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B99F7" w14:textId="77777777" w:rsidR="007E5531" w:rsidRDefault="00BF4F6A">
      <w:pPr>
        <w:pStyle w:val="Heading1"/>
      </w:pPr>
      <w:bookmarkStart w:id="0" w:name="Xdc6b823c378860a201cef5b019cf4d676a5863b"/>
      <w:r>
        <w:t xml:space="preserve">Recruitment Experiences and Outlook Survey: </w:t>
      </w:r>
      <w:r>
        <w:rPr>
          <w:bCs/>
        </w:rPr>
        <w:t>September quarter 2026</w:t>
      </w:r>
    </w:p>
    <w:p w14:paraId="3C9E6455" w14:textId="77777777" w:rsidR="007E5531" w:rsidRDefault="00BF4F6A">
      <w:r>
        <w:t xml:space="preserve">Jobs and Skills Australia </w:t>
      </w:r>
      <w:proofErr w:type="gramStart"/>
      <w:r>
        <w:t>conducts</w:t>
      </w:r>
      <w:proofErr w:type="gramEnd"/>
      <w:r>
        <w:t xml:space="preserve"> the Recruitment Experiences and Outlook Survey (REOS) to monitor recruitment activity and conditions across Australia. Key national indicators from the survey are released monthly. Detailed data disaggregated by state, area, industry, and occupation are released in this quarterly report. For definitions or further information on this data and the REOS, see the notes on the last page.</w:t>
      </w:r>
    </w:p>
    <w:p w14:paraId="237BF549" w14:textId="77777777" w:rsidR="007E5531" w:rsidRDefault="00BF4F6A">
      <w:pPr>
        <w:pStyle w:val="Heading3"/>
      </w:pPr>
      <w:bookmarkStart w:id="1" w:name="recruitment-rate---national-level"/>
      <w:r>
        <w:t>Recruitment rate - National level</w:t>
      </w:r>
    </w:p>
    <w:tbl>
      <w:tblPr>
        <w:tblW w:w="5000" w:type="pct"/>
        <w:tblLayout w:type="fixed"/>
        <w:tblLook w:val="0000" w:firstRow="0" w:lastRow="0" w:firstColumn="0" w:lastColumn="0" w:noHBand="0" w:noVBand="0"/>
      </w:tblPr>
      <w:tblGrid>
        <w:gridCol w:w="156"/>
        <w:gridCol w:w="156"/>
        <w:gridCol w:w="156"/>
        <w:gridCol w:w="156"/>
        <w:gridCol w:w="156"/>
        <w:gridCol w:w="156"/>
        <w:gridCol w:w="156"/>
        <w:gridCol w:w="156"/>
        <w:gridCol w:w="156"/>
        <w:gridCol w:w="156"/>
        <w:gridCol w:w="156"/>
        <w:gridCol w:w="156"/>
        <w:gridCol w:w="156"/>
        <w:gridCol w:w="3755"/>
        <w:gridCol w:w="3855"/>
      </w:tblGrid>
      <w:tr w:rsidR="007E5531" w14:paraId="0D8595F3" w14:textId="77777777" w:rsidTr="00E56687">
        <w:tc>
          <w:tcPr>
            <w:tcW w:w="5783" w:type="dxa"/>
            <w:gridSpan w:val="14"/>
          </w:tcPr>
          <w:p w14:paraId="657DB447" w14:textId="77777777" w:rsidR="007E5531" w:rsidRDefault="00BF4F6A">
            <w:r>
              <w:rPr>
                <w:noProof/>
              </w:rPr>
              <w:drawing>
                <wp:anchor distT="0" distB="0" distL="114300" distR="114300" simplePos="0" relativeHeight="251659264" behindDoc="0" locked="0" layoutInCell="1" allowOverlap="1" wp14:anchorId="7FF330DD" wp14:editId="75ED19AD">
                  <wp:simplePos x="0" y="0"/>
                  <wp:positionH relativeFrom="column">
                    <wp:posOffset>-1019</wp:posOffset>
                  </wp:positionH>
                  <wp:positionV relativeFrom="paragraph">
                    <wp:posOffset>-1892</wp:posOffset>
                  </wp:positionV>
                  <wp:extent cx="3666766" cy="1466706"/>
                  <wp:effectExtent l="0" t="0" r="0" b="635"/>
                  <wp:wrapNone/>
                  <wp:docPr id="21" name="Picture"/>
                  <wp:cNvGraphicFramePr/>
                  <a:graphic xmlns:a="http://schemas.openxmlformats.org/drawingml/2006/main">
                    <a:graphicData uri="http://schemas.openxmlformats.org/drawingml/2006/picture">
                      <pic:pic xmlns:pic="http://schemas.openxmlformats.org/drawingml/2006/picture">
                        <pic:nvPicPr>
                          <pic:cNvPr id="22" name="Picture" descr="reos_quarterly_report_files/figure-docx/unnamed-chunk-1-1.pn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66766" cy="1466706"/>
                          </a:xfrm>
                          <a:prstGeom prst="rect">
                            <a:avLst/>
                          </a:prstGeom>
                          <a:noFill/>
                          <a:ln w="9525">
                            <a:noFill/>
                            <a:headEnd/>
                            <a:tailEnd/>
                          </a:ln>
                        </pic:spPr>
                      </pic:pic>
                    </a:graphicData>
                  </a:graphic>
                </wp:anchor>
              </w:drawing>
            </w:r>
          </w:p>
        </w:tc>
        <w:tc>
          <w:tcPr>
            <w:tcW w:w="3855" w:type="dxa"/>
          </w:tcPr>
          <w:p w14:paraId="227A01EE" w14:textId="77777777" w:rsidR="007E5531" w:rsidRPr="00A51569" w:rsidRDefault="00BF4F6A">
            <w:pPr>
              <w:pStyle w:val="ListBullet"/>
            </w:pPr>
            <w:r w:rsidRPr="00A51569">
              <w:t>The recruitment rate in the September quarter 2026 was 47%.</w:t>
            </w:r>
          </w:p>
          <w:p w14:paraId="74C924D3" w14:textId="77777777" w:rsidR="007E5531" w:rsidRPr="00A51569" w:rsidRDefault="00BF4F6A">
            <w:pPr>
              <w:pStyle w:val="ListBullet"/>
            </w:pPr>
            <w:r w:rsidRPr="00A51569">
              <w:t>This was 3 percentage points lower than this time last year (50%).</w:t>
            </w:r>
          </w:p>
          <w:p w14:paraId="3DA8BDC9" w14:textId="77777777" w:rsidR="00C535FE" w:rsidRPr="00C535FE" w:rsidRDefault="00C535FE" w:rsidP="00C535FE">
            <w:pPr>
              <w:rPr>
                <w:lang w:val="en-GB" w:eastAsia="en-GB"/>
              </w:rPr>
            </w:pPr>
          </w:p>
        </w:tc>
      </w:tr>
      <w:tr w:rsidR="00E56687" w:rsidRPr="00E56687" w14:paraId="2F562E8C" w14:textId="77777777" w:rsidTr="00E56687">
        <w:tblPrEx>
          <w:jc w:val="center"/>
          <w:tblLook w:val="0420" w:firstRow="1" w:lastRow="0" w:firstColumn="0" w:lastColumn="0" w:noHBand="0" w:noVBand="1"/>
        </w:tblPrEx>
        <w:trPr>
          <w:gridAfter w:val="2"/>
          <w:wAfter w:w="7610" w:type="dxa"/>
          <w:trHeight w:val="12"/>
          <w:tblHeader/>
          <w:jc w:val="center"/>
        </w:trPr>
        <w:tc>
          <w:tcPr>
            <w:tcW w:w="156" w:type="dxa"/>
            <w:shd w:val="clear" w:color="auto" w:fill="FFFFFF"/>
            <w:tcMar>
              <w:top w:w="0" w:type="dxa"/>
              <w:left w:w="0" w:type="dxa"/>
              <w:bottom w:w="0" w:type="dxa"/>
              <w:right w:w="0" w:type="dxa"/>
            </w:tcMar>
            <w:textDirection w:val="tbRl"/>
            <w:vAlign w:val="bottom"/>
          </w:tcPr>
          <w:p w14:paraId="76E27514"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bookmarkStart w:id="2" w:name="X4a355641e0b300f4fc2389563a44126a22abccf"/>
            <w:bookmarkEnd w:id="1"/>
            <w:r w:rsidRPr="00E56687">
              <w:rPr>
                <w:rFonts w:ascii="Arial" w:eastAsia="Arial" w:hAnsi="Arial" w:cs="Arial"/>
                <w:b/>
                <w:color w:val="FFFFFF" w:themeColor="background1"/>
                <w:sz w:val="1"/>
                <w:szCs w:val="1"/>
              </w:rPr>
              <w:t xml:space="preserve">Sep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2023</w:t>
            </w:r>
          </w:p>
        </w:tc>
        <w:tc>
          <w:tcPr>
            <w:tcW w:w="156" w:type="dxa"/>
            <w:shd w:val="clear" w:color="auto" w:fill="FFFFFF"/>
            <w:tcMar>
              <w:top w:w="0" w:type="dxa"/>
              <w:left w:w="0" w:type="dxa"/>
              <w:bottom w:w="0" w:type="dxa"/>
              <w:right w:w="0" w:type="dxa"/>
            </w:tcMar>
            <w:textDirection w:val="tbRl"/>
            <w:vAlign w:val="bottom"/>
          </w:tcPr>
          <w:p w14:paraId="68B26FD5"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Dec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2023</w:t>
            </w:r>
          </w:p>
        </w:tc>
        <w:tc>
          <w:tcPr>
            <w:tcW w:w="156" w:type="dxa"/>
            <w:shd w:val="clear" w:color="auto" w:fill="FFFFFF"/>
            <w:tcMar>
              <w:top w:w="0" w:type="dxa"/>
              <w:left w:w="0" w:type="dxa"/>
              <w:bottom w:w="0" w:type="dxa"/>
              <w:right w:w="0" w:type="dxa"/>
            </w:tcMar>
            <w:textDirection w:val="tbRl"/>
            <w:vAlign w:val="bottom"/>
          </w:tcPr>
          <w:p w14:paraId="20792A0E"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Mar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634F0F3C"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Jun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6B085AD1"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Sep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3A9104F4"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Dec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6877D663"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Mar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58687452"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Jun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3A435E42"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Sep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4583D61B"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Dec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6DB99243"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Mar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2026</w:t>
            </w:r>
          </w:p>
        </w:tc>
        <w:tc>
          <w:tcPr>
            <w:tcW w:w="156" w:type="dxa"/>
            <w:shd w:val="clear" w:color="auto" w:fill="FFFFFF"/>
            <w:tcMar>
              <w:top w:w="0" w:type="dxa"/>
              <w:left w:w="0" w:type="dxa"/>
              <w:bottom w:w="0" w:type="dxa"/>
              <w:right w:w="0" w:type="dxa"/>
            </w:tcMar>
            <w:textDirection w:val="tbRl"/>
            <w:vAlign w:val="bottom"/>
          </w:tcPr>
          <w:p w14:paraId="032D06FC"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Jun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2026</w:t>
            </w:r>
          </w:p>
        </w:tc>
        <w:tc>
          <w:tcPr>
            <w:tcW w:w="156" w:type="dxa"/>
            <w:shd w:val="clear" w:color="auto" w:fill="FFFFFF"/>
            <w:tcMar>
              <w:top w:w="0" w:type="dxa"/>
              <w:left w:w="0" w:type="dxa"/>
              <w:bottom w:w="0" w:type="dxa"/>
              <w:right w:w="0" w:type="dxa"/>
            </w:tcMar>
            <w:textDirection w:val="tbRl"/>
            <w:vAlign w:val="bottom"/>
          </w:tcPr>
          <w:p w14:paraId="7171A1B9"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Sep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2026</w:t>
            </w:r>
          </w:p>
        </w:tc>
      </w:tr>
      <w:tr w:rsidR="00E56687" w:rsidRPr="00E56687" w14:paraId="3D503B31" w14:textId="77777777" w:rsidTr="00E56687">
        <w:tblPrEx>
          <w:jc w:val="center"/>
          <w:tblLook w:val="0420" w:firstRow="1" w:lastRow="0" w:firstColumn="0" w:lastColumn="0" w:noHBand="0" w:noVBand="1"/>
        </w:tblPrEx>
        <w:trPr>
          <w:gridAfter w:val="2"/>
          <w:wAfter w:w="7610" w:type="dxa"/>
          <w:trHeight w:val="12"/>
          <w:jc w:val="center"/>
        </w:trPr>
        <w:tc>
          <w:tcPr>
            <w:tcW w:w="156" w:type="dxa"/>
            <w:shd w:val="clear" w:color="auto" w:fill="FFFFFF"/>
            <w:tcMar>
              <w:top w:w="0" w:type="dxa"/>
              <w:left w:w="0" w:type="dxa"/>
              <w:bottom w:w="0" w:type="dxa"/>
              <w:right w:w="0" w:type="dxa"/>
            </w:tcMar>
            <w:textDirection w:val="tbRl"/>
            <w:vAlign w:val="bottom"/>
          </w:tcPr>
          <w:p w14:paraId="1844707A"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48%</w:t>
            </w:r>
          </w:p>
        </w:tc>
        <w:tc>
          <w:tcPr>
            <w:tcW w:w="156" w:type="dxa"/>
            <w:shd w:val="clear" w:color="auto" w:fill="FFFFFF"/>
            <w:tcMar>
              <w:top w:w="0" w:type="dxa"/>
              <w:left w:w="0" w:type="dxa"/>
              <w:bottom w:w="0" w:type="dxa"/>
              <w:right w:w="0" w:type="dxa"/>
            </w:tcMar>
            <w:textDirection w:val="tbRl"/>
            <w:vAlign w:val="bottom"/>
          </w:tcPr>
          <w:p w14:paraId="149BB3F7"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50%</w:t>
            </w:r>
          </w:p>
        </w:tc>
        <w:tc>
          <w:tcPr>
            <w:tcW w:w="156" w:type="dxa"/>
            <w:shd w:val="clear" w:color="auto" w:fill="FFFFFF"/>
            <w:tcMar>
              <w:top w:w="0" w:type="dxa"/>
              <w:left w:w="0" w:type="dxa"/>
              <w:bottom w:w="0" w:type="dxa"/>
              <w:right w:w="0" w:type="dxa"/>
            </w:tcMar>
            <w:textDirection w:val="tbRl"/>
            <w:vAlign w:val="bottom"/>
          </w:tcPr>
          <w:p w14:paraId="3453D4B0"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49%</w:t>
            </w:r>
          </w:p>
        </w:tc>
        <w:tc>
          <w:tcPr>
            <w:tcW w:w="156" w:type="dxa"/>
            <w:shd w:val="clear" w:color="auto" w:fill="FFFFFF"/>
            <w:tcMar>
              <w:top w:w="0" w:type="dxa"/>
              <w:left w:w="0" w:type="dxa"/>
              <w:bottom w:w="0" w:type="dxa"/>
              <w:right w:w="0" w:type="dxa"/>
            </w:tcMar>
            <w:textDirection w:val="tbRl"/>
            <w:vAlign w:val="bottom"/>
          </w:tcPr>
          <w:p w14:paraId="0F132222"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45%</w:t>
            </w:r>
          </w:p>
        </w:tc>
        <w:tc>
          <w:tcPr>
            <w:tcW w:w="156" w:type="dxa"/>
            <w:shd w:val="clear" w:color="auto" w:fill="FFFFFF"/>
            <w:tcMar>
              <w:top w:w="0" w:type="dxa"/>
              <w:left w:w="0" w:type="dxa"/>
              <w:bottom w:w="0" w:type="dxa"/>
              <w:right w:w="0" w:type="dxa"/>
            </w:tcMar>
            <w:textDirection w:val="tbRl"/>
            <w:vAlign w:val="bottom"/>
          </w:tcPr>
          <w:p w14:paraId="6C111CAF"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44%</w:t>
            </w:r>
          </w:p>
        </w:tc>
        <w:tc>
          <w:tcPr>
            <w:tcW w:w="156" w:type="dxa"/>
            <w:shd w:val="clear" w:color="auto" w:fill="FFFFFF"/>
            <w:tcMar>
              <w:top w:w="0" w:type="dxa"/>
              <w:left w:w="0" w:type="dxa"/>
              <w:bottom w:w="0" w:type="dxa"/>
              <w:right w:w="0" w:type="dxa"/>
            </w:tcMar>
            <w:textDirection w:val="tbRl"/>
            <w:vAlign w:val="bottom"/>
          </w:tcPr>
          <w:p w14:paraId="67865777"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43%</w:t>
            </w:r>
          </w:p>
        </w:tc>
        <w:tc>
          <w:tcPr>
            <w:tcW w:w="156" w:type="dxa"/>
            <w:shd w:val="clear" w:color="auto" w:fill="FFFFFF"/>
            <w:tcMar>
              <w:top w:w="0" w:type="dxa"/>
              <w:left w:w="0" w:type="dxa"/>
              <w:bottom w:w="0" w:type="dxa"/>
              <w:right w:w="0" w:type="dxa"/>
            </w:tcMar>
            <w:textDirection w:val="tbRl"/>
            <w:vAlign w:val="bottom"/>
          </w:tcPr>
          <w:p w14:paraId="27D64DAB"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46%</w:t>
            </w:r>
          </w:p>
        </w:tc>
        <w:tc>
          <w:tcPr>
            <w:tcW w:w="156" w:type="dxa"/>
            <w:shd w:val="clear" w:color="auto" w:fill="FFFFFF"/>
            <w:tcMar>
              <w:top w:w="0" w:type="dxa"/>
              <w:left w:w="0" w:type="dxa"/>
              <w:bottom w:w="0" w:type="dxa"/>
              <w:right w:w="0" w:type="dxa"/>
            </w:tcMar>
            <w:textDirection w:val="tbRl"/>
            <w:vAlign w:val="bottom"/>
          </w:tcPr>
          <w:p w14:paraId="636E6000"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47%</w:t>
            </w:r>
          </w:p>
        </w:tc>
        <w:tc>
          <w:tcPr>
            <w:tcW w:w="156" w:type="dxa"/>
            <w:shd w:val="clear" w:color="auto" w:fill="FFFFFF"/>
            <w:tcMar>
              <w:top w:w="0" w:type="dxa"/>
              <w:left w:w="0" w:type="dxa"/>
              <w:bottom w:w="0" w:type="dxa"/>
              <w:right w:w="0" w:type="dxa"/>
            </w:tcMar>
            <w:textDirection w:val="tbRl"/>
            <w:vAlign w:val="bottom"/>
          </w:tcPr>
          <w:p w14:paraId="1C65D9C3"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50%</w:t>
            </w:r>
          </w:p>
        </w:tc>
        <w:tc>
          <w:tcPr>
            <w:tcW w:w="156" w:type="dxa"/>
            <w:shd w:val="clear" w:color="auto" w:fill="FFFFFF"/>
            <w:tcMar>
              <w:top w:w="0" w:type="dxa"/>
              <w:left w:w="0" w:type="dxa"/>
              <w:bottom w:w="0" w:type="dxa"/>
              <w:right w:w="0" w:type="dxa"/>
            </w:tcMar>
            <w:textDirection w:val="tbRl"/>
            <w:vAlign w:val="bottom"/>
          </w:tcPr>
          <w:p w14:paraId="0A5FC7B0"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46%</w:t>
            </w:r>
          </w:p>
        </w:tc>
        <w:tc>
          <w:tcPr>
            <w:tcW w:w="156" w:type="dxa"/>
            <w:shd w:val="clear" w:color="auto" w:fill="FFFFFF"/>
            <w:tcMar>
              <w:top w:w="0" w:type="dxa"/>
              <w:left w:w="0" w:type="dxa"/>
              <w:bottom w:w="0" w:type="dxa"/>
              <w:right w:w="0" w:type="dxa"/>
            </w:tcMar>
            <w:textDirection w:val="tbRl"/>
            <w:vAlign w:val="bottom"/>
          </w:tcPr>
          <w:p w14:paraId="177C671C"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49%</w:t>
            </w:r>
          </w:p>
        </w:tc>
        <w:tc>
          <w:tcPr>
            <w:tcW w:w="156" w:type="dxa"/>
            <w:shd w:val="clear" w:color="auto" w:fill="FFFFFF"/>
            <w:tcMar>
              <w:top w:w="0" w:type="dxa"/>
              <w:left w:w="0" w:type="dxa"/>
              <w:bottom w:w="0" w:type="dxa"/>
              <w:right w:w="0" w:type="dxa"/>
            </w:tcMar>
            <w:textDirection w:val="tbRl"/>
            <w:vAlign w:val="bottom"/>
          </w:tcPr>
          <w:p w14:paraId="1A8C4B2E"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48%</w:t>
            </w:r>
          </w:p>
        </w:tc>
        <w:tc>
          <w:tcPr>
            <w:tcW w:w="156" w:type="dxa"/>
            <w:shd w:val="clear" w:color="auto" w:fill="FFFFFF"/>
            <w:tcMar>
              <w:top w:w="0" w:type="dxa"/>
              <w:left w:w="0" w:type="dxa"/>
              <w:bottom w:w="0" w:type="dxa"/>
              <w:right w:w="0" w:type="dxa"/>
            </w:tcMar>
            <w:textDirection w:val="tbRl"/>
            <w:vAlign w:val="bottom"/>
          </w:tcPr>
          <w:p w14:paraId="132CEB6C"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47%</w:t>
            </w:r>
          </w:p>
        </w:tc>
      </w:tr>
    </w:tbl>
    <w:p w14:paraId="58D63B28" w14:textId="16305530" w:rsidR="007E5531" w:rsidRDefault="00BF4F6A">
      <w:pPr>
        <w:pStyle w:val="Heading3"/>
      </w:pPr>
      <w:r>
        <w:t>Recruitment difficulty rate - National level</w:t>
      </w:r>
    </w:p>
    <w:tbl>
      <w:tblPr>
        <w:tblW w:w="5000" w:type="pct"/>
        <w:tblLayout w:type="fixed"/>
        <w:tblLook w:val="0000" w:firstRow="0" w:lastRow="0" w:firstColumn="0" w:lastColumn="0" w:noHBand="0" w:noVBand="0"/>
      </w:tblPr>
      <w:tblGrid>
        <w:gridCol w:w="156"/>
        <w:gridCol w:w="156"/>
        <w:gridCol w:w="156"/>
        <w:gridCol w:w="156"/>
        <w:gridCol w:w="156"/>
        <w:gridCol w:w="156"/>
        <w:gridCol w:w="156"/>
        <w:gridCol w:w="156"/>
        <w:gridCol w:w="156"/>
        <w:gridCol w:w="156"/>
        <w:gridCol w:w="156"/>
        <w:gridCol w:w="156"/>
        <w:gridCol w:w="156"/>
        <w:gridCol w:w="3755"/>
        <w:gridCol w:w="3855"/>
      </w:tblGrid>
      <w:tr w:rsidR="007E5531" w14:paraId="6CF4CF8D" w14:textId="77777777" w:rsidTr="00E56687">
        <w:tc>
          <w:tcPr>
            <w:tcW w:w="5783" w:type="dxa"/>
            <w:gridSpan w:val="14"/>
          </w:tcPr>
          <w:p w14:paraId="2DA849FF" w14:textId="77777777" w:rsidR="007E5531" w:rsidRDefault="00BF4F6A">
            <w:r>
              <w:rPr>
                <w:noProof/>
              </w:rPr>
              <w:drawing>
                <wp:anchor distT="0" distB="0" distL="114300" distR="114300" simplePos="0" relativeHeight="251658240" behindDoc="0" locked="0" layoutInCell="1" allowOverlap="1" wp14:anchorId="210EC1AE" wp14:editId="3F728685">
                  <wp:simplePos x="0" y="0"/>
                  <wp:positionH relativeFrom="column">
                    <wp:posOffset>1905</wp:posOffset>
                  </wp:positionH>
                  <wp:positionV relativeFrom="paragraph">
                    <wp:posOffset>3810</wp:posOffset>
                  </wp:positionV>
                  <wp:extent cx="3666766" cy="1466706"/>
                  <wp:effectExtent l="0" t="0" r="0" b="635"/>
                  <wp:wrapNone/>
                  <wp:docPr id="25" name="Picture"/>
                  <wp:cNvGraphicFramePr/>
                  <a:graphic xmlns:a="http://schemas.openxmlformats.org/drawingml/2006/main">
                    <a:graphicData uri="http://schemas.openxmlformats.org/drawingml/2006/picture">
                      <pic:pic xmlns:pic="http://schemas.openxmlformats.org/drawingml/2006/picture">
                        <pic:nvPicPr>
                          <pic:cNvPr id="26" name="Picture" descr="reos_quarterly_report_files/figure-docx/unnamed-chunk-2-1.p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66766" cy="1466706"/>
                          </a:xfrm>
                          <a:prstGeom prst="rect">
                            <a:avLst/>
                          </a:prstGeom>
                          <a:noFill/>
                          <a:ln w="9525">
                            <a:noFill/>
                            <a:headEnd/>
                            <a:tailEnd/>
                          </a:ln>
                        </pic:spPr>
                      </pic:pic>
                    </a:graphicData>
                  </a:graphic>
                </wp:anchor>
              </w:drawing>
            </w:r>
          </w:p>
        </w:tc>
        <w:tc>
          <w:tcPr>
            <w:tcW w:w="3855" w:type="dxa"/>
          </w:tcPr>
          <w:p w14:paraId="2C2B74A9" w14:textId="77777777" w:rsidR="007E5531" w:rsidRPr="00A51569" w:rsidRDefault="00BF4F6A">
            <w:pPr>
              <w:pStyle w:val="ListBullet"/>
            </w:pPr>
            <w:r w:rsidRPr="00A51569">
              <w:t>The recruitment difficulty rate in the September quarter 2026 was 45%.</w:t>
            </w:r>
          </w:p>
          <w:p w14:paraId="44D1EAD4" w14:textId="77777777" w:rsidR="00E56687" w:rsidRPr="00A51569" w:rsidRDefault="00BF4F6A">
            <w:pPr>
              <w:pStyle w:val="ListBullet"/>
            </w:pPr>
            <w:r w:rsidRPr="00A51569">
              <w:t>This was 3 percentage points higher than this time last year (42%).</w:t>
            </w:r>
          </w:p>
          <w:p w14:paraId="1A2733A4" w14:textId="7EE57BF9" w:rsidR="007E5531" w:rsidRDefault="007E5531" w:rsidP="00E56687">
            <w:pPr>
              <w:pStyle w:val="ListBullet"/>
              <w:numPr>
                <w:ilvl w:val="0"/>
                <w:numId w:val="0"/>
              </w:numPr>
            </w:pPr>
          </w:p>
        </w:tc>
      </w:tr>
      <w:tr w:rsidR="00E56687" w:rsidRPr="00E56687" w14:paraId="5AC14287" w14:textId="77777777" w:rsidTr="00E56687">
        <w:tblPrEx>
          <w:jc w:val="center"/>
          <w:tblLook w:val="0420" w:firstRow="1" w:lastRow="0" w:firstColumn="0" w:lastColumn="0" w:noHBand="0" w:noVBand="1"/>
        </w:tblPrEx>
        <w:trPr>
          <w:gridAfter w:val="2"/>
          <w:wAfter w:w="7610" w:type="dxa"/>
          <w:trHeight w:val="12"/>
          <w:tblHeader/>
          <w:jc w:val="center"/>
        </w:trPr>
        <w:tc>
          <w:tcPr>
            <w:tcW w:w="156" w:type="dxa"/>
            <w:shd w:val="clear" w:color="auto" w:fill="FFFFFF"/>
            <w:tcMar>
              <w:top w:w="0" w:type="dxa"/>
              <w:left w:w="0" w:type="dxa"/>
              <w:bottom w:w="0" w:type="dxa"/>
              <w:right w:w="0" w:type="dxa"/>
            </w:tcMar>
            <w:textDirection w:val="tbRl"/>
            <w:vAlign w:val="bottom"/>
          </w:tcPr>
          <w:p w14:paraId="6BBD0F26"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bookmarkStart w:id="3" w:name="X8c19ec103ba5d6fba455cc53c1cb8fe0462cd38"/>
            <w:bookmarkEnd w:id="2"/>
            <w:r w:rsidRPr="00E56687">
              <w:rPr>
                <w:rFonts w:ascii="Arial" w:eastAsia="Arial" w:hAnsi="Arial" w:cs="Arial"/>
                <w:b/>
                <w:color w:val="FFFFFF" w:themeColor="background1"/>
                <w:sz w:val="1"/>
                <w:szCs w:val="1"/>
              </w:rPr>
              <w:t xml:space="preserve">Sep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2023</w:t>
            </w:r>
          </w:p>
        </w:tc>
        <w:tc>
          <w:tcPr>
            <w:tcW w:w="156" w:type="dxa"/>
            <w:shd w:val="clear" w:color="auto" w:fill="FFFFFF"/>
            <w:tcMar>
              <w:top w:w="0" w:type="dxa"/>
              <w:left w:w="0" w:type="dxa"/>
              <w:bottom w:w="0" w:type="dxa"/>
              <w:right w:w="0" w:type="dxa"/>
            </w:tcMar>
            <w:textDirection w:val="tbRl"/>
            <w:vAlign w:val="bottom"/>
          </w:tcPr>
          <w:p w14:paraId="4EFB0E61"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Dec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2023</w:t>
            </w:r>
          </w:p>
        </w:tc>
        <w:tc>
          <w:tcPr>
            <w:tcW w:w="156" w:type="dxa"/>
            <w:shd w:val="clear" w:color="auto" w:fill="FFFFFF"/>
            <w:tcMar>
              <w:top w:w="0" w:type="dxa"/>
              <w:left w:w="0" w:type="dxa"/>
              <w:bottom w:w="0" w:type="dxa"/>
              <w:right w:w="0" w:type="dxa"/>
            </w:tcMar>
            <w:textDirection w:val="tbRl"/>
            <w:vAlign w:val="bottom"/>
          </w:tcPr>
          <w:p w14:paraId="10637688"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Mar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52C70A55"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Jun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38E4514C"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Sep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2A0F9219"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Dec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3264997B"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Mar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5860D9B3"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Jun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168C95F3"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Sep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2A6150AA"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Dec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726044E0"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Mar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2026</w:t>
            </w:r>
          </w:p>
        </w:tc>
        <w:tc>
          <w:tcPr>
            <w:tcW w:w="156" w:type="dxa"/>
            <w:shd w:val="clear" w:color="auto" w:fill="FFFFFF"/>
            <w:tcMar>
              <w:top w:w="0" w:type="dxa"/>
              <w:left w:w="0" w:type="dxa"/>
              <w:bottom w:w="0" w:type="dxa"/>
              <w:right w:w="0" w:type="dxa"/>
            </w:tcMar>
            <w:textDirection w:val="tbRl"/>
            <w:vAlign w:val="bottom"/>
          </w:tcPr>
          <w:p w14:paraId="723F2B46"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Jun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2026</w:t>
            </w:r>
          </w:p>
        </w:tc>
        <w:tc>
          <w:tcPr>
            <w:tcW w:w="156" w:type="dxa"/>
            <w:shd w:val="clear" w:color="auto" w:fill="FFFFFF"/>
            <w:tcMar>
              <w:top w:w="0" w:type="dxa"/>
              <w:left w:w="0" w:type="dxa"/>
              <w:bottom w:w="0" w:type="dxa"/>
              <w:right w:w="0" w:type="dxa"/>
            </w:tcMar>
            <w:textDirection w:val="tbRl"/>
            <w:vAlign w:val="bottom"/>
          </w:tcPr>
          <w:p w14:paraId="7C6C1DD4"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E56687">
              <w:rPr>
                <w:rFonts w:ascii="Arial" w:eastAsia="Arial" w:hAnsi="Arial" w:cs="Arial"/>
                <w:b/>
                <w:color w:val="FFFFFF" w:themeColor="background1"/>
                <w:sz w:val="1"/>
                <w:szCs w:val="1"/>
              </w:rPr>
              <w:t xml:space="preserve">Sep </w:t>
            </w:r>
            <w:proofErr w:type="spellStart"/>
            <w:r w:rsidRPr="00E56687">
              <w:rPr>
                <w:rFonts w:ascii="Arial" w:eastAsia="Arial" w:hAnsi="Arial" w:cs="Arial"/>
                <w:b/>
                <w:color w:val="FFFFFF" w:themeColor="background1"/>
                <w:sz w:val="1"/>
                <w:szCs w:val="1"/>
              </w:rPr>
              <w:t>qtr</w:t>
            </w:r>
            <w:proofErr w:type="spellEnd"/>
            <w:r w:rsidRPr="00E56687">
              <w:rPr>
                <w:rFonts w:ascii="Arial" w:eastAsia="Arial" w:hAnsi="Arial" w:cs="Arial"/>
                <w:b/>
                <w:color w:val="FFFFFF" w:themeColor="background1"/>
                <w:sz w:val="1"/>
                <w:szCs w:val="1"/>
              </w:rPr>
              <w:t xml:space="preserve"> 2026</w:t>
            </w:r>
          </w:p>
        </w:tc>
      </w:tr>
      <w:tr w:rsidR="00E56687" w:rsidRPr="00E56687" w14:paraId="0F5AD59B" w14:textId="77777777" w:rsidTr="00E56687">
        <w:tblPrEx>
          <w:jc w:val="center"/>
          <w:tblLook w:val="0420" w:firstRow="1" w:lastRow="0" w:firstColumn="0" w:lastColumn="0" w:noHBand="0" w:noVBand="1"/>
        </w:tblPrEx>
        <w:trPr>
          <w:gridAfter w:val="2"/>
          <w:wAfter w:w="7610" w:type="dxa"/>
          <w:trHeight w:val="12"/>
          <w:jc w:val="center"/>
        </w:trPr>
        <w:tc>
          <w:tcPr>
            <w:tcW w:w="156" w:type="dxa"/>
            <w:shd w:val="clear" w:color="auto" w:fill="FFFFFF"/>
            <w:tcMar>
              <w:top w:w="0" w:type="dxa"/>
              <w:left w:w="0" w:type="dxa"/>
              <w:bottom w:w="0" w:type="dxa"/>
              <w:right w:w="0" w:type="dxa"/>
            </w:tcMar>
            <w:textDirection w:val="tbRl"/>
            <w:vAlign w:val="bottom"/>
          </w:tcPr>
          <w:p w14:paraId="43222044"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60%</w:t>
            </w:r>
          </w:p>
        </w:tc>
        <w:tc>
          <w:tcPr>
            <w:tcW w:w="156" w:type="dxa"/>
            <w:shd w:val="clear" w:color="auto" w:fill="FFFFFF"/>
            <w:tcMar>
              <w:top w:w="0" w:type="dxa"/>
              <w:left w:w="0" w:type="dxa"/>
              <w:bottom w:w="0" w:type="dxa"/>
              <w:right w:w="0" w:type="dxa"/>
            </w:tcMar>
            <w:textDirection w:val="tbRl"/>
            <w:vAlign w:val="bottom"/>
          </w:tcPr>
          <w:p w14:paraId="0F3CA7C6"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55%</w:t>
            </w:r>
          </w:p>
        </w:tc>
        <w:tc>
          <w:tcPr>
            <w:tcW w:w="156" w:type="dxa"/>
            <w:shd w:val="clear" w:color="auto" w:fill="FFFFFF"/>
            <w:tcMar>
              <w:top w:w="0" w:type="dxa"/>
              <w:left w:w="0" w:type="dxa"/>
              <w:bottom w:w="0" w:type="dxa"/>
              <w:right w:w="0" w:type="dxa"/>
            </w:tcMar>
            <w:textDirection w:val="tbRl"/>
            <w:vAlign w:val="bottom"/>
          </w:tcPr>
          <w:p w14:paraId="24FD0CF4"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53%</w:t>
            </w:r>
          </w:p>
        </w:tc>
        <w:tc>
          <w:tcPr>
            <w:tcW w:w="156" w:type="dxa"/>
            <w:shd w:val="clear" w:color="auto" w:fill="FFFFFF"/>
            <w:tcMar>
              <w:top w:w="0" w:type="dxa"/>
              <w:left w:w="0" w:type="dxa"/>
              <w:bottom w:w="0" w:type="dxa"/>
              <w:right w:w="0" w:type="dxa"/>
            </w:tcMar>
            <w:textDirection w:val="tbRl"/>
            <w:vAlign w:val="bottom"/>
          </w:tcPr>
          <w:p w14:paraId="1AE6C50F"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55%</w:t>
            </w:r>
          </w:p>
        </w:tc>
        <w:tc>
          <w:tcPr>
            <w:tcW w:w="156" w:type="dxa"/>
            <w:shd w:val="clear" w:color="auto" w:fill="FFFFFF"/>
            <w:tcMar>
              <w:top w:w="0" w:type="dxa"/>
              <w:left w:w="0" w:type="dxa"/>
              <w:bottom w:w="0" w:type="dxa"/>
              <w:right w:w="0" w:type="dxa"/>
            </w:tcMar>
            <w:textDirection w:val="tbRl"/>
            <w:vAlign w:val="bottom"/>
          </w:tcPr>
          <w:p w14:paraId="222290D1"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50%</w:t>
            </w:r>
          </w:p>
        </w:tc>
        <w:tc>
          <w:tcPr>
            <w:tcW w:w="156" w:type="dxa"/>
            <w:shd w:val="clear" w:color="auto" w:fill="FFFFFF"/>
            <w:tcMar>
              <w:top w:w="0" w:type="dxa"/>
              <w:left w:w="0" w:type="dxa"/>
              <w:bottom w:w="0" w:type="dxa"/>
              <w:right w:w="0" w:type="dxa"/>
            </w:tcMar>
            <w:textDirection w:val="tbRl"/>
            <w:vAlign w:val="bottom"/>
          </w:tcPr>
          <w:p w14:paraId="231A5687"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50%</w:t>
            </w:r>
          </w:p>
        </w:tc>
        <w:tc>
          <w:tcPr>
            <w:tcW w:w="156" w:type="dxa"/>
            <w:shd w:val="clear" w:color="auto" w:fill="FFFFFF"/>
            <w:tcMar>
              <w:top w:w="0" w:type="dxa"/>
              <w:left w:w="0" w:type="dxa"/>
              <w:bottom w:w="0" w:type="dxa"/>
              <w:right w:w="0" w:type="dxa"/>
            </w:tcMar>
            <w:textDirection w:val="tbRl"/>
            <w:vAlign w:val="bottom"/>
          </w:tcPr>
          <w:p w14:paraId="44764026"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43%</w:t>
            </w:r>
          </w:p>
        </w:tc>
        <w:tc>
          <w:tcPr>
            <w:tcW w:w="156" w:type="dxa"/>
            <w:shd w:val="clear" w:color="auto" w:fill="FFFFFF"/>
            <w:tcMar>
              <w:top w:w="0" w:type="dxa"/>
              <w:left w:w="0" w:type="dxa"/>
              <w:bottom w:w="0" w:type="dxa"/>
              <w:right w:w="0" w:type="dxa"/>
            </w:tcMar>
            <w:textDirection w:val="tbRl"/>
            <w:vAlign w:val="bottom"/>
          </w:tcPr>
          <w:p w14:paraId="0787DA1C"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49%</w:t>
            </w:r>
          </w:p>
        </w:tc>
        <w:tc>
          <w:tcPr>
            <w:tcW w:w="156" w:type="dxa"/>
            <w:shd w:val="clear" w:color="auto" w:fill="FFFFFF"/>
            <w:tcMar>
              <w:top w:w="0" w:type="dxa"/>
              <w:left w:w="0" w:type="dxa"/>
              <w:bottom w:w="0" w:type="dxa"/>
              <w:right w:w="0" w:type="dxa"/>
            </w:tcMar>
            <w:textDirection w:val="tbRl"/>
            <w:vAlign w:val="bottom"/>
          </w:tcPr>
          <w:p w14:paraId="01C711A8"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42%</w:t>
            </w:r>
          </w:p>
        </w:tc>
        <w:tc>
          <w:tcPr>
            <w:tcW w:w="156" w:type="dxa"/>
            <w:shd w:val="clear" w:color="auto" w:fill="FFFFFF"/>
            <w:tcMar>
              <w:top w:w="0" w:type="dxa"/>
              <w:left w:w="0" w:type="dxa"/>
              <w:bottom w:w="0" w:type="dxa"/>
              <w:right w:w="0" w:type="dxa"/>
            </w:tcMar>
            <w:textDirection w:val="tbRl"/>
            <w:vAlign w:val="bottom"/>
          </w:tcPr>
          <w:p w14:paraId="4CFD1752"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41%</w:t>
            </w:r>
          </w:p>
        </w:tc>
        <w:tc>
          <w:tcPr>
            <w:tcW w:w="156" w:type="dxa"/>
            <w:shd w:val="clear" w:color="auto" w:fill="FFFFFF"/>
            <w:tcMar>
              <w:top w:w="0" w:type="dxa"/>
              <w:left w:w="0" w:type="dxa"/>
              <w:bottom w:w="0" w:type="dxa"/>
              <w:right w:w="0" w:type="dxa"/>
            </w:tcMar>
            <w:textDirection w:val="tbRl"/>
            <w:vAlign w:val="bottom"/>
          </w:tcPr>
          <w:p w14:paraId="247494F6"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45%</w:t>
            </w:r>
          </w:p>
        </w:tc>
        <w:tc>
          <w:tcPr>
            <w:tcW w:w="156" w:type="dxa"/>
            <w:shd w:val="clear" w:color="auto" w:fill="FFFFFF"/>
            <w:tcMar>
              <w:top w:w="0" w:type="dxa"/>
              <w:left w:w="0" w:type="dxa"/>
              <w:bottom w:w="0" w:type="dxa"/>
              <w:right w:w="0" w:type="dxa"/>
            </w:tcMar>
            <w:textDirection w:val="tbRl"/>
            <w:vAlign w:val="bottom"/>
          </w:tcPr>
          <w:p w14:paraId="278368A0"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44%</w:t>
            </w:r>
          </w:p>
        </w:tc>
        <w:tc>
          <w:tcPr>
            <w:tcW w:w="156" w:type="dxa"/>
            <w:shd w:val="clear" w:color="auto" w:fill="FFFFFF"/>
            <w:tcMar>
              <w:top w:w="0" w:type="dxa"/>
              <w:left w:w="0" w:type="dxa"/>
              <w:bottom w:w="0" w:type="dxa"/>
              <w:right w:w="0" w:type="dxa"/>
            </w:tcMar>
            <w:textDirection w:val="tbRl"/>
            <w:vAlign w:val="bottom"/>
          </w:tcPr>
          <w:p w14:paraId="775191FF" w14:textId="77777777" w:rsidR="00E56687" w:rsidRPr="00E56687" w:rsidRDefault="00E56687"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E56687">
              <w:rPr>
                <w:rFonts w:ascii="Arial" w:eastAsia="Arial" w:hAnsi="Arial" w:cs="Arial"/>
                <w:color w:val="FFFFFF" w:themeColor="background1"/>
                <w:sz w:val="1"/>
                <w:szCs w:val="1"/>
              </w:rPr>
              <w:t>45%</w:t>
            </w:r>
          </w:p>
        </w:tc>
      </w:tr>
    </w:tbl>
    <w:p w14:paraId="06CB3E2D" w14:textId="03E459BC" w:rsidR="007E5531" w:rsidRDefault="00BF4F6A">
      <w:pPr>
        <w:pStyle w:val="Heading3"/>
      </w:pPr>
      <w:r>
        <w:t>Expecting to increase staff - National level</w:t>
      </w:r>
    </w:p>
    <w:tbl>
      <w:tblPr>
        <w:tblW w:w="5000" w:type="pct"/>
        <w:tblLayout w:type="fixed"/>
        <w:tblLook w:val="0000" w:firstRow="0" w:lastRow="0" w:firstColumn="0" w:lastColumn="0" w:noHBand="0" w:noVBand="0"/>
      </w:tblPr>
      <w:tblGrid>
        <w:gridCol w:w="156"/>
        <w:gridCol w:w="156"/>
        <w:gridCol w:w="156"/>
        <w:gridCol w:w="156"/>
        <w:gridCol w:w="156"/>
        <w:gridCol w:w="156"/>
        <w:gridCol w:w="156"/>
        <w:gridCol w:w="156"/>
        <w:gridCol w:w="156"/>
        <w:gridCol w:w="156"/>
        <w:gridCol w:w="156"/>
        <w:gridCol w:w="156"/>
        <w:gridCol w:w="156"/>
        <w:gridCol w:w="3755"/>
        <w:gridCol w:w="3855"/>
      </w:tblGrid>
      <w:tr w:rsidR="007E5531" w14:paraId="4D6ADA93" w14:textId="77777777" w:rsidTr="006965E4">
        <w:tc>
          <w:tcPr>
            <w:tcW w:w="5783" w:type="dxa"/>
            <w:gridSpan w:val="14"/>
          </w:tcPr>
          <w:p w14:paraId="3E1CF1D4" w14:textId="77777777" w:rsidR="007E5531" w:rsidRDefault="00BF4F6A">
            <w:r>
              <w:rPr>
                <w:noProof/>
              </w:rPr>
              <w:drawing>
                <wp:anchor distT="0" distB="0" distL="114300" distR="114300" simplePos="0" relativeHeight="251660288" behindDoc="0" locked="0" layoutInCell="1" allowOverlap="1" wp14:anchorId="14B32615" wp14:editId="503A8806">
                  <wp:simplePos x="0" y="0"/>
                  <wp:positionH relativeFrom="column">
                    <wp:posOffset>1905</wp:posOffset>
                  </wp:positionH>
                  <wp:positionV relativeFrom="paragraph">
                    <wp:posOffset>-1905</wp:posOffset>
                  </wp:positionV>
                  <wp:extent cx="3666766" cy="1466706"/>
                  <wp:effectExtent l="0" t="0" r="0" b="635"/>
                  <wp:wrapNone/>
                  <wp:docPr id="29" name="Picture"/>
                  <wp:cNvGraphicFramePr/>
                  <a:graphic xmlns:a="http://schemas.openxmlformats.org/drawingml/2006/main">
                    <a:graphicData uri="http://schemas.openxmlformats.org/drawingml/2006/picture">
                      <pic:pic xmlns:pic="http://schemas.openxmlformats.org/drawingml/2006/picture">
                        <pic:nvPicPr>
                          <pic:cNvPr id="30" name="Picture" descr="reos_quarterly_report_files/figure-docx/unnamed-chunk-3-1.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666766" cy="1466706"/>
                          </a:xfrm>
                          <a:prstGeom prst="rect">
                            <a:avLst/>
                          </a:prstGeom>
                          <a:noFill/>
                          <a:ln w="9525">
                            <a:noFill/>
                            <a:headEnd/>
                            <a:tailEnd/>
                          </a:ln>
                        </pic:spPr>
                      </pic:pic>
                    </a:graphicData>
                  </a:graphic>
                </wp:anchor>
              </w:drawing>
            </w:r>
          </w:p>
        </w:tc>
        <w:tc>
          <w:tcPr>
            <w:tcW w:w="3855" w:type="dxa"/>
          </w:tcPr>
          <w:p w14:paraId="777635AB" w14:textId="5B592831" w:rsidR="007E5531" w:rsidRPr="00A51569" w:rsidRDefault="00BF4F6A">
            <w:pPr>
              <w:pStyle w:val="ListBullet"/>
            </w:pPr>
            <w:r w:rsidRPr="00A51569">
              <w:t>In the September quarter 2026, 19% of employers expected to increase staff. This was 4</w:t>
            </w:r>
            <w:r w:rsidR="00A759DD">
              <w:t> </w:t>
            </w:r>
            <w:r w:rsidRPr="00A51569">
              <w:t>percentage points lower than this time last year (23%).</w:t>
            </w:r>
          </w:p>
          <w:p w14:paraId="0CF5D14B" w14:textId="77777777" w:rsidR="007E5531" w:rsidRDefault="00BF4F6A">
            <w:pPr>
              <w:pStyle w:val="ListBullet"/>
            </w:pPr>
            <w:r w:rsidRPr="00A51569">
              <w:t>The proportion of employers who expected to decrease staff was 3% in the September quarter 2026.</w:t>
            </w:r>
          </w:p>
        </w:tc>
      </w:tr>
      <w:tr w:rsidR="006965E4" w:rsidRPr="006965E4" w14:paraId="5F65E7C7" w14:textId="77777777" w:rsidTr="006965E4">
        <w:tblPrEx>
          <w:jc w:val="center"/>
          <w:tblLook w:val="0420" w:firstRow="1" w:lastRow="0" w:firstColumn="0" w:lastColumn="0" w:noHBand="0" w:noVBand="1"/>
        </w:tblPrEx>
        <w:trPr>
          <w:gridAfter w:val="2"/>
          <w:wAfter w:w="7610" w:type="dxa"/>
          <w:trHeight w:val="12"/>
          <w:tblHeader/>
          <w:jc w:val="center"/>
        </w:trPr>
        <w:tc>
          <w:tcPr>
            <w:tcW w:w="156" w:type="dxa"/>
            <w:shd w:val="clear" w:color="auto" w:fill="FFFFFF"/>
            <w:tcMar>
              <w:top w:w="0" w:type="dxa"/>
              <w:left w:w="0" w:type="dxa"/>
              <w:bottom w:w="0" w:type="dxa"/>
              <w:right w:w="0" w:type="dxa"/>
            </w:tcMar>
            <w:textDirection w:val="tbRl"/>
            <w:vAlign w:val="bottom"/>
          </w:tcPr>
          <w:p w14:paraId="5E56C9F2"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Sep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2023</w:t>
            </w:r>
          </w:p>
        </w:tc>
        <w:tc>
          <w:tcPr>
            <w:tcW w:w="156" w:type="dxa"/>
            <w:shd w:val="clear" w:color="auto" w:fill="FFFFFF"/>
            <w:tcMar>
              <w:top w:w="0" w:type="dxa"/>
              <w:left w:w="0" w:type="dxa"/>
              <w:bottom w:w="0" w:type="dxa"/>
              <w:right w:w="0" w:type="dxa"/>
            </w:tcMar>
            <w:textDirection w:val="tbRl"/>
            <w:vAlign w:val="bottom"/>
          </w:tcPr>
          <w:p w14:paraId="428E33B0"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Dec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2023</w:t>
            </w:r>
          </w:p>
        </w:tc>
        <w:tc>
          <w:tcPr>
            <w:tcW w:w="156" w:type="dxa"/>
            <w:shd w:val="clear" w:color="auto" w:fill="FFFFFF"/>
            <w:tcMar>
              <w:top w:w="0" w:type="dxa"/>
              <w:left w:w="0" w:type="dxa"/>
              <w:bottom w:w="0" w:type="dxa"/>
              <w:right w:w="0" w:type="dxa"/>
            </w:tcMar>
            <w:textDirection w:val="tbRl"/>
            <w:vAlign w:val="bottom"/>
          </w:tcPr>
          <w:p w14:paraId="6461BA8E"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Mar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143ECEB4"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Jun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488C7F32"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Sep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50F876A8"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Dec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2024</w:t>
            </w:r>
          </w:p>
        </w:tc>
        <w:tc>
          <w:tcPr>
            <w:tcW w:w="156" w:type="dxa"/>
            <w:shd w:val="clear" w:color="auto" w:fill="FFFFFF"/>
            <w:tcMar>
              <w:top w:w="0" w:type="dxa"/>
              <w:left w:w="0" w:type="dxa"/>
              <w:bottom w:w="0" w:type="dxa"/>
              <w:right w:w="0" w:type="dxa"/>
            </w:tcMar>
            <w:textDirection w:val="tbRl"/>
            <w:vAlign w:val="bottom"/>
          </w:tcPr>
          <w:p w14:paraId="66ECEE89"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Mar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2A87E001"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Jun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39A93EDC"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Sep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2CDD561D"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Dec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2025</w:t>
            </w:r>
          </w:p>
        </w:tc>
        <w:tc>
          <w:tcPr>
            <w:tcW w:w="156" w:type="dxa"/>
            <w:shd w:val="clear" w:color="auto" w:fill="FFFFFF"/>
            <w:tcMar>
              <w:top w:w="0" w:type="dxa"/>
              <w:left w:w="0" w:type="dxa"/>
              <w:bottom w:w="0" w:type="dxa"/>
              <w:right w:w="0" w:type="dxa"/>
            </w:tcMar>
            <w:textDirection w:val="tbRl"/>
            <w:vAlign w:val="bottom"/>
          </w:tcPr>
          <w:p w14:paraId="423D685B"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Mar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2026</w:t>
            </w:r>
          </w:p>
        </w:tc>
        <w:tc>
          <w:tcPr>
            <w:tcW w:w="156" w:type="dxa"/>
            <w:shd w:val="clear" w:color="auto" w:fill="FFFFFF"/>
            <w:tcMar>
              <w:top w:w="0" w:type="dxa"/>
              <w:left w:w="0" w:type="dxa"/>
              <w:bottom w:w="0" w:type="dxa"/>
              <w:right w:w="0" w:type="dxa"/>
            </w:tcMar>
            <w:textDirection w:val="tbRl"/>
            <w:vAlign w:val="bottom"/>
          </w:tcPr>
          <w:p w14:paraId="48D95262"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Jun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2026</w:t>
            </w:r>
          </w:p>
        </w:tc>
        <w:tc>
          <w:tcPr>
            <w:tcW w:w="156" w:type="dxa"/>
            <w:shd w:val="clear" w:color="auto" w:fill="FFFFFF"/>
            <w:tcMar>
              <w:top w:w="0" w:type="dxa"/>
              <w:left w:w="0" w:type="dxa"/>
              <w:bottom w:w="0" w:type="dxa"/>
              <w:right w:w="0" w:type="dxa"/>
            </w:tcMar>
            <w:textDirection w:val="tbRl"/>
            <w:vAlign w:val="bottom"/>
          </w:tcPr>
          <w:p w14:paraId="543A65F2"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Sep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2026</w:t>
            </w:r>
          </w:p>
        </w:tc>
      </w:tr>
      <w:tr w:rsidR="006965E4" w:rsidRPr="006965E4" w14:paraId="778448B5" w14:textId="77777777" w:rsidTr="006965E4">
        <w:tblPrEx>
          <w:jc w:val="center"/>
          <w:tblLook w:val="0420" w:firstRow="1" w:lastRow="0" w:firstColumn="0" w:lastColumn="0" w:noHBand="0" w:noVBand="1"/>
        </w:tblPrEx>
        <w:trPr>
          <w:gridAfter w:val="2"/>
          <w:wAfter w:w="7610" w:type="dxa"/>
          <w:trHeight w:val="12"/>
          <w:jc w:val="center"/>
        </w:trPr>
        <w:tc>
          <w:tcPr>
            <w:tcW w:w="156" w:type="dxa"/>
            <w:shd w:val="clear" w:color="auto" w:fill="FFFFFF"/>
            <w:tcMar>
              <w:top w:w="0" w:type="dxa"/>
              <w:left w:w="0" w:type="dxa"/>
              <w:bottom w:w="0" w:type="dxa"/>
              <w:right w:w="0" w:type="dxa"/>
            </w:tcMar>
            <w:textDirection w:val="tbRl"/>
            <w:vAlign w:val="bottom"/>
          </w:tcPr>
          <w:p w14:paraId="6379A897"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24%</w:t>
            </w:r>
          </w:p>
        </w:tc>
        <w:tc>
          <w:tcPr>
            <w:tcW w:w="156" w:type="dxa"/>
            <w:shd w:val="clear" w:color="auto" w:fill="FFFFFF"/>
            <w:tcMar>
              <w:top w:w="0" w:type="dxa"/>
              <w:left w:w="0" w:type="dxa"/>
              <w:bottom w:w="0" w:type="dxa"/>
              <w:right w:w="0" w:type="dxa"/>
            </w:tcMar>
            <w:textDirection w:val="tbRl"/>
            <w:vAlign w:val="bottom"/>
          </w:tcPr>
          <w:p w14:paraId="4D4586E4"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21%</w:t>
            </w:r>
          </w:p>
        </w:tc>
        <w:tc>
          <w:tcPr>
            <w:tcW w:w="156" w:type="dxa"/>
            <w:shd w:val="clear" w:color="auto" w:fill="FFFFFF"/>
            <w:tcMar>
              <w:top w:w="0" w:type="dxa"/>
              <w:left w:w="0" w:type="dxa"/>
              <w:bottom w:w="0" w:type="dxa"/>
              <w:right w:w="0" w:type="dxa"/>
            </w:tcMar>
            <w:textDirection w:val="tbRl"/>
            <w:vAlign w:val="bottom"/>
          </w:tcPr>
          <w:p w14:paraId="7F54B117"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24%</w:t>
            </w:r>
          </w:p>
        </w:tc>
        <w:tc>
          <w:tcPr>
            <w:tcW w:w="156" w:type="dxa"/>
            <w:shd w:val="clear" w:color="auto" w:fill="FFFFFF"/>
            <w:tcMar>
              <w:top w:w="0" w:type="dxa"/>
              <w:left w:w="0" w:type="dxa"/>
              <w:bottom w:w="0" w:type="dxa"/>
              <w:right w:w="0" w:type="dxa"/>
            </w:tcMar>
            <w:textDirection w:val="tbRl"/>
            <w:vAlign w:val="bottom"/>
          </w:tcPr>
          <w:p w14:paraId="6F1ABE82"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19%</w:t>
            </w:r>
          </w:p>
        </w:tc>
        <w:tc>
          <w:tcPr>
            <w:tcW w:w="156" w:type="dxa"/>
            <w:shd w:val="clear" w:color="auto" w:fill="FFFFFF"/>
            <w:tcMar>
              <w:top w:w="0" w:type="dxa"/>
              <w:left w:w="0" w:type="dxa"/>
              <w:bottom w:w="0" w:type="dxa"/>
              <w:right w:w="0" w:type="dxa"/>
            </w:tcMar>
            <w:textDirection w:val="tbRl"/>
            <w:vAlign w:val="bottom"/>
          </w:tcPr>
          <w:p w14:paraId="700B6481"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20%</w:t>
            </w:r>
          </w:p>
        </w:tc>
        <w:tc>
          <w:tcPr>
            <w:tcW w:w="156" w:type="dxa"/>
            <w:shd w:val="clear" w:color="auto" w:fill="FFFFFF"/>
            <w:tcMar>
              <w:top w:w="0" w:type="dxa"/>
              <w:left w:w="0" w:type="dxa"/>
              <w:bottom w:w="0" w:type="dxa"/>
              <w:right w:w="0" w:type="dxa"/>
            </w:tcMar>
            <w:textDirection w:val="tbRl"/>
            <w:vAlign w:val="bottom"/>
          </w:tcPr>
          <w:p w14:paraId="001B9CA2"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19%</w:t>
            </w:r>
          </w:p>
        </w:tc>
        <w:tc>
          <w:tcPr>
            <w:tcW w:w="156" w:type="dxa"/>
            <w:shd w:val="clear" w:color="auto" w:fill="FFFFFF"/>
            <w:tcMar>
              <w:top w:w="0" w:type="dxa"/>
              <w:left w:w="0" w:type="dxa"/>
              <w:bottom w:w="0" w:type="dxa"/>
              <w:right w:w="0" w:type="dxa"/>
            </w:tcMar>
            <w:textDirection w:val="tbRl"/>
            <w:vAlign w:val="bottom"/>
          </w:tcPr>
          <w:p w14:paraId="3E549864"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20%</w:t>
            </w:r>
          </w:p>
        </w:tc>
        <w:tc>
          <w:tcPr>
            <w:tcW w:w="156" w:type="dxa"/>
            <w:shd w:val="clear" w:color="auto" w:fill="FFFFFF"/>
            <w:tcMar>
              <w:top w:w="0" w:type="dxa"/>
              <w:left w:w="0" w:type="dxa"/>
              <w:bottom w:w="0" w:type="dxa"/>
              <w:right w:w="0" w:type="dxa"/>
            </w:tcMar>
            <w:textDirection w:val="tbRl"/>
            <w:vAlign w:val="bottom"/>
          </w:tcPr>
          <w:p w14:paraId="4E670E3E"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20%</w:t>
            </w:r>
          </w:p>
        </w:tc>
        <w:tc>
          <w:tcPr>
            <w:tcW w:w="156" w:type="dxa"/>
            <w:shd w:val="clear" w:color="auto" w:fill="FFFFFF"/>
            <w:tcMar>
              <w:top w:w="0" w:type="dxa"/>
              <w:left w:w="0" w:type="dxa"/>
              <w:bottom w:w="0" w:type="dxa"/>
              <w:right w:w="0" w:type="dxa"/>
            </w:tcMar>
            <w:textDirection w:val="tbRl"/>
            <w:vAlign w:val="bottom"/>
          </w:tcPr>
          <w:p w14:paraId="629A478C"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23%</w:t>
            </w:r>
          </w:p>
        </w:tc>
        <w:tc>
          <w:tcPr>
            <w:tcW w:w="156" w:type="dxa"/>
            <w:shd w:val="clear" w:color="auto" w:fill="FFFFFF"/>
            <w:tcMar>
              <w:top w:w="0" w:type="dxa"/>
              <w:left w:w="0" w:type="dxa"/>
              <w:bottom w:w="0" w:type="dxa"/>
              <w:right w:w="0" w:type="dxa"/>
            </w:tcMar>
            <w:textDirection w:val="tbRl"/>
            <w:vAlign w:val="bottom"/>
          </w:tcPr>
          <w:p w14:paraId="53B7BCB2"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20%</w:t>
            </w:r>
          </w:p>
        </w:tc>
        <w:tc>
          <w:tcPr>
            <w:tcW w:w="156" w:type="dxa"/>
            <w:shd w:val="clear" w:color="auto" w:fill="FFFFFF"/>
            <w:tcMar>
              <w:top w:w="0" w:type="dxa"/>
              <w:left w:w="0" w:type="dxa"/>
              <w:bottom w:w="0" w:type="dxa"/>
              <w:right w:w="0" w:type="dxa"/>
            </w:tcMar>
            <w:textDirection w:val="tbRl"/>
            <w:vAlign w:val="bottom"/>
          </w:tcPr>
          <w:p w14:paraId="4ACED5A6"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18%</w:t>
            </w:r>
          </w:p>
        </w:tc>
        <w:tc>
          <w:tcPr>
            <w:tcW w:w="156" w:type="dxa"/>
            <w:shd w:val="clear" w:color="auto" w:fill="FFFFFF"/>
            <w:tcMar>
              <w:top w:w="0" w:type="dxa"/>
              <w:left w:w="0" w:type="dxa"/>
              <w:bottom w:w="0" w:type="dxa"/>
              <w:right w:w="0" w:type="dxa"/>
            </w:tcMar>
            <w:textDirection w:val="tbRl"/>
            <w:vAlign w:val="bottom"/>
          </w:tcPr>
          <w:p w14:paraId="7BE72B1A"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17%</w:t>
            </w:r>
          </w:p>
        </w:tc>
        <w:tc>
          <w:tcPr>
            <w:tcW w:w="156" w:type="dxa"/>
            <w:shd w:val="clear" w:color="auto" w:fill="FFFFFF"/>
            <w:tcMar>
              <w:top w:w="0" w:type="dxa"/>
              <w:left w:w="0" w:type="dxa"/>
              <w:bottom w:w="0" w:type="dxa"/>
              <w:right w:w="0" w:type="dxa"/>
            </w:tcMar>
            <w:textDirection w:val="tbRl"/>
            <w:vAlign w:val="bottom"/>
          </w:tcPr>
          <w:p w14:paraId="6E6D7090"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jc w:val="center"/>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19%</w:t>
            </w:r>
          </w:p>
        </w:tc>
      </w:tr>
    </w:tbl>
    <w:p w14:paraId="17501950" w14:textId="5790D5C8" w:rsidR="007E5531" w:rsidRDefault="007E5531"/>
    <w:p w14:paraId="708ED1C4" w14:textId="77777777" w:rsidR="006965E4" w:rsidRDefault="006965E4">
      <w:pPr>
        <w:pStyle w:val="Heading2"/>
      </w:pPr>
      <w:bookmarkStart w:id="4" w:name="key-indicators-by-stateterritory"/>
      <w:bookmarkEnd w:id="3"/>
    </w:p>
    <w:p w14:paraId="76E7D8B8" w14:textId="6ED806EE" w:rsidR="007E5531" w:rsidRDefault="00BF4F6A">
      <w:pPr>
        <w:pStyle w:val="Heading2"/>
      </w:pPr>
      <w:r>
        <w:lastRenderedPageBreak/>
        <w:t>Key indicators by state/territory</w:t>
      </w:r>
    </w:p>
    <w:p w14:paraId="3771EFB3" w14:textId="7B71C276" w:rsidR="007E5531" w:rsidRDefault="00BF4F6A">
      <w:r>
        <w:t xml:space="preserve">In the </w:t>
      </w:r>
      <w:r w:rsidRPr="00A51569">
        <w:t xml:space="preserve">September quarter 2026, Queensland recorded the highest recruitment rate </w:t>
      </w:r>
      <w:r w:rsidR="000C30F2">
        <w:t>among the</w:t>
      </w:r>
      <w:r w:rsidRPr="00A51569">
        <w:t xml:space="preserve"> states</w:t>
      </w:r>
      <w:r w:rsidR="00B31BC8">
        <w:t xml:space="preserve"> </w:t>
      </w:r>
      <w:r w:rsidR="00B31BC8" w:rsidRPr="00A51569">
        <w:t>(54%)</w:t>
      </w:r>
      <w:r w:rsidR="000C30F2">
        <w:t>, while also recording</w:t>
      </w:r>
      <w:r w:rsidR="0056764D">
        <w:t xml:space="preserve"> the</w:t>
      </w:r>
      <w:r w:rsidRPr="00A51569">
        <w:t xml:space="preserve"> highest state</w:t>
      </w:r>
      <w:r w:rsidR="0056764D">
        <w:t>-level</w:t>
      </w:r>
      <w:r w:rsidRPr="00A51569">
        <w:t xml:space="preserve"> recruitment difficulty</w:t>
      </w:r>
      <w:r w:rsidR="00E42D0A">
        <w:t xml:space="preserve"> (49%)</w:t>
      </w:r>
      <w:r w:rsidRPr="00A51569">
        <w:t xml:space="preserve">. </w:t>
      </w:r>
      <w:r w:rsidR="00E42D0A">
        <w:t>Across all jurisdictions</w:t>
      </w:r>
      <w:r w:rsidR="002D4F44">
        <w:t xml:space="preserve">, the </w:t>
      </w:r>
      <w:r w:rsidRPr="00A51569">
        <w:t>Northern Territory reported</w:t>
      </w:r>
      <w:r w:rsidR="00A759DD">
        <w:t xml:space="preserve"> </w:t>
      </w:r>
      <w:r w:rsidRPr="00A51569">
        <w:t xml:space="preserve">the highest recruitment rate (55%) and </w:t>
      </w:r>
      <w:r w:rsidR="002D4F44">
        <w:t>r</w:t>
      </w:r>
      <w:r w:rsidRPr="00A51569">
        <w:t>ecruitment difficulty (63%*) in the September quarter 2026.</w:t>
      </w:r>
    </w:p>
    <w:p w14:paraId="29056C63" w14:textId="77777777" w:rsidR="007E5531" w:rsidRDefault="00BF4F6A">
      <w:pPr>
        <w:pStyle w:val="Heading3"/>
      </w:pPr>
      <w:bookmarkStart w:id="5" w:name="X7d7d62fae7bd895314def765163033acab76179"/>
      <w:r>
        <w:t>Table 1. Key indicators by state/territory, September quarter 2026</w:t>
      </w:r>
    </w:p>
    <w:tbl>
      <w:tblPr>
        <w:tblW w:w="0" w:type="auto"/>
        <w:jc w:val="center"/>
        <w:tblLayout w:type="fixed"/>
        <w:tblLook w:val="0420" w:firstRow="1" w:lastRow="0" w:firstColumn="0" w:lastColumn="0" w:noHBand="0" w:noVBand="1"/>
      </w:tblPr>
      <w:tblGrid>
        <w:gridCol w:w="1247"/>
        <w:gridCol w:w="1361"/>
        <w:gridCol w:w="1361"/>
        <w:gridCol w:w="1361"/>
        <w:gridCol w:w="1361"/>
        <w:gridCol w:w="1389"/>
        <w:gridCol w:w="1389"/>
      </w:tblGrid>
      <w:tr w:rsidR="007E5531" w14:paraId="206269DB" w14:textId="77777777">
        <w:trPr>
          <w:tblHeader/>
          <w:jc w:val="center"/>
        </w:trPr>
        <w:tc>
          <w:tcPr>
            <w:tcW w:w="1247" w:type="dxa"/>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501BDAF2" w14:textId="77777777" w:rsidR="007E5531" w:rsidRDefault="007E5531">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p>
        </w:tc>
        <w:tc>
          <w:tcPr>
            <w:tcW w:w="2722" w:type="dxa"/>
            <w:gridSpan w:val="2"/>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57AB4C9B"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Recruitment rate</w:t>
            </w:r>
          </w:p>
        </w:tc>
        <w:tc>
          <w:tcPr>
            <w:tcW w:w="2722" w:type="dxa"/>
            <w:gridSpan w:val="2"/>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61A6B637"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Recruitment difficulty rate</w:t>
            </w:r>
          </w:p>
        </w:tc>
        <w:tc>
          <w:tcPr>
            <w:tcW w:w="2778" w:type="dxa"/>
            <w:gridSpan w:val="2"/>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53A94900"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Expect to increase staff</w:t>
            </w:r>
          </w:p>
        </w:tc>
      </w:tr>
      <w:tr w:rsidR="007E5531" w14:paraId="519D6653" w14:textId="77777777">
        <w:trPr>
          <w:tblHeader/>
          <w:jc w:val="center"/>
        </w:trPr>
        <w:tc>
          <w:tcPr>
            <w:tcW w:w="1247" w:type="dxa"/>
            <w:tcBorders>
              <w:top w:val="none" w:sz="0" w:space="0" w:color="000000"/>
              <w:left w:val="single" w:sz="8" w:space="0" w:color="666666"/>
              <w:bottom w:val="single" w:sz="8" w:space="0" w:color="666666"/>
              <w:right w:val="single" w:sz="8" w:space="0" w:color="666666"/>
            </w:tcBorders>
            <w:shd w:val="clear" w:color="auto" w:fill="2C054E"/>
            <w:tcMar>
              <w:top w:w="0" w:type="dxa"/>
              <w:left w:w="0" w:type="dxa"/>
              <w:bottom w:w="0" w:type="dxa"/>
              <w:right w:w="0" w:type="dxa"/>
            </w:tcMar>
            <w:vAlign w:val="center"/>
          </w:tcPr>
          <w:p w14:paraId="7A83BCC3" w14:textId="77777777" w:rsidR="007E5531" w:rsidRDefault="007E5531">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p>
        </w:tc>
        <w:tc>
          <w:tcPr>
            <w:tcW w:w="1361" w:type="dxa"/>
            <w:tcBorders>
              <w:top w:val="none" w:sz="0" w:space="0" w:color="000000"/>
              <w:left w:val="single" w:sz="8" w:space="0" w:color="666666"/>
              <w:bottom w:val="single" w:sz="8" w:space="0" w:color="666666"/>
              <w:right w:val="none" w:sz="0" w:space="0" w:color="000000"/>
            </w:tcBorders>
            <w:shd w:val="clear" w:color="auto" w:fill="2C054E"/>
            <w:tcMar>
              <w:top w:w="0" w:type="dxa"/>
              <w:left w:w="0" w:type="dxa"/>
              <w:bottom w:w="0" w:type="dxa"/>
              <w:right w:w="0" w:type="dxa"/>
            </w:tcMar>
            <w:vAlign w:val="center"/>
          </w:tcPr>
          <w:p w14:paraId="2AED8C9D"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 of employers</w:t>
            </w:r>
          </w:p>
        </w:tc>
        <w:tc>
          <w:tcPr>
            <w:tcW w:w="1361" w:type="dxa"/>
            <w:tcBorders>
              <w:top w:val="none" w:sz="0" w:space="0" w:color="000000"/>
              <w:left w:val="none" w:sz="0" w:space="0" w:color="000000"/>
              <w:bottom w:val="single" w:sz="8" w:space="0" w:color="666666"/>
              <w:right w:val="single" w:sz="8" w:space="0" w:color="666666"/>
            </w:tcBorders>
            <w:shd w:val="clear" w:color="auto" w:fill="2C054E"/>
            <w:tcMar>
              <w:top w:w="0" w:type="dxa"/>
              <w:left w:w="0" w:type="dxa"/>
              <w:bottom w:w="0" w:type="dxa"/>
              <w:right w:w="0" w:type="dxa"/>
            </w:tcMar>
            <w:vAlign w:val="center"/>
          </w:tcPr>
          <w:p w14:paraId="76381B9A"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Annual change</w:t>
            </w:r>
            <w:r>
              <w:rPr>
                <w:rFonts w:ascii="Arial (Body)" w:eastAsia="Arial (Body)" w:hAnsi="Arial (Body)" w:cs="Arial (Body)"/>
                <w:b/>
                <w:color w:val="FFFFFF"/>
                <w:sz w:val="18"/>
                <w:szCs w:val="18"/>
              </w:rPr>
              <w:br/>
              <w:t>(% points)</w:t>
            </w:r>
          </w:p>
        </w:tc>
        <w:tc>
          <w:tcPr>
            <w:tcW w:w="1361" w:type="dxa"/>
            <w:tcBorders>
              <w:top w:val="none" w:sz="0" w:space="0" w:color="000000"/>
              <w:left w:val="single" w:sz="8" w:space="0" w:color="666666"/>
              <w:bottom w:val="single" w:sz="8" w:space="0" w:color="666666"/>
              <w:right w:val="none" w:sz="0" w:space="0" w:color="000000"/>
            </w:tcBorders>
            <w:shd w:val="clear" w:color="auto" w:fill="2C054E"/>
            <w:tcMar>
              <w:top w:w="0" w:type="dxa"/>
              <w:left w:w="0" w:type="dxa"/>
              <w:bottom w:w="0" w:type="dxa"/>
              <w:right w:w="0" w:type="dxa"/>
            </w:tcMar>
            <w:vAlign w:val="center"/>
          </w:tcPr>
          <w:p w14:paraId="6187E877"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 of recruiting employers</w:t>
            </w:r>
          </w:p>
        </w:tc>
        <w:tc>
          <w:tcPr>
            <w:tcW w:w="1361" w:type="dxa"/>
            <w:tcBorders>
              <w:top w:val="none" w:sz="0" w:space="0" w:color="000000"/>
              <w:left w:val="none" w:sz="0" w:space="0" w:color="000000"/>
              <w:bottom w:val="single" w:sz="8" w:space="0" w:color="666666"/>
              <w:right w:val="single" w:sz="8" w:space="0" w:color="666666"/>
            </w:tcBorders>
            <w:shd w:val="clear" w:color="auto" w:fill="2C054E"/>
            <w:tcMar>
              <w:top w:w="0" w:type="dxa"/>
              <w:left w:w="0" w:type="dxa"/>
              <w:bottom w:w="0" w:type="dxa"/>
              <w:right w:w="0" w:type="dxa"/>
            </w:tcMar>
            <w:vAlign w:val="center"/>
          </w:tcPr>
          <w:p w14:paraId="35EE1172"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Annual change</w:t>
            </w:r>
            <w:r>
              <w:rPr>
                <w:rFonts w:ascii="Arial (Body)" w:eastAsia="Arial (Body)" w:hAnsi="Arial (Body)" w:cs="Arial (Body)"/>
                <w:b/>
                <w:color w:val="FFFFFF"/>
                <w:sz w:val="18"/>
                <w:szCs w:val="18"/>
              </w:rPr>
              <w:br/>
              <w:t>(% points)</w:t>
            </w:r>
          </w:p>
        </w:tc>
        <w:tc>
          <w:tcPr>
            <w:tcW w:w="1389" w:type="dxa"/>
            <w:tcBorders>
              <w:top w:val="none" w:sz="0" w:space="0" w:color="000000"/>
              <w:left w:val="single" w:sz="8" w:space="0" w:color="666666"/>
              <w:bottom w:val="single" w:sz="8" w:space="0" w:color="666666"/>
              <w:right w:val="none" w:sz="0" w:space="0" w:color="000000"/>
            </w:tcBorders>
            <w:shd w:val="clear" w:color="auto" w:fill="2C054E"/>
            <w:tcMar>
              <w:top w:w="0" w:type="dxa"/>
              <w:left w:w="0" w:type="dxa"/>
              <w:bottom w:w="0" w:type="dxa"/>
              <w:right w:w="0" w:type="dxa"/>
            </w:tcMar>
            <w:vAlign w:val="center"/>
          </w:tcPr>
          <w:p w14:paraId="092011B1"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 of employers</w:t>
            </w:r>
          </w:p>
        </w:tc>
        <w:tc>
          <w:tcPr>
            <w:tcW w:w="1389" w:type="dxa"/>
            <w:tcBorders>
              <w:top w:val="none" w:sz="0" w:space="0" w:color="000000"/>
              <w:left w:val="none" w:sz="0" w:space="0" w:color="000000"/>
              <w:bottom w:val="single" w:sz="8" w:space="0" w:color="666666"/>
              <w:right w:val="single" w:sz="8" w:space="0" w:color="666666"/>
            </w:tcBorders>
            <w:shd w:val="clear" w:color="auto" w:fill="2C054E"/>
            <w:tcMar>
              <w:top w:w="0" w:type="dxa"/>
              <w:left w:w="0" w:type="dxa"/>
              <w:bottom w:w="0" w:type="dxa"/>
              <w:right w:w="0" w:type="dxa"/>
            </w:tcMar>
            <w:vAlign w:val="center"/>
          </w:tcPr>
          <w:p w14:paraId="2E536D85"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Annual change</w:t>
            </w:r>
            <w:r>
              <w:rPr>
                <w:rFonts w:ascii="Arial (Body)" w:eastAsia="Arial (Body)" w:hAnsi="Arial (Body)" w:cs="Arial (Body)"/>
                <w:b/>
                <w:color w:val="FFFFFF"/>
                <w:sz w:val="18"/>
                <w:szCs w:val="18"/>
              </w:rPr>
              <w:br/>
              <w:t>(% points)</w:t>
            </w:r>
          </w:p>
        </w:tc>
      </w:tr>
      <w:tr w:rsidR="007E5531" w14:paraId="3BF08EA2" w14:textId="77777777">
        <w:trPr>
          <w:trHeight w:hRule="exact" w:val="272"/>
          <w:jc w:val="center"/>
        </w:trPr>
        <w:tc>
          <w:tcPr>
            <w:tcW w:w="1247" w:type="dxa"/>
            <w:tcBorders>
              <w:top w:val="single" w:sz="8" w:space="0" w:color="666666"/>
              <w:left w:val="single" w:sz="8" w:space="0" w:color="666666"/>
              <w:bottom w:val="none" w:sz="0" w:space="0" w:color="000000"/>
              <w:right w:val="single" w:sz="8" w:space="0" w:color="666666"/>
            </w:tcBorders>
            <w:shd w:val="clear" w:color="auto" w:fill="FFFFFF"/>
            <w:tcMar>
              <w:top w:w="0" w:type="dxa"/>
              <w:left w:w="0" w:type="dxa"/>
              <w:bottom w:w="0" w:type="dxa"/>
              <w:right w:w="0" w:type="dxa"/>
            </w:tcMar>
            <w:vAlign w:val="center"/>
          </w:tcPr>
          <w:p w14:paraId="1E6B6448"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NSW</w:t>
            </w:r>
          </w:p>
        </w:tc>
        <w:tc>
          <w:tcPr>
            <w:tcW w:w="1361" w:type="dxa"/>
            <w:tcBorders>
              <w:top w:val="single" w:sz="8" w:space="0" w:color="666666"/>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18F2E7BD"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46%</w:t>
            </w:r>
          </w:p>
        </w:tc>
        <w:tc>
          <w:tcPr>
            <w:tcW w:w="1361" w:type="dxa"/>
            <w:tcBorders>
              <w:top w:val="single" w:sz="8" w:space="0" w:color="666666"/>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39B0FF5F"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c>
          <w:tcPr>
            <w:tcW w:w="1361" w:type="dxa"/>
            <w:tcBorders>
              <w:top w:val="single" w:sz="8" w:space="0" w:color="666666"/>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5641C4D0"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47%</w:t>
            </w:r>
          </w:p>
        </w:tc>
        <w:tc>
          <w:tcPr>
            <w:tcW w:w="1361" w:type="dxa"/>
            <w:tcBorders>
              <w:top w:val="single" w:sz="8" w:space="0" w:color="666666"/>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34284F95"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c>
          <w:tcPr>
            <w:tcW w:w="1389" w:type="dxa"/>
            <w:tcBorders>
              <w:top w:val="single" w:sz="8" w:space="0" w:color="666666"/>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0981CFD0"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19%</w:t>
            </w:r>
          </w:p>
        </w:tc>
        <w:tc>
          <w:tcPr>
            <w:tcW w:w="1389" w:type="dxa"/>
            <w:tcBorders>
              <w:top w:val="single" w:sz="8" w:space="0" w:color="666666"/>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540E1961"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r>
      <w:tr w:rsidR="007E5531" w14:paraId="55C55A39" w14:textId="77777777">
        <w:trPr>
          <w:trHeight w:hRule="exact" w:val="272"/>
          <w:jc w:val="center"/>
        </w:trPr>
        <w:tc>
          <w:tcPr>
            <w:tcW w:w="1247" w:type="dxa"/>
            <w:tcBorders>
              <w:top w:val="none" w:sz="0" w:space="0" w:color="000000"/>
              <w:left w:val="single" w:sz="8" w:space="0" w:color="666666"/>
              <w:bottom w:val="none" w:sz="0" w:space="0" w:color="000000"/>
              <w:right w:val="single" w:sz="8" w:space="0" w:color="666666"/>
            </w:tcBorders>
            <w:shd w:val="clear" w:color="auto" w:fill="D9D9D9"/>
            <w:tcMar>
              <w:top w:w="0" w:type="dxa"/>
              <w:left w:w="0" w:type="dxa"/>
              <w:bottom w:w="0" w:type="dxa"/>
              <w:right w:w="0" w:type="dxa"/>
            </w:tcMar>
            <w:vAlign w:val="center"/>
          </w:tcPr>
          <w:p w14:paraId="169CA203"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VIC</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120019A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40%</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28E5810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-6 pts</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07939D19"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36%</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44FE7A5C"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c>
          <w:tcPr>
            <w:tcW w:w="1389"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71A8F0B0"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15%</w:t>
            </w:r>
          </w:p>
        </w:tc>
        <w:tc>
          <w:tcPr>
            <w:tcW w:w="1389"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792684E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r>
      <w:tr w:rsidR="007E5531" w14:paraId="6CB6D9A9" w14:textId="77777777">
        <w:trPr>
          <w:trHeight w:hRule="exact" w:val="272"/>
          <w:jc w:val="center"/>
        </w:trPr>
        <w:tc>
          <w:tcPr>
            <w:tcW w:w="1247" w:type="dxa"/>
            <w:tcBorders>
              <w:top w:val="none" w:sz="0" w:space="0" w:color="000000"/>
              <w:left w:val="single" w:sz="8" w:space="0" w:color="666666"/>
              <w:bottom w:val="none" w:sz="0" w:space="0" w:color="000000"/>
              <w:right w:val="single" w:sz="8" w:space="0" w:color="666666"/>
            </w:tcBorders>
            <w:shd w:val="clear" w:color="auto" w:fill="FFFFFF"/>
            <w:tcMar>
              <w:top w:w="0" w:type="dxa"/>
              <w:left w:w="0" w:type="dxa"/>
              <w:bottom w:w="0" w:type="dxa"/>
              <w:right w:w="0" w:type="dxa"/>
            </w:tcMar>
            <w:vAlign w:val="center"/>
          </w:tcPr>
          <w:p w14:paraId="0F23217D"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QLD</w:t>
            </w:r>
          </w:p>
        </w:tc>
        <w:tc>
          <w:tcPr>
            <w:tcW w:w="1361"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51C877A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54%</w:t>
            </w:r>
          </w:p>
        </w:tc>
        <w:tc>
          <w:tcPr>
            <w:tcW w:w="1361"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12A300D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c>
          <w:tcPr>
            <w:tcW w:w="1361"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1263C9F1"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49%</w:t>
            </w:r>
          </w:p>
        </w:tc>
        <w:tc>
          <w:tcPr>
            <w:tcW w:w="1361"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1946DEDF"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c>
          <w:tcPr>
            <w:tcW w:w="1389"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4EE0CCF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21%</w:t>
            </w:r>
          </w:p>
        </w:tc>
        <w:tc>
          <w:tcPr>
            <w:tcW w:w="1389"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21239278"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r>
      <w:tr w:rsidR="007E5531" w14:paraId="3BDA66BD" w14:textId="77777777">
        <w:trPr>
          <w:trHeight w:hRule="exact" w:val="272"/>
          <w:jc w:val="center"/>
        </w:trPr>
        <w:tc>
          <w:tcPr>
            <w:tcW w:w="1247" w:type="dxa"/>
            <w:tcBorders>
              <w:top w:val="none" w:sz="0" w:space="0" w:color="000000"/>
              <w:left w:val="single" w:sz="8" w:space="0" w:color="666666"/>
              <w:bottom w:val="none" w:sz="0" w:space="0" w:color="000000"/>
              <w:right w:val="single" w:sz="8" w:space="0" w:color="666666"/>
            </w:tcBorders>
            <w:shd w:val="clear" w:color="auto" w:fill="D9D9D9"/>
            <w:tcMar>
              <w:top w:w="0" w:type="dxa"/>
              <w:left w:w="0" w:type="dxa"/>
              <w:bottom w:w="0" w:type="dxa"/>
              <w:right w:w="0" w:type="dxa"/>
            </w:tcMar>
            <w:vAlign w:val="center"/>
          </w:tcPr>
          <w:p w14:paraId="3DC920F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SA</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68021485"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46%</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32DA1107"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72CC03C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47%</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17BA832D"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 pts</w:t>
            </w:r>
          </w:p>
        </w:tc>
        <w:tc>
          <w:tcPr>
            <w:tcW w:w="1389"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694715B5"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23%</w:t>
            </w:r>
          </w:p>
        </w:tc>
        <w:tc>
          <w:tcPr>
            <w:tcW w:w="1389"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6718C21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r>
      <w:tr w:rsidR="007E5531" w14:paraId="60EDFF6F" w14:textId="77777777">
        <w:trPr>
          <w:trHeight w:hRule="exact" w:val="272"/>
          <w:jc w:val="center"/>
        </w:trPr>
        <w:tc>
          <w:tcPr>
            <w:tcW w:w="1247" w:type="dxa"/>
            <w:tcBorders>
              <w:top w:val="none" w:sz="0" w:space="0" w:color="000000"/>
              <w:left w:val="single" w:sz="8" w:space="0" w:color="666666"/>
              <w:bottom w:val="none" w:sz="0" w:space="0" w:color="000000"/>
              <w:right w:val="single" w:sz="8" w:space="0" w:color="666666"/>
            </w:tcBorders>
            <w:shd w:val="clear" w:color="auto" w:fill="FFFFFF"/>
            <w:tcMar>
              <w:top w:w="0" w:type="dxa"/>
              <w:left w:w="0" w:type="dxa"/>
              <w:bottom w:w="0" w:type="dxa"/>
              <w:right w:w="0" w:type="dxa"/>
            </w:tcMar>
            <w:vAlign w:val="center"/>
          </w:tcPr>
          <w:p w14:paraId="44A42299"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WA</w:t>
            </w:r>
          </w:p>
        </w:tc>
        <w:tc>
          <w:tcPr>
            <w:tcW w:w="1361"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67D01B6D"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51%</w:t>
            </w:r>
          </w:p>
        </w:tc>
        <w:tc>
          <w:tcPr>
            <w:tcW w:w="1361"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35B90841"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c>
          <w:tcPr>
            <w:tcW w:w="1361"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167E6F6C"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46%</w:t>
            </w:r>
          </w:p>
        </w:tc>
        <w:tc>
          <w:tcPr>
            <w:tcW w:w="1361"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0B85327E"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c>
          <w:tcPr>
            <w:tcW w:w="1389"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0FEEBE5A"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21%</w:t>
            </w:r>
          </w:p>
        </w:tc>
        <w:tc>
          <w:tcPr>
            <w:tcW w:w="1389"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55094D79"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r>
      <w:tr w:rsidR="007E5531" w14:paraId="7CB15029" w14:textId="77777777">
        <w:trPr>
          <w:trHeight w:hRule="exact" w:val="272"/>
          <w:jc w:val="center"/>
        </w:trPr>
        <w:tc>
          <w:tcPr>
            <w:tcW w:w="1247" w:type="dxa"/>
            <w:tcBorders>
              <w:top w:val="none" w:sz="0" w:space="0" w:color="000000"/>
              <w:left w:val="single" w:sz="8" w:space="0" w:color="666666"/>
              <w:bottom w:val="none" w:sz="0" w:space="0" w:color="000000"/>
              <w:right w:val="single" w:sz="8" w:space="0" w:color="666666"/>
            </w:tcBorders>
            <w:shd w:val="clear" w:color="auto" w:fill="D9D9D9"/>
            <w:tcMar>
              <w:top w:w="0" w:type="dxa"/>
              <w:left w:w="0" w:type="dxa"/>
              <w:bottom w:w="0" w:type="dxa"/>
              <w:right w:w="0" w:type="dxa"/>
            </w:tcMar>
            <w:vAlign w:val="center"/>
          </w:tcPr>
          <w:p w14:paraId="256D356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TAS</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69A71985"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38%</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4A8AE061"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 pts</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4CCEB3A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38%*</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30CE829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c>
          <w:tcPr>
            <w:tcW w:w="1389"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7D744619"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18%</w:t>
            </w:r>
          </w:p>
        </w:tc>
        <w:tc>
          <w:tcPr>
            <w:tcW w:w="1389"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70B22138"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r>
      <w:tr w:rsidR="007E5531" w14:paraId="1387699B" w14:textId="77777777">
        <w:trPr>
          <w:trHeight w:hRule="exact" w:val="272"/>
          <w:jc w:val="center"/>
        </w:trPr>
        <w:tc>
          <w:tcPr>
            <w:tcW w:w="1247" w:type="dxa"/>
            <w:tcBorders>
              <w:top w:val="none" w:sz="0" w:space="0" w:color="000000"/>
              <w:left w:val="single" w:sz="8" w:space="0" w:color="666666"/>
              <w:bottom w:val="none" w:sz="0" w:space="0" w:color="000000"/>
              <w:right w:val="single" w:sz="8" w:space="0" w:color="666666"/>
            </w:tcBorders>
            <w:shd w:val="clear" w:color="auto" w:fill="FFFFFF"/>
            <w:tcMar>
              <w:top w:w="0" w:type="dxa"/>
              <w:left w:w="0" w:type="dxa"/>
              <w:bottom w:w="0" w:type="dxa"/>
              <w:right w:w="0" w:type="dxa"/>
            </w:tcMar>
            <w:vAlign w:val="center"/>
          </w:tcPr>
          <w:p w14:paraId="395D279C"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NT</w:t>
            </w:r>
            <w:r>
              <w:rPr>
                <w:rFonts w:ascii="Arial (Body)" w:eastAsia="Arial (Body)" w:hAnsi="Arial (Body)" w:cs="Arial (Body)"/>
                <w:color w:val="000000"/>
                <w:sz w:val="20"/>
                <w:szCs w:val="20"/>
                <w:vertAlign w:val="superscript"/>
              </w:rPr>
              <w:t>#</w:t>
            </w:r>
          </w:p>
        </w:tc>
        <w:tc>
          <w:tcPr>
            <w:tcW w:w="1361"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45C5691C"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55%</w:t>
            </w:r>
          </w:p>
        </w:tc>
        <w:tc>
          <w:tcPr>
            <w:tcW w:w="1361"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415E1E0E"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-14 pts</w:t>
            </w:r>
          </w:p>
        </w:tc>
        <w:tc>
          <w:tcPr>
            <w:tcW w:w="1361"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52B3D27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63%*</w:t>
            </w:r>
          </w:p>
        </w:tc>
        <w:tc>
          <w:tcPr>
            <w:tcW w:w="1361"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579E98E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6 pts*</w:t>
            </w:r>
          </w:p>
        </w:tc>
        <w:tc>
          <w:tcPr>
            <w:tcW w:w="1389"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7A5C455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16%</w:t>
            </w:r>
          </w:p>
        </w:tc>
        <w:tc>
          <w:tcPr>
            <w:tcW w:w="1389"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40DDAEC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-7 pts</w:t>
            </w:r>
          </w:p>
        </w:tc>
      </w:tr>
      <w:tr w:rsidR="007E5531" w14:paraId="50949E48" w14:textId="77777777">
        <w:trPr>
          <w:trHeight w:hRule="exact" w:val="272"/>
          <w:jc w:val="center"/>
        </w:trPr>
        <w:tc>
          <w:tcPr>
            <w:tcW w:w="1247" w:type="dxa"/>
            <w:tcBorders>
              <w:top w:val="none" w:sz="0" w:space="0" w:color="000000"/>
              <w:left w:val="single" w:sz="8" w:space="0" w:color="666666"/>
              <w:bottom w:val="single" w:sz="8" w:space="0" w:color="666666"/>
              <w:right w:val="single" w:sz="8" w:space="0" w:color="666666"/>
            </w:tcBorders>
            <w:shd w:val="clear" w:color="auto" w:fill="D9D9D9"/>
            <w:tcMar>
              <w:top w:w="0" w:type="dxa"/>
              <w:left w:w="0" w:type="dxa"/>
              <w:bottom w:w="0" w:type="dxa"/>
              <w:right w:w="0" w:type="dxa"/>
            </w:tcMar>
            <w:vAlign w:val="center"/>
          </w:tcPr>
          <w:p w14:paraId="4CEB1A3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ACT</w:t>
            </w:r>
            <w:r>
              <w:rPr>
                <w:rFonts w:ascii="Arial (Body)" w:eastAsia="Arial (Body)" w:hAnsi="Arial (Body)" w:cs="Arial (Body)"/>
                <w:color w:val="000000"/>
                <w:sz w:val="20"/>
                <w:szCs w:val="20"/>
                <w:vertAlign w:val="superscript"/>
              </w:rPr>
              <w:t>#</w:t>
            </w:r>
          </w:p>
        </w:tc>
        <w:tc>
          <w:tcPr>
            <w:tcW w:w="1361" w:type="dxa"/>
            <w:tcBorders>
              <w:top w:val="none" w:sz="0" w:space="0" w:color="000000"/>
              <w:left w:val="single" w:sz="8" w:space="0" w:color="666666"/>
              <w:bottom w:val="single" w:sz="8" w:space="0" w:color="666666"/>
              <w:right w:val="none" w:sz="0" w:space="0" w:color="000000"/>
            </w:tcBorders>
            <w:shd w:val="clear" w:color="auto" w:fill="D9D9D9"/>
            <w:tcMar>
              <w:top w:w="0" w:type="dxa"/>
              <w:left w:w="0" w:type="dxa"/>
              <w:bottom w:w="0" w:type="dxa"/>
              <w:right w:w="0" w:type="dxa"/>
            </w:tcMar>
            <w:vAlign w:val="center"/>
          </w:tcPr>
          <w:p w14:paraId="72590DE3"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46%</w:t>
            </w:r>
          </w:p>
        </w:tc>
        <w:tc>
          <w:tcPr>
            <w:tcW w:w="1361" w:type="dxa"/>
            <w:tcBorders>
              <w:top w:val="none" w:sz="0" w:space="0" w:color="000000"/>
              <w:left w:val="none" w:sz="0" w:space="0" w:color="000000"/>
              <w:bottom w:val="single" w:sz="8" w:space="0" w:color="666666"/>
              <w:right w:val="single" w:sz="8" w:space="0" w:color="666666"/>
            </w:tcBorders>
            <w:shd w:val="clear" w:color="auto" w:fill="D9D9D9"/>
            <w:tcMar>
              <w:top w:w="0" w:type="dxa"/>
              <w:left w:w="0" w:type="dxa"/>
              <w:bottom w:w="0" w:type="dxa"/>
              <w:right w:w="0" w:type="dxa"/>
            </w:tcMar>
            <w:vAlign w:val="center"/>
          </w:tcPr>
          <w:p w14:paraId="5D76A4DD"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6 pts</w:t>
            </w:r>
          </w:p>
        </w:tc>
        <w:tc>
          <w:tcPr>
            <w:tcW w:w="1361" w:type="dxa"/>
            <w:tcBorders>
              <w:top w:val="none" w:sz="0" w:space="0" w:color="000000"/>
              <w:left w:val="single" w:sz="8" w:space="0" w:color="666666"/>
              <w:bottom w:val="single" w:sz="8" w:space="0" w:color="666666"/>
              <w:right w:val="none" w:sz="0" w:space="0" w:color="000000"/>
            </w:tcBorders>
            <w:shd w:val="clear" w:color="auto" w:fill="D9D9D9"/>
            <w:tcMar>
              <w:top w:w="0" w:type="dxa"/>
              <w:left w:w="0" w:type="dxa"/>
              <w:bottom w:w="0" w:type="dxa"/>
              <w:right w:w="0" w:type="dxa"/>
            </w:tcMar>
            <w:vAlign w:val="center"/>
          </w:tcPr>
          <w:p w14:paraId="2B9FA59A"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28%*</w:t>
            </w:r>
          </w:p>
        </w:tc>
        <w:tc>
          <w:tcPr>
            <w:tcW w:w="1361" w:type="dxa"/>
            <w:tcBorders>
              <w:top w:val="none" w:sz="0" w:space="0" w:color="000000"/>
              <w:left w:val="none" w:sz="0" w:space="0" w:color="000000"/>
              <w:bottom w:val="single" w:sz="8" w:space="0" w:color="666666"/>
              <w:right w:val="single" w:sz="8" w:space="0" w:color="666666"/>
            </w:tcBorders>
            <w:shd w:val="clear" w:color="auto" w:fill="D9D9D9"/>
            <w:tcMar>
              <w:top w:w="0" w:type="dxa"/>
              <w:left w:w="0" w:type="dxa"/>
              <w:bottom w:w="0" w:type="dxa"/>
              <w:right w:w="0" w:type="dxa"/>
            </w:tcMar>
            <w:vAlign w:val="center"/>
          </w:tcPr>
          <w:p w14:paraId="26A0CD5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-12 pts*</w:t>
            </w:r>
          </w:p>
        </w:tc>
        <w:tc>
          <w:tcPr>
            <w:tcW w:w="1389" w:type="dxa"/>
            <w:tcBorders>
              <w:top w:val="none" w:sz="0" w:space="0" w:color="000000"/>
              <w:left w:val="single" w:sz="8" w:space="0" w:color="666666"/>
              <w:bottom w:val="single" w:sz="8" w:space="0" w:color="666666"/>
              <w:right w:val="none" w:sz="0" w:space="0" w:color="000000"/>
            </w:tcBorders>
            <w:shd w:val="clear" w:color="auto" w:fill="D9D9D9"/>
            <w:tcMar>
              <w:top w:w="0" w:type="dxa"/>
              <w:left w:w="0" w:type="dxa"/>
              <w:bottom w:w="0" w:type="dxa"/>
              <w:right w:w="0" w:type="dxa"/>
            </w:tcMar>
            <w:vAlign w:val="center"/>
          </w:tcPr>
          <w:p w14:paraId="01F1D4D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19%</w:t>
            </w:r>
          </w:p>
        </w:tc>
        <w:tc>
          <w:tcPr>
            <w:tcW w:w="1389" w:type="dxa"/>
            <w:tcBorders>
              <w:top w:val="none" w:sz="0" w:space="0" w:color="000000"/>
              <w:left w:val="none" w:sz="0" w:space="0" w:color="000000"/>
              <w:bottom w:val="single" w:sz="8" w:space="0" w:color="666666"/>
              <w:right w:val="single" w:sz="8" w:space="0" w:color="666666"/>
            </w:tcBorders>
            <w:shd w:val="clear" w:color="auto" w:fill="D9D9D9"/>
            <w:tcMar>
              <w:top w:w="0" w:type="dxa"/>
              <w:left w:w="0" w:type="dxa"/>
              <w:bottom w:w="0" w:type="dxa"/>
              <w:right w:w="0" w:type="dxa"/>
            </w:tcMar>
            <w:vAlign w:val="center"/>
          </w:tcPr>
          <w:p w14:paraId="357E7D2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0 pts</w:t>
            </w:r>
          </w:p>
        </w:tc>
      </w:tr>
    </w:tbl>
    <w:p w14:paraId="708921D2" w14:textId="77777777" w:rsidR="007E5531" w:rsidRDefault="00BF4F6A">
      <w:pPr>
        <w:pStyle w:val="FooterText"/>
      </w:pPr>
      <w:r>
        <w:t># Due to smaller sample sizes, data for the NT and ACT are based on six-month average data (</w:t>
      </w:r>
      <w:r>
        <w:rPr>
          <w:b/>
          <w:bCs/>
        </w:rPr>
        <w:t>Jun</w:t>
      </w:r>
      <w:r>
        <w:t xml:space="preserve"> qtr. to </w:t>
      </w:r>
      <w:r>
        <w:rPr>
          <w:b/>
          <w:bCs/>
        </w:rPr>
        <w:t>Sep</w:t>
      </w:r>
      <w:r>
        <w:t xml:space="preserve"> qtr.).</w:t>
      </w:r>
      <w:r>
        <w:br/>
        <w:t>* Interpret with caution due to low sample size.</w:t>
      </w:r>
    </w:p>
    <w:p w14:paraId="57E3642F" w14:textId="65A1D35A" w:rsidR="007E5531" w:rsidRDefault="00BF4F6A">
      <w:pPr>
        <w:pStyle w:val="Heading3"/>
      </w:pPr>
      <w:bookmarkStart w:id="6" w:name="X49f04b1a660162dd59ae8722ff66b6530718544"/>
      <w:bookmarkEnd w:id="5"/>
      <w:r>
        <w:t xml:space="preserve">Figure 1. Recruitment rate by state, September quarter </w:t>
      </w:r>
      <w:r w:rsidR="00A759DD">
        <w:t xml:space="preserve">2025 </w:t>
      </w:r>
      <w:r>
        <w:t>- September quarter 2026</w:t>
      </w:r>
    </w:p>
    <w:p w14:paraId="770A361E" w14:textId="0C3621CE" w:rsidR="006965E4" w:rsidRDefault="00492A42">
      <w:r>
        <w:rPr>
          <w:noProof/>
        </w:rPr>
        <w:drawing>
          <wp:anchor distT="0" distB="0" distL="114300" distR="114300" simplePos="0" relativeHeight="251661312" behindDoc="0" locked="0" layoutInCell="1" allowOverlap="1" wp14:anchorId="2982D42E" wp14:editId="021BF56A">
            <wp:simplePos x="0" y="0"/>
            <wp:positionH relativeFrom="column">
              <wp:posOffset>3810</wp:posOffset>
            </wp:positionH>
            <wp:positionV relativeFrom="paragraph">
              <wp:posOffset>0</wp:posOffset>
            </wp:positionV>
            <wp:extent cx="6108700" cy="872671"/>
            <wp:effectExtent l="0" t="0" r="6350" b="3810"/>
            <wp:wrapNone/>
            <wp:docPr id="34" name="Picture"/>
            <wp:cNvGraphicFramePr/>
            <a:graphic xmlns:a="http://schemas.openxmlformats.org/drawingml/2006/main">
              <a:graphicData uri="http://schemas.openxmlformats.org/drawingml/2006/picture">
                <pic:pic xmlns:pic="http://schemas.openxmlformats.org/drawingml/2006/picture">
                  <pic:nvPicPr>
                    <pic:cNvPr id="35" name="Picture" descr="reos_quarterly_report_files/figure-docx/unnamed-chunk-5-1.pn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108700" cy="872671"/>
                    </a:xfrm>
                    <a:prstGeom prst="rect">
                      <a:avLst/>
                    </a:prstGeom>
                    <a:noFill/>
                    <a:ln w="9525">
                      <a:noFill/>
                      <a:headEnd/>
                      <a:tailEnd/>
                    </a:ln>
                  </pic:spPr>
                </pic:pic>
              </a:graphicData>
            </a:graphic>
          </wp:anchor>
        </w:drawing>
      </w:r>
    </w:p>
    <w:tbl>
      <w:tblPr>
        <w:tblW w:w="0" w:type="auto"/>
        <w:jc w:val="center"/>
        <w:tblLayout w:type="fixed"/>
        <w:tblLook w:val="0420" w:firstRow="1" w:lastRow="0" w:firstColumn="0" w:lastColumn="0" w:noHBand="0" w:noVBand="1"/>
      </w:tblPr>
      <w:tblGrid>
        <w:gridCol w:w="167"/>
        <w:gridCol w:w="201"/>
        <w:gridCol w:w="201"/>
        <w:gridCol w:w="201"/>
        <w:gridCol w:w="200"/>
        <w:gridCol w:w="201"/>
      </w:tblGrid>
      <w:tr w:rsidR="006965E4" w:rsidRPr="006965E4" w14:paraId="03FCD3BB" w14:textId="77777777" w:rsidTr="0025366D">
        <w:trPr>
          <w:tblHeader/>
          <w:jc w:val="center"/>
        </w:trPr>
        <w:tc>
          <w:tcPr>
            <w:tcW w:w="167" w:type="dxa"/>
            <w:shd w:val="clear" w:color="auto" w:fill="FFFFFF"/>
            <w:tcMar>
              <w:top w:w="0" w:type="dxa"/>
              <w:left w:w="0" w:type="dxa"/>
              <w:bottom w:w="0" w:type="dxa"/>
              <w:right w:w="0" w:type="dxa"/>
            </w:tcMar>
            <w:vAlign w:val="center"/>
          </w:tcPr>
          <w:p w14:paraId="5DCB23EB"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p>
        </w:tc>
        <w:tc>
          <w:tcPr>
            <w:tcW w:w="201" w:type="dxa"/>
            <w:shd w:val="clear" w:color="auto" w:fill="FFFFFF"/>
            <w:tcMar>
              <w:top w:w="0" w:type="dxa"/>
              <w:left w:w="0" w:type="dxa"/>
              <w:bottom w:w="0" w:type="dxa"/>
              <w:right w:w="0" w:type="dxa"/>
            </w:tcMar>
            <w:vAlign w:val="center"/>
          </w:tcPr>
          <w:p w14:paraId="552DD47F"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Sep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5A3DFC14"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Dec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16FC7358"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Mar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2026</w:t>
            </w:r>
          </w:p>
        </w:tc>
        <w:tc>
          <w:tcPr>
            <w:tcW w:w="200" w:type="dxa"/>
            <w:shd w:val="clear" w:color="auto" w:fill="FFFFFF"/>
            <w:tcMar>
              <w:top w:w="0" w:type="dxa"/>
              <w:left w:w="0" w:type="dxa"/>
              <w:bottom w:w="0" w:type="dxa"/>
              <w:right w:w="0" w:type="dxa"/>
            </w:tcMar>
            <w:vAlign w:val="center"/>
          </w:tcPr>
          <w:p w14:paraId="6DE1B5E8"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Jun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2026</w:t>
            </w:r>
          </w:p>
        </w:tc>
        <w:tc>
          <w:tcPr>
            <w:tcW w:w="201" w:type="dxa"/>
            <w:shd w:val="clear" w:color="auto" w:fill="FFFFFF"/>
            <w:tcMar>
              <w:top w:w="0" w:type="dxa"/>
              <w:left w:w="0" w:type="dxa"/>
              <w:bottom w:w="0" w:type="dxa"/>
              <w:right w:w="0" w:type="dxa"/>
            </w:tcMar>
            <w:vAlign w:val="center"/>
          </w:tcPr>
          <w:p w14:paraId="070C754E"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6965E4">
              <w:rPr>
                <w:rFonts w:ascii="Arial" w:eastAsia="Arial" w:hAnsi="Arial" w:cs="Arial"/>
                <w:b/>
                <w:color w:val="FFFFFF" w:themeColor="background1"/>
                <w:sz w:val="1"/>
                <w:szCs w:val="1"/>
              </w:rPr>
              <w:t xml:space="preserve">Sep </w:t>
            </w:r>
            <w:proofErr w:type="spellStart"/>
            <w:r w:rsidRPr="006965E4">
              <w:rPr>
                <w:rFonts w:ascii="Arial" w:eastAsia="Arial" w:hAnsi="Arial" w:cs="Arial"/>
                <w:b/>
                <w:color w:val="FFFFFF" w:themeColor="background1"/>
                <w:sz w:val="1"/>
                <w:szCs w:val="1"/>
              </w:rPr>
              <w:t>qtr</w:t>
            </w:r>
            <w:proofErr w:type="spellEnd"/>
            <w:r w:rsidRPr="006965E4">
              <w:rPr>
                <w:rFonts w:ascii="Arial" w:eastAsia="Arial" w:hAnsi="Arial" w:cs="Arial"/>
                <w:b/>
                <w:color w:val="FFFFFF" w:themeColor="background1"/>
                <w:sz w:val="1"/>
                <w:szCs w:val="1"/>
              </w:rPr>
              <w:t xml:space="preserve"> 2026</w:t>
            </w:r>
          </w:p>
        </w:tc>
      </w:tr>
      <w:tr w:rsidR="006965E4" w:rsidRPr="006965E4" w14:paraId="16552001" w14:textId="77777777" w:rsidTr="0025366D">
        <w:trPr>
          <w:jc w:val="center"/>
        </w:trPr>
        <w:tc>
          <w:tcPr>
            <w:tcW w:w="167" w:type="dxa"/>
            <w:shd w:val="clear" w:color="auto" w:fill="FFFFFF"/>
            <w:tcMar>
              <w:top w:w="0" w:type="dxa"/>
              <w:left w:w="0" w:type="dxa"/>
              <w:bottom w:w="0" w:type="dxa"/>
              <w:right w:w="0" w:type="dxa"/>
            </w:tcMar>
            <w:vAlign w:val="center"/>
          </w:tcPr>
          <w:p w14:paraId="15536EB9"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NSW</w:t>
            </w:r>
          </w:p>
        </w:tc>
        <w:tc>
          <w:tcPr>
            <w:tcW w:w="201" w:type="dxa"/>
            <w:shd w:val="clear" w:color="auto" w:fill="FFFFFF"/>
            <w:tcMar>
              <w:top w:w="0" w:type="dxa"/>
              <w:left w:w="0" w:type="dxa"/>
              <w:bottom w:w="0" w:type="dxa"/>
              <w:right w:w="0" w:type="dxa"/>
            </w:tcMar>
            <w:vAlign w:val="center"/>
          </w:tcPr>
          <w:p w14:paraId="3CCB751E"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49%</w:t>
            </w:r>
          </w:p>
        </w:tc>
        <w:tc>
          <w:tcPr>
            <w:tcW w:w="201" w:type="dxa"/>
            <w:shd w:val="clear" w:color="auto" w:fill="FFFFFF"/>
            <w:tcMar>
              <w:top w:w="0" w:type="dxa"/>
              <w:left w:w="0" w:type="dxa"/>
              <w:bottom w:w="0" w:type="dxa"/>
              <w:right w:w="0" w:type="dxa"/>
            </w:tcMar>
            <w:vAlign w:val="center"/>
          </w:tcPr>
          <w:p w14:paraId="6458C56E"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42%</w:t>
            </w:r>
          </w:p>
        </w:tc>
        <w:tc>
          <w:tcPr>
            <w:tcW w:w="201" w:type="dxa"/>
            <w:shd w:val="clear" w:color="auto" w:fill="FFFFFF"/>
            <w:tcMar>
              <w:top w:w="0" w:type="dxa"/>
              <w:left w:w="0" w:type="dxa"/>
              <w:bottom w:w="0" w:type="dxa"/>
              <w:right w:w="0" w:type="dxa"/>
            </w:tcMar>
            <w:vAlign w:val="center"/>
          </w:tcPr>
          <w:p w14:paraId="3C9AFC61"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48%</w:t>
            </w:r>
          </w:p>
        </w:tc>
        <w:tc>
          <w:tcPr>
            <w:tcW w:w="200" w:type="dxa"/>
            <w:shd w:val="clear" w:color="auto" w:fill="FFFFFF"/>
            <w:tcMar>
              <w:top w:w="0" w:type="dxa"/>
              <w:left w:w="0" w:type="dxa"/>
              <w:bottom w:w="0" w:type="dxa"/>
              <w:right w:w="0" w:type="dxa"/>
            </w:tcMar>
            <w:vAlign w:val="center"/>
          </w:tcPr>
          <w:p w14:paraId="20D0F2E7"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46%</w:t>
            </w:r>
          </w:p>
        </w:tc>
        <w:tc>
          <w:tcPr>
            <w:tcW w:w="201" w:type="dxa"/>
            <w:shd w:val="clear" w:color="auto" w:fill="FFFFFF"/>
            <w:tcMar>
              <w:top w:w="0" w:type="dxa"/>
              <w:left w:w="0" w:type="dxa"/>
              <w:bottom w:w="0" w:type="dxa"/>
              <w:right w:w="0" w:type="dxa"/>
            </w:tcMar>
            <w:vAlign w:val="center"/>
          </w:tcPr>
          <w:p w14:paraId="0B033D58"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46%</w:t>
            </w:r>
          </w:p>
        </w:tc>
      </w:tr>
      <w:tr w:rsidR="006965E4" w:rsidRPr="006965E4" w14:paraId="6FBCADAF" w14:textId="77777777" w:rsidTr="0025366D">
        <w:trPr>
          <w:jc w:val="center"/>
        </w:trPr>
        <w:tc>
          <w:tcPr>
            <w:tcW w:w="167" w:type="dxa"/>
            <w:shd w:val="clear" w:color="auto" w:fill="FFFFFF"/>
            <w:tcMar>
              <w:top w:w="0" w:type="dxa"/>
              <w:left w:w="0" w:type="dxa"/>
              <w:bottom w:w="0" w:type="dxa"/>
              <w:right w:w="0" w:type="dxa"/>
            </w:tcMar>
            <w:vAlign w:val="center"/>
          </w:tcPr>
          <w:p w14:paraId="5AB98155"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QLD</w:t>
            </w:r>
          </w:p>
        </w:tc>
        <w:tc>
          <w:tcPr>
            <w:tcW w:w="201" w:type="dxa"/>
            <w:shd w:val="clear" w:color="auto" w:fill="FFFFFF"/>
            <w:tcMar>
              <w:top w:w="0" w:type="dxa"/>
              <w:left w:w="0" w:type="dxa"/>
              <w:bottom w:w="0" w:type="dxa"/>
              <w:right w:w="0" w:type="dxa"/>
            </w:tcMar>
            <w:vAlign w:val="center"/>
          </w:tcPr>
          <w:p w14:paraId="19A371D9"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57%</w:t>
            </w:r>
          </w:p>
        </w:tc>
        <w:tc>
          <w:tcPr>
            <w:tcW w:w="201" w:type="dxa"/>
            <w:shd w:val="clear" w:color="auto" w:fill="FFFFFF"/>
            <w:tcMar>
              <w:top w:w="0" w:type="dxa"/>
              <w:left w:w="0" w:type="dxa"/>
              <w:bottom w:w="0" w:type="dxa"/>
              <w:right w:w="0" w:type="dxa"/>
            </w:tcMar>
            <w:vAlign w:val="center"/>
          </w:tcPr>
          <w:p w14:paraId="2E534EC0"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58%</w:t>
            </w:r>
          </w:p>
        </w:tc>
        <w:tc>
          <w:tcPr>
            <w:tcW w:w="201" w:type="dxa"/>
            <w:shd w:val="clear" w:color="auto" w:fill="FFFFFF"/>
            <w:tcMar>
              <w:top w:w="0" w:type="dxa"/>
              <w:left w:w="0" w:type="dxa"/>
              <w:bottom w:w="0" w:type="dxa"/>
              <w:right w:w="0" w:type="dxa"/>
            </w:tcMar>
            <w:vAlign w:val="center"/>
          </w:tcPr>
          <w:p w14:paraId="4D00E913"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55%</w:t>
            </w:r>
          </w:p>
        </w:tc>
        <w:tc>
          <w:tcPr>
            <w:tcW w:w="200" w:type="dxa"/>
            <w:shd w:val="clear" w:color="auto" w:fill="FFFFFF"/>
            <w:tcMar>
              <w:top w:w="0" w:type="dxa"/>
              <w:left w:w="0" w:type="dxa"/>
              <w:bottom w:w="0" w:type="dxa"/>
              <w:right w:w="0" w:type="dxa"/>
            </w:tcMar>
            <w:vAlign w:val="center"/>
          </w:tcPr>
          <w:p w14:paraId="36FA6920"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52%</w:t>
            </w:r>
          </w:p>
        </w:tc>
        <w:tc>
          <w:tcPr>
            <w:tcW w:w="201" w:type="dxa"/>
            <w:shd w:val="clear" w:color="auto" w:fill="FFFFFF"/>
            <w:tcMar>
              <w:top w:w="0" w:type="dxa"/>
              <w:left w:w="0" w:type="dxa"/>
              <w:bottom w:w="0" w:type="dxa"/>
              <w:right w:w="0" w:type="dxa"/>
            </w:tcMar>
            <w:vAlign w:val="center"/>
          </w:tcPr>
          <w:p w14:paraId="3F9FC7B1"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54%</w:t>
            </w:r>
          </w:p>
        </w:tc>
      </w:tr>
      <w:tr w:rsidR="006965E4" w:rsidRPr="006965E4" w14:paraId="0B4F4AD3" w14:textId="77777777" w:rsidTr="0025366D">
        <w:trPr>
          <w:jc w:val="center"/>
        </w:trPr>
        <w:tc>
          <w:tcPr>
            <w:tcW w:w="167" w:type="dxa"/>
            <w:shd w:val="clear" w:color="auto" w:fill="FFFFFF"/>
            <w:tcMar>
              <w:top w:w="0" w:type="dxa"/>
              <w:left w:w="0" w:type="dxa"/>
              <w:bottom w:w="0" w:type="dxa"/>
              <w:right w:w="0" w:type="dxa"/>
            </w:tcMar>
            <w:vAlign w:val="center"/>
          </w:tcPr>
          <w:p w14:paraId="3460115B"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SA</w:t>
            </w:r>
          </w:p>
        </w:tc>
        <w:tc>
          <w:tcPr>
            <w:tcW w:w="201" w:type="dxa"/>
            <w:shd w:val="clear" w:color="auto" w:fill="FFFFFF"/>
            <w:tcMar>
              <w:top w:w="0" w:type="dxa"/>
              <w:left w:w="0" w:type="dxa"/>
              <w:bottom w:w="0" w:type="dxa"/>
              <w:right w:w="0" w:type="dxa"/>
            </w:tcMar>
            <w:vAlign w:val="center"/>
          </w:tcPr>
          <w:p w14:paraId="6486906C"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45%</w:t>
            </w:r>
          </w:p>
        </w:tc>
        <w:tc>
          <w:tcPr>
            <w:tcW w:w="201" w:type="dxa"/>
            <w:shd w:val="clear" w:color="auto" w:fill="FFFFFF"/>
            <w:tcMar>
              <w:top w:w="0" w:type="dxa"/>
              <w:left w:w="0" w:type="dxa"/>
              <w:bottom w:w="0" w:type="dxa"/>
              <w:right w:w="0" w:type="dxa"/>
            </w:tcMar>
            <w:vAlign w:val="center"/>
          </w:tcPr>
          <w:p w14:paraId="195F5A33"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48%</w:t>
            </w:r>
          </w:p>
        </w:tc>
        <w:tc>
          <w:tcPr>
            <w:tcW w:w="201" w:type="dxa"/>
            <w:shd w:val="clear" w:color="auto" w:fill="FFFFFF"/>
            <w:tcMar>
              <w:top w:w="0" w:type="dxa"/>
              <w:left w:w="0" w:type="dxa"/>
              <w:bottom w:w="0" w:type="dxa"/>
              <w:right w:w="0" w:type="dxa"/>
            </w:tcMar>
            <w:vAlign w:val="center"/>
          </w:tcPr>
          <w:p w14:paraId="7A141DA2"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46%</w:t>
            </w:r>
          </w:p>
        </w:tc>
        <w:tc>
          <w:tcPr>
            <w:tcW w:w="200" w:type="dxa"/>
            <w:shd w:val="clear" w:color="auto" w:fill="FFFFFF"/>
            <w:tcMar>
              <w:top w:w="0" w:type="dxa"/>
              <w:left w:w="0" w:type="dxa"/>
              <w:bottom w:w="0" w:type="dxa"/>
              <w:right w:w="0" w:type="dxa"/>
            </w:tcMar>
            <w:vAlign w:val="center"/>
          </w:tcPr>
          <w:p w14:paraId="70C1B826"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48%</w:t>
            </w:r>
          </w:p>
        </w:tc>
        <w:tc>
          <w:tcPr>
            <w:tcW w:w="201" w:type="dxa"/>
            <w:shd w:val="clear" w:color="auto" w:fill="FFFFFF"/>
            <w:tcMar>
              <w:top w:w="0" w:type="dxa"/>
              <w:left w:w="0" w:type="dxa"/>
              <w:bottom w:w="0" w:type="dxa"/>
              <w:right w:w="0" w:type="dxa"/>
            </w:tcMar>
            <w:vAlign w:val="center"/>
          </w:tcPr>
          <w:p w14:paraId="52C28403"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46%</w:t>
            </w:r>
          </w:p>
        </w:tc>
      </w:tr>
      <w:tr w:rsidR="006965E4" w:rsidRPr="006965E4" w14:paraId="0C2FF427" w14:textId="77777777" w:rsidTr="0025366D">
        <w:trPr>
          <w:jc w:val="center"/>
        </w:trPr>
        <w:tc>
          <w:tcPr>
            <w:tcW w:w="167" w:type="dxa"/>
            <w:shd w:val="clear" w:color="auto" w:fill="FFFFFF"/>
            <w:tcMar>
              <w:top w:w="0" w:type="dxa"/>
              <w:left w:w="0" w:type="dxa"/>
              <w:bottom w:w="0" w:type="dxa"/>
              <w:right w:w="0" w:type="dxa"/>
            </w:tcMar>
            <w:vAlign w:val="center"/>
          </w:tcPr>
          <w:p w14:paraId="7BF62B0F"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TAS</w:t>
            </w:r>
          </w:p>
        </w:tc>
        <w:tc>
          <w:tcPr>
            <w:tcW w:w="201" w:type="dxa"/>
            <w:shd w:val="clear" w:color="auto" w:fill="FFFFFF"/>
            <w:tcMar>
              <w:top w:w="0" w:type="dxa"/>
              <w:left w:w="0" w:type="dxa"/>
              <w:bottom w:w="0" w:type="dxa"/>
              <w:right w:w="0" w:type="dxa"/>
            </w:tcMar>
            <w:vAlign w:val="center"/>
          </w:tcPr>
          <w:p w14:paraId="2DDED74F"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42%</w:t>
            </w:r>
          </w:p>
        </w:tc>
        <w:tc>
          <w:tcPr>
            <w:tcW w:w="201" w:type="dxa"/>
            <w:shd w:val="clear" w:color="auto" w:fill="FFFFFF"/>
            <w:tcMar>
              <w:top w:w="0" w:type="dxa"/>
              <w:left w:w="0" w:type="dxa"/>
              <w:bottom w:w="0" w:type="dxa"/>
              <w:right w:w="0" w:type="dxa"/>
            </w:tcMar>
            <w:vAlign w:val="center"/>
          </w:tcPr>
          <w:p w14:paraId="58F6CB16"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43%*</w:t>
            </w:r>
          </w:p>
        </w:tc>
        <w:tc>
          <w:tcPr>
            <w:tcW w:w="201" w:type="dxa"/>
            <w:shd w:val="clear" w:color="auto" w:fill="FFFFFF"/>
            <w:tcMar>
              <w:top w:w="0" w:type="dxa"/>
              <w:left w:w="0" w:type="dxa"/>
              <w:bottom w:w="0" w:type="dxa"/>
              <w:right w:w="0" w:type="dxa"/>
            </w:tcMar>
            <w:vAlign w:val="center"/>
          </w:tcPr>
          <w:p w14:paraId="0ED9FF95"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57%</w:t>
            </w:r>
          </w:p>
        </w:tc>
        <w:tc>
          <w:tcPr>
            <w:tcW w:w="200" w:type="dxa"/>
            <w:shd w:val="clear" w:color="auto" w:fill="FFFFFF"/>
            <w:tcMar>
              <w:top w:w="0" w:type="dxa"/>
              <w:left w:w="0" w:type="dxa"/>
              <w:bottom w:w="0" w:type="dxa"/>
              <w:right w:w="0" w:type="dxa"/>
            </w:tcMar>
            <w:vAlign w:val="center"/>
          </w:tcPr>
          <w:p w14:paraId="5C2EC2E1"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40%</w:t>
            </w:r>
          </w:p>
        </w:tc>
        <w:tc>
          <w:tcPr>
            <w:tcW w:w="201" w:type="dxa"/>
            <w:shd w:val="clear" w:color="auto" w:fill="FFFFFF"/>
            <w:tcMar>
              <w:top w:w="0" w:type="dxa"/>
              <w:left w:w="0" w:type="dxa"/>
              <w:bottom w:w="0" w:type="dxa"/>
              <w:right w:w="0" w:type="dxa"/>
            </w:tcMar>
            <w:vAlign w:val="center"/>
          </w:tcPr>
          <w:p w14:paraId="08F72415"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38%</w:t>
            </w:r>
          </w:p>
        </w:tc>
      </w:tr>
      <w:tr w:rsidR="006965E4" w:rsidRPr="006965E4" w14:paraId="0291DE4A" w14:textId="77777777" w:rsidTr="0025366D">
        <w:trPr>
          <w:jc w:val="center"/>
        </w:trPr>
        <w:tc>
          <w:tcPr>
            <w:tcW w:w="167" w:type="dxa"/>
            <w:shd w:val="clear" w:color="auto" w:fill="FFFFFF"/>
            <w:tcMar>
              <w:top w:w="0" w:type="dxa"/>
              <w:left w:w="0" w:type="dxa"/>
              <w:bottom w:w="0" w:type="dxa"/>
              <w:right w:w="0" w:type="dxa"/>
            </w:tcMar>
            <w:vAlign w:val="center"/>
          </w:tcPr>
          <w:p w14:paraId="26B62A53"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VIC</w:t>
            </w:r>
          </w:p>
        </w:tc>
        <w:tc>
          <w:tcPr>
            <w:tcW w:w="201" w:type="dxa"/>
            <w:shd w:val="clear" w:color="auto" w:fill="FFFFFF"/>
            <w:tcMar>
              <w:top w:w="0" w:type="dxa"/>
              <w:left w:w="0" w:type="dxa"/>
              <w:bottom w:w="0" w:type="dxa"/>
              <w:right w:w="0" w:type="dxa"/>
            </w:tcMar>
            <w:vAlign w:val="center"/>
          </w:tcPr>
          <w:p w14:paraId="358287CC"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46%</w:t>
            </w:r>
          </w:p>
        </w:tc>
        <w:tc>
          <w:tcPr>
            <w:tcW w:w="201" w:type="dxa"/>
            <w:shd w:val="clear" w:color="auto" w:fill="FFFFFF"/>
            <w:tcMar>
              <w:top w:w="0" w:type="dxa"/>
              <w:left w:w="0" w:type="dxa"/>
              <w:bottom w:w="0" w:type="dxa"/>
              <w:right w:w="0" w:type="dxa"/>
            </w:tcMar>
            <w:vAlign w:val="center"/>
          </w:tcPr>
          <w:p w14:paraId="6BA0682F"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41%</w:t>
            </w:r>
          </w:p>
        </w:tc>
        <w:tc>
          <w:tcPr>
            <w:tcW w:w="201" w:type="dxa"/>
            <w:shd w:val="clear" w:color="auto" w:fill="FFFFFF"/>
            <w:tcMar>
              <w:top w:w="0" w:type="dxa"/>
              <w:left w:w="0" w:type="dxa"/>
              <w:bottom w:w="0" w:type="dxa"/>
              <w:right w:w="0" w:type="dxa"/>
            </w:tcMar>
            <w:vAlign w:val="center"/>
          </w:tcPr>
          <w:p w14:paraId="03C9D36E"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44%</w:t>
            </w:r>
          </w:p>
        </w:tc>
        <w:tc>
          <w:tcPr>
            <w:tcW w:w="200" w:type="dxa"/>
            <w:shd w:val="clear" w:color="auto" w:fill="FFFFFF"/>
            <w:tcMar>
              <w:top w:w="0" w:type="dxa"/>
              <w:left w:w="0" w:type="dxa"/>
              <w:bottom w:w="0" w:type="dxa"/>
              <w:right w:w="0" w:type="dxa"/>
            </w:tcMar>
            <w:vAlign w:val="center"/>
          </w:tcPr>
          <w:p w14:paraId="70C0DC47"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44%</w:t>
            </w:r>
          </w:p>
        </w:tc>
        <w:tc>
          <w:tcPr>
            <w:tcW w:w="201" w:type="dxa"/>
            <w:shd w:val="clear" w:color="auto" w:fill="FFFFFF"/>
            <w:tcMar>
              <w:top w:w="0" w:type="dxa"/>
              <w:left w:w="0" w:type="dxa"/>
              <w:bottom w:w="0" w:type="dxa"/>
              <w:right w:w="0" w:type="dxa"/>
            </w:tcMar>
            <w:vAlign w:val="center"/>
          </w:tcPr>
          <w:p w14:paraId="31CF8E46"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40%</w:t>
            </w:r>
          </w:p>
        </w:tc>
      </w:tr>
      <w:tr w:rsidR="006965E4" w:rsidRPr="006965E4" w14:paraId="16441CBB" w14:textId="77777777" w:rsidTr="0025366D">
        <w:trPr>
          <w:jc w:val="center"/>
        </w:trPr>
        <w:tc>
          <w:tcPr>
            <w:tcW w:w="167" w:type="dxa"/>
            <w:shd w:val="clear" w:color="auto" w:fill="FFFFFF"/>
            <w:tcMar>
              <w:top w:w="0" w:type="dxa"/>
              <w:left w:w="0" w:type="dxa"/>
              <w:bottom w:w="0" w:type="dxa"/>
              <w:right w:w="0" w:type="dxa"/>
            </w:tcMar>
            <w:vAlign w:val="center"/>
          </w:tcPr>
          <w:p w14:paraId="31095B9B"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WA</w:t>
            </w:r>
          </w:p>
        </w:tc>
        <w:tc>
          <w:tcPr>
            <w:tcW w:w="201" w:type="dxa"/>
            <w:shd w:val="clear" w:color="auto" w:fill="FFFFFF"/>
            <w:tcMar>
              <w:top w:w="0" w:type="dxa"/>
              <w:left w:w="0" w:type="dxa"/>
              <w:bottom w:w="0" w:type="dxa"/>
              <w:right w:w="0" w:type="dxa"/>
            </w:tcMar>
            <w:vAlign w:val="center"/>
          </w:tcPr>
          <w:p w14:paraId="4F0C0EEB"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56%</w:t>
            </w:r>
          </w:p>
        </w:tc>
        <w:tc>
          <w:tcPr>
            <w:tcW w:w="201" w:type="dxa"/>
            <w:shd w:val="clear" w:color="auto" w:fill="FFFFFF"/>
            <w:tcMar>
              <w:top w:w="0" w:type="dxa"/>
              <w:left w:w="0" w:type="dxa"/>
              <w:bottom w:w="0" w:type="dxa"/>
              <w:right w:w="0" w:type="dxa"/>
            </w:tcMar>
            <w:vAlign w:val="center"/>
          </w:tcPr>
          <w:p w14:paraId="1CA53466"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49%</w:t>
            </w:r>
          </w:p>
        </w:tc>
        <w:tc>
          <w:tcPr>
            <w:tcW w:w="201" w:type="dxa"/>
            <w:shd w:val="clear" w:color="auto" w:fill="FFFFFF"/>
            <w:tcMar>
              <w:top w:w="0" w:type="dxa"/>
              <w:left w:w="0" w:type="dxa"/>
              <w:bottom w:w="0" w:type="dxa"/>
              <w:right w:w="0" w:type="dxa"/>
            </w:tcMar>
            <w:vAlign w:val="center"/>
          </w:tcPr>
          <w:p w14:paraId="08D7FD88"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54%</w:t>
            </w:r>
          </w:p>
        </w:tc>
        <w:tc>
          <w:tcPr>
            <w:tcW w:w="200" w:type="dxa"/>
            <w:shd w:val="clear" w:color="auto" w:fill="FFFFFF"/>
            <w:tcMar>
              <w:top w:w="0" w:type="dxa"/>
              <w:left w:w="0" w:type="dxa"/>
              <w:bottom w:w="0" w:type="dxa"/>
              <w:right w:w="0" w:type="dxa"/>
            </w:tcMar>
            <w:vAlign w:val="center"/>
          </w:tcPr>
          <w:p w14:paraId="61260107"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55%</w:t>
            </w:r>
          </w:p>
        </w:tc>
        <w:tc>
          <w:tcPr>
            <w:tcW w:w="201" w:type="dxa"/>
            <w:shd w:val="clear" w:color="auto" w:fill="FFFFFF"/>
            <w:tcMar>
              <w:top w:w="0" w:type="dxa"/>
              <w:left w:w="0" w:type="dxa"/>
              <w:bottom w:w="0" w:type="dxa"/>
              <w:right w:w="0" w:type="dxa"/>
            </w:tcMar>
            <w:vAlign w:val="center"/>
          </w:tcPr>
          <w:p w14:paraId="0A025358" w14:textId="77777777" w:rsidR="006965E4" w:rsidRPr="006965E4" w:rsidRDefault="006965E4"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6965E4">
              <w:rPr>
                <w:rFonts w:ascii="Arial" w:eastAsia="Arial" w:hAnsi="Arial" w:cs="Arial"/>
                <w:color w:val="FFFFFF" w:themeColor="background1"/>
                <w:sz w:val="1"/>
                <w:szCs w:val="1"/>
              </w:rPr>
              <w:t>51%</w:t>
            </w:r>
          </w:p>
        </w:tc>
      </w:tr>
    </w:tbl>
    <w:p w14:paraId="49873252" w14:textId="3A9B9C81" w:rsidR="007E5531" w:rsidRDefault="007E5531"/>
    <w:p w14:paraId="0513E598" w14:textId="35E6ACBF" w:rsidR="006965E4" w:rsidRDefault="006965E4"/>
    <w:p w14:paraId="62A2460F" w14:textId="551B229F" w:rsidR="007E5531" w:rsidRDefault="00BF4F6A">
      <w:pPr>
        <w:pStyle w:val="Heading3"/>
      </w:pPr>
      <w:bookmarkStart w:id="7" w:name="Xd284902dd892e8e32a2a3acd93914fc2b7cd83d"/>
      <w:bookmarkEnd w:id="6"/>
      <w:r>
        <w:t xml:space="preserve">Figure 2. Recruitment difficulty rate by state, September quarter </w:t>
      </w:r>
      <w:r w:rsidR="00A759DD">
        <w:t xml:space="preserve">2025 </w:t>
      </w:r>
      <w:r>
        <w:t>- September quarter 2026</w:t>
      </w:r>
    </w:p>
    <w:p w14:paraId="137D3B4A" w14:textId="77777777" w:rsidR="00B56C59" w:rsidRDefault="00BF4F6A">
      <w:r>
        <w:rPr>
          <w:noProof/>
        </w:rPr>
        <w:drawing>
          <wp:anchor distT="0" distB="0" distL="114300" distR="114300" simplePos="0" relativeHeight="251662336" behindDoc="0" locked="0" layoutInCell="1" allowOverlap="1" wp14:anchorId="34B3C6F6" wp14:editId="3DD53142">
            <wp:simplePos x="0" y="0"/>
            <wp:positionH relativeFrom="column">
              <wp:posOffset>3810</wp:posOffset>
            </wp:positionH>
            <wp:positionV relativeFrom="paragraph">
              <wp:posOffset>0</wp:posOffset>
            </wp:positionV>
            <wp:extent cx="6108700" cy="872671"/>
            <wp:effectExtent l="0" t="0" r="6350" b="3810"/>
            <wp:wrapNone/>
            <wp:docPr id="38" name="Picture"/>
            <wp:cNvGraphicFramePr/>
            <a:graphic xmlns:a="http://schemas.openxmlformats.org/drawingml/2006/main">
              <a:graphicData uri="http://schemas.openxmlformats.org/drawingml/2006/picture">
                <pic:pic xmlns:pic="http://schemas.openxmlformats.org/drawingml/2006/picture">
                  <pic:nvPicPr>
                    <pic:cNvPr id="39" name="Picture" descr="reos_quarterly_report_files/figure-docx/unnamed-chunk-6-1.pn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108700" cy="872671"/>
                    </a:xfrm>
                    <a:prstGeom prst="rect">
                      <a:avLst/>
                    </a:prstGeom>
                    <a:noFill/>
                    <a:ln w="9525">
                      <a:noFill/>
                      <a:headEnd/>
                      <a:tailEnd/>
                    </a:ln>
                  </pic:spPr>
                </pic:pic>
              </a:graphicData>
            </a:graphic>
          </wp:anchor>
        </w:drawing>
      </w:r>
    </w:p>
    <w:tbl>
      <w:tblPr>
        <w:tblW w:w="0" w:type="auto"/>
        <w:jc w:val="center"/>
        <w:tblLayout w:type="fixed"/>
        <w:tblLook w:val="0420" w:firstRow="1" w:lastRow="0" w:firstColumn="0" w:lastColumn="0" w:noHBand="0" w:noVBand="1"/>
      </w:tblPr>
      <w:tblGrid>
        <w:gridCol w:w="167"/>
        <w:gridCol w:w="201"/>
        <w:gridCol w:w="201"/>
        <w:gridCol w:w="201"/>
        <w:gridCol w:w="200"/>
        <w:gridCol w:w="201"/>
      </w:tblGrid>
      <w:tr w:rsidR="00B56C59" w:rsidRPr="00B56C59" w14:paraId="07E400D1" w14:textId="77777777" w:rsidTr="00B56C59">
        <w:trPr>
          <w:tblHeader/>
          <w:jc w:val="center"/>
        </w:trPr>
        <w:tc>
          <w:tcPr>
            <w:tcW w:w="167" w:type="dxa"/>
            <w:shd w:val="clear" w:color="auto" w:fill="FFFFFF"/>
            <w:tcMar>
              <w:top w:w="0" w:type="dxa"/>
              <w:left w:w="0" w:type="dxa"/>
              <w:bottom w:w="0" w:type="dxa"/>
              <w:right w:w="0" w:type="dxa"/>
            </w:tcMar>
            <w:vAlign w:val="center"/>
          </w:tcPr>
          <w:p w14:paraId="4658483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p>
        </w:tc>
        <w:tc>
          <w:tcPr>
            <w:tcW w:w="201" w:type="dxa"/>
            <w:shd w:val="clear" w:color="auto" w:fill="FFFFFF"/>
            <w:tcMar>
              <w:top w:w="0" w:type="dxa"/>
              <w:left w:w="0" w:type="dxa"/>
              <w:bottom w:w="0" w:type="dxa"/>
              <w:right w:w="0" w:type="dxa"/>
            </w:tcMar>
            <w:vAlign w:val="center"/>
          </w:tcPr>
          <w:p w14:paraId="43D6767D"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Sep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158C6876"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Dec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4690428B"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Mar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c>
          <w:tcPr>
            <w:tcW w:w="200" w:type="dxa"/>
            <w:shd w:val="clear" w:color="auto" w:fill="FFFFFF"/>
            <w:tcMar>
              <w:top w:w="0" w:type="dxa"/>
              <w:left w:w="0" w:type="dxa"/>
              <w:bottom w:w="0" w:type="dxa"/>
              <w:right w:w="0" w:type="dxa"/>
            </w:tcMar>
            <w:vAlign w:val="center"/>
          </w:tcPr>
          <w:p w14:paraId="2755B9DF"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Jun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c>
          <w:tcPr>
            <w:tcW w:w="201" w:type="dxa"/>
            <w:shd w:val="clear" w:color="auto" w:fill="FFFFFF"/>
            <w:tcMar>
              <w:top w:w="0" w:type="dxa"/>
              <w:left w:w="0" w:type="dxa"/>
              <w:bottom w:w="0" w:type="dxa"/>
              <w:right w:w="0" w:type="dxa"/>
            </w:tcMar>
            <w:vAlign w:val="center"/>
          </w:tcPr>
          <w:p w14:paraId="1EC85EA7"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Sep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r>
      <w:tr w:rsidR="00B56C59" w:rsidRPr="00B56C59" w14:paraId="27FF7DEA" w14:textId="77777777" w:rsidTr="00B56C59">
        <w:trPr>
          <w:jc w:val="center"/>
        </w:trPr>
        <w:tc>
          <w:tcPr>
            <w:tcW w:w="167" w:type="dxa"/>
            <w:shd w:val="clear" w:color="auto" w:fill="FFFFFF"/>
            <w:tcMar>
              <w:top w:w="0" w:type="dxa"/>
              <w:left w:w="0" w:type="dxa"/>
              <w:bottom w:w="0" w:type="dxa"/>
              <w:right w:w="0" w:type="dxa"/>
            </w:tcMar>
            <w:vAlign w:val="center"/>
          </w:tcPr>
          <w:p w14:paraId="510004BA"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NSW</w:t>
            </w:r>
          </w:p>
        </w:tc>
        <w:tc>
          <w:tcPr>
            <w:tcW w:w="201" w:type="dxa"/>
            <w:shd w:val="clear" w:color="auto" w:fill="FFFFFF"/>
            <w:tcMar>
              <w:top w:w="0" w:type="dxa"/>
              <w:left w:w="0" w:type="dxa"/>
              <w:bottom w:w="0" w:type="dxa"/>
              <w:right w:w="0" w:type="dxa"/>
            </w:tcMar>
            <w:vAlign w:val="center"/>
          </w:tcPr>
          <w:p w14:paraId="08C2334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42%</w:t>
            </w:r>
          </w:p>
        </w:tc>
        <w:tc>
          <w:tcPr>
            <w:tcW w:w="201" w:type="dxa"/>
            <w:shd w:val="clear" w:color="auto" w:fill="FFFFFF"/>
            <w:tcMar>
              <w:top w:w="0" w:type="dxa"/>
              <w:left w:w="0" w:type="dxa"/>
              <w:bottom w:w="0" w:type="dxa"/>
              <w:right w:w="0" w:type="dxa"/>
            </w:tcMar>
            <w:vAlign w:val="center"/>
          </w:tcPr>
          <w:p w14:paraId="1D351CBB"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37%</w:t>
            </w:r>
          </w:p>
        </w:tc>
        <w:tc>
          <w:tcPr>
            <w:tcW w:w="201" w:type="dxa"/>
            <w:shd w:val="clear" w:color="auto" w:fill="FFFFFF"/>
            <w:tcMar>
              <w:top w:w="0" w:type="dxa"/>
              <w:left w:w="0" w:type="dxa"/>
              <w:bottom w:w="0" w:type="dxa"/>
              <w:right w:w="0" w:type="dxa"/>
            </w:tcMar>
            <w:vAlign w:val="center"/>
          </w:tcPr>
          <w:p w14:paraId="199BFCCA"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43%</w:t>
            </w:r>
          </w:p>
        </w:tc>
        <w:tc>
          <w:tcPr>
            <w:tcW w:w="200" w:type="dxa"/>
            <w:shd w:val="clear" w:color="auto" w:fill="FFFFFF"/>
            <w:tcMar>
              <w:top w:w="0" w:type="dxa"/>
              <w:left w:w="0" w:type="dxa"/>
              <w:bottom w:w="0" w:type="dxa"/>
              <w:right w:w="0" w:type="dxa"/>
            </w:tcMar>
            <w:vAlign w:val="center"/>
          </w:tcPr>
          <w:p w14:paraId="103D9678"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47%</w:t>
            </w:r>
          </w:p>
        </w:tc>
        <w:tc>
          <w:tcPr>
            <w:tcW w:w="201" w:type="dxa"/>
            <w:shd w:val="clear" w:color="auto" w:fill="FFFFFF"/>
            <w:tcMar>
              <w:top w:w="0" w:type="dxa"/>
              <w:left w:w="0" w:type="dxa"/>
              <w:bottom w:w="0" w:type="dxa"/>
              <w:right w:w="0" w:type="dxa"/>
            </w:tcMar>
            <w:vAlign w:val="center"/>
          </w:tcPr>
          <w:p w14:paraId="25C23F34"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47%</w:t>
            </w:r>
          </w:p>
        </w:tc>
      </w:tr>
      <w:tr w:rsidR="00B56C59" w:rsidRPr="00B56C59" w14:paraId="644387D1" w14:textId="77777777" w:rsidTr="00B56C59">
        <w:trPr>
          <w:jc w:val="center"/>
        </w:trPr>
        <w:tc>
          <w:tcPr>
            <w:tcW w:w="167" w:type="dxa"/>
            <w:shd w:val="clear" w:color="auto" w:fill="FFFFFF"/>
            <w:tcMar>
              <w:top w:w="0" w:type="dxa"/>
              <w:left w:w="0" w:type="dxa"/>
              <w:bottom w:w="0" w:type="dxa"/>
              <w:right w:w="0" w:type="dxa"/>
            </w:tcMar>
            <w:vAlign w:val="center"/>
          </w:tcPr>
          <w:p w14:paraId="0F8E538D"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QLD</w:t>
            </w:r>
          </w:p>
        </w:tc>
        <w:tc>
          <w:tcPr>
            <w:tcW w:w="201" w:type="dxa"/>
            <w:shd w:val="clear" w:color="auto" w:fill="FFFFFF"/>
            <w:tcMar>
              <w:top w:w="0" w:type="dxa"/>
              <w:left w:w="0" w:type="dxa"/>
              <w:bottom w:w="0" w:type="dxa"/>
              <w:right w:w="0" w:type="dxa"/>
            </w:tcMar>
            <w:vAlign w:val="center"/>
          </w:tcPr>
          <w:p w14:paraId="6227FE05"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46%</w:t>
            </w:r>
          </w:p>
        </w:tc>
        <w:tc>
          <w:tcPr>
            <w:tcW w:w="201" w:type="dxa"/>
            <w:shd w:val="clear" w:color="auto" w:fill="FFFFFF"/>
            <w:tcMar>
              <w:top w:w="0" w:type="dxa"/>
              <w:left w:w="0" w:type="dxa"/>
              <w:bottom w:w="0" w:type="dxa"/>
              <w:right w:w="0" w:type="dxa"/>
            </w:tcMar>
            <w:vAlign w:val="center"/>
          </w:tcPr>
          <w:p w14:paraId="3348EFB1"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48%</w:t>
            </w:r>
          </w:p>
        </w:tc>
        <w:tc>
          <w:tcPr>
            <w:tcW w:w="201" w:type="dxa"/>
            <w:shd w:val="clear" w:color="auto" w:fill="FFFFFF"/>
            <w:tcMar>
              <w:top w:w="0" w:type="dxa"/>
              <w:left w:w="0" w:type="dxa"/>
              <w:bottom w:w="0" w:type="dxa"/>
              <w:right w:w="0" w:type="dxa"/>
            </w:tcMar>
            <w:vAlign w:val="center"/>
          </w:tcPr>
          <w:p w14:paraId="10202608"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50%</w:t>
            </w:r>
          </w:p>
        </w:tc>
        <w:tc>
          <w:tcPr>
            <w:tcW w:w="200" w:type="dxa"/>
            <w:shd w:val="clear" w:color="auto" w:fill="FFFFFF"/>
            <w:tcMar>
              <w:top w:w="0" w:type="dxa"/>
              <w:left w:w="0" w:type="dxa"/>
              <w:bottom w:w="0" w:type="dxa"/>
              <w:right w:w="0" w:type="dxa"/>
            </w:tcMar>
            <w:vAlign w:val="center"/>
          </w:tcPr>
          <w:p w14:paraId="3C5FB46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45%</w:t>
            </w:r>
          </w:p>
        </w:tc>
        <w:tc>
          <w:tcPr>
            <w:tcW w:w="201" w:type="dxa"/>
            <w:shd w:val="clear" w:color="auto" w:fill="FFFFFF"/>
            <w:tcMar>
              <w:top w:w="0" w:type="dxa"/>
              <w:left w:w="0" w:type="dxa"/>
              <w:bottom w:w="0" w:type="dxa"/>
              <w:right w:w="0" w:type="dxa"/>
            </w:tcMar>
            <w:vAlign w:val="center"/>
          </w:tcPr>
          <w:p w14:paraId="3E97E546"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49%</w:t>
            </w:r>
          </w:p>
        </w:tc>
      </w:tr>
      <w:tr w:rsidR="00B56C59" w:rsidRPr="00B56C59" w14:paraId="57A99887" w14:textId="77777777" w:rsidTr="00B56C59">
        <w:trPr>
          <w:jc w:val="center"/>
        </w:trPr>
        <w:tc>
          <w:tcPr>
            <w:tcW w:w="167" w:type="dxa"/>
            <w:shd w:val="clear" w:color="auto" w:fill="FFFFFF"/>
            <w:tcMar>
              <w:top w:w="0" w:type="dxa"/>
              <w:left w:w="0" w:type="dxa"/>
              <w:bottom w:w="0" w:type="dxa"/>
              <w:right w:w="0" w:type="dxa"/>
            </w:tcMar>
            <w:vAlign w:val="center"/>
          </w:tcPr>
          <w:p w14:paraId="0DBE5185"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SA</w:t>
            </w:r>
          </w:p>
        </w:tc>
        <w:tc>
          <w:tcPr>
            <w:tcW w:w="201" w:type="dxa"/>
            <w:shd w:val="clear" w:color="auto" w:fill="FFFFFF"/>
            <w:tcMar>
              <w:top w:w="0" w:type="dxa"/>
              <w:left w:w="0" w:type="dxa"/>
              <w:bottom w:w="0" w:type="dxa"/>
              <w:right w:w="0" w:type="dxa"/>
            </w:tcMar>
            <w:vAlign w:val="center"/>
          </w:tcPr>
          <w:p w14:paraId="594A00B4"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43%*</w:t>
            </w:r>
          </w:p>
        </w:tc>
        <w:tc>
          <w:tcPr>
            <w:tcW w:w="201" w:type="dxa"/>
            <w:shd w:val="clear" w:color="auto" w:fill="FFFFFF"/>
            <w:tcMar>
              <w:top w:w="0" w:type="dxa"/>
              <w:left w:w="0" w:type="dxa"/>
              <w:bottom w:w="0" w:type="dxa"/>
              <w:right w:w="0" w:type="dxa"/>
            </w:tcMar>
            <w:vAlign w:val="center"/>
          </w:tcPr>
          <w:p w14:paraId="0709EBBC"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42%*</w:t>
            </w:r>
          </w:p>
        </w:tc>
        <w:tc>
          <w:tcPr>
            <w:tcW w:w="201" w:type="dxa"/>
            <w:shd w:val="clear" w:color="auto" w:fill="FFFFFF"/>
            <w:tcMar>
              <w:top w:w="0" w:type="dxa"/>
              <w:left w:w="0" w:type="dxa"/>
              <w:bottom w:w="0" w:type="dxa"/>
              <w:right w:w="0" w:type="dxa"/>
            </w:tcMar>
            <w:vAlign w:val="center"/>
          </w:tcPr>
          <w:p w14:paraId="22A545D1"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45%*</w:t>
            </w:r>
          </w:p>
        </w:tc>
        <w:tc>
          <w:tcPr>
            <w:tcW w:w="200" w:type="dxa"/>
            <w:shd w:val="clear" w:color="auto" w:fill="FFFFFF"/>
            <w:tcMar>
              <w:top w:w="0" w:type="dxa"/>
              <w:left w:w="0" w:type="dxa"/>
              <w:bottom w:w="0" w:type="dxa"/>
              <w:right w:w="0" w:type="dxa"/>
            </w:tcMar>
            <w:vAlign w:val="center"/>
          </w:tcPr>
          <w:p w14:paraId="3974377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48%</w:t>
            </w:r>
          </w:p>
        </w:tc>
        <w:tc>
          <w:tcPr>
            <w:tcW w:w="201" w:type="dxa"/>
            <w:shd w:val="clear" w:color="auto" w:fill="FFFFFF"/>
            <w:tcMar>
              <w:top w:w="0" w:type="dxa"/>
              <w:left w:w="0" w:type="dxa"/>
              <w:bottom w:w="0" w:type="dxa"/>
              <w:right w:w="0" w:type="dxa"/>
            </w:tcMar>
            <w:vAlign w:val="center"/>
          </w:tcPr>
          <w:p w14:paraId="3A7FE60F"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47%</w:t>
            </w:r>
          </w:p>
        </w:tc>
      </w:tr>
      <w:tr w:rsidR="00B56C59" w:rsidRPr="00B56C59" w14:paraId="216AAAA1" w14:textId="77777777" w:rsidTr="00B56C59">
        <w:trPr>
          <w:jc w:val="center"/>
        </w:trPr>
        <w:tc>
          <w:tcPr>
            <w:tcW w:w="167" w:type="dxa"/>
            <w:shd w:val="clear" w:color="auto" w:fill="FFFFFF"/>
            <w:tcMar>
              <w:top w:w="0" w:type="dxa"/>
              <w:left w:w="0" w:type="dxa"/>
              <w:bottom w:w="0" w:type="dxa"/>
              <w:right w:w="0" w:type="dxa"/>
            </w:tcMar>
            <w:vAlign w:val="center"/>
          </w:tcPr>
          <w:p w14:paraId="204D4D09"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TAS</w:t>
            </w:r>
          </w:p>
        </w:tc>
        <w:tc>
          <w:tcPr>
            <w:tcW w:w="201" w:type="dxa"/>
            <w:shd w:val="clear" w:color="auto" w:fill="FFFFFF"/>
            <w:tcMar>
              <w:top w:w="0" w:type="dxa"/>
              <w:left w:w="0" w:type="dxa"/>
              <w:bottom w:w="0" w:type="dxa"/>
              <w:right w:w="0" w:type="dxa"/>
            </w:tcMar>
            <w:vAlign w:val="center"/>
          </w:tcPr>
          <w:p w14:paraId="50910B84"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35%*</w:t>
            </w:r>
          </w:p>
        </w:tc>
        <w:tc>
          <w:tcPr>
            <w:tcW w:w="201" w:type="dxa"/>
            <w:shd w:val="clear" w:color="auto" w:fill="FFFFFF"/>
            <w:tcMar>
              <w:top w:w="0" w:type="dxa"/>
              <w:left w:w="0" w:type="dxa"/>
              <w:bottom w:w="0" w:type="dxa"/>
              <w:right w:w="0" w:type="dxa"/>
            </w:tcMar>
            <w:vAlign w:val="center"/>
          </w:tcPr>
          <w:p w14:paraId="67739819"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proofErr w:type="spellStart"/>
            <w:r w:rsidRPr="00B56C59">
              <w:rPr>
                <w:rFonts w:ascii="Arial" w:eastAsia="Arial" w:hAnsi="Arial" w:cs="Arial"/>
                <w:color w:val="FFFFFF" w:themeColor="background1"/>
                <w:sz w:val="1"/>
                <w:szCs w:val="1"/>
              </w:rPr>
              <w:t>n.p.</w:t>
            </w:r>
            <w:proofErr w:type="spellEnd"/>
          </w:p>
        </w:tc>
        <w:tc>
          <w:tcPr>
            <w:tcW w:w="201" w:type="dxa"/>
            <w:shd w:val="clear" w:color="auto" w:fill="FFFFFF"/>
            <w:tcMar>
              <w:top w:w="0" w:type="dxa"/>
              <w:left w:w="0" w:type="dxa"/>
              <w:bottom w:w="0" w:type="dxa"/>
              <w:right w:w="0" w:type="dxa"/>
            </w:tcMar>
            <w:vAlign w:val="center"/>
          </w:tcPr>
          <w:p w14:paraId="589EEC6B"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38%*</w:t>
            </w:r>
          </w:p>
        </w:tc>
        <w:tc>
          <w:tcPr>
            <w:tcW w:w="200" w:type="dxa"/>
            <w:shd w:val="clear" w:color="auto" w:fill="FFFFFF"/>
            <w:tcMar>
              <w:top w:w="0" w:type="dxa"/>
              <w:left w:w="0" w:type="dxa"/>
              <w:bottom w:w="0" w:type="dxa"/>
              <w:right w:w="0" w:type="dxa"/>
            </w:tcMar>
            <w:vAlign w:val="center"/>
          </w:tcPr>
          <w:p w14:paraId="63E0AFF1"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56%*</w:t>
            </w:r>
          </w:p>
        </w:tc>
        <w:tc>
          <w:tcPr>
            <w:tcW w:w="201" w:type="dxa"/>
            <w:shd w:val="clear" w:color="auto" w:fill="FFFFFF"/>
            <w:tcMar>
              <w:top w:w="0" w:type="dxa"/>
              <w:left w:w="0" w:type="dxa"/>
              <w:bottom w:w="0" w:type="dxa"/>
              <w:right w:w="0" w:type="dxa"/>
            </w:tcMar>
            <w:vAlign w:val="center"/>
          </w:tcPr>
          <w:p w14:paraId="3DCAA00B"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38%*</w:t>
            </w:r>
          </w:p>
        </w:tc>
      </w:tr>
      <w:tr w:rsidR="00B56C59" w:rsidRPr="00B56C59" w14:paraId="68D958A0" w14:textId="77777777" w:rsidTr="00B56C59">
        <w:trPr>
          <w:jc w:val="center"/>
        </w:trPr>
        <w:tc>
          <w:tcPr>
            <w:tcW w:w="167" w:type="dxa"/>
            <w:shd w:val="clear" w:color="auto" w:fill="FFFFFF"/>
            <w:tcMar>
              <w:top w:w="0" w:type="dxa"/>
              <w:left w:w="0" w:type="dxa"/>
              <w:bottom w:w="0" w:type="dxa"/>
              <w:right w:w="0" w:type="dxa"/>
            </w:tcMar>
            <w:vAlign w:val="center"/>
          </w:tcPr>
          <w:p w14:paraId="142093CB"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VIC</w:t>
            </w:r>
          </w:p>
        </w:tc>
        <w:tc>
          <w:tcPr>
            <w:tcW w:w="201" w:type="dxa"/>
            <w:shd w:val="clear" w:color="auto" w:fill="FFFFFF"/>
            <w:tcMar>
              <w:top w:w="0" w:type="dxa"/>
              <w:left w:w="0" w:type="dxa"/>
              <w:bottom w:w="0" w:type="dxa"/>
              <w:right w:w="0" w:type="dxa"/>
            </w:tcMar>
            <w:vAlign w:val="center"/>
          </w:tcPr>
          <w:p w14:paraId="40D29A27"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33%</w:t>
            </w:r>
          </w:p>
        </w:tc>
        <w:tc>
          <w:tcPr>
            <w:tcW w:w="201" w:type="dxa"/>
            <w:shd w:val="clear" w:color="auto" w:fill="FFFFFF"/>
            <w:tcMar>
              <w:top w:w="0" w:type="dxa"/>
              <w:left w:w="0" w:type="dxa"/>
              <w:bottom w:w="0" w:type="dxa"/>
              <w:right w:w="0" w:type="dxa"/>
            </w:tcMar>
            <w:vAlign w:val="center"/>
          </w:tcPr>
          <w:p w14:paraId="6A70A7FA"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34%</w:t>
            </w:r>
          </w:p>
        </w:tc>
        <w:tc>
          <w:tcPr>
            <w:tcW w:w="201" w:type="dxa"/>
            <w:shd w:val="clear" w:color="auto" w:fill="FFFFFF"/>
            <w:tcMar>
              <w:top w:w="0" w:type="dxa"/>
              <w:left w:w="0" w:type="dxa"/>
              <w:bottom w:w="0" w:type="dxa"/>
              <w:right w:w="0" w:type="dxa"/>
            </w:tcMar>
            <w:vAlign w:val="center"/>
          </w:tcPr>
          <w:p w14:paraId="7EE90B8A"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43%</w:t>
            </w:r>
          </w:p>
        </w:tc>
        <w:tc>
          <w:tcPr>
            <w:tcW w:w="200" w:type="dxa"/>
            <w:shd w:val="clear" w:color="auto" w:fill="FFFFFF"/>
            <w:tcMar>
              <w:top w:w="0" w:type="dxa"/>
              <w:left w:w="0" w:type="dxa"/>
              <w:bottom w:w="0" w:type="dxa"/>
              <w:right w:w="0" w:type="dxa"/>
            </w:tcMar>
            <w:vAlign w:val="center"/>
          </w:tcPr>
          <w:p w14:paraId="4D6CB8A6"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35%</w:t>
            </w:r>
          </w:p>
        </w:tc>
        <w:tc>
          <w:tcPr>
            <w:tcW w:w="201" w:type="dxa"/>
            <w:shd w:val="clear" w:color="auto" w:fill="FFFFFF"/>
            <w:tcMar>
              <w:top w:w="0" w:type="dxa"/>
              <w:left w:w="0" w:type="dxa"/>
              <w:bottom w:w="0" w:type="dxa"/>
              <w:right w:w="0" w:type="dxa"/>
            </w:tcMar>
            <w:vAlign w:val="center"/>
          </w:tcPr>
          <w:p w14:paraId="5EF49A89"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36%</w:t>
            </w:r>
          </w:p>
        </w:tc>
      </w:tr>
      <w:tr w:rsidR="00B56C59" w:rsidRPr="00B56C59" w14:paraId="73AB6F0C" w14:textId="77777777" w:rsidTr="00B56C59">
        <w:trPr>
          <w:jc w:val="center"/>
        </w:trPr>
        <w:tc>
          <w:tcPr>
            <w:tcW w:w="167" w:type="dxa"/>
            <w:shd w:val="clear" w:color="auto" w:fill="FFFFFF"/>
            <w:tcMar>
              <w:top w:w="0" w:type="dxa"/>
              <w:left w:w="0" w:type="dxa"/>
              <w:bottom w:w="0" w:type="dxa"/>
              <w:right w:w="0" w:type="dxa"/>
            </w:tcMar>
            <w:vAlign w:val="center"/>
          </w:tcPr>
          <w:p w14:paraId="7529F0AD"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WA</w:t>
            </w:r>
          </w:p>
        </w:tc>
        <w:tc>
          <w:tcPr>
            <w:tcW w:w="201" w:type="dxa"/>
            <w:shd w:val="clear" w:color="auto" w:fill="FFFFFF"/>
            <w:tcMar>
              <w:top w:w="0" w:type="dxa"/>
              <w:left w:w="0" w:type="dxa"/>
              <w:bottom w:w="0" w:type="dxa"/>
              <w:right w:w="0" w:type="dxa"/>
            </w:tcMar>
            <w:vAlign w:val="center"/>
          </w:tcPr>
          <w:p w14:paraId="65031508"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49%</w:t>
            </w:r>
          </w:p>
        </w:tc>
        <w:tc>
          <w:tcPr>
            <w:tcW w:w="201" w:type="dxa"/>
            <w:shd w:val="clear" w:color="auto" w:fill="FFFFFF"/>
            <w:tcMar>
              <w:top w:w="0" w:type="dxa"/>
              <w:left w:w="0" w:type="dxa"/>
              <w:bottom w:w="0" w:type="dxa"/>
              <w:right w:w="0" w:type="dxa"/>
            </w:tcMar>
            <w:vAlign w:val="center"/>
          </w:tcPr>
          <w:p w14:paraId="424ABB3C"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50%*</w:t>
            </w:r>
          </w:p>
        </w:tc>
        <w:tc>
          <w:tcPr>
            <w:tcW w:w="201" w:type="dxa"/>
            <w:shd w:val="clear" w:color="auto" w:fill="FFFFFF"/>
            <w:tcMar>
              <w:top w:w="0" w:type="dxa"/>
              <w:left w:w="0" w:type="dxa"/>
              <w:bottom w:w="0" w:type="dxa"/>
              <w:right w:w="0" w:type="dxa"/>
            </w:tcMar>
            <w:vAlign w:val="center"/>
          </w:tcPr>
          <w:p w14:paraId="47FDB2C8"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48%</w:t>
            </w:r>
          </w:p>
        </w:tc>
        <w:tc>
          <w:tcPr>
            <w:tcW w:w="200" w:type="dxa"/>
            <w:shd w:val="clear" w:color="auto" w:fill="FFFFFF"/>
            <w:tcMar>
              <w:top w:w="0" w:type="dxa"/>
              <w:left w:w="0" w:type="dxa"/>
              <w:bottom w:w="0" w:type="dxa"/>
              <w:right w:w="0" w:type="dxa"/>
            </w:tcMar>
            <w:vAlign w:val="center"/>
          </w:tcPr>
          <w:p w14:paraId="6AC06F28"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47%</w:t>
            </w:r>
          </w:p>
        </w:tc>
        <w:tc>
          <w:tcPr>
            <w:tcW w:w="201" w:type="dxa"/>
            <w:shd w:val="clear" w:color="auto" w:fill="FFFFFF"/>
            <w:tcMar>
              <w:top w:w="0" w:type="dxa"/>
              <w:left w:w="0" w:type="dxa"/>
              <w:bottom w:w="0" w:type="dxa"/>
              <w:right w:w="0" w:type="dxa"/>
            </w:tcMar>
            <w:vAlign w:val="center"/>
          </w:tcPr>
          <w:p w14:paraId="73753CD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46%</w:t>
            </w:r>
          </w:p>
        </w:tc>
      </w:tr>
    </w:tbl>
    <w:p w14:paraId="0666983A" w14:textId="6B00A9C1" w:rsidR="007E5531" w:rsidRDefault="007E5531"/>
    <w:p w14:paraId="604E5079" w14:textId="77777777" w:rsidR="00B56C59" w:rsidRDefault="00B56C59">
      <w:pPr>
        <w:pStyle w:val="Heading3"/>
      </w:pPr>
      <w:bookmarkStart w:id="8" w:name="X6bfbd9a4dad5728e92545f67221c530332a2303"/>
      <w:bookmarkEnd w:id="7"/>
    </w:p>
    <w:p w14:paraId="28EA9654" w14:textId="076AC999" w:rsidR="007E5531" w:rsidRDefault="00BF4F6A">
      <w:pPr>
        <w:pStyle w:val="Heading3"/>
      </w:pPr>
      <w:r>
        <w:t xml:space="preserve">Figure 3. Expecting to increase staff numbers over the next 3 months by state, September quarter </w:t>
      </w:r>
      <w:r w:rsidR="00A759DD">
        <w:t xml:space="preserve">2025 </w:t>
      </w:r>
      <w:r>
        <w:t>- September quarter 2026</w:t>
      </w:r>
    </w:p>
    <w:p w14:paraId="4F02F2CE" w14:textId="77777777" w:rsidR="00B56C59" w:rsidRDefault="00BF4F6A">
      <w:r>
        <w:rPr>
          <w:noProof/>
        </w:rPr>
        <w:drawing>
          <wp:anchor distT="0" distB="0" distL="114300" distR="114300" simplePos="0" relativeHeight="251663360" behindDoc="0" locked="0" layoutInCell="1" allowOverlap="1" wp14:anchorId="32E78550" wp14:editId="5C6406C8">
            <wp:simplePos x="0" y="0"/>
            <wp:positionH relativeFrom="column">
              <wp:posOffset>3810</wp:posOffset>
            </wp:positionH>
            <wp:positionV relativeFrom="paragraph">
              <wp:posOffset>4445</wp:posOffset>
            </wp:positionV>
            <wp:extent cx="6108700" cy="1327978"/>
            <wp:effectExtent l="0" t="0" r="6350" b="5715"/>
            <wp:wrapNone/>
            <wp:docPr id="42" name="Picture"/>
            <wp:cNvGraphicFramePr/>
            <a:graphic xmlns:a="http://schemas.openxmlformats.org/drawingml/2006/main">
              <a:graphicData uri="http://schemas.openxmlformats.org/drawingml/2006/picture">
                <pic:pic xmlns:pic="http://schemas.openxmlformats.org/drawingml/2006/picture">
                  <pic:nvPicPr>
                    <pic:cNvPr id="43" name="Picture" descr="reos_quarterly_report_files/figure-docx/unnamed-chunk-7-1.png"/>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08700" cy="1327978"/>
                    </a:xfrm>
                    <a:prstGeom prst="rect">
                      <a:avLst/>
                    </a:prstGeom>
                    <a:noFill/>
                    <a:ln w="9525">
                      <a:noFill/>
                      <a:headEnd/>
                      <a:tailEnd/>
                    </a:ln>
                  </pic:spPr>
                </pic:pic>
              </a:graphicData>
            </a:graphic>
          </wp:anchor>
        </w:drawing>
      </w:r>
    </w:p>
    <w:tbl>
      <w:tblPr>
        <w:tblW w:w="0" w:type="auto"/>
        <w:jc w:val="center"/>
        <w:tblLayout w:type="fixed"/>
        <w:tblLook w:val="0420" w:firstRow="1" w:lastRow="0" w:firstColumn="0" w:lastColumn="0" w:noHBand="0" w:noVBand="1"/>
      </w:tblPr>
      <w:tblGrid>
        <w:gridCol w:w="167"/>
        <w:gridCol w:w="201"/>
        <w:gridCol w:w="201"/>
        <w:gridCol w:w="201"/>
        <w:gridCol w:w="200"/>
        <w:gridCol w:w="201"/>
      </w:tblGrid>
      <w:tr w:rsidR="00B56C59" w:rsidRPr="00B56C59" w14:paraId="6927D450" w14:textId="77777777" w:rsidTr="00B56C59">
        <w:trPr>
          <w:tblHeader/>
          <w:jc w:val="center"/>
        </w:trPr>
        <w:tc>
          <w:tcPr>
            <w:tcW w:w="167" w:type="dxa"/>
            <w:shd w:val="clear" w:color="auto" w:fill="FFFFFF"/>
            <w:tcMar>
              <w:top w:w="0" w:type="dxa"/>
              <w:left w:w="0" w:type="dxa"/>
              <w:bottom w:w="0" w:type="dxa"/>
              <w:right w:w="0" w:type="dxa"/>
            </w:tcMar>
            <w:vAlign w:val="center"/>
          </w:tcPr>
          <w:p w14:paraId="3F29AEE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p>
        </w:tc>
        <w:tc>
          <w:tcPr>
            <w:tcW w:w="201" w:type="dxa"/>
            <w:shd w:val="clear" w:color="auto" w:fill="FFFFFF"/>
            <w:tcMar>
              <w:top w:w="0" w:type="dxa"/>
              <w:left w:w="0" w:type="dxa"/>
              <w:bottom w:w="0" w:type="dxa"/>
              <w:right w:w="0" w:type="dxa"/>
            </w:tcMar>
            <w:vAlign w:val="center"/>
          </w:tcPr>
          <w:p w14:paraId="3D272371"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Sep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21876BE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Dec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6342A207"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Mar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c>
          <w:tcPr>
            <w:tcW w:w="200" w:type="dxa"/>
            <w:shd w:val="clear" w:color="auto" w:fill="FFFFFF"/>
            <w:tcMar>
              <w:top w:w="0" w:type="dxa"/>
              <w:left w:w="0" w:type="dxa"/>
              <w:bottom w:w="0" w:type="dxa"/>
              <w:right w:w="0" w:type="dxa"/>
            </w:tcMar>
            <w:vAlign w:val="center"/>
          </w:tcPr>
          <w:p w14:paraId="0E4EDA16"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Jun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c>
          <w:tcPr>
            <w:tcW w:w="201" w:type="dxa"/>
            <w:shd w:val="clear" w:color="auto" w:fill="FFFFFF"/>
            <w:tcMar>
              <w:top w:w="0" w:type="dxa"/>
              <w:left w:w="0" w:type="dxa"/>
              <w:bottom w:w="0" w:type="dxa"/>
              <w:right w:w="0" w:type="dxa"/>
            </w:tcMar>
            <w:vAlign w:val="center"/>
          </w:tcPr>
          <w:p w14:paraId="021134EB"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Sep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r>
      <w:tr w:rsidR="00B56C59" w:rsidRPr="00B56C59" w14:paraId="2AA3A7DF" w14:textId="77777777" w:rsidTr="00B56C59">
        <w:trPr>
          <w:jc w:val="center"/>
        </w:trPr>
        <w:tc>
          <w:tcPr>
            <w:tcW w:w="167" w:type="dxa"/>
            <w:shd w:val="clear" w:color="auto" w:fill="FFFFFF"/>
            <w:tcMar>
              <w:top w:w="0" w:type="dxa"/>
              <w:left w:w="0" w:type="dxa"/>
              <w:bottom w:w="0" w:type="dxa"/>
              <w:right w:w="0" w:type="dxa"/>
            </w:tcMar>
            <w:vAlign w:val="center"/>
          </w:tcPr>
          <w:p w14:paraId="38090311"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NSW</w:t>
            </w:r>
          </w:p>
        </w:tc>
        <w:tc>
          <w:tcPr>
            <w:tcW w:w="201" w:type="dxa"/>
            <w:shd w:val="clear" w:color="auto" w:fill="FFFFFF"/>
            <w:tcMar>
              <w:top w:w="0" w:type="dxa"/>
              <w:left w:w="0" w:type="dxa"/>
              <w:bottom w:w="0" w:type="dxa"/>
              <w:right w:w="0" w:type="dxa"/>
            </w:tcMar>
            <w:vAlign w:val="center"/>
          </w:tcPr>
          <w:p w14:paraId="4CC77346"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24%</w:t>
            </w:r>
          </w:p>
        </w:tc>
        <w:tc>
          <w:tcPr>
            <w:tcW w:w="201" w:type="dxa"/>
            <w:shd w:val="clear" w:color="auto" w:fill="FFFFFF"/>
            <w:tcMar>
              <w:top w:w="0" w:type="dxa"/>
              <w:left w:w="0" w:type="dxa"/>
              <w:bottom w:w="0" w:type="dxa"/>
              <w:right w:w="0" w:type="dxa"/>
            </w:tcMar>
            <w:vAlign w:val="center"/>
          </w:tcPr>
          <w:p w14:paraId="1A9E24F1"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20%</w:t>
            </w:r>
          </w:p>
        </w:tc>
        <w:tc>
          <w:tcPr>
            <w:tcW w:w="201" w:type="dxa"/>
            <w:shd w:val="clear" w:color="auto" w:fill="FFFFFF"/>
            <w:tcMar>
              <w:top w:w="0" w:type="dxa"/>
              <w:left w:w="0" w:type="dxa"/>
              <w:bottom w:w="0" w:type="dxa"/>
              <w:right w:w="0" w:type="dxa"/>
            </w:tcMar>
            <w:vAlign w:val="center"/>
          </w:tcPr>
          <w:p w14:paraId="3FFBE33B"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19%</w:t>
            </w:r>
          </w:p>
        </w:tc>
        <w:tc>
          <w:tcPr>
            <w:tcW w:w="200" w:type="dxa"/>
            <w:shd w:val="clear" w:color="auto" w:fill="FFFFFF"/>
            <w:tcMar>
              <w:top w:w="0" w:type="dxa"/>
              <w:left w:w="0" w:type="dxa"/>
              <w:bottom w:w="0" w:type="dxa"/>
              <w:right w:w="0" w:type="dxa"/>
            </w:tcMar>
            <w:vAlign w:val="center"/>
          </w:tcPr>
          <w:p w14:paraId="3D49125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17%</w:t>
            </w:r>
          </w:p>
        </w:tc>
        <w:tc>
          <w:tcPr>
            <w:tcW w:w="201" w:type="dxa"/>
            <w:shd w:val="clear" w:color="auto" w:fill="FFFFFF"/>
            <w:tcMar>
              <w:top w:w="0" w:type="dxa"/>
              <w:left w:w="0" w:type="dxa"/>
              <w:bottom w:w="0" w:type="dxa"/>
              <w:right w:w="0" w:type="dxa"/>
            </w:tcMar>
            <w:vAlign w:val="center"/>
          </w:tcPr>
          <w:p w14:paraId="37509CFF"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19%</w:t>
            </w:r>
          </w:p>
        </w:tc>
      </w:tr>
      <w:tr w:rsidR="00B56C59" w:rsidRPr="00B56C59" w14:paraId="05B4676F" w14:textId="77777777" w:rsidTr="00B56C59">
        <w:trPr>
          <w:jc w:val="center"/>
        </w:trPr>
        <w:tc>
          <w:tcPr>
            <w:tcW w:w="167" w:type="dxa"/>
            <w:shd w:val="clear" w:color="auto" w:fill="FFFFFF"/>
            <w:tcMar>
              <w:top w:w="0" w:type="dxa"/>
              <w:left w:w="0" w:type="dxa"/>
              <w:bottom w:w="0" w:type="dxa"/>
              <w:right w:w="0" w:type="dxa"/>
            </w:tcMar>
            <w:vAlign w:val="center"/>
          </w:tcPr>
          <w:p w14:paraId="636BE98E"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QLD</w:t>
            </w:r>
          </w:p>
        </w:tc>
        <w:tc>
          <w:tcPr>
            <w:tcW w:w="201" w:type="dxa"/>
            <w:shd w:val="clear" w:color="auto" w:fill="FFFFFF"/>
            <w:tcMar>
              <w:top w:w="0" w:type="dxa"/>
              <w:left w:w="0" w:type="dxa"/>
              <w:bottom w:w="0" w:type="dxa"/>
              <w:right w:w="0" w:type="dxa"/>
            </w:tcMar>
            <w:vAlign w:val="center"/>
          </w:tcPr>
          <w:p w14:paraId="3DEBDABB"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26%</w:t>
            </w:r>
          </w:p>
        </w:tc>
        <w:tc>
          <w:tcPr>
            <w:tcW w:w="201" w:type="dxa"/>
            <w:shd w:val="clear" w:color="auto" w:fill="FFFFFF"/>
            <w:tcMar>
              <w:top w:w="0" w:type="dxa"/>
              <w:left w:w="0" w:type="dxa"/>
              <w:bottom w:w="0" w:type="dxa"/>
              <w:right w:w="0" w:type="dxa"/>
            </w:tcMar>
            <w:vAlign w:val="center"/>
          </w:tcPr>
          <w:p w14:paraId="1C33123A"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25%</w:t>
            </w:r>
          </w:p>
        </w:tc>
        <w:tc>
          <w:tcPr>
            <w:tcW w:w="201" w:type="dxa"/>
            <w:shd w:val="clear" w:color="auto" w:fill="FFFFFF"/>
            <w:tcMar>
              <w:top w:w="0" w:type="dxa"/>
              <w:left w:w="0" w:type="dxa"/>
              <w:bottom w:w="0" w:type="dxa"/>
              <w:right w:w="0" w:type="dxa"/>
            </w:tcMar>
            <w:vAlign w:val="center"/>
          </w:tcPr>
          <w:p w14:paraId="6E4EE9D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19%</w:t>
            </w:r>
          </w:p>
        </w:tc>
        <w:tc>
          <w:tcPr>
            <w:tcW w:w="200" w:type="dxa"/>
            <w:shd w:val="clear" w:color="auto" w:fill="FFFFFF"/>
            <w:tcMar>
              <w:top w:w="0" w:type="dxa"/>
              <w:left w:w="0" w:type="dxa"/>
              <w:bottom w:w="0" w:type="dxa"/>
              <w:right w:w="0" w:type="dxa"/>
            </w:tcMar>
            <w:vAlign w:val="center"/>
          </w:tcPr>
          <w:p w14:paraId="646D2AAD"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20%</w:t>
            </w:r>
          </w:p>
        </w:tc>
        <w:tc>
          <w:tcPr>
            <w:tcW w:w="201" w:type="dxa"/>
            <w:shd w:val="clear" w:color="auto" w:fill="FFFFFF"/>
            <w:tcMar>
              <w:top w:w="0" w:type="dxa"/>
              <w:left w:w="0" w:type="dxa"/>
              <w:bottom w:w="0" w:type="dxa"/>
              <w:right w:w="0" w:type="dxa"/>
            </w:tcMar>
            <w:vAlign w:val="center"/>
          </w:tcPr>
          <w:p w14:paraId="4B0B25C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21%</w:t>
            </w:r>
          </w:p>
        </w:tc>
      </w:tr>
      <w:tr w:rsidR="00B56C59" w:rsidRPr="00B56C59" w14:paraId="314C04AC" w14:textId="77777777" w:rsidTr="00B56C59">
        <w:trPr>
          <w:jc w:val="center"/>
        </w:trPr>
        <w:tc>
          <w:tcPr>
            <w:tcW w:w="167" w:type="dxa"/>
            <w:shd w:val="clear" w:color="auto" w:fill="FFFFFF"/>
            <w:tcMar>
              <w:top w:w="0" w:type="dxa"/>
              <w:left w:w="0" w:type="dxa"/>
              <w:bottom w:w="0" w:type="dxa"/>
              <w:right w:w="0" w:type="dxa"/>
            </w:tcMar>
            <w:vAlign w:val="center"/>
          </w:tcPr>
          <w:p w14:paraId="74F0CCA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SA</w:t>
            </w:r>
          </w:p>
        </w:tc>
        <w:tc>
          <w:tcPr>
            <w:tcW w:w="201" w:type="dxa"/>
            <w:shd w:val="clear" w:color="auto" w:fill="FFFFFF"/>
            <w:tcMar>
              <w:top w:w="0" w:type="dxa"/>
              <w:left w:w="0" w:type="dxa"/>
              <w:bottom w:w="0" w:type="dxa"/>
              <w:right w:w="0" w:type="dxa"/>
            </w:tcMar>
            <w:vAlign w:val="center"/>
          </w:tcPr>
          <w:p w14:paraId="54E775B6"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20%</w:t>
            </w:r>
          </w:p>
        </w:tc>
        <w:tc>
          <w:tcPr>
            <w:tcW w:w="201" w:type="dxa"/>
            <w:shd w:val="clear" w:color="auto" w:fill="FFFFFF"/>
            <w:tcMar>
              <w:top w:w="0" w:type="dxa"/>
              <w:left w:w="0" w:type="dxa"/>
              <w:bottom w:w="0" w:type="dxa"/>
              <w:right w:w="0" w:type="dxa"/>
            </w:tcMar>
            <w:vAlign w:val="center"/>
          </w:tcPr>
          <w:p w14:paraId="4E9BA18E"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16%</w:t>
            </w:r>
          </w:p>
        </w:tc>
        <w:tc>
          <w:tcPr>
            <w:tcW w:w="201" w:type="dxa"/>
            <w:shd w:val="clear" w:color="auto" w:fill="FFFFFF"/>
            <w:tcMar>
              <w:top w:w="0" w:type="dxa"/>
              <w:left w:w="0" w:type="dxa"/>
              <w:bottom w:w="0" w:type="dxa"/>
              <w:right w:w="0" w:type="dxa"/>
            </w:tcMar>
            <w:vAlign w:val="center"/>
          </w:tcPr>
          <w:p w14:paraId="4391A7A4"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13%</w:t>
            </w:r>
          </w:p>
        </w:tc>
        <w:tc>
          <w:tcPr>
            <w:tcW w:w="200" w:type="dxa"/>
            <w:shd w:val="clear" w:color="auto" w:fill="FFFFFF"/>
            <w:tcMar>
              <w:top w:w="0" w:type="dxa"/>
              <w:left w:w="0" w:type="dxa"/>
              <w:bottom w:w="0" w:type="dxa"/>
              <w:right w:w="0" w:type="dxa"/>
            </w:tcMar>
            <w:vAlign w:val="center"/>
          </w:tcPr>
          <w:p w14:paraId="45D91D5D"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17%</w:t>
            </w:r>
          </w:p>
        </w:tc>
        <w:tc>
          <w:tcPr>
            <w:tcW w:w="201" w:type="dxa"/>
            <w:shd w:val="clear" w:color="auto" w:fill="FFFFFF"/>
            <w:tcMar>
              <w:top w:w="0" w:type="dxa"/>
              <w:left w:w="0" w:type="dxa"/>
              <w:bottom w:w="0" w:type="dxa"/>
              <w:right w:w="0" w:type="dxa"/>
            </w:tcMar>
            <w:vAlign w:val="center"/>
          </w:tcPr>
          <w:p w14:paraId="35484A0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23%</w:t>
            </w:r>
          </w:p>
        </w:tc>
      </w:tr>
      <w:tr w:rsidR="00B56C59" w:rsidRPr="00B56C59" w14:paraId="1E22804D" w14:textId="77777777" w:rsidTr="00B56C59">
        <w:trPr>
          <w:jc w:val="center"/>
        </w:trPr>
        <w:tc>
          <w:tcPr>
            <w:tcW w:w="167" w:type="dxa"/>
            <w:shd w:val="clear" w:color="auto" w:fill="FFFFFF"/>
            <w:tcMar>
              <w:top w:w="0" w:type="dxa"/>
              <w:left w:w="0" w:type="dxa"/>
              <w:bottom w:w="0" w:type="dxa"/>
              <w:right w:w="0" w:type="dxa"/>
            </w:tcMar>
            <w:vAlign w:val="center"/>
          </w:tcPr>
          <w:p w14:paraId="4C5BFB1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TAS</w:t>
            </w:r>
          </w:p>
        </w:tc>
        <w:tc>
          <w:tcPr>
            <w:tcW w:w="201" w:type="dxa"/>
            <w:shd w:val="clear" w:color="auto" w:fill="FFFFFF"/>
            <w:tcMar>
              <w:top w:w="0" w:type="dxa"/>
              <w:left w:w="0" w:type="dxa"/>
              <w:bottom w:w="0" w:type="dxa"/>
              <w:right w:w="0" w:type="dxa"/>
            </w:tcMar>
            <w:vAlign w:val="center"/>
          </w:tcPr>
          <w:p w14:paraId="7FBBD167"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17%</w:t>
            </w:r>
          </w:p>
        </w:tc>
        <w:tc>
          <w:tcPr>
            <w:tcW w:w="201" w:type="dxa"/>
            <w:shd w:val="clear" w:color="auto" w:fill="FFFFFF"/>
            <w:tcMar>
              <w:top w:w="0" w:type="dxa"/>
              <w:left w:w="0" w:type="dxa"/>
              <w:bottom w:w="0" w:type="dxa"/>
              <w:right w:w="0" w:type="dxa"/>
            </w:tcMar>
            <w:vAlign w:val="center"/>
          </w:tcPr>
          <w:p w14:paraId="635D63E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25%*</w:t>
            </w:r>
          </w:p>
        </w:tc>
        <w:tc>
          <w:tcPr>
            <w:tcW w:w="201" w:type="dxa"/>
            <w:shd w:val="clear" w:color="auto" w:fill="FFFFFF"/>
            <w:tcMar>
              <w:top w:w="0" w:type="dxa"/>
              <w:left w:w="0" w:type="dxa"/>
              <w:bottom w:w="0" w:type="dxa"/>
              <w:right w:w="0" w:type="dxa"/>
            </w:tcMar>
            <w:vAlign w:val="center"/>
          </w:tcPr>
          <w:p w14:paraId="10CDE4E4"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24%</w:t>
            </w:r>
          </w:p>
        </w:tc>
        <w:tc>
          <w:tcPr>
            <w:tcW w:w="200" w:type="dxa"/>
            <w:shd w:val="clear" w:color="auto" w:fill="FFFFFF"/>
            <w:tcMar>
              <w:top w:w="0" w:type="dxa"/>
              <w:left w:w="0" w:type="dxa"/>
              <w:bottom w:w="0" w:type="dxa"/>
              <w:right w:w="0" w:type="dxa"/>
            </w:tcMar>
            <w:vAlign w:val="center"/>
          </w:tcPr>
          <w:p w14:paraId="45D2C81C"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10%</w:t>
            </w:r>
          </w:p>
        </w:tc>
        <w:tc>
          <w:tcPr>
            <w:tcW w:w="201" w:type="dxa"/>
            <w:shd w:val="clear" w:color="auto" w:fill="FFFFFF"/>
            <w:tcMar>
              <w:top w:w="0" w:type="dxa"/>
              <w:left w:w="0" w:type="dxa"/>
              <w:bottom w:w="0" w:type="dxa"/>
              <w:right w:w="0" w:type="dxa"/>
            </w:tcMar>
            <w:vAlign w:val="center"/>
          </w:tcPr>
          <w:p w14:paraId="4253A660"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18%</w:t>
            </w:r>
          </w:p>
        </w:tc>
      </w:tr>
      <w:tr w:rsidR="00B56C59" w:rsidRPr="00B56C59" w14:paraId="6491231B" w14:textId="77777777" w:rsidTr="00B56C59">
        <w:trPr>
          <w:jc w:val="center"/>
        </w:trPr>
        <w:tc>
          <w:tcPr>
            <w:tcW w:w="167" w:type="dxa"/>
            <w:shd w:val="clear" w:color="auto" w:fill="FFFFFF"/>
            <w:tcMar>
              <w:top w:w="0" w:type="dxa"/>
              <w:left w:w="0" w:type="dxa"/>
              <w:bottom w:w="0" w:type="dxa"/>
              <w:right w:w="0" w:type="dxa"/>
            </w:tcMar>
            <w:vAlign w:val="center"/>
          </w:tcPr>
          <w:p w14:paraId="2CA0D221"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VIC</w:t>
            </w:r>
          </w:p>
        </w:tc>
        <w:tc>
          <w:tcPr>
            <w:tcW w:w="201" w:type="dxa"/>
            <w:shd w:val="clear" w:color="auto" w:fill="FFFFFF"/>
            <w:tcMar>
              <w:top w:w="0" w:type="dxa"/>
              <w:left w:w="0" w:type="dxa"/>
              <w:bottom w:w="0" w:type="dxa"/>
              <w:right w:w="0" w:type="dxa"/>
            </w:tcMar>
            <w:vAlign w:val="center"/>
          </w:tcPr>
          <w:p w14:paraId="30AA12C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20%</w:t>
            </w:r>
          </w:p>
        </w:tc>
        <w:tc>
          <w:tcPr>
            <w:tcW w:w="201" w:type="dxa"/>
            <w:shd w:val="clear" w:color="auto" w:fill="FFFFFF"/>
            <w:tcMar>
              <w:top w:w="0" w:type="dxa"/>
              <w:left w:w="0" w:type="dxa"/>
              <w:bottom w:w="0" w:type="dxa"/>
              <w:right w:w="0" w:type="dxa"/>
            </w:tcMar>
            <w:vAlign w:val="center"/>
          </w:tcPr>
          <w:p w14:paraId="079E5CFE"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17%</w:t>
            </w:r>
          </w:p>
        </w:tc>
        <w:tc>
          <w:tcPr>
            <w:tcW w:w="201" w:type="dxa"/>
            <w:shd w:val="clear" w:color="auto" w:fill="FFFFFF"/>
            <w:tcMar>
              <w:top w:w="0" w:type="dxa"/>
              <w:left w:w="0" w:type="dxa"/>
              <w:bottom w:w="0" w:type="dxa"/>
              <w:right w:w="0" w:type="dxa"/>
            </w:tcMar>
            <w:vAlign w:val="center"/>
          </w:tcPr>
          <w:p w14:paraId="61623ECF"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18%</w:t>
            </w:r>
          </w:p>
        </w:tc>
        <w:tc>
          <w:tcPr>
            <w:tcW w:w="200" w:type="dxa"/>
            <w:shd w:val="clear" w:color="auto" w:fill="FFFFFF"/>
            <w:tcMar>
              <w:top w:w="0" w:type="dxa"/>
              <w:left w:w="0" w:type="dxa"/>
              <w:bottom w:w="0" w:type="dxa"/>
              <w:right w:w="0" w:type="dxa"/>
            </w:tcMar>
            <w:vAlign w:val="center"/>
          </w:tcPr>
          <w:p w14:paraId="1110706E"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15%</w:t>
            </w:r>
          </w:p>
        </w:tc>
        <w:tc>
          <w:tcPr>
            <w:tcW w:w="201" w:type="dxa"/>
            <w:shd w:val="clear" w:color="auto" w:fill="FFFFFF"/>
            <w:tcMar>
              <w:top w:w="0" w:type="dxa"/>
              <w:left w:w="0" w:type="dxa"/>
              <w:bottom w:w="0" w:type="dxa"/>
              <w:right w:w="0" w:type="dxa"/>
            </w:tcMar>
            <w:vAlign w:val="center"/>
          </w:tcPr>
          <w:p w14:paraId="3EB5EEA6"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15%</w:t>
            </w:r>
          </w:p>
        </w:tc>
      </w:tr>
      <w:tr w:rsidR="00B56C59" w:rsidRPr="00B56C59" w14:paraId="628D02E5" w14:textId="77777777" w:rsidTr="00B56C59">
        <w:trPr>
          <w:jc w:val="center"/>
        </w:trPr>
        <w:tc>
          <w:tcPr>
            <w:tcW w:w="167" w:type="dxa"/>
            <w:shd w:val="clear" w:color="auto" w:fill="FFFFFF"/>
            <w:tcMar>
              <w:top w:w="0" w:type="dxa"/>
              <w:left w:w="0" w:type="dxa"/>
              <w:bottom w:w="0" w:type="dxa"/>
              <w:right w:w="0" w:type="dxa"/>
            </w:tcMar>
            <w:vAlign w:val="center"/>
          </w:tcPr>
          <w:p w14:paraId="2EFCA39E"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WA</w:t>
            </w:r>
          </w:p>
        </w:tc>
        <w:tc>
          <w:tcPr>
            <w:tcW w:w="201" w:type="dxa"/>
            <w:shd w:val="clear" w:color="auto" w:fill="FFFFFF"/>
            <w:tcMar>
              <w:top w:w="0" w:type="dxa"/>
              <w:left w:w="0" w:type="dxa"/>
              <w:bottom w:w="0" w:type="dxa"/>
              <w:right w:w="0" w:type="dxa"/>
            </w:tcMar>
            <w:vAlign w:val="center"/>
          </w:tcPr>
          <w:p w14:paraId="2D1DB1F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22%</w:t>
            </w:r>
          </w:p>
        </w:tc>
        <w:tc>
          <w:tcPr>
            <w:tcW w:w="201" w:type="dxa"/>
            <w:shd w:val="clear" w:color="auto" w:fill="FFFFFF"/>
            <w:tcMar>
              <w:top w:w="0" w:type="dxa"/>
              <w:left w:w="0" w:type="dxa"/>
              <w:bottom w:w="0" w:type="dxa"/>
              <w:right w:w="0" w:type="dxa"/>
            </w:tcMar>
            <w:vAlign w:val="center"/>
          </w:tcPr>
          <w:p w14:paraId="6740910A"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19%</w:t>
            </w:r>
          </w:p>
        </w:tc>
        <w:tc>
          <w:tcPr>
            <w:tcW w:w="201" w:type="dxa"/>
            <w:shd w:val="clear" w:color="auto" w:fill="FFFFFF"/>
            <w:tcMar>
              <w:top w:w="0" w:type="dxa"/>
              <w:left w:w="0" w:type="dxa"/>
              <w:bottom w:w="0" w:type="dxa"/>
              <w:right w:w="0" w:type="dxa"/>
            </w:tcMar>
            <w:vAlign w:val="center"/>
          </w:tcPr>
          <w:p w14:paraId="33091DB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12%</w:t>
            </w:r>
          </w:p>
        </w:tc>
        <w:tc>
          <w:tcPr>
            <w:tcW w:w="200" w:type="dxa"/>
            <w:shd w:val="clear" w:color="auto" w:fill="FFFFFF"/>
            <w:tcMar>
              <w:top w:w="0" w:type="dxa"/>
              <w:left w:w="0" w:type="dxa"/>
              <w:bottom w:w="0" w:type="dxa"/>
              <w:right w:w="0" w:type="dxa"/>
            </w:tcMar>
            <w:vAlign w:val="center"/>
          </w:tcPr>
          <w:p w14:paraId="7FC53989"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18%</w:t>
            </w:r>
          </w:p>
        </w:tc>
        <w:tc>
          <w:tcPr>
            <w:tcW w:w="201" w:type="dxa"/>
            <w:shd w:val="clear" w:color="auto" w:fill="FFFFFF"/>
            <w:tcMar>
              <w:top w:w="0" w:type="dxa"/>
              <w:left w:w="0" w:type="dxa"/>
              <w:bottom w:w="0" w:type="dxa"/>
              <w:right w:w="0" w:type="dxa"/>
            </w:tcMar>
            <w:vAlign w:val="center"/>
          </w:tcPr>
          <w:p w14:paraId="4C3D30FC"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21%</w:t>
            </w:r>
          </w:p>
        </w:tc>
      </w:tr>
    </w:tbl>
    <w:p w14:paraId="4A95E344" w14:textId="10BA1D4E" w:rsidR="007E5531" w:rsidRDefault="007E5531"/>
    <w:p w14:paraId="733C7DDE" w14:textId="77777777" w:rsidR="007E5531" w:rsidRDefault="00BF4F6A">
      <w:r>
        <w:br w:type="page"/>
      </w:r>
    </w:p>
    <w:p w14:paraId="72B5A981" w14:textId="77777777" w:rsidR="007E5531" w:rsidRDefault="00BF4F6A">
      <w:pPr>
        <w:pStyle w:val="Heading2"/>
      </w:pPr>
      <w:bookmarkStart w:id="9" w:name="X0ba486d3eaa8c132582e3a3ee7374f58d958a82"/>
      <w:bookmarkEnd w:id="4"/>
      <w:bookmarkEnd w:id="8"/>
      <w:r>
        <w:lastRenderedPageBreak/>
        <w:t>Key indicators by remoteness classification</w:t>
      </w:r>
      <w:r>
        <w:rPr>
          <w:rStyle w:val="FootnoteReference"/>
        </w:rPr>
        <w:footnoteReference w:id="1"/>
      </w:r>
      <w:r>
        <w:t xml:space="preserve"> (ARIA location)</w:t>
      </w:r>
    </w:p>
    <w:p w14:paraId="1F21C362" w14:textId="77777777" w:rsidR="00A75CBB" w:rsidRPr="00A75CBB" w:rsidRDefault="00604CC7" w:rsidP="00A75CBB">
      <w:r w:rsidRPr="00604CC7">
        <w:t>Labour market conditions remained comparatively stronger outside major cities.</w:t>
      </w:r>
      <w:r>
        <w:t xml:space="preserve"> </w:t>
      </w:r>
      <w:r w:rsidR="00BF4F6A">
        <w:t xml:space="preserve">In the </w:t>
      </w:r>
      <w:r w:rsidR="00BF4F6A" w:rsidRPr="00A51569">
        <w:t xml:space="preserve">September quarter 2026, </w:t>
      </w:r>
      <w:r w:rsidR="00196103" w:rsidRPr="00196103">
        <w:t>Outer Regional, Remote and Very Remote Australia recorded both the highest recruitment rate (53%) and recruitment difficulty rate (53%) among the ARIA regions.</w:t>
      </w:r>
      <w:r w:rsidR="00BF4F6A">
        <w:t xml:space="preserve"> </w:t>
      </w:r>
      <w:bookmarkStart w:id="10" w:name="Xc3caf75f8a8c0b56c19cc933ba47bc496b669e7"/>
      <w:r w:rsidR="00A75CBB" w:rsidRPr="00A75CBB">
        <w:t>Employers in these areas were also the most likely to expect staff growth over the next three months (21%).</w:t>
      </w:r>
    </w:p>
    <w:p w14:paraId="0388E154" w14:textId="6D5143F7" w:rsidR="007E5531" w:rsidRDefault="00BF4F6A" w:rsidP="00A75CBB">
      <w:r>
        <w:t>Table 2. Key indicators by ARIA location, September quarter 2026</w:t>
      </w:r>
    </w:p>
    <w:tbl>
      <w:tblPr>
        <w:tblW w:w="0" w:type="auto"/>
        <w:jc w:val="center"/>
        <w:tblLayout w:type="fixed"/>
        <w:tblLook w:val="0420" w:firstRow="1" w:lastRow="0" w:firstColumn="0" w:lastColumn="0" w:noHBand="0" w:noVBand="1"/>
      </w:tblPr>
      <w:tblGrid>
        <w:gridCol w:w="2268"/>
        <w:gridCol w:w="1247"/>
        <w:gridCol w:w="1247"/>
        <w:gridCol w:w="1247"/>
        <w:gridCol w:w="1247"/>
        <w:gridCol w:w="1247"/>
        <w:gridCol w:w="1247"/>
      </w:tblGrid>
      <w:tr w:rsidR="007E5531" w14:paraId="6C6B8BCF" w14:textId="77777777">
        <w:trPr>
          <w:tblHeader/>
          <w:jc w:val="center"/>
        </w:trPr>
        <w:tc>
          <w:tcPr>
            <w:tcW w:w="2268" w:type="dxa"/>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35390EDC" w14:textId="77777777" w:rsidR="007E5531" w:rsidRDefault="007E5531">
            <w:pPr>
              <w:pBdr>
                <w:top w:val="none" w:sz="0" w:space="0" w:color="000000"/>
                <w:left w:val="none" w:sz="0" w:space="0" w:color="000000"/>
                <w:bottom w:val="none" w:sz="0" w:space="0" w:color="000000"/>
                <w:right w:val="none" w:sz="0" w:space="0" w:color="000000"/>
              </w:pBdr>
              <w:spacing w:before="100" w:after="100" w:line="240" w:lineRule="auto"/>
              <w:ind w:left="100" w:right="100"/>
              <w:rPr>
                <w:rFonts w:ascii="Arial (Body)" w:eastAsia="Arial (Body)" w:hAnsi="Arial (Body)" w:cs="Arial (Body)"/>
                <w:b/>
                <w:color w:val="FFFFFF"/>
                <w:sz w:val="18"/>
                <w:szCs w:val="18"/>
              </w:rPr>
            </w:pPr>
          </w:p>
        </w:tc>
        <w:tc>
          <w:tcPr>
            <w:tcW w:w="2494" w:type="dxa"/>
            <w:gridSpan w:val="2"/>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68FBE25D"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Recruitment rate</w:t>
            </w:r>
          </w:p>
        </w:tc>
        <w:tc>
          <w:tcPr>
            <w:tcW w:w="2494" w:type="dxa"/>
            <w:gridSpan w:val="2"/>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2227FED3"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Recruitment difficulty rate</w:t>
            </w:r>
          </w:p>
        </w:tc>
        <w:tc>
          <w:tcPr>
            <w:tcW w:w="2494" w:type="dxa"/>
            <w:gridSpan w:val="2"/>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7367B3D9"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Expect to increase staff</w:t>
            </w:r>
          </w:p>
        </w:tc>
      </w:tr>
      <w:tr w:rsidR="007E5531" w14:paraId="1C5ABFC1" w14:textId="77777777">
        <w:trPr>
          <w:tblHeader/>
          <w:jc w:val="center"/>
        </w:trPr>
        <w:tc>
          <w:tcPr>
            <w:tcW w:w="2268" w:type="dxa"/>
            <w:tcBorders>
              <w:top w:val="none" w:sz="0" w:space="0" w:color="000000"/>
              <w:left w:val="single" w:sz="8" w:space="0" w:color="666666"/>
              <w:bottom w:val="single" w:sz="8" w:space="0" w:color="666666"/>
              <w:right w:val="single" w:sz="8" w:space="0" w:color="666666"/>
            </w:tcBorders>
            <w:shd w:val="clear" w:color="auto" w:fill="2C054E"/>
            <w:tcMar>
              <w:top w:w="0" w:type="dxa"/>
              <w:left w:w="0" w:type="dxa"/>
              <w:bottom w:w="0" w:type="dxa"/>
              <w:right w:w="0" w:type="dxa"/>
            </w:tcMar>
            <w:vAlign w:val="center"/>
          </w:tcPr>
          <w:p w14:paraId="74DF6754" w14:textId="77777777" w:rsidR="007E5531" w:rsidRDefault="007E5531">
            <w:pPr>
              <w:pBdr>
                <w:top w:val="none" w:sz="0" w:space="0" w:color="000000"/>
                <w:left w:val="none" w:sz="0" w:space="0" w:color="000000"/>
                <w:bottom w:val="none" w:sz="0" w:space="0" w:color="000000"/>
                <w:right w:val="none" w:sz="0" w:space="0" w:color="000000"/>
              </w:pBdr>
              <w:spacing w:before="100" w:after="100" w:line="240" w:lineRule="auto"/>
              <w:ind w:left="100" w:right="100"/>
              <w:rPr>
                <w:rFonts w:ascii="Arial (Body)" w:eastAsia="Arial (Body)" w:hAnsi="Arial (Body)" w:cs="Arial (Body)"/>
                <w:b/>
                <w:color w:val="FFFFFF"/>
                <w:sz w:val="18"/>
                <w:szCs w:val="18"/>
              </w:rPr>
            </w:pPr>
          </w:p>
        </w:tc>
        <w:tc>
          <w:tcPr>
            <w:tcW w:w="1247" w:type="dxa"/>
            <w:tcBorders>
              <w:top w:val="none" w:sz="0" w:space="0" w:color="000000"/>
              <w:left w:val="single" w:sz="8" w:space="0" w:color="666666"/>
              <w:bottom w:val="single" w:sz="8" w:space="0" w:color="666666"/>
              <w:right w:val="none" w:sz="0" w:space="0" w:color="000000"/>
            </w:tcBorders>
            <w:shd w:val="clear" w:color="auto" w:fill="2C054E"/>
            <w:tcMar>
              <w:top w:w="0" w:type="dxa"/>
              <w:left w:w="0" w:type="dxa"/>
              <w:bottom w:w="0" w:type="dxa"/>
              <w:right w:w="0" w:type="dxa"/>
            </w:tcMar>
            <w:vAlign w:val="center"/>
          </w:tcPr>
          <w:p w14:paraId="398BE758"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 of employers</w:t>
            </w:r>
          </w:p>
        </w:tc>
        <w:tc>
          <w:tcPr>
            <w:tcW w:w="1247" w:type="dxa"/>
            <w:tcBorders>
              <w:top w:val="none" w:sz="0" w:space="0" w:color="000000"/>
              <w:left w:val="none" w:sz="0" w:space="0" w:color="000000"/>
              <w:bottom w:val="single" w:sz="8" w:space="0" w:color="666666"/>
              <w:right w:val="single" w:sz="8" w:space="0" w:color="666666"/>
            </w:tcBorders>
            <w:shd w:val="clear" w:color="auto" w:fill="2C054E"/>
            <w:tcMar>
              <w:top w:w="0" w:type="dxa"/>
              <w:left w:w="0" w:type="dxa"/>
              <w:bottom w:w="0" w:type="dxa"/>
              <w:right w:w="0" w:type="dxa"/>
            </w:tcMar>
            <w:vAlign w:val="center"/>
          </w:tcPr>
          <w:p w14:paraId="4736EF1D"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Annual change</w:t>
            </w:r>
            <w:r>
              <w:rPr>
                <w:rFonts w:ascii="Arial (Body)" w:eastAsia="Arial (Body)" w:hAnsi="Arial (Body)" w:cs="Arial (Body)"/>
                <w:b/>
                <w:color w:val="FFFFFF"/>
                <w:sz w:val="18"/>
                <w:szCs w:val="18"/>
              </w:rPr>
              <w:br/>
              <w:t>(% points)</w:t>
            </w:r>
          </w:p>
        </w:tc>
        <w:tc>
          <w:tcPr>
            <w:tcW w:w="1247" w:type="dxa"/>
            <w:tcBorders>
              <w:top w:val="none" w:sz="0" w:space="0" w:color="000000"/>
              <w:left w:val="single" w:sz="8" w:space="0" w:color="666666"/>
              <w:bottom w:val="single" w:sz="8" w:space="0" w:color="666666"/>
              <w:right w:val="none" w:sz="0" w:space="0" w:color="000000"/>
            </w:tcBorders>
            <w:shd w:val="clear" w:color="auto" w:fill="2C054E"/>
            <w:tcMar>
              <w:top w:w="0" w:type="dxa"/>
              <w:left w:w="0" w:type="dxa"/>
              <w:bottom w:w="0" w:type="dxa"/>
              <w:right w:w="0" w:type="dxa"/>
            </w:tcMar>
            <w:vAlign w:val="center"/>
          </w:tcPr>
          <w:p w14:paraId="218004B4"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 of recruiting employers</w:t>
            </w:r>
          </w:p>
        </w:tc>
        <w:tc>
          <w:tcPr>
            <w:tcW w:w="1247" w:type="dxa"/>
            <w:tcBorders>
              <w:top w:val="none" w:sz="0" w:space="0" w:color="000000"/>
              <w:left w:val="none" w:sz="0" w:space="0" w:color="000000"/>
              <w:bottom w:val="single" w:sz="8" w:space="0" w:color="666666"/>
              <w:right w:val="single" w:sz="8" w:space="0" w:color="666666"/>
            </w:tcBorders>
            <w:shd w:val="clear" w:color="auto" w:fill="2C054E"/>
            <w:tcMar>
              <w:top w:w="0" w:type="dxa"/>
              <w:left w:w="0" w:type="dxa"/>
              <w:bottom w:w="0" w:type="dxa"/>
              <w:right w:w="0" w:type="dxa"/>
            </w:tcMar>
            <w:vAlign w:val="center"/>
          </w:tcPr>
          <w:p w14:paraId="474126B6"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Annual change</w:t>
            </w:r>
            <w:r>
              <w:rPr>
                <w:rFonts w:ascii="Arial (Body)" w:eastAsia="Arial (Body)" w:hAnsi="Arial (Body)" w:cs="Arial (Body)"/>
                <w:b/>
                <w:color w:val="FFFFFF"/>
                <w:sz w:val="18"/>
                <w:szCs w:val="18"/>
              </w:rPr>
              <w:br/>
              <w:t>(% points)</w:t>
            </w:r>
          </w:p>
        </w:tc>
        <w:tc>
          <w:tcPr>
            <w:tcW w:w="1247" w:type="dxa"/>
            <w:tcBorders>
              <w:top w:val="none" w:sz="0" w:space="0" w:color="000000"/>
              <w:left w:val="single" w:sz="8" w:space="0" w:color="666666"/>
              <w:bottom w:val="single" w:sz="8" w:space="0" w:color="666666"/>
              <w:right w:val="none" w:sz="0" w:space="0" w:color="000000"/>
            </w:tcBorders>
            <w:shd w:val="clear" w:color="auto" w:fill="2C054E"/>
            <w:tcMar>
              <w:top w:w="0" w:type="dxa"/>
              <w:left w:w="0" w:type="dxa"/>
              <w:bottom w:w="0" w:type="dxa"/>
              <w:right w:w="0" w:type="dxa"/>
            </w:tcMar>
            <w:vAlign w:val="center"/>
          </w:tcPr>
          <w:p w14:paraId="2976EC3C"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 of employers</w:t>
            </w:r>
          </w:p>
        </w:tc>
        <w:tc>
          <w:tcPr>
            <w:tcW w:w="1247" w:type="dxa"/>
            <w:tcBorders>
              <w:top w:val="none" w:sz="0" w:space="0" w:color="000000"/>
              <w:left w:val="none" w:sz="0" w:space="0" w:color="000000"/>
              <w:bottom w:val="single" w:sz="8" w:space="0" w:color="666666"/>
              <w:right w:val="single" w:sz="8" w:space="0" w:color="666666"/>
            </w:tcBorders>
            <w:shd w:val="clear" w:color="auto" w:fill="2C054E"/>
            <w:tcMar>
              <w:top w:w="0" w:type="dxa"/>
              <w:left w:w="0" w:type="dxa"/>
              <w:bottom w:w="0" w:type="dxa"/>
              <w:right w:w="0" w:type="dxa"/>
            </w:tcMar>
            <w:vAlign w:val="center"/>
          </w:tcPr>
          <w:p w14:paraId="525184A6"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Annual change</w:t>
            </w:r>
            <w:r>
              <w:rPr>
                <w:rFonts w:ascii="Arial (Body)" w:eastAsia="Arial (Body)" w:hAnsi="Arial (Body)" w:cs="Arial (Body)"/>
                <w:b/>
                <w:color w:val="FFFFFF"/>
                <w:sz w:val="18"/>
                <w:szCs w:val="18"/>
              </w:rPr>
              <w:br/>
              <w:t>(% points)</w:t>
            </w:r>
          </w:p>
        </w:tc>
      </w:tr>
      <w:tr w:rsidR="007E5531" w14:paraId="2FC92B80" w14:textId="77777777" w:rsidTr="003A5753">
        <w:trPr>
          <w:trHeight w:hRule="exact" w:val="450"/>
          <w:jc w:val="center"/>
        </w:trPr>
        <w:tc>
          <w:tcPr>
            <w:tcW w:w="2268" w:type="dxa"/>
            <w:tcBorders>
              <w:top w:val="single" w:sz="8" w:space="0" w:color="666666"/>
              <w:left w:val="single" w:sz="8" w:space="0" w:color="666666"/>
              <w:bottom w:val="none" w:sz="0" w:space="0" w:color="000000"/>
              <w:right w:val="single" w:sz="8" w:space="0" w:color="666666"/>
            </w:tcBorders>
            <w:shd w:val="clear" w:color="auto" w:fill="FFFFFF"/>
            <w:tcMar>
              <w:top w:w="0" w:type="dxa"/>
              <w:left w:w="0" w:type="dxa"/>
              <w:bottom w:w="0" w:type="dxa"/>
              <w:right w:w="0" w:type="dxa"/>
            </w:tcMar>
            <w:vAlign w:val="center"/>
          </w:tcPr>
          <w:p w14:paraId="607B14B8"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Major Cities of Australia</w:t>
            </w:r>
          </w:p>
        </w:tc>
        <w:tc>
          <w:tcPr>
            <w:tcW w:w="1247" w:type="dxa"/>
            <w:tcBorders>
              <w:top w:val="single" w:sz="8" w:space="0" w:color="666666"/>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6CD6CD3A"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45%</w:t>
            </w:r>
          </w:p>
        </w:tc>
        <w:tc>
          <w:tcPr>
            <w:tcW w:w="1247" w:type="dxa"/>
            <w:tcBorders>
              <w:top w:val="single" w:sz="8" w:space="0" w:color="666666"/>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078C29FA"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c>
          <w:tcPr>
            <w:tcW w:w="1247" w:type="dxa"/>
            <w:tcBorders>
              <w:top w:val="single" w:sz="8" w:space="0" w:color="666666"/>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273311B2"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42%</w:t>
            </w:r>
          </w:p>
        </w:tc>
        <w:tc>
          <w:tcPr>
            <w:tcW w:w="1247" w:type="dxa"/>
            <w:tcBorders>
              <w:top w:val="single" w:sz="8" w:space="0" w:color="666666"/>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6D3AA42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 pts</w:t>
            </w:r>
          </w:p>
        </w:tc>
        <w:tc>
          <w:tcPr>
            <w:tcW w:w="1247" w:type="dxa"/>
            <w:tcBorders>
              <w:top w:val="single" w:sz="8" w:space="0" w:color="666666"/>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7DB7E80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19%</w:t>
            </w:r>
          </w:p>
        </w:tc>
        <w:tc>
          <w:tcPr>
            <w:tcW w:w="1247" w:type="dxa"/>
            <w:tcBorders>
              <w:top w:val="single" w:sz="8" w:space="0" w:color="666666"/>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134DEEA7"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 pts</w:t>
            </w:r>
          </w:p>
        </w:tc>
      </w:tr>
      <w:tr w:rsidR="007E5531" w14:paraId="0D917C2D" w14:textId="77777777" w:rsidTr="003A5753">
        <w:trPr>
          <w:trHeight w:hRule="exact" w:val="448"/>
          <w:jc w:val="center"/>
        </w:trPr>
        <w:tc>
          <w:tcPr>
            <w:tcW w:w="2268" w:type="dxa"/>
            <w:tcBorders>
              <w:top w:val="none" w:sz="0" w:space="0" w:color="000000"/>
              <w:left w:val="single" w:sz="8" w:space="0" w:color="666666"/>
              <w:bottom w:val="none" w:sz="0" w:space="0" w:color="000000"/>
              <w:right w:val="single" w:sz="8" w:space="0" w:color="666666"/>
            </w:tcBorders>
            <w:shd w:val="clear" w:color="auto" w:fill="D9D9D9"/>
            <w:tcMar>
              <w:top w:w="0" w:type="dxa"/>
              <w:left w:w="0" w:type="dxa"/>
              <w:bottom w:w="0" w:type="dxa"/>
              <w:right w:w="0" w:type="dxa"/>
            </w:tcMar>
            <w:vAlign w:val="center"/>
          </w:tcPr>
          <w:p w14:paraId="53969521"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Inner Regional Australia</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52E405B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52%</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10BBA7C1"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0A1F5708"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49%</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6F5A7F0F"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 pts</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7DC94247"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20%</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2D00AA49"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 pts</w:t>
            </w:r>
          </w:p>
        </w:tc>
      </w:tr>
      <w:tr w:rsidR="007E5531" w14:paraId="269EA5D3" w14:textId="77777777" w:rsidTr="003A5753">
        <w:trPr>
          <w:trHeight w:hRule="exact" w:val="669"/>
          <w:jc w:val="center"/>
        </w:trPr>
        <w:tc>
          <w:tcPr>
            <w:tcW w:w="2268" w:type="dxa"/>
            <w:tcBorders>
              <w:top w:val="none" w:sz="0" w:space="0" w:color="000000"/>
              <w:left w:val="single" w:sz="8" w:space="0" w:color="666666"/>
              <w:bottom w:val="single" w:sz="8" w:space="0" w:color="666666"/>
              <w:right w:val="single" w:sz="8" w:space="0" w:color="666666"/>
            </w:tcBorders>
            <w:shd w:val="clear" w:color="auto" w:fill="FFFFFF"/>
            <w:tcMar>
              <w:top w:w="0" w:type="dxa"/>
              <w:left w:w="0" w:type="dxa"/>
              <w:bottom w:w="0" w:type="dxa"/>
              <w:right w:w="0" w:type="dxa"/>
            </w:tcMar>
            <w:vAlign w:val="center"/>
          </w:tcPr>
          <w:p w14:paraId="21559308"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Outer Regional, Remote and Very Remote Australia</w:t>
            </w:r>
          </w:p>
        </w:tc>
        <w:tc>
          <w:tcPr>
            <w:tcW w:w="1247" w:type="dxa"/>
            <w:tcBorders>
              <w:top w:val="none" w:sz="0" w:space="0" w:color="000000"/>
              <w:left w:val="single" w:sz="8" w:space="0" w:color="666666"/>
              <w:bottom w:val="single" w:sz="8" w:space="0" w:color="666666"/>
              <w:right w:val="none" w:sz="0" w:space="0" w:color="000000"/>
            </w:tcBorders>
            <w:shd w:val="clear" w:color="auto" w:fill="FFFFFF"/>
            <w:tcMar>
              <w:top w:w="0" w:type="dxa"/>
              <w:left w:w="0" w:type="dxa"/>
              <w:bottom w:w="0" w:type="dxa"/>
              <w:right w:w="0" w:type="dxa"/>
            </w:tcMar>
            <w:vAlign w:val="center"/>
          </w:tcPr>
          <w:p w14:paraId="6AF654B9"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53%</w:t>
            </w:r>
          </w:p>
        </w:tc>
        <w:tc>
          <w:tcPr>
            <w:tcW w:w="1247" w:type="dxa"/>
            <w:tcBorders>
              <w:top w:val="none" w:sz="0" w:space="0" w:color="000000"/>
              <w:left w:val="none" w:sz="0" w:space="0" w:color="000000"/>
              <w:bottom w:val="single" w:sz="8" w:space="0" w:color="666666"/>
              <w:right w:val="single" w:sz="8" w:space="0" w:color="666666"/>
            </w:tcBorders>
            <w:shd w:val="clear" w:color="auto" w:fill="FFFFFF"/>
            <w:tcMar>
              <w:top w:w="0" w:type="dxa"/>
              <w:left w:w="0" w:type="dxa"/>
              <w:bottom w:w="0" w:type="dxa"/>
              <w:right w:w="0" w:type="dxa"/>
            </w:tcMar>
            <w:vAlign w:val="center"/>
          </w:tcPr>
          <w:p w14:paraId="071D2D9A"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c>
          <w:tcPr>
            <w:tcW w:w="1247" w:type="dxa"/>
            <w:tcBorders>
              <w:top w:val="none" w:sz="0" w:space="0" w:color="000000"/>
              <w:left w:val="single" w:sz="8" w:space="0" w:color="666666"/>
              <w:bottom w:val="single" w:sz="8" w:space="0" w:color="666666"/>
              <w:right w:val="none" w:sz="0" w:space="0" w:color="000000"/>
            </w:tcBorders>
            <w:shd w:val="clear" w:color="auto" w:fill="FFFFFF"/>
            <w:tcMar>
              <w:top w:w="0" w:type="dxa"/>
              <w:left w:w="0" w:type="dxa"/>
              <w:bottom w:w="0" w:type="dxa"/>
              <w:right w:w="0" w:type="dxa"/>
            </w:tcMar>
            <w:vAlign w:val="center"/>
          </w:tcPr>
          <w:p w14:paraId="056B321C"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53%</w:t>
            </w:r>
          </w:p>
        </w:tc>
        <w:tc>
          <w:tcPr>
            <w:tcW w:w="1247" w:type="dxa"/>
            <w:tcBorders>
              <w:top w:val="none" w:sz="0" w:space="0" w:color="000000"/>
              <w:left w:val="none" w:sz="0" w:space="0" w:color="000000"/>
              <w:bottom w:val="single" w:sz="8" w:space="0" w:color="666666"/>
              <w:right w:val="single" w:sz="8" w:space="0" w:color="666666"/>
            </w:tcBorders>
            <w:shd w:val="clear" w:color="auto" w:fill="FFFFFF"/>
            <w:tcMar>
              <w:top w:w="0" w:type="dxa"/>
              <w:left w:w="0" w:type="dxa"/>
              <w:bottom w:w="0" w:type="dxa"/>
              <w:right w:w="0" w:type="dxa"/>
            </w:tcMar>
            <w:vAlign w:val="center"/>
          </w:tcPr>
          <w:p w14:paraId="7C6E0262"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 pts</w:t>
            </w:r>
          </w:p>
        </w:tc>
        <w:tc>
          <w:tcPr>
            <w:tcW w:w="1247" w:type="dxa"/>
            <w:tcBorders>
              <w:top w:val="none" w:sz="0" w:space="0" w:color="000000"/>
              <w:left w:val="single" w:sz="8" w:space="0" w:color="666666"/>
              <w:bottom w:val="single" w:sz="8" w:space="0" w:color="666666"/>
              <w:right w:val="none" w:sz="0" w:space="0" w:color="000000"/>
            </w:tcBorders>
            <w:shd w:val="clear" w:color="auto" w:fill="FFFFFF"/>
            <w:tcMar>
              <w:top w:w="0" w:type="dxa"/>
              <w:left w:w="0" w:type="dxa"/>
              <w:bottom w:w="0" w:type="dxa"/>
              <w:right w:w="0" w:type="dxa"/>
            </w:tcMar>
            <w:vAlign w:val="center"/>
          </w:tcPr>
          <w:p w14:paraId="235E5BDF"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21%</w:t>
            </w:r>
          </w:p>
        </w:tc>
        <w:tc>
          <w:tcPr>
            <w:tcW w:w="1247" w:type="dxa"/>
            <w:tcBorders>
              <w:top w:val="none" w:sz="0" w:space="0" w:color="000000"/>
              <w:left w:val="none" w:sz="0" w:space="0" w:color="000000"/>
              <w:bottom w:val="single" w:sz="8" w:space="0" w:color="666666"/>
              <w:right w:val="single" w:sz="8" w:space="0" w:color="666666"/>
            </w:tcBorders>
            <w:shd w:val="clear" w:color="auto" w:fill="FFFFFF"/>
            <w:tcMar>
              <w:top w:w="0" w:type="dxa"/>
              <w:left w:w="0" w:type="dxa"/>
              <w:bottom w:w="0" w:type="dxa"/>
              <w:right w:w="0" w:type="dxa"/>
            </w:tcMar>
            <w:vAlign w:val="center"/>
          </w:tcPr>
          <w:p w14:paraId="75F72DA2"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r>
    </w:tbl>
    <w:p w14:paraId="2F4C60CD" w14:textId="77777777" w:rsidR="007E5531" w:rsidRDefault="00BF4F6A">
      <w:pPr>
        <w:pStyle w:val="FooterText"/>
      </w:pPr>
      <w:r>
        <w:t>* Interpret with caution due to low sample size. Accessibility and Remoteness Index of Australia (ARIA) classifications of Outer Regional Australia, Remote Australia, and Very Remote Australia have been combined into one category to increase sample size.</w:t>
      </w:r>
    </w:p>
    <w:p w14:paraId="202A6773" w14:textId="521E85BB" w:rsidR="007E5531" w:rsidRDefault="00BF4F6A">
      <w:pPr>
        <w:pStyle w:val="Heading3"/>
      </w:pPr>
      <w:bookmarkStart w:id="11" w:name="Xf912649002f8956f923b7683b4bff29e071657c"/>
      <w:bookmarkEnd w:id="10"/>
      <w:r>
        <w:t xml:space="preserve">Figure 4. Recruitment rate by ARIA location, September quarter </w:t>
      </w:r>
      <w:r w:rsidR="00A759DD">
        <w:t xml:space="preserve">2025 </w:t>
      </w:r>
      <w:r>
        <w:t>- September quarter 2026</w:t>
      </w:r>
    </w:p>
    <w:p w14:paraId="4E590E65" w14:textId="77777777" w:rsidR="00B56C59" w:rsidRDefault="00BF4F6A">
      <w:r>
        <w:rPr>
          <w:noProof/>
        </w:rPr>
        <w:drawing>
          <wp:anchor distT="0" distB="0" distL="114300" distR="114300" simplePos="0" relativeHeight="251664384" behindDoc="0" locked="0" layoutInCell="1" allowOverlap="1" wp14:anchorId="4217246B" wp14:editId="2ED6BB4C">
            <wp:simplePos x="0" y="0"/>
            <wp:positionH relativeFrom="column">
              <wp:posOffset>3810</wp:posOffset>
            </wp:positionH>
            <wp:positionV relativeFrom="paragraph">
              <wp:posOffset>635</wp:posOffset>
            </wp:positionV>
            <wp:extent cx="6108700" cy="1047205"/>
            <wp:effectExtent l="0" t="0" r="6350" b="635"/>
            <wp:wrapNone/>
            <wp:docPr id="49" name="Picture"/>
            <wp:cNvGraphicFramePr/>
            <a:graphic xmlns:a="http://schemas.openxmlformats.org/drawingml/2006/main">
              <a:graphicData uri="http://schemas.openxmlformats.org/drawingml/2006/picture">
                <pic:pic xmlns:pic="http://schemas.openxmlformats.org/drawingml/2006/picture">
                  <pic:nvPicPr>
                    <pic:cNvPr id="50" name="Picture" descr="reos_quarterly_report_files/figure-docx/unnamed-chunk-9-1.png"/>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6108700" cy="1047205"/>
                    </a:xfrm>
                    <a:prstGeom prst="rect">
                      <a:avLst/>
                    </a:prstGeom>
                    <a:noFill/>
                    <a:ln w="9525">
                      <a:noFill/>
                      <a:headEnd/>
                      <a:tailEnd/>
                    </a:ln>
                  </pic:spPr>
                </pic:pic>
              </a:graphicData>
            </a:graphic>
          </wp:anchor>
        </w:drawing>
      </w:r>
    </w:p>
    <w:tbl>
      <w:tblPr>
        <w:tblW w:w="0" w:type="auto"/>
        <w:jc w:val="center"/>
        <w:tblLayout w:type="fixed"/>
        <w:tblLook w:val="0420" w:firstRow="1" w:lastRow="0" w:firstColumn="0" w:lastColumn="0" w:noHBand="0" w:noVBand="1"/>
      </w:tblPr>
      <w:tblGrid>
        <w:gridCol w:w="374"/>
        <w:gridCol w:w="201"/>
        <w:gridCol w:w="201"/>
        <w:gridCol w:w="201"/>
        <w:gridCol w:w="200"/>
        <w:gridCol w:w="201"/>
      </w:tblGrid>
      <w:tr w:rsidR="00B56C59" w:rsidRPr="00B56C59" w14:paraId="76AAE430" w14:textId="77777777" w:rsidTr="00B56C59">
        <w:trPr>
          <w:tblHeader/>
          <w:jc w:val="center"/>
        </w:trPr>
        <w:tc>
          <w:tcPr>
            <w:tcW w:w="374" w:type="dxa"/>
            <w:shd w:val="clear" w:color="auto" w:fill="FFFFFF"/>
            <w:tcMar>
              <w:top w:w="0" w:type="dxa"/>
              <w:left w:w="0" w:type="dxa"/>
              <w:bottom w:w="0" w:type="dxa"/>
              <w:right w:w="0" w:type="dxa"/>
            </w:tcMar>
            <w:vAlign w:val="center"/>
          </w:tcPr>
          <w:p w14:paraId="498A18AD"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p>
        </w:tc>
        <w:tc>
          <w:tcPr>
            <w:tcW w:w="201" w:type="dxa"/>
            <w:shd w:val="clear" w:color="auto" w:fill="FFFFFF"/>
            <w:tcMar>
              <w:top w:w="0" w:type="dxa"/>
              <w:left w:w="0" w:type="dxa"/>
              <w:bottom w:w="0" w:type="dxa"/>
              <w:right w:w="0" w:type="dxa"/>
            </w:tcMar>
            <w:vAlign w:val="center"/>
          </w:tcPr>
          <w:p w14:paraId="51E17279"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Sep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50F16CB0"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Dec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58E388E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Mar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c>
          <w:tcPr>
            <w:tcW w:w="200" w:type="dxa"/>
            <w:shd w:val="clear" w:color="auto" w:fill="FFFFFF"/>
            <w:tcMar>
              <w:top w:w="0" w:type="dxa"/>
              <w:left w:w="0" w:type="dxa"/>
              <w:bottom w:w="0" w:type="dxa"/>
              <w:right w:w="0" w:type="dxa"/>
            </w:tcMar>
            <w:vAlign w:val="center"/>
          </w:tcPr>
          <w:p w14:paraId="2C0723FD"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Jun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c>
          <w:tcPr>
            <w:tcW w:w="201" w:type="dxa"/>
            <w:shd w:val="clear" w:color="auto" w:fill="FFFFFF"/>
            <w:tcMar>
              <w:top w:w="0" w:type="dxa"/>
              <w:left w:w="0" w:type="dxa"/>
              <w:bottom w:w="0" w:type="dxa"/>
              <w:right w:w="0" w:type="dxa"/>
            </w:tcMar>
            <w:vAlign w:val="center"/>
          </w:tcPr>
          <w:p w14:paraId="28FC6B3E"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Sep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r>
      <w:tr w:rsidR="00B56C59" w:rsidRPr="00B56C59" w14:paraId="06D4ACD7" w14:textId="77777777" w:rsidTr="00B56C59">
        <w:trPr>
          <w:jc w:val="center"/>
        </w:trPr>
        <w:tc>
          <w:tcPr>
            <w:tcW w:w="374" w:type="dxa"/>
            <w:shd w:val="clear" w:color="auto" w:fill="FFFFFF"/>
            <w:tcMar>
              <w:top w:w="0" w:type="dxa"/>
              <w:left w:w="0" w:type="dxa"/>
              <w:bottom w:w="0" w:type="dxa"/>
              <w:right w:w="0" w:type="dxa"/>
            </w:tcMar>
            <w:vAlign w:val="center"/>
          </w:tcPr>
          <w:p w14:paraId="15010E4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Inner Regional Australia</w:t>
            </w:r>
          </w:p>
        </w:tc>
        <w:tc>
          <w:tcPr>
            <w:tcW w:w="201" w:type="dxa"/>
            <w:shd w:val="clear" w:color="auto" w:fill="FFFFFF"/>
            <w:tcMar>
              <w:top w:w="0" w:type="dxa"/>
              <w:left w:w="0" w:type="dxa"/>
              <w:bottom w:w="0" w:type="dxa"/>
              <w:right w:w="0" w:type="dxa"/>
            </w:tcMar>
            <w:vAlign w:val="center"/>
          </w:tcPr>
          <w:p w14:paraId="648CC787"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47%</w:t>
            </w:r>
          </w:p>
        </w:tc>
        <w:tc>
          <w:tcPr>
            <w:tcW w:w="201" w:type="dxa"/>
            <w:shd w:val="clear" w:color="auto" w:fill="FFFFFF"/>
            <w:tcMar>
              <w:top w:w="0" w:type="dxa"/>
              <w:left w:w="0" w:type="dxa"/>
              <w:bottom w:w="0" w:type="dxa"/>
              <w:right w:w="0" w:type="dxa"/>
            </w:tcMar>
            <w:vAlign w:val="center"/>
          </w:tcPr>
          <w:p w14:paraId="07CF5FD0"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48%</w:t>
            </w:r>
          </w:p>
        </w:tc>
        <w:tc>
          <w:tcPr>
            <w:tcW w:w="201" w:type="dxa"/>
            <w:shd w:val="clear" w:color="auto" w:fill="FFFFFF"/>
            <w:tcMar>
              <w:top w:w="0" w:type="dxa"/>
              <w:left w:w="0" w:type="dxa"/>
              <w:bottom w:w="0" w:type="dxa"/>
              <w:right w:w="0" w:type="dxa"/>
            </w:tcMar>
            <w:vAlign w:val="center"/>
          </w:tcPr>
          <w:p w14:paraId="399B52E7"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51%</w:t>
            </w:r>
          </w:p>
        </w:tc>
        <w:tc>
          <w:tcPr>
            <w:tcW w:w="200" w:type="dxa"/>
            <w:shd w:val="clear" w:color="auto" w:fill="FFFFFF"/>
            <w:tcMar>
              <w:top w:w="0" w:type="dxa"/>
              <w:left w:w="0" w:type="dxa"/>
              <w:bottom w:w="0" w:type="dxa"/>
              <w:right w:w="0" w:type="dxa"/>
            </w:tcMar>
            <w:vAlign w:val="center"/>
          </w:tcPr>
          <w:p w14:paraId="16C8456E"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48%</w:t>
            </w:r>
          </w:p>
        </w:tc>
        <w:tc>
          <w:tcPr>
            <w:tcW w:w="201" w:type="dxa"/>
            <w:shd w:val="clear" w:color="auto" w:fill="FFFFFF"/>
            <w:tcMar>
              <w:top w:w="0" w:type="dxa"/>
              <w:left w:w="0" w:type="dxa"/>
              <w:bottom w:w="0" w:type="dxa"/>
              <w:right w:w="0" w:type="dxa"/>
            </w:tcMar>
            <w:vAlign w:val="center"/>
          </w:tcPr>
          <w:p w14:paraId="1C1C5AD0"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52%</w:t>
            </w:r>
          </w:p>
        </w:tc>
      </w:tr>
      <w:tr w:rsidR="00B56C59" w:rsidRPr="00B56C59" w14:paraId="68DCA391" w14:textId="77777777" w:rsidTr="00B56C59">
        <w:trPr>
          <w:jc w:val="center"/>
        </w:trPr>
        <w:tc>
          <w:tcPr>
            <w:tcW w:w="374" w:type="dxa"/>
            <w:shd w:val="clear" w:color="auto" w:fill="FFFFFF"/>
            <w:tcMar>
              <w:top w:w="0" w:type="dxa"/>
              <w:left w:w="0" w:type="dxa"/>
              <w:bottom w:w="0" w:type="dxa"/>
              <w:right w:w="0" w:type="dxa"/>
            </w:tcMar>
            <w:vAlign w:val="center"/>
          </w:tcPr>
          <w:p w14:paraId="27F76E54"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Major Cities of Australia</w:t>
            </w:r>
          </w:p>
        </w:tc>
        <w:tc>
          <w:tcPr>
            <w:tcW w:w="201" w:type="dxa"/>
            <w:shd w:val="clear" w:color="auto" w:fill="FFFFFF"/>
            <w:tcMar>
              <w:top w:w="0" w:type="dxa"/>
              <w:left w:w="0" w:type="dxa"/>
              <w:bottom w:w="0" w:type="dxa"/>
              <w:right w:w="0" w:type="dxa"/>
            </w:tcMar>
            <w:vAlign w:val="center"/>
          </w:tcPr>
          <w:p w14:paraId="5A504529"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50%</w:t>
            </w:r>
          </w:p>
        </w:tc>
        <w:tc>
          <w:tcPr>
            <w:tcW w:w="201" w:type="dxa"/>
            <w:shd w:val="clear" w:color="auto" w:fill="FFFFFF"/>
            <w:tcMar>
              <w:top w:w="0" w:type="dxa"/>
              <w:left w:w="0" w:type="dxa"/>
              <w:bottom w:w="0" w:type="dxa"/>
              <w:right w:w="0" w:type="dxa"/>
            </w:tcMar>
            <w:vAlign w:val="center"/>
          </w:tcPr>
          <w:p w14:paraId="547A1C05"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45%</w:t>
            </w:r>
          </w:p>
        </w:tc>
        <w:tc>
          <w:tcPr>
            <w:tcW w:w="201" w:type="dxa"/>
            <w:shd w:val="clear" w:color="auto" w:fill="FFFFFF"/>
            <w:tcMar>
              <w:top w:w="0" w:type="dxa"/>
              <w:left w:w="0" w:type="dxa"/>
              <w:bottom w:w="0" w:type="dxa"/>
              <w:right w:w="0" w:type="dxa"/>
            </w:tcMar>
            <w:vAlign w:val="center"/>
          </w:tcPr>
          <w:p w14:paraId="6B91DBC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48%</w:t>
            </w:r>
          </w:p>
        </w:tc>
        <w:tc>
          <w:tcPr>
            <w:tcW w:w="200" w:type="dxa"/>
            <w:shd w:val="clear" w:color="auto" w:fill="FFFFFF"/>
            <w:tcMar>
              <w:top w:w="0" w:type="dxa"/>
              <w:left w:w="0" w:type="dxa"/>
              <w:bottom w:w="0" w:type="dxa"/>
              <w:right w:w="0" w:type="dxa"/>
            </w:tcMar>
            <w:vAlign w:val="center"/>
          </w:tcPr>
          <w:p w14:paraId="55A8898D"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47%</w:t>
            </w:r>
          </w:p>
        </w:tc>
        <w:tc>
          <w:tcPr>
            <w:tcW w:w="201" w:type="dxa"/>
            <w:shd w:val="clear" w:color="auto" w:fill="FFFFFF"/>
            <w:tcMar>
              <w:top w:w="0" w:type="dxa"/>
              <w:left w:w="0" w:type="dxa"/>
              <w:bottom w:w="0" w:type="dxa"/>
              <w:right w:w="0" w:type="dxa"/>
            </w:tcMar>
            <w:vAlign w:val="center"/>
          </w:tcPr>
          <w:p w14:paraId="3DB1CB9A"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45%</w:t>
            </w:r>
          </w:p>
        </w:tc>
      </w:tr>
      <w:tr w:rsidR="00B56C59" w:rsidRPr="00B56C59" w14:paraId="22E24A4C" w14:textId="77777777" w:rsidTr="00B56C59">
        <w:trPr>
          <w:jc w:val="center"/>
        </w:trPr>
        <w:tc>
          <w:tcPr>
            <w:tcW w:w="374" w:type="dxa"/>
            <w:shd w:val="clear" w:color="auto" w:fill="FFFFFF"/>
            <w:tcMar>
              <w:top w:w="0" w:type="dxa"/>
              <w:left w:w="0" w:type="dxa"/>
              <w:bottom w:w="0" w:type="dxa"/>
              <w:right w:w="0" w:type="dxa"/>
            </w:tcMar>
            <w:vAlign w:val="center"/>
          </w:tcPr>
          <w:p w14:paraId="737BDC98"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Outer Regional, Remote and Very Remote Australia</w:t>
            </w:r>
          </w:p>
        </w:tc>
        <w:tc>
          <w:tcPr>
            <w:tcW w:w="201" w:type="dxa"/>
            <w:shd w:val="clear" w:color="auto" w:fill="FFFFFF"/>
            <w:tcMar>
              <w:top w:w="0" w:type="dxa"/>
              <w:left w:w="0" w:type="dxa"/>
              <w:bottom w:w="0" w:type="dxa"/>
              <w:right w:w="0" w:type="dxa"/>
            </w:tcMar>
            <w:vAlign w:val="center"/>
          </w:tcPr>
          <w:p w14:paraId="71CABB2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58%</w:t>
            </w:r>
          </w:p>
        </w:tc>
        <w:tc>
          <w:tcPr>
            <w:tcW w:w="201" w:type="dxa"/>
            <w:shd w:val="clear" w:color="auto" w:fill="FFFFFF"/>
            <w:tcMar>
              <w:top w:w="0" w:type="dxa"/>
              <w:left w:w="0" w:type="dxa"/>
              <w:bottom w:w="0" w:type="dxa"/>
              <w:right w:w="0" w:type="dxa"/>
            </w:tcMar>
            <w:vAlign w:val="center"/>
          </w:tcPr>
          <w:p w14:paraId="097A1ABD"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54%</w:t>
            </w:r>
          </w:p>
        </w:tc>
        <w:tc>
          <w:tcPr>
            <w:tcW w:w="201" w:type="dxa"/>
            <w:shd w:val="clear" w:color="auto" w:fill="FFFFFF"/>
            <w:tcMar>
              <w:top w:w="0" w:type="dxa"/>
              <w:left w:w="0" w:type="dxa"/>
              <w:bottom w:w="0" w:type="dxa"/>
              <w:right w:w="0" w:type="dxa"/>
            </w:tcMar>
            <w:vAlign w:val="center"/>
          </w:tcPr>
          <w:p w14:paraId="2C60833A"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54%</w:t>
            </w:r>
          </w:p>
        </w:tc>
        <w:tc>
          <w:tcPr>
            <w:tcW w:w="200" w:type="dxa"/>
            <w:shd w:val="clear" w:color="auto" w:fill="FFFFFF"/>
            <w:tcMar>
              <w:top w:w="0" w:type="dxa"/>
              <w:left w:w="0" w:type="dxa"/>
              <w:bottom w:w="0" w:type="dxa"/>
              <w:right w:w="0" w:type="dxa"/>
            </w:tcMar>
            <w:vAlign w:val="center"/>
          </w:tcPr>
          <w:p w14:paraId="0D971540"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53%</w:t>
            </w:r>
          </w:p>
        </w:tc>
        <w:tc>
          <w:tcPr>
            <w:tcW w:w="201" w:type="dxa"/>
            <w:shd w:val="clear" w:color="auto" w:fill="FFFFFF"/>
            <w:tcMar>
              <w:top w:w="0" w:type="dxa"/>
              <w:left w:w="0" w:type="dxa"/>
              <w:bottom w:w="0" w:type="dxa"/>
              <w:right w:w="0" w:type="dxa"/>
            </w:tcMar>
            <w:vAlign w:val="center"/>
          </w:tcPr>
          <w:p w14:paraId="7816EF2B"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53%</w:t>
            </w:r>
          </w:p>
        </w:tc>
      </w:tr>
    </w:tbl>
    <w:p w14:paraId="15CF6B7D" w14:textId="5865A433" w:rsidR="007E5531" w:rsidRDefault="007E5531"/>
    <w:p w14:paraId="5F0872E1" w14:textId="77777777" w:rsidR="00B56C59" w:rsidRDefault="00B56C59"/>
    <w:p w14:paraId="1132C3DB" w14:textId="77777777" w:rsidR="00B56C59" w:rsidRDefault="00B56C59"/>
    <w:p w14:paraId="515B638A" w14:textId="7544EF43" w:rsidR="007E5531" w:rsidRDefault="00BF4F6A">
      <w:pPr>
        <w:pStyle w:val="Heading3"/>
      </w:pPr>
      <w:bookmarkStart w:id="12" w:name="Xbc0d15d4c2a5013f399235f8a2840edac525031"/>
      <w:bookmarkEnd w:id="11"/>
      <w:r>
        <w:t xml:space="preserve">Figure 5. Recruitment difficulty rate by ARIA location, September quarter </w:t>
      </w:r>
      <w:r w:rsidR="00A759DD">
        <w:t xml:space="preserve">2025 </w:t>
      </w:r>
      <w:r>
        <w:t>- September quarter 2026</w:t>
      </w:r>
    </w:p>
    <w:p w14:paraId="1129731B" w14:textId="77777777" w:rsidR="00B56C59" w:rsidRDefault="00BF4F6A">
      <w:r>
        <w:rPr>
          <w:noProof/>
        </w:rPr>
        <w:drawing>
          <wp:anchor distT="0" distB="0" distL="114300" distR="114300" simplePos="0" relativeHeight="251665408" behindDoc="0" locked="0" layoutInCell="1" allowOverlap="1" wp14:anchorId="14D76B72" wp14:editId="043CC76A">
            <wp:simplePos x="0" y="0"/>
            <wp:positionH relativeFrom="column">
              <wp:posOffset>3810</wp:posOffset>
            </wp:positionH>
            <wp:positionV relativeFrom="paragraph">
              <wp:posOffset>0</wp:posOffset>
            </wp:positionV>
            <wp:extent cx="6108700" cy="1047205"/>
            <wp:effectExtent l="0" t="0" r="6350" b="635"/>
            <wp:wrapNone/>
            <wp:docPr id="53" name="Picture"/>
            <wp:cNvGraphicFramePr/>
            <a:graphic xmlns:a="http://schemas.openxmlformats.org/drawingml/2006/main">
              <a:graphicData uri="http://schemas.openxmlformats.org/drawingml/2006/picture">
                <pic:pic xmlns:pic="http://schemas.openxmlformats.org/drawingml/2006/picture">
                  <pic:nvPicPr>
                    <pic:cNvPr id="54" name="Picture" descr="reos_quarterly_report_files/figure-docx/unnamed-chunk-10-1.pn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108700" cy="1047205"/>
                    </a:xfrm>
                    <a:prstGeom prst="rect">
                      <a:avLst/>
                    </a:prstGeom>
                    <a:noFill/>
                    <a:ln w="9525">
                      <a:noFill/>
                      <a:headEnd/>
                      <a:tailEnd/>
                    </a:ln>
                  </pic:spPr>
                </pic:pic>
              </a:graphicData>
            </a:graphic>
          </wp:anchor>
        </w:drawing>
      </w:r>
    </w:p>
    <w:tbl>
      <w:tblPr>
        <w:tblW w:w="0" w:type="auto"/>
        <w:jc w:val="center"/>
        <w:tblLayout w:type="fixed"/>
        <w:tblLook w:val="0420" w:firstRow="1" w:lastRow="0" w:firstColumn="0" w:lastColumn="0" w:noHBand="0" w:noVBand="1"/>
      </w:tblPr>
      <w:tblGrid>
        <w:gridCol w:w="374"/>
        <w:gridCol w:w="201"/>
        <w:gridCol w:w="201"/>
        <w:gridCol w:w="201"/>
        <w:gridCol w:w="200"/>
        <w:gridCol w:w="201"/>
      </w:tblGrid>
      <w:tr w:rsidR="00B56C59" w:rsidRPr="00B56C59" w14:paraId="2E95B913" w14:textId="77777777" w:rsidTr="00B56C59">
        <w:trPr>
          <w:tblHeader/>
          <w:jc w:val="center"/>
        </w:trPr>
        <w:tc>
          <w:tcPr>
            <w:tcW w:w="374" w:type="dxa"/>
            <w:shd w:val="clear" w:color="auto" w:fill="FFFFFF"/>
            <w:tcMar>
              <w:top w:w="0" w:type="dxa"/>
              <w:left w:w="0" w:type="dxa"/>
              <w:bottom w:w="0" w:type="dxa"/>
              <w:right w:w="0" w:type="dxa"/>
            </w:tcMar>
            <w:vAlign w:val="center"/>
          </w:tcPr>
          <w:p w14:paraId="7E319BC9"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p>
        </w:tc>
        <w:tc>
          <w:tcPr>
            <w:tcW w:w="201" w:type="dxa"/>
            <w:shd w:val="clear" w:color="auto" w:fill="FFFFFF"/>
            <w:tcMar>
              <w:top w:w="0" w:type="dxa"/>
              <w:left w:w="0" w:type="dxa"/>
              <w:bottom w:w="0" w:type="dxa"/>
              <w:right w:w="0" w:type="dxa"/>
            </w:tcMar>
            <w:vAlign w:val="center"/>
          </w:tcPr>
          <w:p w14:paraId="50326B1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Sep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394297E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Dec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4AC9AD17"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Mar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c>
          <w:tcPr>
            <w:tcW w:w="200" w:type="dxa"/>
            <w:shd w:val="clear" w:color="auto" w:fill="FFFFFF"/>
            <w:tcMar>
              <w:top w:w="0" w:type="dxa"/>
              <w:left w:w="0" w:type="dxa"/>
              <w:bottom w:w="0" w:type="dxa"/>
              <w:right w:w="0" w:type="dxa"/>
            </w:tcMar>
            <w:vAlign w:val="center"/>
          </w:tcPr>
          <w:p w14:paraId="36022C17"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Jun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c>
          <w:tcPr>
            <w:tcW w:w="201" w:type="dxa"/>
            <w:shd w:val="clear" w:color="auto" w:fill="FFFFFF"/>
            <w:tcMar>
              <w:top w:w="0" w:type="dxa"/>
              <w:left w:w="0" w:type="dxa"/>
              <w:bottom w:w="0" w:type="dxa"/>
              <w:right w:w="0" w:type="dxa"/>
            </w:tcMar>
            <w:vAlign w:val="center"/>
          </w:tcPr>
          <w:p w14:paraId="0C6234F1"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B56C59">
              <w:rPr>
                <w:rFonts w:ascii="Arial" w:eastAsia="Arial" w:hAnsi="Arial" w:cs="Arial"/>
                <w:b/>
                <w:color w:val="FFFFFF" w:themeColor="background1"/>
                <w:sz w:val="1"/>
                <w:szCs w:val="1"/>
              </w:rPr>
              <w:t xml:space="preserve">Sep </w:t>
            </w:r>
            <w:proofErr w:type="spellStart"/>
            <w:r w:rsidRPr="00B56C59">
              <w:rPr>
                <w:rFonts w:ascii="Arial" w:eastAsia="Arial" w:hAnsi="Arial" w:cs="Arial"/>
                <w:b/>
                <w:color w:val="FFFFFF" w:themeColor="background1"/>
                <w:sz w:val="1"/>
                <w:szCs w:val="1"/>
              </w:rPr>
              <w:t>qtr</w:t>
            </w:r>
            <w:proofErr w:type="spellEnd"/>
            <w:r w:rsidRPr="00B56C59">
              <w:rPr>
                <w:rFonts w:ascii="Arial" w:eastAsia="Arial" w:hAnsi="Arial" w:cs="Arial"/>
                <w:b/>
                <w:color w:val="FFFFFF" w:themeColor="background1"/>
                <w:sz w:val="1"/>
                <w:szCs w:val="1"/>
              </w:rPr>
              <w:t xml:space="preserve"> 2026</w:t>
            </w:r>
          </w:p>
        </w:tc>
      </w:tr>
      <w:tr w:rsidR="00B56C59" w:rsidRPr="00B56C59" w14:paraId="452A13B8" w14:textId="77777777" w:rsidTr="00B56C59">
        <w:trPr>
          <w:jc w:val="center"/>
        </w:trPr>
        <w:tc>
          <w:tcPr>
            <w:tcW w:w="374" w:type="dxa"/>
            <w:shd w:val="clear" w:color="auto" w:fill="FFFFFF"/>
            <w:tcMar>
              <w:top w:w="0" w:type="dxa"/>
              <w:left w:w="0" w:type="dxa"/>
              <w:bottom w:w="0" w:type="dxa"/>
              <w:right w:w="0" w:type="dxa"/>
            </w:tcMar>
            <w:vAlign w:val="center"/>
          </w:tcPr>
          <w:p w14:paraId="40E9D83B"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Inner Regional Australia</w:t>
            </w:r>
          </w:p>
        </w:tc>
        <w:tc>
          <w:tcPr>
            <w:tcW w:w="201" w:type="dxa"/>
            <w:shd w:val="clear" w:color="auto" w:fill="FFFFFF"/>
            <w:tcMar>
              <w:top w:w="0" w:type="dxa"/>
              <w:left w:w="0" w:type="dxa"/>
              <w:bottom w:w="0" w:type="dxa"/>
              <w:right w:w="0" w:type="dxa"/>
            </w:tcMar>
            <w:vAlign w:val="center"/>
          </w:tcPr>
          <w:p w14:paraId="66193077"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45%</w:t>
            </w:r>
          </w:p>
        </w:tc>
        <w:tc>
          <w:tcPr>
            <w:tcW w:w="201" w:type="dxa"/>
            <w:shd w:val="clear" w:color="auto" w:fill="FFFFFF"/>
            <w:tcMar>
              <w:top w:w="0" w:type="dxa"/>
              <w:left w:w="0" w:type="dxa"/>
              <w:bottom w:w="0" w:type="dxa"/>
              <w:right w:w="0" w:type="dxa"/>
            </w:tcMar>
            <w:vAlign w:val="center"/>
          </w:tcPr>
          <w:p w14:paraId="6F6527AF"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44%</w:t>
            </w:r>
          </w:p>
        </w:tc>
        <w:tc>
          <w:tcPr>
            <w:tcW w:w="201" w:type="dxa"/>
            <w:shd w:val="clear" w:color="auto" w:fill="FFFFFF"/>
            <w:tcMar>
              <w:top w:w="0" w:type="dxa"/>
              <w:left w:w="0" w:type="dxa"/>
              <w:bottom w:w="0" w:type="dxa"/>
              <w:right w:w="0" w:type="dxa"/>
            </w:tcMar>
            <w:vAlign w:val="center"/>
          </w:tcPr>
          <w:p w14:paraId="16B05857"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46%</w:t>
            </w:r>
          </w:p>
        </w:tc>
        <w:tc>
          <w:tcPr>
            <w:tcW w:w="200" w:type="dxa"/>
            <w:shd w:val="clear" w:color="auto" w:fill="FFFFFF"/>
            <w:tcMar>
              <w:top w:w="0" w:type="dxa"/>
              <w:left w:w="0" w:type="dxa"/>
              <w:bottom w:w="0" w:type="dxa"/>
              <w:right w:w="0" w:type="dxa"/>
            </w:tcMar>
            <w:vAlign w:val="center"/>
          </w:tcPr>
          <w:p w14:paraId="0639CD8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44%</w:t>
            </w:r>
          </w:p>
        </w:tc>
        <w:tc>
          <w:tcPr>
            <w:tcW w:w="201" w:type="dxa"/>
            <w:shd w:val="clear" w:color="auto" w:fill="FFFFFF"/>
            <w:tcMar>
              <w:top w:w="0" w:type="dxa"/>
              <w:left w:w="0" w:type="dxa"/>
              <w:bottom w:w="0" w:type="dxa"/>
              <w:right w:w="0" w:type="dxa"/>
            </w:tcMar>
            <w:vAlign w:val="center"/>
          </w:tcPr>
          <w:p w14:paraId="728DCE2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49%</w:t>
            </w:r>
          </w:p>
        </w:tc>
      </w:tr>
      <w:tr w:rsidR="00B56C59" w:rsidRPr="00B56C59" w14:paraId="235B250E" w14:textId="77777777" w:rsidTr="00B56C59">
        <w:trPr>
          <w:jc w:val="center"/>
        </w:trPr>
        <w:tc>
          <w:tcPr>
            <w:tcW w:w="374" w:type="dxa"/>
            <w:shd w:val="clear" w:color="auto" w:fill="FFFFFF"/>
            <w:tcMar>
              <w:top w:w="0" w:type="dxa"/>
              <w:left w:w="0" w:type="dxa"/>
              <w:bottom w:w="0" w:type="dxa"/>
              <w:right w:w="0" w:type="dxa"/>
            </w:tcMar>
            <w:vAlign w:val="center"/>
          </w:tcPr>
          <w:p w14:paraId="7A434F2F"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Major Cities of Australia</w:t>
            </w:r>
          </w:p>
        </w:tc>
        <w:tc>
          <w:tcPr>
            <w:tcW w:w="201" w:type="dxa"/>
            <w:shd w:val="clear" w:color="auto" w:fill="FFFFFF"/>
            <w:tcMar>
              <w:top w:w="0" w:type="dxa"/>
              <w:left w:w="0" w:type="dxa"/>
              <w:bottom w:w="0" w:type="dxa"/>
              <w:right w:w="0" w:type="dxa"/>
            </w:tcMar>
            <w:vAlign w:val="center"/>
          </w:tcPr>
          <w:p w14:paraId="0341BA0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40%</w:t>
            </w:r>
          </w:p>
        </w:tc>
        <w:tc>
          <w:tcPr>
            <w:tcW w:w="201" w:type="dxa"/>
            <w:shd w:val="clear" w:color="auto" w:fill="FFFFFF"/>
            <w:tcMar>
              <w:top w:w="0" w:type="dxa"/>
              <w:left w:w="0" w:type="dxa"/>
              <w:bottom w:w="0" w:type="dxa"/>
              <w:right w:w="0" w:type="dxa"/>
            </w:tcMar>
            <w:vAlign w:val="center"/>
          </w:tcPr>
          <w:p w14:paraId="0B89A2FD"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39%</w:t>
            </w:r>
          </w:p>
        </w:tc>
        <w:tc>
          <w:tcPr>
            <w:tcW w:w="201" w:type="dxa"/>
            <w:shd w:val="clear" w:color="auto" w:fill="FFFFFF"/>
            <w:tcMar>
              <w:top w:w="0" w:type="dxa"/>
              <w:left w:w="0" w:type="dxa"/>
              <w:bottom w:w="0" w:type="dxa"/>
              <w:right w:w="0" w:type="dxa"/>
            </w:tcMar>
            <w:vAlign w:val="center"/>
          </w:tcPr>
          <w:p w14:paraId="3A3E8999"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44%</w:t>
            </w:r>
          </w:p>
        </w:tc>
        <w:tc>
          <w:tcPr>
            <w:tcW w:w="200" w:type="dxa"/>
            <w:shd w:val="clear" w:color="auto" w:fill="FFFFFF"/>
            <w:tcMar>
              <w:top w:w="0" w:type="dxa"/>
              <w:left w:w="0" w:type="dxa"/>
              <w:bottom w:w="0" w:type="dxa"/>
              <w:right w:w="0" w:type="dxa"/>
            </w:tcMar>
            <w:vAlign w:val="center"/>
          </w:tcPr>
          <w:p w14:paraId="0C317A35"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42%</w:t>
            </w:r>
          </w:p>
        </w:tc>
        <w:tc>
          <w:tcPr>
            <w:tcW w:w="201" w:type="dxa"/>
            <w:shd w:val="clear" w:color="auto" w:fill="FFFFFF"/>
            <w:tcMar>
              <w:top w:w="0" w:type="dxa"/>
              <w:left w:w="0" w:type="dxa"/>
              <w:bottom w:w="0" w:type="dxa"/>
              <w:right w:w="0" w:type="dxa"/>
            </w:tcMar>
            <w:vAlign w:val="center"/>
          </w:tcPr>
          <w:p w14:paraId="612A0052"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42%</w:t>
            </w:r>
          </w:p>
        </w:tc>
      </w:tr>
      <w:tr w:rsidR="00B56C59" w:rsidRPr="00B56C59" w14:paraId="0C129E28" w14:textId="77777777" w:rsidTr="00B56C59">
        <w:trPr>
          <w:jc w:val="center"/>
        </w:trPr>
        <w:tc>
          <w:tcPr>
            <w:tcW w:w="374" w:type="dxa"/>
            <w:shd w:val="clear" w:color="auto" w:fill="FFFFFF"/>
            <w:tcMar>
              <w:top w:w="0" w:type="dxa"/>
              <w:left w:w="0" w:type="dxa"/>
              <w:bottom w:w="0" w:type="dxa"/>
              <w:right w:w="0" w:type="dxa"/>
            </w:tcMar>
            <w:vAlign w:val="center"/>
          </w:tcPr>
          <w:p w14:paraId="7AA946B3"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Outer Regional, Remote and Very Remote Australia</w:t>
            </w:r>
          </w:p>
        </w:tc>
        <w:tc>
          <w:tcPr>
            <w:tcW w:w="201" w:type="dxa"/>
            <w:shd w:val="clear" w:color="auto" w:fill="FFFFFF"/>
            <w:tcMar>
              <w:top w:w="0" w:type="dxa"/>
              <w:left w:w="0" w:type="dxa"/>
              <w:bottom w:w="0" w:type="dxa"/>
              <w:right w:w="0" w:type="dxa"/>
            </w:tcMar>
            <w:vAlign w:val="center"/>
          </w:tcPr>
          <w:p w14:paraId="4B0A3F35"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49%</w:t>
            </w:r>
          </w:p>
        </w:tc>
        <w:tc>
          <w:tcPr>
            <w:tcW w:w="201" w:type="dxa"/>
            <w:shd w:val="clear" w:color="auto" w:fill="FFFFFF"/>
            <w:tcMar>
              <w:top w:w="0" w:type="dxa"/>
              <w:left w:w="0" w:type="dxa"/>
              <w:bottom w:w="0" w:type="dxa"/>
              <w:right w:w="0" w:type="dxa"/>
            </w:tcMar>
            <w:vAlign w:val="center"/>
          </w:tcPr>
          <w:p w14:paraId="6327A998"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52%</w:t>
            </w:r>
          </w:p>
        </w:tc>
        <w:tc>
          <w:tcPr>
            <w:tcW w:w="201" w:type="dxa"/>
            <w:shd w:val="clear" w:color="auto" w:fill="FFFFFF"/>
            <w:tcMar>
              <w:top w:w="0" w:type="dxa"/>
              <w:left w:w="0" w:type="dxa"/>
              <w:bottom w:w="0" w:type="dxa"/>
              <w:right w:w="0" w:type="dxa"/>
            </w:tcMar>
            <w:vAlign w:val="center"/>
          </w:tcPr>
          <w:p w14:paraId="03A22827"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52%</w:t>
            </w:r>
          </w:p>
        </w:tc>
        <w:tc>
          <w:tcPr>
            <w:tcW w:w="200" w:type="dxa"/>
            <w:shd w:val="clear" w:color="auto" w:fill="FFFFFF"/>
            <w:tcMar>
              <w:top w:w="0" w:type="dxa"/>
              <w:left w:w="0" w:type="dxa"/>
              <w:bottom w:w="0" w:type="dxa"/>
              <w:right w:w="0" w:type="dxa"/>
            </w:tcMar>
            <w:vAlign w:val="center"/>
          </w:tcPr>
          <w:p w14:paraId="7EEB2446"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52%</w:t>
            </w:r>
          </w:p>
        </w:tc>
        <w:tc>
          <w:tcPr>
            <w:tcW w:w="201" w:type="dxa"/>
            <w:shd w:val="clear" w:color="auto" w:fill="FFFFFF"/>
            <w:tcMar>
              <w:top w:w="0" w:type="dxa"/>
              <w:left w:w="0" w:type="dxa"/>
              <w:bottom w:w="0" w:type="dxa"/>
              <w:right w:w="0" w:type="dxa"/>
            </w:tcMar>
            <w:vAlign w:val="center"/>
          </w:tcPr>
          <w:p w14:paraId="1DDB95E8" w14:textId="77777777" w:rsidR="00B56C59" w:rsidRPr="00B56C59" w:rsidRDefault="00B56C59"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B56C59">
              <w:rPr>
                <w:rFonts w:ascii="Arial" w:eastAsia="Arial" w:hAnsi="Arial" w:cs="Arial"/>
                <w:color w:val="FFFFFF" w:themeColor="background1"/>
                <w:sz w:val="1"/>
                <w:szCs w:val="1"/>
              </w:rPr>
              <w:t>53%</w:t>
            </w:r>
          </w:p>
        </w:tc>
      </w:tr>
    </w:tbl>
    <w:p w14:paraId="3A0689C3" w14:textId="0B7135CB" w:rsidR="007E5531" w:rsidRDefault="007E5531"/>
    <w:p w14:paraId="1780998E" w14:textId="77777777" w:rsidR="00B56C59" w:rsidRDefault="00B56C59">
      <w:pPr>
        <w:pStyle w:val="Heading3"/>
      </w:pPr>
      <w:bookmarkStart w:id="13" w:name="X881fab2085b8b58041d77c2fa8631ef50177e81"/>
      <w:bookmarkEnd w:id="12"/>
    </w:p>
    <w:p w14:paraId="5C36ADA9" w14:textId="77777777" w:rsidR="00B56C59" w:rsidRDefault="00B56C59">
      <w:pPr>
        <w:pStyle w:val="Heading3"/>
      </w:pPr>
    </w:p>
    <w:p w14:paraId="27DFD582" w14:textId="08DF1C80" w:rsidR="007E5531" w:rsidRDefault="00BF4F6A">
      <w:pPr>
        <w:pStyle w:val="Heading3"/>
      </w:pPr>
      <w:r>
        <w:t xml:space="preserve">Figure 6. Expecting to increase staff numbers over the next 3 months by ARIA location, September quarter </w:t>
      </w:r>
      <w:r w:rsidR="00A759DD">
        <w:t xml:space="preserve">2025 </w:t>
      </w:r>
      <w:r>
        <w:t>- September quarter 2026</w:t>
      </w:r>
    </w:p>
    <w:p w14:paraId="40385E2E" w14:textId="77777777" w:rsidR="00D627C5" w:rsidRDefault="00BF4F6A">
      <w:r>
        <w:rPr>
          <w:noProof/>
        </w:rPr>
        <w:drawing>
          <wp:anchor distT="0" distB="0" distL="114300" distR="114300" simplePos="0" relativeHeight="251666432" behindDoc="0" locked="0" layoutInCell="1" allowOverlap="1" wp14:anchorId="1F174D61" wp14:editId="3DB5D7E9">
            <wp:simplePos x="0" y="0"/>
            <wp:positionH relativeFrom="column">
              <wp:posOffset>3810</wp:posOffset>
            </wp:positionH>
            <wp:positionV relativeFrom="paragraph">
              <wp:posOffset>-3810</wp:posOffset>
            </wp:positionV>
            <wp:extent cx="6108700" cy="1570808"/>
            <wp:effectExtent l="0" t="0" r="6350" b="0"/>
            <wp:wrapNone/>
            <wp:docPr id="57" name="Picture"/>
            <wp:cNvGraphicFramePr/>
            <a:graphic xmlns:a="http://schemas.openxmlformats.org/drawingml/2006/main">
              <a:graphicData uri="http://schemas.openxmlformats.org/drawingml/2006/picture">
                <pic:pic xmlns:pic="http://schemas.openxmlformats.org/drawingml/2006/picture">
                  <pic:nvPicPr>
                    <pic:cNvPr id="58" name="Picture" descr="reos_quarterly_report_files/figure-docx/unnamed-chunk-11-1.png"/>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6108700" cy="1570808"/>
                    </a:xfrm>
                    <a:prstGeom prst="rect">
                      <a:avLst/>
                    </a:prstGeom>
                    <a:noFill/>
                    <a:ln w="9525">
                      <a:noFill/>
                      <a:headEnd/>
                      <a:tailEnd/>
                    </a:ln>
                  </pic:spPr>
                </pic:pic>
              </a:graphicData>
            </a:graphic>
          </wp:anchor>
        </w:drawing>
      </w:r>
    </w:p>
    <w:tbl>
      <w:tblPr>
        <w:tblW w:w="0" w:type="auto"/>
        <w:jc w:val="center"/>
        <w:tblLayout w:type="fixed"/>
        <w:tblLook w:val="0420" w:firstRow="1" w:lastRow="0" w:firstColumn="0" w:lastColumn="0" w:noHBand="0" w:noVBand="1"/>
      </w:tblPr>
      <w:tblGrid>
        <w:gridCol w:w="374"/>
        <w:gridCol w:w="201"/>
        <w:gridCol w:w="201"/>
        <w:gridCol w:w="201"/>
        <w:gridCol w:w="200"/>
        <w:gridCol w:w="201"/>
      </w:tblGrid>
      <w:tr w:rsidR="00D627C5" w:rsidRPr="00D627C5" w14:paraId="2F9AD77B" w14:textId="77777777" w:rsidTr="00D627C5">
        <w:trPr>
          <w:tblHeader/>
          <w:jc w:val="center"/>
        </w:trPr>
        <w:tc>
          <w:tcPr>
            <w:tcW w:w="374" w:type="dxa"/>
            <w:shd w:val="clear" w:color="auto" w:fill="FFFFFF"/>
            <w:tcMar>
              <w:top w:w="0" w:type="dxa"/>
              <w:left w:w="0" w:type="dxa"/>
              <w:bottom w:w="0" w:type="dxa"/>
              <w:right w:w="0" w:type="dxa"/>
            </w:tcMar>
            <w:vAlign w:val="center"/>
          </w:tcPr>
          <w:p w14:paraId="4D81EB25"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p>
        </w:tc>
        <w:tc>
          <w:tcPr>
            <w:tcW w:w="201" w:type="dxa"/>
            <w:shd w:val="clear" w:color="auto" w:fill="FFFFFF"/>
            <w:tcMar>
              <w:top w:w="0" w:type="dxa"/>
              <w:left w:w="0" w:type="dxa"/>
              <w:bottom w:w="0" w:type="dxa"/>
              <w:right w:w="0" w:type="dxa"/>
            </w:tcMar>
            <w:vAlign w:val="center"/>
          </w:tcPr>
          <w:p w14:paraId="0C26BB84"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Sep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44F47EF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Dec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72B76C32"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Mar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c>
          <w:tcPr>
            <w:tcW w:w="200" w:type="dxa"/>
            <w:shd w:val="clear" w:color="auto" w:fill="FFFFFF"/>
            <w:tcMar>
              <w:top w:w="0" w:type="dxa"/>
              <w:left w:w="0" w:type="dxa"/>
              <w:bottom w:w="0" w:type="dxa"/>
              <w:right w:w="0" w:type="dxa"/>
            </w:tcMar>
            <w:vAlign w:val="center"/>
          </w:tcPr>
          <w:p w14:paraId="01BEA94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Jun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c>
          <w:tcPr>
            <w:tcW w:w="201" w:type="dxa"/>
            <w:shd w:val="clear" w:color="auto" w:fill="FFFFFF"/>
            <w:tcMar>
              <w:top w:w="0" w:type="dxa"/>
              <w:left w:w="0" w:type="dxa"/>
              <w:bottom w:w="0" w:type="dxa"/>
              <w:right w:w="0" w:type="dxa"/>
            </w:tcMar>
            <w:vAlign w:val="center"/>
          </w:tcPr>
          <w:p w14:paraId="0A71176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Sep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r>
      <w:tr w:rsidR="00D627C5" w:rsidRPr="00D627C5" w14:paraId="1648220F" w14:textId="77777777" w:rsidTr="00D627C5">
        <w:trPr>
          <w:jc w:val="center"/>
        </w:trPr>
        <w:tc>
          <w:tcPr>
            <w:tcW w:w="374" w:type="dxa"/>
            <w:shd w:val="clear" w:color="auto" w:fill="FFFFFF"/>
            <w:tcMar>
              <w:top w:w="0" w:type="dxa"/>
              <w:left w:w="0" w:type="dxa"/>
              <w:bottom w:w="0" w:type="dxa"/>
              <w:right w:w="0" w:type="dxa"/>
            </w:tcMar>
            <w:vAlign w:val="center"/>
          </w:tcPr>
          <w:p w14:paraId="6249621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Inner Regional Australia</w:t>
            </w:r>
          </w:p>
        </w:tc>
        <w:tc>
          <w:tcPr>
            <w:tcW w:w="201" w:type="dxa"/>
            <w:shd w:val="clear" w:color="auto" w:fill="FFFFFF"/>
            <w:tcMar>
              <w:top w:w="0" w:type="dxa"/>
              <w:left w:w="0" w:type="dxa"/>
              <w:bottom w:w="0" w:type="dxa"/>
              <w:right w:w="0" w:type="dxa"/>
            </w:tcMar>
            <w:vAlign w:val="center"/>
          </w:tcPr>
          <w:p w14:paraId="3444E3D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22%</w:t>
            </w:r>
          </w:p>
        </w:tc>
        <w:tc>
          <w:tcPr>
            <w:tcW w:w="201" w:type="dxa"/>
            <w:shd w:val="clear" w:color="auto" w:fill="FFFFFF"/>
            <w:tcMar>
              <w:top w:w="0" w:type="dxa"/>
              <w:left w:w="0" w:type="dxa"/>
              <w:bottom w:w="0" w:type="dxa"/>
              <w:right w:w="0" w:type="dxa"/>
            </w:tcMar>
            <w:vAlign w:val="center"/>
          </w:tcPr>
          <w:p w14:paraId="51E551D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24%</w:t>
            </w:r>
          </w:p>
        </w:tc>
        <w:tc>
          <w:tcPr>
            <w:tcW w:w="201" w:type="dxa"/>
            <w:shd w:val="clear" w:color="auto" w:fill="FFFFFF"/>
            <w:tcMar>
              <w:top w:w="0" w:type="dxa"/>
              <w:left w:w="0" w:type="dxa"/>
              <w:bottom w:w="0" w:type="dxa"/>
              <w:right w:w="0" w:type="dxa"/>
            </w:tcMar>
            <w:vAlign w:val="center"/>
          </w:tcPr>
          <w:p w14:paraId="6582BCA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16%</w:t>
            </w:r>
          </w:p>
        </w:tc>
        <w:tc>
          <w:tcPr>
            <w:tcW w:w="200" w:type="dxa"/>
            <w:shd w:val="clear" w:color="auto" w:fill="FFFFFF"/>
            <w:tcMar>
              <w:top w:w="0" w:type="dxa"/>
              <w:left w:w="0" w:type="dxa"/>
              <w:bottom w:w="0" w:type="dxa"/>
              <w:right w:w="0" w:type="dxa"/>
            </w:tcMar>
            <w:vAlign w:val="center"/>
          </w:tcPr>
          <w:p w14:paraId="638BB73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16%</w:t>
            </w:r>
          </w:p>
        </w:tc>
        <w:tc>
          <w:tcPr>
            <w:tcW w:w="201" w:type="dxa"/>
            <w:shd w:val="clear" w:color="auto" w:fill="FFFFFF"/>
            <w:tcMar>
              <w:top w:w="0" w:type="dxa"/>
              <w:left w:w="0" w:type="dxa"/>
              <w:bottom w:w="0" w:type="dxa"/>
              <w:right w:w="0" w:type="dxa"/>
            </w:tcMar>
            <w:vAlign w:val="center"/>
          </w:tcPr>
          <w:p w14:paraId="0201B34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20%</w:t>
            </w:r>
          </w:p>
        </w:tc>
      </w:tr>
      <w:tr w:rsidR="00D627C5" w:rsidRPr="00D627C5" w14:paraId="5D04787C" w14:textId="77777777" w:rsidTr="00D627C5">
        <w:trPr>
          <w:jc w:val="center"/>
        </w:trPr>
        <w:tc>
          <w:tcPr>
            <w:tcW w:w="374" w:type="dxa"/>
            <w:shd w:val="clear" w:color="auto" w:fill="FFFFFF"/>
            <w:tcMar>
              <w:top w:w="0" w:type="dxa"/>
              <w:left w:w="0" w:type="dxa"/>
              <w:bottom w:w="0" w:type="dxa"/>
              <w:right w:w="0" w:type="dxa"/>
            </w:tcMar>
            <w:vAlign w:val="center"/>
          </w:tcPr>
          <w:p w14:paraId="684F5CC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Major Cities of Australia</w:t>
            </w:r>
          </w:p>
        </w:tc>
        <w:tc>
          <w:tcPr>
            <w:tcW w:w="201" w:type="dxa"/>
            <w:shd w:val="clear" w:color="auto" w:fill="FFFFFF"/>
            <w:tcMar>
              <w:top w:w="0" w:type="dxa"/>
              <w:left w:w="0" w:type="dxa"/>
              <w:bottom w:w="0" w:type="dxa"/>
              <w:right w:w="0" w:type="dxa"/>
            </w:tcMar>
            <w:vAlign w:val="center"/>
          </w:tcPr>
          <w:p w14:paraId="47A86D5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23%</w:t>
            </w:r>
          </w:p>
        </w:tc>
        <w:tc>
          <w:tcPr>
            <w:tcW w:w="201" w:type="dxa"/>
            <w:shd w:val="clear" w:color="auto" w:fill="FFFFFF"/>
            <w:tcMar>
              <w:top w:w="0" w:type="dxa"/>
              <w:left w:w="0" w:type="dxa"/>
              <w:bottom w:w="0" w:type="dxa"/>
              <w:right w:w="0" w:type="dxa"/>
            </w:tcMar>
            <w:vAlign w:val="center"/>
          </w:tcPr>
          <w:p w14:paraId="2378151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18%</w:t>
            </w:r>
          </w:p>
        </w:tc>
        <w:tc>
          <w:tcPr>
            <w:tcW w:w="201" w:type="dxa"/>
            <w:shd w:val="clear" w:color="auto" w:fill="FFFFFF"/>
            <w:tcMar>
              <w:top w:w="0" w:type="dxa"/>
              <w:left w:w="0" w:type="dxa"/>
              <w:bottom w:w="0" w:type="dxa"/>
              <w:right w:w="0" w:type="dxa"/>
            </w:tcMar>
            <w:vAlign w:val="center"/>
          </w:tcPr>
          <w:p w14:paraId="50CD4BA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18%</w:t>
            </w:r>
          </w:p>
        </w:tc>
        <w:tc>
          <w:tcPr>
            <w:tcW w:w="200" w:type="dxa"/>
            <w:shd w:val="clear" w:color="auto" w:fill="FFFFFF"/>
            <w:tcMar>
              <w:top w:w="0" w:type="dxa"/>
              <w:left w:w="0" w:type="dxa"/>
              <w:bottom w:w="0" w:type="dxa"/>
              <w:right w:w="0" w:type="dxa"/>
            </w:tcMar>
            <w:vAlign w:val="center"/>
          </w:tcPr>
          <w:p w14:paraId="6EDBFFA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17%</w:t>
            </w:r>
          </w:p>
        </w:tc>
        <w:tc>
          <w:tcPr>
            <w:tcW w:w="201" w:type="dxa"/>
            <w:shd w:val="clear" w:color="auto" w:fill="FFFFFF"/>
            <w:tcMar>
              <w:top w:w="0" w:type="dxa"/>
              <w:left w:w="0" w:type="dxa"/>
              <w:bottom w:w="0" w:type="dxa"/>
              <w:right w:w="0" w:type="dxa"/>
            </w:tcMar>
            <w:vAlign w:val="center"/>
          </w:tcPr>
          <w:p w14:paraId="08EBE6D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19%</w:t>
            </w:r>
          </w:p>
        </w:tc>
      </w:tr>
      <w:tr w:rsidR="00D627C5" w:rsidRPr="00D627C5" w14:paraId="1BA372CD" w14:textId="77777777" w:rsidTr="00D627C5">
        <w:trPr>
          <w:jc w:val="center"/>
        </w:trPr>
        <w:tc>
          <w:tcPr>
            <w:tcW w:w="374" w:type="dxa"/>
            <w:shd w:val="clear" w:color="auto" w:fill="FFFFFF"/>
            <w:tcMar>
              <w:top w:w="0" w:type="dxa"/>
              <w:left w:w="0" w:type="dxa"/>
              <w:bottom w:w="0" w:type="dxa"/>
              <w:right w:w="0" w:type="dxa"/>
            </w:tcMar>
            <w:vAlign w:val="center"/>
          </w:tcPr>
          <w:p w14:paraId="0F8F22D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Outer Regional, Remote and Very Remote Australia</w:t>
            </w:r>
          </w:p>
        </w:tc>
        <w:tc>
          <w:tcPr>
            <w:tcW w:w="201" w:type="dxa"/>
            <w:shd w:val="clear" w:color="auto" w:fill="FFFFFF"/>
            <w:tcMar>
              <w:top w:w="0" w:type="dxa"/>
              <w:left w:w="0" w:type="dxa"/>
              <w:bottom w:w="0" w:type="dxa"/>
              <w:right w:w="0" w:type="dxa"/>
            </w:tcMar>
            <w:vAlign w:val="center"/>
          </w:tcPr>
          <w:p w14:paraId="013833E7"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22%</w:t>
            </w:r>
          </w:p>
        </w:tc>
        <w:tc>
          <w:tcPr>
            <w:tcW w:w="201" w:type="dxa"/>
            <w:shd w:val="clear" w:color="auto" w:fill="FFFFFF"/>
            <w:tcMar>
              <w:top w:w="0" w:type="dxa"/>
              <w:left w:w="0" w:type="dxa"/>
              <w:bottom w:w="0" w:type="dxa"/>
              <w:right w:w="0" w:type="dxa"/>
            </w:tcMar>
            <w:vAlign w:val="center"/>
          </w:tcPr>
          <w:p w14:paraId="642BD552"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26%</w:t>
            </w:r>
          </w:p>
        </w:tc>
        <w:tc>
          <w:tcPr>
            <w:tcW w:w="201" w:type="dxa"/>
            <w:shd w:val="clear" w:color="auto" w:fill="FFFFFF"/>
            <w:tcMar>
              <w:top w:w="0" w:type="dxa"/>
              <w:left w:w="0" w:type="dxa"/>
              <w:bottom w:w="0" w:type="dxa"/>
              <w:right w:w="0" w:type="dxa"/>
            </w:tcMar>
            <w:vAlign w:val="center"/>
          </w:tcPr>
          <w:p w14:paraId="00A391A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18%</w:t>
            </w:r>
          </w:p>
        </w:tc>
        <w:tc>
          <w:tcPr>
            <w:tcW w:w="200" w:type="dxa"/>
            <w:shd w:val="clear" w:color="auto" w:fill="FFFFFF"/>
            <w:tcMar>
              <w:top w:w="0" w:type="dxa"/>
              <w:left w:w="0" w:type="dxa"/>
              <w:bottom w:w="0" w:type="dxa"/>
              <w:right w:w="0" w:type="dxa"/>
            </w:tcMar>
            <w:vAlign w:val="center"/>
          </w:tcPr>
          <w:p w14:paraId="1E181B2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18%</w:t>
            </w:r>
          </w:p>
        </w:tc>
        <w:tc>
          <w:tcPr>
            <w:tcW w:w="201" w:type="dxa"/>
            <w:shd w:val="clear" w:color="auto" w:fill="FFFFFF"/>
            <w:tcMar>
              <w:top w:w="0" w:type="dxa"/>
              <w:left w:w="0" w:type="dxa"/>
              <w:bottom w:w="0" w:type="dxa"/>
              <w:right w:w="0" w:type="dxa"/>
            </w:tcMar>
            <w:vAlign w:val="center"/>
          </w:tcPr>
          <w:p w14:paraId="1DD5517A"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21%</w:t>
            </w:r>
          </w:p>
        </w:tc>
      </w:tr>
    </w:tbl>
    <w:p w14:paraId="510EA3A2" w14:textId="724E484B" w:rsidR="007E5531" w:rsidRDefault="007E5531"/>
    <w:p w14:paraId="39A85BAA" w14:textId="77777777" w:rsidR="007E5531" w:rsidRDefault="00BF4F6A">
      <w:r>
        <w:br w:type="page"/>
      </w:r>
    </w:p>
    <w:p w14:paraId="0AD14C1F" w14:textId="77777777" w:rsidR="007E5531" w:rsidRDefault="00BF4F6A">
      <w:pPr>
        <w:pStyle w:val="Heading2"/>
      </w:pPr>
      <w:bookmarkStart w:id="14" w:name="key-indicators-by-selected-industries"/>
      <w:bookmarkEnd w:id="9"/>
      <w:bookmarkEnd w:id="13"/>
      <w:r>
        <w:lastRenderedPageBreak/>
        <w:t>Key indicators by selected industries</w:t>
      </w:r>
    </w:p>
    <w:p w14:paraId="1A62000E" w14:textId="1C8C98AF" w:rsidR="007E5531" w:rsidRDefault="00E8206C">
      <w:r w:rsidRPr="00E8206C">
        <w:t>Recruitment activity remained strongest in Accommodation and Food Services, where two-thirds of employers (66%) were recruiting. Recruitment difficulties were most pronounced in Manufacturing (58%) and Construction (56%), suggesting ongoing hiring challenges in parts of the goods-producing sector. Despite maintaining the highest staffing intentions (32%), employers in Accommodation and Food Services were less likely to expect staff growth than a year ago (</w:t>
      </w:r>
      <w:r w:rsidR="00684802">
        <w:t xml:space="preserve">down </w:t>
      </w:r>
      <w:r w:rsidRPr="00E8206C">
        <w:t>10 percentage points).</w:t>
      </w:r>
    </w:p>
    <w:p w14:paraId="3CA8D4CE" w14:textId="77777777" w:rsidR="007E5531" w:rsidRDefault="00BF4F6A">
      <w:pPr>
        <w:pStyle w:val="Heading3"/>
      </w:pPr>
      <w:bookmarkStart w:id="15" w:name="Xd1dad0a706ef4f6478b037c47c68eb378ede26d"/>
      <w:r>
        <w:t>Table 3. Key indicators by industry, September quarter 2026</w:t>
      </w:r>
    </w:p>
    <w:tbl>
      <w:tblPr>
        <w:tblW w:w="0" w:type="auto"/>
        <w:jc w:val="center"/>
        <w:tblLayout w:type="fixed"/>
        <w:tblLook w:val="0420" w:firstRow="1" w:lastRow="0" w:firstColumn="0" w:lastColumn="0" w:noHBand="0" w:noVBand="1"/>
      </w:tblPr>
      <w:tblGrid>
        <w:gridCol w:w="2268"/>
        <w:gridCol w:w="1247"/>
        <w:gridCol w:w="1247"/>
        <w:gridCol w:w="1247"/>
        <w:gridCol w:w="1247"/>
        <w:gridCol w:w="1247"/>
        <w:gridCol w:w="1247"/>
      </w:tblGrid>
      <w:tr w:rsidR="007E5531" w14:paraId="31ABD607" w14:textId="77777777">
        <w:trPr>
          <w:tblHeader/>
          <w:jc w:val="center"/>
        </w:trPr>
        <w:tc>
          <w:tcPr>
            <w:tcW w:w="2268" w:type="dxa"/>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33F8B3C2" w14:textId="77777777" w:rsidR="007E5531" w:rsidRDefault="007E5531">
            <w:pPr>
              <w:pBdr>
                <w:top w:val="none" w:sz="0" w:space="0" w:color="000000"/>
                <w:left w:val="none" w:sz="0" w:space="0" w:color="000000"/>
                <w:bottom w:val="none" w:sz="0" w:space="0" w:color="000000"/>
                <w:right w:val="none" w:sz="0" w:space="0" w:color="000000"/>
              </w:pBdr>
              <w:spacing w:before="100" w:after="100" w:line="240" w:lineRule="auto"/>
              <w:ind w:left="100" w:right="100"/>
              <w:rPr>
                <w:rFonts w:ascii="Arial (Body)" w:eastAsia="Arial (Body)" w:hAnsi="Arial (Body)" w:cs="Arial (Body)"/>
                <w:b/>
                <w:color w:val="FFFFFF"/>
                <w:sz w:val="18"/>
                <w:szCs w:val="18"/>
              </w:rPr>
            </w:pPr>
          </w:p>
        </w:tc>
        <w:tc>
          <w:tcPr>
            <w:tcW w:w="2494" w:type="dxa"/>
            <w:gridSpan w:val="2"/>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6714F9E8"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Recruitment rate</w:t>
            </w:r>
          </w:p>
        </w:tc>
        <w:tc>
          <w:tcPr>
            <w:tcW w:w="2494" w:type="dxa"/>
            <w:gridSpan w:val="2"/>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2AC430B8"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Recruitment difficulty rate</w:t>
            </w:r>
          </w:p>
        </w:tc>
        <w:tc>
          <w:tcPr>
            <w:tcW w:w="2494" w:type="dxa"/>
            <w:gridSpan w:val="2"/>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438DCADA"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Expect to increase staff</w:t>
            </w:r>
          </w:p>
        </w:tc>
      </w:tr>
      <w:tr w:rsidR="007E5531" w14:paraId="04D7E4FB" w14:textId="77777777">
        <w:trPr>
          <w:tblHeader/>
          <w:jc w:val="center"/>
        </w:trPr>
        <w:tc>
          <w:tcPr>
            <w:tcW w:w="2268" w:type="dxa"/>
            <w:tcBorders>
              <w:top w:val="none" w:sz="0" w:space="0" w:color="000000"/>
              <w:left w:val="single" w:sz="8" w:space="0" w:color="666666"/>
              <w:bottom w:val="single" w:sz="8" w:space="0" w:color="666666"/>
              <w:right w:val="single" w:sz="8" w:space="0" w:color="666666"/>
            </w:tcBorders>
            <w:shd w:val="clear" w:color="auto" w:fill="2C054E"/>
            <w:tcMar>
              <w:top w:w="0" w:type="dxa"/>
              <w:left w:w="0" w:type="dxa"/>
              <w:bottom w:w="0" w:type="dxa"/>
              <w:right w:w="0" w:type="dxa"/>
            </w:tcMar>
            <w:vAlign w:val="center"/>
          </w:tcPr>
          <w:p w14:paraId="283E934D" w14:textId="77777777" w:rsidR="007E5531" w:rsidRDefault="007E5531">
            <w:pPr>
              <w:pBdr>
                <w:top w:val="none" w:sz="0" w:space="0" w:color="000000"/>
                <w:left w:val="none" w:sz="0" w:space="0" w:color="000000"/>
                <w:bottom w:val="none" w:sz="0" w:space="0" w:color="000000"/>
                <w:right w:val="none" w:sz="0" w:space="0" w:color="000000"/>
              </w:pBdr>
              <w:spacing w:before="100" w:after="100" w:line="240" w:lineRule="auto"/>
              <w:ind w:left="100" w:right="100"/>
              <w:rPr>
                <w:rFonts w:ascii="Arial (Body)" w:eastAsia="Arial (Body)" w:hAnsi="Arial (Body)" w:cs="Arial (Body)"/>
                <w:b/>
                <w:color w:val="FFFFFF"/>
                <w:sz w:val="18"/>
                <w:szCs w:val="18"/>
              </w:rPr>
            </w:pPr>
          </w:p>
        </w:tc>
        <w:tc>
          <w:tcPr>
            <w:tcW w:w="1247" w:type="dxa"/>
            <w:tcBorders>
              <w:top w:val="none" w:sz="0" w:space="0" w:color="000000"/>
              <w:left w:val="single" w:sz="8" w:space="0" w:color="666666"/>
              <w:bottom w:val="single" w:sz="8" w:space="0" w:color="666666"/>
              <w:right w:val="none" w:sz="0" w:space="0" w:color="000000"/>
            </w:tcBorders>
            <w:shd w:val="clear" w:color="auto" w:fill="2C054E"/>
            <w:tcMar>
              <w:top w:w="0" w:type="dxa"/>
              <w:left w:w="0" w:type="dxa"/>
              <w:bottom w:w="0" w:type="dxa"/>
              <w:right w:w="0" w:type="dxa"/>
            </w:tcMar>
            <w:vAlign w:val="center"/>
          </w:tcPr>
          <w:p w14:paraId="03A5B2C4"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 of employers</w:t>
            </w:r>
          </w:p>
        </w:tc>
        <w:tc>
          <w:tcPr>
            <w:tcW w:w="1247" w:type="dxa"/>
            <w:tcBorders>
              <w:top w:val="none" w:sz="0" w:space="0" w:color="000000"/>
              <w:left w:val="none" w:sz="0" w:space="0" w:color="000000"/>
              <w:bottom w:val="single" w:sz="8" w:space="0" w:color="666666"/>
              <w:right w:val="single" w:sz="8" w:space="0" w:color="666666"/>
            </w:tcBorders>
            <w:shd w:val="clear" w:color="auto" w:fill="2C054E"/>
            <w:tcMar>
              <w:top w:w="0" w:type="dxa"/>
              <w:left w:w="0" w:type="dxa"/>
              <w:bottom w:w="0" w:type="dxa"/>
              <w:right w:w="0" w:type="dxa"/>
            </w:tcMar>
            <w:vAlign w:val="center"/>
          </w:tcPr>
          <w:p w14:paraId="06C7A8C0"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Annual change</w:t>
            </w:r>
            <w:r>
              <w:rPr>
                <w:rFonts w:ascii="Arial (Body)" w:eastAsia="Arial (Body)" w:hAnsi="Arial (Body)" w:cs="Arial (Body)"/>
                <w:b/>
                <w:color w:val="FFFFFF"/>
                <w:sz w:val="18"/>
                <w:szCs w:val="18"/>
              </w:rPr>
              <w:br/>
              <w:t>(% points)</w:t>
            </w:r>
          </w:p>
        </w:tc>
        <w:tc>
          <w:tcPr>
            <w:tcW w:w="1247" w:type="dxa"/>
            <w:tcBorders>
              <w:top w:val="none" w:sz="0" w:space="0" w:color="000000"/>
              <w:left w:val="single" w:sz="8" w:space="0" w:color="666666"/>
              <w:bottom w:val="single" w:sz="8" w:space="0" w:color="666666"/>
              <w:right w:val="none" w:sz="0" w:space="0" w:color="000000"/>
            </w:tcBorders>
            <w:shd w:val="clear" w:color="auto" w:fill="2C054E"/>
            <w:tcMar>
              <w:top w:w="0" w:type="dxa"/>
              <w:left w:w="0" w:type="dxa"/>
              <w:bottom w:w="0" w:type="dxa"/>
              <w:right w:w="0" w:type="dxa"/>
            </w:tcMar>
            <w:vAlign w:val="center"/>
          </w:tcPr>
          <w:p w14:paraId="34A19349"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 of recruiting employers</w:t>
            </w:r>
          </w:p>
        </w:tc>
        <w:tc>
          <w:tcPr>
            <w:tcW w:w="1247" w:type="dxa"/>
            <w:tcBorders>
              <w:top w:val="none" w:sz="0" w:space="0" w:color="000000"/>
              <w:left w:val="none" w:sz="0" w:space="0" w:color="000000"/>
              <w:bottom w:val="single" w:sz="8" w:space="0" w:color="666666"/>
              <w:right w:val="single" w:sz="8" w:space="0" w:color="666666"/>
            </w:tcBorders>
            <w:shd w:val="clear" w:color="auto" w:fill="2C054E"/>
            <w:tcMar>
              <w:top w:w="0" w:type="dxa"/>
              <w:left w:w="0" w:type="dxa"/>
              <w:bottom w:w="0" w:type="dxa"/>
              <w:right w:w="0" w:type="dxa"/>
            </w:tcMar>
            <w:vAlign w:val="center"/>
          </w:tcPr>
          <w:p w14:paraId="359C2093"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Annual change</w:t>
            </w:r>
            <w:r>
              <w:rPr>
                <w:rFonts w:ascii="Arial (Body)" w:eastAsia="Arial (Body)" w:hAnsi="Arial (Body)" w:cs="Arial (Body)"/>
                <w:b/>
                <w:color w:val="FFFFFF"/>
                <w:sz w:val="18"/>
                <w:szCs w:val="18"/>
              </w:rPr>
              <w:br/>
              <w:t>(% points)</w:t>
            </w:r>
          </w:p>
        </w:tc>
        <w:tc>
          <w:tcPr>
            <w:tcW w:w="1247" w:type="dxa"/>
            <w:tcBorders>
              <w:top w:val="none" w:sz="0" w:space="0" w:color="000000"/>
              <w:left w:val="single" w:sz="8" w:space="0" w:color="666666"/>
              <w:bottom w:val="single" w:sz="8" w:space="0" w:color="666666"/>
              <w:right w:val="none" w:sz="0" w:space="0" w:color="000000"/>
            </w:tcBorders>
            <w:shd w:val="clear" w:color="auto" w:fill="2C054E"/>
            <w:tcMar>
              <w:top w:w="0" w:type="dxa"/>
              <w:left w:w="0" w:type="dxa"/>
              <w:bottom w:w="0" w:type="dxa"/>
              <w:right w:w="0" w:type="dxa"/>
            </w:tcMar>
            <w:vAlign w:val="center"/>
          </w:tcPr>
          <w:p w14:paraId="419A8510"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 of employers</w:t>
            </w:r>
          </w:p>
        </w:tc>
        <w:tc>
          <w:tcPr>
            <w:tcW w:w="1247" w:type="dxa"/>
            <w:tcBorders>
              <w:top w:val="none" w:sz="0" w:space="0" w:color="000000"/>
              <w:left w:val="none" w:sz="0" w:space="0" w:color="000000"/>
              <w:bottom w:val="single" w:sz="8" w:space="0" w:color="666666"/>
              <w:right w:val="single" w:sz="8" w:space="0" w:color="666666"/>
            </w:tcBorders>
            <w:shd w:val="clear" w:color="auto" w:fill="2C054E"/>
            <w:tcMar>
              <w:top w:w="0" w:type="dxa"/>
              <w:left w:w="0" w:type="dxa"/>
              <w:bottom w:w="0" w:type="dxa"/>
              <w:right w:w="0" w:type="dxa"/>
            </w:tcMar>
            <w:vAlign w:val="center"/>
          </w:tcPr>
          <w:p w14:paraId="5FEF9299"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Annual change</w:t>
            </w:r>
            <w:r>
              <w:rPr>
                <w:rFonts w:ascii="Arial (Body)" w:eastAsia="Arial (Body)" w:hAnsi="Arial (Body)" w:cs="Arial (Body)"/>
                <w:b/>
                <w:color w:val="FFFFFF"/>
                <w:sz w:val="18"/>
                <w:szCs w:val="18"/>
              </w:rPr>
              <w:br/>
              <w:t>(% points)</w:t>
            </w:r>
          </w:p>
        </w:tc>
      </w:tr>
      <w:tr w:rsidR="007E5531" w14:paraId="4BBAE294" w14:textId="77777777">
        <w:trPr>
          <w:trHeight w:hRule="exact" w:val="272"/>
          <w:jc w:val="center"/>
        </w:trPr>
        <w:tc>
          <w:tcPr>
            <w:tcW w:w="2268" w:type="dxa"/>
            <w:tcBorders>
              <w:top w:val="single" w:sz="8" w:space="0" w:color="666666"/>
              <w:left w:val="single" w:sz="8" w:space="0" w:color="666666"/>
              <w:bottom w:val="none" w:sz="0" w:space="0" w:color="000000"/>
              <w:right w:val="single" w:sz="8" w:space="0" w:color="666666"/>
            </w:tcBorders>
            <w:shd w:val="clear" w:color="auto" w:fill="FFFFFF"/>
            <w:tcMar>
              <w:top w:w="0" w:type="dxa"/>
              <w:left w:w="0" w:type="dxa"/>
              <w:bottom w:w="0" w:type="dxa"/>
              <w:right w:w="0" w:type="dxa"/>
            </w:tcMar>
            <w:vAlign w:val="center"/>
          </w:tcPr>
          <w:p w14:paraId="69782C26"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Manufacturing</w:t>
            </w:r>
          </w:p>
        </w:tc>
        <w:tc>
          <w:tcPr>
            <w:tcW w:w="1247" w:type="dxa"/>
            <w:tcBorders>
              <w:top w:val="single" w:sz="8" w:space="0" w:color="666666"/>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4242AC22"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45%</w:t>
            </w:r>
          </w:p>
        </w:tc>
        <w:tc>
          <w:tcPr>
            <w:tcW w:w="1247" w:type="dxa"/>
            <w:tcBorders>
              <w:top w:val="single" w:sz="8" w:space="0" w:color="666666"/>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12D277A2"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c>
          <w:tcPr>
            <w:tcW w:w="1247" w:type="dxa"/>
            <w:tcBorders>
              <w:top w:val="single" w:sz="8" w:space="0" w:color="666666"/>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2F444F2E"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58%</w:t>
            </w:r>
          </w:p>
        </w:tc>
        <w:tc>
          <w:tcPr>
            <w:tcW w:w="1247" w:type="dxa"/>
            <w:tcBorders>
              <w:top w:val="single" w:sz="8" w:space="0" w:color="666666"/>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6A9E5C91"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6 pts</w:t>
            </w:r>
          </w:p>
        </w:tc>
        <w:tc>
          <w:tcPr>
            <w:tcW w:w="1247" w:type="dxa"/>
            <w:tcBorders>
              <w:top w:val="single" w:sz="8" w:space="0" w:color="666666"/>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5852241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20%</w:t>
            </w:r>
          </w:p>
        </w:tc>
        <w:tc>
          <w:tcPr>
            <w:tcW w:w="1247" w:type="dxa"/>
            <w:tcBorders>
              <w:top w:val="single" w:sz="8" w:space="0" w:color="666666"/>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623FFC32"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r>
      <w:tr w:rsidR="007E5531" w14:paraId="5368F2E5" w14:textId="77777777">
        <w:trPr>
          <w:trHeight w:hRule="exact" w:val="272"/>
          <w:jc w:val="center"/>
        </w:trPr>
        <w:tc>
          <w:tcPr>
            <w:tcW w:w="2268" w:type="dxa"/>
            <w:tcBorders>
              <w:top w:val="none" w:sz="0" w:space="0" w:color="000000"/>
              <w:left w:val="single" w:sz="8" w:space="0" w:color="666666"/>
              <w:bottom w:val="none" w:sz="0" w:space="0" w:color="000000"/>
              <w:right w:val="single" w:sz="8" w:space="0" w:color="666666"/>
            </w:tcBorders>
            <w:shd w:val="clear" w:color="auto" w:fill="D9D9D9"/>
            <w:tcMar>
              <w:top w:w="0" w:type="dxa"/>
              <w:left w:w="0" w:type="dxa"/>
              <w:bottom w:w="0" w:type="dxa"/>
              <w:right w:w="0" w:type="dxa"/>
            </w:tcMar>
            <w:vAlign w:val="center"/>
          </w:tcPr>
          <w:p w14:paraId="5B932E7E"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Construction</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386B72BD"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46%</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0D1D83C5"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4054DE81"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56%</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12E8CEB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0 pts</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084ED96A"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19%</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53F75AF3"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 pts</w:t>
            </w:r>
          </w:p>
        </w:tc>
      </w:tr>
      <w:tr w:rsidR="007E5531" w14:paraId="7E027FC1" w14:textId="77777777">
        <w:trPr>
          <w:trHeight w:hRule="exact" w:val="272"/>
          <w:jc w:val="center"/>
        </w:trPr>
        <w:tc>
          <w:tcPr>
            <w:tcW w:w="2268" w:type="dxa"/>
            <w:tcBorders>
              <w:top w:val="none" w:sz="0" w:space="0" w:color="000000"/>
              <w:left w:val="single" w:sz="8" w:space="0" w:color="666666"/>
              <w:bottom w:val="none" w:sz="0" w:space="0" w:color="000000"/>
              <w:right w:val="single" w:sz="8" w:space="0" w:color="666666"/>
            </w:tcBorders>
            <w:shd w:val="clear" w:color="auto" w:fill="FFFFFF"/>
            <w:tcMar>
              <w:top w:w="0" w:type="dxa"/>
              <w:left w:w="0" w:type="dxa"/>
              <w:bottom w:w="0" w:type="dxa"/>
              <w:right w:w="0" w:type="dxa"/>
            </w:tcMar>
            <w:vAlign w:val="center"/>
          </w:tcPr>
          <w:p w14:paraId="7C3B1421"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Wholesale Trade</w:t>
            </w:r>
          </w:p>
        </w:tc>
        <w:tc>
          <w:tcPr>
            <w:tcW w:w="1247"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01802722"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43%</w:t>
            </w:r>
          </w:p>
        </w:tc>
        <w:tc>
          <w:tcPr>
            <w:tcW w:w="1247"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2C6A019E"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c>
          <w:tcPr>
            <w:tcW w:w="1247"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79CCE210"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43%*</w:t>
            </w:r>
          </w:p>
        </w:tc>
        <w:tc>
          <w:tcPr>
            <w:tcW w:w="1247"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4409791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c>
          <w:tcPr>
            <w:tcW w:w="1247"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3A770733"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21%</w:t>
            </w:r>
          </w:p>
        </w:tc>
        <w:tc>
          <w:tcPr>
            <w:tcW w:w="1247"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035C10F0"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 pts</w:t>
            </w:r>
          </w:p>
        </w:tc>
      </w:tr>
      <w:tr w:rsidR="007E5531" w14:paraId="6F09E40C" w14:textId="77777777">
        <w:trPr>
          <w:trHeight w:hRule="exact" w:val="272"/>
          <w:jc w:val="center"/>
        </w:trPr>
        <w:tc>
          <w:tcPr>
            <w:tcW w:w="2268" w:type="dxa"/>
            <w:tcBorders>
              <w:top w:val="none" w:sz="0" w:space="0" w:color="000000"/>
              <w:left w:val="single" w:sz="8" w:space="0" w:color="666666"/>
              <w:bottom w:val="none" w:sz="0" w:space="0" w:color="000000"/>
              <w:right w:val="single" w:sz="8" w:space="0" w:color="666666"/>
            </w:tcBorders>
            <w:shd w:val="clear" w:color="auto" w:fill="D9D9D9"/>
            <w:tcMar>
              <w:top w:w="0" w:type="dxa"/>
              <w:left w:w="0" w:type="dxa"/>
              <w:bottom w:w="0" w:type="dxa"/>
              <w:right w:w="0" w:type="dxa"/>
            </w:tcMar>
            <w:vAlign w:val="center"/>
          </w:tcPr>
          <w:p w14:paraId="40EC14A3"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Retail Trade</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3BE07F11"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44%</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2E777E7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393AE25C"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37%</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230AC26F"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6ED1DC1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16%</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03F527F0"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r>
      <w:tr w:rsidR="007E5531" w14:paraId="29716DD5" w14:textId="77777777" w:rsidTr="003A5753">
        <w:trPr>
          <w:trHeight w:hRule="exact" w:val="474"/>
          <w:jc w:val="center"/>
        </w:trPr>
        <w:tc>
          <w:tcPr>
            <w:tcW w:w="2268" w:type="dxa"/>
            <w:tcBorders>
              <w:top w:val="none" w:sz="0" w:space="0" w:color="000000"/>
              <w:left w:val="single" w:sz="8" w:space="0" w:color="666666"/>
              <w:bottom w:val="none" w:sz="0" w:space="0" w:color="000000"/>
              <w:right w:val="single" w:sz="8" w:space="0" w:color="666666"/>
            </w:tcBorders>
            <w:shd w:val="clear" w:color="auto" w:fill="FFFFFF"/>
            <w:tcMar>
              <w:top w:w="0" w:type="dxa"/>
              <w:left w:w="0" w:type="dxa"/>
              <w:bottom w:w="0" w:type="dxa"/>
              <w:right w:w="0" w:type="dxa"/>
            </w:tcMar>
            <w:vAlign w:val="center"/>
          </w:tcPr>
          <w:p w14:paraId="697E9399"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Accommodation and Food Services</w:t>
            </w:r>
          </w:p>
        </w:tc>
        <w:tc>
          <w:tcPr>
            <w:tcW w:w="1247"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37F13C82"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66%</w:t>
            </w:r>
          </w:p>
        </w:tc>
        <w:tc>
          <w:tcPr>
            <w:tcW w:w="1247"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3CAB1E98"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-9 pts</w:t>
            </w:r>
          </w:p>
        </w:tc>
        <w:tc>
          <w:tcPr>
            <w:tcW w:w="1247"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0BC17F1E"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26%</w:t>
            </w:r>
          </w:p>
        </w:tc>
        <w:tc>
          <w:tcPr>
            <w:tcW w:w="1247"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193669D5"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 pts</w:t>
            </w:r>
          </w:p>
        </w:tc>
        <w:tc>
          <w:tcPr>
            <w:tcW w:w="1247"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5786D23D"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32%</w:t>
            </w:r>
          </w:p>
        </w:tc>
        <w:tc>
          <w:tcPr>
            <w:tcW w:w="1247"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6A3C616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-10 pts</w:t>
            </w:r>
          </w:p>
        </w:tc>
      </w:tr>
      <w:tr w:rsidR="007E5531" w14:paraId="34C384BF" w14:textId="77777777" w:rsidTr="003A5753">
        <w:trPr>
          <w:trHeight w:hRule="exact" w:val="579"/>
          <w:jc w:val="center"/>
        </w:trPr>
        <w:tc>
          <w:tcPr>
            <w:tcW w:w="2268" w:type="dxa"/>
            <w:tcBorders>
              <w:top w:val="none" w:sz="0" w:space="0" w:color="000000"/>
              <w:left w:val="single" w:sz="8" w:space="0" w:color="666666"/>
              <w:bottom w:val="none" w:sz="0" w:space="0" w:color="000000"/>
              <w:right w:val="single" w:sz="8" w:space="0" w:color="666666"/>
            </w:tcBorders>
            <w:shd w:val="clear" w:color="auto" w:fill="D9D9D9"/>
            <w:tcMar>
              <w:top w:w="0" w:type="dxa"/>
              <w:left w:w="0" w:type="dxa"/>
              <w:bottom w:w="0" w:type="dxa"/>
              <w:right w:w="0" w:type="dxa"/>
            </w:tcMar>
            <w:vAlign w:val="center"/>
          </w:tcPr>
          <w:p w14:paraId="7F8F4DCE"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Professional, Scientific and Technical Services</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37A8D857"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39%</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638048DC"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-6 pts</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4B781629"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49%</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58F6EE7F"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c>
          <w:tcPr>
            <w:tcW w:w="1247"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1428628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13%</w:t>
            </w:r>
          </w:p>
        </w:tc>
        <w:tc>
          <w:tcPr>
            <w:tcW w:w="1247"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6C593141"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-7 pts</w:t>
            </w:r>
          </w:p>
        </w:tc>
      </w:tr>
      <w:tr w:rsidR="007E5531" w14:paraId="0C890E2B" w14:textId="77777777" w:rsidTr="003A5753">
        <w:trPr>
          <w:trHeight w:hRule="exact" w:val="559"/>
          <w:jc w:val="center"/>
        </w:trPr>
        <w:tc>
          <w:tcPr>
            <w:tcW w:w="2268" w:type="dxa"/>
            <w:tcBorders>
              <w:top w:val="none" w:sz="0" w:space="0" w:color="000000"/>
              <w:left w:val="single" w:sz="8" w:space="0" w:color="666666"/>
              <w:bottom w:val="single" w:sz="8" w:space="0" w:color="666666"/>
              <w:right w:val="single" w:sz="8" w:space="0" w:color="666666"/>
            </w:tcBorders>
            <w:shd w:val="clear" w:color="auto" w:fill="FFFFFF"/>
            <w:tcMar>
              <w:top w:w="0" w:type="dxa"/>
              <w:left w:w="0" w:type="dxa"/>
              <w:bottom w:w="0" w:type="dxa"/>
              <w:right w:w="0" w:type="dxa"/>
            </w:tcMar>
            <w:vAlign w:val="center"/>
          </w:tcPr>
          <w:p w14:paraId="4BC87039"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Health Care and Social Assistance</w:t>
            </w:r>
          </w:p>
        </w:tc>
        <w:tc>
          <w:tcPr>
            <w:tcW w:w="1247" w:type="dxa"/>
            <w:tcBorders>
              <w:top w:val="none" w:sz="0" w:space="0" w:color="000000"/>
              <w:left w:val="single" w:sz="8" w:space="0" w:color="666666"/>
              <w:bottom w:val="single" w:sz="8" w:space="0" w:color="666666"/>
              <w:right w:val="none" w:sz="0" w:space="0" w:color="000000"/>
            </w:tcBorders>
            <w:shd w:val="clear" w:color="auto" w:fill="FFFFFF"/>
            <w:tcMar>
              <w:top w:w="0" w:type="dxa"/>
              <w:left w:w="0" w:type="dxa"/>
              <w:bottom w:w="0" w:type="dxa"/>
              <w:right w:w="0" w:type="dxa"/>
            </w:tcMar>
            <w:vAlign w:val="center"/>
          </w:tcPr>
          <w:p w14:paraId="63861691"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55%</w:t>
            </w:r>
          </w:p>
        </w:tc>
        <w:tc>
          <w:tcPr>
            <w:tcW w:w="1247" w:type="dxa"/>
            <w:tcBorders>
              <w:top w:val="none" w:sz="0" w:space="0" w:color="000000"/>
              <w:left w:val="none" w:sz="0" w:space="0" w:color="000000"/>
              <w:bottom w:val="single" w:sz="8" w:space="0" w:color="666666"/>
              <w:right w:val="single" w:sz="8" w:space="0" w:color="666666"/>
            </w:tcBorders>
            <w:shd w:val="clear" w:color="auto" w:fill="FFFFFF"/>
            <w:tcMar>
              <w:top w:w="0" w:type="dxa"/>
              <w:left w:w="0" w:type="dxa"/>
              <w:bottom w:w="0" w:type="dxa"/>
              <w:right w:w="0" w:type="dxa"/>
            </w:tcMar>
            <w:vAlign w:val="center"/>
          </w:tcPr>
          <w:p w14:paraId="2A1CAD0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c>
          <w:tcPr>
            <w:tcW w:w="1247" w:type="dxa"/>
            <w:tcBorders>
              <w:top w:val="none" w:sz="0" w:space="0" w:color="000000"/>
              <w:left w:val="single" w:sz="8" w:space="0" w:color="666666"/>
              <w:bottom w:val="single" w:sz="8" w:space="0" w:color="666666"/>
              <w:right w:val="none" w:sz="0" w:space="0" w:color="000000"/>
            </w:tcBorders>
            <w:shd w:val="clear" w:color="auto" w:fill="FFFFFF"/>
            <w:tcMar>
              <w:top w:w="0" w:type="dxa"/>
              <w:left w:w="0" w:type="dxa"/>
              <w:bottom w:w="0" w:type="dxa"/>
              <w:right w:w="0" w:type="dxa"/>
            </w:tcMar>
            <w:vAlign w:val="center"/>
          </w:tcPr>
          <w:p w14:paraId="292735D8"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44%</w:t>
            </w:r>
          </w:p>
        </w:tc>
        <w:tc>
          <w:tcPr>
            <w:tcW w:w="1247" w:type="dxa"/>
            <w:tcBorders>
              <w:top w:val="none" w:sz="0" w:space="0" w:color="000000"/>
              <w:left w:val="none" w:sz="0" w:space="0" w:color="000000"/>
              <w:bottom w:val="single" w:sz="8" w:space="0" w:color="666666"/>
              <w:right w:val="single" w:sz="8" w:space="0" w:color="666666"/>
            </w:tcBorders>
            <w:shd w:val="clear" w:color="auto" w:fill="FFFFFF"/>
            <w:tcMar>
              <w:top w:w="0" w:type="dxa"/>
              <w:left w:w="0" w:type="dxa"/>
              <w:bottom w:w="0" w:type="dxa"/>
              <w:right w:w="0" w:type="dxa"/>
            </w:tcMar>
            <w:vAlign w:val="center"/>
          </w:tcPr>
          <w:p w14:paraId="604977CF"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c>
          <w:tcPr>
            <w:tcW w:w="1247" w:type="dxa"/>
            <w:tcBorders>
              <w:top w:val="none" w:sz="0" w:space="0" w:color="000000"/>
              <w:left w:val="single" w:sz="8" w:space="0" w:color="666666"/>
              <w:bottom w:val="single" w:sz="8" w:space="0" w:color="666666"/>
              <w:right w:val="none" w:sz="0" w:space="0" w:color="000000"/>
            </w:tcBorders>
            <w:shd w:val="clear" w:color="auto" w:fill="FFFFFF"/>
            <w:tcMar>
              <w:top w:w="0" w:type="dxa"/>
              <w:left w:w="0" w:type="dxa"/>
              <w:bottom w:w="0" w:type="dxa"/>
              <w:right w:w="0" w:type="dxa"/>
            </w:tcMar>
            <w:vAlign w:val="center"/>
          </w:tcPr>
          <w:p w14:paraId="7D861FF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19%</w:t>
            </w:r>
          </w:p>
        </w:tc>
        <w:tc>
          <w:tcPr>
            <w:tcW w:w="1247" w:type="dxa"/>
            <w:tcBorders>
              <w:top w:val="none" w:sz="0" w:space="0" w:color="000000"/>
              <w:left w:val="none" w:sz="0" w:space="0" w:color="000000"/>
              <w:bottom w:val="single" w:sz="8" w:space="0" w:color="666666"/>
              <w:right w:val="single" w:sz="8" w:space="0" w:color="666666"/>
            </w:tcBorders>
            <w:shd w:val="clear" w:color="auto" w:fill="FFFFFF"/>
            <w:tcMar>
              <w:top w:w="0" w:type="dxa"/>
              <w:left w:w="0" w:type="dxa"/>
              <w:bottom w:w="0" w:type="dxa"/>
              <w:right w:w="0" w:type="dxa"/>
            </w:tcMar>
            <w:vAlign w:val="center"/>
          </w:tcPr>
          <w:p w14:paraId="1D84D917"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 pts</w:t>
            </w:r>
          </w:p>
        </w:tc>
      </w:tr>
    </w:tbl>
    <w:p w14:paraId="00F12DB0" w14:textId="77777777" w:rsidR="007E5531" w:rsidRDefault="00BF4F6A">
      <w:pPr>
        <w:pStyle w:val="FooterText"/>
      </w:pPr>
      <w:r>
        <w:t>*Interpret with caution due to low sample size.</w:t>
      </w:r>
    </w:p>
    <w:p w14:paraId="3F7276E7" w14:textId="0894BA25" w:rsidR="007E5531" w:rsidRDefault="003A5753">
      <w:pPr>
        <w:pStyle w:val="Heading3"/>
      </w:pPr>
      <w:bookmarkStart w:id="16" w:name="Xc0d78098437631dfab8a0e7ad372708536d0f1e"/>
      <w:bookmarkEnd w:id="15"/>
      <w:r>
        <w:rPr>
          <w:noProof/>
        </w:rPr>
        <w:drawing>
          <wp:anchor distT="0" distB="0" distL="114300" distR="114300" simplePos="0" relativeHeight="251667456" behindDoc="0" locked="0" layoutInCell="1" allowOverlap="1" wp14:anchorId="10C2EC04" wp14:editId="2EF4213C">
            <wp:simplePos x="0" y="0"/>
            <wp:positionH relativeFrom="margin">
              <wp:align>right</wp:align>
            </wp:positionH>
            <wp:positionV relativeFrom="paragraph">
              <wp:posOffset>382905</wp:posOffset>
            </wp:positionV>
            <wp:extent cx="6108065" cy="1971675"/>
            <wp:effectExtent l="0" t="0" r="6985" b="9525"/>
            <wp:wrapNone/>
            <wp:docPr id="63" name="Picture"/>
            <wp:cNvGraphicFramePr/>
            <a:graphic xmlns:a="http://schemas.openxmlformats.org/drawingml/2006/main">
              <a:graphicData uri="http://schemas.openxmlformats.org/drawingml/2006/picture">
                <pic:pic xmlns:pic="http://schemas.openxmlformats.org/drawingml/2006/picture">
                  <pic:nvPicPr>
                    <pic:cNvPr id="64" name="Picture" descr="reos_quarterly_report_files/figure-docx/unnamed-chunk-13-1.png"/>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6108177" cy="1971711"/>
                    </a:xfrm>
                    <a:prstGeom prst="rect">
                      <a:avLst/>
                    </a:prstGeom>
                    <a:noFill/>
                    <a:ln w="9525">
                      <a:noFill/>
                      <a:headEnd/>
                      <a:tailEnd/>
                    </a:ln>
                  </pic:spPr>
                </pic:pic>
              </a:graphicData>
            </a:graphic>
            <wp14:sizeRelV relativeFrom="margin">
              <wp14:pctHeight>0</wp14:pctHeight>
            </wp14:sizeRelV>
          </wp:anchor>
        </w:drawing>
      </w:r>
      <w:r w:rsidR="00BF4F6A">
        <w:t xml:space="preserve">Figure 7. Recruitment rate by industry, September quarter </w:t>
      </w:r>
      <w:r w:rsidR="00A759DD">
        <w:t xml:space="preserve">2025 </w:t>
      </w:r>
      <w:r w:rsidR="00BF4F6A">
        <w:t>- September quarter 2026</w:t>
      </w:r>
    </w:p>
    <w:p w14:paraId="18CAA332" w14:textId="7A78C7E1" w:rsidR="00D627C5" w:rsidRDefault="00D627C5"/>
    <w:tbl>
      <w:tblPr>
        <w:tblW w:w="0" w:type="auto"/>
        <w:jc w:val="center"/>
        <w:tblLayout w:type="fixed"/>
        <w:tblLook w:val="0420" w:firstRow="1" w:lastRow="0" w:firstColumn="0" w:lastColumn="0" w:noHBand="0" w:noVBand="1"/>
      </w:tblPr>
      <w:tblGrid>
        <w:gridCol w:w="351"/>
        <w:gridCol w:w="201"/>
        <w:gridCol w:w="201"/>
        <w:gridCol w:w="201"/>
        <w:gridCol w:w="200"/>
        <w:gridCol w:w="201"/>
      </w:tblGrid>
      <w:tr w:rsidR="00D627C5" w:rsidRPr="00D627C5" w14:paraId="70A242E2" w14:textId="77777777" w:rsidTr="00D627C5">
        <w:trPr>
          <w:tblHeader/>
          <w:jc w:val="center"/>
        </w:trPr>
        <w:tc>
          <w:tcPr>
            <w:tcW w:w="351" w:type="dxa"/>
            <w:shd w:val="clear" w:color="auto" w:fill="FFFFFF"/>
            <w:tcMar>
              <w:top w:w="0" w:type="dxa"/>
              <w:left w:w="0" w:type="dxa"/>
              <w:bottom w:w="0" w:type="dxa"/>
              <w:right w:w="0" w:type="dxa"/>
            </w:tcMar>
            <w:vAlign w:val="center"/>
          </w:tcPr>
          <w:p w14:paraId="30E369EA"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p>
        </w:tc>
        <w:tc>
          <w:tcPr>
            <w:tcW w:w="201" w:type="dxa"/>
            <w:shd w:val="clear" w:color="auto" w:fill="FFFFFF"/>
            <w:tcMar>
              <w:top w:w="0" w:type="dxa"/>
              <w:left w:w="0" w:type="dxa"/>
              <w:bottom w:w="0" w:type="dxa"/>
              <w:right w:w="0" w:type="dxa"/>
            </w:tcMar>
            <w:vAlign w:val="center"/>
          </w:tcPr>
          <w:p w14:paraId="1F630B0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Sep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35ABD1C8"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Dec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1B9BBA4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Mar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c>
          <w:tcPr>
            <w:tcW w:w="200" w:type="dxa"/>
            <w:shd w:val="clear" w:color="auto" w:fill="FFFFFF"/>
            <w:tcMar>
              <w:top w:w="0" w:type="dxa"/>
              <w:left w:w="0" w:type="dxa"/>
              <w:bottom w:w="0" w:type="dxa"/>
              <w:right w:w="0" w:type="dxa"/>
            </w:tcMar>
            <w:vAlign w:val="center"/>
          </w:tcPr>
          <w:p w14:paraId="404505D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Jun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c>
          <w:tcPr>
            <w:tcW w:w="201" w:type="dxa"/>
            <w:shd w:val="clear" w:color="auto" w:fill="FFFFFF"/>
            <w:tcMar>
              <w:top w:w="0" w:type="dxa"/>
              <w:left w:w="0" w:type="dxa"/>
              <w:bottom w:w="0" w:type="dxa"/>
              <w:right w:w="0" w:type="dxa"/>
            </w:tcMar>
            <w:vAlign w:val="center"/>
          </w:tcPr>
          <w:p w14:paraId="32FEB63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Sep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r>
      <w:tr w:rsidR="00D627C5" w:rsidRPr="00D627C5" w14:paraId="0154B94D" w14:textId="77777777" w:rsidTr="00D627C5">
        <w:trPr>
          <w:jc w:val="center"/>
        </w:trPr>
        <w:tc>
          <w:tcPr>
            <w:tcW w:w="351" w:type="dxa"/>
            <w:shd w:val="clear" w:color="auto" w:fill="FFFFFF"/>
            <w:tcMar>
              <w:top w:w="0" w:type="dxa"/>
              <w:left w:w="0" w:type="dxa"/>
              <w:bottom w:w="0" w:type="dxa"/>
              <w:right w:w="0" w:type="dxa"/>
            </w:tcMar>
            <w:vAlign w:val="center"/>
          </w:tcPr>
          <w:p w14:paraId="1BECDA8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Accommodation and Food Services</w:t>
            </w:r>
          </w:p>
        </w:tc>
        <w:tc>
          <w:tcPr>
            <w:tcW w:w="201" w:type="dxa"/>
            <w:shd w:val="clear" w:color="auto" w:fill="FFFFFF"/>
            <w:tcMar>
              <w:top w:w="0" w:type="dxa"/>
              <w:left w:w="0" w:type="dxa"/>
              <w:bottom w:w="0" w:type="dxa"/>
              <w:right w:w="0" w:type="dxa"/>
            </w:tcMar>
            <w:vAlign w:val="center"/>
          </w:tcPr>
          <w:p w14:paraId="6889363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75%</w:t>
            </w:r>
          </w:p>
        </w:tc>
        <w:tc>
          <w:tcPr>
            <w:tcW w:w="201" w:type="dxa"/>
            <w:shd w:val="clear" w:color="auto" w:fill="FFFFFF"/>
            <w:tcMar>
              <w:top w:w="0" w:type="dxa"/>
              <w:left w:w="0" w:type="dxa"/>
              <w:bottom w:w="0" w:type="dxa"/>
              <w:right w:w="0" w:type="dxa"/>
            </w:tcMar>
            <w:vAlign w:val="center"/>
          </w:tcPr>
          <w:p w14:paraId="72F140B4"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72%</w:t>
            </w:r>
          </w:p>
        </w:tc>
        <w:tc>
          <w:tcPr>
            <w:tcW w:w="201" w:type="dxa"/>
            <w:shd w:val="clear" w:color="auto" w:fill="FFFFFF"/>
            <w:tcMar>
              <w:top w:w="0" w:type="dxa"/>
              <w:left w:w="0" w:type="dxa"/>
              <w:bottom w:w="0" w:type="dxa"/>
              <w:right w:w="0" w:type="dxa"/>
            </w:tcMar>
            <w:vAlign w:val="center"/>
          </w:tcPr>
          <w:p w14:paraId="2C4C351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67%</w:t>
            </w:r>
          </w:p>
        </w:tc>
        <w:tc>
          <w:tcPr>
            <w:tcW w:w="200" w:type="dxa"/>
            <w:shd w:val="clear" w:color="auto" w:fill="FFFFFF"/>
            <w:tcMar>
              <w:top w:w="0" w:type="dxa"/>
              <w:left w:w="0" w:type="dxa"/>
              <w:bottom w:w="0" w:type="dxa"/>
              <w:right w:w="0" w:type="dxa"/>
            </w:tcMar>
            <w:vAlign w:val="center"/>
          </w:tcPr>
          <w:p w14:paraId="029DD5B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62%</w:t>
            </w:r>
          </w:p>
        </w:tc>
        <w:tc>
          <w:tcPr>
            <w:tcW w:w="201" w:type="dxa"/>
            <w:shd w:val="clear" w:color="auto" w:fill="FFFFFF"/>
            <w:tcMar>
              <w:top w:w="0" w:type="dxa"/>
              <w:left w:w="0" w:type="dxa"/>
              <w:bottom w:w="0" w:type="dxa"/>
              <w:right w:w="0" w:type="dxa"/>
            </w:tcMar>
            <w:vAlign w:val="center"/>
          </w:tcPr>
          <w:p w14:paraId="7C1D0BA5"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66%</w:t>
            </w:r>
          </w:p>
        </w:tc>
      </w:tr>
      <w:tr w:rsidR="00D627C5" w:rsidRPr="00D627C5" w14:paraId="43FD04A7" w14:textId="77777777" w:rsidTr="00D627C5">
        <w:trPr>
          <w:jc w:val="center"/>
        </w:trPr>
        <w:tc>
          <w:tcPr>
            <w:tcW w:w="351" w:type="dxa"/>
            <w:shd w:val="clear" w:color="auto" w:fill="FFFFFF"/>
            <w:tcMar>
              <w:top w:w="0" w:type="dxa"/>
              <w:left w:w="0" w:type="dxa"/>
              <w:bottom w:w="0" w:type="dxa"/>
              <w:right w:w="0" w:type="dxa"/>
            </w:tcMar>
            <w:vAlign w:val="center"/>
          </w:tcPr>
          <w:p w14:paraId="2A5568D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Construction</w:t>
            </w:r>
          </w:p>
        </w:tc>
        <w:tc>
          <w:tcPr>
            <w:tcW w:w="201" w:type="dxa"/>
            <w:shd w:val="clear" w:color="auto" w:fill="FFFFFF"/>
            <w:tcMar>
              <w:top w:w="0" w:type="dxa"/>
              <w:left w:w="0" w:type="dxa"/>
              <w:bottom w:w="0" w:type="dxa"/>
              <w:right w:w="0" w:type="dxa"/>
            </w:tcMar>
            <w:vAlign w:val="center"/>
          </w:tcPr>
          <w:p w14:paraId="29A4880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49%</w:t>
            </w:r>
          </w:p>
        </w:tc>
        <w:tc>
          <w:tcPr>
            <w:tcW w:w="201" w:type="dxa"/>
            <w:shd w:val="clear" w:color="auto" w:fill="FFFFFF"/>
            <w:tcMar>
              <w:top w:w="0" w:type="dxa"/>
              <w:left w:w="0" w:type="dxa"/>
              <w:bottom w:w="0" w:type="dxa"/>
              <w:right w:w="0" w:type="dxa"/>
            </w:tcMar>
            <w:vAlign w:val="center"/>
          </w:tcPr>
          <w:p w14:paraId="280269AA"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48%</w:t>
            </w:r>
          </w:p>
        </w:tc>
        <w:tc>
          <w:tcPr>
            <w:tcW w:w="201" w:type="dxa"/>
            <w:shd w:val="clear" w:color="auto" w:fill="FFFFFF"/>
            <w:tcMar>
              <w:top w:w="0" w:type="dxa"/>
              <w:left w:w="0" w:type="dxa"/>
              <w:bottom w:w="0" w:type="dxa"/>
              <w:right w:w="0" w:type="dxa"/>
            </w:tcMar>
            <w:vAlign w:val="center"/>
          </w:tcPr>
          <w:p w14:paraId="7F9C720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52%</w:t>
            </w:r>
          </w:p>
        </w:tc>
        <w:tc>
          <w:tcPr>
            <w:tcW w:w="200" w:type="dxa"/>
            <w:shd w:val="clear" w:color="auto" w:fill="FFFFFF"/>
            <w:tcMar>
              <w:top w:w="0" w:type="dxa"/>
              <w:left w:w="0" w:type="dxa"/>
              <w:bottom w:w="0" w:type="dxa"/>
              <w:right w:w="0" w:type="dxa"/>
            </w:tcMar>
            <w:vAlign w:val="center"/>
          </w:tcPr>
          <w:p w14:paraId="2FCFD292"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47%</w:t>
            </w:r>
          </w:p>
        </w:tc>
        <w:tc>
          <w:tcPr>
            <w:tcW w:w="201" w:type="dxa"/>
            <w:shd w:val="clear" w:color="auto" w:fill="FFFFFF"/>
            <w:tcMar>
              <w:top w:w="0" w:type="dxa"/>
              <w:left w:w="0" w:type="dxa"/>
              <w:bottom w:w="0" w:type="dxa"/>
              <w:right w:w="0" w:type="dxa"/>
            </w:tcMar>
            <w:vAlign w:val="center"/>
          </w:tcPr>
          <w:p w14:paraId="52CE00A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46%</w:t>
            </w:r>
          </w:p>
        </w:tc>
      </w:tr>
      <w:tr w:rsidR="00D627C5" w:rsidRPr="00D627C5" w14:paraId="72A3491E" w14:textId="77777777" w:rsidTr="00D627C5">
        <w:trPr>
          <w:jc w:val="center"/>
        </w:trPr>
        <w:tc>
          <w:tcPr>
            <w:tcW w:w="351" w:type="dxa"/>
            <w:shd w:val="clear" w:color="auto" w:fill="FFFFFF"/>
            <w:tcMar>
              <w:top w:w="0" w:type="dxa"/>
              <w:left w:w="0" w:type="dxa"/>
              <w:bottom w:w="0" w:type="dxa"/>
              <w:right w:w="0" w:type="dxa"/>
            </w:tcMar>
            <w:vAlign w:val="center"/>
          </w:tcPr>
          <w:p w14:paraId="5CA854A8"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Health Care and Social Assistance</w:t>
            </w:r>
          </w:p>
        </w:tc>
        <w:tc>
          <w:tcPr>
            <w:tcW w:w="201" w:type="dxa"/>
            <w:shd w:val="clear" w:color="auto" w:fill="FFFFFF"/>
            <w:tcMar>
              <w:top w:w="0" w:type="dxa"/>
              <w:left w:w="0" w:type="dxa"/>
              <w:bottom w:w="0" w:type="dxa"/>
              <w:right w:w="0" w:type="dxa"/>
            </w:tcMar>
            <w:vAlign w:val="center"/>
          </w:tcPr>
          <w:p w14:paraId="40C490A4"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56%</w:t>
            </w:r>
          </w:p>
        </w:tc>
        <w:tc>
          <w:tcPr>
            <w:tcW w:w="201" w:type="dxa"/>
            <w:shd w:val="clear" w:color="auto" w:fill="FFFFFF"/>
            <w:tcMar>
              <w:top w:w="0" w:type="dxa"/>
              <w:left w:w="0" w:type="dxa"/>
              <w:bottom w:w="0" w:type="dxa"/>
              <w:right w:w="0" w:type="dxa"/>
            </w:tcMar>
            <w:vAlign w:val="center"/>
          </w:tcPr>
          <w:p w14:paraId="4FEDB4BA"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59%</w:t>
            </w:r>
          </w:p>
        </w:tc>
        <w:tc>
          <w:tcPr>
            <w:tcW w:w="201" w:type="dxa"/>
            <w:shd w:val="clear" w:color="auto" w:fill="FFFFFF"/>
            <w:tcMar>
              <w:top w:w="0" w:type="dxa"/>
              <w:left w:w="0" w:type="dxa"/>
              <w:bottom w:w="0" w:type="dxa"/>
              <w:right w:w="0" w:type="dxa"/>
            </w:tcMar>
            <w:vAlign w:val="center"/>
          </w:tcPr>
          <w:p w14:paraId="6D3B128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51%</w:t>
            </w:r>
          </w:p>
        </w:tc>
        <w:tc>
          <w:tcPr>
            <w:tcW w:w="200" w:type="dxa"/>
            <w:shd w:val="clear" w:color="auto" w:fill="FFFFFF"/>
            <w:tcMar>
              <w:top w:w="0" w:type="dxa"/>
              <w:left w:w="0" w:type="dxa"/>
              <w:bottom w:w="0" w:type="dxa"/>
              <w:right w:w="0" w:type="dxa"/>
            </w:tcMar>
            <w:vAlign w:val="center"/>
          </w:tcPr>
          <w:p w14:paraId="0E434992"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55%</w:t>
            </w:r>
          </w:p>
        </w:tc>
        <w:tc>
          <w:tcPr>
            <w:tcW w:w="201" w:type="dxa"/>
            <w:shd w:val="clear" w:color="auto" w:fill="FFFFFF"/>
            <w:tcMar>
              <w:top w:w="0" w:type="dxa"/>
              <w:left w:w="0" w:type="dxa"/>
              <w:bottom w:w="0" w:type="dxa"/>
              <w:right w:w="0" w:type="dxa"/>
            </w:tcMar>
            <w:vAlign w:val="center"/>
          </w:tcPr>
          <w:p w14:paraId="466A2F3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55%</w:t>
            </w:r>
          </w:p>
        </w:tc>
      </w:tr>
      <w:tr w:rsidR="00D627C5" w:rsidRPr="00D627C5" w14:paraId="7F739C15" w14:textId="77777777" w:rsidTr="00D627C5">
        <w:trPr>
          <w:jc w:val="center"/>
        </w:trPr>
        <w:tc>
          <w:tcPr>
            <w:tcW w:w="351" w:type="dxa"/>
            <w:shd w:val="clear" w:color="auto" w:fill="FFFFFF"/>
            <w:tcMar>
              <w:top w:w="0" w:type="dxa"/>
              <w:left w:w="0" w:type="dxa"/>
              <w:bottom w:w="0" w:type="dxa"/>
              <w:right w:w="0" w:type="dxa"/>
            </w:tcMar>
            <w:vAlign w:val="center"/>
          </w:tcPr>
          <w:p w14:paraId="7D38FDC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Manufacturing</w:t>
            </w:r>
          </w:p>
        </w:tc>
        <w:tc>
          <w:tcPr>
            <w:tcW w:w="201" w:type="dxa"/>
            <w:shd w:val="clear" w:color="auto" w:fill="FFFFFF"/>
            <w:tcMar>
              <w:top w:w="0" w:type="dxa"/>
              <w:left w:w="0" w:type="dxa"/>
              <w:bottom w:w="0" w:type="dxa"/>
              <w:right w:w="0" w:type="dxa"/>
            </w:tcMar>
            <w:vAlign w:val="center"/>
          </w:tcPr>
          <w:p w14:paraId="0E6DB60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46%</w:t>
            </w:r>
          </w:p>
        </w:tc>
        <w:tc>
          <w:tcPr>
            <w:tcW w:w="201" w:type="dxa"/>
            <w:shd w:val="clear" w:color="auto" w:fill="FFFFFF"/>
            <w:tcMar>
              <w:top w:w="0" w:type="dxa"/>
              <w:left w:w="0" w:type="dxa"/>
              <w:bottom w:w="0" w:type="dxa"/>
              <w:right w:w="0" w:type="dxa"/>
            </w:tcMar>
            <w:vAlign w:val="center"/>
          </w:tcPr>
          <w:p w14:paraId="21EE186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41%</w:t>
            </w:r>
          </w:p>
        </w:tc>
        <w:tc>
          <w:tcPr>
            <w:tcW w:w="201" w:type="dxa"/>
            <w:shd w:val="clear" w:color="auto" w:fill="FFFFFF"/>
            <w:tcMar>
              <w:top w:w="0" w:type="dxa"/>
              <w:left w:w="0" w:type="dxa"/>
              <w:bottom w:w="0" w:type="dxa"/>
              <w:right w:w="0" w:type="dxa"/>
            </w:tcMar>
            <w:vAlign w:val="center"/>
          </w:tcPr>
          <w:p w14:paraId="462B98D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43%</w:t>
            </w:r>
          </w:p>
        </w:tc>
        <w:tc>
          <w:tcPr>
            <w:tcW w:w="200" w:type="dxa"/>
            <w:shd w:val="clear" w:color="auto" w:fill="FFFFFF"/>
            <w:tcMar>
              <w:top w:w="0" w:type="dxa"/>
              <w:left w:w="0" w:type="dxa"/>
              <w:bottom w:w="0" w:type="dxa"/>
              <w:right w:w="0" w:type="dxa"/>
            </w:tcMar>
            <w:vAlign w:val="center"/>
          </w:tcPr>
          <w:p w14:paraId="11932D0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40%</w:t>
            </w:r>
          </w:p>
        </w:tc>
        <w:tc>
          <w:tcPr>
            <w:tcW w:w="201" w:type="dxa"/>
            <w:shd w:val="clear" w:color="auto" w:fill="FFFFFF"/>
            <w:tcMar>
              <w:top w:w="0" w:type="dxa"/>
              <w:left w:w="0" w:type="dxa"/>
              <w:bottom w:w="0" w:type="dxa"/>
              <w:right w:w="0" w:type="dxa"/>
            </w:tcMar>
            <w:vAlign w:val="center"/>
          </w:tcPr>
          <w:p w14:paraId="56330C8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45%</w:t>
            </w:r>
          </w:p>
        </w:tc>
      </w:tr>
      <w:tr w:rsidR="00D627C5" w:rsidRPr="00D627C5" w14:paraId="3B395625" w14:textId="77777777" w:rsidTr="00D627C5">
        <w:trPr>
          <w:jc w:val="center"/>
        </w:trPr>
        <w:tc>
          <w:tcPr>
            <w:tcW w:w="351" w:type="dxa"/>
            <w:shd w:val="clear" w:color="auto" w:fill="FFFFFF"/>
            <w:tcMar>
              <w:top w:w="0" w:type="dxa"/>
              <w:left w:w="0" w:type="dxa"/>
              <w:bottom w:w="0" w:type="dxa"/>
              <w:right w:w="0" w:type="dxa"/>
            </w:tcMar>
            <w:vAlign w:val="center"/>
          </w:tcPr>
          <w:p w14:paraId="1137CF1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Professional, Scientific and Technical Services</w:t>
            </w:r>
          </w:p>
        </w:tc>
        <w:tc>
          <w:tcPr>
            <w:tcW w:w="201" w:type="dxa"/>
            <w:shd w:val="clear" w:color="auto" w:fill="FFFFFF"/>
            <w:tcMar>
              <w:top w:w="0" w:type="dxa"/>
              <w:left w:w="0" w:type="dxa"/>
              <w:bottom w:w="0" w:type="dxa"/>
              <w:right w:w="0" w:type="dxa"/>
            </w:tcMar>
            <w:vAlign w:val="center"/>
          </w:tcPr>
          <w:p w14:paraId="250F4EF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45%</w:t>
            </w:r>
          </w:p>
        </w:tc>
        <w:tc>
          <w:tcPr>
            <w:tcW w:w="201" w:type="dxa"/>
            <w:shd w:val="clear" w:color="auto" w:fill="FFFFFF"/>
            <w:tcMar>
              <w:top w:w="0" w:type="dxa"/>
              <w:left w:w="0" w:type="dxa"/>
              <w:bottom w:w="0" w:type="dxa"/>
              <w:right w:w="0" w:type="dxa"/>
            </w:tcMar>
            <w:vAlign w:val="center"/>
          </w:tcPr>
          <w:p w14:paraId="5755FFE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36%</w:t>
            </w:r>
          </w:p>
        </w:tc>
        <w:tc>
          <w:tcPr>
            <w:tcW w:w="201" w:type="dxa"/>
            <w:shd w:val="clear" w:color="auto" w:fill="FFFFFF"/>
            <w:tcMar>
              <w:top w:w="0" w:type="dxa"/>
              <w:left w:w="0" w:type="dxa"/>
              <w:bottom w:w="0" w:type="dxa"/>
              <w:right w:w="0" w:type="dxa"/>
            </w:tcMar>
            <w:vAlign w:val="center"/>
          </w:tcPr>
          <w:p w14:paraId="1946F90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41%</w:t>
            </w:r>
          </w:p>
        </w:tc>
        <w:tc>
          <w:tcPr>
            <w:tcW w:w="200" w:type="dxa"/>
            <w:shd w:val="clear" w:color="auto" w:fill="FFFFFF"/>
            <w:tcMar>
              <w:top w:w="0" w:type="dxa"/>
              <w:left w:w="0" w:type="dxa"/>
              <w:bottom w:w="0" w:type="dxa"/>
              <w:right w:w="0" w:type="dxa"/>
            </w:tcMar>
            <w:vAlign w:val="center"/>
          </w:tcPr>
          <w:p w14:paraId="52CCD058"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40%</w:t>
            </w:r>
          </w:p>
        </w:tc>
        <w:tc>
          <w:tcPr>
            <w:tcW w:w="201" w:type="dxa"/>
            <w:shd w:val="clear" w:color="auto" w:fill="FFFFFF"/>
            <w:tcMar>
              <w:top w:w="0" w:type="dxa"/>
              <w:left w:w="0" w:type="dxa"/>
              <w:bottom w:w="0" w:type="dxa"/>
              <w:right w:w="0" w:type="dxa"/>
            </w:tcMar>
            <w:vAlign w:val="center"/>
          </w:tcPr>
          <w:p w14:paraId="1661A66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39%</w:t>
            </w:r>
          </w:p>
        </w:tc>
      </w:tr>
      <w:tr w:rsidR="00D627C5" w:rsidRPr="00D627C5" w14:paraId="6220F5A4" w14:textId="77777777" w:rsidTr="00D627C5">
        <w:trPr>
          <w:jc w:val="center"/>
        </w:trPr>
        <w:tc>
          <w:tcPr>
            <w:tcW w:w="351" w:type="dxa"/>
            <w:shd w:val="clear" w:color="auto" w:fill="FFFFFF"/>
            <w:tcMar>
              <w:top w:w="0" w:type="dxa"/>
              <w:left w:w="0" w:type="dxa"/>
              <w:bottom w:w="0" w:type="dxa"/>
              <w:right w:w="0" w:type="dxa"/>
            </w:tcMar>
            <w:vAlign w:val="center"/>
          </w:tcPr>
          <w:p w14:paraId="21AAA10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Retail Trade</w:t>
            </w:r>
          </w:p>
        </w:tc>
        <w:tc>
          <w:tcPr>
            <w:tcW w:w="201" w:type="dxa"/>
            <w:shd w:val="clear" w:color="auto" w:fill="FFFFFF"/>
            <w:tcMar>
              <w:top w:w="0" w:type="dxa"/>
              <w:left w:w="0" w:type="dxa"/>
              <w:bottom w:w="0" w:type="dxa"/>
              <w:right w:w="0" w:type="dxa"/>
            </w:tcMar>
            <w:vAlign w:val="center"/>
          </w:tcPr>
          <w:p w14:paraId="29F096B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43%</w:t>
            </w:r>
          </w:p>
        </w:tc>
        <w:tc>
          <w:tcPr>
            <w:tcW w:w="201" w:type="dxa"/>
            <w:shd w:val="clear" w:color="auto" w:fill="FFFFFF"/>
            <w:tcMar>
              <w:top w:w="0" w:type="dxa"/>
              <w:left w:w="0" w:type="dxa"/>
              <w:bottom w:w="0" w:type="dxa"/>
              <w:right w:w="0" w:type="dxa"/>
            </w:tcMar>
            <w:vAlign w:val="center"/>
          </w:tcPr>
          <w:p w14:paraId="0DD27FB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41%</w:t>
            </w:r>
          </w:p>
        </w:tc>
        <w:tc>
          <w:tcPr>
            <w:tcW w:w="201" w:type="dxa"/>
            <w:shd w:val="clear" w:color="auto" w:fill="FFFFFF"/>
            <w:tcMar>
              <w:top w:w="0" w:type="dxa"/>
              <w:left w:w="0" w:type="dxa"/>
              <w:bottom w:w="0" w:type="dxa"/>
              <w:right w:w="0" w:type="dxa"/>
            </w:tcMar>
            <w:vAlign w:val="center"/>
          </w:tcPr>
          <w:p w14:paraId="5F7945E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51%</w:t>
            </w:r>
          </w:p>
        </w:tc>
        <w:tc>
          <w:tcPr>
            <w:tcW w:w="200" w:type="dxa"/>
            <w:shd w:val="clear" w:color="auto" w:fill="FFFFFF"/>
            <w:tcMar>
              <w:top w:w="0" w:type="dxa"/>
              <w:left w:w="0" w:type="dxa"/>
              <w:bottom w:w="0" w:type="dxa"/>
              <w:right w:w="0" w:type="dxa"/>
            </w:tcMar>
            <w:vAlign w:val="center"/>
          </w:tcPr>
          <w:p w14:paraId="4A7C576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46%</w:t>
            </w:r>
          </w:p>
        </w:tc>
        <w:tc>
          <w:tcPr>
            <w:tcW w:w="201" w:type="dxa"/>
            <w:shd w:val="clear" w:color="auto" w:fill="FFFFFF"/>
            <w:tcMar>
              <w:top w:w="0" w:type="dxa"/>
              <w:left w:w="0" w:type="dxa"/>
              <w:bottom w:w="0" w:type="dxa"/>
              <w:right w:w="0" w:type="dxa"/>
            </w:tcMar>
            <w:vAlign w:val="center"/>
          </w:tcPr>
          <w:p w14:paraId="1F322778"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44%</w:t>
            </w:r>
          </w:p>
        </w:tc>
      </w:tr>
      <w:tr w:rsidR="00D627C5" w:rsidRPr="00D627C5" w14:paraId="5B7BF253" w14:textId="77777777" w:rsidTr="00D627C5">
        <w:trPr>
          <w:jc w:val="center"/>
        </w:trPr>
        <w:tc>
          <w:tcPr>
            <w:tcW w:w="351" w:type="dxa"/>
            <w:shd w:val="clear" w:color="auto" w:fill="FFFFFF"/>
            <w:tcMar>
              <w:top w:w="0" w:type="dxa"/>
              <w:left w:w="0" w:type="dxa"/>
              <w:bottom w:w="0" w:type="dxa"/>
              <w:right w:w="0" w:type="dxa"/>
            </w:tcMar>
            <w:vAlign w:val="center"/>
          </w:tcPr>
          <w:p w14:paraId="257C869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Wholesale Trade</w:t>
            </w:r>
          </w:p>
        </w:tc>
        <w:tc>
          <w:tcPr>
            <w:tcW w:w="201" w:type="dxa"/>
            <w:shd w:val="clear" w:color="auto" w:fill="FFFFFF"/>
            <w:tcMar>
              <w:top w:w="0" w:type="dxa"/>
              <w:left w:w="0" w:type="dxa"/>
              <w:bottom w:w="0" w:type="dxa"/>
              <w:right w:w="0" w:type="dxa"/>
            </w:tcMar>
            <w:vAlign w:val="center"/>
          </w:tcPr>
          <w:p w14:paraId="354546C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44%</w:t>
            </w:r>
          </w:p>
        </w:tc>
        <w:tc>
          <w:tcPr>
            <w:tcW w:w="201" w:type="dxa"/>
            <w:shd w:val="clear" w:color="auto" w:fill="FFFFFF"/>
            <w:tcMar>
              <w:top w:w="0" w:type="dxa"/>
              <w:left w:w="0" w:type="dxa"/>
              <w:bottom w:w="0" w:type="dxa"/>
              <w:right w:w="0" w:type="dxa"/>
            </w:tcMar>
            <w:vAlign w:val="center"/>
          </w:tcPr>
          <w:p w14:paraId="3DB8D892"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40%*</w:t>
            </w:r>
          </w:p>
        </w:tc>
        <w:tc>
          <w:tcPr>
            <w:tcW w:w="201" w:type="dxa"/>
            <w:shd w:val="clear" w:color="auto" w:fill="FFFFFF"/>
            <w:tcMar>
              <w:top w:w="0" w:type="dxa"/>
              <w:left w:w="0" w:type="dxa"/>
              <w:bottom w:w="0" w:type="dxa"/>
              <w:right w:w="0" w:type="dxa"/>
            </w:tcMar>
            <w:vAlign w:val="center"/>
          </w:tcPr>
          <w:p w14:paraId="77592D2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42%</w:t>
            </w:r>
          </w:p>
        </w:tc>
        <w:tc>
          <w:tcPr>
            <w:tcW w:w="200" w:type="dxa"/>
            <w:shd w:val="clear" w:color="auto" w:fill="FFFFFF"/>
            <w:tcMar>
              <w:top w:w="0" w:type="dxa"/>
              <w:left w:w="0" w:type="dxa"/>
              <w:bottom w:w="0" w:type="dxa"/>
              <w:right w:w="0" w:type="dxa"/>
            </w:tcMar>
            <w:vAlign w:val="center"/>
          </w:tcPr>
          <w:p w14:paraId="33273D3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39%</w:t>
            </w:r>
          </w:p>
        </w:tc>
        <w:tc>
          <w:tcPr>
            <w:tcW w:w="201" w:type="dxa"/>
            <w:shd w:val="clear" w:color="auto" w:fill="FFFFFF"/>
            <w:tcMar>
              <w:top w:w="0" w:type="dxa"/>
              <w:left w:w="0" w:type="dxa"/>
              <w:bottom w:w="0" w:type="dxa"/>
              <w:right w:w="0" w:type="dxa"/>
            </w:tcMar>
            <w:vAlign w:val="center"/>
          </w:tcPr>
          <w:p w14:paraId="03652CF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43%</w:t>
            </w:r>
          </w:p>
        </w:tc>
      </w:tr>
    </w:tbl>
    <w:p w14:paraId="25485E14" w14:textId="2232FAC2" w:rsidR="007E5531" w:rsidRDefault="007E5531"/>
    <w:p w14:paraId="629A0040" w14:textId="77777777" w:rsidR="00D627C5" w:rsidRDefault="00D627C5">
      <w:pPr>
        <w:pStyle w:val="Heading3"/>
      </w:pPr>
      <w:bookmarkStart w:id="17" w:name="Xcc1237a29085b48db125741ce4f0f4d5e54df96"/>
      <w:bookmarkEnd w:id="16"/>
    </w:p>
    <w:p w14:paraId="6939D3BA" w14:textId="77777777" w:rsidR="00D627C5" w:rsidRDefault="00D627C5">
      <w:pPr>
        <w:pStyle w:val="Heading3"/>
      </w:pPr>
    </w:p>
    <w:p w14:paraId="40F2E929" w14:textId="77777777" w:rsidR="00D627C5" w:rsidRDefault="00D627C5">
      <w:pPr>
        <w:pStyle w:val="Heading3"/>
      </w:pPr>
    </w:p>
    <w:p w14:paraId="301436E4" w14:textId="77777777" w:rsidR="003A5753" w:rsidRPr="003A5753" w:rsidRDefault="003A5753" w:rsidP="003A5753"/>
    <w:p w14:paraId="644DE241" w14:textId="087E2463" w:rsidR="007E5531" w:rsidRDefault="00BF4F6A">
      <w:pPr>
        <w:pStyle w:val="Heading3"/>
      </w:pPr>
      <w:r>
        <w:t xml:space="preserve">Figure 8. Recruitment difficulty rate by industry, September quarter </w:t>
      </w:r>
      <w:r w:rsidR="00A759DD">
        <w:t xml:space="preserve">2025 </w:t>
      </w:r>
      <w:r>
        <w:t>- September quarter 2026</w:t>
      </w:r>
    </w:p>
    <w:p w14:paraId="54700083" w14:textId="77777777" w:rsidR="00D627C5" w:rsidRDefault="00BF4F6A">
      <w:r>
        <w:rPr>
          <w:noProof/>
        </w:rPr>
        <w:drawing>
          <wp:anchor distT="0" distB="0" distL="114300" distR="114300" simplePos="0" relativeHeight="251668480" behindDoc="0" locked="0" layoutInCell="1" allowOverlap="1" wp14:anchorId="0E189E30" wp14:editId="4842E14C">
            <wp:simplePos x="0" y="0"/>
            <wp:positionH relativeFrom="column">
              <wp:posOffset>3810</wp:posOffset>
            </wp:positionH>
            <wp:positionV relativeFrom="paragraph">
              <wp:posOffset>-2540</wp:posOffset>
            </wp:positionV>
            <wp:extent cx="6108700" cy="2094411"/>
            <wp:effectExtent l="0" t="0" r="6350" b="1270"/>
            <wp:wrapNone/>
            <wp:docPr id="67" name="Picture"/>
            <wp:cNvGraphicFramePr/>
            <a:graphic xmlns:a="http://schemas.openxmlformats.org/drawingml/2006/main">
              <a:graphicData uri="http://schemas.openxmlformats.org/drawingml/2006/picture">
                <pic:pic xmlns:pic="http://schemas.openxmlformats.org/drawingml/2006/picture">
                  <pic:nvPicPr>
                    <pic:cNvPr id="68" name="Picture" descr="reos_quarterly_report_files/figure-docx/unnamed-chunk-14-1.png"/>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108700" cy="2094411"/>
                    </a:xfrm>
                    <a:prstGeom prst="rect">
                      <a:avLst/>
                    </a:prstGeom>
                    <a:noFill/>
                    <a:ln w="9525">
                      <a:noFill/>
                      <a:headEnd/>
                      <a:tailEnd/>
                    </a:ln>
                  </pic:spPr>
                </pic:pic>
              </a:graphicData>
            </a:graphic>
          </wp:anchor>
        </w:drawing>
      </w:r>
    </w:p>
    <w:tbl>
      <w:tblPr>
        <w:tblW w:w="0" w:type="auto"/>
        <w:jc w:val="center"/>
        <w:tblLayout w:type="fixed"/>
        <w:tblLook w:val="0420" w:firstRow="1" w:lastRow="0" w:firstColumn="0" w:lastColumn="0" w:noHBand="0" w:noVBand="1"/>
      </w:tblPr>
      <w:tblGrid>
        <w:gridCol w:w="351"/>
        <w:gridCol w:w="201"/>
        <w:gridCol w:w="201"/>
        <w:gridCol w:w="201"/>
        <w:gridCol w:w="200"/>
        <w:gridCol w:w="201"/>
      </w:tblGrid>
      <w:tr w:rsidR="00D627C5" w:rsidRPr="00D627C5" w14:paraId="732DC17E" w14:textId="77777777" w:rsidTr="00D627C5">
        <w:trPr>
          <w:tblHeader/>
          <w:jc w:val="center"/>
        </w:trPr>
        <w:tc>
          <w:tcPr>
            <w:tcW w:w="351" w:type="dxa"/>
            <w:shd w:val="clear" w:color="auto" w:fill="FFFFFF"/>
            <w:tcMar>
              <w:top w:w="0" w:type="dxa"/>
              <w:left w:w="0" w:type="dxa"/>
              <w:bottom w:w="0" w:type="dxa"/>
              <w:right w:w="0" w:type="dxa"/>
            </w:tcMar>
            <w:vAlign w:val="center"/>
          </w:tcPr>
          <w:p w14:paraId="67D094E7"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p>
        </w:tc>
        <w:tc>
          <w:tcPr>
            <w:tcW w:w="201" w:type="dxa"/>
            <w:shd w:val="clear" w:color="auto" w:fill="FFFFFF"/>
            <w:tcMar>
              <w:top w:w="0" w:type="dxa"/>
              <w:left w:w="0" w:type="dxa"/>
              <w:bottom w:w="0" w:type="dxa"/>
              <w:right w:w="0" w:type="dxa"/>
            </w:tcMar>
            <w:vAlign w:val="center"/>
          </w:tcPr>
          <w:p w14:paraId="47ED50A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Sep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763C4F1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Dec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02B219B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Mar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c>
          <w:tcPr>
            <w:tcW w:w="200" w:type="dxa"/>
            <w:shd w:val="clear" w:color="auto" w:fill="FFFFFF"/>
            <w:tcMar>
              <w:top w:w="0" w:type="dxa"/>
              <w:left w:w="0" w:type="dxa"/>
              <w:bottom w:w="0" w:type="dxa"/>
              <w:right w:w="0" w:type="dxa"/>
            </w:tcMar>
            <w:vAlign w:val="center"/>
          </w:tcPr>
          <w:p w14:paraId="05905EF7"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Jun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c>
          <w:tcPr>
            <w:tcW w:w="201" w:type="dxa"/>
            <w:shd w:val="clear" w:color="auto" w:fill="FFFFFF"/>
            <w:tcMar>
              <w:top w:w="0" w:type="dxa"/>
              <w:left w:w="0" w:type="dxa"/>
              <w:bottom w:w="0" w:type="dxa"/>
              <w:right w:w="0" w:type="dxa"/>
            </w:tcMar>
            <w:vAlign w:val="center"/>
          </w:tcPr>
          <w:p w14:paraId="0E97DE0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Sep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r>
      <w:tr w:rsidR="00D627C5" w:rsidRPr="00D627C5" w14:paraId="1AA25D87" w14:textId="77777777" w:rsidTr="00D627C5">
        <w:trPr>
          <w:jc w:val="center"/>
        </w:trPr>
        <w:tc>
          <w:tcPr>
            <w:tcW w:w="351" w:type="dxa"/>
            <w:shd w:val="clear" w:color="auto" w:fill="FFFFFF"/>
            <w:tcMar>
              <w:top w:w="0" w:type="dxa"/>
              <w:left w:w="0" w:type="dxa"/>
              <w:bottom w:w="0" w:type="dxa"/>
              <w:right w:w="0" w:type="dxa"/>
            </w:tcMar>
            <w:vAlign w:val="center"/>
          </w:tcPr>
          <w:p w14:paraId="3D65059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Accommodation and Food Services</w:t>
            </w:r>
          </w:p>
        </w:tc>
        <w:tc>
          <w:tcPr>
            <w:tcW w:w="201" w:type="dxa"/>
            <w:shd w:val="clear" w:color="auto" w:fill="FFFFFF"/>
            <w:tcMar>
              <w:top w:w="0" w:type="dxa"/>
              <w:left w:w="0" w:type="dxa"/>
              <w:bottom w:w="0" w:type="dxa"/>
              <w:right w:w="0" w:type="dxa"/>
            </w:tcMar>
            <w:vAlign w:val="center"/>
          </w:tcPr>
          <w:p w14:paraId="6794F315"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22%</w:t>
            </w:r>
          </w:p>
        </w:tc>
        <w:tc>
          <w:tcPr>
            <w:tcW w:w="201" w:type="dxa"/>
            <w:shd w:val="clear" w:color="auto" w:fill="FFFFFF"/>
            <w:tcMar>
              <w:top w:w="0" w:type="dxa"/>
              <w:left w:w="0" w:type="dxa"/>
              <w:bottom w:w="0" w:type="dxa"/>
              <w:right w:w="0" w:type="dxa"/>
            </w:tcMar>
            <w:vAlign w:val="center"/>
          </w:tcPr>
          <w:p w14:paraId="583E5C6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23%*</w:t>
            </w:r>
          </w:p>
        </w:tc>
        <w:tc>
          <w:tcPr>
            <w:tcW w:w="201" w:type="dxa"/>
            <w:shd w:val="clear" w:color="auto" w:fill="FFFFFF"/>
            <w:tcMar>
              <w:top w:w="0" w:type="dxa"/>
              <w:left w:w="0" w:type="dxa"/>
              <w:bottom w:w="0" w:type="dxa"/>
              <w:right w:w="0" w:type="dxa"/>
            </w:tcMar>
            <w:vAlign w:val="center"/>
          </w:tcPr>
          <w:p w14:paraId="6B6C755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34%*</w:t>
            </w:r>
          </w:p>
        </w:tc>
        <w:tc>
          <w:tcPr>
            <w:tcW w:w="200" w:type="dxa"/>
            <w:shd w:val="clear" w:color="auto" w:fill="FFFFFF"/>
            <w:tcMar>
              <w:top w:w="0" w:type="dxa"/>
              <w:left w:w="0" w:type="dxa"/>
              <w:bottom w:w="0" w:type="dxa"/>
              <w:right w:w="0" w:type="dxa"/>
            </w:tcMar>
            <w:vAlign w:val="center"/>
          </w:tcPr>
          <w:p w14:paraId="3ADFAB0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27%</w:t>
            </w:r>
          </w:p>
        </w:tc>
        <w:tc>
          <w:tcPr>
            <w:tcW w:w="201" w:type="dxa"/>
            <w:shd w:val="clear" w:color="auto" w:fill="FFFFFF"/>
            <w:tcMar>
              <w:top w:w="0" w:type="dxa"/>
              <w:left w:w="0" w:type="dxa"/>
              <w:bottom w:w="0" w:type="dxa"/>
              <w:right w:w="0" w:type="dxa"/>
            </w:tcMar>
            <w:vAlign w:val="center"/>
          </w:tcPr>
          <w:p w14:paraId="31B2278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26%</w:t>
            </w:r>
          </w:p>
        </w:tc>
      </w:tr>
      <w:tr w:rsidR="00D627C5" w:rsidRPr="00D627C5" w14:paraId="4512681F" w14:textId="77777777" w:rsidTr="00D627C5">
        <w:trPr>
          <w:jc w:val="center"/>
        </w:trPr>
        <w:tc>
          <w:tcPr>
            <w:tcW w:w="351" w:type="dxa"/>
            <w:shd w:val="clear" w:color="auto" w:fill="FFFFFF"/>
            <w:tcMar>
              <w:top w:w="0" w:type="dxa"/>
              <w:left w:w="0" w:type="dxa"/>
              <w:bottom w:w="0" w:type="dxa"/>
              <w:right w:w="0" w:type="dxa"/>
            </w:tcMar>
            <w:vAlign w:val="center"/>
          </w:tcPr>
          <w:p w14:paraId="61EAB977"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Construction</w:t>
            </w:r>
          </w:p>
        </w:tc>
        <w:tc>
          <w:tcPr>
            <w:tcW w:w="201" w:type="dxa"/>
            <w:shd w:val="clear" w:color="auto" w:fill="FFFFFF"/>
            <w:tcMar>
              <w:top w:w="0" w:type="dxa"/>
              <w:left w:w="0" w:type="dxa"/>
              <w:bottom w:w="0" w:type="dxa"/>
              <w:right w:w="0" w:type="dxa"/>
            </w:tcMar>
            <w:vAlign w:val="center"/>
          </w:tcPr>
          <w:p w14:paraId="04D9F7A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56%*</w:t>
            </w:r>
          </w:p>
        </w:tc>
        <w:tc>
          <w:tcPr>
            <w:tcW w:w="201" w:type="dxa"/>
            <w:shd w:val="clear" w:color="auto" w:fill="FFFFFF"/>
            <w:tcMar>
              <w:top w:w="0" w:type="dxa"/>
              <w:left w:w="0" w:type="dxa"/>
              <w:bottom w:w="0" w:type="dxa"/>
              <w:right w:w="0" w:type="dxa"/>
            </w:tcMar>
            <w:vAlign w:val="center"/>
          </w:tcPr>
          <w:p w14:paraId="38FD9675"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49%*</w:t>
            </w:r>
          </w:p>
        </w:tc>
        <w:tc>
          <w:tcPr>
            <w:tcW w:w="201" w:type="dxa"/>
            <w:shd w:val="clear" w:color="auto" w:fill="FFFFFF"/>
            <w:tcMar>
              <w:top w:w="0" w:type="dxa"/>
              <w:left w:w="0" w:type="dxa"/>
              <w:bottom w:w="0" w:type="dxa"/>
              <w:right w:w="0" w:type="dxa"/>
            </w:tcMar>
            <w:vAlign w:val="center"/>
          </w:tcPr>
          <w:p w14:paraId="7381DE78"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58%*</w:t>
            </w:r>
          </w:p>
        </w:tc>
        <w:tc>
          <w:tcPr>
            <w:tcW w:w="200" w:type="dxa"/>
            <w:shd w:val="clear" w:color="auto" w:fill="FFFFFF"/>
            <w:tcMar>
              <w:top w:w="0" w:type="dxa"/>
              <w:left w:w="0" w:type="dxa"/>
              <w:bottom w:w="0" w:type="dxa"/>
              <w:right w:w="0" w:type="dxa"/>
            </w:tcMar>
            <w:vAlign w:val="center"/>
          </w:tcPr>
          <w:p w14:paraId="584084D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50%</w:t>
            </w:r>
          </w:p>
        </w:tc>
        <w:tc>
          <w:tcPr>
            <w:tcW w:w="201" w:type="dxa"/>
            <w:shd w:val="clear" w:color="auto" w:fill="FFFFFF"/>
            <w:tcMar>
              <w:top w:w="0" w:type="dxa"/>
              <w:left w:w="0" w:type="dxa"/>
              <w:bottom w:w="0" w:type="dxa"/>
              <w:right w:w="0" w:type="dxa"/>
            </w:tcMar>
            <w:vAlign w:val="center"/>
          </w:tcPr>
          <w:p w14:paraId="3E3652C7"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56%</w:t>
            </w:r>
          </w:p>
        </w:tc>
      </w:tr>
      <w:tr w:rsidR="00D627C5" w:rsidRPr="00D627C5" w14:paraId="76030A83" w14:textId="77777777" w:rsidTr="00D627C5">
        <w:trPr>
          <w:jc w:val="center"/>
        </w:trPr>
        <w:tc>
          <w:tcPr>
            <w:tcW w:w="351" w:type="dxa"/>
            <w:shd w:val="clear" w:color="auto" w:fill="FFFFFF"/>
            <w:tcMar>
              <w:top w:w="0" w:type="dxa"/>
              <w:left w:w="0" w:type="dxa"/>
              <w:bottom w:w="0" w:type="dxa"/>
              <w:right w:w="0" w:type="dxa"/>
            </w:tcMar>
            <w:vAlign w:val="center"/>
          </w:tcPr>
          <w:p w14:paraId="6E314034"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Health Care and Social Assistance</w:t>
            </w:r>
          </w:p>
        </w:tc>
        <w:tc>
          <w:tcPr>
            <w:tcW w:w="201" w:type="dxa"/>
            <w:shd w:val="clear" w:color="auto" w:fill="FFFFFF"/>
            <w:tcMar>
              <w:top w:w="0" w:type="dxa"/>
              <w:left w:w="0" w:type="dxa"/>
              <w:bottom w:w="0" w:type="dxa"/>
              <w:right w:w="0" w:type="dxa"/>
            </w:tcMar>
            <w:vAlign w:val="center"/>
          </w:tcPr>
          <w:p w14:paraId="72790E0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45%</w:t>
            </w:r>
          </w:p>
        </w:tc>
        <w:tc>
          <w:tcPr>
            <w:tcW w:w="201" w:type="dxa"/>
            <w:shd w:val="clear" w:color="auto" w:fill="FFFFFF"/>
            <w:tcMar>
              <w:top w:w="0" w:type="dxa"/>
              <w:left w:w="0" w:type="dxa"/>
              <w:bottom w:w="0" w:type="dxa"/>
              <w:right w:w="0" w:type="dxa"/>
            </w:tcMar>
            <w:vAlign w:val="center"/>
          </w:tcPr>
          <w:p w14:paraId="291B848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41%</w:t>
            </w:r>
          </w:p>
        </w:tc>
        <w:tc>
          <w:tcPr>
            <w:tcW w:w="201" w:type="dxa"/>
            <w:shd w:val="clear" w:color="auto" w:fill="FFFFFF"/>
            <w:tcMar>
              <w:top w:w="0" w:type="dxa"/>
              <w:left w:w="0" w:type="dxa"/>
              <w:bottom w:w="0" w:type="dxa"/>
              <w:right w:w="0" w:type="dxa"/>
            </w:tcMar>
            <w:vAlign w:val="center"/>
          </w:tcPr>
          <w:p w14:paraId="1FB6DC4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50%*</w:t>
            </w:r>
          </w:p>
        </w:tc>
        <w:tc>
          <w:tcPr>
            <w:tcW w:w="200" w:type="dxa"/>
            <w:shd w:val="clear" w:color="auto" w:fill="FFFFFF"/>
            <w:tcMar>
              <w:top w:w="0" w:type="dxa"/>
              <w:left w:w="0" w:type="dxa"/>
              <w:bottom w:w="0" w:type="dxa"/>
              <w:right w:w="0" w:type="dxa"/>
            </w:tcMar>
            <w:vAlign w:val="center"/>
          </w:tcPr>
          <w:p w14:paraId="452D1EA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44%</w:t>
            </w:r>
          </w:p>
        </w:tc>
        <w:tc>
          <w:tcPr>
            <w:tcW w:w="201" w:type="dxa"/>
            <w:shd w:val="clear" w:color="auto" w:fill="FFFFFF"/>
            <w:tcMar>
              <w:top w:w="0" w:type="dxa"/>
              <w:left w:w="0" w:type="dxa"/>
              <w:bottom w:w="0" w:type="dxa"/>
              <w:right w:w="0" w:type="dxa"/>
            </w:tcMar>
            <w:vAlign w:val="center"/>
          </w:tcPr>
          <w:p w14:paraId="6EFCDEFA"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44%</w:t>
            </w:r>
          </w:p>
        </w:tc>
      </w:tr>
      <w:tr w:rsidR="00D627C5" w:rsidRPr="00D627C5" w14:paraId="5A108B09" w14:textId="77777777" w:rsidTr="00D627C5">
        <w:trPr>
          <w:jc w:val="center"/>
        </w:trPr>
        <w:tc>
          <w:tcPr>
            <w:tcW w:w="351" w:type="dxa"/>
            <w:shd w:val="clear" w:color="auto" w:fill="FFFFFF"/>
            <w:tcMar>
              <w:top w:w="0" w:type="dxa"/>
              <w:left w:w="0" w:type="dxa"/>
              <w:bottom w:w="0" w:type="dxa"/>
              <w:right w:w="0" w:type="dxa"/>
            </w:tcMar>
            <w:vAlign w:val="center"/>
          </w:tcPr>
          <w:p w14:paraId="6DB740C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Manufacturing</w:t>
            </w:r>
          </w:p>
        </w:tc>
        <w:tc>
          <w:tcPr>
            <w:tcW w:w="201" w:type="dxa"/>
            <w:shd w:val="clear" w:color="auto" w:fill="FFFFFF"/>
            <w:tcMar>
              <w:top w:w="0" w:type="dxa"/>
              <w:left w:w="0" w:type="dxa"/>
              <w:bottom w:w="0" w:type="dxa"/>
              <w:right w:w="0" w:type="dxa"/>
            </w:tcMar>
            <w:vAlign w:val="center"/>
          </w:tcPr>
          <w:p w14:paraId="2A3D99A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52%</w:t>
            </w:r>
          </w:p>
        </w:tc>
        <w:tc>
          <w:tcPr>
            <w:tcW w:w="201" w:type="dxa"/>
            <w:shd w:val="clear" w:color="auto" w:fill="FFFFFF"/>
            <w:tcMar>
              <w:top w:w="0" w:type="dxa"/>
              <w:left w:w="0" w:type="dxa"/>
              <w:bottom w:w="0" w:type="dxa"/>
              <w:right w:w="0" w:type="dxa"/>
            </w:tcMar>
            <w:vAlign w:val="center"/>
          </w:tcPr>
          <w:p w14:paraId="183CFA95"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66%*</w:t>
            </w:r>
          </w:p>
        </w:tc>
        <w:tc>
          <w:tcPr>
            <w:tcW w:w="201" w:type="dxa"/>
            <w:shd w:val="clear" w:color="auto" w:fill="FFFFFF"/>
            <w:tcMar>
              <w:top w:w="0" w:type="dxa"/>
              <w:left w:w="0" w:type="dxa"/>
              <w:bottom w:w="0" w:type="dxa"/>
              <w:right w:w="0" w:type="dxa"/>
            </w:tcMar>
            <w:vAlign w:val="center"/>
          </w:tcPr>
          <w:p w14:paraId="7665E83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50%*</w:t>
            </w:r>
          </w:p>
        </w:tc>
        <w:tc>
          <w:tcPr>
            <w:tcW w:w="200" w:type="dxa"/>
            <w:shd w:val="clear" w:color="auto" w:fill="FFFFFF"/>
            <w:tcMar>
              <w:top w:w="0" w:type="dxa"/>
              <w:left w:w="0" w:type="dxa"/>
              <w:bottom w:w="0" w:type="dxa"/>
              <w:right w:w="0" w:type="dxa"/>
            </w:tcMar>
            <w:vAlign w:val="center"/>
          </w:tcPr>
          <w:p w14:paraId="3E8A67C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53%</w:t>
            </w:r>
          </w:p>
        </w:tc>
        <w:tc>
          <w:tcPr>
            <w:tcW w:w="201" w:type="dxa"/>
            <w:shd w:val="clear" w:color="auto" w:fill="FFFFFF"/>
            <w:tcMar>
              <w:top w:w="0" w:type="dxa"/>
              <w:left w:w="0" w:type="dxa"/>
              <w:bottom w:w="0" w:type="dxa"/>
              <w:right w:w="0" w:type="dxa"/>
            </w:tcMar>
            <w:vAlign w:val="center"/>
          </w:tcPr>
          <w:p w14:paraId="5EBB7F5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58%</w:t>
            </w:r>
          </w:p>
        </w:tc>
      </w:tr>
      <w:tr w:rsidR="00D627C5" w:rsidRPr="00D627C5" w14:paraId="0F795E69" w14:textId="77777777" w:rsidTr="00D627C5">
        <w:trPr>
          <w:jc w:val="center"/>
        </w:trPr>
        <w:tc>
          <w:tcPr>
            <w:tcW w:w="351" w:type="dxa"/>
            <w:shd w:val="clear" w:color="auto" w:fill="FFFFFF"/>
            <w:tcMar>
              <w:top w:w="0" w:type="dxa"/>
              <w:left w:w="0" w:type="dxa"/>
              <w:bottom w:w="0" w:type="dxa"/>
              <w:right w:w="0" w:type="dxa"/>
            </w:tcMar>
            <w:vAlign w:val="center"/>
          </w:tcPr>
          <w:p w14:paraId="47B2CA1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Professional, Scientific and Technical Services</w:t>
            </w:r>
          </w:p>
        </w:tc>
        <w:tc>
          <w:tcPr>
            <w:tcW w:w="201" w:type="dxa"/>
            <w:shd w:val="clear" w:color="auto" w:fill="FFFFFF"/>
            <w:tcMar>
              <w:top w:w="0" w:type="dxa"/>
              <w:left w:w="0" w:type="dxa"/>
              <w:bottom w:w="0" w:type="dxa"/>
              <w:right w:w="0" w:type="dxa"/>
            </w:tcMar>
            <w:vAlign w:val="center"/>
          </w:tcPr>
          <w:p w14:paraId="30FF847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48%*</w:t>
            </w:r>
          </w:p>
        </w:tc>
        <w:tc>
          <w:tcPr>
            <w:tcW w:w="201" w:type="dxa"/>
            <w:shd w:val="clear" w:color="auto" w:fill="FFFFFF"/>
            <w:tcMar>
              <w:top w:w="0" w:type="dxa"/>
              <w:left w:w="0" w:type="dxa"/>
              <w:bottom w:w="0" w:type="dxa"/>
              <w:right w:w="0" w:type="dxa"/>
            </w:tcMar>
            <w:vAlign w:val="center"/>
          </w:tcPr>
          <w:p w14:paraId="55896DD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31%*</w:t>
            </w:r>
          </w:p>
        </w:tc>
        <w:tc>
          <w:tcPr>
            <w:tcW w:w="201" w:type="dxa"/>
            <w:shd w:val="clear" w:color="auto" w:fill="FFFFFF"/>
            <w:tcMar>
              <w:top w:w="0" w:type="dxa"/>
              <w:left w:w="0" w:type="dxa"/>
              <w:bottom w:w="0" w:type="dxa"/>
              <w:right w:w="0" w:type="dxa"/>
            </w:tcMar>
            <w:vAlign w:val="center"/>
          </w:tcPr>
          <w:p w14:paraId="1448D70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58%*</w:t>
            </w:r>
          </w:p>
        </w:tc>
        <w:tc>
          <w:tcPr>
            <w:tcW w:w="200" w:type="dxa"/>
            <w:shd w:val="clear" w:color="auto" w:fill="FFFFFF"/>
            <w:tcMar>
              <w:top w:w="0" w:type="dxa"/>
              <w:left w:w="0" w:type="dxa"/>
              <w:bottom w:w="0" w:type="dxa"/>
              <w:right w:w="0" w:type="dxa"/>
            </w:tcMar>
            <w:vAlign w:val="center"/>
          </w:tcPr>
          <w:p w14:paraId="496E31A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48%*</w:t>
            </w:r>
          </w:p>
        </w:tc>
        <w:tc>
          <w:tcPr>
            <w:tcW w:w="201" w:type="dxa"/>
            <w:shd w:val="clear" w:color="auto" w:fill="FFFFFF"/>
            <w:tcMar>
              <w:top w:w="0" w:type="dxa"/>
              <w:left w:w="0" w:type="dxa"/>
              <w:bottom w:w="0" w:type="dxa"/>
              <w:right w:w="0" w:type="dxa"/>
            </w:tcMar>
            <w:vAlign w:val="center"/>
          </w:tcPr>
          <w:p w14:paraId="23730AF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49%</w:t>
            </w:r>
          </w:p>
        </w:tc>
      </w:tr>
      <w:tr w:rsidR="00D627C5" w:rsidRPr="00D627C5" w14:paraId="794B93B0" w14:textId="77777777" w:rsidTr="00D627C5">
        <w:trPr>
          <w:jc w:val="center"/>
        </w:trPr>
        <w:tc>
          <w:tcPr>
            <w:tcW w:w="351" w:type="dxa"/>
            <w:shd w:val="clear" w:color="auto" w:fill="FFFFFF"/>
            <w:tcMar>
              <w:top w:w="0" w:type="dxa"/>
              <w:left w:w="0" w:type="dxa"/>
              <w:bottom w:w="0" w:type="dxa"/>
              <w:right w:w="0" w:type="dxa"/>
            </w:tcMar>
            <w:vAlign w:val="center"/>
          </w:tcPr>
          <w:p w14:paraId="3E27951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Retail Trade</w:t>
            </w:r>
          </w:p>
        </w:tc>
        <w:tc>
          <w:tcPr>
            <w:tcW w:w="201" w:type="dxa"/>
            <w:shd w:val="clear" w:color="auto" w:fill="FFFFFF"/>
            <w:tcMar>
              <w:top w:w="0" w:type="dxa"/>
              <w:left w:w="0" w:type="dxa"/>
              <w:bottom w:w="0" w:type="dxa"/>
              <w:right w:w="0" w:type="dxa"/>
            </w:tcMar>
            <w:vAlign w:val="center"/>
          </w:tcPr>
          <w:p w14:paraId="0F8FA758"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34%</w:t>
            </w:r>
          </w:p>
        </w:tc>
        <w:tc>
          <w:tcPr>
            <w:tcW w:w="201" w:type="dxa"/>
            <w:shd w:val="clear" w:color="auto" w:fill="FFFFFF"/>
            <w:tcMar>
              <w:top w:w="0" w:type="dxa"/>
              <w:left w:w="0" w:type="dxa"/>
              <w:bottom w:w="0" w:type="dxa"/>
              <w:right w:w="0" w:type="dxa"/>
            </w:tcMar>
            <w:vAlign w:val="center"/>
          </w:tcPr>
          <w:p w14:paraId="1513847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41%*</w:t>
            </w:r>
          </w:p>
        </w:tc>
        <w:tc>
          <w:tcPr>
            <w:tcW w:w="201" w:type="dxa"/>
            <w:shd w:val="clear" w:color="auto" w:fill="FFFFFF"/>
            <w:tcMar>
              <w:top w:w="0" w:type="dxa"/>
              <w:left w:w="0" w:type="dxa"/>
              <w:bottom w:w="0" w:type="dxa"/>
              <w:right w:w="0" w:type="dxa"/>
            </w:tcMar>
            <w:vAlign w:val="center"/>
          </w:tcPr>
          <w:p w14:paraId="28CE2E4A"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38%</w:t>
            </w:r>
          </w:p>
        </w:tc>
        <w:tc>
          <w:tcPr>
            <w:tcW w:w="200" w:type="dxa"/>
            <w:shd w:val="clear" w:color="auto" w:fill="FFFFFF"/>
            <w:tcMar>
              <w:top w:w="0" w:type="dxa"/>
              <w:left w:w="0" w:type="dxa"/>
              <w:bottom w:w="0" w:type="dxa"/>
              <w:right w:w="0" w:type="dxa"/>
            </w:tcMar>
            <w:vAlign w:val="center"/>
          </w:tcPr>
          <w:p w14:paraId="08D28AE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39%</w:t>
            </w:r>
          </w:p>
        </w:tc>
        <w:tc>
          <w:tcPr>
            <w:tcW w:w="201" w:type="dxa"/>
            <w:shd w:val="clear" w:color="auto" w:fill="FFFFFF"/>
            <w:tcMar>
              <w:top w:w="0" w:type="dxa"/>
              <w:left w:w="0" w:type="dxa"/>
              <w:bottom w:w="0" w:type="dxa"/>
              <w:right w:w="0" w:type="dxa"/>
            </w:tcMar>
            <w:vAlign w:val="center"/>
          </w:tcPr>
          <w:p w14:paraId="102868D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37%</w:t>
            </w:r>
          </w:p>
        </w:tc>
      </w:tr>
      <w:tr w:rsidR="00D627C5" w:rsidRPr="00D627C5" w14:paraId="46878389" w14:textId="77777777" w:rsidTr="00D627C5">
        <w:trPr>
          <w:jc w:val="center"/>
        </w:trPr>
        <w:tc>
          <w:tcPr>
            <w:tcW w:w="351" w:type="dxa"/>
            <w:shd w:val="clear" w:color="auto" w:fill="FFFFFF"/>
            <w:tcMar>
              <w:top w:w="0" w:type="dxa"/>
              <w:left w:w="0" w:type="dxa"/>
              <w:bottom w:w="0" w:type="dxa"/>
              <w:right w:w="0" w:type="dxa"/>
            </w:tcMar>
            <w:vAlign w:val="center"/>
          </w:tcPr>
          <w:p w14:paraId="636DC9F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Wholesale Trade</w:t>
            </w:r>
          </w:p>
        </w:tc>
        <w:tc>
          <w:tcPr>
            <w:tcW w:w="201" w:type="dxa"/>
            <w:shd w:val="clear" w:color="auto" w:fill="FFFFFF"/>
            <w:tcMar>
              <w:top w:w="0" w:type="dxa"/>
              <w:left w:w="0" w:type="dxa"/>
              <w:bottom w:w="0" w:type="dxa"/>
              <w:right w:w="0" w:type="dxa"/>
            </w:tcMar>
            <w:vAlign w:val="center"/>
          </w:tcPr>
          <w:p w14:paraId="05EABCEA"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48%*</w:t>
            </w:r>
          </w:p>
        </w:tc>
        <w:tc>
          <w:tcPr>
            <w:tcW w:w="201" w:type="dxa"/>
            <w:shd w:val="clear" w:color="auto" w:fill="FFFFFF"/>
            <w:tcMar>
              <w:top w:w="0" w:type="dxa"/>
              <w:left w:w="0" w:type="dxa"/>
              <w:bottom w:w="0" w:type="dxa"/>
              <w:right w:w="0" w:type="dxa"/>
            </w:tcMar>
            <w:vAlign w:val="center"/>
          </w:tcPr>
          <w:p w14:paraId="195E13D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proofErr w:type="spellStart"/>
            <w:r w:rsidRPr="00D627C5">
              <w:rPr>
                <w:rFonts w:ascii="Arial" w:eastAsia="Arial" w:hAnsi="Arial" w:cs="Arial"/>
                <w:color w:val="FFFFFF" w:themeColor="background1"/>
                <w:sz w:val="1"/>
                <w:szCs w:val="1"/>
              </w:rPr>
              <w:t>n.p.</w:t>
            </w:r>
            <w:proofErr w:type="spellEnd"/>
          </w:p>
        </w:tc>
        <w:tc>
          <w:tcPr>
            <w:tcW w:w="201" w:type="dxa"/>
            <w:shd w:val="clear" w:color="auto" w:fill="FFFFFF"/>
            <w:tcMar>
              <w:top w:w="0" w:type="dxa"/>
              <w:left w:w="0" w:type="dxa"/>
              <w:bottom w:w="0" w:type="dxa"/>
              <w:right w:w="0" w:type="dxa"/>
            </w:tcMar>
            <w:vAlign w:val="center"/>
          </w:tcPr>
          <w:p w14:paraId="492C90E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50%*</w:t>
            </w:r>
          </w:p>
        </w:tc>
        <w:tc>
          <w:tcPr>
            <w:tcW w:w="200" w:type="dxa"/>
            <w:shd w:val="clear" w:color="auto" w:fill="FFFFFF"/>
            <w:tcMar>
              <w:top w:w="0" w:type="dxa"/>
              <w:left w:w="0" w:type="dxa"/>
              <w:bottom w:w="0" w:type="dxa"/>
              <w:right w:w="0" w:type="dxa"/>
            </w:tcMar>
            <w:vAlign w:val="center"/>
          </w:tcPr>
          <w:p w14:paraId="4DBFA75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54%*</w:t>
            </w:r>
          </w:p>
        </w:tc>
        <w:tc>
          <w:tcPr>
            <w:tcW w:w="201" w:type="dxa"/>
            <w:shd w:val="clear" w:color="auto" w:fill="FFFFFF"/>
            <w:tcMar>
              <w:top w:w="0" w:type="dxa"/>
              <w:left w:w="0" w:type="dxa"/>
              <w:bottom w:w="0" w:type="dxa"/>
              <w:right w:w="0" w:type="dxa"/>
            </w:tcMar>
            <w:vAlign w:val="center"/>
          </w:tcPr>
          <w:p w14:paraId="4C828725"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43%*</w:t>
            </w:r>
          </w:p>
        </w:tc>
      </w:tr>
    </w:tbl>
    <w:p w14:paraId="1AEDD246" w14:textId="46B6232B" w:rsidR="007E5531" w:rsidRDefault="007E5531"/>
    <w:p w14:paraId="30A8882B" w14:textId="77777777" w:rsidR="007E5531" w:rsidRDefault="00BF4F6A">
      <w:r>
        <w:br w:type="page"/>
      </w:r>
    </w:p>
    <w:p w14:paraId="4C7CB110" w14:textId="77777777" w:rsidR="007E5531" w:rsidRDefault="00BF4F6A">
      <w:pPr>
        <w:pStyle w:val="Heading2"/>
      </w:pPr>
      <w:bookmarkStart w:id="18" w:name="Xa961730ee7ee83e9208168883591054957cb186"/>
      <w:bookmarkEnd w:id="14"/>
      <w:bookmarkEnd w:id="17"/>
      <w:r>
        <w:lastRenderedPageBreak/>
        <w:t>Key indicators by selected occupation groups</w:t>
      </w:r>
    </w:p>
    <w:p w14:paraId="7A944E3D" w14:textId="77777777" w:rsidR="00DF7575" w:rsidRPr="00DF7575" w:rsidRDefault="00DF7575" w:rsidP="00DF7575">
      <w:pPr>
        <w:pStyle w:val="Heading3"/>
        <w:rPr>
          <w:b w:val="0"/>
          <w:bCs w:val="0"/>
          <w:sz w:val="22"/>
          <w:szCs w:val="22"/>
        </w:rPr>
      </w:pPr>
      <w:bookmarkStart w:id="19" w:name="Xeb4285c03da128e76cd2d73f32e7e4171f8bba3"/>
      <w:r w:rsidRPr="00DF7575">
        <w:rPr>
          <w:b w:val="0"/>
          <w:bCs w:val="0"/>
          <w:sz w:val="22"/>
          <w:szCs w:val="22"/>
        </w:rPr>
        <w:t>Recruitment challenges remained most acute for Technicians and Trades Workers. Nearly two-thirds (65%) of employers recruiting for these occupations reported difficulty filling positions, while 60% reported vacancies remaining unfilled for more than one month. This was the highest result across all major occupation groups on both measures.</w:t>
      </w:r>
    </w:p>
    <w:p w14:paraId="5E785605" w14:textId="77777777" w:rsidR="007E5531" w:rsidRDefault="00BF4F6A">
      <w:pPr>
        <w:pStyle w:val="Heading3"/>
      </w:pPr>
      <w:r>
        <w:t>Table 4. Key indicators by occupation, September quarter 2026</w:t>
      </w:r>
    </w:p>
    <w:tbl>
      <w:tblPr>
        <w:tblW w:w="0" w:type="auto"/>
        <w:jc w:val="center"/>
        <w:tblLayout w:type="fixed"/>
        <w:tblLook w:val="0420" w:firstRow="1" w:lastRow="0" w:firstColumn="0" w:lastColumn="0" w:noHBand="0" w:noVBand="1"/>
      </w:tblPr>
      <w:tblGrid>
        <w:gridCol w:w="3969"/>
        <w:gridCol w:w="1361"/>
        <w:gridCol w:w="1361"/>
        <w:gridCol w:w="1361"/>
        <w:gridCol w:w="1361"/>
      </w:tblGrid>
      <w:tr w:rsidR="007E5531" w14:paraId="578669D3" w14:textId="77777777">
        <w:trPr>
          <w:tblHeader/>
          <w:jc w:val="center"/>
        </w:trPr>
        <w:tc>
          <w:tcPr>
            <w:tcW w:w="3969" w:type="dxa"/>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4988E66B" w14:textId="77777777" w:rsidR="007E5531" w:rsidRDefault="007E5531">
            <w:pPr>
              <w:pBdr>
                <w:top w:val="none" w:sz="0" w:space="0" w:color="000000"/>
                <w:left w:val="none" w:sz="0" w:space="0" w:color="000000"/>
                <w:bottom w:val="none" w:sz="0" w:space="0" w:color="000000"/>
                <w:right w:val="none" w:sz="0" w:space="0" w:color="000000"/>
              </w:pBdr>
              <w:spacing w:before="100" w:after="100" w:line="240" w:lineRule="auto"/>
              <w:ind w:left="100" w:right="100"/>
              <w:rPr>
                <w:rFonts w:ascii="Arial (Body)" w:eastAsia="Arial (Body)" w:hAnsi="Arial (Body)" w:cs="Arial (Body)"/>
                <w:b/>
                <w:color w:val="FFFFFF"/>
                <w:sz w:val="18"/>
                <w:szCs w:val="18"/>
              </w:rPr>
            </w:pPr>
          </w:p>
        </w:tc>
        <w:tc>
          <w:tcPr>
            <w:tcW w:w="2722" w:type="dxa"/>
            <w:gridSpan w:val="2"/>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23FC603A"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Recruitment difficulty rate</w:t>
            </w:r>
          </w:p>
        </w:tc>
        <w:tc>
          <w:tcPr>
            <w:tcW w:w="2722" w:type="dxa"/>
            <w:gridSpan w:val="2"/>
            <w:tcBorders>
              <w:top w:val="single" w:sz="8" w:space="0" w:color="666666"/>
              <w:left w:val="single" w:sz="8" w:space="0" w:color="666666"/>
              <w:bottom w:val="none" w:sz="0" w:space="0" w:color="000000"/>
              <w:right w:val="single" w:sz="8" w:space="0" w:color="666666"/>
            </w:tcBorders>
            <w:shd w:val="clear" w:color="auto" w:fill="2C054E"/>
            <w:tcMar>
              <w:top w:w="0" w:type="dxa"/>
              <w:left w:w="0" w:type="dxa"/>
              <w:bottom w:w="0" w:type="dxa"/>
              <w:right w:w="0" w:type="dxa"/>
            </w:tcMar>
            <w:vAlign w:val="center"/>
          </w:tcPr>
          <w:p w14:paraId="2404643E"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Vacancies taking longer</w:t>
            </w:r>
            <w:r>
              <w:rPr>
                <w:rFonts w:ascii="Arial (Body)" w:eastAsia="Arial (Body)" w:hAnsi="Arial (Body)" w:cs="Arial (Body)"/>
                <w:b/>
                <w:color w:val="FFFFFF"/>
                <w:sz w:val="18"/>
                <w:szCs w:val="18"/>
              </w:rPr>
              <w:br/>
              <w:t xml:space="preserve"> than 1 month to fill</w:t>
            </w:r>
          </w:p>
        </w:tc>
      </w:tr>
      <w:tr w:rsidR="007E5531" w14:paraId="5857BB5D" w14:textId="77777777">
        <w:trPr>
          <w:tblHeader/>
          <w:jc w:val="center"/>
        </w:trPr>
        <w:tc>
          <w:tcPr>
            <w:tcW w:w="3969" w:type="dxa"/>
            <w:tcBorders>
              <w:top w:val="none" w:sz="0" w:space="0" w:color="000000"/>
              <w:left w:val="single" w:sz="8" w:space="0" w:color="666666"/>
              <w:bottom w:val="single" w:sz="8" w:space="0" w:color="666666"/>
              <w:right w:val="single" w:sz="8" w:space="0" w:color="666666"/>
            </w:tcBorders>
            <w:shd w:val="clear" w:color="auto" w:fill="2C054E"/>
            <w:tcMar>
              <w:top w:w="0" w:type="dxa"/>
              <w:left w:w="0" w:type="dxa"/>
              <w:bottom w:w="0" w:type="dxa"/>
              <w:right w:w="0" w:type="dxa"/>
            </w:tcMar>
            <w:vAlign w:val="center"/>
          </w:tcPr>
          <w:p w14:paraId="5A96B28B" w14:textId="77777777" w:rsidR="007E5531" w:rsidRDefault="007E5531">
            <w:pPr>
              <w:pBdr>
                <w:top w:val="none" w:sz="0" w:space="0" w:color="000000"/>
                <w:left w:val="none" w:sz="0" w:space="0" w:color="000000"/>
                <w:bottom w:val="none" w:sz="0" w:space="0" w:color="000000"/>
                <w:right w:val="none" w:sz="0" w:space="0" w:color="000000"/>
              </w:pBdr>
              <w:spacing w:before="100" w:after="100" w:line="240" w:lineRule="auto"/>
              <w:ind w:left="100" w:right="100"/>
              <w:rPr>
                <w:rFonts w:ascii="Arial (Body)" w:eastAsia="Arial (Body)" w:hAnsi="Arial (Body)" w:cs="Arial (Body)"/>
                <w:b/>
                <w:color w:val="FFFFFF"/>
                <w:sz w:val="18"/>
                <w:szCs w:val="18"/>
              </w:rPr>
            </w:pPr>
          </w:p>
        </w:tc>
        <w:tc>
          <w:tcPr>
            <w:tcW w:w="1361" w:type="dxa"/>
            <w:tcBorders>
              <w:top w:val="none" w:sz="0" w:space="0" w:color="000000"/>
              <w:left w:val="single" w:sz="8" w:space="0" w:color="666666"/>
              <w:bottom w:val="single" w:sz="8" w:space="0" w:color="666666"/>
              <w:right w:val="none" w:sz="0" w:space="0" w:color="000000"/>
            </w:tcBorders>
            <w:shd w:val="clear" w:color="auto" w:fill="2C054E"/>
            <w:tcMar>
              <w:top w:w="0" w:type="dxa"/>
              <w:left w:w="0" w:type="dxa"/>
              <w:bottom w:w="0" w:type="dxa"/>
              <w:right w:w="0" w:type="dxa"/>
            </w:tcMar>
            <w:vAlign w:val="center"/>
          </w:tcPr>
          <w:p w14:paraId="624C781A"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 of recruiting employers</w:t>
            </w:r>
          </w:p>
        </w:tc>
        <w:tc>
          <w:tcPr>
            <w:tcW w:w="1361" w:type="dxa"/>
            <w:tcBorders>
              <w:top w:val="none" w:sz="0" w:space="0" w:color="000000"/>
              <w:left w:val="none" w:sz="0" w:space="0" w:color="000000"/>
              <w:bottom w:val="single" w:sz="8" w:space="0" w:color="666666"/>
              <w:right w:val="single" w:sz="8" w:space="0" w:color="666666"/>
            </w:tcBorders>
            <w:shd w:val="clear" w:color="auto" w:fill="2C054E"/>
            <w:tcMar>
              <w:top w:w="0" w:type="dxa"/>
              <w:left w:w="0" w:type="dxa"/>
              <w:bottom w:w="0" w:type="dxa"/>
              <w:right w:w="0" w:type="dxa"/>
            </w:tcMar>
            <w:vAlign w:val="center"/>
          </w:tcPr>
          <w:p w14:paraId="2AA87615"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Annual change</w:t>
            </w:r>
            <w:r>
              <w:rPr>
                <w:rFonts w:ascii="Arial (Body)" w:eastAsia="Arial (Body)" w:hAnsi="Arial (Body)" w:cs="Arial (Body)"/>
                <w:b/>
                <w:color w:val="FFFFFF"/>
                <w:sz w:val="18"/>
                <w:szCs w:val="18"/>
              </w:rPr>
              <w:br/>
              <w:t>(% points)</w:t>
            </w:r>
          </w:p>
        </w:tc>
        <w:tc>
          <w:tcPr>
            <w:tcW w:w="1361" w:type="dxa"/>
            <w:tcBorders>
              <w:top w:val="none" w:sz="0" w:space="0" w:color="000000"/>
              <w:left w:val="single" w:sz="8" w:space="0" w:color="666666"/>
              <w:bottom w:val="single" w:sz="8" w:space="0" w:color="666666"/>
              <w:right w:val="none" w:sz="0" w:space="0" w:color="000000"/>
            </w:tcBorders>
            <w:shd w:val="clear" w:color="auto" w:fill="2C054E"/>
            <w:tcMar>
              <w:top w:w="0" w:type="dxa"/>
              <w:left w:w="0" w:type="dxa"/>
              <w:bottom w:w="0" w:type="dxa"/>
              <w:right w:w="0" w:type="dxa"/>
            </w:tcMar>
            <w:vAlign w:val="center"/>
          </w:tcPr>
          <w:p w14:paraId="1BC6C80A"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 of recruiting employers</w:t>
            </w:r>
          </w:p>
        </w:tc>
        <w:tc>
          <w:tcPr>
            <w:tcW w:w="1361" w:type="dxa"/>
            <w:tcBorders>
              <w:top w:val="none" w:sz="0" w:space="0" w:color="000000"/>
              <w:left w:val="none" w:sz="0" w:space="0" w:color="000000"/>
              <w:bottom w:val="single" w:sz="8" w:space="0" w:color="666666"/>
              <w:right w:val="single" w:sz="8" w:space="0" w:color="666666"/>
            </w:tcBorders>
            <w:shd w:val="clear" w:color="auto" w:fill="2C054E"/>
            <w:tcMar>
              <w:top w:w="0" w:type="dxa"/>
              <w:left w:w="0" w:type="dxa"/>
              <w:bottom w:w="0" w:type="dxa"/>
              <w:right w:w="0" w:type="dxa"/>
            </w:tcMar>
            <w:vAlign w:val="center"/>
          </w:tcPr>
          <w:p w14:paraId="33F4FB41" w14:textId="77777777" w:rsidR="007E5531" w:rsidRDefault="00BF4F6A">
            <w:pPr>
              <w:pBdr>
                <w:top w:val="none" w:sz="0" w:space="0" w:color="000000"/>
                <w:left w:val="none" w:sz="0" w:space="0" w:color="000000"/>
                <w:bottom w:val="none" w:sz="0" w:space="0" w:color="000000"/>
                <w:right w:val="none" w:sz="0" w:space="0" w:color="000000"/>
              </w:pBdr>
              <w:spacing w:before="100" w:after="100" w:line="240" w:lineRule="auto"/>
              <w:ind w:left="100" w:right="100"/>
              <w:jc w:val="center"/>
              <w:rPr>
                <w:rFonts w:ascii="Arial (Body)" w:eastAsia="Arial (Body)" w:hAnsi="Arial (Body)" w:cs="Arial (Body)"/>
                <w:b/>
                <w:color w:val="FFFFFF"/>
                <w:sz w:val="18"/>
                <w:szCs w:val="18"/>
              </w:rPr>
            </w:pPr>
            <w:r>
              <w:rPr>
                <w:rFonts w:ascii="Arial (Body)" w:eastAsia="Arial (Body)" w:hAnsi="Arial (Body)" w:cs="Arial (Body)"/>
                <w:b/>
                <w:color w:val="FFFFFF"/>
                <w:sz w:val="18"/>
                <w:szCs w:val="18"/>
              </w:rPr>
              <w:t>Annual change</w:t>
            </w:r>
            <w:r>
              <w:rPr>
                <w:rFonts w:ascii="Arial (Body)" w:eastAsia="Arial (Body)" w:hAnsi="Arial (Body)" w:cs="Arial (Body)"/>
                <w:b/>
                <w:color w:val="FFFFFF"/>
                <w:sz w:val="18"/>
                <w:szCs w:val="18"/>
              </w:rPr>
              <w:br/>
              <w:t>(% points)</w:t>
            </w:r>
          </w:p>
        </w:tc>
      </w:tr>
      <w:tr w:rsidR="007E5531" w14:paraId="7FE892B6" w14:textId="77777777">
        <w:trPr>
          <w:trHeight w:hRule="exact" w:val="272"/>
          <w:jc w:val="center"/>
        </w:trPr>
        <w:tc>
          <w:tcPr>
            <w:tcW w:w="3969" w:type="dxa"/>
            <w:tcBorders>
              <w:top w:val="single" w:sz="8" w:space="0" w:color="666666"/>
              <w:left w:val="single" w:sz="8" w:space="0" w:color="666666"/>
              <w:bottom w:val="none" w:sz="0" w:space="0" w:color="000000"/>
              <w:right w:val="single" w:sz="8" w:space="0" w:color="666666"/>
            </w:tcBorders>
            <w:shd w:val="clear" w:color="auto" w:fill="FFFFFF"/>
            <w:tcMar>
              <w:top w:w="0" w:type="dxa"/>
              <w:left w:w="0" w:type="dxa"/>
              <w:bottom w:w="0" w:type="dxa"/>
              <w:right w:w="0" w:type="dxa"/>
            </w:tcMar>
            <w:vAlign w:val="center"/>
          </w:tcPr>
          <w:p w14:paraId="38BBB4F4"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Professionals</w:t>
            </w:r>
          </w:p>
        </w:tc>
        <w:tc>
          <w:tcPr>
            <w:tcW w:w="1361" w:type="dxa"/>
            <w:tcBorders>
              <w:top w:val="single" w:sz="8" w:space="0" w:color="666666"/>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1419CA23"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50%</w:t>
            </w:r>
          </w:p>
        </w:tc>
        <w:tc>
          <w:tcPr>
            <w:tcW w:w="1361" w:type="dxa"/>
            <w:tcBorders>
              <w:top w:val="single" w:sz="8" w:space="0" w:color="666666"/>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3C6C5DD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c>
          <w:tcPr>
            <w:tcW w:w="1361" w:type="dxa"/>
            <w:tcBorders>
              <w:top w:val="single" w:sz="8" w:space="0" w:color="666666"/>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24597CC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51%</w:t>
            </w:r>
          </w:p>
        </w:tc>
        <w:tc>
          <w:tcPr>
            <w:tcW w:w="1361" w:type="dxa"/>
            <w:tcBorders>
              <w:top w:val="single" w:sz="8" w:space="0" w:color="666666"/>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1815303F"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r>
      <w:tr w:rsidR="007E5531" w14:paraId="40555E25" w14:textId="77777777">
        <w:trPr>
          <w:trHeight w:hRule="exact" w:val="272"/>
          <w:jc w:val="center"/>
        </w:trPr>
        <w:tc>
          <w:tcPr>
            <w:tcW w:w="3969" w:type="dxa"/>
            <w:tcBorders>
              <w:top w:val="none" w:sz="0" w:space="0" w:color="000000"/>
              <w:left w:val="single" w:sz="8" w:space="0" w:color="666666"/>
              <w:bottom w:val="none" w:sz="0" w:space="0" w:color="000000"/>
              <w:right w:val="single" w:sz="8" w:space="0" w:color="666666"/>
            </w:tcBorders>
            <w:shd w:val="clear" w:color="auto" w:fill="D9D9D9"/>
            <w:tcMar>
              <w:top w:w="0" w:type="dxa"/>
              <w:left w:w="0" w:type="dxa"/>
              <w:bottom w:w="0" w:type="dxa"/>
              <w:right w:w="0" w:type="dxa"/>
            </w:tcMar>
            <w:vAlign w:val="center"/>
          </w:tcPr>
          <w:p w14:paraId="1851484E"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Technicians and Trades Workers</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014F994E"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65%</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65B8E4F4"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01345783"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60%</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500DE6A0"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5 pts</w:t>
            </w:r>
          </w:p>
        </w:tc>
      </w:tr>
      <w:tr w:rsidR="007E5531" w14:paraId="4D10FE2D" w14:textId="77777777">
        <w:trPr>
          <w:trHeight w:hRule="exact" w:val="272"/>
          <w:jc w:val="center"/>
        </w:trPr>
        <w:tc>
          <w:tcPr>
            <w:tcW w:w="3969" w:type="dxa"/>
            <w:tcBorders>
              <w:top w:val="none" w:sz="0" w:space="0" w:color="000000"/>
              <w:left w:val="single" w:sz="8" w:space="0" w:color="666666"/>
              <w:bottom w:val="none" w:sz="0" w:space="0" w:color="000000"/>
              <w:right w:val="single" w:sz="8" w:space="0" w:color="666666"/>
            </w:tcBorders>
            <w:shd w:val="clear" w:color="auto" w:fill="FFFFFF"/>
            <w:tcMar>
              <w:top w:w="0" w:type="dxa"/>
              <w:left w:w="0" w:type="dxa"/>
              <w:bottom w:w="0" w:type="dxa"/>
              <w:right w:w="0" w:type="dxa"/>
            </w:tcMar>
            <w:vAlign w:val="center"/>
          </w:tcPr>
          <w:p w14:paraId="26098477"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Community and Personal Service Workers</w:t>
            </w:r>
          </w:p>
        </w:tc>
        <w:tc>
          <w:tcPr>
            <w:tcW w:w="1361"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562B8699"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41%</w:t>
            </w:r>
          </w:p>
        </w:tc>
        <w:tc>
          <w:tcPr>
            <w:tcW w:w="1361"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5ED76C5A"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c>
          <w:tcPr>
            <w:tcW w:w="1361"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0964B18F"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27%</w:t>
            </w:r>
          </w:p>
        </w:tc>
        <w:tc>
          <w:tcPr>
            <w:tcW w:w="1361"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76FC6DE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-9 pts</w:t>
            </w:r>
          </w:p>
        </w:tc>
      </w:tr>
      <w:tr w:rsidR="007E5531" w14:paraId="693167CA" w14:textId="77777777">
        <w:trPr>
          <w:trHeight w:hRule="exact" w:val="272"/>
          <w:jc w:val="center"/>
        </w:trPr>
        <w:tc>
          <w:tcPr>
            <w:tcW w:w="3969" w:type="dxa"/>
            <w:tcBorders>
              <w:top w:val="none" w:sz="0" w:space="0" w:color="000000"/>
              <w:left w:val="single" w:sz="8" w:space="0" w:color="666666"/>
              <w:bottom w:val="none" w:sz="0" w:space="0" w:color="000000"/>
              <w:right w:val="single" w:sz="8" w:space="0" w:color="666666"/>
            </w:tcBorders>
            <w:shd w:val="clear" w:color="auto" w:fill="D9D9D9"/>
            <w:tcMar>
              <w:top w:w="0" w:type="dxa"/>
              <w:left w:w="0" w:type="dxa"/>
              <w:bottom w:w="0" w:type="dxa"/>
              <w:right w:w="0" w:type="dxa"/>
            </w:tcMar>
            <w:vAlign w:val="center"/>
          </w:tcPr>
          <w:p w14:paraId="1FF3D44C"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Clerical and Administrative Workers</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68243A2E"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29%</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50D8D6FE"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-6 pts</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29BCB7C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26%</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47E2F72D"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-12 pts</w:t>
            </w:r>
          </w:p>
        </w:tc>
      </w:tr>
      <w:tr w:rsidR="007E5531" w14:paraId="3475927C" w14:textId="77777777">
        <w:trPr>
          <w:trHeight w:hRule="exact" w:val="272"/>
          <w:jc w:val="center"/>
        </w:trPr>
        <w:tc>
          <w:tcPr>
            <w:tcW w:w="3969" w:type="dxa"/>
            <w:tcBorders>
              <w:top w:val="none" w:sz="0" w:space="0" w:color="000000"/>
              <w:left w:val="single" w:sz="8" w:space="0" w:color="666666"/>
              <w:bottom w:val="none" w:sz="0" w:space="0" w:color="000000"/>
              <w:right w:val="single" w:sz="8" w:space="0" w:color="666666"/>
            </w:tcBorders>
            <w:shd w:val="clear" w:color="auto" w:fill="FFFFFF"/>
            <w:tcMar>
              <w:top w:w="0" w:type="dxa"/>
              <w:left w:w="0" w:type="dxa"/>
              <w:bottom w:w="0" w:type="dxa"/>
              <w:right w:w="0" w:type="dxa"/>
            </w:tcMar>
            <w:vAlign w:val="center"/>
          </w:tcPr>
          <w:p w14:paraId="2767A68C"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Sales Workers</w:t>
            </w:r>
          </w:p>
        </w:tc>
        <w:tc>
          <w:tcPr>
            <w:tcW w:w="1361"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4E6D0D7E"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34%</w:t>
            </w:r>
          </w:p>
        </w:tc>
        <w:tc>
          <w:tcPr>
            <w:tcW w:w="1361"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48AB834C"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10 pts</w:t>
            </w:r>
          </w:p>
        </w:tc>
        <w:tc>
          <w:tcPr>
            <w:tcW w:w="1361" w:type="dxa"/>
            <w:tcBorders>
              <w:top w:val="none" w:sz="0" w:space="0" w:color="000000"/>
              <w:left w:val="single" w:sz="8" w:space="0" w:color="666666"/>
              <w:bottom w:val="none" w:sz="0" w:space="0" w:color="000000"/>
              <w:right w:val="none" w:sz="0" w:space="0" w:color="000000"/>
            </w:tcBorders>
            <w:shd w:val="clear" w:color="auto" w:fill="FFFFFF"/>
            <w:tcMar>
              <w:top w:w="0" w:type="dxa"/>
              <w:left w:w="0" w:type="dxa"/>
              <w:bottom w:w="0" w:type="dxa"/>
              <w:right w:w="0" w:type="dxa"/>
            </w:tcMar>
            <w:vAlign w:val="center"/>
          </w:tcPr>
          <w:p w14:paraId="76D8E35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27%</w:t>
            </w:r>
          </w:p>
        </w:tc>
        <w:tc>
          <w:tcPr>
            <w:tcW w:w="1361" w:type="dxa"/>
            <w:tcBorders>
              <w:top w:val="none" w:sz="0" w:space="0" w:color="000000"/>
              <w:left w:val="none" w:sz="0" w:space="0" w:color="000000"/>
              <w:bottom w:val="none" w:sz="0" w:space="0" w:color="000000"/>
              <w:right w:val="single" w:sz="8" w:space="0" w:color="666666"/>
            </w:tcBorders>
            <w:shd w:val="clear" w:color="auto" w:fill="FFFFFF"/>
            <w:tcMar>
              <w:top w:w="0" w:type="dxa"/>
              <w:left w:w="0" w:type="dxa"/>
              <w:bottom w:w="0" w:type="dxa"/>
              <w:right w:w="0" w:type="dxa"/>
            </w:tcMar>
            <w:vAlign w:val="center"/>
          </w:tcPr>
          <w:p w14:paraId="799717B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 pts</w:t>
            </w:r>
          </w:p>
        </w:tc>
      </w:tr>
      <w:tr w:rsidR="007E5531" w14:paraId="1C5BCD52" w14:textId="77777777">
        <w:trPr>
          <w:trHeight w:hRule="exact" w:val="272"/>
          <w:jc w:val="center"/>
        </w:trPr>
        <w:tc>
          <w:tcPr>
            <w:tcW w:w="3969" w:type="dxa"/>
            <w:tcBorders>
              <w:top w:val="none" w:sz="0" w:space="0" w:color="000000"/>
              <w:left w:val="single" w:sz="8" w:space="0" w:color="666666"/>
              <w:bottom w:val="none" w:sz="0" w:space="0" w:color="000000"/>
              <w:right w:val="single" w:sz="8" w:space="0" w:color="666666"/>
            </w:tcBorders>
            <w:shd w:val="clear" w:color="auto" w:fill="D9D9D9"/>
            <w:tcMar>
              <w:top w:w="0" w:type="dxa"/>
              <w:left w:w="0" w:type="dxa"/>
              <w:bottom w:w="0" w:type="dxa"/>
              <w:right w:w="0" w:type="dxa"/>
            </w:tcMar>
            <w:vAlign w:val="center"/>
          </w:tcPr>
          <w:p w14:paraId="1D817225"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Machinery Operators and Drivers</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0A04B9C8"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44%</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7257D3F1"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-1 pts</w:t>
            </w:r>
          </w:p>
        </w:tc>
        <w:tc>
          <w:tcPr>
            <w:tcW w:w="1361" w:type="dxa"/>
            <w:tcBorders>
              <w:top w:val="none" w:sz="0" w:space="0" w:color="000000"/>
              <w:left w:val="single" w:sz="8" w:space="0" w:color="666666"/>
              <w:bottom w:val="none" w:sz="0" w:space="0" w:color="000000"/>
              <w:right w:val="none" w:sz="0" w:space="0" w:color="000000"/>
            </w:tcBorders>
            <w:shd w:val="clear" w:color="auto" w:fill="D9D9D9"/>
            <w:tcMar>
              <w:top w:w="0" w:type="dxa"/>
              <w:left w:w="0" w:type="dxa"/>
              <w:bottom w:w="0" w:type="dxa"/>
              <w:right w:w="0" w:type="dxa"/>
            </w:tcMar>
            <w:vAlign w:val="center"/>
          </w:tcPr>
          <w:p w14:paraId="2E6ABDC9"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36%*</w:t>
            </w:r>
          </w:p>
        </w:tc>
        <w:tc>
          <w:tcPr>
            <w:tcW w:w="1361" w:type="dxa"/>
            <w:tcBorders>
              <w:top w:val="none" w:sz="0" w:space="0" w:color="000000"/>
              <w:left w:val="none" w:sz="0" w:space="0" w:color="000000"/>
              <w:bottom w:val="none" w:sz="0" w:space="0" w:color="000000"/>
              <w:right w:val="single" w:sz="8" w:space="0" w:color="666666"/>
            </w:tcBorders>
            <w:shd w:val="clear" w:color="auto" w:fill="D9D9D9"/>
            <w:tcMar>
              <w:top w:w="0" w:type="dxa"/>
              <w:left w:w="0" w:type="dxa"/>
              <w:bottom w:w="0" w:type="dxa"/>
              <w:right w:w="0" w:type="dxa"/>
            </w:tcMar>
            <w:vAlign w:val="center"/>
          </w:tcPr>
          <w:p w14:paraId="4FFF9DF6"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r>
      <w:tr w:rsidR="007E5531" w14:paraId="37AC3874" w14:textId="77777777">
        <w:trPr>
          <w:trHeight w:hRule="exact" w:val="272"/>
          <w:jc w:val="center"/>
        </w:trPr>
        <w:tc>
          <w:tcPr>
            <w:tcW w:w="3969" w:type="dxa"/>
            <w:tcBorders>
              <w:top w:val="none" w:sz="0" w:space="0" w:color="000000"/>
              <w:left w:val="single" w:sz="8" w:space="0" w:color="666666"/>
              <w:bottom w:val="single" w:sz="8" w:space="0" w:color="666666"/>
              <w:right w:val="single" w:sz="8" w:space="0" w:color="666666"/>
            </w:tcBorders>
            <w:shd w:val="clear" w:color="auto" w:fill="FFFFFF"/>
            <w:tcMar>
              <w:top w:w="0" w:type="dxa"/>
              <w:left w:w="0" w:type="dxa"/>
              <w:bottom w:w="0" w:type="dxa"/>
              <w:right w:w="0" w:type="dxa"/>
            </w:tcMar>
            <w:vAlign w:val="center"/>
          </w:tcPr>
          <w:p w14:paraId="08E08C4C" w14:textId="77777777" w:rsidR="007E5531" w:rsidRDefault="00BF4F6A" w:rsidP="003A5753">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Labourers</w:t>
            </w:r>
          </w:p>
        </w:tc>
        <w:tc>
          <w:tcPr>
            <w:tcW w:w="1361" w:type="dxa"/>
            <w:tcBorders>
              <w:top w:val="none" w:sz="0" w:space="0" w:color="000000"/>
              <w:left w:val="single" w:sz="8" w:space="0" w:color="666666"/>
              <w:bottom w:val="single" w:sz="8" w:space="0" w:color="666666"/>
              <w:right w:val="none" w:sz="0" w:space="0" w:color="000000"/>
            </w:tcBorders>
            <w:shd w:val="clear" w:color="auto" w:fill="FFFFFF"/>
            <w:tcMar>
              <w:top w:w="0" w:type="dxa"/>
              <w:left w:w="0" w:type="dxa"/>
              <w:bottom w:w="0" w:type="dxa"/>
              <w:right w:w="0" w:type="dxa"/>
            </w:tcMar>
            <w:vAlign w:val="center"/>
          </w:tcPr>
          <w:p w14:paraId="2972FA5B"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37%</w:t>
            </w:r>
          </w:p>
        </w:tc>
        <w:tc>
          <w:tcPr>
            <w:tcW w:w="1361" w:type="dxa"/>
            <w:tcBorders>
              <w:top w:val="none" w:sz="0" w:space="0" w:color="000000"/>
              <w:left w:val="none" w:sz="0" w:space="0" w:color="000000"/>
              <w:bottom w:val="single" w:sz="8" w:space="0" w:color="666666"/>
              <w:right w:val="single" w:sz="8" w:space="0" w:color="666666"/>
            </w:tcBorders>
            <w:shd w:val="clear" w:color="auto" w:fill="FFFFFF"/>
            <w:tcMar>
              <w:top w:w="0" w:type="dxa"/>
              <w:left w:w="0" w:type="dxa"/>
              <w:bottom w:w="0" w:type="dxa"/>
              <w:right w:w="0" w:type="dxa"/>
            </w:tcMar>
            <w:vAlign w:val="center"/>
          </w:tcPr>
          <w:p w14:paraId="3AFB381F"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-3 pts</w:t>
            </w:r>
          </w:p>
        </w:tc>
        <w:tc>
          <w:tcPr>
            <w:tcW w:w="1361" w:type="dxa"/>
            <w:tcBorders>
              <w:top w:val="none" w:sz="0" w:space="0" w:color="000000"/>
              <w:left w:val="single" w:sz="8" w:space="0" w:color="666666"/>
              <w:bottom w:val="single" w:sz="8" w:space="0" w:color="666666"/>
              <w:right w:val="none" w:sz="0" w:space="0" w:color="000000"/>
            </w:tcBorders>
            <w:shd w:val="clear" w:color="auto" w:fill="FFFFFF"/>
            <w:tcMar>
              <w:top w:w="0" w:type="dxa"/>
              <w:left w:w="0" w:type="dxa"/>
              <w:bottom w:w="0" w:type="dxa"/>
              <w:right w:w="0" w:type="dxa"/>
            </w:tcMar>
            <w:vAlign w:val="center"/>
          </w:tcPr>
          <w:p w14:paraId="52A4C68A"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22%</w:t>
            </w:r>
          </w:p>
        </w:tc>
        <w:tc>
          <w:tcPr>
            <w:tcW w:w="1361" w:type="dxa"/>
            <w:tcBorders>
              <w:top w:val="none" w:sz="0" w:space="0" w:color="000000"/>
              <w:left w:val="none" w:sz="0" w:space="0" w:color="000000"/>
              <w:bottom w:val="single" w:sz="8" w:space="0" w:color="666666"/>
              <w:right w:val="single" w:sz="8" w:space="0" w:color="666666"/>
            </w:tcBorders>
            <w:shd w:val="clear" w:color="auto" w:fill="FFFFFF"/>
            <w:tcMar>
              <w:top w:w="0" w:type="dxa"/>
              <w:left w:w="0" w:type="dxa"/>
              <w:bottom w:w="0" w:type="dxa"/>
              <w:right w:w="0" w:type="dxa"/>
            </w:tcMar>
            <w:vAlign w:val="center"/>
          </w:tcPr>
          <w:p w14:paraId="16618EB3" w14:textId="77777777" w:rsidR="007E5531" w:rsidRDefault="00BF4F6A">
            <w:pPr>
              <w:pBdr>
                <w:top w:val="none" w:sz="0" w:space="0" w:color="000000"/>
                <w:left w:val="none" w:sz="0" w:space="0" w:color="000000"/>
                <w:bottom w:val="none" w:sz="0" w:space="0" w:color="000000"/>
                <w:right w:val="none" w:sz="0" w:space="0" w:color="000000"/>
              </w:pBdr>
              <w:spacing w:after="0" w:line="240" w:lineRule="auto"/>
              <w:jc w:val="center"/>
              <w:rPr>
                <w:rFonts w:ascii="Arial (Body)" w:eastAsia="Arial (Body)" w:hAnsi="Arial (Body)" w:cs="Arial (Body)"/>
                <w:color w:val="000000"/>
                <w:sz w:val="20"/>
                <w:szCs w:val="20"/>
              </w:rPr>
            </w:pPr>
            <w:r>
              <w:rPr>
                <w:rFonts w:ascii="Arial (Body)" w:eastAsia="Arial (Body)" w:hAnsi="Arial (Body)" w:cs="Arial (Body)"/>
                <w:color w:val="000000"/>
                <w:sz w:val="20"/>
                <w:szCs w:val="20"/>
              </w:rPr>
              <w:t>-6 pts</w:t>
            </w:r>
          </w:p>
        </w:tc>
      </w:tr>
    </w:tbl>
    <w:p w14:paraId="64FE824B" w14:textId="77777777" w:rsidR="007E5531" w:rsidRDefault="00BF4F6A">
      <w:pPr>
        <w:pStyle w:val="FooterText"/>
      </w:pPr>
      <w:r>
        <w:t>*Interpret with caution due to low sample size.</w:t>
      </w:r>
    </w:p>
    <w:p w14:paraId="12D97461" w14:textId="29AE87A3" w:rsidR="007E5531" w:rsidRDefault="00BF4F6A">
      <w:pPr>
        <w:pStyle w:val="Heading3"/>
      </w:pPr>
      <w:bookmarkStart w:id="20" w:name="Xfa7d00f239909a0fd6409eec2ea7070ff8f8d17"/>
      <w:bookmarkEnd w:id="19"/>
      <w:r>
        <w:t xml:space="preserve">Figure 9. Recruitment difficulty rate by occupation, September quarter </w:t>
      </w:r>
      <w:r w:rsidR="00A759DD">
        <w:t xml:space="preserve">2025 </w:t>
      </w:r>
      <w:r>
        <w:t>- September quarter 2026</w:t>
      </w:r>
    </w:p>
    <w:p w14:paraId="278586AE" w14:textId="77777777" w:rsidR="00D627C5" w:rsidRDefault="00BF4F6A">
      <w:r>
        <w:rPr>
          <w:noProof/>
        </w:rPr>
        <w:drawing>
          <wp:anchor distT="0" distB="0" distL="114300" distR="114300" simplePos="0" relativeHeight="251669504" behindDoc="0" locked="0" layoutInCell="1" allowOverlap="1" wp14:anchorId="0580C194" wp14:editId="346DD1E9">
            <wp:simplePos x="0" y="0"/>
            <wp:positionH relativeFrom="column">
              <wp:posOffset>3810</wp:posOffset>
            </wp:positionH>
            <wp:positionV relativeFrom="paragraph">
              <wp:posOffset>3810</wp:posOffset>
            </wp:positionV>
            <wp:extent cx="6108700" cy="1658075"/>
            <wp:effectExtent l="0" t="0" r="6350" b="0"/>
            <wp:wrapNone/>
            <wp:docPr id="73" name="Picture"/>
            <wp:cNvGraphicFramePr/>
            <a:graphic xmlns:a="http://schemas.openxmlformats.org/drawingml/2006/main">
              <a:graphicData uri="http://schemas.openxmlformats.org/drawingml/2006/picture">
                <pic:pic xmlns:pic="http://schemas.openxmlformats.org/drawingml/2006/picture">
                  <pic:nvPicPr>
                    <pic:cNvPr id="74" name="Picture" descr="reos_quarterly_report_files/figure-docx/unnamed-chunk-16-1.png"/>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6108700" cy="1658075"/>
                    </a:xfrm>
                    <a:prstGeom prst="rect">
                      <a:avLst/>
                    </a:prstGeom>
                    <a:noFill/>
                    <a:ln w="9525">
                      <a:noFill/>
                      <a:headEnd/>
                      <a:tailEnd/>
                    </a:ln>
                  </pic:spPr>
                </pic:pic>
              </a:graphicData>
            </a:graphic>
          </wp:anchor>
        </w:drawing>
      </w:r>
    </w:p>
    <w:tbl>
      <w:tblPr>
        <w:tblW w:w="0" w:type="auto"/>
        <w:jc w:val="center"/>
        <w:tblLayout w:type="fixed"/>
        <w:tblLook w:val="0420" w:firstRow="1" w:lastRow="0" w:firstColumn="0" w:lastColumn="0" w:noHBand="0" w:noVBand="1"/>
      </w:tblPr>
      <w:tblGrid>
        <w:gridCol w:w="332"/>
        <w:gridCol w:w="201"/>
        <w:gridCol w:w="201"/>
        <w:gridCol w:w="201"/>
        <w:gridCol w:w="200"/>
        <w:gridCol w:w="201"/>
      </w:tblGrid>
      <w:tr w:rsidR="00D627C5" w:rsidRPr="00D627C5" w14:paraId="1FF60FC1" w14:textId="77777777" w:rsidTr="00D627C5">
        <w:trPr>
          <w:tblHeader/>
          <w:jc w:val="center"/>
        </w:trPr>
        <w:tc>
          <w:tcPr>
            <w:tcW w:w="332" w:type="dxa"/>
            <w:shd w:val="clear" w:color="auto" w:fill="FFFFFF"/>
            <w:tcMar>
              <w:top w:w="0" w:type="dxa"/>
              <w:left w:w="0" w:type="dxa"/>
              <w:bottom w:w="0" w:type="dxa"/>
              <w:right w:w="0" w:type="dxa"/>
            </w:tcMar>
            <w:vAlign w:val="center"/>
          </w:tcPr>
          <w:p w14:paraId="488C809A"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p>
        </w:tc>
        <w:tc>
          <w:tcPr>
            <w:tcW w:w="201" w:type="dxa"/>
            <w:shd w:val="clear" w:color="auto" w:fill="FFFFFF"/>
            <w:tcMar>
              <w:top w:w="0" w:type="dxa"/>
              <w:left w:w="0" w:type="dxa"/>
              <w:bottom w:w="0" w:type="dxa"/>
              <w:right w:w="0" w:type="dxa"/>
            </w:tcMar>
            <w:vAlign w:val="center"/>
          </w:tcPr>
          <w:p w14:paraId="512E610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Sep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7B4DDFA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Dec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758AD34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Mar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c>
          <w:tcPr>
            <w:tcW w:w="200" w:type="dxa"/>
            <w:shd w:val="clear" w:color="auto" w:fill="FFFFFF"/>
            <w:tcMar>
              <w:top w:w="0" w:type="dxa"/>
              <w:left w:w="0" w:type="dxa"/>
              <w:bottom w:w="0" w:type="dxa"/>
              <w:right w:w="0" w:type="dxa"/>
            </w:tcMar>
            <w:vAlign w:val="center"/>
          </w:tcPr>
          <w:p w14:paraId="69D8262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Jun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c>
          <w:tcPr>
            <w:tcW w:w="201" w:type="dxa"/>
            <w:shd w:val="clear" w:color="auto" w:fill="FFFFFF"/>
            <w:tcMar>
              <w:top w:w="0" w:type="dxa"/>
              <w:left w:w="0" w:type="dxa"/>
              <w:bottom w:w="0" w:type="dxa"/>
              <w:right w:w="0" w:type="dxa"/>
            </w:tcMar>
            <w:vAlign w:val="center"/>
          </w:tcPr>
          <w:p w14:paraId="243BAA04"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Sep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r>
      <w:tr w:rsidR="00D627C5" w:rsidRPr="00D627C5" w14:paraId="36674716" w14:textId="77777777" w:rsidTr="00D627C5">
        <w:trPr>
          <w:jc w:val="center"/>
        </w:trPr>
        <w:tc>
          <w:tcPr>
            <w:tcW w:w="332" w:type="dxa"/>
            <w:shd w:val="clear" w:color="auto" w:fill="FFFFFF"/>
            <w:tcMar>
              <w:top w:w="0" w:type="dxa"/>
              <w:left w:w="0" w:type="dxa"/>
              <w:bottom w:w="0" w:type="dxa"/>
              <w:right w:w="0" w:type="dxa"/>
            </w:tcMar>
            <w:vAlign w:val="center"/>
          </w:tcPr>
          <w:p w14:paraId="3DC730B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Clerical and Administrative Workers</w:t>
            </w:r>
          </w:p>
        </w:tc>
        <w:tc>
          <w:tcPr>
            <w:tcW w:w="201" w:type="dxa"/>
            <w:shd w:val="clear" w:color="auto" w:fill="FFFFFF"/>
            <w:tcMar>
              <w:top w:w="0" w:type="dxa"/>
              <w:left w:w="0" w:type="dxa"/>
              <w:bottom w:w="0" w:type="dxa"/>
              <w:right w:w="0" w:type="dxa"/>
            </w:tcMar>
            <w:vAlign w:val="center"/>
          </w:tcPr>
          <w:p w14:paraId="1DA4888A"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35%*</w:t>
            </w:r>
          </w:p>
        </w:tc>
        <w:tc>
          <w:tcPr>
            <w:tcW w:w="201" w:type="dxa"/>
            <w:shd w:val="clear" w:color="auto" w:fill="FFFFFF"/>
            <w:tcMar>
              <w:top w:w="0" w:type="dxa"/>
              <w:left w:w="0" w:type="dxa"/>
              <w:bottom w:w="0" w:type="dxa"/>
              <w:right w:w="0" w:type="dxa"/>
            </w:tcMar>
            <w:vAlign w:val="center"/>
          </w:tcPr>
          <w:p w14:paraId="4C16E87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30%*</w:t>
            </w:r>
          </w:p>
        </w:tc>
        <w:tc>
          <w:tcPr>
            <w:tcW w:w="201" w:type="dxa"/>
            <w:shd w:val="clear" w:color="auto" w:fill="FFFFFF"/>
            <w:tcMar>
              <w:top w:w="0" w:type="dxa"/>
              <w:left w:w="0" w:type="dxa"/>
              <w:bottom w:w="0" w:type="dxa"/>
              <w:right w:w="0" w:type="dxa"/>
            </w:tcMar>
            <w:vAlign w:val="center"/>
          </w:tcPr>
          <w:p w14:paraId="25E1821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37%*</w:t>
            </w:r>
          </w:p>
        </w:tc>
        <w:tc>
          <w:tcPr>
            <w:tcW w:w="200" w:type="dxa"/>
            <w:shd w:val="clear" w:color="auto" w:fill="FFFFFF"/>
            <w:tcMar>
              <w:top w:w="0" w:type="dxa"/>
              <w:left w:w="0" w:type="dxa"/>
              <w:bottom w:w="0" w:type="dxa"/>
              <w:right w:w="0" w:type="dxa"/>
            </w:tcMar>
            <w:vAlign w:val="center"/>
          </w:tcPr>
          <w:p w14:paraId="57476F4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38%</w:t>
            </w:r>
          </w:p>
        </w:tc>
        <w:tc>
          <w:tcPr>
            <w:tcW w:w="201" w:type="dxa"/>
            <w:shd w:val="clear" w:color="auto" w:fill="FFFFFF"/>
            <w:tcMar>
              <w:top w:w="0" w:type="dxa"/>
              <w:left w:w="0" w:type="dxa"/>
              <w:bottom w:w="0" w:type="dxa"/>
              <w:right w:w="0" w:type="dxa"/>
            </w:tcMar>
            <w:vAlign w:val="center"/>
          </w:tcPr>
          <w:p w14:paraId="6A861F2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29%</w:t>
            </w:r>
          </w:p>
        </w:tc>
      </w:tr>
      <w:tr w:rsidR="00D627C5" w:rsidRPr="00D627C5" w14:paraId="0E30A99E" w14:textId="77777777" w:rsidTr="00D627C5">
        <w:trPr>
          <w:jc w:val="center"/>
        </w:trPr>
        <w:tc>
          <w:tcPr>
            <w:tcW w:w="332" w:type="dxa"/>
            <w:shd w:val="clear" w:color="auto" w:fill="FFFFFF"/>
            <w:tcMar>
              <w:top w:w="0" w:type="dxa"/>
              <w:left w:w="0" w:type="dxa"/>
              <w:bottom w:w="0" w:type="dxa"/>
              <w:right w:w="0" w:type="dxa"/>
            </w:tcMar>
            <w:vAlign w:val="center"/>
          </w:tcPr>
          <w:p w14:paraId="331ED7E2"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Community and Personal Service Workers</w:t>
            </w:r>
          </w:p>
        </w:tc>
        <w:tc>
          <w:tcPr>
            <w:tcW w:w="201" w:type="dxa"/>
            <w:shd w:val="clear" w:color="auto" w:fill="FFFFFF"/>
            <w:tcMar>
              <w:top w:w="0" w:type="dxa"/>
              <w:left w:w="0" w:type="dxa"/>
              <w:bottom w:w="0" w:type="dxa"/>
              <w:right w:w="0" w:type="dxa"/>
            </w:tcMar>
            <w:vAlign w:val="center"/>
          </w:tcPr>
          <w:p w14:paraId="414CB81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40%</w:t>
            </w:r>
          </w:p>
        </w:tc>
        <w:tc>
          <w:tcPr>
            <w:tcW w:w="201" w:type="dxa"/>
            <w:shd w:val="clear" w:color="auto" w:fill="FFFFFF"/>
            <w:tcMar>
              <w:top w:w="0" w:type="dxa"/>
              <w:left w:w="0" w:type="dxa"/>
              <w:bottom w:w="0" w:type="dxa"/>
              <w:right w:w="0" w:type="dxa"/>
            </w:tcMar>
            <w:vAlign w:val="center"/>
          </w:tcPr>
          <w:p w14:paraId="3740278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32%</w:t>
            </w:r>
          </w:p>
        </w:tc>
        <w:tc>
          <w:tcPr>
            <w:tcW w:w="201" w:type="dxa"/>
            <w:shd w:val="clear" w:color="auto" w:fill="FFFFFF"/>
            <w:tcMar>
              <w:top w:w="0" w:type="dxa"/>
              <w:left w:w="0" w:type="dxa"/>
              <w:bottom w:w="0" w:type="dxa"/>
              <w:right w:w="0" w:type="dxa"/>
            </w:tcMar>
            <w:vAlign w:val="center"/>
          </w:tcPr>
          <w:p w14:paraId="3339043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44%</w:t>
            </w:r>
          </w:p>
        </w:tc>
        <w:tc>
          <w:tcPr>
            <w:tcW w:w="200" w:type="dxa"/>
            <w:shd w:val="clear" w:color="auto" w:fill="FFFFFF"/>
            <w:tcMar>
              <w:top w:w="0" w:type="dxa"/>
              <w:left w:w="0" w:type="dxa"/>
              <w:bottom w:w="0" w:type="dxa"/>
              <w:right w:w="0" w:type="dxa"/>
            </w:tcMar>
            <w:vAlign w:val="center"/>
          </w:tcPr>
          <w:p w14:paraId="2D6479B8"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35%</w:t>
            </w:r>
          </w:p>
        </w:tc>
        <w:tc>
          <w:tcPr>
            <w:tcW w:w="201" w:type="dxa"/>
            <w:shd w:val="clear" w:color="auto" w:fill="FFFFFF"/>
            <w:tcMar>
              <w:top w:w="0" w:type="dxa"/>
              <w:left w:w="0" w:type="dxa"/>
              <w:bottom w:w="0" w:type="dxa"/>
              <w:right w:w="0" w:type="dxa"/>
            </w:tcMar>
            <w:vAlign w:val="center"/>
          </w:tcPr>
          <w:p w14:paraId="029E4E5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41%</w:t>
            </w:r>
          </w:p>
        </w:tc>
      </w:tr>
      <w:tr w:rsidR="00D627C5" w:rsidRPr="00D627C5" w14:paraId="288C574B" w14:textId="77777777" w:rsidTr="00D627C5">
        <w:trPr>
          <w:jc w:val="center"/>
        </w:trPr>
        <w:tc>
          <w:tcPr>
            <w:tcW w:w="332" w:type="dxa"/>
            <w:shd w:val="clear" w:color="auto" w:fill="FFFFFF"/>
            <w:tcMar>
              <w:top w:w="0" w:type="dxa"/>
              <w:left w:w="0" w:type="dxa"/>
              <w:bottom w:w="0" w:type="dxa"/>
              <w:right w:w="0" w:type="dxa"/>
            </w:tcMar>
            <w:vAlign w:val="center"/>
          </w:tcPr>
          <w:p w14:paraId="7BE7BA7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Labourers</w:t>
            </w:r>
          </w:p>
        </w:tc>
        <w:tc>
          <w:tcPr>
            <w:tcW w:w="201" w:type="dxa"/>
            <w:shd w:val="clear" w:color="auto" w:fill="FFFFFF"/>
            <w:tcMar>
              <w:top w:w="0" w:type="dxa"/>
              <w:left w:w="0" w:type="dxa"/>
              <w:bottom w:w="0" w:type="dxa"/>
              <w:right w:w="0" w:type="dxa"/>
            </w:tcMar>
            <w:vAlign w:val="center"/>
          </w:tcPr>
          <w:p w14:paraId="03EA1EB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40%</w:t>
            </w:r>
          </w:p>
        </w:tc>
        <w:tc>
          <w:tcPr>
            <w:tcW w:w="201" w:type="dxa"/>
            <w:shd w:val="clear" w:color="auto" w:fill="FFFFFF"/>
            <w:tcMar>
              <w:top w:w="0" w:type="dxa"/>
              <w:left w:w="0" w:type="dxa"/>
              <w:bottom w:w="0" w:type="dxa"/>
              <w:right w:w="0" w:type="dxa"/>
            </w:tcMar>
            <w:vAlign w:val="center"/>
          </w:tcPr>
          <w:p w14:paraId="47A8E2B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53%*</w:t>
            </w:r>
          </w:p>
        </w:tc>
        <w:tc>
          <w:tcPr>
            <w:tcW w:w="201" w:type="dxa"/>
            <w:shd w:val="clear" w:color="auto" w:fill="FFFFFF"/>
            <w:tcMar>
              <w:top w:w="0" w:type="dxa"/>
              <w:left w:w="0" w:type="dxa"/>
              <w:bottom w:w="0" w:type="dxa"/>
              <w:right w:w="0" w:type="dxa"/>
            </w:tcMar>
            <w:vAlign w:val="center"/>
          </w:tcPr>
          <w:p w14:paraId="350F567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43%*</w:t>
            </w:r>
          </w:p>
        </w:tc>
        <w:tc>
          <w:tcPr>
            <w:tcW w:w="200" w:type="dxa"/>
            <w:shd w:val="clear" w:color="auto" w:fill="FFFFFF"/>
            <w:tcMar>
              <w:top w:w="0" w:type="dxa"/>
              <w:left w:w="0" w:type="dxa"/>
              <w:bottom w:w="0" w:type="dxa"/>
              <w:right w:w="0" w:type="dxa"/>
            </w:tcMar>
            <w:vAlign w:val="center"/>
          </w:tcPr>
          <w:p w14:paraId="2874B2A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38%</w:t>
            </w:r>
          </w:p>
        </w:tc>
        <w:tc>
          <w:tcPr>
            <w:tcW w:w="201" w:type="dxa"/>
            <w:shd w:val="clear" w:color="auto" w:fill="FFFFFF"/>
            <w:tcMar>
              <w:top w:w="0" w:type="dxa"/>
              <w:left w:w="0" w:type="dxa"/>
              <w:bottom w:w="0" w:type="dxa"/>
              <w:right w:w="0" w:type="dxa"/>
            </w:tcMar>
            <w:vAlign w:val="center"/>
          </w:tcPr>
          <w:p w14:paraId="1FF5821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37%</w:t>
            </w:r>
          </w:p>
        </w:tc>
      </w:tr>
      <w:tr w:rsidR="00D627C5" w:rsidRPr="00D627C5" w14:paraId="198BC3B9" w14:textId="77777777" w:rsidTr="00D627C5">
        <w:trPr>
          <w:jc w:val="center"/>
        </w:trPr>
        <w:tc>
          <w:tcPr>
            <w:tcW w:w="332" w:type="dxa"/>
            <w:shd w:val="clear" w:color="auto" w:fill="FFFFFF"/>
            <w:tcMar>
              <w:top w:w="0" w:type="dxa"/>
              <w:left w:w="0" w:type="dxa"/>
              <w:bottom w:w="0" w:type="dxa"/>
              <w:right w:w="0" w:type="dxa"/>
            </w:tcMar>
            <w:vAlign w:val="center"/>
          </w:tcPr>
          <w:p w14:paraId="2AFD8EC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Machinery Operators and Drivers</w:t>
            </w:r>
          </w:p>
        </w:tc>
        <w:tc>
          <w:tcPr>
            <w:tcW w:w="201" w:type="dxa"/>
            <w:shd w:val="clear" w:color="auto" w:fill="FFFFFF"/>
            <w:tcMar>
              <w:top w:w="0" w:type="dxa"/>
              <w:left w:w="0" w:type="dxa"/>
              <w:bottom w:w="0" w:type="dxa"/>
              <w:right w:w="0" w:type="dxa"/>
            </w:tcMar>
            <w:vAlign w:val="center"/>
          </w:tcPr>
          <w:p w14:paraId="5C5BE49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45%*</w:t>
            </w:r>
          </w:p>
        </w:tc>
        <w:tc>
          <w:tcPr>
            <w:tcW w:w="201" w:type="dxa"/>
            <w:shd w:val="clear" w:color="auto" w:fill="FFFFFF"/>
            <w:tcMar>
              <w:top w:w="0" w:type="dxa"/>
              <w:left w:w="0" w:type="dxa"/>
              <w:bottom w:w="0" w:type="dxa"/>
              <w:right w:w="0" w:type="dxa"/>
            </w:tcMar>
            <w:vAlign w:val="center"/>
          </w:tcPr>
          <w:p w14:paraId="4C5CCBA5"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43%*</w:t>
            </w:r>
          </w:p>
        </w:tc>
        <w:tc>
          <w:tcPr>
            <w:tcW w:w="201" w:type="dxa"/>
            <w:shd w:val="clear" w:color="auto" w:fill="FFFFFF"/>
            <w:tcMar>
              <w:top w:w="0" w:type="dxa"/>
              <w:left w:w="0" w:type="dxa"/>
              <w:bottom w:w="0" w:type="dxa"/>
              <w:right w:w="0" w:type="dxa"/>
            </w:tcMar>
            <w:vAlign w:val="center"/>
          </w:tcPr>
          <w:p w14:paraId="1EFD5687"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53%*</w:t>
            </w:r>
          </w:p>
        </w:tc>
        <w:tc>
          <w:tcPr>
            <w:tcW w:w="200" w:type="dxa"/>
            <w:shd w:val="clear" w:color="auto" w:fill="FFFFFF"/>
            <w:tcMar>
              <w:top w:w="0" w:type="dxa"/>
              <w:left w:w="0" w:type="dxa"/>
              <w:bottom w:w="0" w:type="dxa"/>
              <w:right w:w="0" w:type="dxa"/>
            </w:tcMar>
            <w:vAlign w:val="center"/>
          </w:tcPr>
          <w:p w14:paraId="77ED4DD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54%*</w:t>
            </w:r>
          </w:p>
        </w:tc>
        <w:tc>
          <w:tcPr>
            <w:tcW w:w="201" w:type="dxa"/>
            <w:shd w:val="clear" w:color="auto" w:fill="FFFFFF"/>
            <w:tcMar>
              <w:top w:w="0" w:type="dxa"/>
              <w:left w:w="0" w:type="dxa"/>
              <w:bottom w:w="0" w:type="dxa"/>
              <w:right w:w="0" w:type="dxa"/>
            </w:tcMar>
            <w:vAlign w:val="center"/>
          </w:tcPr>
          <w:p w14:paraId="65D0E27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44%</w:t>
            </w:r>
          </w:p>
        </w:tc>
      </w:tr>
      <w:tr w:rsidR="00D627C5" w:rsidRPr="00D627C5" w14:paraId="083B8FFE" w14:textId="77777777" w:rsidTr="00D627C5">
        <w:trPr>
          <w:jc w:val="center"/>
        </w:trPr>
        <w:tc>
          <w:tcPr>
            <w:tcW w:w="332" w:type="dxa"/>
            <w:shd w:val="clear" w:color="auto" w:fill="FFFFFF"/>
            <w:tcMar>
              <w:top w:w="0" w:type="dxa"/>
              <w:left w:w="0" w:type="dxa"/>
              <w:bottom w:w="0" w:type="dxa"/>
              <w:right w:w="0" w:type="dxa"/>
            </w:tcMar>
            <w:vAlign w:val="center"/>
          </w:tcPr>
          <w:p w14:paraId="21E04C4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Professionals</w:t>
            </w:r>
          </w:p>
        </w:tc>
        <w:tc>
          <w:tcPr>
            <w:tcW w:w="201" w:type="dxa"/>
            <w:shd w:val="clear" w:color="auto" w:fill="FFFFFF"/>
            <w:tcMar>
              <w:top w:w="0" w:type="dxa"/>
              <w:left w:w="0" w:type="dxa"/>
              <w:bottom w:w="0" w:type="dxa"/>
              <w:right w:w="0" w:type="dxa"/>
            </w:tcMar>
            <w:vAlign w:val="center"/>
          </w:tcPr>
          <w:p w14:paraId="34DBF36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45%</w:t>
            </w:r>
          </w:p>
        </w:tc>
        <w:tc>
          <w:tcPr>
            <w:tcW w:w="201" w:type="dxa"/>
            <w:shd w:val="clear" w:color="auto" w:fill="FFFFFF"/>
            <w:tcMar>
              <w:top w:w="0" w:type="dxa"/>
              <w:left w:w="0" w:type="dxa"/>
              <w:bottom w:w="0" w:type="dxa"/>
              <w:right w:w="0" w:type="dxa"/>
            </w:tcMar>
            <w:vAlign w:val="center"/>
          </w:tcPr>
          <w:p w14:paraId="751475B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43%*</w:t>
            </w:r>
          </w:p>
        </w:tc>
        <w:tc>
          <w:tcPr>
            <w:tcW w:w="201" w:type="dxa"/>
            <w:shd w:val="clear" w:color="auto" w:fill="FFFFFF"/>
            <w:tcMar>
              <w:top w:w="0" w:type="dxa"/>
              <w:left w:w="0" w:type="dxa"/>
              <w:bottom w:w="0" w:type="dxa"/>
              <w:right w:w="0" w:type="dxa"/>
            </w:tcMar>
            <w:vAlign w:val="center"/>
          </w:tcPr>
          <w:p w14:paraId="2CF44D5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46%*</w:t>
            </w:r>
          </w:p>
        </w:tc>
        <w:tc>
          <w:tcPr>
            <w:tcW w:w="200" w:type="dxa"/>
            <w:shd w:val="clear" w:color="auto" w:fill="FFFFFF"/>
            <w:tcMar>
              <w:top w:w="0" w:type="dxa"/>
              <w:left w:w="0" w:type="dxa"/>
              <w:bottom w:w="0" w:type="dxa"/>
              <w:right w:w="0" w:type="dxa"/>
            </w:tcMar>
            <w:vAlign w:val="center"/>
          </w:tcPr>
          <w:p w14:paraId="3347B914"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45%</w:t>
            </w:r>
          </w:p>
        </w:tc>
        <w:tc>
          <w:tcPr>
            <w:tcW w:w="201" w:type="dxa"/>
            <w:shd w:val="clear" w:color="auto" w:fill="FFFFFF"/>
            <w:tcMar>
              <w:top w:w="0" w:type="dxa"/>
              <w:left w:w="0" w:type="dxa"/>
              <w:bottom w:w="0" w:type="dxa"/>
              <w:right w:w="0" w:type="dxa"/>
            </w:tcMar>
            <w:vAlign w:val="center"/>
          </w:tcPr>
          <w:p w14:paraId="6194102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50%</w:t>
            </w:r>
          </w:p>
        </w:tc>
      </w:tr>
      <w:tr w:rsidR="00D627C5" w:rsidRPr="00D627C5" w14:paraId="7CDE9651" w14:textId="77777777" w:rsidTr="00D627C5">
        <w:trPr>
          <w:jc w:val="center"/>
        </w:trPr>
        <w:tc>
          <w:tcPr>
            <w:tcW w:w="332" w:type="dxa"/>
            <w:shd w:val="clear" w:color="auto" w:fill="FFFFFF"/>
            <w:tcMar>
              <w:top w:w="0" w:type="dxa"/>
              <w:left w:w="0" w:type="dxa"/>
              <w:bottom w:w="0" w:type="dxa"/>
              <w:right w:w="0" w:type="dxa"/>
            </w:tcMar>
            <w:vAlign w:val="center"/>
          </w:tcPr>
          <w:p w14:paraId="700FBA1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Sales Workers</w:t>
            </w:r>
          </w:p>
        </w:tc>
        <w:tc>
          <w:tcPr>
            <w:tcW w:w="201" w:type="dxa"/>
            <w:shd w:val="clear" w:color="auto" w:fill="FFFFFF"/>
            <w:tcMar>
              <w:top w:w="0" w:type="dxa"/>
              <w:left w:w="0" w:type="dxa"/>
              <w:bottom w:w="0" w:type="dxa"/>
              <w:right w:w="0" w:type="dxa"/>
            </w:tcMar>
            <w:vAlign w:val="center"/>
          </w:tcPr>
          <w:p w14:paraId="26640F9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24%</w:t>
            </w:r>
          </w:p>
        </w:tc>
        <w:tc>
          <w:tcPr>
            <w:tcW w:w="201" w:type="dxa"/>
            <w:shd w:val="clear" w:color="auto" w:fill="FFFFFF"/>
            <w:tcMar>
              <w:top w:w="0" w:type="dxa"/>
              <w:left w:w="0" w:type="dxa"/>
              <w:bottom w:w="0" w:type="dxa"/>
              <w:right w:w="0" w:type="dxa"/>
            </w:tcMar>
            <w:vAlign w:val="center"/>
          </w:tcPr>
          <w:p w14:paraId="67B766C7"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30%</w:t>
            </w:r>
          </w:p>
        </w:tc>
        <w:tc>
          <w:tcPr>
            <w:tcW w:w="201" w:type="dxa"/>
            <w:shd w:val="clear" w:color="auto" w:fill="FFFFFF"/>
            <w:tcMar>
              <w:top w:w="0" w:type="dxa"/>
              <w:left w:w="0" w:type="dxa"/>
              <w:bottom w:w="0" w:type="dxa"/>
              <w:right w:w="0" w:type="dxa"/>
            </w:tcMar>
            <w:vAlign w:val="center"/>
          </w:tcPr>
          <w:p w14:paraId="01EEC65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32%</w:t>
            </w:r>
          </w:p>
        </w:tc>
        <w:tc>
          <w:tcPr>
            <w:tcW w:w="200" w:type="dxa"/>
            <w:shd w:val="clear" w:color="auto" w:fill="FFFFFF"/>
            <w:tcMar>
              <w:top w:w="0" w:type="dxa"/>
              <w:left w:w="0" w:type="dxa"/>
              <w:bottom w:w="0" w:type="dxa"/>
              <w:right w:w="0" w:type="dxa"/>
            </w:tcMar>
            <w:vAlign w:val="center"/>
          </w:tcPr>
          <w:p w14:paraId="403C06F2"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34%</w:t>
            </w:r>
          </w:p>
        </w:tc>
        <w:tc>
          <w:tcPr>
            <w:tcW w:w="201" w:type="dxa"/>
            <w:shd w:val="clear" w:color="auto" w:fill="FFFFFF"/>
            <w:tcMar>
              <w:top w:w="0" w:type="dxa"/>
              <w:left w:w="0" w:type="dxa"/>
              <w:bottom w:w="0" w:type="dxa"/>
              <w:right w:w="0" w:type="dxa"/>
            </w:tcMar>
            <w:vAlign w:val="center"/>
          </w:tcPr>
          <w:p w14:paraId="59E337C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34%</w:t>
            </w:r>
          </w:p>
        </w:tc>
      </w:tr>
      <w:tr w:rsidR="00D627C5" w:rsidRPr="00D627C5" w14:paraId="3C671F6D" w14:textId="77777777" w:rsidTr="00D627C5">
        <w:trPr>
          <w:jc w:val="center"/>
        </w:trPr>
        <w:tc>
          <w:tcPr>
            <w:tcW w:w="332" w:type="dxa"/>
            <w:shd w:val="clear" w:color="auto" w:fill="FFFFFF"/>
            <w:tcMar>
              <w:top w:w="0" w:type="dxa"/>
              <w:left w:w="0" w:type="dxa"/>
              <w:bottom w:w="0" w:type="dxa"/>
              <w:right w:w="0" w:type="dxa"/>
            </w:tcMar>
            <w:vAlign w:val="center"/>
          </w:tcPr>
          <w:p w14:paraId="02398BE7"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Technicians and Trades Workers</w:t>
            </w:r>
          </w:p>
        </w:tc>
        <w:tc>
          <w:tcPr>
            <w:tcW w:w="201" w:type="dxa"/>
            <w:shd w:val="clear" w:color="auto" w:fill="FFFFFF"/>
            <w:tcMar>
              <w:top w:w="0" w:type="dxa"/>
              <w:left w:w="0" w:type="dxa"/>
              <w:bottom w:w="0" w:type="dxa"/>
              <w:right w:w="0" w:type="dxa"/>
            </w:tcMar>
            <w:vAlign w:val="center"/>
          </w:tcPr>
          <w:p w14:paraId="74B8D4B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62%</w:t>
            </w:r>
          </w:p>
        </w:tc>
        <w:tc>
          <w:tcPr>
            <w:tcW w:w="201" w:type="dxa"/>
            <w:shd w:val="clear" w:color="auto" w:fill="FFFFFF"/>
            <w:tcMar>
              <w:top w:w="0" w:type="dxa"/>
              <w:left w:w="0" w:type="dxa"/>
              <w:bottom w:w="0" w:type="dxa"/>
              <w:right w:w="0" w:type="dxa"/>
            </w:tcMar>
            <w:vAlign w:val="center"/>
          </w:tcPr>
          <w:p w14:paraId="71C63CD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60%</w:t>
            </w:r>
          </w:p>
        </w:tc>
        <w:tc>
          <w:tcPr>
            <w:tcW w:w="201" w:type="dxa"/>
            <w:shd w:val="clear" w:color="auto" w:fill="FFFFFF"/>
            <w:tcMar>
              <w:top w:w="0" w:type="dxa"/>
              <w:left w:w="0" w:type="dxa"/>
              <w:bottom w:w="0" w:type="dxa"/>
              <w:right w:w="0" w:type="dxa"/>
            </w:tcMar>
            <w:vAlign w:val="center"/>
          </w:tcPr>
          <w:p w14:paraId="5D19D1E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62%</w:t>
            </w:r>
          </w:p>
        </w:tc>
        <w:tc>
          <w:tcPr>
            <w:tcW w:w="200" w:type="dxa"/>
            <w:shd w:val="clear" w:color="auto" w:fill="FFFFFF"/>
            <w:tcMar>
              <w:top w:w="0" w:type="dxa"/>
              <w:left w:w="0" w:type="dxa"/>
              <w:bottom w:w="0" w:type="dxa"/>
              <w:right w:w="0" w:type="dxa"/>
            </w:tcMar>
            <w:vAlign w:val="center"/>
          </w:tcPr>
          <w:p w14:paraId="4296B99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60%</w:t>
            </w:r>
          </w:p>
        </w:tc>
        <w:tc>
          <w:tcPr>
            <w:tcW w:w="201" w:type="dxa"/>
            <w:shd w:val="clear" w:color="auto" w:fill="FFFFFF"/>
            <w:tcMar>
              <w:top w:w="0" w:type="dxa"/>
              <w:left w:w="0" w:type="dxa"/>
              <w:bottom w:w="0" w:type="dxa"/>
              <w:right w:w="0" w:type="dxa"/>
            </w:tcMar>
            <w:vAlign w:val="center"/>
          </w:tcPr>
          <w:p w14:paraId="2B5A25C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65%</w:t>
            </w:r>
          </w:p>
        </w:tc>
      </w:tr>
    </w:tbl>
    <w:p w14:paraId="3B526DC1" w14:textId="36B060FC" w:rsidR="007E5531" w:rsidRDefault="007E5531"/>
    <w:p w14:paraId="1C9D43F8" w14:textId="77777777" w:rsidR="00D627C5" w:rsidRDefault="00D627C5">
      <w:pPr>
        <w:pStyle w:val="Heading3"/>
      </w:pPr>
      <w:bookmarkStart w:id="21" w:name="Xfbf09c382b1b3bea69591b359aedde23722d6bf"/>
      <w:bookmarkEnd w:id="20"/>
    </w:p>
    <w:p w14:paraId="744EBC11" w14:textId="77777777" w:rsidR="00D627C5" w:rsidRDefault="00D627C5">
      <w:pPr>
        <w:pStyle w:val="Heading3"/>
      </w:pPr>
    </w:p>
    <w:p w14:paraId="7457DC4B" w14:textId="77777777" w:rsidR="00D627C5" w:rsidRDefault="00D627C5">
      <w:pPr>
        <w:pStyle w:val="Heading3"/>
      </w:pPr>
    </w:p>
    <w:p w14:paraId="3DCA42B9" w14:textId="77777777" w:rsidR="00D627C5" w:rsidRDefault="00D627C5">
      <w:pPr>
        <w:pStyle w:val="Heading3"/>
      </w:pPr>
    </w:p>
    <w:p w14:paraId="644947A6" w14:textId="217D0A76" w:rsidR="007E5531" w:rsidRDefault="00BF4F6A">
      <w:pPr>
        <w:pStyle w:val="Heading3"/>
      </w:pPr>
      <w:r>
        <w:t xml:space="preserve">Figure 10. Vacancies taking longer than 1 month to fill, by occupation group, September quarter </w:t>
      </w:r>
      <w:r w:rsidR="00A759DD">
        <w:t xml:space="preserve">2025 </w:t>
      </w:r>
      <w:r>
        <w:t>- September quarter 2026</w:t>
      </w:r>
    </w:p>
    <w:p w14:paraId="7F31F593" w14:textId="77777777" w:rsidR="00D627C5" w:rsidRDefault="00BF4F6A">
      <w:r>
        <w:rPr>
          <w:noProof/>
        </w:rPr>
        <w:drawing>
          <wp:anchor distT="0" distB="0" distL="114300" distR="114300" simplePos="0" relativeHeight="251670528" behindDoc="0" locked="0" layoutInCell="1" allowOverlap="1" wp14:anchorId="0618070A" wp14:editId="6EE8242E">
            <wp:simplePos x="0" y="0"/>
            <wp:positionH relativeFrom="column">
              <wp:posOffset>3810</wp:posOffset>
            </wp:positionH>
            <wp:positionV relativeFrom="paragraph">
              <wp:posOffset>-3175</wp:posOffset>
            </wp:positionV>
            <wp:extent cx="6108700" cy="2094411"/>
            <wp:effectExtent l="0" t="0" r="6350" b="1270"/>
            <wp:wrapNone/>
            <wp:docPr id="77" name="Picture"/>
            <wp:cNvGraphicFramePr/>
            <a:graphic xmlns:a="http://schemas.openxmlformats.org/drawingml/2006/main">
              <a:graphicData uri="http://schemas.openxmlformats.org/drawingml/2006/picture">
                <pic:pic xmlns:pic="http://schemas.openxmlformats.org/drawingml/2006/picture">
                  <pic:nvPicPr>
                    <pic:cNvPr id="78" name="Picture" descr="reos_quarterly_report_files/figure-docx/unnamed-chunk-17-1.png"/>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6108700" cy="2094411"/>
                    </a:xfrm>
                    <a:prstGeom prst="rect">
                      <a:avLst/>
                    </a:prstGeom>
                    <a:noFill/>
                    <a:ln w="9525">
                      <a:noFill/>
                      <a:headEnd/>
                      <a:tailEnd/>
                    </a:ln>
                  </pic:spPr>
                </pic:pic>
              </a:graphicData>
            </a:graphic>
          </wp:anchor>
        </w:drawing>
      </w:r>
    </w:p>
    <w:tbl>
      <w:tblPr>
        <w:tblW w:w="0" w:type="auto"/>
        <w:jc w:val="center"/>
        <w:tblLayout w:type="fixed"/>
        <w:tblLook w:val="0420" w:firstRow="1" w:lastRow="0" w:firstColumn="0" w:lastColumn="0" w:noHBand="0" w:noVBand="1"/>
      </w:tblPr>
      <w:tblGrid>
        <w:gridCol w:w="332"/>
        <w:gridCol w:w="201"/>
        <w:gridCol w:w="201"/>
        <w:gridCol w:w="201"/>
        <w:gridCol w:w="200"/>
        <w:gridCol w:w="201"/>
      </w:tblGrid>
      <w:tr w:rsidR="00D627C5" w:rsidRPr="00D627C5" w14:paraId="6BC90DF6" w14:textId="77777777" w:rsidTr="00D627C5">
        <w:trPr>
          <w:tblHeader/>
          <w:jc w:val="center"/>
        </w:trPr>
        <w:tc>
          <w:tcPr>
            <w:tcW w:w="332" w:type="dxa"/>
            <w:shd w:val="clear" w:color="auto" w:fill="FFFFFF"/>
            <w:tcMar>
              <w:top w:w="0" w:type="dxa"/>
              <w:left w:w="0" w:type="dxa"/>
              <w:bottom w:w="0" w:type="dxa"/>
              <w:right w:w="0" w:type="dxa"/>
            </w:tcMar>
            <w:vAlign w:val="center"/>
          </w:tcPr>
          <w:p w14:paraId="3AA70682"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p>
        </w:tc>
        <w:tc>
          <w:tcPr>
            <w:tcW w:w="201" w:type="dxa"/>
            <w:shd w:val="clear" w:color="auto" w:fill="FFFFFF"/>
            <w:tcMar>
              <w:top w:w="0" w:type="dxa"/>
              <w:left w:w="0" w:type="dxa"/>
              <w:bottom w:w="0" w:type="dxa"/>
              <w:right w:w="0" w:type="dxa"/>
            </w:tcMar>
            <w:vAlign w:val="center"/>
          </w:tcPr>
          <w:p w14:paraId="34B177A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Sep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17490882"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Dec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2025</w:t>
            </w:r>
          </w:p>
        </w:tc>
        <w:tc>
          <w:tcPr>
            <w:tcW w:w="201" w:type="dxa"/>
            <w:shd w:val="clear" w:color="auto" w:fill="FFFFFF"/>
            <w:tcMar>
              <w:top w:w="0" w:type="dxa"/>
              <w:left w:w="0" w:type="dxa"/>
              <w:bottom w:w="0" w:type="dxa"/>
              <w:right w:w="0" w:type="dxa"/>
            </w:tcMar>
            <w:vAlign w:val="center"/>
          </w:tcPr>
          <w:p w14:paraId="67D822D7"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Mar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c>
          <w:tcPr>
            <w:tcW w:w="200" w:type="dxa"/>
            <w:shd w:val="clear" w:color="auto" w:fill="FFFFFF"/>
            <w:tcMar>
              <w:top w:w="0" w:type="dxa"/>
              <w:left w:w="0" w:type="dxa"/>
              <w:bottom w:w="0" w:type="dxa"/>
              <w:right w:w="0" w:type="dxa"/>
            </w:tcMar>
            <w:vAlign w:val="center"/>
          </w:tcPr>
          <w:p w14:paraId="69BD741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Jun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c>
          <w:tcPr>
            <w:tcW w:w="201" w:type="dxa"/>
            <w:shd w:val="clear" w:color="auto" w:fill="FFFFFF"/>
            <w:tcMar>
              <w:top w:w="0" w:type="dxa"/>
              <w:left w:w="0" w:type="dxa"/>
              <w:bottom w:w="0" w:type="dxa"/>
              <w:right w:w="0" w:type="dxa"/>
            </w:tcMar>
            <w:vAlign w:val="center"/>
          </w:tcPr>
          <w:p w14:paraId="241C467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b/>
                <w:color w:val="FFFFFF" w:themeColor="background1"/>
                <w:sz w:val="1"/>
                <w:szCs w:val="1"/>
              </w:rPr>
            </w:pPr>
            <w:r w:rsidRPr="00D627C5">
              <w:rPr>
                <w:rFonts w:ascii="Arial" w:eastAsia="Arial" w:hAnsi="Arial" w:cs="Arial"/>
                <w:b/>
                <w:color w:val="FFFFFF" w:themeColor="background1"/>
                <w:sz w:val="1"/>
                <w:szCs w:val="1"/>
              </w:rPr>
              <w:t xml:space="preserve">Sep </w:t>
            </w:r>
            <w:proofErr w:type="spellStart"/>
            <w:r w:rsidRPr="00D627C5">
              <w:rPr>
                <w:rFonts w:ascii="Arial" w:eastAsia="Arial" w:hAnsi="Arial" w:cs="Arial"/>
                <w:b/>
                <w:color w:val="FFFFFF" w:themeColor="background1"/>
                <w:sz w:val="1"/>
                <w:szCs w:val="1"/>
              </w:rPr>
              <w:t>qtr</w:t>
            </w:r>
            <w:proofErr w:type="spellEnd"/>
            <w:r w:rsidRPr="00D627C5">
              <w:rPr>
                <w:rFonts w:ascii="Arial" w:eastAsia="Arial" w:hAnsi="Arial" w:cs="Arial"/>
                <w:b/>
                <w:color w:val="FFFFFF" w:themeColor="background1"/>
                <w:sz w:val="1"/>
                <w:szCs w:val="1"/>
              </w:rPr>
              <w:t xml:space="preserve"> 2026</w:t>
            </w:r>
          </w:p>
        </w:tc>
      </w:tr>
      <w:tr w:rsidR="00D627C5" w:rsidRPr="00D627C5" w14:paraId="514F48B7" w14:textId="77777777" w:rsidTr="00D627C5">
        <w:trPr>
          <w:jc w:val="center"/>
        </w:trPr>
        <w:tc>
          <w:tcPr>
            <w:tcW w:w="332" w:type="dxa"/>
            <w:shd w:val="clear" w:color="auto" w:fill="FFFFFF"/>
            <w:tcMar>
              <w:top w:w="0" w:type="dxa"/>
              <w:left w:w="0" w:type="dxa"/>
              <w:bottom w:w="0" w:type="dxa"/>
              <w:right w:w="0" w:type="dxa"/>
            </w:tcMar>
            <w:vAlign w:val="center"/>
          </w:tcPr>
          <w:p w14:paraId="1B298D6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Clerical and Administrative Workers</w:t>
            </w:r>
          </w:p>
        </w:tc>
        <w:tc>
          <w:tcPr>
            <w:tcW w:w="201" w:type="dxa"/>
            <w:shd w:val="clear" w:color="auto" w:fill="FFFFFF"/>
            <w:tcMar>
              <w:top w:w="0" w:type="dxa"/>
              <w:left w:w="0" w:type="dxa"/>
              <w:bottom w:w="0" w:type="dxa"/>
              <w:right w:w="0" w:type="dxa"/>
            </w:tcMar>
            <w:vAlign w:val="center"/>
          </w:tcPr>
          <w:p w14:paraId="2423809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38%*</w:t>
            </w:r>
          </w:p>
        </w:tc>
        <w:tc>
          <w:tcPr>
            <w:tcW w:w="201" w:type="dxa"/>
            <w:shd w:val="clear" w:color="auto" w:fill="FFFFFF"/>
            <w:tcMar>
              <w:top w:w="0" w:type="dxa"/>
              <w:left w:w="0" w:type="dxa"/>
              <w:bottom w:w="0" w:type="dxa"/>
              <w:right w:w="0" w:type="dxa"/>
            </w:tcMar>
            <w:vAlign w:val="center"/>
          </w:tcPr>
          <w:p w14:paraId="0107F8B8"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34%*</w:t>
            </w:r>
          </w:p>
        </w:tc>
        <w:tc>
          <w:tcPr>
            <w:tcW w:w="201" w:type="dxa"/>
            <w:shd w:val="clear" w:color="auto" w:fill="FFFFFF"/>
            <w:tcMar>
              <w:top w:w="0" w:type="dxa"/>
              <w:left w:w="0" w:type="dxa"/>
              <w:bottom w:w="0" w:type="dxa"/>
              <w:right w:w="0" w:type="dxa"/>
            </w:tcMar>
            <w:vAlign w:val="center"/>
          </w:tcPr>
          <w:p w14:paraId="29DD6D9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28%*</w:t>
            </w:r>
          </w:p>
        </w:tc>
        <w:tc>
          <w:tcPr>
            <w:tcW w:w="200" w:type="dxa"/>
            <w:shd w:val="clear" w:color="auto" w:fill="FFFFFF"/>
            <w:tcMar>
              <w:top w:w="0" w:type="dxa"/>
              <w:left w:w="0" w:type="dxa"/>
              <w:bottom w:w="0" w:type="dxa"/>
              <w:right w:w="0" w:type="dxa"/>
            </w:tcMar>
            <w:vAlign w:val="center"/>
          </w:tcPr>
          <w:p w14:paraId="2EC2A715"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32%*</w:t>
            </w:r>
          </w:p>
        </w:tc>
        <w:tc>
          <w:tcPr>
            <w:tcW w:w="201" w:type="dxa"/>
            <w:shd w:val="clear" w:color="auto" w:fill="FFFFFF"/>
            <w:tcMar>
              <w:top w:w="0" w:type="dxa"/>
              <w:left w:w="0" w:type="dxa"/>
              <w:bottom w:w="0" w:type="dxa"/>
              <w:right w:w="0" w:type="dxa"/>
            </w:tcMar>
            <w:vAlign w:val="center"/>
          </w:tcPr>
          <w:p w14:paraId="7C90927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26%</w:t>
            </w:r>
          </w:p>
        </w:tc>
      </w:tr>
      <w:tr w:rsidR="00D627C5" w:rsidRPr="00D627C5" w14:paraId="5DCFE7C4" w14:textId="77777777" w:rsidTr="00D627C5">
        <w:trPr>
          <w:jc w:val="center"/>
        </w:trPr>
        <w:tc>
          <w:tcPr>
            <w:tcW w:w="332" w:type="dxa"/>
            <w:shd w:val="clear" w:color="auto" w:fill="FFFFFF"/>
            <w:tcMar>
              <w:top w:w="0" w:type="dxa"/>
              <w:left w:w="0" w:type="dxa"/>
              <w:bottom w:w="0" w:type="dxa"/>
              <w:right w:w="0" w:type="dxa"/>
            </w:tcMar>
            <w:vAlign w:val="center"/>
          </w:tcPr>
          <w:p w14:paraId="69A56B2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Community and Personal Service Workers</w:t>
            </w:r>
          </w:p>
        </w:tc>
        <w:tc>
          <w:tcPr>
            <w:tcW w:w="201" w:type="dxa"/>
            <w:shd w:val="clear" w:color="auto" w:fill="FFFFFF"/>
            <w:tcMar>
              <w:top w:w="0" w:type="dxa"/>
              <w:left w:w="0" w:type="dxa"/>
              <w:bottom w:w="0" w:type="dxa"/>
              <w:right w:w="0" w:type="dxa"/>
            </w:tcMar>
            <w:vAlign w:val="center"/>
          </w:tcPr>
          <w:p w14:paraId="0A0D56E5"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36%</w:t>
            </w:r>
          </w:p>
        </w:tc>
        <w:tc>
          <w:tcPr>
            <w:tcW w:w="201" w:type="dxa"/>
            <w:shd w:val="clear" w:color="auto" w:fill="FFFFFF"/>
            <w:tcMar>
              <w:top w:w="0" w:type="dxa"/>
              <w:left w:w="0" w:type="dxa"/>
              <w:bottom w:w="0" w:type="dxa"/>
              <w:right w:w="0" w:type="dxa"/>
            </w:tcMar>
            <w:vAlign w:val="center"/>
          </w:tcPr>
          <w:p w14:paraId="3CCB55D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33%</w:t>
            </w:r>
          </w:p>
        </w:tc>
        <w:tc>
          <w:tcPr>
            <w:tcW w:w="201" w:type="dxa"/>
            <w:shd w:val="clear" w:color="auto" w:fill="FFFFFF"/>
            <w:tcMar>
              <w:top w:w="0" w:type="dxa"/>
              <w:left w:w="0" w:type="dxa"/>
              <w:bottom w:w="0" w:type="dxa"/>
              <w:right w:w="0" w:type="dxa"/>
            </w:tcMar>
            <w:vAlign w:val="center"/>
          </w:tcPr>
          <w:p w14:paraId="5FA94AA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30%</w:t>
            </w:r>
          </w:p>
        </w:tc>
        <w:tc>
          <w:tcPr>
            <w:tcW w:w="200" w:type="dxa"/>
            <w:shd w:val="clear" w:color="auto" w:fill="FFFFFF"/>
            <w:tcMar>
              <w:top w:w="0" w:type="dxa"/>
              <w:left w:w="0" w:type="dxa"/>
              <w:bottom w:w="0" w:type="dxa"/>
              <w:right w:w="0" w:type="dxa"/>
            </w:tcMar>
            <w:vAlign w:val="center"/>
          </w:tcPr>
          <w:p w14:paraId="7CA30824"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30%</w:t>
            </w:r>
          </w:p>
        </w:tc>
        <w:tc>
          <w:tcPr>
            <w:tcW w:w="201" w:type="dxa"/>
            <w:shd w:val="clear" w:color="auto" w:fill="FFFFFF"/>
            <w:tcMar>
              <w:top w:w="0" w:type="dxa"/>
              <w:left w:w="0" w:type="dxa"/>
              <w:bottom w:w="0" w:type="dxa"/>
              <w:right w:w="0" w:type="dxa"/>
            </w:tcMar>
            <w:vAlign w:val="center"/>
          </w:tcPr>
          <w:p w14:paraId="157C54DA"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27%</w:t>
            </w:r>
          </w:p>
        </w:tc>
      </w:tr>
      <w:tr w:rsidR="00D627C5" w:rsidRPr="00D627C5" w14:paraId="051AC84A" w14:textId="77777777" w:rsidTr="00D627C5">
        <w:trPr>
          <w:jc w:val="center"/>
        </w:trPr>
        <w:tc>
          <w:tcPr>
            <w:tcW w:w="332" w:type="dxa"/>
            <w:shd w:val="clear" w:color="auto" w:fill="FFFFFF"/>
            <w:tcMar>
              <w:top w:w="0" w:type="dxa"/>
              <w:left w:w="0" w:type="dxa"/>
              <w:bottom w:w="0" w:type="dxa"/>
              <w:right w:w="0" w:type="dxa"/>
            </w:tcMar>
            <w:vAlign w:val="center"/>
          </w:tcPr>
          <w:p w14:paraId="0BFB295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Labourers</w:t>
            </w:r>
          </w:p>
        </w:tc>
        <w:tc>
          <w:tcPr>
            <w:tcW w:w="201" w:type="dxa"/>
            <w:shd w:val="clear" w:color="auto" w:fill="FFFFFF"/>
            <w:tcMar>
              <w:top w:w="0" w:type="dxa"/>
              <w:left w:w="0" w:type="dxa"/>
              <w:bottom w:w="0" w:type="dxa"/>
              <w:right w:w="0" w:type="dxa"/>
            </w:tcMar>
            <w:vAlign w:val="center"/>
          </w:tcPr>
          <w:p w14:paraId="3D6EA27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28%*</w:t>
            </w:r>
          </w:p>
        </w:tc>
        <w:tc>
          <w:tcPr>
            <w:tcW w:w="201" w:type="dxa"/>
            <w:shd w:val="clear" w:color="auto" w:fill="FFFFFF"/>
            <w:tcMar>
              <w:top w:w="0" w:type="dxa"/>
              <w:left w:w="0" w:type="dxa"/>
              <w:bottom w:w="0" w:type="dxa"/>
              <w:right w:w="0" w:type="dxa"/>
            </w:tcMar>
            <w:vAlign w:val="center"/>
          </w:tcPr>
          <w:p w14:paraId="585C56B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29%*</w:t>
            </w:r>
          </w:p>
        </w:tc>
        <w:tc>
          <w:tcPr>
            <w:tcW w:w="201" w:type="dxa"/>
            <w:shd w:val="clear" w:color="auto" w:fill="FFFFFF"/>
            <w:tcMar>
              <w:top w:w="0" w:type="dxa"/>
              <w:left w:w="0" w:type="dxa"/>
              <w:bottom w:w="0" w:type="dxa"/>
              <w:right w:w="0" w:type="dxa"/>
            </w:tcMar>
            <w:vAlign w:val="center"/>
          </w:tcPr>
          <w:p w14:paraId="6978C63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30%*</w:t>
            </w:r>
          </w:p>
        </w:tc>
        <w:tc>
          <w:tcPr>
            <w:tcW w:w="200" w:type="dxa"/>
            <w:shd w:val="clear" w:color="auto" w:fill="FFFFFF"/>
            <w:tcMar>
              <w:top w:w="0" w:type="dxa"/>
              <w:left w:w="0" w:type="dxa"/>
              <w:bottom w:w="0" w:type="dxa"/>
              <w:right w:w="0" w:type="dxa"/>
            </w:tcMar>
            <w:vAlign w:val="center"/>
          </w:tcPr>
          <w:p w14:paraId="5958E3E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32%</w:t>
            </w:r>
          </w:p>
        </w:tc>
        <w:tc>
          <w:tcPr>
            <w:tcW w:w="201" w:type="dxa"/>
            <w:shd w:val="clear" w:color="auto" w:fill="FFFFFF"/>
            <w:tcMar>
              <w:top w:w="0" w:type="dxa"/>
              <w:left w:w="0" w:type="dxa"/>
              <w:bottom w:w="0" w:type="dxa"/>
              <w:right w:w="0" w:type="dxa"/>
            </w:tcMar>
            <w:vAlign w:val="center"/>
          </w:tcPr>
          <w:p w14:paraId="422AF58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22%</w:t>
            </w:r>
          </w:p>
        </w:tc>
      </w:tr>
      <w:tr w:rsidR="00D627C5" w:rsidRPr="00D627C5" w14:paraId="262E07CC" w14:textId="77777777" w:rsidTr="00D627C5">
        <w:trPr>
          <w:jc w:val="center"/>
        </w:trPr>
        <w:tc>
          <w:tcPr>
            <w:tcW w:w="332" w:type="dxa"/>
            <w:shd w:val="clear" w:color="auto" w:fill="FFFFFF"/>
            <w:tcMar>
              <w:top w:w="0" w:type="dxa"/>
              <w:left w:w="0" w:type="dxa"/>
              <w:bottom w:w="0" w:type="dxa"/>
              <w:right w:w="0" w:type="dxa"/>
            </w:tcMar>
            <w:vAlign w:val="center"/>
          </w:tcPr>
          <w:p w14:paraId="6F827CD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Machinery Operators and Drivers</w:t>
            </w:r>
          </w:p>
        </w:tc>
        <w:tc>
          <w:tcPr>
            <w:tcW w:w="201" w:type="dxa"/>
            <w:shd w:val="clear" w:color="auto" w:fill="FFFFFF"/>
            <w:tcMar>
              <w:top w:w="0" w:type="dxa"/>
              <w:left w:w="0" w:type="dxa"/>
              <w:bottom w:w="0" w:type="dxa"/>
              <w:right w:w="0" w:type="dxa"/>
            </w:tcMar>
            <w:vAlign w:val="center"/>
          </w:tcPr>
          <w:p w14:paraId="7BFC72F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33%*</w:t>
            </w:r>
          </w:p>
        </w:tc>
        <w:tc>
          <w:tcPr>
            <w:tcW w:w="201" w:type="dxa"/>
            <w:shd w:val="clear" w:color="auto" w:fill="FFFFFF"/>
            <w:tcMar>
              <w:top w:w="0" w:type="dxa"/>
              <w:left w:w="0" w:type="dxa"/>
              <w:bottom w:w="0" w:type="dxa"/>
              <w:right w:w="0" w:type="dxa"/>
            </w:tcMar>
            <w:vAlign w:val="center"/>
          </w:tcPr>
          <w:p w14:paraId="1ED42BF4"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31%*</w:t>
            </w:r>
          </w:p>
        </w:tc>
        <w:tc>
          <w:tcPr>
            <w:tcW w:w="201" w:type="dxa"/>
            <w:shd w:val="clear" w:color="auto" w:fill="FFFFFF"/>
            <w:tcMar>
              <w:top w:w="0" w:type="dxa"/>
              <w:left w:w="0" w:type="dxa"/>
              <w:bottom w:w="0" w:type="dxa"/>
              <w:right w:w="0" w:type="dxa"/>
            </w:tcMar>
            <w:vAlign w:val="center"/>
          </w:tcPr>
          <w:p w14:paraId="4CA6F39A"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58%*</w:t>
            </w:r>
          </w:p>
        </w:tc>
        <w:tc>
          <w:tcPr>
            <w:tcW w:w="200" w:type="dxa"/>
            <w:shd w:val="clear" w:color="auto" w:fill="FFFFFF"/>
            <w:tcMar>
              <w:top w:w="0" w:type="dxa"/>
              <w:left w:w="0" w:type="dxa"/>
              <w:bottom w:w="0" w:type="dxa"/>
              <w:right w:w="0" w:type="dxa"/>
            </w:tcMar>
            <w:vAlign w:val="center"/>
          </w:tcPr>
          <w:p w14:paraId="3BDC2B1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45%*</w:t>
            </w:r>
          </w:p>
        </w:tc>
        <w:tc>
          <w:tcPr>
            <w:tcW w:w="201" w:type="dxa"/>
            <w:shd w:val="clear" w:color="auto" w:fill="FFFFFF"/>
            <w:tcMar>
              <w:top w:w="0" w:type="dxa"/>
              <w:left w:w="0" w:type="dxa"/>
              <w:bottom w:w="0" w:type="dxa"/>
              <w:right w:w="0" w:type="dxa"/>
            </w:tcMar>
            <w:vAlign w:val="center"/>
          </w:tcPr>
          <w:p w14:paraId="086F0561"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36%*</w:t>
            </w:r>
          </w:p>
        </w:tc>
      </w:tr>
      <w:tr w:rsidR="00D627C5" w:rsidRPr="00D627C5" w14:paraId="329C8092" w14:textId="77777777" w:rsidTr="00D627C5">
        <w:trPr>
          <w:jc w:val="center"/>
        </w:trPr>
        <w:tc>
          <w:tcPr>
            <w:tcW w:w="332" w:type="dxa"/>
            <w:shd w:val="clear" w:color="auto" w:fill="FFFFFF"/>
            <w:tcMar>
              <w:top w:w="0" w:type="dxa"/>
              <w:left w:w="0" w:type="dxa"/>
              <w:bottom w:w="0" w:type="dxa"/>
              <w:right w:w="0" w:type="dxa"/>
            </w:tcMar>
            <w:vAlign w:val="center"/>
          </w:tcPr>
          <w:p w14:paraId="4EEDE15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Professionals</w:t>
            </w:r>
          </w:p>
        </w:tc>
        <w:tc>
          <w:tcPr>
            <w:tcW w:w="201" w:type="dxa"/>
            <w:shd w:val="clear" w:color="auto" w:fill="FFFFFF"/>
            <w:tcMar>
              <w:top w:w="0" w:type="dxa"/>
              <w:left w:w="0" w:type="dxa"/>
              <w:bottom w:w="0" w:type="dxa"/>
              <w:right w:w="0" w:type="dxa"/>
            </w:tcMar>
            <w:vAlign w:val="center"/>
          </w:tcPr>
          <w:p w14:paraId="16EBBF3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56%</w:t>
            </w:r>
          </w:p>
        </w:tc>
        <w:tc>
          <w:tcPr>
            <w:tcW w:w="201" w:type="dxa"/>
            <w:shd w:val="clear" w:color="auto" w:fill="FFFFFF"/>
            <w:tcMar>
              <w:top w:w="0" w:type="dxa"/>
              <w:left w:w="0" w:type="dxa"/>
              <w:bottom w:w="0" w:type="dxa"/>
              <w:right w:w="0" w:type="dxa"/>
            </w:tcMar>
            <w:vAlign w:val="center"/>
          </w:tcPr>
          <w:p w14:paraId="6D12B827"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62%*</w:t>
            </w:r>
          </w:p>
        </w:tc>
        <w:tc>
          <w:tcPr>
            <w:tcW w:w="201" w:type="dxa"/>
            <w:shd w:val="clear" w:color="auto" w:fill="FFFFFF"/>
            <w:tcMar>
              <w:top w:w="0" w:type="dxa"/>
              <w:left w:w="0" w:type="dxa"/>
              <w:bottom w:w="0" w:type="dxa"/>
              <w:right w:w="0" w:type="dxa"/>
            </w:tcMar>
            <w:vAlign w:val="center"/>
          </w:tcPr>
          <w:p w14:paraId="022FABF4"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48%*</w:t>
            </w:r>
          </w:p>
        </w:tc>
        <w:tc>
          <w:tcPr>
            <w:tcW w:w="200" w:type="dxa"/>
            <w:shd w:val="clear" w:color="auto" w:fill="FFFFFF"/>
            <w:tcMar>
              <w:top w:w="0" w:type="dxa"/>
              <w:left w:w="0" w:type="dxa"/>
              <w:bottom w:w="0" w:type="dxa"/>
              <w:right w:w="0" w:type="dxa"/>
            </w:tcMar>
            <w:vAlign w:val="center"/>
          </w:tcPr>
          <w:p w14:paraId="79E465D0"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48%</w:t>
            </w:r>
          </w:p>
        </w:tc>
        <w:tc>
          <w:tcPr>
            <w:tcW w:w="201" w:type="dxa"/>
            <w:shd w:val="clear" w:color="auto" w:fill="FFFFFF"/>
            <w:tcMar>
              <w:top w:w="0" w:type="dxa"/>
              <w:left w:w="0" w:type="dxa"/>
              <w:bottom w:w="0" w:type="dxa"/>
              <w:right w:w="0" w:type="dxa"/>
            </w:tcMar>
            <w:vAlign w:val="center"/>
          </w:tcPr>
          <w:p w14:paraId="4A22C2EB"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51%</w:t>
            </w:r>
          </w:p>
        </w:tc>
      </w:tr>
      <w:tr w:rsidR="00D627C5" w:rsidRPr="00D627C5" w14:paraId="6E0B57C1" w14:textId="77777777" w:rsidTr="00D627C5">
        <w:trPr>
          <w:jc w:val="center"/>
        </w:trPr>
        <w:tc>
          <w:tcPr>
            <w:tcW w:w="332" w:type="dxa"/>
            <w:shd w:val="clear" w:color="auto" w:fill="FFFFFF"/>
            <w:tcMar>
              <w:top w:w="0" w:type="dxa"/>
              <w:left w:w="0" w:type="dxa"/>
              <w:bottom w:w="0" w:type="dxa"/>
              <w:right w:w="0" w:type="dxa"/>
            </w:tcMar>
            <w:vAlign w:val="center"/>
          </w:tcPr>
          <w:p w14:paraId="38FD3AA7"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Sales Workers</w:t>
            </w:r>
          </w:p>
        </w:tc>
        <w:tc>
          <w:tcPr>
            <w:tcW w:w="201" w:type="dxa"/>
            <w:shd w:val="clear" w:color="auto" w:fill="FFFFFF"/>
            <w:tcMar>
              <w:top w:w="0" w:type="dxa"/>
              <w:left w:w="0" w:type="dxa"/>
              <w:bottom w:w="0" w:type="dxa"/>
              <w:right w:w="0" w:type="dxa"/>
            </w:tcMar>
            <w:vAlign w:val="center"/>
          </w:tcPr>
          <w:p w14:paraId="65BFFBC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25%</w:t>
            </w:r>
          </w:p>
        </w:tc>
        <w:tc>
          <w:tcPr>
            <w:tcW w:w="201" w:type="dxa"/>
            <w:shd w:val="clear" w:color="auto" w:fill="FFFFFF"/>
            <w:tcMar>
              <w:top w:w="0" w:type="dxa"/>
              <w:left w:w="0" w:type="dxa"/>
              <w:bottom w:w="0" w:type="dxa"/>
              <w:right w:w="0" w:type="dxa"/>
            </w:tcMar>
            <w:vAlign w:val="center"/>
          </w:tcPr>
          <w:p w14:paraId="112BA6DD"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27%*</w:t>
            </w:r>
          </w:p>
        </w:tc>
        <w:tc>
          <w:tcPr>
            <w:tcW w:w="201" w:type="dxa"/>
            <w:shd w:val="clear" w:color="auto" w:fill="FFFFFF"/>
            <w:tcMar>
              <w:top w:w="0" w:type="dxa"/>
              <w:left w:w="0" w:type="dxa"/>
              <w:bottom w:w="0" w:type="dxa"/>
              <w:right w:w="0" w:type="dxa"/>
            </w:tcMar>
            <w:vAlign w:val="center"/>
          </w:tcPr>
          <w:p w14:paraId="52AD3963"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28%</w:t>
            </w:r>
          </w:p>
        </w:tc>
        <w:tc>
          <w:tcPr>
            <w:tcW w:w="200" w:type="dxa"/>
            <w:shd w:val="clear" w:color="auto" w:fill="FFFFFF"/>
            <w:tcMar>
              <w:top w:w="0" w:type="dxa"/>
              <w:left w:w="0" w:type="dxa"/>
              <w:bottom w:w="0" w:type="dxa"/>
              <w:right w:w="0" w:type="dxa"/>
            </w:tcMar>
            <w:vAlign w:val="center"/>
          </w:tcPr>
          <w:p w14:paraId="5A7F6148"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27%</w:t>
            </w:r>
          </w:p>
        </w:tc>
        <w:tc>
          <w:tcPr>
            <w:tcW w:w="201" w:type="dxa"/>
            <w:shd w:val="clear" w:color="auto" w:fill="FFFFFF"/>
            <w:tcMar>
              <w:top w:w="0" w:type="dxa"/>
              <w:left w:w="0" w:type="dxa"/>
              <w:bottom w:w="0" w:type="dxa"/>
              <w:right w:w="0" w:type="dxa"/>
            </w:tcMar>
            <w:vAlign w:val="center"/>
          </w:tcPr>
          <w:p w14:paraId="63C3EA96"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27%</w:t>
            </w:r>
          </w:p>
        </w:tc>
      </w:tr>
      <w:tr w:rsidR="00D627C5" w:rsidRPr="00D627C5" w14:paraId="029295D4" w14:textId="77777777" w:rsidTr="00D627C5">
        <w:trPr>
          <w:jc w:val="center"/>
        </w:trPr>
        <w:tc>
          <w:tcPr>
            <w:tcW w:w="332" w:type="dxa"/>
            <w:shd w:val="clear" w:color="auto" w:fill="FFFFFF"/>
            <w:tcMar>
              <w:top w:w="0" w:type="dxa"/>
              <w:left w:w="0" w:type="dxa"/>
              <w:bottom w:w="0" w:type="dxa"/>
              <w:right w:w="0" w:type="dxa"/>
            </w:tcMar>
            <w:vAlign w:val="center"/>
          </w:tcPr>
          <w:p w14:paraId="44326A18"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Technicians and Trades Workers</w:t>
            </w:r>
          </w:p>
        </w:tc>
        <w:tc>
          <w:tcPr>
            <w:tcW w:w="201" w:type="dxa"/>
            <w:shd w:val="clear" w:color="auto" w:fill="FFFFFF"/>
            <w:tcMar>
              <w:top w:w="0" w:type="dxa"/>
              <w:left w:w="0" w:type="dxa"/>
              <w:bottom w:w="0" w:type="dxa"/>
              <w:right w:w="0" w:type="dxa"/>
            </w:tcMar>
            <w:vAlign w:val="center"/>
          </w:tcPr>
          <w:p w14:paraId="5D1CF29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55%</w:t>
            </w:r>
          </w:p>
        </w:tc>
        <w:tc>
          <w:tcPr>
            <w:tcW w:w="201" w:type="dxa"/>
            <w:shd w:val="clear" w:color="auto" w:fill="FFFFFF"/>
            <w:tcMar>
              <w:top w:w="0" w:type="dxa"/>
              <w:left w:w="0" w:type="dxa"/>
              <w:bottom w:w="0" w:type="dxa"/>
              <w:right w:w="0" w:type="dxa"/>
            </w:tcMar>
            <w:vAlign w:val="center"/>
          </w:tcPr>
          <w:p w14:paraId="3A9426FC"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56%</w:t>
            </w:r>
          </w:p>
        </w:tc>
        <w:tc>
          <w:tcPr>
            <w:tcW w:w="201" w:type="dxa"/>
            <w:shd w:val="clear" w:color="auto" w:fill="FFFFFF"/>
            <w:tcMar>
              <w:top w:w="0" w:type="dxa"/>
              <w:left w:w="0" w:type="dxa"/>
              <w:bottom w:w="0" w:type="dxa"/>
              <w:right w:w="0" w:type="dxa"/>
            </w:tcMar>
            <w:vAlign w:val="center"/>
          </w:tcPr>
          <w:p w14:paraId="60A862FE"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58%</w:t>
            </w:r>
          </w:p>
        </w:tc>
        <w:tc>
          <w:tcPr>
            <w:tcW w:w="200" w:type="dxa"/>
            <w:shd w:val="clear" w:color="auto" w:fill="FFFFFF"/>
            <w:tcMar>
              <w:top w:w="0" w:type="dxa"/>
              <w:left w:w="0" w:type="dxa"/>
              <w:bottom w:w="0" w:type="dxa"/>
              <w:right w:w="0" w:type="dxa"/>
            </w:tcMar>
            <w:vAlign w:val="center"/>
          </w:tcPr>
          <w:p w14:paraId="36EA951F"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54%</w:t>
            </w:r>
          </w:p>
        </w:tc>
        <w:tc>
          <w:tcPr>
            <w:tcW w:w="201" w:type="dxa"/>
            <w:shd w:val="clear" w:color="auto" w:fill="FFFFFF"/>
            <w:tcMar>
              <w:top w:w="0" w:type="dxa"/>
              <w:left w:w="0" w:type="dxa"/>
              <w:bottom w:w="0" w:type="dxa"/>
              <w:right w:w="0" w:type="dxa"/>
            </w:tcMar>
            <w:vAlign w:val="center"/>
          </w:tcPr>
          <w:p w14:paraId="6067A0D9" w14:textId="77777777" w:rsidR="00D627C5" w:rsidRPr="00D627C5" w:rsidRDefault="00D627C5" w:rsidP="0025366D">
            <w:pPr>
              <w:pBdr>
                <w:top w:val="none" w:sz="0" w:space="0" w:color="000000"/>
                <w:left w:val="none" w:sz="0" w:space="0" w:color="000000"/>
                <w:bottom w:val="none" w:sz="0" w:space="0" w:color="000000"/>
                <w:right w:val="none" w:sz="0" w:space="0" w:color="000000"/>
              </w:pBdr>
              <w:spacing w:after="0" w:line="240" w:lineRule="auto"/>
              <w:rPr>
                <w:rFonts w:ascii="Arial" w:eastAsia="Arial" w:hAnsi="Arial" w:cs="Arial"/>
                <w:color w:val="FFFFFF" w:themeColor="background1"/>
                <w:sz w:val="1"/>
                <w:szCs w:val="1"/>
              </w:rPr>
            </w:pPr>
            <w:r w:rsidRPr="00D627C5">
              <w:rPr>
                <w:rFonts w:ascii="Arial" w:eastAsia="Arial" w:hAnsi="Arial" w:cs="Arial"/>
                <w:color w:val="FFFFFF" w:themeColor="background1"/>
                <w:sz w:val="1"/>
                <w:szCs w:val="1"/>
              </w:rPr>
              <w:t>60%</w:t>
            </w:r>
          </w:p>
        </w:tc>
      </w:tr>
    </w:tbl>
    <w:p w14:paraId="6A4E9088" w14:textId="28D7F07F" w:rsidR="007E5531" w:rsidRDefault="007E5531"/>
    <w:p w14:paraId="630B9A74" w14:textId="77777777" w:rsidR="007E5531" w:rsidRDefault="00BF4F6A">
      <w:r>
        <w:br w:type="page"/>
      </w:r>
    </w:p>
    <w:p w14:paraId="4F31474E" w14:textId="77777777" w:rsidR="007E5531" w:rsidRDefault="00BF4F6A">
      <w:pPr>
        <w:pStyle w:val="Heading4"/>
      </w:pPr>
      <w:bookmarkStart w:id="22" w:name="reos-background-and-notes"/>
      <w:r>
        <w:lastRenderedPageBreak/>
        <w:t>REOS Background and Notes</w:t>
      </w:r>
    </w:p>
    <w:p w14:paraId="30895C25" w14:textId="77777777" w:rsidR="007E5531" w:rsidRDefault="00BF4F6A">
      <w:r>
        <w:t xml:space="preserve">Jobs and Skills Australia </w:t>
      </w:r>
      <w:proofErr w:type="gramStart"/>
      <w:r>
        <w:t>conducts</w:t>
      </w:r>
      <w:proofErr w:type="gramEnd"/>
      <w:r>
        <w:t xml:space="preserve"> the Recruitment Experiences and Outlook Survey (REOS), a telephone administered survey of at least 1,000 employers each month (except for December and January, during which fewer employers are surveyed). While the results are indicative of recruitment activity, they may be subject to seasonal factors and other volatility and should therefore be used with a degree of caution. In addition, the survey is targeted towards employers with 5 or more </w:t>
      </w:r>
      <w:proofErr w:type="gramStart"/>
      <w:r>
        <w:t>employees, and</w:t>
      </w:r>
      <w:proofErr w:type="gramEnd"/>
      <w:r>
        <w:t xml:space="preserve"> excludes many government organisations. More detail is available at </w:t>
      </w:r>
      <w:hyperlink r:id="rId20">
        <w:r>
          <w:rPr>
            <w:rStyle w:val="Hyperlink"/>
          </w:rPr>
          <w:t>https://www.jobsandskills.gov.au/work/reos-survey-methodology</w:t>
        </w:r>
      </w:hyperlink>
      <w:r>
        <w:t xml:space="preserve">. REOS data are published on the </w:t>
      </w:r>
      <w:hyperlink r:id="rId21">
        <w:r>
          <w:rPr>
            <w:rStyle w:val="Hyperlink"/>
          </w:rPr>
          <w:t>Jobs and Skills Australia website</w:t>
        </w:r>
      </w:hyperlink>
      <w:r>
        <w:t>.</w:t>
      </w:r>
    </w:p>
    <w:p w14:paraId="20A0C4FF" w14:textId="77777777" w:rsidR="007E5531" w:rsidRDefault="00BF4F6A">
      <w:r>
        <w:t xml:space="preserve">Data in this release should be referenced as: </w:t>
      </w:r>
      <w:r>
        <w:rPr>
          <w:i/>
          <w:iCs/>
        </w:rPr>
        <w:t xml:space="preserve">Jobs and Skills Australia, Recruitment Experiences and Outlook Survey: </w:t>
      </w:r>
      <w:r w:rsidRPr="00A51569">
        <w:rPr>
          <w:i/>
          <w:iCs/>
        </w:rPr>
        <w:t>September quarter 2026.</w:t>
      </w:r>
    </w:p>
    <w:p w14:paraId="52B21E09" w14:textId="77777777" w:rsidR="007E5531" w:rsidRDefault="00BF4F6A">
      <w:pPr>
        <w:pStyle w:val="Heading5"/>
      </w:pPr>
      <w:bookmarkStart w:id="23" w:name="data-notations"/>
      <w:r>
        <w:t>Data notations</w:t>
      </w:r>
    </w:p>
    <w:p w14:paraId="16373057" w14:textId="77777777" w:rsidR="007E5531" w:rsidRDefault="00BF4F6A">
      <w:r>
        <w:t>* Interpret with caution due to low sample size.</w:t>
      </w:r>
    </w:p>
    <w:p w14:paraId="5E4630C0" w14:textId="77777777" w:rsidR="007E5531" w:rsidRDefault="00BF4F6A">
      <w:pPr>
        <w:pStyle w:val="Heading5"/>
      </w:pPr>
      <w:bookmarkStart w:id="24" w:name="recruitment-rate"/>
      <w:bookmarkEnd w:id="23"/>
      <w:r>
        <w:t>Recruitment rate</w:t>
      </w:r>
    </w:p>
    <w:p w14:paraId="45C929F7" w14:textId="77777777" w:rsidR="007E5531" w:rsidRDefault="00BF4F6A">
      <w:r>
        <w:t>The proportion of employers either currently recruiting or who had recruited in the previous month. It is calculated by dividing the number of employers who recruited or were attempting to recruit by the number of employers that responded to the survey (excluding ‘unsure’ responses).</w:t>
      </w:r>
    </w:p>
    <w:p w14:paraId="515BB801" w14:textId="77777777" w:rsidR="007E5531" w:rsidRDefault="00BF4F6A">
      <w:pPr>
        <w:pStyle w:val="Heading5"/>
      </w:pPr>
      <w:bookmarkStart w:id="25" w:name="recruitment-difficulty-rate"/>
      <w:bookmarkEnd w:id="24"/>
      <w:r>
        <w:t>Recruitment difficulty rate</w:t>
      </w:r>
    </w:p>
    <w:p w14:paraId="46AEDEF2" w14:textId="77777777" w:rsidR="007E5531" w:rsidRDefault="00BF4F6A">
      <w:r>
        <w:t xml:space="preserve">The proportion of recruiting employers who </w:t>
      </w:r>
      <w:proofErr w:type="gramStart"/>
      <w:r>
        <w:t>experienced difficulty</w:t>
      </w:r>
      <w:proofErr w:type="gramEnd"/>
      <w:r>
        <w:t xml:space="preserve"> hiring staff. This indicator focusses on the most recent recruitment round in the month prior to being surveyed. The indicator is calculated as: employers who recruited and reported difficulty, divided by all employers who recruited (excluding ‘unsure’ responses).</w:t>
      </w:r>
    </w:p>
    <w:p w14:paraId="3DABC8EC" w14:textId="77777777" w:rsidR="007E5531" w:rsidRDefault="00BF4F6A">
      <w:pPr>
        <w:pStyle w:val="Heading5"/>
      </w:pPr>
      <w:bookmarkStart w:id="26" w:name="X5d6f6205376ab4383f9a3cb7ad08abebabe46a8"/>
      <w:bookmarkEnd w:id="25"/>
      <w:r>
        <w:t>Expectations to increase staffing levels over the next 3 months</w:t>
      </w:r>
    </w:p>
    <w:p w14:paraId="0247EBDE" w14:textId="77777777" w:rsidR="007E5531" w:rsidRDefault="00BF4F6A">
      <w:r>
        <w:t>This is calculated as the percentage of employers who expect to increase staff over the next 3 months, divided by all employers. Expectations to decrease staff is also collected.</w:t>
      </w:r>
    </w:p>
    <w:p w14:paraId="1C3046DE" w14:textId="77777777" w:rsidR="007E5531" w:rsidRDefault="00BF4F6A">
      <w:pPr>
        <w:pStyle w:val="Heading5"/>
      </w:pPr>
      <w:bookmarkStart w:id="27" w:name="X300be1631779daff421434e5047446bb326aa5d"/>
      <w:bookmarkEnd w:id="26"/>
      <w:r>
        <w:t>Vacancies taking longer than 1 month to fill</w:t>
      </w:r>
    </w:p>
    <w:p w14:paraId="031B745E" w14:textId="77777777" w:rsidR="007E5531" w:rsidRDefault="00BF4F6A">
      <w:r>
        <w:t>The proportion of recruiting employers unable to fill all their vacancies within a month. It excludes employers with unfilled vacancies who have been recruiting for less than a month.</w:t>
      </w:r>
    </w:p>
    <w:p w14:paraId="4F4BE9BA" w14:textId="77777777" w:rsidR="007E5531" w:rsidRDefault="00BF4F6A">
      <w:pPr>
        <w:pStyle w:val="Heading6"/>
      </w:pPr>
      <w:bookmarkStart w:id="28" w:name="recent-reos-releases"/>
      <w:r>
        <w:t>Recent REOS releases</w:t>
      </w:r>
    </w:p>
    <w:p w14:paraId="2E526B87" w14:textId="77777777" w:rsidR="007E5531" w:rsidRDefault="00BF4F6A">
      <w:r>
        <w:t xml:space="preserve">The </w:t>
      </w:r>
      <w:hyperlink r:id="rId22">
        <w:r>
          <w:rPr>
            <w:rStyle w:val="Hyperlink"/>
          </w:rPr>
          <w:t>Jobs and Skills Australia website</w:t>
        </w:r>
      </w:hyperlink>
      <w:r>
        <w:t xml:space="preserve"> includes:</w:t>
      </w:r>
    </w:p>
    <w:p w14:paraId="2AF3D430" w14:textId="77777777" w:rsidR="007E5531" w:rsidRDefault="00BF4F6A">
      <w:pPr>
        <w:numPr>
          <w:ilvl w:val="0"/>
          <w:numId w:val="27"/>
        </w:numPr>
      </w:pPr>
      <w:r>
        <w:t xml:space="preserve">The </w:t>
      </w:r>
      <w:r w:rsidRPr="00A51569">
        <w:t>September 2026</w:t>
      </w:r>
      <w:r>
        <w:t xml:space="preserve"> monthly REOS report, including a more detailed excel datafile. The datafile includes both the monthly results as well as the quarterly series. The quarterly estimates are aggregated results for the 3 months within each quarter.</w:t>
      </w:r>
    </w:p>
    <w:p w14:paraId="67200D7A" w14:textId="4A5BB37F" w:rsidR="007E5531" w:rsidRDefault="00BF4F6A">
      <w:pPr>
        <w:numPr>
          <w:ilvl w:val="0"/>
          <w:numId w:val="27"/>
        </w:numPr>
      </w:pPr>
      <w:r>
        <w:t>REOS Spotlight series featuring analysis on topics of interest not covered in the regular monthly. Recent spotlight releases cover</w:t>
      </w:r>
      <w:r w:rsidR="00645FA0">
        <w:t xml:space="preserve"> recruitment trends in the IT industry and recruitment pressures in the higher-skilled labour market</w:t>
      </w:r>
      <w:r>
        <w:t>.</w:t>
      </w:r>
    </w:p>
    <w:p w14:paraId="39EACE25" w14:textId="550D2970" w:rsidR="00BF4F6A" w:rsidRDefault="00BF4F6A">
      <w:r>
        <w:t xml:space="preserve">For queries, contact: </w:t>
      </w:r>
      <w:hyperlink r:id="rId23">
        <w:r>
          <w:rPr>
            <w:rStyle w:val="Hyperlink"/>
          </w:rPr>
          <w:t>REOS@jobsandskills.gov.au</w:t>
        </w:r>
      </w:hyperlink>
      <w:bookmarkEnd w:id="0"/>
      <w:bookmarkEnd w:id="18"/>
      <w:bookmarkEnd w:id="21"/>
      <w:bookmarkEnd w:id="22"/>
      <w:bookmarkEnd w:id="27"/>
      <w:bookmarkEnd w:id="28"/>
    </w:p>
    <w:sectPr w:rsidR="00BF4F6A" w:rsidSect="00FD3745">
      <w:footerReference w:type="default" r:id="rId24"/>
      <w:headerReference w:type="first" r:id="rId25"/>
      <w:footerReference w:type="first" r:id="rId26"/>
      <w:pgSz w:w="11906" w:h="16838"/>
      <w:pgMar w:top="1361" w:right="1134" w:bottom="1134" w:left="1134" w:header="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56140" w14:textId="77777777" w:rsidR="007B1A66" w:rsidRDefault="007B1A66">
      <w:pPr>
        <w:spacing w:after="0" w:line="240" w:lineRule="auto"/>
      </w:pPr>
      <w:r>
        <w:separator/>
      </w:r>
    </w:p>
  </w:endnote>
  <w:endnote w:type="continuationSeparator" w:id="0">
    <w:p w14:paraId="0A1BF8AF" w14:textId="77777777" w:rsidR="007B1A66" w:rsidRDefault="007B1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imHei">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Body)">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855AD" w14:textId="7EF789C2" w:rsidR="004860A5" w:rsidRPr="00B14460" w:rsidRDefault="000116AD" w:rsidP="00E172F9">
    <w:pPr>
      <w:pStyle w:val="Footer"/>
    </w:pPr>
    <w:r w:rsidRPr="00991526">
      <w:t xml:space="preserve">Jobs and Skills Australia – </w:t>
    </w:r>
    <w:r>
      <w:t xml:space="preserve">Recruitment Experiences and Outlook Survey: </w:t>
    </w:r>
    <w:r w:rsidR="00C535FE" w:rsidRPr="00C535FE">
      <w:t>September quarter 2026</w:t>
    </w:r>
    <w:r w:rsidR="004860A5" w:rsidRPr="00B14460">
      <w:tab/>
    </w:r>
    <w:sdt>
      <w:sdtPr>
        <w:id w:val="-2122141121"/>
        <w:docPartObj>
          <w:docPartGallery w:val="Page Numbers (Bottom of Page)"/>
          <w:docPartUnique/>
        </w:docPartObj>
      </w:sdtPr>
      <w:sdtEndPr>
        <w:rPr>
          <w:noProof/>
        </w:rPr>
      </w:sdtEndPr>
      <w:sdtContent>
        <w:r w:rsidR="004860A5" w:rsidRPr="00B14460">
          <w:fldChar w:fldCharType="begin"/>
        </w:r>
        <w:r w:rsidR="004860A5" w:rsidRPr="00B14460">
          <w:instrText xml:space="preserve"> PAGE   \* MERGEFORMAT </w:instrText>
        </w:r>
        <w:r w:rsidR="004860A5" w:rsidRPr="00B14460">
          <w:fldChar w:fldCharType="separate"/>
        </w:r>
        <w:r w:rsidR="004860A5">
          <w:t>1</w:t>
        </w:r>
        <w:r w:rsidR="004860A5" w:rsidRPr="00B14460">
          <w:rPr>
            <w:noProof/>
          </w:rPr>
          <w:fldChar w:fldCharType="end"/>
        </w:r>
      </w:sdtContent>
    </w:sdt>
  </w:p>
  <w:p w14:paraId="660B8332" w14:textId="77777777" w:rsidR="003708C1" w:rsidRPr="004860A5" w:rsidRDefault="003708C1" w:rsidP="00E172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650AF" w14:textId="41C91B50" w:rsidR="00753665" w:rsidRPr="00B14460" w:rsidRDefault="000355EB" w:rsidP="00E172F9">
    <w:pPr>
      <w:pStyle w:val="Footer"/>
    </w:pPr>
    <w:r w:rsidRPr="00991526">
      <w:t xml:space="preserve">Jobs and Skills Australia – </w:t>
    </w:r>
    <w:r>
      <w:t xml:space="preserve">Recruitment Experiences and Outlook Survey: </w:t>
    </w:r>
    <w:r w:rsidR="00C535FE" w:rsidRPr="00C535FE">
      <w:t>September quarter 2026</w:t>
    </w:r>
    <w:r w:rsidR="00E24280" w:rsidRPr="00B14460">
      <w:tab/>
    </w:r>
    <w:sdt>
      <w:sdtPr>
        <w:id w:val="1346446715"/>
        <w:docPartObj>
          <w:docPartGallery w:val="Page Numbers (Bottom of Page)"/>
          <w:docPartUnique/>
        </w:docPartObj>
      </w:sdtPr>
      <w:sdtEndPr>
        <w:rPr>
          <w:noProof/>
        </w:rPr>
      </w:sdtEndPr>
      <w:sdtContent>
        <w:r w:rsidR="00753665" w:rsidRPr="00B14460">
          <w:fldChar w:fldCharType="begin"/>
        </w:r>
        <w:r w:rsidR="00753665" w:rsidRPr="00B14460">
          <w:instrText xml:space="preserve"> PAGE   \* MERGEFORMAT </w:instrText>
        </w:r>
        <w:r w:rsidR="00753665" w:rsidRPr="00B14460">
          <w:fldChar w:fldCharType="separate"/>
        </w:r>
        <w:r w:rsidR="00753665" w:rsidRPr="00B14460">
          <w:rPr>
            <w:noProof/>
          </w:rPr>
          <w:t>2</w:t>
        </w:r>
        <w:r w:rsidR="00753665" w:rsidRPr="00B14460">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B0A65" w14:textId="77777777" w:rsidR="007B1A66" w:rsidRDefault="007B1A66">
      <w:pPr>
        <w:spacing w:after="0" w:line="240" w:lineRule="auto"/>
      </w:pPr>
      <w:r>
        <w:separator/>
      </w:r>
    </w:p>
  </w:footnote>
  <w:footnote w:type="continuationSeparator" w:id="0">
    <w:p w14:paraId="2DFBA696" w14:textId="77777777" w:rsidR="007B1A66" w:rsidRDefault="007B1A66">
      <w:pPr>
        <w:spacing w:after="0" w:line="240" w:lineRule="auto"/>
      </w:pPr>
      <w:r>
        <w:continuationSeparator/>
      </w:r>
    </w:p>
  </w:footnote>
  <w:footnote w:id="1">
    <w:p w14:paraId="0ED2494C" w14:textId="77777777" w:rsidR="007E5531" w:rsidRDefault="00BF4F6A">
      <w:pPr>
        <w:pStyle w:val="FootnoteText"/>
      </w:pPr>
      <w:r>
        <w:rPr>
          <w:rStyle w:val="FootnoteReference"/>
        </w:rPr>
        <w:footnoteRef/>
      </w:r>
      <w:r>
        <w:t xml:space="preserve"> Australian Bureau of Statistics, Remoteness Areas, Australian Statistical Geography Standard (ASGS) Edition 3, https://www.abs.gov.au/statistics/standards/australian-statistical-geography-standard-asgs-edition-3/jul2021-jun2026/remoteness-structure/remoteness-areas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4B54F" w14:textId="77777777" w:rsidR="00533B48" w:rsidRDefault="00D02127" w:rsidP="00E172F9">
    <w:pPr>
      <w:pStyle w:val="Header"/>
    </w:pPr>
    <w:r>
      <w:rPr>
        <w:noProof/>
      </w:rPr>
      <w:drawing>
        <wp:anchor distT="0" distB="0" distL="114300" distR="114300" simplePos="0" relativeHeight="251659264" behindDoc="0" locked="0" layoutInCell="1" allowOverlap="1" wp14:anchorId="7390375D" wp14:editId="2B48F111">
          <wp:simplePos x="0" y="0"/>
          <wp:positionH relativeFrom="page">
            <wp:align>right</wp:align>
          </wp:positionH>
          <wp:positionV relativeFrom="paragraph">
            <wp:posOffset>-6350</wp:posOffset>
          </wp:positionV>
          <wp:extent cx="7550596" cy="1624330"/>
          <wp:effectExtent l="0" t="0" r="0" b="0"/>
          <wp:wrapNone/>
          <wp:docPr id="676629783" name="Graphic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284876" name="Graphic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50596" cy="16243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A0ABCA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246EAD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4E4592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35E7D0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C2A156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8"/>
    <w:multiLevelType w:val="singleLevel"/>
    <w:tmpl w:val="4410687E"/>
    <w:lvl w:ilvl="0">
      <w:start w:val="1"/>
      <w:numFmt w:val="decimal"/>
      <w:pStyle w:val="ListNumber"/>
      <w:lvlText w:val="%1."/>
      <w:lvlJc w:val="left"/>
      <w:pPr>
        <w:tabs>
          <w:tab w:val="num" w:pos="360"/>
        </w:tabs>
        <w:ind w:left="360" w:hanging="360"/>
      </w:pPr>
    </w:lvl>
  </w:abstractNum>
  <w:abstractNum w:abstractNumId="6" w15:restartNumberingAfterBreak="0">
    <w:nsid w:val="0000A990"/>
    <w:multiLevelType w:val="multilevel"/>
    <w:tmpl w:val="17D228F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7" w15:restartNumberingAfterBreak="0">
    <w:nsid w:val="0000A991"/>
    <w:multiLevelType w:val="multilevel"/>
    <w:tmpl w:val="635C1D8C"/>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8" w15:restartNumberingAfterBreak="0">
    <w:nsid w:val="097C163D"/>
    <w:multiLevelType w:val="hybridMultilevel"/>
    <w:tmpl w:val="594C2E34"/>
    <w:lvl w:ilvl="0" w:tplc="0C090001">
      <w:start w:val="1"/>
      <w:numFmt w:val="bullet"/>
      <w:lvlText w:val=""/>
      <w:lvlJc w:val="left"/>
      <w:pPr>
        <w:ind w:left="720" w:hanging="360"/>
      </w:pPr>
      <w:rPr>
        <w:rFonts w:ascii="Symbol" w:hAnsi="Symbol" w:hint="default"/>
      </w:rPr>
    </w:lvl>
    <w:lvl w:ilvl="1" w:tplc="70D2A66E">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BA96197"/>
    <w:multiLevelType w:val="hybridMultilevel"/>
    <w:tmpl w:val="3096726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D585F53"/>
    <w:multiLevelType w:val="multilevel"/>
    <w:tmpl w:val="8E1096D0"/>
    <w:name w:val="ListBullets"/>
    <w:lvl w:ilvl="0">
      <w:start w:val="1"/>
      <w:numFmt w:val="bullet"/>
      <w:pStyle w:val="ListBullet"/>
      <w:lvlText w:val="•"/>
      <w:lvlJc w:val="left"/>
      <w:pPr>
        <w:ind w:left="340" w:hanging="340"/>
      </w:pPr>
      <w:rPr>
        <w:rFonts w:ascii="Calibri" w:hAnsi="Calibri" w:hint="default"/>
        <w:color w:val="auto"/>
      </w:rPr>
    </w:lvl>
    <w:lvl w:ilvl="1">
      <w:start w:val="1"/>
      <w:numFmt w:val="bullet"/>
      <w:pStyle w:val="ListBullet2"/>
      <w:lvlText w:val="–"/>
      <w:lvlJc w:val="left"/>
      <w:pPr>
        <w:ind w:left="680" w:hanging="340"/>
      </w:pPr>
      <w:rPr>
        <w:rFonts w:ascii="Arial" w:hAnsi="Arial" w:hint="default"/>
        <w:color w:val="auto"/>
      </w:rPr>
    </w:lvl>
    <w:lvl w:ilvl="2">
      <w:start w:val="1"/>
      <w:numFmt w:val="bullet"/>
      <w:pStyle w:val="ListBullet3"/>
      <w:lvlText w:val="○"/>
      <w:lvlJc w:val="left"/>
      <w:pPr>
        <w:ind w:left="1020" w:hanging="340"/>
      </w:pPr>
      <w:rPr>
        <w:rFonts w:ascii="Times New Roman" w:hAnsi="Times New Roman" w:cs="Times New Roman" w:hint="default"/>
        <w:color w:val="auto"/>
      </w:rPr>
    </w:lvl>
    <w:lvl w:ilvl="3">
      <w:start w:val="1"/>
      <w:numFmt w:val="bullet"/>
      <w:pStyle w:val="ListBullet4"/>
      <w:lvlText w:val="•"/>
      <w:lvlJc w:val="left"/>
      <w:pPr>
        <w:ind w:left="1360" w:hanging="340"/>
      </w:pPr>
      <w:rPr>
        <w:rFonts w:ascii="Arial" w:hAnsi="Arial" w:hint="default"/>
        <w:color w:val="auto"/>
      </w:rPr>
    </w:lvl>
    <w:lvl w:ilvl="4">
      <w:start w:val="1"/>
      <w:numFmt w:val="none"/>
      <w:lvlText w:val=""/>
      <w:lvlJc w:val="left"/>
      <w:pPr>
        <w:tabs>
          <w:tab w:val="num" w:pos="1712"/>
        </w:tabs>
        <w:ind w:left="1700" w:hanging="340"/>
      </w:pPr>
      <w:rPr>
        <w:rFonts w:hint="default"/>
      </w:rPr>
    </w:lvl>
    <w:lvl w:ilvl="5">
      <w:start w:val="1"/>
      <w:numFmt w:val="none"/>
      <w:lvlText w:val=""/>
      <w:lvlJc w:val="left"/>
      <w:pPr>
        <w:tabs>
          <w:tab w:val="num" w:pos="2069"/>
        </w:tabs>
        <w:ind w:left="2040" w:hanging="340"/>
      </w:pPr>
      <w:rPr>
        <w:rFonts w:hint="default"/>
      </w:rPr>
    </w:lvl>
    <w:lvl w:ilvl="6">
      <w:start w:val="1"/>
      <w:numFmt w:val="none"/>
      <w:lvlText w:val=""/>
      <w:lvlJc w:val="left"/>
      <w:pPr>
        <w:tabs>
          <w:tab w:val="num" w:pos="2426"/>
        </w:tabs>
        <w:ind w:left="2380" w:hanging="340"/>
      </w:pPr>
      <w:rPr>
        <w:rFonts w:hint="default"/>
      </w:rPr>
    </w:lvl>
    <w:lvl w:ilvl="7">
      <w:start w:val="1"/>
      <w:numFmt w:val="none"/>
      <w:lvlText w:val=""/>
      <w:lvlJc w:val="left"/>
      <w:pPr>
        <w:tabs>
          <w:tab w:val="num" w:pos="2783"/>
        </w:tabs>
        <w:ind w:left="2720" w:hanging="340"/>
      </w:pPr>
      <w:rPr>
        <w:rFonts w:hint="default"/>
      </w:rPr>
    </w:lvl>
    <w:lvl w:ilvl="8">
      <w:start w:val="1"/>
      <w:numFmt w:val="none"/>
      <w:lvlText w:val=""/>
      <w:lvlJc w:val="left"/>
      <w:pPr>
        <w:tabs>
          <w:tab w:val="num" w:pos="3140"/>
        </w:tabs>
        <w:ind w:left="3060" w:hanging="340"/>
      </w:pPr>
      <w:rPr>
        <w:rFonts w:hint="default"/>
      </w:rPr>
    </w:lvl>
  </w:abstractNum>
  <w:abstractNum w:abstractNumId="11" w15:restartNumberingAfterBreak="0">
    <w:nsid w:val="203965E4"/>
    <w:multiLevelType w:val="hybridMultilevel"/>
    <w:tmpl w:val="4FF6FF5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D85117"/>
    <w:multiLevelType w:val="hybridMultilevel"/>
    <w:tmpl w:val="3D4AC2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4667452"/>
    <w:multiLevelType w:val="multilevel"/>
    <w:tmpl w:val="873ED2C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376F56A1"/>
    <w:multiLevelType w:val="multilevel"/>
    <w:tmpl w:val="285CDA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8FF4DB1"/>
    <w:multiLevelType w:val="hybridMultilevel"/>
    <w:tmpl w:val="9AF29B68"/>
    <w:lvl w:ilvl="0" w:tplc="FFFFFFFF">
      <w:start w:val="1"/>
      <w:numFmt w:val="bullet"/>
      <w:lvlText w:val=""/>
      <w:lvlJc w:val="left"/>
      <w:pPr>
        <w:ind w:left="720" w:hanging="360"/>
      </w:pPr>
      <w:rPr>
        <w:rFonts w:ascii="Symbol" w:hAnsi="Symbol" w:hint="default"/>
      </w:rPr>
    </w:lvl>
    <w:lvl w:ilvl="1" w:tplc="8CC0444E">
      <w:start w:val="1"/>
      <w:numFmt w:val="bullet"/>
      <w:pStyle w:val="KeyPointsBullet2"/>
      <w:lvlText w:val="o"/>
      <w:lvlJc w:val="left"/>
      <w:pPr>
        <w:ind w:left="1440" w:hanging="306"/>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A196449"/>
    <w:multiLevelType w:val="hybridMultilevel"/>
    <w:tmpl w:val="37D08DF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DDF2811"/>
    <w:multiLevelType w:val="hybridMultilevel"/>
    <w:tmpl w:val="C2CCBB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27E5955"/>
    <w:multiLevelType w:val="hybridMultilevel"/>
    <w:tmpl w:val="F85A606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FEB691B"/>
    <w:multiLevelType w:val="multilevel"/>
    <w:tmpl w:val="2362D8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1A80D02"/>
    <w:multiLevelType w:val="hybridMultilevel"/>
    <w:tmpl w:val="158ABB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6642B94"/>
    <w:multiLevelType w:val="hybridMultilevel"/>
    <w:tmpl w:val="1310B5A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8F0583E"/>
    <w:multiLevelType w:val="hybridMultilevel"/>
    <w:tmpl w:val="C0D2DD8A"/>
    <w:lvl w:ilvl="0" w:tplc="87DA3FD6">
      <w:start w:val="1"/>
      <w:numFmt w:val="bullet"/>
      <w:pStyle w:val="KeyPointsBullet1"/>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2B0659"/>
    <w:multiLevelType w:val="multilevel"/>
    <w:tmpl w:val="5CDE43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37269666">
    <w:abstractNumId w:val="23"/>
  </w:num>
  <w:num w:numId="2" w16cid:durableId="1668050683">
    <w:abstractNumId w:val="14"/>
  </w:num>
  <w:num w:numId="3" w16cid:durableId="1683042470">
    <w:abstractNumId w:val="8"/>
  </w:num>
  <w:num w:numId="4" w16cid:durableId="133523604">
    <w:abstractNumId w:val="19"/>
  </w:num>
  <w:num w:numId="5" w16cid:durableId="1994024302">
    <w:abstractNumId w:val="20"/>
  </w:num>
  <w:num w:numId="6" w16cid:durableId="1358852113">
    <w:abstractNumId w:val="13"/>
  </w:num>
  <w:num w:numId="7" w16cid:durableId="2047246184">
    <w:abstractNumId w:val="10"/>
  </w:num>
  <w:num w:numId="8" w16cid:durableId="1985233239">
    <w:abstractNumId w:val="4"/>
  </w:num>
  <w:num w:numId="9" w16cid:durableId="2105372984">
    <w:abstractNumId w:val="5"/>
  </w:num>
  <w:num w:numId="10" w16cid:durableId="935869809">
    <w:abstractNumId w:val="3"/>
  </w:num>
  <w:num w:numId="11" w16cid:durableId="1109662273">
    <w:abstractNumId w:val="2"/>
  </w:num>
  <w:num w:numId="12" w16cid:durableId="2049716342">
    <w:abstractNumId w:val="1"/>
  </w:num>
  <w:num w:numId="13" w16cid:durableId="1578317811">
    <w:abstractNumId w:val="0"/>
  </w:num>
  <w:num w:numId="14" w16cid:durableId="1127550344">
    <w:abstractNumId w:val="12"/>
  </w:num>
  <w:num w:numId="15" w16cid:durableId="406730085">
    <w:abstractNumId w:val="9"/>
  </w:num>
  <w:num w:numId="16" w16cid:durableId="1528132923">
    <w:abstractNumId w:val="5"/>
  </w:num>
  <w:num w:numId="17" w16cid:durableId="147867168">
    <w:abstractNumId w:val="3"/>
  </w:num>
  <w:num w:numId="18" w16cid:durableId="345447166">
    <w:abstractNumId w:val="16"/>
  </w:num>
  <w:num w:numId="19" w16cid:durableId="2065375454">
    <w:abstractNumId w:val="11"/>
  </w:num>
  <w:num w:numId="20" w16cid:durableId="1699503169">
    <w:abstractNumId w:val="21"/>
  </w:num>
  <w:num w:numId="21" w16cid:durableId="328756096">
    <w:abstractNumId w:val="18"/>
  </w:num>
  <w:num w:numId="22" w16cid:durableId="799568518">
    <w:abstractNumId w:val="17"/>
  </w:num>
  <w:num w:numId="23" w16cid:durableId="2124297512">
    <w:abstractNumId w:val="22"/>
  </w:num>
  <w:num w:numId="24" w16cid:durableId="1338774360">
    <w:abstractNumId w:val="15"/>
  </w:num>
  <w:num w:numId="25" w16cid:durableId="1467701309">
    <w:abstractNumId w:val="7"/>
  </w:num>
  <w:num w:numId="26" w16cid:durableId="494491063">
    <w:abstractNumId w:val="6"/>
  </w:num>
  <w:num w:numId="27" w16cid:durableId="1127894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removePersonalInformation/>
  <w:removeDateAndTime/>
  <w:embedSystem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NotTrackMoves/>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218"/>
    <w:rsid w:val="00003E8E"/>
    <w:rsid w:val="0000790B"/>
    <w:rsid w:val="00010D33"/>
    <w:rsid w:val="000116AD"/>
    <w:rsid w:val="00025BD0"/>
    <w:rsid w:val="000261A3"/>
    <w:rsid w:val="00030D36"/>
    <w:rsid w:val="00031FA2"/>
    <w:rsid w:val="00032844"/>
    <w:rsid w:val="0003316F"/>
    <w:rsid w:val="000355EB"/>
    <w:rsid w:val="00037EB9"/>
    <w:rsid w:val="000404CE"/>
    <w:rsid w:val="0004100D"/>
    <w:rsid w:val="00041073"/>
    <w:rsid w:val="00042611"/>
    <w:rsid w:val="00044C84"/>
    <w:rsid w:val="00044D4F"/>
    <w:rsid w:val="00050537"/>
    <w:rsid w:val="00051CBE"/>
    <w:rsid w:val="000541F7"/>
    <w:rsid w:val="0005518A"/>
    <w:rsid w:val="00055E93"/>
    <w:rsid w:val="0005610B"/>
    <w:rsid w:val="000572BD"/>
    <w:rsid w:val="000656C5"/>
    <w:rsid w:val="000667D2"/>
    <w:rsid w:val="000768A0"/>
    <w:rsid w:val="000847ED"/>
    <w:rsid w:val="00084BA3"/>
    <w:rsid w:val="000924AF"/>
    <w:rsid w:val="00095E11"/>
    <w:rsid w:val="00096E2E"/>
    <w:rsid w:val="00097BB6"/>
    <w:rsid w:val="000A145A"/>
    <w:rsid w:val="000A1D6A"/>
    <w:rsid w:val="000A1E27"/>
    <w:rsid w:val="000A7F1E"/>
    <w:rsid w:val="000B6324"/>
    <w:rsid w:val="000C0BA2"/>
    <w:rsid w:val="000C30F2"/>
    <w:rsid w:val="000C47F7"/>
    <w:rsid w:val="000C7DD7"/>
    <w:rsid w:val="000D04EA"/>
    <w:rsid w:val="000D13FA"/>
    <w:rsid w:val="000D5FCE"/>
    <w:rsid w:val="000D6745"/>
    <w:rsid w:val="000E1B1B"/>
    <w:rsid w:val="000E38BA"/>
    <w:rsid w:val="000E7042"/>
    <w:rsid w:val="000F1722"/>
    <w:rsid w:val="000F3A61"/>
    <w:rsid w:val="000F5169"/>
    <w:rsid w:val="000F6225"/>
    <w:rsid w:val="00101FBF"/>
    <w:rsid w:val="00105370"/>
    <w:rsid w:val="00105D29"/>
    <w:rsid w:val="00112443"/>
    <w:rsid w:val="001129A3"/>
    <w:rsid w:val="001134ED"/>
    <w:rsid w:val="00121C35"/>
    <w:rsid w:val="00123DFA"/>
    <w:rsid w:val="00124D9E"/>
    <w:rsid w:val="001252E0"/>
    <w:rsid w:val="00125C36"/>
    <w:rsid w:val="001279A4"/>
    <w:rsid w:val="001306D6"/>
    <w:rsid w:val="0013559D"/>
    <w:rsid w:val="001358A2"/>
    <w:rsid w:val="0013610D"/>
    <w:rsid w:val="00140E24"/>
    <w:rsid w:val="001431E8"/>
    <w:rsid w:val="00143208"/>
    <w:rsid w:val="00146BBB"/>
    <w:rsid w:val="001516BF"/>
    <w:rsid w:val="00152694"/>
    <w:rsid w:val="001534EA"/>
    <w:rsid w:val="0015748D"/>
    <w:rsid w:val="00164614"/>
    <w:rsid w:val="0016618F"/>
    <w:rsid w:val="00167027"/>
    <w:rsid w:val="00167762"/>
    <w:rsid w:val="00172296"/>
    <w:rsid w:val="0017574A"/>
    <w:rsid w:val="001853E4"/>
    <w:rsid w:val="0018560A"/>
    <w:rsid w:val="001921C3"/>
    <w:rsid w:val="00192BED"/>
    <w:rsid w:val="00195DA0"/>
    <w:rsid w:val="00196103"/>
    <w:rsid w:val="00196520"/>
    <w:rsid w:val="00196D27"/>
    <w:rsid w:val="001A22A8"/>
    <w:rsid w:val="001A4FB2"/>
    <w:rsid w:val="001B1EB2"/>
    <w:rsid w:val="001B3988"/>
    <w:rsid w:val="001B7035"/>
    <w:rsid w:val="001B7F1C"/>
    <w:rsid w:val="001C0CB2"/>
    <w:rsid w:val="001C0D18"/>
    <w:rsid w:val="001C381D"/>
    <w:rsid w:val="001C6BA8"/>
    <w:rsid w:val="001C73D7"/>
    <w:rsid w:val="001C7821"/>
    <w:rsid w:val="001D1AB8"/>
    <w:rsid w:val="001D2B39"/>
    <w:rsid w:val="001E3A83"/>
    <w:rsid w:val="001E4423"/>
    <w:rsid w:val="001E58C4"/>
    <w:rsid w:val="001F0154"/>
    <w:rsid w:val="001F14F0"/>
    <w:rsid w:val="001F2809"/>
    <w:rsid w:val="001F36D6"/>
    <w:rsid w:val="001F59D3"/>
    <w:rsid w:val="001F7744"/>
    <w:rsid w:val="001F7A6F"/>
    <w:rsid w:val="00201984"/>
    <w:rsid w:val="00206249"/>
    <w:rsid w:val="002179BB"/>
    <w:rsid w:val="00224EF3"/>
    <w:rsid w:val="00225E72"/>
    <w:rsid w:val="00233A75"/>
    <w:rsid w:val="00233D78"/>
    <w:rsid w:val="00241150"/>
    <w:rsid w:val="0024392D"/>
    <w:rsid w:val="00244550"/>
    <w:rsid w:val="00244D35"/>
    <w:rsid w:val="00251F0A"/>
    <w:rsid w:val="00251F93"/>
    <w:rsid w:val="002618DF"/>
    <w:rsid w:val="00261D00"/>
    <w:rsid w:val="00262F1E"/>
    <w:rsid w:val="002633D9"/>
    <w:rsid w:val="00265883"/>
    <w:rsid w:val="002660C3"/>
    <w:rsid w:val="00280AC6"/>
    <w:rsid w:val="00281D3D"/>
    <w:rsid w:val="00282368"/>
    <w:rsid w:val="002824C3"/>
    <w:rsid w:val="0028576B"/>
    <w:rsid w:val="00294394"/>
    <w:rsid w:val="002948AB"/>
    <w:rsid w:val="00294A02"/>
    <w:rsid w:val="002950ED"/>
    <w:rsid w:val="00296166"/>
    <w:rsid w:val="002A4B17"/>
    <w:rsid w:val="002B2528"/>
    <w:rsid w:val="002B58AB"/>
    <w:rsid w:val="002B5FD1"/>
    <w:rsid w:val="002B7212"/>
    <w:rsid w:val="002C0D2C"/>
    <w:rsid w:val="002C22C6"/>
    <w:rsid w:val="002C30E8"/>
    <w:rsid w:val="002D300C"/>
    <w:rsid w:val="002D4F44"/>
    <w:rsid w:val="002D68E2"/>
    <w:rsid w:val="002E0E18"/>
    <w:rsid w:val="002E12CF"/>
    <w:rsid w:val="002E5B03"/>
    <w:rsid w:val="002E6E2F"/>
    <w:rsid w:val="002E7FE3"/>
    <w:rsid w:val="002F0ECD"/>
    <w:rsid w:val="002F24D5"/>
    <w:rsid w:val="002F379C"/>
    <w:rsid w:val="002F3EB5"/>
    <w:rsid w:val="002F537A"/>
    <w:rsid w:val="002F5690"/>
    <w:rsid w:val="0030136B"/>
    <w:rsid w:val="003060CC"/>
    <w:rsid w:val="00306575"/>
    <w:rsid w:val="00306C0E"/>
    <w:rsid w:val="00310CA1"/>
    <w:rsid w:val="00313B29"/>
    <w:rsid w:val="00314E27"/>
    <w:rsid w:val="00317619"/>
    <w:rsid w:val="0032103C"/>
    <w:rsid w:val="00322502"/>
    <w:rsid w:val="00323B9A"/>
    <w:rsid w:val="00327A7A"/>
    <w:rsid w:val="00327AB4"/>
    <w:rsid w:val="003306F3"/>
    <w:rsid w:val="003360BD"/>
    <w:rsid w:val="0035114D"/>
    <w:rsid w:val="0035131B"/>
    <w:rsid w:val="00354118"/>
    <w:rsid w:val="00362D5B"/>
    <w:rsid w:val="00366923"/>
    <w:rsid w:val="003676D3"/>
    <w:rsid w:val="003708C1"/>
    <w:rsid w:val="00370C83"/>
    <w:rsid w:val="00371F25"/>
    <w:rsid w:val="00373FDC"/>
    <w:rsid w:val="00374E1D"/>
    <w:rsid w:val="003818AB"/>
    <w:rsid w:val="003825CD"/>
    <w:rsid w:val="00382E36"/>
    <w:rsid w:val="00385322"/>
    <w:rsid w:val="00385788"/>
    <w:rsid w:val="00385ABF"/>
    <w:rsid w:val="0039115D"/>
    <w:rsid w:val="003926FD"/>
    <w:rsid w:val="003A2110"/>
    <w:rsid w:val="003A2337"/>
    <w:rsid w:val="003A30D1"/>
    <w:rsid w:val="003A5753"/>
    <w:rsid w:val="003A6867"/>
    <w:rsid w:val="003B474F"/>
    <w:rsid w:val="003B7CE0"/>
    <w:rsid w:val="003C5191"/>
    <w:rsid w:val="003D13A9"/>
    <w:rsid w:val="003D48E5"/>
    <w:rsid w:val="003E0796"/>
    <w:rsid w:val="003E0B70"/>
    <w:rsid w:val="003E0E55"/>
    <w:rsid w:val="003E2525"/>
    <w:rsid w:val="003E3395"/>
    <w:rsid w:val="003F35A1"/>
    <w:rsid w:val="00405D47"/>
    <w:rsid w:val="00414265"/>
    <w:rsid w:val="00414A4A"/>
    <w:rsid w:val="00415DA8"/>
    <w:rsid w:val="00416544"/>
    <w:rsid w:val="00417118"/>
    <w:rsid w:val="004221F7"/>
    <w:rsid w:val="00422AD4"/>
    <w:rsid w:val="00431BE4"/>
    <w:rsid w:val="00431BFC"/>
    <w:rsid w:val="0043329B"/>
    <w:rsid w:val="00433679"/>
    <w:rsid w:val="004351AF"/>
    <w:rsid w:val="00440C82"/>
    <w:rsid w:val="004415F0"/>
    <w:rsid w:val="004420E5"/>
    <w:rsid w:val="004440ED"/>
    <w:rsid w:val="00447153"/>
    <w:rsid w:val="00455A07"/>
    <w:rsid w:val="00456915"/>
    <w:rsid w:val="00456ED2"/>
    <w:rsid w:val="00465736"/>
    <w:rsid w:val="004773D3"/>
    <w:rsid w:val="00483618"/>
    <w:rsid w:val="00484C00"/>
    <w:rsid w:val="00484F7F"/>
    <w:rsid w:val="004860A5"/>
    <w:rsid w:val="00490C06"/>
    <w:rsid w:val="00492A42"/>
    <w:rsid w:val="004959E6"/>
    <w:rsid w:val="004A3BB6"/>
    <w:rsid w:val="004B09C1"/>
    <w:rsid w:val="004B4855"/>
    <w:rsid w:val="004C427B"/>
    <w:rsid w:val="004C4B5E"/>
    <w:rsid w:val="004C705B"/>
    <w:rsid w:val="004D22A5"/>
    <w:rsid w:val="004D3224"/>
    <w:rsid w:val="004D3A08"/>
    <w:rsid w:val="004D7521"/>
    <w:rsid w:val="004E0B8B"/>
    <w:rsid w:val="004F2369"/>
    <w:rsid w:val="004F5892"/>
    <w:rsid w:val="005013B3"/>
    <w:rsid w:val="00501D30"/>
    <w:rsid w:val="00501F38"/>
    <w:rsid w:val="00506BAD"/>
    <w:rsid w:val="00506CD7"/>
    <w:rsid w:val="005109B7"/>
    <w:rsid w:val="00513C8F"/>
    <w:rsid w:val="0051412A"/>
    <w:rsid w:val="0051507F"/>
    <w:rsid w:val="005252E3"/>
    <w:rsid w:val="00532929"/>
    <w:rsid w:val="005333BA"/>
    <w:rsid w:val="00533B48"/>
    <w:rsid w:val="00536467"/>
    <w:rsid w:val="005411A8"/>
    <w:rsid w:val="00542D94"/>
    <w:rsid w:val="00543D06"/>
    <w:rsid w:val="00544242"/>
    <w:rsid w:val="005446B5"/>
    <w:rsid w:val="0054470F"/>
    <w:rsid w:val="005453B0"/>
    <w:rsid w:val="005470AE"/>
    <w:rsid w:val="005533B5"/>
    <w:rsid w:val="00557487"/>
    <w:rsid w:val="00560872"/>
    <w:rsid w:val="00560D0E"/>
    <w:rsid w:val="00563DF5"/>
    <w:rsid w:val="005654B7"/>
    <w:rsid w:val="0056764D"/>
    <w:rsid w:val="00567E50"/>
    <w:rsid w:val="0057143D"/>
    <w:rsid w:val="00572133"/>
    <w:rsid w:val="0057684A"/>
    <w:rsid w:val="005777F5"/>
    <w:rsid w:val="00580A30"/>
    <w:rsid w:val="00580BC0"/>
    <w:rsid w:val="00582E90"/>
    <w:rsid w:val="0059077E"/>
    <w:rsid w:val="00592584"/>
    <w:rsid w:val="005964AC"/>
    <w:rsid w:val="00597E9D"/>
    <w:rsid w:val="00597EF7"/>
    <w:rsid w:val="005A03CE"/>
    <w:rsid w:val="005A2862"/>
    <w:rsid w:val="005B09B7"/>
    <w:rsid w:val="005B2318"/>
    <w:rsid w:val="005B2B33"/>
    <w:rsid w:val="005B5A7A"/>
    <w:rsid w:val="005B60AC"/>
    <w:rsid w:val="005B67AE"/>
    <w:rsid w:val="005C5BF0"/>
    <w:rsid w:val="005C6471"/>
    <w:rsid w:val="005C668B"/>
    <w:rsid w:val="005D467D"/>
    <w:rsid w:val="005D4AEC"/>
    <w:rsid w:val="005D640A"/>
    <w:rsid w:val="005E18D8"/>
    <w:rsid w:val="005E30E3"/>
    <w:rsid w:val="005E340A"/>
    <w:rsid w:val="005F1E8D"/>
    <w:rsid w:val="005F1FDA"/>
    <w:rsid w:val="005F246D"/>
    <w:rsid w:val="005F4DC0"/>
    <w:rsid w:val="005F61CF"/>
    <w:rsid w:val="00600280"/>
    <w:rsid w:val="006029D6"/>
    <w:rsid w:val="00604CC7"/>
    <w:rsid w:val="00605221"/>
    <w:rsid w:val="006066C4"/>
    <w:rsid w:val="00607390"/>
    <w:rsid w:val="00613BE7"/>
    <w:rsid w:val="006232EC"/>
    <w:rsid w:val="00626A43"/>
    <w:rsid w:val="00631632"/>
    <w:rsid w:val="00635255"/>
    <w:rsid w:val="0064002D"/>
    <w:rsid w:val="00642A9A"/>
    <w:rsid w:val="00643913"/>
    <w:rsid w:val="00645FA0"/>
    <w:rsid w:val="00652349"/>
    <w:rsid w:val="00655BCA"/>
    <w:rsid w:val="0065687D"/>
    <w:rsid w:val="006572CA"/>
    <w:rsid w:val="006606E0"/>
    <w:rsid w:val="006670A4"/>
    <w:rsid w:val="00676F14"/>
    <w:rsid w:val="00677034"/>
    <w:rsid w:val="00677A7E"/>
    <w:rsid w:val="00680C94"/>
    <w:rsid w:val="00684802"/>
    <w:rsid w:val="0068647D"/>
    <w:rsid w:val="00693BA4"/>
    <w:rsid w:val="00693E00"/>
    <w:rsid w:val="00694606"/>
    <w:rsid w:val="00695C1D"/>
    <w:rsid w:val="00696296"/>
    <w:rsid w:val="006965E4"/>
    <w:rsid w:val="006973C4"/>
    <w:rsid w:val="006B202B"/>
    <w:rsid w:val="006B2C4E"/>
    <w:rsid w:val="006B328B"/>
    <w:rsid w:val="006B74CB"/>
    <w:rsid w:val="006C06BF"/>
    <w:rsid w:val="006C127D"/>
    <w:rsid w:val="006C6E0B"/>
    <w:rsid w:val="006D2345"/>
    <w:rsid w:val="006D3281"/>
    <w:rsid w:val="006D69B3"/>
    <w:rsid w:val="006E10CE"/>
    <w:rsid w:val="006E1136"/>
    <w:rsid w:val="006E5C82"/>
    <w:rsid w:val="006F7520"/>
    <w:rsid w:val="00702CB5"/>
    <w:rsid w:val="00703260"/>
    <w:rsid w:val="00710A67"/>
    <w:rsid w:val="00710DAA"/>
    <w:rsid w:val="007117F1"/>
    <w:rsid w:val="007119BB"/>
    <w:rsid w:val="00717636"/>
    <w:rsid w:val="007177A7"/>
    <w:rsid w:val="00720E6A"/>
    <w:rsid w:val="00721232"/>
    <w:rsid w:val="00722D98"/>
    <w:rsid w:val="0072616C"/>
    <w:rsid w:val="007276AD"/>
    <w:rsid w:val="007325F3"/>
    <w:rsid w:val="0073410B"/>
    <w:rsid w:val="00734B20"/>
    <w:rsid w:val="0073513A"/>
    <w:rsid w:val="00736123"/>
    <w:rsid w:val="007371B3"/>
    <w:rsid w:val="007374F9"/>
    <w:rsid w:val="0074492F"/>
    <w:rsid w:val="00746381"/>
    <w:rsid w:val="00746A43"/>
    <w:rsid w:val="007532A4"/>
    <w:rsid w:val="00753665"/>
    <w:rsid w:val="0075466C"/>
    <w:rsid w:val="00754AB9"/>
    <w:rsid w:val="00767C3A"/>
    <w:rsid w:val="00776385"/>
    <w:rsid w:val="00777605"/>
    <w:rsid w:val="00782490"/>
    <w:rsid w:val="007907A7"/>
    <w:rsid w:val="007947CC"/>
    <w:rsid w:val="007949B6"/>
    <w:rsid w:val="00795897"/>
    <w:rsid w:val="00796DB7"/>
    <w:rsid w:val="007A035E"/>
    <w:rsid w:val="007A3180"/>
    <w:rsid w:val="007A3F61"/>
    <w:rsid w:val="007A5668"/>
    <w:rsid w:val="007A6A39"/>
    <w:rsid w:val="007A7572"/>
    <w:rsid w:val="007B0EC1"/>
    <w:rsid w:val="007B100A"/>
    <w:rsid w:val="007B1A66"/>
    <w:rsid w:val="007B21A5"/>
    <w:rsid w:val="007B2AD6"/>
    <w:rsid w:val="007B31FD"/>
    <w:rsid w:val="007B3938"/>
    <w:rsid w:val="007C6AEC"/>
    <w:rsid w:val="007D29B8"/>
    <w:rsid w:val="007D799D"/>
    <w:rsid w:val="007E199A"/>
    <w:rsid w:val="007E4979"/>
    <w:rsid w:val="007E5531"/>
    <w:rsid w:val="007F4310"/>
    <w:rsid w:val="007F44F4"/>
    <w:rsid w:val="007F6552"/>
    <w:rsid w:val="007F7DBD"/>
    <w:rsid w:val="00802F0D"/>
    <w:rsid w:val="0081036F"/>
    <w:rsid w:val="0081136A"/>
    <w:rsid w:val="00811B37"/>
    <w:rsid w:val="00813464"/>
    <w:rsid w:val="00814D30"/>
    <w:rsid w:val="008168FD"/>
    <w:rsid w:val="00831448"/>
    <w:rsid w:val="00840DAA"/>
    <w:rsid w:val="0084197B"/>
    <w:rsid w:val="0084740A"/>
    <w:rsid w:val="008547C1"/>
    <w:rsid w:val="00856083"/>
    <w:rsid w:val="00857878"/>
    <w:rsid w:val="00857E1B"/>
    <w:rsid w:val="008634C2"/>
    <w:rsid w:val="00864EEA"/>
    <w:rsid w:val="00865E4F"/>
    <w:rsid w:val="00866663"/>
    <w:rsid w:val="00867AAD"/>
    <w:rsid w:val="00870CF0"/>
    <w:rsid w:val="0087200B"/>
    <w:rsid w:val="00873BE7"/>
    <w:rsid w:val="0087706C"/>
    <w:rsid w:val="00877929"/>
    <w:rsid w:val="008810D4"/>
    <w:rsid w:val="00882BA1"/>
    <w:rsid w:val="00883915"/>
    <w:rsid w:val="00886A15"/>
    <w:rsid w:val="008A2249"/>
    <w:rsid w:val="008A51DB"/>
    <w:rsid w:val="008A56A3"/>
    <w:rsid w:val="008A6964"/>
    <w:rsid w:val="008B3E8F"/>
    <w:rsid w:val="008C0056"/>
    <w:rsid w:val="008C21E1"/>
    <w:rsid w:val="008D3A26"/>
    <w:rsid w:val="008D4444"/>
    <w:rsid w:val="008D76F6"/>
    <w:rsid w:val="008E6380"/>
    <w:rsid w:val="008E7B45"/>
    <w:rsid w:val="008F0F33"/>
    <w:rsid w:val="008F2F17"/>
    <w:rsid w:val="008F2F5C"/>
    <w:rsid w:val="008F3930"/>
    <w:rsid w:val="008F5797"/>
    <w:rsid w:val="009062AE"/>
    <w:rsid w:val="0090706B"/>
    <w:rsid w:val="00907928"/>
    <w:rsid w:val="00912A1C"/>
    <w:rsid w:val="009169D1"/>
    <w:rsid w:val="00923B0D"/>
    <w:rsid w:val="0092478E"/>
    <w:rsid w:val="0093060B"/>
    <w:rsid w:val="0093146A"/>
    <w:rsid w:val="00937A11"/>
    <w:rsid w:val="009417F7"/>
    <w:rsid w:val="009426F3"/>
    <w:rsid w:val="009472D1"/>
    <w:rsid w:val="00950693"/>
    <w:rsid w:val="009550E3"/>
    <w:rsid w:val="00956FCB"/>
    <w:rsid w:val="00957793"/>
    <w:rsid w:val="00963C9F"/>
    <w:rsid w:val="00963F49"/>
    <w:rsid w:val="0096517C"/>
    <w:rsid w:val="00966619"/>
    <w:rsid w:val="00972FAD"/>
    <w:rsid w:val="00973117"/>
    <w:rsid w:val="009773F2"/>
    <w:rsid w:val="00984AEC"/>
    <w:rsid w:val="00984FDC"/>
    <w:rsid w:val="00991526"/>
    <w:rsid w:val="00991DED"/>
    <w:rsid w:val="00997F6C"/>
    <w:rsid w:val="009A0E76"/>
    <w:rsid w:val="009A5BC4"/>
    <w:rsid w:val="009A7A02"/>
    <w:rsid w:val="009B0A21"/>
    <w:rsid w:val="009B0BC5"/>
    <w:rsid w:val="009B34AC"/>
    <w:rsid w:val="009B5887"/>
    <w:rsid w:val="009C38C0"/>
    <w:rsid w:val="009C3CB0"/>
    <w:rsid w:val="009C413F"/>
    <w:rsid w:val="009C4CA6"/>
    <w:rsid w:val="009C56D1"/>
    <w:rsid w:val="009C6B4B"/>
    <w:rsid w:val="009D18C2"/>
    <w:rsid w:val="009D3693"/>
    <w:rsid w:val="009D5A36"/>
    <w:rsid w:val="009E34D5"/>
    <w:rsid w:val="009E4054"/>
    <w:rsid w:val="009E53E8"/>
    <w:rsid w:val="009F15FD"/>
    <w:rsid w:val="009F4D35"/>
    <w:rsid w:val="009F5841"/>
    <w:rsid w:val="009F7A5A"/>
    <w:rsid w:val="00A05331"/>
    <w:rsid w:val="00A063E8"/>
    <w:rsid w:val="00A070B7"/>
    <w:rsid w:val="00A07270"/>
    <w:rsid w:val="00A13691"/>
    <w:rsid w:val="00A13924"/>
    <w:rsid w:val="00A14752"/>
    <w:rsid w:val="00A2461C"/>
    <w:rsid w:val="00A26978"/>
    <w:rsid w:val="00A3043E"/>
    <w:rsid w:val="00A31976"/>
    <w:rsid w:val="00A36110"/>
    <w:rsid w:val="00A36734"/>
    <w:rsid w:val="00A369AC"/>
    <w:rsid w:val="00A43021"/>
    <w:rsid w:val="00A4449C"/>
    <w:rsid w:val="00A4461A"/>
    <w:rsid w:val="00A459DE"/>
    <w:rsid w:val="00A50D02"/>
    <w:rsid w:val="00A514E6"/>
    <w:rsid w:val="00A51569"/>
    <w:rsid w:val="00A5508E"/>
    <w:rsid w:val="00A62216"/>
    <w:rsid w:val="00A6280D"/>
    <w:rsid w:val="00A65102"/>
    <w:rsid w:val="00A65913"/>
    <w:rsid w:val="00A70A4D"/>
    <w:rsid w:val="00A7229C"/>
    <w:rsid w:val="00A7445E"/>
    <w:rsid w:val="00A74E0F"/>
    <w:rsid w:val="00A759DD"/>
    <w:rsid w:val="00A75CBB"/>
    <w:rsid w:val="00A8003F"/>
    <w:rsid w:val="00A80E09"/>
    <w:rsid w:val="00A81698"/>
    <w:rsid w:val="00A83DD5"/>
    <w:rsid w:val="00A851E3"/>
    <w:rsid w:val="00A858A9"/>
    <w:rsid w:val="00A9012A"/>
    <w:rsid w:val="00A93CC5"/>
    <w:rsid w:val="00A93DF6"/>
    <w:rsid w:val="00AA4840"/>
    <w:rsid w:val="00AA7C1B"/>
    <w:rsid w:val="00AB3B75"/>
    <w:rsid w:val="00AC08D2"/>
    <w:rsid w:val="00AC1BEE"/>
    <w:rsid w:val="00AC3E56"/>
    <w:rsid w:val="00AC4BDA"/>
    <w:rsid w:val="00AC720D"/>
    <w:rsid w:val="00AD062B"/>
    <w:rsid w:val="00AD0C81"/>
    <w:rsid w:val="00AD1B33"/>
    <w:rsid w:val="00AD24B5"/>
    <w:rsid w:val="00AD2AB5"/>
    <w:rsid w:val="00AE1EED"/>
    <w:rsid w:val="00AE3C17"/>
    <w:rsid w:val="00AE5B1B"/>
    <w:rsid w:val="00AE68CA"/>
    <w:rsid w:val="00AF14B2"/>
    <w:rsid w:val="00AF2783"/>
    <w:rsid w:val="00AF57B3"/>
    <w:rsid w:val="00AF7F4E"/>
    <w:rsid w:val="00B00EDD"/>
    <w:rsid w:val="00B01574"/>
    <w:rsid w:val="00B04E3B"/>
    <w:rsid w:val="00B05CE0"/>
    <w:rsid w:val="00B10FC9"/>
    <w:rsid w:val="00B11937"/>
    <w:rsid w:val="00B12498"/>
    <w:rsid w:val="00B14460"/>
    <w:rsid w:val="00B17DC8"/>
    <w:rsid w:val="00B21E09"/>
    <w:rsid w:val="00B26C3D"/>
    <w:rsid w:val="00B275AC"/>
    <w:rsid w:val="00B27734"/>
    <w:rsid w:val="00B31BC8"/>
    <w:rsid w:val="00B32201"/>
    <w:rsid w:val="00B366DB"/>
    <w:rsid w:val="00B37667"/>
    <w:rsid w:val="00B44B46"/>
    <w:rsid w:val="00B44BFF"/>
    <w:rsid w:val="00B50DDE"/>
    <w:rsid w:val="00B5117D"/>
    <w:rsid w:val="00B532DB"/>
    <w:rsid w:val="00B545CC"/>
    <w:rsid w:val="00B54794"/>
    <w:rsid w:val="00B56C59"/>
    <w:rsid w:val="00B56C5A"/>
    <w:rsid w:val="00B57FB6"/>
    <w:rsid w:val="00B633B7"/>
    <w:rsid w:val="00B659BB"/>
    <w:rsid w:val="00B72A6C"/>
    <w:rsid w:val="00B72B74"/>
    <w:rsid w:val="00B81572"/>
    <w:rsid w:val="00B94111"/>
    <w:rsid w:val="00B94F0A"/>
    <w:rsid w:val="00B95FED"/>
    <w:rsid w:val="00BA18F6"/>
    <w:rsid w:val="00BA224C"/>
    <w:rsid w:val="00BA2D2A"/>
    <w:rsid w:val="00BA3731"/>
    <w:rsid w:val="00BA4854"/>
    <w:rsid w:val="00BB2ACB"/>
    <w:rsid w:val="00BC21F0"/>
    <w:rsid w:val="00BC4488"/>
    <w:rsid w:val="00BD46BF"/>
    <w:rsid w:val="00BD5583"/>
    <w:rsid w:val="00BE0236"/>
    <w:rsid w:val="00BE0FFD"/>
    <w:rsid w:val="00BE13B4"/>
    <w:rsid w:val="00BE2AB7"/>
    <w:rsid w:val="00BE4369"/>
    <w:rsid w:val="00BE4587"/>
    <w:rsid w:val="00BE5400"/>
    <w:rsid w:val="00BE68F3"/>
    <w:rsid w:val="00BE6B2A"/>
    <w:rsid w:val="00BF1EBD"/>
    <w:rsid w:val="00BF3528"/>
    <w:rsid w:val="00BF4F6A"/>
    <w:rsid w:val="00BF7294"/>
    <w:rsid w:val="00C03955"/>
    <w:rsid w:val="00C04862"/>
    <w:rsid w:val="00C148E9"/>
    <w:rsid w:val="00C205DB"/>
    <w:rsid w:val="00C21468"/>
    <w:rsid w:val="00C23A4F"/>
    <w:rsid w:val="00C2731D"/>
    <w:rsid w:val="00C27FFB"/>
    <w:rsid w:val="00C313AC"/>
    <w:rsid w:val="00C331A4"/>
    <w:rsid w:val="00C405E9"/>
    <w:rsid w:val="00C40E20"/>
    <w:rsid w:val="00C46EDE"/>
    <w:rsid w:val="00C47FA9"/>
    <w:rsid w:val="00C535FE"/>
    <w:rsid w:val="00C55730"/>
    <w:rsid w:val="00C571F2"/>
    <w:rsid w:val="00C62812"/>
    <w:rsid w:val="00C6447C"/>
    <w:rsid w:val="00C702DB"/>
    <w:rsid w:val="00C81264"/>
    <w:rsid w:val="00C83737"/>
    <w:rsid w:val="00C84B60"/>
    <w:rsid w:val="00C91393"/>
    <w:rsid w:val="00C91F4E"/>
    <w:rsid w:val="00C920DC"/>
    <w:rsid w:val="00C972F3"/>
    <w:rsid w:val="00CA3148"/>
    <w:rsid w:val="00CA5864"/>
    <w:rsid w:val="00CB157A"/>
    <w:rsid w:val="00CD0493"/>
    <w:rsid w:val="00CD1F0C"/>
    <w:rsid w:val="00CD1F19"/>
    <w:rsid w:val="00CD7684"/>
    <w:rsid w:val="00CE03A4"/>
    <w:rsid w:val="00CE03C4"/>
    <w:rsid w:val="00CE1816"/>
    <w:rsid w:val="00CE6EEC"/>
    <w:rsid w:val="00CE71A4"/>
    <w:rsid w:val="00CF277F"/>
    <w:rsid w:val="00CF3F10"/>
    <w:rsid w:val="00CF46DC"/>
    <w:rsid w:val="00CF51E0"/>
    <w:rsid w:val="00CF60FD"/>
    <w:rsid w:val="00CF78B0"/>
    <w:rsid w:val="00D00DFD"/>
    <w:rsid w:val="00D02127"/>
    <w:rsid w:val="00D03812"/>
    <w:rsid w:val="00D045C6"/>
    <w:rsid w:val="00D048F7"/>
    <w:rsid w:val="00D05054"/>
    <w:rsid w:val="00D10492"/>
    <w:rsid w:val="00D11271"/>
    <w:rsid w:val="00D125F6"/>
    <w:rsid w:val="00D21F38"/>
    <w:rsid w:val="00D226DE"/>
    <w:rsid w:val="00D226F1"/>
    <w:rsid w:val="00D238E3"/>
    <w:rsid w:val="00D241DE"/>
    <w:rsid w:val="00D2549B"/>
    <w:rsid w:val="00D266E9"/>
    <w:rsid w:val="00D26A23"/>
    <w:rsid w:val="00D31218"/>
    <w:rsid w:val="00D31FDA"/>
    <w:rsid w:val="00D32BA7"/>
    <w:rsid w:val="00D37892"/>
    <w:rsid w:val="00D4055A"/>
    <w:rsid w:val="00D4302A"/>
    <w:rsid w:val="00D45D49"/>
    <w:rsid w:val="00D500BB"/>
    <w:rsid w:val="00D52350"/>
    <w:rsid w:val="00D56072"/>
    <w:rsid w:val="00D56910"/>
    <w:rsid w:val="00D56B38"/>
    <w:rsid w:val="00D57167"/>
    <w:rsid w:val="00D627C5"/>
    <w:rsid w:val="00D634E8"/>
    <w:rsid w:val="00D65093"/>
    <w:rsid w:val="00D658D0"/>
    <w:rsid w:val="00D70222"/>
    <w:rsid w:val="00D70F8A"/>
    <w:rsid w:val="00D71EFE"/>
    <w:rsid w:val="00D73EA4"/>
    <w:rsid w:val="00D773CE"/>
    <w:rsid w:val="00D82891"/>
    <w:rsid w:val="00D8323E"/>
    <w:rsid w:val="00D8583A"/>
    <w:rsid w:val="00D92118"/>
    <w:rsid w:val="00D933C7"/>
    <w:rsid w:val="00D968D6"/>
    <w:rsid w:val="00D96A1E"/>
    <w:rsid w:val="00DA0029"/>
    <w:rsid w:val="00DA2438"/>
    <w:rsid w:val="00DA4E2B"/>
    <w:rsid w:val="00DA58C4"/>
    <w:rsid w:val="00DA622C"/>
    <w:rsid w:val="00DB1AD6"/>
    <w:rsid w:val="00DC1C0B"/>
    <w:rsid w:val="00DC229F"/>
    <w:rsid w:val="00DC69D9"/>
    <w:rsid w:val="00DC6A05"/>
    <w:rsid w:val="00DC6BC0"/>
    <w:rsid w:val="00DD1CD9"/>
    <w:rsid w:val="00DD32CF"/>
    <w:rsid w:val="00DD3DF5"/>
    <w:rsid w:val="00DD4A34"/>
    <w:rsid w:val="00DD4A41"/>
    <w:rsid w:val="00DE10BD"/>
    <w:rsid w:val="00DE176C"/>
    <w:rsid w:val="00DE2335"/>
    <w:rsid w:val="00DE251A"/>
    <w:rsid w:val="00DE4605"/>
    <w:rsid w:val="00DE5233"/>
    <w:rsid w:val="00DE64B7"/>
    <w:rsid w:val="00DF1DCE"/>
    <w:rsid w:val="00DF408B"/>
    <w:rsid w:val="00DF6D4D"/>
    <w:rsid w:val="00DF7575"/>
    <w:rsid w:val="00E06893"/>
    <w:rsid w:val="00E0792F"/>
    <w:rsid w:val="00E148F7"/>
    <w:rsid w:val="00E172F9"/>
    <w:rsid w:val="00E175AD"/>
    <w:rsid w:val="00E20046"/>
    <w:rsid w:val="00E21A5F"/>
    <w:rsid w:val="00E21F96"/>
    <w:rsid w:val="00E2211A"/>
    <w:rsid w:val="00E24103"/>
    <w:rsid w:val="00E24280"/>
    <w:rsid w:val="00E255B8"/>
    <w:rsid w:val="00E3109C"/>
    <w:rsid w:val="00E32512"/>
    <w:rsid w:val="00E326D6"/>
    <w:rsid w:val="00E32F69"/>
    <w:rsid w:val="00E36FA9"/>
    <w:rsid w:val="00E37A4A"/>
    <w:rsid w:val="00E419B6"/>
    <w:rsid w:val="00E42D0A"/>
    <w:rsid w:val="00E46603"/>
    <w:rsid w:val="00E47E48"/>
    <w:rsid w:val="00E53D3D"/>
    <w:rsid w:val="00E55A0E"/>
    <w:rsid w:val="00E56687"/>
    <w:rsid w:val="00E56D6D"/>
    <w:rsid w:val="00E570C0"/>
    <w:rsid w:val="00E57ACE"/>
    <w:rsid w:val="00E61856"/>
    <w:rsid w:val="00E7418D"/>
    <w:rsid w:val="00E754A5"/>
    <w:rsid w:val="00E75D6A"/>
    <w:rsid w:val="00E75E2A"/>
    <w:rsid w:val="00E80980"/>
    <w:rsid w:val="00E81981"/>
    <w:rsid w:val="00E8206C"/>
    <w:rsid w:val="00E82EEB"/>
    <w:rsid w:val="00E8392F"/>
    <w:rsid w:val="00E85606"/>
    <w:rsid w:val="00E92AC5"/>
    <w:rsid w:val="00E93EC5"/>
    <w:rsid w:val="00E96FB9"/>
    <w:rsid w:val="00E97F1F"/>
    <w:rsid w:val="00EA04CB"/>
    <w:rsid w:val="00EA2C32"/>
    <w:rsid w:val="00EA4CE1"/>
    <w:rsid w:val="00EB66D9"/>
    <w:rsid w:val="00EB6B00"/>
    <w:rsid w:val="00EB6B22"/>
    <w:rsid w:val="00ED1D58"/>
    <w:rsid w:val="00ED2051"/>
    <w:rsid w:val="00ED3BBC"/>
    <w:rsid w:val="00ED4298"/>
    <w:rsid w:val="00ED538C"/>
    <w:rsid w:val="00EE49FB"/>
    <w:rsid w:val="00EF226E"/>
    <w:rsid w:val="00EF23C6"/>
    <w:rsid w:val="00EF44B8"/>
    <w:rsid w:val="00F00D42"/>
    <w:rsid w:val="00F01D0D"/>
    <w:rsid w:val="00F01D6B"/>
    <w:rsid w:val="00F0241D"/>
    <w:rsid w:val="00F06BC4"/>
    <w:rsid w:val="00F10A19"/>
    <w:rsid w:val="00F119C3"/>
    <w:rsid w:val="00F11DE4"/>
    <w:rsid w:val="00F134E9"/>
    <w:rsid w:val="00F14743"/>
    <w:rsid w:val="00F154E4"/>
    <w:rsid w:val="00F2332D"/>
    <w:rsid w:val="00F23CF8"/>
    <w:rsid w:val="00F2586E"/>
    <w:rsid w:val="00F32D7A"/>
    <w:rsid w:val="00F3374D"/>
    <w:rsid w:val="00F40DA7"/>
    <w:rsid w:val="00F42FC9"/>
    <w:rsid w:val="00F43668"/>
    <w:rsid w:val="00F4374D"/>
    <w:rsid w:val="00F45ED9"/>
    <w:rsid w:val="00F544BD"/>
    <w:rsid w:val="00F54586"/>
    <w:rsid w:val="00F61B23"/>
    <w:rsid w:val="00F627D7"/>
    <w:rsid w:val="00F63A24"/>
    <w:rsid w:val="00F64820"/>
    <w:rsid w:val="00F70446"/>
    <w:rsid w:val="00F739F5"/>
    <w:rsid w:val="00F76AA6"/>
    <w:rsid w:val="00F81D28"/>
    <w:rsid w:val="00F8257B"/>
    <w:rsid w:val="00F919CE"/>
    <w:rsid w:val="00F97459"/>
    <w:rsid w:val="00F97B7E"/>
    <w:rsid w:val="00FA08D3"/>
    <w:rsid w:val="00FC25C0"/>
    <w:rsid w:val="00FC5299"/>
    <w:rsid w:val="00FD1FBC"/>
    <w:rsid w:val="00FD3745"/>
    <w:rsid w:val="00FD6456"/>
    <w:rsid w:val="00FD7BD3"/>
    <w:rsid w:val="00FE3A05"/>
    <w:rsid w:val="00FE75EA"/>
    <w:rsid w:val="00FF05CC"/>
    <w:rsid w:val="00FF23F5"/>
    <w:rsid w:val="00FF53A9"/>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1A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7C5"/>
    <w:pPr>
      <w:keepNext/>
      <w:keepLines/>
      <w:spacing w:after="120" w:line="276" w:lineRule="auto"/>
      <w:outlineLvl w:val="1"/>
    </w:pPr>
    <w:rPr>
      <w:rFonts w:cstheme="minorHAnsi"/>
    </w:rPr>
  </w:style>
  <w:style w:type="paragraph" w:styleId="Heading1">
    <w:name w:val="heading 1"/>
    <w:basedOn w:val="Normal"/>
    <w:next w:val="Normal"/>
    <w:link w:val="Heading1Char"/>
    <w:uiPriority w:val="9"/>
    <w:qFormat/>
    <w:rsid w:val="00C62812"/>
    <w:pPr>
      <w:spacing w:before="1320"/>
      <w:outlineLvl w:val="0"/>
    </w:pPr>
    <w:rPr>
      <w:rFonts w:ascii="Arial" w:eastAsia="Times New Roman" w:hAnsi="Arial" w:cs="Times New Roman"/>
      <w:b/>
      <w:color w:val="4B0885"/>
      <w:sz w:val="40"/>
      <w:szCs w:val="40"/>
    </w:rPr>
  </w:style>
  <w:style w:type="paragraph" w:styleId="Heading2">
    <w:name w:val="heading 2"/>
    <w:basedOn w:val="KeyPoints"/>
    <w:next w:val="Normal"/>
    <w:link w:val="Heading2Char"/>
    <w:uiPriority w:val="9"/>
    <w:unhideWhenUsed/>
    <w:qFormat/>
    <w:rsid w:val="00C62812"/>
    <w:pPr>
      <w:spacing w:before="240"/>
      <w:ind w:right="0"/>
    </w:pPr>
    <w:rPr>
      <w:rFonts w:ascii="Arial" w:eastAsia="Arial Nova" w:hAnsi="Arial" w:cs="Times New Roman"/>
      <w:b/>
      <w:bCs/>
      <w:sz w:val="32"/>
      <w:szCs w:val="32"/>
    </w:rPr>
  </w:style>
  <w:style w:type="paragraph" w:styleId="Heading3">
    <w:name w:val="heading 3"/>
    <w:basedOn w:val="Caption"/>
    <w:next w:val="Normal"/>
    <w:link w:val="Heading3Char"/>
    <w:uiPriority w:val="9"/>
    <w:unhideWhenUsed/>
    <w:qFormat/>
    <w:rsid w:val="00C62812"/>
    <w:pPr>
      <w:spacing w:after="200"/>
      <w:outlineLvl w:val="2"/>
    </w:pPr>
    <w:rPr>
      <w:sz w:val="18"/>
      <w:szCs w:val="18"/>
    </w:rPr>
  </w:style>
  <w:style w:type="paragraph" w:styleId="Heading4">
    <w:name w:val="heading 4"/>
    <w:basedOn w:val="Normal"/>
    <w:next w:val="Normal"/>
    <w:link w:val="Heading4Char"/>
    <w:uiPriority w:val="9"/>
    <w:unhideWhenUsed/>
    <w:qFormat/>
    <w:rsid w:val="00244D35"/>
    <w:pPr>
      <w:pBdr>
        <w:bottom w:val="single" w:sz="4" w:space="1" w:color="666666"/>
      </w:pBdr>
      <w:spacing w:before="240"/>
      <w:outlineLvl w:val="3"/>
    </w:pPr>
    <w:rPr>
      <w:rFonts w:ascii="Arial" w:eastAsia="Times New Roman" w:hAnsi="Arial" w:cs="Times New Roman"/>
      <w:b/>
      <w:color w:val="4B0885"/>
      <w:sz w:val="26"/>
      <w:szCs w:val="24"/>
    </w:rPr>
  </w:style>
  <w:style w:type="paragraph" w:styleId="Heading5">
    <w:name w:val="heading 5"/>
    <w:basedOn w:val="Normal"/>
    <w:next w:val="Normal"/>
    <w:link w:val="Heading5Char"/>
    <w:uiPriority w:val="9"/>
    <w:unhideWhenUsed/>
    <w:qFormat/>
    <w:rsid w:val="00AD062B"/>
    <w:pPr>
      <w:keepNext w:val="0"/>
      <w:keepLines w:val="0"/>
      <w:spacing w:before="240" w:after="0"/>
      <w:outlineLvl w:val="4"/>
    </w:pPr>
    <w:rPr>
      <w:rFonts w:ascii="Arial" w:eastAsia="Arial Nova" w:hAnsi="Arial" w:cs="Arial"/>
      <w:b/>
      <w:bCs/>
      <w:color w:val="012749"/>
    </w:rPr>
  </w:style>
  <w:style w:type="paragraph" w:styleId="Heading6">
    <w:name w:val="heading 6"/>
    <w:basedOn w:val="Normal"/>
    <w:next w:val="Normal"/>
    <w:link w:val="Heading6Char"/>
    <w:uiPriority w:val="9"/>
    <w:unhideWhenUsed/>
    <w:qFormat/>
    <w:rsid w:val="00AD062B"/>
    <w:pPr>
      <w:spacing w:before="240" w:after="0"/>
      <w:outlineLvl w:val="5"/>
    </w:pPr>
    <w:rPr>
      <w:rFonts w:ascii="Arial" w:eastAsia="Times New Roman" w:hAnsi="Arial" w:cs="Times New Roman"/>
      <w:b/>
      <w:color w:val="4B0885"/>
      <w:sz w:val="26"/>
      <w:szCs w:val="24"/>
    </w:rPr>
  </w:style>
  <w:style w:type="paragraph" w:styleId="Heading7">
    <w:name w:val="heading 7"/>
    <w:basedOn w:val="Normal"/>
    <w:next w:val="Normal"/>
    <w:link w:val="Heading7Char"/>
    <w:uiPriority w:val="9"/>
    <w:unhideWhenUsed/>
    <w:rsid w:val="00642A9A"/>
    <w:pPr>
      <w:spacing w:before="240" w:after="0"/>
      <w:outlineLvl w:val="6"/>
    </w:pPr>
    <w:rPr>
      <w:rFonts w:asciiTheme="majorHAnsi" w:eastAsiaTheme="majorEastAsia" w:hAnsiTheme="majorHAnsi" w:cstheme="majorBidi"/>
      <w:i/>
      <w:iCs/>
      <w:color w:val="341461" w:themeColor="accent1" w:themeShade="7F"/>
    </w:rPr>
  </w:style>
  <w:style w:type="paragraph" w:styleId="Heading8">
    <w:name w:val="heading 8"/>
    <w:basedOn w:val="Normal"/>
    <w:next w:val="Normal"/>
    <w:link w:val="Heading8Char"/>
    <w:uiPriority w:val="9"/>
    <w:semiHidden/>
    <w:unhideWhenUsed/>
    <w:rsid w:val="00642A9A"/>
    <w:pPr>
      <w:spacing w:before="2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42A9A"/>
    <w:pPr>
      <w:spacing w:before="2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UnresolvedMention">
    <w:name w:val="Unresolved Mention"/>
    <w:basedOn w:val="DefaultParagraphFont"/>
    <w:uiPriority w:val="99"/>
    <w:semiHidden/>
    <w:unhideWhenUsed/>
    <w:rsid w:val="00E82EEB"/>
    <w:rPr>
      <w:color w:val="605E5C"/>
      <w:shd w:val="clear" w:color="auto" w:fill="E1DFDD"/>
    </w:rPr>
  </w:style>
  <w:style w:type="paragraph" w:styleId="Footer">
    <w:name w:val="footer"/>
    <w:basedOn w:val="Normal"/>
    <w:link w:val="FooterChar"/>
    <w:uiPriority w:val="99"/>
    <w:unhideWhenUsed/>
    <w:rsid w:val="00991526"/>
    <w:pPr>
      <w:tabs>
        <w:tab w:val="right" w:pos="9026"/>
      </w:tabs>
      <w:spacing w:before="20" w:after="0" w:line="240" w:lineRule="auto"/>
    </w:pPr>
    <w:rPr>
      <w:sz w:val="17"/>
      <w:szCs w:val="17"/>
    </w:rPr>
  </w:style>
  <w:style w:type="character" w:customStyle="1" w:styleId="FooterChar">
    <w:name w:val="Footer Char"/>
    <w:basedOn w:val="DefaultParagraphFont"/>
    <w:link w:val="Footer"/>
    <w:uiPriority w:val="99"/>
    <w:rsid w:val="00991526"/>
    <w:rPr>
      <w:color w:val="000000" w:themeColor="text1"/>
      <w:sz w:val="17"/>
      <w:szCs w:val="17"/>
    </w:rPr>
  </w:style>
  <w:style w:type="paragraph" w:styleId="Title">
    <w:name w:val="Title"/>
    <w:basedOn w:val="Normal"/>
    <w:next w:val="Normal"/>
    <w:link w:val="TitleChar"/>
    <w:uiPriority w:val="1"/>
    <w:rsid w:val="00233A75"/>
    <w:pPr>
      <w:spacing w:before="2600" w:after="240" w:line="252" w:lineRule="auto"/>
    </w:pPr>
    <w:rPr>
      <w:rFonts w:asciiTheme="majorHAnsi" w:eastAsiaTheme="majorEastAsia" w:hAnsiTheme="majorHAnsi" w:cstheme="majorBidi"/>
      <w:b/>
      <w:color w:val="FFFFFF" w:themeColor="background1"/>
      <w:spacing w:val="-2"/>
      <w:kern w:val="28"/>
      <w:sz w:val="80"/>
      <w:szCs w:val="80"/>
    </w:rPr>
  </w:style>
  <w:style w:type="character" w:customStyle="1" w:styleId="TitleChar">
    <w:name w:val="Title Char"/>
    <w:basedOn w:val="DefaultParagraphFont"/>
    <w:link w:val="Title"/>
    <w:uiPriority w:val="1"/>
    <w:rsid w:val="00233A75"/>
    <w:rPr>
      <w:rFonts w:asciiTheme="majorHAnsi" w:eastAsiaTheme="majorEastAsia" w:hAnsiTheme="majorHAnsi" w:cstheme="majorBidi"/>
      <w:b/>
      <w:color w:val="FFFFFF" w:themeColor="background1"/>
      <w:spacing w:val="-2"/>
      <w:kern w:val="28"/>
      <w:sz w:val="80"/>
      <w:szCs w:val="80"/>
    </w:rPr>
  </w:style>
  <w:style w:type="character" w:customStyle="1" w:styleId="Heading1Char">
    <w:name w:val="Heading 1 Char"/>
    <w:basedOn w:val="DefaultParagraphFont"/>
    <w:link w:val="Heading1"/>
    <w:uiPriority w:val="9"/>
    <w:rsid w:val="00C62812"/>
    <w:rPr>
      <w:rFonts w:ascii="Arial" w:eastAsia="Times New Roman" w:hAnsi="Arial" w:cs="Times New Roman"/>
      <w:b/>
      <w:color w:val="4B0885"/>
      <w:sz w:val="40"/>
      <w:szCs w:val="40"/>
    </w:rPr>
  </w:style>
  <w:style w:type="paragraph" w:styleId="TOCHeading">
    <w:name w:val="TOC Heading"/>
    <w:basedOn w:val="Heading1"/>
    <w:next w:val="Normal"/>
    <w:uiPriority w:val="39"/>
    <w:unhideWhenUsed/>
    <w:qFormat/>
    <w:rsid w:val="007177A7"/>
    <w:pPr>
      <w:outlineLvl w:val="9"/>
    </w:pPr>
    <w:rPr>
      <w:lang w:val="en-US"/>
    </w:rPr>
  </w:style>
  <w:style w:type="paragraph" w:styleId="ListParagraph">
    <w:name w:val="List Paragraph"/>
    <w:basedOn w:val="Normal"/>
    <w:uiPriority w:val="34"/>
    <w:qFormat/>
    <w:rsid w:val="00E148F7"/>
    <w:pPr>
      <w:ind w:left="720"/>
      <w:contextualSpacing/>
    </w:pPr>
  </w:style>
  <w:style w:type="table" w:styleId="TableGrid">
    <w:name w:val="Table Grid"/>
    <w:basedOn w:val="TableNormal"/>
    <w:uiPriority w:val="39"/>
    <w:rsid w:val="00F436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F7DBD"/>
    <w:rPr>
      <w:sz w:val="16"/>
      <w:szCs w:val="16"/>
    </w:rPr>
  </w:style>
  <w:style w:type="paragraph" w:styleId="CommentText">
    <w:name w:val="annotation text"/>
    <w:basedOn w:val="Normal"/>
    <w:link w:val="CommentTextChar"/>
    <w:uiPriority w:val="99"/>
    <w:unhideWhenUsed/>
    <w:rsid w:val="007F7DBD"/>
    <w:pPr>
      <w:spacing w:line="240" w:lineRule="auto"/>
    </w:pPr>
    <w:rPr>
      <w:sz w:val="20"/>
      <w:szCs w:val="20"/>
    </w:rPr>
  </w:style>
  <w:style w:type="character" w:customStyle="1" w:styleId="CommentTextChar">
    <w:name w:val="Comment Text Char"/>
    <w:basedOn w:val="DefaultParagraphFont"/>
    <w:link w:val="CommentText"/>
    <w:uiPriority w:val="99"/>
    <w:rsid w:val="007F7DBD"/>
    <w:rPr>
      <w:sz w:val="20"/>
      <w:szCs w:val="20"/>
    </w:rPr>
  </w:style>
  <w:style w:type="paragraph" w:styleId="CommentSubject">
    <w:name w:val="annotation subject"/>
    <w:basedOn w:val="CommentText"/>
    <w:next w:val="CommentText"/>
    <w:link w:val="CommentSubjectChar"/>
    <w:uiPriority w:val="99"/>
    <w:semiHidden/>
    <w:unhideWhenUsed/>
    <w:rsid w:val="007F7DBD"/>
    <w:rPr>
      <w:b/>
      <w:bCs/>
    </w:rPr>
  </w:style>
  <w:style w:type="character" w:customStyle="1" w:styleId="CommentSubjectChar">
    <w:name w:val="Comment Subject Char"/>
    <w:basedOn w:val="CommentTextChar"/>
    <w:link w:val="CommentSubject"/>
    <w:uiPriority w:val="99"/>
    <w:semiHidden/>
    <w:rsid w:val="007F7DBD"/>
    <w:rPr>
      <w:b/>
      <w:bCs/>
      <w:sz w:val="20"/>
      <w:szCs w:val="20"/>
    </w:rPr>
  </w:style>
  <w:style w:type="paragraph" w:styleId="NoSpacing">
    <w:name w:val="No Spacing"/>
    <w:uiPriority w:val="1"/>
    <w:qFormat/>
    <w:rsid w:val="00A62216"/>
    <w:pPr>
      <w:spacing w:after="0" w:line="240" w:lineRule="auto"/>
    </w:pPr>
  </w:style>
  <w:style w:type="table" w:styleId="PlainTable4">
    <w:name w:val="Plain Table 4"/>
    <w:basedOn w:val="TableNormal"/>
    <w:uiPriority w:val="44"/>
    <w:rsid w:val="006066C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Bullet">
    <w:name w:val="List Bullet"/>
    <w:basedOn w:val="Normal"/>
    <w:qFormat/>
    <w:rsid w:val="00795897"/>
    <w:pPr>
      <w:numPr>
        <w:numId w:val="7"/>
      </w:numPr>
      <w:spacing w:before="40" w:after="20"/>
      <w:ind w:left="284" w:hanging="284"/>
    </w:pPr>
    <w:rPr>
      <w:rFonts w:eastAsia="SimSun" w:cs="Times New Roman"/>
      <w:szCs w:val="20"/>
      <w:lang w:val="en-GB" w:eastAsia="en-GB"/>
    </w:rPr>
  </w:style>
  <w:style w:type="character" w:customStyle="1" w:styleId="Heading2Char">
    <w:name w:val="Heading 2 Char"/>
    <w:basedOn w:val="DefaultParagraphFont"/>
    <w:link w:val="Heading2"/>
    <w:uiPriority w:val="9"/>
    <w:rsid w:val="00C62812"/>
    <w:rPr>
      <w:rFonts w:ascii="Arial" w:eastAsia="Arial Nova" w:hAnsi="Arial" w:cs="Times New Roman"/>
      <w:b/>
      <w:bCs/>
      <w:sz w:val="32"/>
      <w:szCs w:val="32"/>
    </w:rPr>
  </w:style>
  <w:style w:type="paragraph" w:styleId="TOC1">
    <w:name w:val="toc 1"/>
    <w:basedOn w:val="Normal"/>
    <w:next w:val="Normal"/>
    <w:uiPriority w:val="39"/>
    <w:unhideWhenUsed/>
    <w:rsid w:val="00A3043E"/>
    <w:rPr>
      <w:b/>
      <w:color w:val="4B0885" w:themeColor="text2"/>
    </w:rPr>
  </w:style>
  <w:style w:type="character" w:customStyle="1" w:styleId="Heading3Char">
    <w:name w:val="Heading 3 Char"/>
    <w:basedOn w:val="DefaultParagraphFont"/>
    <w:link w:val="Heading3"/>
    <w:uiPriority w:val="9"/>
    <w:rsid w:val="00C62812"/>
    <w:rPr>
      <w:rFonts w:cstheme="minorHAnsi"/>
      <w:b/>
      <w:bCs/>
      <w:sz w:val="18"/>
      <w:szCs w:val="18"/>
    </w:rPr>
  </w:style>
  <w:style w:type="paragraph" w:styleId="TOC2">
    <w:name w:val="toc 2"/>
    <w:basedOn w:val="Normal"/>
    <w:next w:val="Normal"/>
    <w:uiPriority w:val="39"/>
    <w:unhideWhenUsed/>
    <w:rsid w:val="00233A75"/>
    <w:pPr>
      <w:ind w:left="227"/>
    </w:pPr>
  </w:style>
  <w:style w:type="paragraph" w:styleId="TOC4">
    <w:name w:val="toc 4"/>
    <w:basedOn w:val="Normal"/>
    <w:next w:val="Normal"/>
    <w:autoRedefine/>
    <w:uiPriority w:val="39"/>
    <w:unhideWhenUsed/>
    <w:rsid w:val="007B2AD6"/>
    <w:pPr>
      <w:tabs>
        <w:tab w:val="right" w:leader="dot" w:pos="9016"/>
      </w:tabs>
      <w:ind w:left="220"/>
    </w:pPr>
  </w:style>
  <w:style w:type="paragraph" w:styleId="TOC3">
    <w:name w:val="toc 3"/>
    <w:basedOn w:val="Normal"/>
    <w:next w:val="Normal"/>
    <w:uiPriority w:val="39"/>
    <w:unhideWhenUsed/>
    <w:rsid w:val="00233A75"/>
    <w:pPr>
      <w:tabs>
        <w:tab w:val="right" w:leader="dot" w:pos="9016"/>
      </w:tabs>
      <w:ind w:left="454"/>
    </w:pPr>
  </w:style>
  <w:style w:type="paragraph" w:styleId="TOC5">
    <w:name w:val="toc 5"/>
    <w:basedOn w:val="Normal"/>
    <w:next w:val="Normal"/>
    <w:autoRedefine/>
    <w:uiPriority w:val="39"/>
    <w:unhideWhenUsed/>
    <w:rsid w:val="007B2AD6"/>
    <w:pPr>
      <w:tabs>
        <w:tab w:val="right" w:leader="dot" w:pos="9016"/>
      </w:tabs>
      <w:ind w:left="220"/>
    </w:pPr>
  </w:style>
  <w:style w:type="character" w:styleId="Hyperlink">
    <w:name w:val="Hyperlink"/>
    <w:basedOn w:val="DefaultParagraphFont"/>
    <w:uiPriority w:val="99"/>
    <w:unhideWhenUsed/>
    <w:rsid w:val="00A93DF6"/>
    <w:rPr>
      <w:color w:val="013D74" w:themeColor="hyperlink"/>
      <w:u w:val="single"/>
    </w:rPr>
  </w:style>
  <w:style w:type="paragraph" w:styleId="ListBullet2">
    <w:name w:val="List Bullet 2"/>
    <w:basedOn w:val="Normal"/>
    <w:qFormat/>
    <w:rsid w:val="00795897"/>
    <w:pPr>
      <w:numPr>
        <w:ilvl w:val="1"/>
        <w:numId w:val="7"/>
      </w:numPr>
      <w:spacing w:after="60"/>
      <w:ind w:left="568" w:hanging="284"/>
    </w:pPr>
    <w:rPr>
      <w:rFonts w:eastAsia="SimSun" w:cs="Times New Roman"/>
      <w:spacing w:val="-1"/>
      <w:szCs w:val="20"/>
      <w:lang w:val="en-GB" w:eastAsia="en-GB"/>
    </w:rPr>
  </w:style>
  <w:style w:type="paragraph" w:styleId="ListBullet3">
    <w:name w:val="List Bullet 3"/>
    <w:basedOn w:val="Normal"/>
    <w:rsid w:val="00BE68F3"/>
    <w:pPr>
      <w:numPr>
        <w:ilvl w:val="2"/>
        <w:numId w:val="7"/>
      </w:numPr>
      <w:spacing w:line="240" w:lineRule="atLeast"/>
    </w:pPr>
    <w:rPr>
      <w:rFonts w:eastAsia="SimSun" w:cs="Times New Roman"/>
      <w:spacing w:val="-1"/>
      <w:szCs w:val="20"/>
      <w:lang w:val="en-GB" w:eastAsia="en-GB"/>
    </w:rPr>
  </w:style>
  <w:style w:type="paragraph" w:styleId="ListBullet4">
    <w:name w:val="List Bullet 4"/>
    <w:basedOn w:val="ListBullet3"/>
    <w:semiHidden/>
    <w:rsid w:val="00597EF7"/>
    <w:pPr>
      <w:numPr>
        <w:ilvl w:val="3"/>
      </w:numPr>
    </w:pPr>
  </w:style>
  <w:style w:type="character" w:customStyle="1" w:styleId="Heading4Char">
    <w:name w:val="Heading 4 Char"/>
    <w:basedOn w:val="DefaultParagraphFont"/>
    <w:link w:val="Heading4"/>
    <w:uiPriority w:val="9"/>
    <w:rsid w:val="00244D35"/>
    <w:rPr>
      <w:rFonts w:ascii="Arial" w:eastAsia="Times New Roman" w:hAnsi="Arial" w:cs="Times New Roman"/>
      <w:b/>
      <w:color w:val="4B0885"/>
      <w:sz w:val="26"/>
      <w:szCs w:val="24"/>
    </w:rPr>
  </w:style>
  <w:style w:type="character" w:customStyle="1" w:styleId="Heading5Char">
    <w:name w:val="Heading 5 Char"/>
    <w:basedOn w:val="DefaultParagraphFont"/>
    <w:link w:val="Heading5"/>
    <w:uiPriority w:val="9"/>
    <w:rsid w:val="00AD062B"/>
    <w:rPr>
      <w:rFonts w:ascii="Arial" w:eastAsia="Arial Nova" w:hAnsi="Arial" w:cs="Arial"/>
      <w:b/>
      <w:bCs/>
      <w:color w:val="012749"/>
    </w:rPr>
  </w:style>
  <w:style w:type="character" w:customStyle="1" w:styleId="Heading6Char">
    <w:name w:val="Heading 6 Char"/>
    <w:basedOn w:val="DefaultParagraphFont"/>
    <w:link w:val="Heading6"/>
    <w:uiPriority w:val="9"/>
    <w:rsid w:val="00AD062B"/>
    <w:rPr>
      <w:rFonts w:ascii="Arial" w:eastAsia="Times New Roman" w:hAnsi="Arial" w:cs="Times New Roman"/>
      <w:b/>
      <w:color w:val="4B0885"/>
      <w:sz w:val="26"/>
      <w:szCs w:val="24"/>
    </w:rPr>
  </w:style>
  <w:style w:type="character" w:customStyle="1" w:styleId="Heading7Char">
    <w:name w:val="Heading 7 Char"/>
    <w:basedOn w:val="DefaultParagraphFont"/>
    <w:link w:val="Heading7"/>
    <w:uiPriority w:val="9"/>
    <w:rsid w:val="00642A9A"/>
    <w:rPr>
      <w:rFonts w:asciiTheme="majorHAnsi" w:eastAsiaTheme="majorEastAsia" w:hAnsiTheme="majorHAnsi" w:cstheme="majorBidi"/>
      <w:i/>
      <w:iCs/>
      <w:color w:val="341461" w:themeColor="accent1" w:themeShade="7F"/>
    </w:rPr>
  </w:style>
  <w:style w:type="paragraph" w:styleId="Header">
    <w:name w:val="header"/>
    <w:basedOn w:val="Normal"/>
    <w:link w:val="HeaderChar"/>
    <w:uiPriority w:val="99"/>
    <w:unhideWhenUsed/>
    <w:rsid w:val="00C40E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E20"/>
    <w:rPr>
      <w:rFonts w:ascii="Arial" w:hAnsi="Arial"/>
      <w:color w:val="000000" w:themeColor="text1"/>
    </w:rPr>
  </w:style>
  <w:style w:type="paragraph" w:styleId="Caption">
    <w:name w:val="caption"/>
    <w:basedOn w:val="Normal"/>
    <w:next w:val="Normal"/>
    <w:uiPriority w:val="35"/>
    <w:unhideWhenUsed/>
    <w:qFormat/>
    <w:rsid w:val="004860A5"/>
    <w:pPr>
      <w:spacing w:before="320" w:after="720" w:line="240" w:lineRule="auto"/>
    </w:pPr>
    <w:rPr>
      <w:b/>
      <w:bCs/>
    </w:rPr>
  </w:style>
  <w:style w:type="paragraph" w:styleId="Subtitle">
    <w:name w:val="Subtitle"/>
    <w:basedOn w:val="Normal"/>
    <w:next w:val="Normal"/>
    <w:link w:val="SubtitleChar"/>
    <w:uiPriority w:val="1"/>
    <w:rsid w:val="00233A75"/>
    <w:pPr>
      <w:numPr>
        <w:ilvl w:val="1"/>
      </w:numPr>
      <w:spacing w:before="480" w:after="160"/>
    </w:pPr>
    <w:rPr>
      <w:rFonts w:asciiTheme="majorHAnsi" w:eastAsiaTheme="minorEastAsia" w:hAnsiTheme="majorHAnsi"/>
      <w:color w:val="FFFFFF" w:themeColor="background1"/>
      <w:sz w:val="48"/>
      <w:szCs w:val="48"/>
    </w:rPr>
  </w:style>
  <w:style w:type="character" w:customStyle="1" w:styleId="SubtitleChar">
    <w:name w:val="Subtitle Char"/>
    <w:basedOn w:val="DefaultParagraphFont"/>
    <w:link w:val="Subtitle"/>
    <w:uiPriority w:val="1"/>
    <w:rsid w:val="00233A75"/>
    <w:rPr>
      <w:rFonts w:asciiTheme="majorHAnsi" w:eastAsiaTheme="minorEastAsia" w:hAnsiTheme="majorHAnsi"/>
      <w:color w:val="FFFFFF" w:themeColor="background1"/>
      <w:sz w:val="48"/>
      <w:szCs w:val="48"/>
    </w:rPr>
  </w:style>
  <w:style w:type="paragraph" w:customStyle="1" w:styleId="Spacer">
    <w:name w:val="Spacer"/>
    <w:basedOn w:val="NoSpacing"/>
    <w:next w:val="Normal"/>
    <w:qFormat/>
    <w:rsid w:val="00506CD7"/>
    <w:pPr>
      <w:tabs>
        <w:tab w:val="left" w:pos="2906"/>
      </w:tabs>
    </w:pPr>
    <w:rPr>
      <w:rFonts w:ascii="Times New Roman" w:hAnsi="Times New Roman" w:cs="Times New Roman"/>
      <w:bCs/>
      <w:noProof/>
      <w:color w:val="1EF741" w:themeColor="accent6" w:themeTint="99"/>
      <w:spacing w:val="-5"/>
      <w:sz w:val="6"/>
      <w:szCs w:val="23"/>
    </w:rPr>
  </w:style>
  <w:style w:type="character" w:styleId="PlaceholderText">
    <w:name w:val="Placeholder Text"/>
    <w:basedOn w:val="DefaultParagraphFont"/>
    <w:uiPriority w:val="99"/>
    <w:semiHidden/>
    <w:rsid w:val="00C6447C"/>
    <w:rPr>
      <w:color w:val="808080"/>
    </w:rPr>
  </w:style>
  <w:style w:type="paragraph" w:customStyle="1" w:styleId="Source">
    <w:name w:val="Source"/>
    <w:basedOn w:val="Normal"/>
    <w:next w:val="Normal"/>
    <w:qFormat/>
    <w:rsid w:val="00414265"/>
    <w:pPr>
      <w:spacing w:line="240" w:lineRule="auto"/>
    </w:pPr>
    <w:rPr>
      <w:sz w:val="14"/>
      <w:szCs w:val="14"/>
    </w:rPr>
  </w:style>
  <w:style w:type="paragraph" w:styleId="MacroText">
    <w:name w:val="macro"/>
    <w:link w:val="MacroTextChar"/>
    <w:uiPriority w:val="99"/>
    <w:unhideWhenUsed/>
    <w:rsid w:val="00AF2783"/>
    <w:pPr>
      <w:tabs>
        <w:tab w:val="left" w:pos="480"/>
        <w:tab w:val="left" w:pos="960"/>
        <w:tab w:val="left" w:pos="1440"/>
        <w:tab w:val="left" w:pos="1920"/>
        <w:tab w:val="left" w:pos="2400"/>
        <w:tab w:val="left" w:pos="2880"/>
        <w:tab w:val="left" w:pos="3360"/>
        <w:tab w:val="left" w:pos="3840"/>
        <w:tab w:val="left" w:pos="4320"/>
      </w:tabs>
      <w:spacing w:after="0" w:line="264" w:lineRule="auto"/>
    </w:pPr>
    <w:rPr>
      <w:rFonts w:ascii="Consolas" w:hAnsi="Consolas"/>
      <w:sz w:val="20"/>
      <w:szCs w:val="20"/>
    </w:rPr>
  </w:style>
  <w:style w:type="character" w:customStyle="1" w:styleId="MacroTextChar">
    <w:name w:val="Macro Text Char"/>
    <w:basedOn w:val="DefaultParagraphFont"/>
    <w:link w:val="MacroText"/>
    <w:uiPriority w:val="99"/>
    <w:rsid w:val="00AF2783"/>
    <w:rPr>
      <w:rFonts w:ascii="Consolas" w:hAnsi="Consolas"/>
      <w:sz w:val="20"/>
      <w:szCs w:val="20"/>
    </w:rPr>
  </w:style>
  <w:style w:type="table" w:customStyle="1" w:styleId="JSATable1">
    <w:name w:val="JSA Table 1"/>
    <w:basedOn w:val="TableNormal"/>
    <w:uiPriority w:val="99"/>
    <w:rsid w:val="00D73EA4"/>
    <w:pPr>
      <w:spacing w:after="0" w:line="240" w:lineRule="auto"/>
    </w:pPr>
    <w:tblPr>
      <w:tblStyleRowBandSize w:val="1"/>
      <w:tblBorders>
        <w:bottom w:val="single" w:sz="4" w:space="0" w:color="4B0885"/>
      </w:tblBorders>
    </w:tblPr>
    <w:tblStylePr w:type="firstRow">
      <w:tblPr/>
      <w:tcPr>
        <w:shd w:val="clear" w:color="auto" w:fill="2F005F"/>
      </w:tcPr>
    </w:tblStylePr>
    <w:tblStylePr w:type="band2Horz">
      <w:tblPr/>
      <w:tcPr>
        <w:shd w:val="clear" w:color="auto" w:fill="E6E6E6"/>
      </w:tcPr>
    </w:tblStylePr>
  </w:style>
  <w:style w:type="table" w:customStyle="1" w:styleId="JSATable2">
    <w:name w:val="JSA Table 2"/>
    <w:basedOn w:val="TableNormal"/>
    <w:uiPriority w:val="99"/>
    <w:rsid w:val="00A74E0F"/>
    <w:pPr>
      <w:spacing w:after="0" w:line="240" w:lineRule="auto"/>
    </w:pPr>
    <w:tblPr>
      <w:tblStyleRowBandSize w:val="1"/>
      <w:tblBorders>
        <w:bottom w:val="single" w:sz="4" w:space="0" w:color="A584C2"/>
      </w:tblBorders>
    </w:tblPr>
    <w:tblStylePr w:type="firstRow">
      <w:rPr>
        <w:rFonts w:asciiTheme="majorHAnsi" w:hAnsiTheme="majorHAnsi"/>
        <w:color w:val="FFFFFF" w:themeColor="background1"/>
        <w:sz w:val="22"/>
      </w:rPr>
      <w:tblPr/>
      <w:tcPr>
        <w:shd w:val="clear" w:color="auto" w:fill="012749" w:themeFill="accent3"/>
      </w:tcPr>
    </w:tblStylePr>
    <w:tblStylePr w:type="band2Horz">
      <w:tblPr/>
      <w:tcPr>
        <w:shd w:val="clear" w:color="auto" w:fill="E6E6E6"/>
      </w:tcPr>
    </w:tblStylePr>
  </w:style>
  <w:style w:type="paragraph" w:styleId="Index7">
    <w:name w:val="index 7"/>
    <w:basedOn w:val="Normal"/>
    <w:next w:val="Normal"/>
    <w:autoRedefine/>
    <w:uiPriority w:val="99"/>
    <w:semiHidden/>
    <w:unhideWhenUsed/>
    <w:rsid w:val="00244550"/>
    <w:pPr>
      <w:spacing w:before="240" w:after="0" w:line="240" w:lineRule="auto"/>
      <w:ind w:left="1542" w:hanging="221"/>
    </w:pPr>
  </w:style>
  <w:style w:type="character" w:customStyle="1" w:styleId="Heading8Char">
    <w:name w:val="Heading 8 Char"/>
    <w:basedOn w:val="DefaultParagraphFont"/>
    <w:link w:val="Heading8"/>
    <w:uiPriority w:val="9"/>
    <w:semiHidden/>
    <w:rsid w:val="00642A9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42A9A"/>
    <w:rPr>
      <w:rFonts w:asciiTheme="majorHAnsi" w:eastAsiaTheme="majorEastAsia" w:hAnsiTheme="majorHAnsi" w:cstheme="majorBidi"/>
      <w:i/>
      <w:iCs/>
      <w:color w:val="272727" w:themeColor="text1" w:themeTint="D8"/>
      <w:sz w:val="21"/>
      <w:szCs w:val="21"/>
    </w:rPr>
  </w:style>
  <w:style w:type="character" w:customStyle="1" w:styleId="StrongandEmphasis">
    <w:name w:val="Strong and Emphasis"/>
    <w:basedOn w:val="DefaultParagraphFont"/>
    <w:uiPriority w:val="1"/>
    <w:qFormat/>
    <w:rsid w:val="009C56D1"/>
    <w:rPr>
      <w:b/>
      <w:i/>
    </w:rPr>
  </w:style>
  <w:style w:type="paragraph" w:styleId="ListNumber">
    <w:name w:val="List Number"/>
    <w:basedOn w:val="Normal"/>
    <w:uiPriority w:val="99"/>
    <w:unhideWhenUsed/>
    <w:rsid w:val="004B09C1"/>
    <w:pPr>
      <w:numPr>
        <w:numId w:val="16"/>
      </w:numPr>
      <w:contextualSpacing/>
    </w:pPr>
  </w:style>
  <w:style w:type="paragraph" w:styleId="ListNumber2">
    <w:name w:val="List Number 2"/>
    <w:basedOn w:val="Normal"/>
    <w:uiPriority w:val="99"/>
    <w:unhideWhenUsed/>
    <w:rsid w:val="004B09C1"/>
    <w:pPr>
      <w:numPr>
        <w:numId w:val="17"/>
      </w:numPr>
      <w:contextualSpacing/>
    </w:pPr>
  </w:style>
  <w:style w:type="character" w:styleId="FootnoteReference">
    <w:name w:val="footnote reference"/>
    <w:basedOn w:val="DefaultParagraphFont"/>
    <w:uiPriority w:val="99"/>
    <w:unhideWhenUsed/>
    <w:rsid w:val="004B09C1"/>
    <w:rPr>
      <w:vertAlign w:val="superscript"/>
    </w:rPr>
  </w:style>
  <w:style w:type="paragraph" w:styleId="FootnoteText">
    <w:name w:val="footnote text"/>
    <w:basedOn w:val="Normal"/>
    <w:link w:val="FootnoteTextChar"/>
    <w:uiPriority w:val="99"/>
    <w:unhideWhenUsed/>
    <w:rsid w:val="00105D29"/>
    <w:pPr>
      <w:spacing w:after="0" w:line="240" w:lineRule="auto"/>
    </w:pPr>
    <w:rPr>
      <w:sz w:val="12"/>
      <w:szCs w:val="12"/>
    </w:rPr>
  </w:style>
  <w:style w:type="character" w:customStyle="1" w:styleId="FootnoteTextChar">
    <w:name w:val="Footnote Text Char"/>
    <w:basedOn w:val="DefaultParagraphFont"/>
    <w:link w:val="FootnoteText"/>
    <w:uiPriority w:val="99"/>
    <w:rsid w:val="00105D29"/>
    <w:rPr>
      <w:sz w:val="12"/>
      <w:szCs w:val="12"/>
    </w:rPr>
  </w:style>
  <w:style w:type="table" w:customStyle="1" w:styleId="IVISummarySheet">
    <w:name w:val="IVI Summary Sheet"/>
    <w:basedOn w:val="TableNormal"/>
    <w:uiPriority w:val="99"/>
    <w:rsid w:val="00560872"/>
    <w:pPr>
      <w:spacing w:after="0" w:line="240" w:lineRule="auto"/>
      <w:jc w:val="right"/>
    </w:pPr>
    <w:tblPr>
      <w:tblStyleRowBandSize w:val="1"/>
      <w:tblBorders>
        <w:top w:val="single" w:sz="4" w:space="0" w:color="7F7F7F"/>
        <w:left w:val="single" w:sz="4" w:space="0" w:color="7F7F7F"/>
        <w:bottom w:val="single" w:sz="4" w:space="0" w:color="7F7F7F"/>
        <w:right w:val="single" w:sz="4" w:space="0" w:color="7F7F7F"/>
        <w:insideV w:val="single" w:sz="4" w:space="0" w:color="7F7F7F"/>
      </w:tblBorders>
    </w:tblPr>
    <w:tcPr>
      <w:vAlign w:val="center"/>
    </w:tcPr>
    <w:tblStylePr w:type="firstRow">
      <w:pPr>
        <w:jc w:val="right"/>
      </w:pPr>
      <w:rPr>
        <w:b/>
        <w:color w:val="FFFFFF" w:themeColor="background1"/>
      </w:rPr>
      <w:tblPr/>
      <w:tcPr>
        <w:tcBorders>
          <w:left w:val="nil"/>
          <w:right w:val="nil"/>
          <w:insideV w:val="nil"/>
        </w:tcBorders>
        <w:shd w:val="clear" w:color="auto" w:fill="2C054E"/>
        <w:vAlign w:val="bottom"/>
      </w:tcPr>
    </w:tblStylePr>
    <w:tblStylePr w:type="firstCol">
      <w:pPr>
        <w:jc w:val="left"/>
      </w:pPr>
    </w:tblStylePr>
    <w:tblStylePr w:type="band1Horz">
      <w:tblPr/>
      <w:tcPr>
        <w:shd w:val="clear" w:color="auto" w:fill="F1F4F9"/>
      </w:tcPr>
    </w:tblStylePr>
    <w:tblStylePr w:type="band2Horz">
      <w:tblPr/>
      <w:tcPr>
        <w:shd w:val="clear" w:color="auto" w:fill="FFFFFF" w:themeFill="background1"/>
      </w:tcPr>
    </w:tblStylePr>
  </w:style>
  <w:style w:type="table" w:styleId="TableGridLight">
    <w:name w:val="Grid Table Light"/>
    <w:basedOn w:val="TableNormal"/>
    <w:uiPriority w:val="40"/>
    <w:rsid w:val="00DA58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IVISummarySheet"/>
    <w:uiPriority w:val="99"/>
    <w:rsid w:val="0074492F"/>
    <w:tblPr/>
    <w:tblStylePr w:type="firstRow">
      <w:pPr>
        <w:jc w:val="right"/>
      </w:pPr>
      <w:rPr>
        <w:b w:val="0"/>
        <w:color w:val="FFFFFF" w:themeColor="background1"/>
        <w:sz w:val="2"/>
      </w:rPr>
      <w:tblPr/>
      <w:tcPr>
        <w:tcBorders>
          <w:top w:val="nil"/>
          <w:left w:val="nil"/>
          <w:bottom w:val="single" w:sz="4" w:space="0" w:color="7F7F7F"/>
          <w:right w:val="nil"/>
          <w:insideH w:val="nil"/>
          <w:insideV w:val="nil"/>
          <w:tl2br w:val="nil"/>
          <w:tr2bl w:val="nil"/>
        </w:tcBorders>
        <w:shd w:val="clear" w:color="auto" w:fill="FFFFFF" w:themeFill="background1"/>
        <w:vAlign w:val="bottom"/>
      </w:tcPr>
    </w:tblStylePr>
    <w:tblStylePr w:type="firstCol">
      <w:pPr>
        <w:jc w:val="left"/>
      </w:pPr>
    </w:tblStylePr>
    <w:tblStylePr w:type="band1Horz">
      <w:tblPr/>
      <w:tcPr>
        <w:shd w:val="clear" w:color="auto" w:fill="F1F4F9"/>
      </w:tcPr>
    </w:tblStylePr>
    <w:tblStylePr w:type="band2Horz">
      <w:tblPr/>
      <w:tcPr>
        <w:shd w:val="clear" w:color="auto" w:fill="FFFFFF" w:themeFill="background1"/>
      </w:tcPr>
    </w:tblStylePr>
  </w:style>
  <w:style w:type="paragraph" w:styleId="Revision">
    <w:name w:val="Revision"/>
    <w:hidden/>
    <w:uiPriority w:val="99"/>
    <w:semiHidden/>
    <w:rsid w:val="00E75D6A"/>
    <w:pPr>
      <w:spacing w:after="0" w:line="240" w:lineRule="auto"/>
    </w:pPr>
    <w:rPr>
      <w:sz w:val="18"/>
      <w:szCs w:val="18"/>
    </w:rPr>
  </w:style>
  <w:style w:type="paragraph" w:customStyle="1" w:styleId="KeyPoints">
    <w:name w:val="Key Points"/>
    <w:basedOn w:val="Normal"/>
    <w:link w:val="KeyPointsChar"/>
    <w:qFormat/>
    <w:rsid w:val="00F42FC9"/>
    <w:pPr>
      <w:ind w:right="2835"/>
      <w:jc w:val="both"/>
    </w:pPr>
  </w:style>
  <w:style w:type="character" w:customStyle="1" w:styleId="KeyPointsChar">
    <w:name w:val="Key Points Char"/>
    <w:basedOn w:val="DefaultParagraphFont"/>
    <w:link w:val="KeyPoints"/>
    <w:rsid w:val="00F42FC9"/>
    <w:rPr>
      <w:sz w:val="18"/>
      <w:szCs w:val="18"/>
    </w:rPr>
  </w:style>
  <w:style w:type="paragraph" w:customStyle="1" w:styleId="KeyPointsBullet1">
    <w:name w:val="Key Points Bullet 1"/>
    <w:basedOn w:val="KeyPoints"/>
    <w:link w:val="KeyPointsBullet1Char"/>
    <w:qFormat/>
    <w:rsid w:val="00F42FC9"/>
    <w:pPr>
      <w:numPr>
        <w:numId w:val="23"/>
      </w:numPr>
      <w:spacing w:before="40" w:after="20"/>
      <w:ind w:left="357" w:hanging="357"/>
    </w:pPr>
  </w:style>
  <w:style w:type="character" w:customStyle="1" w:styleId="KeyPointsBullet1Char">
    <w:name w:val="Key Points Bullet 1 Char"/>
    <w:basedOn w:val="KeyPointsChar"/>
    <w:link w:val="KeyPointsBullet1"/>
    <w:rsid w:val="00F42FC9"/>
    <w:rPr>
      <w:sz w:val="18"/>
      <w:szCs w:val="18"/>
    </w:rPr>
  </w:style>
  <w:style w:type="paragraph" w:customStyle="1" w:styleId="KeyPointsBullet2">
    <w:name w:val="Key Points Bullet 2"/>
    <w:basedOn w:val="KeyPointsBullet1"/>
    <w:link w:val="KeyPointsBullet2Char"/>
    <w:qFormat/>
    <w:rsid w:val="00F42FC9"/>
    <w:pPr>
      <w:numPr>
        <w:ilvl w:val="1"/>
        <w:numId w:val="24"/>
      </w:numPr>
      <w:spacing w:before="0" w:after="60"/>
      <w:ind w:left="589"/>
    </w:pPr>
  </w:style>
  <w:style w:type="character" w:customStyle="1" w:styleId="KeyPointsBullet2Char">
    <w:name w:val="Key Points Bullet 2 Char"/>
    <w:basedOn w:val="KeyPointsBullet1Char"/>
    <w:link w:val="KeyPointsBullet2"/>
    <w:rsid w:val="00F42FC9"/>
    <w:rPr>
      <w:sz w:val="18"/>
      <w:szCs w:val="18"/>
    </w:rPr>
  </w:style>
  <w:style w:type="paragraph" w:customStyle="1" w:styleId="FooterText">
    <w:name w:val="Footer Text"/>
    <w:basedOn w:val="Source"/>
    <w:link w:val="FooterTextChar"/>
    <w:qFormat/>
    <w:rsid w:val="00C62812"/>
    <w:rPr>
      <w:sz w:val="16"/>
      <w:szCs w:val="16"/>
    </w:rPr>
  </w:style>
  <w:style w:type="character" w:customStyle="1" w:styleId="FooterTextChar">
    <w:name w:val="Footer Text Char"/>
    <w:basedOn w:val="DefaultParagraphFont"/>
    <w:link w:val="FooterText"/>
    <w:rsid w:val="00C62812"/>
    <w:rPr>
      <w:rFonts w:cstheme="minorHAnsi"/>
      <w:sz w:val="16"/>
      <w:szCs w:val="16"/>
    </w:rPr>
  </w:style>
  <w:style w:type="table" w:styleId="GridTable3">
    <w:name w:val="Grid Table 3"/>
    <w:basedOn w:val="TableNormal"/>
    <w:uiPriority w:val="48"/>
    <w:rsid w:val="00C6281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SourceCode">
    <w:name w:val="Source Code"/>
    <w:basedOn w:val="Normal"/>
    <w:pPr>
      <w:shd w:val="clear" w:color="auto" w:fill="F1F3F5"/>
      <w:wordWrap w:val="0"/>
    </w:pPr>
  </w:style>
  <w:style w:type="character" w:customStyle="1" w:styleId="KeywordTok">
    <w:name w:val="KeywordTok"/>
    <w:rPr>
      <w:b/>
      <w:color w:val="003B4F"/>
      <w:shd w:val="clear" w:color="auto" w:fill="F1F3F5"/>
    </w:rPr>
  </w:style>
  <w:style w:type="character" w:customStyle="1" w:styleId="DataTypeTok">
    <w:name w:val="DataTypeTok"/>
    <w:rPr>
      <w:color w:val="AD0000"/>
      <w:shd w:val="clear" w:color="auto" w:fill="F1F3F5"/>
    </w:rPr>
  </w:style>
  <w:style w:type="character" w:customStyle="1" w:styleId="DecValTok">
    <w:name w:val="DecValTok"/>
    <w:rPr>
      <w:color w:val="AD0000"/>
      <w:shd w:val="clear" w:color="auto" w:fill="F1F3F5"/>
    </w:rPr>
  </w:style>
  <w:style w:type="character" w:customStyle="1" w:styleId="BaseNTok">
    <w:name w:val="BaseNTok"/>
    <w:rPr>
      <w:color w:val="AD0000"/>
      <w:shd w:val="clear" w:color="auto" w:fill="F1F3F5"/>
    </w:rPr>
  </w:style>
  <w:style w:type="character" w:customStyle="1" w:styleId="FloatTok">
    <w:name w:val="FloatTok"/>
    <w:rPr>
      <w:color w:val="AD0000"/>
      <w:shd w:val="clear" w:color="auto" w:fill="F1F3F5"/>
    </w:rPr>
  </w:style>
  <w:style w:type="character" w:customStyle="1" w:styleId="ConstantTok">
    <w:name w:val="ConstantTok"/>
    <w:rPr>
      <w:color w:val="8F5902"/>
      <w:shd w:val="clear" w:color="auto" w:fill="F1F3F5"/>
    </w:rPr>
  </w:style>
  <w:style w:type="character" w:customStyle="1" w:styleId="CharTok">
    <w:name w:val="CharTok"/>
    <w:rPr>
      <w:color w:val="20794D"/>
      <w:shd w:val="clear" w:color="auto" w:fill="F1F3F5"/>
    </w:rPr>
  </w:style>
  <w:style w:type="character" w:customStyle="1" w:styleId="SpecialCharTok">
    <w:name w:val="SpecialCharTok"/>
    <w:rPr>
      <w:color w:val="5E5E5E"/>
      <w:shd w:val="clear" w:color="auto" w:fill="F1F3F5"/>
    </w:rPr>
  </w:style>
  <w:style w:type="character" w:customStyle="1" w:styleId="StringTok">
    <w:name w:val="StringTok"/>
    <w:rPr>
      <w:color w:val="20794D"/>
      <w:shd w:val="clear" w:color="auto" w:fill="F1F3F5"/>
    </w:rPr>
  </w:style>
  <w:style w:type="character" w:customStyle="1" w:styleId="VerbatimStringTok">
    <w:name w:val="VerbatimStringTok"/>
    <w:rPr>
      <w:color w:val="20794D"/>
      <w:shd w:val="clear" w:color="auto" w:fill="F1F3F5"/>
    </w:rPr>
  </w:style>
  <w:style w:type="character" w:customStyle="1" w:styleId="SpecialStringTok">
    <w:name w:val="SpecialStringTok"/>
    <w:rPr>
      <w:color w:val="20794D"/>
      <w:shd w:val="clear" w:color="auto" w:fill="F1F3F5"/>
    </w:rPr>
  </w:style>
  <w:style w:type="character" w:customStyle="1" w:styleId="ImportTok">
    <w:name w:val="ImportTok"/>
    <w:rPr>
      <w:color w:val="00769E"/>
      <w:shd w:val="clear" w:color="auto" w:fill="F1F3F5"/>
    </w:rPr>
  </w:style>
  <w:style w:type="character" w:customStyle="1" w:styleId="CommentTok">
    <w:name w:val="CommentTok"/>
    <w:rPr>
      <w:color w:val="5E5E5E"/>
      <w:shd w:val="clear" w:color="auto" w:fill="F1F3F5"/>
    </w:rPr>
  </w:style>
  <w:style w:type="character" w:customStyle="1" w:styleId="DocumentationTok">
    <w:name w:val="DocumentationTok"/>
    <w:rPr>
      <w:i/>
      <w:color w:val="5E5E5E"/>
      <w:shd w:val="clear" w:color="auto" w:fill="F1F3F5"/>
    </w:rPr>
  </w:style>
  <w:style w:type="character" w:customStyle="1" w:styleId="AnnotationTok">
    <w:name w:val="AnnotationTok"/>
    <w:rPr>
      <w:color w:val="5E5E5E"/>
      <w:shd w:val="clear" w:color="auto" w:fill="F1F3F5"/>
    </w:rPr>
  </w:style>
  <w:style w:type="character" w:customStyle="1" w:styleId="CommentVarTok">
    <w:name w:val="CommentVarTok"/>
    <w:rPr>
      <w:i/>
      <w:color w:val="5E5E5E"/>
      <w:shd w:val="clear" w:color="auto" w:fill="F1F3F5"/>
    </w:rPr>
  </w:style>
  <w:style w:type="character" w:customStyle="1" w:styleId="OtherTok">
    <w:name w:val="OtherTok"/>
    <w:rPr>
      <w:color w:val="003B4F"/>
      <w:shd w:val="clear" w:color="auto" w:fill="F1F3F5"/>
    </w:rPr>
  </w:style>
  <w:style w:type="character" w:customStyle="1" w:styleId="FunctionTok">
    <w:name w:val="FunctionTok"/>
    <w:rPr>
      <w:color w:val="4758AB"/>
      <w:shd w:val="clear" w:color="auto" w:fill="F1F3F5"/>
    </w:rPr>
  </w:style>
  <w:style w:type="character" w:customStyle="1" w:styleId="VariableTok">
    <w:name w:val="VariableTok"/>
    <w:rPr>
      <w:color w:val="111111"/>
      <w:shd w:val="clear" w:color="auto" w:fill="F1F3F5"/>
    </w:rPr>
  </w:style>
  <w:style w:type="character" w:customStyle="1" w:styleId="ControlFlowTok">
    <w:name w:val="ControlFlowTok"/>
    <w:rPr>
      <w:b/>
      <w:color w:val="003B4F"/>
      <w:shd w:val="clear" w:color="auto" w:fill="F1F3F5"/>
    </w:rPr>
  </w:style>
  <w:style w:type="character" w:customStyle="1" w:styleId="OperatorTok">
    <w:name w:val="OperatorTok"/>
    <w:rPr>
      <w:color w:val="5E5E5E"/>
      <w:shd w:val="clear" w:color="auto" w:fill="F1F3F5"/>
    </w:rPr>
  </w:style>
  <w:style w:type="character" w:customStyle="1" w:styleId="BuiltInTok">
    <w:name w:val="BuiltInTok"/>
    <w:rPr>
      <w:color w:val="003B4F"/>
      <w:shd w:val="clear" w:color="auto" w:fill="F1F3F5"/>
    </w:rPr>
  </w:style>
  <w:style w:type="character" w:customStyle="1" w:styleId="ExtensionTok">
    <w:name w:val="ExtensionTok"/>
    <w:rPr>
      <w:color w:val="003B4F"/>
      <w:shd w:val="clear" w:color="auto" w:fill="F1F3F5"/>
    </w:rPr>
  </w:style>
  <w:style w:type="character" w:customStyle="1" w:styleId="PreprocessorTok">
    <w:name w:val="PreprocessorTok"/>
    <w:rPr>
      <w:color w:val="AD0000"/>
      <w:shd w:val="clear" w:color="auto" w:fill="F1F3F5"/>
    </w:rPr>
  </w:style>
  <w:style w:type="character" w:customStyle="1" w:styleId="AttributeTok">
    <w:name w:val="AttributeTok"/>
    <w:rPr>
      <w:color w:val="657422"/>
      <w:shd w:val="clear" w:color="auto" w:fill="F1F3F5"/>
    </w:rPr>
  </w:style>
  <w:style w:type="character" w:customStyle="1" w:styleId="RegionMarkerTok">
    <w:name w:val="RegionMarkerTok"/>
    <w:rPr>
      <w:color w:val="003B4F"/>
      <w:shd w:val="clear" w:color="auto" w:fill="F1F3F5"/>
    </w:rPr>
  </w:style>
  <w:style w:type="character" w:customStyle="1" w:styleId="InformationTok">
    <w:name w:val="InformationTok"/>
    <w:rPr>
      <w:color w:val="5E5E5E"/>
      <w:shd w:val="clear" w:color="auto" w:fill="F1F3F5"/>
    </w:rPr>
  </w:style>
  <w:style w:type="character" w:customStyle="1" w:styleId="WarningTok">
    <w:name w:val="WarningTok"/>
    <w:rPr>
      <w:i/>
      <w:color w:val="5E5E5E"/>
      <w:shd w:val="clear" w:color="auto" w:fill="F1F3F5"/>
    </w:rPr>
  </w:style>
  <w:style w:type="character" w:customStyle="1" w:styleId="AlertTok">
    <w:name w:val="AlertTok"/>
    <w:rPr>
      <w:color w:val="AD0000"/>
      <w:shd w:val="clear" w:color="auto" w:fill="F1F3F5"/>
    </w:rPr>
  </w:style>
  <w:style w:type="character" w:customStyle="1" w:styleId="ErrorTok">
    <w:name w:val="ErrorTok"/>
    <w:rPr>
      <w:color w:val="AD0000"/>
      <w:shd w:val="clear" w:color="auto" w:fill="F1F3F5"/>
    </w:rPr>
  </w:style>
  <w:style w:type="character" w:customStyle="1" w:styleId="NormalTok">
    <w:name w:val="NormalTok"/>
    <w:rPr>
      <w:color w:val="003B4F"/>
      <w:shd w:val="clear" w:color="auto" w:fill="F1F3F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334394">
      <w:bodyDiv w:val="1"/>
      <w:marLeft w:val="0"/>
      <w:marRight w:val="0"/>
      <w:marTop w:val="0"/>
      <w:marBottom w:val="0"/>
      <w:divBdr>
        <w:top w:val="none" w:sz="0" w:space="0" w:color="auto"/>
        <w:left w:val="none" w:sz="0" w:space="0" w:color="auto"/>
        <w:bottom w:val="none" w:sz="0" w:space="0" w:color="auto"/>
        <w:right w:val="none" w:sz="0" w:space="0" w:color="auto"/>
      </w:divBdr>
    </w:div>
    <w:div w:id="649486237">
      <w:bodyDiv w:val="1"/>
      <w:marLeft w:val="0"/>
      <w:marRight w:val="0"/>
      <w:marTop w:val="0"/>
      <w:marBottom w:val="0"/>
      <w:divBdr>
        <w:top w:val="none" w:sz="0" w:space="0" w:color="auto"/>
        <w:left w:val="none" w:sz="0" w:space="0" w:color="auto"/>
        <w:bottom w:val="none" w:sz="0" w:space="0" w:color="auto"/>
        <w:right w:val="none" w:sz="0" w:space="0" w:color="auto"/>
      </w:divBdr>
    </w:div>
    <w:div w:id="865950480">
      <w:bodyDiv w:val="1"/>
      <w:marLeft w:val="0"/>
      <w:marRight w:val="0"/>
      <w:marTop w:val="0"/>
      <w:marBottom w:val="0"/>
      <w:divBdr>
        <w:top w:val="none" w:sz="0" w:space="0" w:color="auto"/>
        <w:left w:val="none" w:sz="0" w:space="0" w:color="auto"/>
        <w:bottom w:val="none" w:sz="0" w:space="0" w:color="auto"/>
        <w:right w:val="none" w:sz="0" w:space="0" w:color="auto"/>
      </w:divBdr>
    </w:div>
    <w:div w:id="867451769">
      <w:bodyDiv w:val="1"/>
      <w:marLeft w:val="0"/>
      <w:marRight w:val="0"/>
      <w:marTop w:val="0"/>
      <w:marBottom w:val="0"/>
      <w:divBdr>
        <w:top w:val="none" w:sz="0" w:space="0" w:color="auto"/>
        <w:left w:val="none" w:sz="0" w:space="0" w:color="auto"/>
        <w:bottom w:val="none" w:sz="0" w:space="0" w:color="auto"/>
        <w:right w:val="none" w:sz="0" w:space="0" w:color="auto"/>
      </w:divBdr>
    </w:div>
    <w:div w:id="1505318704">
      <w:bodyDiv w:val="1"/>
      <w:marLeft w:val="0"/>
      <w:marRight w:val="0"/>
      <w:marTop w:val="0"/>
      <w:marBottom w:val="0"/>
      <w:divBdr>
        <w:top w:val="none" w:sz="0" w:space="0" w:color="auto"/>
        <w:left w:val="none" w:sz="0" w:space="0" w:color="auto"/>
        <w:bottom w:val="none" w:sz="0" w:space="0" w:color="auto"/>
        <w:right w:val="none" w:sz="0" w:space="0" w:color="auto"/>
      </w:divBdr>
    </w:div>
    <w:div w:id="1565097570">
      <w:bodyDiv w:val="1"/>
      <w:marLeft w:val="0"/>
      <w:marRight w:val="0"/>
      <w:marTop w:val="0"/>
      <w:marBottom w:val="0"/>
      <w:divBdr>
        <w:top w:val="none" w:sz="0" w:space="0" w:color="auto"/>
        <w:left w:val="none" w:sz="0" w:space="0" w:color="auto"/>
        <w:bottom w:val="none" w:sz="0" w:space="0" w:color="auto"/>
        <w:right w:val="none" w:sz="0" w:space="0" w:color="auto"/>
      </w:divBdr>
    </w:div>
    <w:div w:id="1664355830">
      <w:bodyDiv w:val="1"/>
      <w:marLeft w:val="0"/>
      <w:marRight w:val="0"/>
      <w:marTop w:val="0"/>
      <w:marBottom w:val="0"/>
      <w:divBdr>
        <w:top w:val="none" w:sz="0" w:space="0" w:color="auto"/>
        <w:left w:val="none" w:sz="0" w:space="0" w:color="auto"/>
        <w:bottom w:val="none" w:sz="0" w:space="0" w:color="auto"/>
        <w:right w:val="none" w:sz="0" w:space="0" w:color="auto"/>
      </w:divBdr>
    </w:div>
    <w:div w:id="1898853904">
      <w:bodyDiv w:val="1"/>
      <w:marLeft w:val="0"/>
      <w:marRight w:val="0"/>
      <w:marTop w:val="0"/>
      <w:marBottom w:val="0"/>
      <w:divBdr>
        <w:top w:val="none" w:sz="0" w:space="0" w:color="auto"/>
        <w:left w:val="none" w:sz="0" w:space="0" w:color="auto"/>
        <w:bottom w:val="none" w:sz="0" w:space="0" w:color="auto"/>
        <w:right w:val="none" w:sz="0" w:space="0" w:color="auto"/>
      </w:divBdr>
    </w:div>
    <w:div w:id="1913470334">
      <w:bodyDiv w:val="1"/>
      <w:marLeft w:val="0"/>
      <w:marRight w:val="0"/>
      <w:marTop w:val="0"/>
      <w:marBottom w:val="0"/>
      <w:divBdr>
        <w:top w:val="none" w:sz="0" w:space="0" w:color="auto"/>
        <w:left w:val="none" w:sz="0" w:space="0" w:color="auto"/>
        <w:bottom w:val="none" w:sz="0" w:space="0" w:color="auto"/>
        <w:right w:val="none" w:sz="0" w:space="0" w:color="auto"/>
      </w:divBdr>
    </w:div>
    <w:div w:id="192953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jobsandskills.gov.au/data/recruitment-experiences-and-outlook-survey"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jobsandskills.gov.au/work/reos-survey-methodolog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mailto:REOS@jobsandskills.gov.au"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jobsandskills.gov.au/data/recruitment-experiences-and-outlook-survey"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5.svg"/><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New JSA purple fix">
      <a:dk1>
        <a:sysClr val="windowText" lastClr="000000"/>
      </a:dk1>
      <a:lt1>
        <a:sysClr val="window" lastClr="FFFFFF"/>
      </a:lt1>
      <a:dk2>
        <a:srgbClr val="4B0885"/>
      </a:dk2>
      <a:lt2>
        <a:srgbClr val="D2DE5A"/>
      </a:lt2>
      <a:accent1>
        <a:srgbClr val="6929C4"/>
      </a:accent1>
      <a:accent2>
        <a:srgbClr val="009D9A"/>
      </a:accent2>
      <a:accent3>
        <a:srgbClr val="012749"/>
      </a:accent3>
      <a:accent4>
        <a:srgbClr val="1192E8"/>
      </a:accent4>
      <a:accent5>
        <a:srgbClr val="B91C1C"/>
      </a:accent5>
      <a:accent6>
        <a:srgbClr val="047817"/>
      </a:accent6>
      <a:hlink>
        <a:srgbClr val="013D74"/>
      </a:hlink>
      <a:folHlink>
        <a:srgbClr val="4B088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1992</Words>
  <Characters>11360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13326</CharactersWithSpaces>
  <SharedDoc>false</SharedDoc>
  <HLinks>
    <vt:vector size="60" baseType="variant">
      <vt:variant>
        <vt:i4>4718628</vt:i4>
      </vt:variant>
      <vt:variant>
        <vt:i4>57</vt:i4>
      </vt:variant>
      <vt:variant>
        <vt:i4>0</vt:i4>
      </vt:variant>
      <vt:variant>
        <vt:i4>5</vt:i4>
      </vt:variant>
      <vt:variant>
        <vt:lpwstr>mailto:communications@jobsandskills.gov.au</vt:lpwstr>
      </vt:variant>
      <vt:variant>
        <vt:lpwstr/>
      </vt:variant>
      <vt:variant>
        <vt:i4>1572921</vt:i4>
      </vt:variant>
      <vt:variant>
        <vt:i4>50</vt:i4>
      </vt:variant>
      <vt:variant>
        <vt:i4>0</vt:i4>
      </vt:variant>
      <vt:variant>
        <vt:i4>5</vt:i4>
      </vt:variant>
      <vt:variant>
        <vt:lpwstr/>
      </vt:variant>
      <vt:variant>
        <vt:lpwstr>_Toc119418028</vt:lpwstr>
      </vt:variant>
      <vt:variant>
        <vt:i4>1572921</vt:i4>
      </vt:variant>
      <vt:variant>
        <vt:i4>44</vt:i4>
      </vt:variant>
      <vt:variant>
        <vt:i4>0</vt:i4>
      </vt:variant>
      <vt:variant>
        <vt:i4>5</vt:i4>
      </vt:variant>
      <vt:variant>
        <vt:lpwstr/>
      </vt:variant>
      <vt:variant>
        <vt:lpwstr>_Toc119418027</vt:lpwstr>
      </vt:variant>
      <vt:variant>
        <vt:i4>1572921</vt:i4>
      </vt:variant>
      <vt:variant>
        <vt:i4>38</vt:i4>
      </vt:variant>
      <vt:variant>
        <vt:i4>0</vt:i4>
      </vt:variant>
      <vt:variant>
        <vt:i4>5</vt:i4>
      </vt:variant>
      <vt:variant>
        <vt:lpwstr/>
      </vt:variant>
      <vt:variant>
        <vt:lpwstr>_Toc119418026</vt:lpwstr>
      </vt:variant>
      <vt:variant>
        <vt:i4>1572921</vt:i4>
      </vt:variant>
      <vt:variant>
        <vt:i4>32</vt:i4>
      </vt:variant>
      <vt:variant>
        <vt:i4>0</vt:i4>
      </vt:variant>
      <vt:variant>
        <vt:i4>5</vt:i4>
      </vt:variant>
      <vt:variant>
        <vt:lpwstr/>
      </vt:variant>
      <vt:variant>
        <vt:lpwstr>_Toc119418025</vt:lpwstr>
      </vt:variant>
      <vt:variant>
        <vt:i4>1572921</vt:i4>
      </vt:variant>
      <vt:variant>
        <vt:i4>26</vt:i4>
      </vt:variant>
      <vt:variant>
        <vt:i4>0</vt:i4>
      </vt:variant>
      <vt:variant>
        <vt:i4>5</vt:i4>
      </vt:variant>
      <vt:variant>
        <vt:lpwstr/>
      </vt:variant>
      <vt:variant>
        <vt:lpwstr>_Toc119418024</vt:lpwstr>
      </vt:variant>
      <vt:variant>
        <vt:i4>1572921</vt:i4>
      </vt:variant>
      <vt:variant>
        <vt:i4>20</vt:i4>
      </vt:variant>
      <vt:variant>
        <vt:i4>0</vt:i4>
      </vt:variant>
      <vt:variant>
        <vt:i4>5</vt:i4>
      </vt:variant>
      <vt:variant>
        <vt:lpwstr/>
      </vt:variant>
      <vt:variant>
        <vt:lpwstr>_Toc119418023</vt:lpwstr>
      </vt:variant>
      <vt:variant>
        <vt:i4>1572921</vt:i4>
      </vt:variant>
      <vt:variant>
        <vt:i4>14</vt:i4>
      </vt:variant>
      <vt:variant>
        <vt:i4>0</vt:i4>
      </vt:variant>
      <vt:variant>
        <vt:i4>5</vt:i4>
      </vt:variant>
      <vt:variant>
        <vt:lpwstr/>
      </vt:variant>
      <vt:variant>
        <vt:lpwstr>_Toc119418022</vt:lpwstr>
      </vt:variant>
      <vt:variant>
        <vt:i4>1572921</vt:i4>
      </vt:variant>
      <vt:variant>
        <vt:i4>8</vt:i4>
      </vt:variant>
      <vt:variant>
        <vt:i4>0</vt:i4>
      </vt:variant>
      <vt:variant>
        <vt:i4>5</vt:i4>
      </vt:variant>
      <vt:variant>
        <vt:lpwstr/>
      </vt:variant>
      <vt:variant>
        <vt:lpwstr>_Toc119418021</vt:lpwstr>
      </vt:variant>
      <vt:variant>
        <vt:i4>1572921</vt:i4>
      </vt:variant>
      <vt:variant>
        <vt:i4>2</vt:i4>
      </vt:variant>
      <vt:variant>
        <vt:i4>0</vt:i4>
      </vt:variant>
      <vt:variant>
        <vt:i4>5</vt:i4>
      </vt:variant>
      <vt:variant>
        <vt:lpwstr/>
      </vt:variant>
      <vt:variant>
        <vt:lpwstr>_Toc119418020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2026-10-28T23:15:00Z</dcterms:created>
  <dcterms:modified xsi:type="dcterms:W3CDTF">2026-10-28T23:16:00Z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d889eb-932f-4752-8739-64d25806ef64_Enabled">
    <vt:lpwstr>true</vt:lpwstr>
  </property>
  <property fmtid="{D5CDD505-2E9C-101B-9397-08002B2CF9AE}" pid="3" name="MSIP_Label_79d889eb-932f-4752-8739-64d25806ef64_SetDate">
    <vt:lpwstr>2026-10-28T23:18:42Z</vt:lpwstr>
  </property>
  <property fmtid="{D5CDD505-2E9C-101B-9397-08002B2CF9AE}" pid="4" name="MSIP_Label_79d889eb-932f-4752-8739-64d25806ef64_Method">
    <vt:lpwstr>Privileged</vt:lpwstr>
  </property>
  <property fmtid="{D5CDD505-2E9C-101B-9397-08002B2CF9AE}" pid="5" name="MSIP_Label_79d889eb-932f-4752-8739-64d25806ef64_Name">
    <vt:lpwstr>79d889eb-932f-4752-8739-64d25806ef64</vt:lpwstr>
  </property>
  <property fmtid="{D5CDD505-2E9C-101B-9397-08002B2CF9AE}" pid="6" name="MSIP_Label_79d889eb-932f-4752-8739-64d25806ef64_SiteId">
    <vt:lpwstr>dd0cfd15-4558-4b12-8bad-ea26984fc417</vt:lpwstr>
  </property>
  <property fmtid="{D5CDD505-2E9C-101B-9397-08002B2CF9AE}" pid="7" name="MSIP_Label_79d889eb-932f-4752-8739-64d25806ef64_ActionId">
    <vt:lpwstr>ef0920a7-a2fb-4c2b-baa8-33507d8c780f</vt:lpwstr>
  </property>
  <property fmtid="{D5CDD505-2E9C-101B-9397-08002B2CF9AE}" pid="8" name="MSIP_Label_79d889eb-932f-4752-8739-64d25806ef64_ContentBits">
    <vt:lpwstr>0</vt:lpwstr>
  </property>
  <property fmtid="{D5CDD505-2E9C-101B-9397-08002B2CF9AE}" pid="9" name="MSIP_Label_79d889eb-932f-4752-8739-64d25806ef64_Tag">
    <vt:lpwstr>10, 0, 1, 1</vt:lpwstr>
  </property>
</Properties>
</file>