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CC89F" w14:textId="77777777" w:rsidR="00A67B12" w:rsidRDefault="00A67B12" w:rsidP="00A67B12">
      <w:pPr>
        <w:pStyle w:val="BodyText"/>
      </w:pPr>
    </w:p>
    <w:p w14:paraId="01DCCBFB" w14:textId="77777777" w:rsidR="006F0209" w:rsidRPr="006F0209" w:rsidRDefault="006F0209" w:rsidP="006F0209"/>
    <w:p w14:paraId="049BF9B3" w14:textId="77777777" w:rsidR="00650524" w:rsidRDefault="00650524" w:rsidP="00650524">
      <w:pPr>
        <w:pStyle w:val="Title"/>
        <w:spacing w:before="0" w:after="0" w:line="240" w:lineRule="auto"/>
      </w:pPr>
      <w:bookmarkStart w:id="0" w:name="_Toc176263235"/>
    </w:p>
    <w:p w14:paraId="2DCBE799" w14:textId="04246DFB" w:rsidR="00732448" w:rsidRDefault="00F16B65" w:rsidP="00650524">
      <w:pPr>
        <w:pStyle w:val="Title"/>
        <w:spacing w:before="0" w:after="0" w:line="240" w:lineRule="auto"/>
      </w:pPr>
      <w:r>
        <w:t>O</w:t>
      </w:r>
      <w:bookmarkEnd w:id="0"/>
      <w:r>
        <w:t>ccupation shortage analysis</w:t>
      </w:r>
    </w:p>
    <w:p w14:paraId="0ABC4B89" w14:textId="77777777" w:rsidR="00650524" w:rsidRDefault="00650524" w:rsidP="00650524">
      <w:pPr>
        <w:pStyle w:val="Subtitle"/>
        <w:spacing w:before="0" w:after="0" w:line="240" w:lineRule="auto"/>
        <w:rPr>
          <w:color w:val="4B0985" w:themeColor="text2"/>
          <w:sz w:val="28"/>
          <w:szCs w:val="28"/>
        </w:rPr>
      </w:pPr>
    </w:p>
    <w:p w14:paraId="754D90E5" w14:textId="17E36C3E" w:rsidR="006F0209" w:rsidRPr="00650524" w:rsidRDefault="00F16B65" w:rsidP="00650524">
      <w:pPr>
        <w:pStyle w:val="Subtitle"/>
        <w:spacing w:before="0" w:after="0" w:line="240" w:lineRule="auto"/>
        <w:rPr>
          <w:sz w:val="28"/>
          <w:szCs w:val="28"/>
        </w:rPr>
      </w:pPr>
      <w:r w:rsidRPr="00650524">
        <w:rPr>
          <w:color w:val="4B0985" w:themeColor="text2"/>
          <w:sz w:val="28"/>
          <w:szCs w:val="28"/>
        </w:rPr>
        <w:t>2026 Occupation Shortage List (OSL)</w:t>
      </w:r>
    </w:p>
    <w:p w14:paraId="2A473862" w14:textId="54A0D063" w:rsidR="00F16B65" w:rsidRDefault="00F16B65" w:rsidP="00650524">
      <w:pPr>
        <w:pStyle w:val="BodyText"/>
        <w:spacing w:before="0" w:after="0" w:line="240" w:lineRule="auto"/>
      </w:pPr>
      <w:r w:rsidRPr="00F53575">
        <w:t xml:space="preserve">The OSL is an annual </w:t>
      </w:r>
      <w:r>
        <w:t>product</w:t>
      </w:r>
      <w:r w:rsidRPr="00F53575">
        <w:t xml:space="preserve"> that </w:t>
      </w:r>
      <w:r w:rsidR="009E02DA">
        <w:t xml:space="preserve">shows the </w:t>
      </w:r>
      <w:r w:rsidRPr="00F53575">
        <w:t xml:space="preserve">occupations in </w:t>
      </w:r>
      <w:r>
        <w:t xml:space="preserve">national and metro and regional level </w:t>
      </w:r>
      <w:r w:rsidRPr="00F53575">
        <w:t xml:space="preserve">shortage </w:t>
      </w:r>
      <w:r>
        <w:t xml:space="preserve">in </w:t>
      </w:r>
      <w:r w:rsidRPr="00F53575">
        <w:t xml:space="preserve">Australia. </w:t>
      </w:r>
      <w:r w:rsidR="009E02DA">
        <w:t>O</w:t>
      </w:r>
      <w:r>
        <w:t>ver 1000</w:t>
      </w:r>
      <w:r w:rsidRPr="00F53575">
        <w:t xml:space="preserve"> </w:t>
      </w:r>
      <w:r>
        <w:t>skill level 1 to 4</w:t>
      </w:r>
      <w:r w:rsidRPr="00F53575">
        <w:t xml:space="preserve"> occupations</w:t>
      </w:r>
      <w:r w:rsidR="009E02DA">
        <w:t>,</w:t>
      </w:r>
      <w:r w:rsidRPr="00F53575">
        <w:t xml:space="preserve"> </w:t>
      </w:r>
      <w:r>
        <w:t>defined by the Occupation Standard Classification for Australia (OSCA) framework</w:t>
      </w:r>
      <w:r w:rsidR="009E02DA">
        <w:t>, are covered</w:t>
      </w:r>
      <w:r>
        <w:t>.</w:t>
      </w:r>
      <w:r w:rsidR="009E02DA">
        <w:t xml:space="preserve"> </w:t>
      </w:r>
      <w:r>
        <w:t>The OSL methodology involves 3 stages</w:t>
      </w:r>
      <w:r w:rsidR="009E02DA">
        <w:t>:</w:t>
      </w:r>
      <w:r>
        <w:t xml:space="preserve"> </w:t>
      </w:r>
    </w:p>
    <w:p w14:paraId="094AD8FA" w14:textId="6C9AF06F" w:rsidR="00F16B65" w:rsidRDefault="00F16B65" w:rsidP="00650524">
      <w:pPr>
        <w:pStyle w:val="ListBullet"/>
        <w:numPr>
          <w:ilvl w:val="0"/>
          <w:numId w:val="23"/>
        </w:numPr>
        <w:spacing w:before="0" w:after="0" w:line="240" w:lineRule="auto"/>
      </w:pPr>
      <w:r>
        <w:t>Generating p</w:t>
      </w:r>
      <w:r w:rsidRPr="00517DAC">
        <w:t xml:space="preserve">reliminary occupation ratings </w:t>
      </w:r>
      <w:r>
        <w:t xml:space="preserve">using </w:t>
      </w:r>
      <w:r w:rsidRPr="00517DAC">
        <w:t>a modelling framework</w:t>
      </w:r>
      <w:r>
        <w:t>.</w:t>
      </w:r>
    </w:p>
    <w:p w14:paraId="1772AC57" w14:textId="5285D6D6" w:rsidR="00F16B65" w:rsidRDefault="009E02DA" w:rsidP="00650524">
      <w:pPr>
        <w:pStyle w:val="ListBullet"/>
        <w:numPr>
          <w:ilvl w:val="0"/>
          <w:numId w:val="23"/>
        </w:numPr>
        <w:spacing w:before="0" w:after="0" w:line="240" w:lineRule="auto"/>
      </w:pPr>
      <w:r>
        <w:t xml:space="preserve">Manually checking </w:t>
      </w:r>
      <w:r w:rsidR="00F16B65">
        <w:t xml:space="preserve">ratings </w:t>
      </w:r>
      <w:r>
        <w:t xml:space="preserve">using additional </w:t>
      </w:r>
      <w:r w:rsidR="00F16B65">
        <w:t>evidence collected from a range of sources</w:t>
      </w:r>
      <w:r>
        <w:t>, including feedback received from stakeholders through the OSL Stakeholder Survey</w:t>
      </w:r>
      <w:r w:rsidR="00F16B65">
        <w:t>.</w:t>
      </w:r>
    </w:p>
    <w:p w14:paraId="254A3DF4" w14:textId="23D6EB6D" w:rsidR="00F16B65" w:rsidRDefault="00F16B65" w:rsidP="00650524">
      <w:pPr>
        <w:pStyle w:val="ListBullet"/>
        <w:numPr>
          <w:ilvl w:val="0"/>
          <w:numId w:val="23"/>
        </w:numPr>
        <w:spacing w:before="0" w:after="0" w:line="240" w:lineRule="auto"/>
      </w:pPr>
      <w:r>
        <w:t>I</w:t>
      </w:r>
      <w:r w:rsidRPr="00517DAC">
        <w:t>ncorporatin</w:t>
      </w:r>
      <w:r>
        <w:t>g</w:t>
      </w:r>
      <w:r w:rsidRPr="00517DAC">
        <w:t xml:space="preserve"> feedback </w:t>
      </w:r>
      <w:r>
        <w:t xml:space="preserve">on the draft results </w:t>
      </w:r>
      <w:r w:rsidRPr="00517DAC">
        <w:t xml:space="preserve">from </w:t>
      </w:r>
      <w:r w:rsidR="009E02DA">
        <w:t>government partners and Jobs and Skills Councils</w:t>
      </w:r>
      <w:r>
        <w:t xml:space="preserve">. </w:t>
      </w:r>
    </w:p>
    <w:p w14:paraId="02872979" w14:textId="77777777" w:rsidR="00650524" w:rsidRDefault="00650524" w:rsidP="00650524">
      <w:pPr>
        <w:pStyle w:val="ListBullet"/>
        <w:numPr>
          <w:ilvl w:val="0"/>
          <w:numId w:val="0"/>
        </w:numPr>
        <w:spacing w:before="0" w:after="0" w:line="240" w:lineRule="auto"/>
        <w:ind w:left="360"/>
      </w:pPr>
    </w:p>
    <w:p w14:paraId="68CBC241" w14:textId="77777777" w:rsidR="00F16B65" w:rsidRPr="00650524" w:rsidRDefault="00F16B65" w:rsidP="00650524">
      <w:pPr>
        <w:pStyle w:val="Caption"/>
        <w:keepNext/>
        <w:spacing w:before="0" w:after="0" w:line="240" w:lineRule="auto"/>
        <w:rPr>
          <w:color w:val="4B0985" w:themeColor="text2"/>
        </w:rPr>
      </w:pPr>
      <w:bookmarkStart w:id="1" w:name="_Ref240534581"/>
      <w:bookmarkStart w:id="2" w:name="_Toc242359454"/>
      <w:r w:rsidRPr="00650524">
        <w:rPr>
          <w:color w:val="4B0985" w:themeColor="text2"/>
        </w:rPr>
        <w:t xml:space="preserve">Figure </w:t>
      </w:r>
      <w:r w:rsidRPr="00650524">
        <w:rPr>
          <w:color w:val="4B0985" w:themeColor="text2"/>
        </w:rPr>
        <w:fldChar w:fldCharType="begin"/>
      </w:r>
      <w:r w:rsidRPr="00650524">
        <w:rPr>
          <w:color w:val="4B0985" w:themeColor="text2"/>
        </w:rPr>
        <w:instrText xml:space="preserve"> SEQ Figure \* ARABIC </w:instrText>
      </w:r>
      <w:r w:rsidRPr="00650524">
        <w:rPr>
          <w:color w:val="4B0985" w:themeColor="text2"/>
        </w:rPr>
        <w:fldChar w:fldCharType="separate"/>
      </w:r>
      <w:r w:rsidRPr="00650524">
        <w:rPr>
          <w:noProof/>
          <w:color w:val="4B0985" w:themeColor="text2"/>
        </w:rPr>
        <w:t>1</w:t>
      </w:r>
      <w:r w:rsidRPr="00650524">
        <w:rPr>
          <w:color w:val="4B0985" w:themeColor="text2"/>
        </w:rPr>
        <w:fldChar w:fldCharType="end"/>
      </w:r>
      <w:bookmarkEnd w:id="1"/>
      <w:r w:rsidRPr="00650524">
        <w:rPr>
          <w:color w:val="4B0985" w:themeColor="text2"/>
        </w:rPr>
        <w:t>: The OSL assessment stages and assessment inputs</w:t>
      </w:r>
      <w:bookmarkEnd w:id="2"/>
    </w:p>
    <w:p w14:paraId="42DB0AD4" w14:textId="6EE21298" w:rsidR="00F16B65" w:rsidRDefault="00F16B65" w:rsidP="00650524">
      <w:pPr>
        <w:pStyle w:val="BodyText"/>
        <w:spacing w:before="0" w:after="0" w:line="240" w:lineRule="auto"/>
        <w:rPr>
          <w:rFonts w:eastAsia="Times New Roman" w:cs="Times New Roman"/>
          <w:bCs/>
          <w:sz w:val="17"/>
          <w:szCs w:val="24"/>
          <w:lang w:eastAsia="en-GB"/>
        </w:rPr>
      </w:pPr>
      <w:r w:rsidRPr="00F60BA0">
        <w:rPr>
          <w:rFonts w:eastAsia="Times New Roman" w:cs="Times New Roman"/>
          <w:bCs/>
          <w:noProof/>
          <w:sz w:val="17"/>
          <w:szCs w:val="24"/>
          <w:lang w:eastAsia="en-GB"/>
        </w:rPr>
        <w:drawing>
          <wp:inline distT="0" distB="0" distL="0" distR="0" wp14:anchorId="683B365D" wp14:editId="42A17556">
            <wp:extent cx="5732145" cy="3821430"/>
            <wp:effectExtent l="0" t="0" r="1905" b="7620"/>
            <wp:docPr id="494006751" name="Picture 1" descr="Figure 1 outlines the three-stage 2026 Occupation Shortage List (OSL) assessment process. Stage 1 generates preliminary national ratings using vacancy fill rates and decision rules. Stage 2 verifies the ratings using survey and other evidence, expert assessment and adjustments where needed. Stage 3 incorporates targeted stakeholder feedback to produce final national ratings: national shortage, metropolitan shortage, regional shortage or no shortage. Assessment inputs include labour market data, surveys, administrative data, stakeholder feedback and qualitative 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006751" name="Picture 1" descr="Figure 1 outlines the three-stage 2026 Occupation Shortage List (OSL) assessment process. Stage 1 generates preliminary national ratings using vacancy fill rates and decision rules. Stage 2 verifies the ratings using survey and other evidence, expert assessment and adjustments where needed. Stage 3 incorporates targeted stakeholder feedback to produce final national ratings: national shortage, metropolitan shortage, regional shortage or no shortage. Assessment inputs include labour market data, surveys, administrative data, stakeholder feedback and qualitative research."/>
                    <pic:cNvPicPr/>
                  </pic:nvPicPr>
                  <pic:blipFill>
                    <a:blip r:embed="rId8"/>
                    <a:stretch>
                      <a:fillRect/>
                    </a:stretch>
                  </pic:blipFill>
                  <pic:spPr>
                    <a:xfrm>
                      <a:off x="0" y="0"/>
                      <a:ext cx="5732145" cy="3821430"/>
                    </a:xfrm>
                    <a:prstGeom prst="rect">
                      <a:avLst/>
                    </a:prstGeom>
                  </pic:spPr>
                </pic:pic>
              </a:graphicData>
            </a:graphic>
          </wp:inline>
        </w:drawing>
      </w:r>
      <w:r>
        <w:rPr>
          <w:rFonts w:eastAsia="Times New Roman" w:cs="Times New Roman"/>
          <w:bCs/>
          <w:sz w:val="17"/>
          <w:szCs w:val="24"/>
          <w:lang w:eastAsia="en-GB"/>
        </w:rPr>
        <w:br/>
      </w:r>
      <w:r w:rsidRPr="00DF60DF">
        <w:rPr>
          <w:rFonts w:eastAsia="Times New Roman" w:cs="Times New Roman"/>
          <w:bCs/>
          <w:sz w:val="17"/>
          <w:szCs w:val="24"/>
          <w:lang w:eastAsia="en-GB"/>
        </w:rPr>
        <w:t>Source: Jobs and Skills Australia.</w:t>
      </w:r>
    </w:p>
    <w:p w14:paraId="54C38333" w14:textId="56859D05" w:rsidR="00951CB0" w:rsidRPr="00951CB0" w:rsidRDefault="00951CB0" w:rsidP="00650524">
      <w:pPr>
        <w:pStyle w:val="BodyText"/>
        <w:spacing w:before="0" w:after="0" w:line="240" w:lineRule="auto"/>
      </w:pPr>
      <w:r>
        <w:t>Refer to the 2026 OSL Methodology Report for more details</w:t>
      </w:r>
      <w:r w:rsidR="00404E2D">
        <w:t xml:space="preserve"> on </w:t>
      </w:r>
      <w:r w:rsidR="00404E2D" w:rsidRPr="00F9252C">
        <w:t xml:space="preserve">how evidence </w:t>
      </w:r>
      <w:r w:rsidR="00F03C85" w:rsidRPr="00F9252C">
        <w:t>is</w:t>
      </w:r>
      <w:r w:rsidR="00404E2D" w:rsidRPr="00F9252C">
        <w:t xml:space="preserve"> used</w:t>
      </w:r>
      <w:r w:rsidR="00404E2D">
        <w:t>.</w:t>
      </w:r>
    </w:p>
    <w:p w14:paraId="03814C32" w14:textId="77777777" w:rsidR="00650524" w:rsidRDefault="00650524" w:rsidP="00650524">
      <w:pPr>
        <w:pStyle w:val="Heading2"/>
        <w:spacing w:before="0" w:line="240" w:lineRule="auto"/>
        <w:rPr>
          <w:sz w:val="28"/>
        </w:rPr>
      </w:pPr>
    </w:p>
    <w:p w14:paraId="27B85865" w14:textId="5E41204E" w:rsidR="00951CB0" w:rsidRPr="00650524" w:rsidRDefault="00404E2D" w:rsidP="00650524">
      <w:pPr>
        <w:pStyle w:val="Heading2"/>
        <w:spacing w:before="0" w:line="240" w:lineRule="auto"/>
        <w:rPr>
          <w:szCs w:val="26"/>
        </w:rPr>
      </w:pPr>
      <w:r w:rsidRPr="00650524">
        <w:rPr>
          <w:szCs w:val="26"/>
        </w:rPr>
        <w:t>Select, k</w:t>
      </w:r>
      <w:r w:rsidR="00951CB0" w:rsidRPr="00650524">
        <w:rPr>
          <w:szCs w:val="26"/>
        </w:rPr>
        <w:t xml:space="preserve">ey results </w:t>
      </w:r>
    </w:p>
    <w:p w14:paraId="2296A92B" w14:textId="77777777" w:rsidR="00951CB0" w:rsidRDefault="009E02DA" w:rsidP="00650524">
      <w:pPr>
        <w:pStyle w:val="BodyText"/>
        <w:spacing w:before="0" w:after="0" w:line="240" w:lineRule="auto"/>
      </w:pPr>
      <w:r w:rsidRPr="009E02DA">
        <w:t>Occupation shortages continued to ease in 2026, with 279 occupations, 27% of those assessed, in national shortage, down from 29% in 2025 and a peak of 36% in 2023.</w:t>
      </w:r>
    </w:p>
    <w:p w14:paraId="4B449B6D" w14:textId="77777777" w:rsidR="00951CB0" w:rsidRDefault="00951CB0" w:rsidP="00650524">
      <w:pPr>
        <w:pStyle w:val="ListBullet"/>
        <w:spacing w:before="0" w:after="0" w:line="240" w:lineRule="auto"/>
      </w:pPr>
      <w:r w:rsidRPr="009E02DA">
        <w:t>About half of the occupations that were no longer in shortage were in health, engineering, science and ICT roles, with the rest spread across the other major groups</w:t>
      </w:r>
      <w:r>
        <w:t xml:space="preserve">. </w:t>
      </w:r>
    </w:p>
    <w:p w14:paraId="4BE7E02F" w14:textId="0E80428C" w:rsidR="00951CB0" w:rsidRDefault="00951CB0" w:rsidP="00650524">
      <w:pPr>
        <w:pStyle w:val="BodyText"/>
        <w:spacing w:before="0" w:after="0" w:line="240" w:lineRule="auto"/>
      </w:pPr>
      <w:r>
        <w:t>But p</w:t>
      </w:r>
      <w:r w:rsidRPr="00951CB0">
        <w:t xml:space="preserve">ersistent shortages remain, with 127 occupations in shortage from 2021 to 2026. </w:t>
      </w:r>
    </w:p>
    <w:p w14:paraId="0D99CC05" w14:textId="24515717" w:rsidR="00951CB0" w:rsidRPr="00951CB0" w:rsidRDefault="00951CB0" w:rsidP="00650524">
      <w:pPr>
        <w:pStyle w:val="ListBullet"/>
        <w:spacing w:before="0" w:after="0" w:line="240" w:lineRule="auto"/>
      </w:pPr>
      <w:r w:rsidRPr="00951CB0">
        <w:lastRenderedPageBreak/>
        <w:t>Technicians and Trades Workers and Professionals accounted for 90% of these occupations</w:t>
      </w:r>
      <w:r>
        <w:t xml:space="preserve"> </w:t>
      </w:r>
      <w:r w:rsidRPr="00951CB0">
        <w:t xml:space="preserve">concentrated in construction, engineering, electrotechnology and telecommunications trades, health, early childhood education, and </w:t>
      </w:r>
      <w:r>
        <w:t xml:space="preserve">various </w:t>
      </w:r>
      <w:r w:rsidRPr="00951CB0">
        <w:t>engineering and science</w:t>
      </w:r>
      <w:r>
        <w:t xml:space="preserve"> roles</w:t>
      </w:r>
      <w:r w:rsidRPr="00951CB0">
        <w:t>.</w:t>
      </w:r>
    </w:p>
    <w:p w14:paraId="0A116F26" w14:textId="1E7D0B7A" w:rsidR="009E02DA" w:rsidRPr="009E02DA" w:rsidRDefault="00951CB0" w:rsidP="00650524">
      <w:pPr>
        <w:pStyle w:val="BodyText"/>
        <w:spacing w:before="0" w:after="0" w:line="240" w:lineRule="auto"/>
      </w:pPr>
      <w:r>
        <w:t>Refer to the 2026 OSL Key Findings Report for more details</w:t>
      </w:r>
      <w:r w:rsidR="00404E2D">
        <w:t xml:space="preserve"> and factors behind the results</w:t>
      </w:r>
      <w:r>
        <w:t xml:space="preserve">. </w:t>
      </w:r>
    </w:p>
    <w:p w14:paraId="3F673E3D" w14:textId="77777777" w:rsidR="00650524" w:rsidRDefault="00650524" w:rsidP="00650524">
      <w:pPr>
        <w:pStyle w:val="Subtitle"/>
        <w:spacing w:before="0" w:after="0" w:line="240" w:lineRule="auto"/>
        <w:rPr>
          <w:color w:val="4B0985" w:themeColor="text2"/>
          <w:sz w:val="28"/>
          <w:szCs w:val="28"/>
        </w:rPr>
      </w:pPr>
    </w:p>
    <w:p w14:paraId="0537B6A9" w14:textId="6910AA6E" w:rsidR="00F16B65" w:rsidRPr="00650524" w:rsidRDefault="00951CB0" w:rsidP="00650524">
      <w:pPr>
        <w:pStyle w:val="Subtitle"/>
        <w:spacing w:before="0" w:after="0" w:line="240" w:lineRule="auto"/>
        <w:rPr>
          <w:color w:val="4B0985" w:themeColor="text2"/>
          <w:sz w:val="28"/>
          <w:szCs w:val="28"/>
        </w:rPr>
      </w:pPr>
      <w:r w:rsidRPr="00650524">
        <w:rPr>
          <w:color w:val="4B0985" w:themeColor="text2"/>
          <w:sz w:val="28"/>
          <w:szCs w:val="28"/>
        </w:rPr>
        <w:t xml:space="preserve">2026 Occupation Shortage Drivers (OSD) </w:t>
      </w:r>
    </w:p>
    <w:p w14:paraId="4B84791C" w14:textId="287BB47E" w:rsidR="00C850C5" w:rsidRDefault="001B62F1" w:rsidP="00650524">
      <w:pPr>
        <w:pStyle w:val="BodyText"/>
        <w:spacing w:before="0" w:after="0" w:line="240" w:lineRule="auto"/>
      </w:pPr>
      <w:r w:rsidRPr="009B2321">
        <w:t xml:space="preserve">OSD analysis provides further insight into why shortages occur. It </w:t>
      </w:r>
      <w:r w:rsidR="00F03C85">
        <w:t xml:space="preserve">shows </w:t>
      </w:r>
      <w:r w:rsidRPr="009B2321">
        <w:t>three key drivers: supply pipeline constraints, a lack of suitable applicants</w:t>
      </w:r>
      <w:r>
        <w:t xml:space="preserve"> </w:t>
      </w:r>
      <w:r w:rsidRPr="009B2321">
        <w:t>and retention challenges.</w:t>
      </w:r>
      <w:r>
        <w:t xml:space="preserve"> </w:t>
      </w:r>
      <w:r w:rsidR="00404E2D" w:rsidRPr="001D41E7">
        <w:t xml:space="preserve">Understanding the reasons behind shortages is crucial for developing targeted </w:t>
      </w:r>
      <w:r w:rsidR="00404E2D">
        <w:t>solutions</w:t>
      </w:r>
      <w:r w:rsidR="00404E2D" w:rsidRPr="001D41E7">
        <w:t>.</w:t>
      </w:r>
      <w:r w:rsidR="00404E2D">
        <w:t xml:space="preserve"> </w:t>
      </w:r>
    </w:p>
    <w:p w14:paraId="0F7E7431" w14:textId="77777777" w:rsidR="00650524" w:rsidRDefault="00650524" w:rsidP="00650524">
      <w:pPr>
        <w:pStyle w:val="Heading2"/>
        <w:spacing w:before="0" w:line="240" w:lineRule="auto"/>
        <w:rPr>
          <w:szCs w:val="26"/>
        </w:rPr>
      </w:pPr>
    </w:p>
    <w:p w14:paraId="0B553722" w14:textId="6889F4BA" w:rsidR="00404E2D" w:rsidRPr="00650524" w:rsidRDefault="00404E2D" w:rsidP="00650524">
      <w:pPr>
        <w:pStyle w:val="Heading2"/>
        <w:spacing w:before="0" w:line="240" w:lineRule="auto"/>
        <w:rPr>
          <w:szCs w:val="26"/>
        </w:rPr>
      </w:pPr>
      <w:r w:rsidRPr="00650524">
        <w:rPr>
          <w:szCs w:val="26"/>
        </w:rPr>
        <w:t>The OSD framework</w:t>
      </w:r>
      <w:r w:rsidR="00F03C85" w:rsidRPr="00650524">
        <w:rPr>
          <w:szCs w:val="26"/>
        </w:rPr>
        <w:t xml:space="preserve"> and</w:t>
      </w:r>
      <w:r w:rsidRPr="00650524">
        <w:rPr>
          <w:szCs w:val="26"/>
        </w:rPr>
        <w:t xml:space="preserve"> methodology</w:t>
      </w:r>
    </w:p>
    <w:p w14:paraId="700B1FEE" w14:textId="6CA7A803" w:rsidR="001B62F1" w:rsidRPr="00650524" w:rsidRDefault="001B62F1" w:rsidP="00650524">
      <w:pPr>
        <w:pStyle w:val="Caption"/>
        <w:spacing w:before="0" w:after="0" w:line="240" w:lineRule="auto"/>
        <w:rPr>
          <w:color w:val="4B0985" w:themeColor="text2"/>
        </w:rPr>
      </w:pPr>
      <w:bookmarkStart w:id="3" w:name="_Ref227052805"/>
      <w:bookmarkStart w:id="4" w:name="_Toc207189188"/>
      <w:bookmarkStart w:id="5" w:name="_Toc208399779"/>
      <w:bookmarkStart w:id="6" w:name="_Toc208400316"/>
      <w:bookmarkStart w:id="7" w:name="_Toc211420314"/>
      <w:bookmarkStart w:id="8" w:name="_Toc241849055"/>
      <w:r w:rsidRPr="00650524">
        <w:rPr>
          <w:color w:val="4B0985" w:themeColor="text2"/>
        </w:rPr>
        <w:t xml:space="preserve">Table </w:t>
      </w:r>
      <w:r w:rsidRPr="00650524">
        <w:rPr>
          <w:color w:val="4B0985" w:themeColor="text2"/>
        </w:rPr>
        <w:fldChar w:fldCharType="begin"/>
      </w:r>
      <w:r w:rsidRPr="00650524">
        <w:rPr>
          <w:color w:val="4B0985" w:themeColor="text2"/>
        </w:rPr>
        <w:instrText xml:space="preserve"> SEQ Table \* ARABIC </w:instrText>
      </w:r>
      <w:r w:rsidRPr="00650524">
        <w:rPr>
          <w:color w:val="4B0985" w:themeColor="text2"/>
        </w:rPr>
        <w:fldChar w:fldCharType="separate"/>
      </w:r>
      <w:r w:rsidRPr="00650524">
        <w:rPr>
          <w:color w:val="4B0985" w:themeColor="text2"/>
        </w:rPr>
        <w:t>1</w:t>
      </w:r>
      <w:r w:rsidRPr="00650524">
        <w:rPr>
          <w:color w:val="4B0985" w:themeColor="text2"/>
        </w:rPr>
        <w:fldChar w:fldCharType="end"/>
      </w:r>
      <w:bookmarkEnd w:id="3"/>
      <w:r w:rsidRPr="00650524">
        <w:rPr>
          <w:color w:val="4B0985" w:themeColor="text2"/>
        </w:rPr>
        <w:t>: occupation shortage drivers and descriptions</w:t>
      </w:r>
      <w:bookmarkEnd w:id="4"/>
      <w:bookmarkEnd w:id="5"/>
      <w:bookmarkEnd w:id="6"/>
      <w:bookmarkEnd w:id="7"/>
      <w:bookmarkEnd w:id="8"/>
    </w:p>
    <w:tbl>
      <w:tblPr>
        <w:tblStyle w:val="CustomTablebasic"/>
        <w:tblW w:w="0" w:type="auto"/>
        <w:tblLook w:val="04A0" w:firstRow="1" w:lastRow="0" w:firstColumn="1" w:lastColumn="0" w:noHBand="0" w:noVBand="1"/>
      </w:tblPr>
      <w:tblGrid>
        <w:gridCol w:w="3402"/>
        <w:gridCol w:w="5625"/>
      </w:tblGrid>
      <w:tr w:rsidR="001B62F1" w:rsidRPr="00CD19DD" w14:paraId="594E2C48" w14:textId="77777777" w:rsidTr="00162B59">
        <w:trPr>
          <w:cnfStyle w:val="100000000000" w:firstRow="1" w:lastRow="0" w:firstColumn="0" w:lastColumn="0" w:oddVBand="0" w:evenVBand="0" w:oddHBand="0" w:evenHBand="0" w:firstRowFirstColumn="0" w:firstRowLastColumn="0" w:lastRowFirstColumn="0" w:lastRowLastColumn="0"/>
          <w:tblHeader/>
        </w:trPr>
        <w:tc>
          <w:tcPr>
            <w:tcW w:w="3402" w:type="dxa"/>
          </w:tcPr>
          <w:p w14:paraId="75D4D5AF" w14:textId="77777777" w:rsidR="001B62F1" w:rsidRPr="00EF77E7" w:rsidRDefault="001B62F1" w:rsidP="00650524">
            <w:pPr>
              <w:pStyle w:val="TableHeading1"/>
              <w:spacing w:before="0" w:after="0"/>
            </w:pPr>
            <w:r w:rsidRPr="00EF77E7">
              <w:t>Driver</w:t>
            </w:r>
          </w:p>
        </w:tc>
        <w:tc>
          <w:tcPr>
            <w:tcW w:w="5625" w:type="dxa"/>
          </w:tcPr>
          <w:p w14:paraId="01168DE5" w14:textId="77777777" w:rsidR="001B62F1" w:rsidRPr="00EF77E7" w:rsidRDefault="001B62F1" w:rsidP="00650524">
            <w:pPr>
              <w:pStyle w:val="TableHeading1"/>
              <w:spacing w:before="0" w:after="0"/>
            </w:pPr>
            <w:r w:rsidRPr="00EF77E7">
              <w:t xml:space="preserve">Definition </w:t>
            </w:r>
          </w:p>
        </w:tc>
      </w:tr>
      <w:tr w:rsidR="001B62F1" w:rsidRPr="00CD19DD" w14:paraId="1162251D" w14:textId="77777777" w:rsidTr="00162B59">
        <w:tc>
          <w:tcPr>
            <w:tcW w:w="3402" w:type="dxa"/>
          </w:tcPr>
          <w:p w14:paraId="2705B8CD" w14:textId="77777777" w:rsidR="001B62F1" w:rsidRPr="00EF77E7" w:rsidRDefault="001B62F1" w:rsidP="00650524">
            <w:pPr>
              <w:pStyle w:val="TableBodyText"/>
              <w:spacing w:before="0" w:after="0"/>
              <w:rPr>
                <w:rStyle w:val="Characterbold"/>
                <w:b w:val="0"/>
              </w:rPr>
            </w:pPr>
            <w:r w:rsidRPr="00EF77E7">
              <w:rPr>
                <w:rStyle w:val="Characterbold"/>
                <w:b w:val="0"/>
              </w:rPr>
              <w:t>Education and training gap (ETG)</w:t>
            </w:r>
          </w:p>
        </w:tc>
        <w:tc>
          <w:tcPr>
            <w:tcW w:w="5625" w:type="dxa"/>
          </w:tcPr>
          <w:p w14:paraId="218F4BF8" w14:textId="4DA549F4" w:rsidR="001B62F1" w:rsidRPr="001B62F1" w:rsidRDefault="001B62F1" w:rsidP="00650524">
            <w:pPr>
              <w:pStyle w:val="TableBodyText"/>
              <w:spacing w:before="0" w:after="0"/>
            </w:pPr>
            <w:r w:rsidRPr="001B62F1">
              <w:t xml:space="preserve">An education and training gap shortage occurs when there are insufficient commencement, completion and qualified applicants. That is, when education and training is not delivering the pipeline supply of workers needed in the labour market. </w:t>
            </w:r>
          </w:p>
        </w:tc>
      </w:tr>
      <w:tr w:rsidR="001B62F1" w:rsidRPr="00CD19DD" w14:paraId="2FBB91A5" w14:textId="77777777" w:rsidTr="00162B59">
        <w:trPr>
          <w:cnfStyle w:val="000000010000" w:firstRow="0" w:lastRow="0" w:firstColumn="0" w:lastColumn="0" w:oddVBand="0" w:evenVBand="0" w:oddHBand="0" w:evenHBand="1" w:firstRowFirstColumn="0" w:firstRowLastColumn="0" w:lastRowFirstColumn="0" w:lastRowLastColumn="0"/>
        </w:trPr>
        <w:tc>
          <w:tcPr>
            <w:tcW w:w="3402" w:type="dxa"/>
          </w:tcPr>
          <w:p w14:paraId="7D368FF7" w14:textId="77777777" w:rsidR="001B62F1" w:rsidRPr="00EF77E7" w:rsidRDefault="001B62F1" w:rsidP="00650524">
            <w:pPr>
              <w:pStyle w:val="TableBodyText"/>
              <w:spacing w:before="0" w:after="0"/>
              <w:rPr>
                <w:rStyle w:val="Characterbold"/>
                <w:b w:val="0"/>
              </w:rPr>
            </w:pPr>
            <w:r w:rsidRPr="00EF77E7">
              <w:rPr>
                <w:rStyle w:val="Characterbold"/>
                <w:b w:val="0"/>
              </w:rPr>
              <w:t>Retention gap (RG)</w:t>
            </w:r>
          </w:p>
        </w:tc>
        <w:tc>
          <w:tcPr>
            <w:tcW w:w="5625" w:type="dxa"/>
          </w:tcPr>
          <w:p w14:paraId="313DED0B" w14:textId="2C044F1E" w:rsidR="001B62F1" w:rsidRPr="001B62F1" w:rsidRDefault="001B62F1" w:rsidP="00650524">
            <w:pPr>
              <w:pStyle w:val="TableBodyText"/>
              <w:spacing w:before="0" w:after="0"/>
            </w:pPr>
            <w:r w:rsidRPr="001B62F1">
              <w:t>A retention gap shortage occurs when employers are unable to retain workers. Workers may not remain in the role due to low pay, poor working conditions or moving to higher skilled roles. As such, employers may be required to increase the frequency of recruitment activities to fill the vacant roles.</w:t>
            </w:r>
          </w:p>
        </w:tc>
      </w:tr>
      <w:tr w:rsidR="001B62F1" w:rsidRPr="00CD19DD" w14:paraId="18025451" w14:textId="77777777" w:rsidTr="00162B59">
        <w:tc>
          <w:tcPr>
            <w:tcW w:w="3402" w:type="dxa"/>
          </w:tcPr>
          <w:p w14:paraId="49CF27D4" w14:textId="77777777" w:rsidR="001B62F1" w:rsidRPr="00EF77E7" w:rsidRDefault="001B62F1" w:rsidP="00650524">
            <w:pPr>
              <w:pStyle w:val="TableBodyText"/>
              <w:spacing w:before="0" w:after="0"/>
              <w:rPr>
                <w:rStyle w:val="Characterbold"/>
                <w:b w:val="0"/>
              </w:rPr>
            </w:pPr>
            <w:r w:rsidRPr="00EF77E7">
              <w:rPr>
                <w:rStyle w:val="Characterbold"/>
                <w:b w:val="0"/>
              </w:rPr>
              <w:t>Suitability gap (SG)</w:t>
            </w:r>
          </w:p>
        </w:tc>
        <w:tc>
          <w:tcPr>
            <w:tcW w:w="5625" w:type="dxa"/>
          </w:tcPr>
          <w:p w14:paraId="2B37D565" w14:textId="7F893687" w:rsidR="001B62F1" w:rsidRPr="001B62F1" w:rsidRDefault="001B62F1" w:rsidP="00650524">
            <w:pPr>
              <w:pStyle w:val="TableBodyText"/>
              <w:spacing w:before="0" w:after="0"/>
            </w:pPr>
            <w:r w:rsidRPr="001B62F1">
              <w:t xml:space="preserve">The suitability gap shortage focuses on labour supply capability. </w:t>
            </w:r>
            <w:r w:rsidR="00F03C85">
              <w:t xml:space="preserve">While there may be </w:t>
            </w:r>
            <w:r w:rsidRPr="001B62F1">
              <w:t xml:space="preserve">enough qualified applicants, applicants </w:t>
            </w:r>
            <w:r w:rsidR="00F03C85">
              <w:t xml:space="preserve">may </w:t>
            </w:r>
            <w:r w:rsidRPr="001B62F1">
              <w:t xml:space="preserve">not </w:t>
            </w:r>
            <w:r w:rsidR="00F03C85">
              <w:t xml:space="preserve">be </w:t>
            </w:r>
            <w:r w:rsidRPr="001B62F1">
              <w:t xml:space="preserve">deemed suitable by employers. Reasons include a lack of employability skills and work experience. </w:t>
            </w:r>
          </w:p>
        </w:tc>
      </w:tr>
    </w:tbl>
    <w:p w14:paraId="15BD7B50" w14:textId="77777777" w:rsidR="001B62F1" w:rsidRDefault="001B62F1" w:rsidP="00650524">
      <w:pPr>
        <w:pStyle w:val="Source"/>
        <w:spacing w:before="0" w:after="0" w:line="240" w:lineRule="auto"/>
      </w:pPr>
      <w:r w:rsidRPr="00EF77E7">
        <w:t>Source: Jobs and Skills Australia (2026).</w:t>
      </w:r>
    </w:p>
    <w:p w14:paraId="3528534A" w14:textId="77777777" w:rsidR="00650524" w:rsidRDefault="00650524" w:rsidP="00650524">
      <w:pPr>
        <w:pStyle w:val="BodyText"/>
        <w:spacing w:before="0" w:after="0" w:line="240" w:lineRule="auto"/>
      </w:pPr>
    </w:p>
    <w:p w14:paraId="1AA3C7AB" w14:textId="16B19185" w:rsidR="00404E2D" w:rsidRDefault="00404E2D" w:rsidP="00650524">
      <w:pPr>
        <w:pStyle w:val="BodyText"/>
        <w:spacing w:before="0" w:after="0" w:line="240" w:lineRule="auto"/>
      </w:pPr>
      <w:r w:rsidRPr="00404E2D">
        <w:t>OSD results are produced at the 2022 Australian and New Zealand Standard Classification of Occupations (ANZSCO) unit group level</w:t>
      </w:r>
      <w:r w:rsidR="001B62F1">
        <w:t xml:space="preserve"> to </w:t>
      </w:r>
      <w:r w:rsidRPr="00404E2D">
        <w:t>overcome data limitations. Also, other data are readily available for unit groups and on the ANZSCO basis</w:t>
      </w:r>
      <w:r w:rsidR="001B62F1">
        <w:t xml:space="preserve">, allowing greater ability to </w:t>
      </w:r>
      <w:r w:rsidRPr="00404E2D">
        <w:t>test and refine the methodology over time.</w:t>
      </w:r>
    </w:p>
    <w:p w14:paraId="1CF823C7" w14:textId="4AF06C3C" w:rsidR="00404E2D" w:rsidRDefault="001B62F1" w:rsidP="00650524">
      <w:pPr>
        <w:pStyle w:val="BodyText"/>
        <w:spacing w:before="0" w:after="0" w:line="240" w:lineRule="auto"/>
      </w:pPr>
      <w:r>
        <w:t>Unlike previous years, f</w:t>
      </w:r>
      <w:r w:rsidRPr="003F68ED">
        <w:t>or 2026</w:t>
      </w:r>
      <w:r>
        <w:t xml:space="preserve"> approach used allows Jobs and Skills Australia to show unit groups, with a single, main shortage driver or with links to multiple shortage drivers.</w:t>
      </w:r>
    </w:p>
    <w:p w14:paraId="18DD121B" w14:textId="77777777" w:rsidR="00650524" w:rsidRDefault="00650524" w:rsidP="00650524">
      <w:pPr>
        <w:pStyle w:val="Heading2"/>
        <w:spacing w:before="0" w:line="240" w:lineRule="auto"/>
      </w:pPr>
    </w:p>
    <w:p w14:paraId="6047F9B5" w14:textId="38290622" w:rsidR="001B62F1" w:rsidRDefault="001B62F1" w:rsidP="00650524">
      <w:pPr>
        <w:pStyle w:val="Heading2"/>
        <w:spacing w:before="0" w:line="240" w:lineRule="auto"/>
      </w:pPr>
      <w:r>
        <w:t xml:space="preserve">Select, key results </w:t>
      </w:r>
    </w:p>
    <w:p w14:paraId="0709DEFA" w14:textId="7C312011" w:rsidR="00F03C85" w:rsidRDefault="00F03C85" w:rsidP="00650524">
      <w:pPr>
        <w:pStyle w:val="BodyText"/>
        <w:spacing w:before="0" w:after="0" w:line="240" w:lineRule="auto"/>
      </w:pPr>
      <w:r w:rsidRPr="00F03C85">
        <w:t xml:space="preserve">In 2026, the </w:t>
      </w:r>
      <w:r>
        <w:t xml:space="preserve">two </w:t>
      </w:r>
      <w:r w:rsidRPr="00F03C85">
        <w:t xml:space="preserve">most common, main shortage driver was </w:t>
      </w:r>
      <w:r>
        <w:t xml:space="preserve">suitability and education and training gaps, </w:t>
      </w:r>
      <w:r w:rsidRPr="00F03C85">
        <w:t xml:space="preserve">followed by </w:t>
      </w:r>
      <w:r>
        <w:t xml:space="preserve">retention issues. </w:t>
      </w:r>
      <w:r w:rsidRPr="00F03C85">
        <w:t>The suggest</w:t>
      </w:r>
      <w:r>
        <w:t>s</w:t>
      </w:r>
      <w:r w:rsidRPr="00F03C85">
        <w:t xml:space="preserve"> shortage pressures could stem primarily from labour supply capability and capacity limitations.</w:t>
      </w:r>
    </w:p>
    <w:p w14:paraId="75499D03" w14:textId="63C5A977" w:rsidR="00080C52" w:rsidRDefault="00080C52" w:rsidP="00650524">
      <w:pPr>
        <w:pStyle w:val="BodyText"/>
        <w:spacing w:before="0" w:after="0" w:line="240" w:lineRule="auto"/>
      </w:pPr>
      <w:r>
        <w:t xml:space="preserve">But results differ by major groups, and for individual unit groups. For example: </w:t>
      </w:r>
    </w:p>
    <w:p w14:paraId="78A5F79D" w14:textId="33A707A0" w:rsidR="00F03C85" w:rsidRPr="00F03C85" w:rsidRDefault="00F03C85" w:rsidP="00650524">
      <w:pPr>
        <w:pStyle w:val="ListBullet"/>
        <w:spacing w:before="0" w:after="0" w:line="240" w:lineRule="auto"/>
      </w:pPr>
      <w:r>
        <w:rPr>
          <w:b/>
          <w:bCs/>
        </w:rPr>
        <w:t>A</w:t>
      </w:r>
      <w:r w:rsidRPr="00F03C85">
        <w:rPr>
          <w:b/>
          <w:bCs/>
        </w:rPr>
        <w:t>ged and Disabled Carers</w:t>
      </w:r>
      <w:r w:rsidR="00080C52">
        <w:rPr>
          <w:b/>
          <w:bCs/>
        </w:rPr>
        <w:t xml:space="preserve"> </w:t>
      </w:r>
      <w:r w:rsidR="00080C52" w:rsidRPr="00080C52">
        <w:t>–</w:t>
      </w:r>
      <w:r w:rsidRPr="00F03C85">
        <w:t xml:space="preserve"> high demand may be outpacing supply, contribut</w:t>
      </w:r>
      <w:r w:rsidR="00080C52">
        <w:t>e</w:t>
      </w:r>
      <w:r w:rsidRPr="00F03C85">
        <w:t xml:space="preserve"> to a training-gap shortage. </w:t>
      </w:r>
    </w:p>
    <w:p w14:paraId="12192B2A" w14:textId="39F65761" w:rsidR="00F03C85" w:rsidRPr="00F03C85" w:rsidRDefault="00F03C85" w:rsidP="00650524">
      <w:pPr>
        <w:pStyle w:val="ListBullet"/>
        <w:spacing w:before="0" w:after="0" w:line="240" w:lineRule="auto"/>
      </w:pPr>
      <w:r w:rsidRPr="00F03C85">
        <w:rPr>
          <w:b/>
          <w:bCs/>
        </w:rPr>
        <w:t>Motor Mechanics</w:t>
      </w:r>
      <w:r w:rsidR="00080C52">
        <w:rPr>
          <w:b/>
          <w:bCs/>
        </w:rPr>
        <w:t xml:space="preserve"> </w:t>
      </w:r>
      <w:r w:rsidR="00080C52" w:rsidRPr="00080C52">
        <w:t>–</w:t>
      </w:r>
      <w:r w:rsidRPr="00F03C85">
        <w:t xml:space="preserve"> both training and suitability gaps contribute to shortage, with the training gap </w:t>
      </w:r>
      <w:r w:rsidR="00080C52">
        <w:t xml:space="preserve">as </w:t>
      </w:r>
      <w:r w:rsidRPr="00F03C85">
        <w:t>the main driver. </w:t>
      </w:r>
    </w:p>
    <w:p w14:paraId="6A9997BD" w14:textId="23A07895" w:rsidR="00F03C85" w:rsidRPr="00F03C85" w:rsidRDefault="00F03C85" w:rsidP="00650524">
      <w:pPr>
        <w:pStyle w:val="ListBullet"/>
        <w:spacing w:before="0" w:after="0" w:line="240" w:lineRule="auto"/>
      </w:pPr>
      <w:r w:rsidRPr="00F03C85">
        <w:rPr>
          <w:b/>
          <w:bCs/>
        </w:rPr>
        <w:t>Registered Nurses</w:t>
      </w:r>
      <w:r w:rsidR="00080C52">
        <w:rPr>
          <w:b/>
          <w:bCs/>
        </w:rPr>
        <w:t xml:space="preserve"> </w:t>
      </w:r>
      <w:r w:rsidR="00080C52" w:rsidRPr="00080C52">
        <w:t>–</w:t>
      </w:r>
      <w:r w:rsidRPr="00F03C85">
        <w:t xml:space="preserve"> the suitability gap is the main driver, with the training gap </w:t>
      </w:r>
      <w:r w:rsidR="00080C52">
        <w:t xml:space="preserve">is </w:t>
      </w:r>
      <w:r w:rsidRPr="00F03C85">
        <w:t>a close secondary driver. </w:t>
      </w:r>
    </w:p>
    <w:p w14:paraId="215F1151" w14:textId="03F6A917" w:rsidR="00F03C85" w:rsidRPr="00F03C85" w:rsidRDefault="00F03C85" w:rsidP="00650524">
      <w:pPr>
        <w:pStyle w:val="ListBullet"/>
        <w:spacing w:before="0" w:after="0" w:line="240" w:lineRule="auto"/>
      </w:pPr>
      <w:r w:rsidRPr="00F03C85">
        <w:rPr>
          <w:b/>
          <w:bCs/>
        </w:rPr>
        <w:t>Cooks and Chefs</w:t>
      </w:r>
      <w:r w:rsidR="00080C52">
        <w:rPr>
          <w:b/>
          <w:bCs/>
        </w:rPr>
        <w:t xml:space="preserve"> </w:t>
      </w:r>
      <w:r w:rsidR="00080C52">
        <w:t>–</w:t>
      </w:r>
      <w:r w:rsidRPr="00F03C85">
        <w:t xml:space="preserve"> although employed in the same sector, the occupations experience different drivers. Shortages among Cooks are more evenly split between retention and training gaps, while shortages among Chefs are driven mainly by training gaps. </w:t>
      </w:r>
    </w:p>
    <w:p w14:paraId="0A891A85" w14:textId="4290302D" w:rsidR="00080C52" w:rsidRDefault="00080C52" w:rsidP="00650524">
      <w:pPr>
        <w:pStyle w:val="BodyText"/>
        <w:spacing w:before="0" w:after="0" w:line="240" w:lineRule="auto"/>
      </w:pPr>
      <w:r>
        <w:t xml:space="preserve">Retention challenges remain concentrated in </w:t>
      </w:r>
      <w:r w:rsidRPr="00080C52">
        <w:t xml:space="preserve">Technicians and Trades Workers spanning food and hospitality, automotive, and construction sectors. </w:t>
      </w:r>
    </w:p>
    <w:p w14:paraId="0BF7292F" w14:textId="701902B0" w:rsidR="001B62F1" w:rsidRDefault="00F03C85" w:rsidP="00650524">
      <w:pPr>
        <w:pStyle w:val="ListBullet2"/>
        <w:numPr>
          <w:ilvl w:val="0"/>
          <w:numId w:val="0"/>
        </w:numPr>
        <w:spacing w:before="0" w:after="0" w:line="240" w:lineRule="auto"/>
      </w:pPr>
      <w:r>
        <w:t xml:space="preserve">Refer to the 2026 OSD Report for </w:t>
      </w:r>
      <w:r w:rsidR="00080C52">
        <w:t xml:space="preserve">additional </w:t>
      </w:r>
      <w:r>
        <w:t xml:space="preserve">results </w:t>
      </w:r>
      <w:r w:rsidR="00080C52">
        <w:t>and insights</w:t>
      </w:r>
      <w:r>
        <w:t xml:space="preserve">, including details on the methodology and data sources. </w:t>
      </w:r>
    </w:p>
    <w:p w14:paraId="796A0E73" w14:textId="77777777" w:rsidR="003B0964" w:rsidRPr="003B0964" w:rsidRDefault="003B0964" w:rsidP="00650524">
      <w:pPr>
        <w:keepNext/>
        <w:keepLines/>
        <w:tabs>
          <w:tab w:val="left" w:pos="3119"/>
        </w:tabs>
        <w:spacing w:before="0" w:after="0"/>
        <w:outlineLvl w:val="1"/>
        <w:rPr>
          <w:rFonts w:eastAsia="Times New Roman" w:cs="Times New Roman"/>
          <w:b/>
          <w:bCs/>
          <w:color w:val="4B0885"/>
          <w:sz w:val="28"/>
          <w:szCs w:val="26"/>
          <w:lang w:val="en-GB"/>
        </w:rPr>
      </w:pPr>
      <w:r w:rsidRPr="003B0964">
        <w:rPr>
          <w:rFonts w:eastAsia="Times New Roman" w:cs="Times New Roman"/>
          <w:b/>
          <w:bCs/>
          <w:color w:val="4B0885"/>
          <w:sz w:val="28"/>
          <w:szCs w:val="26"/>
          <w:lang w:val="en-GB"/>
        </w:rPr>
        <w:lastRenderedPageBreak/>
        <w:t>Further information</w:t>
      </w:r>
    </w:p>
    <w:p w14:paraId="74B93B59" w14:textId="77777777" w:rsidR="003B0964" w:rsidRPr="003B0964" w:rsidRDefault="003B0964" w:rsidP="00650524">
      <w:pPr>
        <w:keepNext/>
        <w:keepLines/>
        <w:tabs>
          <w:tab w:val="left" w:pos="3119"/>
        </w:tabs>
        <w:spacing w:before="0" w:after="0"/>
        <w:outlineLvl w:val="1"/>
        <w:rPr>
          <w:rFonts w:eastAsia="Times New Roman" w:cs="Times New Roman"/>
          <w:b/>
          <w:sz w:val="32"/>
          <w:szCs w:val="26"/>
          <w:lang w:val="en-GB"/>
        </w:rPr>
      </w:pPr>
      <w:r w:rsidRPr="003B0964">
        <w:rPr>
          <w:rFonts w:eastAsia="Times New Roman" w:cs="Times New Roman"/>
          <w:b/>
          <w:bCs/>
          <w:noProof/>
          <w:sz w:val="32"/>
          <w:szCs w:val="26"/>
          <w:lang w:val="en-GB"/>
        </w:rPr>
        <w:drawing>
          <wp:anchor distT="0" distB="0" distL="114300" distR="114300" simplePos="0" relativeHeight="251660288" behindDoc="0" locked="0" layoutInCell="1" allowOverlap="1" wp14:anchorId="1BBD346B" wp14:editId="4490AEA8">
            <wp:simplePos x="0" y="0"/>
            <wp:positionH relativeFrom="column">
              <wp:posOffset>2274570</wp:posOffset>
            </wp:positionH>
            <wp:positionV relativeFrom="paragraph">
              <wp:posOffset>71120</wp:posOffset>
            </wp:positionV>
            <wp:extent cx="917575" cy="913765"/>
            <wp:effectExtent l="0" t="0" r="0" b="635"/>
            <wp:wrapSquare wrapText="bothSides"/>
            <wp:docPr id="29410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7575" cy="913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B0964">
        <w:rPr>
          <w:rFonts w:eastAsia="Times New Roman" w:cs="Times New Roman"/>
          <w:b/>
          <w:noProof/>
          <w:sz w:val="32"/>
          <w:szCs w:val="26"/>
        </w:rPr>
        <w:drawing>
          <wp:anchor distT="0" distB="0" distL="114300" distR="114300" simplePos="0" relativeHeight="251659264" behindDoc="0" locked="0" layoutInCell="1" allowOverlap="1" wp14:anchorId="7D894F4D" wp14:editId="17B428DF">
            <wp:simplePos x="0" y="0"/>
            <wp:positionH relativeFrom="margin">
              <wp:posOffset>-1270</wp:posOffset>
            </wp:positionH>
            <wp:positionV relativeFrom="paragraph">
              <wp:posOffset>84455</wp:posOffset>
            </wp:positionV>
            <wp:extent cx="895985" cy="899795"/>
            <wp:effectExtent l="0" t="0" r="0" b="0"/>
            <wp:wrapSquare wrapText="bothSides"/>
            <wp:docPr id="8705860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95985" cy="899795"/>
                    </a:xfrm>
                    <a:prstGeom prst="rect">
                      <a:avLst/>
                    </a:prstGeom>
                    <a:noFill/>
                  </pic:spPr>
                </pic:pic>
              </a:graphicData>
            </a:graphic>
            <wp14:sizeRelH relativeFrom="margin">
              <wp14:pctWidth>0</wp14:pctWidth>
            </wp14:sizeRelH>
            <wp14:sizeRelV relativeFrom="margin">
              <wp14:pctHeight>0</wp14:pctHeight>
            </wp14:sizeRelV>
          </wp:anchor>
        </w:drawing>
      </w:r>
    </w:p>
    <w:p w14:paraId="0126C2FE" w14:textId="77777777" w:rsidR="003B0964" w:rsidRPr="003B0964" w:rsidRDefault="003B0964" w:rsidP="003B0964">
      <w:pPr>
        <w:keepNext/>
        <w:keepLines/>
        <w:tabs>
          <w:tab w:val="left" w:pos="3119"/>
        </w:tabs>
        <w:spacing w:before="0" w:after="0" w:line="276" w:lineRule="auto"/>
        <w:outlineLvl w:val="1"/>
        <w:rPr>
          <w:rFonts w:eastAsia="Times New Roman" w:cs="Times New Roman"/>
          <w:b/>
          <w:sz w:val="32"/>
          <w:szCs w:val="26"/>
          <w:lang w:val="en-GB"/>
        </w:rPr>
      </w:pPr>
    </w:p>
    <w:p w14:paraId="47132EEA" w14:textId="77777777" w:rsidR="003B0964" w:rsidRPr="003B0964" w:rsidRDefault="003B0964" w:rsidP="003B0964">
      <w:pPr>
        <w:keepNext/>
        <w:keepLines/>
        <w:tabs>
          <w:tab w:val="left" w:pos="3119"/>
        </w:tabs>
        <w:spacing w:before="0" w:after="0" w:line="276" w:lineRule="auto"/>
        <w:outlineLvl w:val="1"/>
        <w:rPr>
          <w:rFonts w:eastAsia="Times New Roman" w:cs="Times New Roman"/>
          <w:b/>
          <w:sz w:val="32"/>
          <w:szCs w:val="26"/>
          <w:lang w:val="en-GB"/>
        </w:rPr>
      </w:pPr>
    </w:p>
    <w:p w14:paraId="45FB9A08" w14:textId="77777777" w:rsidR="003B0964" w:rsidRPr="003B0964" w:rsidRDefault="003B0964" w:rsidP="003B0964">
      <w:pPr>
        <w:keepNext/>
        <w:keepLines/>
        <w:tabs>
          <w:tab w:val="left" w:pos="3119"/>
        </w:tabs>
        <w:spacing w:before="0" w:after="0" w:line="276" w:lineRule="auto"/>
        <w:outlineLvl w:val="1"/>
        <w:rPr>
          <w:rFonts w:eastAsia="Times New Roman" w:cs="Times New Roman"/>
          <w:b/>
          <w:bCs/>
          <w:sz w:val="32"/>
          <w:szCs w:val="26"/>
          <w:lang w:val="en-GB"/>
        </w:rPr>
      </w:pPr>
    </w:p>
    <w:p w14:paraId="6050EDBC" w14:textId="77777777" w:rsidR="003B0964" w:rsidRPr="003B0964" w:rsidRDefault="003B0964" w:rsidP="003B0964">
      <w:pPr>
        <w:keepNext/>
        <w:keepLines/>
        <w:tabs>
          <w:tab w:val="left" w:pos="3119"/>
        </w:tabs>
        <w:spacing w:before="0" w:after="0" w:line="276" w:lineRule="auto"/>
        <w:outlineLvl w:val="1"/>
        <w:rPr>
          <w:rFonts w:eastAsia="Times New Roman" w:cs="Times New Roman"/>
          <w:b/>
          <w:bCs/>
          <w:color w:val="4B0885"/>
          <w:sz w:val="26"/>
          <w:szCs w:val="26"/>
          <w:lang w:val="en-GB"/>
        </w:rPr>
      </w:pPr>
      <w:r w:rsidRPr="003B0964">
        <w:rPr>
          <w:rFonts w:eastAsia="Times New Roman" w:cs="Times New Roman"/>
          <w:b/>
          <w:bCs/>
          <w:color w:val="4B0885"/>
          <w:sz w:val="26"/>
          <w:szCs w:val="26"/>
          <w:lang w:val="en-GB"/>
        </w:rPr>
        <w:t>Connect with us</w:t>
      </w:r>
      <w:r w:rsidRPr="003B0964">
        <w:rPr>
          <w:rFonts w:eastAsia="Times New Roman" w:cs="Times New Roman"/>
          <w:b/>
          <w:bCs/>
          <w:color w:val="4B0885"/>
          <w:sz w:val="26"/>
          <w:szCs w:val="26"/>
          <w:lang w:val="en-GB"/>
        </w:rPr>
        <w:tab/>
      </w:r>
      <w:r w:rsidRPr="003B0964">
        <w:rPr>
          <w:rFonts w:eastAsia="Times New Roman" w:cs="Times New Roman"/>
          <w:b/>
          <w:bCs/>
          <w:color w:val="4B0885"/>
          <w:sz w:val="26"/>
          <w:szCs w:val="26"/>
          <w:lang w:val="en-GB"/>
        </w:rPr>
        <w:tab/>
        <w:t>Roadshow 2026</w:t>
      </w:r>
    </w:p>
    <w:p w14:paraId="63314FC7" w14:textId="29C70E92" w:rsidR="001B62F1" w:rsidRDefault="001B62F1" w:rsidP="00951CB0">
      <w:pPr>
        <w:pStyle w:val="ListBullet2"/>
        <w:numPr>
          <w:ilvl w:val="0"/>
          <w:numId w:val="0"/>
        </w:numPr>
      </w:pPr>
    </w:p>
    <w:sectPr w:rsidR="001B62F1" w:rsidSect="00E70FCA">
      <w:footerReference w:type="default" r:id="rId11"/>
      <w:headerReference w:type="first" r:id="rId12"/>
      <w:footerReference w:type="first" r:id="rId13"/>
      <w:pgSz w:w="11907" w:h="16839" w:code="9"/>
      <w:pgMar w:top="1270" w:right="1440" w:bottom="127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B54DD" w14:textId="77777777" w:rsidR="00637D8B" w:rsidRDefault="00637D8B" w:rsidP="00E12845">
      <w:pPr>
        <w:spacing w:before="0" w:after="0"/>
      </w:pPr>
      <w:r>
        <w:separator/>
      </w:r>
    </w:p>
  </w:endnote>
  <w:endnote w:type="continuationSeparator" w:id="0">
    <w:p w14:paraId="14F581D1" w14:textId="77777777" w:rsidR="00637D8B" w:rsidRDefault="00637D8B" w:rsidP="00E1284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Script">
    <w:panose1 w:val="030B0504020000000003"/>
    <w:charset w:val="00"/>
    <w:family w:val="script"/>
    <w:pitch w:val="variable"/>
    <w:sig w:usb0="0000028F"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469A0" w14:textId="5B79DD2D" w:rsidR="00210B75" w:rsidRDefault="00210B75">
    <w:pPr>
      <w:pStyle w:val="Footer"/>
    </w:pPr>
    <w:r w:rsidRPr="00835A0D">
      <w:t>Jobs and Skills Australia –</w:t>
    </w:r>
    <w:r>
      <w:t xml:space="preserve"> </w:t>
    </w:r>
    <w:fldSimple w:instr="STYLEREF  Title  \* MERGEFORMAT">
      <w:r w:rsidR="008508F4">
        <w:rPr>
          <w:noProof/>
        </w:rPr>
        <w:t>Occupation shortage analysis</w:t>
      </w:r>
    </w:fldSimple>
    <w:r>
      <w:tab/>
    </w:r>
    <w:r w:rsidRPr="00024595">
      <w:rPr>
        <w:rStyle w:val="PageNumber"/>
      </w:rPr>
      <w:fldChar w:fldCharType="begin"/>
    </w:r>
    <w:r w:rsidRPr="00024595">
      <w:rPr>
        <w:rStyle w:val="PageNumber"/>
      </w:rPr>
      <w:instrText xml:space="preserve"> PAGE   \* MERGEFORMAT </w:instrText>
    </w:r>
    <w:r w:rsidRPr="00024595">
      <w:rPr>
        <w:rStyle w:val="PageNumber"/>
      </w:rPr>
      <w:fldChar w:fldCharType="separate"/>
    </w:r>
    <w:r>
      <w:rPr>
        <w:rStyle w:val="PageNumber"/>
      </w:rPr>
      <w:t>1</w:t>
    </w:r>
    <w:r w:rsidRPr="00024595">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34A6D" w14:textId="57DFAD4C" w:rsidR="00FC728C" w:rsidRDefault="00210B75" w:rsidP="00FC728C">
    <w:pPr>
      <w:pStyle w:val="Footer"/>
    </w:pPr>
    <w:r w:rsidRPr="00835A0D">
      <w:t>Jobs and Skills Australia –</w:t>
    </w:r>
    <w:r>
      <w:t xml:space="preserve"> </w:t>
    </w:r>
    <w:r w:rsidR="003B0964">
      <w:fldChar w:fldCharType="begin"/>
    </w:r>
    <w:r w:rsidR="003B0964">
      <w:instrText xml:space="preserve"> STYLEREF  Title  \* MERGEFORMAT </w:instrText>
    </w:r>
    <w:r w:rsidR="003B0964">
      <w:rPr>
        <w:noProof/>
      </w:rPr>
      <w:fldChar w:fldCharType="end"/>
    </w:r>
    <w:r w:rsidR="00FC728C">
      <w:tab/>
    </w:r>
    <w:r w:rsidR="00FC728C" w:rsidRPr="00024595">
      <w:rPr>
        <w:rStyle w:val="PageNumber"/>
      </w:rPr>
      <w:fldChar w:fldCharType="begin"/>
    </w:r>
    <w:r w:rsidR="00FC728C" w:rsidRPr="00024595">
      <w:rPr>
        <w:rStyle w:val="PageNumber"/>
      </w:rPr>
      <w:instrText xml:space="preserve"> PAGE   \* MERGEFORMAT </w:instrText>
    </w:r>
    <w:r w:rsidR="00FC728C" w:rsidRPr="00024595">
      <w:rPr>
        <w:rStyle w:val="PageNumber"/>
      </w:rPr>
      <w:fldChar w:fldCharType="separate"/>
    </w:r>
    <w:r w:rsidR="00CC6CBC">
      <w:rPr>
        <w:rStyle w:val="PageNumber"/>
        <w:noProof/>
      </w:rPr>
      <w:t>3</w:t>
    </w:r>
    <w:r w:rsidR="00FC728C" w:rsidRPr="00024595">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BB532" w14:textId="77777777" w:rsidR="00637D8B" w:rsidRDefault="00637D8B" w:rsidP="00E12845">
      <w:pPr>
        <w:spacing w:before="0" w:after="0"/>
      </w:pPr>
      <w:r>
        <w:separator/>
      </w:r>
    </w:p>
  </w:footnote>
  <w:footnote w:type="continuationSeparator" w:id="0">
    <w:p w14:paraId="7A7FFD66" w14:textId="77777777" w:rsidR="00637D8B" w:rsidRDefault="00637D8B" w:rsidP="00E1284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3AB53" w14:textId="77777777" w:rsidR="00E70FCA" w:rsidRDefault="00E70FCA" w:rsidP="00E70FCA">
    <w:pPr>
      <w:pStyle w:val="Header"/>
    </w:pPr>
    <w:r>
      <w:rPr>
        <w:noProof/>
      </w:rPr>
      <w:drawing>
        <wp:anchor distT="0" distB="0" distL="114300" distR="114300" simplePos="0" relativeHeight="251661312" behindDoc="0" locked="0" layoutInCell="1" allowOverlap="1" wp14:anchorId="40F04C38" wp14:editId="5DA8DB9B">
          <wp:simplePos x="0" y="0"/>
          <wp:positionH relativeFrom="page">
            <wp:align>right</wp:align>
          </wp:positionH>
          <wp:positionV relativeFrom="paragraph">
            <wp:posOffset>-466725</wp:posOffset>
          </wp:positionV>
          <wp:extent cx="7550596" cy="1624330"/>
          <wp:effectExtent l="0" t="0" r="0" b="0"/>
          <wp:wrapNone/>
          <wp:docPr id="618201093"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284876" name="Graphic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0596" cy="1624330"/>
                  </a:xfrm>
                  <a:prstGeom prst="rect">
                    <a:avLst/>
                  </a:prstGeom>
                </pic:spPr>
              </pic:pic>
            </a:graphicData>
          </a:graphic>
          <wp14:sizeRelH relativeFrom="page">
            <wp14:pctWidth>0</wp14:pctWidth>
          </wp14:sizeRelH>
          <wp14:sizeRelV relativeFrom="page">
            <wp14:pctHeight>0</wp14:pctHeight>
          </wp14:sizeRelV>
        </wp:anchor>
      </w:drawing>
    </w:r>
  </w:p>
  <w:p w14:paraId="37FA0EE9" w14:textId="77777777" w:rsidR="00E70FCA" w:rsidRDefault="00E70F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C652D806"/>
    <w:lvl w:ilvl="0">
      <w:start w:val="1"/>
      <w:numFmt w:val="decimal"/>
      <w:lvlText w:val="%1."/>
      <w:lvlJc w:val="left"/>
      <w:pPr>
        <w:tabs>
          <w:tab w:val="num" w:pos="643"/>
        </w:tabs>
        <w:ind w:left="643" w:hanging="360"/>
      </w:pPr>
    </w:lvl>
  </w:abstractNum>
  <w:abstractNum w:abstractNumId="1" w15:restartNumberingAfterBreak="0">
    <w:nsid w:val="00CA0299"/>
    <w:multiLevelType w:val="multilevel"/>
    <w:tmpl w:val="0D96AACA"/>
    <w:numStyleLink w:val="AppendixHeadingmaster"/>
  </w:abstractNum>
  <w:abstractNum w:abstractNumId="2" w15:restartNumberingAfterBreak="0">
    <w:nsid w:val="045550B2"/>
    <w:multiLevelType w:val="multilevel"/>
    <w:tmpl w:val="3D22B766"/>
    <w:numStyleLink w:val="ListBulletmaster"/>
  </w:abstractNum>
  <w:abstractNum w:abstractNumId="3" w15:restartNumberingAfterBreak="0">
    <w:nsid w:val="084F7801"/>
    <w:multiLevelType w:val="multilevel"/>
    <w:tmpl w:val="EAA2F742"/>
    <w:numStyleLink w:val="TableListNumbermaster"/>
  </w:abstractNum>
  <w:abstractNum w:abstractNumId="4" w15:restartNumberingAfterBreak="0">
    <w:nsid w:val="0F167765"/>
    <w:multiLevelType w:val="multilevel"/>
    <w:tmpl w:val="0D96AACA"/>
    <w:styleLink w:val="AppendixHeadingmaster"/>
    <w:lvl w:ilvl="0">
      <w:start w:val="1"/>
      <w:numFmt w:val="upperLetter"/>
      <w:pStyle w:val="AppendixHeading1"/>
      <w:lvlText w:val="Appendix %1"/>
      <w:lvlJc w:val="left"/>
      <w:pPr>
        <w:ind w:left="2268" w:hanging="2268"/>
      </w:pPr>
      <w:rPr>
        <w:rFonts w:ascii="Arial Bold" w:hAnsi="Arial Bold" w:hint="default"/>
        <w:b/>
        <w:i w:val="0"/>
        <w:color w:val="4B0985"/>
        <w:sz w:val="56"/>
      </w:rPr>
    </w:lvl>
    <w:lvl w:ilvl="1">
      <w:start w:val="1"/>
      <w:numFmt w:val="decimal"/>
      <w:pStyle w:val="AppendixHeading2"/>
      <w:lvlText w:val="%1.%2."/>
      <w:lvlJc w:val="left"/>
      <w:pPr>
        <w:ind w:left="1021" w:hanging="1021"/>
      </w:pPr>
      <w:rPr>
        <w:rFonts w:hint="default"/>
      </w:rPr>
    </w:lvl>
    <w:lvl w:ilvl="2">
      <w:start w:val="1"/>
      <w:numFmt w:val="non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32E010B"/>
    <w:multiLevelType w:val="multilevel"/>
    <w:tmpl w:val="0D96AACA"/>
    <w:numStyleLink w:val="AppendixHeadingmaster"/>
  </w:abstractNum>
  <w:abstractNum w:abstractNumId="6" w15:restartNumberingAfterBreak="0">
    <w:nsid w:val="14913431"/>
    <w:multiLevelType w:val="multilevel"/>
    <w:tmpl w:val="28F46D40"/>
    <w:numStyleLink w:val="ListNumbermaster"/>
  </w:abstractNum>
  <w:abstractNum w:abstractNumId="7" w15:restartNumberingAfterBreak="0">
    <w:nsid w:val="17A434C9"/>
    <w:multiLevelType w:val="multilevel"/>
    <w:tmpl w:val="113457F2"/>
    <w:numStyleLink w:val="Headingsmaster"/>
  </w:abstractNum>
  <w:abstractNum w:abstractNumId="8" w15:restartNumberingAfterBreak="0">
    <w:nsid w:val="1A753D77"/>
    <w:multiLevelType w:val="multilevel"/>
    <w:tmpl w:val="113457F2"/>
    <w:styleLink w:val="Headingsmaster"/>
    <w:lvl w:ilvl="0">
      <w:start w:val="1"/>
      <w:numFmt w:val="decimal"/>
      <w:lvlText w:val="Chapter %1"/>
      <w:lvlJc w:val="left"/>
      <w:pPr>
        <w:ind w:left="0" w:firstLine="0"/>
      </w:pPr>
      <w:rPr>
        <w:rFonts w:hint="default"/>
      </w:rPr>
    </w:lvl>
    <w:lvl w:ilvl="1">
      <w:start w:val="1"/>
      <w:numFmt w:val="decimal"/>
      <w:lvlText w:val="%1.%2"/>
      <w:lvlJc w:val="left"/>
      <w:pPr>
        <w:ind w:left="1072" w:hanging="1072"/>
      </w:pPr>
      <w:rPr>
        <w:rFonts w:hint="default"/>
      </w:rPr>
    </w:lvl>
    <w:lvl w:ilvl="2">
      <w:start w:val="1"/>
      <w:numFmt w:val="decimal"/>
      <w:lvlText w:val="%1.%2.%3"/>
      <w:lvlJc w:val="left"/>
      <w:pPr>
        <w:ind w:left="1072" w:hanging="1072"/>
      </w:pPr>
      <w:rPr>
        <w:rFonts w:hint="default"/>
      </w:rPr>
    </w:lvl>
    <w:lvl w:ilvl="3">
      <w:start w:val="1"/>
      <w:numFmt w:val="decimal"/>
      <w:lvlText w:val="%1.%2.%3.%4"/>
      <w:lvlJc w:val="left"/>
      <w:pPr>
        <w:ind w:left="1072" w:hanging="1072"/>
      </w:pPr>
      <w:rPr>
        <w:rFonts w:hint="default"/>
      </w:rPr>
    </w:lvl>
    <w:lvl w:ilvl="4">
      <w:start w:val="1"/>
      <w:numFmt w:val="decimal"/>
      <w:lvlText w:val="%1.%2.%3.%4.%5"/>
      <w:lvlJc w:val="left"/>
      <w:pPr>
        <w:ind w:left="1072" w:hanging="107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BB76778"/>
    <w:multiLevelType w:val="multilevel"/>
    <w:tmpl w:val="56043EA4"/>
    <w:numStyleLink w:val="TableListBulletmaster"/>
  </w:abstractNum>
  <w:abstractNum w:abstractNumId="10" w15:restartNumberingAfterBreak="0">
    <w:nsid w:val="1DC1295F"/>
    <w:multiLevelType w:val="multilevel"/>
    <w:tmpl w:val="9F946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E1304D0"/>
    <w:multiLevelType w:val="multilevel"/>
    <w:tmpl w:val="56043EA4"/>
    <w:numStyleLink w:val="TableListBulletmaster"/>
  </w:abstractNum>
  <w:abstractNum w:abstractNumId="12" w15:restartNumberingAfterBreak="0">
    <w:nsid w:val="1E600ACA"/>
    <w:multiLevelType w:val="multilevel"/>
    <w:tmpl w:val="0F245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F082FEE"/>
    <w:multiLevelType w:val="multilevel"/>
    <w:tmpl w:val="EAA2F742"/>
    <w:styleLink w:val="TableListNumbermaster"/>
    <w:lvl w:ilvl="0">
      <w:start w:val="1"/>
      <w:numFmt w:val="decimal"/>
      <w:pStyle w:val="TableListNumber"/>
      <w:lvlText w:val="%1."/>
      <w:lvlJc w:val="left"/>
      <w:pPr>
        <w:ind w:left="284" w:hanging="284"/>
      </w:pPr>
      <w:rPr>
        <w:rFonts w:hint="default"/>
        <w:color w:val="auto"/>
      </w:rPr>
    </w:lvl>
    <w:lvl w:ilvl="1">
      <w:start w:val="1"/>
      <w:numFmt w:val="lowerLetter"/>
      <w:pStyle w:val="TableListNumber2"/>
      <w:lvlText w:val="%2."/>
      <w:lvlJc w:val="left"/>
      <w:pPr>
        <w:ind w:left="567" w:hanging="283"/>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2695D78"/>
    <w:multiLevelType w:val="multilevel"/>
    <w:tmpl w:val="EAA2F742"/>
    <w:numStyleLink w:val="TableListNumbermaster"/>
  </w:abstractNum>
  <w:abstractNum w:abstractNumId="15" w15:restartNumberingAfterBreak="0">
    <w:nsid w:val="242839DB"/>
    <w:multiLevelType w:val="multilevel"/>
    <w:tmpl w:val="903CD97C"/>
    <w:styleLink w:val="ListLegalmaster"/>
    <w:lvl w:ilvl="0">
      <w:start w:val="1"/>
      <w:numFmt w:val="decimal"/>
      <w:pStyle w:val="ListLegal"/>
      <w:lvlText w:val="%1."/>
      <w:lvlJc w:val="left"/>
      <w:pPr>
        <w:ind w:left="357" w:hanging="357"/>
      </w:pPr>
      <w:rPr>
        <w:rFonts w:ascii="Arial" w:hAnsi="Arial" w:hint="default"/>
        <w:b w:val="0"/>
        <w:i w:val="0"/>
        <w:color w:val="auto"/>
        <w:sz w:val="20"/>
      </w:rPr>
    </w:lvl>
    <w:lvl w:ilvl="1">
      <w:start w:val="1"/>
      <w:numFmt w:val="lowerLetter"/>
      <w:pStyle w:val="ListLegal2"/>
      <w:lvlText w:val="(%2)"/>
      <w:lvlJc w:val="left"/>
      <w:pPr>
        <w:tabs>
          <w:tab w:val="num" w:pos="720"/>
        </w:tabs>
        <w:ind w:left="714" w:hanging="357"/>
      </w:pPr>
      <w:rPr>
        <w:rFonts w:ascii="Arial" w:hAnsi="Arial" w:hint="default"/>
        <w:b w:val="0"/>
        <w:i w:val="0"/>
        <w:color w:val="auto"/>
        <w:sz w:val="20"/>
      </w:rPr>
    </w:lvl>
    <w:lvl w:ilvl="2">
      <w:start w:val="1"/>
      <w:numFmt w:val="lowerRoman"/>
      <w:pStyle w:val="ListLegal3"/>
      <w:lvlText w:val="(%3)"/>
      <w:lvlJc w:val="left"/>
      <w:pPr>
        <w:ind w:left="1435" w:hanging="721"/>
      </w:pPr>
      <w:rPr>
        <w:rFonts w:ascii="Arial" w:hAnsi="Arial" w:hint="default"/>
        <w:b w:val="0"/>
        <w:i w:val="0"/>
        <w:color w:val="auto"/>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C0E4DE9"/>
    <w:multiLevelType w:val="multilevel"/>
    <w:tmpl w:val="56043EA4"/>
    <w:numStyleLink w:val="TableListBulletmaster"/>
  </w:abstractNum>
  <w:abstractNum w:abstractNumId="17" w15:restartNumberingAfterBreak="0">
    <w:nsid w:val="2D9328E2"/>
    <w:multiLevelType w:val="multilevel"/>
    <w:tmpl w:val="28F46D40"/>
    <w:styleLink w:val="ListNumbermaster"/>
    <w:lvl w:ilvl="0">
      <w:start w:val="1"/>
      <w:numFmt w:val="decimal"/>
      <w:pStyle w:val="ListNumber"/>
      <w:lvlText w:val="%1."/>
      <w:lvlJc w:val="left"/>
      <w:pPr>
        <w:ind w:left="360" w:hanging="360"/>
      </w:pPr>
      <w:rPr>
        <w:rFonts w:ascii="Arial" w:hAnsi="Arial" w:hint="default"/>
        <w:color w:val="auto"/>
        <w:sz w:val="20"/>
      </w:rPr>
    </w:lvl>
    <w:lvl w:ilvl="1">
      <w:start w:val="1"/>
      <w:numFmt w:val="lowerLetter"/>
      <w:pStyle w:val="ListNumber2"/>
      <w:lvlText w:val="%2."/>
      <w:lvlJc w:val="left"/>
      <w:pPr>
        <w:ind w:left="720" w:hanging="360"/>
      </w:pPr>
      <w:rPr>
        <w:rFonts w:ascii="Arial" w:hAnsi="Arial" w:hint="default"/>
        <w:color w:val="auto"/>
        <w:sz w:val="20"/>
      </w:rPr>
    </w:lvl>
    <w:lvl w:ilvl="2">
      <w:start w:val="1"/>
      <w:numFmt w:val="lowerRoman"/>
      <w:pStyle w:val="ListNumber3"/>
      <w:lvlText w:val="%3."/>
      <w:lvlJc w:val="left"/>
      <w:pPr>
        <w:ind w:left="1080" w:hanging="360"/>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0C415FF"/>
    <w:multiLevelType w:val="multilevel"/>
    <w:tmpl w:val="113457F2"/>
    <w:numStyleLink w:val="Headingsmaster"/>
  </w:abstractNum>
  <w:abstractNum w:abstractNumId="19" w15:restartNumberingAfterBreak="0">
    <w:nsid w:val="311066B6"/>
    <w:multiLevelType w:val="multilevel"/>
    <w:tmpl w:val="113457F2"/>
    <w:numStyleLink w:val="Headingsmaster"/>
  </w:abstractNum>
  <w:abstractNum w:abstractNumId="20" w15:restartNumberingAfterBreak="0">
    <w:nsid w:val="34666B61"/>
    <w:multiLevelType w:val="multilevel"/>
    <w:tmpl w:val="113457F2"/>
    <w:numStyleLink w:val="Headingsmaster"/>
  </w:abstractNum>
  <w:abstractNum w:abstractNumId="21" w15:restartNumberingAfterBreak="0">
    <w:nsid w:val="36B75813"/>
    <w:multiLevelType w:val="multilevel"/>
    <w:tmpl w:val="0D96AACA"/>
    <w:numStyleLink w:val="AppendixHeadingmaster"/>
  </w:abstractNum>
  <w:abstractNum w:abstractNumId="22" w15:restartNumberingAfterBreak="0">
    <w:nsid w:val="3B062078"/>
    <w:multiLevelType w:val="multilevel"/>
    <w:tmpl w:val="96DA8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C9723CF"/>
    <w:multiLevelType w:val="multilevel"/>
    <w:tmpl w:val="56043EA4"/>
    <w:numStyleLink w:val="TableListBulletmaster"/>
  </w:abstractNum>
  <w:abstractNum w:abstractNumId="24" w15:restartNumberingAfterBreak="0">
    <w:nsid w:val="3C9F68FB"/>
    <w:multiLevelType w:val="multilevel"/>
    <w:tmpl w:val="113457F2"/>
    <w:numStyleLink w:val="Headingsmaster"/>
  </w:abstractNum>
  <w:abstractNum w:abstractNumId="25" w15:restartNumberingAfterBreak="0">
    <w:nsid w:val="47D50479"/>
    <w:multiLevelType w:val="multilevel"/>
    <w:tmpl w:val="28E66356"/>
    <w:styleLink w:val="ListAlphanumericmaster"/>
    <w:lvl w:ilvl="0">
      <w:start w:val="1"/>
      <w:numFmt w:val="lowerLetter"/>
      <w:lvlText w:val="%1)"/>
      <w:lvlJc w:val="left"/>
      <w:pPr>
        <w:ind w:left="357" w:hanging="357"/>
      </w:pPr>
      <w:rPr>
        <w:rFonts w:hint="default"/>
      </w:rPr>
    </w:lvl>
    <w:lvl w:ilvl="1">
      <w:start w:val="1"/>
      <w:numFmt w:val="lowerRoman"/>
      <w:lvlText w:val="%2)"/>
      <w:lvlJc w:val="left"/>
      <w:pPr>
        <w:ind w:left="714" w:hanging="357"/>
      </w:pPr>
      <w:rPr>
        <w:rFonts w:hint="default"/>
      </w:rPr>
    </w:lvl>
    <w:lvl w:ilvl="2">
      <w:start w:val="1"/>
      <w:numFmt w:val="lowerRoman"/>
      <w:lvlText w:val="(%3)"/>
      <w:lvlJc w:val="left"/>
      <w:pPr>
        <w:ind w:left="1361"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84D764C"/>
    <w:multiLevelType w:val="multilevel"/>
    <w:tmpl w:val="EAA2F742"/>
    <w:numStyleLink w:val="TableListNumbermaster"/>
  </w:abstractNum>
  <w:abstractNum w:abstractNumId="27" w15:restartNumberingAfterBreak="0">
    <w:nsid w:val="4B124885"/>
    <w:multiLevelType w:val="hybridMultilevel"/>
    <w:tmpl w:val="8E68C4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E421165"/>
    <w:multiLevelType w:val="multilevel"/>
    <w:tmpl w:val="ED464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1910100"/>
    <w:multiLevelType w:val="multilevel"/>
    <w:tmpl w:val="113457F2"/>
    <w:numStyleLink w:val="Headingsmaster"/>
  </w:abstractNum>
  <w:abstractNum w:abstractNumId="30" w15:restartNumberingAfterBreak="0">
    <w:nsid w:val="57A51FC2"/>
    <w:multiLevelType w:val="multilevel"/>
    <w:tmpl w:val="56043EA4"/>
    <w:styleLink w:val="TableListBulletmaster"/>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7" w:hanging="283"/>
      </w:pPr>
      <w:rPr>
        <w:rFonts w:ascii="Calibri" w:hAnsi="Calibri"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2047795"/>
    <w:multiLevelType w:val="multilevel"/>
    <w:tmpl w:val="B4C8D01E"/>
    <w:lvl w:ilvl="0">
      <w:start w:val="1"/>
      <w:numFmt w:val="decimal"/>
      <w:lvlText w:val="%1"/>
      <w:lvlJc w:val="left"/>
      <w:pPr>
        <w:tabs>
          <w:tab w:val="num" w:pos="1021"/>
        </w:tabs>
        <w:ind w:left="1021" w:hanging="1021"/>
      </w:pPr>
      <w:rPr>
        <w:rFonts w:hint="default"/>
      </w:rPr>
    </w:lvl>
    <w:lvl w:ilvl="1">
      <w:start w:val="1"/>
      <w:numFmt w:val="decimal"/>
      <w:lvlText w:val="%1.%2"/>
      <w:lvlJc w:val="left"/>
      <w:pPr>
        <w:tabs>
          <w:tab w:val="num" w:pos="1021"/>
        </w:tabs>
        <w:ind w:left="1021" w:hanging="1021"/>
      </w:pPr>
      <w:rPr>
        <w:rFonts w:hint="default"/>
      </w:rPr>
    </w:lvl>
    <w:lvl w:ilvl="2">
      <w:start w:val="1"/>
      <w:numFmt w:val="decimal"/>
      <w:lvlText w:val="%1.%2.%3"/>
      <w:lvlJc w:val="left"/>
      <w:pPr>
        <w:tabs>
          <w:tab w:val="num" w:pos="1021"/>
        </w:tabs>
        <w:ind w:left="1021" w:hanging="1021"/>
      </w:pPr>
      <w:rPr>
        <w:rFonts w:hint="default"/>
      </w:rPr>
    </w:lvl>
    <w:lvl w:ilvl="3">
      <w:start w:val="1"/>
      <w:numFmt w:val="decimal"/>
      <w:lvlText w:val="%1.%2.%3.%4"/>
      <w:lvlJc w:val="left"/>
      <w:pPr>
        <w:tabs>
          <w:tab w:val="num" w:pos="1021"/>
        </w:tabs>
        <w:ind w:left="1021" w:hanging="1021"/>
      </w:pPr>
      <w:rPr>
        <w:rFonts w:hint="default"/>
      </w:rPr>
    </w:lvl>
    <w:lvl w:ilvl="4">
      <w:start w:val="1"/>
      <w:numFmt w:val="none"/>
      <w:lvlText w:val=""/>
      <w:lvlJc w:val="left"/>
      <w:pPr>
        <w:tabs>
          <w:tab w:val="num" w:pos="0"/>
        </w:tabs>
        <w:ind w:left="0" w:firstLine="0"/>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632D74CC"/>
    <w:multiLevelType w:val="multilevel"/>
    <w:tmpl w:val="0D96AACA"/>
    <w:numStyleLink w:val="AppendixHeadingmaster"/>
  </w:abstractNum>
  <w:abstractNum w:abstractNumId="33" w15:restartNumberingAfterBreak="0">
    <w:nsid w:val="648E6CBA"/>
    <w:multiLevelType w:val="multilevel"/>
    <w:tmpl w:val="3D22B766"/>
    <w:styleLink w:val="ListBulletmaster"/>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pStyle w:val="ListBullet2"/>
      <w:lvlText w:val=""/>
      <w:lvlJc w:val="left"/>
      <w:pPr>
        <w:ind w:left="714" w:hanging="357"/>
      </w:pPr>
      <w:rPr>
        <w:rFonts w:ascii="Symbol" w:hAnsi="Symbol" w:hint="default"/>
        <w:color w:val="auto"/>
      </w:rPr>
    </w:lvl>
    <w:lvl w:ilvl="2">
      <w:start w:val="1"/>
      <w:numFmt w:val="bullet"/>
      <w:pStyle w:val="ListBullet3"/>
      <w:lvlText w:val="■"/>
      <w:lvlJc w:val="left"/>
      <w:pPr>
        <w:ind w:left="1072" w:hanging="358"/>
      </w:pPr>
      <w:rPr>
        <w:rFonts w:ascii="Arial" w:hAnsi="Arial"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69E659CA"/>
    <w:multiLevelType w:val="multilevel"/>
    <w:tmpl w:val="3D22B766"/>
    <w:numStyleLink w:val="ListBulletmaster"/>
  </w:abstractNum>
  <w:abstractNum w:abstractNumId="35" w15:restartNumberingAfterBreak="0">
    <w:nsid w:val="6B4C12B8"/>
    <w:multiLevelType w:val="multilevel"/>
    <w:tmpl w:val="113457F2"/>
    <w:numStyleLink w:val="Headingsmaster"/>
  </w:abstractNum>
  <w:abstractNum w:abstractNumId="36" w15:restartNumberingAfterBreak="0">
    <w:nsid w:val="6C3F031A"/>
    <w:multiLevelType w:val="multilevel"/>
    <w:tmpl w:val="903CD97C"/>
    <w:numStyleLink w:val="ListLegalmaster"/>
  </w:abstractNum>
  <w:abstractNum w:abstractNumId="37" w15:restartNumberingAfterBreak="0">
    <w:nsid w:val="79F8707D"/>
    <w:multiLevelType w:val="multilevel"/>
    <w:tmpl w:val="903CD97C"/>
    <w:numStyleLink w:val="ListLegalmaster"/>
  </w:abstractNum>
  <w:abstractNum w:abstractNumId="38" w15:restartNumberingAfterBreak="0">
    <w:nsid w:val="7D6D1012"/>
    <w:multiLevelType w:val="multilevel"/>
    <w:tmpl w:val="EAA2F742"/>
    <w:numStyleLink w:val="TableListNumbermaster"/>
  </w:abstractNum>
  <w:abstractNum w:abstractNumId="39" w15:restartNumberingAfterBreak="0">
    <w:nsid w:val="7D881735"/>
    <w:multiLevelType w:val="multilevel"/>
    <w:tmpl w:val="113457F2"/>
    <w:numStyleLink w:val="Headingsmaster"/>
  </w:abstractNum>
  <w:num w:numId="1" w16cid:durableId="328336156">
    <w:abstractNumId w:val="4"/>
  </w:num>
  <w:num w:numId="2" w16cid:durableId="1950045772">
    <w:abstractNumId w:val="31"/>
  </w:num>
  <w:num w:numId="3" w16cid:durableId="290287643">
    <w:abstractNumId w:val="8"/>
  </w:num>
  <w:num w:numId="4" w16cid:durableId="1869679674">
    <w:abstractNumId w:val="33"/>
  </w:num>
  <w:num w:numId="5" w16cid:durableId="2032871560">
    <w:abstractNumId w:val="17"/>
  </w:num>
  <w:num w:numId="6" w16cid:durableId="310910324">
    <w:abstractNumId w:val="30"/>
  </w:num>
  <w:num w:numId="7" w16cid:durableId="753476416">
    <w:abstractNumId w:val="13"/>
  </w:num>
  <w:num w:numId="8" w16cid:durableId="1722048815">
    <w:abstractNumId w:val="3"/>
  </w:num>
  <w:num w:numId="9" w16cid:durableId="1790736337">
    <w:abstractNumId w:val="25"/>
  </w:num>
  <w:num w:numId="10" w16cid:durableId="1926304350">
    <w:abstractNumId w:val="6"/>
  </w:num>
  <w:num w:numId="11" w16cid:durableId="874537139">
    <w:abstractNumId w:val="34"/>
  </w:num>
  <w:num w:numId="12" w16cid:durableId="759377971">
    <w:abstractNumId w:val="9"/>
  </w:num>
  <w:num w:numId="13" w16cid:durableId="107823657">
    <w:abstractNumId w:val="15"/>
  </w:num>
  <w:num w:numId="14" w16cid:durableId="1930505832">
    <w:abstractNumId w:val="37"/>
  </w:num>
  <w:num w:numId="15" w16cid:durableId="1858039008">
    <w:abstractNumId w:val="35"/>
  </w:num>
  <w:num w:numId="16" w16cid:durableId="1409770210">
    <w:abstractNumId w:val="32"/>
  </w:num>
  <w:num w:numId="17" w16cid:durableId="95685893">
    <w:abstractNumId w:val="36"/>
  </w:num>
  <w:num w:numId="18" w16cid:durableId="770515265">
    <w:abstractNumId w:val="15"/>
  </w:num>
  <w:num w:numId="19" w16cid:durableId="713041904">
    <w:abstractNumId w:val="36"/>
  </w:num>
  <w:num w:numId="20" w16cid:durableId="2057582421">
    <w:abstractNumId w:val="36"/>
  </w:num>
  <w:num w:numId="21" w16cid:durableId="2062821214">
    <w:abstractNumId w:val="29"/>
  </w:num>
  <w:num w:numId="22" w16cid:durableId="618410884">
    <w:abstractNumId w:val="39"/>
  </w:num>
  <w:num w:numId="23" w16cid:durableId="1320232845">
    <w:abstractNumId w:val="2"/>
  </w:num>
  <w:num w:numId="24" w16cid:durableId="1249077048">
    <w:abstractNumId w:val="11"/>
  </w:num>
  <w:num w:numId="25" w16cid:durableId="1552837590">
    <w:abstractNumId w:val="23"/>
  </w:num>
  <w:num w:numId="26" w16cid:durableId="734856478">
    <w:abstractNumId w:val="38"/>
  </w:num>
  <w:num w:numId="27" w16cid:durableId="1136530311">
    <w:abstractNumId w:val="26"/>
  </w:num>
  <w:num w:numId="28" w16cid:durableId="1221482542">
    <w:abstractNumId w:val="16"/>
  </w:num>
  <w:num w:numId="29" w16cid:durableId="2087678997">
    <w:abstractNumId w:val="14"/>
  </w:num>
  <w:num w:numId="30" w16cid:durableId="963854149">
    <w:abstractNumId w:val="1"/>
  </w:num>
  <w:num w:numId="31" w16cid:durableId="2035225280">
    <w:abstractNumId w:val="5"/>
  </w:num>
  <w:num w:numId="32" w16cid:durableId="1742405919">
    <w:abstractNumId w:val="21"/>
    <w:lvlOverride w:ilvl="0">
      <w:lvl w:ilvl="0">
        <w:start w:val="1"/>
        <w:numFmt w:val="upperLetter"/>
        <w:pStyle w:val="AppendixHeading1"/>
        <w:lvlText w:val="Appendix %1"/>
        <w:lvlJc w:val="left"/>
        <w:pPr>
          <w:ind w:left="2268" w:hanging="2268"/>
        </w:pPr>
      </w:lvl>
    </w:lvlOverride>
  </w:num>
  <w:num w:numId="33" w16cid:durableId="411391810">
    <w:abstractNumId w:val="24"/>
  </w:num>
  <w:num w:numId="34" w16cid:durableId="1442914095">
    <w:abstractNumId w:val="7"/>
  </w:num>
  <w:num w:numId="35" w16cid:durableId="691956747">
    <w:abstractNumId w:val="20"/>
  </w:num>
  <w:num w:numId="36" w16cid:durableId="1156337329">
    <w:abstractNumId w:val="18"/>
  </w:num>
  <w:num w:numId="37" w16cid:durableId="1349261214">
    <w:abstractNumId w:val="19"/>
  </w:num>
  <w:num w:numId="38" w16cid:durableId="634800952">
    <w:abstractNumId w:val="2"/>
  </w:num>
  <w:num w:numId="39" w16cid:durableId="412169861">
    <w:abstractNumId w:val="27"/>
  </w:num>
  <w:num w:numId="40" w16cid:durableId="935869809">
    <w:abstractNumId w:val="0"/>
  </w:num>
  <w:num w:numId="41" w16cid:durableId="535697734">
    <w:abstractNumId w:val="10"/>
  </w:num>
  <w:num w:numId="42" w16cid:durableId="1138187490">
    <w:abstractNumId w:val="22"/>
  </w:num>
  <w:num w:numId="43" w16cid:durableId="1985163388">
    <w:abstractNumId w:val="12"/>
  </w:num>
  <w:num w:numId="44" w16cid:durableId="1698460415">
    <w:abstractNumId w:val="2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removePersonalInformation/>
  <w:removeDateAndTime/>
  <w:proofState w:spelling="clean" w:grammar="clean"/>
  <w:documentProtection w:formatting="1" w:enforcement="0"/>
  <w:defaultTabStop w:val="720"/>
  <w:defaultTableStyle w:val="CustomTablebasic"/>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wNzE3sTSzMDEyMjCyMDZU0lEKTi0uzszPAykwrgUA5MdhVywAAAA="/>
  </w:docVars>
  <w:rsids>
    <w:rsidRoot w:val="000C629D"/>
    <w:rsid w:val="00004687"/>
    <w:rsid w:val="00005ECE"/>
    <w:rsid w:val="00010BC1"/>
    <w:rsid w:val="00011665"/>
    <w:rsid w:val="0001365E"/>
    <w:rsid w:val="000246A1"/>
    <w:rsid w:val="0002738A"/>
    <w:rsid w:val="000362A7"/>
    <w:rsid w:val="000419F4"/>
    <w:rsid w:val="00041B44"/>
    <w:rsid w:val="0004497B"/>
    <w:rsid w:val="00051941"/>
    <w:rsid w:val="00063B52"/>
    <w:rsid w:val="00066B58"/>
    <w:rsid w:val="000758B0"/>
    <w:rsid w:val="0007652A"/>
    <w:rsid w:val="000803B6"/>
    <w:rsid w:val="00080C52"/>
    <w:rsid w:val="0008202E"/>
    <w:rsid w:val="000828E6"/>
    <w:rsid w:val="00086F82"/>
    <w:rsid w:val="00092870"/>
    <w:rsid w:val="00093021"/>
    <w:rsid w:val="0009644B"/>
    <w:rsid w:val="000A4D2F"/>
    <w:rsid w:val="000A53F7"/>
    <w:rsid w:val="000B4AFA"/>
    <w:rsid w:val="000C3E1F"/>
    <w:rsid w:val="000C629D"/>
    <w:rsid w:val="000D02FA"/>
    <w:rsid w:val="000D481C"/>
    <w:rsid w:val="000F5CD2"/>
    <w:rsid w:val="00104750"/>
    <w:rsid w:val="001057A3"/>
    <w:rsid w:val="0010685B"/>
    <w:rsid w:val="001134AC"/>
    <w:rsid w:val="00114589"/>
    <w:rsid w:val="00121950"/>
    <w:rsid w:val="00127F9F"/>
    <w:rsid w:val="00131C8E"/>
    <w:rsid w:val="001336B4"/>
    <w:rsid w:val="001346AE"/>
    <w:rsid w:val="00137E20"/>
    <w:rsid w:val="001444B2"/>
    <w:rsid w:val="001646CD"/>
    <w:rsid w:val="00172538"/>
    <w:rsid w:val="00186429"/>
    <w:rsid w:val="001873F9"/>
    <w:rsid w:val="001915B7"/>
    <w:rsid w:val="001A7E36"/>
    <w:rsid w:val="001B62F1"/>
    <w:rsid w:val="001C1CF7"/>
    <w:rsid w:val="001C4183"/>
    <w:rsid w:val="001C570B"/>
    <w:rsid w:val="001D1E20"/>
    <w:rsid w:val="001D2149"/>
    <w:rsid w:val="001D450D"/>
    <w:rsid w:val="001D519D"/>
    <w:rsid w:val="001E6449"/>
    <w:rsid w:val="001F00AA"/>
    <w:rsid w:val="001F60C9"/>
    <w:rsid w:val="001F6ACD"/>
    <w:rsid w:val="00200E7E"/>
    <w:rsid w:val="0020139C"/>
    <w:rsid w:val="00203BC1"/>
    <w:rsid w:val="00210B75"/>
    <w:rsid w:val="002148F8"/>
    <w:rsid w:val="00225A68"/>
    <w:rsid w:val="0023754A"/>
    <w:rsid w:val="002375BF"/>
    <w:rsid w:val="00241524"/>
    <w:rsid w:val="00255C68"/>
    <w:rsid w:val="002739A1"/>
    <w:rsid w:val="00281D65"/>
    <w:rsid w:val="0028539D"/>
    <w:rsid w:val="0029121E"/>
    <w:rsid w:val="00291313"/>
    <w:rsid w:val="002A13A9"/>
    <w:rsid w:val="002A1456"/>
    <w:rsid w:val="002A50F4"/>
    <w:rsid w:val="002A51E7"/>
    <w:rsid w:val="002B3BCD"/>
    <w:rsid w:val="002E3943"/>
    <w:rsid w:val="002E5BAA"/>
    <w:rsid w:val="002F48F5"/>
    <w:rsid w:val="002F70AA"/>
    <w:rsid w:val="0030050F"/>
    <w:rsid w:val="00300713"/>
    <w:rsid w:val="0030592C"/>
    <w:rsid w:val="00307477"/>
    <w:rsid w:val="0030776B"/>
    <w:rsid w:val="00323771"/>
    <w:rsid w:val="003254F1"/>
    <w:rsid w:val="003531B8"/>
    <w:rsid w:val="00355334"/>
    <w:rsid w:val="00357970"/>
    <w:rsid w:val="00364F62"/>
    <w:rsid w:val="00366AD5"/>
    <w:rsid w:val="00372AA9"/>
    <w:rsid w:val="00376759"/>
    <w:rsid w:val="00384297"/>
    <w:rsid w:val="00384DA2"/>
    <w:rsid w:val="003918A1"/>
    <w:rsid w:val="00396898"/>
    <w:rsid w:val="003A78C0"/>
    <w:rsid w:val="003A7FC3"/>
    <w:rsid w:val="003B0964"/>
    <w:rsid w:val="003B4E58"/>
    <w:rsid w:val="003C655D"/>
    <w:rsid w:val="003C7246"/>
    <w:rsid w:val="003D153D"/>
    <w:rsid w:val="003D2B56"/>
    <w:rsid w:val="003D2E4E"/>
    <w:rsid w:val="003D342D"/>
    <w:rsid w:val="003D5739"/>
    <w:rsid w:val="003D6336"/>
    <w:rsid w:val="003D6B5E"/>
    <w:rsid w:val="003D75B9"/>
    <w:rsid w:val="003E6856"/>
    <w:rsid w:val="003F0B9B"/>
    <w:rsid w:val="003F212D"/>
    <w:rsid w:val="003F3496"/>
    <w:rsid w:val="003F56F4"/>
    <w:rsid w:val="00402E7E"/>
    <w:rsid w:val="00404E2D"/>
    <w:rsid w:val="00417A45"/>
    <w:rsid w:val="00434ACE"/>
    <w:rsid w:val="004355F9"/>
    <w:rsid w:val="00447FC7"/>
    <w:rsid w:val="00452A9D"/>
    <w:rsid w:val="00454B02"/>
    <w:rsid w:val="00465CC8"/>
    <w:rsid w:val="00470C78"/>
    <w:rsid w:val="004714FB"/>
    <w:rsid w:val="00475689"/>
    <w:rsid w:val="004819B0"/>
    <w:rsid w:val="00486277"/>
    <w:rsid w:val="0049342C"/>
    <w:rsid w:val="004943FE"/>
    <w:rsid w:val="004A37CA"/>
    <w:rsid w:val="004A5C0C"/>
    <w:rsid w:val="004A69CF"/>
    <w:rsid w:val="004B2435"/>
    <w:rsid w:val="004C0798"/>
    <w:rsid w:val="004C2D7F"/>
    <w:rsid w:val="004C7276"/>
    <w:rsid w:val="004D3CB9"/>
    <w:rsid w:val="004E0D0F"/>
    <w:rsid w:val="004E15F8"/>
    <w:rsid w:val="004E5A05"/>
    <w:rsid w:val="004F2A8D"/>
    <w:rsid w:val="005002B4"/>
    <w:rsid w:val="005012B2"/>
    <w:rsid w:val="00506B40"/>
    <w:rsid w:val="00517725"/>
    <w:rsid w:val="00517B67"/>
    <w:rsid w:val="00531BFC"/>
    <w:rsid w:val="0054188B"/>
    <w:rsid w:val="0054454E"/>
    <w:rsid w:val="00544654"/>
    <w:rsid w:val="00544EC5"/>
    <w:rsid w:val="00547911"/>
    <w:rsid w:val="00553049"/>
    <w:rsid w:val="00561238"/>
    <w:rsid w:val="00565188"/>
    <w:rsid w:val="005705D3"/>
    <w:rsid w:val="005734BC"/>
    <w:rsid w:val="00575DC6"/>
    <w:rsid w:val="00576BAF"/>
    <w:rsid w:val="00592C0C"/>
    <w:rsid w:val="005A6EB7"/>
    <w:rsid w:val="005B058C"/>
    <w:rsid w:val="005B6A04"/>
    <w:rsid w:val="005C23ED"/>
    <w:rsid w:val="005C5A54"/>
    <w:rsid w:val="005D49CF"/>
    <w:rsid w:val="005D70A0"/>
    <w:rsid w:val="005E0607"/>
    <w:rsid w:val="005E26EF"/>
    <w:rsid w:val="00600004"/>
    <w:rsid w:val="00606686"/>
    <w:rsid w:val="00631A6E"/>
    <w:rsid w:val="006328AE"/>
    <w:rsid w:val="00637D8B"/>
    <w:rsid w:val="00640F8F"/>
    <w:rsid w:val="00650524"/>
    <w:rsid w:val="00656DE3"/>
    <w:rsid w:val="00666CDC"/>
    <w:rsid w:val="00670134"/>
    <w:rsid w:val="006722C0"/>
    <w:rsid w:val="00673519"/>
    <w:rsid w:val="006819D3"/>
    <w:rsid w:val="00686262"/>
    <w:rsid w:val="0069066D"/>
    <w:rsid w:val="00690B2A"/>
    <w:rsid w:val="00693222"/>
    <w:rsid w:val="006A338E"/>
    <w:rsid w:val="006C554D"/>
    <w:rsid w:val="006D022F"/>
    <w:rsid w:val="006D26D8"/>
    <w:rsid w:val="006D2DCB"/>
    <w:rsid w:val="006D2EB5"/>
    <w:rsid w:val="006D4D79"/>
    <w:rsid w:val="006E4F12"/>
    <w:rsid w:val="006F0209"/>
    <w:rsid w:val="00706A82"/>
    <w:rsid w:val="00706D2D"/>
    <w:rsid w:val="00713506"/>
    <w:rsid w:val="007247AF"/>
    <w:rsid w:val="00732448"/>
    <w:rsid w:val="00735B41"/>
    <w:rsid w:val="007410A8"/>
    <w:rsid w:val="00741FFC"/>
    <w:rsid w:val="007433EF"/>
    <w:rsid w:val="00750F61"/>
    <w:rsid w:val="0075216C"/>
    <w:rsid w:val="007563B0"/>
    <w:rsid w:val="0076068C"/>
    <w:rsid w:val="00761936"/>
    <w:rsid w:val="00783BA9"/>
    <w:rsid w:val="00785AB3"/>
    <w:rsid w:val="007860EA"/>
    <w:rsid w:val="007921B4"/>
    <w:rsid w:val="007937D8"/>
    <w:rsid w:val="00794B98"/>
    <w:rsid w:val="007961E3"/>
    <w:rsid w:val="007A11E9"/>
    <w:rsid w:val="007A171C"/>
    <w:rsid w:val="007C1A44"/>
    <w:rsid w:val="007C7033"/>
    <w:rsid w:val="007C7814"/>
    <w:rsid w:val="007D31D3"/>
    <w:rsid w:val="007E24AE"/>
    <w:rsid w:val="007F2B51"/>
    <w:rsid w:val="00801470"/>
    <w:rsid w:val="008053EC"/>
    <w:rsid w:val="00813600"/>
    <w:rsid w:val="0082152E"/>
    <w:rsid w:val="008331A3"/>
    <w:rsid w:val="00835A0D"/>
    <w:rsid w:val="008364A9"/>
    <w:rsid w:val="008508F4"/>
    <w:rsid w:val="008639BF"/>
    <w:rsid w:val="00891E50"/>
    <w:rsid w:val="008A19E4"/>
    <w:rsid w:val="008A22BF"/>
    <w:rsid w:val="008B3D48"/>
    <w:rsid w:val="008D51D3"/>
    <w:rsid w:val="008D7069"/>
    <w:rsid w:val="008E138E"/>
    <w:rsid w:val="008E275C"/>
    <w:rsid w:val="008E67C3"/>
    <w:rsid w:val="008E73AE"/>
    <w:rsid w:val="008F39AB"/>
    <w:rsid w:val="009017A6"/>
    <w:rsid w:val="00902D27"/>
    <w:rsid w:val="00906797"/>
    <w:rsid w:val="00906B40"/>
    <w:rsid w:val="009076EA"/>
    <w:rsid w:val="009144E2"/>
    <w:rsid w:val="00924A82"/>
    <w:rsid w:val="00925D48"/>
    <w:rsid w:val="009279DF"/>
    <w:rsid w:val="00933166"/>
    <w:rsid w:val="00936AE6"/>
    <w:rsid w:val="00943508"/>
    <w:rsid w:val="009508E1"/>
    <w:rsid w:val="00951CB0"/>
    <w:rsid w:val="009574A1"/>
    <w:rsid w:val="0096427B"/>
    <w:rsid w:val="00970D7D"/>
    <w:rsid w:val="0098508D"/>
    <w:rsid w:val="00986689"/>
    <w:rsid w:val="0099297A"/>
    <w:rsid w:val="009A2DF7"/>
    <w:rsid w:val="009A4CDD"/>
    <w:rsid w:val="009A60CA"/>
    <w:rsid w:val="009A755C"/>
    <w:rsid w:val="009B3208"/>
    <w:rsid w:val="009C3CE4"/>
    <w:rsid w:val="009D0209"/>
    <w:rsid w:val="009D7CB5"/>
    <w:rsid w:val="009D7D71"/>
    <w:rsid w:val="009E02DA"/>
    <w:rsid w:val="009E61A1"/>
    <w:rsid w:val="009F0467"/>
    <w:rsid w:val="009F53CE"/>
    <w:rsid w:val="009F6BB7"/>
    <w:rsid w:val="009F6F10"/>
    <w:rsid w:val="00A00F54"/>
    <w:rsid w:val="00A1478F"/>
    <w:rsid w:val="00A23E03"/>
    <w:rsid w:val="00A50DD0"/>
    <w:rsid w:val="00A540C3"/>
    <w:rsid w:val="00A6175B"/>
    <w:rsid w:val="00A62250"/>
    <w:rsid w:val="00A67B12"/>
    <w:rsid w:val="00A70B32"/>
    <w:rsid w:val="00A72843"/>
    <w:rsid w:val="00A729B1"/>
    <w:rsid w:val="00A82296"/>
    <w:rsid w:val="00A947D2"/>
    <w:rsid w:val="00AA53FD"/>
    <w:rsid w:val="00AA620F"/>
    <w:rsid w:val="00AA6CDE"/>
    <w:rsid w:val="00AB2AE4"/>
    <w:rsid w:val="00AC0C77"/>
    <w:rsid w:val="00AC33C3"/>
    <w:rsid w:val="00AD7068"/>
    <w:rsid w:val="00AD78FD"/>
    <w:rsid w:val="00AE0185"/>
    <w:rsid w:val="00AE375D"/>
    <w:rsid w:val="00AE79AF"/>
    <w:rsid w:val="00B011E1"/>
    <w:rsid w:val="00B11DB6"/>
    <w:rsid w:val="00B151F9"/>
    <w:rsid w:val="00B214CA"/>
    <w:rsid w:val="00B23167"/>
    <w:rsid w:val="00B25644"/>
    <w:rsid w:val="00B42B34"/>
    <w:rsid w:val="00B445DD"/>
    <w:rsid w:val="00B4491F"/>
    <w:rsid w:val="00B53908"/>
    <w:rsid w:val="00B64E63"/>
    <w:rsid w:val="00B708B8"/>
    <w:rsid w:val="00B74938"/>
    <w:rsid w:val="00B76792"/>
    <w:rsid w:val="00B85E05"/>
    <w:rsid w:val="00BA4D1C"/>
    <w:rsid w:val="00BA65E5"/>
    <w:rsid w:val="00BB23E1"/>
    <w:rsid w:val="00BB3A57"/>
    <w:rsid w:val="00BB71FF"/>
    <w:rsid w:val="00BC1110"/>
    <w:rsid w:val="00BC1B34"/>
    <w:rsid w:val="00BC2D2C"/>
    <w:rsid w:val="00BC35F8"/>
    <w:rsid w:val="00BF0E94"/>
    <w:rsid w:val="00C01B65"/>
    <w:rsid w:val="00C04227"/>
    <w:rsid w:val="00C06D06"/>
    <w:rsid w:val="00C06FD8"/>
    <w:rsid w:val="00C0785E"/>
    <w:rsid w:val="00C10933"/>
    <w:rsid w:val="00C15D5E"/>
    <w:rsid w:val="00C22F2A"/>
    <w:rsid w:val="00C32046"/>
    <w:rsid w:val="00C41409"/>
    <w:rsid w:val="00C4441F"/>
    <w:rsid w:val="00C57B63"/>
    <w:rsid w:val="00C61CCE"/>
    <w:rsid w:val="00C637AE"/>
    <w:rsid w:val="00C703EE"/>
    <w:rsid w:val="00C7129E"/>
    <w:rsid w:val="00C76581"/>
    <w:rsid w:val="00C850C5"/>
    <w:rsid w:val="00C93617"/>
    <w:rsid w:val="00C948E5"/>
    <w:rsid w:val="00CA2EAA"/>
    <w:rsid w:val="00CA539A"/>
    <w:rsid w:val="00CA65C4"/>
    <w:rsid w:val="00CA7879"/>
    <w:rsid w:val="00CB1682"/>
    <w:rsid w:val="00CB577E"/>
    <w:rsid w:val="00CB764A"/>
    <w:rsid w:val="00CC5000"/>
    <w:rsid w:val="00CC559C"/>
    <w:rsid w:val="00CC6102"/>
    <w:rsid w:val="00CC6CBC"/>
    <w:rsid w:val="00CE146C"/>
    <w:rsid w:val="00CE49B6"/>
    <w:rsid w:val="00CF07AC"/>
    <w:rsid w:val="00CF1A90"/>
    <w:rsid w:val="00CF2438"/>
    <w:rsid w:val="00CF6974"/>
    <w:rsid w:val="00CF7AFE"/>
    <w:rsid w:val="00D01FC0"/>
    <w:rsid w:val="00D061BF"/>
    <w:rsid w:val="00D064E2"/>
    <w:rsid w:val="00D079E7"/>
    <w:rsid w:val="00D220D1"/>
    <w:rsid w:val="00D270D7"/>
    <w:rsid w:val="00D27C0C"/>
    <w:rsid w:val="00D30491"/>
    <w:rsid w:val="00D32F3C"/>
    <w:rsid w:val="00D33BDF"/>
    <w:rsid w:val="00D362DD"/>
    <w:rsid w:val="00D37869"/>
    <w:rsid w:val="00D45E2F"/>
    <w:rsid w:val="00D523CD"/>
    <w:rsid w:val="00D6372D"/>
    <w:rsid w:val="00D63BF7"/>
    <w:rsid w:val="00D819BE"/>
    <w:rsid w:val="00D9037A"/>
    <w:rsid w:val="00D92686"/>
    <w:rsid w:val="00D967D0"/>
    <w:rsid w:val="00D9787C"/>
    <w:rsid w:val="00DA41AA"/>
    <w:rsid w:val="00DB587F"/>
    <w:rsid w:val="00DC12AD"/>
    <w:rsid w:val="00DC6D89"/>
    <w:rsid w:val="00DD0378"/>
    <w:rsid w:val="00DD34CE"/>
    <w:rsid w:val="00DD35E1"/>
    <w:rsid w:val="00DF1D80"/>
    <w:rsid w:val="00DF465E"/>
    <w:rsid w:val="00E03B0F"/>
    <w:rsid w:val="00E12845"/>
    <w:rsid w:val="00E1428C"/>
    <w:rsid w:val="00E16C87"/>
    <w:rsid w:val="00E236EE"/>
    <w:rsid w:val="00E23C2C"/>
    <w:rsid w:val="00E2606C"/>
    <w:rsid w:val="00E26406"/>
    <w:rsid w:val="00E306A7"/>
    <w:rsid w:val="00E357CE"/>
    <w:rsid w:val="00E41E09"/>
    <w:rsid w:val="00E443F7"/>
    <w:rsid w:val="00E45514"/>
    <w:rsid w:val="00E57245"/>
    <w:rsid w:val="00E60832"/>
    <w:rsid w:val="00E60C9B"/>
    <w:rsid w:val="00E65BED"/>
    <w:rsid w:val="00E70FCA"/>
    <w:rsid w:val="00E74956"/>
    <w:rsid w:val="00E77B5D"/>
    <w:rsid w:val="00E80AFF"/>
    <w:rsid w:val="00E8176A"/>
    <w:rsid w:val="00E83196"/>
    <w:rsid w:val="00E85CF8"/>
    <w:rsid w:val="00EA523E"/>
    <w:rsid w:val="00EB2373"/>
    <w:rsid w:val="00ED2C01"/>
    <w:rsid w:val="00EE0363"/>
    <w:rsid w:val="00EE125D"/>
    <w:rsid w:val="00EE2558"/>
    <w:rsid w:val="00F03C85"/>
    <w:rsid w:val="00F15017"/>
    <w:rsid w:val="00F16B65"/>
    <w:rsid w:val="00F23E37"/>
    <w:rsid w:val="00F2689D"/>
    <w:rsid w:val="00F32810"/>
    <w:rsid w:val="00F4121F"/>
    <w:rsid w:val="00F51436"/>
    <w:rsid w:val="00F53107"/>
    <w:rsid w:val="00F55EA1"/>
    <w:rsid w:val="00F93306"/>
    <w:rsid w:val="00FA1DEB"/>
    <w:rsid w:val="00FB015F"/>
    <w:rsid w:val="00FB30F4"/>
    <w:rsid w:val="00FB36A6"/>
    <w:rsid w:val="00FB4E9E"/>
    <w:rsid w:val="00FB6136"/>
    <w:rsid w:val="00FC4611"/>
    <w:rsid w:val="00FC4E57"/>
    <w:rsid w:val="00FC556D"/>
    <w:rsid w:val="00FC728C"/>
    <w:rsid w:val="00FD172D"/>
    <w:rsid w:val="00FD38FF"/>
    <w:rsid w:val="00FD3EE1"/>
    <w:rsid w:val="00FD6818"/>
    <w:rsid w:val="00FE11A4"/>
    <w:rsid w:val="00FE2E1A"/>
    <w:rsid w:val="00FF3F97"/>
    <w:rsid w:val="00FF559C"/>
    <w:rsid w:val="00FF7D7F"/>
    <w:rsid w:val="035748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01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4" w:qFormat="1"/>
    <w:lsdException w:name="heading 2" w:locked="0" w:uiPriority="4" w:qFormat="1"/>
    <w:lsdException w:name="heading 3" w:locked="0" w:uiPriority="4" w:qFormat="1"/>
    <w:lsdException w:name="heading 4" w:locked="0" w:uiPriority="4" w:qFormat="1"/>
    <w:lsdException w:name="heading 5" w:locked="0" w:uiPriority="4" w:qFormat="1"/>
    <w:lsdException w:name="heading 6" w:locked="0" w:uiPriority="9" w:qFormat="1"/>
    <w:lsdException w:name="heading 7" w:locked="0" w:semiHidden="1" w:uiPriority="9" w:qFormat="1"/>
    <w:lsdException w:name="heading 8" w:locked="0" w:semiHidden="1" w:uiPriority="9" w:qFormat="1"/>
    <w:lsdException w:name="heading 9" w:locked="0" w:semiHidden="1" w:uiPriority="9"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uiPriority="39" w:unhideWhenUsed="1"/>
    <w:lsdException w:name="toc 2" w:locked="0" w:uiPriority="39" w:unhideWhenUsed="1"/>
    <w:lsdException w:name="toc 3" w:locked="0" w:uiPriority="39" w:unhideWhenUsed="1"/>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locked="0" w:semiHidden="1"/>
    <w:lsdException w:name="footnote text" w:locked="0" w:semiHidden="1"/>
    <w:lsdException w:name="annotation text" w:locked="0" w:semiHidden="1"/>
    <w:lsdException w:name="header" w:locked="0" w:uiPriority="29" w:unhideWhenUsed="1"/>
    <w:lsdException w:name="footer" w:locked="0" w:unhideWhenUsed="1"/>
    <w:lsdException w:name="index heading" w:locked="0" w:semiHidden="1"/>
    <w:lsdException w:name="caption" w:locked="0" w:uiPriority="35" w:unhideWhenUsed="1" w:qFormat="1"/>
    <w:lsdException w:name="table of figures" w:locked="0" w:unhideWhenUsed="1"/>
    <w:lsdException w:name="envelope address" w:locked="0" w:semiHidden="1"/>
    <w:lsdException w:name="envelope return" w:locked="0" w:semiHidden="1"/>
    <w:lsdException w:name="footnote reference" w:locked="0" w:semiHidden="1"/>
    <w:lsdException w:name="annotation reference" w:locked="0" w:semiHidden="1"/>
    <w:lsdException w:name="line number" w:locked="0" w:semiHidden="1"/>
    <w:lsdException w:name="page number" w:locked="0" w:unhideWhenUsed="1"/>
    <w:lsdException w:name="endnote reference" w:locked="0" w:semiHidden="1"/>
    <w:lsdException w:name="endnote text" w:locked="0" w:semiHidden="1"/>
    <w:lsdException w:name="table of authorities" w:semiHidden="1"/>
    <w:lsdException w:name="macro" w:locked="0" w:semiHidden="1"/>
    <w:lsdException w:name="toa heading" w:locked="0" w:semiHidden="1"/>
    <w:lsdException w:name="List" w:locked="0" w:semiHidden="1"/>
    <w:lsdException w:name="List Bullet" w:locked="0" w:semiHidden="1" w:uiPriority="0" w:unhideWhenUsed="1" w:qFormat="1"/>
    <w:lsdException w:name="List Number" w:locked="0" w:semiHidden="1" w:uiPriority="5" w:unhideWhenUsed="1" w:qFormat="1"/>
    <w:lsdException w:name="List 2" w:locked="0" w:semiHidden="1"/>
    <w:lsdException w:name="List 3" w:locked="0" w:semiHidden="1"/>
    <w:lsdException w:name="List 4" w:locked="0" w:semiHidden="1"/>
    <w:lsdException w:name="List 5" w:locked="0" w:semiHidden="1"/>
    <w:lsdException w:name="List Bullet 2" w:locked="0" w:semiHidden="1" w:uiPriority="0" w:unhideWhenUsed="1" w:qFormat="1"/>
    <w:lsdException w:name="List Bullet 3" w:locked="0" w:semiHidden="1" w:uiPriority="4" w:unhideWhenUsed="1" w:qFormat="1"/>
    <w:lsdException w:name="List Bullet 4" w:locked="0" w:semiHidden="1" w:uiPriority="0"/>
    <w:lsdException w:name="List Bullet 5" w:locked="0" w:semiHidden="1"/>
    <w:lsdException w:name="List Number 2" w:locked="0" w:semiHidden="1" w:uiPriority="5" w:unhideWhenUsed="1" w:qFormat="1"/>
    <w:lsdException w:name="List Number 3" w:locked="0" w:semiHidden="1" w:uiPriority="5" w:unhideWhenUsed="1" w:qFormat="1"/>
    <w:lsdException w:name="List Number 4" w:locked="0" w:semiHidden="1"/>
    <w:lsdException w:name="List Number 5" w:locked="0" w:semiHidden="1"/>
    <w:lsdException w:name="Title" w:locked="0" w:uiPriority="24"/>
    <w:lsdException w:name="Closing" w:locked="0" w:semiHidden="1"/>
    <w:lsdException w:name="Signature" w:locked="0" w:semiHidden="1" w:uiPriority="23"/>
    <w:lsdException w:name="Default Paragraph Font" w:locked="0" w:semiHidden="1" w:uiPriority="1" w:unhideWhenUsed="1"/>
    <w:lsdException w:name="Body Text" w:locked="0" w:uiPriority="0" w:unhideWhenUsed="1" w:qFormat="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uiPriority="24"/>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unhideWhenUsed="1" w:qFormat="1"/>
    <w:lsdException w:name="FollowedHyperlink" w:locked="0" w:semiHidden="1"/>
    <w:lsdException w:name="Strong" w:locked="0" w:semiHidden="1" w:qFormat="1"/>
    <w:lsdException w:name="Emphasis" w:locked="0" w:semiHidden="1" w:qFormat="1"/>
    <w:lsdException w:name="Document Map" w:locked="0" w:semiHidden="1"/>
    <w:lsdException w:name="Plain Text" w:locked="0" w:semiHidden="1"/>
    <w:lsdException w:name="E-mail Signature" w:locked="0" w:semiHidden="1"/>
    <w:lsdException w:name="HTML Top of Form" w:locked="0" w:semiHidden="1" w:unhideWhenUsed="1"/>
    <w:lsdException w:name="HTML Bottom of Form" w:locked="0" w:semiHidden="1" w:unhideWhenUsed="1"/>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semiHidden="1" w:unhideWhenUsed="1"/>
    <w:lsdException w:name="annotation subject" w:locked="0" w:semiHidden="1"/>
    <w:lsdException w:name="No List" w:locked="0" w:semiHidden="1" w:unhideWhenUsed="1"/>
    <w:lsdException w:name="Outline List 1" w:locked="0" w:semiHidden="1" w:unhideWhenUsed="1"/>
    <w:lsdException w:name="Outline List 2" w:locked="0"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19" w:qFormat="1"/>
    <w:lsdException w:name="Intense Quote" w:locked="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qFormat="1"/>
    <w:lsdException w:name="Intense Emphasis" w:locked="0" w:semiHidden="1" w:qFormat="1"/>
    <w:lsdException w:name="Subtle Reference" w:locked="0" w:semiHidden="1" w:qFormat="1"/>
    <w:lsdException w:name="Intense Reference" w:locked="0" w:semiHidden="1" w:qFormat="1"/>
    <w:lsdException w:name="Book Title" w:locked="0" w:semiHidden="1" w:qFormat="1"/>
    <w:lsdException w:name="Bibliography" w:locked="0" w:semiHidden="1"/>
    <w:lsdException w:name="TOC Heading" w:locked="0" w:semiHidden="1" w:uiPriority="2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lsdException w:name="Smart Hyperlink" w:locked="0" w:semiHidden="1"/>
    <w:lsdException w:name="Hashtag" w:locked="0" w:semiHidden="1"/>
    <w:lsdException w:name="Unresolved Mention" w:locked="0" w:semiHidden="1" w:unhideWhenUsed="1"/>
    <w:lsdException w:name="Smart Link" w:locked="0" w:semiHidden="1"/>
  </w:latentStyles>
  <w:style w:type="paragraph" w:default="1" w:styleId="Normal">
    <w:name w:val="Normal"/>
    <w:semiHidden/>
    <w:qFormat/>
    <w:rsid w:val="007937D8"/>
    <w:pPr>
      <w:spacing w:before="40" w:after="40" w:line="240" w:lineRule="auto"/>
    </w:pPr>
    <w:rPr>
      <w:rFonts w:ascii="Arial" w:hAnsi="Arial"/>
      <w:sz w:val="22"/>
      <w:lang w:val="en-AU"/>
    </w:rPr>
  </w:style>
  <w:style w:type="paragraph" w:styleId="Heading1">
    <w:name w:val="heading 1"/>
    <w:basedOn w:val="BodyText"/>
    <w:next w:val="BodyText"/>
    <w:link w:val="Heading1Char"/>
    <w:uiPriority w:val="9"/>
    <w:qFormat/>
    <w:rsid w:val="00364F62"/>
    <w:pPr>
      <w:keepNext/>
      <w:spacing w:before="240" w:after="0"/>
      <w:outlineLvl w:val="0"/>
    </w:pPr>
    <w:rPr>
      <w:rFonts w:eastAsia="Times New Roman" w:cs="Arial"/>
      <w:b/>
      <w:bCs/>
      <w:color w:val="012749"/>
      <w:sz w:val="32"/>
      <w:szCs w:val="32"/>
      <w:lang w:eastAsia="en-AU"/>
    </w:rPr>
  </w:style>
  <w:style w:type="paragraph" w:styleId="Heading2">
    <w:name w:val="heading 2"/>
    <w:basedOn w:val="Heading1"/>
    <w:next w:val="BodyText"/>
    <w:link w:val="Heading2Char"/>
    <w:uiPriority w:val="9"/>
    <w:qFormat/>
    <w:rsid w:val="00364F62"/>
    <w:pPr>
      <w:numPr>
        <w:ilvl w:val="1"/>
      </w:numPr>
      <w:tabs>
        <w:tab w:val="clear" w:pos="357"/>
        <w:tab w:val="clear" w:pos="714"/>
        <w:tab w:val="clear" w:pos="1429"/>
      </w:tabs>
      <w:outlineLvl w:val="1"/>
    </w:pPr>
    <w:rPr>
      <w:bCs w:val="0"/>
      <w:iCs/>
      <w:color w:val="4B0885"/>
      <w:sz w:val="26"/>
      <w:szCs w:val="28"/>
    </w:rPr>
  </w:style>
  <w:style w:type="paragraph" w:styleId="Heading3">
    <w:name w:val="heading 3"/>
    <w:basedOn w:val="Heading1"/>
    <w:next w:val="BodyText"/>
    <w:link w:val="Heading3Char"/>
    <w:uiPriority w:val="9"/>
    <w:qFormat/>
    <w:rsid w:val="00364F62"/>
    <w:pPr>
      <w:numPr>
        <w:ilvl w:val="2"/>
      </w:numPr>
      <w:tabs>
        <w:tab w:val="clear" w:pos="357"/>
        <w:tab w:val="clear" w:pos="714"/>
        <w:tab w:val="clear" w:pos="1429"/>
      </w:tabs>
      <w:outlineLvl w:val="2"/>
    </w:pPr>
    <w:rPr>
      <w:bCs w:val="0"/>
      <w:sz w:val="22"/>
      <w:szCs w:val="26"/>
    </w:rPr>
  </w:style>
  <w:style w:type="paragraph" w:styleId="Heading4">
    <w:name w:val="heading 4"/>
    <w:basedOn w:val="Heading1"/>
    <w:next w:val="BodyText"/>
    <w:link w:val="Heading4Char"/>
    <w:uiPriority w:val="9"/>
    <w:qFormat/>
    <w:rsid w:val="00364F62"/>
    <w:pPr>
      <w:numPr>
        <w:ilvl w:val="3"/>
      </w:numPr>
      <w:tabs>
        <w:tab w:val="clear" w:pos="357"/>
        <w:tab w:val="clear" w:pos="714"/>
        <w:tab w:val="clear" w:pos="1429"/>
      </w:tabs>
      <w:outlineLvl w:val="3"/>
    </w:pPr>
    <w:rPr>
      <w:b w:val="0"/>
      <w:bCs w:val="0"/>
      <w:color w:val="4B0885"/>
      <w:sz w:val="22"/>
      <w:szCs w:val="21"/>
    </w:rPr>
  </w:style>
  <w:style w:type="paragraph" w:styleId="Heading5">
    <w:name w:val="heading 5"/>
    <w:basedOn w:val="Normal"/>
    <w:next w:val="Normal"/>
    <w:link w:val="Heading5Char"/>
    <w:uiPriority w:val="9"/>
    <w:qFormat/>
    <w:rsid w:val="00925D48"/>
    <w:pPr>
      <w:tabs>
        <w:tab w:val="left" w:pos="1072"/>
      </w:tabs>
      <w:spacing w:before="240" w:after="0" w:line="276" w:lineRule="auto"/>
      <w:outlineLvl w:val="4"/>
    </w:pPr>
    <w:rPr>
      <w:rFonts w:eastAsia="Times New Roman" w:cs="Times New Roman"/>
      <w:bCs/>
      <w:iCs/>
      <w:color w:val="4B0885"/>
      <w:lang w:val="en-GB" w:eastAsia="en-AU"/>
    </w:rPr>
  </w:style>
  <w:style w:type="paragraph" w:styleId="Heading6">
    <w:name w:val="heading 6"/>
    <w:basedOn w:val="Normal"/>
    <w:next w:val="Normal"/>
    <w:link w:val="Heading6Char"/>
    <w:uiPriority w:val="9"/>
    <w:semiHidden/>
    <w:qFormat/>
    <w:rsid w:val="003C7246"/>
    <w:pPr>
      <w:keepNext/>
      <w:keepLines/>
      <w:spacing w:before="240" w:after="0" w:line="276" w:lineRule="auto"/>
      <w:outlineLvl w:val="5"/>
    </w:pPr>
    <w:rPr>
      <w:rFonts w:eastAsiaTheme="majorEastAsia" w:cstheme="majorBidi"/>
      <w:color w:val="4B0885"/>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D26D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3E03"/>
    <w:rPr>
      <w:rFonts w:ascii="Tahoma" w:hAnsi="Tahoma" w:cs="Tahoma"/>
      <w:sz w:val="16"/>
      <w:szCs w:val="16"/>
      <w:lang w:val="en-AU"/>
    </w:rPr>
  </w:style>
  <w:style w:type="paragraph" w:styleId="ListBullet">
    <w:name w:val="List Bullet"/>
    <w:basedOn w:val="Normal"/>
    <w:qFormat/>
    <w:rsid w:val="005002B4"/>
    <w:pPr>
      <w:numPr>
        <w:numId w:val="38"/>
      </w:numPr>
      <w:spacing w:before="120" w:after="120" w:line="276" w:lineRule="auto"/>
    </w:pPr>
    <w:rPr>
      <w:rFonts w:eastAsia="Times New Roman" w:cs="Times New Roman"/>
      <w:szCs w:val="24"/>
      <w:lang w:eastAsia="en-GB"/>
    </w:rPr>
  </w:style>
  <w:style w:type="numbering" w:customStyle="1" w:styleId="ListBulletmaster">
    <w:name w:val="List Bullet (master)"/>
    <w:rsid w:val="006E4F12"/>
    <w:pPr>
      <w:numPr>
        <w:numId w:val="4"/>
      </w:numPr>
    </w:pPr>
  </w:style>
  <w:style w:type="paragraph" w:styleId="ListBullet2">
    <w:name w:val="List Bullet 2"/>
    <w:basedOn w:val="Normal"/>
    <w:qFormat/>
    <w:rsid w:val="005002B4"/>
    <w:pPr>
      <w:numPr>
        <w:ilvl w:val="1"/>
        <w:numId w:val="38"/>
      </w:numPr>
      <w:spacing w:before="120" w:after="120" w:line="276" w:lineRule="auto"/>
    </w:pPr>
    <w:rPr>
      <w:rFonts w:eastAsia="Times New Roman" w:cs="Times New Roman"/>
      <w:szCs w:val="24"/>
      <w:lang w:eastAsia="en-GB"/>
    </w:rPr>
  </w:style>
  <w:style w:type="paragraph" w:styleId="ListBullet3">
    <w:name w:val="List Bullet 3"/>
    <w:basedOn w:val="Normal"/>
    <w:uiPriority w:val="4"/>
    <w:qFormat/>
    <w:rsid w:val="005002B4"/>
    <w:pPr>
      <w:numPr>
        <w:ilvl w:val="2"/>
        <w:numId w:val="38"/>
      </w:numPr>
      <w:spacing w:before="120" w:after="120" w:line="276" w:lineRule="auto"/>
    </w:pPr>
    <w:rPr>
      <w:rFonts w:eastAsia="Times New Roman" w:cs="Times New Roman"/>
      <w:szCs w:val="24"/>
      <w:lang w:eastAsia="en-GB"/>
    </w:rPr>
  </w:style>
  <w:style w:type="numbering" w:customStyle="1" w:styleId="ListNumbermaster">
    <w:name w:val="List Number (master)"/>
    <w:rsid w:val="000419F4"/>
    <w:pPr>
      <w:numPr>
        <w:numId w:val="5"/>
      </w:numPr>
    </w:pPr>
  </w:style>
  <w:style w:type="paragraph" w:styleId="ListNumber2">
    <w:name w:val="List Number 2"/>
    <w:basedOn w:val="Normal"/>
    <w:uiPriority w:val="5"/>
    <w:qFormat/>
    <w:rsid w:val="005002B4"/>
    <w:pPr>
      <w:numPr>
        <w:ilvl w:val="1"/>
        <w:numId w:val="10"/>
      </w:numPr>
      <w:spacing w:before="120" w:after="120" w:line="276" w:lineRule="auto"/>
    </w:pPr>
    <w:rPr>
      <w:rFonts w:eastAsia="Times New Roman" w:cs="Times New Roman"/>
      <w:szCs w:val="24"/>
      <w:lang w:eastAsia="en-GB"/>
    </w:rPr>
  </w:style>
  <w:style w:type="paragraph" w:styleId="ListNumber3">
    <w:name w:val="List Number 3"/>
    <w:basedOn w:val="Normal"/>
    <w:uiPriority w:val="5"/>
    <w:qFormat/>
    <w:rsid w:val="005002B4"/>
    <w:pPr>
      <w:numPr>
        <w:ilvl w:val="2"/>
        <w:numId w:val="10"/>
      </w:numPr>
      <w:spacing w:before="120" w:after="120" w:line="276" w:lineRule="auto"/>
    </w:pPr>
    <w:rPr>
      <w:rFonts w:eastAsia="Times New Roman" w:cs="Times New Roman"/>
      <w:szCs w:val="24"/>
      <w:lang w:eastAsia="en-GB"/>
    </w:rPr>
  </w:style>
  <w:style w:type="paragraph" w:styleId="ListNumber">
    <w:name w:val="List Number"/>
    <w:basedOn w:val="Normal"/>
    <w:uiPriority w:val="5"/>
    <w:qFormat/>
    <w:rsid w:val="005002B4"/>
    <w:pPr>
      <w:numPr>
        <w:numId w:val="10"/>
      </w:numPr>
      <w:spacing w:before="120" w:after="120" w:line="276" w:lineRule="auto"/>
    </w:pPr>
    <w:rPr>
      <w:rFonts w:eastAsia="Times New Roman" w:cs="Times New Roman"/>
      <w:szCs w:val="24"/>
      <w:lang w:eastAsia="en-GB"/>
    </w:rPr>
  </w:style>
  <w:style w:type="paragraph" w:styleId="NoSpacing">
    <w:name w:val="No Spacing"/>
    <w:link w:val="NoSpacingChar"/>
    <w:uiPriority w:val="1"/>
    <w:semiHidden/>
    <w:qFormat/>
    <w:rsid w:val="006722C0"/>
    <w:pPr>
      <w:spacing w:after="0" w:line="240" w:lineRule="auto"/>
    </w:pPr>
    <w:rPr>
      <w:rFonts w:ascii="Arial" w:eastAsia="Times New Roman" w:hAnsi="Arial" w:cs="Times New Roman"/>
      <w:sz w:val="2"/>
      <w:szCs w:val="24"/>
      <w:lang w:val="en-AU" w:eastAsia="en-GB"/>
    </w:rPr>
  </w:style>
  <w:style w:type="paragraph" w:customStyle="1" w:styleId="TableHeading1">
    <w:name w:val="Table Heading 1"/>
    <w:basedOn w:val="Normal"/>
    <w:uiPriority w:val="13"/>
    <w:qFormat/>
    <w:rsid w:val="0082152E"/>
    <w:pPr>
      <w:spacing w:before="80" w:after="80"/>
    </w:pPr>
    <w:rPr>
      <w:rFonts w:eastAsia="Times New Roman" w:cs="Times New Roman"/>
      <w:bCs/>
      <w:sz w:val="20"/>
      <w:szCs w:val="24"/>
      <w:lang w:eastAsia="en-GB"/>
    </w:rPr>
  </w:style>
  <w:style w:type="paragraph" w:customStyle="1" w:styleId="TableListBullet">
    <w:name w:val="Table List Bullet"/>
    <w:basedOn w:val="Normal"/>
    <w:uiPriority w:val="15"/>
    <w:qFormat/>
    <w:rsid w:val="0082152E"/>
    <w:pPr>
      <w:numPr>
        <w:numId w:val="28"/>
      </w:numPr>
      <w:spacing w:before="80" w:after="80"/>
    </w:pPr>
    <w:rPr>
      <w:rFonts w:eastAsia="Times New Roman" w:cs="Times New Roman"/>
      <w:bCs/>
      <w:sz w:val="20"/>
      <w:szCs w:val="24"/>
      <w:lang w:eastAsia="en-GB"/>
    </w:rPr>
  </w:style>
  <w:style w:type="numbering" w:customStyle="1" w:styleId="TableListBulletmaster">
    <w:name w:val="Table List Bullet (master)"/>
    <w:rsid w:val="00CF6974"/>
    <w:pPr>
      <w:numPr>
        <w:numId w:val="6"/>
      </w:numPr>
    </w:pPr>
  </w:style>
  <w:style w:type="paragraph" w:customStyle="1" w:styleId="TableListBullet2">
    <w:name w:val="Table List Bullet 2"/>
    <w:basedOn w:val="TableListBullet"/>
    <w:uiPriority w:val="15"/>
    <w:qFormat/>
    <w:rsid w:val="00544654"/>
    <w:pPr>
      <w:numPr>
        <w:ilvl w:val="1"/>
      </w:numPr>
      <w:ind w:left="568" w:hanging="284"/>
    </w:pPr>
  </w:style>
  <w:style w:type="paragraph" w:customStyle="1" w:styleId="TableListNumber">
    <w:name w:val="Table List Number"/>
    <w:basedOn w:val="Normal"/>
    <w:uiPriority w:val="15"/>
    <w:qFormat/>
    <w:rsid w:val="0082152E"/>
    <w:pPr>
      <w:numPr>
        <w:numId w:val="29"/>
      </w:numPr>
      <w:spacing w:before="80" w:after="80"/>
    </w:pPr>
    <w:rPr>
      <w:rFonts w:eastAsia="Times New Roman" w:cs="Times New Roman"/>
      <w:bCs/>
      <w:sz w:val="20"/>
      <w:szCs w:val="24"/>
      <w:lang w:eastAsia="en-GB"/>
    </w:rPr>
  </w:style>
  <w:style w:type="numbering" w:customStyle="1" w:styleId="TableListNumbermaster">
    <w:name w:val="Table List Number (master)"/>
    <w:rsid w:val="00CF6974"/>
    <w:pPr>
      <w:numPr>
        <w:numId w:val="7"/>
      </w:numPr>
    </w:pPr>
  </w:style>
  <w:style w:type="paragraph" w:customStyle="1" w:styleId="TableListNumber2">
    <w:name w:val="Table List Number 2"/>
    <w:basedOn w:val="TableListNumber"/>
    <w:uiPriority w:val="15"/>
    <w:qFormat/>
    <w:rsid w:val="0082152E"/>
    <w:pPr>
      <w:numPr>
        <w:ilvl w:val="1"/>
      </w:numPr>
      <w:ind w:left="568" w:hanging="284"/>
    </w:pPr>
  </w:style>
  <w:style w:type="paragraph" w:customStyle="1" w:styleId="TableBodyText">
    <w:name w:val="Table Body Text"/>
    <w:basedOn w:val="Normal"/>
    <w:uiPriority w:val="14"/>
    <w:qFormat/>
    <w:rsid w:val="0082152E"/>
    <w:pPr>
      <w:spacing w:before="80" w:after="80"/>
    </w:pPr>
    <w:rPr>
      <w:rFonts w:eastAsia="Times New Roman" w:cs="Times New Roman"/>
      <w:bCs/>
      <w:sz w:val="20"/>
      <w:szCs w:val="24"/>
      <w:lang w:eastAsia="en-GB"/>
    </w:rPr>
  </w:style>
  <w:style w:type="paragraph" w:customStyle="1" w:styleId="TableBodyTextsmall">
    <w:name w:val="Table Body Text (small)"/>
    <w:basedOn w:val="TableBodyText"/>
    <w:uiPriority w:val="16"/>
    <w:semiHidden/>
    <w:qFormat/>
    <w:rsid w:val="00544654"/>
    <w:pPr>
      <w:spacing w:before="20" w:after="20"/>
    </w:pPr>
    <w:rPr>
      <w:sz w:val="15"/>
    </w:rPr>
  </w:style>
  <w:style w:type="character" w:customStyle="1" w:styleId="Characterbold">
    <w:name w:val="Character (bold)"/>
    <w:basedOn w:val="DefaultParagraphFont"/>
    <w:uiPriority w:val="2"/>
    <w:qFormat/>
    <w:rsid w:val="005012B2"/>
    <w:rPr>
      <w:b/>
      <w:lang w:val="en-AU"/>
    </w:rPr>
  </w:style>
  <w:style w:type="character" w:customStyle="1" w:styleId="Characteritalic">
    <w:name w:val="Character (italic)"/>
    <w:basedOn w:val="DefaultParagraphFont"/>
    <w:uiPriority w:val="2"/>
    <w:qFormat/>
    <w:rsid w:val="005012B2"/>
    <w:rPr>
      <w:i/>
      <w:lang w:val="en-AU"/>
    </w:rPr>
  </w:style>
  <w:style w:type="character" w:customStyle="1" w:styleId="Charactersubscript">
    <w:name w:val="Character (subscript)"/>
    <w:basedOn w:val="DefaultParagraphFont"/>
    <w:uiPriority w:val="3"/>
    <w:qFormat/>
    <w:rsid w:val="005012B2"/>
    <w:rPr>
      <w:vertAlign w:val="subscript"/>
      <w:lang w:val="en-AU"/>
    </w:rPr>
  </w:style>
  <w:style w:type="character" w:customStyle="1" w:styleId="Charactersuperscript">
    <w:name w:val="Character (superscript)"/>
    <w:basedOn w:val="DefaultParagraphFont"/>
    <w:uiPriority w:val="3"/>
    <w:qFormat/>
    <w:rsid w:val="005012B2"/>
    <w:rPr>
      <w:vertAlign w:val="superscript"/>
      <w:lang w:val="en-AU"/>
    </w:rPr>
  </w:style>
  <w:style w:type="paragraph" w:styleId="ListParagraph">
    <w:name w:val="List Paragraph"/>
    <w:basedOn w:val="Normal"/>
    <w:uiPriority w:val="99"/>
    <w:semiHidden/>
    <w:qFormat/>
    <w:rsid w:val="0023754A"/>
    <w:pPr>
      <w:ind w:left="720"/>
      <w:contextualSpacing/>
    </w:pPr>
  </w:style>
  <w:style w:type="character" w:customStyle="1" w:styleId="Heading1Char">
    <w:name w:val="Heading 1 Char"/>
    <w:basedOn w:val="DefaultParagraphFont"/>
    <w:link w:val="Heading1"/>
    <w:uiPriority w:val="9"/>
    <w:rsid w:val="00364F62"/>
    <w:rPr>
      <w:rFonts w:ascii="Arial" w:eastAsia="Times New Roman" w:hAnsi="Arial" w:cs="Arial"/>
      <w:b/>
      <w:bCs/>
      <w:color w:val="012749"/>
      <w:sz w:val="32"/>
      <w:szCs w:val="32"/>
      <w:lang w:val="en-AU" w:eastAsia="en-AU"/>
    </w:rPr>
  </w:style>
  <w:style w:type="character" w:customStyle="1" w:styleId="Heading2Char">
    <w:name w:val="Heading 2 Char"/>
    <w:basedOn w:val="DefaultParagraphFont"/>
    <w:link w:val="Heading2"/>
    <w:uiPriority w:val="9"/>
    <w:rsid w:val="00364F62"/>
    <w:rPr>
      <w:rFonts w:ascii="Arial" w:eastAsia="Times New Roman" w:hAnsi="Arial" w:cs="Arial"/>
      <w:b/>
      <w:iCs/>
      <w:color w:val="4B0885"/>
      <w:sz w:val="26"/>
      <w:szCs w:val="28"/>
      <w:lang w:val="en-AU" w:eastAsia="en-AU"/>
    </w:rPr>
  </w:style>
  <w:style w:type="character" w:customStyle="1" w:styleId="Heading3Char">
    <w:name w:val="Heading 3 Char"/>
    <w:basedOn w:val="DefaultParagraphFont"/>
    <w:link w:val="Heading3"/>
    <w:uiPriority w:val="9"/>
    <w:rsid w:val="00364F62"/>
    <w:rPr>
      <w:rFonts w:ascii="Arial" w:eastAsia="Times New Roman" w:hAnsi="Arial" w:cs="Arial"/>
      <w:b/>
      <w:color w:val="012749"/>
      <w:sz w:val="22"/>
      <w:szCs w:val="26"/>
      <w:lang w:val="en-AU" w:eastAsia="en-AU"/>
    </w:rPr>
  </w:style>
  <w:style w:type="character" w:customStyle="1" w:styleId="Heading4Char">
    <w:name w:val="Heading 4 Char"/>
    <w:basedOn w:val="DefaultParagraphFont"/>
    <w:link w:val="Heading4"/>
    <w:uiPriority w:val="9"/>
    <w:rsid w:val="00364F62"/>
    <w:rPr>
      <w:rFonts w:ascii="Arial" w:eastAsia="Times New Roman" w:hAnsi="Arial" w:cs="Arial"/>
      <w:color w:val="4B0885"/>
      <w:sz w:val="22"/>
      <w:szCs w:val="21"/>
      <w:lang w:val="en-AU" w:eastAsia="en-AU"/>
    </w:rPr>
  </w:style>
  <w:style w:type="character" w:customStyle="1" w:styleId="Heading5Char">
    <w:name w:val="Heading 5 Char"/>
    <w:basedOn w:val="DefaultParagraphFont"/>
    <w:link w:val="Heading5"/>
    <w:uiPriority w:val="9"/>
    <w:semiHidden/>
    <w:rsid w:val="00A23E03"/>
    <w:rPr>
      <w:rFonts w:ascii="Arial" w:eastAsia="Times New Roman" w:hAnsi="Arial" w:cs="Times New Roman"/>
      <w:bCs/>
      <w:iCs/>
      <w:color w:val="4B0885"/>
      <w:sz w:val="22"/>
      <w:lang w:val="en-GB" w:eastAsia="en-AU"/>
    </w:rPr>
  </w:style>
  <w:style w:type="paragraph" w:customStyle="1" w:styleId="AppendixHeading1">
    <w:name w:val="Appendix Heading 1"/>
    <w:basedOn w:val="Heading1"/>
    <w:next w:val="BodyText"/>
    <w:uiPriority w:val="11"/>
    <w:semiHidden/>
    <w:qFormat/>
    <w:rsid w:val="009279DF"/>
    <w:pPr>
      <w:keepNext w:val="0"/>
      <w:numPr>
        <w:numId w:val="32"/>
      </w:numPr>
      <w:tabs>
        <w:tab w:val="left" w:pos="2268"/>
      </w:tabs>
      <w:suppressAutoHyphens/>
      <w:spacing w:after="800"/>
    </w:pPr>
    <w:rPr>
      <w:szCs w:val="30"/>
    </w:rPr>
  </w:style>
  <w:style w:type="numbering" w:customStyle="1" w:styleId="AppendixHeadingmaster">
    <w:name w:val="Appendix Heading (master)"/>
    <w:uiPriority w:val="99"/>
    <w:rsid w:val="004A69CF"/>
    <w:pPr>
      <w:numPr>
        <w:numId w:val="1"/>
      </w:numPr>
    </w:pPr>
  </w:style>
  <w:style w:type="paragraph" w:styleId="BodyText">
    <w:name w:val="Body Text"/>
    <w:basedOn w:val="Normal"/>
    <w:link w:val="BodyTextChar"/>
    <w:qFormat/>
    <w:rsid w:val="00E77B5D"/>
    <w:pPr>
      <w:tabs>
        <w:tab w:val="left" w:pos="357"/>
        <w:tab w:val="left" w:pos="714"/>
        <w:tab w:val="left" w:pos="1072"/>
        <w:tab w:val="left" w:pos="1429"/>
      </w:tabs>
      <w:spacing w:before="120" w:after="120" w:line="276" w:lineRule="auto"/>
    </w:pPr>
  </w:style>
  <w:style w:type="character" w:customStyle="1" w:styleId="BodyTextChar">
    <w:name w:val="Body Text Char"/>
    <w:basedOn w:val="DefaultParagraphFont"/>
    <w:link w:val="BodyText"/>
    <w:rsid w:val="00E77B5D"/>
    <w:rPr>
      <w:rFonts w:ascii="Arial" w:hAnsi="Arial"/>
      <w:sz w:val="22"/>
      <w:lang w:val="en-AU"/>
    </w:rPr>
  </w:style>
  <w:style w:type="paragraph" w:customStyle="1" w:styleId="AppendixHeading2">
    <w:name w:val="Appendix Heading 2"/>
    <w:basedOn w:val="AppendixHeading1"/>
    <w:next w:val="BodyText"/>
    <w:uiPriority w:val="11"/>
    <w:semiHidden/>
    <w:qFormat/>
    <w:rsid w:val="00281D65"/>
    <w:pPr>
      <w:keepNext/>
      <w:numPr>
        <w:ilvl w:val="1"/>
      </w:numPr>
      <w:spacing w:after="120"/>
    </w:pPr>
    <w:rPr>
      <w:sz w:val="28"/>
    </w:rPr>
  </w:style>
  <w:style w:type="paragraph" w:customStyle="1" w:styleId="AppendixHeading3">
    <w:name w:val="Appendix Heading 3"/>
    <w:basedOn w:val="Heading1"/>
    <w:next w:val="BodyText"/>
    <w:uiPriority w:val="11"/>
    <w:semiHidden/>
    <w:rsid w:val="000419F4"/>
    <w:pPr>
      <w:suppressAutoHyphens/>
      <w:spacing w:after="120" w:line="312" w:lineRule="auto"/>
    </w:pPr>
    <w:rPr>
      <w:b w:val="0"/>
      <w:color w:val="0C9FCD"/>
      <w:sz w:val="26"/>
      <w:szCs w:val="30"/>
    </w:rPr>
  </w:style>
  <w:style w:type="paragraph" w:customStyle="1" w:styleId="Heading1unnumbered">
    <w:name w:val="Heading 1 (unnumbered)"/>
    <w:basedOn w:val="Heading1"/>
    <w:next w:val="BodyText"/>
    <w:uiPriority w:val="10"/>
    <w:semiHidden/>
    <w:rsid w:val="00127F9F"/>
  </w:style>
  <w:style w:type="numbering" w:customStyle="1" w:styleId="Headingsmaster">
    <w:name w:val="Headings (master)"/>
    <w:uiPriority w:val="99"/>
    <w:rsid w:val="00E26406"/>
    <w:pPr>
      <w:numPr>
        <w:numId w:val="3"/>
      </w:numPr>
    </w:pPr>
  </w:style>
  <w:style w:type="paragraph" w:customStyle="1" w:styleId="Image">
    <w:name w:val="Image"/>
    <w:basedOn w:val="Normal"/>
    <w:next w:val="BodyText"/>
    <w:uiPriority w:val="19"/>
    <w:qFormat/>
    <w:rsid w:val="00891E50"/>
    <w:pPr>
      <w:spacing w:before="120" w:after="120" w:line="276" w:lineRule="auto"/>
    </w:pPr>
    <w:rPr>
      <w:rFonts w:eastAsia="Times New Roman" w:cs="Times New Roman"/>
      <w:szCs w:val="24"/>
      <w:lang w:eastAsia="en-AU"/>
    </w:rPr>
  </w:style>
  <w:style w:type="paragraph" w:customStyle="1" w:styleId="InstructionalText">
    <w:name w:val="Instructional Text"/>
    <w:basedOn w:val="Normal"/>
    <w:uiPriority w:val="40"/>
    <w:semiHidden/>
    <w:rsid w:val="000419F4"/>
    <w:pPr>
      <w:spacing w:after="80" w:line="288" w:lineRule="auto"/>
    </w:pPr>
    <w:rPr>
      <w:rFonts w:eastAsia="Times New Roman" w:cs="Times New Roman"/>
      <w:vanish/>
      <w:color w:val="FF0000"/>
      <w:sz w:val="16"/>
      <w:szCs w:val="24"/>
      <w:lang w:eastAsia="en-GB"/>
    </w:rPr>
  </w:style>
  <w:style w:type="paragraph" w:customStyle="1" w:styleId="Source">
    <w:name w:val="Source"/>
    <w:basedOn w:val="TableBodyText"/>
    <w:next w:val="BodyText"/>
    <w:uiPriority w:val="17"/>
    <w:qFormat/>
    <w:rsid w:val="002B3BCD"/>
    <w:pPr>
      <w:spacing w:line="200" w:lineRule="atLeast"/>
    </w:pPr>
    <w:rPr>
      <w:sz w:val="17"/>
    </w:rPr>
  </w:style>
  <w:style w:type="paragraph" w:customStyle="1" w:styleId="TableBodyTextright">
    <w:name w:val="Table Body Text (right)"/>
    <w:basedOn w:val="TableBodyText"/>
    <w:uiPriority w:val="14"/>
    <w:qFormat/>
    <w:rsid w:val="0082152E"/>
    <w:pPr>
      <w:jc w:val="right"/>
    </w:pPr>
  </w:style>
  <w:style w:type="table" w:styleId="TableGrid">
    <w:name w:val="Table Grid"/>
    <w:basedOn w:val="TableNormal"/>
    <w:uiPriority w:val="39"/>
    <w:locked/>
    <w:rsid w:val="00D32F3C"/>
    <w:pPr>
      <w:spacing w:after="0" w:line="240" w:lineRule="auto"/>
    </w:pPr>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rial" w:hAnsi="Arial"/>
        <w:b w:val="0"/>
        <w:sz w:val="18"/>
      </w:rPr>
      <w:tblPr/>
      <w:trPr>
        <w:tblHeader/>
      </w:trPr>
      <w:tcPr>
        <w:shd w:val="clear" w:color="auto" w:fill="F2F2F2" w:themeFill="background1" w:themeFillShade="F2"/>
      </w:tcPr>
    </w:tblStylePr>
  </w:style>
  <w:style w:type="paragraph" w:styleId="Quote">
    <w:name w:val="Quote"/>
    <w:basedOn w:val="Normal"/>
    <w:link w:val="QuoteChar"/>
    <w:uiPriority w:val="18"/>
    <w:qFormat/>
    <w:rsid w:val="001D2149"/>
    <w:pPr>
      <w:spacing w:before="120" w:after="120" w:line="23" w:lineRule="atLeast"/>
      <w:ind w:left="714" w:right="714"/>
      <w:jc w:val="center"/>
    </w:pPr>
    <w:rPr>
      <w:i/>
      <w:iCs/>
      <w:color w:val="0F2532"/>
    </w:rPr>
  </w:style>
  <w:style w:type="character" w:customStyle="1" w:styleId="QuoteChar">
    <w:name w:val="Quote Char"/>
    <w:basedOn w:val="DefaultParagraphFont"/>
    <w:link w:val="Quote"/>
    <w:uiPriority w:val="18"/>
    <w:rsid w:val="001D2149"/>
    <w:rPr>
      <w:rFonts w:ascii="Arial" w:hAnsi="Arial"/>
      <w:i/>
      <w:iCs/>
      <w:color w:val="0F2532"/>
      <w:sz w:val="22"/>
      <w:lang w:val="en-AU"/>
    </w:rPr>
  </w:style>
  <w:style w:type="paragraph" w:styleId="Header">
    <w:name w:val="header"/>
    <w:basedOn w:val="Normal"/>
    <w:link w:val="HeaderChar"/>
    <w:uiPriority w:val="24"/>
    <w:rsid w:val="004714FB"/>
    <w:pPr>
      <w:tabs>
        <w:tab w:val="right" w:pos="0"/>
        <w:tab w:val="center" w:pos="4680"/>
        <w:tab w:val="right" w:pos="9360"/>
      </w:tabs>
      <w:spacing w:line="276" w:lineRule="auto"/>
    </w:pPr>
    <w:rPr>
      <w:sz w:val="16"/>
    </w:rPr>
  </w:style>
  <w:style w:type="character" w:customStyle="1" w:styleId="HeaderChar">
    <w:name w:val="Header Char"/>
    <w:basedOn w:val="DefaultParagraphFont"/>
    <w:link w:val="Header"/>
    <w:uiPriority w:val="24"/>
    <w:semiHidden/>
    <w:rsid w:val="003F3496"/>
    <w:rPr>
      <w:rFonts w:ascii="Arial" w:hAnsi="Arial"/>
      <w:sz w:val="16"/>
      <w:lang w:val="en-AU"/>
    </w:rPr>
  </w:style>
  <w:style w:type="paragraph" w:styleId="Footer">
    <w:name w:val="footer"/>
    <w:basedOn w:val="Normal"/>
    <w:link w:val="FooterChar"/>
    <w:uiPriority w:val="24"/>
    <w:semiHidden/>
    <w:rsid w:val="004714FB"/>
    <w:pPr>
      <w:tabs>
        <w:tab w:val="right" w:pos="14629"/>
      </w:tabs>
      <w:spacing w:line="276" w:lineRule="auto"/>
    </w:pPr>
    <w:rPr>
      <w:sz w:val="16"/>
    </w:rPr>
  </w:style>
  <w:style w:type="character" w:customStyle="1" w:styleId="FooterChar">
    <w:name w:val="Footer Char"/>
    <w:basedOn w:val="DefaultParagraphFont"/>
    <w:link w:val="Footer"/>
    <w:uiPriority w:val="24"/>
    <w:semiHidden/>
    <w:rsid w:val="003F3496"/>
    <w:rPr>
      <w:rFonts w:ascii="Arial" w:hAnsi="Arial"/>
      <w:sz w:val="16"/>
      <w:lang w:val="en-AU"/>
    </w:rPr>
  </w:style>
  <w:style w:type="character" w:styleId="PageNumber">
    <w:name w:val="page number"/>
    <w:basedOn w:val="DefaultParagraphFont"/>
    <w:uiPriority w:val="24"/>
    <w:semiHidden/>
    <w:rsid w:val="005012B2"/>
    <w:rPr>
      <w:lang w:val="en-AU"/>
    </w:rPr>
  </w:style>
  <w:style w:type="table" w:styleId="LightShading">
    <w:name w:val="Light Shading"/>
    <w:basedOn w:val="TableNormal"/>
    <w:uiPriority w:val="60"/>
    <w:locked/>
    <w:rsid w:val="009076E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locked/>
    <w:rsid w:val="009076EA"/>
    <w:pPr>
      <w:spacing w:after="0" w:line="240" w:lineRule="auto"/>
    </w:pPr>
    <w:rPr>
      <w:color w:val="4E1E92" w:themeColor="accent1" w:themeShade="BF"/>
    </w:rPr>
    <w:tblPr>
      <w:tblStyleRowBandSize w:val="1"/>
      <w:tblStyleColBandSize w:val="1"/>
      <w:tblBorders>
        <w:top w:val="single" w:sz="8" w:space="0" w:color="6929C4" w:themeColor="accent1"/>
        <w:bottom w:val="single" w:sz="8" w:space="0" w:color="6929C4" w:themeColor="accent1"/>
      </w:tblBorders>
    </w:tblPr>
    <w:tblStylePr w:type="fir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la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7F3" w:themeFill="accent1" w:themeFillTint="3F"/>
      </w:tcPr>
    </w:tblStylePr>
    <w:tblStylePr w:type="band1Horz">
      <w:tblPr/>
      <w:tcPr>
        <w:tcBorders>
          <w:left w:val="nil"/>
          <w:right w:val="nil"/>
          <w:insideH w:val="nil"/>
          <w:insideV w:val="nil"/>
        </w:tcBorders>
        <w:shd w:val="clear" w:color="auto" w:fill="D9C7F3" w:themeFill="accent1" w:themeFillTint="3F"/>
      </w:tcPr>
    </w:tblStylePr>
  </w:style>
  <w:style w:type="paragraph" w:styleId="Title">
    <w:name w:val="Title"/>
    <w:basedOn w:val="Normal"/>
    <w:next w:val="BodyText"/>
    <w:link w:val="TitleChar"/>
    <w:uiPriority w:val="24"/>
    <w:rsid w:val="00E70FCA"/>
    <w:pPr>
      <w:spacing w:before="1280" w:after="240" w:line="276" w:lineRule="auto"/>
    </w:pPr>
    <w:rPr>
      <w:rFonts w:eastAsiaTheme="majorEastAsia" w:cs="Arial"/>
      <w:b/>
      <w:color w:val="4B0885"/>
      <w:kern w:val="28"/>
      <w:sz w:val="56"/>
      <w:szCs w:val="52"/>
    </w:rPr>
  </w:style>
  <w:style w:type="character" w:customStyle="1" w:styleId="TitleChar">
    <w:name w:val="Title Char"/>
    <w:basedOn w:val="DefaultParagraphFont"/>
    <w:link w:val="Title"/>
    <w:uiPriority w:val="24"/>
    <w:rsid w:val="00E70FCA"/>
    <w:rPr>
      <w:rFonts w:ascii="Arial" w:eastAsiaTheme="majorEastAsia" w:hAnsi="Arial" w:cs="Arial"/>
      <w:b/>
      <w:color w:val="4B0885"/>
      <w:kern w:val="28"/>
      <w:sz w:val="56"/>
      <w:szCs w:val="52"/>
      <w:lang w:val="en-AU"/>
    </w:rPr>
  </w:style>
  <w:style w:type="paragraph" w:styleId="Subtitle">
    <w:name w:val="Subtitle"/>
    <w:basedOn w:val="Normal"/>
    <w:next w:val="BodyText"/>
    <w:link w:val="SubtitleChar"/>
    <w:uiPriority w:val="24"/>
    <w:rsid w:val="00C850C5"/>
    <w:pPr>
      <w:numPr>
        <w:ilvl w:val="1"/>
      </w:numPr>
      <w:spacing w:before="480" w:after="240" w:line="276" w:lineRule="auto"/>
    </w:pPr>
    <w:rPr>
      <w:rFonts w:eastAsiaTheme="majorEastAsia" w:cstheme="majorBidi"/>
      <w:b/>
      <w:iCs/>
      <w:color w:val="000000" w:themeColor="text1"/>
      <w:sz w:val="40"/>
      <w:szCs w:val="24"/>
    </w:rPr>
  </w:style>
  <w:style w:type="character" w:customStyle="1" w:styleId="SubtitleChar">
    <w:name w:val="Subtitle Char"/>
    <w:basedOn w:val="DefaultParagraphFont"/>
    <w:link w:val="Subtitle"/>
    <w:uiPriority w:val="24"/>
    <w:rsid w:val="00C850C5"/>
    <w:rPr>
      <w:rFonts w:ascii="Arial" w:eastAsiaTheme="majorEastAsia" w:hAnsi="Arial" w:cstheme="majorBidi"/>
      <w:b/>
      <w:iCs/>
      <w:color w:val="000000" w:themeColor="text1"/>
      <w:sz w:val="40"/>
      <w:szCs w:val="24"/>
      <w:lang w:val="en-AU"/>
    </w:rPr>
  </w:style>
  <w:style w:type="numbering" w:customStyle="1" w:styleId="ListAlphanumericmaster">
    <w:name w:val="List Alphanumeric (master)"/>
    <w:uiPriority w:val="99"/>
    <w:rsid w:val="003D2B56"/>
    <w:pPr>
      <w:numPr>
        <w:numId w:val="9"/>
      </w:numPr>
    </w:pPr>
  </w:style>
  <w:style w:type="paragraph" w:styleId="TOCHeading">
    <w:name w:val="TOC Heading"/>
    <w:basedOn w:val="Heading1"/>
    <w:next w:val="Normal"/>
    <w:uiPriority w:val="24"/>
    <w:semiHidden/>
    <w:rsid w:val="00F55EA1"/>
    <w:pPr>
      <w:keepLines/>
      <w:outlineLvl w:val="9"/>
    </w:pPr>
    <w:rPr>
      <w:rFonts w:eastAsiaTheme="majorEastAsia" w:cstheme="majorBidi"/>
      <w:szCs w:val="28"/>
      <w:lang w:eastAsia="en-US"/>
    </w:rPr>
  </w:style>
  <w:style w:type="paragraph" w:styleId="TOC1">
    <w:name w:val="toc 1"/>
    <w:basedOn w:val="Normal"/>
    <w:next w:val="Normal"/>
    <w:autoRedefine/>
    <w:uiPriority w:val="39"/>
    <w:semiHidden/>
    <w:rsid w:val="000F5CD2"/>
    <w:pPr>
      <w:tabs>
        <w:tab w:val="left" w:pos="440"/>
        <w:tab w:val="right" w:leader="dot" w:pos="9017"/>
      </w:tabs>
      <w:spacing w:after="100" w:line="276" w:lineRule="auto"/>
      <w:ind w:right="851"/>
    </w:pPr>
    <w:rPr>
      <w:b/>
      <w:color w:val="4B0985"/>
    </w:rPr>
  </w:style>
  <w:style w:type="paragraph" w:styleId="TOC2">
    <w:name w:val="toc 2"/>
    <w:basedOn w:val="Normal"/>
    <w:next w:val="Normal"/>
    <w:autoRedefine/>
    <w:uiPriority w:val="39"/>
    <w:semiHidden/>
    <w:rsid w:val="008364A9"/>
    <w:pPr>
      <w:tabs>
        <w:tab w:val="right" w:leader="dot" w:pos="9017"/>
      </w:tabs>
      <w:spacing w:after="100" w:line="276" w:lineRule="auto"/>
      <w:ind w:left="357" w:right="851"/>
    </w:pPr>
    <w:rPr>
      <w:b/>
    </w:rPr>
  </w:style>
  <w:style w:type="character" w:styleId="Hyperlink">
    <w:name w:val="Hyperlink"/>
    <w:basedOn w:val="DefaultParagraphFont"/>
    <w:uiPriority w:val="99"/>
    <w:semiHidden/>
    <w:qFormat/>
    <w:rsid w:val="003E6856"/>
    <w:rPr>
      <w:color w:val="215E9E"/>
      <w:u w:val="single"/>
    </w:rPr>
  </w:style>
  <w:style w:type="paragraph" w:styleId="TOC3">
    <w:name w:val="toc 3"/>
    <w:basedOn w:val="Normal"/>
    <w:next w:val="Normal"/>
    <w:autoRedefine/>
    <w:uiPriority w:val="39"/>
    <w:semiHidden/>
    <w:rsid w:val="008364A9"/>
    <w:pPr>
      <w:tabs>
        <w:tab w:val="right" w:leader="dot" w:pos="9017"/>
      </w:tabs>
      <w:spacing w:after="100" w:line="276" w:lineRule="auto"/>
      <w:ind w:left="714" w:right="851"/>
    </w:pPr>
  </w:style>
  <w:style w:type="paragraph" w:styleId="Caption">
    <w:name w:val="caption"/>
    <w:basedOn w:val="Normal"/>
    <w:next w:val="BodyText"/>
    <w:uiPriority w:val="35"/>
    <w:qFormat/>
    <w:rsid w:val="00783BA9"/>
    <w:pPr>
      <w:spacing w:before="120" w:line="276" w:lineRule="auto"/>
    </w:pPr>
    <w:rPr>
      <w:b/>
      <w:bCs/>
      <w:color w:val="012749"/>
      <w:sz w:val="18"/>
      <w:szCs w:val="18"/>
    </w:rPr>
  </w:style>
  <w:style w:type="paragraph" w:customStyle="1" w:styleId="Footerlandscape">
    <w:name w:val="Footer (landscape)"/>
    <w:basedOn w:val="Footer"/>
    <w:uiPriority w:val="24"/>
    <w:semiHidden/>
    <w:rsid w:val="008331A3"/>
    <w:pPr>
      <w:tabs>
        <w:tab w:val="right" w:pos="13608"/>
      </w:tabs>
    </w:pPr>
  </w:style>
  <w:style w:type="paragraph" w:customStyle="1" w:styleId="Headerlandscape">
    <w:name w:val="Header (landscape)"/>
    <w:basedOn w:val="Header"/>
    <w:uiPriority w:val="24"/>
    <w:semiHidden/>
    <w:rsid w:val="005012B2"/>
    <w:pPr>
      <w:tabs>
        <w:tab w:val="clear" w:pos="9360"/>
        <w:tab w:val="right" w:pos="13608"/>
      </w:tabs>
    </w:pPr>
  </w:style>
  <w:style w:type="paragraph" w:customStyle="1" w:styleId="ListLegal">
    <w:name w:val="List Legal"/>
    <w:basedOn w:val="ListNumber"/>
    <w:uiPriority w:val="8"/>
    <w:semiHidden/>
    <w:qFormat/>
    <w:rsid w:val="00291313"/>
    <w:pPr>
      <w:numPr>
        <w:numId w:val="18"/>
      </w:numPr>
    </w:pPr>
  </w:style>
  <w:style w:type="numbering" w:customStyle="1" w:styleId="ListLegalmaster">
    <w:name w:val="List Legal (master)"/>
    <w:uiPriority w:val="99"/>
    <w:rsid w:val="00291313"/>
    <w:pPr>
      <w:numPr>
        <w:numId w:val="13"/>
      </w:numPr>
    </w:pPr>
  </w:style>
  <w:style w:type="paragraph" w:customStyle="1" w:styleId="ListLegal2">
    <w:name w:val="List Legal 2"/>
    <w:basedOn w:val="ListNumber2"/>
    <w:uiPriority w:val="8"/>
    <w:semiHidden/>
    <w:qFormat/>
    <w:rsid w:val="00291313"/>
    <w:pPr>
      <w:numPr>
        <w:numId w:val="18"/>
      </w:numPr>
      <w:tabs>
        <w:tab w:val="left" w:pos="1077"/>
      </w:tabs>
    </w:pPr>
  </w:style>
  <w:style w:type="paragraph" w:customStyle="1" w:styleId="ListLegal3">
    <w:name w:val="List Legal 3"/>
    <w:basedOn w:val="ListLegal2"/>
    <w:uiPriority w:val="8"/>
    <w:semiHidden/>
    <w:qFormat/>
    <w:rsid w:val="00291313"/>
    <w:pPr>
      <w:numPr>
        <w:ilvl w:val="2"/>
        <w:numId w:val="20"/>
      </w:numPr>
      <w:tabs>
        <w:tab w:val="clear" w:pos="1077"/>
        <w:tab w:val="left" w:pos="1435"/>
      </w:tabs>
    </w:pPr>
  </w:style>
  <w:style w:type="paragraph" w:customStyle="1" w:styleId="DocumentDetails">
    <w:name w:val="Document Details"/>
    <w:basedOn w:val="Normal"/>
    <w:next w:val="BodyText"/>
    <w:uiPriority w:val="24"/>
    <w:semiHidden/>
    <w:rsid w:val="005E26EF"/>
    <w:pPr>
      <w:spacing w:before="480" w:after="240" w:line="276" w:lineRule="auto"/>
    </w:pPr>
    <w:rPr>
      <w:rFonts w:ascii="Arial Bold" w:hAnsi="Arial Bold"/>
      <w:b/>
      <w:color w:val="FFFFFF" w:themeColor="background1"/>
      <w:spacing w:val="-10"/>
      <w:sz w:val="28"/>
    </w:rPr>
  </w:style>
  <w:style w:type="paragraph" w:customStyle="1" w:styleId="SingleSpace">
    <w:name w:val="Single Space"/>
    <w:basedOn w:val="BodyText"/>
    <w:uiPriority w:val="21"/>
    <w:semiHidden/>
    <w:rsid w:val="00891E50"/>
    <w:pPr>
      <w:spacing w:before="0" w:after="0" w:line="240" w:lineRule="auto"/>
    </w:pPr>
    <w:rPr>
      <w:sz w:val="2"/>
    </w:rPr>
  </w:style>
  <w:style w:type="character" w:customStyle="1" w:styleId="Characteryellowhighlight">
    <w:name w:val="Character (yellow highlight)"/>
    <w:basedOn w:val="DefaultParagraphFont"/>
    <w:uiPriority w:val="2"/>
    <w:semiHidden/>
    <w:qFormat/>
    <w:rsid w:val="005012B2"/>
    <w:rPr>
      <w:bdr w:val="none" w:sz="0" w:space="0" w:color="auto"/>
      <w:shd w:val="clear" w:color="auto" w:fill="FFFF00"/>
      <w:lang w:val="en-AU"/>
    </w:rPr>
  </w:style>
  <w:style w:type="paragraph" w:styleId="TableofFigures">
    <w:name w:val="table of figures"/>
    <w:basedOn w:val="Normal"/>
    <w:next w:val="Normal"/>
    <w:uiPriority w:val="39"/>
    <w:semiHidden/>
    <w:rsid w:val="00891E50"/>
    <w:pPr>
      <w:spacing w:after="100" w:line="276" w:lineRule="auto"/>
      <w:ind w:right="851"/>
    </w:pPr>
  </w:style>
  <w:style w:type="paragraph" w:customStyle="1" w:styleId="BodyTextindent">
    <w:name w:val="Body Text (indent)"/>
    <w:basedOn w:val="BodyText"/>
    <w:semiHidden/>
    <w:qFormat/>
    <w:rsid w:val="00010BC1"/>
    <w:pPr>
      <w:ind w:left="357"/>
    </w:pPr>
  </w:style>
  <w:style w:type="paragraph" w:customStyle="1" w:styleId="BodyTextindent2">
    <w:name w:val="Body Text (indent 2)"/>
    <w:basedOn w:val="BodyText"/>
    <w:uiPriority w:val="1"/>
    <w:semiHidden/>
    <w:qFormat/>
    <w:rsid w:val="001C4183"/>
    <w:pPr>
      <w:ind w:left="714"/>
    </w:pPr>
  </w:style>
  <w:style w:type="paragraph" w:customStyle="1" w:styleId="BodyTextindent3">
    <w:name w:val="Body Text (indent 3)"/>
    <w:basedOn w:val="BodyText"/>
    <w:uiPriority w:val="1"/>
    <w:semiHidden/>
    <w:qFormat/>
    <w:rsid w:val="001C4183"/>
    <w:pPr>
      <w:ind w:left="1077"/>
    </w:pPr>
  </w:style>
  <w:style w:type="character" w:customStyle="1" w:styleId="Charactersourcecode">
    <w:name w:val="Character (source code)"/>
    <w:basedOn w:val="DefaultParagraphFont"/>
    <w:uiPriority w:val="3"/>
    <w:semiHidden/>
    <w:qFormat/>
    <w:rsid w:val="00CA539A"/>
    <w:rPr>
      <w:rFonts w:ascii="Courier New" w:hAnsi="Courier New"/>
    </w:rPr>
  </w:style>
  <w:style w:type="paragraph" w:customStyle="1" w:styleId="EndNoteBibliography">
    <w:name w:val="EndNote Bibliography"/>
    <w:basedOn w:val="BodyText"/>
    <w:link w:val="EndNoteBibliographyChar"/>
    <w:uiPriority w:val="23"/>
    <w:semiHidden/>
    <w:rsid w:val="00402E7E"/>
    <w:pPr>
      <w:ind w:left="720" w:hanging="720"/>
    </w:pPr>
    <w:rPr>
      <w:rFonts w:cs="Calibri"/>
      <w:noProof/>
      <w:szCs w:val="22"/>
    </w:rPr>
  </w:style>
  <w:style w:type="character" w:customStyle="1" w:styleId="EndNoteBibliographyChar">
    <w:name w:val="EndNote Bibliography Char"/>
    <w:basedOn w:val="BodyTextChar"/>
    <w:link w:val="EndNoteBibliography"/>
    <w:uiPriority w:val="23"/>
    <w:semiHidden/>
    <w:rsid w:val="009E61A1"/>
    <w:rPr>
      <w:rFonts w:ascii="Arial" w:hAnsi="Arial" w:cs="Calibri"/>
      <w:noProof/>
      <w:sz w:val="22"/>
      <w:szCs w:val="22"/>
      <w:lang w:val="en-AU"/>
    </w:rPr>
  </w:style>
  <w:style w:type="paragraph" w:customStyle="1" w:styleId="EndNoteBibliographyTitle">
    <w:name w:val="EndNote Bibliography Title"/>
    <w:basedOn w:val="Heading1"/>
    <w:next w:val="EndNoteBibliography"/>
    <w:link w:val="EndNoteBibliographyTitleChar4"/>
    <w:uiPriority w:val="23"/>
    <w:semiHidden/>
    <w:rsid w:val="00402E7E"/>
    <w:pPr>
      <w:spacing w:before="120" w:after="120"/>
    </w:pPr>
    <w:rPr>
      <w:rFonts w:cs="Calibri"/>
      <w:i/>
      <w:noProof/>
      <w:sz w:val="20"/>
    </w:rPr>
  </w:style>
  <w:style w:type="character" w:customStyle="1" w:styleId="EndNoteBibliographyTitleChar4">
    <w:name w:val="EndNote Bibliography Title Char4"/>
    <w:basedOn w:val="BodyTextChar"/>
    <w:link w:val="EndNoteBibliographyTitle"/>
    <w:uiPriority w:val="23"/>
    <w:semiHidden/>
    <w:rsid w:val="009E61A1"/>
    <w:rPr>
      <w:rFonts w:ascii="Arial" w:eastAsia="Times New Roman" w:hAnsi="Arial" w:cs="Calibri"/>
      <w:bCs/>
      <w:i/>
      <w:noProof/>
      <w:sz w:val="22"/>
      <w:szCs w:val="32"/>
      <w:lang w:val="en-AU" w:eastAsia="en-AU"/>
    </w:rPr>
  </w:style>
  <w:style w:type="character" w:styleId="PlaceholderText">
    <w:name w:val="Placeholder Text"/>
    <w:basedOn w:val="DefaultParagraphFont"/>
    <w:uiPriority w:val="99"/>
    <w:rsid w:val="00706D2D"/>
    <w:rPr>
      <w:color w:val="C00000"/>
    </w:rPr>
  </w:style>
  <w:style w:type="paragraph" w:styleId="TOC4">
    <w:name w:val="toc 4"/>
    <w:basedOn w:val="TOC1"/>
    <w:next w:val="Normal"/>
    <w:autoRedefine/>
    <w:uiPriority w:val="39"/>
    <w:semiHidden/>
    <w:rsid w:val="00D92686"/>
    <w:pPr>
      <w:tabs>
        <w:tab w:val="left" w:pos="1418"/>
      </w:tabs>
    </w:pPr>
    <w:rPr>
      <w:noProof/>
    </w:rPr>
  </w:style>
  <w:style w:type="paragraph" w:customStyle="1" w:styleId="BodyTextindent4">
    <w:name w:val="Body Text (indent 4)"/>
    <w:basedOn w:val="BodyText"/>
    <w:uiPriority w:val="1"/>
    <w:semiHidden/>
    <w:qFormat/>
    <w:rsid w:val="00291313"/>
    <w:pPr>
      <w:ind w:left="1435"/>
    </w:pPr>
  </w:style>
  <w:style w:type="paragraph" w:styleId="FootnoteText">
    <w:name w:val="footnote text"/>
    <w:basedOn w:val="Normal"/>
    <w:link w:val="FootnoteTextChar"/>
    <w:uiPriority w:val="99"/>
    <w:semiHidden/>
    <w:rsid w:val="00E23C2C"/>
    <w:pPr>
      <w:spacing w:before="0" w:after="80"/>
      <w:ind w:left="113" w:hanging="113"/>
    </w:pPr>
    <w:rPr>
      <w:sz w:val="18"/>
    </w:rPr>
  </w:style>
  <w:style w:type="character" w:customStyle="1" w:styleId="FootnoteTextChar">
    <w:name w:val="Footnote Text Char"/>
    <w:basedOn w:val="DefaultParagraphFont"/>
    <w:link w:val="FootnoteText"/>
    <w:uiPriority w:val="99"/>
    <w:semiHidden/>
    <w:rsid w:val="00A23E03"/>
    <w:rPr>
      <w:rFonts w:ascii="Arial" w:hAnsi="Arial"/>
      <w:sz w:val="18"/>
      <w:lang w:val="en-AU"/>
    </w:rPr>
  </w:style>
  <w:style w:type="character" w:styleId="FootnoteReference">
    <w:name w:val="footnote reference"/>
    <w:basedOn w:val="DefaultParagraphFont"/>
    <w:uiPriority w:val="99"/>
    <w:semiHidden/>
    <w:rsid w:val="00600004"/>
    <w:rPr>
      <w:vertAlign w:val="superscript"/>
    </w:rPr>
  </w:style>
  <w:style w:type="table" w:customStyle="1" w:styleId="CustomTableoption1">
    <w:name w:val="Custom Table (option 1)"/>
    <w:basedOn w:val="TableNormal"/>
    <w:uiPriority w:val="99"/>
    <w:rsid w:val="001646CD"/>
    <w:pPr>
      <w:spacing w:after="0" w:line="240" w:lineRule="auto"/>
    </w:pPr>
    <w:rPr>
      <w:rFonts w:ascii="Arial" w:hAnsi="Arial"/>
      <w:sz w:val="22"/>
    </w:rPr>
    <w:tblPr>
      <w:tblStyleRowBandSize w:val="1"/>
      <w:tblStyleColBandSize w:val="1"/>
      <w:tblBorders>
        <w:bottom w:val="single" w:sz="4" w:space="0" w:color="2F005F"/>
      </w:tblBorders>
    </w:tblPr>
    <w:trPr>
      <w:cantSplit/>
    </w:trPr>
    <w:tblStylePr w:type="firstRow">
      <w:rPr>
        <w:b w:val="0"/>
        <w:color w:val="FFFFFF" w:themeColor="background1"/>
      </w:rPr>
      <w:tblPr/>
      <w:tcPr>
        <w:shd w:val="clear" w:color="auto" w:fill="2F005F"/>
      </w:tcPr>
    </w:tblStylePr>
    <w:tblStylePr w:type="lastRow">
      <w:rPr>
        <w:b/>
      </w:rPr>
      <w:tblPr/>
      <w:tcPr>
        <w:shd w:val="clear" w:color="auto" w:fill="4B0985"/>
      </w:tcPr>
    </w:tblStylePr>
    <w:tblStylePr w:type="firstCol">
      <w:rPr>
        <w:b w:val="0"/>
        <w:color w:val="FFFFFF" w:themeColor="background1"/>
      </w:rPr>
      <w:tblPr/>
      <w:tcPr>
        <w:shd w:val="clear" w:color="auto" w:fill="2F005F"/>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table" w:customStyle="1" w:styleId="CustomTableoption2">
    <w:name w:val="Custom Table (option 2)"/>
    <w:basedOn w:val="TableNormal"/>
    <w:uiPriority w:val="99"/>
    <w:rsid w:val="001646CD"/>
    <w:pPr>
      <w:spacing w:after="0" w:line="240" w:lineRule="auto"/>
    </w:pPr>
    <w:rPr>
      <w:rFonts w:ascii="Arial" w:hAnsi="Arial"/>
      <w:sz w:val="22"/>
    </w:rPr>
    <w:tblPr>
      <w:tblStyleRowBandSize w:val="1"/>
      <w:tblStyleColBandSize w:val="1"/>
      <w:tblBorders>
        <w:bottom w:val="single" w:sz="4" w:space="0" w:color="012749"/>
      </w:tblBorders>
    </w:tblPr>
    <w:trPr>
      <w:cantSplit/>
    </w:trPr>
    <w:tblStylePr w:type="firstRow">
      <w:rPr>
        <w:b w:val="0"/>
        <w:color w:val="FFFFFF" w:themeColor="background1"/>
      </w:rPr>
      <w:tblPr/>
      <w:tcPr>
        <w:shd w:val="clear" w:color="auto" w:fill="012749"/>
      </w:tcPr>
    </w:tblStylePr>
    <w:tblStylePr w:type="lastRow">
      <w:rPr>
        <w:b/>
      </w:rPr>
      <w:tblPr/>
      <w:tcPr>
        <w:shd w:val="clear" w:color="auto" w:fill="4B0985"/>
      </w:tcPr>
    </w:tblStylePr>
    <w:tblStylePr w:type="firstCol">
      <w:rPr>
        <w:b w:val="0"/>
        <w:color w:val="auto"/>
      </w:rPr>
      <w:tblPr/>
      <w:tcPr>
        <w:shd w:val="clear" w:color="auto" w:fill="012749"/>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LargeSpace">
    <w:name w:val="Large Space"/>
    <w:basedOn w:val="SingleSpace"/>
    <w:uiPriority w:val="21"/>
    <w:semiHidden/>
    <w:rsid w:val="00A1478F"/>
    <w:pPr>
      <w:spacing w:after="6000"/>
    </w:pPr>
    <w:rPr>
      <w:sz w:val="96"/>
    </w:rPr>
  </w:style>
  <w:style w:type="table" w:customStyle="1" w:styleId="CustomTableplaceholder">
    <w:name w:val="Custom Table (placeholder)"/>
    <w:basedOn w:val="TableNormal"/>
    <w:uiPriority w:val="99"/>
    <w:rsid w:val="007C1A44"/>
    <w:pPr>
      <w:spacing w:after="0" w:line="240" w:lineRule="auto"/>
    </w:pPr>
    <w:rPr>
      <w:rFonts w:ascii="Arial" w:hAnsi="Arial"/>
    </w:rPr>
    <w:tblPr/>
  </w:style>
  <w:style w:type="paragraph" w:styleId="Signature">
    <w:name w:val="Signature"/>
    <w:basedOn w:val="Normal"/>
    <w:link w:val="SignatureChar"/>
    <w:uiPriority w:val="23"/>
    <w:semiHidden/>
    <w:rsid w:val="009E61A1"/>
    <w:pPr>
      <w:spacing w:before="360" w:after="360"/>
    </w:pPr>
    <w:rPr>
      <w:rFonts w:ascii="Segoe Script" w:hAnsi="Segoe Script"/>
      <w:color w:val="9630F1" w:themeColor="text2" w:themeTint="99"/>
      <w:sz w:val="24"/>
    </w:rPr>
  </w:style>
  <w:style w:type="character" w:customStyle="1" w:styleId="SignatureChar">
    <w:name w:val="Signature Char"/>
    <w:basedOn w:val="DefaultParagraphFont"/>
    <w:link w:val="Signature"/>
    <w:uiPriority w:val="23"/>
    <w:semiHidden/>
    <w:rsid w:val="009E61A1"/>
    <w:rPr>
      <w:rFonts w:ascii="Segoe Script" w:hAnsi="Segoe Script"/>
      <w:color w:val="9630F1" w:themeColor="text2" w:themeTint="99"/>
      <w:sz w:val="24"/>
      <w:lang w:val="en-AU"/>
    </w:rPr>
  </w:style>
  <w:style w:type="character" w:customStyle="1" w:styleId="NoSpacingChar">
    <w:name w:val="No Spacing Char"/>
    <w:basedOn w:val="DefaultParagraphFont"/>
    <w:link w:val="NoSpacing"/>
    <w:uiPriority w:val="1"/>
    <w:semiHidden/>
    <w:rsid w:val="00544EC5"/>
    <w:rPr>
      <w:rFonts w:ascii="Arial" w:eastAsia="Times New Roman" w:hAnsi="Arial" w:cs="Times New Roman"/>
      <w:sz w:val="2"/>
      <w:szCs w:val="24"/>
      <w:lang w:val="en-AU" w:eastAsia="en-GB"/>
    </w:rPr>
  </w:style>
  <w:style w:type="character" w:customStyle="1" w:styleId="Characterbolditalic">
    <w:name w:val="Character (bold italic)"/>
    <w:basedOn w:val="DefaultParagraphFont"/>
    <w:uiPriority w:val="2"/>
    <w:qFormat/>
    <w:rsid w:val="00137E20"/>
    <w:rPr>
      <w:b/>
      <w:i/>
    </w:rPr>
  </w:style>
  <w:style w:type="table" w:styleId="PlainTable4">
    <w:name w:val="Plain Table 4"/>
    <w:basedOn w:val="TableNormal"/>
    <w:uiPriority w:val="44"/>
    <w:locked/>
    <w:rsid w:val="00F23E37"/>
    <w:pPr>
      <w:spacing w:after="0" w:line="240" w:lineRule="auto"/>
    </w:pPr>
    <w:rPr>
      <w:rFonts w:ascii="Arial" w:hAnsi="Arial"/>
      <w:sz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rsid w:val="00E41E09"/>
    <w:rPr>
      <w:color w:val="605E5C"/>
      <w:shd w:val="clear" w:color="auto" w:fill="E1DFDD"/>
    </w:rPr>
  </w:style>
  <w:style w:type="table" w:customStyle="1" w:styleId="CustomTablestandard">
    <w:name w:val="Custom Table (standard)"/>
    <w:basedOn w:val="TableNormal"/>
    <w:uiPriority w:val="99"/>
    <w:locked/>
    <w:rsid w:val="00DD34CE"/>
    <w:pPr>
      <w:spacing w:after="0" w:line="240" w:lineRule="auto"/>
    </w:pPr>
    <w:rPr>
      <w:rFonts w:ascii="Arial" w:hAnsi="Arial"/>
      <w:sz w:val="18"/>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rPr>
      <w:cantSplit/>
    </w:trPr>
    <w:tblStylePr w:type="firstRow">
      <w:rPr>
        <w:rFonts w:ascii="Arial" w:hAnsi="Arial"/>
        <w:b w:val="0"/>
        <w:color w:val="FFFFFF" w:themeColor="background1"/>
      </w:rPr>
      <w:tblPr/>
      <w:tcPr>
        <w:shd w:val="clear" w:color="auto" w:fill="404040" w:themeFill="text1" w:themeFillTint="BF"/>
      </w:tcPr>
    </w:tblStylePr>
  </w:style>
  <w:style w:type="table" w:customStyle="1" w:styleId="CustomTablebasic">
    <w:name w:val="Custom Table (basic)"/>
    <w:basedOn w:val="TableNormal"/>
    <w:uiPriority w:val="99"/>
    <w:rsid w:val="007A171C"/>
    <w:pPr>
      <w:spacing w:after="0" w:line="240" w:lineRule="auto"/>
    </w:pPr>
    <w:rPr>
      <w:rFonts w:ascii="Arial" w:hAnsi="Arial"/>
      <w:sz w:val="22"/>
    </w:rPr>
    <w:tblPr>
      <w:tblStyleRowBandSize w:val="1"/>
      <w:tblBorders>
        <w:bottom w:val="single" w:sz="4" w:space="0" w:color="2F005F"/>
      </w:tblBorders>
    </w:tblPr>
    <w:tblStylePr w:type="firstRow">
      <w:tblPr/>
      <w:tcPr>
        <w:tcBorders>
          <w:bottom w:val="nil"/>
        </w:tcBorders>
        <w:shd w:val="clear" w:color="auto" w:fill="2F005F"/>
      </w:tcPr>
    </w:tblStylePr>
    <w:tblStylePr w:type="band2Horz">
      <w:tblPr/>
      <w:tcPr>
        <w:shd w:val="clear" w:color="auto" w:fill="F2F2F2" w:themeFill="background1" w:themeFillShade="F2"/>
      </w:tcPr>
    </w:tblStylePr>
  </w:style>
  <w:style w:type="table" w:customStyle="1" w:styleId="CustomTablepulloutbox">
    <w:name w:val="Custom Table (pullout box)"/>
    <w:basedOn w:val="TableNormal"/>
    <w:uiPriority w:val="99"/>
    <w:rsid w:val="00AC33C3"/>
    <w:pPr>
      <w:spacing w:after="0" w:line="240" w:lineRule="auto"/>
    </w:pPr>
    <w:tblPr>
      <w:tblBorders>
        <w:left w:val="single" w:sz="24" w:space="0" w:color="4B0885"/>
      </w:tblBorders>
    </w:tblPr>
    <w:tcPr>
      <w:shd w:val="clear" w:color="auto" w:fill="F2F2F2" w:themeFill="background1" w:themeFillShade="F2"/>
      <w:tcMar>
        <w:top w:w="227" w:type="dxa"/>
        <w:left w:w="227" w:type="dxa"/>
        <w:bottom w:w="227" w:type="dxa"/>
        <w:right w:w="227" w:type="dxa"/>
      </w:tcMar>
    </w:tcPr>
  </w:style>
  <w:style w:type="table" w:customStyle="1" w:styleId="CustomTablekeythemes">
    <w:name w:val="Custom Table (key themes)"/>
    <w:basedOn w:val="TableNormal"/>
    <w:uiPriority w:val="99"/>
    <w:rsid w:val="006819D3"/>
    <w:pPr>
      <w:spacing w:after="0" w:line="240" w:lineRule="auto"/>
    </w:pPr>
    <w:tblPr>
      <w:tblBorders>
        <w:top w:val="double" w:sz="12" w:space="0" w:color="D9D9D9" w:themeColor="background1" w:themeShade="D9"/>
        <w:bottom w:val="double" w:sz="12" w:space="0" w:color="D9D9D9" w:themeColor="background1" w:themeShade="D9"/>
      </w:tblBorders>
    </w:tblPr>
    <w:tcPr>
      <w:shd w:val="clear" w:color="auto" w:fill="D9D9D9" w:themeFill="background1" w:themeFillShade="D9"/>
      <w:tcMar>
        <w:top w:w="227" w:type="dxa"/>
        <w:left w:w="227" w:type="dxa"/>
        <w:bottom w:w="227" w:type="dxa"/>
        <w:right w:w="227" w:type="dxa"/>
      </w:tcMar>
    </w:tcPr>
  </w:style>
  <w:style w:type="paragraph" w:customStyle="1" w:styleId="TableHeading1centre">
    <w:name w:val="Table Heading 1 (centre)"/>
    <w:basedOn w:val="TableHeading1"/>
    <w:uiPriority w:val="13"/>
    <w:qFormat/>
    <w:rsid w:val="005D70A0"/>
    <w:pPr>
      <w:jc w:val="center"/>
    </w:pPr>
    <w:rPr>
      <w:color w:val="FFFFFF" w:themeColor="background1"/>
    </w:rPr>
  </w:style>
  <w:style w:type="paragraph" w:customStyle="1" w:styleId="TableHeading1right">
    <w:name w:val="Table Heading 1 (right)"/>
    <w:basedOn w:val="TableHeading1"/>
    <w:uiPriority w:val="13"/>
    <w:qFormat/>
    <w:rsid w:val="005D70A0"/>
    <w:pPr>
      <w:jc w:val="right"/>
    </w:pPr>
    <w:rPr>
      <w:color w:val="FFFFFF" w:themeColor="background1"/>
    </w:rPr>
  </w:style>
  <w:style w:type="paragraph" w:customStyle="1" w:styleId="TableBodyTextcentre">
    <w:name w:val="Table Body Text (centre)"/>
    <w:basedOn w:val="TableBodyText"/>
    <w:uiPriority w:val="14"/>
    <w:qFormat/>
    <w:rsid w:val="005D70A0"/>
    <w:pPr>
      <w:jc w:val="center"/>
    </w:pPr>
  </w:style>
  <w:style w:type="character" w:customStyle="1" w:styleId="Heading6Char">
    <w:name w:val="Heading 6 Char"/>
    <w:basedOn w:val="DefaultParagraphFont"/>
    <w:link w:val="Heading6"/>
    <w:uiPriority w:val="9"/>
    <w:semiHidden/>
    <w:rsid w:val="0082152E"/>
    <w:rPr>
      <w:rFonts w:ascii="Arial" w:eastAsiaTheme="majorEastAsia" w:hAnsi="Arial" w:cstheme="majorBidi"/>
      <w:color w:val="4B0885"/>
      <w:sz w:val="19"/>
      <w:lang w:val="en-AU"/>
    </w:rPr>
  </w:style>
  <w:style w:type="paragraph" w:customStyle="1" w:styleId="Quotelarge">
    <w:name w:val="Quote (large)"/>
    <w:basedOn w:val="Quote"/>
    <w:uiPriority w:val="18"/>
    <w:qFormat/>
    <w:rsid w:val="00B74938"/>
    <w:rPr>
      <w:color w:val="4B0885"/>
      <w:sz w:val="28"/>
    </w:rPr>
  </w:style>
  <w:style w:type="paragraph" w:customStyle="1" w:styleId="BoxHeading">
    <w:name w:val="Box Heading"/>
    <w:basedOn w:val="BodyText"/>
    <w:uiPriority w:val="16"/>
    <w:qFormat/>
    <w:rsid w:val="00F4121F"/>
    <w:pPr>
      <w:keepNext/>
    </w:pPr>
    <w:rPr>
      <w:color w:val="012749"/>
      <w:sz w:val="23"/>
      <w:lang w:eastAsia="en-GB"/>
    </w:rPr>
  </w:style>
  <w:style w:type="table" w:customStyle="1" w:styleId="CustomTablepulloutbox2">
    <w:name w:val="Custom Table (pullout box 2)"/>
    <w:basedOn w:val="CustomTablepulloutbox"/>
    <w:uiPriority w:val="99"/>
    <w:rsid w:val="00F4121F"/>
    <w:tblPr/>
    <w:tcPr>
      <w:shd w:val="clear" w:color="auto" w:fill="E0D1F5"/>
    </w:tcPr>
  </w:style>
  <w:style w:type="paragraph" w:customStyle="1" w:styleId="Bodycopy">
    <w:name w:val="Body copy"/>
    <w:basedOn w:val="Normal"/>
    <w:link w:val="BodycopyChar"/>
    <w:qFormat/>
    <w:rsid w:val="009E02DA"/>
    <w:pPr>
      <w:spacing w:before="120" w:after="280" w:line="259" w:lineRule="auto"/>
    </w:pPr>
    <w:rPr>
      <w:color w:val="000000" w:themeColor="text1"/>
      <w:szCs w:val="22"/>
    </w:rPr>
  </w:style>
  <w:style w:type="paragraph" w:styleId="ListBullet4">
    <w:name w:val="List Bullet 4"/>
    <w:basedOn w:val="ListBullet3"/>
    <w:semiHidden/>
    <w:rsid w:val="009E02DA"/>
    <w:pPr>
      <w:numPr>
        <w:ilvl w:val="0"/>
        <w:numId w:val="0"/>
      </w:numPr>
      <w:spacing w:before="0" w:after="160" w:line="240" w:lineRule="atLeast"/>
    </w:pPr>
    <w:rPr>
      <w:rFonts w:eastAsia="SimSun"/>
      <w:color w:val="000000" w:themeColor="text1"/>
      <w:spacing w:val="-1"/>
      <w:szCs w:val="20"/>
      <w:lang w:val="en-GB"/>
    </w:rPr>
  </w:style>
  <w:style w:type="character" w:customStyle="1" w:styleId="BodycopyChar">
    <w:name w:val="Body copy Char"/>
    <w:basedOn w:val="DefaultParagraphFont"/>
    <w:link w:val="Bodycopy"/>
    <w:rsid w:val="009E02DA"/>
    <w:rPr>
      <w:rFonts w:ascii="Arial" w:hAnsi="Arial"/>
      <w:color w:val="000000" w:themeColor="text1"/>
      <w:sz w:val="22"/>
      <w:szCs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846916">
      <w:bodyDiv w:val="1"/>
      <w:marLeft w:val="0"/>
      <w:marRight w:val="0"/>
      <w:marTop w:val="0"/>
      <w:marBottom w:val="0"/>
      <w:divBdr>
        <w:top w:val="none" w:sz="0" w:space="0" w:color="auto"/>
        <w:left w:val="none" w:sz="0" w:space="0" w:color="auto"/>
        <w:bottom w:val="none" w:sz="0" w:space="0" w:color="auto"/>
        <w:right w:val="none" w:sz="0" w:space="0" w:color="auto"/>
      </w:divBdr>
    </w:div>
    <w:div w:id="522591990">
      <w:bodyDiv w:val="1"/>
      <w:marLeft w:val="0"/>
      <w:marRight w:val="0"/>
      <w:marTop w:val="0"/>
      <w:marBottom w:val="0"/>
      <w:divBdr>
        <w:top w:val="none" w:sz="0" w:space="0" w:color="auto"/>
        <w:left w:val="none" w:sz="0" w:space="0" w:color="auto"/>
        <w:bottom w:val="none" w:sz="0" w:space="0" w:color="auto"/>
        <w:right w:val="none" w:sz="0" w:space="0" w:color="auto"/>
      </w:divBdr>
    </w:div>
    <w:div w:id="562252493">
      <w:bodyDiv w:val="1"/>
      <w:marLeft w:val="0"/>
      <w:marRight w:val="0"/>
      <w:marTop w:val="0"/>
      <w:marBottom w:val="0"/>
      <w:divBdr>
        <w:top w:val="none" w:sz="0" w:space="0" w:color="auto"/>
        <w:left w:val="none" w:sz="0" w:space="0" w:color="auto"/>
        <w:bottom w:val="none" w:sz="0" w:space="0" w:color="auto"/>
        <w:right w:val="none" w:sz="0" w:space="0" w:color="auto"/>
      </w:divBdr>
    </w:div>
    <w:div w:id="714623433">
      <w:bodyDiv w:val="1"/>
      <w:marLeft w:val="0"/>
      <w:marRight w:val="0"/>
      <w:marTop w:val="0"/>
      <w:marBottom w:val="0"/>
      <w:divBdr>
        <w:top w:val="none" w:sz="0" w:space="0" w:color="auto"/>
        <w:left w:val="none" w:sz="0" w:space="0" w:color="auto"/>
        <w:bottom w:val="none" w:sz="0" w:space="0" w:color="auto"/>
        <w:right w:val="none" w:sz="0" w:space="0" w:color="auto"/>
      </w:divBdr>
    </w:div>
    <w:div w:id="891425776">
      <w:bodyDiv w:val="1"/>
      <w:marLeft w:val="0"/>
      <w:marRight w:val="0"/>
      <w:marTop w:val="0"/>
      <w:marBottom w:val="0"/>
      <w:divBdr>
        <w:top w:val="none" w:sz="0" w:space="0" w:color="auto"/>
        <w:left w:val="none" w:sz="0" w:space="0" w:color="auto"/>
        <w:bottom w:val="none" w:sz="0" w:space="0" w:color="auto"/>
        <w:right w:val="none" w:sz="0" w:space="0" w:color="auto"/>
      </w:divBdr>
    </w:div>
    <w:div w:id="1118375189">
      <w:bodyDiv w:val="1"/>
      <w:marLeft w:val="0"/>
      <w:marRight w:val="0"/>
      <w:marTop w:val="0"/>
      <w:marBottom w:val="0"/>
      <w:divBdr>
        <w:top w:val="none" w:sz="0" w:space="0" w:color="auto"/>
        <w:left w:val="none" w:sz="0" w:space="0" w:color="auto"/>
        <w:bottom w:val="none" w:sz="0" w:space="0" w:color="auto"/>
        <w:right w:val="none" w:sz="0" w:space="0" w:color="auto"/>
      </w:divBdr>
    </w:div>
    <w:div w:id="1285455281">
      <w:bodyDiv w:val="1"/>
      <w:marLeft w:val="0"/>
      <w:marRight w:val="0"/>
      <w:marTop w:val="0"/>
      <w:marBottom w:val="0"/>
      <w:divBdr>
        <w:top w:val="none" w:sz="0" w:space="0" w:color="auto"/>
        <w:left w:val="none" w:sz="0" w:space="0" w:color="auto"/>
        <w:bottom w:val="none" w:sz="0" w:space="0" w:color="auto"/>
        <w:right w:val="none" w:sz="0" w:space="0" w:color="auto"/>
      </w:divBdr>
    </w:div>
    <w:div w:id="1470174321">
      <w:bodyDiv w:val="1"/>
      <w:marLeft w:val="0"/>
      <w:marRight w:val="0"/>
      <w:marTop w:val="0"/>
      <w:marBottom w:val="0"/>
      <w:divBdr>
        <w:top w:val="none" w:sz="0" w:space="0" w:color="auto"/>
        <w:left w:val="none" w:sz="0" w:space="0" w:color="auto"/>
        <w:bottom w:val="none" w:sz="0" w:space="0" w:color="auto"/>
        <w:right w:val="none" w:sz="0" w:space="0" w:color="auto"/>
      </w:divBdr>
    </w:div>
    <w:div w:id="1671299587">
      <w:bodyDiv w:val="1"/>
      <w:marLeft w:val="0"/>
      <w:marRight w:val="0"/>
      <w:marTop w:val="0"/>
      <w:marBottom w:val="0"/>
      <w:divBdr>
        <w:top w:val="none" w:sz="0" w:space="0" w:color="auto"/>
        <w:left w:val="none" w:sz="0" w:space="0" w:color="auto"/>
        <w:bottom w:val="none" w:sz="0" w:space="0" w:color="auto"/>
        <w:right w:val="none" w:sz="0" w:space="0" w:color="auto"/>
      </w:divBdr>
    </w:div>
    <w:div w:id="1731272798">
      <w:bodyDiv w:val="1"/>
      <w:marLeft w:val="0"/>
      <w:marRight w:val="0"/>
      <w:marTop w:val="0"/>
      <w:marBottom w:val="0"/>
      <w:divBdr>
        <w:top w:val="none" w:sz="0" w:space="0" w:color="auto"/>
        <w:left w:val="none" w:sz="0" w:space="0" w:color="auto"/>
        <w:bottom w:val="none" w:sz="0" w:space="0" w:color="auto"/>
        <w:right w:val="none" w:sz="0" w:space="0" w:color="auto"/>
      </w:divBdr>
    </w:div>
    <w:div w:id="195535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JSA">
      <a:dk1>
        <a:sysClr val="windowText" lastClr="000000"/>
      </a:dk1>
      <a:lt1>
        <a:sysClr val="window" lastClr="FFFFFF"/>
      </a:lt1>
      <a:dk2>
        <a:srgbClr val="4B0985"/>
      </a:dk2>
      <a:lt2>
        <a:srgbClr val="D5A3F9"/>
      </a:lt2>
      <a:accent1>
        <a:srgbClr val="6929C4"/>
      </a:accent1>
      <a:accent2>
        <a:srgbClr val="009D9A"/>
      </a:accent2>
      <a:accent3>
        <a:srgbClr val="012749"/>
      </a:accent3>
      <a:accent4>
        <a:srgbClr val="EE538B"/>
      </a:accent4>
      <a:accent5>
        <a:srgbClr val="1192E8"/>
      </a:accent5>
      <a:accent6>
        <a:srgbClr val="9F1853"/>
      </a:accent6>
      <a:hlink>
        <a:srgbClr val="215E9E"/>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44F5A-3C7F-42D8-939D-C2DE9E746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712</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
  <cp:lastModifiedBy/>
  <cp:revision>1</cp:revision>
  <dcterms:created xsi:type="dcterms:W3CDTF">2026-10-21T03:28:00Z</dcterms:created>
  <dcterms:modified xsi:type="dcterms:W3CDTF">2026-10-21T03:28:00Z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2026-10-21T03:28:29Z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bfe5e1a3-add1-45d2-a708-b781494ed8c4</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