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3274E" w14:textId="3F9D3303" w:rsidR="00EE49FB" w:rsidRDefault="00093F7D" w:rsidP="006C282B">
      <w:pPr>
        <w:sectPr w:rsidR="00EE49FB" w:rsidSect="00CB5919">
          <w:footerReference w:type="default" r:id="rId8"/>
          <w:headerReference w:type="first" r:id="rId9"/>
          <w:footerReference w:type="first" r:id="rId10"/>
          <w:type w:val="continuous"/>
          <w:pgSz w:w="11906" w:h="16838"/>
          <w:pgMar w:top="2124" w:right="1440" w:bottom="1134" w:left="1440" w:header="0" w:footer="539" w:gutter="0"/>
          <w:pgNumType w:start="1"/>
          <w:cols w:space="708"/>
          <w:titlePg/>
          <w:docGrid w:linePitch="360"/>
        </w:sectPr>
      </w:pPr>
      <w:bookmarkStart w:id="0" w:name="_Toc118443202"/>
      <w:bookmarkStart w:id="1" w:name="_Toc119418020"/>
      <w:r>
        <w:rPr>
          <w:noProof/>
        </w:rPr>
        <w:drawing>
          <wp:anchor distT="0" distB="0" distL="114300" distR="114300" simplePos="0" relativeHeight="251658240" behindDoc="0" locked="0" layoutInCell="1" allowOverlap="1" wp14:anchorId="0CBAD37C" wp14:editId="250BFBFD">
            <wp:simplePos x="0" y="0"/>
            <wp:positionH relativeFrom="page">
              <wp:align>right</wp:align>
            </wp:positionH>
            <wp:positionV relativeFrom="paragraph">
              <wp:posOffset>-1348740</wp:posOffset>
            </wp:positionV>
            <wp:extent cx="7550596" cy="1624330"/>
            <wp:effectExtent l="0" t="0" r="0" b="0"/>
            <wp:wrapNone/>
            <wp:docPr id="709284876"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284876" name="Graphic 3">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7550596" cy="1624330"/>
                    </a:xfrm>
                    <a:prstGeom prst="rect">
                      <a:avLst/>
                    </a:prstGeom>
                  </pic:spPr>
                </pic:pic>
              </a:graphicData>
            </a:graphic>
            <wp14:sizeRelH relativeFrom="page">
              <wp14:pctWidth>0</wp14:pctWidth>
            </wp14:sizeRelH>
            <wp14:sizeRelV relativeFrom="page">
              <wp14:pctHeight>0</wp14:pctHeight>
            </wp14:sizeRelV>
          </wp:anchor>
        </w:drawing>
      </w:r>
    </w:p>
    <w:p w14:paraId="4BCC52F1" w14:textId="6830D55B" w:rsidR="003E0B70" w:rsidRPr="00B11937" w:rsidRDefault="003E0B70" w:rsidP="00B11937"/>
    <w:bookmarkEnd w:id="0"/>
    <w:bookmarkEnd w:id="1"/>
    <w:p w14:paraId="2ED8F67C" w14:textId="5615D35E" w:rsidR="00D8379F" w:rsidRPr="00A414BC" w:rsidRDefault="00BA4A36" w:rsidP="000B67BC">
      <w:pPr>
        <w:pStyle w:val="Heading1"/>
        <w:spacing w:before="0" w:line="240" w:lineRule="auto"/>
      </w:pPr>
      <w:r>
        <w:t>Nowcast of Employment by Region and Occupation</w:t>
      </w:r>
    </w:p>
    <w:p w14:paraId="5474C3BE" w14:textId="24157735" w:rsidR="00D8379F" w:rsidRPr="00E855E0" w:rsidRDefault="00D8379F" w:rsidP="00AD3DB1">
      <w:pPr>
        <w:pStyle w:val="Heading2"/>
        <w:spacing w:line="240" w:lineRule="auto"/>
        <w:rPr>
          <w:color w:val="4B0885" w:themeColor="text2"/>
          <w:sz w:val="28"/>
          <w:szCs w:val="28"/>
        </w:rPr>
      </w:pPr>
      <w:r w:rsidRPr="00E855E0">
        <w:rPr>
          <w:color w:val="4B0885" w:themeColor="text2"/>
          <w:sz w:val="28"/>
          <w:szCs w:val="28"/>
        </w:rPr>
        <w:t>What is NERO</w:t>
      </w:r>
    </w:p>
    <w:p w14:paraId="1F9B8B72" w14:textId="77777777" w:rsidR="00D8379F" w:rsidRPr="00982906" w:rsidRDefault="00D8379F" w:rsidP="00AD3DB1">
      <w:pPr>
        <w:pStyle w:val="paragraph"/>
        <w:spacing w:before="0" w:beforeAutospacing="0" w:after="120" w:afterAutospacing="0" w:line="264" w:lineRule="auto"/>
        <w:textAlignment w:val="baseline"/>
        <w:rPr>
          <w:rFonts w:ascii="Arial" w:eastAsiaTheme="minorHAnsi" w:hAnsi="Arial" w:cstheme="minorBidi"/>
          <w:lang w:eastAsia="en-US"/>
        </w:rPr>
      </w:pPr>
      <w:r w:rsidRPr="00982906">
        <w:rPr>
          <w:rFonts w:ascii="Arial" w:eastAsiaTheme="minorHAnsi" w:hAnsi="Arial" w:cstheme="minorBidi"/>
          <w:lang w:eastAsia="en-US"/>
        </w:rPr>
        <w:t>The Nowcast of Employment by Region and Occupation (NERO) is a</w:t>
      </w:r>
      <w:r>
        <w:rPr>
          <w:rFonts w:ascii="Arial" w:eastAsiaTheme="minorHAnsi" w:hAnsi="Arial" w:cstheme="minorBidi"/>
          <w:lang w:eastAsia="en-US"/>
        </w:rPr>
        <w:t>n</w:t>
      </w:r>
      <w:r w:rsidRPr="00982906">
        <w:rPr>
          <w:rFonts w:ascii="Arial" w:eastAsiaTheme="minorHAnsi" w:hAnsi="Arial" w:cstheme="minorBidi"/>
          <w:lang w:eastAsia="en-US"/>
        </w:rPr>
        <w:t xml:space="preserve"> estimate </w:t>
      </w:r>
      <w:r>
        <w:rPr>
          <w:rFonts w:ascii="Arial" w:eastAsiaTheme="minorHAnsi" w:hAnsi="Arial" w:cstheme="minorBidi"/>
          <w:lang w:eastAsia="en-US"/>
        </w:rPr>
        <w:t xml:space="preserve">of </w:t>
      </w:r>
      <w:r w:rsidRPr="00982906">
        <w:rPr>
          <w:rFonts w:ascii="Arial" w:eastAsiaTheme="minorHAnsi" w:hAnsi="Arial" w:cstheme="minorBidi"/>
          <w:lang w:eastAsia="en-US"/>
        </w:rPr>
        <w:t xml:space="preserve">the number of employed persons in </w:t>
      </w:r>
      <w:r>
        <w:rPr>
          <w:rFonts w:ascii="Arial" w:eastAsiaTheme="minorHAnsi" w:hAnsi="Arial" w:cstheme="minorBidi"/>
          <w:lang w:eastAsia="en-US"/>
        </w:rPr>
        <w:t xml:space="preserve">355 </w:t>
      </w:r>
      <w:r w:rsidRPr="00982906">
        <w:rPr>
          <w:rFonts w:ascii="Arial" w:eastAsiaTheme="minorHAnsi" w:hAnsi="Arial" w:cstheme="minorBidi"/>
          <w:lang w:eastAsia="en-US"/>
        </w:rPr>
        <w:t xml:space="preserve">different occupations </w:t>
      </w:r>
      <w:r>
        <w:rPr>
          <w:rFonts w:ascii="Arial" w:eastAsiaTheme="minorHAnsi" w:hAnsi="Arial" w:cstheme="minorBidi"/>
          <w:lang w:eastAsia="en-US"/>
        </w:rPr>
        <w:t>across 88 different</w:t>
      </w:r>
      <w:r w:rsidRPr="00982906">
        <w:rPr>
          <w:rFonts w:ascii="Arial" w:eastAsiaTheme="minorHAnsi" w:hAnsi="Arial" w:cstheme="minorBidi"/>
          <w:lang w:eastAsia="en-US"/>
        </w:rPr>
        <w:t xml:space="preserve"> regions each month. </w:t>
      </w:r>
      <w:r>
        <w:rPr>
          <w:rFonts w:ascii="Arial" w:eastAsiaTheme="minorHAnsi" w:hAnsi="Arial" w:cstheme="minorBidi"/>
          <w:lang w:eastAsia="en-US"/>
        </w:rPr>
        <w:t xml:space="preserve">These detailed estimates are produced by a </w:t>
      </w:r>
      <w:r w:rsidRPr="00982906">
        <w:rPr>
          <w:rFonts w:ascii="Arial" w:eastAsiaTheme="minorHAnsi" w:hAnsi="Arial" w:cstheme="minorBidi"/>
          <w:lang w:eastAsia="en-US"/>
        </w:rPr>
        <w:t>machine</w:t>
      </w:r>
      <w:r>
        <w:rPr>
          <w:rFonts w:ascii="Arial" w:eastAsiaTheme="minorHAnsi" w:hAnsi="Arial" w:cstheme="minorBidi"/>
          <w:lang w:eastAsia="en-US"/>
        </w:rPr>
        <w:t xml:space="preserve"> </w:t>
      </w:r>
      <w:r w:rsidRPr="00982906">
        <w:rPr>
          <w:rFonts w:ascii="Arial" w:eastAsiaTheme="minorHAnsi" w:hAnsi="Arial" w:cstheme="minorBidi"/>
          <w:lang w:eastAsia="en-US"/>
        </w:rPr>
        <w:t>learning model</w:t>
      </w:r>
      <w:r>
        <w:rPr>
          <w:rFonts w:ascii="Arial" w:eastAsiaTheme="minorHAnsi" w:hAnsi="Arial" w:cstheme="minorBidi"/>
          <w:lang w:eastAsia="en-US"/>
        </w:rPr>
        <w:t>.</w:t>
      </w:r>
    </w:p>
    <w:p w14:paraId="2D415B4C" w14:textId="77777777" w:rsidR="00D8379F" w:rsidRPr="002149AC" w:rsidRDefault="00D8379F" w:rsidP="00AD3DB1">
      <w:pPr>
        <w:pStyle w:val="paragraph"/>
        <w:spacing w:before="0" w:beforeAutospacing="0" w:after="120" w:afterAutospacing="0" w:line="264" w:lineRule="auto"/>
        <w:textAlignment w:val="baseline"/>
        <w:rPr>
          <w:rFonts w:ascii="Arial" w:eastAsiaTheme="minorHAnsi" w:hAnsi="Arial" w:cstheme="minorBidi"/>
          <w:lang w:eastAsia="en-US"/>
        </w:rPr>
      </w:pPr>
      <w:r w:rsidRPr="00982906">
        <w:rPr>
          <w:rFonts w:ascii="Arial" w:eastAsiaTheme="minorHAnsi" w:hAnsi="Arial" w:cstheme="minorBidi"/>
          <w:lang w:eastAsia="en-US"/>
        </w:rPr>
        <w:t xml:space="preserve">Previously, data </w:t>
      </w:r>
      <w:r>
        <w:rPr>
          <w:rFonts w:ascii="Arial" w:eastAsiaTheme="minorHAnsi" w:hAnsi="Arial" w:cstheme="minorBidi"/>
          <w:lang w:eastAsia="en-US"/>
        </w:rPr>
        <w:t xml:space="preserve">with this level of detail </w:t>
      </w:r>
      <w:r w:rsidRPr="00982906">
        <w:rPr>
          <w:rFonts w:ascii="Arial" w:eastAsiaTheme="minorHAnsi" w:hAnsi="Arial" w:cstheme="minorBidi"/>
          <w:lang w:eastAsia="en-US"/>
        </w:rPr>
        <w:t>was only readily available every five years as part of the ABS Census of Population and Housing.</w:t>
      </w:r>
      <w:r>
        <w:rPr>
          <w:rFonts w:ascii="Arial" w:eastAsiaTheme="minorHAnsi" w:hAnsi="Arial" w:cstheme="minorBidi"/>
          <w:lang w:eastAsia="en-US"/>
        </w:rPr>
        <w:t xml:space="preserve"> While NERO estimates and Census data are conceptually and methodologically different, both are invaluable assets to understanding Australia’s labour market.</w:t>
      </w:r>
      <w:r w:rsidRPr="00982906">
        <w:rPr>
          <w:rFonts w:ascii="Arial" w:eastAsiaTheme="minorHAnsi" w:hAnsi="Arial" w:cstheme="minorBidi"/>
          <w:lang w:eastAsia="en-US"/>
        </w:rPr>
        <w:t> </w:t>
      </w:r>
    </w:p>
    <w:p w14:paraId="3F584601" w14:textId="77777777" w:rsidR="00D8379F" w:rsidRPr="00AD3DB1" w:rsidRDefault="00D8379F" w:rsidP="00AD3DB1">
      <w:pPr>
        <w:pStyle w:val="Heading2"/>
        <w:spacing w:line="240" w:lineRule="auto"/>
        <w:rPr>
          <w:color w:val="4B0885" w:themeColor="text2"/>
          <w:sz w:val="28"/>
          <w:szCs w:val="28"/>
        </w:rPr>
      </w:pPr>
      <w:r w:rsidRPr="00E855E0">
        <w:rPr>
          <w:color w:val="4B0885" w:themeColor="text2"/>
          <w:sz w:val="28"/>
          <w:szCs w:val="28"/>
        </w:rPr>
        <w:t>What can you use NERO for?</w:t>
      </w:r>
    </w:p>
    <w:p w14:paraId="38827492" w14:textId="77777777" w:rsidR="00D8379F" w:rsidRDefault="00D8379F" w:rsidP="00AD3DB1">
      <w:pPr>
        <w:pStyle w:val="paragraph"/>
        <w:spacing w:before="0" w:beforeAutospacing="0" w:after="120" w:afterAutospacing="0" w:line="264" w:lineRule="auto"/>
        <w:textAlignment w:val="baseline"/>
        <w:rPr>
          <w:rFonts w:ascii="Arial" w:eastAsiaTheme="minorHAnsi" w:hAnsi="Arial" w:cstheme="minorBidi"/>
          <w:lang w:eastAsia="en-US"/>
        </w:rPr>
      </w:pPr>
      <w:r w:rsidRPr="00014B24">
        <w:rPr>
          <w:rFonts w:ascii="Arial" w:eastAsiaTheme="minorHAnsi" w:hAnsi="Arial" w:cstheme="minorBidi"/>
          <w:lang w:eastAsia="en-US"/>
        </w:rPr>
        <w:t>NERO is a valuable tool for understanding</w:t>
      </w:r>
      <w:r>
        <w:rPr>
          <w:rFonts w:ascii="Arial" w:eastAsiaTheme="minorHAnsi" w:hAnsi="Arial" w:cstheme="minorBidi"/>
          <w:lang w:eastAsia="en-US"/>
        </w:rPr>
        <w:t xml:space="preserve"> occupational distribution and </w:t>
      </w:r>
      <w:r w:rsidRPr="00014B24">
        <w:rPr>
          <w:rFonts w:ascii="Arial" w:eastAsiaTheme="minorHAnsi" w:hAnsi="Arial" w:cstheme="minorBidi"/>
          <w:lang w:eastAsia="en-US"/>
        </w:rPr>
        <w:t>trends for workforce planning.</w:t>
      </w:r>
      <w:r>
        <w:rPr>
          <w:rFonts w:ascii="Arial" w:eastAsiaTheme="minorHAnsi" w:hAnsi="Arial" w:cstheme="minorBidi"/>
          <w:lang w:eastAsia="en-US"/>
        </w:rPr>
        <w:t xml:space="preserve"> It can help you answer questions such as:</w:t>
      </w:r>
    </w:p>
    <w:p w14:paraId="7FBEE791" w14:textId="77777777" w:rsidR="00D8379F" w:rsidRDefault="00D8379F" w:rsidP="00AD3DB1">
      <w:pPr>
        <w:pStyle w:val="paragraph"/>
        <w:numPr>
          <w:ilvl w:val="0"/>
          <w:numId w:val="16"/>
        </w:numPr>
        <w:spacing w:before="0" w:beforeAutospacing="0" w:after="120" w:afterAutospacing="0" w:line="264" w:lineRule="auto"/>
        <w:textAlignment w:val="baseline"/>
        <w:rPr>
          <w:rFonts w:ascii="Arial" w:eastAsiaTheme="minorHAnsi" w:hAnsi="Arial" w:cstheme="minorBidi"/>
          <w:lang w:eastAsia="en-US"/>
        </w:rPr>
      </w:pPr>
      <w:r>
        <w:rPr>
          <w:rFonts w:ascii="Arial" w:eastAsiaTheme="minorHAnsi" w:hAnsi="Arial" w:cstheme="minorBidi"/>
          <w:lang w:eastAsia="en-US"/>
        </w:rPr>
        <w:t>Which regions of Australia employ the most Electricians?</w:t>
      </w:r>
    </w:p>
    <w:p w14:paraId="59C6A068" w14:textId="77777777" w:rsidR="00D8379F" w:rsidRDefault="00D8379F" w:rsidP="00AD3DB1">
      <w:pPr>
        <w:pStyle w:val="paragraph"/>
        <w:numPr>
          <w:ilvl w:val="0"/>
          <w:numId w:val="16"/>
        </w:numPr>
        <w:spacing w:before="0" w:beforeAutospacing="0" w:after="120" w:afterAutospacing="0" w:line="264" w:lineRule="auto"/>
        <w:textAlignment w:val="baseline"/>
        <w:rPr>
          <w:rFonts w:ascii="Arial" w:eastAsiaTheme="minorHAnsi" w:hAnsi="Arial" w:cstheme="minorBidi"/>
          <w:lang w:eastAsia="en-US"/>
        </w:rPr>
      </w:pPr>
      <w:r>
        <w:rPr>
          <w:rFonts w:ascii="Arial" w:eastAsiaTheme="minorHAnsi" w:hAnsi="Arial" w:cstheme="minorBidi"/>
          <w:lang w:eastAsia="en-US"/>
        </w:rPr>
        <w:t>Which regions of Australia have experienced the strongest growth of employment of Registered Nurses over the past year, or the past five years?</w:t>
      </w:r>
    </w:p>
    <w:p w14:paraId="3404A400" w14:textId="77777777" w:rsidR="00D8379F" w:rsidRPr="00B2550E" w:rsidRDefault="00D8379F" w:rsidP="00AD3DB1">
      <w:pPr>
        <w:pStyle w:val="paragraph"/>
        <w:numPr>
          <w:ilvl w:val="0"/>
          <w:numId w:val="16"/>
        </w:numPr>
        <w:spacing w:before="0" w:beforeAutospacing="0" w:after="120" w:afterAutospacing="0" w:line="264" w:lineRule="auto"/>
        <w:textAlignment w:val="baseline"/>
        <w:rPr>
          <w:rFonts w:ascii="Arial" w:eastAsiaTheme="minorHAnsi" w:hAnsi="Arial" w:cstheme="minorBidi"/>
          <w:lang w:eastAsia="en-US"/>
        </w:rPr>
      </w:pPr>
      <w:r>
        <w:rPr>
          <w:rFonts w:ascii="Arial" w:eastAsiaTheme="minorHAnsi" w:hAnsi="Arial" w:cstheme="minorBidi"/>
          <w:lang w:eastAsia="en-US"/>
        </w:rPr>
        <w:t>For the Ballarat region (or indeed any other region), which are the largest employing occupations, and which are the strongest growing occupations over the past year, or the past five years?</w:t>
      </w:r>
    </w:p>
    <w:p w14:paraId="31147542" w14:textId="77777777" w:rsidR="00D8379F" w:rsidRDefault="00D8379F" w:rsidP="00AD3DB1">
      <w:pPr>
        <w:pStyle w:val="paragraph"/>
        <w:spacing w:before="0" w:beforeAutospacing="0" w:after="120" w:afterAutospacing="0" w:line="264" w:lineRule="auto"/>
        <w:textAlignment w:val="baseline"/>
        <w:rPr>
          <w:rFonts w:ascii="Arial" w:eastAsiaTheme="minorHAnsi" w:hAnsi="Arial" w:cstheme="minorBidi"/>
          <w:lang w:eastAsia="en-US"/>
        </w:rPr>
      </w:pPr>
      <w:r w:rsidRPr="00014B24">
        <w:rPr>
          <w:rFonts w:ascii="Arial" w:eastAsiaTheme="minorHAnsi" w:hAnsi="Arial" w:cstheme="minorBidi"/>
          <w:lang w:eastAsia="en-US"/>
        </w:rPr>
        <w:t>With an estimate of all occupations for every region, NERO provide</w:t>
      </w:r>
      <w:r>
        <w:rPr>
          <w:rFonts w:ascii="Arial" w:eastAsiaTheme="minorHAnsi" w:hAnsi="Arial" w:cstheme="minorBidi"/>
          <w:lang w:eastAsia="en-US"/>
        </w:rPr>
        <w:t>s</w:t>
      </w:r>
      <w:r w:rsidRPr="00014B24">
        <w:rPr>
          <w:rFonts w:ascii="Arial" w:eastAsiaTheme="minorHAnsi" w:hAnsi="Arial" w:cstheme="minorBidi"/>
          <w:lang w:eastAsia="en-US"/>
        </w:rPr>
        <w:t xml:space="preserve"> a detailed understanding of the workforce distribution in </w:t>
      </w:r>
      <w:r>
        <w:rPr>
          <w:rFonts w:ascii="Arial" w:eastAsiaTheme="minorHAnsi" w:hAnsi="Arial" w:cstheme="minorBidi"/>
          <w:lang w:eastAsia="en-US"/>
        </w:rPr>
        <w:t>your</w:t>
      </w:r>
      <w:r w:rsidRPr="00014B24">
        <w:rPr>
          <w:rFonts w:ascii="Arial" w:eastAsiaTheme="minorHAnsi" w:hAnsi="Arial" w:cstheme="minorBidi"/>
          <w:lang w:eastAsia="en-US"/>
        </w:rPr>
        <w:t xml:space="preserve"> area. This can help track regional occupation drains and gains across time. </w:t>
      </w:r>
    </w:p>
    <w:p w14:paraId="78E335F9" w14:textId="77777777" w:rsidR="00D8379F" w:rsidRDefault="00D8379F" w:rsidP="00AD3DB1">
      <w:pPr>
        <w:pStyle w:val="paragraph"/>
        <w:spacing w:before="0" w:beforeAutospacing="0" w:after="120" w:afterAutospacing="0" w:line="264" w:lineRule="auto"/>
        <w:textAlignment w:val="baseline"/>
        <w:rPr>
          <w:rFonts w:ascii="Arial" w:eastAsiaTheme="minorHAnsi" w:hAnsi="Arial" w:cstheme="minorBidi"/>
          <w:lang w:eastAsia="en-US"/>
        </w:rPr>
      </w:pPr>
      <w:r>
        <w:rPr>
          <w:rFonts w:ascii="Arial" w:eastAsiaTheme="minorHAnsi" w:hAnsi="Arial" w:cstheme="minorBidi"/>
          <w:lang w:eastAsia="en-US"/>
        </w:rPr>
        <w:t xml:space="preserve">Understanding changes in occupation composition over time helps users unpack local labour markets dynamics. For example, tracking the growing employment numbers for Professional occupations in a region can show in detail the advancing role of the knowledge economy. Whether a regional economy thrives on primary industry, tourism or high-tech manufacturing, NERO can help gauge changing economies at very detailed levels.  </w:t>
      </w:r>
    </w:p>
    <w:p w14:paraId="3F9A78DC" w14:textId="77777777" w:rsidR="00D8379F" w:rsidRPr="00E855E0" w:rsidRDefault="00D8379F" w:rsidP="00AD3DB1">
      <w:pPr>
        <w:pStyle w:val="Heading2"/>
        <w:spacing w:line="240" w:lineRule="auto"/>
        <w:rPr>
          <w:color w:val="4B0885" w:themeColor="text2"/>
          <w:sz w:val="28"/>
          <w:szCs w:val="28"/>
        </w:rPr>
      </w:pPr>
      <w:r w:rsidRPr="00E855E0">
        <w:rPr>
          <w:color w:val="4B0885" w:themeColor="text2"/>
          <w:sz w:val="28"/>
          <w:szCs w:val="28"/>
        </w:rPr>
        <w:t>How does NERO work?</w:t>
      </w:r>
    </w:p>
    <w:p w14:paraId="241B5CE0" w14:textId="77777777" w:rsidR="00D8379F" w:rsidRDefault="00D8379F" w:rsidP="004C6A29">
      <w:pPr>
        <w:pStyle w:val="paragraph"/>
        <w:spacing w:before="0" w:beforeAutospacing="0" w:after="120" w:afterAutospacing="0" w:line="264" w:lineRule="auto"/>
        <w:textAlignment w:val="baseline"/>
        <w:rPr>
          <w:rFonts w:ascii="Arial" w:eastAsiaTheme="minorHAnsi" w:hAnsi="Arial" w:cstheme="minorBidi"/>
          <w:lang w:eastAsia="en-US"/>
        </w:rPr>
      </w:pPr>
      <w:r w:rsidRPr="00982906">
        <w:rPr>
          <w:rFonts w:ascii="Arial" w:eastAsiaTheme="minorHAnsi" w:hAnsi="Arial" w:cstheme="minorBidi"/>
          <w:lang w:eastAsia="en-US"/>
        </w:rPr>
        <w:t xml:space="preserve">NERO </w:t>
      </w:r>
      <w:r>
        <w:rPr>
          <w:rFonts w:ascii="Arial" w:eastAsiaTheme="minorHAnsi" w:hAnsi="Arial" w:cstheme="minorBidi"/>
          <w:lang w:eastAsia="en-US"/>
        </w:rPr>
        <w:t>was</w:t>
      </w:r>
      <w:r w:rsidRPr="00982906">
        <w:rPr>
          <w:rFonts w:ascii="Arial" w:eastAsiaTheme="minorHAnsi" w:hAnsi="Arial" w:cstheme="minorBidi"/>
          <w:lang w:eastAsia="en-US"/>
        </w:rPr>
        <w:t xml:space="preserve"> developed using an emerging method called </w:t>
      </w:r>
      <w:r w:rsidRPr="00334912">
        <w:rPr>
          <w:rFonts w:ascii="Arial" w:eastAsiaTheme="minorHAnsi" w:hAnsi="Arial" w:cstheme="minorBidi"/>
          <w:b/>
          <w:bCs/>
          <w:lang w:eastAsia="en-US"/>
        </w:rPr>
        <w:t>Nowcasting</w:t>
      </w:r>
      <w:r>
        <w:rPr>
          <w:rFonts w:ascii="Arial" w:eastAsiaTheme="minorHAnsi" w:hAnsi="Arial" w:cstheme="minorBidi"/>
          <w:b/>
          <w:bCs/>
          <w:lang w:eastAsia="en-US"/>
        </w:rPr>
        <w:t>.</w:t>
      </w:r>
      <w:r>
        <w:rPr>
          <w:rFonts w:ascii="Arial" w:eastAsiaTheme="minorHAnsi" w:hAnsi="Arial" w:cstheme="minorBidi"/>
          <w:lang w:eastAsia="en-US"/>
        </w:rPr>
        <w:t xml:space="preserve"> This method</w:t>
      </w:r>
      <w:r w:rsidRPr="00982906">
        <w:rPr>
          <w:rFonts w:ascii="Arial" w:eastAsiaTheme="minorHAnsi" w:hAnsi="Arial" w:cstheme="minorBidi"/>
          <w:lang w:eastAsia="en-US"/>
        </w:rPr>
        <w:t xml:space="preserve"> inputs real-time data to a machine learning model to estimate current trends</w:t>
      </w:r>
      <w:r>
        <w:rPr>
          <w:rFonts w:ascii="Arial" w:eastAsiaTheme="minorHAnsi" w:hAnsi="Arial" w:cstheme="minorBidi"/>
          <w:lang w:eastAsia="en-US"/>
        </w:rPr>
        <w:t>.</w:t>
      </w:r>
      <w:r w:rsidRPr="00982906">
        <w:rPr>
          <w:rFonts w:ascii="Arial" w:eastAsiaTheme="minorHAnsi" w:hAnsi="Arial" w:cstheme="minorBidi"/>
          <w:lang w:eastAsia="en-US"/>
        </w:rPr>
        <w:t xml:space="preserve"> This</w:t>
      </w:r>
      <w:r>
        <w:rPr>
          <w:rFonts w:ascii="Arial" w:eastAsiaTheme="minorHAnsi" w:hAnsi="Arial" w:cstheme="minorBidi"/>
          <w:lang w:eastAsia="en-US"/>
        </w:rPr>
        <w:t xml:space="preserve"> </w:t>
      </w:r>
      <w:r w:rsidRPr="00982906">
        <w:rPr>
          <w:rFonts w:ascii="Arial" w:eastAsiaTheme="minorHAnsi" w:hAnsi="Arial" w:cstheme="minorBidi"/>
          <w:lang w:eastAsia="en-US"/>
        </w:rPr>
        <w:t xml:space="preserve">month-by-month snapshot of employment in different occupations </w:t>
      </w:r>
      <w:r>
        <w:rPr>
          <w:rFonts w:ascii="Arial" w:eastAsiaTheme="minorHAnsi" w:hAnsi="Arial" w:cstheme="minorBidi"/>
          <w:lang w:eastAsia="en-US"/>
        </w:rPr>
        <w:t>facilitates</w:t>
      </w:r>
      <w:r w:rsidRPr="00982906">
        <w:rPr>
          <w:rFonts w:ascii="Arial" w:eastAsiaTheme="minorHAnsi" w:hAnsi="Arial" w:cstheme="minorBidi"/>
          <w:lang w:eastAsia="en-US"/>
        </w:rPr>
        <w:t xml:space="preserve"> </w:t>
      </w:r>
      <w:r>
        <w:rPr>
          <w:rFonts w:ascii="Arial" w:eastAsiaTheme="minorHAnsi" w:hAnsi="Arial" w:cstheme="minorBidi"/>
          <w:lang w:eastAsia="en-US"/>
        </w:rPr>
        <w:t xml:space="preserve">timely </w:t>
      </w:r>
      <w:r w:rsidRPr="00982906">
        <w:rPr>
          <w:rFonts w:ascii="Arial" w:eastAsiaTheme="minorHAnsi" w:hAnsi="Arial" w:cstheme="minorBidi"/>
          <w:lang w:eastAsia="en-US"/>
        </w:rPr>
        <w:t>comparative analysis. NERO is not a forecast, but rather more akin to a “current reading of the weather” in meteorology. </w:t>
      </w:r>
    </w:p>
    <w:p w14:paraId="48C6C5C1" w14:textId="77777777" w:rsidR="00D8379F" w:rsidRDefault="00D8379F" w:rsidP="004C6A29">
      <w:pPr>
        <w:pStyle w:val="paragraph"/>
        <w:spacing w:before="0" w:beforeAutospacing="0" w:after="120" w:afterAutospacing="0" w:line="264" w:lineRule="auto"/>
        <w:textAlignment w:val="baseline"/>
        <w:rPr>
          <w:rFonts w:ascii="Arial" w:eastAsiaTheme="minorHAnsi" w:hAnsi="Arial" w:cstheme="minorBidi"/>
          <w:lang w:eastAsia="en-US"/>
        </w:rPr>
      </w:pPr>
      <w:r w:rsidRPr="00982906">
        <w:rPr>
          <w:rFonts w:ascii="Arial" w:eastAsiaTheme="minorHAnsi" w:hAnsi="Arial" w:cstheme="minorBidi"/>
          <w:lang w:eastAsia="en-US"/>
        </w:rPr>
        <w:t>NE</w:t>
      </w:r>
      <w:r>
        <w:rPr>
          <w:rFonts w:ascii="Arial" w:eastAsiaTheme="minorHAnsi" w:hAnsi="Arial" w:cstheme="minorBidi"/>
          <w:lang w:eastAsia="en-US"/>
        </w:rPr>
        <w:t>R</w:t>
      </w:r>
      <w:r w:rsidRPr="00982906">
        <w:rPr>
          <w:rFonts w:ascii="Arial" w:eastAsiaTheme="minorHAnsi" w:hAnsi="Arial" w:cstheme="minorBidi"/>
          <w:lang w:eastAsia="en-US"/>
        </w:rPr>
        <w:t>O</w:t>
      </w:r>
      <w:r>
        <w:rPr>
          <w:rFonts w:ascii="Arial" w:eastAsiaTheme="minorHAnsi" w:hAnsi="Arial" w:cstheme="minorBidi"/>
          <w:lang w:eastAsia="en-US"/>
        </w:rPr>
        <w:t xml:space="preserve">’s </w:t>
      </w:r>
      <w:r w:rsidRPr="00982906">
        <w:rPr>
          <w:rFonts w:ascii="Arial" w:eastAsiaTheme="minorHAnsi" w:hAnsi="Arial" w:cstheme="minorBidi"/>
          <w:lang w:eastAsia="en-US"/>
        </w:rPr>
        <w:t>estimates o</w:t>
      </w:r>
      <w:r>
        <w:rPr>
          <w:rFonts w:ascii="Arial" w:eastAsiaTheme="minorHAnsi" w:hAnsi="Arial" w:cstheme="minorBidi"/>
          <w:lang w:eastAsia="en-US"/>
        </w:rPr>
        <w:t>f</w:t>
      </w:r>
      <w:r w:rsidRPr="00982906">
        <w:rPr>
          <w:rFonts w:ascii="Arial" w:eastAsiaTheme="minorHAnsi" w:hAnsi="Arial" w:cstheme="minorBidi"/>
          <w:lang w:eastAsia="en-US"/>
        </w:rPr>
        <w:t xml:space="preserve"> employment</w:t>
      </w:r>
      <w:r>
        <w:rPr>
          <w:rFonts w:ascii="Arial" w:eastAsiaTheme="minorHAnsi" w:hAnsi="Arial" w:cstheme="minorBidi"/>
          <w:lang w:eastAsia="en-US"/>
        </w:rPr>
        <w:t>, covering</w:t>
      </w:r>
      <w:r w:rsidRPr="00982906">
        <w:rPr>
          <w:rFonts w:ascii="Arial" w:eastAsiaTheme="minorHAnsi" w:hAnsi="Arial" w:cstheme="minorBidi"/>
          <w:lang w:eastAsia="en-US"/>
        </w:rPr>
        <w:t xml:space="preserve"> 355 occupations</w:t>
      </w:r>
      <w:r>
        <w:rPr>
          <w:rFonts w:ascii="Arial" w:eastAsiaTheme="minorHAnsi" w:hAnsi="Arial" w:cstheme="minorBidi"/>
          <w:lang w:eastAsia="en-US"/>
        </w:rPr>
        <w:t xml:space="preserve"> </w:t>
      </w:r>
      <w:r w:rsidRPr="00982906">
        <w:rPr>
          <w:rFonts w:ascii="Arial" w:eastAsiaTheme="minorHAnsi" w:hAnsi="Arial" w:cstheme="minorBidi"/>
          <w:lang w:eastAsia="en-US"/>
        </w:rPr>
        <w:t>across 88 regions</w:t>
      </w:r>
      <w:r>
        <w:rPr>
          <w:rFonts w:ascii="Arial" w:eastAsiaTheme="minorHAnsi" w:hAnsi="Arial" w:cstheme="minorBidi"/>
          <w:lang w:eastAsia="en-US"/>
        </w:rPr>
        <w:t xml:space="preserve"> </w:t>
      </w:r>
      <w:r w:rsidRPr="00982906">
        <w:rPr>
          <w:rFonts w:ascii="Arial" w:eastAsiaTheme="minorHAnsi" w:hAnsi="Arial" w:cstheme="minorBidi"/>
          <w:lang w:eastAsia="en-US"/>
        </w:rPr>
        <w:t>in Australi</w:t>
      </w:r>
      <w:r>
        <w:rPr>
          <w:rFonts w:ascii="Arial" w:eastAsiaTheme="minorHAnsi" w:hAnsi="Arial" w:cstheme="minorBidi"/>
          <w:lang w:eastAsia="en-US"/>
        </w:rPr>
        <w:t xml:space="preserve">a follows the </w:t>
      </w:r>
      <w:r w:rsidRPr="00F72FAE">
        <w:rPr>
          <w:rFonts w:ascii="Arial" w:eastAsiaTheme="minorHAnsi" w:hAnsi="Arial" w:cstheme="minorBidi"/>
          <w:lang w:eastAsia="en-US"/>
        </w:rPr>
        <w:t>occupation and region classification</w:t>
      </w:r>
      <w:r>
        <w:rPr>
          <w:rFonts w:ascii="Arial" w:eastAsiaTheme="minorHAnsi" w:hAnsi="Arial" w:cstheme="minorBidi"/>
          <w:lang w:eastAsia="en-US"/>
        </w:rPr>
        <w:t>s</w:t>
      </w:r>
      <w:r w:rsidRPr="00F72FAE">
        <w:rPr>
          <w:rFonts w:ascii="Arial" w:eastAsiaTheme="minorHAnsi" w:hAnsi="Arial" w:cstheme="minorBidi"/>
          <w:lang w:eastAsia="en-US"/>
        </w:rPr>
        <w:t xml:space="preserve"> </w:t>
      </w:r>
      <w:r>
        <w:rPr>
          <w:rFonts w:ascii="Arial" w:eastAsiaTheme="minorHAnsi" w:hAnsi="Arial" w:cstheme="minorBidi"/>
          <w:lang w:eastAsia="en-US"/>
        </w:rPr>
        <w:t>of the</w:t>
      </w:r>
      <w:r w:rsidRPr="00F72FAE">
        <w:rPr>
          <w:rFonts w:ascii="Arial" w:eastAsiaTheme="minorHAnsi" w:hAnsi="Arial" w:cstheme="minorBidi"/>
          <w:lang w:eastAsia="en-US"/>
        </w:rPr>
        <w:t xml:space="preserve"> Australian and New Zealand Standard Classification of Occupations</w:t>
      </w:r>
      <w:r>
        <w:rPr>
          <w:rFonts w:ascii="Arial" w:eastAsiaTheme="minorHAnsi" w:hAnsi="Arial" w:cstheme="minorBidi"/>
          <w:lang w:eastAsia="en-US"/>
        </w:rPr>
        <w:t>’</w:t>
      </w:r>
      <w:r w:rsidRPr="00F72FAE">
        <w:rPr>
          <w:rFonts w:ascii="Arial" w:eastAsiaTheme="minorHAnsi" w:hAnsi="Arial" w:cstheme="minorBidi"/>
          <w:lang w:eastAsia="en-US"/>
        </w:rPr>
        <w:t xml:space="preserve"> (ANZSCO) 4-digit level and </w:t>
      </w:r>
      <w:r>
        <w:rPr>
          <w:rFonts w:ascii="Arial" w:eastAsiaTheme="minorHAnsi" w:hAnsi="Arial" w:cstheme="minorBidi"/>
          <w:lang w:eastAsia="en-US"/>
        </w:rPr>
        <w:t xml:space="preserve">the Australian Statistical Geography Standard’s (ASGS) </w:t>
      </w:r>
      <w:r w:rsidRPr="00F72FAE">
        <w:rPr>
          <w:rFonts w:ascii="Arial" w:eastAsiaTheme="minorHAnsi" w:hAnsi="Arial" w:cstheme="minorBidi"/>
          <w:lang w:eastAsia="en-US"/>
        </w:rPr>
        <w:t xml:space="preserve">Statistical Area 4 (SA4) regions. </w:t>
      </w:r>
    </w:p>
    <w:p w14:paraId="0C9D68CA" w14:textId="77777777" w:rsidR="00D8379F" w:rsidRPr="00E855E0" w:rsidRDefault="00D8379F" w:rsidP="004C6A29">
      <w:pPr>
        <w:pStyle w:val="Heading2"/>
        <w:spacing w:line="240" w:lineRule="auto"/>
        <w:rPr>
          <w:color w:val="4B0885" w:themeColor="text2"/>
          <w:sz w:val="28"/>
          <w:szCs w:val="28"/>
        </w:rPr>
      </w:pPr>
      <w:r w:rsidRPr="00E855E0">
        <w:rPr>
          <w:color w:val="4B0885" w:themeColor="text2"/>
          <w:sz w:val="28"/>
          <w:szCs w:val="28"/>
        </w:rPr>
        <w:lastRenderedPageBreak/>
        <w:t xml:space="preserve">Caveats </w:t>
      </w:r>
    </w:p>
    <w:p w14:paraId="65CA1753" w14:textId="77777777" w:rsidR="00E855E0" w:rsidRDefault="00D8379F" w:rsidP="004C6A29">
      <w:pPr>
        <w:pStyle w:val="paragraph"/>
        <w:spacing w:before="0" w:beforeAutospacing="0" w:after="120" w:afterAutospacing="0" w:line="264" w:lineRule="auto"/>
        <w:textAlignment w:val="baseline"/>
        <w:rPr>
          <w:rFonts w:ascii="Arial" w:eastAsiaTheme="minorHAnsi" w:hAnsi="Arial" w:cstheme="minorBidi"/>
          <w:lang w:eastAsia="en-US"/>
        </w:rPr>
      </w:pPr>
      <w:r w:rsidRPr="000F6802">
        <w:rPr>
          <w:rFonts w:ascii="Arial" w:eastAsiaTheme="minorHAnsi" w:hAnsi="Arial" w:cstheme="minorBidi"/>
          <w:lang w:eastAsia="en-US"/>
        </w:rPr>
        <w:t xml:space="preserve">NERO </w:t>
      </w:r>
      <w:r w:rsidRPr="00014B24">
        <w:rPr>
          <w:rFonts w:ascii="Arial" w:eastAsiaTheme="minorHAnsi" w:hAnsi="Arial" w:cstheme="minorBidi"/>
          <w:lang w:eastAsia="en-US"/>
        </w:rPr>
        <w:t xml:space="preserve">estimates </w:t>
      </w:r>
      <w:r>
        <w:rPr>
          <w:rFonts w:ascii="Arial" w:eastAsiaTheme="minorHAnsi" w:hAnsi="Arial" w:cstheme="minorBidi"/>
          <w:lang w:eastAsia="en-US"/>
        </w:rPr>
        <w:t xml:space="preserve">employment </w:t>
      </w:r>
      <w:r w:rsidRPr="000F6802">
        <w:rPr>
          <w:rFonts w:ascii="Arial" w:eastAsiaTheme="minorHAnsi" w:hAnsi="Arial" w:cstheme="minorBidi"/>
          <w:lang w:eastAsia="en-US"/>
        </w:rPr>
        <w:t xml:space="preserve">based on what it has “learned” from historical data. If changes to regional employment patterns exist outside of </w:t>
      </w:r>
      <w:r>
        <w:rPr>
          <w:rFonts w:ascii="Arial" w:eastAsiaTheme="minorHAnsi" w:hAnsi="Arial" w:cstheme="minorBidi"/>
          <w:lang w:eastAsia="en-US"/>
        </w:rPr>
        <w:t>the</w:t>
      </w:r>
      <w:r w:rsidRPr="000F6802">
        <w:rPr>
          <w:rFonts w:ascii="Arial" w:eastAsiaTheme="minorHAnsi" w:hAnsi="Arial" w:cstheme="minorBidi"/>
          <w:lang w:eastAsia="en-US"/>
        </w:rPr>
        <w:t xml:space="preserve"> historical dataset, </w:t>
      </w:r>
      <w:r>
        <w:rPr>
          <w:rFonts w:ascii="Arial" w:eastAsiaTheme="minorHAnsi" w:hAnsi="Arial" w:cstheme="minorBidi"/>
          <w:lang w:eastAsia="en-US"/>
        </w:rPr>
        <w:t>NERO</w:t>
      </w:r>
      <w:r w:rsidRPr="000F6802">
        <w:rPr>
          <w:rFonts w:ascii="Arial" w:eastAsiaTheme="minorHAnsi" w:hAnsi="Arial" w:cstheme="minorBidi"/>
          <w:lang w:eastAsia="en-US"/>
        </w:rPr>
        <w:t xml:space="preserve"> may not capture this effect. </w:t>
      </w:r>
    </w:p>
    <w:p w14:paraId="70D7E053" w14:textId="28AF3D29" w:rsidR="00E855E0" w:rsidRDefault="00D8379F" w:rsidP="004C6A29">
      <w:pPr>
        <w:pStyle w:val="paragraph"/>
        <w:spacing w:before="0" w:beforeAutospacing="0" w:after="120" w:afterAutospacing="0" w:line="264" w:lineRule="auto"/>
        <w:textAlignment w:val="baseline"/>
        <w:rPr>
          <w:rFonts w:ascii="Arial" w:eastAsiaTheme="minorHAnsi" w:hAnsi="Arial" w:cstheme="minorBidi"/>
          <w:lang w:eastAsia="en-US"/>
        </w:rPr>
      </w:pPr>
      <w:r>
        <w:rPr>
          <w:rFonts w:ascii="Arial" w:eastAsiaTheme="minorHAnsi" w:hAnsi="Arial" w:cstheme="minorBidi"/>
          <w:lang w:eastAsia="en-US"/>
        </w:rPr>
        <w:t>NERO</w:t>
      </w:r>
      <w:r w:rsidRPr="000F6802">
        <w:rPr>
          <w:rFonts w:ascii="Arial" w:eastAsiaTheme="minorHAnsi" w:hAnsi="Arial" w:cstheme="minorBidi"/>
          <w:lang w:eastAsia="en-US"/>
        </w:rPr>
        <w:t xml:space="preserve"> estimates have been smoothed to provide a long-term indication of trends in local labour markets. As a result of the smoothing process, the estimates may not capture short(er) term labour market dynamics.</w:t>
      </w:r>
      <w:r>
        <w:rPr>
          <w:rFonts w:ascii="Arial" w:eastAsiaTheme="minorHAnsi" w:hAnsi="Arial" w:cstheme="minorBidi"/>
          <w:lang w:eastAsia="en-US"/>
        </w:rPr>
        <w:t xml:space="preserve"> </w:t>
      </w:r>
      <w:r w:rsidRPr="000F6802">
        <w:rPr>
          <w:rFonts w:ascii="Arial" w:eastAsiaTheme="minorHAnsi" w:hAnsi="Arial" w:cstheme="minorBidi"/>
          <w:lang w:eastAsia="en-US"/>
        </w:rPr>
        <w:t xml:space="preserve">JSA </w:t>
      </w:r>
      <w:r>
        <w:rPr>
          <w:rFonts w:ascii="Arial" w:eastAsiaTheme="minorHAnsi" w:hAnsi="Arial" w:cstheme="minorBidi"/>
          <w:lang w:eastAsia="en-US"/>
        </w:rPr>
        <w:t xml:space="preserve">therefore </w:t>
      </w:r>
      <w:r w:rsidRPr="000F6802">
        <w:rPr>
          <w:rFonts w:ascii="Arial" w:eastAsiaTheme="minorHAnsi" w:hAnsi="Arial" w:cstheme="minorBidi"/>
          <w:lang w:eastAsia="en-US"/>
        </w:rPr>
        <w:t xml:space="preserve">encourages </w:t>
      </w:r>
      <w:r>
        <w:rPr>
          <w:rFonts w:ascii="Arial" w:eastAsiaTheme="minorHAnsi" w:hAnsi="Arial" w:cstheme="minorBidi"/>
          <w:lang w:eastAsia="en-US"/>
        </w:rPr>
        <w:t>the use of</w:t>
      </w:r>
      <w:r w:rsidRPr="000F6802">
        <w:rPr>
          <w:rFonts w:ascii="Arial" w:eastAsiaTheme="minorHAnsi" w:hAnsi="Arial" w:cstheme="minorBidi"/>
          <w:lang w:eastAsia="en-US"/>
        </w:rPr>
        <w:t xml:space="preserve"> a combination of data sources with NERO to analyse current trends in the labour market</w:t>
      </w:r>
      <w:r>
        <w:rPr>
          <w:rFonts w:ascii="Arial" w:eastAsiaTheme="minorHAnsi" w:hAnsi="Arial" w:cstheme="minorBidi"/>
          <w:lang w:eastAsia="en-US"/>
        </w:rPr>
        <w:t xml:space="preserve">, such as the </w:t>
      </w:r>
      <w:r w:rsidRPr="000F6802">
        <w:rPr>
          <w:rFonts w:ascii="Arial" w:eastAsiaTheme="minorHAnsi" w:hAnsi="Arial" w:cstheme="minorBidi"/>
          <w:lang w:eastAsia="en-US"/>
        </w:rPr>
        <w:t>Internet Vacancy Index (IVI)</w:t>
      </w:r>
      <w:r>
        <w:rPr>
          <w:rFonts w:ascii="Arial" w:eastAsiaTheme="minorHAnsi" w:hAnsi="Arial" w:cstheme="minorBidi"/>
          <w:lang w:eastAsia="en-US"/>
        </w:rPr>
        <w:t>,</w:t>
      </w:r>
      <w:r w:rsidRPr="000F6802">
        <w:rPr>
          <w:rFonts w:ascii="Arial" w:eastAsiaTheme="minorHAnsi" w:hAnsi="Arial" w:cstheme="minorBidi"/>
          <w:lang w:eastAsia="en-US"/>
        </w:rPr>
        <w:t xml:space="preserve"> Recruitment Experiences and Outlook Survey (REOS)</w:t>
      </w:r>
      <w:r>
        <w:rPr>
          <w:rFonts w:ascii="Arial" w:eastAsiaTheme="minorHAnsi" w:hAnsi="Arial" w:cstheme="minorBidi"/>
          <w:lang w:eastAsia="en-US"/>
        </w:rPr>
        <w:t>,</w:t>
      </w:r>
      <w:r w:rsidRPr="000F6802">
        <w:rPr>
          <w:rFonts w:ascii="Arial" w:eastAsiaTheme="minorHAnsi" w:hAnsi="Arial" w:cstheme="minorBidi"/>
          <w:lang w:eastAsia="en-US"/>
        </w:rPr>
        <w:t xml:space="preserve"> and ABS data. </w:t>
      </w:r>
    </w:p>
    <w:p w14:paraId="24C37CE2" w14:textId="7769A6F3" w:rsidR="00B6087B" w:rsidRDefault="00D8379F" w:rsidP="004C6A29">
      <w:pPr>
        <w:pStyle w:val="paragraph"/>
        <w:spacing w:before="0" w:beforeAutospacing="0" w:after="120" w:afterAutospacing="0" w:line="264" w:lineRule="auto"/>
        <w:textAlignment w:val="baseline"/>
        <w:rPr>
          <w:rFonts w:ascii="Arial" w:eastAsiaTheme="minorHAnsi" w:hAnsi="Arial" w:cstheme="minorBidi"/>
          <w:lang w:eastAsia="en-US"/>
        </w:rPr>
      </w:pPr>
      <w:r>
        <w:rPr>
          <w:rFonts w:ascii="Arial" w:eastAsiaTheme="minorHAnsi" w:hAnsi="Arial" w:cstheme="minorBidi"/>
          <w:lang w:eastAsia="en-US"/>
        </w:rPr>
        <w:t>I</w:t>
      </w:r>
      <w:r w:rsidRPr="000A4703">
        <w:rPr>
          <w:rFonts w:ascii="Arial" w:eastAsiaTheme="minorHAnsi" w:hAnsi="Arial" w:cstheme="minorBidi"/>
          <w:lang w:eastAsia="en-US"/>
        </w:rPr>
        <w:t xml:space="preserve">ndividually estimated values should not be added </w:t>
      </w:r>
      <w:r>
        <w:rPr>
          <w:rFonts w:ascii="Arial" w:eastAsiaTheme="minorHAnsi" w:hAnsi="Arial" w:cstheme="minorBidi"/>
          <w:lang w:eastAsia="en-US"/>
        </w:rPr>
        <w:t>to</w:t>
      </w:r>
      <w:r w:rsidRPr="000A4703">
        <w:rPr>
          <w:rFonts w:ascii="Arial" w:eastAsiaTheme="minorHAnsi" w:hAnsi="Arial" w:cstheme="minorBidi"/>
          <w:lang w:eastAsia="en-US"/>
        </w:rPr>
        <w:t xml:space="preserve"> other values to create </w:t>
      </w:r>
      <w:r>
        <w:rPr>
          <w:rFonts w:ascii="Arial" w:eastAsiaTheme="minorHAnsi" w:hAnsi="Arial" w:cstheme="minorBidi"/>
          <w:lang w:eastAsia="en-US"/>
        </w:rPr>
        <w:t xml:space="preserve">aggregated geographic or occupation groupings. </w:t>
      </w:r>
      <w:r w:rsidRPr="000A4703">
        <w:rPr>
          <w:rFonts w:ascii="Arial" w:eastAsiaTheme="minorHAnsi" w:hAnsi="Arial" w:cstheme="minorBidi"/>
          <w:lang w:eastAsia="en-US"/>
        </w:rPr>
        <w:t xml:space="preserve">NERO is designed specifically for estimating employment </w:t>
      </w:r>
      <w:r>
        <w:rPr>
          <w:rFonts w:ascii="Arial" w:eastAsiaTheme="minorHAnsi" w:hAnsi="Arial" w:cstheme="minorBidi"/>
          <w:lang w:eastAsia="en-US"/>
        </w:rPr>
        <w:t>numbers</w:t>
      </w:r>
      <w:r w:rsidRPr="000A4703">
        <w:rPr>
          <w:rFonts w:ascii="Arial" w:eastAsiaTheme="minorHAnsi" w:hAnsi="Arial" w:cstheme="minorBidi"/>
          <w:lang w:eastAsia="en-US"/>
        </w:rPr>
        <w:t xml:space="preserve"> at the ANZSCO 4-digit and </w:t>
      </w:r>
      <w:r>
        <w:rPr>
          <w:rFonts w:ascii="Arial" w:eastAsiaTheme="minorHAnsi" w:hAnsi="Arial" w:cstheme="minorBidi"/>
          <w:lang w:eastAsia="en-US"/>
        </w:rPr>
        <w:t xml:space="preserve">ASGS </w:t>
      </w:r>
      <w:r w:rsidRPr="000A4703">
        <w:rPr>
          <w:rFonts w:ascii="Arial" w:eastAsiaTheme="minorHAnsi" w:hAnsi="Arial" w:cstheme="minorBidi"/>
          <w:lang w:eastAsia="en-US"/>
        </w:rPr>
        <w:t xml:space="preserve">SA4 level. </w:t>
      </w:r>
      <w:r w:rsidRPr="000F6802">
        <w:rPr>
          <w:rFonts w:ascii="Arial" w:eastAsiaTheme="minorHAnsi" w:hAnsi="Arial" w:cstheme="minorBidi"/>
          <w:lang w:eastAsia="en-US"/>
        </w:rPr>
        <w:t xml:space="preserve">The scale and direction of changes in values </w:t>
      </w:r>
      <w:r>
        <w:rPr>
          <w:rFonts w:ascii="Arial" w:eastAsiaTheme="minorHAnsi" w:hAnsi="Arial" w:cstheme="minorBidi"/>
          <w:lang w:eastAsia="en-US"/>
        </w:rPr>
        <w:t>over time</w:t>
      </w:r>
      <w:r w:rsidRPr="000F6802">
        <w:rPr>
          <w:rFonts w:ascii="Arial" w:eastAsiaTheme="minorHAnsi" w:hAnsi="Arial" w:cstheme="minorBidi"/>
          <w:lang w:eastAsia="en-US"/>
        </w:rPr>
        <w:t xml:space="preserve"> is more important than the exact number.</w:t>
      </w:r>
      <w:r>
        <w:rPr>
          <w:rFonts w:ascii="Arial" w:eastAsiaTheme="minorHAnsi" w:hAnsi="Arial" w:cstheme="minorBidi"/>
          <w:lang w:eastAsia="en-US"/>
        </w:rPr>
        <w:t xml:space="preserve"> </w:t>
      </w:r>
      <w:r w:rsidRPr="000A4703">
        <w:rPr>
          <w:rFonts w:ascii="Arial" w:eastAsiaTheme="minorHAnsi" w:hAnsi="Arial" w:cstheme="minorBidi"/>
          <w:lang w:eastAsia="en-US"/>
        </w:rPr>
        <w:t>If less detailed data is required, ABS L</w:t>
      </w:r>
      <w:r>
        <w:rPr>
          <w:rFonts w:ascii="Arial" w:eastAsiaTheme="minorHAnsi" w:hAnsi="Arial" w:cstheme="minorBidi"/>
          <w:lang w:eastAsia="en-US"/>
        </w:rPr>
        <w:t xml:space="preserve">abour </w:t>
      </w:r>
      <w:r w:rsidRPr="000A4703">
        <w:rPr>
          <w:rFonts w:ascii="Arial" w:eastAsiaTheme="minorHAnsi" w:hAnsi="Arial" w:cstheme="minorBidi"/>
          <w:lang w:eastAsia="en-US"/>
        </w:rPr>
        <w:t>F</w:t>
      </w:r>
      <w:r>
        <w:rPr>
          <w:rFonts w:ascii="Arial" w:eastAsiaTheme="minorHAnsi" w:hAnsi="Arial" w:cstheme="minorBidi"/>
          <w:lang w:eastAsia="en-US"/>
        </w:rPr>
        <w:t xml:space="preserve">orce </w:t>
      </w:r>
      <w:r w:rsidRPr="000A4703">
        <w:rPr>
          <w:rFonts w:ascii="Arial" w:eastAsiaTheme="minorHAnsi" w:hAnsi="Arial" w:cstheme="minorBidi"/>
          <w:lang w:eastAsia="en-US"/>
        </w:rPr>
        <w:t>S</w:t>
      </w:r>
      <w:r>
        <w:rPr>
          <w:rFonts w:ascii="Arial" w:eastAsiaTheme="minorHAnsi" w:hAnsi="Arial" w:cstheme="minorBidi"/>
          <w:lang w:eastAsia="en-US"/>
        </w:rPr>
        <w:t>urvey</w:t>
      </w:r>
      <w:r w:rsidRPr="000A4703">
        <w:rPr>
          <w:rFonts w:ascii="Arial" w:eastAsiaTheme="minorHAnsi" w:hAnsi="Arial" w:cstheme="minorBidi"/>
          <w:lang w:eastAsia="en-US"/>
        </w:rPr>
        <w:t xml:space="preserve"> and Census </w:t>
      </w:r>
      <w:r>
        <w:rPr>
          <w:rFonts w:ascii="Arial" w:eastAsiaTheme="minorHAnsi" w:hAnsi="Arial" w:cstheme="minorBidi"/>
          <w:lang w:eastAsia="en-US"/>
        </w:rPr>
        <w:t xml:space="preserve">data </w:t>
      </w:r>
      <w:r w:rsidRPr="000A4703">
        <w:rPr>
          <w:rFonts w:ascii="Arial" w:eastAsiaTheme="minorHAnsi" w:hAnsi="Arial" w:cstheme="minorBidi"/>
          <w:lang w:eastAsia="en-US"/>
        </w:rPr>
        <w:t xml:space="preserve">may be more appropriate sources. </w:t>
      </w:r>
    </w:p>
    <w:p w14:paraId="0CB9C0B3" w14:textId="7DBF8DB4" w:rsidR="00DA1B03" w:rsidRPr="004C6A29" w:rsidRDefault="00DA1B03" w:rsidP="004C6A29">
      <w:pPr>
        <w:pStyle w:val="Heading2"/>
        <w:spacing w:line="240" w:lineRule="auto"/>
        <w:rPr>
          <w:color w:val="4B0885" w:themeColor="text2"/>
          <w:sz w:val="28"/>
          <w:szCs w:val="28"/>
        </w:rPr>
      </w:pPr>
      <w:r w:rsidRPr="004C6A29">
        <w:rPr>
          <w:color w:val="4B0885" w:themeColor="text2"/>
          <w:sz w:val="28"/>
          <w:szCs w:val="28"/>
        </w:rPr>
        <w:t xml:space="preserve">Further information </w:t>
      </w:r>
    </w:p>
    <w:p w14:paraId="4D2256C3" w14:textId="77777777" w:rsidR="00DA1B03" w:rsidRDefault="00DA1B03" w:rsidP="00DA1B03">
      <w:pPr>
        <w:keepNext/>
        <w:keepLines/>
        <w:tabs>
          <w:tab w:val="left" w:pos="3119"/>
        </w:tabs>
        <w:spacing w:after="0" w:line="276" w:lineRule="auto"/>
        <w:outlineLvl w:val="1"/>
        <w:rPr>
          <w:rFonts w:eastAsia="Times New Roman" w:cs="Times New Roman"/>
          <w:b/>
          <w:sz w:val="32"/>
          <w:szCs w:val="26"/>
          <w:lang w:val="en-GB"/>
        </w:rPr>
      </w:pPr>
      <w:r>
        <w:rPr>
          <w:noProof/>
          <w:szCs w:val="20"/>
        </w:rPr>
        <w:drawing>
          <wp:anchor distT="0" distB="0" distL="114300" distR="114300" simplePos="0" relativeHeight="251661312" behindDoc="0" locked="0" layoutInCell="1" allowOverlap="1" wp14:anchorId="7D3AAD20" wp14:editId="4F109C5C">
            <wp:simplePos x="0" y="0"/>
            <wp:positionH relativeFrom="column">
              <wp:posOffset>2274570</wp:posOffset>
            </wp:positionH>
            <wp:positionV relativeFrom="paragraph">
              <wp:posOffset>71120</wp:posOffset>
            </wp:positionV>
            <wp:extent cx="917575" cy="913765"/>
            <wp:effectExtent l="0" t="0" r="0" b="635"/>
            <wp:wrapSquare wrapText="bothSides"/>
            <wp:docPr id="18043770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17575" cy="913765"/>
                    </a:xfrm>
                    <a:prstGeom prst="rect">
                      <a:avLst/>
                    </a:prstGeom>
                    <a:noFill/>
                  </pic:spPr>
                </pic:pic>
              </a:graphicData>
            </a:graphic>
            <wp14:sizeRelH relativeFrom="margin">
              <wp14:pctWidth>0</wp14:pctWidth>
            </wp14:sizeRelH>
            <wp14:sizeRelV relativeFrom="margin">
              <wp14:pctHeight>0</wp14:pctHeight>
            </wp14:sizeRelV>
          </wp:anchor>
        </w:drawing>
      </w:r>
      <w:r>
        <w:rPr>
          <w:noProof/>
          <w:szCs w:val="20"/>
        </w:rPr>
        <w:drawing>
          <wp:anchor distT="0" distB="0" distL="114300" distR="114300" simplePos="0" relativeHeight="251660288" behindDoc="0" locked="0" layoutInCell="1" allowOverlap="1" wp14:anchorId="4B4B5973" wp14:editId="24B37D6D">
            <wp:simplePos x="0" y="0"/>
            <wp:positionH relativeFrom="margin">
              <wp:posOffset>-1270</wp:posOffset>
            </wp:positionH>
            <wp:positionV relativeFrom="paragraph">
              <wp:posOffset>84455</wp:posOffset>
            </wp:positionV>
            <wp:extent cx="895985" cy="899795"/>
            <wp:effectExtent l="0" t="0" r="0" b="0"/>
            <wp:wrapSquare wrapText="bothSides"/>
            <wp:docPr id="17770113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95985" cy="899795"/>
                    </a:xfrm>
                    <a:prstGeom prst="rect">
                      <a:avLst/>
                    </a:prstGeom>
                    <a:noFill/>
                  </pic:spPr>
                </pic:pic>
              </a:graphicData>
            </a:graphic>
            <wp14:sizeRelH relativeFrom="margin">
              <wp14:pctWidth>0</wp14:pctWidth>
            </wp14:sizeRelH>
            <wp14:sizeRelV relativeFrom="margin">
              <wp14:pctHeight>0</wp14:pctHeight>
            </wp14:sizeRelV>
          </wp:anchor>
        </w:drawing>
      </w:r>
    </w:p>
    <w:p w14:paraId="39675879" w14:textId="77777777" w:rsidR="00DA1B03" w:rsidRDefault="00DA1B03" w:rsidP="00DA1B03">
      <w:pPr>
        <w:keepNext/>
        <w:keepLines/>
        <w:tabs>
          <w:tab w:val="left" w:pos="3119"/>
        </w:tabs>
        <w:spacing w:after="0" w:line="276" w:lineRule="auto"/>
        <w:outlineLvl w:val="1"/>
        <w:rPr>
          <w:rFonts w:eastAsia="Times New Roman" w:cs="Times New Roman"/>
          <w:b/>
          <w:sz w:val="32"/>
          <w:szCs w:val="26"/>
          <w:lang w:val="en-GB"/>
        </w:rPr>
      </w:pPr>
    </w:p>
    <w:p w14:paraId="4CB9E76F" w14:textId="77777777" w:rsidR="00DA1B03" w:rsidRDefault="00DA1B03" w:rsidP="00DA1B03">
      <w:pPr>
        <w:keepNext/>
        <w:keepLines/>
        <w:tabs>
          <w:tab w:val="left" w:pos="3119"/>
        </w:tabs>
        <w:spacing w:after="0" w:line="276" w:lineRule="auto"/>
        <w:outlineLvl w:val="1"/>
        <w:rPr>
          <w:rFonts w:eastAsia="Times New Roman" w:cs="Times New Roman"/>
          <w:b/>
          <w:sz w:val="32"/>
          <w:szCs w:val="26"/>
          <w:lang w:val="en-GB"/>
        </w:rPr>
      </w:pPr>
    </w:p>
    <w:p w14:paraId="12F06020" w14:textId="77777777" w:rsidR="00DA1B03" w:rsidRDefault="00DA1B03" w:rsidP="00DA1B03">
      <w:pPr>
        <w:keepNext/>
        <w:keepLines/>
        <w:tabs>
          <w:tab w:val="left" w:pos="3119"/>
        </w:tabs>
        <w:spacing w:after="0" w:line="276" w:lineRule="auto"/>
        <w:outlineLvl w:val="1"/>
        <w:rPr>
          <w:rFonts w:eastAsia="Times New Roman" w:cs="Times New Roman"/>
          <w:b/>
          <w:bCs/>
          <w:sz w:val="32"/>
          <w:szCs w:val="26"/>
          <w:lang w:val="en-GB"/>
        </w:rPr>
      </w:pPr>
    </w:p>
    <w:p w14:paraId="41E5E3FB" w14:textId="376E0AB2" w:rsidR="00DA1B03" w:rsidRPr="004C6A29" w:rsidRDefault="00DA1B03" w:rsidP="004C6A29">
      <w:pPr>
        <w:keepNext/>
        <w:keepLines/>
        <w:tabs>
          <w:tab w:val="left" w:pos="3119"/>
        </w:tabs>
        <w:spacing w:after="0" w:line="276" w:lineRule="auto"/>
        <w:outlineLvl w:val="1"/>
        <w:rPr>
          <w:rFonts w:eastAsia="Times New Roman" w:cs="Times New Roman"/>
          <w:b/>
          <w:bCs/>
          <w:color w:val="4B0885"/>
          <w:sz w:val="26"/>
          <w:szCs w:val="26"/>
          <w:lang w:val="en-GB"/>
        </w:rPr>
      </w:pPr>
      <w:r>
        <w:rPr>
          <w:rFonts w:eastAsia="Times New Roman" w:cs="Times New Roman"/>
          <w:b/>
          <w:bCs/>
          <w:color w:val="4B0885"/>
          <w:sz w:val="26"/>
          <w:szCs w:val="26"/>
          <w:lang w:val="en-GB"/>
        </w:rPr>
        <w:t>Connect with us</w:t>
      </w:r>
      <w:r>
        <w:rPr>
          <w:rFonts w:eastAsia="Times New Roman" w:cs="Times New Roman"/>
          <w:b/>
          <w:bCs/>
          <w:color w:val="4B0885"/>
          <w:sz w:val="26"/>
          <w:szCs w:val="26"/>
          <w:lang w:val="en-GB"/>
        </w:rPr>
        <w:tab/>
      </w:r>
      <w:r>
        <w:rPr>
          <w:rFonts w:eastAsia="Times New Roman" w:cs="Times New Roman"/>
          <w:b/>
          <w:bCs/>
          <w:color w:val="4B0885"/>
          <w:sz w:val="26"/>
          <w:szCs w:val="26"/>
          <w:lang w:val="en-GB"/>
        </w:rPr>
        <w:tab/>
        <w:t>Roadshow 2026</w:t>
      </w:r>
    </w:p>
    <w:sectPr w:rsidR="00DA1B03" w:rsidRPr="004C6A29" w:rsidSect="00CB5919">
      <w:type w:val="continuous"/>
      <w:pgSz w:w="11906" w:h="16838"/>
      <w:pgMar w:top="1276" w:right="1440" w:bottom="1134" w:left="1440" w:header="0" w:footer="5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B2935" w14:textId="77777777" w:rsidR="002D1C73" w:rsidRDefault="002D1C73" w:rsidP="008C0056">
      <w:r>
        <w:separator/>
      </w:r>
    </w:p>
  </w:endnote>
  <w:endnote w:type="continuationSeparator" w:id="0">
    <w:p w14:paraId="47E51F40" w14:textId="77777777" w:rsidR="002D1C73" w:rsidRDefault="002D1C73" w:rsidP="008C0056">
      <w:r>
        <w:continuationSeparator/>
      </w:r>
    </w:p>
  </w:endnote>
  <w:endnote w:type="continuationNotice" w:id="1">
    <w:p w14:paraId="007E2249" w14:textId="77777777" w:rsidR="002D1C73" w:rsidRDefault="002D1C73" w:rsidP="008C00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7053515"/>
      <w:docPartObj>
        <w:docPartGallery w:val="Page Numbers (Bottom of Page)"/>
        <w:docPartUnique/>
      </w:docPartObj>
    </w:sdtPr>
    <w:sdtEndPr>
      <w:rPr>
        <w:noProof/>
      </w:rPr>
    </w:sdtEndPr>
    <w:sdtContent>
      <w:p w14:paraId="1DE9E510" w14:textId="14483A9F" w:rsidR="003708C1" w:rsidRPr="00991526" w:rsidRDefault="00051CBE" w:rsidP="00991526">
        <w:pPr>
          <w:pStyle w:val="Footer"/>
        </w:pPr>
        <w:r w:rsidRPr="00991526">
          <w:t xml:space="preserve">Jobs and Skills Australia – </w:t>
        </w:r>
        <w:r w:rsidR="00BA4A36">
          <w:t>Nowcast of Employment by Region and Occupation</w:t>
        </w:r>
        <w:r w:rsidR="00991526">
          <w:tab/>
        </w:r>
        <w:r w:rsidR="00BE2AB7" w:rsidRPr="00991526">
          <w:fldChar w:fldCharType="begin"/>
        </w:r>
        <w:r w:rsidR="00BE2AB7" w:rsidRPr="00991526">
          <w:instrText xml:space="preserve"> PAGE   \* MERGEFORMAT </w:instrText>
        </w:r>
        <w:r w:rsidR="00BE2AB7" w:rsidRPr="00991526">
          <w:fldChar w:fldCharType="separate"/>
        </w:r>
        <w:r w:rsidR="00BE2AB7" w:rsidRPr="00991526">
          <w:rPr>
            <w:noProof/>
          </w:rPr>
          <w:t>2</w:t>
        </w:r>
        <w:r w:rsidR="00BE2AB7" w:rsidRPr="00991526">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6298338"/>
      <w:docPartObj>
        <w:docPartGallery w:val="Page Numbers (Bottom of Page)"/>
        <w:docPartUnique/>
      </w:docPartObj>
    </w:sdtPr>
    <w:sdtEndPr>
      <w:rPr>
        <w:noProof/>
      </w:rPr>
    </w:sdtEndPr>
    <w:sdtContent>
      <w:p w14:paraId="1506E6C8" w14:textId="680C54EB" w:rsidR="00B30EAB" w:rsidRDefault="00B30EAB" w:rsidP="00B30EAB">
        <w:pPr>
          <w:pStyle w:val="Footer"/>
          <w:tabs>
            <w:tab w:val="left" w:pos="8925"/>
          </w:tabs>
        </w:pPr>
        <w:r w:rsidRPr="00991526">
          <w:t xml:space="preserve">Jobs and Skills Australia – </w:t>
        </w:r>
        <w:r w:rsidR="00BA4A36">
          <w:t>Nowcast of Employment by Region and Occupation</w:t>
        </w:r>
        <w:r>
          <w:tab/>
        </w:r>
        <w:r>
          <w:tab/>
        </w:r>
        <w:r w:rsidRPr="00991526">
          <w:fldChar w:fldCharType="begin"/>
        </w:r>
        <w:r w:rsidRPr="00991526">
          <w:instrText xml:space="preserve"> PAGE   \* MERGEFORMAT </w:instrText>
        </w:r>
        <w:r w:rsidRPr="00991526">
          <w:fldChar w:fldCharType="separate"/>
        </w:r>
        <w:r>
          <w:t>1</w:t>
        </w:r>
        <w:r w:rsidRPr="00991526">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9FEC7" w14:textId="77777777" w:rsidR="002D1C73" w:rsidRDefault="002D1C73" w:rsidP="008C0056">
      <w:r>
        <w:separator/>
      </w:r>
    </w:p>
  </w:footnote>
  <w:footnote w:type="continuationSeparator" w:id="0">
    <w:p w14:paraId="612AD1D7" w14:textId="77777777" w:rsidR="002D1C73" w:rsidRDefault="002D1C73" w:rsidP="008C0056">
      <w:r>
        <w:continuationSeparator/>
      </w:r>
    </w:p>
  </w:footnote>
  <w:footnote w:type="continuationNotice" w:id="1">
    <w:p w14:paraId="02EFC559" w14:textId="77777777" w:rsidR="002D1C73" w:rsidRDefault="002D1C73" w:rsidP="008C00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8999C" w14:textId="5F1B0228" w:rsidR="00A8077F" w:rsidRDefault="00A8077F">
    <w:pPr>
      <w:pStyle w:val="Header"/>
    </w:pPr>
    <w:r>
      <w:t>Australian Government Jobs and Skills Australia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A0ABC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246EA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4E4592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652D8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C2A15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8"/>
    <w:multiLevelType w:val="singleLevel"/>
    <w:tmpl w:val="3DF2DE40"/>
    <w:lvl w:ilvl="0">
      <w:start w:val="1"/>
      <w:numFmt w:val="decimal"/>
      <w:lvlText w:val="%1."/>
      <w:lvlJc w:val="left"/>
      <w:pPr>
        <w:tabs>
          <w:tab w:val="num" w:pos="360"/>
        </w:tabs>
        <w:ind w:left="360" w:hanging="360"/>
      </w:pPr>
    </w:lvl>
  </w:abstractNum>
  <w:abstractNum w:abstractNumId="6" w15:restartNumberingAfterBreak="0">
    <w:nsid w:val="097C163D"/>
    <w:multiLevelType w:val="hybridMultilevel"/>
    <w:tmpl w:val="594C2E34"/>
    <w:lvl w:ilvl="0" w:tplc="0C090001">
      <w:start w:val="1"/>
      <w:numFmt w:val="bullet"/>
      <w:lvlText w:val=""/>
      <w:lvlJc w:val="left"/>
      <w:pPr>
        <w:ind w:left="720" w:hanging="360"/>
      </w:pPr>
      <w:rPr>
        <w:rFonts w:ascii="Symbol" w:hAnsi="Symbol" w:hint="default"/>
      </w:rPr>
    </w:lvl>
    <w:lvl w:ilvl="1" w:tplc="70D2A66E">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BA96197"/>
    <w:multiLevelType w:val="hybridMultilevel"/>
    <w:tmpl w:val="3096726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D585F53"/>
    <w:multiLevelType w:val="multilevel"/>
    <w:tmpl w:val="A3E88540"/>
    <w:name w:val="ListBullets"/>
    <w:lvl w:ilvl="0">
      <w:start w:val="1"/>
      <w:numFmt w:val="bullet"/>
      <w:pStyle w:val="ListBullet"/>
      <w:lvlText w:val="•"/>
      <w:lvlJc w:val="left"/>
      <w:pPr>
        <w:ind w:left="340" w:hanging="340"/>
      </w:pPr>
      <w:rPr>
        <w:rFonts w:ascii="Calibri" w:hAnsi="Calibri" w:hint="default"/>
        <w:color w:val="auto"/>
      </w:rPr>
    </w:lvl>
    <w:lvl w:ilvl="1">
      <w:start w:val="1"/>
      <w:numFmt w:val="bullet"/>
      <w:pStyle w:val="ListBullet2"/>
      <w:lvlText w:val="–"/>
      <w:lvlJc w:val="left"/>
      <w:pPr>
        <w:ind w:left="680" w:hanging="340"/>
      </w:pPr>
      <w:rPr>
        <w:rFonts w:ascii="Arial" w:hAnsi="Arial" w:hint="default"/>
        <w:color w:val="auto"/>
      </w:rPr>
    </w:lvl>
    <w:lvl w:ilvl="2">
      <w:start w:val="1"/>
      <w:numFmt w:val="bullet"/>
      <w:pStyle w:val="ListBullet3"/>
      <w:lvlText w:val="○"/>
      <w:lvlJc w:val="left"/>
      <w:pPr>
        <w:ind w:left="1020" w:hanging="340"/>
      </w:pPr>
      <w:rPr>
        <w:rFonts w:ascii="Times New Roman" w:hAnsi="Times New Roman" w:cs="Times New Roman" w:hint="default"/>
        <w:color w:val="auto"/>
      </w:rPr>
    </w:lvl>
    <w:lvl w:ilvl="3">
      <w:start w:val="1"/>
      <w:numFmt w:val="bullet"/>
      <w:pStyle w:val="ListBullet4"/>
      <w:lvlText w:val="•"/>
      <w:lvlJc w:val="left"/>
      <w:pPr>
        <w:ind w:left="1360" w:hanging="340"/>
      </w:pPr>
      <w:rPr>
        <w:rFonts w:ascii="Arial" w:hAnsi="Arial" w:hint="default"/>
        <w:color w:val="auto"/>
      </w:rPr>
    </w:lvl>
    <w:lvl w:ilvl="4">
      <w:start w:val="1"/>
      <w:numFmt w:val="none"/>
      <w:lvlText w:val=""/>
      <w:lvlJc w:val="left"/>
      <w:pPr>
        <w:tabs>
          <w:tab w:val="num" w:pos="1712"/>
        </w:tabs>
        <w:ind w:left="1700" w:hanging="340"/>
      </w:pPr>
      <w:rPr>
        <w:rFonts w:hint="default"/>
      </w:rPr>
    </w:lvl>
    <w:lvl w:ilvl="5">
      <w:start w:val="1"/>
      <w:numFmt w:val="none"/>
      <w:lvlText w:val=""/>
      <w:lvlJc w:val="left"/>
      <w:pPr>
        <w:tabs>
          <w:tab w:val="num" w:pos="2069"/>
        </w:tabs>
        <w:ind w:left="2040" w:hanging="340"/>
      </w:pPr>
      <w:rPr>
        <w:rFonts w:hint="default"/>
      </w:rPr>
    </w:lvl>
    <w:lvl w:ilvl="6">
      <w:start w:val="1"/>
      <w:numFmt w:val="none"/>
      <w:lvlText w:val=""/>
      <w:lvlJc w:val="left"/>
      <w:pPr>
        <w:tabs>
          <w:tab w:val="num" w:pos="2426"/>
        </w:tabs>
        <w:ind w:left="2380" w:hanging="340"/>
      </w:pPr>
      <w:rPr>
        <w:rFonts w:hint="default"/>
      </w:rPr>
    </w:lvl>
    <w:lvl w:ilvl="7">
      <w:start w:val="1"/>
      <w:numFmt w:val="none"/>
      <w:lvlText w:val=""/>
      <w:lvlJc w:val="left"/>
      <w:pPr>
        <w:tabs>
          <w:tab w:val="num" w:pos="2783"/>
        </w:tabs>
        <w:ind w:left="2720" w:hanging="340"/>
      </w:pPr>
      <w:rPr>
        <w:rFonts w:hint="default"/>
      </w:rPr>
    </w:lvl>
    <w:lvl w:ilvl="8">
      <w:start w:val="1"/>
      <w:numFmt w:val="none"/>
      <w:lvlText w:val=""/>
      <w:lvlJc w:val="left"/>
      <w:pPr>
        <w:tabs>
          <w:tab w:val="num" w:pos="3140"/>
        </w:tabs>
        <w:ind w:left="3060" w:hanging="340"/>
      </w:pPr>
      <w:rPr>
        <w:rFonts w:hint="default"/>
      </w:rPr>
    </w:lvl>
  </w:abstractNum>
  <w:abstractNum w:abstractNumId="9" w15:restartNumberingAfterBreak="0">
    <w:nsid w:val="27D85117"/>
    <w:multiLevelType w:val="hybridMultilevel"/>
    <w:tmpl w:val="3D4AC2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4667452"/>
    <w:multiLevelType w:val="multilevel"/>
    <w:tmpl w:val="873ED2C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1" w15:restartNumberingAfterBreak="0">
    <w:nsid w:val="376F56A1"/>
    <w:multiLevelType w:val="multilevel"/>
    <w:tmpl w:val="285CDA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BF17BCF"/>
    <w:multiLevelType w:val="hybridMultilevel"/>
    <w:tmpl w:val="2D7A21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FEB691B"/>
    <w:multiLevelType w:val="multilevel"/>
    <w:tmpl w:val="2362D8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1A80D02"/>
    <w:multiLevelType w:val="hybridMultilevel"/>
    <w:tmpl w:val="158ABB4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7B2B0659"/>
    <w:multiLevelType w:val="multilevel"/>
    <w:tmpl w:val="5CDE43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337269666">
    <w:abstractNumId w:val="15"/>
  </w:num>
  <w:num w:numId="2" w16cid:durableId="1668050683">
    <w:abstractNumId w:val="11"/>
  </w:num>
  <w:num w:numId="3" w16cid:durableId="1683042470">
    <w:abstractNumId w:val="6"/>
  </w:num>
  <w:num w:numId="4" w16cid:durableId="133523604">
    <w:abstractNumId w:val="13"/>
  </w:num>
  <w:num w:numId="5" w16cid:durableId="1994024302">
    <w:abstractNumId w:val="14"/>
  </w:num>
  <w:num w:numId="6" w16cid:durableId="1358852113">
    <w:abstractNumId w:val="10"/>
  </w:num>
  <w:num w:numId="7" w16cid:durableId="2047246184">
    <w:abstractNumId w:val="8"/>
  </w:num>
  <w:num w:numId="8" w16cid:durableId="1985233239">
    <w:abstractNumId w:val="4"/>
  </w:num>
  <w:num w:numId="9" w16cid:durableId="2105372984">
    <w:abstractNumId w:val="5"/>
  </w:num>
  <w:num w:numId="10" w16cid:durableId="935869809">
    <w:abstractNumId w:val="3"/>
  </w:num>
  <w:num w:numId="11" w16cid:durableId="1109662273">
    <w:abstractNumId w:val="2"/>
  </w:num>
  <w:num w:numId="12" w16cid:durableId="2049716342">
    <w:abstractNumId w:val="1"/>
  </w:num>
  <w:num w:numId="13" w16cid:durableId="1578317811">
    <w:abstractNumId w:val="0"/>
  </w:num>
  <w:num w:numId="14" w16cid:durableId="1127550344">
    <w:abstractNumId w:val="9"/>
  </w:num>
  <w:num w:numId="15" w16cid:durableId="406730085">
    <w:abstractNumId w:val="7"/>
  </w:num>
  <w:num w:numId="16" w16cid:durableId="12025491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removePersonalInformation/>
  <w:removeDateAndTime/>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218"/>
    <w:rsid w:val="00003E8E"/>
    <w:rsid w:val="00025BD0"/>
    <w:rsid w:val="000261A3"/>
    <w:rsid w:val="0003316F"/>
    <w:rsid w:val="00037EB9"/>
    <w:rsid w:val="000404CE"/>
    <w:rsid w:val="0004100D"/>
    <w:rsid w:val="00041073"/>
    <w:rsid w:val="00042611"/>
    <w:rsid w:val="00044AC3"/>
    <w:rsid w:val="00051CBE"/>
    <w:rsid w:val="0005518A"/>
    <w:rsid w:val="0005530D"/>
    <w:rsid w:val="0005634E"/>
    <w:rsid w:val="000572BD"/>
    <w:rsid w:val="00085DFF"/>
    <w:rsid w:val="00093F7D"/>
    <w:rsid w:val="00095E11"/>
    <w:rsid w:val="000A145A"/>
    <w:rsid w:val="000A7F1E"/>
    <w:rsid w:val="000B6324"/>
    <w:rsid w:val="000B67BC"/>
    <w:rsid w:val="000C0BA2"/>
    <w:rsid w:val="000D5FCE"/>
    <w:rsid w:val="000D6745"/>
    <w:rsid w:val="000E38BA"/>
    <w:rsid w:val="000E7042"/>
    <w:rsid w:val="00101FBF"/>
    <w:rsid w:val="0010645F"/>
    <w:rsid w:val="001134ED"/>
    <w:rsid w:val="00123DFA"/>
    <w:rsid w:val="00124D9E"/>
    <w:rsid w:val="00125C36"/>
    <w:rsid w:val="001306D6"/>
    <w:rsid w:val="00131E99"/>
    <w:rsid w:val="00143208"/>
    <w:rsid w:val="001516BF"/>
    <w:rsid w:val="001534EA"/>
    <w:rsid w:val="00164614"/>
    <w:rsid w:val="0017574A"/>
    <w:rsid w:val="00186DC1"/>
    <w:rsid w:val="001909DF"/>
    <w:rsid w:val="00192BED"/>
    <w:rsid w:val="001A22A8"/>
    <w:rsid w:val="001A22E7"/>
    <w:rsid w:val="001B7035"/>
    <w:rsid w:val="001B7F1C"/>
    <w:rsid w:val="001C0CB2"/>
    <w:rsid w:val="001C0D18"/>
    <w:rsid w:val="001C381D"/>
    <w:rsid w:val="001C6BA8"/>
    <w:rsid w:val="001E4423"/>
    <w:rsid w:val="001E58C4"/>
    <w:rsid w:val="001F108B"/>
    <w:rsid w:val="001F3428"/>
    <w:rsid w:val="001F36D6"/>
    <w:rsid w:val="001F59D3"/>
    <w:rsid w:val="00201984"/>
    <w:rsid w:val="00204C08"/>
    <w:rsid w:val="00206249"/>
    <w:rsid w:val="00210680"/>
    <w:rsid w:val="00230142"/>
    <w:rsid w:val="00233A75"/>
    <w:rsid w:val="002422D8"/>
    <w:rsid w:val="0024392D"/>
    <w:rsid w:val="00244550"/>
    <w:rsid w:val="002618DF"/>
    <w:rsid w:val="00261D00"/>
    <w:rsid w:val="002633D9"/>
    <w:rsid w:val="00280AC6"/>
    <w:rsid w:val="002824C3"/>
    <w:rsid w:val="002927DB"/>
    <w:rsid w:val="002950ED"/>
    <w:rsid w:val="00296166"/>
    <w:rsid w:val="002A4B17"/>
    <w:rsid w:val="002C30E8"/>
    <w:rsid w:val="002C4071"/>
    <w:rsid w:val="002D1C73"/>
    <w:rsid w:val="002D68E2"/>
    <w:rsid w:val="002E0E18"/>
    <w:rsid w:val="002E5983"/>
    <w:rsid w:val="002E5B03"/>
    <w:rsid w:val="002E6E2F"/>
    <w:rsid w:val="002F3EB5"/>
    <w:rsid w:val="002F5690"/>
    <w:rsid w:val="003060CC"/>
    <w:rsid w:val="00306575"/>
    <w:rsid w:val="00306C0E"/>
    <w:rsid w:val="00310CA1"/>
    <w:rsid w:val="003122CC"/>
    <w:rsid w:val="00313B29"/>
    <w:rsid w:val="00314E27"/>
    <w:rsid w:val="00323B9A"/>
    <w:rsid w:val="00327AB4"/>
    <w:rsid w:val="0033752C"/>
    <w:rsid w:val="003453FE"/>
    <w:rsid w:val="0035131B"/>
    <w:rsid w:val="00361656"/>
    <w:rsid w:val="00366923"/>
    <w:rsid w:val="00367AFE"/>
    <w:rsid w:val="003708C1"/>
    <w:rsid w:val="00374E1D"/>
    <w:rsid w:val="00385788"/>
    <w:rsid w:val="00385ABF"/>
    <w:rsid w:val="0039115D"/>
    <w:rsid w:val="003926FD"/>
    <w:rsid w:val="003A2337"/>
    <w:rsid w:val="003A3C91"/>
    <w:rsid w:val="003B474F"/>
    <w:rsid w:val="003B5F7E"/>
    <w:rsid w:val="003D48E5"/>
    <w:rsid w:val="003E0796"/>
    <w:rsid w:val="003E0B70"/>
    <w:rsid w:val="003E3395"/>
    <w:rsid w:val="003F1578"/>
    <w:rsid w:val="004017BF"/>
    <w:rsid w:val="00403976"/>
    <w:rsid w:val="0041316B"/>
    <w:rsid w:val="00414490"/>
    <w:rsid w:val="00414A4A"/>
    <w:rsid w:val="00422AD4"/>
    <w:rsid w:val="00431BE4"/>
    <w:rsid w:val="00431BFC"/>
    <w:rsid w:val="00440C82"/>
    <w:rsid w:val="00441453"/>
    <w:rsid w:val="004440ED"/>
    <w:rsid w:val="00465736"/>
    <w:rsid w:val="004773D3"/>
    <w:rsid w:val="004959E6"/>
    <w:rsid w:val="004C542A"/>
    <w:rsid w:val="004C6A29"/>
    <w:rsid w:val="004C705B"/>
    <w:rsid w:val="004D0F14"/>
    <w:rsid w:val="004D22A5"/>
    <w:rsid w:val="004D3224"/>
    <w:rsid w:val="004D3A08"/>
    <w:rsid w:val="004E0B8B"/>
    <w:rsid w:val="004F2369"/>
    <w:rsid w:val="004F5082"/>
    <w:rsid w:val="00506CD7"/>
    <w:rsid w:val="005109B7"/>
    <w:rsid w:val="00513C8F"/>
    <w:rsid w:val="0051507F"/>
    <w:rsid w:val="00532929"/>
    <w:rsid w:val="005411A8"/>
    <w:rsid w:val="00543D06"/>
    <w:rsid w:val="005446B5"/>
    <w:rsid w:val="005533B5"/>
    <w:rsid w:val="005600C2"/>
    <w:rsid w:val="00567E50"/>
    <w:rsid w:val="0057143D"/>
    <w:rsid w:val="00572133"/>
    <w:rsid w:val="00584E9E"/>
    <w:rsid w:val="00592584"/>
    <w:rsid w:val="005964AC"/>
    <w:rsid w:val="00597EF7"/>
    <w:rsid w:val="005A0B81"/>
    <w:rsid w:val="005A2035"/>
    <w:rsid w:val="005A2862"/>
    <w:rsid w:val="005B2318"/>
    <w:rsid w:val="005B5A7A"/>
    <w:rsid w:val="005B60AC"/>
    <w:rsid w:val="005C1000"/>
    <w:rsid w:val="005C5BF0"/>
    <w:rsid w:val="005C6471"/>
    <w:rsid w:val="005D467D"/>
    <w:rsid w:val="005D4AEC"/>
    <w:rsid w:val="005D6DFD"/>
    <w:rsid w:val="005E18D8"/>
    <w:rsid w:val="005E6E30"/>
    <w:rsid w:val="005F1E8D"/>
    <w:rsid w:val="006029D6"/>
    <w:rsid w:val="006066C4"/>
    <w:rsid w:val="00631632"/>
    <w:rsid w:val="00635255"/>
    <w:rsid w:val="0064002D"/>
    <w:rsid w:val="00642A9A"/>
    <w:rsid w:val="006514E4"/>
    <w:rsid w:val="00655BCA"/>
    <w:rsid w:val="006606E0"/>
    <w:rsid w:val="006670A4"/>
    <w:rsid w:val="00677034"/>
    <w:rsid w:val="00680641"/>
    <w:rsid w:val="00693BA4"/>
    <w:rsid w:val="00693E00"/>
    <w:rsid w:val="006B6C94"/>
    <w:rsid w:val="006C06BF"/>
    <w:rsid w:val="006C282B"/>
    <w:rsid w:val="006D116C"/>
    <w:rsid w:val="006D2345"/>
    <w:rsid w:val="006D3281"/>
    <w:rsid w:val="006E1136"/>
    <w:rsid w:val="006F7520"/>
    <w:rsid w:val="00702CB5"/>
    <w:rsid w:val="00703260"/>
    <w:rsid w:val="00706431"/>
    <w:rsid w:val="00710DAA"/>
    <w:rsid w:val="007117F1"/>
    <w:rsid w:val="007119BB"/>
    <w:rsid w:val="00717636"/>
    <w:rsid w:val="007177A7"/>
    <w:rsid w:val="0072616C"/>
    <w:rsid w:val="0073513A"/>
    <w:rsid w:val="007371B3"/>
    <w:rsid w:val="007374F9"/>
    <w:rsid w:val="00746A43"/>
    <w:rsid w:val="00754AB9"/>
    <w:rsid w:val="00756E24"/>
    <w:rsid w:val="007576ED"/>
    <w:rsid w:val="00767C3A"/>
    <w:rsid w:val="00782490"/>
    <w:rsid w:val="007866FA"/>
    <w:rsid w:val="007A3F61"/>
    <w:rsid w:val="007A5668"/>
    <w:rsid w:val="007A7572"/>
    <w:rsid w:val="007B0EC1"/>
    <w:rsid w:val="007B100A"/>
    <w:rsid w:val="007B21A5"/>
    <w:rsid w:val="007B2AD6"/>
    <w:rsid w:val="007B3938"/>
    <w:rsid w:val="007C6AEC"/>
    <w:rsid w:val="007D0AE0"/>
    <w:rsid w:val="007D4ED8"/>
    <w:rsid w:val="007D799D"/>
    <w:rsid w:val="007F7DBD"/>
    <w:rsid w:val="00802F0D"/>
    <w:rsid w:val="0081136A"/>
    <w:rsid w:val="00811B37"/>
    <w:rsid w:val="008139CC"/>
    <w:rsid w:val="00814D30"/>
    <w:rsid w:val="00837EDC"/>
    <w:rsid w:val="00840DAA"/>
    <w:rsid w:val="0084197B"/>
    <w:rsid w:val="0084740A"/>
    <w:rsid w:val="00857878"/>
    <w:rsid w:val="00857E1B"/>
    <w:rsid w:val="00861259"/>
    <w:rsid w:val="008634C2"/>
    <w:rsid w:val="00864EEA"/>
    <w:rsid w:val="00865E4F"/>
    <w:rsid w:val="00866663"/>
    <w:rsid w:val="008709F3"/>
    <w:rsid w:val="00873BE7"/>
    <w:rsid w:val="0087706C"/>
    <w:rsid w:val="00886A15"/>
    <w:rsid w:val="008A5586"/>
    <w:rsid w:val="008A6964"/>
    <w:rsid w:val="008B3E8F"/>
    <w:rsid w:val="008C0056"/>
    <w:rsid w:val="008C1AD8"/>
    <w:rsid w:val="008C21E1"/>
    <w:rsid w:val="008D76F6"/>
    <w:rsid w:val="008F2F17"/>
    <w:rsid w:val="008F2F5C"/>
    <w:rsid w:val="008F5797"/>
    <w:rsid w:val="009062AE"/>
    <w:rsid w:val="00923B0D"/>
    <w:rsid w:val="0092478E"/>
    <w:rsid w:val="00937A11"/>
    <w:rsid w:val="009417F7"/>
    <w:rsid w:val="009426F3"/>
    <w:rsid w:val="00963C9F"/>
    <w:rsid w:val="00963F49"/>
    <w:rsid w:val="0096517C"/>
    <w:rsid w:val="00966619"/>
    <w:rsid w:val="00973117"/>
    <w:rsid w:val="00980CFF"/>
    <w:rsid w:val="009834D2"/>
    <w:rsid w:val="009858C3"/>
    <w:rsid w:val="0099068E"/>
    <w:rsid w:val="00991526"/>
    <w:rsid w:val="00991DED"/>
    <w:rsid w:val="00994314"/>
    <w:rsid w:val="00995910"/>
    <w:rsid w:val="00997F6C"/>
    <w:rsid w:val="009A0A07"/>
    <w:rsid w:val="009A0E76"/>
    <w:rsid w:val="009A5BC4"/>
    <w:rsid w:val="009B0BC5"/>
    <w:rsid w:val="009B34AC"/>
    <w:rsid w:val="009C3CB0"/>
    <w:rsid w:val="009C4CA6"/>
    <w:rsid w:val="009C56D1"/>
    <w:rsid w:val="009D18C2"/>
    <w:rsid w:val="009D5A36"/>
    <w:rsid w:val="009E34D5"/>
    <w:rsid w:val="009E4054"/>
    <w:rsid w:val="009E718A"/>
    <w:rsid w:val="009F4D35"/>
    <w:rsid w:val="009F7A5A"/>
    <w:rsid w:val="00A03C15"/>
    <w:rsid w:val="00A070B7"/>
    <w:rsid w:val="00A13691"/>
    <w:rsid w:val="00A14752"/>
    <w:rsid w:val="00A2405F"/>
    <w:rsid w:val="00A3043E"/>
    <w:rsid w:val="00A36734"/>
    <w:rsid w:val="00A369AC"/>
    <w:rsid w:val="00A414BC"/>
    <w:rsid w:val="00A43021"/>
    <w:rsid w:val="00A4461A"/>
    <w:rsid w:val="00A459DE"/>
    <w:rsid w:val="00A50D02"/>
    <w:rsid w:val="00A5508E"/>
    <w:rsid w:val="00A62216"/>
    <w:rsid w:val="00A65913"/>
    <w:rsid w:val="00A6748E"/>
    <w:rsid w:val="00A70A4D"/>
    <w:rsid w:val="00A7229C"/>
    <w:rsid w:val="00A74E0F"/>
    <w:rsid w:val="00A8077F"/>
    <w:rsid w:val="00A80E09"/>
    <w:rsid w:val="00A851E3"/>
    <w:rsid w:val="00A9012A"/>
    <w:rsid w:val="00A93A77"/>
    <w:rsid w:val="00A93DF6"/>
    <w:rsid w:val="00AA3BB9"/>
    <w:rsid w:val="00AA5C14"/>
    <w:rsid w:val="00AB22DC"/>
    <w:rsid w:val="00AC08D2"/>
    <w:rsid w:val="00AC1BEE"/>
    <w:rsid w:val="00AC3E56"/>
    <w:rsid w:val="00AC4BDA"/>
    <w:rsid w:val="00AD0C81"/>
    <w:rsid w:val="00AD1D05"/>
    <w:rsid w:val="00AD3DB1"/>
    <w:rsid w:val="00AE1EED"/>
    <w:rsid w:val="00AE68CA"/>
    <w:rsid w:val="00AF2783"/>
    <w:rsid w:val="00AF57B3"/>
    <w:rsid w:val="00B04E3B"/>
    <w:rsid w:val="00B10FC9"/>
    <w:rsid w:val="00B11937"/>
    <w:rsid w:val="00B12498"/>
    <w:rsid w:val="00B21E09"/>
    <w:rsid w:val="00B26C3D"/>
    <w:rsid w:val="00B275AC"/>
    <w:rsid w:val="00B27734"/>
    <w:rsid w:val="00B27D99"/>
    <w:rsid w:val="00B30EAB"/>
    <w:rsid w:val="00B32201"/>
    <w:rsid w:val="00B366DB"/>
    <w:rsid w:val="00B37667"/>
    <w:rsid w:val="00B44B46"/>
    <w:rsid w:val="00B44BFF"/>
    <w:rsid w:val="00B4506B"/>
    <w:rsid w:val="00B5117D"/>
    <w:rsid w:val="00B532DB"/>
    <w:rsid w:val="00B545CC"/>
    <w:rsid w:val="00B54794"/>
    <w:rsid w:val="00B6087B"/>
    <w:rsid w:val="00B64C5E"/>
    <w:rsid w:val="00B67D34"/>
    <w:rsid w:val="00B72A6C"/>
    <w:rsid w:val="00B72B74"/>
    <w:rsid w:val="00B859FA"/>
    <w:rsid w:val="00B94111"/>
    <w:rsid w:val="00B94F0A"/>
    <w:rsid w:val="00B95FED"/>
    <w:rsid w:val="00BA18F6"/>
    <w:rsid w:val="00BA4854"/>
    <w:rsid w:val="00BA4A36"/>
    <w:rsid w:val="00BB2ACB"/>
    <w:rsid w:val="00BB4E40"/>
    <w:rsid w:val="00BD5583"/>
    <w:rsid w:val="00BE0FFD"/>
    <w:rsid w:val="00BE13B4"/>
    <w:rsid w:val="00BE2AB7"/>
    <w:rsid w:val="00BE4587"/>
    <w:rsid w:val="00BE5400"/>
    <w:rsid w:val="00BE61A6"/>
    <w:rsid w:val="00BE68F3"/>
    <w:rsid w:val="00BF3528"/>
    <w:rsid w:val="00C03955"/>
    <w:rsid w:val="00C27FFB"/>
    <w:rsid w:val="00C337DD"/>
    <w:rsid w:val="00C40E20"/>
    <w:rsid w:val="00C50200"/>
    <w:rsid w:val="00C63D38"/>
    <w:rsid w:val="00C6447C"/>
    <w:rsid w:val="00C75A0D"/>
    <w:rsid w:val="00C83737"/>
    <w:rsid w:val="00C84B60"/>
    <w:rsid w:val="00C91F4E"/>
    <w:rsid w:val="00C97097"/>
    <w:rsid w:val="00C970B1"/>
    <w:rsid w:val="00C971EB"/>
    <w:rsid w:val="00CB36F9"/>
    <w:rsid w:val="00CB41F2"/>
    <w:rsid w:val="00CB5919"/>
    <w:rsid w:val="00CD0493"/>
    <w:rsid w:val="00CD1F19"/>
    <w:rsid w:val="00CE03A4"/>
    <w:rsid w:val="00CE1816"/>
    <w:rsid w:val="00CE6EEC"/>
    <w:rsid w:val="00CE71A4"/>
    <w:rsid w:val="00CF277F"/>
    <w:rsid w:val="00CF30BD"/>
    <w:rsid w:val="00CF78B0"/>
    <w:rsid w:val="00D03812"/>
    <w:rsid w:val="00D045C6"/>
    <w:rsid w:val="00D048F7"/>
    <w:rsid w:val="00D05054"/>
    <w:rsid w:val="00D10911"/>
    <w:rsid w:val="00D125F6"/>
    <w:rsid w:val="00D12938"/>
    <w:rsid w:val="00D17907"/>
    <w:rsid w:val="00D21F38"/>
    <w:rsid w:val="00D238E3"/>
    <w:rsid w:val="00D241DE"/>
    <w:rsid w:val="00D2513B"/>
    <w:rsid w:val="00D26A23"/>
    <w:rsid w:val="00D31218"/>
    <w:rsid w:val="00D31FDA"/>
    <w:rsid w:val="00D4055A"/>
    <w:rsid w:val="00D4292F"/>
    <w:rsid w:val="00D4302A"/>
    <w:rsid w:val="00D436E8"/>
    <w:rsid w:val="00D446E5"/>
    <w:rsid w:val="00D500BB"/>
    <w:rsid w:val="00D56072"/>
    <w:rsid w:val="00D56B38"/>
    <w:rsid w:val="00D64A57"/>
    <w:rsid w:val="00D658D0"/>
    <w:rsid w:val="00D70F5A"/>
    <w:rsid w:val="00D70F8A"/>
    <w:rsid w:val="00D71EFE"/>
    <w:rsid w:val="00D73EA4"/>
    <w:rsid w:val="00D7466E"/>
    <w:rsid w:val="00D82891"/>
    <w:rsid w:val="00D8323E"/>
    <w:rsid w:val="00D8379F"/>
    <w:rsid w:val="00D8583A"/>
    <w:rsid w:val="00D87001"/>
    <w:rsid w:val="00D8735A"/>
    <w:rsid w:val="00D92118"/>
    <w:rsid w:val="00D96A1E"/>
    <w:rsid w:val="00DA1B03"/>
    <w:rsid w:val="00DB0916"/>
    <w:rsid w:val="00DC6534"/>
    <w:rsid w:val="00DC69D9"/>
    <w:rsid w:val="00DC6A05"/>
    <w:rsid w:val="00DC6BC0"/>
    <w:rsid w:val="00DD32CF"/>
    <w:rsid w:val="00DD4A34"/>
    <w:rsid w:val="00DE251A"/>
    <w:rsid w:val="00DE4605"/>
    <w:rsid w:val="00DF37AA"/>
    <w:rsid w:val="00E010E3"/>
    <w:rsid w:val="00E148F7"/>
    <w:rsid w:val="00E21A5F"/>
    <w:rsid w:val="00E255B8"/>
    <w:rsid w:val="00E32512"/>
    <w:rsid w:val="00E419B6"/>
    <w:rsid w:val="00E464AC"/>
    <w:rsid w:val="00E47E48"/>
    <w:rsid w:val="00E56D6D"/>
    <w:rsid w:val="00E570C0"/>
    <w:rsid w:val="00E57ACE"/>
    <w:rsid w:val="00E604E1"/>
    <w:rsid w:val="00E6056C"/>
    <w:rsid w:val="00E61856"/>
    <w:rsid w:val="00E61ADA"/>
    <w:rsid w:val="00E7418D"/>
    <w:rsid w:val="00E77E72"/>
    <w:rsid w:val="00E80980"/>
    <w:rsid w:val="00E82EEB"/>
    <w:rsid w:val="00E83833"/>
    <w:rsid w:val="00E8392F"/>
    <w:rsid w:val="00E855E0"/>
    <w:rsid w:val="00E85606"/>
    <w:rsid w:val="00E97D3B"/>
    <w:rsid w:val="00E97F1F"/>
    <w:rsid w:val="00EA026F"/>
    <w:rsid w:val="00EA04CB"/>
    <w:rsid w:val="00EA2309"/>
    <w:rsid w:val="00EB6B00"/>
    <w:rsid w:val="00EB6B22"/>
    <w:rsid w:val="00ED1D58"/>
    <w:rsid w:val="00ED2051"/>
    <w:rsid w:val="00ED538C"/>
    <w:rsid w:val="00EE49FB"/>
    <w:rsid w:val="00EF6841"/>
    <w:rsid w:val="00F01D0D"/>
    <w:rsid w:val="00F01D6B"/>
    <w:rsid w:val="00F06BC4"/>
    <w:rsid w:val="00F10A19"/>
    <w:rsid w:val="00F11DE4"/>
    <w:rsid w:val="00F154E4"/>
    <w:rsid w:val="00F16142"/>
    <w:rsid w:val="00F2332D"/>
    <w:rsid w:val="00F2586E"/>
    <w:rsid w:val="00F32D7A"/>
    <w:rsid w:val="00F3610A"/>
    <w:rsid w:val="00F40DA7"/>
    <w:rsid w:val="00F43668"/>
    <w:rsid w:val="00F4374D"/>
    <w:rsid w:val="00F43CEF"/>
    <w:rsid w:val="00F61B23"/>
    <w:rsid w:val="00F627D7"/>
    <w:rsid w:val="00F63A24"/>
    <w:rsid w:val="00F67EA5"/>
    <w:rsid w:val="00F739F5"/>
    <w:rsid w:val="00F8257B"/>
    <w:rsid w:val="00F93C87"/>
    <w:rsid w:val="00F97459"/>
    <w:rsid w:val="00F97B7E"/>
    <w:rsid w:val="00FB5B2B"/>
    <w:rsid w:val="00FC25C0"/>
    <w:rsid w:val="00FD1FBC"/>
    <w:rsid w:val="00FE1090"/>
    <w:rsid w:val="00FE7CF4"/>
    <w:rsid w:val="00FF42FD"/>
    <w:rsid w:val="00FF53A9"/>
    <w:rsid w:val="3E78CC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9E3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82B"/>
    <w:pPr>
      <w:spacing w:after="100" w:line="264" w:lineRule="auto"/>
    </w:pPr>
    <w:rPr>
      <w:rFonts w:ascii="Arial" w:hAnsi="Arial"/>
    </w:rPr>
  </w:style>
  <w:style w:type="paragraph" w:styleId="Heading1">
    <w:name w:val="heading 1"/>
    <w:basedOn w:val="Normal"/>
    <w:next w:val="Normal"/>
    <w:link w:val="Heading1Char"/>
    <w:uiPriority w:val="9"/>
    <w:qFormat/>
    <w:rsid w:val="009A0A07"/>
    <w:pPr>
      <w:keepNext/>
      <w:keepLines/>
      <w:spacing w:before="480" w:after="0" w:line="276" w:lineRule="auto"/>
      <w:outlineLvl w:val="0"/>
    </w:pPr>
    <w:rPr>
      <w:rFonts w:eastAsiaTheme="majorEastAsia" w:cstheme="majorBidi"/>
      <w:b/>
      <w:color w:val="4B0885" w:themeColor="text2"/>
      <w:sz w:val="56"/>
      <w:szCs w:val="32"/>
    </w:rPr>
  </w:style>
  <w:style w:type="paragraph" w:styleId="Heading2">
    <w:name w:val="heading 2"/>
    <w:basedOn w:val="Normal"/>
    <w:next w:val="Normal"/>
    <w:link w:val="Heading2Char"/>
    <w:uiPriority w:val="9"/>
    <w:unhideWhenUsed/>
    <w:qFormat/>
    <w:rsid w:val="00D12938"/>
    <w:pPr>
      <w:keepNext/>
      <w:keepLines/>
      <w:spacing w:before="240" w:after="0" w:line="276" w:lineRule="auto"/>
      <w:outlineLvl w:val="1"/>
    </w:pPr>
    <w:rPr>
      <w:rFonts w:eastAsiaTheme="majorEastAsia" w:cstheme="majorBidi"/>
      <w:b/>
      <w:sz w:val="32"/>
      <w:szCs w:val="26"/>
    </w:rPr>
  </w:style>
  <w:style w:type="paragraph" w:styleId="Heading3">
    <w:name w:val="heading 3"/>
    <w:basedOn w:val="Normal"/>
    <w:next w:val="Normal"/>
    <w:link w:val="Heading3Char"/>
    <w:uiPriority w:val="9"/>
    <w:unhideWhenUsed/>
    <w:qFormat/>
    <w:rsid w:val="00D12938"/>
    <w:pPr>
      <w:keepNext/>
      <w:keepLines/>
      <w:spacing w:before="240" w:after="0" w:line="276" w:lineRule="auto"/>
      <w:outlineLvl w:val="2"/>
    </w:pPr>
    <w:rPr>
      <w:rFonts w:eastAsiaTheme="majorEastAsia" w:cstheme="majorBidi"/>
      <w:b/>
      <w:color w:val="4B0885" w:themeColor="text2"/>
      <w:sz w:val="26"/>
      <w:szCs w:val="24"/>
    </w:rPr>
  </w:style>
  <w:style w:type="paragraph" w:styleId="Heading4">
    <w:name w:val="heading 4"/>
    <w:basedOn w:val="Normal"/>
    <w:next w:val="Normal"/>
    <w:link w:val="Heading4Char"/>
    <w:uiPriority w:val="9"/>
    <w:unhideWhenUsed/>
    <w:qFormat/>
    <w:rsid w:val="00D12938"/>
    <w:pPr>
      <w:spacing w:before="240" w:after="0" w:line="276" w:lineRule="auto"/>
      <w:outlineLvl w:val="3"/>
    </w:pPr>
    <w:rPr>
      <w:rFonts w:cs="Arial"/>
      <w:b/>
      <w:bCs/>
      <w:color w:val="012749" w:themeColor="accent3"/>
    </w:rPr>
  </w:style>
  <w:style w:type="paragraph" w:styleId="Heading5">
    <w:name w:val="heading 5"/>
    <w:basedOn w:val="Normal"/>
    <w:next w:val="Normal"/>
    <w:link w:val="Heading5Char"/>
    <w:uiPriority w:val="9"/>
    <w:unhideWhenUsed/>
    <w:qFormat/>
    <w:rsid w:val="00D12938"/>
    <w:pPr>
      <w:spacing w:before="240" w:after="0" w:line="276" w:lineRule="auto"/>
      <w:outlineLvl w:val="4"/>
    </w:pPr>
    <w:rPr>
      <w:rFonts w:cs="Arial"/>
      <w:color w:val="4B0885" w:themeColor="text2"/>
      <w:sz w:val="19"/>
      <w:szCs w:val="19"/>
    </w:rPr>
  </w:style>
  <w:style w:type="paragraph" w:styleId="Heading6">
    <w:name w:val="heading 6"/>
    <w:basedOn w:val="Normal"/>
    <w:next w:val="Normal"/>
    <w:link w:val="Heading6Char"/>
    <w:uiPriority w:val="9"/>
    <w:unhideWhenUsed/>
    <w:qFormat/>
    <w:rsid w:val="00D12938"/>
    <w:pPr>
      <w:keepNext/>
      <w:keepLines/>
      <w:spacing w:before="240" w:after="0" w:line="276" w:lineRule="auto"/>
      <w:outlineLvl w:val="5"/>
    </w:pPr>
    <w:rPr>
      <w:rFonts w:eastAsiaTheme="majorEastAsia" w:cstheme="majorBidi"/>
      <w:color w:val="341461" w:themeColor="accent1" w:themeShade="7F"/>
    </w:rPr>
  </w:style>
  <w:style w:type="paragraph" w:styleId="Heading7">
    <w:name w:val="heading 7"/>
    <w:basedOn w:val="Normal"/>
    <w:next w:val="Normal"/>
    <w:link w:val="Heading7Char"/>
    <w:uiPriority w:val="9"/>
    <w:unhideWhenUsed/>
    <w:rsid w:val="00642A9A"/>
    <w:pPr>
      <w:keepNext/>
      <w:keepLines/>
      <w:spacing w:before="240" w:after="0"/>
      <w:outlineLvl w:val="6"/>
    </w:pPr>
    <w:rPr>
      <w:rFonts w:asciiTheme="majorHAnsi" w:eastAsiaTheme="majorEastAsia" w:hAnsiTheme="majorHAnsi" w:cstheme="majorBidi"/>
      <w:i/>
      <w:iCs/>
      <w:color w:val="341461" w:themeColor="accent1" w:themeShade="7F"/>
    </w:rPr>
  </w:style>
  <w:style w:type="paragraph" w:styleId="Heading8">
    <w:name w:val="heading 8"/>
    <w:basedOn w:val="Normal"/>
    <w:next w:val="Normal"/>
    <w:link w:val="Heading8Char"/>
    <w:uiPriority w:val="9"/>
    <w:semiHidden/>
    <w:unhideWhenUsed/>
    <w:rsid w:val="00642A9A"/>
    <w:pPr>
      <w:keepNext/>
      <w:keepLines/>
      <w:spacing w:before="2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42A9A"/>
    <w:pPr>
      <w:keepNext/>
      <w:keepLines/>
      <w:spacing w:before="2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UnresolvedMention">
    <w:name w:val="Unresolved Mention"/>
    <w:basedOn w:val="DefaultParagraphFont"/>
    <w:uiPriority w:val="99"/>
    <w:semiHidden/>
    <w:unhideWhenUsed/>
    <w:rsid w:val="00E82EEB"/>
    <w:rPr>
      <w:color w:val="605E5C"/>
      <w:shd w:val="clear" w:color="auto" w:fill="E1DFDD"/>
    </w:rPr>
  </w:style>
  <w:style w:type="paragraph" w:styleId="Footer">
    <w:name w:val="footer"/>
    <w:basedOn w:val="Normal"/>
    <w:link w:val="FooterChar"/>
    <w:uiPriority w:val="99"/>
    <w:unhideWhenUsed/>
    <w:rsid w:val="00991526"/>
    <w:pPr>
      <w:tabs>
        <w:tab w:val="right" w:pos="9026"/>
      </w:tabs>
      <w:spacing w:before="20" w:after="0" w:line="240" w:lineRule="auto"/>
    </w:pPr>
    <w:rPr>
      <w:sz w:val="17"/>
      <w:szCs w:val="17"/>
    </w:rPr>
  </w:style>
  <w:style w:type="character" w:customStyle="1" w:styleId="FooterChar">
    <w:name w:val="Footer Char"/>
    <w:basedOn w:val="DefaultParagraphFont"/>
    <w:link w:val="Footer"/>
    <w:uiPriority w:val="99"/>
    <w:rsid w:val="00991526"/>
    <w:rPr>
      <w:color w:val="000000" w:themeColor="text1"/>
      <w:sz w:val="17"/>
      <w:szCs w:val="17"/>
    </w:rPr>
  </w:style>
  <w:style w:type="paragraph" w:styleId="Title">
    <w:name w:val="Title"/>
    <w:basedOn w:val="Normal"/>
    <w:next w:val="Normal"/>
    <w:link w:val="TitleChar"/>
    <w:uiPriority w:val="1"/>
    <w:rsid w:val="00233A75"/>
    <w:pPr>
      <w:spacing w:before="2600" w:after="240" w:line="252" w:lineRule="auto"/>
    </w:pPr>
    <w:rPr>
      <w:rFonts w:asciiTheme="majorHAnsi" w:eastAsiaTheme="majorEastAsia" w:hAnsiTheme="majorHAnsi" w:cstheme="majorBidi"/>
      <w:b/>
      <w:color w:val="FFFFFF" w:themeColor="background1"/>
      <w:spacing w:val="-2"/>
      <w:kern w:val="28"/>
      <w:sz w:val="80"/>
      <w:szCs w:val="80"/>
    </w:rPr>
  </w:style>
  <w:style w:type="character" w:customStyle="1" w:styleId="TitleChar">
    <w:name w:val="Title Char"/>
    <w:basedOn w:val="DefaultParagraphFont"/>
    <w:link w:val="Title"/>
    <w:uiPriority w:val="1"/>
    <w:rsid w:val="00233A75"/>
    <w:rPr>
      <w:rFonts w:asciiTheme="majorHAnsi" w:eastAsiaTheme="majorEastAsia" w:hAnsiTheme="majorHAnsi" w:cstheme="majorBidi"/>
      <w:b/>
      <w:color w:val="FFFFFF" w:themeColor="background1"/>
      <w:spacing w:val="-2"/>
      <w:kern w:val="28"/>
      <w:sz w:val="80"/>
      <w:szCs w:val="80"/>
    </w:rPr>
  </w:style>
  <w:style w:type="character" w:customStyle="1" w:styleId="Heading1Char">
    <w:name w:val="Heading 1 Char"/>
    <w:basedOn w:val="DefaultParagraphFont"/>
    <w:link w:val="Heading1"/>
    <w:uiPriority w:val="9"/>
    <w:rsid w:val="009A0A07"/>
    <w:rPr>
      <w:rFonts w:ascii="Arial" w:eastAsiaTheme="majorEastAsia" w:hAnsi="Arial" w:cstheme="majorBidi"/>
      <w:b/>
      <w:color w:val="4B0885" w:themeColor="text2"/>
      <w:sz w:val="56"/>
      <w:szCs w:val="32"/>
    </w:rPr>
  </w:style>
  <w:style w:type="paragraph" w:styleId="TOCHeading">
    <w:name w:val="TOC Heading"/>
    <w:basedOn w:val="Heading1"/>
    <w:next w:val="Normal"/>
    <w:uiPriority w:val="39"/>
    <w:unhideWhenUsed/>
    <w:qFormat/>
    <w:rsid w:val="007177A7"/>
    <w:pPr>
      <w:outlineLvl w:val="9"/>
    </w:pPr>
    <w:rPr>
      <w:lang w:val="en-US"/>
    </w:rPr>
  </w:style>
  <w:style w:type="paragraph" w:styleId="ListParagraph">
    <w:name w:val="List Paragraph"/>
    <w:basedOn w:val="Normal"/>
    <w:uiPriority w:val="34"/>
    <w:qFormat/>
    <w:rsid w:val="00E148F7"/>
    <w:pPr>
      <w:ind w:left="720"/>
      <w:contextualSpacing/>
    </w:pPr>
  </w:style>
  <w:style w:type="table" w:styleId="TableGrid">
    <w:name w:val="Table Grid"/>
    <w:basedOn w:val="TableNormal"/>
    <w:uiPriority w:val="39"/>
    <w:rsid w:val="00F436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7DBD"/>
    <w:rPr>
      <w:sz w:val="16"/>
      <w:szCs w:val="16"/>
    </w:rPr>
  </w:style>
  <w:style w:type="paragraph" w:styleId="CommentText">
    <w:name w:val="annotation text"/>
    <w:basedOn w:val="Normal"/>
    <w:link w:val="CommentTextChar"/>
    <w:uiPriority w:val="99"/>
    <w:semiHidden/>
    <w:unhideWhenUsed/>
    <w:rsid w:val="007F7DBD"/>
    <w:pPr>
      <w:spacing w:line="240" w:lineRule="auto"/>
    </w:pPr>
    <w:rPr>
      <w:sz w:val="20"/>
      <w:szCs w:val="20"/>
    </w:rPr>
  </w:style>
  <w:style w:type="character" w:customStyle="1" w:styleId="CommentTextChar">
    <w:name w:val="Comment Text Char"/>
    <w:basedOn w:val="DefaultParagraphFont"/>
    <w:link w:val="CommentText"/>
    <w:uiPriority w:val="99"/>
    <w:semiHidden/>
    <w:rsid w:val="007F7DBD"/>
    <w:rPr>
      <w:sz w:val="20"/>
      <w:szCs w:val="20"/>
    </w:rPr>
  </w:style>
  <w:style w:type="paragraph" w:styleId="CommentSubject">
    <w:name w:val="annotation subject"/>
    <w:basedOn w:val="CommentText"/>
    <w:next w:val="CommentText"/>
    <w:link w:val="CommentSubjectChar"/>
    <w:uiPriority w:val="99"/>
    <w:semiHidden/>
    <w:unhideWhenUsed/>
    <w:rsid w:val="007F7DBD"/>
    <w:rPr>
      <w:b/>
      <w:bCs/>
    </w:rPr>
  </w:style>
  <w:style w:type="character" w:customStyle="1" w:styleId="CommentSubjectChar">
    <w:name w:val="Comment Subject Char"/>
    <w:basedOn w:val="CommentTextChar"/>
    <w:link w:val="CommentSubject"/>
    <w:uiPriority w:val="99"/>
    <w:semiHidden/>
    <w:rsid w:val="007F7DBD"/>
    <w:rPr>
      <w:b/>
      <w:bCs/>
      <w:sz w:val="20"/>
      <w:szCs w:val="20"/>
    </w:rPr>
  </w:style>
  <w:style w:type="paragraph" w:styleId="NoSpacing">
    <w:name w:val="No Spacing"/>
    <w:uiPriority w:val="1"/>
    <w:qFormat/>
    <w:rsid w:val="006C282B"/>
    <w:pPr>
      <w:spacing w:after="0" w:line="240" w:lineRule="auto"/>
    </w:pPr>
    <w:rPr>
      <w:rFonts w:ascii="Arial" w:hAnsi="Arial"/>
    </w:rPr>
  </w:style>
  <w:style w:type="table" w:styleId="PlainTable4">
    <w:name w:val="Plain Table 4"/>
    <w:basedOn w:val="TableNormal"/>
    <w:uiPriority w:val="44"/>
    <w:rsid w:val="006066C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Bullet">
    <w:name w:val="List Bullet"/>
    <w:basedOn w:val="Normal"/>
    <w:qFormat/>
    <w:rsid w:val="006C282B"/>
    <w:pPr>
      <w:numPr>
        <w:numId w:val="7"/>
      </w:numPr>
      <w:spacing w:after="120"/>
      <w:ind w:left="284" w:hanging="284"/>
    </w:pPr>
    <w:rPr>
      <w:rFonts w:eastAsia="SimSun" w:cs="Times New Roman"/>
      <w:spacing w:val="-1"/>
      <w:szCs w:val="20"/>
      <w:lang w:val="en-GB" w:eastAsia="en-GB"/>
    </w:rPr>
  </w:style>
  <w:style w:type="character" w:customStyle="1" w:styleId="Heading2Char">
    <w:name w:val="Heading 2 Char"/>
    <w:basedOn w:val="DefaultParagraphFont"/>
    <w:link w:val="Heading2"/>
    <w:uiPriority w:val="9"/>
    <w:rsid w:val="00D12938"/>
    <w:rPr>
      <w:rFonts w:ascii="Arial" w:eastAsiaTheme="majorEastAsia" w:hAnsi="Arial" w:cstheme="majorBidi"/>
      <w:b/>
      <w:sz w:val="32"/>
      <w:szCs w:val="26"/>
    </w:rPr>
  </w:style>
  <w:style w:type="paragraph" w:styleId="TOC1">
    <w:name w:val="toc 1"/>
    <w:basedOn w:val="Normal"/>
    <w:next w:val="Normal"/>
    <w:uiPriority w:val="39"/>
    <w:unhideWhenUsed/>
    <w:rsid w:val="00A3043E"/>
    <w:rPr>
      <w:b/>
      <w:color w:val="4B0885" w:themeColor="text2"/>
    </w:rPr>
  </w:style>
  <w:style w:type="character" w:customStyle="1" w:styleId="Heading3Char">
    <w:name w:val="Heading 3 Char"/>
    <w:basedOn w:val="DefaultParagraphFont"/>
    <w:link w:val="Heading3"/>
    <w:uiPriority w:val="9"/>
    <w:rsid w:val="00D12938"/>
    <w:rPr>
      <w:rFonts w:ascii="Arial" w:eastAsiaTheme="majorEastAsia" w:hAnsi="Arial" w:cstheme="majorBidi"/>
      <w:b/>
      <w:color w:val="4B0885" w:themeColor="text2"/>
      <w:sz w:val="26"/>
      <w:szCs w:val="24"/>
    </w:rPr>
  </w:style>
  <w:style w:type="paragraph" w:styleId="TOC2">
    <w:name w:val="toc 2"/>
    <w:basedOn w:val="Normal"/>
    <w:next w:val="Normal"/>
    <w:uiPriority w:val="39"/>
    <w:unhideWhenUsed/>
    <w:rsid w:val="00233A75"/>
    <w:pPr>
      <w:ind w:left="227"/>
    </w:pPr>
  </w:style>
  <w:style w:type="paragraph" w:styleId="TOC4">
    <w:name w:val="toc 4"/>
    <w:basedOn w:val="Normal"/>
    <w:next w:val="Normal"/>
    <w:autoRedefine/>
    <w:uiPriority w:val="39"/>
    <w:unhideWhenUsed/>
    <w:rsid w:val="007B2AD6"/>
    <w:pPr>
      <w:tabs>
        <w:tab w:val="right" w:leader="dot" w:pos="9016"/>
      </w:tabs>
      <w:ind w:left="220"/>
    </w:pPr>
  </w:style>
  <w:style w:type="paragraph" w:styleId="TOC3">
    <w:name w:val="toc 3"/>
    <w:basedOn w:val="Normal"/>
    <w:next w:val="Normal"/>
    <w:uiPriority w:val="39"/>
    <w:unhideWhenUsed/>
    <w:rsid w:val="00233A75"/>
    <w:pPr>
      <w:tabs>
        <w:tab w:val="right" w:leader="dot" w:pos="9016"/>
      </w:tabs>
      <w:ind w:left="454"/>
    </w:pPr>
  </w:style>
  <w:style w:type="paragraph" w:styleId="TOC5">
    <w:name w:val="toc 5"/>
    <w:basedOn w:val="Normal"/>
    <w:next w:val="Normal"/>
    <w:autoRedefine/>
    <w:uiPriority w:val="39"/>
    <w:unhideWhenUsed/>
    <w:rsid w:val="007B2AD6"/>
    <w:pPr>
      <w:tabs>
        <w:tab w:val="right" w:leader="dot" w:pos="9016"/>
      </w:tabs>
      <w:ind w:left="220"/>
    </w:pPr>
  </w:style>
  <w:style w:type="character" w:styleId="Hyperlink">
    <w:name w:val="Hyperlink"/>
    <w:basedOn w:val="DefaultParagraphFont"/>
    <w:uiPriority w:val="99"/>
    <w:unhideWhenUsed/>
    <w:rsid w:val="00A93DF6"/>
    <w:rPr>
      <w:color w:val="013D74" w:themeColor="hyperlink"/>
      <w:u w:val="single"/>
    </w:rPr>
  </w:style>
  <w:style w:type="paragraph" w:styleId="ListBullet2">
    <w:name w:val="List Bullet 2"/>
    <w:basedOn w:val="Normal"/>
    <w:qFormat/>
    <w:rsid w:val="006C282B"/>
    <w:pPr>
      <w:numPr>
        <w:ilvl w:val="1"/>
        <w:numId w:val="7"/>
      </w:numPr>
      <w:spacing w:after="110"/>
      <w:ind w:left="568" w:hanging="284"/>
    </w:pPr>
    <w:rPr>
      <w:rFonts w:eastAsia="SimSun" w:cs="Times New Roman"/>
      <w:spacing w:val="-1"/>
      <w:szCs w:val="20"/>
      <w:lang w:val="en-GB" w:eastAsia="en-GB"/>
    </w:rPr>
  </w:style>
  <w:style w:type="paragraph" w:styleId="ListBullet3">
    <w:name w:val="List Bullet 3"/>
    <w:basedOn w:val="Normal"/>
    <w:rsid w:val="00BE68F3"/>
    <w:pPr>
      <w:numPr>
        <w:ilvl w:val="2"/>
        <w:numId w:val="7"/>
      </w:numPr>
      <w:spacing w:line="240" w:lineRule="atLeast"/>
    </w:pPr>
    <w:rPr>
      <w:rFonts w:eastAsia="SimSun" w:cs="Times New Roman"/>
      <w:spacing w:val="-1"/>
      <w:szCs w:val="20"/>
      <w:lang w:val="en-GB" w:eastAsia="en-GB"/>
    </w:rPr>
  </w:style>
  <w:style w:type="paragraph" w:styleId="ListBullet4">
    <w:name w:val="List Bullet 4"/>
    <w:basedOn w:val="ListBullet3"/>
    <w:semiHidden/>
    <w:rsid w:val="00597EF7"/>
    <w:pPr>
      <w:numPr>
        <w:ilvl w:val="3"/>
      </w:numPr>
    </w:pPr>
  </w:style>
  <w:style w:type="character" w:customStyle="1" w:styleId="Heading4Char">
    <w:name w:val="Heading 4 Char"/>
    <w:basedOn w:val="DefaultParagraphFont"/>
    <w:link w:val="Heading4"/>
    <w:uiPriority w:val="9"/>
    <w:rsid w:val="00D12938"/>
    <w:rPr>
      <w:rFonts w:ascii="Arial" w:hAnsi="Arial" w:cs="Arial"/>
      <w:b/>
      <w:bCs/>
      <w:color w:val="012749" w:themeColor="accent3"/>
    </w:rPr>
  </w:style>
  <w:style w:type="character" w:customStyle="1" w:styleId="Heading5Char">
    <w:name w:val="Heading 5 Char"/>
    <w:basedOn w:val="DefaultParagraphFont"/>
    <w:link w:val="Heading5"/>
    <w:uiPriority w:val="9"/>
    <w:rsid w:val="00D12938"/>
    <w:rPr>
      <w:rFonts w:ascii="Arial" w:hAnsi="Arial" w:cs="Arial"/>
      <w:color w:val="4B0885" w:themeColor="text2"/>
      <w:sz w:val="19"/>
      <w:szCs w:val="19"/>
    </w:rPr>
  </w:style>
  <w:style w:type="character" w:customStyle="1" w:styleId="Heading6Char">
    <w:name w:val="Heading 6 Char"/>
    <w:basedOn w:val="DefaultParagraphFont"/>
    <w:link w:val="Heading6"/>
    <w:uiPriority w:val="9"/>
    <w:rsid w:val="00D12938"/>
    <w:rPr>
      <w:rFonts w:ascii="Arial" w:eastAsiaTheme="majorEastAsia" w:hAnsi="Arial" w:cstheme="majorBidi"/>
      <w:color w:val="341461" w:themeColor="accent1" w:themeShade="7F"/>
    </w:rPr>
  </w:style>
  <w:style w:type="character" w:customStyle="1" w:styleId="Heading7Char">
    <w:name w:val="Heading 7 Char"/>
    <w:basedOn w:val="DefaultParagraphFont"/>
    <w:link w:val="Heading7"/>
    <w:uiPriority w:val="9"/>
    <w:rsid w:val="00642A9A"/>
    <w:rPr>
      <w:rFonts w:asciiTheme="majorHAnsi" w:eastAsiaTheme="majorEastAsia" w:hAnsiTheme="majorHAnsi" w:cstheme="majorBidi"/>
      <w:i/>
      <w:iCs/>
      <w:color w:val="341461" w:themeColor="accent1" w:themeShade="7F"/>
    </w:rPr>
  </w:style>
  <w:style w:type="paragraph" w:styleId="Header">
    <w:name w:val="header"/>
    <w:basedOn w:val="Normal"/>
    <w:link w:val="HeaderChar"/>
    <w:uiPriority w:val="99"/>
    <w:unhideWhenUsed/>
    <w:rsid w:val="00C40E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0E20"/>
    <w:rPr>
      <w:rFonts w:ascii="Arial" w:hAnsi="Arial"/>
      <w:color w:val="000000" w:themeColor="text1"/>
    </w:rPr>
  </w:style>
  <w:style w:type="paragraph" w:styleId="Caption">
    <w:name w:val="caption"/>
    <w:basedOn w:val="Normal"/>
    <w:next w:val="Normal"/>
    <w:uiPriority w:val="35"/>
    <w:unhideWhenUsed/>
    <w:qFormat/>
    <w:rsid w:val="00642A9A"/>
    <w:pPr>
      <w:keepNext/>
      <w:spacing w:before="320" w:after="200" w:line="240" w:lineRule="auto"/>
    </w:pPr>
    <w:rPr>
      <w:b/>
      <w:bCs/>
      <w:sz w:val="18"/>
      <w:szCs w:val="18"/>
    </w:rPr>
  </w:style>
  <w:style w:type="paragraph" w:styleId="Subtitle">
    <w:name w:val="Subtitle"/>
    <w:basedOn w:val="Normal"/>
    <w:next w:val="Normal"/>
    <w:link w:val="SubtitleChar"/>
    <w:uiPriority w:val="1"/>
    <w:rsid w:val="00233A75"/>
    <w:pPr>
      <w:numPr>
        <w:ilvl w:val="1"/>
      </w:numPr>
      <w:spacing w:before="480" w:after="160"/>
    </w:pPr>
    <w:rPr>
      <w:rFonts w:asciiTheme="majorHAnsi" w:eastAsiaTheme="minorEastAsia" w:hAnsiTheme="majorHAnsi"/>
      <w:color w:val="FFFFFF" w:themeColor="background1"/>
      <w:sz w:val="48"/>
      <w:szCs w:val="48"/>
    </w:rPr>
  </w:style>
  <w:style w:type="character" w:customStyle="1" w:styleId="SubtitleChar">
    <w:name w:val="Subtitle Char"/>
    <w:basedOn w:val="DefaultParagraphFont"/>
    <w:link w:val="Subtitle"/>
    <w:uiPriority w:val="1"/>
    <w:rsid w:val="00233A75"/>
    <w:rPr>
      <w:rFonts w:asciiTheme="majorHAnsi" w:eastAsiaTheme="minorEastAsia" w:hAnsiTheme="majorHAnsi"/>
      <w:color w:val="FFFFFF" w:themeColor="background1"/>
      <w:sz w:val="48"/>
      <w:szCs w:val="48"/>
    </w:rPr>
  </w:style>
  <w:style w:type="paragraph" w:customStyle="1" w:styleId="Spacer">
    <w:name w:val="Spacer"/>
    <w:basedOn w:val="NoSpacing"/>
    <w:qFormat/>
    <w:rsid w:val="00506CD7"/>
    <w:pPr>
      <w:tabs>
        <w:tab w:val="left" w:pos="2906"/>
      </w:tabs>
    </w:pPr>
    <w:rPr>
      <w:rFonts w:ascii="Times New Roman" w:hAnsi="Times New Roman" w:cs="Times New Roman"/>
      <w:bCs/>
      <w:noProof/>
      <w:color w:val="E55493" w:themeColor="accent6" w:themeTint="99"/>
      <w:spacing w:val="-5"/>
      <w:sz w:val="6"/>
      <w:szCs w:val="23"/>
    </w:rPr>
  </w:style>
  <w:style w:type="character" w:styleId="PlaceholderText">
    <w:name w:val="Placeholder Text"/>
    <w:basedOn w:val="DefaultParagraphFont"/>
    <w:uiPriority w:val="99"/>
    <w:rsid w:val="00C6447C"/>
    <w:rPr>
      <w:color w:val="808080"/>
    </w:rPr>
  </w:style>
  <w:style w:type="paragraph" w:customStyle="1" w:styleId="Source">
    <w:name w:val="Source"/>
    <w:basedOn w:val="Normal"/>
    <w:next w:val="Normal"/>
    <w:qFormat/>
    <w:rsid w:val="00AF2783"/>
    <w:pPr>
      <w:spacing w:before="120" w:after="120"/>
    </w:pPr>
    <w:rPr>
      <w:sz w:val="18"/>
      <w:szCs w:val="18"/>
    </w:rPr>
  </w:style>
  <w:style w:type="paragraph" w:styleId="MacroText">
    <w:name w:val="macro"/>
    <w:link w:val="MacroTextChar"/>
    <w:uiPriority w:val="99"/>
    <w:unhideWhenUsed/>
    <w:rsid w:val="00AF2783"/>
    <w:pPr>
      <w:tabs>
        <w:tab w:val="left" w:pos="480"/>
        <w:tab w:val="left" w:pos="960"/>
        <w:tab w:val="left" w:pos="1440"/>
        <w:tab w:val="left" w:pos="1920"/>
        <w:tab w:val="left" w:pos="2400"/>
        <w:tab w:val="left" w:pos="2880"/>
        <w:tab w:val="left" w:pos="3360"/>
        <w:tab w:val="left" w:pos="3840"/>
        <w:tab w:val="left" w:pos="4320"/>
      </w:tabs>
      <w:spacing w:after="0" w:line="264" w:lineRule="auto"/>
    </w:pPr>
    <w:rPr>
      <w:rFonts w:ascii="Consolas" w:hAnsi="Consolas"/>
      <w:sz w:val="20"/>
      <w:szCs w:val="20"/>
    </w:rPr>
  </w:style>
  <w:style w:type="character" w:customStyle="1" w:styleId="MacroTextChar">
    <w:name w:val="Macro Text Char"/>
    <w:basedOn w:val="DefaultParagraphFont"/>
    <w:link w:val="MacroText"/>
    <w:uiPriority w:val="99"/>
    <w:rsid w:val="00AF2783"/>
    <w:rPr>
      <w:rFonts w:ascii="Consolas" w:hAnsi="Consolas"/>
      <w:sz w:val="20"/>
      <w:szCs w:val="20"/>
    </w:rPr>
  </w:style>
  <w:style w:type="table" w:customStyle="1" w:styleId="JSATable1">
    <w:name w:val="JSA Table 1"/>
    <w:basedOn w:val="TableNormal"/>
    <w:uiPriority w:val="99"/>
    <w:rsid w:val="00D73EA4"/>
    <w:pPr>
      <w:spacing w:after="0" w:line="240" w:lineRule="auto"/>
    </w:pPr>
    <w:tblPr>
      <w:tblStyleRowBandSize w:val="1"/>
      <w:tblBorders>
        <w:bottom w:val="single" w:sz="4" w:space="0" w:color="4B0885"/>
      </w:tblBorders>
    </w:tblPr>
    <w:tblStylePr w:type="firstRow">
      <w:tblPr/>
      <w:tcPr>
        <w:shd w:val="clear" w:color="auto" w:fill="2F005F"/>
      </w:tcPr>
    </w:tblStylePr>
    <w:tblStylePr w:type="band2Horz">
      <w:tblPr/>
      <w:tcPr>
        <w:shd w:val="clear" w:color="auto" w:fill="E6E6E6"/>
      </w:tcPr>
    </w:tblStylePr>
  </w:style>
  <w:style w:type="table" w:customStyle="1" w:styleId="JSATable2">
    <w:name w:val="JSA Table 2"/>
    <w:basedOn w:val="TableNormal"/>
    <w:uiPriority w:val="99"/>
    <w:rsid w:val="00A74E0F"/>
    <w:pPr>
      <w:spacing w:after="0" w:line="240" w:lineRule="auto"/>
    </w:pPr>
    <w:tblPr>
      <w:tblStyleRowBandSize w:val="1"/>
      <w:tblBorders>
        <w:bottom w:val="single" w:sz="4" w:space="0" w:color="A584C2"/>
      </w:tblBorders>
    </w:tblPr>
    <w:tblStylePr w:type="firstRow">
      <w:rPr>
        <w:rFonts w:asciiTheme="majorHAnsi" w:hAnsiTheme="majorHAnsi"/>
        <w:color w:val="FFFFFF" w:themeColor="background1"/>
        <w:sz w:val="22"/>
      </w:rPr>
      <w:tblPr/>
      <w:tcPr>
        <w:shd w:val="clear" w:color="auto" w:fill="012749" w:themeFill="accent3"/>
      </w:tcPr>
    </w:tblStylePr>
    <w:tblStylePr w:type="band2Horz">
      <w:tblPr/>
      <w:tcPr>
        <w:shd w:val="clear" w:color="auto" w:fill="E6E6E6"/>
      </w:tcPr>
    </w:tblStylePr>
  </w:style>
  <w:style w:type="paragraph" w:styleId="Index7">
    <w:name w:val="index 7"/>
    <w:basedOn w:val="Normal"/>
    <w:next w:val="Normal"/>
    <w:autoRedefine/>
    <w:uiPriority w:val="99"/>
    <w:semiHidden/>
    <w:unhideWhenUsed/>
    <w:rsid w:val="00244550"/>
    <w:pPr>
      <w:spacing w:before="240" w:after="0" w:line="240" w:lineRule="auto"/>
      <w:ind w:left="1542" w:hanging="221"/>
    </w:pPr>
  </w:style>
  <w:style w:type="character" w:customStyle="1" w:styleId="Heading8Char">
    <w:name w:val="Heading 8 Char"/>
    <w:basedOn w:val="DefaultParagraphFont"/>
    <w:link w:val="Heading8"/>
    <w:uiPriority w:val="9"/>
    <w:semiHidden/>
    <w:rsid w:val="00642A9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42A9A"/>
    <w:rPr>
      <w:rFonts w:asciiTheme="majorHAnsi" w:eastAsiaTheme="majorEastAsia" w:hAnsiTheme="majorHAnsi" w:cstheme="majorBidi"/>
      <w:i/>
      <w:iCs/>
      <w:color w:val="272727" w:themeColor="text1" w:themeTint="D8"/>
      <w:sz w:val="21"/>
      <w:szCs w:val="21"/>
    </w:rPr>
  </w:style>
  <w:style w:type="character" w:customStyle="1" w:styleId="StrongandEmphasis">
    <w:name w:val="Strong and Emphasis"/>
    <w:basedOn w:val="DefaultParagraphFont"/>
    <w:uiPriority w:val="1"/>
    <w:qFormat/>
    <w:rsid w:val="00D12938"/>
    <w:rPr>
      <w:rFonts w:ascii="Arial" w:hAnsi="Arial"/>
      <w:b/>
      <w:i/>
      <w:sz w:val="22"/>
    </w:rPr>
  </w:style>
  <w:style w:type="character" w:styleId="Emphasis">
    <w:name w:val="Emphasis"/>
    <w:basedOn w:val="DefaultParagraphFont"/>
    <w:uiPriority w:val="20"/>
    <w:qFormat/>
    <w:rsid w:val="002927DB"/>
    <w:rPr>
      <w:rFonts w:ascii="Arial" w:hAnsi="Arial"/>
      <w:i/>
      <w:iCs/>
      <w:sz w:val="22"/>
    </w:rPr>
  </w:style>
  <w:style w:type="character" w:styleId="Strong">
    <w:name w:val="Strong"/>
    <w:basedOn w:val="DefaultParagraphFont"/>
    <w:uiPriority w:val="22"/>
    <w:qFormat/>
    <w:rsid w:val="00DB0916"/>
    <w:rPr>
      <w:rFonts w:ascii="Arial" w:hAnsi="Arial"/>
      <w:b/>
      <w:bCs/>
      <w:sz w:val="22"/>
    </w:rPr>
  </w:style>
  <w:style w:type="paragraph" w:styleId="Quote">
    <w:name w:val="Quote"/>
    <w:basedOn w:val="Normal"/>
    <w:next w:val="Normal"/>
    <w:link w:val="QuoteChar"/>
    <w:uiPriority w:val="29"/>
    <w:qFormat/>
    <w:rsid w:val="00DB091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B0916"/>
    <w:rPr>
      <w:rFonts w:ascii="Arial" w:hAnsi="Arial"/>
      <w:i/>
      <w:iCs/>
      <w:color w:val="404040" w:themeColor="text1" w:themeTint="BF"/>
    </w:rPr>
  </w:style>
  <w:style w:type="paragraph" w:customStyle="1" w:styleId="Sub">
    <w:name w:val="Sub"/>
    <w:basedOn w:val="Heading2"/>
    <w:link w:val="SubChar"/>
    <w:qFormat/>
    <w:rsid w:val="00AA3BB9"/>
    <w:pPr>
      <w:spacing w:before="360" w:after="240"/>
    </w:pPr>
    <w:rPr>
      <w:sz w:val="40"/>
    </w:rPr>
  </w:style>
  <w:style w:type="character" w:customStyle="1" w:styleId="SubChar">
    <w:name w:val="Sub Char"/>
    <w:basedOn w:val="Heading2Char"/>
    <w:link w:val="Sub"/>
    <w:rsid w:val="00AA3BB9"/>
    <w:rPr>
      <w:rFonts w:ascii="Arial" w:eastAsiaTheme="majorEastAsia" w:hAnsi="Arial" w:cstheme="majorBidi"/>
      <w:b/>
      <w:sz w:val="40"/>
      <w:szCs w:val="26"/>
    </w:rPr>
  </w:style>
  <w:style w:type="paragraph" w:customStyle="1" w:styleId="paragraph">
    <w:name w:val="paragraph"/>
    <w:basedOn w:val="Normal"/>
    <w:rsid w:val="00D8379F"/>
    <w:pPr>
      <w:spacing w:before="100" w:beforeAutospacing="1" w:after="160" w:afterAutospacing="1" w:line="240" w:lineRule="auto"/>
    </w:pPr>
    <w:rPr>
      <w:rFonts w:ascii="Calibri" w:eastAsiaTheme="minorEastAsia" w:hAnsi="Calibri" w:cs="Calibri"/>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sv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New JSA purple fix">
      <a:dk1>
        <a:sysClr val="windowText" lastClr="000000"/>
      </a:dk1>
      <a:lt1>
        <a:sysClr val="window" lastClr="FFFFFF"/>
      </a:lt1>
      <a:dk2>
        <a:srgbClr val="4B0885"/>
      </a:dk2>
      <a:lt2>
        <a:srgbClr val="D2DE5A"/>
      </a:lt2>
      <a:accent1>
        <a:srgbClr val="6929C4"/>
      </a:accent1>
      <a:accent2>
        <a:srgbClr val="009D9A"/>
      </a:accent2>
      <a:accent3>
        <a:srgbClr val="012749"/>
      </a:accent3>
      <a:accent4>
        <a:srgbClr val="EE538B"/>
      </a:accent4>
      <a:accent5>
        <a:srgbClr val="1192E8"/>
      </a:accent5>
      <a:accent6>
        <a:srgbClr val="9F1853"/>
      </a:accent6>
      <a:hlink>
        <a:srgbClr val="013D74"/>
      </a:hlink>
      <a:folHlink>
        <a:srgbClr val="4B0885"/>
      </a:folHlink>
    </a:clrScheme>
    <a:fontScheme name="JSA New">
      <a:majorFont>
        <a:latin typeface="Arial Nova"/>
        <a:ea typeface=""/>
        <a:cs typeface=""/>
      </a:majorFont>
      <a:minorFont>
        <a:latin typeface="Arial Nov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D174A-DF8D-45B2-A472-5D9384021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545</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2026-10-21T03:24:00Z</dcterms:created>
  <dcterms:modified xsi:type="dcterms:W3CDTF">2026-10-21T03:24:00Z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2026-10-21T03:24:31Z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d644da94-efc3-4131-bf29-2889948d94c5</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