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CC89F" w14:textId="044B083E" w:rsidR="00A67B12" w:rsidRDefault="001F7F2F" w:rsidP="00A67B12">
      <w:pPr>
        <w:pStyle w:val="BodyText"/>
      </w:pPr>
      <w:bookmarkStart w:id="0" w:name="_Toc176263235"/>
      <w:r>
        <w:rPr>
          <w:noProof/>
        </w:rPr>
        <w:drawing>
          <wp:anchor distT="0" distB="0" distL="114300" distR="114300" simplePos="0" relativeHeight="251658248" behindDoc="0" locked="0" layoutInCell="1" allowOverlap="1" wp14:anchorId="230377F7" wp14:editId="359CC80F">
            <wp:simplePos x="0" y="0"/>
            <wp:positionH relativeFrom="page">
              <wp:align>left</wp:align>
            </wp:positionH>
            <wp:positionV relativeFrom="page">
              <wp:align>top</wp:align>
            </wp:positionV>
            <wp:extent cx="7585200" cy="1630800"/>
            <wp:effectExtent l="0" t="0" r="0" b="7620"/>
            <wp:wrapNone/>
            <wp:docPr id="709284876"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84876" name="Graphic 3">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7585200" cy="1630800"/>
                    </a:xfrm>
                    <a:prstGeom prst="rect">
                      <a:avLst/>
                    </a:prstGeom>
                  </pic:spPr>
                </pic:pic>
              </a:graphicData>
            </a:graphic>
            <wp14:sizeRelH relativeFrom="page">
              <wp14:pctWidth>0</wp14:pctWidth>
            </wp14:sizeRelH>
            <wp14:sizeRelV relativeFrom="page">
              <wp14:pctHeight>0</wp14:pctHeight>
            </wp14:sizeRelV>
          </wp:anchor>
        </w:drawing>
      </w:r>
      <w:bookmarkEnd w:id="0"/>
    </w:p>
    <w:p w14:paraId="2DCBE799" w14:textId="05D7BD3B" w:rsidR="00732448" w:rsidRDefault="000B3ECD" w:rsidP="0044416D">
      <w:pPr>
        <w:pStyle w:val="Title"/>
        <w:spacing w:before="1200" w:after="120"/>
      </w:pPr>
      <w:r>
        <w:t xml:space="preserve">Lifelong </w:t>
      </w:r>
      <w:r w:rsidR="007F420A">
        <w:t>L</w:t>
      </w:r>
      <w:r>
        <w:t>earning</w:t>
      </w:r>
    </w:p>
    <w:p w14:paraId="312E187E" w14:textId="77777777" w:rsidR="0013194B" w:rsidRDefault="000B3ECD" w:rsidP="0014004F">
      <w:pPr>
        <w:pStyle w:val="BodyText"/>
        <w:spacing w:before="0"/>
      </w:pPr>
      <w:r>
        <w:t xml:space="preserve">JSA is producing a series of working papers focused on informing lifelong learning policy and practice. </w:t>
      </w:r>
      <w:r w:rsidRPr="000B3ECD">
        <w:t>These papers extend the conversation beyond initial tertiary study, exploring how learning and skill development evolve throughout our entire working lives.</w:t>
      </w:r>
      <w:r>
        <w:t xml:space="preserve"> </w:t>
      </w:r>
    </w:p>
    <w:p w14:paraId="091A26E2" w14:textId="77777777" w:rsidR="001337E8" w:rsidRDefault="009E5EB2" w:rsidP="0014004F">
      <w:pPr>
        <w:pStyle w:val="BodyText"/>
        <w:spacing w:before="240" w:after="0"/>
        <w:rPr>
          <w:rFonts w:eastAsiaTheme="majorEastAsia" w:cstheme="majorBidi"/>
          <w:b/>
          <w:bCs/>
          <w:sz w:val="28"/>
        </w:rPr>
      </w:pPr>
      <w:r w:rsidRPr="001337E8">
        <w:rPr>
          <w:rFonts w:eastAsiaTheme="majorEastAsia" w:cstheme="majorBidi"/>
          <w:b/>
          <w:bCs/>
          <w:color w:val="4B0985" w:themeColor="text2"/>
          <w:sz w:val="28"/>
        </w:rPr>
        <w:t>Key findings to date</w:t>
      </w:r>
    </w:p>
    <w:p w14:paraId="4C4535F9" w14:textId="3DAF4C98" w:rsidR="00666B57" w:rsidRPr="00AE63CA" w:rsidRDefault="00666B57" w:rsidP="0014004F">
      <w:pPr>
        <w:pStyle w:val="BodyText"/>
        <w:spacing w:after="0"/>
        <w:rPr>
          <w:b/>
          <w:bCs/>
          <w:sz w:val="26"/>
          <w:szCs w:val="26"/>
        </w:rPr>
      </w:pPr>
      <w:r w:rsidRPr="00AE63CA">
        <w:rPr>
          <w:b/>
          <w:bCs/>
          <w:color w:val="4B0985" w:themeColor="text2"/>
          <w:sz w:val="26"/>
          <w:szCs w:val="26"/>
        </w:rPr>
        <w:t>Adult learning has become increasingly important due to technological, demographic and structural shifts</w:t>
      </w:r>
    </w:p>
    <w:p w14:paraId="5290588A" w14:textId="586F1049" w:rsidR="00666B57" w:rsidRDefault="00666B57" w:rsidP="0014004F">
      <w:pPr>
        <w:pStyle w:val="BodyText"/>
        <w:spacing w:before="0" w:line="264" w:lineRule="auto"/>
      </w:pPr>
      <w:r>
        <w:t xml:space="preserve">Our first working paper, </w:t>
      </w:r>
      <w:r>
        <w:rPr>
          <w:i/>
          <w:iCs/>
        </w:rPr>
        <w:t>Forces at work: Adult learning and the Australian labour market</w:t>
      </w:r>
      <w:r>
        <w:t xml:space="preserve">, explored the megatrends shaping the importance of lifelong learning. </w:t>
      </w:r>
      <w:r w:rsidR="005853BB">
        <w:t xml:space="preserve">The </w:t>
      </w:r>
      <w:r w:rsidR="00B308AB" w:rsidRPr="00B308AB">
        <w:t xml:space="preserve">evidence and insights </w:t>
      </w:r>
      <w:r w:rsidR="005853BB">
        <w:t xml:space="preserve">were presented through </w:t>
      </w:r>
      <w:r w:rsidR="00B308AB" w:rsidRPr="00B308AB">
        <w:t xml:space="preserve">4 key dynamics that </w:t>
      </w:r>
      <w:r w:rsidR="009F5422">
        <w:t>we found to be</w:t>
      </w:r>
      <w:r w:rsidR="00B308AB" w:rsidRPr="00B308AB">
        <w:t xml:space="preserve"> driving the growing importance of lifelong learning.</w:t>
      </w:r>
    </w:p>
    <w:p w14:paraId="13AB5A6E" w14:textId="7C4D93DA" w:rsidR="002845F2" w:rsidRPr="001337E8" w:rsidRDefault="00FB329B" w:rsidP="001337E8">
      <w:pPr>
        <w:pStyle w:val="BodyText"/>
        <w:spacing w:before="0" w:after="100" w:line="264" w:lineRule="auto"/>
        <w:rPr>
          <w:color w:val="4B0985" w:themeColor="text2"/>
        </w:rPr>
      </w:pPr>
      <w:r w:rsidRPr="001337E8">
        <w:rPr>
          <w:b/>
          <w:bCs/>
          <w:noProof/>
          <w:color w:val="4B0985" w:themeColor="text2"/>
          <w:sz w:val="18"/>
          <w:szCs w:val="18"/>
        </w:rPr>
        <mc:AlternateContent>
          <mc:Choice Requires="wpg">
            <w:drawing>
              <wp:anchor distT="0" distB="0" distL="114300" distR="114300" simplePos="0" relativeHeight="251658240" behindDoc="0" locked="0" layoutInCell="1" allowOverlap="1" wp14:anchorId="70B7686A" wp14:editId="1817369B">
                <wp:simplePos x="0" y="0"/>
                <wp:positionH relativeFrom="column">
                  <wp:posOffset>228600</wp:posOffset>
                </wp:positionH>
                <wp:positionV relativeFrom="paragraph">
                  <wp:posOffset>334881</wp:posOffset>
                </wp:positionV>
                <wp:extent cx="1382656" cy="1107507"/>
                <wp:effectExtent l="0" t="0" r="8255" b="0"/>
                <wp:wrapTopAndBottom/>
                <wp:docPr id="1719904709" name="Group 9"/>
                <wp:cNvGraphicFramePr/>
                <a:graphic xmlns:a="http://schemas.openxmlformats.org/drawingml/2006/main">
                  <a:graphicData uri="http://schemas.microsoft.com/office/word/2010/wordprocessingGroup">
                    <wpg:wgp>
                      <wpg:cNvGrpSpPr/>
                      <wpg:grpSpPr>
                        <a:xfrm>
                          <a:off x="0" y="0"/>
                          <a:ext cx="1382656" cy="1107507"/>
                          <a:chOff x="-131705" y="13716"/>
                          <a:chExt cx="1274613" cy="1023567"/>
                        </a:xfrm>
                      </wpg:grpSpPr>
                      <wps:wsp>
                        <wps:cNvPr id="838232844" name="bg object 19"/>
                        <wps:cNvSpPr/>
                        <wps:spPr>
                          <a:xfrm>
                            <a:off x="32004" y="13716"/>
                            <a:ext cx="1078992" cy="585216"/>
                          </a:xfrm>
                          <a:custGeom>
                            <a:avLst/>
                            <a:gdLst/>
                            <a:ahLst/>
                            <a:cxnLst/>
                            <a:rect l="l" t="t" r="r" b="b"/>
                            <a:pathLst>
                              <a:path w="761364" h="461009">
                                <a:moveTo>
                                  <a:pt x="679043" y="0"/>
                                </a:moveTo>
                                <a:lnTo>
                                  <a:pt x="81737" y="0"/>
                                </a:lnTo>
                                <a:lnTo>
                                  <a:pt x="49918" y="6424"/>
                                </a:lnTo>
                                <a:lnTo>
                                  <a:pt x="23937" y="23942"/>
                                </a:lnTo>
                                <a:lnTo>
                                  <a:pt x="6422" y="49924"/>
                                </a:lnTo>
                                <a:lnTo>
                                  <a:pt x="0" y="81737"/>
                                </a:lnTo>
                                <a:lnTo>
                                  <a:pt x="0" y="378853"/>
                                </a:lnTo>
                                <a:lnTo>
                                  <a:pt x="6422" y="410666"/>
                                </a:lnTo>
                                <a:lnTo>
                                  <a:pt x="23937" y="436648"/>
                                </a:lnTo>
                                <a:lnTo>
                                  <a:pt x="49918" y="454166"/>
                                </a:lnTo>
                                <a:lnTo>
                                  <a:pt x="81737" y="460590"/>
                                </a:lnTo>
                                <a:lnTo>
                                  <a:pt x="679043" y="460590"/>
                                </a:lnTo>
                                <a:lnTo>
                                  <a:pt x="710864" y="454166"/>
                                </a:lnTo>
                                <a:lnTo>
                                  <a:pt x="736849" y="436648"/>
                                </a:lnTo>
                                <a:lnTo>
                                  <a:pt x="754369" y="410666"/>
                                </a:lnTo>
                                <a:lnTo>
                                  <a:pt x="760793" y="378853"/>
                                </a:lnTo>
                                <a:lnTo>
                                  <a:pt x="760793" y="81737"/>
                                </a:lnTo>
                                <a:lnTo>
                                  <a:pt x="754369" y="49924"/>
                                </a:lnTo>
                                <a:lnTo>
                                  <a:pt x="736849" y="23942"/>
                                </a:lnTo>
                                <a:lnTo>
                                  <a:pt x="710864" y="6424"/>
                                </a:lnTo>
                                <a:lnTo>
                                  <a:pt x="679043" y="0"/>
                                </a:lnTo>
                                <a:close/>
                              </a:path>
                            </a:pathLst>
                          </a:custGeom>
                          <a:solidFill>
                            <a:srgbClr val="4B0985"/>
                          </a:solidFill>
                        </wps:spPr>
                        <wps:bodyPr wrap="square" lIns="0" tIns="0" rIns="0" bIns="0" rtlCol="0"/>
                      </wps:wsp>
                      <wps:wsp>
                        <wps:cNvPr id="2032941946" name="object 4"/>
                        <wps:cNvSpPr txBox="1"/>
                        <wps:spPr>
                          <a:xfrm>
                            <a:off x="-131705" y="662633"/>
                            <a:ext cx="1274613" cy="374650"/>
                          </a:xfrm>
                          <a:prstGeom prst="rect">
                            <a:avLst/>
                          </a:prstGeom>
                        </wps:spPr>
                        <wps:txbx>
                          <w:txbxContent>
                            <w:p w14:paraId="7484A1AF" w14:textId="635EB1CD" w:rsidR="00784A5B" w:rsidRDefault="007F420A" w:rsidP="00784A5B">
                              <w:pPr>
                                <w:spacing w:before="22"/>
                                <w:ind w:left="14"/>
                                <w:jc w:val="center"/>
                                <w:rPr>
                                  <w:rFonts w:cs="Arial"/>
                                  <w:b/>
                                  <w:bCs/>
                                  <w:color w:val="000000" w:themeColor="text1"/>
                                  <w:spacing w:val="-2"/>
                                  <w:kern w:val="24"/>
                                  <w:sz w:val="24"/>
                                  <w:szCs w:val="24"/>
                                </w:rPr>
                              </w:pPr>
                              <w:r>
                                <w:rPr>
                                  <w:rFonts w:cs="Arial"/>
                                  <w:b/>
                                  <w:bCs/>
                                  <w:color w:val="000000" w:themeColor="text1"/>
                                  <w:spacing w:val="-2"/>
                                  <w:kern w:val="24"/>
                                </w:rPr>
                                <w:t>P</w:t>
                              </w:r>
                              <w:r w:rsidR="00784A5B">
                                <w:rPr>
                                  <w:rFonts w:cs="Arial"/>
                                  <w:b/>
                                  <w:bCs/>
                                  <w:color w:val="000000" w:themeColor="text1"/>
                                  <w:spacing w:val="-2"/>
                                  <w:kern w:val="24"/>
                                </w:rPr>
                                <w:t>ace of skill change</w:t>
                              </w:r>
                            </w:p>
                          </w:txbxContent>
                        </wps:txbx>
                        <wps:bodyPr vert="horz" wrap="square" lIns="0" tIns="1397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0B7686A" id="Group 9" o:spid="_x0000_s1026" style="position:absolute;margin-left:18pt;margin-top:26.35pt;width:108.85pt;height:87.2pt;z-index:251658240;mso-width-relative:margin;mso-height-relative:margin" coordorigin="-1317,137" coordsize="12746,10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">
                <v:shape id="bg object 19" o:spid="_x0000_s1027" style="position:absolute;left:320;top:137;width:10789;height:5852;visibility:visible;mso-wrap-style:square;v-text-anchor:top" coordsize="761364,461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" path="m679043,l81737,,49918,6424,23937,23942,6422,49924,,81737,,378853r6422,31813l23937,436648r25981,17518l81737,460590r597306,l710864,454166r25985,-17518l754369,410666r6424,-31813l760793,81737,754369,49924,736849,23942,710864,6424,679043,xe" fillcolor="#4b0985" stroked="f">
                  <v:path arrowok="t"/>
                </v:shape>
                <v:shapetype id="_x0000_t202" coordsize="21600,21600" o:spt="202" path="m,l,21600r21600,l21600,xe">
                  <v:stroke joinstyle="miter"/>
                  <v:path gradientshapeok="t" o:connecttype="rect"/>
                </v:shapetype>
                <v:shape id="object 4" o:spid="_x0000_s1028" type="#_x0000_t202" style="position:absolute;left:-1317;top:6626;width:12746;height:3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" filled="f" stroked="f">
                  <v:textbox inset="0,1.1pt,0,0">
                    <w:txbxContent>
                      <w:p w14:paraId="7484A1AF" w14:textId="635EB1CD" w:rsidR="00784A5B" w:rsidRDefault="007F420A" w:rsidP="00784A5B">
                        <w:pPr>
                          <w:spacing w:before="22"/>
                          <w:ind w:left="14"/>
                          <w:jc w:val="center"/>
                          <w:rPr>
                            <w:rFonts w:cs="Arial"/>
                            <w:b/>
                            <w:bCs/>
                            <w:color w:val="000000" w:themeColor="text1"/>
                            <w:spacing w:val="-2"/>
                            <w:kern w:val="24"/>
                            <w:sz w:val="24"/>
                            <w:szCs w:val="24"/>
                          </w:rPr>
                        </w:pPr>
                        <w:r>
                          <w:rPr>
                            <w:rFonts w:cs="Arial"/>
                            <w:b/>
                            <w:bCs/>
                            <w:color w:val="000000" w:themeColor="text1"/>
                            <w:spacing w:val="-2"/>
                            <w:kern w:val="24"/>
                          </w:rPr>
                          <w:t>P</w:t>
                        </w:r>
                        <w:r w:rsidR="00784A5B">
                          <w:rPr>
                            <w:rFonts w:cs="Arial"/>
                            <w:b/>
                            <w:bCs/>
                            <w:color w:val="000000" w:themeColor="text1"/>
                            <w:spacing w:val="-2"/>
                            <w:kern w:val="24"/>
                          </w:rPr>
                          <w:t>ace of skill change</w:t>
                        </w:r>
                      </w:p>
                    </w:txbxContent>
                  </v:textbox>
                </v:shape>
                <w10:wrap type="topAndBottom"/>
              </v:group>
            </w:pict>
          </mc:Fallback>
        </mc:AlternateContent>
      </w:r>
      <w:r w:rsidRPr="001337E8">
        <w:rPr>
          <w:b/>
          <w:bCs/>
          <w:noProof/>
          <w:color w:val="4B0985" w:themeColor="text2"/>
          <w:sz w:val="18"/>
          <w:szCs w:val="18"/>
        </w:rPr>
        <mc:AlternateContent>
          <mc:Choice Requires="wpg">
            <w:drawing>
              <wp:anchor distT="0" distB="0" distL="114300" distR="114300" simplePos="0" relativeHeight="251658241" behindDoc="0" locked="0" layoutInCell="1" allowOverlap="1" wp14:anchorId="2C9BDC11" wp14:editId="0E9DEF68">
                <wp:simplePos x="0" y="0"/>
                <wp:positionH relativeFrom="column">
                  <wp:posOffset>1621240</wp:posOffset>
                </wp:positionH>
                <wp:positionV relativeFrom="paragraph">
                  <wp:posOffset>334881</wp:posOffset>
                </wp:positionV>
                <wp:extent cx="1239887" cy="1107839"/>
                <wp:effectExtent l="0" t="0" r="0" b="0"/>
                <wp:wrapTopAndBottom/>
                <wp:docPr id="1690084990" name="Group 10"/>
                <wp:cNvGraphicFramePr/>
                <a:graphic xmlns:a="http://schemas.openxmlformats.org/drawingml/2006/main">
                  <a:graphicData uri="http://schemas.microsoft.com/office/word/2010/wordprocessingGroup">
                    <wpg:wgp>
                      <wpg:cNvGrpSpPr/>
                      <wpg:grpSpPr>
                        <a:xfrm>
                          <a:off x="0" y="0"/>
                          <a:ext cx="1239887" cy="1107839"/>
                          <a:chOff x="1152112" y="13716"/>
                          <a:chExt cx="1143000" cy="1023874"/>
                        </a:xfrm>
                      </wpg:grpSpPr>
                      <wps:wsp>
                        <wps:cNvPr id="953843729" name="bg object 17"/>
                        <wps:cNvSpPr/>
                        <wps:spPr>
                          <a:xfrm>
                            <a:off x="1184148" y="13716"/>
                            <a:ext cx="1078992" cy="585216"/>
                          </a:xfrm>
                          <a:custGeom>
                            <a:avLst/>
                            <a:gdLst/>
                            <a:ahLst/>
                            <a:cxnLst/>
                            <a:rect l="l" t="t" r="r" b="b"/>
                            <a:pathLst>
                              <a:path w="761364" h="461009">
                                <a:moveTo>
                                  <a:pt x="679043" y="0"/>
                                </a:moveTo>
                                <a:lnTo>
                                  <a:pt x="81737" y="0"/>
                                </a:lnTo>
                                <a:lnTo>
                                  <a:pt x="49918" y="6424"/>
                                </a:lnTo>
                                <a:lnTo>
                                  <a:pt x="23937" y="23942"/>
                                </a:lnTo>
                                <a:lnTo>
                                  <a:pt x="6422" y="49924"/>
                                </a:lnTo>
                                <a:lnTo>
                                  <a:pt x="0" y="81737"/>
                                </a:lnTo>
                                <a:lnTo>
                                  <a:pt x="0" y="378853"/>
                                </a:lnTo>
                                <a:lnTo>
                                  <a:pt x="6422" y="410666"/>
                                </a:lnTo>
                                <a:lnTo>
                                  <a:pt x="23937" y="436648"/>
                                </a:lnTo>
                                <a:lnTo>
                                  <a:pt x="49918" y="454166"/>
                                </a:lnTo>
                                <a:lnTo>
                                  <a:pt x="81737" y="460590"/>
                                </a:lnTo>
                                <a:lnTo>
                                  <a:pt x="679043" y="460590"/>
                                </a:lnTo>
                                <a:lnTo>
                                  <a:pt x="710864" y="454166"/>
                                </a:lnTo>
                                <a:lnTo>
                                  <a:pt x="736849" y="436648"/>
                                </a:lnTo>
                                <a:lnTo>
                                  <a:pt x="754369" y="410666"/>
                                </a:lnTo>
                                <a:lnTo>
                                  <a:pt x="760793" y="378853"/>
                                </a:lnTo>
                                <a:lnTo>
                                  <a:pt x="760793" y="81737"/>
                                </a:lnTo>
                                <a:lnTo>
                                  <a:pt x="754369" y="49924"/>
                                </a:lnTo>
                                <a:lnTo>
                                  <a:pt x="736849" y="23942"/>
                                </a:lnTo>
                                <a:lnTo>
                                  <a:pt x="710864" y="6424"/>
                                </a:lnTo>
                                <a:lnTo>
                                  <a:pt x="679043" y="0"/>
                                </a:lnTo>
                                <a:close/>
                              </a:path>
                            </a:pathLst>
                          </a:custGeom>
                          <a:solidFill>
                            <a:srgbClr val="6929C4"/>
                          </a:solidFill>
                        </wps:spPr>
                        <wps:bodyPr wrap="square" lIns="0" tIns="0" rIns="0" bIns="0" rtlCol="0"/>
                      </wps:wsp>
                      <wps:wsp>
                        <wps:cNvPr id="594791798" name="object 2"/>
                        <wps:cNvSpPr txBox="1"/>
                        <wps:spPr>
                          <a:xfrm>
                            <a:off x="1152112" y="662940"/>
                            <a:ext cx="1143000" cy="374650"/>
                          </a:xfrm>
                          <a:prstGeom prst="rect">
                            <a:avLst/>
                          </a:prstGeom>
                        </wps:spPr>
                        <wps:txbx>
                          <w:txbxContent>
                            <w:p w14:paraId="4CA6F2AA" w14:textId="77777777" w:rsidR="00784A5B" w:rsidRDefault="00784A5B" w:rsidP="00784A5B">
                              <w:pPr>
                                <w:spacing w:before="22"/>
                                <w:ind w:left="14"/>
                                <w:jc w:val="center"/>
                                <w:rPr>
                                  <w:rFonts w:cs="Arial"/>
                                  <w:b/>
                                  <w:bCs/>
                                  <w:color w:val="000000" w:themeColor="text1"/>
                                  <w:spacing w:val="-2"/>
                                  <w:kern w:val="24"/>
                                  <w:sz w:val="24"/>
                                  <w:szCs w:val="24"/>
                                </w:rPr>
                              </w:pPr>
                              <w:r>
                                <w:rPr>
                                  <w:rFonts w:cs="Arial"/>
                                  <w:b/>
                                  <w:bCs/>
                                  <w:color w:val="000000" w:themeColor="text1"/>
                                  <w:spacing w:val="-2"/>
                                  <w:kern w:val="24"/>
                                </w:rPr>
                                <w:t>Structural change</w:t>
                              </w:r>
                            </w:p>
                          </w:txbxContent>
                        </wps:txbx>
                        <wps:bodyPr vert="horz" wrap="square" lIns="0" tIns="13970" rIns="0" bIns="0" rtlCol="0">
                          <a:noAutofit/>
                        </wps:bodyPr>
                      </wps:wsp>
                    </wpg:wgp>
                  </a:graphicData>
                </a:graphic>
              </wp:anchor>
            </w:drawing>
          </mc:Choice>
          <mc:Fallback>
            <w:pict>
              <v:group w14:anchorId="2C9BDC11" id="Group 10" o:spid="_x0000_s1029" style="position:absolute;margin-left:127.65pt;margin-top:26.35pt;width:97.65pt;height:87.25pt;z-index:251658241" coordorigin="11521,137" coordsize="11430,10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">
                <v:shape id="bg object 17" o:spid="_x0000_s1030" style="position:absolute;left:11841;top:137;width:10790;height:5852;visibility:visible;mso-wrap-style:square;v-text-anchor:top" coordsize="761364,461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" path="m679043,l81737,,49918,6424,23937,23942,6422,49924,,81737,,378853r6422,31813l23937,436648r25981,17518l81737,460590r597306,l710864,454166r25985,-17518l754369,410666r6424,-31813l760793,81737,754369,49924,736849,23942,710864,6424,679043,xe" fillcolor="#6929c4" stroked="f">
                  <v:path arrowok="t"/>
                </v:shape>
                <v:shape id="object 2" o:spid="_x0000_s1031" type="#_x0000_t202" style="position:absolute;left:11521;top:6629;width:11430;height:3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" filled="f" stroked="f">
                  <v:textbox inset="0,1.1pt,0,0">
                    <w:txbxContent>
                      <w:p w14:paraId="4CA6F2AA" w14:textId="77777777" w:rsidR="00784A5B" w:rsidRDefault="00784A5B" w:rsidP="00784A5B">
                        <w:pPr>
                          <w:spacing w:before="22"/>
                          <w:ind w:left="14"/>
                          <w:jc w:val="center"/>
                          <w:rPr>
                            <w:rFonts w:cs="Arial"/>
                            <w:b/>
                            <w:bCs/>
                            <w:color w:val="000000" w:themeColor="text1"/>
                            <w:spacing w:val="-2"/>
                            <w:kern w:val="24"/>
                            <w:sz w:val="24"/>
                            <w:szCs w:val="24"/>
                          </w:rPr>
                        </w:pPr>
                        <w:r>
                          <w:rPr>
                            <w:rFonts w:cs="Arial"/>
                            <w:b/>
                            <w:bCs/>
                            <w:color w:val="000000" w:themeColor="text1"/>
                            <w:spacing w:val="-2"/>
                            <w:kern w:val="24"/>
                          </w:rPr>
                          <w:t>Structural change</w:t>
                        </w:r>
                      </w:p>
                    </w:txbxContent>
                  </v:textbox>
                </v:shape>
                <w10:wrap type="topAndBottom"/>
              </v:group>
            </w:pict>
          </mc:Fallback>
        </mc:AlternateContent>
      </w:r>
      <w:r w:rsidRPr="001337E8">
        <w:rPr>
          <w:b/>
          <w:bCs/>
          <w:noProof/>
          <w:color w:val="4B0985" w:themeColor="text2"/>
          <w:sz w:val="18"/>
          <w:szCs w:val="18"/>
        </w:rPr>
        <mc:AlternateContent>
          <mc:Choice Requires="wpg">
            <w:drawing>
              <wp:anchor distT="0" distB="0" distL="114300" distR="114300" simplePos="0" relativeHeight="251658242" behindDoc="0" locked="0" layoutInCell="1" allowOverlap="1" wp14:anchorId="33478913" wp14:editId="2C4B44C1">
                <wp:simplePos x="0" y="0"/>
                <wp:positionH relativeFrom="column">
                  <wp:posOffset>2871011</wp:posOffset>
                </wp:positionH>
                <wp:positionV relativeFrom="paragraph">
                  <wp:posOffset>334881</wp:posOffset>
                </wp:positionV>
                <wp:extent cx="1239887" cy="1107839"/>
                <wp:effectExtent l="0" t="0" r="0" b="0"/>
                <wp:wrapTopAndBottom/>
                <wp:docPr id="543666481" name="Group 11"/>
                <wp:cNvGraphicFramePr/>
                <a:graphic xmlns:a="http://schemas.openxmlformats.org/drawingml/2006/main">
                  <a:graphicData uri="http://schemas.microsoft.com/office/word/2010/wordprocessingGroup">
                    <wpg:wgp>
                      <wpg:cNvGrpSpPr/>
                      <wpg:grpSpPr>
                        <a:xfrm>
                          <a:off x="0" y="0"/>
                          <a:ext cx="1239887" cy="1107839"/>
                          <a:chOff x="2304224" y="13716"/>
                          <a:chExt cx="1143000" cy="1023874"/>
                        </a:xfrm>
                      </wpg:grpSpPr>
                      <wps:wsp>
                        <wps:cNvPr id="921390248" name="bg object 26"/>
                        <wps:cNvSpPr/>
                        <wps:spPr>
                          <a:xfrm>
                            <a:off x="2336292" y="13716"/>
                            <a:ext cx="1078992" cy="585216"/>
                          </a:xfrm>
                          <a:custGeom>
                            <a:avLst/>
                            <a:gdLst/>
                            <a:ahLst/>
                            <a:cxnLst/>
                            <a:rect l="l" t="t" r="r" b="b"/>
                            <a:pathLst>
                              <a:path w="761364" h="461009">
                                <a:moveTo>
                                  <a:pt x="679043" y="0"/>
                                </a:moveTo>
                                <a:lnTo>
                                  <a:pt x="81737" y="0"/>
                                </a:lnTo>
                                <a:lnTo>
                                  <a:pt x="49918" y="6424"/>
                                </a:lnTo>
                                <a:lnTo>
                                  <a:pt x="23937" y="23942"/>
                                </a:lnTo>
                                <a:lnTo>
                                  <a:pt x="6422" y="49924"/>
                                </a:lnTo>
                                <a:lnTo>
                                  <a:pt x="0" y="81737"/>
                                </a:lnTo>
                                <a:lnTo>
                                  <a:pt x="0" y="378853"/>
                                </a:lnTo>
                                <a:lnTo>
                                  <a:pt x="6422" y="410666"/>
                                </a:lnTo>
                                <a:lnTo>
                                  <a:pt x="23937" y="436648"/>
                                </a:lnTo>
                                <a:lnTo>
                                  <a:pt x="49918" y="454166"/>
                                </a:lnTo>
                                <a:lnTo>
                                  <a:pt x="81737" y="460590"/>
                                </a:lnTo>
                                <a:lnTo>
                                  <a:pt x="679043" y="460590"/>
                                </a:lnTo>
                                <a:lnTo>
                                  <a:pt x="710864" y="454166"/>
                                </a:lnTo>
                                <a:lnTo>
                                  <a:pt x="736849" y="436648"/>
                                </a:lnTo>
                                <a:lnTo>
                                  <a:pt x="754369" y="410666"/>
                                </a:lnTo>
                                <a:lnTo>
                                  <a:pt x="760793" y="378853"/>
                                </a:lnTo>
                                <a:lnTo>
                                  <a:pt x="760793" y="81737"/>
                                </a:lnTo>
                                <a:lnTo>
                                  <a:pt x="754369" y="49924"/>
                                </a:lnTo>
                                <a:lnTo>
                                  <a:pt x="736849" y="23942"/>
                                </a:lnTo>
                                <a:lnTo>
                                  <a:pt x="710864" y="6424"/>
                                </a:lnTo>
                                <a:lnTo>
                                  <a:pt x="679043" y="0"/>
                                </a:lnTo>
                                <a:close/>
                              </a:path>
                            </a:pathLst>
                          </a:custGeom>
                          <a:solidFill>
                            <a:srgbClr val="009D9A"/>
                          </a:solidFill>
                        </wps:spPr>
                        <wps:bodyPr wrap="square" lIns="0" tIns="0" rIns="0" bIns="0" rtlCol="0"/>
                      </wps:wsp>
                      <wps:wsp>
                        <wps:cNvPr id="569758870" name="object 10"/>
                        <wps:cNvSpPr txBox="1"/>
                        <wps:spPr>
                          <a:xfrm>
                            <a:off x="2304224" y="662940"/>
                            <a:ext cx="1143000" cy="374650"/>
                          </a:xfrm>
                          <a:prstGeom prst="rect">
                            <a:avLst/>
                          </a:prstGeom>
                        </wps:spPr>
                        <wps:txbx>
                          <w:txbxContent>
                            <w:p w14:paraId="2958E324" w14:textId="77777777" w:rsidR="00784A5B" w:rsidRDefault="00784A5B" w:rsidP="00784A5B">
                              <w:pPr>
                                <w:spacing w:before="22"/>
                                <w:ind w:left="14"/>
                                <w:jc w:val="center"/>
                                <w:rPr>
                                  <w:rFonts w:cs="Arial"/>
                                  <w:b/>
                                  <w:bCs/>
                                  <w:color w:val="000000" w:themeColor="text1"/>
                                  <w:spacing w:val="-2"/>
                                  <w:kern w:val="24"/>
                                  <w:sz w:val="24"/>
                                  <w:szCs w:val="24"/>
                                </w:rPr>
                              </w:pPr>
                              <w:r>
                                <w:rPr>
                                  <w:rFonts w:cs="Arial"/>
                                  <w:b/>
                                  <w:bCs/>
                                  <w:color w:val="000000" w:themeColor="text1"/>
                                  <w:spacing w:val="-2"/>
                                  <w:kern w:val="24"/>
                                </w:rPr>
                                <w:t>Population ageing</w:t>
                              </w:r>
                            </w:p>
                          </w:txbxContent>
                        </wps:txbx>
                        <wps:bodyPr vert="horz" wrap="square" lIns="0" tIns="13970" rIns="0" bIns="0" rtlCol="0">
                          <a:noAutofit/>
                        </wps:bodyPr>
                      </wps:wsp>
                    </wpg:wgp>
                  </a:graphicData>
                </a:graphic>
              </wp:anchor>
            </w:drawing>
          </mc:Choice>
          <mc:Fallback>
            <w:pict>
              <v:group w14:anchorId="33478913" id="Group 11" o:spid="_x0000_s1032" style="position:absolute;margin-left:226.05pt;margin-top:26.35pt;width:97.65pt;height:87.25pt;z-index:251658242" coordorigin="23042,137" coordsize="11430,10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">
                <v:shape id="bg object 26" o:spid="_x0000_s1033" style="position:absolute;left:23362;top:137;width:10790;height:5852;visibility:visible;mso-wrap-style:square;v-text-anchor:top" coordsize="761364,461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" path="m679043,l81737,,49918,6424,23937,23942,6422,49924,,81737,,378853r6422,31813l23937,436648r25981,17518l81737,460590r597306,l710864,454166r25985,-17518l754369,410666r6424,-31813l760793,81737,754369,49924,736849,23942,710864,6424,679043,xe" fillcolor="#009d9a" stroked="f">
                  <v:path arrowok="t"/>
                </v:shape>
                <v:shape id="object 10" o:spid="_x0000_s1034" type="#_x0000_t202" style="position:absolute;left:23042;top:6629;width:11430;height:3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" filled="f" stroked="f">
                  <v:textbox inset="0,1.1pt,0,0">
                    <w:txbxContent>
                      <w:p w14:paraId="2958E324" w14:textId="77777777" w:rsidR="00784A5B" w:rsidRDefault="00784A5B" w:rsidP="00784A5B">
                        <w:pPr>
                          <w:spacing w:before="22"/>
                          <w:ind w:left="14"/>
                          <w:jc w:val="center"/>
                          <w:rPr>
                            <w:rFonts w:cs="Arial"/>
                            <w:b/>
                            <w:bCs/>
                            <w:color w:val="000000" w:themeColor="text1"/>
                            <w:spacing w:val="-2"/>
                            <w:kern w:val="24"/>
                            <w:sz w:val="24"/>
                            <w:szCs w:val="24"/>
                          </w:rPr>
                        </w:pPr>
                        <w:r>
                          <w:rPr>
                            <w:rFonts w:cs="Arial"/>
                            <w:b/>
                            <w:bCs/>
                            <w:color w:val="000000" w:themeColor="text1"/>
                            <w:spacing w:val="-2"/>
                            <w:kern w:val="24"/>
                          </w:rPr>
                          <w:t>Population ageing</w:t>
                        </w:r>
                      </w:p>
                    </w:txbxContent>
                  </v:textbox>
                </v:shape>
                <w10:wrap type="topAndBottom"/>
              </v:group>
            </w:pict>
          </mc:Fallback>
        </mc:AlternateContent>
      </w:r>
      <w:r w:rsidRPr="001337E8">
        <w:rPr>
          <w:b/>
          <w:bCs/>
          <w:noProof/>
          <w:color w:val="4B0985" w:themeColor="text2"/>
          <w:sz w:val="18"/>
          <w:szCs w:val="18"/>
        </w:rPr>
        <mc:AlternateContent>
          <mc:Choice Requires="wpg">
            <w:drawing>
              <wp:anchor distT="0" distB="0" distL="114300" distR="114300" simplePos="0" relativeHeight="251658243" behindDoc="0" locked="0" layoutInCell="1" allowOverlap="1" wp14:anchorId="53F0B151" wp14:editId="5F2FE88A">
                <wp:simplePos x="0" y="0"/>
                <wp:positionH relativeFrom="column">
                  <wp:posOffset>4120783</wp:posOffset>
                </wp:positionH>
                <wp:positionV relativeFrom="paragraph">
                  <wp:posOffset>334881</wp:posOffset>
                </wp:positionV>
                <wp:extent cx="1239887" cy="934009"/>
                <wp:effectExtent l="0" t="0" r="0" b="0"/>
                <wp:wrapTopAndBottom/>
                <wp:docPr id="247726365" name="Group 12"/>
                <wp:cNvGraphicFramePr/>
                <a:graphic xmlns:a="http://schemas.openxmlformats.org/drawingml/2006/main">
                  <a:graphicData uri="http://schemas.microsoft.com/office/word/2010/wordprocessingGroup">
                    <wpg:wgp>
                      <wpg:cNvGrpSpPr/>
                      <wpg:grpSpPr>
                        <a:xfrm>
                          <a:off x="0" y="0"/>
                          <a:ext cx="1239887" cy="934009"/>
                          <a:chOff x="3456337" y="13716"/>
                          <a:chExt cx="1143000" cy="863219"/>
                        </a:xfrm>
                      </wpg:grpSpPr>
                      <wps:wsp>
                        <wps:cNvPr id="538992885" name="bg object 24"/>
                        <wps:cNvSpPr/>
                        <wps:spPr>
                          <a:xfrm>
                            <a:off x="3488436" y="13716"/>
                            <a:ext cx="1078992" cy="585216"/>
                          </a:xfrm>
                          <a:custGeom>
                            <a:avLst/>
                            <a:gdLst/>
                            <a:ahLst/>
                            <a:cxnLst/>
                            <a:rect l="l" t="t" r="r" b="b"/>
                            <a:pathLst>
                              <a:path w="761364" h="461009">
                                <a:moveTo>
                                  <a:pt x="679043" y="0"/>
                                </a:moveTo>
                                <a:lnTo>
                                  <a:pt x="81737" y="0"/>
                                </a:lnTo>
                                <a:lnTo>
                                  <a:pt x="49918" y="6424"/>
                                </a:lnTo>
                                <a:lnTo>
                                  <a:pt x="23937" y="23942"/>
                                </a:lnTo>
                                <a:lnTo>
                                  <a:pt x="6422" y="49924"/>
                                </a:lnTo>
                                <a:lnTo>
                                  <a:pt x="0" y="81737"/>
                                </a:lnTo>
                                <a:lnTo>
                                  <a:pt x="0" y="378853"/>
                                </a:lnTo>
                                <a:lnTo>
                                  <a:pt x="6422" y="410666"/>
                                </a:lnTo>
                                <a:lnTo>
                                  <a:pt x="23937" y="436648"/>
                                </a:lnTo>
                                <a:lnTo>
                                  <a:pt x="49918" y="454166"/>
                                </a:lnTo>
                                <a:lnTo>
                                  <a:pt x="81737" y="460590"/>
                                </a:lnTo>
                                <a:lnTo>
                                  <a:pt x="679043" y="460590"/>
                                </a:lnTo>
                                <a:lnTo>
                                  <a:pt x="710864" y="454166"/>
                                </a:lnTo>
                                <a:lnTo>
                                  <a:pt x="736849" y="436648"/>
                                </a:lnTo>
                                <a:lnTo>
                                  <a:pt x="754369" y="410666"/>
                                </a:lnTo>
                                <a:lnTo>
                                  <a:pt x="760793" y="378853"/>
                                </a:lnTo>
                                <a:lnTo>
                                  <a:pt x="760793" y="81737"/>
                                </a:lnTo>
                                <a:lnTo>
                                  <a:pt x="754369" y="49924"/>
                                </a:lnTo>
                                <a:lnTo>
                                  <a:pt x="736849" y="23942"/>
                                </a:lnTo>
                                <a:lnTo>
                                  <a:pt x="710864" y="6424"/>
                                </a:lnTo>
                                <a:lnTo>
                                  <a:pt x="679043" y="0"/>
                                </a:lnTo>
                                <a:close/>
                              </a:path>
                            </a:pathLst>
                          </a:custGeom>
                          <a:solidFill>
                            <a:srgbClr val="012749"/>
                          </a:solidFill>
                        </wps:spPr>
                        <wps:bodyPr wrap="square" lIns="0" tIns="0" rIns="0" bIns="0" rtlCol="0"/>
                      </wps:wsp>
                      <wps:wsp>
                        <wps:cNvPr id="1715281177" name="object 12"/>
                        <wps:cNvSpPr txBox="1"/>
                        <wps:spPr>
                          <a:xfrm>
                            <a:off x="3456337" y="662940"/>
                            <a:ext cx="1143000" cy="213995"/>
                          </a:xfrm>
                          <a:prstGeom prst="rect">
                            <a:avLst/>
                          </a:prstGeom>
                        </wps:spPr>
                        <wps:txbx>
                          <w:txbxContent>
                            <w:p w14:paraId="148EE1C9" w14:textId="77777777" w:rsidR="00784A5B" w:rsidRDefault="00784A5B" w:rsidP="00784A5B">
                              <w:pPr>
                                <w:spacing w:before="22"/>
                                <w:ind w:left="14"/>
                                <w:jc w:val="center"/>
                                <w:rPr>
                                  <w:rFonts w:cs="Arial"/>
                                  <w:b/>
                                  <w:bCs/>
                                  <w:color w:val="000000" w:themeColor="text1"/>
                                  <w:spacing w:val="-2"/>
                                  <w:kern w:val="24"/>
                                  <w:sz w:val="24"/>
                                  <w:szCs w:val="24"/>
                                </w:rPr>
                              </w:pPr>
                              <w:r>
                                <w:rPr>
                                  <w:rFonts w:cs="Arial"/>
                                  <w:b/>
                                  <w:bCs/>
                                  <w:color w:val="000000" w:themeColor="text1"/>
                                  <w:spacing w:val="-2"/>
                                  <w:kern w:val="24"/>
                                </w:rPr>
                                <w:t>Job mobility</w:t>
                              </w:r>
                            </w:p>
                          </w:txbxContent>
                        </wps:txbx>
                        <wps:bodyPr vert="horz" wrap="square" lIns="0" tIns="13970" rIns="0" bIns="0" rtlCol="0">
                          <a:noAutofit/>
                        </wps:bodyPr>
                      </wps:wsp>
                    </wpg:wgp>
                  </a:graphicData>
                </a:graphic>
              </wp:anchor>
            </w:drawing>
          </mc:Choice>
          <mc:Fallback>
            <w:pict>
              <v:group w14:anchorId="53F0B151" id="Group 12" o:spid="_x0000_s1035" style="position:absolute;margin-left:324.45pt;margin-top:26.35pt;width:97.65pt;height:73.55pt;z-index:251658243" coordorigin="34563,137" coordsize="11430,8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">
                <v:shape id="bg object 24" o:spid="_x0000_s1036" style="position:absolute;left:34884;top:137;width:10790;height:5852;visibility:visible;mso-wrap-style:square;v-text-anchor:top" coordsize="761364,461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" path="m679043,l81737,,49918,6424,23937,23942,6422,49924,,81737,,378853r6422,31813l23937,436648r25981,17518l81737,460590r597306,l710864,454166r25985,-17518l754369,410666r6424,-31813l760793,81737,754369,49924,736849,23942,710864,6424,679043,xe" fillcolor="#012749" stroked="f">
                  <v:path arrowok="t"/>
                </v:shape>
                <v:shape id="object 12" o:spid="_x0000_s1037" type="#_x0000_t202" style="position:absolute;left:34563;top:6629;width:11430;height:2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" filled="f" stroked="f">
                  <v:textbox inset="0,1.1pt,0,0">
                    <w:txbxContent>
                      <w:p w14:paraId="148EE1C9" w14:textId="77777777" w:rsidR="00784A5B" w:rsidRDefault="00784A5B" w:rsidP="00784A5B">
                        <w:pPr>
                          <w:spacing w:before="22"/>
                          <w:ind w:left="14"/>
                          <w:jc w:val="center"/>
                          <w:rPr>
                            <w:rFonts w:cs="Arial"/>
                            <w:b/>
                            <w:bCs/>
                            <w:color w:val="000000" w:themeColor="text1"/>
                            <w:spacing w:val="-2"/>
                            <w:kern w:val="24"/>
                            <w:sz w:val="24"/>
                            <w:szCs w:val="24"/>
                          </w:rPr>
                        </w:pPr>
                        <w:r>
                          <w:rPr>
                            <w:rFonts w:cs="Arial"/>
                            <w:b/>
                            <w:bCs/>
                            <w:color w:val="000000" w:themeColor="text1"/>
                            <w:spacing w:val="-2"/>
                            <w:kern w:val="24"/>
                          </w:rPr>
                          <w:t>Job mobility</w:t>
                        </w:r>
                      </w:p>
                    </w:txbxContent>
                  </v:textbox>
                </v:shape>
                <w10:wrap type="topAndBottom"/>
              </v:group>
            </w:pict>
          </mc:Fallback>
        </mc:AlternateContent>
      </w:r>
      <w:r w:rsidRPr="001337E8">
        <w:rPr>
          <w:b/>
          <w:bCs/>
          <w:noProof/>
          <w:color w:val="4B0985" w:themeColor="text2"/>
          <w:sz w:val="18"/>
          <w:szCs w:val="18"/>
        </w:rPr>
        <w:drawing>
          <wp:anchor distT="0" distB="0" distL="114300" distR="114300" simplePos="0" relativeHeight="251658244" behindDoc="0" locked="0" layoutInCell="1" allowOverlap="1" wp14:anchorId="61EE99AE" wp14:editId="5221B933">
            <wp:simplePos x="0" y="0"/>
            <wp:positionH relativeFrom="column">
              <wp:posOffset>1908929</wp:posOffset>
            </wp:positionH>
            <wp:positionV relativeFrom="paragraph">
              <wp:posOffset>320040</wp:posOffset>
            </wp:positionV>
            <wp:extent cx="664579" cy="662890"/>
            <wp:effectExtent l="0" t="0" r="2540" b="0"/>
            <wp:wrapTopAndBottom/>
            <wp:docPr id="1208020533" name="Graphic 16" descr="Transf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020533" name="Graphic 16" descr="Transfer with solid fill"/>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0"/>
                      <a:ext cx="664579" cy="662890"/>
                    </a:xfrm>
                    <a:prstGeom prst="rect">
                      <a:avLst/>
                    </a:prstGeom>
                  </pic:spPr>
                </pic:pic>
              </a:graphicData>
            </a:graphic>
          </wp:anchor>
        </w:drawing>
      </w:r>
      <w:r w:rsidRPr="001337E8">
        <w:rPr>
          <w:b/>
          <w:bCs/>
          <w:noProof/>
          <w:color w:val="4B0985" w:themeColor="text2"/>
          <w:sz w:val="18"/>
          <w:szCs w:val="18"/>
        </w:rPr>
        <w:drawing>
          <wp:anchor distT="0" distB="0" distL="114300" distR="114300" simplePos="0" relativeHeight="251658245" behindDoc="0" locked="0" layoutInCell="1" allowOverlap="1" wp14:anchorId="3EF18BCA" wp14:editId="72CAB8E9">
            <wp:simplePos x="0" y="0"/>
            <wp:positionH relativeFrom="column">
              <wp:posOffset>3208330</wp:posOffset>
            </wp:positionH>
            <wp:positionV relativeFrom="paragraph">
              <wp:posOffset>369509</wp:posOffset>
            </wp:positionV>
            <wp:extent cx="565387" cy="563950"/>
            <wp:effectExtent l="0" t="0" r="6350" b="7620"/>
            <wp:wrapTopAndBottom/>
            <wp:docPr id="1091865564" name="Graphic 17" descr="Group of peop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865564" name="Graphic 17" descr="Group of people with solid fill"/>
                    <pic:cNvPicPr>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0" y="0"/>
                      <a:ext cx="565387" cy="563950"/>
                    </a:xfrm>
                    <a:prstGeom prst="rect">
                      <a:avLst/>
                    </a:prstGeom>
                  </pic:spPr>
                </pic:pic>
              </a:graphicData>
            </a:graphic>
          </wp:anchor>
        </w:drawing>
      </w:r>
      <w:r w:rsidRPr="001337E8">
        <w:rPr>
          <w:b/>
          <w:bCs/>
          <w:noProof/>
          <w:color w:val="4B0985" w:themeColor="text2"/>
          <w:sz w:val="18"/>
          <w:szCs w:val="18"/>
        </w:rPr>
        <w:drawing>
          <wp:anchor distT="0" distB="0" distL="114300" distR="114300" simplePos="0" relativeHeight="251658246" behindDoc="0" locked="0" layoutInCell="1" allowOverlap="1" wp14:anchorId="0981A7AC" wp14:editId="6624BC40">
            <wp:simplePos x="0" y="0"/>
            <wp:positionH relativeFrom="column">
              <wp:posOffset>4458136</wp:posOffset>
            </wp:positionH>
            <wp:positionV relativeFrom="paragraph">
              <wp:posOffset>369509</wp:posOffset>
            </wp:positionV>
            <wp:extent cx="565387" cy="563950"/>
            <wp:effectExtent l="0" t="0" r="0" b="7620"/>
            <wp:wrapTopAndBottom/>
            <wp:docPr id="1695816073" name="Graphic 18" descr="Fork In Roa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816073" name="Graphic 18" descr="Fork In Road with solid fill"/>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565387" cy="563950"/>
                    </a:xfrm>
                    <a:prstGeom prst="rect">
                      <a:avLst/>
                    </a:prstGeom>
                  </pic:spPr>
                </pic:pic>
              </a:graphicData>
            </a:graphic>
          </wp:anchor>
        </w:drawing>
      </w:r>
      <w:r w:rsidRPr="001337E8">
        <w:rPr>
          <w:b/>
          <w:bCs/>
          <w:noProof/>
          <w:color w:val="4B0985" w:themeColor="text2"/>
          <w:sz w:val="18"/>
          <w:szCs w:val="18"/>
        </w:rPr>
        <w:drawing>
          <wp:anchor distT="0" distB="0" distL="114300" distR="114300" simplePos="0" relativeHeight="251658247" behindDoc="0" locked="0" layoutInCell="1" allowOverlap="1" wp14:anchorId="25673275" wp14:editId="7EB0E5D8">
            <wp:simplePos x="0" y="0"/>
            <wp:positionH relativeFrom="column">
              <wp:posOffset>659123</wp:posOffset>
            </wp:positionH>
            <wp:positionV relativeFrom="paragraph">
              <wp:posOffset>320040</wp:posOffset>
            </wp:positionV>
            <wp:extent cx="664579" cy="662890"/>
            <wp:effectExtent l="0" t="0" r="0" b="0"/>
            <wp:wrapTopAndBottom/>
            <wp:docPr id="1010948959" name="Graphic 19"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948959" name="Graphic 19" descr="Chevron arrows with solid fill"/>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0" y="0"/>
                      <a:ext cx="664579" cy="662890"/>
                    </a:xfrm>
                    <a:prstGeom prst="rect">
                      <a:avLst/>
                    </a:prstGeom>
                  </pic:spPr>
                </pic:pic>
              </a:graphicData>
            </a:graphic>
          </wp:anchor>
        </w:drawing>
      </w:r>
      <w:r w:rsidR="002845F2" w:rsidRPr="001337E8">
        <w:rPr>
          <w:b/>
          <w:bCs/>
          <w:color w:val="4B0985" w:themeColor="text2"/>
          <w:sz w:val="18"/>
          <w:szCs w:val="18"/>
        </w:rPr>
        <w:t>The 4 key dynamics most associated with increased importance of lifelong learning</w:t>
      </w:r>
    </w:p>
    <w:p w14:paraId="6E9D2F9C" w14:textId="6F4DBF4A" w:rsidR="0089144C" w:rsidRDefault="00204778" w:rsidP="0014004F">
      <w:pPr>
        <w:pStyle w:val="BodyText"/>
        <w:spacing w:before="0" w:line="264" w:lineRule="auto"/>
      </w:pPr>
      <w:r w:rsidRPr="002757B0">
        <w:t>We found that t</w:t>
      </w:r>
      <w:r w:rsidR="00F4274A" w:rsidRPr="002757B0">
        <w:t>he pace of skill change has increased across most occupations, particularly in fast-evolving technology-intensive areas.</w:t>
      </w:r>
      <w:r w:rsidR="0089144C" w:rsidRPr="0089144C">
        <w:t xml:space="preserve"> To avoid skills mismatches for businesses and individuals, this dynamic needs to be met with more frequent upskilling.</w:t>
      </w:r>
      <w:r w:rsidR="008D4C44">
        <w:t xml:space="preserve"> </w:t>
      </w:r>
    </w:p>
    <w:p w14:paraId="3B2A26CE" w14:textId="77777777" w:rsidR="00B56379" w:rsidRDefault="00F4274A" w:rsidP="0014004F">
      <w:pPr>
        <w:pStyle w:val="BodyText"/>
        <w:spacing w:before="0" w:line="264" w:lineRule="auto"/>
      </w:pPr>
      <w:r w:rsidRPr="002757B0">
        <w:t>Structural changes in the Australian economy are shifting employment towards higher skill and non-routine occupations</w:t>
      </w:r>
      <w:r w:rsidR="0089144C">
        <w:t>,</w:t>
      </w:r>
      <w:r w:rsidR="00FA0509" w:rsidRPr="002757B0">
        <w:t xml:space="preserve"> while </w:t>
      </w:r>
      <w:r w:rsidRPr="002757B0">
        <w:t xml:space="preserve">longer working lives are elevating the importance of lifelong learning </w:t>
      </w:r>
      <w:proofErr w:type="gramStart"/>
      <w:r w:rsidRPr="002757B0">
        <w:t>as a way to</w:t>
      </w:r>
      <w:proofErr w:type="gramEnd"/>
      <w:r w:rsidRPr="002757B0">
        <w:t xml:space="preserve"> support the productivity and participation of older workers. Job mobility levels in Australia have been stagnant over the past decade, with older workers less likely to pursue learning for the purpose of job mobility. Without any changes to these patterns, Australia’s ageing population is likely to limit our ability to improve labour market dynamism through greater lifelong learning participation.</w:t>
      </w:r>
    </w:p>
    <w:p w14:paraId="56CB5EED" w14:textId="27269509" w:rsidR="009E5EB2" w:rsidRPr="00787DD6" w:rsidRDefault="009E5EB2" w:rsidP="0014004F">
      <w:pPr>
        <w:pStyle w:val="BodyText"/>
        <w:spacing w:before="240" w:after="0" w:line="264" w:lineRule="auto"/>
        <w:rPr>
          <w:b/>
          <w:bCs/>
          <w:color w:val="4B0985" w:themeColor="text2"/>
          <w:sz w:val="28"/>
          <w:szCs w:val="28"/>
        </w:rPr>
      </w:pPr>
      <w:r w:rsidRPr="00787DD6">
        <w:rPr>
          <w:b/>
          <w:bCs/>
          <w:color w:val="4B0985" w:themeColor="text2"/>
          <w:sz w:val="28"/>
          <w:szCs w:val="28"/>
        </w:rPr>
        <w:t>Promoting effective adult learning requires more than efforts to increase participation</w:t>
      </w:r>
    </w:p>
    <w:p w14:paraId="6111DD70" w14:textId="09AA2677" w:rsidR="00C139C1" w:rsidRPr="000555E3" w:rsidRDefault="00C139C1" w:rsidP="00557318">
      <w:pPr>
        <w:pStyle w:val="BodyText"/>
        <w:spacing w:before="0" w:after="100" w:line="264" w:lineRule="auto"/>
        <w:rPr>
          <w:lang w:eastAsia="en-AU"/>
        </w:rPr>
      </w:pPr>
      <w:r>
        <w:rPr>
          <w:lang w:eastAsia="en-AU"/>
        </w:rPr>
        <w:t xml:space="preserve">Our second working paper, </w:t>
      </w:r>
      <w:r w:rsidR="004D56F2" w:rsidRPr="004D56F2">
        <w:rPr>
          <w:i/>
          <w:iCs/>
          <w:lang w:eastAsia="en-AU"/>
        </w:rPr>
        <w:t>Systems at work: Trends in adult learning and outcomes</w:t>
      </w:r>
      <w:r w:rsidR="000555E3">
        <w:rPr>
          <w:i/>
          <w:iCs/>
          <w:lang w:eastAsia="en-AU"/>
        </w:rPr>
        <w:t xml:space="preserve">, </w:t>
      </w:r>
      <w:r w:rsidR="001F6470" w:rsidRPr="001F6470">
        <w:rPr>
          <w:lang w:eastAsia="en-AU"/>
        </w:rPr>
        <w:t>provide</w:t>
      </w:r>
      <w:r w:rsidR="00BB159A">
        <w:rPr>
          <w:lang w:eastAsia="en-AU"/>
        </w:rPr>
        <w:t>d</w:t>
      </w:r>
      <w:r w:rsidR="001F6470" w:rsidRPr="001F6470">
        <w:rPr>
          <w:lang w:eastAsia="en-AU"/>
        </w:rPr>
        <w:t xml:space="preserve"> analysis of the current state and key trends across adult learning participation and performance</w:t>
      </w:r>
      <w:r w:rsidR="0097763D">
        <w:rPr>
          <w:lang w:eastAsia="en-AU"/>
        </w:rPr>
        <w:t>,</w:t>
      </w:r>
      <w:r w:rsidR="0097763D" w:rsidRPr="0097763D">
        <w:rPr>
          <w:lang w:eastAsia="en-AU"/>
        </w:rPr>
        <w:t xml:space="preserve"> organised around a theory of change built on </w:t>
      </w:r>
      <w:r w:rsidR="00C56CB2">
        <w:rPr>
          <w:lang w:eastAsia="en-AU"/>
        </w:rPr>
        <w:t>the 3 pillars included below</w:t>
      </w:r>
      <w:r w:rsidR="0097763D">
        <w:rPr>
          <w:lang w:eastAsia="en-AU"/>
        </w:rPr>
        <w:t xml:space="preserve">. </w:t>
      </w:r>
    </w:p>
    <w:p w14:paraId="422CADD9" w14:textId="77777777" w:rsidR="00EB04E6" w:rsidRDefault="00EB04E6">
      <w:pPr>
        <w:spacing w:before="0" w:after="200" w:line="276" w:lineRule="auto"/>
        <w:rPr>
          <w:b/>
          <w:bCs/>
          <w:color w:val="012749"/>
          <w:sz w:val="18"/>
          <w:szCs w:val="18"/>
        </w:rPr>
      </w:pPr>
      <w:r>
        <w:rPr>
          <w:b/>
          <w:bCs/>
          <w:color w:val="012749"/>
          <w:sz w:val="18"/>
          <w:szCs w:val="18"/>
        </w:rPr>
        <w:br w:type="page"/>
      </w:r>
    </w:p>
    <w:p w14:paraId="7DAE86EA" w14:textId="3CD7E9AF" w:rsidR="009E5EB2" w:rsidRDefault="007C4BE6" w:rsidP="00557318">
      <w:pPr>
        <w:pStyle w:val="BodyText"/>
        <w:spacing w:before="0" w:after="100" w:line="264" w:lineRule="auto"/>
        <w:rPr>
          <w:b/>
          <w:color w:val="012749"/>
          <w:sz w:val="18"/>
          <w:szCs w:val="18"/>
        </w:rPr>
      </w:pPr>
      <w:r w:rsidRPr="001337E8">
        <w:rPr>
          <w:b/>
          <w:bCs/>
          <w:color w:val="4B0985" w:themeColor="text2"/>
          <w:sz w:val="18"/>
          <w:szCs w:val="18"/>
        </w:rPr>
        <w:lastRenderedPageBreak/>
        <w:t>Summary of results across</w:t>
      </w:r>
      <w:r w:rsidRPr="001337E8">
        <w:rPr>
          <w:b/>
          <w:bCs/>
          <w:color w:val="4B0985" w:themeColor="text2"/>
        </w:rPr>
        <w:t xml:space="preserve"> </w:t>
      </w:r>
      <w:r w:rsidRPr="001337E8">
        <w:rPr>
          <w:b/>
          <w:bCs/>
          <w:color w:val="4B0985" w:themeColor="text2"/>
          <w:sz w:val="18"/>
          <w:szCs w:val="18"/>
        </w:rPr>
        <w:t xml:space="preserve">the </w:t>
      </w:r>
      <w:r w:rsidR="009E5EB2" w:rsidRPr="001337E8">
        <w:rPr>
          <w:b/>
          <w:color w:val="4B0985" w:themeColor="text2"/>
          <w:sz w:val="18"/>
          <w:szCs w:val="18"/>
        </w:rPr>
        <w:t>3 pillars of effective adult learning</w:t>
      </w:r>
    </w:p>
    <w:tbl>
      <w:tblPr>
        <w:tblW w:w="9781" w:type="dxa"/>
        <w:tblCellSpacing w:w="11" w:type="dxa"/>
        <w:tblInd w:w="-10" w:type="dxa"/>
        <w:tblLayout w:type="fixed"/>
        <w:tblCellMar>
          <w:top w:w="15" w:type="dxa"/>
          <w:bottom w:w="15" w:type="dxa"/>
        </w:tblCellMar>
        <w:tblLook w:val="04A0" w:firstRow="1" w:lastRow="0" w:firstColumn="1" w:lastColumn="0" w:noHBand="0" w:noVBand="1"/>
      </w:tblPr>
      <w:tblGrid>
        <w:gridCol w:w="1560"/>
        <w:gridCol w:w="1691"/>
        <w:gridCol w:w="2409"/>
        <w:gridCol w:w="2137"/>
        <w:gridCol w:w="1984"/>
      </w:tblGrid>
      <w:tr w:rsidR="00E15BD6" w:rsidRPr="000A191A" w14:paraId="4508D0DC" w14:textId="77777777" w:rsidTr="0044416D">
        <w:trPr>
          <w:tblCellSpacing w:w="11" w:type="dxa"/>
        </w:trPr>
        <w:tc>
          <w:tcPr>
            <w:tcW w:w="3218" w:type="dxa"/>
            <w:gridSpan w:val="2"/>
            <w:tcBorders>
              <w:top w:val="single" w:sz="8" w:space="0" w:color="FFFFFF"/>
              <w:left w:val="single" w:sz="8" w:space="0" w:color="FFFFFF"/>
              <w:bottom w:val="single" w:sz="8" w:space="0" w:color="FFFFFF"/>
              <w:right w:val="single" w:sz="8" w:space="0" w:color="FFFFFF"/>
            </w:tcBorders>
            <w:shd w:val="clear" w:color="auto" w:fill="2F005F"/>
            <w:vAlign w:val="center"/>
            <w:hideMark/>
          </w:tcPr>
          <w:p w14:paraId="217553EB" w14:textId="77777777" w:rsidR="00E15BD6" w:rsidRPr="008C04B6" w:rsidRDefault="00E15BD6" w:rsidP="004535EA">
            <w:pPr>
              <w:pStyle w:val="TableHeading1"/>
              <w:spacing w:before="20" w:afterLines="20" w:after="48"/>
              <w:rPr>
                <w:b/>
                <w:bCs w:val="0"/>
                <w:color w:val="FFFFFF" w:themeColor="background1"/>
              </w:rPr>
            </w:pPr>
          </w:p>
        </w:tc>
        <w:tc>
          <w:tcPr>
            <w:tcW w:w="2387" w:type="dxa"/>
            <w:tcBorders>
              <w:top w:val="single" w:sz="8" w:space="0" w:color="FFFFFF"/>
              <w:left w:val="nil"/>
              <w:bottom w:val="single" w:sz="8" w:space="0" w:color="FFFFFF"/>
              <w:right w:val="nil"/>
            </w:tcBorders>
            <w:shd w:val="clear" w:color="auto" w:fill="2F005F"/>
            <w:vAlign w:val="center"/>
            <w:hideMark/>
          </w:tcPr>
          <w:p w14:paraId="2D2130DE" w14:textId="77777777" w:rsidR="00E15BD6" w:rsidRPr="000A191A" w:rsidRDefault="00E15BD6" w:rsidP="004535EA">
            <w:pPr>
              <w:pStyle w:val="TableHeading1"/>
              <w:spacing w:before="20" w:afterLines="20" w:after="48"/>
              <w:rPr>
                <w:b/>
                <w:bCs w:val="0"/>
                <w:color w:val="FFFFFF" w:themeColor="background1"/>
              </w:rPr>
            </w:pPr>
            <w:r w:rsidRPr="008C04B6">
              <w:rPr>
                <w:b/>
                <w:bCs w:val="0"/>
                <w:color w:val="FFFFFF" w:themeColor="background1"/>
              </w:rPr>
              <w:t>Vocational education and training</w:t>
            </w:r>
            <w:r w:rsidRPr="000A191A">
              <w:rPr>
                <w:b/>
                <w:bCs w:val="0"/>
                <w:color w:val="FFFFFF" w:themeColor="background1"/>
              </w:rPr>
              <w:t xml:space="preserve"> </w:t>
            </w:r>
          </w:p>
        </w:tc>
        <w:tc>
          <w:tcPr>
            <w:tcW w:w="2115" w:type="dxa"/>
            <w:tcBorders>
              <w:top w:val="single" w:sz="8" w:space="0" w:color="FFFFFF"/>
              <w:left w:val="nil"/>
              <w:bottom w:val="single" w:sz="8" w:space="0" w:color="FFFFFF"/>
              <w:right w:val="nil"/>
            </w:tcBorders>
            <w:shd w:val="clear" w:color="auto" w:fill="2F005F"/>
            <w:vAlign w:val="center"/>
            <w:hideMark/>
          </w:tcPr>
          <w:p w14:paraId="6D5C8DF6" w14:textId="77777777" w:rsidR="00E15BD6" w:rsidRPr="000A191A" w:rsidRDefault="00E15BD6" w:rsidP="004535EA">
            <w:pPr>
              <w:pStyle w:val="TableHeading1"/>
              <w:spacing w:before="20" w:afterLines="20" w:after="48"/>
              <w:rPr>
                <w:b/>
                <w:bCs w:val="0"/>
                <w:color w:val="FFFFFF" w:themeColor="background1"/>
              </w:rPr>
            </w:pPr>
            <w:r>
              <w:rPr>
                <w:b/>
                <w:bCs w:val="0"/>
                <w:color w:val="FFFFFF" w:themeColor="background1"/>
              </w:rPr>
              <w:t>Higher education</w:t>
            </w:r>
          </w:p>
        </w:tc>
        <w:tc>
          <w:tcPr>
            <w:tcW w:w="1951" w:type="dxa"/>
            <w:tcBorders>
              <w:top w:val="single" w:sz="8" w:space="0" w:color="FFFFFF"/>
              <w:left w:val="nil"/>
              <w:bottom w:val="single" w:sz="8" w:space="0" w:color="FFFFFF"/>
              <w:right w:val="nil"/>
            </w:tcBorders>
            <w:shd w:val="clear" w:color="auto" w:fill="2F005F"/>
            <w:vAlign w:val="center"/>
            <w:hideMark/>
          </w:tcPr>
          <w:p w14:paraId="12BF03FE" w14:textId="77777777" w:rsidR="00E15BD6" w:rsidRPr="000A191A" w:rsidRDefault="00E15BD6" w:rsidP="004535EA">
            <w:pPr>
              <w:pStyle w:val="TableHeading1"/>
              <w:spacing w:before="20" w:afterLines="20" w:after="48"/>
              <w:rPr>
                <w:b/>
                <w:bCs w:val="0"/>
                <w:color w:val="FFFFFF" w:themeColor="background1"/>
              </w:rPr>
            </w:pPr>
            <w:r>
              <w:rPr>
                <w:b/>
                <w:bCs w:val="0"/>
                <w:color w:val="FFFFFF" w:themeColor="background1"/>
              </w:rPr>
              <w:t>Work-related training</w:t>
            </w:r>
          </w:p>
        </w:tc>
      </w:tr>
      <w:tr w:rsidR="005300CA" w:rsidRPr="00DC7C88" w14:paraId="4DC5A0CF" w14:textId="77777777" w:rsidTr="0044416D">
        <w:trPr>
          <w:trHeight w:val="382"/>
          <w:tblCellSpacing w:w="11" w:type="dxa"/>
        </w:trPr>
        <w:tc>
          <w:tcPr>
            <w:tcW w:w="1527" w:type="dxa"/>
            <w:tcBorders>
              <w:top w:val="nil"/>
              <w:left w:val="single" w:sz="8" w:space="0" w:color="FFFFFF"/>
              <w:bottom w:val="single" w:sz="8" w:space="0" w:color="FFFFFF"/>
              <w:right w:val="single" w:sz="8" w:space="0" w:color="FFFFFF"/>
            </w:tcBorders>
            <w:shd w:val="clear" w:color="auto" w:fill="F2F2F2" w:themeFill="background1" w:themeFillShade="F2"/>
            <w:vAlign w:val="center"/>
          </w:tcPr>
          <w:p w14:paraId="7E415A7D" w14:textId="77777777" w:rsidR="005300CA" w:rsidRPr="00BC5C69" w:rsidRDefault="005300CA" w:rsidP="004535EA">
            <w:pPr>
              <w:pStyle w:val="TableBodyText"/>
              <w:spacing w:before="20" w:afterLines="20" w:after="48"/>
              <w:rPr>
                <w:b/>
                <w:bCs w:val="0"/>
                <w:color w:val="4B0985" w:themeColor="text2"/>
                <w:highlight w:val="yellow"/>
              </w:rPr>
            </w:pPr>
            <w:r>
              <w:rPr>
                <w:b/>
                <w:bCs w:val="0"/>
                <w:color w:val="4B0985" w:themeColor="text2"/>
              </w:rPr>
              <w:t>Adult learning activity</w:t>
            </w:r>
          </w:p>
        </w:tc>
        <w:tc>
          <w:tcPr>
            <w:tcW w:w="1669" w:type="dxa"/>
            <w:tcBorders>
              <w:top w:val="nil"/>
              <w:left w:val="nil"/>
              <w:bottom w:val="single" w:sz="8" w:space="0" w:color="FFFFFF"/>
              <w:right w:val="single" w:sz="8" w:space="0" w:color="FFFFFF"/>
            </w:tcBorders>
            <w:shd w:val="clear" w:color="auto" w:fill="F2F2F2"/>
            <w:vAlign w:val="center"/>
            <w:hideMark/>
          </w:tcPr>
          <w:p w14:paraId="2C39740F" w14:textId="77777777" w:rsidR="005300CA" w:rsidRPr="00474A36" w:rsidRDefault="005300CA" w:rsidP="004535EA">
            <w:pPr>
              <w:pStyle w:val="TableBodyText"/>
              <w:spacing w:before="20" w:afterLines="20" w:after="48"/>
            </w:pPr>
            <w:r>
              <w:rPr>
                <w:b/>
                <w:bCs w:val="0"/>
                <w:color w:val="000000"/>
              </w:rPr>
              <w:t>Commenced in most recent year of data</w:t>
            </w:r>
          </w:p>
        </w:tc>
        <w:tc>
          <w:tcPr>
            <w:tcW w:w="2387" w:type="dxa"/>
            <w:tcBorders>
              <w:top w:val="nil"/>
              <w:left w:val="nil"/>
              <w:bottom w:val="single" w:sz="8" w:space="0" w:color="FFFFFF"/>
              <w:right w:val="single" w:sz="8" w:space="0" w:color="FFFFFF"/>
            </w:tcBorders>
            <w:shd w:val="clear" w:color="auto" w:fill="F2F2F2" w:themeFill="background1" w:themeFillShade="F2"/>
          </w:tcPr>
          <w:p w14:paraId="332626A9" w14:textId="77777777" w:rsidR="005300CA" w:rsidRPr="001B0915" w:rsidRDefault="005300CA" w:rsidP="004535EA">
            <w:pPr>
              <w:pStyle w:val="TableBodyText"/>
              <w:spacing w:before="20" w:afterLines="20" w:after="48"/>
              <w:rPr>
                <w:highlight w:val="yellow"/>
              </w:rPr>
            </w:pPr>
            <w:r w:rsidRPr="001B0915">
              <w:t>744,000 VET program commencements and 7 million stand-alone subject enrolments (2025).</w:t>
            </w:r>
          </w:p>
        </w:tc>
        <w:tc>
          <w:tcPr>
            <w:tcW w:w="2115" w:type="dxa"/>
            <w:tcBorders>
              <w:top w:val="nil"/>
              <w:left w:val="nil"/>
              <w:bottom w:val="single" w:sz="8" w:space="0" w:color="FFFFFF"/>
              <w:right w:val="single" w:sz="8" w:space="0" w:color="FFFFFF"/>
            </w:tcBorders>
            <w:shd w:val="clear" w:color="auto" w:fill="F2F2F2" w:themeFill="background1" w:themeFillShade="F2"/>
          </w:tcPr>
          <w:p w14:paraId="59A5F89C" w14:textId="77777777" w:rsidR="005300CA" w:rsidRPr="001B0915" w:rsidRDefault="005300CA" w:rsidP="004535EA">
            <w:pPr>
              <w:pStyle w:val="TableBodyText"/>
              <w:spacing w:before="20" w:afterLines="20" w:after="48"/>
              <w:rPr>
                <w:highlight w:val="yellow"/>
              </w:rPr>
            </w:pPr>
            <w:r w:rsidRPr="001B0915">
              <w:t>152,000 commencing domestic higher education students (2024).</w:t>
            </w:r>
          </w:p>
        </w:tc>
        <w:tc>
          <w:tcPr>
            <w:tcW w:w="1951" w:type="dxa"/>
            <w:tcBorders>
              <w:top w:val="nil"/>
              <w:left w:val="nil"/>
              <w:bottom w:val="single" w:sz="8" w:space="0" w:color="FFFFFF"/>
              <w:right w:val="single" w:sz="8" w:space="0" w:color="FFFFFF"/>
            </w:tcBorders>
            <w:shd w:val="clear" w:color="auto" w:fill="F2F2F2" w:themeFill="background1" w:themeFillShade="F2"/>
          </w:tcPr>
          <w:p w14:paraId="4F3F62FF" w14:textId="77777777" w:rsidR="005300CA" w:rsidRPr="001B0915" w:rsidRDefault="005300CA" w:rsidP="004535EA">
            <w:pPr>
              <w:pStyle w:val="TableBodyText"/>
              <w:spacing w:before="20" w:afterLines="20" w:after="48"/>
              <w:rPr>
                <w:highlight w:val="yellow"/>
              </w:rPr>
            </w:pPr>
            <w:r w:rsidRPr="001B0915">
              <w:t>3.1 million adults participated in work-related training (2024-25).</w:t>
            </w:r>
          </w:p>
        </w:tc>
      </w:tr>
      <w:tr w:rsidR="005300CA" w:rsidRPr="00DC7C88" w14:paraId="2EDCAC56" w14:textId="77777777" w:rsidTr="0044416D">
        <w:trPr>
          <w:trHeight w:val="1239"/>
          <w:tblCellSpacing w:w="11" w:type="dxa"/>
        </w:trPr>
        <w:tc>
          <w:tcPr>
            <w:tcW w:w="1527" w:type="dxa"/>
            <w:vMerge w:val="restart"/>
            <w:tcBorders>
              <w:top w:val="nil"/>
              <w:left w:val="single" w:sz="8" w:space="0" w:color="FFFFFF"/>
              <w:right w:val="single" w:sz="8" w:space="0" w:color="FFFFFF"/>
            </w:tcBorders>
            <w:shd w:val="clear" w:color="auto" w:fill="FFFFFF" w:themeFill="background1"/>
            <w:vAlign w:val="center"/>
          </w:tcPr>
          <w:p w14:paraId="31B70CAD" w14:textId="77777777" w:rsidR="005300CA" w:rsidRPr="002F51D5" w:rsidRDefault="005300CA" w:rsidP="004535EA">
            <w:pPr>
              <w:pStyle w:val="TableBodyText"/>
              <w:spacing w:before="20" w:afterLines="20" w:after="48"/>
              <w:rPr>
                <w:b/>
                <w:bCs w:val="0"/>
                <w:color w:val="4B0985" w:themeColor="text2"/>
              </w:rPr>
            </w:pPr>
            <w:r w:rsidRPr="002F51D5">
              <w:rPr>
                <w:b/>
                <w:bCs w:val="0"/>
                <w:color w:val="4B0985" w:themeColor="text2"/>
              </w:rPr>
              <w:t>Pillar 1 - Participation and progression</w:t>
            </w:r>
          </w:p>
        </w:tc>
        <w:tc>
          <w:tcPr>
            <w:tcW w:w="1669" w:type="dxa"/>
            <w:tcBorders>
              <w:top w:val="single" w:sz="8" w:space="0" w:color="FFFFFF"/>
              <w:left w:val="nil"/>
              <w:bottom w:val="single" w:sz="8" w:space="0" w:color="D9D9D9" w:themeColor="background1" w:themeShade="D9"/>
              <w:right w:val="single" w:sz="8" w:space="0" w:color="FFFFFF"/>
            </w:tcBorders>
            <w:hideMark/>
          </w:tcPr>
          <w:p w14:paraId="595275D3" w14:textId="728DA502" w:rsidR="005300CA" w:rsidRDefault="005300CA" w:rsidP="004535EA">
            <w:pPr>
              <w:pStyle w:val="TableBodyText"/>
              <w:spacing w:before="20" w:afterLines="20" w:after="48"/>
              <w:rPr>
                <w:b/>
                <w:bCs w:val="0"/>
              </w:rPr>
            </w:pPr>
            <w:r>
              <w:rPr>
                <w:b/>
                <w:bCs w:val="0"/>
              </w:rPr>
              <w:t>Adult participation rate</w:t>
            </w:r>
          </w:p>
        </w:tc>
        <w:tc>
          <w:tcPr>
            <w:tcW w:w="2387" w:type="dxa"/>
            <w:tcBorders>
              <w:top w:val="single" w:sz="8" w:space="0" w:color="FFFFFF"/>
              <w:left w:val="nil"/>
              <w:bottom w:val="single" w:sz="8" w:space="0" w:color="D9D9D9" w:themeColor="background1" w:themeShade="D9"/>
              <w:right w:val="single" w:sz="8" w:space="0" w:color="FFFFFF"/>
            </w:tcBorders>
          </w:tcPr>
          <w:p w14:paraId="4B7F0BB3" w14:textId="77777777" w:rsidR="005300CA" w:rsidRPr="001B0915" w:rsidRDefault="005300CA" w:rsidP="004535EA">
            <w:pPr>
              <w:pStyle w:val="TableBodyText"/>
              <w:spacing w:before="20" w:afterLines="20" w:after="48"/>
            </w:pPr>
            <w:r w:rsidRPr="001B0915">
              <w:t>VET program participation declining; subject-only enrolments increasing.</w:t>
            </w:r>
          </w:p>
        </w:tc>
        <w:tc>
          <w:tcPr>
            <w:tcW w:w="2115" w:type="dxa"/>
            <w:tcBorders>
              <w:top w:val="single" w:sz="8" w:space="0" w:color="FFFFFF"/>
              <w:left w:val="nil"/>
              <w:bottom w:val="single" w:sz="8" w:space="0" w:color="D9D9D9" w:themeColor="background1" w:themeShade="D9"/>
              <w:right w:val="single" w:sz="8" w:space="0" w:color="FFFFFF"/>
            </w:tcBorders>
          </w:tcPr>
          <w:p w14:paraId="63F0A904" w14:textId="77777777" w:rsidR="005300CA" w:rsidRPr="001B0915" w:rsidRDefault="005300CA" w:rsidP="004535EA">
            <w:pPr>
              <w:pStyle w:val="TableBodyText"/>
              <w:spacing w:before="20" w:afterLines="20" w:after="48"/>
            </w:pPr>
            <w:r w:rsidRPr="001B0915">
              <w:t>Generally declining since 2014 (aside from a temporary COVID increase).</w:t>
            </w:r>
          </w:p>
        </w:tc>
        <w:tc>
          <w:tcPr>
            <w:tcW w:w="1951" w:type="dxa"/>
            <w:tcBorders>
              <w:top w:val="single" w:sz="8" w:space="0" w:color="FFFFFF"/>
              <w:left w:val="nil"/>
              <w:bottom w:val="single" w:sz="8" w:space="0" w:color="D9D9D9" w:themeColor="background1" w:themeShade="D9"/>
              <w:right w:val="single" w:sz="8" w:space="0" w:color="FFFFFF"/>
            </w:tcBorders>
          </w:tcPr>
          <w:p w14:paraId="2290FA3D" w14:textId="77777777" w:rsidR="005300CA" w:rsidRPr="001B0915" w:rsidRDefault="005300CA" w:rsidP="004535EA">
            <w:pPr>
              <w:pStyle w:val="TableBodyText"/>
              <w:spacing w:before="20" w:afterLines="20" w:after="48"/>
            </w:pPr>
            <w:r w:rsidRPr="001B0915">
              <w:t xml:space="preserve">Either down or near the medium-term average, depending on the data source. </w:t>
            </w:r>
          </w:p>
        </w:tc>
      </w:tr>
      <w:tr w:rsidR="005300CA" w:rsidRPr="00DC7C88" w14:paraId="4517B602" w14:textId="77777777" w:rsidTr="0044416D">
        <w:trPr>
          <w:trHeight w:val="930"/>
          <w:tblCellSpacing w:w="11" w:type="dxa"/>
        </w:trPr>
        <w:tc>
          <w:tcPr>
            <w:tcW w:w="1527" w:type="dxa"/>
            <w:vMerge/>
            <w:tcBorders>
              <w:left w:val="single" w:sz="8" w:space="0" w:color="FFFFFF"/>
              <w:bottom w:val="single" w:sz="8" w:space="0" w:color="FFFFFF"/>
              <w:right w:val="single" w:sz="8" w:space="0" w:color="FFFFFF"/>
            </w:tcBorders>
            <w:shd w:val="clear" w:color="auto" w:fill="FFFFFF" w:themeFill="background1"/>
            <w:vAlign w:val="center"/>
            <w:hideMark/>
          </w:tcPr>
          <w:p w14:paraId="62CC1F3B" w14:textId="77777777" w:rsidR="005300CA" w:rsidRPr="002F51D5" w:rsidRDefault="005300CA" w:rsidP="004535EA">
            <w:pPr>
              <w:pStyle w:val="TableBodyText"/>
              <w:spacing w:before="20" w:afterLines="20" w:after="48"/>
              <w:rPr>
                <w:b/>
                <w:bCs w:val="0"/>
                <w:color w:val="4B0985" w:themeColor="text2"/>
              </w:rPr>
            </w:pPr>
          </w:p>
        </w:tc>
        <w:tc>
          <w:tcPr>
            <w:tcW w:w="1669" w:type="dxa"/>
            <w:tcBorders>
              <w:top w:val="nil"/>
              <w:left w:val="nil"/>
              <w:bottom w:val="single" w:sz="8" w:space="0" w:color="FFFFFF"/>
              <w:right w:val="single" w:sz="8" w:space="0" w:color="FFFFFF"/>
            </w:tcBorders>
            <w:hideMark/>
          </w:tcPr>
          <w:p w14:paraId="11182B16" w14:textId="2285FAA7" w:rsidR="005300CA" w:rsidRPr="0044416D" w:rsidRDefault="005300CA" w:rsidP="004535EA">
            <w:pPr>
              <w:pStyle w:val="TableBodyText"/>
              <w:spacing w:before="20" w:afterLines="20" w:after="48"/>
              <w:rPr>
                <w:kern w:val="2"/>
                <w:sz w:val="24"/>
                <w:lang w:eastAsia="en-AU"/>
                <w14:ligatures w14:val="standardContextual"/>
              </w:rPr>
            </w:pPr>
            <w:r>
              <w:rPr>
                <w:b/>
                <w:bCs w:val="0"/>
              </w:rPr>
              <w:t>Unmet demand</w:t>
            </w:r>
          </w:p>
        </w:tc>
        <w:tc>
          <w:tcPr>
            <w:tcW w:w="2387" w:type="dxa"/>
            <w:tcBorders>
              <w:top w:val="nil"/>
              <w:left w:val="nil"/>
              <w:bottom w:val="single" w:sz="8" w:space="0" w:color="FFFFFF"/>
              <w:right w:val="single" w:sz="8" w:space="0" w:color="FFFFFF"/>
            </w:tcBorders>
            <w:hideMark/>
          </w:tcPr>
          <w:p w14:paraId="6739AB0E" w14:textId="77777777" w:rsidR="005300CA" w:rsidRPr="001B0915" w:rsidRDefault="005300CA" w:rsidP="004535EA">
            <w:pPr>
              <w:pStyle w:val="TableBodyText"/>
              <w:spacing w:before="20" w:afterLines="20" w:after="48"/>
            </w:pPr>
            <w:r w:rsidRPr="001B0915">
              <w:t xml:space="preserve">46% of total demand in 2024-25 (up 6 ppt since 2020-21). </w:t>
            </w:r>
          </w:p>
        </w:tc>
        <w:tc>
          <w:tcPr>
            <w:tcW w:w="2115" w:type="dxa"/>
            <w:tcBorders>
              <w:top w:val="nil"/>
              <w:left w:val="nil"/>
              <w:bottom w:val="single" w:sz="8" w:space="0" w:color="FFFFFF"/>
              <w:right w:val="single" w:sz="8" w:space="0" w:color="FFFFFF"/>
            </w:tcBorders>
            <w:hideMark/>
          </w:tcPr>
          <w:p w14:paraId="2A641D8A" w14:textId="77777777" w:rsidR="005300CA" w:rsidRPr="001B0915" w:rsidRDefault="005300CA" w:rsidP="004535EA">
            <w:pPr>
              <w:pStyle w:val="TableBodyText"/>
              <w:spacing w:before="20" w:afterLines="20" w:after="48"/>
            </w:pPr>
            <w:r w:rsidRPr="001B0915">
              <w:t xml:space="preserve">40% of total demand in 2024-25 (up 10 ppt since 2020-21). </w:t>
            </w:r>
          </w:p>
        </w:tc>
        <w:tc>
          <w:tcPr>
            <w:tcW w:w="1951" w:type="dxa"/>
            <w:tcBorders>
              <w:top w:val="nil"/>
              <w:left w:val="nil"/>
              <w:bottom w:val="single" w:sz="8" w:space="0" w:color="FFFFFF"/>
              <w:right w:val="single" w:sz="8" w:space="0" w:color="FFFFFF"/>
            </w:tcBorders>
            <w:hideMark/>
          </w:tcPr>
          <w:p w14:paraId="5DCE0EB9" w14:textId="77777777" w:rsidR="005300CA" w:rsidRPr="001B0915" w:rsidRDefault="005300CA" w:rsidP="004535EA">
            <w:pPr>
              <w:pStyle w:val="TableBodyText"/>
              <w:spacing w:before="20" w:afterLines="20" w:after="48"/>
            </w:pPr>
            <w:r w:rsidRPr="001B0915">
              <w:t>24% of total demand in 2024</w:t>
            </w:r>
            <w:r w:rsidRPr="001B0915">
              <w:noBreakHyphen/>
              <w:t>25.</w:t>
            </w:r>
          </w:p>
        </w:tc>
      </w:tr>
      <w:tr w:rsidR="005300CA" w:rsidRPr="00DC7C88" w14:paraId="00EFEB4B" w14:textId="77777777" w:rsidTr="0044416D">
        <w:trPr>
          <w:tblCellSpacing w:w="11" w:type="dxa"/>
        </w:trPr>
        <w:tc>
          <w:tcPr>
            <w:tcW w:w="1527" w:type="dxa"/>
            <w:tcBorders>
              <w:top w:val="nil"/>
              <w:left w:val="single" w:sz="8" w:space="0" w:color="FFFFFF"/>
              <w:bottom w:val="single" w:sz="8" w:space="0" w:color="FFFFFF"/>
              <w:right w:val="single" w:sz="8" w:space="0" w:color="FFFFFF"/>
            </w:tcBorders>
            <w:shd w:val="clear" w:color="auto" w:fill="F2F2F2" w:themeFill="background1" w:themeFillShade="F2"/>
            <w:vAlign w:val="center"/>
            <w:hideMark/>
          </w:tcPr>
          <w:p w14:paraId="39AE4CA9" w14:textId="77777777" w:rsidR="005300CA" w:rsidRPr="002F51D5" w:rsidRDefault="005300CA" w:rsidP="004535EA">
            <w:pPr>
              <w:pStyle w:val="TableBodyText"/>
              <w:spacing w:before="20" w:afterLines="20" w:after="48"/>
              <w:rPr>
                <w:b/>
                <w:bCs w:val="0"/>
                <w:color w:val="4B0985" w:themeColor="text2"/>
              </w:rPr>
            </w:pPr>
            <w:r w:rsidRPr="002F51D5">
              <w:rPr>
                <w:b/>
                <w:bCs w:val="0"/>
                <w:color w:val="4B0985" w:themeColor="text2"/>
              </w:rPr>
              <w:t>Pillar 2 - Skill development and utilisation</w:t>
            </w:r>
          </w:p>
        </w:tc>
        <w:tc>
          <w:tcPr>
            <w:tcW w:w="1669" w:type="dxa"/>
            <w:tcBorders>
              <w:top w:val="nil"/>
              <w:left w:val="nil"/>
              <w:bottom w:val="single" w:sz="8" w:space="0" w:color="FFFFFF"/>
              <w:right w:val="single" w:sz="8" w:space="0" w:color="FFFFFF"/>
            </w:tcBorders>
            <w:shd w:val="clear" w:color="auto" w:fill="F2F2F2"/>
            <w:vAlign w:val="center"/>
            <w:hideMark/>
          </w:tcPr>
          <w:p w14:paraId="6EBFB261" w14:textId="77777777" w:rsidR="005300CA" w:rsidRPr="00B93255" w:rsidRDefault="005300CA" w:rsidP="004535EA">
            <w:pPr>
              <w:pStyle w:val="TableBodyText"/>
              <w:spacing w:before="20" w:afterLines="20" w:after="48"/>
              <w:rPr>
                <w:b/>
                <w:bCs w:val="0"/>
              </w:rPr>
            </w:pPr>
            <w:r>
              <w:rPr>
                <w:b/>
                <w:bCs w:val="0"/>
                <w:color w:val="000000"/>
              </w:rPr>
              <w:t>Student satisfaction and training</w:t>
            </w:r>
            <w:r>
              <w:rPr>
                <w:color w:val="000000"/>
              </w:rPr>
              <w:t xml:space="preserve"> </w:t>
            </w:r>
            <w:r>
              <w:rPr>
                <w:b/>
                <w:bCs w:val="0"/>
                <w:color w:val="000000"/>
              </w:rPr>
              <w:t>relevance</w:t>
            </w:r>
          </w:p>
        </w:tc>
        <w:tc>
          <w:tcPr>
            <w:tcW w:w="2387" w:type="dxa"/>
            <w:tcBorders>
              <w:top w:val="nil"/>
              <w:left w:val="nil"/>
              <w:bottom w:val="single" w:sz="8" w:space="0" w:color="FFFFFF"/>
              <w:right w:val="single" w:sz="8" w:space="0" w:color="FFFFFF"/>
            </w:tcBorders>
            <w:shd w:val="clear" w:color="auto" w:fill="F2F2F2" w:themeFill="background1" w:themeFillShade="F2"/>
            <w:hideMark/>
          </w:tcPr>
          <w:p w14:paraId="4B2B1BEA" w14:textId="77777777" w:rsidR="005300CA" w:rsidRPr="001B0915" w:rsidRDefault="005300CA" w:rsidP="004535EA">
            <w:pPr>
              <w:pStyle w:val="TableBodyText"/>
              <w:spacing w:before="20" w:afterLines="20" w:after="48"/>
            </w:pPr>
            <w:r w:rsidRPr="001B0915">
              <w:t>High and improving modestly over time.</w:t>
            </w:r>
          </w:p>
          <w:p w14:paraId="4FDAB068" w14:textId="68CD6C58" w:rsidR="005300CA" w:rsidRPr="001B0915" w:rsidRDefault="005300CA" w:rsidP="004535EA">
            <w:pPr>
              <w:pStyle w:val="TableBodyText"/>
              <w:spacing w:before="20" w:afterLines="20" w:after="48"/>
            </w:pPr>
            <w:r w:rsidRPr="001B0915">
              <w:t xml:space="preserve">Increasing contribution to literacy, numeracy </w:t>
            </w:r>
            <w:r w:rsidR="0044416D">
              <w:t>&amp;</w:t>
            </w:r>
            <w:r w:rsidRPr="001B0915">
              <w:t xml:space="preserve"> problem-solving skills. </w:t>
            </w:r>
          </w:p>
        </w:tc>
        <w:tc>
          <w:tcPr>
            <w:tcW w:w="2115" w:type="dxa"/>
            <w:tcBorders>
              <w:top w:val="nil"/>
              <w:left w:val="nil"/>
              <w:bottom w:val="single" w:sz="8" w:space="0" w:color="FFFFFF"/>
              <w:right w:val="single" w:sz="8" w:space="0" w:color="FFFFFF"/>
            </w:tcBorders>
            <w:shd w:val="clear" w:color="auto" w:fill="F2F2F2" w:themeFill="background1" w:themeFillShade="F2"/>
            <w:hideMark/>
          </w:tcPr>
          <w:p w14:paraId="13AE5BCD" w14:textId="77777777" w:rsidR="005300CA" w:rsidRPr="001B0915" w:rsidRDefault="005300CA" w:rsidP="004535EA">
            <w:pPr>
              <w:pStyle w:val="TableBodyText"/>
              <w:spacing w:before="20" w:afterLines="20" w:after="48"/>
            </w:pPr>
            <w:r w:rsidRPr="001B0915">
              <w:t>Satisfaction high overall, though outcomes vary across capabilities.</w:t>
            </w:r>
          </w:p>
        </w:tc>
        <w:tc>
          <w:tcPr>
            <w:tcW w:w="1951" w:type="dxa"/>
            <w:tcBorders>
              <w:top w:val="nil"/>
              <w:left w:val="nil"/>
              <w:bottom w:val="single" w:sz="8" w:space="0" w:color="FFFFFF"/>
              <w:right w:val="single" w:sz="8" w:space="0" w:color="FFFFFF"/>
            </w:tcBorders>
            <w:shd w:val="clear" w:color="auto" w:fill="F2F2F2" w:themeFill="background1" w:themeFillShade="F2"/>
            <w:hideMark/>
          </w:tcPr>
          <w:p w14:paraId="23048F08" w14:textId="77777777" w:rsidR="005300CA" w:rsidRPr="001B0915" w:rsidRDefault="005300CA" w:rsidP="004535EA">
            <w:pPr>
              <w:pStyle w:val="TableBodyText"/>
              <w:spacing w:before="20" w:afterLines="20" w:after="48"/>
            </w:pPr>
            <w:r w:rsidRPr="001B0915">
              <w:t xml:space="preserve">Most adult learners gain new skills and use them regularly at work. </w:t>
            </w:r>
          </w:p>
        </w:tc>
      </w:tr>
      <w:tr w:rsidR="005300CA" w:rsidRPr="00DC7C88" w14:paraId="4E6A5EDB" w14:textId="77777777" w:rsidTr="0044416D">
        <w:trPr>
          <w:tblCellSpacing w:w="11" w:type="dxa"/>
        </w:trPr>
        <w:tc>
          <w:tcPr>
            <w:tcW w:w="1527" w:type="dxa"/>
            <w:vMerge w:val="restart"/>
            <w:tcBorders>
              <w:top w:val="single" w:sz="8" w:space="0" w:color="FFFFFF"/>
              <w:left w:val="single" w:sz="8" w:space="0" w:color="FFFFFF"/>
              <w:right w:val="single" w:sz="8" w:space="0" w:color="FFFFFF"/>
            </w:tcBorders>
            <w:shd w:val="clear" w:color="auto" w:fill="FFFFFF" w:themeFill="background1"/>
            <w:vAlign w:val="center"/>
            <w:hideMark/>
          </w:tcPr>
          <w:p w14:paraId="0F22575E" w14:textId="77777777" w:rsidR="005300CA" w:rsidRPr="002F51D5" w:rsidRDefault="005300CA" w:rsidP="004535EA">
            <w:pPr>
              <w:pStyle w:val="TableBodyText"/>
              <w:spacing w:before="20" w:afterLines="20" w:after="48"/>
              <w:rPr>
                <w:b/>
                <w:bCs w:val="0"/>
                <w:color w:val="4B0985" w:themeColor="text2"/>
              </w:rPr>
            </w:pPr>
            <w:r w:rsidRPr="002F51D5">
              <w:rPr>
                <w:b/>
                <w:bCs w:val="0"/>
                <w:color w:val="4B0985" w:themeColor="text2"/>
              </w:rPr>
              <w:t>Pillar 3 - Labour market outcomes</w:t>
            </w:r>
          </w:p>
        </w:tc>
        <w:tc>
          <w:tcPr>
            <w:tcW w:w="1669" w:type="dxa"/>
            <w:tcBorders>
              <w:top w:val="single" w:sz="8" w:space="0" w:color="FFFFFF"/>
              <w:left w:val="nil"/>
              <w:bottom w:val="single" w:sz="8" w:space="0" w:color="D9D9D9" w:themeColor="background1" w:themeShade="D9"/>
              <w:right w:val="single" w:sz="8" w:space="0" w:color="FFFFFF"/>
            </w:tcBorders>
            <w:shd w:val="clear" w:color="auto" w:fill="FFFFFF"/>
            <w:vAlign w:val="center"/>
            <w:hideMark/>
          </w:tcPr>
          <w:p w14:paraId="337E70B1" w14:textId="77777777" w:rsidR="005300CA" w:rsidRDefault="005300CA" w:rsidP="004535EA">
            <w:pPr>
              <w:pStyle w:val="TableBodyText"/>
              <w:spacing w:before="20" w:afterLines="20" w:after="48"/>
            </w:pPr>
            <w:r>
              <w:rPr>
                <w:b/>
                <w:bCs w:val="0"/>
                <w:color w:val="000000"/>
              </w:rPr>
              <w:t>Post-study employment status, income and retention</w:t>
            </w:r>
          </w:p>
        </w:tc>
        <w:tc>
          <w:tcPr>
            <w:tcW w:w="2387" w:type="dxa"/>
            <w:tcBorders>
              <w:top w:val="single" w:sz="8" w:space="0" w:color="FFFFFF"/>
              <w:left w:val="nil"/>
              <w:bottom w:val="single" w:sz="8" w:space="0" w:color="D9D9D9" w:themeColor="background1" w:themeShade="D9"/>
              <w:right w:val="single" w:sz="8" w:space="0" w:color="FFFFFF"/>
            </w:tcBorders>
            <w:shd w:val="clear" w:color="auto" w:fill="FFFFFF" w:themeFill="background1"/>
            <w:hideMark/>
          </w:tcPr>
          <w:p w14:paraId="14B5F67B" w14:textId="77777777" w:rsidR="005300CA" w:rsidRPr="001B0915" w:rsidRDefault="005300CA" w:rsidP="004535EA">
            <w:pPr>
              <w:pStyle w:val="TableBodyText"/>
              <w:spacing w:before="20" w:afterLines="20" w:after="48"/>
            </w:pPr>
            <w:r w:rsidRPr="001B0915">
              <w:t>69% of students improved employment status post-training.</w:t>
            </w:r>
          </w:p>
        </w:tc>
        <w:tc>
          <w:tcPr>
            <w:tcW w:w="2115" w:type="dxa"/>
            <w:tcBorders>
              <w:top w:val="single" w:sz="8" w:space="0" w:color="FFFFFF"/>
              <w:left w:val="nil"/>
              <w:bottom w:val="single" w:sz="8" w:space="0" w:color="D9D9D9" w:themeColor="background1" w:themeShade="D9"/>
              <w:right w:val="single" w:sz="8" w:space="0" w:color="FFFFFF"/>
            </w:tcBorders>
            <w:shd w:val="clear" w:color="auto" w:fill="FFFFFF" w:themeFill="background1"/>
            <w:hideMark/>
          </w:tcPr>
          <w:p w14:paraId="23BD830C" w14:textId="77777777" w:rsidR="005300CA" w:rsidRPr="001B0915" w:rsidRDefault="005300CA" w:rsidP="004535EA">
            <w:pPr>
              <w:pStyle w:val="TableBodyText"/>
              <w:spacing w:before="20" w:afterLines="20" w:after="48"/>
            </w:pPr>
            <w:r w:rsidRPr="001B0915">
              <w:t>Strong employment outcomes, though wage growth has lagged inflation.</w:t>
            </w:r>
          </w:p>
        </w:tc>
        <w:tc>
          <w:tcPr>
            <w:tcW w:w="1951" w:type="dxa"/>
            <w:tcBorders>
              <w:top w:val="single" w:sz="8" w:space="0" w:color="FFFFFF"/>
              <w:left w:val="nil"/>
              <w:bottom w:val="single" w:sz="8" w:space="0" w:color="D9D9D9" w:themeColor="background1" w:themeShade="D9"/>
              <w:right w:val="single" w:sz="8" w:space="0" w:color="FFFFFF"/>
            </w:tcBorders>
            <w:shd w:val="clear" w:color="auto" w:fill="FFFFFF" w:themeFill="background1"/>
            <w:hideMark/>
          </w:tcPr>
          <w:p w14:paraId="38592197" w14:textId="77777777" w:rsidR="005300CA" w:rsidRPr="001B0915" w:rsidRDefault="005300CA" w:rsidP="004535EA">
            <w:pPr>
              <w:pStyle w:val="TableBodyText"/>
              <w:spacing w:before="20" w:afterLines="20" w:after="48"/>
            </w:pPr>
            <w:r w:rsidRPr="001B0915">
              <w:t>Higher income growth and retention than non-participants.</w:t>
            </w:r>
          </w:p>
        </w:tc>
      </w:tr>
      <w:tr w:rsidR="005300CA" w:rsidRPr="00DC7C88" w14:paraId="33EE37C1" w14:textId="77777777" w:rsidTr="0044416D">
        <w:trPr>
          <w:tblCellSpacing w:w="11" w:type="dxa"/>
        </w:trPr>
        <w:tc>
          <w:tcPr>
            <w:tcW w:w="1527" w:type="dxa"/>
            <w:vMerge/>
            <w:tcBorders>
              <w:left w:val="single" w:sz="8" w:space="0" w:color="FFFFFF"/>
              <w:bottom w:val="single" w:sz="4" w:space="0" w:color="D2E9FE" w:themeColor="accent3" w:themeTint="1A"/>
              <w:right w:val="single" w:sz="8" w:space="0" w:color="FFFFFF"/>
            </w:tcBorders>
            <w:shd w:val="clear" w:color="auto" w:fill="FFFFFF" w:themeFill="background1"/>
            <w:vAlign w:val="center"/>
          </w:tcPr>
          <w:p w14:paraId="61C5D42B" w14:textId="77777777" w:rsidR="005300CA" w:rsidRPr="002F51D5" w:rsidRDefault="005300CA" w:rsidP="004535EA">
            <w:pPr>
              <w:pStyle w:val="TableBodyText"/>
              <w:spacing w:before="20" w:afterLines="20" w:after="48"/>
              <w:rPr>
                <w:b/>
                <w:bCs w:val="0"/>
                <w:color w:val="4B0985" w:themeColor="text2"/>
              </w:rPr>
            </w:pPr>
          </w:p>
        </w:tc>
        <w:tc>
          <w:tcPr>
            <w:tcW w:w="1669" w:type="dxa"/>
            <w:tcBorders>
              <w:top w:val="nil"/>
              <w:left w:val="nil"/>
              <w:bottom w:val="single" w:sz="4" w:space="0" w:color="D2E9FE"/>
              <w:right w:val="single" w:sz="8" w:space="0" w:color="FFFFFF"/>
            </w:tcBorders>
            <w:shd w:val="clear" w:color="auto" w:fill="FFFFFF"/>
            <w:hideMark/>
          </w:tcPr>
          <w:p w14:paraId="7D6962F0" w14:textId="77777777" w:rsidR="005300CA" w:rsidRPr="00BB58B5" w:rsidRDefault="005300CA" w:rsidP="004535EA">
            <w:pPr>
              <w:pStyle w:val="TableBodyText"/>
              <w:spacing w:before="20" w:afterLines="20" w:after="48"/>
              <w:rPr>
                <w:b/>
                <w:bCs w:val="0"/>
              </w:rPr>
            </w:pPr>
            <w:r>
              <w:rPr>
                <w:b/>
                <w:bCs w:val="0"/>
                <w:color w:val="000000"/>
              </w:rPr>
              <w:t>Employer satisfaction</w:t>
            </w:r>
          </w:p>
        </w:tc>
        <w:tc>
          <w:tcPr>
            <w:tcW w:w="2387" w:type="dxa"/>
            <w:tcBorders>
              <w:top w:val="single" w:sz="8" w:space="0" w:color="FFFFFF"/>
              <w:left w:val="nil"/>
              <w:bottom w:val="single" w:sz="4" w:space="0" w:color="D2E9FE" w:themeColor="accent3" w:themeTint="1A"/>
              <w:right w:val="single" w:sz="8" w:space="0" w:color="FFFFFF"/>
            </w:tcBorders>
            <w:shd w:val="clear" w:color="auto" w:fill="FFFFFF" w:themeFill="background1"/>
          </w:tcPr>
          <w:p w14:paraId="4F0591EA" w14:textId="77777777" w:rsidR="005300CA" w:rsidRPr="001B0915" w:rsidRDefault="005300CA" w:rsidP="004535EA">
            <w:pPr>
              <w:pStyle w:val="TableBodyText"/>
              <w:spacing w:before="20" w:afterLines="20" w:after="48"/>
            </w:pPr>
            <w:r w:rsidRPr="001B0915">
              <w:t>76% in 2025 (down 13 ppt since 2011).</w:t>
            </w:r>
          </w:p>
        </w:tc>
        <w:tc>
          <w:tcPr>
            <w:tcW w:w="2115" w:type="dxa"/>
            <w:tcBorders>
              <w:top w:val="single" w:sz="8" w:space="0" w:color="FFFFFF"/>
              <w:left w:val="nil"/>
              <w:bottom w:val="single" w:sz="4" w:space="0" w:color="D2E9FE" w:themeColor="accent3" w:themeTint="1A"/>
              <w:right w:val="single" w:sz="8" w:space="0" w:color="FFFFFF"/>
            </w:tcBorders>
            <w:shd w:val="clear" w:color="auto" w:fill="FFFFFF" w:themeFill="background1"/>
          </w:tcPr>
          <w:p w14:paraId="23BB9A3F" w14:textId="77777777" w:rsidR="005300CA" w:rsidRPr="001B0915" w:rsidRDefault="005300CA" w:rsidP="004535EA">
            <w:pPr>
              <w:pStyle w:val="TableBodyText"/>
              <w:spacing w:before="20" w:afterLines="20" w:after="48"/>
            </w:pPr>
            <w:r w:rsidRPr="001B0915">
              <w:t>Stable at around 85%.</w:t>
            </w:r>
          </w:p>
        </w:tc>
        <w:tc>
          <w:tcPr>
            <w:tcW w:w="1951" w:type="dxa"/>
            <w:tcBorders>
              <w:top w:val="single" w:sz="8" w:space="0" w:color="FFFFFF"/>
              <w:left w:val="nil"/>
              <w:bottom w:val="single" w:sz="4" w:space="0" w:color="D2E9FE" w:themeColor="accent3" w:themeTint="1A"/>
              <w:right w:val="single" w:sz="8" w:space="0" w:color="FFFFFF"/>
            </w:tcBorders>
            <w:shd w:val="clear" w:color="auto" w:fill="FFFFFF" w:themeFill="background1"/>
          </w:tcPr>
          <w:p w14:paraId="6F192D5D" w14:textId="77777777" w:rsidR="005300CA" w:rsidRPr="001B0915" w:rsidRDefault="005300CA" w:rsidP="004535EA">
            <w:pPr>
              <w:pStyle w:val="TableBodyText"/>
              <w:spacing w:before="20" w:afterLines="20" w:after="48"/>
            </w:pPr>
            <w:r w:rsidRPr="001B0915">
              <w:t>86% in 2025 (down 10 ppt since 2011).</w:t>
            </w:r>
          </w:p>
        </w:tc>
      </w:tr>
    </w:tbl>
    <w:p w14:paraId="5BB3D215" w14:textId="46737AD1" w:rsidR="009E5EB2" w:rsidRPr="00787DD6" w:rsidRDefault="009E5EB2" w:rsidP="0044416D">
      <w:pPr>
        <w:pStyle w:val="BodyText"/>
        <w:spacing w:after="0" w:line="264" w:lineRule="auto"/>
        <w:ind w:right="-284"/>
        <w:rPr>
          <w:b/>
          <w:bCs/>
          <w:color w:val="4B0985" w:themeColor="text2"/>
          <w:sz w:val="28"/>
          <w:szCs w:val="28"/>
        </w:rPr>
      </w:pPr>
      <w:r w:rsidRPr="00787DD6">
        <w:rPr>
          <w:b/>
          <w:bCs/>
          <w:color w:val="4B0985" w:themeColor="text2"/>
          <w:sz w:val="28"/>
          <w:szCs w:val="28"/>
        </w:rPr>
        <w:t xml:space="preserve">Many systems shape how </w:t>
      </w:r>
      <w:proofErr w:type="gramStart"/>
      <w:r w:rsidR="001074F2" w:rsidRPr="00787DD6">
        <w:rPr>
          <w:b/>
          <w:bCs/>
          <w:color w:val="4B0985" w:themeColor="text2"/>
          <w:sz w:val="28"/>
          <w:szCs w:val="28"/>
        </w:rPr>
        <w:t>adults</w:t>
      </w:r>
      <w:proofErr w:type="gramEnd"/>
      <w:r w:rsidRPr="00787DD6">
        <w:rPr>
          <w:b/>
          <w:bCs/>
          <w:color w:val="4B0985" w:themeColor="text2"/>
          <w:sz w:val="28"/>
          <w:szCs w:val="28"/>
        </w:rPr>
        <w:t xml:space="preserve"> access, invest in and benefit from learning</w:t>
      </w:r>
    </w:p>
    <w:p w14:paraId="705096D7" w14:textId="53AAA96D" w:rsidR="009E5EB2" w:rsidRDefault="00F34C8A" w:rsidP="0014004F">
      <w:pPr>
        <w:pStyle w:val="BodyText"/>
        <w:spacing w:before="0" w:line="264" w:lineRule="auto"/>
      </w:pPr>
      <w:r w:rsidRPr="00F34C8A">
        <w:t>Adult learning is delivered, financed and enabled through a range of systems, institutions, funding arrangements and policy frameworks that are often designed for different purposes. This can make it harder for learners to navigate opportunities and supports throughout their working lives and harder for governments, employers and providers to offer a coherent lifelong learning approach.</w:t>
      </w:r>
    </w:p>
    <w:p w14:paraId="249D3B67" w14:textId="4D705A5C" w:rsidR="002701D7" w:rsidRDefault="002701D7" w:rsidP="0014004F">
      <w:pPr>
        <w:pStyle w:val="BodyText"/>
        <w:spacing w:before="0" w:line="264" w:lineRule="auto"/>
      </w:pPr>
      <w:r w:rsidRPr="002701D7">
        <w:t>Improving learning outcomes will require coordinated action across employees, unions, employers, governments, providers and other system actors. Maximising effectiveness also requires a systems approach that recognises the interactions between education and training</w:t>
      </w:r>
      <w:r w:rsidR="00C04560">
        <w:t xml:space="preserve">, </w:t>
      </w:r>
      <w:r w:rsidRPr="002701D7">
        <w:t xml:space="preserve">employment services, workplace relations, </w:t>
      </w:r>
      <w:r w:rsidR="00994A47" w:rsidRPr="004F0072">
        <w:t xml:space="preserve">and </w:t>
      </w:r>
      <w:r w:rsidRPr="002701D7">
        <w:t xml:space="preserve">tax and transfer settings. </w:t>
      </w:r>
    </w:p>
    <w:p w14:paraId="626AD79F" w14:textId="4555FACA" w:rsidR="009E5EB2" w:rsidRPr="00787DD6" w:rsidRDefault="009E5EB2" w:rsidP="0044416D">
      <w:pPr>
        <w:pStyle w:val="BodyText"/>
        <w:spacing w:after="0" w:line="264" w:lineRule="auto"/>
        <w:rPr>
          <w:b/>
          <w:bCs/>
          <w:color w:val="4B0985" w:themeColor="text2"/>
          <w:sz w:val="28"/>
          <w:szCs w:val="28"/>
        </w:rPr>
      </w:pPr>
      <w:r w:rsidRPr="00787DD6">
        <w:rPr>
          <w:b/>
          <w:bCs/>
          <w:color w:val="4B0985" w:themeColor="text2"/>
          <w:sz w:val="28"/>
          <w:szCs w:val="28"/>
        </w:rPr>
        <w:t>Future work</w:t>
      </w:r>
    </w:p>
    <w:p w14:paraId="1E1CEA75" w14:textId="4A78949A" w:rsidR="00650E35" w:rsidRDefault="00D206ED" w:rsidP="0014004F">
      <w:pPr>
        <w:pStyle w:val="BodyText"/>
        <w:spacing w:before="0" w:line="264" w:lineRule="auto"/>
      </w:pPr>
      <w:r w:rsidRPr="00D206ED">
        <w:t>Future work in this series will explore what is preventing more people from accessing learning opportunities and translating them into new capabilities, benefits and outcomes.</w:t>
      </w:r>
      <w:r w:rsidR="001271CF">
        <w:t xml:space="preserve"> This future work</w:t>
      </w:r>
      <w:r w:rsidR="00470852">
        <w:t xml:space="preserve"> will be available on the </w:t>
      </w:r>
      <w:r w:rsidR="001271CF">
        <w:t>J</w:t>
      </w:r>
      <w:r w:rsidR="00470852">
        <w:t xml:space="preserve">obs and Skills </w:t>
      </w:r>
      <w:r w:rsidR="001271CF">
        <w:t xml:space="preserve">Australia </w:t>
      </w:r>
      <w:r w:rsidR="00470852">
        <w:t>website</w:t>
      </w:r>
      <w:r w:rsidR="001271CF">
        <w:t xml:space="preserve">, alongside </w:t>
      </w:r>
      <w:r w:rsidR="0003302C">
        <w:t xml:space="preserve">the </w:t>
      </w:r>
      <w:r w:rsidR="00637692">
        <w:t xml:space="preserve">working papers </w:t>
      </w:r>
      <w:r w:rsidR="0003302C">
        <w:t xml:space="preserve">already published. </w:t>
      </w:r>
    </w:p>
    <w:p w14:paraId="6BE48CB4" w14:textId="77777777" w:rsidR="007574F5" w:rsidRDefault="007574F5" w:rsidP="0044416D">
      <w:pPr>
        <w:pStyle w:val="Heading2"/>
        <w:tabs>
          <w:tab w:val="left" w:pos="3119"/>
        </w:tabs>
        <w:spacing w:before="120" w:line="240" w:lineRule="auto"/>
        <w:rPr>
          <w:bCs/>
          <w:color w:val="4B0985" w:themeColor="text2"/>
          <w:sz w:val="28"/>
          <w:lang w:val="en-GB"/>
        </w:rPr>
      </w:pPr>
      <w:r w:rsidRPr="003C6B0F">
        <w:rPr>
          <w:bCs/>
          <w:color w:val="4B0985" w:themeColor="text2"/>
          <w:sz w:val="28"/>
          <w:lang w:val="en-GB"/>
        </w:rPr>
        <w:t>Further information</w:t>
      </w:r>
    </w:p>
    <w:p w14:paraId="39F6CCC1" w14:textId="42E0CF7B" w:rsidR="007574F5" w:rsidRPr="00A87590" w:rsidRDefault="007574F5" w:rsidP="0044416D">
      <w:pPr>
        <w:pStyle w:val="BodyText"/>
        <w:spacing w:before="0" w:line="264" w:lineRule="auto"/>
        <w:rPr>
          <w:lang w:eastAsia="en-AU"/>
        </w:rPr>
      </w:pPr>
      <w:r w:rsidRPr="00A87590">
        <w:rPr>
          <w:lang w:eastAsia="en-AU"/>
        </w:rPr>
        <w:t xml:space="preserve">Visit </w:t>
      </w:r>
      <w:r w:rsidR="0044416D">
        <w:rPr>
          <w:lang w:eastAsia="en-AU"/>
        </w:rPr>
        <w:t xml:space="preserve">our </w:t>
      </w:r>
      <w:r w:rsidRPr="00A87590">
        <w:rPr>
          <w:lang w:eastAsia="en-AU"/>
        </w:rPr>
        <w:t>website for opinion pieces, webinar recordings and consultation reports about the NST.</w:t>
      </w:r>
    </w:p>
    <w:p w14:paraId="4C19C93A" w14:textId="463EBCE2" w:rsidR="007574F5" w:rsidRPr="00A87590" w:rsidRDefault="007574F5" w:rsidP="0044416D">
      <w:pPr>
        <w:pStyle w:val="BodyText"/>
        <w:spacing w:before="0" w:line="264" w:lineRule="auto"/>
        <w:rPr>
          <w:lang w:eastAsia="en-AU"/>
        </w:rPr>
      </w:pPr>
      <w:r w:rsidRPr="00A87590">
        <w:rPr>
          <w:lang w:eastAsia="en-AU"/>
        </w:rPr>
        <w:t xml:space="preserve">Email </w:t>
      </w:r>
      <w:hyperlink r:id="rId18" w:history="1">
        <w:r w:rsidRPr="00A87590">
          <w:rPr>
            <w:rStyle w:val="Hyperlink"/>
            <w:lang w:eastAsia="en-AU"/>
          </w:rPr>
          <w:t>NationalSkillsTaxonomy@jobsandskills.gov.au</w:t>
        </w:r>
      </w:hyperlink>
      <w:r w:rsidRPr="00A87590">
        <w:rPr>
          <w:lang w:eastAsia="en-AU"/>
        </w:rPr>
        <w:t xml:space="preserve"> to subscribe to the newsletter.</w:t>
      </w:r>
    </w:p>
    <w:p w14:paraId="144989FE" w14:textId="69EC6330" w:rsidR="007574F5" w:rsidRPr="007947BE" w:rsidRDefault="0044416D" w:rsidP="007574F5">
      <w:pPr>
        <w:pStyle w:val="Heading2"/>
        <w:tabs>
          <w:tab w:val="left" w:pos="3119"/>
        </w:tabs>
        <w:spacing w:before="0"/>
        <w:rPr>
          <w:lang w:val="en-GB"/>
        </w:rPr>
      </w:pPr>
      <w:r>
        <w:rPr>
          <w:bCs/>
          <w:noProof/>
          <w:lang w:val="en-GB"/>
        </w:rPr>
        <w:drawing>
          <wp:anchor distT="0" distB="0" distL="114300" distR="114300" simplePos="0" relativeHeight="251661320" behindDoc="0" locked="0" layoutInCell="1" allowOverlap="1" wp14:anchorId="4EDB83B0" wp14:editId="09EE2262">
            <wp:simplePos x="0" y="0"/>
            <wp:positionH relativeFrom="column">
              <wp:posOffset>2275840</wp:posOffset>
            </wp:positionH>
            <wp:positionV relativeFrom="paragraph">
              <wp:posOffset>67945</wp:posOffset>
            </wp:positionV>
            <wp:extent cx="802640" cy="800100"/>
            <wp:effectExtent l="0" t="0" r="0" b="0"/>
            <wp:wrapSquare wrapText="bothSides"/>
            <wp:docPr id="29410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0264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947BE">
        <w:rPr>
          <w:noProof/>
        </w:rPr>
        <w:drawing>
          <wp:anchor distT="0" distB="0" distL="114300" distR="114300" simplePos="0" relativeHeight="251660296" behindDoc="0" locked="0" layoutInCell="1" allowOverlap="1" wp14:anchorId="02B1CB4E" wp14:editId="2F05BB45">
            <wp:simplePos x="0" y="0"/>
            <wp:positionH relativeFrom="margin">
              <wp:posOffset>-635</wp:posOffset>
            </wp:positionH>
            <wp:positionV relativeFrom="paragraph">
              <wp:posOffset>86995</wp:posOffset>
            </wp:positionV>
            <wp:extent cx="758190" cy="762000"/>
            <wp:effectExtent l="0" t="0" r="3810" b="0"/>
            <wp:wrapSquare wrapText="bothSides"/>
            <wp:docPr id="8705860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58190" cy="762000"/>
                    </a:xfrm>
                    <a:prstGeom prst="rect">
                      <a:avLst/>
                    </a:prstGeom>
                    <a:noFill/>
                  </pic:spPr>
                </pic:pic>
              </a:graphicData>
            </a:graphic>
            <wp14:sizeRelH relativeFrom="margin">
              <wp14:pctWidth>0</wp14:pctWidth>
            </wp14:sizeRelH>
            <wp14:sizeRelV relativeFrom="margin">
              <wp14:pctHeight>0</wp14:pctHeight>
            </wp14:sizeRelV>
          </wp:anchor>
        </w:drawing>
      </w:r>
    </w:p>
    <w:p w14:paraId="643F9988" w14:textId="77777777" w:rsidR="007574F5" w:rsidRPr="007947BE" w:rsidRDefault="007574F5" w:rsidP="007574F5">
      <w:pPr>
        <w:pStyle w:val="Heading2"/>
        <w:tabs>
          <w:tab w:val="left" w:pos="3119"/>
        </w:tabs>
        <w:spacing w:before="0"/>
        <w:rPr>
          <w:lang w:val="en-GB"/>
        </w:rPr>
      </w:pPr>
    </w:p>
    <w:p w14:paraId="76F1E273" w14:textId="77777777" w:rsidR="007574F5" w:rsidRPr="007947BE" w:rsidRDefault="007574F5" w:rsidP="007574F5">
      <w:pPr>
        <w:pStyle w:val="Heading2"/>
        <w:tabs>
          <w:tab w:val="left" w:pos="3119"/>
        </w:tabs>
        <w:spacing w:before="0"/>
        <w:rPr>
          <w:lang w:val="en-GB"/>
        </w:rPr>
      </w:pPr>
    </w:p>
    <w:p w14:paraId="38895322" w14:textId="77777777" w:rsidR="007574F5" w:rsidRDefault="007574F5" w:rsidP="007574F5">
      <w:pPr>
        <w:pStyle w:val="Heading2"/>
        <w:tabs>
          <w:tab w:val="left" w:pos="3119"/>
        </w:tabs>
        <w:spacing w:before="0"/>
        <w:rPr>
          <w:bCs/>
          <w:lang w:val="en-GB"/>
        </w:rPr>
      </w:pPr>
    </w:p>
    <w:p w14:paraId="5A91E023" w14:textId="5C13438E" w:rsidR="00650E35" w:rsidRPr="007574F5" w:rsidRDefault="007574F5" w:rsidP="007574F5">
      <w:pPr>
        <w:pStyle w:val="BodyText"/>
        <w:spacing w:before="0" w:after="0" w:line="264" w:lineRule="auto"/>
        <w:rPr>
          <w:b/>
          <w:color w:val="4B0985" w:themeColor="text2"/>
          <w:sz w:val="26"/>
          <w:szCs w:val="26"/>
          <w:lang w:eastAsia="en-AU"/>
        </w:rPr>
      </w:pPr>
      <w:r w:rsidRPr="007574F5">
        <w:rPr>
          <w:b/>
          <w:color w:val="4B0985" w:themeColor="text2"/>
          <w:sz w:val="26"/>
          <w:szCs w:val="26"/>
          <w:lang w:val="en-GB"/>
        </w:rPr>
        <w:t>Connect with us</w:t>
      </w:r>
      <w:r w:rsidRPr="007574F5">
        <w:rPr>
          <w:b/>
          <w:color w:val="4B0985" w:themeColor="text2"/>
          <w:sz w:val="26"/>
          <w:szCs w:val="26"/>
          <w:lang w:val="en-GB"/>
        </w:rPr>
        <w:tab/>
      </w:r>
      <w:r w:rsidRPr="007574F5">
        <w:rPr>
          <w:b/>
          <w:color w:val="4B0985" w:themeColor="text2"/>
          <w:sz w:val="26"/>
          <w:szCs w:val="26"/>
          <w:lang w:val="en-GB"/>
        </w:rPr>
        <w:tab/>
      </w:r>
      <w:r>
        <w:rPr>
          <w:b/>
          <w:color w:val="4B0985" w:themeColor="text2"/>
          <w:sz w:val="26"/>
          <w:szCs w:val="26"/>
          <w:lang w:val="en-GB"/>
        </w:rPr>
        <w:tab/>
      </w:r>
      <w:r w:rsidRPr="007574F5">
        <w:rPr>
          <w:b/>
          <w:color w:val="4B0985" w:themeColor="text2"/>
          <w:sz w:val="26"/>
          <w:szCs w:val="26"/>
          <w:lang w:val="en-GB"/>
        </w:rPr>
        <w:t>Roadshow 2026</w:t>
      </w:r>
    </w:p>
    <w:sectPr w:rsidR="00650E35" w:rsidRPr="007574F5" w:rsidSect="0044416D">
      <w:footerReference w:type="default" r:id="rId21"/>
      <w:headerReference w:type="first" r:id="rId22"/>
      <w:footerReference w:type="first" r:id="rId23"/>
      <w:pgSz w:w="11907" w:h="16839" w:code="9"/>
      <w:pgMar w:top="567" w:right="992" w:bottom="709" w:left="1276" w:header="720" w:footer="38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2B4DA" w14:textId="77777777" w:rsidR="00970FA8" w:rsidRDefault="00970FA8" w:rsidP="00E12845">
      <w:pPr>
        <w:spacing w:before="0" w:after="0"/>
      </w:pPr>
      <w:r>
        <w:separator/>
      </w:r>
    </w:p>
  </w:endnote>
  <w:endnote w:type="continuationSeparator" w:id="0">
    <w:p w14:paraId="2FFBC4C5" w14:textId="77777777" w:rsidR="00970FA8" w:rsidRDefault="00970FA8" w:rsidP="00E1284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cript"/>
    <w:pitch w:val="variable"/>
    <w:sig w:usb0="0000028F" w:usb1="00000000" w:usb2="00000000" w:usb3="00000000" w:csb0="0000009F" w:csb1="00000000"/>
  </w:font>
  <w:font w:name="Arial Nova">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EE178" w14:textId="528BF6F3" w:rsidR="00210B75" w:rsidRDefault="00210B75">
    <w:pPr>
      <w:pStyle w:val="Footer"/>
    </w:pPr>
    <w:r w:rsidRPr="00835A0D">
      <w:t>Jobs and Skills Australia –</w:t>
    </w:r>
    <w:r>
      <w:t xml:space="preserve"> </w:t>
    </w:r>
    <w:fldSimple w:instr="STYLEREF  Title  \* MERGEFORMAT">
      <w:r w:rsidR="0012561B" w:rsidRPr="0012561B">
        <w:rPr>
          <w:b/>
          <w:bCs/>
          <w:noProof/>
          <w:lang w:val="en-US"/>
        </w:rPr>
        <w:t>Lifelong Learning</w:t>
      </w:r>
    </w:fldSimple>
    <w:r>
      <w:tab/>
    </w:r>
    <w:r w:rsidRPr="00024595">
      <w:rPr>
        <w:rStyle w:val="PageNumber"/>
      </w:rPr>
      <w:fldChar w:fldCharType="begin"/>
    </w:r>
    <w:r w:rsidRPr="00024595">
      <w:rPr>
        <w:rStyle w:val="PageNumber"/>
      </w:rPr>
      <w:instrText xml:space="preserve"> PAGE   \* MERGEFORMAT </w:instrText>
    </w:r>
    <w:r w:rsidRPr="00024595">
      <w:rPr>
        <w:rStyle w:val="PageNumber"/>
      </w:rPr>
      <w:fldChar w:fldCharType="separate"/>
    </w:r>
    <w:r>
      <w:rPr>
        <w:rStyle w:val="PageNumber"/>
      </w:rPr>
      <w:t>1</w:t>
    </w:r>
    <w:r w:rsidRPr="00024595">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6398F" w14:textId="04063D96" w:rsidR="00FC728C" w:rsidRDefault="00210B75" w:rsidP="00FC728C">
    <w:pPr>
      <w:pStyle w:val="Footer"/>
    </w:pPr>
    <w:r w:rsidRPr="00835A0D">
      <w:t>Jobs and Skills Australia –</w:t>
    </w:r>
    <w:r>
      <w:t xml:space="preserve"> </w:t>
    </w:r>
    <w:fldSimple w:instr="STYLEREF  Title  \* MERGEFORMAT">
      <w:r w:rsidR="0012561B">
        <w:rPr>
          <w:noProof/>
        </w:rPr>
        <w:t>Lifelong Learning</w:t>
      </w:r>
    </w:fldSimple>
    <w:r w:rsidR="00FC728C">
      <w:tab/>
    </w:r>
    <w:r w:rsidR="00FC728C" w:rsidRPr="00024595">
      <w:rPr>
        <w:rStyle w:val="PageNumber"/>
      </w:rPr>
      <w:fldChar w:fldCharType="begin"/>
    </w:r>
    <w:r w:rsidR="00FC728C" w:rsidRPr="00024595">
      <w:rPr>
        <w:rStyle w:val="PageNumber"/>
      </w:rPr>
      <w:instrText xml:space="preserve"> PAGE   \* MERGEFORMAT </w:instrText>
    </w:r>
    <w:r w:rsidR="00FC728C" w:rsidRPr="00024595">
      <w:rPr>
        <w:rStyle w:val="PageNumber"/>
      </w:rPr>
      <w:fldChar w:fldCharType="separate"/>
    </w:r>
    <w:r w:rsidR="00CC6CBC">
      <w:rPr>
        <w:rStyle w:val="PageNumber"/>
        <w:noProof/>
      </w:rPr>
      <w:t>3</w:t>
    </w:r>
    <w:r w:rsidR="00FC728C" w:rsidRPr="00024595">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042EC" w14:textId="77777777" w:rsidR="00970FA8" w:rsidRDefault="00970FA8" w:rsidP="00E12845">
      <w:pPr>
        <w:spacing w:before="0" w:after="0"/>
      </w:pPr>
      <w:r>
        <w:separator/>
      </w:r>
    </w:p>
  </w:footnote>
  <w:footnote w:type="continuationSeparator" w:id="0">
    <w:p w14:paraId="1D7C217A" w14:textId="77777777" w:rsidR="00970FA8" w:rsidRDefault="00970FA8" w:rsidP="00E1284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4738A" w14:textId="393175DA" w:rsidR="00E70FCA" w:rsidRDefault="00E70FCA" w:rsidP="00E70FCA">
    <w:pPr>
      <w:pStyle w:val="Header"/>
    </w:pPr>
  </w:p>
  <w:p w14:paraId="43D13A4B" w14:textId="77777777" w:rsidR="00E70FCA" w:rsidRDefault="00E70F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0299"/>
    <w:multiLevelType w:val="multilevel"/>
    <w:tmpl w:val="0D96AACA"/>
    <w:numStyleLink w:val="AppendixHeadingmaster"/>
  </w:abstractNum>
  <w:abstractNum w:abstractNumId="1" w15:restartNumberingAfterBreak="0">
    <w:nsid w:val="045550B2"/>
    <w:multiLevelType w:val="multilevel"/>
    <w:tmpl w:val="9F703E2E"/>
    <w:numStyleLink w:val="ListBulletmaster"/>
  </w:abstractNum>
  <w:abstractNum w:abstractNumId="2" w15:restartNumberingAfterBreak="0">
    <w:nsid w:val="084F7801"/>
    <w:multiLevelType w:val="multilevel"/>
    <w:tmpl w:val="EAA2F742"/>
    <w:numStyleLink w:val="TableListNumbermaster"/>
  </w:abstractNum>
  <w:abstractNum w:abstractNumId="3" w15:restartNumberingAfterBreak="0">
    <w:nsid w:val="0E435FD6"/>
    <w:multiLevelType w:val="hybridMultilevel"/>
    <w:tmpl w:val="C03E8F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167765"/>
    <w:multiLevelType w:val="multilevel"/>
    <w:tmpl w:val="0D96AACA"/>
    <w:styleLink w:val="AppendixHeadingmaster"/>
    <w:lvl w:ilvl="0">
      <w:start w:val="1"/>
      <w:numFmt w:val="upperLetter"/>
      <w:pStyle w:val="AppendixHeading1"/>
      <w:lvlText w:val="Appendix %1"/>
      <w:lvlJc w:val="left"/>
      <w:pPr>
        <w:ind w:left="2268" w:hanging="2268"/>
      </w:pPr>
      <w:rPr>
        <w:rFonts w:ascii="Arial Bold" w:hAnsi="Arial Bold" w:hint="default"/>
        <w:b/>
        <w:i w:val="0"/>
        <w:color w:val="4B0985"/>
        <w:sz w:val="56"/>
      </w:rPr>
    </w:lvl>
    <w:lvl w:ilvl="1">
      <w:start w:val="1"/>
      <w:numFmt w:val="decimal"/>
      <w:pStyle w:val="AppendixHeading2"/>
      <w:lvlText w:val="%1.%2."/>
      <w:lvlJc w:val="left"/>
      <w:pPr>
        <w:ind w:left="1021" w:hanging="1021"/>
      </w:pPr>
      <w:rPr>
        <w:rFonts w:hint="default"/>
      </w:rPr>
    </w:lvl>
    <w:lvl w:ilvl="2">
      <w:start w:val="1"/>
      <w:numFmt w:val="non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3294633"/>
    <w:multiLevelType w:val="hybridMultilevel"/>
    <w:tmpl w:val="B2DAC11C"/>
    <w:lvl w:ilvl="0" w:tplc="F6CA6B82">
      <w:start w:val="1"/>
      <w:numFmt w:val="bullet"/>
      <w:lvlText w:val="•"/>
      <w:lvlJc w:val="left"/>
      <w:pPr>
        <w:tabs>
          <w:tab w:val="num" w:pos="720"/>
        </w:tabs>
        <w:ind w:left="720" w:hanging="360"/>
      </w:pPr>
      <w:rPr>
        <w:rFonts w:ascii="Arial" w:hAnsi="Arial" w:hint="default"/>
      </w:rPr>
    </w:lvl>
    <w:lvl w:ilvl="1" w:tplc="C92C2042" w:tentative="1">
      <w:start w:val="1"/>
      <w:numFmt w:val="bullet"/>
      <w:lvlText w:val="•"/>
      <w:lvlJc w:val="left"/>
      <w:pPr>
        <w:tabs>
          <w:tab w:val="num" w:pos="1440"/>
        </w:tabs>
        <w:ind w:left="1440" w:hanging="360"/>
      </w:pPr>
      <w:rPr>
        <w:rFonts w:ascii="Arial" w:hAnsi="Arial" w:hint="default"/>
      </w:rPr>
    </w:lvl>
    <w:lvl w:ilvl="2" w:tplc="CFEE6910" w:tentative="1">
      <w:start w:val="1"/>
      <w:numFmt w:val="bullet"/>
      <w:lvlText w:val="•"/>
      <w:lvlJc w:val="left"/>
      <w:pPr>
        <w:tabs>
          <w:tab w:val="num" w:pos="2160"/>
        </w:tabs>
        <w:ind w:left="2160" w:hanging="360"/>
      </w:pPr>
      <w:rPr>
        <w:rFonts w:ascii="Arial" w:hAnsi="Arial" w:hint="default"/>
      </w:rPr>
    </w:lvl>
    <w:lvl w:ilvl="3" w:tplc="ED72D33C" w:tentative="1">
      <w:start w:val="1"/>
      <w:numFmt w:val="bullet"/>
      <w:lvlText w:val="•"/>
      <w:lvlJc w:val="left"/>
      <w:pPr>
        <w:tabs>
          <w:tab w:val="num" w:pos="2880"/>
        </w:tabs>
        <w:ind w:left="2880" w:hanging="360"/>
      </w:pPr>
      <w:rPr>
        <w:rFonts w:ascii="Arial" w:hAnsi="Arial" w:hint="default"/>
      </w:rPr>
    </w:lvl>
    <w:lvl w:ilvl="4" w:tplc="36DE47CC" w:tentative="1">
      <w:start w:val="1"/>
      <w:numFmt w:val="bullet"/>
      <w:lvlText w:val="•"/>
      <w:lvlJc w:val="left"/>
      <w:pPr>
        <w:tabs>
          <w:tab w:val="num" w:pos="3600"/>
        </w:tabs>
        <w:ind w:left="3600" w:hanging="360"/>
      </w:pPr>
      <w:rPr>
        <w:rFonts w:ascii="Arial" w:hAnsi="Arial" w:hint="default"/>
      </w:rPr>
    </w:lvl>
    <w:lvl w:ilvl="5" w:tplc="EA7AE684" w:tentative="1">
      <w:start w:val="1"/>
      <w:numFmt w:val="bullet"/>
      <w:lvlText w:val="•"/>
      <w:lvlJc w:val="left"/>
      <w:pPr>
        <w:tabs>
          <w:tab w:val="num" w:pos="4320"/>
        </w:tabs>
        <w:ind w:left="4320" w:hanging="360"/>
      </w:pPr>
      <w:rPr>
        <w:rFonts w:ascii="Arial" w:hAnsi="Arial" w:hint="default"/>
      </w:rPr>
    </w:lvl>
    <w:lvl w:ilvl="6" w:tplc="0E5A0254" w:tentative="1">
      <w:start w:val="1"/>
      <w:numFmt w:val="bullet"/>
      <w:lvlText w:val="•"/>
      <w:lvlJc w:val="left"/>
      <w:pPr>
        <w:tabs>
          <w:tab w:val="num" w:pos="5040"/>
        </w:tabs>
        <w:ind w:left="5040" w:hanging="360"/>
      </w:pPr>
      <w:rPr>
        <w:rFonts w:ascii="Arial" w:hAnsi="Arial" w:hint="default"/>
      </w:rPr>
    </w:lvl>
    <w:lvl w:ilvl="7" w:tplc="B9F0C08E" w:tentative="1">
      <w:start w:val="1"/>
      <w:numFmt w:val="bullet"/>
      <w:lvlText w:val="•"/>
      <w:lvlJc w:val="left"/>
      <w:pPr>
        <w:tabs>
          <w:tab w:val="num" w:pos="5760"/>
        </w:tabs>
        <w:ind w:left="5760" w:hanging="360"/>
      </w:pPr>
      <w:rPr>
        <w:rFonts w:ascii="Arial" w:hAnsi="Arial" w:hint="default"/>
      </w:rPr>
    </w:lvl>
    <w:lvl w:ilvl="8" w:tplc="8E8CFEE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32E010B"/>
    <w:multiLevelType w:val="multilevel"/>
    <w:tmpl w:val="0D96AACA"/>
    <w:numStyleLink w:val="AppendixHeadingmaster"/>
  </w:abstractNum>
  <w:abstractNum w:abstractNumId="7" w15:restartNumberingAfterBreak="0">
    <w:nsid w:val="14913431"/>
    <w:multiLevelType w:val="multilevel"/>
    <w:tmpl w:val="28F46D40"/>
    <w:numStyleLink w:val="ListNumbermaster"/>
  </w:abstractNum>
  <w:abstractNum w:abstractNumId="8" w15:restartNumberingAfterBreak="0">
    <w:nsid w:val="15C13B65"/>
    <w:multiLevelType w:val="hybridMultilevel"/>
    <w:tmpl w:val="BAC25EE2"/>
    <w:lvl w:ilvl="0" w:tplc="75301CBA">
      <w:start w:val="1"/>
      <w:numFmt w:val="bullet"/>
      <w:lvlText w:val="•"/>
      <w:lvlJc w:val="left"/>
      <w:pPr>
        <w:tabs>
          <w:tab w:val="num" w:pos="720"/>
        </w:tabs>
        <w:ind w:left="720" w:hanging="360"/>
      </w:pPr>
      <w:rPr>
        <w:rFonts w:ascii="Arial" w:hAnsi="Arial" w:hint="default"/>
      </w:rPr>
    </w:lvl>
    <w:lvl w:ilvl="1" w:tplc="62363CA6" w:tentative="1">
      <w:start w:val="1"/>
      <w:numFmt w:val="bullet"/>
      <w:lvlText w:val="•"/>
      <w:lvlJc w:val="left"/>
      <w:pPr>
        <w:tabs>
          <w:tab w:val="num" w:pos="1440"/>
        </w:tabs>
        <w:ind w:left="1440" w:hanging="360"/>
      </w:pPr>
      <w:rPr>
        <w:rFonts w:ascii="Arial" w:hAnsi="Arial" w:hint="default"/>
      </w:rPr>
    </w:lvl>
    <w:lvl w:ilvl="2" w:tplc="29E45F9A" w:tentative="1">
      <w:start w:val="1"/>
      <w:numFmt w:val="bullet"/>
      <w:lvlText w:val="•"/>
      <w:lvlJc w:val="left"/>
      <w:pPr>
        <w:tabs>
          <w:tab w:val="num" w:pos="2160"/>
        </w:tabs>
        <w:ind w:left="2160" w:hanging="360"/>
      </w:pPr>
      <w:rPr>
        <w:rFonts w:ascii="Arial" w:hAnsi="Arial" w:hint="default"/>
      </w:rPr>
    </w:lvl>
    <w:lvl w:ilvl="3" w:tplc="14404C12" w:tentative="1">
      <w:start w:val="1"/>
      <w:numFmt w:val="bullet"/>
      <w:lvlText w:val="•"/>
      <w:lvlJc w:val="left"/>
      <w:pPr>
        <w:tabs>
          <w:tab w:val="num" w:pos="2880"/>
        </w:tabs>
        <w:ind w:left="2880" w:hanging="360"/>
      </w:pPr>
      <w:rPr>
        <w:rFonts w:ascii="Arial" w:hAnsi="Arial" w:hint="default"/>
      </w:rPr>
    </w:lvl>
    <w:lvl w:ilvl="4" w:tplc="D6C4B7C4" w:tentative="1">
      <w:start w:val="1"/>
      <w:numFmt w:val="bullet"/>
      <w:lvlText w:val="•"/>
      <w:lvlJc w:val="left"/>
      <w:pPr>
        <w:tabs>
          <w:tab w:val="num" w:pos="3600"/>
        </w:tabs>
        <w:ind w:left="3600" w:hanging="360"/>
      </w:pPr>
      <w:rPr>
        <w:rFonts w:ascii="Arial" w:hAnsi="Arial" w:hint="default"/>
      </w:rPr>
    </w:lvl>
    <w:lvl w:ilvl="5" w:tplc="586CC06C" w:tentative="1">
      <w:start w:val="1"/>
      <w:numFmt w:val="bullet"/>
      <w:lvlText w:val="•"/>
      <w:lvlJc w:val="left"/>
      <w:pPr>
        <w:tabs>
          <w:tab w:val="num" w:pos="4320"/>
        </w:tabs>
        <w:ind w:left="4320" w:hanging="360"/>
      </w:pPr>
      <w:rPr>
        <w:rFonts w:ascii="Arial" w:hAnsi="Arial" w:hint="default"/>
      </w:rPr>
    </w:lvl>
    <w:lvl w:ilvl="6" w:tplc="A95CD53C" w:tentative="1">
      <w:start w:val="1"/>
      <w:numFmt w:val="bullet"/>
      <w:lvlText w:val="•"/>
      <w:lvlJc w:val="left"/>
      <w:pPr>
        <w:tabs>
          <w:tab w:val="num" w:pos="5040"/>
        </w:tabs>
        <w:ind w:left="5040" w:hanging="360"/>
      </w:pPr>
      <w:rPr>
        <w:rFonts w:ascii="Arial" w:hAnsi="Arial" w:hint="default"/>
      </w:rPr>
    </w:lvl>
    <w:lvl w:ilvl="7" w:tplc="F370D996" w:tentative="1">
      <w:start w:val="1"/>
      <w:numFmt w:val="bullet"/>
      <w:lvlText w:val="•"/>
      <w:lvlJc w:val="left"/>
      <w:pPr>
        <w:tabs>
          <w:tab w:val="num" w:pos="5760"/>
        </w:tabs>
        <w:ind w:left="5760" w:hanging="360"/>
      </w:pPr>
      <w:rPr>
        <w:rFonts w:ascii="Arial" w:hAnsi="Arial" w:hint="default"/>
      </w:rPr>
    </w:lvl>
    <w:lvl w:ilvl="8" w:tplc="FA18262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7A434C9"/>
    <w:multiLevelType w:val="multilevel"/>
    <w:tmpl w:val="113457F2"/>
    <w:numStyleLink w:val="Headingsmaster"/>
  </w:abstractNum>
  <w:abstractNum w:abstractNumId="10" w15:restartNumberingAfterBreak="0">
    <w:nsid w:val="1A753D77"/>
    <w:multiLevelType w:val="multilevel"/>
    <w:tmpl w:val="113457F2"/>
    <w:styleLink w:val="Headingsmaster"/>
    <w:lvl w:ilvl="0">
      <w:start w:val="1"/>
      <w:numFmt w:val="decimal"/>
      <w:lvlText w:val="Chapter %1"/>
      <w:lvlJc w:val="left"/>
      <w:pPr>
        <w:ind w:left="0" w:firstLine="0"/>
      </w:pPr>
      <w:rPr>
        <w:rFonts w:hint="default"/>
      </w:rPr>
    </w:lvl>
    <w:lvl w:ilvl="1">
      <w:start w:val="1"/>
      <w:numFmt w:val="decimal"/>
      <w:lvlText w:val="%1.%2"/>
      <w:lvlJc w:val="left"/>
      <w:pPr>
        <w:ind w:left="1072" w:hanging="1072"/>
      </w:pPr>
      <w:rPr>
        <w:rFonts w:hint="default"/>
      </w:rPr>
    </w:lvl>
    <w:lvl w:ilvl="2">
      <w:start w:val="1"/>
      <w:numFmt w:val="decimal"/>
      <w:lvlText w:val="%1.%2.%3"/>
      <w:lvlJc w:val="left"/>
      <w:pPr>
        <w:ind w:left="1072" w:hanging="1072"/>
      </w:pPr>
      <w:rPr>
        <w:rFonts w:hint="default"/>
      </w:rPr>
    </w:lvl>
    <w:lvl w:ilvl="3">
      <w:start w:val="1"/>
      <w:numFmt w:val="decimal"/>
      <w:lvlText w:val="%1.%2.%3.%4"/>
      <w:lvlJc w:val="left"/>
      <w:pPr>
        <w:ind w:left="1072" w:hanging="1072"/>
      </w:pPr>
      <w:rPr>
        <w:rFonts w:hint="default"/>
      </w:rPr>
    </w:lvl>
    <w:lvl w:ilvl="4">
      <w:start w:val="1"/>
      <w:numFmt w:val="decimal"/>
      <w:lvlText w:val="%1.%2.%3.%4.%5"/>
      <w:lvlJc w:val="left"/>
      <w:pPr>
        <w:ind w:left="1072" w:hanging="107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BB76778"/>
    <w:multiLevelType w:val="multilevel"/>
    <w:tmpl w:val="56043EA4"/>
    <w:numStyleLink w:val="TableListBulletmaster"/>
  </w:abstractNum>
  <w:abstractNum w:abstractNumId="12" w15:restartNumberingAfterBreak="0">
    <w:nsid w:val="1E1304D0"/>
    <w:multiLevelType w:val="multilevel"/>
    <w:tmpl w:val="56043EA4"/>
    <w:numStyleLink w:val="TableListBulletmaster"/>
  </w:abstractNum>
  <w:abstractNum w:abstractNumId="13" w15:restartNumberingAfterBreak="0">
    <w:nsid w:val="1F082FEE"/>
    <w:multiLevelType w:val="multilevel"/>
    <w:tmpl w:val="EAA2F742"/>
    <w:styleLink w:val="TableListNumbermaster"/>
    <w:lvl w:ilvl="0">
      <w:start w:val="1"/>
      <w:numFmt w:val="decimal"/>
      <w:pStyle w:val="TableListNumber"/>
      <w:lvlText w:val="%1."/>
      <w:lvlJc w:val="left"/>
      <w:pPr>
        <w:ind w:left="284" w:hanging="284"/>
      </w:pPr>
      <w:rPr>
        <w:rFonts w:hint="default"/>
        <w:color w:val="auto"/>
      </w:rPr>
    </w:lvl>
    <w:lvl w:ilvl="1">
      <w:start w:val="1"/>
      <w:numFmt w:val="lowerLetter"/>
      <w:pStyle w:val="TableListNumber2"/>
      <w:lvlText w:val="%2."/>
      <w:lvlJc w:val="left"/>
      <w:pPr>
        <w:ind w:left="567" w:hanging="283"/>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2695D78"/>
    <w:multiLevelType w:val="multilevel"/>
    <w:tmpl w:val="EAA2F742"/>
    <w:numStyleLink w:val="TableListNumbermaster"/>
  </w:abstractNum>
  <w:abstractNum w:abstractNumId="15" w15:restartNumberingAfterBreak="0">
    <w:nsid w:val="242839DB"/>
    <w:multiLevelType w:val="multilevel"/>
    <w:tmpl w:val="A1224394"/>
    <w:styleLink w:val="ListLegalmaster"/>
    <w:lvl w:ilvl="0">
      <w:start w:val="1"/>
      <w:numFmt w:val="decimal"/>
      <w:pStyle w:val="ListLegal"/>
      <w:lvlText w:val="%1."/>
      <w:lvlJc w:val="left"/>
      <w:pPr>
        <w:ind w:left="357" w:hanging="357"/>
      </w:pPr>
      <w:rPr>
        <w:rFonts w:ascii="Arial" w:hAnsi="Arial" w:hint="default"/>
        <w:b w:val="0"/>
        <w:i w:val="0"/>
        <w:color w:val="auto"/>
        <w:sz w:val="20"/>
      </w:rPr>
    </w:lvl>
    <w:lvl w:ilvl="1">
      <w:start w:val="1"/>
      <w:numFmt w:val="lowerLetter"/>
      <w:pStyle w:val="ListLegal2"/>
      <w:lvlText w:val="(%2)"/>
      <w:lvlJc w:val="left"/>
      <w:pPr>
        <w:tabs>
          <w:tab w:val="num" w:pos="720"/>
        </w:tabs>
        <w:ind w:left="714" w:hanging="357"/>
      </w:pPr>
      <w:rPr>
        <w:rFonts w:ascii="Arial" w:hAnsi="Arial" w:hint="default"/>
        <w:b w:val="0"/>
        <w:i w:val="0"/>
        <w:color w:val="auto"/>
        <w:sz w:val="20"/>
      </w:rPr>
    </w:lvl>
    <w:lvl w:ilvl="2">
      <w:start w:val="1"/>
      <w:numFmt w:val="lowerRoman"/>
      <w:pStyle w:val="ListLegal3"/>
      <w:lvlText w:val="(%3)"/>
      <w:lvlJc w:val="left"/>
      <w:pPr>
        <w:ind w:left="1435" w:hanging="721"/>
      </w:pPr>
      <w:rPr>
        <w:rFonts w:ascii="Arial" w:hAnsi="Arial" w:hint="default"/>
        <w:b w:val="0"/>
        <w:i w:val="0"/>
        <w:color w:val="auto"/>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57378FA"/>
    <w:multiLevelType w:val="hybridMultilevel"/>
    <w:tmpl w:val="A12696A6"/>
    <w:lvl w:ilvl="0" w:tplc="F104B244">
      <w:start w:val="1"/>
      <w:numFmt w:val="bullet"/>
      <w:lvlText w:val="•"/>
      <w:lvlJc w:val="left"/>
      <w:pPr>
        <w:tabs>
          <w:tab w:val="num" w:pos="720"/>
        </w:tabs>
        <w:ind w:left="720" w:hanging="360"/>
      </w:pPr>
      <w:rPr>
        <w:rFonts w:ascii="Arial" w:hAnsi="Arial" w:hint="default"/>
      </w:rPr>
    </w:lvl>
    <w:lvl w:ilvl="1" w:tplc="793A320E" w:tentative="1">
      <w:start w:val="1"/>
      <w:numFmt w:val="bullet"/>
      <w:lvlText w:val="•"/>
      <w:lvlJc w:val="left"/>
      <w:pPr>
        <w:tabs>
          <w:tab w:val="num" w:pos="1440"/>
        </w:tabs>
        <w:ind w:left="1440" w:hanging="360"/>
      </w:pPr>
      <w:rPr>
        <w:rFonts w:ascii="Arial" w:hAnsi="Arial" w:hint="default"/>
      </w:rPr>
    </w:lvl>
    <w:lvl w:ilvl="2" w:tplc="8E781F58" w:tentative="1">
      <w:start w:val="1"/>
      <w:numFmt w:val="bullet"/>
      <w:lvlText w:val="•"/>
      <w:lvlJc w:val="left"/>
      <w:pPr>
        <w:tabs>
          <w:tab w:val="num" w:pos="2160"/>
        </w:tabs>
        <w:ind w:left="2160" w:hanging="360"/>
      </w:pPr>
      <w:rPr>
        <w:rFonts w:ascii="Arial" w:hAnsi="Arial" w:hint="default"/>
      </w:rPr>
    </w:lvl>
    <w:lvl w:ilvl="3" w:tplc="F8127530" w:tentative="1">
      <w:start w:val="1"/>
      <w:numFmt w:val="bullet"/>
      <w:lvlText w:val="•"/>
      <w:lvlJc w:val="left"/>
      <w:pPr>
        <w:tabs>
          <w:tab w:val="num" w:pos="2880"/>
        </w:tabs>
        <w:ind w:left="2880" w:hanging="360"/>
      </w:pPr>
      <w:rPr>
        <w:rFonts w:ascii="Arial" w:hAnsi="Arial" w:hint="default"/>
      </w:rPr>
    </w:lvl>
    <w:lvl w:ilvl="4" w:tplc="0D1675FA" w:tentative="1">
      <w:start w:val="1"/>
      <w:numFmt w:val="bullet"/>
      <w:lvlText w:val="•"/>
      <w:lvlJc w:val="left"/>
      <w:pPr>
        <w:tabs>
          <w:tab w:val="num" w:pos="3600"/>
        </w:tabs>
        <w:ind w:left="3600" w:hanging="360"/>
      </w:pPr>
      <w:rPr>
        <w:rFonts w:ascii="Arial" w:hAnsi="Arial" w:hint="default"/>
      </w:rPr>
    </w:lvl>
    <w:lvl w:ilvl="5" w:tplc="5A945B6A" w:tentative="1">
      <w:start w:val="1"/>
      <w:numFmt w:val="bullet"/>
      <w:lvlText w:val="•"/>
      <w:lvlJc w:val="left"/>
      <w:pPr>
        <w:tabs>
          <w:tab w:val="num" w:pos="4320"/>
        </w:tabs>
        <w:ind w:left="4320" w:hanging="360"/>
      </w:pPr>
      <w:rPr>
        <w:rFonts w:ascii="Arial" w:hAnsi="Arial" w:hint="default"/>
      </w:rPr>
    </w:lvl>
    <w:lvl w:ilvl="6" w:tplc="4EAA4326" w:tentative="1">
      <w:start w:val="1"/>
      <w:numFmt w:val="bullet"/>
      <w:lvlText w:val="•"/>
      <w:lvlJc w:val="left"/>
      <w:pPr>
        <w:tabs>
          <w:tab w:val="num" w:pos="5040"/>
        </w:tabs>
        <w:ind w:left="5040" w:hanging="360"/>
      </w:pPr>
      <w:rPr>
        <w:rFonts w:ascii="Arial" w:hAnsi="Arial" w:hint="default"/>
      </w:rPr>
    </w:lvl>
    <w:lvl w:ilvl="7" w:tplc="8A5A29C0" w:tentative="1">
      <w:start w:val="1"/>
      <w:numFmt w:val="bullet"/>
      <w:lvlText w:val="•"/>
      <w:lvlJc w:val="left"/>
      <w:pPr>
        <w:tabs>
          <w:tab w:val="num" w:pos="5760"/>
        </w:tabs>
        <w:ind w:left="5760" w:hanging="360"/>
      </w:pPr>
      <w:rPr>
        <w:rFonts w:ascii="Arial" w:hAnsi="Arial" w:hint="default"/>
      </w:rPr>
    </w:lvl>
    <w:lvl w:ilvl="8" w:tplc="085C178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C0E4DE9"/>
    <w:multiLevelType w:val="multilevel"/>
    <w:tmpl w:val="56043EA4"/>
    <w:numStyleLink w:val="TableListBulletmaster"/>
  </w:abstractNum>
  <w:abstractNum w:abstractNumId="18" w15:restartNumberingAfterBreak="0">
    <w:nsid w:val="2D9328E2"/>
    <w:multiLevelType w:val="multilevel"/>
    <w:tmpl w:val="28F46D40"/>
    <w:styleLink w:val="ListNumbermaster"/>
    <w:lvl w:ilvl="0">
      <w:start w:val="1"/>
      <w:numFmt w:val="decimal"/>
      <w:pStyle w:val="ListNumber"/>
      <w:lvlText w:val="%1."/>
      <w:lvlJc w:val="left"/>
      <w:pPr>
        <w:ind w:left="360" w:hanging="360"/>
      </w:pPr>
      <w:rPr>
        <w:rFonts w:ascii="Arial" w:hAnsi="Arial" w:hint="default"/>
        <w:color w:val="auto"/>
        <w:sz w:val="20"/>
      </w:rPr>
    </w:lvl>
    <w:lvl w:ilvl="1">
      <w:start w:val="1"/>
      <w:numFmt w:val="lowerLetter"/>
      <w:pStyle w:val="ListNumber2"/>
      <w:lvlText w:val="%2."/>
      <w:lvlJc w:val="left"/>
      <w:pPr>
        <w:ind w:left="720" w:hanging="360"/>
      </w:pPr>
      <w:rPr>
        <w:rFonts w:ascii="Arial" w:hAnsi="Arial" w:hint="default"/>
        <w:color w:val="auto"/>
        <w:sz w:val="20"/>
      </w:rPr>
    </w:lvl>
    <w:lvl w:ilvl="2">
      <w:start w:val="1"/>
      <w:numFmt w:val="lowerRoman"/>
      <w:pStyle w:val="ListNumber3"/>
      <w:lvlText w:val="%3."/>
      <w:lvlJc w:val="left"/>
      <w:pPr>
        <w:ind w:left="1080" w:hanging="360"/>
      </w:pPr>
      <w:rPr>
        <w:rFonts w:ascii="Arial" w:hAnsi="Aria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0C415FF"/>
    <w:multiLevelType w:val="multilevel"/>
    <w:tmpl w:val="113457F2"/>
    <w:numStyleLink w:val="Headingsmaster"/>
  </w:abstractNum>
  <w:abstractNum w:abstractNumId="20" w15:restartNumberingAfterBreak="0">
    <w:nsid w:val="311066B6"/>
    <w:multiLevelType w:val="multilevel"/>
    <w:tmpl w:val="113457F2"/>
    <w:numStyleLink w:val="Headingsmaster"/>
  </w:abstractNum>
  <w:abstractNum w:abstractNumId="21" w15:restartNumberingAfterBreak="0">
    <w:nsid w:val="34666B61"/>
    <w:multiLevelType w:val="multilevel"/>
    <w:tmpl w:val="113457F2"/>
    <w:numStyleLink w:val="Headingsmaster"/>
  </w:abstractNum>
  <w:abstractNum w:abstractNumId="22" w15:restartNumberingAfterBreak="0">
    <w:nsid w:val="36B75813"/>
    <w:multiLevelType w:val="multilevel"/>
    <w:tmpl w:val="0D96AACA"/>
    <w:numStyleLink w:val="AppendixHeadingmaster"/>
  </w:abstractNum>
  <w:abstractNum w:abstractNumId="23" w15:restartNumberingAfterBreak="0">
    <w:nsid w:val="3C153C62"/>
    <w:multiLevelType w:val="multilevel"/>
    <w:tmpl w:val="5B809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C9723CF"/>
    <w:multiLevelType w:val="multilevel"/>
    <w:tmpl w:val="56043EA4"/>
    <w:numStyleLink w:val="TableListBulletmaster"/>
  </w:abstractNum>
  <w:abstractNum w:abstractNumId="25" w15:restartNumberingAfterBreak="0">
    <w:nsid w:val="3C9F68FB"/>
    <w:multiLevelType w:val="multilevel"/>
    <w:tmpl w:val="113457F2"/>
    <w:numStyleLink w:val="Headingsmaster"/>
  </w:abstractNum>
  <w:abstractNum w:abstractNumId="26" w15:restartNumberingAfterBreak="0">
    <w:nsid w:val="456B5B34"/>
    <w:multiLevelType w:val="multilevel"/>
    <w:tmpl w:val="6144C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7D50479"/>
    <w:multiLevelType w:val="multilevel"/>
    <w:tmpl w:val="28E66356"/>
    <w:styleLink w:val="ListAlphanumericmaster"/>
    <w:lvl w:ilvl="0">
      <w:start w:val="1"/>
      <w:numFmt w:val="lowerLetter"/>
      <w:lvlText w:val="%1)"/>
      <w:lvlJc w:val="left"/>
      <w:pPr>
        <w:ind w:left="357" w:hanging="357"/>
      </w:pPr>
      <w:rPr>
        <w:rFonts w:hint="default"/>
      </w:rPr>
    </w:lvl>
    <w:lvl w:ilvl="1">
      <w:start w:val="1"/>
      <w:numFmt w:val="lowerRoman"/>
      <w:lvlText w:val="%2)"/>
      <w:lvlJc w:val="left"/>
      <w:pPr>
        <w:ind w:left="714" w:hanging="357"/>
      </w:pPr>
      <w:rPr>
        <w:rFonts w:hint="default"/>
      </w:rPr>
    </w:lvl>
    <w:lvl w:ilvl="2">
      <w:start w:val="1"/>
      <w:numFmt w:val="lowerRoman"/>
      <w:lvlText w:val="(%3)"/>
      <w:lvlJc w:val="left"/>
      <w:pPr>
        <w:ind w:left="1361"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84D764C"/>
    <w:multiLevelType w:val="multilevel"/>
    <w:tmpl w:val="EAA2F742"/>
    <w:numStyleLink w:val="TableListNumbermaster"/>
  </w:abstractNum>
  <w:abstractNum w:abstractNumId="29" w15:restartNumberingAfterBreak="0">
    <w:nsid w:val="513A62E9"/>
    <w:multiLevelType w:val="multilevel"/>
    <w:tmpl w:val="B4F24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69771B"/>
    <w:multiLevelType w:val="multilevel"/>
    <w:tmpl w:val="0E08B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910100"/>
    <w:multiLevelType w:val="multilevel"/>
    <w:tmpl w:val="113457F2"/>
    <w:numStyleLink w:val="Headingsmaster"/>
  </w:abstractNum>
  <w:abstractNum w:abstractNumId="32" w15:restartNumberingAfterBreak="0">
    <w:nsid w:val="57A51FC2"/>
    <w:multiLevelType w:val="multilevel"/>
    <w:tmpl w:val="56043EA4"/>
    <w:styleLink w:val="TableListBulletmaster"/>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7" w:hanging="283"/>
      </w:pPr>
      <w:rPr>
        <w:rFonts w:ascii="Calibri" w:hAnsi="Calibri"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5BF17BCF"/>
    <w:multiLevelType w:val="hybridMultilevel"/>
    <w:tmpl w:val="2D7A21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D8B5AE5"/>
    <w:multiLevelType w:val="hybridMultilevel"/>
    <w:tmpl w:val="B2E819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2047795"/>
    <w:multiLevelType w:val="multilevel"/>
    <w:tmpl w:val="B4C8D01E"/>
    <w:lvl w:ilvl="0">
      <w:start w:val="1"/>
      <w:numFmt w:val="decimal"/>
      <w:lvlText w:val="%1"/>
      <w:lvlJc w:val="left"/>
      <w:pPr>
        <w:tabs>
          <w:tab w:val="num" w:pos="1021"/>
        </w:tabs>
        <w:ind w:left="1021" w:hanging="1021"/>
      </w:pPr>
      <w:rPr>
        <w:rFonts w:hint="default"/>
      </w:rPr>
    </w:lvl>
    <w:lvl w:ilvl="1">
      <w:start w:val="1"/>
      <w:numFmt w:val="decimal"/>
      <w:lvlText w:val="%1.%2"/>
      <w:lvlJc w:val="left"/>
      <w:pPr>
        <w:tabs>
          <w:tab w:val="num" w:pos="1021"/>
        </w:tabs>
        <w:ind w:left="1021" w:hanging="1021"/>
      </w:pPr>
      <w:rPr>
        <w:rFonts w:hint="default"/>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1021"/>
        </w:tabs>
        <w:ind w:left="1021" w:hanging="1021"/>
      </w:pPr>
      <w:rPr>
        <w:rFonts w:hint="default"/>
      </w:rPr>
    </w:lvl>
    <w:lvl w:ilvl="4">
      <w:start w:val="1"/>
      <w:numFmt w:val="none"/>
      <w:lvlText w:val=""/>
      <w:lvlJc w:val="left"/>
      <w:pPr>
        <w:tabs>
          <w:tab w:val="num" w:pos="0"/>
        </w:tabs>
        <w:ind w:left="0" w:firstLine="0"/>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632D74CC"/>
    <w:multiLevelType w:val="multilevel"/>
    <w:tmpl w:val="0D96AACA"/>
    <w:numStyleLink w:val="AppendixHeadingmaster"/>
  </w:abstractNum>
  <w:abstractNum w:abstractNumId="37" w15:restartNumberingAfterBreak="0">
    <w:nsid w:val="648E6CBA"/>
    <w:multiLevelType w:val="multilevel"/>
    <w:tmpl w:val="9F703E2E"/>
    <w:styleLink w:val="ListBulletmaster"/>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pStyle w:val="ListBullet2"/>
      <w:lvlText w:val=""/>
      <w:lvlJc w:val="left"/>
      <w:pPr>
        <w:ind w:left="714" w:hanging="357"/>
      </w:pPr>
      <w:rPr>
        <w:rFonts w:ascii="Symbol" w:hAnsi="Symbol" w:hint="default"/>
        <w:color w:val="auto"/>
      </w:rPr>
    </w:lvl>
    <w:lvl w:ilvl="2">
      <w:start w:val="1"/>
      <w:numFmt w:val="bullet"/>
      <w:pStyle w:val="ListBullet3"/>
      <w:lvlText w:val="■"/>
      <w:lvlJc w:val="left"/>
      <w:pPr>
        <w:ind w:left="1072" w:hanging="358"/>
      </w:pPr>
      <w:rPr>
        <w:rFonts w:ascii="Arial" w:hAnsi="Arial"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69E659CA"/>
    <w:multiLevelType w:val="multilevel"/>
    <w:tmpl w:val="9F703E2E"/>
    <w:numStyleLink w:val="ListBulletmaster"/>
  </w:abstractNum>
  <w:abstractNum w:abstractNumId="39" w15:restartNumberingAfterBreak="0">
    <w:nsid w:val="6AF57ADF"/>
    <w:multiLevelType w:val="multilevel"/>
    <w:tmpl w:val="121AC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B4C12B8"/>
    <w:multiLevelType w:val="multilevel"/>
    <w:tmpl w:val="113457F2"/>
    <w:numStyleLink w:val="Headingsmaster"/>
  </w:abstractNum>
  <w:abstractNum w:abstractNumId="41" w15:restartNumberingAfterBreak="0">
    <w:nsid w:val="6C3F031A"/>
    <w:multiLevelType w:val="multilevel"/>
    <w:tmpl w:val="A1224394"/>
    <w:numStyleLink w:val="ListLegalmaster"/>
  </w:abstractNum>
  <w:abstractNum w:abstractNumId="42" w15:restartNumberingAfterBreak="0">
    <w:nsid w:val="79F8707D"/>
    <w:multiLevelType w:val="multilevel"/>
    <w:tmpl w:val="A1224394"/>
    <w:numStyleLink w:val="ListLegalmaster"/>
  </w:abstractNum>
  <w:abstractNum w:abstractNumId="43" w15:restartNumberingAfterBreak="0">
    <w:nsid w:val="7D6D1012"/>
    <w:multiLevelType w:val="multilevel"/>
    <w:tmpl w:val="EAA2F742"/>
    <w:numStyleLink w:val="TableListNumbermaster"/>
  </w:abstractNum>
  <w:abstractNum w:abstractNumId="44" w15:restartNumberingAfterBreak="0">
    <w:nsid w:val="7D881735"/>
    <w:multiLevelType w:val="multilevel"/>
    <w:tmpl w:val="113457F2"/>
    <w:numStyleLink w:val="Headingsmaster"/>
  </w:abstractNum>
  <w:num w:numId="1" w16cid:durableId="107823657">
    <w:abstractNumId w:val="15"/>
  </w:num>
  <w:num w:numId="2" w16cid:durableId="1136530311">
    <w:abstractNumId w:val="28"/>
  </w:num>
  <w:num w:numId="3" w16cid:durableId="1156337329">
    <w:abstractNumId w:val="19"/>
  </w:num>
  <w:num w:numId="4" w16cid:durableId="1221482542">
    <w:abstractNumId w:val="17"/>
  </w:num>
  <w:num w:numId="5" w16cid:durableId="1249077048">
    <w:abstractNumId w:val="12"/>
  </w:num>
  <w:num w:numId="6" w16cid:durableId="1320232845">
    <w:abstractNumId w:val="1"/>
  </w:num>
  <w:num w:numId="7" w16cid:durableId="1349261214">
    <w:abstractNumId w:val="20"/>
  </w:num>
  <w:num w:numId="8" w16cid:durableId="1409770210">
    <w:abstractNumId w:val="36"/>
  </w:num>
  <w:num w:numId="9" w16cid:durableId="1442914095">
    <w:abstractNumId w:val="9"/>
  </w:num>
  <w:num w:numId="10" w16cid:durableId="1552837590">
    <w:abstractNumId w:val="24"/>
  </w:num>
  <w:num w:numId="11" w16cid:durableId="1722048815">
    <w:abstractNumId w:val="2"/>
  </w:num>
  <w:num w:numId="12" w16cid:durableId="1742405919">
    <w:abstractNumId w:val="22"/>
    <w:lvlOverride w:ilvl="0">
      <w:lvl w:ilvl="0">
        <w:start w:val="1"/>
        <w:numFmt w:val="upperLetter"/>
        <w:pStyle w:val="AppendixHeading1"/>
        <w:lvlText w:val="Appendix %1"/>
        <w:lvlJc w:val="left"/>
        <w:pPr>
          <w:ind w:left="2268" w:hanging="2268"/>
        </w:pPr>
      </w:lvl>
    </w:lvlOverride>
  </w:num>
  <w:num w:numId="13" w16cid:durableId="1790736337">
    <w:abstractNumId w:val="27"/>
  </w:num>
  <w:num w:numId="14" w16cid:durableId="1858039008">
    <w:abstractNumId w:val="40"/>
  </w:num>
  <w:num w:numId="15" w16cid:durableId="1869679674">
    <w:abstractNumId w:val="37"/>
  </w:num>
  <w:num w:numId="16" w16cid:durableId="1926304350">
    <w:abstractNumId w:val="7"/>
  </w:num>
  <w:num w:numId="17" w16cid:durableId="1930505832">
    <w:abstractNumId w:val="42"/>
  </w:num>
  <w:num w:numId="18" w16cid:durableId="1950045772">
    <w:abstractNumId w:val="35"/>
  </w:num>
  <w:num w:numId="19" w16cid:durableId="2032871560">
    <w:abstractNumId w:val="18"/>
  </w:num>
  <w:num w:numId="20" w16cid:durableId="2035225280">
    <w:abstractNumId w:val="6"/>
  </w:num>
  <w:num w:numId="21" w16cid:durableId="2057582421">
    <w:abstractNumId w:val="41"/>
  </w:num>
  <w:num w:numId="22" w16cid:durableId="2062821214">
    <w:abstractNumId w:val="31"/>
  </w:num>
  <w:num w:numId="23" w16cid:durableId="2087678997">
    <w:abstractNumId w:val="14"/>
  </w:num>
  <w:num w:numId="24" w16cid:durableId="290287643">
    <w:abstractNumId w:val="10"/>
  </w:num>
  <w:num w:numId="25" w16cid:durableId="310910324">
    <w:abstractNumId w:val="32"/>
  </w:num>
  <w:num w:numId="26" w16cid:durableId="328336156">
    <w:abstractNumId w:val="4"/>
  </w:num>
  <w:num w:numId="27" w16cid:durableId="411391810">
    <w:abstractNumId w:val="25"/>
  </w:num>
  <w:num w:numId="28" w16cid:durableId="618410884">
    <w:abstractNumId w:val="44"/>
  </w:num>
  <w:num w:numId="29" w16cid:durableId="634800952">
    <w:abstractNumId w:val="1"/>
  </w:num>
  <w:num w:numId="30" w16cid:durableId="691956747">
    <w:abstractNumId w:val="21"/>
  </w:num>
  <w:num w:numId="31" w16cid:durableId="713041904">
    <w:abstractNumId w:val="41"/>
  </w:num>
  <w:num w:numId="32" w16cid:durableId="734856478">
    <w:abstractNumId w:val="43"/>
  </w:num>
  <w:num w:numId="33" w16cid:durableId="753476416">
    <w:abstractNumId w:val="13"/>
  </w:num>
  <w:num w:numId="34" w16cid:durableId="759377971">
    <w:abstractNumId w:val="11"/>
  </w:num>
  <w:num w:numId="35" w16cid:durableId="770515265">
    <w:abstractNumId w:val="15"/>
  </w:num>
  <w:num w:numId="36" w16cid:durableId="874537139">
    <w:abstractNumId w:val="38"/>
  </w:num>
  <w:num w:numId="37" w16cid:durableId="95685893">
    <w:abstractNumId w:val="41"/>
  </w:num>
  <w:num w:numId="38" w16cid:durableId="963854149">
    <w:abstractNumId w:val="0"/>
  </w:num>
  <w:num w:numId="39" w16cid:durableId="252321100">
    <w:abstractNumId w:val="5"/>
  </w:num>
  <w:num w:numId="40" w16cid:durableId="1607956468">
    <w:abstractNumId w:val="16"/>
  </w:num>
  <w:num w:numId="41" w16cid:durableId="1676879626">
    <w:abstractNumId w:val="8"/>
  </w:num>
  <w:num w:numId="42" w16cid:durableId="2039744090">
    <w:abstractNumId w:val="39"/>
  </w:num>
  <w:num w:numId="43" w16cid:durableId="1179084174">
    <w:abstractNumId w:val="29"/>
  </w:num>
  <w:num w:numId="44" w16cid:durableId="1550608462">
    <w:abstractNumId w:val="26"/>
  </w:num>
  <w:num w:numId="45" w16cid:durableId="482889624">
    <w:abstractNumId w:val="30"/>
  </w:num>
  <w:num w:numId="46" w16cid:durableId="120811707">
    <w:abstractNumId w:val="23"/>
  </w:num>
  <w:num w:numId="47" w16cid:durableId="1646809969">
    <w:abstractNumId w:val="34"/>
  </w:num>
  <w:num w:numId="48" w16cid:durableId="1202549142">
    <w:abstractNumId w:val="33"/>
  </w:num>
  <w:num w:numId="49" w16cid:durableId="786966977">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removePersonalInformation/>
  <w:removeDateAndTime/>
  <w:proofState w:spelling="clean" w:grammar="clean"/>
  <w:documentProtection w:formatting="1" w:enforcement="0"/>
  <w:defaultTabStop w:val="720"/>
  <w:defaultTableStyle w:val="CustomTablebasic"/>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wNzE3sTSzMDEyMjCyMDZU0lEKTi0uzszPAykwrgUA5MdhVywAAAA="/>
  </w:docVars>
  <w:rsids>
    <w:rsidRoot w:val="000C629D"/>
    <w:rsid w:val="00004687"/>
    <w:rsid w:val="00005ECE"/>
    <w:rsid w:val="00010389"/>
    <w:rsid w:val="00010BC1"/>
    <w:rsid w:val="00011665"/>
    <w:rsid w:val="000130EA"/>
    <w:rsid w:val="0001365E"/>
    <w:rsid w:val="00015BBB"/>
    <w:rsid w:val="00017604"/>
    <w:rsid w:val="00017698"/>
    <w:rsid w:val="00017D37"/>
    <w:rsid w:val="000246A1"/>
    <w:rsid w:val="0002738A"/>
    <w:rsid w:val="0002751F"/>
    <w:rsid w:val="000320E9"/>
    <w:rsid w:val="0003302C"/>
    <w:rsid w:val="000362A7"/>
    <w:rsid w:val="00037064"/>
    <w:rsid w:val="00037D8C"/>
    <w:rsid w:val="000419F4"/>
    <w:rsid w:val="00041B44"/>
    <w:rsid w:val="00042F5F"/>
    <w:rsid w:val="0004497B"/>
    <w:rsid w:val="00050374"/>
    <w:rsid w:val="0005131C"/>
    <w:rsid w:val="00051941"/>
    <w:rsid w:val="000543F1"/>
    <w:rsid w:val="0005546E"/>
    <w:rsid w:val="000555E3"/>
    <w:rsid w:val="00055AEE"/>
    <w:rsid w:val="00056A92"/>
    <w:rsid w:val="00063B52"/>
    <w:rsid w:val="00065BDF"/>
    <w:rsid w:val="00066B58"/>
    <w:rsid w:val="00070BD9"/>
    <w:rsid w:val="000758B0"/>
    <w:rsid w:val="00075A93"/>
    <w:rsid w:val="0007652A"/>
    <w:rsid w:val="00076531"/>
    <w:rsid w:val="000803B6"/>
    <w:rsid w:val="0008202E"/>
    <w:rsid w:val="000828E6"/>
    <w:rsid w:val="00086B27"/>
    <w:rsid w:val="00086F82"/>
    <w:rsid w:val="00093021"/>
    <w:rsid w:val="000938CE"/>
    <w:rsid w:val="000945D6"/>
    <w:rsid w:val="0009644B"/>
    <w:rsid w:val="000A2C04"/>
    <w:rsid w:val="000A4D2F"/>
    <w:rsid w:val="000A53F7"/>
    <w:rsid w:val="000B1313"/>
    <w:rsid w:val="000B27E5"/>
    <w:rsid w:val="000B39FE"/>
    <w:rsid w:val="000B3ECD"/>
    <w:rsid w:val="000B4AFA"/>
    <w:rsid w:val="000B6D1D"/>
    <w:rsid w:val="000B70B8"/>
    <w:rsid w:val="000C0F26"/>
    <w:rsid w:val="000C1641"/>
    <w:rsid w:val="000C3E1F"/>
    <w:rsid w:val="000C629D"/>
    <w:rsid w:val="000C7CF0"/>
    <w:rsid w:val="000D02FA"/>
    <w:rsid w:val="000D22DB"/>
    <w:rsid w:val="000D3FBB"/>
    <w:rsid w:val="000D481C"/>
    <w:rsid w:val="000D6A13"/>
    <w:rsid w:val="000E2201"/>
    <w:rsid w:val="000E5435"/>
    <w:rsid w:val="000E6CBE"/>
    <w:rsid w:val="000F0F1D"/>
    <w:rsid w:val="000F17C7"/>
    <w:rsid w:val="000F194F"/>
    <w:rsid w:val="000F1C88"/>
    <w:rsid w:val="000F5CD2"/>
    <w:rsid w:val="000F660E"/>
    <w:rsid w:val="00101352"/>
    <w:rsid w:val="00101949"/>
    <w:rsid w:val="00104750"/>
    <w:rsid w:val="00104A3C"/>
    <w:rsid w:val="00105399"/>
    <w:rsid w:val="001057A3"/>
    <w:rsid w:val="001074F2"/>
    <w:rsid w:val="0011168E"/>
    <w:rsid w:val="0011172A"/>
    <w:rsid w:val="001134AC"/>
    <w:rsid w:val="00114589"/>
    <w:rsid w:val="00121382"/>
    <w:rsid w:val="00121950"/>
    <w:rsid w:val="0012296C"/>
    <w:rsid w:val="0012469F"/>
    <w:rsid w:val="00125207"/>
    <w:rsid w:val="0012561B"/>
    <w:rsid w:val="001258EE"/>
    <w:rsid w:val="00126CC9"/>
    <w:rsid w:val="001271CF"/>
    <w:rsid w:val="00127F9F"/>
    <w:rsid w:val="001304E1"/>
    <w:rsid w:val="0013194B"/>
    <w:rsid w:val="00131C8E"/>
    <w:rsid w:val="001336B4"/>
    <w:rsid w:val="001337B8"/>
    <w:rsid w:val="001337E8"/>
    <w:rsid w:val="0013426C"/>
    <w:rsid w:val="001346AE"/>
    <w:rsid w:val="001351B7"/>
    <w:rsid w:val="00137E20"/>
    <w:rsid w:val="0014004F"/>
    <w:rsid w:val="001410A3"/>
    <w:rsid w:val="001444B2"/>
    <w:rsid w:val="0014500D"/>
    <w:rsid w:val="001535E4"/>
    <w:rsid w:val="00153795"/>
    <w:rsid w:val="001576A8"/>
    <w:rsid w:val="0016145B"/>
    <w:rsid w:val="001646CD"/>
    <w:rsid w:val="00167773"/>
    <w:rsid w:val="00167E61"/>
    <w:rsid w:val="00172538"/>
    <w:rsid w:val="00173992"/>
    <w:rsid w:val="001757C8"/>
    <w:rsid w:val="00186429"/>
    <w:rsid w:val="001873F9"/>
    <w:rsid w:val="001914AB"/>
    <w:rsid w:val="001915B7"/>
    <w:rsid w:val="0019206C"/>
    <w:rsid w:val="00196B40"/>
    <w:rsid w:val="00197108"/>
    <w:rsid w:val="001A293E"/>
    <w:rsid w:val="001A7E36"/>
    <w:rsid w:val="001B0915"/>
    <w:rsid w:val="001B3FB9"/>
    <w:rsid w:val="001C1CF7"/>
    <w:rsid w:val="001C1DAC"/>
    <w:rsid w:val="001C4183"/>
    <w:rsid w:val="001C49CD"/>
    <w:rsid w:val="001C570B"/>
    <w:rsid w:val="001D1E20"/>
    <w:rsid w:val="001D212E"/>
    <w:rsid w:val="001D2149"/>
    <w:rsid w:val="001D450D"/>
    <w:rsid w:val="001D476E"/>
    <w:rsid w:val="001D519D"/>
    <w:rsid w:val="001D7B88"/>
    <w:rsid w:val="001E0B2C"/>
    <w:rsid w:val="001E31CC"/>
    <w:rsid w:val="001E6449"/>
    <w:rsid w:val="001E65E4"/>
    <w:rsid w:val="001F00AA"/>
    <w:rsid w:val="001F1FB7"/>
    <w:rsid w:val="001F3945"/>
    <w:rsid w:val="001F5D63"/>
    <w:rsid w:val="001F60C9"/>
    <w:rsid w:val="001F6470"/>
    <w:rsid w:val="001F6ACD"/>
    <w:rsid w:val="001F7F2F"/>
    <w:rsid w:val="00200E7E"/>
    <w:rsid w:val="0020139C"/>
    <w:rsid w:val="00201DFD"/>
    <w:rsid w:val="00203BC1"/>
    <w:rsid w:val="00204778"/>
    <w:rsid w:val="00204D1E"/>
    <w:rsid w:val="00207C43"/>
    <w:rsid w:val="00210B75"/>
    <w:rsid w:val="002113C4"/>
    <w:rsid w:val="002148F8"/>
    <w:rsid w:val="00214F55"/>
    <w:rsid w:val="00215B1F"/>
    <w:rsid w:val="0022098C"/>
    <w:rsid w:val="002218E7"/>
    <w:rsid w:val="00223D20"/>
    <w:rsid w:val="00227F4F"/>
    <w:rsid w:val="00230369"/>
    <w:rsid w:val="00230715"/>
    <w:rsid w:val="00235BCF"/>
    <w:rsid w:val="0023754A"/>
    <w:rsid w:val="002375BF"/>
    <w:rsid w:val="00240E6B"/>
    <w:rsid w:val="00240F60"/>
    <w:rsid w:val="00241524"/>
    <w:rsid w:val="0024319D"/>
    <w:rsid w:val="00246769"/>
    <w:rsid w:val="00255C68"/>
    <w:rsid w:val="00256C9B"/>
    <w:rsid w:val="0026276A"/>
    <w:rsid w:val="00263FF0"/>
    <w:rsid w:val="002653CC"/>
    <w:rsid w:val="00266830"/>
    <w:rsid w:val="00266B1C"/>
    <w:rsid w:val="002701D7"/>
    <w:rsid w:val="00271EFD"/>
    <w:rsid w:val="002724FA"/>
    <w:rsid w:val="002739A1"/>
    <w:rsid w:val="00273DB0"/>
    <w:rsid w:val="002757B0"/>
    <w:rsid w:val="00281D65"/>
    <w:rsid w:val="00282227"/>
    <w:rsid w:val="002828E5"/>
    <w:rsid w:val="002845F2"/>
    <w:rsid w:val="0028539D"/>
    <w:rsid w:val="00285D18"/>
    <w:rsid w:val="00286387"/>
    <w:rsid w:val="002876CE"/>
    <w:rsid w:val="0029121E"/>
    <w:rsid w:val="00291313"/>
    <w:rsid w:val="00292499"/>
    <w:rsid w:val="002A13A9"/>
    <w:rsid w:val="002A1456"/>
    <w:rsid w:val="002A1485"/>
    <w:rsid w:val="002A3165"/>
    <w:rsid w:val="002A50F4"/>
    <w:rsid w:val="002A51E7"/>
    <w:rsid w:val="002A7A09"/>
    <w:rsid w:val="002B3BCD"/>
    <w:rsid w:val="002C2B5C"/>
    <w:rsid w:val="002C4D7D"/>
    <w:rsid w:val="002D4026"/>
    <w:rsid w:val="002E3943"/>
    <w:rsid w:val="002E5BAA"/>
    <w:rsid w:val="002F06AF"/>
    <w:rsid w:val="002F321F"/>
    <w:rsid w:val="002F48F5"/>
    <w:rsid w:val="002F5FCF"/>
    <w:rsid w:val="002F70AA"/>
    <w:rsid w:val="0030050F"/>
    <w:rsid w:val="00300713"/>
    <w:rsid w:val="0030373B"/>
    <w:rsid w:val="0030592C"/>
    <w:rsid w:val="00307477"/>
    <w:rsid w:val="0030776B"/>
    <w:rsid w:val="00312DA7"/>
    <w:rsid w:val="003147D4"/>
    <w:rsid w:val="00323771"/>
    <w:rsid w:val="003239F8"/>
    <w:rsid w:val="003248BB"/>
    <w:rsid w:val="00324A10"/>
    <w:rsid w:val="003254F1"/>
    <w:rsid w:val="00325D51"/>
    <w:rsid w:val="00326087"/>
    <w:rsid w:val="00331B10"/>
    <w:rsid w:val="0033618D"/>
    <w:rsid w:val="00336F0B"/>
    <w:rsid w:val="003464F1"/>
    <w:rsid w:val="00346E9F"/>
    <w:rsid w:val="00346EF3"/>
    <w:rsid w:val="003531B8"/>
    <w:rsid w:val="00355334"/>
    <w:rsid w:val="00355D20"/>
    <w:rsid w:val="00357970"/>
    <w:rsid w:val="00364F62"/>
    <w:rsid w:val="0036581B"/>
    <w:rsid w:val="0036607A"/>
    <w:rsid w:val="00366AD5"/>
    <w:rsid w:val="00371A27"/>
    <w:rsid w:val="00372604"/>
    <w:rsid w:val="00372AA9"/>
    <w:rsid w:val="003731FF"/>
    <w:rsid w:val="00374DC7"/>
    <w:rsid w:val="00376248"/>
    <w:rsid w:val="00376759"/>
    <w:rsid w:val="00380BBC"/>
    <w:rsid w:val="003839E8"/>
    <w:rsid w:val="00384297"/>
    <w:rsid w:val="00384DA2"/>
    <w:rsid w:val="00387FAB"/>
    <w:rsid w:val="003918A1"/>
    <w:rsid w:val="00396898"/>
    <w:rsid w:val="00396AA2"/>
    <w:rsid w:val="003971BC"/>
    <w:rsid w:val="00397C95"/>
    <w:rsid w:val="003A698E"/>
    <w:rsid w:val="003A7674"/>
    <w:rsid w:val="003A78C0"/>
    <w:rsid w:val="003A7FC3"/>
    <w:rsid w:val="003B30B8"/>
    <w:rsid w:val="003B4E58"/>
    <w:rsid w:val="003B6B3B"/>
    <w:rsid w:val="003B7C0D"/>
    <w:rsid w:val="003C24E9"/>
    <w:rsid w:val="003C3CCD"/>
    <w:rsid w:val="003C534B"/>
    <w:rsid w:val="003C5CEA"/>
    <w:rsid w:val="003C655D"/>
    <w:rsid w:val="003C6DD5"/>
    <w:rsid w:val="003C7246"/>
    <w:rsid w:val="003D153D"/>
    <w:rsid w:val="003D2B56"/>
    <w:rsid w:val="003D2E4E"/>
    <w:rsid w:val="003D342D"/>
    <w:rsid w:val="003D5739"/>
    <w:rsid w:val="003D604D"/>
    <w:rsid w:val="003D6336"/>
    <w:rsid w:val="003D6B5E"/>
    <w:rsid w:val="003D75B9"/>
    <w:rsid w:val="003E0215"/>
    <w:rsid w:val="003E02DE"/>
    <w:rsid w:val="003E6856"/>
    <w:rsid w:val="003E6922"/>
    <w:rsid w:val="003F04A7"/>
    <w:rsid w:val="003F0B9B"/>
    <w:rsid w:val="003F0C1D"/>
    <w:rsid w:val="003F212D"/>
    <w:rsid w:val="003F3496"/>
    <w:rsid w:val="003F45E1"/>
    <w:rsid w:val="003F56F4"/>
    <w:rsid w:val="0040084D"/>
    <w:rsid w:val="00401FE7"/>
    <w:rsid w:val="0040209C"/>
    <w:rsid w:val="00402345"/>
    <w:rsid w:val="0040282B"/>
    <w:rsid w:val="00402E7E"/>
    <w:rsid w:val="00407324"/>
    <w:rsid w:val="00410743"/>
    <w:rsid w:val="004135E1"/>
    <w:rsid w:val="004147AF"/>
    <w:rsid w:val="004168FA"/>
    <w:rsid w:val="00417A45"/>
    <w:rsid w:val="004216FF"/>
    <w:rsid w:val="00423D0B"/>
    <w:rsid w:val="0042555A"/>
    <w:rsid w:val="004319F0"/>
    <w:rsid w:val="00432833"/>
    <w:rsid w:val="00434ACE"/>
    <w:rsid w:val="004438AB"/>
    <w:rsid w:val="0044416D"/>
    <w:rsid w:val="00446CEF"/>
    <w:rsid w:val="00447FC7"/>
    <w:rsid w:val="0045012D"/>
    <w:rsid w:val="0045076B"/>
    <w:rsid w:val="00450DF5"/>
    <w:rsid w:val="00452A9D"/>
    <w:rsid w:val="004535EA"/>
    <w:rsid w:val="00454437"/>
    <w:rsid w:val="00454B02"/>
    <w:rsid w:val="00460ADE"/>
    <w:rsid w:val="00465CC8"/>
    <w:rsid w:val="00470852"/>
    <w:rsid w:val="00470C78"/>
    <w:rsid w:val="004714FB"/>
    <w:rsid w:val="00475244"/>
    <w:rsid w:val="00475689"/>
    <w:rsid w:val="004758A5"/>
    <w:rsid w:val="004819B0"/>
    <w:rsid w:val="00486277"/>
    <w:rsid w:val="00486D44"/>
    <w:rsid w:val="004873FE"/>
    <w:rsid w:val="00487455"/>
    <w:rsid w:val="0049342C"/>
    <w:rsid w:val="004A0082"/>
    <w:rsid w:val="004A08FC"/>
    <w:rsid w:val="004A1F60"/>
    <w:rsid w:val="004A20AC"/>
    <w:rsid w:val="004A350A"/>
    <w:rsid w:val="004A37CA"/>
    <w:rsid w:val="004A5C0C"/>
    <w:rsid w:val="004A69CF"/>
    <w:rsid w:val="004A6CC3"/>
    <w:rsid w:val="004B1243"/>
    <w:rsid w:val="004B1E59"/>
    <w:rsid w:val="004B1F39"/>
    <w:rsid w:val="004B2435"/>
    <w:rsid w:val="004B45F6"/>
    <w:rsid w:val="004C0798"/>
    <w:rsid w:val="004C28BC"/>
    <w:rsid w:val="004C2D7F"/>
    <w:rsid w:val="004C4809"/>
    <w:rsid w:val="004C6E46"/>
    <w:rsid w:val="004C7276"/>
    <w:rsid w:val="004D20EE"/>
    <w:rsid w:val="004D2EC7"/>
    <w:rsid w:val="004D31AD"/>
    <w:rsid w:val="004D3CB9"/>
    <w:rsid w:val="004D41A7"/>
    <w:rsid w:val="004D56F2"/>
    <w:rsid w:val="004D598D"/>
    <w:rsid w:val="004D745F"/>
    <w:rsid w:val="004E0553"/>
    <w:rsid w:val="004E06AC"/>
    <w:rsid w:val="004E0D0F"/>
    <w:rsid w:val="004E15F8"/>
    <w:rsid w:val="004E29AC"/>
    <w:rsid w:val="004E50DA"/>
    <w:rsid w:val="004E5A05"/>
    <w:rsid w:val="004F1424"/>
    <w:rsid w:val="004F27CC"/>
    <w:rsid w:val="004F2A8D"/>
    <w:rsid w:val="005002B4"/>
    <w:rsid w:val="005012B2"/>
    <w:rsid w:val="0050616F"/>
    <w:rsid w:val="00506B40"/>
    <w:rsid w:val="005073C8"/>
    <w:rsid w:val="00513EC6"/>
    <w:rsid w:val="00517725"/>
    <w:rsid w:val="0051788B"/>
    <w:rsid w:val="00517B67"/>
    <w:rsid w:val="00517DD0"/>
    <w:rsid w:val="00522C48"/>
    <w:rsid w:val="00523EDA"/>
    <w:rsid w:val="00525689"/>
    <w:rsid w:val="00526C82"/>
    <w:rsid w:val="005300CA"/>
    <w:rsid w:val="0053130C"/>
    <w:rsid w:val="00531BFC"/>
    <w:rsid w:val="00532F2B"/>
    <w:rsid w:val="00534170"/>
    <w:rsid w:val="005349D6"/>
    <w:rsid w:val="005356E9"/>
    <w:rsid w:val="00537292"/>
    <w:rsid w:val="00540D14"/>
    <w:rsid w:val="0054188B"/>
    <w:rsid w:val="00541DED"/>
    <w:rsid w:val="0054454E"/>
    <w:rsid w:val="00544654"/>
    <w:rsid w:val="00544EC5"/>
    <w:rsid w:val="00547911"/>
    <w:rsid w:val="00551530"/>
    <w:rsid w:val="00553049"/>
    <w:rsid w:val="0055666F"/>
    <w:rsid w:val="00557318"/>
    <w:rsid w:val="00557C57"/>
    <w:rsid w:val="00561238"/>
    <w:rsid w:val="005640C8"/>
    <w:rsid w:val="00565188"/>
    <w:rsid w:val="00565A93"/>
    <w:rsid w:val="005678DD"/>
    <w:rsid w:val="0057007A"/>
    <w:rsid w:val="005705D3"/>
    <w:rsid w:val="00571EFD"/>
    <w:rsid w:val="005737FF"/>
    <w:rsid w:val="00575979"/>
    <w:rsid w:val="00575C83"/>
    <w:rsid w:val="00575DC6"/>
    <w:rsid w:val="00576BAF"/>
    <w:rsid w:val="005777CE"/>
    <w:rsid w:val="005848AD"/>
    <w:rsid w:val="005853BB"/>
    <w:rsid w:val="00585613"/>
    <w:rsid w:val="00586D64"/>
    <w:rsid w:val="0059043E"/>
    <w:rsid w:val="0059150C"/>
    <w:rsid w:val="00592C0C"/>
    <w:rsid w:val="00592F9D"/>
    <w:rsid w:val="00594E76"/>
    <w:rsid w:val="00597004"/>
    <w:rsid w:val="005971D8"/>
    <w:rsid w:val="005A3565"/>
    <w:rsid w:val="005A6714"/>
    <w:rsid w:val="005A6EB7"/>
    <w:rsid w:val="005B058C"/>
    <w:rsid w:val="005B68AB"/>
    <w:rsid w:val="005B6A04"/>
    <w:rsid w:val="005C23ED"/>
    <w:rsid w:val="005C308E"/>
    <w:rsid w:val="005C3CAD"/>
    <w:rsid w:val="005C59D9"/>
    <w:rsid w:val="005C5A54"/>
    <w:rsid w:val="005C633E"/>
    <w:rsid w:val="005C6E38"/>
    <w:rsid w:val="005D1E99"/>
    <w:rsid w:val="005D2EA6"/>
    <w:rsid w:val="005D3CC6"/>
    <w:rsid w:val="005D41AE"/>
    <w:rsid w:val="005D49CF"/>
    <w:rsid w:val="005D6A66"/>
    <w:rsid w:val="005D70A0"/>
    <w:rsid w:val="005E02FF"/>
    <w:rsid w:val="005E1D5E"/>
    <w:rsid w:val="005E26EF"/>
    <w:rsid w:val="005E3557"/>
    <w:rsid w:val="005F0337"/>
    <w:rsid w:val="005F596E"/>
    <w:rsid w:val="005F6722"/>
    <w:rsid w:val="00600004"/>
    <w:rsid w:val="006041F9"/>
    <w:rsid w:val="00611480"/>
    <w:rsid w:val="00613E27"/>
    <w:rsid w:val="00616BB5"/>
    <w:rsid w:val="00621A64"/>
    <w:rsid w:val="0062798D"/>
    <w:rsid w:val="00631A6E"/>
    <w:rsid w:val="006328AE"/>
    <w:rsid w:val="00633E53"/>
    <w:rsid w:val="00634F53"/>
    <w:rsid w:val="00636A3B"/>
    <w:rsid w:val="00637692"/>
    <w:rsid w:val="00637B1A"/>
    <w:rsid w:val="00640F8F"/>
    <w:rsid w:val="00641FA1"/>
    <w:rsid w:val="006429E4"/>
    <w:rsid w:val="00646E6E"/>
    <w:rsid w:val="00650E35"/>
    <w:rsid w:val="00651299"/>
    <w:rsid w:val="006524BD"/>
    <w:rsid w:val="00652E59"/>
    <w:rsid w:val="0065495C"/>
    <w:rsid w:val="00655502"/>
    <w:rsid w:val="0065655E"/>
    <w:rsid w:val="0065731E"/>
    <w:rsid w:val="006575B6"/>
    <w:rsid w:val="00666B57"/>
    <w:rsid w:val="00666CDC"/>
    <w:rsid w:val="00666F4C"/>
    <w:rsid w:val="00670134"/>
    <w:rsid w:val="0067019D"/>
    <w:rsid w:val="006722C0"/>
    <w:rsid w:val="006728A2"/>
    <w:rsid w:val="00673519"/>
    <w:rsid w:val="00673B8D"/>
    <w:rsid w:val="006819D3"/>
    <w:rsid w:val="00681C8C"/>
    <w:rsid w:val="00686262"/>
    <w:rsid w:val="0069066D"/>
    <w:rsid w:val="00690B2A"/>
    <w:rsid w:val="00693222"/>
    <w:rsid w:val="00695835"/>
    <w:rsid w:val="006966BB"/>
    <w:rsid w:val="006A338E"/>
    <w:rsid w:val="006B3F15"/>
    <w:rsid w:val="006B5808"/>
    <w:rsid w:val="006C2AE2"/>
    <w:rsid w:val="006C554D"/>
    <w:rsid w:val="006C7F47"/>
    <w:rsid w:val="006D0B36"/>
    <w:rsid w:val="006D2330"/>
    <w:rsid w:val="006D26D8"/>
    <w:rsid w:val="006D2DCB"/>
    <w:rsid w:val="006D2EB5"/>
    <w:rsid w:val="006D4D79"/>
    <w:rsid w:val="006D6516"/>
    <w:rsid w:val="006D6883"/>
    <w:rsid w:val="006D6E61"/>
    <w:rsid w:val="006E237F"/>
    <w:rsid w:val="006E4074"/>
    <w:rsid w:val="006E4A91"/>
    <w:rsid w:val="006E4F12"/>
    <w:rsid w:val="006E6321"/>
    <w:rsid w:val="006E6A5B"/>
    <w:rsid w:val="006F0209"/>
    <w:rsid w:val="006F030C"/>
    <w:rsid w:val="006F2CFB"/>
    <w:rsid w:val="006F5E67"/>
    <w:rsid w:val="007005B0"/>
    <w:rsid w:val="00702402"/>
    <w:rsid w:val="00703206"/>
    <w:rsid w:val="00706354"/>
    <w:rsid w:val="00706600"/>
    <w:rsid w:val="00706A82"/>
    <w:rsid w:val="00706D2D"/>
    <w:rsid w:val="00713506"/>
    <w:rsid w:val="007135D1"/>
    <w:rsid w:val="007223E4"/>
    <w:rsid w:val="00722B0D"/>
    <w:rsid w:val="00723C9D"/>
    <w:rsid w:val="007247AF"/>
    <w:rsid w:val="00732448"/>
    <w:rsid w:val="007345BE"/>
    <w:rsid w:val="00735B41"/>
    <w:rsid w:val="0074079D"/>
    <w:rsid w:val="007410A8"/>
    <w:rsid w:val="00741FFC"/>
    <w:rsid w:val="007433EF"/>
    <w:rsid w:val="00750068"/>
    <w:rsid w:val="00750F60"/>
    <w:rsid w:val="00750F61"/>
    <w:rsid w:val="0075216C"/>
    <w:rsid w:val="007550E6"/>
    <w:rsid w:val="007552B1"/>
    <w:rsid w:val="007574F5"/>
    <w:rsid w:val="0076068C"/>
    <w:rsid w:val="0076125F"/>
    <w:rsid w:val="007624FD"/>
    <w:rsid w:val="007661AA"/>
    <w:rsid w:val="0076685C"/>
    <w:rsid w:val="00766E78"/>
    <w:rsid w:val="007670DD"/>
    <w:rsid w:val="00771F39"/>
    <w:rsid w:val="0077634B"/>
    <w:rsid w:val="00782629"/>
    <w:rsid w:val="00782C47"/>
    <w:rsid w:val="00783BA9"/>
    <w:rsid w:val="007846C6"/>
    <w:rsid w:val="00784A5B"/>
    <w:rsid w:val="00785AB3"/>
    <w:rsid w:val="007860EA"/>
    <w:rsid w:val="00786D52"/>
    <w:rsid w:val="007873EF"/>
    <w:rsid w:val="007879A4"/>
    <w:rsid w:val="00787D84"/>
    <w:rsid w:val="00787DD6"/>
    <w:rsid w:val="007921B4"/>
    <w:rsid w:val="007937D8"/>
    <w:rsid w:val="00794B98"/>
    <w:rsid w:val="007961E3"/>
    <w:rsid w:val="007A00EC"/>
    <w:rsid w:val="007A11E9"/>
    <w:rsid w:val="007A171C"/>
    <w:rsid w:val="007A24DB"/>
    <w:rsid w:val="007A417B"/>
    <w:rsid w:val="007B5112"/>
    <w:rsid w:val="007B519E"/>
    <w:rsid w:val="007B7155"/>
    <w:rsid w:val="007B777C"/>
    <w:rsid w:val="007C1A44"/>
    <w:rsid w:val="007C4BE6"/>
    <w:rsid w:val="007C7033"/>
    <w:rsid w:val="007C710D"/>
    <w:rsid w:val="007C7814"/>
    <w:rsid w:val="007D009D"/>
    <w:rsid w:val="007D31D3"/>
    <w:rsid w:val="007D4D76"/>
    <w:rsid w:val="007D5652"/>
    <w:rsid w:val="007E00A5"/>
    <w:rsid w:val="007E1B7D"/>
    <w:rsid w:val="007E24AA"/>
    <w:rsid w:val="007E24AE"/>
    <w:rsid w:val="007E325F"/>
    <w:rsid w:val="007E587E"/>
    <w:rsid w:val="007E63F5"/>
    <w:rsid w:val="007E752C"/>
    <w:rsid w:val="007F19D9"/>
    <w:rsid w:val="007F286C"/>
    <w:rsid w:val="007F2B51"/>
    <w:rsid w:val="007F3B3C"/>
    <w:rsid w:val="007F420A"/>
    <w:rsid w:val="007F67F3"/>
    <w:rsid w:val="00801470"/>
    <w:rsid w:val="00804872"/>
    <w:rsid w:val="008053EC"/>
    <w:rsid w:val="00806C6C"/>
    <w:rsid w:val="0081260B"/>
    <w:rsid w:val="00812A8A"/>
    <w:rsid w:val="00813600"/>
    <w:rsid w:val="0081645D"/>
    <w:rsid w:val="00816973"/>
    <w:rsid w:val="008214BC"/>
    <w:rsid w:val="0082152E"/>
    <w:rsid w:val="0082538A"/>
    <w:rsid w:val="008331A3"/>
    <w:rsid w:val="008358A4"/>
    <w:rsid w:val="00835A0D"/>
    <w:rsid w:val="008364A9"/>
    <w:rsid w:val="00836BEE"/>
    <w:rsid w:val="00837AE2"/>
    <w:rsid w:val="00842583"/>
    <w:rsid w:val="008448B7"/>
    <w:rsid w:val="00855919"/>
    <w:rsid w:val="008639BF"/>
    <w:rsid w:val="008648FB"/>
    <w:rsid w:val="0086633A"/>
    <w:rsid w:val="00867486"/>
    <w:rsid w:val="008701E5"/>
    <w:rsid w:val="00873B36"/>
    <w:rsid w:val="0087431E"/>
    <w:rsid w:val="00876BB6"/>
    <w:rsid w:val="00877E3C"/>
    <w:rsid w:val="0088338D"/>
    <w:rsid w:val="00887990"/>
    <w:rsid w:val="0089144C"/>
    <w:rsid w:val="00891E50"/>
    <w:rsid w:val="00893A20"/>
    <w:rsid w:val="008A19E4"/>
    <w:rsid w:val="008A22BF"/>
    <w:rsid w:val="008A4A54"/>
    <w:rsid w:val="008B3389"/>
    <w:rsid w:val="008B3D48"/>
    <w:rsid w:val="008C27CE"/>
    <w:rsid w:val="008C4901"/>
    <w:rsid w:val="008C568B"/>
    <w:rsid w:val="008D4C44"/>
    <w:rsid w:val="008D4FBD"/>
    <w:rsid w:val="008D51D3"/>
    <w:rsid w:val="008D5556"/>
    <w:rsid w:val="008D7069"/>
    <w:rsid w:val="008D7932"/>
    <w:rsid w:val="008E138E"/>
    <w:rsid w:val="008E13F5"/>
    <w:rsid w:val="008E275C"/>
    <w:rsid w:val="008E67C3"/>
    <w:rsid w:val="008E73AE"/>
    <w:rsid w:val="008F3976"/>
    <w:rsid w:val="008F39AB"/>
    <w:rsid w:val="008F6BD8"/>
    <w:rsid w:val="008F6F82"/>
    <w:rsid w:val="00900917"/>
    <w:rsid w:val="009017A6"/>
    <w:rsid w:val="009025D5"/>
    <w:rsid w:val="00902D27"/>
    <w:rsid w:val="00906797"/>
    <w:rsid w:val="00906B40"/>
    <w:rsid w:val="009076EA"/>
    <w:rsid w:val="00910611"/>
    <w:rsid w:val="009144E2"/>
    <w:rsid w:val="009228A1"/>
    <w:rsid w:val="00924A82"/>
    <w:rsid w:val="00925D48"/>
    <w:rsid w:val="009279DF"/>
    <w:rsid w:val="009314ED"/>
    <w:rsid w:val="00933166"/>
    <w:rsid w:val="00933DE8"/>
    <w:rsid w:val="00936AE6"/>
    <w:rsid w:val="00943508"/>
    <w:rsid w:val="009437BB"/>
    <w:rsid w:val="00945AEC"/>
    <w:rsid w:val="00946D47"/>
    <w:rsid w:val="009508E1"/>
    <w:rsid w:val="00951AB0"/>
    <w:rsid w:val="00953452"/>
    <w:rsid w:val="009542A2"/>
    <w:rsid w:val="009574A1"/>
    <w:rsid w:val="009626AD"/>
    <w:rsid w:val="0096427B"/>
    <w:rsid w:val="00964755"/>
    <w:rsid w:val="00965E71"/>
    <w:rsid w:val="00970D7D"/>
    <w:rsid w:val="00970F05"/>
    <w:rsid w:val="00970FA8"/>
    <w:rsid w:val="00972517"/>
    <w:rsid w:val="00972CA5"/>
    <w:rsid w:val="00975EF1"/>
    <w:rsid w:val="009772F9"/>
    <w:rsid w:val="0097763D"/>
    <w:rsid w:val="0098508D"/>
    <w:rsid w:val="00985E36"/>
    <w:rsid w:val="00986689"/>
    <w:rsid w:val="00991F5B"/>
    <w:rsid w:val="009921EE"/>
    <w:rsid w:val="009924C6"/>
    <w:rsid w:val="0099297A"/>
    <w:rsid w:val="00993BED"/>
    <w:rsid w:val="00994A47"/>
    <w:rsid w:val="009A2DF7"/>
    <w:rsid w:val="009A375D"/>
    <w:rsid w:val="009A4CDD"/>
    <w:rsid w:val="009A60CA"/>
    <w:rsid w:val="009A755C"/>
    <w:rsid w:val="009B044E"/>
    <w:rsid w:val="009B3208"/>
    <w:rsid w:val="009C069E"/>
    <w:rsid w:val="009C0C26"/>
    <w:rsid w:val="009C3B10"/>
    <w:rsid w:val="009C3CE4"/>
    <w:rsid w:val="009C4C39"/>
    <w:rsid w:val="009C572A"/>
    <w:rsid w:val="009C6C60"/>
    <w:rsid w:val="009C7E65"/>
    <w:rsid w:val="009D0209"/>
    <w:rsid w:val="009D0647"/>
    <w:rsid w:val="009D0758"/>
    <w:rsid w:val="009D0B66"/>
    <w:rsid w:val="009D130B"/>
    <w:rsid w:val="009D469C"/>
    <w:rsid w:val="009D4AA7"/>
    <w:rsid w:val="009D7CB5"/>
    <w:rsid w:val="009E0CD4"/>
    <w:rsid w:val="009E1272"/>
    <w:rsid w:val="009E14E6"/>
    <w:rsid w:val="009E2D12"/>
    <w:rsid w:val="009E5EB2"/>
    <w:rsid w:val="009E61A1"/>
    <w:rsid w:val="009E6F3A"/>
    <w:rsid w:val="009F0467"/>
    <w:rsid w:val="009F2061"/>
    <w:rsid w:val="009F53CE"/>
    <w:rsid w:val="009F5422"/>
    <w:rsid w:val="009F6BB7"/>
    <w:rsid w:val="009F6F10"/>
    <w:rsid w:val="009F7A30"/>
    <w:rsid w:val="00A03A45"/>
    <w:rsid w:val="00A0512D"/>
    <w:rsid w:val="00A10214"/>
    <w:rsid w:val="00A1478F"/>
    <w:rsid w:val="00A16C0E"/>
    <w:rsid w:val="00A176F7"/>
    <w:rsid w:val="00A23484"/>
    <w:rsid w:val="00A23E03"/>
    <w:rsid w:val="00A2447A"/>
    <w:rsid w:val="00A24F31"/>
    <w:rsid w:val="00A35A91"/>
    <w:rsid w:val="00A436EA"/>
    <w:rsid w:val="00A43FD2"/>
    <w:rsid w:val="00A44634"/>
    <w:rsid w:val="00A50380"/>
    <w:rsid w:val="00A50DD0"/>
    <w:rsid w:val="00A512CD"/>
    <w:rsid w:val="00A52328"/>
    <w:rsid w:val="00A535E1"/>
    <w:rsid w:val="00A5401C"/>
    <w:rsid w:val="00A540C3"/>
    <w:rsid w:val="00A54EAB"/>
    <w:rsid w:val="00A57BDF"/>
    <w:rsid w:val="00A6175B"/>
    <w:rsid w:val="00A62250"/>
    <w:rsid w:val="00A62F32"/>
    <w:rsid w:val="00A65D23"/>
    <w:rsid w:val="00A6705A"/>
    <w:rsid w:val="00A67437"/>
    <w:rsid w:val="00A67B12"/>
    <w:rsid w:val="00A70B32"/>
    <w:rsid w:val="00A729B1"/>
    <w:rsid w:val="00A76668"/>
    <w:rsid w:val="00A82296"/>
    <w:rsid w:val="00A86344"/>
    <w:rsid w:val="00A9335D"/>
    <w:rsid w:val="00A947D2"/>
    <w:rsid w:val="00AA2637"/>
    <w:rsid w:val="00AA53FD"/>
    <w:rsid w:val="00AA620F"/>
    <w:rsid w:val="00AA6CDE"/>
    <w:rsid w:val="00AA6D09"/>
    <w:rsid w:val="00AA7CDB"/>
    <w:rsid w:val="00AB0C16"/>
    <w:rsid w:val="00AB2017"/>
    <w:rsid w:val="00AB2AE4"/>
    <w:rsid w:val="00AB3806"/>
    <w:rsid w:val="00AB3F9C"/>
    <w:rsid w:val="00AB7B4D"/>
    <w:rsid w:val="00AC0C77"/>
    <w:rsid w:val="00AC33C3"/>
    <w:rsid w:val="00AD0C8D"/>
    <w:rsid w:val="00AD1740"/>
    <w:rsid w:val="00AD520B"/>
    <w:rsid w:val="00AD7068"/>
    <w:rsid w:val="00AD78FD"/>
    <w:rsid w:val="00AD79AA"/>
    <w:rsid w:val="00AE0185"/>
    <w:rsid w:val="00AE375D"/>
    <w:rsid w:val="00AE63CA"/>
    <w:rsid w:val="00AE79AF"/>
    <w:rsid w:val="00AF1313"/>
    <w:rsid w:val="00AF1E04"/>
    <w:rsid w:val="00AF5A17"/>
    <w:rsid w:val="00AF6B1A"/>
    <w:rsid w:val="00AF783A"/>
    <w:rsid w:val="00B011E1"/>
    <w:rsid w:val="00B0136D"/>
    <w:rsid w:val="00B023CE"/>
    <w:rsid w:val="00B02DB1"/>
    <w:rsid w:val="00B03510"/>
    <w:rsid w:val="00B11774"/>
    <w:rsid w:val="00B11D31"/>
    <w:rsid w:val="00B11DB6"/>
    <w:rsid w:val="00B128E3"/>
    <w:rsid w:val="00B151F9"/>
    <w:rsid w:val="00B17B27"/>
    <w:rsid w:val="00B214CA"/>
    <w:rsid w:val="00B230A8"/>
    <w:rsid w:val="00B23167"/>
    <w:rsid w:val="00B25644"/>
    <w:rsid w:val="00B3063A"/>
    <w:rsid w:val="00B308AB"/>
    <w:rsid w:val="00B30BE0"/>
    <w:rsid w:val="00B32553"/>
    <w:rsid w:val="00B33B4B"/>
    <w:rsid w:val="00B42B34"/>
    <w:rsid w:val="00B43CAF"/>
    <w:rsid w:val="00B44133"/>
    <w:rsid w:val="00B445DD"/>
    <w:rsid w:val="00B4491F"/>
    <w:rsid w:val="00B46222"/>
    <w:rsid w:val="00B463B1"/>
    <w:rsid w:val="00B46605"/>
    <w:rsid w:val="00B52061"/>
    <w:rsid w:val="00B53908"/>
    <w:rsid w:val="00B54A8C"/>
    <w:rsid w:val="00B5631C"/>
    <w:rsid w:val="00B56379"/>
    <w:rsid w:val="00B56D01"/>
    <w:rsid w:val="00B61C6A"/>
    <w:rsid w:val="00B6289B"/>
    <w:rsid w:val="00B64E63"/>
    <w:rsid w:val="00B651AB"/>
    <w:rsid w:val="00B653A6"/>
    <w:rsid w:val="00B658AD"/>
    <w:rsid w:val="00B708B8"/>
    <w:rsid w:val="00B73598"/>
    <w:rsid w:val="00B73FE4"/>
    <w:rsid w:val="00B74938"/>
    <w:rsid w:val="00B7571F"/>
    <w:rsid w:val="00B76792"/>
    <w:rsid w:val="00B767EF"/>
    <w:rsid w:val="00B7699F"/>
    <w:rsid w:val="00B77525"/>
    <w:rsid w:val="00B85E05"/>
    <w:rsid w:val="00B85F2F"/>
    <w:rsid w:val="00B878B7"/>
    <w:rsid w:val="00B91BE7"/>
    <w:rsid w:val="00BA4D1C"/>
    <w:rsid w:val="00BA65E5"/>
    <w:rsid w:val="00BB0F4F"/>
    <w:rsid w:val="00BB159A"/>
    <w:rsid w:val="00BB23E1"/>
    <w:rsid w:val="00BB3A57"/>
    <w:rsid w:val="00BB69AD"/>
    <w:rsid w:val="00BB71FF"/>
    <w:rsid w:val="00BC1110"/>
    <w:rsid w:val="00BC1B34"/>
    <w:rsid w:val="00BC2A24"/>
    <w:rsid w:val="00BC2D2C"/>
    <w:rsid w:val="00BC35F8"/>
    <w:rsid w:val="00BC37A0"/>
    <w:rsid w:val="00BC7523"/>
    <w:rsid w:val="00BD2143"/>
    <w:rsid w:val="00BD7B39"/>
    <w:rsid w:val="00BE0618"/>
    <w:rsid w:val="00BE1AE9"/>
    <w:rsid w:val="00BE216C"/>
    <w:rsid w:val="00BF0E94"/>
    <w:rsid w:val="00BF18A8"/>
    <w:rsid w:val="00BF3255"/>
    <w:rsid w:val="00BF4B26"/>
    <w:rsid w:val="00BF4F35"/>
    <w:rsid w:val="00C01B65"/>
    <w:rsid w:val="00C04227"/>
    <w:rsid w:val="00C04560"/>
    <w:rsid w:val="00C04C5A"/>
    <w:rsid w:val="00C06D06"/>
    <w:rsid w:val="00C06FD8"/>
    <w:rsid w:val="00C0785E"/>
    <w:rsid w:val="00C10933"/>
    <w:rsid w:val="00C139C1"/>
    <w:rsid w:val="00C140A7"/>
    <w:rsid w:val="00C142B3"/>
    <w:rsid w:val="00C15D5E"/>
    <w:rsid w:val="00C22247"/>
    <w:rsid w:val="00C22F2A"/>
    <w:rsid w:val="00C24858"/>
    <w:rsid w:val="00C25B02"/>
    <w:rsid w:val="00C26B3A"/>
    <w:rsid w:val="00C27658"/>
    <w:rsid w:val="00C30B81"/>
    <w:rsid w:val="00C30D8D"/>
    <w:rsid w:val="00C319A4"/>
    <w:rsid w:val="00C40F23"/>
    <w:rsid w:val="00C41409"/>
    <w:rsid w:val="00C4264A"/>
    <w:rsid w:val="00C432EE"/>
    <w:rsid w:val="00C4441F"/>
    <w:rsid w:val="00C448C1"/>
    <w:rsid w:val="00C52D6C"/>
    <w:rsid w:val="00C54063"/>
    <w:rsid w:val="00C5514C"/>
    <w:rsid w:val="00C5579C"/>
    <w:rsid w:val="00C559BE"/>
    <w:rsid w:val="00C56CB2"/>
    <w:rsid w:val="00C57B63"/>
    <w:rsid w:val="00C60C3E"/>
    <w:rsid w:val="00C61CCE"/>
    <w:rsid w:val="00C62943"/>
    <w:rsid w:val="00C637AE"/>
    <w:rsid w:val="00C646BC"/>
    <w:rsid w:val="00C703EE"/>
    <w:rsid w:val="00C7129E"/>
    <w:rsid w:val="00C724FB"/>
    <w:rsid w:val="00C75310"/>
    <w:rsid w:val="00C76581"/>
    <w:rsid w:val="00C7762D"/>
    <w:rsid w:val="00C83102"/>
    <w:rsid w:val="00C83F3B"/>
    <w:rsid w:val="00C850C5"/>
    <w:rsid w:val="00C875D3"/>
    <w:rsid w:val="00C87D65"/>
    <w:rsid w:val="00C90BF7"/>
    <w:rsid w:val="00C93617"/>
    <w:rsid w:val="00C948E5"/>
    <w:rsid w:val="00C94A22"/>
    <w:rsid w:val="00C97097"/>
    <w:rsid w:val="00CA005A"/>
    <w:rsid w:val="00CA005E"/>
    <w:rsid w:val="00CA0C27"/>
    <w:rsid w:val="00CA2180"/>
    <w:rsid w:val="00CA21DC"/>
    <w:rsid w:val="00CA2EAA"/>
    <w:rsid w:val="00CA539A"/>
    <w:rsid w:val="00CA65C4"/>
    <w:rsid w:val="00CA7879"/>
    <w:rsid w:val="00CA7C53"/>
    <w:rsid w:val="00CB1682"/>
    <w:rsid w:val="00CB4A2E"/>
    <w:rsid w:val="00CB5393"/>
    <w:rsid w:val="00CB577E"/>
    <w:rsid w:val="00CB6613"/>
    <w:rsid w:val="00CB764A"/>
    <w:rsid w:val="00CB7753"/>
    <w:rsid w:val="00CC2249"/>
    <w:rsid w:val="00CC5000"/>
    <w:rsid w:val="00CC52F4"/>
    <w:rsid w:val="00CC559C"/>
    <w:rsid w:val="00CC6102"/>
    <w:rsid w:val="00CC6CBC"/>
    <w:rsid w:val="00CC74E6"/>
    <w:rsid w:val="00CD701F"/>
    <w:rsid w:val="00CD7264"/>
    <w:rsid w:val="00CD760A"/>
    <w:rsid w:val="00CE08EE"/>
    <w:rsid w:val="00CE0E22"/>
    <w:rsid w:val="00CE12E5"/>
    <w:rsid w:val="00CE146C"/>
    <w:rsid w:val="00CE49B6"/>
    <w:rsid w:val="00CE6277"/>
    <w:rsid w:val="00CE6ACC"/>
    <w:rsid w:val="00CE7587"/>
    <w:rsid w:val="00CF07AC"/>
    <w:rsid w:val="00CF0F67"/>
    <w:rsid w:val="00CF1A90"/>
    <w:rsid w:val="00CF2438"/>
    <w:rsid w:val="00CF2B86"/>
    <w:rsid w:val="00CF37B6"/>
    <w:rsid w:val="00CF3D86"/>
    <w:rsid w:val="00CF64A0"/>
    <w:rsid w:val="00CF6974"/>
    <w:rsid w:val="00CF70A7"/>
    <w:rsid w:val="00CF7AFE"/>
    <w:rsid w:val="00D006CB"/>
    <w:rsid w:val="00D014F2"/>
    <w:rsid w:val="00D01FC0"/>
    <w:rsid w:val="00D02D3B"/>
    <w:rsid w:val="00D061BF"/>
    <w:rsid w:val="00D064E2"/>
    <w:rsid w:val="00D07676"/>
    <w:rsid w:val="00D079E7"/>
    <w:rsid w:val="00D07B7F"/>
    <w:rsid w:val="00D1035E"/>
    <w:rsid w:val="00D1128A"/>
    <w:rsid w:val="00D114CF"/>
    <w:rsid w:val="00D13E63"/>
    <w:rsid w:val="00D16283"/>
    <w:rsid w:val="00D17AC0"/>
    <w:rsid w:val="00D206ED"/>
    <w:rsid w:val="00D2116E"/>
    <w:rsid w:val="00D220D1"/>
    <w:rsid w:val="00D228FF"/>
    <w:rsid w:val="00D270D7"/>
    <w:rsid w:val="00D27C0C"/>
    <w:rsid w:val="00D30491"/>
    <w:rsid w:val="00D312F4"/>
    <w:rsid w:val="00D32F3C"/>
    <w:rsid w:val="00D3362D"/>
    <w:rsid w:val="00D33BDF"/>
    <w:rsid w:val="00D33DDB"/>
    <w:rsid w:val="00D362DD"/>
    <w:rsid w:val="00D37869"/>
    <w:rsid w:val="00D4007A"/>
    <w:rsid w:val="00D432C3"/>
    <w:rsid w:val="00D43602"/>
    <w:rsid w:val="00D45E2F"/>
    <w:rsid w:val="00D501DA"/>
    <w:rsid w:val="00D512B7"/>
    <w:rsid w:val="00D523CD"/>
    <w:rsid w:val="00D569C2"/>
    <w:rsid w:val="00D61957"/>
    <w:rsid w:val="00D62BF6"/>
    <w:rsid w:val="00D6372D"/>
    <w:rsid w:val="00D63BF7"/>
    <w:rsid w:val="00D67333"/>
    <w:rsid w:val="00D7107D"/>
    <w:rsid w:val="00D7335C"/>
    <w:rsid w:val="00D75F2C"/>
    <w:rsid w:val="00D80F83"/>
    <w:rsid w:val="00D818E3"/>
    <w:rsid w:val="00D819BE"/>
    <w:rsid w:val="00D831B2"/>
    <w:rsid w:val="00D85C83"/>
    <w:rsid w:val="00D8600D"/>
    <w:rsid w:val="00D86783"/>
    <w:rsid w:val="00D9037A"/>
    <w:rsid w:val="00D914C7"/>
    <w:rsid w:val="00D921E7"/>
    <w:rsid w:val="00D92686"/>
    <w:rsid w:val="00D9389A"/>
    <w:rsid w:val="00D946DF"/>
    <w:rsid w:val="00D967D0"/>
    <w:rsid w:val="00D9787C"/>
    <w:rsid w:val="00DA41AA"/>
    <w:rsid w:val="00DA6270"/>
    <w:rsid w:val="00DB0C47"/>
    <w:rsid w:val="00DB1E0D"/>
    <w:rsid w:val="00DB383F"/>
    <w:rsid w:val="00DB587F"/>
    <w:rsid w:val="00DB6DCE"/>
    <w:rsid w:val="00DC12AD"/>
    <w:rsid w:val="00DC209B"/>
    <w:rsid w:val="00DC56FA"/>
    <w:rsid w:val="00DC6D89"/>
    <w:rsid w:val="00DD0378"/>
    <w:rsid w:val="00DD27BB"/>
    <w:rsid w:val="00DD34CE"/>
    <w:rsid w:val="00DD35E1"/>
    <w:rsid w:val="00DD5772"/>
    <w:rsid w:val="00DD58CA"/>
    <w:rsid w:val="00DE0711"/>
    <w:rsid w:val="00DE0924"/>
    <w:rsid w:val="00DE14DE"/>
    <w:rsid w:val="00DF0AC0"/>
    <w:rsid w:val="00DF0E51"/>
    <w:rsid w:val="00DF1D80"/>
    <w:rsid w:val="00DF4328"/>
    <w:rsid w:val="00DF465E"/>
    <w:rsid w:val="00DF5892"/>
    <w:rsid w:val="00DF7175"/>
    <w:rsid w:val="00DF7247"/>
    <w:rsid w:val="00E02FB5"/>
    <w:rsid w:val="00E03B0F"/>
    <w:rsid w:val="00E03BC6"/>
    <w:rsid w:val="00E04FC3"/>
    <w:rsid w:val="00E127B9"/>
    <w:rsid w:val="00E12845"/>
    <w:rsid w:val="00E1396E"/>
    <w:rsid w:val="00E1428C"/>
    <w:rsid w:val="00E1443F"/>
    <w:rsid w:val="00E15BD6"/>
    <w:rsid w:val="00E16C87"/>
    <w:rsid w:val="00E17792"/>
    <w:rsid w:val="00E230DD"/>
    <w:rsid w:val="00E236EE"/>
    <w:rsid w:val="00E23C2C"/>
    <w:rsid w:val="00E251DA"/>
    <w:rsid w:val="00E2606C"/>
    <w:rsid w:val="00E26406"/>
    <w:rsid w:val="00E26D06"/>
    <w:rsid w:val="00E306A7"/>
    <w:rsid w:val="00E357CE"/>
    <w:rsid w:val="00E40A27"/>
    <w:rsid w:val="00E41E09"/>
    <w:rsid w:val="00E434F5"/>
    <w:rsid w:val="00E443F7"/>
    <w:rsid w:val="00E45514"/>
    <w:rsid w:val="00E47A91"/>
    <w:rsid w:val="00E529DB"/>
    <w:rsid w:val="00E548F3"/>
    <w:rsid w:val="00E55384"/>
    <w:rsid w:val="00E57245"/>
    <w:rsid w:val="00E60832"/>
    <w:rsid w:val="00E60C9B"/>
    <w:rsid w:val="00E60D4C"/>
    <w:rsid w:val="00E6187B"/>
    <w:rsid w:val="00E6517D"/>
    <w:rsid w:val="00E65BED"/>
    <w:rsid w:val="00E65F04"/>
    <w:rsid w:val="00E66403"/>
    <w:rsid w:val="00E70FCA"/>
    <w:rsid w:val="00E74956"/>
    <w:rsid w:val="00E77889"/>
    <w:rsid w:val="00E77B5D"/>
    <w:rsid w:val="00E80AFF"/>
    <w:rsid w:val="00E8176A"/>
    <w:rsid w:val="00E819A4"/>
    <w:rsid w:val="00E83196"/>
    <w:rsid w:val="00E85CF8"/>
    <w:rsid w:val="00E97890"/>
    <w:rsid w:val="00EA17DB"/>
    <w:rsid w:val="00EA523E"/>
    <w:rsid w:val="00EB04E6"/>
    <w:rsid w:val="00EB0E28"/>
    <w:rsid w:val="00EB20C1"/>
    <w:rsid w:val="00EB2373"/>
    <w:rsid w:val="00EB44CC"/>
    <w:rsid w:val="00EB6BFF"/>
    <w:rsid w:val="00EB74BA"/>
    <w:rsid w:val="00ED2C01"/>
    <w:rsid w:val="00ED6DB6"/>
    <w:rsid w:val="00EE0363"/>
    <w:rsid w:val="00EE1219"/>
    <w:rsid w:val="00EE125D"/>
    <w:rsid w:val="00EE2558"/>
    <w:rsid w:val="00EE6CAD"/>
    <w:rsid w:val="00EF00A0"/>
    <w:rsid w:val="00EF2088"/>
    <w:rsid w:val="00EF4575"/>
    <w:rsid w:val="00EF7119"/>
    <w:rsid w:val="00F0095E"/>
    <w:rsid w:val="00F04E4D"/>
    <w:rsid w:val="00F04FB4"/>
    <w:rsid w:val="00F067C1"/>
    <w:rsid w:val="00F06F69"/>
    <w:rsid w:val="00F10869"/>
    <w:rsid w:val="00F11007"/>
    <w:rsid w:val="00F11365"/>
    <w:rsid w:val="00F15017"/>
    <w:rsid w:val="00F166AD"/>
    <w:rsid w:val="00F1696B"/>
    <w:rsid w:val="00F16C4E"/>
    <w:rsid w:val="00F2133A"/>
    <w:rsid w:val="00F237B4"/>
    <w:rsid w:val="00F23A7B"/>
    <w:rsid w:val="00F23E37"/>
    <w:rsid w:val="00F25640"/>
    <w:rsid w:val="00F25725"/>
    <w:rsid w:val="00F2689D"/>
    <w:rsid w:val="00F305C2"/>
    <w:rsid w:val="00F32810"/>
    <w:rsid w:val="00F34C8A"/>
    <w:rsid w:val="00F40996"/>
    <w:rsid w:val="00F4121F"/>
    <w:rsid w:val="00F41880"/>
    <w:rsid w:val="00F4274A"/>
    <w:rsid w:val="00F42B6C"/>
    <w:rsid w:val="00F45822"/>
    <w:rsid w:val="00F4701C"/>
    <w:rsid w:val="00F50CB8"/>
    <w:rsid w:val="00F51436"/>
    <w:rsid w:val="00F53107"/>
    <w:rsid w:val="00F53160"/>
    <w:rsid w:val="00F53ACF"/>
    <w:rsid w:val="00F55EA1"/>
    <w:rsid w:val="00F567F6"/>
    <w:rsid w:val="00F60B11"/>
    <w:rsid w:val="00F6100C"/>
    <w:rsid w:val="00F61474"/>
    <w:rsid w:val="00F73E6D"/>
    <w:rsid w:val="00F74995"/>
    <w:rsid w:val="00F77675"/>
    <w:rsid w:val="00F84983"/>
    <w:rsid w:val="00F877AE"/>
    <w:rsid w:val="00F93306"/>
    <w:rsid w:val="00F93C4D"/>
    <w:rsid w:val="00FA0509"/>
    <w:rsid w:val="00FA1DEB"/>
    <w:rsid w:val="00FA3110"/>
    <w:rsid w:val="00FA4FE1"/>
    <w:rsid w:val="00FA534E"/>
    <w:rsid w:val="00FA5EAE"/>
    <w:rsid w:val="00FA611B"/>
    <w:rsid w:val="00FA7C60"/>
    <w:rsid w:val="00FB015F"/>
    <w:rsid w:val="00FB035C"/>
    <w:rsid w:val="00FB1FF2"/>
    <w:rsid w:val="00FB30F4"/>
    <w:rsid w:val="00FB329B"/>
    <w:rsid w:val="00FB4E9E"/>
    <w:rsid w:val="00FB55BE"/>
    <w:rsid w:val="00FB6136"/>
    <w:rsid w:val="00FC4611"/>
    <w:rsid w:val="00FC4E57"/>
    <w:rsid w:val="00FC556D"/>
    <w:rsid w:val="00FC5D9E"/>
    <w:rsid w:val="00FC67BE"/>
    <w:rsid w:val="00FC728C"/>
    <w:rsid w:val="00FD1AC8"/>
    <w:rsid w:val="00FD32D2"/>
    <w:rsid w:val="00FD367E"/>
    <w:rsid w:val="00FD38FF"/>
    <w:rsid w:val="00FD3EE1"/>
    <w:rsid w:val="00FD54E2"/>
    <w:rsid w:val="00FD6818"/>
    <w:rsid w:val="00FE11A4"/>
    <w:rsid w:val="00FE1763"/>
    <w:rsid w:val="00FE2E1A"/>
    <w:rsid w:val="00FE3288"/>
    <w:rsid w:val="00FE6EA8"/>
    <w:rsid w:val="00FF3356"/>
    <w:rsid w:val="00FF3F97"/>
    <w:rsid w:val="00FF40A1"/>
    <w:rsid w:val="00FF48AE"/>
    <w:rsid w:val="00FF559C"/>
    <w:rsid w:val="00FF6509"/>
    <w:rsid w:val="00FF7AE3"/>
    <w:rsid w:val="00FF7D7F"/>
    <w:rsid w:val="19B83800"/>
    <w:rsid w:val="75FE1F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01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4" w:qFormat="1"/>
    <w:lsdException w:name="heading 2" w:locked="0" w:uiPriority="4" w:qFormat="1"/>
    <w:lsdException w:name="heading 3" w:locked="0" w:uiPriority="4" w:qFormat="1"/>
    <w:lsdException w:name="heading 4" w:locked="0" w:uiPriority="4" w:qFormat="1"/>
    <w:lsdException w:name="heading 5" w:locked="0" w:uiPriority="4" w:qFormat="1"/>
    <w:lsdException w:name="heading 6" w:locked="0" w:uiPriority="9" w:qFormat="1"/>
    <w:lsdException w:name="heading 7" w:locked="0" w:semiHidden="1" w:uiPriority="9" w:qFormat="1"/>
    <w:lsdException w:name="heading 8" w:locked="0" w:semiHidden="1" w:uiPriority="9" w:qFormat="1"/>
    <w:lsdException w:name="heading 9" w:locked="0" w:semiHidden="1" w:uiPriority="9"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uiPriority="39" w:unhideWhenUsed="1"/>
    <w:lsdException w:name="toc 2" w:locked="0" w:uiPriority="39" w:unhideWhenUsed="1"/>
    <w:lsdException w:name="toc 3" w:locked="0" w:uiPriority="39" w:unhideWhenUsed="1"/>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locked="0" w:semiHidden="1"/>
    <w:lsdException w:name="footnote text" w:locked="0" w:semiHidden="1"/>
    <w:lsdException w:name="annotation text" w:locked="0" w:semiHidden="1"/>
    <w:lsdException w:name="header" w:locked="0" w:uiPriority="29" w:unhideWhenUsed="1"/>
    <w:lsdException w:name="footer" w:locked="0" w:unhideWhenUsed="1"/>
    <w:lsdException w:name="index heading" w:locked="0" w:semiHidden="1"/>
    <w:lsdException w:name="caption" w:locked="0" w:uiPriority="22" w:unhideWhenUsed="1"/>
    <w:lsdException w:name="table of figures" w:locked="0" w:unhideWhenUsed="1"/>
    <w:lsdException w:name="envelope address" w:locked="0" w:semiHidden="1"/>
    <w:lsdException w:name="envelope return" w:locked="0" w:semiHidden="1"/>
    <w:lsdException w:name="footnote reference" w:locked="0" w:semiHidden="1"/>
    <w:lsdException w:name="annotation reference" w:locked="0" w:semiHidden="1"/>
    <w:lsdException w:name="line number" w:locked="0" w:semiHidden="1"/>
    <w:lsdException w:name="page number" w:locked="0" w:unhideWhenUsed="1"/>
    <w:lsdException w:name="endnote reference" w:locked="0" w:semiHidden="1"/>
    <w:lsdException w:name="endnote text" w:locked="0" w:semiHidden="1"/>
    <w:lsdException w:name="table of authorities" w:semiHidden="1"/>
    <w:lsdException w:name="macro" w:locked="0" w:semiHidden="1"/>
    <w:lsdException w:name="toa heading" w:locked="0" w:semiHidden="1"/>
    <w:lsdException w:name="List" w:locked="0" w:semiHidden="1"/>
    <w:lsdException w:name="List Bullet" w:locked="0" w:semiHidden="1" w:uiPriority="4" w:unhideWhenUsed="1" w:qFormat="1"/>
    <w:lsdException w:name="List Number" w:locked="0" w:semiHidden="1" w:uiPriority="5" w:unhideWhenUsed="1" w:qFormat="1"/>
    <w:lsdException w:name="List 2" w:locked="0" w:semiHidden="1"/>
    <w:lsdException w:name="List 3" w:locked="0" w:semiHidden="1"/>
    <w:lsdException w:name="List 4" w:locked="0" w:semiHidden="1"/>
    <w:lsdException w:name="List 5" w:locked="0" w:semiHidden="1"/>
    <w:lsdException w:name="List Bullet 2" w:locked="0" w:semiHidden="1" w:uiPriority="4" w:unhideWhenUsed="1" w:qFormat="1"/>
    <w:lsdException w:name="List Bullet 3" w:locked="0" w:semiHidden="1" w:uiPriority="4" w:unhideWhenUsed="1" w:qFormat="1"/>
    <w:lsdException w:name="List Bullet 4" w:locked="0" w:semiHidden="1"/>
    <w:lsdException w:name="List Bullet 5" w:locked="0" w:semiHidden="1"/>
    <w:lsdException w:name="List Number 2" w:locked="0" w:semiHidden="1" w:uiPriority="5" w:unhideWhenUsed="1" w:qFormat="1"/>
    <w:lsdException w:name="List Number 3" w:locked="0" w:semiHidden="1" w:uiPriority="5" w:unhideWhenUsed="1" w:qFormat="1"/>
    <w:lsdException w:name="List Number 4" w:locked="0" w:semiHidden="1"/>
    <w:lsdException w:name="List Number 5" w:locked="0" w:semiHidden="1"/>
    <w:lsdException w:name="Title" w:locked="0" w:uiPriority="24"/>
    <w:lsdException w:name="Closing" w:locked="0" w:semiHidden="1"/>
    <w:lsdException w:name="Signature" w:locked="0" w:semiHidden="1" w:uiPriority="23"/>
    <w:lsdException w:name="Default Paragraph Font" w:locked="0" w:semiHidden="1" w:uiPriority="1" w:unhideWhenUsed="1"/>
    <w:lsdException w:name="Body Text" w:locked="0" w:uiPriority="0" w:unhideWhenUsed="1" w:qFormat="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uiPriority="24"/>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unhideWhenUsed="1" w:qFormat="1"/>
    <w:lsdException w:name="FollowedHyperlink" w:locked="0" w:semiHidden="1"/>
    <w:lsdException w:name="Strong" w:locked="0" w:semiHidden="1" w:qFormat="1"/>
    <w:lsdException w:name="Emphasis" w:locked="0" w:semiHidden="1" w:qFormat="1"/>
    <w:lsdException w:name="Document Map" w:locked="0" w:semiHidden="1"/>
    <w:lsdException w:name="Plain Text" w:locked="0" w:semiHidden="1"/>
    <w:lsdException w:name="E-mail Signature" w:locked="0" w:semiHidden="1"/>
    <w:lsdException w:name="HTML Top of Form" w:locked="0" w:semiHidden="1" w:unhideWhenUsed="1"/>
    <w:lsdException w:name="HTML Bottom of Form" w:locked="0" w:semiHidden="1" w:unhideWhenUsed="1"/>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semiHidden="1" w:unhideWhenUsed="1"/>
    <w:lsdException w:name="annotation subject" w:locked="0" w:semiHidden="1"/>
    <w:lsdException w:name="No List" w:locked="0" w:semiHidden="1" w:unhideWhenUsed="1"/>
    <w:lsdException w:name="Outline List 1" w:locked="0" w:semiHidden="1" w:unhideWhenUsed="1"/>
    <w:lsdException w:name="Outline List 2" w:locked="0"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19" w:qFormat="1"/>
    <w:lsdException w:name="Intense Quote" w:locked="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qFormat="1"/>
    <w:lsdException w:name="Intense Emphasis" w:locked="0" w:semiHidden="1" w:qFormat="1"/>
    <w:lsdException w:name="Subtle Reference" w:locked="0" w:semiHidden="1" w:qFormat="1"/>
    <w:lsdException w:name="Intense Reference" w:locked="0" w:semiHidden="1" w:qFormat="1"/>
    <w:lsdException w:name="Book Title" w:locked="0" w:semiHidden="1" w:qFormat="1"/>
    <w:lsdException w:name="Bibliography" w:locked="0" w:semiHidden="1"/>
    <w:lsdException w:name="TOC Heading" w:locked="0" w:semiHidden="1" w:uiPriority="2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lsdException w:name="Smart Hyperlink" w:locked="0" w:semiHidden="1"/>
    <w:lsdException w:name="Hashtag" w:locked="0" w:semiHidden="1"/>
    <w:lsdException w:name="Unresolved Mention" w:locked="0" w:semiHidden="1" w:unhideWhenUsed="1"/>
    <w:lsdException w:name="Smart Link" w:locked="0" w:semiHidden="1"/>
  </w:latentStyles>
  <w:style w:type="paragraph" w:default="1" w:styleId="Normal">
    <w:name w:val="Normal"/>
    <w:semiHidden/>
    <w:qFormat/>
    <w:rsid w:val="007937D8"/>
    <w:pPr>
      <w:spacing w:before="40" w:after="40" w:line="240" w:lineRule="auto"/>
    </w:pPr>
    <w:rPr>
      <w:rFonts w:ascii="Arial" w:hAnsi="Arial"/>
      <w:sz w:val="22"/>
      <w:lang w:val="en-AU"/>
    </w:rPr>
  </w:style>
  <w:style w:type="paragraph" w:styleId="Heading1">
    <w:name w:val="heading 1"/>
    <w:basedOn w:val="BodyText"/>
    <w:next w:val="BodyText"/>
    <w:link w:val="Heading1Char"/>
    <w:uiPriority w:val="9"/>
    <w:qFormat/>
    <w:rsid w:val="00364F62"/>
    <w:pPr>
      <w:keepNext/>
      <w:spacing w:before="240" w:after="0"/>
      <w:outlineLvl w:val="0"/>
    </w:pPr>
    <w:rPr>
      <w:rFonts w:eastAsia="Times New Roman" w:cs="Arial"/>
      <w:b/>
      <w:bCs/>
      <w:color w:val="012749"/>
      <w:sz w:val="32"/>
      <w:szCs w:val="32"/>
      <w:lang w:eastAsia="en-AU"/>
    </w:rPr>
  </w:style>
  <w:style w:type="paragraph" w:styleId="Heading2">
    <w:name w:val="heading 2"/>
    <w:basedOn w:val="Heading1"/>
    <w:next w:val="BodyText"/>
    <w:link w:val="Heading2Char"/>
    <w:uiPriority w:val="9"/>
    <w:qFormat/>
    <w:rsid w:val="00364F62"/>
    <w:pPr>
      <w:numPr>
        <w:ilvl w:val="1"/>
      </w:numPr>
      <w:tabs>
        <w:tab w:val="clear" w:pos="357"/>
        <w:tab w:val="clear" w:pos="714"/>
        <w:tab w:val="clear" w:pos="1429"/>
      </w:tabs>
      <w:outlineLvl w:val="1"/>
    </w:pPr>
    <w:rPr>
      <w:bCs w:val="0"/>
      <w:iCs/>
      <w:color w:val="4B0885"/>
      <w:sz w:val="26"/>
      <w:szCs w:val="28"/>
    </w:rPr>
  </w:style>
  <w:style w:type="paragraph" w:styleId="Heading3">
    <w:name w:val="heading 3"/>
    <w:basedOn w:val="Heading1"/>
    <w:next w:val="BodyText"/>
    <w:link w:val="Heading3Char"/>
    <w:uiPriority w:val="9"/>
    <w:qFormat/>
    <w:rsid w:val="00364F62"/>
    <w:pPr>
      <w:numPr>
        <w:ilvl w:val="2"/>
      </w:numPr>
      <w:tabs>
        <w:tab w:val="clear" w:pos="357"/>
        <w:tab w:val="clear" w:pos="714"/>
        <w:tab w:val="clear" w:pos="1429"/>
      </w:tabs>
      <w:outlineLvl w:val="2"/>
    </w:pPr>
    <w:rPr>
      <w:bCs w:val="0"/>
      <w:sz w:val="22"/>
      <w:szCs w:val="26"/>
    </w:rPr>
  </w:style>
  <w:style w:type="paragraph" w:styleId="Heading4">
    <w:name w:val="heading 4"/>
    <w:basedOn w:val="Heading1"/>
    <w:next w:val="BodyText"/>
    <w:link w:val="Heading4Char"/>
    <w:uiPriority w:val="9"/>
    <w:qFormat/>
    <w:rsid w:val="00364F62"/>
    <w:pPr>
      <w:numPr>
        <w:ilvl w:val="3"/>
      </w:numPr>
      <w:tabs>
        <w:tab w:val="clear" w:pos="357"/>
        <w:tab w:val="clear" w:pos="714"/>
        <w:tab w:val="clear" w:pos="1429"/>
      </w:tabs>
      <w:outlineLvl w:val="3"/>
    </w:pPr>
    <w:rPr>
      <w:b w:val="0"/>
      <w:bCs w:val="0"/>
      <w:color w:val="4B0885"/>
      <w:sz w:val="22"/>
      <w:szCs w:val="21"/>
    </w:rPr>
  </w:style>
  <w:style w:type="paragraph" w:styleId="Heading5">
    <w:name w:val="heading 5"/>
    <w:basedOn w:val="Normal"/>
    <w:next w:val="Normal"/>
    <w:link w:val="Heading5Char"/>
    <w:uiPriority w:val="9"/>
    <w:qFormat/>
    <w:rsid w:val="00925D48"/>
    <w:pPr>
      <w:tabs>
        <w:tab w:val="left" w:pos="1072"/>
      </w:tabs>
      <w:spacing w:before="240" w:after="0" w:line="276" w:lineRule="auto"/>
      <w:outlineLvl w:val="4"/>
    </w:pPr>
    <w:rPr>
      <w:rFonts w:eastAsia="Times New Roman" w:cs="Times New Roman"/>
      <w:bCs/>
      <w:iCs/>
      <w:color w:val="4B0885"/>
      <w:lang w:val="en-GB" w:eastAsia="en-AU"/>
    </w:rPr>
  </w:style>
  <w:style w:type="paragraph" w:styleId="Heading6">
    <w:name w:val="heading 6"/>
    <w:basedOn w:val="Normal"/>
    <w:next w:val="Normal"/>
    <w:link w:val="Heading6Char"/>
    <w:uiPriority w:val="9"/>
    <w:semiHidden/>
    <w:qFormat/>
    <w:rsid w:val="003C7246"/>
    <w:pPr>
      <w:keepNext/>
      <w:keepLines/>
      <w:spacing w:before="240" w:after="0" w:line="276" w:lineRule="auto"/>
      <w:outlineLvl w:val="5"/>
    </w:pPr>
    <w:rPr>
      <w:rFonts w:eastAsiaTheme="majorEastAsia" w:cstheme="majorBidi"/>
      <w:color w:val="4B0885"/>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D26D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3E03"/>
    <w:rPr>
      <w:rFonts w:ascii="Tahoma" w:hAnsi="Tahoma" w:cs="Tahoma"/>
      <w:sz w:val="16"/>
      <w:szCs w:val="16"/>
      <w:lang w:val="en-AU"/>
    </w:rPr>
  </w:style>
  <w:style w:type="paragraph" w:styleId="ListBullet">
    <w:name w:val="List Bullet"/>
    <w:basedOn w:val="Normal"/>
    <w:uiPriority w:val="4"/>
    <w:qFormat/>
    <w:rsid w:val="005002B4"/>
    <w:pPr>
      <w:numPr>
        <w:numId w:val="6"/>
      </w:numPr>
      <w:spacing w:before="120" w:after="120" w:line="276" w:lineRule="auto"/>
      <w:ind w:left="357" w:hanging="357"/>
    </w:pPr>
    <w:rPr>
      <w:rFonts w:eastAsia="Times New Roman" w:cs="Times New Roman"/>
      <w:szCs w:val="24"/>
      <w:lang w:eastAsia="en-GB"/>
    </w:rPr>
  </w:style>
  <w:style w:type="numbering" w:customStyle="1" w:styleId="ListBulletmaster">
    <w:name w:val="List Bullet (master)"/>
    <w:rsid w:val="006E4F12"/>
    <w:pPr>
      <w:numPr>
        <w:numId w:val="15"/>
      </w:numPr>
    </w:pPr>
  </w:style>
  <w:style w:type="paragraph" w:styleId="ListBullet2">
    <w:name w:val="List Bullet 2"/>
    <w:basedOn w:val="Normal"/>
    <w:uiPriority w:val="4"/>
    <w:qFormat/>
    <w:rsid w:val="005002B4"/>
    <w:pPr>
      <w:numPr>
        <w:ilvl w:val="1"/>
        <w:numId w:val="6"/>
      </w:numPr>
      <w:spacing w:before="120" w:after="120" w:line="276" w:lineRule="auto"/>
    </w:pPr>
    <w:rPr>
      <w:rFonts w:eastAsia="Times New Roman" w:cs="Times New Roman"/>
      <w:szCs w:val="24"/>
      <w:lang w:eastAsia="en-GB"/>
    </w:rPr>
  </w:style>
  <w:style w:type="paragraph" w:styleId="ListBullet3">
    <w:name w:val="List Bullet 3"/>
    <w:basedOn w:val="Normal"/>
    <w:uiPriority w:val="4"/>
    <w:qFormat/>
    <w:rsid w:val="005002B4"/>
    <w:pPr>
      <w:numPr>
        <w:ilvl w:val="2"/>
        <w:numId w:val="6"/>
      </w:numPr>
      <w:spacing w:before="120" w:after="120" w:line="276" w:lineRule="auto"/>
      <w:ind w:left="1071" w:hanging="357"/>
    </w:pPr>
    <w:rPr>
      <w:rFonts w:eastAsia="Times New Roman" w:cs="Times New Roman"/>
      <w:szCs w:val="24"/>
      <w:lang w:eastAsia="en-GB"/>
    </w:rPr>
  </w:style>
  <w:style w:type="numbering" w:customStyle="1" w:styleId="ListNumbermaster">
    <w:name w:val="List Number (master)"/>
    <w:rsid w:val="000419F4"/>
    <w:pPr>
      <w:numPr>
        <w:numId w:val="19"/>
      </w:numPr>
    </w:pPr>
  </w:style>
  <w:style w:type="paragraph" w:styleId="ListNumber2">
    <w:name w:val="List Number 2"/>
    <w:basedOn w:val="Normal"/>
    <w:uiPriority w:val="5"/>
    <w:qFormat/>
    <w:rsid w:val="005002B4"/>
    <w:pPr>
      <w:numPr>
        <w:ilvl w:val="1"/>
        <w:numId w:val="16"/>
      </w:numPr>
      <w:spacing w:before="120" w:after="120" w:line="276" w:lineRule="auto"/>
      <w:ind w:left="714" w:hanging="357"/>
    </w:pPr>
    <w:rPr>
      <w:rFonts w:eastAsia="Times New Roman" w:cs="Times New Roman"/>
      <w:szCs w:val="24"/>
      <w:lang w:eastAsia="en-GB"/>
    </w:rPr>
  </w:style>
  <w:style w:type="paragraph" w:styleId="ListNumber3">
    <w:name w:val="List Number 3"/>
    <w:basedOn w:val="Normal"/>
    <w:uiPriority w:val="5"/>
    <w:qFormat/>
    <w:rsid w:val="005002B4"/>
    <w:pPr>
      <w:numPr>
        <w:ilvl w:val="2"/>
        <w:numId w:val="16"/>
      </w:numPr>
      <w:spacing w:before="120" w:after="120" w:line="276" w:lineRule="auto"/>
      <w:ind w:left="1077" w:hanging="357"/>
    </w:pPr>
    <w:rPr>
      <w:rFonts w:eastAsia="Times New Roman" w:cs="Times New Roman"/>
      <w:szCs w:val="24"/>
      <w:lang w:eastAsia="en-GB"/>
    </w:rPr>
  </w:style>
  <w:style w:type="paragraph" w:styleId="ListNumber">
    <w:name w:val="List Number"/>
    <w:basedOn w:val="Normal"/>
    <w:uiPriority w:val="5"/>
    <w:qFormat/>
    <w:rsid w:val="005002B4"/>
    <w:pPr>
      <w:numPr>
        <w:numId w:val="16"/>
      </w:numPr>
      <w:spacing w:before="120" w:after="120" w:line="276" w:lineRule="auto"/>
      <w:ind w:left="357" w:hanging="357"/>
    </w:pPr>
    <w:rPr>
      <w:rFonts w:eastAsia="Times New Roman" w:cs="Times New Roman"/>
      <w:szCs w:val="24"/>
      <w:lang w:eastAsia="en-GB"/>
    </w:rPr>
  </w:style>
  <w:style w:type="paragraph" w:styleId="NoSpacing">
    <w:name w:val="No Spacing"/>
    <w:link w:val="NoSpacingChar"/>
    <w:uiPriority w:val="1"/>
    <w:semiHidden/>
    <w:qFormat/>
    <w:rsid w:val="006722C0"/>
    <w:pPr>
      <w:spacing w:after="0" w:line="240" w:lineRule="auto"/>
    </w:pPr>
    <w:rPr>
      <w:rFonts w:ascii="Arial" w:eastAsia="Times New Roman" w:hAnsi="Arial" w:cs="Times New Roman"/>
      <w:sz w:val="2"/>
      <w:szCs w:val="24"/>
      <w:lang w:val="en-AU" w:eastAsia="en-GB"/>
    </w:rPr>
  </w:style>
  <w:style w:type="paragraph" w:customStyle="1" w:styleId="TableHeading1">
    <w:name w:val="Table Heading 1"/>
    <w:basedOn w:val="Normal"/>
    <w:qFormat/>
    <w:rsid w:val="0082152E"/>
    <w:pPr>
      <w:spacing w:before="80" w:after="80"/>
    </w:pPr>
    <w:rPr>
      <w:rFonts w:eastAsia="Times New Roman" w:cs="Times New Roman"/>
      <w:bCs/>
      <w:sz w:val="20"/>
      <w:szCs w:val="24"/>
      <w:lang w:eastAsia="en-GB"/>
    </w:rPr>
  </w:style>
  <w:style w:type="paragraph" w:customStyle="1" w:styleId="TableListBullet">
    <w:name w:val="Table List Bullet"/>
    <w:basedOn w:val="Normal"/>
    <w:uiPriority w:val="15"/>
    <w:qFormat/>
    <w:rsid w:val="0082152E"/>
    <w:pPr>
      <w:numPr>
        <w:numId w:val="4"/>
      </w:numPr>
      <w:spacing w:before="80" w:after="80"/>
    </w:pPr>
    <w:rPr>
      <w:rFonts w:eastAsia="Times New Roman" w:cs="Times New Roman"/>
      <w:bCs/>
      <w:sz w:val="20"/>
      <w:szCs w:val="24"/>
      <w:lang w:eastAsia="en-GB"/>
    </w:rPr>
  </w:style>
  <w:style w:type="numbering" w:customStyle="1" w:styleId="TableListBulletmaster">
    <w:name w:val="Table List Bullet (master)"/>
    <w:rsid w:val="00CF6974"/>
    <w:pPr>
      <w:numPr>
        <w:numId w:val="25"/>
      </w:numPr>
    </w:pPr>
  </w:style>
  <w:style w:type="paragraph" w:customStyle="1" w:styleId="TableListBullet2">
    <w:name w:val="Table List Bullet 2"/>
    <w:basedOn w:val="TableListBullet"/>
    <w:uiPriority w:val="15"/>
    <w:qFormat/>
    <w:rsid w:val="00544654"/>
    <w:pPr>
      <w:numPr>
        <w:ilvl w:val="1"/>
      </w:numPr>
      <w:ind w:left="568" w:hanging="284"/>
    </w:pPr>
  </w:style>
  <w:style w:type="paragraph" w:customStyle="1" w:styleId="TableListNumber">
    <w:name w:val="Table List Number"/>
    <w:basedOn w:val="Normal"/>
    <w:uiPriority w:val="15"/>
    <w:qFormat/>
    <w:rsid w:val="0082152E"/>
    <w:pPr>
      <w:numPr>
        <w:numId w:val="23"/>
      </w:numPr>
      <w:spacing w:before="80" w:after="80"/>
    </w:pPr>
    <w:rPr>
      <w:rFonts w:eastAsia="Times New Roman" w:cs="Times New Roman"/>
      <w:bCs/>
      <w:sz w:val="20"/>
      <w:szCs w:val="24"/>
      <w:lang w:eastAsia="en-GB"/>
    </w:rPr>
  </w:style>
  <w:style w:type="numbering" w:customStyle="1" w:styleId="TableListNumbermaster">
    <w:name w:val="Table List Number (master)"/>
    <w:rsid w:val="00CF6974"/>
    <w:pPr>
      <w:numPr>
        <w:numId w:val="33"/>
      </w:numPr>
    </w:pPr>
  </w:style>
  <w:style w:type="paragraph" w:customStyle="1" w:styleId="TableListNumber2">
    <w:name w:val="Table List Number 2"/>
    <w:basedOn w:val="TableListNumber"/>
    <w:uiPriority w:val="15"/>
    <w:qFormat/>
    <w:rsid w:val="0082152E"/>
    <w:pPr>
      <w:numPr>
        <w:ilvl w:val="1"/>
      </w:numPr>
      <w:ind w:left="568" w:hanging="284"/>
    </w:pPr>
  </w:style>
  <w:style w:type="paragraph" w:customStyle="1" w:styleId="TableBodyText">
    <w:name w:val="Table Body Text"/>
    <w:basedOn w:val="Normal"/>
    <w:qFormat/>
    <w:rsid w:val="0082152E"/>
    <w:pPr>
      <w:spacing w:before="80" w:after="80"/>
    </w:pPr>
    <w:rPr>
      <w:rFonts w:eastAsia="Times New Roman" w:cs="Times New Roman"/>
      <w:bCs/>
      <w:sz w:val="20"/>
      <w:szCs w:val="24"/>
      <w:lang w:eastAsia="en-GB"/>
    </w:rPr>
  </w:style>
  <w:style w:type="paragraph" w:customStyle="1" w:styleId="TableBodyTextsmall">
    <w:name w:val="Table Body Text (small)"/>
    <w:basedOn w:val="TableBodyText"/>
    <w:uiPriority w:val="16"/>
    <w:semiHidden/>
    <w:qFormat/>
    <w:rsid w:val="00544654"/>
    <w:pPr>
      <w:spacing w:before="20" w:after="20"/>
    </w:pPr>
    <w:rPr>
      <w:sz w:val="15"/>
    </w:rPr>
  </w:style>
  <w:style w:type="character" w:customStyle="1" w:styleId="Characterbold">
    <w:name w:val="Character (bold)"/>
    <w:basedOn w:val="DefaultParagraphFont"/>
    <w:uiPriority w:val="2"/>
    <w:qFormat/>
    <w:rsid w:val="005012B2"/>
    <w:rPr>
      <w:b/>
      <w:lang w:val="en-AU"/>
    </w:rPr>
  </w:style>
  <w:style w:type="character" w:customStyle="1" w:styleId="Characteritalic">
    <w:name w:val="Character (italic)"/>
    <w:basedOn w:val="DefaultParagraphFont"/>
    <w:uiPriority w:val="2"/>
    <w:qFormat/>
    <w:rsid w:val="005012B2"/>
    <w:rPr>
      <w:i/>
      <w:lang w:val="en-AU"/>
    </w:rPr>
  </w:style>
  <w:style w:type="character" w:customStyle="1" w:styleId="Charactersubscript">
    <w:name w:val="Character (subscript)"/>
    <w:basedOn w:val="DefaultParagraphFont"/>
    <w:uiPriority w:val="3"/>
    <w:qFormat/>
    <w:rsid w:val="005012B2"/>
    <w:rPr>
      <w:vertAlign w:val="subscript"/>
      <w:lang w:val="en-AU"/>
    </w:rPr>
  </w:style>
  <w:style w:type="character" w:customStyle="1" w:styleId="Charactersuperscript">
    <w:name w:val="Character (superscript)"/>
    <w:basedOn w:val="DefaultParagraphFont"/>
    <w:uiPriority w:val="3"/>
    <w:qFormat/>
    <w:rsid w:val="005012B2"/>
    <w:rPr>
      <w:vertAlign w:val="superscript"/>
      <w:lang w:val="en-AU"/>
    </w:rPr>
  </w:style>
  <w:style w:type="paragraph" w:styleId="ListParagraph">
    <w:name w:val="List Paragraph"/>
    <w:basedOn w:val="Normal"/>
    <w:uiPriority w:val="34"/>
    <w:qFormat/>
    <w:rsid w:val="0023754A"/>
    <w:pPr>
      <w:ind w:left="720"/>
      <w:contextualSpacing/>
    </w:pPr>
  </w:style>
  <w:style w:type="character" w:customStyle="1" w:styleId="Heading1Char">
    <w:name w:val="Heading 1 Char"/>
    <w:basedOn w:val="DefaultParagraphFont"/>
    <w:link w:val="Heading1"/>
    <w:uiPriority w:val="9"/>
    <w:rsid w:val="00364F62"/>
    <w:rPr>
      <w:rFonts w:ascii="Arial" w:eastAsia="Times New Roman" w:hAnsi="Arial" w:cs="Arial"/>
      <w:b/>
      <w:bCs/>
      <w:color w:val="012749"/>
      <w:sz w:val="32"/>
      <w:szCs w:val="32"/>
      <w:lang w:val="en-AU" w:eastAsia="en-AU"/>
    </w:rPr>
  </w:style>
  <w:style w:type="character" w:customStyle="1" w:styleId="Heading2Char">
    <w:name w:val="Heading 2 Char"/>
    <w:basedOn w:val="DefaultParagraphFont"/>
    <w:link w:val="Heading2"/>
    <w:uiPriority w:val="9"/>
    <w:rsid w:val="00364F62"/>
    <w:rPr>
      <w:rFonts w:ascii="Arial" w:eastAsia="Times New Roman" w:hAnsi="Arial" w:cs="Arial"/>
      <w:b/>
      <w:iCs/>
      <w:color w:val="4B0885"/>
      <w:sz w:val="26"/>
      <w:szCs w:val="28"/>
      <w:lang w:val="en-AU" w:eastAsia="en-AU"/>
    </w:rPr>
  </w:style>
  <w:style w:type="character" w:customStyle="1" w:styleId="Heading3Char">
    <w:name w:val="Heading 3 Char"/>
    <w:basedOn w:val="DefaultParagraphFont"/>
    <w:link w:val="Heading3"/>
    <w:uiPriority w:val="9"/>
    <w:rsid w:val="00364F62"/>
    <w:rPr>
      <w:rFonts w:ascii="Arial" w:eastAsia="Times New Roman" w:hAnsi="Arial" w:cs="Arial"/>
      <w:b/>
      <w:color w:val="012749"/>
      <w:sz w:val="22"/>
      <w:szCs w:val="26"/>
      <w:lang w:val="en-AU" w:eastAsia="en-AU"/>
    </w:rPr>
  </w:style>
  <w:style w:type="character" w:customStyle="1" w:styleId="Heading4Char">
    <w:name w:val="Heading 4 Char"/>
    <w:basedOn w:val="DefaultParagraphFont"/>
    <w:link w:val="Heading4"/>
    <w:uiPriority w:val="9"/>
    <w:rsid w:val="00364F62"/>
    <w:rPr>
      <w:rFonts w:ascii="Arial" w:eastAsia="Times New Roman" w:hAnsi="Arial" w:cs="Arial"/>
      <w:color w:val="4B0885"/>
      <w:sz w:val="22"/>
      <w:szCs w:val="21"/>
      <w:lang w:val="en-AU" w:eastAsia="en-AU"/>
    </w:rPr>
  </w:style>
  <w:style w:type="character" w:customStyle="1" w:styleId="Heading5Char">
    <w:name w:val="Heading 5 Char"/>
    <w:basedOn w:val="DefaultParagraphFont"/>
    <w:link w:val="Heading5"/>
    <w:uiPriority w:val="9"/>
    <w:semiHidden/>
    <w:rsid w:val="00A23E03"/>
    <w:rPr>
      <w:rFonts w:ascii="Arial" w:eastAsia="Times New Roman" w:hAnsi="Arial" w:cs="Times New Roman"/>
      <w:bCs/>
      <w:iCs/>
      <w:color w:val="4B0885"/>
      <w:sz w:val="22"/>
      <w:lang w:val="en-GB" w:eastAsia="en-AU"/>
    </w:rPr>
  </w:style>
  <w:style w:type="paragraph" w:customStyle="1" w:styleId="AppendixHeading1">
    <w:name w:val="Appendix Heading 1"/>
    <w:basedOn w:val="Heading1"/>
    <w:next w:val="BodyText"/>
    <w:uiPriority w:val="11"/>
    <w:semiHidden/>
    <w:qFormat/>
    <w:rsid w:val="009279DF"/>
    <w:pPr>
      <w:keepNext w:val="0"/>
      <w:numPr>
        <w:numId w:val="12"/>
      </w:numPr>
      <w:tabs>
        <w:tab w:val="left" w:pos="2268"/>
      </w:tabs>
      <w:suppressAutoHyphens/>
      <w:spacing w:after="800"/>
      <w:ind w:left="3402" w:hanging="3402"/>
    </w:pPr>
    <w:rPr>
      <w:szCs w:val="30"/>
    </w:rPr>
  </w:style>
  <w:style w:type="numbering" w:customStyle="1" w:styleId="AppendixHeadingmaster">
    <w:name w:val="Appendix Heading (master)"/>
    <w:uiPriority w:val="99"/>
    <w:rsid w:val="004A69CF"/>
    <w:pPr>
      <w:numPr>
        <w:numId w:val="26"/>
      </w:numPr>
    </w:pPr>
  </w:style>
  <w:style w:type="paragraph" w:styleId="BodyText">
    <w:name w:val="Body Text"/>
    <w:basedOn w:val="Normal"/>
    <w:link w:val="BodyTextChar"/>
    <w:qFormat/>
    <w:rsid w:val="00E77B5D"/>
    <w:pPr>
      <w:tabs>
        <w:tab w:val="left" w:pos="357"/>
        <w:tab w:val="left" w:pos="714"/>
        <w:tab w:val="left" w:pos="1072"/>
        <w:tab w:val="left" w:pos="1429"/>
      </w:tabs>
      <w:spacing w:before="120" w:after="120" w:line="276" w:lineRule="auto"/>
    </w:pPr>
  </w:style>
  <w:style w:type="character" w:customStyle="1" w:styleId="BodyTextChar">
    <w:name w:val="Body Text Char"/>
    <w:basedOn w:val="DefaultParagraphFont"/>
    <w:link w:val="BodyText"/>
    <w:rsid w:val="00E77B5D"/>
    <w:rPr>
      <w:rFonts w:ascii="Arial" w:hAnsi="Arial"/>
      <w:sz w:val="22"/>
      <w:lang w:val="en-AU"/>
    </w:rPr>
  </w:style>
  <w:style w:type="paragraph" w:customStyle="1" w:styleId="AppendixHeading2">
    <w:name w:val="Appendix Heading 2"/>
    <w:basedOn w:val="AppendixHeading1"/>
    <w:next w:val="BodyText"/>
    <w:uiPriority w:val="11"/>
    <w:semiHidden/>
    <w:qFormat/>
    <w:rsid w:val="00281D65"/>
    <w:pPr>
      <w:keepNext/>
      <w:numPr>
        <w:ilvl w:val="1"/>
      </w:numPr>
      <w:spacing w:after="120"/>
    </w:pPr>
    <w:rPr>
      <w:sz w:val="28"/>
    </w:rPr>
  </w:style>
  <w:style w:type="paragraph" w:customStyle="1" w:styleId="AppendixHeading3">
    <w:name w:val="Appendix Heading 3"/>
    <w:basedOn w:val="Heading1"/>
    <w:next w:val="BodyText"/>
    <w:uiPriority w:val="11"/>
    <w:semiHidden/>
    <w:rsid w:val="000419F4"/>
    <w:pPr>
      <w:suppressAutoHyphens/>
      <w:spacing w:after="120" w:line="312" w:lineRule="auto"/>
    </w:pPr>
    <w:rPr>
      <w:b w:val="0"/>
      <w:color w:val="0C9FCD"/>
      <w:sz w:val="26"/>
      <w:szCs w:val="30"/>
    </w:rPr>
  </w:style>
  <w:style w:type="paragraph" w:customStyle="1" w:styleId="Heading1unnumbered">
    <w:name w:val="Heading 1 (unnumbered)"/>
    <w:basedOn w:val="Heading1"/>
    <w:next w:val="BodyText"/>
    <w:uiPriority w:val="10"/>
    <w:semiHidden/>
    <w:rsid w:val="00127F9F"/>
  </w:style>
  <w:style w:type="numbering" w:customStyle="1" w:styleId="Headingsmaster">
    <w:name w:val="Headings (master)"/>
    <w:uiPriority w:val="99"/>
    <w:rsid w:val="00E26406"/>
    <w:pPr>
      <w:numPr>
        <w:numId w:val="24"/>
      </w:numPr>
    </w:pPr>
  </w:style>
  <w:style w:type="paragraph" w:customStyle="1" w:styleId="Image">
    <w:name w:val="Image"/>
    <w:basedOn w:val="Normal"/>
    <w:next w:val="BodyText"/>
    <w:uiPriority w:val="19"/>
    <w:qFormat/>
    <w:rsid w:val="00891E50"/>
    <w:pPr>
      <w:spacing w:before="120" w:after="120" w:line="276" w:lineRule="auto"/>
    </w:pPr>
    <w:rPr>
      <w:rFonts w:eastAsia="Times New Roman" w:cs="Times New Roman"/>
      <w:szCs w:val="24"/>
      <w:lang w:eastAsia="en-AU"/>
    </w:rPr>
  </w:style>
  <w:style w:type="paragraph" w:customStyle="1" w:styleId="InstructionalText">
    <w:name w:val="Instructional Text"/>
    <w:basedOn w:val="Normal"/>
    <w:uiPriority w:val="40"/>
    <w:semiHidden/>
    <w:rsid w:val="000419F4"/>
    <w:pPr>
      <w:spacing w:after="80" w:line="288" w:lineRule="auto"/>
    </w:pPr>
    <w:rPr>
      <w:rFonts w:eastAsia="Times New Roman" w:cs="Times New Roman"/>
      <w:vanish/>
      <w:color w:val="FF0000"/>
      <w:sz w:val="16"/>
      <w:szCs w:val="24"/>
      <w:lang w:eastAsia="en-GB"/>
    </w:rPr>
  </w:style>
  <w:style w:type="paragraph" w:customStyle="1" w:styleId="Source">
    <w:name w:val="Source"/>
    <w:basedOn w:val="TableBodyText"/>
    <w:next w:val="BodyText"/>
    <w:uiPriority w:val="17"/>
    <w:qFormat/>
    <w:rsid w:val="002B3BCD"/>
    <w:pPr>
      <w:spacing w:line="200" w:lineRule="atLeast"/>
    </w:pPr>
    <w:rPr>
      <w:sz w:val="17"/>
    </w:rPr>
  </w:style>
  <w:style w:type="paragraph" w:customStyle="1" w:styleId="TableBodyTextright">
    <w:name w:val="Table Body Text (right)"/>
    <w:basedOn w:val="TableBodyText"/>
    <w:uiPriority w:val="14"/>
    <w:qFormat/>
    <w:rsid w:val="0082152E"/>
    <w:pPr>
      <w:jc w:val="right"/>
    </w:pPr>
  </w:style>
  <w:style w:type="table" w:styleId="TableGrid">
    <w:name w:val="Table Grid"/>
    <w:basedOn w:val="TableNormal"/>
    <w:uiPriority w:val="39"/>
    <w:locked/>
    <w:rsid w:val="00D32F3C"/>
    <w:pPr>
      <w:spacing w:after="0" w:line="240" w:lineRule="auto"/>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w:hAnsi="Arial"/>
        <w:b w:val="0"/>
        <w:sz w:val="18"/>
      </w:rPr>
      <w:tblPr/>
      <w:trPr>
        <w:tblHeader/>
      </w:trPr>
      <w:tcPr>
        <w:shd w:val="clear" w:color="auto" w:fill="F2F2F2" w:themeFill="background1" w:themeFillShade="F2"/>
      </w:tcPr>
    </w:tblStylePr>
  </w:style>
  <w:style w:type="paragraph" w:styleId="Quote">
    <w:name w:val="Quote"/>
    <w:basedOn w:val="Normal"/>
    <w:link w:val="QuoteChar"/>
    <w:uiPriority w:val="18"/>
    <w:qFormat/>
    <w:rsid w:val="001D2149"/>
    <w:pPr>
      <w:spacing w:before="120" w:after="120" w:line="23" w:lineRule="atLeast"/>
      <w:ind w:left="714" w:right="714"/>
      <w:jc w:val="center"/>
    </w:pPr>
    <w:rPr>
      <w:i/>
      <w:iCs/>
      <w:color w:val="0F2532"/>
    </w:rPr>
  </w:style>
  <w:style w:type="character" w:customStyle="1" w:styleId="QuoteChar">
    <w:name w:val="Quote Char"/>
    <w:basedOn w:val="DefaultParagraphFont"/>
    <w:link w:val="Quote"/>
    <w:uiPriority w:val="18"/>
    <w:rsid w:val="001D2149"/>
    <w:rPr>
      <w:rFonts w:ascii="Arial" w:hAnsi="Arial"/>
      <w:i/>
      <w:iCs/>
      <w:color w:val="0F2532"/>
      <w:sz w:val="22"/>
      <w:lang w:val="en-AU"/>
    </w:rPr>
  </w:style>
  <w:style w:type="paragraph" w:styleId="Header">
    <w:name w:val="header"/>
    <w:basedOn w:val="Normal"/>
    <w:link w:val="HeaderChar"/>
    <w:uiPriority w:val="24"/>
    <w:rsid w:val="004714FB"/>
    <w:pPr>
      <w:tabs>
        <w:tab w:val="right" w:pos="0"/>
        <w:tab w:val="center" w:pos="4680"/>
        <w:tab w:val="right" w:pos="9360"/>
      </w:tabs>
      <w:spacing w:line="276" w:lineRule="auto"/>
    </w:pPr>
    <w:rPr>
      <w:sz w:val="16"/>
    </w:rPr>
  </w:style>
  <w:style w:type="character" w:customStyle="1" w:styleId="HeaderChar">
    <w:name w:val="Header Char"/>
    <w:basedOn w:val="DefaultParagraphFont"/>
    <w:link w:val="Header"/>
    <w:uiPriority w:val="24"/>
    <w:semiHidden/>
    <w:rsid w:val="003F3496"/>
    <w:rPr>
      <w:rFonts w:ascii="Arial" w:hAnsi="Arial"/>
      <w:sz w:val="16"/>
      <w:lang w:val="en-AU"/>
    </w:rPr>
  </w:style>
  <w:style w:type="paragraph" w:styleId="Footer">
    <w:name w:val="footer"/>
    <w:basedOn w:val="Normal"/>
    <w:link w:val="FooterChar"/>
    <w:uiPriority w:val="24"/>
    <w:semiHidden/>
    <w:rsid w:val="004714FB"/>
    <w:pPr>
      <w:tabs>
        <w:tab w:val="right" w:pos="14629"/>
      </w:tabs>
      <w:spacing w:line="276" w:lineRule="auto"/>
    </w:pPr>
    <w:rPr>
      <w:sz w:val="16"/>
    </w:rPr>
  </w:style>
  <w:style w:type="character" w:customStyle="1" w:styleId="FooterChar">
    <w:name w:val="Footer Char"/>
    <w:basedOn w:val="DefaultParagraphFont"/>
    <w:link w:val="Footer"/>
    <w:uiPriority w:val="24"/>
    <w:semiHidden/>
    <w:rsid w:val="003F3496"/>
    <w:rPr>
      <w:rFonts w:ascii="Arial" w:hAnsi="Arial"/>
      <w:sz w:val="16"/>
      <w:lang w:val="en-AU"/>
    </w:rPr>
  </w:style>
  <w:style w:type="character" w:styleId="PageNumber">
    <w:name w:val="page number"/>
    <w:basedOn w:val="DefaultParagraphFont"/>
    <w:uiPriority w:val="24"/>
    <w:semiHidden/>
    <w:rsid w:val="005012B2"/>
    <w:rPr>
      <w:lang w:val="en-AU"/>
    </w:rPr>
  </w:style>
  <w:style w:type="table" w:styleId="LightShading">
    <w:name w:val="Light Shading"/>
    <w:basedOn w:val="TableNormal"/>
    <w:uiPriority w:val="60"/>
    <w:locked/>
    <w:rsid w:val="009076E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9076EA"/>
    <w:pPr>
      <w:spacing w:after="0" w:line="240" w:lineRule="auto"/>
    </w:pPr>
    <w:rPr>
      <w:color w:val="4E1E92" w:themeColor="accent1" w:themeShade="BF"/>
    </w:rPr>
    <w:tblPr>
      <w:tblStyleRowBandSize w:val="1"/>
      <w:tblStyleColBandSize w:val="1"/>
      <w:tblBorders>
        <w:top w:val="single" w:sz="8" w:space="0" w:color="6929C4" w:themeColor="accent1"/>
        <w:bottom w:val="single" w:sz="8" w:space="0" w:color="6929C4" w:themeColor="accent1"/>
      </w:tblBorders>
    </w:tblPr>
    <w:tblStylePr w:type="fir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lastRow">
      <w:pPr>
        <w:spacing w:before="0" w:after="0" w:line="240" w:lineRule="auto"/>
      </w:pPr>
      <w:rPr>
        <w:b/>
        <w:bCs/>
      </w:rPr>
      <w:tblPr/>
      <w:tcPr>
        <w:tcBorders>
          <w:top w:val="single" w:sz="8" w:space="0" w:color="6929C4" w:themeColor="accent1"/>
          <w:left w:val="nil"/>
          <w:bottom w:val="single" w:sz="8" w:space="0" w:color="6929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7F3" w:themeFill="accent1" w:themeFillTint="3F"/>
      </w:tcPr>
    </w:tblStylePr>
    <w:tblStylePr w:type="band1Horz">
      <w:tblPr/>
      <w:tcPr>
        <w:tcBorders>
          <w:left w:val="nil"/>
          <w:right w:val="nil"/>
          <w:insideH w:val="nil"/>
          <w:insideV w:val="nil"/>
        </w:tcBorders>
        <w:shd w:val="clear" w:color="auto" w:fill="D9C7F3" w:themeFill="accent1" w:themeFillTint="3F"/>
      </w:tcPr>
    </w:tblStylePr>
  </w:style>
  <w:style w:type="paragraph" w:styleId="Title">
    <w:name w:val="Title"/>
    <w:basedOn w:val="Normal"/>
    <w:next w:val="BodyText"/>
    <w:link w:val="TitleChar"/>
    <w:uiPriority w:val="24"/>
    <w:rsid w:val="00E70FCA"/>
    <w:pPr>
      <w:spacing w:before="1280" w:after="240" w:line="276" w:lineRule="auto"/>
    </w:pPr>
    <w:rPr>
      <w:rFonts w:eastAsiaTheme="majorEastAsia" w:cs="Arial"/>
      <w:b/>
      <w:color w:val="4B0885"/>
      <w:kern w:val="28"/>
      <w:sz w:val="56"/>
      <w:szCs w:val="52"/>
    </w:rPr>
  </w:style>
  <w:style w:type="character" w:customStyle="1" w:styleId="TitleChar">
    <w:name w:val="Title Char"/>
    <w:basedOn w:val="DefaultParagraphFont"/>
    <w:link w:val="Title"/>
    <w:uiPriority w:val="24"/>
    <w:rsid w:val="00E70FCA"/>
    <w:rPr>
      <w:rFonts w:ascii="Arial" w:eastAsiaTheme="majorEastAsia" w:hAnsi="Arial" w:cs="Arial"/>
      <w:b/>
      <w:color w:val="4B0885"/>
      <w:kern w:val="28"/>
      <w:sz w:val="56"/>
      <w:szCs w:val="52"/>
      <w:lang w:val="en-AU"/>
    </w:rPr>
  </w:style>
  <w:style w:type="paragraph" w:styleId="Subtitle">
    <w:name w:val="Subtitle"/>
    <w:basedOn w:val="Normal"/>
    <w:next w:val="BodyText"/>
    <w:link w:val="SubtitleChar"/>
    <w:uiPriority w:val="24"/>
    <w:rsid w:val="00C850C5"/>
    <w:pPr>
      <w:numPr>
        <w:ilvl w:val="1"/>
      </w:numPr>
      <w:spacing w:before="480" w:after="240" w:line="276" w:lineRule="auto"/>
    </w:pPr>
    <w:rPr>
      <w:rFonts w:eastAsiaTheme="majorEastAsia" w:cstheme="majorBidi"/>
      <w:b/>
      <w:iCs/>
      <w:color w:val="000000" w:themeColor="text1"/>
      <w:sz w:val="40"/>
      <w:szCs w:val="24"/>
    </w:rPr>
  </w:style>
  <w:style w:type="character" w:customStyle="1" w:styleId="SubtitleChar">
    <w:name w:val="Subtitle Char"/>
    <w:basedOn w:val="DefaultParagraphFont"/>
    <w:link w:val="Subtitle"/>
    <w:uiPriority w:val="24"/>
    <w:rsid w:val="00C850C5"/>
    <w:rPr>
      <w:rFonts w:ascii="Arial" w:eastAsiaTheme="majorEastAsia" w:hAnsi="Arial" w:cstheme="majorBidi"/>
      <w:b/>
      <w:iCs/>
      <w:color w:val="000000" w:themeColor="text1"/>
      <w:sz w:val="40"/>
      <w:szCs w:val="24"/>
      <w:lang w:val="en-AU"/>
    </w:rPr>
  </w:style>
  <w:style w:type="numbering" w:customStyle="1" w:styleId="ListAlphanumericmaster">
    <w:name w:val="List Alphanumeric (master)"/>
    <w:uiPriority w:val="99"/>
    <w:rsid w:val="003D2B56"/>
    <w:pPr>
      <w:numPr>
        <w:numId w:val="13"/>
      </w:numPr>
    </w:pPr>
  </w:style>
  <w:style w:type="paragraph" w:styleId="TOCHeading">
    <w:name w:val="TOC Heading"/>
    <w:basedOn w:val="Heading1"/>
    <w:next w:val="Normal"/>
    <w:uiPriority w:val="24"/>
    <w:semiHidden/>
    <w:rsid w:val="00F55EA1"/>
    <w:pPr>
      <w:keepLines/>
      <w:outlineLvl w:val="9"/>
    </w:pPr>
    <w:rPr>
      <w:rFonts w:eastAsiaTheme="majorEastAsia" w:cstheme="majorBidi"/>
      <w:szCs w:val="28"/>
      <w:lang w:eastAsia="en-US"/>
    </w:rPr>
  </w:style>
  <w:style w:type="paragraph" w:styleId="TOC1">
    <w:name w:val="toc 1"/>
    <w:basedOn w:val="Normal"/>
    <w:next w:val="Normal"/>
    <w:autoRedefine/>
    <w:uiPriority w:val="39"/>
    <w:semiHidden/>
    <w:rsid w:val="000F5CD2"/>
    <w:pPr>
      <w:tabs>
        <w:tab w:val="left" w:pos="440"/>
        <w:tab w:val="right" w:leader="dot" w:pos="9017"/>
      </w:tabs>
      <w:spacing w:after="100" w:line="276" w:lineRule="auto"/>
      <w:ind w:right="851"/>
    </w:pPr>
    <w:rPr>
      <w:b/>
      <w:color w:val="4B0985"/>
    </w:rPr>
  </w:style>
  <w:style w:type="paragraph" w:styleId="TOC2">
    <w:name w:val="toc 2"/>
    <w:basedOn w:val="Normal"/>
    <w:next w:val="Normal"/>
    <w:autoRedefine/>
    <w:uiPriority w:val="39"/>
    <w:semiHidden/>
    <w:rsid w:val="008364A9"/>
    <w:pPr>
      <w:tabs>
        <w:tab w:val="right" w:leader="dot" w:pos="9017"/>
      </w:tabs>
      <w:spacing w:after="100" w:line="276" w:lineRule="auto"/>
      <w:ind w:left="357" w:right="851"/>
    </w:pPr>
    <w:rPr>
      <w:b/>
    </w:rPr>
  </w:style>
  <w:style w:type="character" w:styleId="Hyperlink">
    <w:name w:val="Hyperlink"/>
    <w:basedOn w:val="DefaultParagraphFont"/>
    <w:uiPriority w:val="99"/>
    <w:semiHidden/>
    <w:qFormat/>
    <w:rsid w:val="003E6856"/>
    <w:rPr>
      <w:color w:val="215E9E"/>
      <w:u w:val="single"/>
    </w:rPr>
  </w:style>
  <w:style w:type="paragraph" w:styleId="TOC3">
    <w:name w:val="toc 3"/>
    <w:basedOn w:val="Normal"/>
    <w:next w:val="Normal"/>
    <w:autoRedefine/>
    <w:uiPriority w:val="39"/>
    <w:semiHidden/>
    <w:rsid w:val="008364A9"/>
    <w:pPr>
      <w:tabs>
        <w:tab w:val="right" w:leader="dot" w:pos="9017"/>
      </w:tabs>
      <w:spacing w:after="100" w:line="276" w:lineRule="auto"/>
      <w:ind w:left="714" w:right="851"/>
    </w:pPr>
  </w:style>
  <w:style w:type="paragraph" w:styleId="Caption">
    <w:name w:val="caption"/>
    <w:basedOn w:val="Normal"/>
    <w:next w:val="BodyText"/>
    <w:uiPriority w:val="22"/>
    <w:rsid w:val="00783BA9"/>
    <w:pPr>
      <w:spacing w:before="120" w:line="276" w:lineRule="auto"/>
    </w:pPr>
    <w:rPr>
      <w:b/>
      <w:bCs/>
      <w:color w:val="012749"/>
      <w:sz w:val="18"/>
      <w:szCs w:val="18"/>
    </w:rPr>
  </w:style>
  <w:style w:type="paragraph" w:customStyle="1" w:styleId="Footerlandscape">
    <w:name w:val="Footer (landscape)"/>
    <w:basedOn w:val="Footer"/>
    <w:uiPriority w:val="24"/>
    <w:semiHidden/>
    <w:rsid w:val="008331A3"/>
    <w:pPr>
      <w:tabs>
        <w:tab w:val="right" w:pos="13608"/>
      </w:tabs>
    </w:pPr>
  </w:style>
  <w:style w:type="paragraph" w:customStyle="1" w:styleId="Headerlandscape">
    <w:name w:val="Header (landscape)"/>
    <w:basedOn w:val="Header"/>
    <w:uiPriority w:val="24"/>
    <w:semiHidden/>
    <w:rsid w:val="005012B2"/>
    <w:pPr>
      <w:tabs>
        <w:tab w:val="clear" w:pos="9360"/>
        <w:tab w:val="right" w:pos="13608"/>
      </w:tabs>
    </w:pPr>
  </w:style>
  <w:style w:type="paragraph" w:customStyle="1" w:styleId="ListLegal">
    <w:name w:val="List Legal"/>
    <w:basedOn w:val="ListNumber"/>
    <w:uiPriority w:val="8"/>
    <w:semiHidden/>
    <w:qFormat/>
    <w:rsid w:val="00291313"/>
    <w:pPr>
      <w:numPr>
        <w:numId w:val="21"/>
      </w:numPr>
    </w:pPr>
  </w:style>
  <w:style w:type="numbering" w:customStyle="1" w:styleId="ListLegalmaster">
    <w:name w:val="List Legal (master)"/>
    <w:uiPriority w:val="99"/>
    <w:rsid w:val="00291313"/>
    <w:pPr>
      <w:numPr>
        <w:numId w:val="1"/>
      </w:numPr>
    </w:pPr>
  </w:style>
  <w:style w:type="paragraph" w:customStyle="1" w:styleId="ListLegal2">
    <w:name w:val="List Legal 2"/>
    <w:basedOn w:val="ListNumber2"/>
    <w:uiPriority w:val="8"/>
    <w:semiHidden/>
    <w:qFormat/>
    <w:rsid w:val="00291313"/>
    <w:pPr>
      <w:numPr>
        <w:numId w:val="21"/>
      </w:numPr>
      <w:tabs>
        <w:tab w:val="left" w:pos="1077"/>
      </w:tabs>
    </w:pPr>
  </w:style>
  <w:style w:type="paragraph" w:customStyle="1" w:styleId="ListLegal3">
    <w:name w:val="List Legal 3"/>
    <w:basedOn w:val="ListLegal2"/>
    <w:uiPriority w:val="8"/>
    <w:semiHidden/>
    <w:qFormat/>
    <w:rsid w:val="00291313"/>
    <w:pPr>
      <w:numPr>
        <w:ilvl w:val="2"/>
      </w:numPr>
      <w:tabs>
        <w:tab w:val="clear" w:pos="1077"/>
        <w:tab w:val="left" w:pos="1435"/>
      </w:tabs>
    </w:pPr>
  </w:style>
  <w:style w:type="paragraph" w:customStyle="1" w:styleId="DocumentDetails">
    <w:name w:val="Document Details"/>
    <w:basedOn w:val="Normal"/>
    <w:next w:val="BodyText"/>
    <w:uiPriority w:val="24"/>
    <w:semiHidden/>
    <w:rsid w:val="005E26EF"/>
    <w:pPr>
      <w:spacing w:before="480" w:after="240" w:line="276" w:lineRule="auto"/>
    </w:pPr>
    <w:rPr>
      <w:rFonts w:ascii="Arial Bold" w:hAnsi="Arial Bold"/>
      <w:b/>
      <w:color w:val="FFFFFF" w:themeColor="background1"/>
      <w:spacing w:val="-10"/>
      <w:sz w:val="28"/>
    </w:rPr>
  </w:style>
  <w:style w:type="paragraph" w:customStyle="1" w:styleId="SingleSpace">
    <w:name w:val="Single Space"/>
    <w:basedOn w:val="BodyText"/>
    <w:uiPriority w:val="21"/>
    <w:semiHidden/>
    <w:rsid w:val="00891E50"/>
    <w:pPr>
      <w:spacing w:before="0" w:after="0" w:line="240" w:lineRule="auto"/>
    </w:pPr>
    <w:rPr>
      <w:sz w:val="2"/>
    </w:rPr>
  </w:style>
  <w:style w:type="character" w:customStyle="1" w:styleId="Characteryellowhighlight">
    <w:name w:val="Character (yellow highlight)"/>
    <w:basedOn w:val="DefaultParagraphFont"/>
    <w:uiPriority w:val="2"/>
    <w:semiHidden/>
    <w:qFormat/>
    <w:rsid w:val="005012B2"/>
    <w:rPr>
      <w:bdr w:val="none" w:sz="0" w:space="0" w:color="auto"/>
      <w:shd w:val="clear" w:color="auto" w:fill="FFFF00"/>
      <w:lang w:val="en-AU"/>
    </w:rPr>
  </w:style>
  <w:style w:type="paragraph" w:styleId="TableofFigures">
    <w:name w:val="table of figures"/>
    <w:basedOn w:val="Normal"/>
    <w:next w:val="Normal"/>
    <w:uiPriority w:val="39"/>
    <w:semiHidden/>
    <w:rsid w:val="00891E50"/>
    <w:pPr>
      <w:spacing w:after="100" w:line="276" w:lineRule="auto"/>
      <w:ind w:right="851"/>
    </w:pPr>
  </w:style>
  <w:style w:type="paragraph" w:customStyle="1" w:styleId="BodyTextindent">
    <w:name w:val="Body Text (indent)"/>
    <w:basedOn w:val="BodyText"/>
    <w:semiHidden/>
    <w:qFormat/>
    <w:rsid w:val="00010BC1"/>
    <w:pPr>
      <w:ind w:left="357"/>
    </w:pPr>
  </w:style>
  <w:style w:type="paragraph" w:customStyle="1" w:styleId="BodyTextindent2">
    <w:name w:val="Body Text (indent 2)"/>
    <w:basedOn w:val="BodyText"/>
    <w:uiPriority w:val="1"/>
    <w:semiHidden/>
    <w:qFormat/>
    <w:rsid w:val="001C4183"/>
    <w:pPr>
      <w:ind w:left="714"/>
    </w:pPr>
  </w:style>
  <w:style w:type="paragraph" w:customStyle="1" w:styleId="BodyTextindent3">
    <w:name w:val="Body Text (indent 3)"/>
    <w:basedOn w:val="BodyText"/>
    <w:uiPriority w:val="1"/>
    <w:semiHidden/>
    <w:qFormat/>
    <w:rsid w:val="001C4183"/>
    <w:pPr>
      <w:ind w:left="1077"/>
    </w:pPr>
  </w:style>
  <w:style w:type="character" w:customStyle="1" w:styleId="Charactersourcecode">
    <w:name w:val="Character (source code)"/>
    <w:basedOn w:val="DefaultParagraphFont"/>
    <w:uiPriority w:val="3"/>
    <w:semiHidden/>
    <w:qFormat/>
    <w:rsid w:val="00CA539A"/>
    <w:rPr>
      <w:rFonts w:ascii="Courier New" w:hAnsi="Courier New"/>
    </w:rPr>
  </w:style>
  <w:style w:type="paragraph" w:customStyle="1" w:styleId="EndNoteBibliography">
    <w:name w:val="EndNote Bibliography"/>
    <w:basedOn w:val="BodyText"/>
    <w:link w:val="EndNoteBibliographyChar"/>
    <w:uiPriority w:val="23"/>
    <w:semiHidden/>
    <w:rsid w:val="00402E7E"/>
    <w:pPr>
      <w:ind w:left="720" w:hanging="720"/>
    </w:pPr>
    <w:rPr>
      <w:rFonts w:cs="Calibri"/>
      <w:noProof/>
      <w:szCs w:val="22"/>
    </w:rPr>
  </w:style>
  <w:style w:type="character" w:customStyle="1" w:styleId="EndNoteBibliographyChar">
    <w:name w:val="EndNote Bibliography Char"/>
    <w:basedOn w:val="BodyTextChar"/>
    <w:link w:val="EndNoteBibliography"/>
    <w:uiPriority w:val="23"/>
    <w:semiHidden/>
    <w:rsid w:val="009E61A1"/>
    <w:rPr>
      <w:rFonts w:ascii="Arial" w:hAnsi="Arial" w:cs="Calibri"/>
      <w:noProof/>
      <w:sz w:val="22"/>
      <w:szCs w:val="22"/>
      <w:lang w:val="en-AU"/>
    </w:rPr>
  </w:style>
  <w:style w:type="paragraph" w:customStyle="1" w:styleId="EndNoteBibliographyTitle">
    <w:name w:val="EndNote Bibliography Title"/>
    <w:basedOn w:val="Heading1"/>
    <w:next w:val="EndNoteBibliography"/>
    <w:link w:val="EndNoteBibliographyTitleChar4"/>
    <w:uiPriority w:val="23"/>
    <w:semiHidden/>
    <w:rsid w:val="00402E7E"/>
    <w:pPr>
      <w:spacing w:before="120" w:after="120"/>
    </w:pPr>
    <w:rPr>
      <w:rFonts w:cs="Calibri"/>
      <w:i/>
      <w:noProof/>
      <w:sz w:val="20"/>
    </w:rPr>
  </w:style>
  <w:style w:type="character" w:customStyle="1" w:styleId="EndNoteBibliographyTitleChar4">
    <w:name w:val="EndNote Bibliography Title Char4"/>
    <w:basedOn w:val="BodyTextChar"/>
    <w:link w:val="EndNoteBibliographyTitle"/>
    <w:uiPriority w:val="23"/>
    <w:semiHidden/>
    <w:rsid w:val="009E61A1"/>
    <w:rPr>
      <w:rFonts w:ascii="Arial" w:eastAsia="Times New Roman" w:hAnsi="Arial" w:cs="Calibri"/>
      <w:bCs/>
      <w:i/>
      <w:noProof/>
      <w:sz w:val="22"/>
      <w:szCs w:val="32"/>
      <w:lang w:val="en-AU" w:eastAsia="en-AU"/>
    </w:rPr>
  </w:style>
  <w:style w:type="character" w:styleId="PlaceholderText">
    <w:name w:val="Placeholder Text"/>
    <w:basedOn w:val="DefaultParagraphFont"/>
    <w:uiPriority w:val="99"/>
    <w:rsid w:val="00706D2D"/>
    <w:rPr>
      <w:color w:val="C00000"/>
    </w:rPr>
  </w:style>
  <w:style w:type="paragraph" w:styleId="TOC4">
    <w:name w:val="toc 4"/>
    <w:basedOn w:val="TOC1"/>
    <w:next w:val="Normal"/>
    <w:autoRedefine/>
    <w:uiPriority w:val="39"/>
    <w:semiHidden/>
    <w:rsid w:val="00D92686"/>
    <w:pPr>
      <w:tabs>
        <w:tab w:val="left" w:pos="1418"/>
      </w:tabs>
    </w:pPr>
    <w:rPr>
      <w:noProof/>
    </w:rPr>
  </w:style>
  <w:style w:type="paragraph" w:customStyle="1" w:styleId="BodyTextindent4">
    <w:name w:val="Body Text (indent 4)"/>
    <w:basedOn w:val="BodyText"/>
    <w:uiPriority w:val="1"/>
    <w:semiHidden/>
    <w:qFormat/>
    <w:rsid w:val="00291313"/>
    <w:pPr>
      <w:ind w:left="1435"/>
    </w:pPr>
  </w:style>
  <w:style w:type="paragraph" w:styleId="FootnoteText">
    <w:name w:val="footnote text"/>
    <w:basedOn w:val="Normal"/>
    <w:link w:val="FootnoteTextChar"/>
    <w:uiPriority w:val="99"/>
    <w:semiHidden/>
    <w:rsid w:val="00E23C2C"/>
    <w:pPr>
      <w:spacing w:before="0" w:after="80"/>
      <w:ind w:left="113" w:hanging="113"/>
    </w:pPr>
    <w:rPr>
      <w:sz w:val="18"/>
    </w:rPr>
  </w:style>
  <w:style w:type="character" w:customStyle="1" w:styleId="FootnoteTextChar">
    <w:name w:val="Footnote Text Char"/>
    <w:basedOn w:val="DefaultParagraphFont"/>
    <w:link w:val="FootnoteText"/>
    <w:uiPriority w:val="99"/>
    <w:semiHidden/>
    <w:rsid w:val="00A23E03"/>
    <w:rPr>
      <w:rFonts w:ascii="Arial" w:hAnsi="Arial"/>
      <w:sz w:val="18"/>
      <w:lang w:val="en-AU"/>
    </w:rPr>
  </w:style>
  <w:style w:type="character" w:styleId="FootnoteReference">
    <w:name w:val="footnote reference"/>
    <w:basedOn w:val="DefaultParagraphFont"/>
    <w:uiPriority w:val="99"/>
    <w:semiHidden/>
    <w:rsid w:val="00600004"/>
    <w:rPr>
      <w:vertAlign w:val="superscript"/>
    </w:rPr>
  </w:style>
  <w:style w:type="table" w:customStyle="1" w:styleId="CustomTableoption1">
    <w:name w:val="Custom Table (option 1)"/>
    <w:basedOn w:val="TableNormal"/>
    <w:uiPriority w:val="99"/>
    <w:rsid w:val="001646CD"/>
    <w:pPr>
      <w:spacing w:after="0" w:line="240" w:lineRule="auto"/>
    </w:pPr>
    <w:rPr>
      <w:rFonts w:ascii="Arial" w:hAnsi="Arial"/>
      <w:sz w:val="22"/>
    </w:rPr>
    <w:tblPr>
      <w:tblStyleRowBandSize w:val="1"/>
      <w:tblStyleColBandSize w:val="1"/>
      <w:tblBorders>
        <w:bottom w:val="single" w:sz="4" w:space="0" w:color="2F005F"/>
      </w:tblBorders>
    </w:tblPr>
    <w:trPr>
      <w:cantSplit/>
    </w:trPr>
    <w:tblStylePr w:type="firstRow">
      <w:rPr>
        <w:b w:val="0"/>
        <w:color w:val="FFFFFF" w:themeColor="background1"/>
      </w:rPr>
      <w:tblPr/>
      <w:tcPr>
        <w:shd w:val="clear" w:color="auto" w:fill="2F005F"/>
      </w:tcPr>
    </w:tblStylePr>
    <w:tblStylePr w:type="lastRow">
      <w:rPr>
        <w:b/>
      </w:rPr>
      <w:tblPr/>
      <w:tcPr>
        <w:shd w:val="clear" w:color="auto" w:fill="4B0985"/>
      </w:tcPr>
    </w:tblStylePr>
    <w:tblStylePr w:type="firstCol">
      <w:rPr>
        <w:b w:val="0"/>
        <w:color w:val="FFFFFF" w:themeColor="background1"/>
      </w:rPr>
      <w:tblPr/>
      <w:tcPr>
        <w:shd w:val="clear" w:color="auto" w:fill="2F005F"/>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table" w:customStyle="1" w:styleId="CustomTableoption2">
    <w:name w:val="Custom Table (option 2)"/>
    <w:basedOn w:val="TableNormal"/>
    <w:uiPriority w:val="99"/>
    <w:rsid w:val="001646CD"/>
    <w:pPr>
      <w:spacing w:after="0" w:line="240" w:lineRule="auto"/>
    </w:pPr>
    <w:rPr>
      <w:rFonts w:ascii="Arial" w:hAnsi="Arial"/>
      <w:sz w:val="22"/>
    </w:rPr>
    <w:tblPr>
      <w:tblStyleRowBandSize w:val="1"/>
      <w:tblStyleColBandSize w:val="1"/>
      <w:tblBorders>
        <w:bottom w:val="single" w:sz="4" w:space="0" w:color="012749"/>
      </w:tblBorders>
    </w:tblPr>
    <w:trPr>
      <w:cantSplit/>
    </w:trPr>
    <w:tblStylePr w:type="firstRow">
      <w:rPr>
        <w:b w:val="0"/>
        <w:color w:val="FFFFFF" w:themeColor="background1"/>
      </w:rPr>
      <w:tblPr/>
      <w:tcPr>
        <w:shd w:val="clear" w:color="auto" w:fill="012749"/>
      </w:tcPr>
    </w:tblStylePr>
    <w:tblStylePr w:type="lastRow">
      <w:rPr>
        <w:b/>
      </w:rPr>
      <w:tblPr/>
      <w:tcPr>
        <w:shd w:val="clear" w:color="auto" w:fill="4B0985"/>
      </w:tcPr>
    </w:tblStylePr>
    <w:tblStylePr w:type="firstCol">
      <w:rPr>
        <w:b w:val="0"/>
        <w:color w:val="auto"/>
      </w:rPr>
      <w:tblPr/>
      <w:tcPr>
        <w:shd w:val="clear" w:color="auto" w:fill="012749"/>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LargeSpace">
    <w:name w:val="Large Space"/>
    <w:basedOn w:val="SingleSpace"/>
    <w:uiPriority w:val="21"/>
    <w:semiHidden/>
    <w:rsid w:val="00A1478F"/>
    <w:pPr>
      <w:spacing w:after="6000"/>
    </w:pPr>
    <w:rPr>
      <w:sz w:val="96"/>
    </w:rPr>
  </w:style>
  <w:style w:type="table" w:customStyle="1" w:styleId="CustomTableplaceholder">
    <w:name w:val="Custom Table (placeholder)"/>
    <w:basedOn w:val="TableNormal"/>
    <w:uiPriority w:val="99"/>
    <w:rsid w:val="007C1A44"/>
    <w:pPr>
      <w:spacing w:after="0" w:line="240" w:lineRule="auto"/>
    </w:pPr>
    <w:rPr>
      <w:rFonts w:ascii="Arial" w:hAnsi="Arial"/>
    </w:rPr>
    <w:tblPr/>
  </w:style>
  <w:style w:type="paragraph" w:styleId="Signature">
    <w:name w:val="Signature"/>
    <w:basedOn w:val="Normal"/>
    <w:link w:val="SignatureChar"/>
    <w:uiPriority w:val="23"/>
    <w:semiHidden/>
    <w:rsid w:val="009E61A1"/>
    <w:pPr>
      <w:spacing w:before="360" w:after="360"/>
    </w:pPr>
    <w:rPr>
      <w:rFonts w:ascii="Segoe Script" w:hAnsi="Segoe Script"/>
      <w:color w:val="9630F1" w:themeColor="text2" w:themeTint="99"/>
      <w:sz w:val="24"/>
    </w:rPr>
  </w:style>
  <w:style w:type="character" w:customStyle="1" w:styleId="SignatureChar">
    <w:name w:val="Signature Char"/>
    <w:basedOn w:val="DefaultParagraphFont"/>
    <w:link w:val="Signature"/>
    <w:uiPriority w:val="23"/>
    <w:semiHidden/>
    <w:rsid w:val="009E61A1"/>
    <w:rPr>
      <w:rFonts w:ascii="Segoe Script" w:hAnsi="Segoe Script"/>
      <w:color w:val="9630F1" w:themeColor="text2" w:themeTint="99"/>
      <w:sz w:val="24"/>
      <w:lang w:val="en-AU"/>
    </w:rPr>
  </w:style>
  <w:style w:type="character" w:customStyle="1" w:styleId="NoSpacingChar">
    <w:name w:val="No Spacing Char"/>
    <w:basedOn w:val="DefaultParagraphFont"/>
    <w:link w:val="NoSpacing"/>
    <w:uiPriority w:val="1"/>
    <w:semiHidden/>
    <w:rsid w:val="00544EC5"/>
    <w:rPr>
      <w:rFonts w:ascii="Arial" w:eastAsia="Times New Roman" w:hAnsi="Arial" w:cs="Times New Roman"/>
      <w:sz w:val="2"/>
      <w:szCs w:val="24"/>
      <w:lang w:val="en-AU" w:eastAsia="en-GB"/>
    </w:rPr>
  </w:style>
  <w:style w:type="character" w:customStyle="1" w:styleId="Characterbolditalic">
    <w:name w:val="Character (bold italic)"/>
    <w:basedOn w:val="DefaultParagraphFont"/>
    <w:uiPriority w:val="2"/>
    <w:qFormat/>
    <w:rsid w:val="00137E20"/>
    <w:rPr>
      <w:b/>
      <w:i/>
    </w:rPr>
  </w:style>
  <w:style w:type="table" w:styleId="PlainTable4">
    <w:name w:val="Plain Table 4"/>
    <w:basedOn w:val="TableNormal"/>
    <w:uiPriority w:val="44"/>
    <w:locked/>
    <w:rsid w:val="00F23E37"/>
    <w:pPr>
      <w:spacing w:after="0" w:line="240" w:lineRule="auto"/>
    </w:pPr>
    <w:rPr>
      <w:rFonts w:ascii="Arial" w:hAnsi="Arial"/>
      <w:sz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rsid w:val="00E41E09"/>
    <w:rPr>
      <w:color w:val="605E5C"/>
      <w:shd w:val="clear" w:color="auto" w:fill="E1DFDD"/>
    </w:rPr>
  </w:style>
  <w:style w:type="table" w:customStyle="1" w:styleId="CustomTablestandard">
    <w:name w:val="Custom Table (standard)"/>
    <w:basedOn w:val="TableNormal"/>
    <w:uiPriority w:val="99"/>
    <w:locked/>
    <w:rsid w:val="00DD34CE"/>
    <w:pPr>
      <w:spacing w:after="0" w:line="240" w:lineRule="auto"/>
    </w:pPr>
    <w:rPr>
      <w:rFonts w:ascii="Arial" w:hAnsi="Arial"/>
      <w:sz w:val="18"/>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rPr>
      <w:cantSplit/>
    </w:trPr>
    <w:tblStylePr w:type="firstRow">
      <w:rPr>
        <w:rFonts w:ascii="Arial" w:hAnsi="Arial"/>
        <w:b w:val="0"/>
        <w:color w:val="FFFFFF" w:themeColor="background1"/>
      </w:rPr>
      <w:tblPr/>
      <w:tcPr>
        <w:shd w:val="clear" w:color="auto" w:fill="404040" w:themeFill="text1" w:themeFillTint="BF"/>
      </w:tcPr>
    </w:tblStylePr>
  </w:style>
  <w:style w:type="table" w:customStyle="1" w:styleId="CustomTablebasic">
    <w:name w:val="Custom Table (basic)"/>
    <w:basedOn w:val="TableNormal"/>
    <w:uiPriority w:val="99"/>
    <w:rsid w:val="007A171C"/>
    <w:pPr>
      <w:spacing w:after="0" w:line="240" w:lineRule="auto"/>
    </w:pPr>
    <w:rPr>
      <w:rFonts w:ascii="Arial" w:hAnsi="Arial"/>
      <w:sz w:val="22"/>
    </w:rPr>
    <w:tblPr>
      <w:tblStyleRowBandSize w:val="1"/>
      <w:tblBorders>
        <w:bottom w:val="single" w:sz="4" w:space="0" w:color="2F005F"/>
      </w:tblBorders>
    </w:tblPr>
    <w:tblStylePr w:type="firstRow">
      <w:tblPr/>
      <w:tcPr>
        <w:tcBorders>
          <w:bottom w:val="nil"/>
        </w:tcBorders>
        <w:shd w:val="clear" w:color="auto" w:fill="2F005F"/>
      </w:tcPr>
    </w:tblStylePr>
    <w:tblStylePr w:type="band2Horz">
      <w:tblPr/>
      <w:tcPr>
        <w:shd w:val="clear" w:color="auto" w:fill="F2F2F2" w:themeFill="background1" w:themeFillShade="F2"/>
      </w:tcPr>
    </w:tblStylePr>
  </w:style>
  <w:style w:type="table" w:customStyle="1" w:styleId="CustomTablepulloutbox">
    <w:name w:val="Custom Table (pullout box)"/>
    <w:basedOn w:val="TableNormal"/>
    <w:uiPriority w:val="99"/>
    <w:rsid w:val="00AC33C3"/>
    <w:pPr>
      <w:spacing w:after="0" w:line="240" w:lineRule="auto"/>
    </w:pPr>
    <w:tblPr>
      <w:tblBorders>
        <w:left w:val="single" w:sz="24" w:space="0" w:color="4B0885"/>
      </w:tblBorders>
    </w:tblPr>
    <w:tcPr>
      <w:shd w:val="clear" w:color="auto" w:fill="F2F2F2" w:themeFill="background1" w:themeFillShade="F2"/>
      <w:tcMar>
        <w:top w:w="227" w:type="dxa"/>
        <w:left w:w="227" w:type="dxa"/>
        <w:bottom w:w="227" w:type="dxa"/>
        <w:right w:w="227" w:type="dxa"/>
      </w:tcMar>
    </w:tcPr>
  </w:style>
  <w:style w:type="table" w:customStyle="1" w:styleId="CustomTablekeythemes">
    <w:name w:val="Custom Table (key themes)"/>
    <w:basedOn w:val="TableNormal"/>
    <w:uiPriority w:val="99"/>
    <w:rsid w:val="006819D3"/>
    <w:pPr>
      <w:spacing w:after="0" w:line="240" w:lineRule="auto"/>
    </w:pPr>
    <w:tblPr>
      <w:tblBorders>
        <w:top w:val="double" w:sz="12" w:space="0" w:color="D9D9D9" w:themeColor="background1" w:themeShade="D9"/>
        <w:bottom w:val="double" w:sz="12" w:space="0" w:color="D9D9D9" w:themeColor="background1" w:themeShade="D9"/>
      </w:tblBorders>
    </w:tblPr>
    <w:tcPr>
      <w:shd w:val="clear" w:color="auto" w:fill="D9D9D9" w:themeFill="background1" w:themeFillShade="D9"/>
      <w:tcMar>
        <w:top w:w="227" w:type="dxa"/>
        <w:left w:w="227" w:type="dxa"/>
        <w:bottom w:w="227" w:type="dxa"/>
        <w:right w:w="227" w:type="dxa"/>
      </w:tcMar>
    </w:tcPr>
  </w:style>
  <w:style w:type="paragraph" w:customStyle="1" w:styleId="TableHeading1centre">
    <w:name w:val="Table Heading 1 (centre)"/>
    <w:basedOn w:val="TableHeading1"/>
    <w:uiPriority w:val="13"/>
    <w:qFormat/>
    <w:rsid w:val="005D70A0"/>
    <w:pPr>
      <w:jc w:val="center"/>
    </w:pPr>
    <w:rPr>
      <w:color w:val="FFFFFF" w:themeColor="background1"/>
    </w:rPr>
  </w:style>
  <w:style w:type="paragraph" w:customStyle="1" w:styleId="TableHeading1right">
    <w:name w:val="Table Heading 1 (right)"/>
    <w:basedOn w:val="TableHeading1"/>
    <w:uiPriority w:val="13"/>
    <w:qFormat/>
    <w:rsid w:val="005D70A0"/>
    <w:pPr>
      <w:jc w:val="right"/>
    </w:pPr>
    <w:rPr>
      <w:color w:val="FFFFFF" w:themeColor="background1"/>
    </w:rPr>
  </w:style>
  <w:style w:type="paragraph" w:customStyle="1" w:styleId="TableBodyTextcentre">
    <w:name w:val="Table Body Text (centre)"/>
    <w:basedOn w:val="TableBodyText"/>
    <w:uiPriority w:val="14"/>
    <w:qFormat/>
    <w:rsid w:val="005D70A0"/>
    <w:pPr>
      <w:jc w:val="center"/>
    </w:pPr>
  </w:style>
  <w:style w:type="character" w:customStyle="1" w:styleId="Heading6Char">
    <w:name w:val="Heading 6 Char"/>
    <w:basedOn w:val="DefaultParagraphFont"/>
    <w:link w:val="Heading6"/>
    <w:uiPriority w:val="9"/>
    <w:semiHidden/>
    <w:rsid w:val="0082152E"/>
    <w:rPr>
      <w:rFonts w:ascii="Arial" w:eastAsiaTheme="majorEastAsia" w:hAnsi="Arial" w:cstheme="majorBidi"/>
      <w:color w:val="4B0885"/>
      <w:sz w:val="19"/>
      <w:lang w:val="en-AU"/>
    </w:rPr>
  </w:style>
  <w:style w:type="paragraph" w:customStyle="1" w:styleId="Quotelarge">
    <w:name w:val="Quote (large)"/>
    <w:basedOn w:val="Quote"/>
    <w:uiPriority w:val="18"/>
    <w:qFormat/>
    <w:rsid w:val="00B74938"/>
    <w:rPr>
      <w:color w:val="4B0885"/>
      <w:sz w:val="28"/>
    </w:rPr>
  </w:style>
  <w:style w:type="paragraph" w:customStyle="1" w:styleId="BoxHeading">
    <w:name w:val="Box Heading"/>
    <w:basedOn w:val="BodyText"/>
    <w:uiPriority w:val="16"/>
    <w:qFormat/>
    <w:rsid w:val="00F4121F"/>
    <w:pPr>
      <w:keepNext/>
    </w:pPr>
    <w:rPr>
      <w:color w:val="012749"/>
      <w:sz w:val="23"/>
      <w:lang w:eastAsia="en-GB"/>
    </w:rPr>
  </w:style>
  <w:style w:type="table" w:customStyle="1" w:styleId="CustomTablepulloutbox2">
    <w:name w:val="Custom Table (pullout box 2)"/>
    <w:basedOn w:val="CustomTablepulloutbox"/>
    <w:uiPriority w:val="99"/>
    <w:rsid w:val="00F4121F"/>
    <w:tblPr/>
    <w:tcPr>
      <w:shd w:val="clear" w:color="auto" w:fill="E0D1F5"/>
    </w:tcPr>
  </w:style>
  <w:style w:type="paragraph" w:styleId="Revision">
    <w:name w:val="Revision"/>
    <w:hidden/>
    <w:uiPriority w:val="99"/>
    <w:semiHidden/>
    <w:rsid w:val="00B128E3"/>
    <w:pPr>
      <w:spacing w:after="0" w:line="240" w:lineRule="auto"/>
    </w:pPr>
    <w:rPr>
      <w:rFonts w:ascii="Arial" w:hAnsi="Arial"/>
      <w:sz w:val="22"/>
      <w:lang w:val="en-AU"/>
    </w:rPr>
  </w:style>
  <w:style w:type="table" w:customStyle="1" w:styleId="TableGrid1">
    <w:name w:val="Table Grid1"/>
    <w:basedOn w:val="TableNormal"/>
    <w:uiPriority w:val="39"/>
    <w:rsid w:val="00AB3806"/>
    <w:pPr>
      <w:spacing w:after="0" w:line="240" w:lineRule="auto"/>
    </w:pPr>
    <w:rPr>
      <w:rFonts w:ascii="Arial Nova" w:eastAsia="Arial Nova" w:hAnsi="Arial Nova" w:cs="Times New Roman"/>
      <w:sz w:val="22"/>
      <w:szCs w:val="22"/>
      <w:lang w:val="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846916">
      <w:bodyDiv w:val="1"/>
      <w:marLeft w:val="0"/>
      <w:marRight w:val="0"/>
      <w:marTop w:val="0"/>
      <w:marBottom w:val="0"/>
      <w:divBdr>
        <w:top w:val="none" w:sz="0" w:space="0" w:color="auto"/>
        <w:left w:val="none" w:sz="0" w:space="0" w:color="auto"/>
        <w:bottom w:val="none" w:sz="0" w:space="0" w:color="auto"/>
        <w:right w:val="none" w:sz="0" w:space="0" w:color="auto"/>
      </w:divBdr>
    </w:div>
    <w:div w:id="522591990">
      <w:bodyDiv w:val="1"/>
      <w:marLeft w:val="0"/>
      <w:marRight w:val="0"/>
      <w:marTop w:val="0"/>
      <w:marBottom w:val="0"/>
      <w:divBdr>
        <w:top w:val="none" w:sz="0" w:space="0" w:color="auto"/>
        <w:left w:val="none" w:sz="0" w:space="0" w:color="auto"/>
        <w:bottom w:val="none" w:sz="0" w:space="0" w:color="auto"/>
        <w:right w:val="none" w:sz="0" w:space="0" w:color="auto"/>
      </w:divBdr>
    </w:div>
    <w:div w:id="562252493">
      <w:bodyDiv w:val="1"/>
      <w:marLeft w:val="0"/>
      <w:marRight w:val="0"/>
      <w:marTop w:val="0"/>
      <w:marBottom w:val="0"/>
      <w:divBdr>
        <w:top w:val="none" w:sz="0" w:space="0" w:color="auto"/>
        <w:left w:val="none" w:sz="0" w:space="0" w:color="auto"/>
        <w:bottom w:val="none" w:sz="0" w:space="0" w:color="auto"/>
        <w:right w:val="none" w:sz="0" w:space="0" w:color="auto"/>
      </w:divBdr>
    </w:div>
    <w:div w:id="714623433">
      <w:bodyDiv w:val="1"/>
      <w:marLeft w:val="0"/>
      <w:marRight w:val="0"/>
      <w:marTop w:val="0"/>
      <w:marBottom w:val="0"/>
      <w:divBdr>
        <w:top w:val="none" w:sz="0" w:space="0" w:color="auto"/>
        <w:left w:val="none" w:sz="0" w:space="0" w:color="auto"/>
        <w:bottom w:val="none" w:sz="0" w:space="0" w:color="auto"/>
        <w:right w:val="none" w:sz="0" w:space="0" w:color="auto"/>
      </w:divBdr>
    </w:div>
    <w:div w:id="891425776">
      <w:bodyDiv w:val="1"/>
      <w:marLeft w:val="0"/>
      <w:marRight w:val="0"/>
      <w:marTop w:val="0"/>
      <w:marBottom w:val="0"/>
      <w:divBdr>
        <w:top w:val="none" w:sz="0" w:space="0" w:color="auto"/>
        <w:left w:val="none" w:sz="0" w:space="0" w:color="auto"/>
        <w:bottom w:val="none" w:sz="0" w:space="0" w:color="auto"/>
        <w:right w:val="none" w:sz="0" w:space="0" w:color="auto"/>
      </w:divBdr>
    </w:div>
    <w:div w:id="1118375189">
      <w:bodyDiv w:val="1"/>
      <w:marLeft w:val="0"/>
      <w:marRight w:val="0"/>
      <w:marTop w:val="0"/>
      <w:marBottom w:val="0"/>
      <w:divBdr>
        <w:top w:val="none" w:sz="0" w:space="0" w:color="auto"/>
        <w:left w:val="none" w:sz="0" w:space="0" w:color="auto"/>
        <w:bottom w:val="none" w:sz="0" w:space="0" w:color="auto"/>
        <w:right w:val="none" w:sz="0" w:space="0" w:color="auto"/>
      </w:divBdr>
    </w:div>
    <w:div w:id="1285455281">
      <w:bodyDiv w:val="1"/>
      <w:marLeft w:val="0"/>
      <w:marRight w:val="0"/>
      <w:marTop w:val="0"/>
      <w:marBottom w:val="0"/>
      <w:divBdr>
        <w:top w:val="none" w:sz="0" w:space="0" w:color="auto"/>
        <w:left w:val="none" w:sz="0" w:space="0" w:color="auto"/>
        <w:bottom w:val="none" w:sz="0" w:space="0" w:color="auto"/>
        <w:right w:val="none" w:sz="0" w:space="0" w:color="auto"/>
      </w:divBdr>
    </w:div>
    <w:div w:id="1470174321">
      <w:bodyDiv w:val="1"/>
      <w:marLeft w:val="0"/>
      <w:marRight w:val="0"/>
      <w:marTop w:val="0"/>
      <w:marBottom w:val="0"/>
      <w:divBdr>
        <w:top w:val="none" w:sz="0" w:space="0" w:color="auto"/>
        <w:left w:val="none" w:sz="0" w:space="0" w:color="auto"/>
        <w:bottom w:val="none" w:sz="0" w:space="0" w:color="auto"/>
        <w:right w:val="none" w:sz="0" w:space="0" w:color="auto"/>
      </w:divBdr>
    </w:div>
    <w:div w:id="1671299587">
      <w:bodyDiv w:val="1"/>
      <w:marLeft w:val="0"/>
      <w:marRight w:val="0"/>
      <w:marTop w:val="0"/>
      <w:marBottom w:val="0"/>
      <w:divBdr>
        <w:top w:val="none" w:sz="0" w:space="0" w:color="auto"/>
        <w:left w:val="none" w:sz="0" w:space="0" w:color="auto"/>
        <w:bottom w:val="none" w:sz="0" w:space="0" w:color="auto"/>
        <w:right w:val="none" w:sz="0" w:space="0" w:color="auto"/>
      </w:divBdr>
    </w:div>
    <w:div w:id="1731272798">
      <w:bodyDiv w:val="1"/>
      <w:marLeft w:val="0"/>
      <w:marRight w:val="0"/>
      <w:marTop w:val="0"/>
      <w:marBottom w:val="0"/>
      <w:divBdr>
        <w:top w:val="none" w:sz="0" w:space="0" w:color="auto"/>
        <w:left w:val="none" w:sz="0" w:space="0" w:color="auto"/>
        <w:bottom w:val="none" w:sz="0" w:space="0" w:color="auto"/>
        <w:right w:val="none" w:sz="0" w:space="0" w:color="auto"/>
      </w:divBdr>
    </w:div>
    <w:div w:id="195535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svg"/><Relationship Id="rId18" Type="http://schemas.openxmlformats.org/officeDocument/2006/relationships/hyperlink" Target="mailto:NationalSkillsTaxonomy@jobsandskills.gov.a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sv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7.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JSA">
      <a:dk1>
        <a:sysClr val="windowText" lastClr="000000"/>
      </a:dk1>
      <a:lt1>
        <a:sysClr val="window" lastClr="FFFFFF"/>
      </a:lt1>
      <a:dk2>
        <a:srgbClr val="4B0985"/>
      </a:dk2>
      <a:lt2>
        <a:srgbClr val="D5A3F9"/>
      </a:lt2>
      <a:accent1>
        <a:srgbClr val="6929C4"/>
      </a:accent1>
      <a:accent2>
        <a:srgbClr val="009D9A"/>
      </a:accent2>
      <a:accent3>
        <a:srgbClr val="012749"/>
      </a:accent3>
      <a:accent4>
        <a:srgbClr val="EE538B"/>
      </a:accent4>
      <a:accent5>
        <a:srgbClr val="1192E8"/>
      </a:accent5>
      <a:accent6>
        <a:srgbClr val="9F1853"/>
      </a:accent6>
      <a:hlink>
        <a:srgbClr val="215E9E"/>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7C72C-BA77-48E4-AF03-9EEC8ACC3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753</Words>
  <Characters>4293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2026-10-21T03:15:00Z</dcterms:created>
  <dcterms:modified xsi:type="dcterms:W3CDTF">2026-10-21T03:16:00Z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2026-10-21T03:16:27Z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56d2a0eb-e609-4a66-8e7b-a20bee3d1cc8</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