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CC89F" w14:textId="61801CE5" w:rsidR="00A67B12" w:rsidRDefault="00A5572E" w:rsidP="00A67B12">
      <w:pPr>
        <w:pStyle w:val="BodyText"/>
      </w:pPr>
      <w:r>
        <w:rPr>
          <w:noProof/>
        </w:rPr>
        <w:drawing>
          <wp:anchor distT="0" distB="0" distL="114300" distR="114300" simplePos="0" relativeHeight="251662336" behindDoc="0" locked="0" layoutInCell="1" allowOverlap="1" wp14:anchorId="0AE162A6" wp14:editId="21ED77C6">
            <wp:simplePos x="0" y="0"/>
            <wp:positionH relativeFrom="page">
              <wp:posOffset>1270</wp:posOffset>
            </wp:positionH>
            <wp:positionV relativeFrom="paragraph">
              <wp:posOffset>-810260</wp:posOffset>
            </wp:positionV>
            <wp:extent cx="7550596" cy="1624330"/>
            <wp:effectExtent l="0" t="0" r="0" b="0"/>
            <wp:wrapNone/>
            <wp:docPr id="522496619"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550596" cy="1624330"/>
                    </a:xfrm>
                    <a:prstGeom prst="rect">
                      <a:avLst/>
                    </a:prstGeom>
                  </pic:spPr>
                </pic:pic>
              </a:graphicData>
            </a:graphic>
            <wp14:sizeRelH relativeFrom="page">
              <wp14:pctWidth>0</wp14:pctWidth>
            </wp14:sizeRelH>
            <wp14:sizeRelV relativeFrom="page">
              <wp14:pctHeight>0</wp14:pctHeight>
            </wp14:sizeRelV>
          </wp:anchor>
        </w:drawing>
      </w:r>
    </w:p>
    <w:p w14:paraId="10890952" w14:textId="71A5F2F1" w:rsidR="009B6869" w:rsidRPr="0048081C" w:rsidRDefault="00135336" w:rsidP="00A5572E">
      <w:pPr>
        <w:pStyle w:val="Title"/>
        <w:spacing w:before="1200" w:after="0"/>
      </w:pPr>
      <w:bookmarkStart w:id="0" w:name="_Toc176263235"/>
      <w:r>
        <w:t>E</w:t>
      </w:r>
      <w:bookmarkEnd w:id="0"/>
      <w:r>
        <w:t>mployment Projections</w:t>
      </w:r>
    </w:p>
    <w:p w14:paraId="754D90E5" w14:textId="147ABBFD" w:rsidR="006F0209" w:rsidRPr="009B6869" w:rsidRDefault="00135336" w:rsidP="00A5572E">
      <w:pPr>
        <w:pStyle w:val="Subtitle"/>
        <w:spacing w:before="240" w:after="0"/>
        <w:rPr>
          <w:color w:val="4B0985" w:themeColor="text2"/>
          <w:sz w:val="28"/>
          <w:szCs w:val="28"/>
        </w:rPr>
      </w:pPr>
      <w:r w:rsidRPr="009B6869">
        <w:rPr>
          <w:color w:val="4B0985" w:themeColor="text2"/>
          <w:sz w:val="28"/>
          <w:szCs w:val="28"/>
        </w:rPr>
        <w:t>Produced by Victoria University for Jobs and Skills Australia (JSA)</w:t>
      </w:r>
    </w:p>
    <w:p w14:paraId="0865829F" w14:textId="6752F056" w:rsidR="00364F62" w:rsidRPr="0005660B" w:rsidRDefault="00135336" w:rsidP="00A5572E">
      <w:pPr>
        <w:pStyle w:val="Heading1"/>
        <w:spacing w:before="120"/>
        <w:rPr>
          <w:color w:val="4B0985" w:themeColor="text2"/>
          <w:sz w:val="28"/>
          <w:szCs w:val="28"/>
        </w:rPr>
      </w:pPr>
      <w:r w:rsidRPr="0005660B">
        <w:rPr>
          <w:color w:val="4B0985" w:themeColor="text2"/>
          <w:sz w:val="28"/>
          <w:szCs w:val="28"/>
        </w:rPr>
        <w:t xml:space="preserve">Key </w:t>
      </w:r>
      <w:r w:rsidR="00A5572E" w:rsidRPr="0005660B">
        <w:rPr>
          <w:color w:val="4B0985" w:themeColor="text2"/>
          <w:sz w:val="28"/>
          <w:szCs w:val="28"/>
        </w:rPr>
        <w:t>p</w:t>
      </w:r>
      <w:r w:rsidRPr="0005660B">
        <w:rPr>
          <w:color w:val="4B0985" w:themeColor="text2"/>
          <w:sz w:val="28"/>
          <w:szCs w:val="28"/>
        </w:rPr>
        <w:t>oints</w:t>
      </w:r>
    </w:p>
    <w:p w14:paraId="6244C36A" w14:textId="77777777" w:rsidR="00F16EAF" w:rsidRDefault="00135336" w:rsidP="00F16EAF">
      <w:pPr>
        <w:pStyle w:val="ListBullet"/>
        <w:numPr>
          <w:ilvl w:val="0"/>
          <w:numId w:val="0"/>
        </w:numPr>
        <w:spacing w:before="0" w:line="264" w:lineRule="auto"/>
      </w:pPr>
      <w:r w:rsidRPr="00135336">
        <w:t xml:space="preserve">JSA’s employment projections are useful for understanding the impact of the current economic and labour market outlook on Australia’s future workforce needs and are used by industry and governments to inform policy decisions and workforce planning activities. </w:t>
      </w:r>
    </w:p>
    <w:p w14:paraId="34A41B46" w14:textId="6E90D6BA" w:rsidR="006671B3" w:rsidRPr="005C5560" w:rsidRDefault="006671B3" w:rsidP="00F16EAF">
      <w:pPr>
        <w:pStyle w:val="ListBullet"/>
        <w:numPr>
          <w:ilvl w:val="0"/>
          <w:numId w:val="0"/>
        </w:numPr>
        <w:spacing w:before="0" w:line="264" w:lineRule="auto"/>
      </w:pPr>
      <w:r w:rsidRPr="005C5560">
        <w:t>The employment projections have been calibrated to the macroeconomic and labour market outlook provided by the Australian Treasury. It offers a 5</w:t>
      </w:r>
      <w:r w:rsidRPr="005C5560">
        <w:noBreakHyphen/>
        <w:t>year outlook to highlight the shorter-term employment trends, and a 10-year horizon to show the impact of longer-term or structural trends.</w:t>
      </w:r>
    </w:p>
    <w:p w14:paraId="1B6609C0" w14:textId="29DACBF6" w:rsidR="00524DF7" w:rsidRDefault="007C3E0E" w:rsidP="00F16EAF">
      <w:pPr>
        <w:pStyle w:val="ListBullet"/>
        <w:numPr>
          <w:ilvl w:val="0"/>
          <w:numId w:val="0"/>
        </w:numPr>
        <w:spacing w:before="0" w:line="264" w:lineRule="auto"/>
        <w:ind w:left="360" w:hanging="360"/>
      </w:pPr>
      <w:r w:rsidRPr="007C3E0E">
        <w:t>Key insights from the 202</w:t>
      </w:r>
      <w:r>
        <w:t>6</w:t>
      </w:r>
      <w:r w:rsidRPr="007C3E0E">
        <w:t xml:space="preserve"> Employment Projections data include:</w:t>
      </w:r>
    </w:p>
    <w:p w14:paraId="064F33E8" w14:textId="7341354C" w:rsidR="006D273A" w:rsidRDefault="006D273A">
      <w:pPr>
        <w:pStyle w:val="ListBullet2"/>
        <w:numPr>
          <w:ilvl w:val="0"/>
          <w:numId w:val="14"/>
        </w:numPr>
        <w:spacing w:before="0" w:line="264" w:lineRule="auto"/>
      </w:pPr>
      <w:r w:rsidRPr="006D273A">
        <w:t xml:space="preserve">Total employment in Australia is projected to grow by around </w:t>
      </w:r>
      <w:r w:rsidR="00AE22BB">
        <w:t>1.3 million</w:t>
      </w:r>
      <w:r w:rsidRPr="006D273A">
        <w:t xml:space="preserve"> people over the next 5 years, and by nearly 2.</w:t>
      </w:r>
      <w:r w:rsidR="00C92DDD">
        <w:t>4</w:t>
      </w:r>
      <w:r w:rsidRPr="006D273A">
        <w:t xml:space="preserve"> million people over the next 10 years, reaching </w:t>
      </w:r>
      <w:r w:rsidR="0038761E">
        <w:t>over 17.2</w:t>
      </w:r>
      <w:r w:rsidRPr="006D273A">
        <w:t xml:space="preserve"> million employed persons by </w:t>
      </w:r>
      <w:r w:rsidR="0038761E">
        <w:t>February</w:t>
      </w:r>
      <w:r w:rsidRPr="006D273A">
        <w:t xml:space="preserve"> 203</w:t>
      </w:r>
      <w:r w:rsidR="0038761E">
        <w:t>6</w:t>
      </w:r>
      <w:r w:rsidR="000717D5">
        <w:t>.</w:t>
      </w:r>
    </w:p>
    <w:p w14:paraId="0D5F6D70" w14:textId="58756A83" w:rsidR="000717D5" w:rsidRDefault="000717D5">
      <w:pPr>
        <w:pStyle w:val="ListBullet2"/>
        <w:numPr>
          <w:ilvl w:val="0"/>
          <w:numId w:val="14"/>
        </w:numPr>
        <w:spacing w:before="0" w:line="264" w:lineRule="auto"/>
      </w:pPr>
      <w:r w:rsidRPr="000717D5">
        <w:t xml:space="preserve">The </w:t>
      </w:r>
      <w:r w:rsidR="00A43EFB">
        <w:t xml:space="preserve">long-term </w:t>
      </w:r>
      <w:r w:rsidRPr="000717D5">
        <w:t>structural shift in Australian employment towards services</w:t>
      </w:r>
      <w:r w:rsidR="00297DE6">
        <w:t>-related</w:t>
      </w:r>
      <w:r w:rsidRPr="000717D5">
        <w:t xml:space="preserve"> industries is projected to continue</w:t>
      </w:r>
      <w:r w:rsidR="0074073E">
        <w:t>. The</w:t>
      </w:r>
      <w:r w:rsidRPr="000717D5">
        <w:t xml:space="preserve"> 3</w:t>
      </w:r>
      <w:r w:rsidR="0074073E">
        <w:t xml:space="preserve"> largest</w:t>
      </w:r>
      <w:r w:rsidRPr="000717D5">
        <w:t xml:space="preserve"> industries </w:t>
      </w:r>
      <w:r w:rsidR="0074073E">
        <w:t>(</w:t>
      </w:r>
      <w:r w:rsidRPr="000717D5">
        <w:t>i.e. Health Care &amp; Social Assistance, Professional, Scientific &amp; Technical Services, and Education &amp; Training</w:t>
      </w:r>
      <w:r w:rsidR="00BC68FB">
        <w:t>)</w:t>
      </w:r>
      <w:r w:rsidRPr="000717D5">
        <w:t xml:space="preserve"> </w:t>
      </w:r>
      <w:r w:rsidR="00BC68FB" w:rsidRPr="00A57018">
        <w:t xml:space="preserve">will contribute half of all projected employment growth in Australia </w:t>
      </w:r>
      <w:r w:rsidRPr="000717D5">
        <w:t>over the next decade.</w:t>
      </w:r>
    </w:p>
    <w:p w14:paraId="70AA9FB2" w14:textId="3D918F8B" w:rsidR="000717D5" w:rsidRDefault="007765EB">
      <w:pPr>
        <w:pStyle w:val="ListBullet2"/>
        <w:numPr>
          <w:ilvl w:val="0"/>
          <w:numId w:val="14"/>
        </w:numPr>
        <w:spacing w:before="0" w:after="0" w:line="264" w:lineRule="auto"/>
      </w:pPr>
      <w:r w:rsidRPr="007765EB">
        <w:t>Over 9</w:t>
      </w:r>
      <w:r w:rsidR="00426578">
        <w:t>3</w:t>
      </w:r>
      <w:r w:rsidRPr="007765EB">
        <w:t xml:space="preserve">% of the employment growth over the next decade is projected for occupations </w:t>
      </w:r>
      <w:r w:rsidR="00CB2C27">
        <w:t>that typically require</w:t>
      </w:r>
      <w:r w:rsidRPr="007765EB">
        <w:t xml:space="preserve"> post-secondary qualifications – with 5</w:t>
      </w:r>
      <w:r w:rsidR="00F21816">
        <w:t>2</w:t>
      </w:r>
      <w:r w:rsidRPr="007765EB">
        <w:t>.</w:t>
      </w:r>
      <w:r w:rsidR="00F21816">
        <w:t>6</w:t>
      </w:r>
      <w:r w:rsidRPr="007765EB">
        <w:t xml:space="preserve">% of the projected growth being in occupations related to a </w:t>
      </w:r>
      <w:proofErr w:type="gramStart"/>
      <w:r w:rsidRPr="007765EB">
        <w:t>bachelor</w:t>
      </w:r>
      <w:proofErr w:type="gramEnd"/>
      <w:r w:rsidRPr="007765EB">
        <w:t xml:space="preserve"> degree or higher, and </w:t>
      </w:r>
      <w:r w:rsidR="00121DC2">
        <w:t>41</w:t>
      </w:r>
      <w:r w:rsidRPr="007765EB">
        <w:t>% in occupations related to VET as the primary pathway.</w:t>
      </w:r>
    </w:p>
    <w:p w14:paraId="56985912" w14:textId="5440DEDB" w:rsidR="00C850C5" w:rsidRPr="0005660B" w:rsidRDefault="00121DC2" w:rsidP="0005660B">
      <w:pPr>
        <w:pStyle w:val="Heading1"/>
        <w:rPr>
          <w:color w:val="4B0985" w:themeColor="text2"/>
          <w:sz w:val="28"/>
          <w:szCs w:val="28"/>
        </w:rPr>
      </w:pPr>
      <w:r w:rsidRPr="0005660B">
        <w:rPr>
          <w:color w:val="4B0985" w:themeColor="text2"/>
          <w:sz w:val="28"/>
          <w:szCs w:val="28"/>
        </w:rPr>
        <w:t xml:space="preserve">Industry </w:t>
      </w:r>
      <w:r w:rsidR="0005660B">
        <w:rPr>
          <w:color w:val="4B0985" w:themeColor="text2"/>
          <w:sz w:val="28"/>
          <w:szCs w:val="28"/>
        </w:rPr>
        <w:t>o</w:t>
      </w:r>
      <w:r w:rsidRPr="0005660B">
        <w:rPr>
          <w:color w:val="4B0985" w:themeColor="text2"/>
          <w:sz w:val="28"/>
          <w:szCs w:val="28"/>
        </w:rPr>
        <w:t>utlook</w:t>
      </w:r>
    </w:p>
    <w:p w14:paraId="3AED6B75" w14:textId="77777777" w:rsidR="005D0722" w:rsidRDefault="00632B6F" w:rsidP="00F16EAF">
      <w:pPr>
        <w:pStyle w:val="ListBullet"/>
        <w:numPr>
          <w:ilvl w:val="0"/>
          <w:numId w:val="0"/>
        </w:numPr>
        <w:spacing w:before="0" w:line="264" w:lineRule="auto"/>
      </w:pPr>
      <w:r w:rsidRPr="006A2ED9">
        <w:t xml:space="preserve">Trends in the industry structure of the Australian labour market are projected to remain largely unchanged over the next decade. </w:t>
      </w:r>
      <w:r w:rsidR="009D4157" w:rsidRPr="00A64989">
        <w:t xml:space="preserve">The most noticeable increase (by share of employment) is projected to occur in Health Care and Social Assistance (up by 2.0 percentage points) </w:t>
      </w:r>
    </w:p>
    <w:p w14:paraId="317395D2" w14:textId="16D0FD75" w:rsidR="00735BAE" w:rsidRDefault="007D331C">
      <w:pPr>
        <w:pStyle w:val="ListBullet2"/>
        <w:numPr>
          <w:ilvl w:val="0"/>
          <w:numId w:val="14"/>
        </w:numPr>
        <w:spacing w:before="0" w:after="0" w:line="264" w:lineRule="auto"/>
      </w:pPr>
      <w:r w:rsidRPr="007D331C">
        <w:t xml:space="preserve">employment in the industry is projected to grow by </w:t>
      </w:r>
      <w:r w:rsidR="007D256A">
        <w:t>732,0</w:t>
      </w:r>
      <w:r w:rsidRPr="007D331C">
        <w:t xml:space="preserve">00 persons (or </w:t>
      </w:r>
      <w:r w:rsidR="007D256A">
        <w:t>30.4</w:t>
      </w:r>
      <w:r w:rsidRPr="007D331C">
        <w:t xml:space="preserve">%) over the 10 years to </w:t>
      </w:r>
      <w:r w:rsidR="007D256A">
        <w:t>February</w:t>
      </w:r>
      <w:r w:rsidRPr="007D331C">
        <w:t xml:space="preserve"> 203</w:t>
      </w:r>
      <w:r w:rsidR="007D256A">
        <w:t>6</w:t>
      </w:r>
      <w:r w:rsidRPr="007D331C">
        <w:t xml:space="preserve">, with its share of total employment increasing to </w:t>
      </w:r>
      <w:r w:rsidR="00187E30">
        <w:t>18.2</w:t>
      </w:r>
      <w:r w:rsidRPr="007D331C">
        <w:t>%.</w:t>
      </w:r>
    </w:p>
    <w:p w14:paraId="18DEDFB1" w14:textId="12CE6017" w:rsidR="00735BAE" w:rsidRDefault="0051432B" w:rsidP="00F16EAF">
      <w:pPr>
        <w:pStyle w:val="ListBullet"/>
        <w:numPr>
          <w:ilvl w:val="0"/>
          <w:numId w:val="0"/>
        </w:numPr>
        <w:spacing w:before="0" w:line="264" w:lineRule="auto"/>
      </w:pPr>
      <w:r w:rsidRPr="00B261BA">
        <w:t>The top 3 largest employing industries in terms of share of total employment in Australia are the same over both the 5- and 10-year, although by the end of the projection we may see a change in the identity of the fourth-largest sector</w:t>
      </w:r>
      <w:r>
        <w:t xml:space="preserve"> as Education and Training moves ahead of Retail Trade</w:t>
      </w:r>
      <w:r w:rsidR="00594056">
        <w:t xml:space="preserve"> early next decade.</w:t>
      </w:r>
    </w:p>
    <w:p w14:paraId="0CACBA8A" w14:textId="0E932C0D" w:rsidR="009D4157" w:rsidRDefault="009D4157" w:rsidP="00F16EAF">
      <w:pPr>
        <w:pStyle w:val="ListBullet"/>
        <w:numPr>
          <w:ilvl w:val="0"/>
          <w:numId w:val="0"/>
        </w:numPr>
        <w:spacing w:before="0" w:line="264" w:lineRule="auto"/>
      </w:pPr>
      <w:r w:rsidRPr="00A64989">
        <w:t xml:space="preserve">Manufacturing </w:t>
      </w:r>
      <w:r w:rsidR="00E5572F">
        <w:t xml:space="preserve">is continuing to fall </w:t>
      </w:r>
      <w:r w:rsidR="00A00CD0" w:rsidRPr="00B261BA">
        <w:t xml:space="preserve">in terms of share of total employment </w:t>
      </w:r>
      <w:r w:rsidR="00A00CD0">
        <w:t>from 5.9</w:t>
      </w:r>
      <w:r w:rsidR="00395A70">
        <w:t>%</w:t>
      </w:r>
      <w:r w:rsidR="007C42A4">
        <w:t xml:space="preserve"> in 2026</w:t>
      </w:r>
      <w:r w:rsidR="00A00CD0">
        <w:t xml:space="preserve"> to 5.5</w:t>
      </w:r>
      <w:r w:rsidR="00AD4B46">
        <w:t xml:space="preserve">% </w:t>
      </w:r>
      <w:r w:rsidR="00023864">
        <w:t>in 2036</w:t>
      </w:r>
      <w:r w:rsidR="00E30DCC">
        <w:t>, while the e</w:t>
      </w:r>
      <w:r w:rsidR="00080DD5">
        <w:t xml:space="preserve">mployment </w:t>
      </w:r>
      <w:r w:rsidR="00152A4E">
        <w:t>levels ar</w:t>
      </w:r>
      <w:r w:rsidR="00C24A54">
        <w:t xml:space="preserve">e growing: up by </w:t>
      </w:r>
      <w:r w:rsidR="003748C8">
        <w:t>21</w:t>
      </w:r>
      <w:r w:rsidR="000211A1">
        <w:t xml:space="preserve">,200 person (or </w:t>
      </w:r>
      <w:r w:rsidR="00251CEB">
        <w:t>2.4%</w:t>
      </w:r>
      <w:r w:rsidR="000211A1">
        <w:t>)</w:t>
      </w:r>
      <w:r w:rsidR="00251CEB">
        <w:t xml:space="preserve"> by 2031 and by</w:t>
      </w:r>
      <w:r w:rsidR="00D521FA">
        <w:t xml:space="preserve"> </w:t>
      </w:r>
      <w:r w:rsidR="00650C0C">
        <w:t xml:space="preserve">74,400 persons (or </w:t>
      </w:r>
      <w:r w:rsidR="00D521FA">
        <w:t>8.5%</w:t>
      </w:r>
      <w:r w:rsidR="00650C0C">
        <w:t>)</w:t>
      </w:r>
      <w:r w:rsidR="00D521FA">
        <w:t xml:space="preserve"> by 2036.</w:t>
      </w:r>
    </w:p>
    <w:p w14:paraId="3212A15F" w14:textId="67FB00CB" w:rsidR="00FB6439" w:rsidRPr="0005660B" w:rsidRDefault="00FB6439" w:rsidP="0005660B">
      <w:pPr>
        <w:pStyle w:val="Heading1"/>
        <w:rPr>
          <w:color w:val="4B0985" w:themeColor="text2"/>
          <w:sz w:val="28"/>
          <w:szCs w:val="28"/>
        </w:rPr>
      </w:pPr>
      <w:r w:rsidRPr="0005660B">
        <w:rPr>
          <w:color w:val="4B0985" w:themeColor="text2"/>
          <w:sz w:val="28"/>
          <w:szCs w:val="28"/>
        </w:rPr>
        <w:lastRenderedPageBreak/>
        <w:t xml:space="preserve">Occupational </w:t>
      </w:r>
      <w:r w:rsidR="0005660B">
        <w:rPr>
          <w:color w:val="4B0985" w:themeColor="text2"/>
          <w:sz w:val="28"/>
          <w:szCs w:val="28"/>
        </w:rPr>
        <w:t>o</w:t>
      </w:r>
      <w:r w:rsidRPr="0005660B">
        <w:rPr>
          <w:color w:val="4B0985" w:themeColor="text2"/>
          <w:sz w:val="28"/>
          <w:szCs w:val="28"/>
        </w:rPr>
        <w:t>utlook</w:t>
      </w:r>
    </w:p>
    <w:p w14:paraId="499B3D76" w14:textId="1E6DF549" w:rsidR="0023723B" w:rsidRDefault="0023723B" w:rsidP="00F16EAF">
      <w:pPr>
        <w:pStyle w:val="ListBullet"/>
        <w:numPr>
          <w:ilvl w:val="0"/>
          <w:numId w:val="0"/>
        </w:numPr>
        <w:spacing w:before="0" w:line="264" w:lineRule="auto"/>
      </w:pPr>
      <w:r w:rsidRPr="0090171B">
        <w:t>All occupation major groups are projected to increase in employment over the next decade with the largest – and fastest – growth among Professionals</w:t>
      </w:r>
      <w:r w:rsidR="00D14D8E" w:rsidRPr="00D14D8E">
        <w:t xml:space="preserve"> (increasing by </w:t>
      </w:r>
      <w:r w:rsidR="006B2985">
        <w:t>over 1.</w:t>
      </w:r>
      <w:r w:rsidR="00D013A7">
        <w:t>0</w:t>
      </w:r>
      <w:r w:rsidR="006B2985">
        <w:t>3 million persons</w:t>
      </w:r>
      <w:r w:rsidR="00D14D8E" w:rsidRPr="00D14D8E">
        <w:t xml:space="preserve"> or </w:t>
      </w:r>
      <w:r w:rsidR="00120B65">
        <w:t>25.6</w:t>
      </w:r>
      <w:r w:rsidR="00D14D8E" w:rsidRPr="00D14D8E">
        <w:t xml:space="preserve">% persons by </w:t>
      </w:r>
      <w:r w:rsidR="00120B65">
        <w:t>February</w:t>
      </w:r>
      <w:r w:rsidR="00D14D8E" w:rsidRPr="00D14D8E">
        <w:t xml:space="preserve"> 203</w:t>
      </w:r>
      <w:r w:rsidR="00120B65">
        <w:t>6</w:t>
      </w:r>
      <w:r w:rsidR="00D14D8E" w:rsidRPr="00D14D8E">
        <w:t>)</w:t>
      </w:r>
    </w:p>
    <w:p w14:paraId="1E0A54DE" w14:textId="77777777" w:rsidR="00136AB2" w:rsidRPr="0005660B" w:rsidRDefault="00136AB2">
      <w:pPr>
        <w:pStyle w:val="ListBullet2"/>
        <w:numPr>
          <w:ilvl w:val="0"/>
          <w:numId w:val="14"/>
        </w:numPr>
        <w:spacing w:before="0" w:line="264" w:lineRule="auto"/>
      </w:pPr>
      <w:r w:rsidRPr="0005660B">
        <w:t xml:space="preserve">The top 3 occupations in this group, by projected share of employment in February 2036, are Registered Nurses (9.5% of Professionals), Software and Application Programmers and Accountants (both 5.1%). </w:t>
      </w:r>
    </w:p>
    <w:p w14:paraId="54723849" w14:textId="4DC42528" w:rsidR="00330A74" w:rsidRDefault="00330A74">
      <w:pPr>
        <w:pStyle w:val="ListBullet2"/>
        <w:numPr>
          <w:ilvl w:val="0"/>
          <w:numId w:val="14"/>
        </w:numPr>
        <w:spacing w:before="0" w:line="264" w:lineRule="auto"/>
      </w:pPr>
      <w:r w:rsidRPr="0005660B">
        <w:t>The occupations that are projected to have the strongest employment growth over the</w:t>
      </w:r>
      <w:r w:rsidRPr="00EB387D">
        <w:t xml:space="preserve"> decade are mostly those in the health therapy area.</w:t>
      </w:r>
    </w:p>
    <w:p w14:paraId="4C92205F" w14:textId="600E259B" w:rsidR="00D62524" w:rsidRDefault="001D565D" w:rsidP="0005660B">
      <w:pPr>
        <w:pStyle w:val="ListBullet"/>
        <w:numPr>
          <w:ilvl w:val="0"/>
          <w:numId w:val="0"/>
        </w:numPr>
        <w:spacing w:before="0" w:line="264" w:lineRule="auto"/>
      </w:pPr>
      <w:r w:rsidRPr="001D565D">
        <w:t>Other occupation groups to grow strongly over the next 10 years include</w:t>
      </w:r>
    </w:p>
    <w:p w14:paraId="46DE1515" w14:textId="7AD311FC" w:rsidR="00224513" w:rsidRDefault="001D565D">
      <w:pPr>
        <w:pStyle w:val="ListBullet2"/>
        <w:numPr>
          <w:ilvl w:val="0"/>
          <w:numId w:val="14"/>
        </w:numPr>
        <w:spacing w:before="0" w:line="264" w:lineRule="auto"/>
      </w:pPr>
      <w:r>
        <w:t>Manager</w:t>
      </w:r>
      <w:r w:rsidR="00330E01">
        <w:t>s</w:t>
      </w:r>
      <w:r w:rsidR="00B60B40">
        <w:t xml:space="preserve">: </w:t>
      </w:r>
      <w:r w:rsidR="00583B46" w:rsidRPr="00EB387D">
        <w:t xml:space="preserve">the strongest employment growth </w:t>
      </w:r>
      <w:r w:rsidR="00583B46">
        <w:t>projected for</w:t>
      </w:r>
      <w:r w:rsidR="00583B46" w:rsidRPr="00EB387D">
        <w:t xml:space="preserve"> Health and Welfare Services Managers (35.4%)</w:t>
      </w:r>
      <w:r w:rsidR="00D62524">
        <w:t xml:space="preserve"> and</w:t>
      </w:r>
      <w:r w:rsidR="0025690B">
        <w:t xml:space="preserve"> </w:t>
      </w:r>
      <w:r w:rsidR="00583B46" w:rsidRPr="00EB387D">
        <w:t>ICT Managers (27.6%)</w:t>
      </w:r>
      <w:r w:rsidR="00F061A8">
        <w:t xml:space="preserve"> </w:t>
      </w:r>
    </w:p>
    <w:p w14:paraId="4067CDEC" w14:textId="545974AD" w:rsidR="00583B46" w:rsidRDefault="001D565D">
      <w:pPr>
        <w:pStyle w:val="ListBullet2"/>
        <w:numPr>
          <w:ilvl w:val="0"/>
          <w:numId w:val="14"/>
        </w:numPr>
        <w:spacing w:before="0" w:line="264" w:lineRule="auto"/>
      </w:pPr>
      <w:r w:rsidRPr="001D565D">
        <w:t>Community and Personal Service Workers</w:t>
      </w:r>
      <w:r w:rsidR="00B60B40">
        <w:t xml:space="preserve">: </w:t>
      </w:r>
      <w:r w:rsidR="005A5967">
        <w:t xml:space="preserve">the strongest employment growth is </w:t>
      </w:r>
      <w:r w:rsidR="005A5967" w:rsidRPr="00D265A2">
        <w:t>mostly in health and care fields, with top 3 being Nursing Support and Personal Care Workers (30.6%), Dental Assistants (29.6%) and Diversional Therapists (28.9%).</w:t>
      </w:r>
    </w:p>
    <w:p w14:paraId="6B21709B" w14:textId="43066E98" w:rsidR="00835AA4" w:rsidRPr="0005660B" w:rsidRDefault="00835AA4" w:rsidP="0005660B">
      <w:pPr>
        <w:pStyle w:val="Heading1"/>
        <w:rPr>
          <w:color w:val="4B0985" w:themeColor="text2"/>
          <w:sz w:val="28"/>
          <w:szCs w:val="28"/>
        </w:rPr>
      </w:pPr>
      <w:r w:rsidRPr="0005660B">
        <w:rPr>
          <w:color w:val="4B0985" w:themeColor="text2"/>
          <w:sz w:val="28"/>
          <w:szCs w:val="28"/>
        </w:rPr>
        <w:t>State</w:t>
      </w:r>
      <w:r w:rsidR="0005660B">
        <w:rPr>
          <w:color w:val="4B0985" w:themeColor="text2"/>
          <w:sz w:val="28"/>
          <w:szCs w:val="28"/>
        </w:rPr>
        <w:t>s</w:t>
      </w:r>
      <w:r w:rsidRPr="0005660B">
        <w:rPr>
          <w:color w:val="4B0985" w:themeColor="text2"/>
          <w:sz w:val="28"/>
          <w:szCs w:val="28"/>
        </w:rPr>
        <w:t xml:space="preserve"> and Territor</w:t>
      </w:r>
      <w:r w:rsidR="0005660B">
        <w:rPr>
          <w:color w:val="4B0985" w:themeColor="text2"/>
          <w:sz w:val="28"/>
          <w:szCs w:val="28"/>
        </w:rPr>
        <w:t>ies</w:t>
      </w:r>
      <w:r w:rsidRPr="0005660B">
        <w:rPr>
          <w:color w:val="4B0985" w:themeColor="text2"/>
          <w:sz w:val="28"/>
          <w:szCs w:val="28"/>
        </w:rPr>
        <w:t xml:space="preserve"> </w:t>
      </w:r>
      <w:r w:rsidR="0005660B">
        <w:rPr>
          <w:color w:val="4B0985" w:themeColor="text2"/>
          <w:sz w:val="28"/>
          <w:szCs w:val="28"/>
        </w:rPr>
        <w:t>o</w:t>
      </w:r>
      <w:r w:rsidRPr="0005660B">
        <w:rPr>
          <w:color w:val="4B0985" w:themeColor="text2"/>
          <w:sz w:val="28"/>
          <w:szCs w:val="28"/>
        </w:rPr>
        <w:t>utlook</w:t>
      </w:r>
    </w:p>
    <w:p w14:paraId="2EE53BA3" w14:textId="77777777" w:rsidR="001C07BB" w:rsidRPr="0005660B" w:rsidRDefault="001B6683" w:rsidP="0005660B">
      <w:pPr>
        <w:pStyle w:val="ListBullet"/>
        <w:numPr>
          <w:ilvl w:val="0"/>
          <w:numId w:val="0"/>
        </w:numPr>
        <w:spacing w:before="0" w:line="264" w:lineRule="auto"/>
      </w:pPr>
      <w:r w:rsidRPr="001B6683">
        <w:t xml:space="preserve">Employment is projected to increase in all states and territories over the 10 years to February 2036. </w:t>
      </w:r>
    </w:p>
    <w:p w14:paraId="7DC7F10C" w14:textId="4104D36F" w:rsidR="00E306A7" w:rsidRPr="0005660B" w:rsidRDefault="001B6683" w:rsidP="0005660B">
      <w:pPr>
        <w:pStyle w:val="ListBullet"/>
        <w:numPr>
          <w:ilvl w:val="0"/>
          <w:numId w:val="0"/>
        </w:numPr>
        <w:spacing w:before="0" w:line="264" w:lineRule="auto"/>
      </w:pPr>
      <w:r w:rsidRPr="001B6683">
        <w:t>The largest increase in employment by persons is projected for NSW (699,000 persons or an increase of 15.4%), closely followed by Victoria (a slightly smaller rise of 696,300 persons but a faster rate of 18.1% growth), Queensland (512,300 or 16.9%), and WA (287,700 or 17.2</w:t>
      </w:r>
      <w:r w:rsidR="00040204">
        <w:t>).</w:t>
      </w:r>
    </w:p>
    <w:p w14:paraId="708E1950" w14:textId="21F4B04C" w:rsidR="00AA1A9B" w:rsidRPr="0005660B" w:rsidRDefault="00AA1A9B" w:rsidP="0005660B">
      <w:pPr>
        <w:pStyle w:val="Heading1"/>
        <w:rPr>
          <w:color w:val="4B0985" w:themeColor="text2"/>
          <w:sz w:val="28"/>
          <w:szCs w:val="28"/>
        </w:rPr>
      </w:pPr>
      <w:r w:rsidRPr="0005660B">
        <w:rPr>
          <w:color w:val="4B0985" w:themeColor="text2"/>
          <w:sz w:val="28"/>
          <w:szCs w:val="28"/>
        </w:rPr>
        <w:t>F</w:t>
      </w:r>
      <w:r w:rsidR="0005660B">
        <w:rPr>
          <w:color w:val="4B0985" w:themeColor="text2"/>
          <w:sz w:val="28"/>
          <w:szCs w:val="28"/>
        </w:rPr>
        <w:t>u</w:t>
      </w:r>
      <w:r w:rsidRPr="0005660B">
        <w:rPr>
          <w:color w:val="4B0985" w:themeColor="text2"/>
          <w:sz w:val="28"/>
          <w:szCs w:val="28"/>
        </w:rPr>
        <w:t>rther information</w:t>
      </w:r>
    </w:p>
    <w:p w14:paraId="1758111C" w14:textId="77777777" w:rsidR="00AA1A9B" w:rsidRPr="0099698C" w:rsidRDefault="00AA1A9B" w:rsidP="00AA1A9B">
      <w:pPr>
        <w:keepNext/>
        <w:keepLines/>
        <w:tabs>
          <w:tab w:val="left" w:pos="3119"/>
        </w:tabs>
        <w:spacing w:before="0" w:after="0" w:line="276" w:lineRule="auto"/>
        <w:outlineLvl w:val="1"/>
        <w:rPr>
          <w:rFonts w:eastAsia="Times New Roman" w:cs="Times New Roman"/>
          <w:b/>
          <w:sz w:val="32"/>
          <w:szCs w:val="26"/>
          <w:lang w:val="en-GB"/>
        </w:rPr>
      </w:pPr>
      <w:r w:rsidRPr="0099698C">
        <w:rPr>
          <w:rFonts w:eastAsia="Times New Roman" w:cs="Times New Roman"/>
          <w:b/>
          <w:bCs/>
          <w:noProof/>
          <w:sz w:val="32"/>
          <w:szCs w:val="26"/>
          <w:lang w:val="en-GB"/>
        </w:rPr>
        <w:drawing>
          <wp:anchor distT="0" distB="0" distL="114300" distR="114300" simplePos="0" relativeHeight="251660288" behindDoc="0" locked="0" layoutInCell="1" allowOverlap="1" wp14:anchorId="72394E3B" wp14:editId="21D5646C">
            <wp:simplePos x="0" y="0"/>
            <wp:positionH relativeFrom="column">
              <wp:posOffset>2274570</wp:posOffset>
            </wp:positionH>
            <wp:positionV relativeFrom="paragraph">
              <wp:posOffset>71120</wp:posOffset>
            </wp:positionV>
            <wp:extent cx="917575" cy="913765"/>
            <wp:effectExtent l="0" t="0" r="0" b="635"/>
            <wp:wrapSquare wrapText="bothSides"/>
            <wp:docPr id="294108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10847"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7575" cy="913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9698C">
        <w:rPr>
          <w:rFonts w:eastAsia="Times New Roman" w:cs="Times New Roman"/>
          <w:b/>
          <w:noProof/>
          <w:sz w:val="32"/>
          <w:szCs w:val="26"/>
        </w:rPr>
        <w:drawing>
          <wp:anchor distT="0" distB="0" distL="114300" distR="114300" simplePos="0" relativeHeight="251659264" behindDoc="0" locked="0" layoutInCell="1" allowOverlap="1" wp14:anchorId="5C56BD35" wp14:editId="7E72BEDE">
            <wp:simplePos x="0" y="0"/>
            <wp:positionH relativeFrom="margin">
              <wp:posOffset>-1270</wp:posOffset>
            </wp:positionH>
            <wp:positionV relativeFrom="paragraph">
              <wp:posOffset>84455</wp:posOffset>
            </wp:positionV>
            <wp:extent cx="895985" cy="899795"/>
            <wp:effectExtent l="0" t="0" r="0" b="0"/>
            <wp:wrapSquare wrapText="bothSides"/>
            <wp:docPr id="87058602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586025" name="Picture 2">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5985" cy="899795"/>
                    </a:xfrm>
                    <a:prstGeom prst="rect">
                      <a:avLst/>
                    </a:prstGeom>
                    <a:noFill/>
                  </pic:spPr>
                </pic:pic>
              </a:graphicData>
            </a:graphic>
            <wp14:sizeRelH relativeFrom="margin">
              <wp14:pctWidth>0</wp14:pctWidth>
            </wp14:sizeRelH>
            <wp14:sizeRelV relativeFrom="margin">
              <wp14:pctHeight>0</wp14:pctHeight>
            </wp14:sizeRelV>
          </wp:anchor>
        </w:drawing>
      </w:r>
    </w:p>
    <w:p w14:paraId="28951413" w14:textId="77777777" w:rsidR="00AA1A9B" w:rsidRPr="0099698C" w:rsidRDefault="00AA1A9B" w:rsidP="00AA1A9B">
      <w:pPr>
        <w:keepNext/>
        <w:keepLines/>
        <w:tabs>
          <w:tab w:val="left" w:pos="3119"/>
        </w:tabs>
        <w:spacing w:before="0" w:after="0" w:line="276" w:lineRule="auto"/>
        <w:outlineLvl w:val="1"/>
        <w:rPr>
          <w:rFonts w:eastAsia="Times New Roman" w:cs="Times New Roman"/>
          <w:b/>
          <w:sz w:val="32"/>
          <w:szCs w:val="26"/>
          <w:lang w:val="en-GB"/>
        </w:rPr>
      </w:pPr>
    </w:p>
    <w:p w14:paraId="7A2FD984" w14:textId="77777777" w:rsidR="00AA1A9B" w:rsidRPr="0099698C" w:rsidRDefault="00AA1A9B" w:rsidP="00AA1A9B">
      <w:pPr>
        <w:keepNext/>
        <w:keepLines/>
        <w:tabs>
          <w:tab w:val="left" w:pos="3119"/>
        </w:tabs>
        <w:spacing w:before="0" w:after="0" w:line="276" w:lineRule="auto"/>
        <w:outlineLvl w:val="1"/>
        <w:rPr>
          <w:rFonts w:eastAsia="Times New Roman" w:cs="Times New Roman"/>
          <w:b/>
          <w:sz w:val="32"/>
          <w:szCs w:val="26"/>
          <w:lang w:val="en-GB"/>
        </w:rPr>
      </w:pPr>
    </w:p>
    <w:p w14:paraId="18B89B23" w14:textId="77777777" w:rsidR="00AA1A9B" w:rsidRPr="0099698C" w:rsidRDefault="00AA1A9B" w:rsidP="00AA1A9B">
      <w:pPr>
        <w:keepNext/>
        <w:keepLines/>
        <w:tabs>
          <w:tab w:val="left" w:pos="3119"/>
        </w:tabs>
        <w:spacing w:before="0" w:after="0" w:line="276" w:lineRule="auto"/>
        <w:outlineLvl w:val="1"/>
        <w:rPr>
          <w:rFonts w:eastAsia="Times New Roman" w:cs="Times New Roman"/>
          <w:b/>
          <w:bCs/>
          <w:sz w:val="32"/>
          <w:szCs w:val="26"/>
          <w:lang w:val="en-GB"/>
        </w:rPr>
      </w:pPr>
    </w:p>
    <w:p w14:paraId="7D243CB1" w14:textId="77777777" w:rsidR="00AA1A9B" w:rsidRPr="0099698C" w:rsidRDefault="00AA1A9B" w:rsidP="00AA1A9B">
      <w:pPr>
        <w:keepNext/>
        <w:keepLines/>
        <w:tabs>
          <w:tab w:val="left" w:pos="3119"/>
        </w:tabs>
        <w:spacing w:before="0" w:after="0" w:line="276" w:lineRule="auto"/>
        <w:outlineLvl w:val="1"/>
        <w:rPr>
          <w:rFonts w:eastAsia="Times New Roman" w:cs="Times New Roman"/>
          <w:b/>
          <w:bCs/>
          <w:color w:val="4B0885"/>
          <w:sz w:val="26"/>
          <w:szCs w:val="26"/>
          <w:lang w:val="en-GB"/>
        </w:rPr>
      </w:pPr>
      <w:r w:rsidRPr="0099698C">
        <w:rPr>
          <w:rFonts w:eastAsia="Times New Roman" w:cs="Times New Roman"/>
          <w:b/>
          <w:bCs/>
          <w:color w:val="4B0885"/>
          <w:sz w:val="26"/>
          <w:szCs w:val="26"/>
          <w:lang w:val="en-GB"/>
        </w:rPr>
        <w:t>Connect with us</w:t>
      </w:r>
      <w:r w:rsidRPr="0099698C">
        <w:rPr>
          <w:rFonts w:eastAsia="Times New Roman" w:cs="Times New Roman"/>
          <w:b/>
          <w:bCs/>
          <w:color w:val="4B0885"/>
          <w:sz w:val="26"/>
          <w:szCs w:val="26"/>
          <w:lang w:val="en-GB"/>
        </w:rPr>
        <w:tab/>
      </w:r>
      <w:r w:rsidRPr="0099698C">
        <w:rPr>
          <w:rFonts w:eastAsia="Times New Roman" w:cs="Times New Roman"/>
          <w:b/>
          <w:bCs/>
          <w:color w:val="4B0885"/>
          <w:sz w:val="26"/>
          <w:szCs w:val="26"/>
          <w:lang w:val="en-GB"/>
        </w:rPr>
        <w:tab/>
        <w:t>Roadshow 2026</w:t>
      </w:r>
    </w:p>
    <w:sectPr w:rsidR="00AA1A9B" w:rsidRPr="0099698C" w:rsidSect="00A5572E">
      <w:footerReference w:type="default" r:id="rId12"/>
      <w:footerReference w:type="first" r:id="rId13"/>
      <w:pgSz w:w="11907" w:h="16839" w:code="9"/>
      <w:pgMar w:top="1270" w:right="1275" w:bottom="1134" w:left="1440" w:header="720" w:footer="5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7CBFC" w14:textId="77777777" w:rsidR="00A076C0" w:rsidRDefault="00A076C0" w:rsidP="00E12845">
      <w:pPr>
        <w:spacing w:before="0" w:after="0"/>
      </w:pPr>
      <w:r>
        <w:separator/>
      </w:r>
    </w:p>
  </w:endnote>
  <w:endnote w:type="continuationSeparator" w:id="0">
    <w:p w14:paraId="1A39CD2C" w14:textId="77777777" w:rsidR="00A076C0" w:rsidRDefault="00A076C0"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69A0" w14:textId="529CEBE7" w:rsidR="00210B75" w:rsidRDefault="00210B75">
    <w:pPr>
      <w:pStyle w:val="Footer"/>
    </w:pPr>
    <w:r w:rsidRPr="00835A0D">
      <w:t>Jobs and Skills Australia –</w:t>
    </w:r>
    <w:r>
      <w:t xml:space="preserve"> </w:t>
    </w:r>
    <w:fldSimple w:instr=" STYLEREF  Title  \* MERGEFORMAT ">
      <w:r w:rsidR="001C269B">
        <w:rPr>
          <w:noProof/>
        </w:rPr>
        <w:t>Employment Projections</w:t>
      </w:r>
    </w:fldSimple>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Pr>
        <w:rStyle w:val="PageNumber"/>
      </w:rPr>
      <w:t>1</w:t>
    </w:r>
    <w:r w:rsidRPr="00024595">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34A6D" w14:textId="7968686E" w:rsidR="00FC728C" w:rsidRDefault="00210B75" w:rsidP="00FC728C">
    <w:pPr>
      <w:pStyle w:val="Footer"/>
    </w:pPr>
    <w:r w:rsidRPr="00835A0D">
      <w:t>Jobs and Skills Australia –</w:t>
    </w:r>
    <w:r>
      <w:t xml:space="preserve"> </w:t>
    </w:r>
    <w:fldSimple w:instr=" STYLEREF  Title  \* MERGEFORMAT ">
      <w:r w:rsidR="001C269B">
        <w:rPr>
          <w:noProof/>
        </w:rPr>
        <w:t>Employment Projections</w:t>
      </w:r>
    </w:fldSimple>
    <w:r w:rsidR="00FC728C">
      <w:tab/>
    </w:r>
    <w:r w:rsidR="00FC728C" w:rsidRPr="00024595">
      <w:rPr>
        <w:rStyle w:val="PageNumber"/>
      </w:rPr>
      <w:fldChar w:fldCharType="begin"/>
    </w:r>
    <w:r w:rsidR="00FC728C" w:rsidRPr="00024595">
      <w:rPr>
        <w:rStyle w:val="PageNumber"/>
      </w:rPr>
      <w:instrText xml:space="preserve"> PAGE   \* MERGEFORMAT </w:instrText>
    </w:r>
    <w:r w:rsidR="00FC728C" w:rsidRPr="00024595">
      <w:rPr>
        <w:rStyle w:val="PageNumber"/>
      </w:rPr>
      <w:fldChar w:fldCharType="separate"/>
    </w:r>
    <w:r w:rsidR="00CC6CBC">
      <w:rPr>
        <w:rStyle w:val="PageNumber"/>
        <w:noProof/>
      </w:rPr>
      <w:t>3</w:t>
    </w:r>
    <w:r w:rsidR="00FC728C" w:rsidRPr="0002459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6A725" w14:textId="77777777" w:rsidR="00A076C0" w:rsidRDefault="00A076C0" w:rsidP="00E12845">
      <w:pPr>
        <w:spacing w:before="0" w:after="0"/>
      </w:pPr>
      <w:r>
        <w:separator/>
      </w:r>
    </w:p>
  </w:footnote>
  <w:footnote w:type="continuationSeparator" w:id="0">
    <w:p w14:paraId="24735E75" w14:textId="77777777" w:rsidR="00A076C0" w:rsidRDefault="00A076C0" w:rsidP="00E12845">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4913431"/>
    <w:multiLevelType w:val="multilevel"/>
    <w:tmpl w:val="28F46D40"/>
    <w:numStyleLink w:val="ListNumbermaster"/>
  </w:abstractNum>
  <w:abstractNum w:abstractNumId="2"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2695D78"/>
    <w:multiLevelType w:val="multilevel"/>
    <w:tmpl w:val="EAA2F742"/>
    <w:numStyleLink w:val="TableListNumbermaster"/>
  </w:abstractNum>
  <w:abstractNum w:abstractNumId="5"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C0E4DE9"/>
    <w:multiLevelType w:val="multilevel"/>
    <w:tmpl w:val="56043EA4"/>
    <w:numStyleLink w:val="TableListBulletmaster"/>
  </w:abstractNum>
  <w:abstractNum w:abstractNumId="7"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6B75813"/>
    <w:multiLevelType w:val="multilevel"/>
    <w:tmpl w:val="0D96AACA"/>
    <w:numStyleLink w:val="AppendixHeadingmaster"/>
  </w:abstractNum>
  <w:abstractNum w:abstractNumId="9" w15:restartNumberingAfterBreak="0">
    <w:nsid w:val="3BC363E0"/>
    <w:multiLevelType w:val="hybridMultilevel"/>
    <w:tmpl w:val="CB1EF7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48E6CBA"/>
    <w:multiLevelType w:val="multilevel"/>
    <w:tmpl w:val="9F703E2E"/>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C3F031A"/>
    <w:multiLevelType w:val="multilevel"/>
    <w:tmpl w:val="A1224394"/>
    <w:numStyleLink w:val="ListLegalmaster"/>
  </w:abstractNum>
  <w:num w:numId="1" w16cid:durableId="328336156">
    <w:abstractNumId w:val="0"/>
  </w:num>
  <w:num w:numId="2" w16cid:durableId="290287643">
    <w:abstractNumId w:val="2"/>
  </w:num>
  <w:num w:numId="3" w16cid:durableId="1869679674">
    <w:abstractNumId w:val="12"/>
  </w:num>
  <w:num w:numId="4" w16cid:durableId="2032871560">
    <w:abstractNumId w:val="7"/>
  </w:num>
  <w:num w:numId="5" w16cid:durableId="310910324">
    <w:abstractNumId w:val="11"/>
  </w:num>
  <w:num w:numId="6" w16cid:durableId="753476416">
    <w:abstractNumId w:val="3"/>
  </w:num>
  <w:num w:numId="7" w16cid:durableId="1790736337">
    <w:abstractNumId w:val="10"/>
  </w:num>
  <w:num w:numId="8" w16cid:durableId="1926304350">
    <w:abstractNumId w:val="1"/>
  </w:num>
  <w:num w:numId="9" w16cid:durableId="107823657">
    <w:abstractNumId w:val="5"/>
  </w:num>
  <w:num w:numId="10" w16cid:durableId="2057582421">
    <w:abstractNumId w:val="13"/>
  </w:num>
  <w:num w:numId="11" w16cid:durableId="1221482542">
    <w:abstractNumId w:val="6"/>
  </w:num>
  <w:num w:numId="12" w16cid:durableId="2087678997">
    <w:abstractNumId w:val="4"/>
  </w:num>
  <w:num w:numId="13" w16cid:durableId="1742405919">
    <w:abstractNumId w:val="8"/>
    <w:lvlOverride w:ilvl="0">
      <w:lvl w:ilvl="0">
        <w:start w:val="1"/>
        <w:numFmt w:val="upperLetter"/>
        <w:pStyle w:val="AppendixHeading1"/>
        <w:lvlText w:val="Appendix %1"/>
        <w:lvlJc w:val="left"/>
        <w:pPr>
          <w:ind w:left="2268" w:hanging="2268"/>
        </w:pPr>
      </w:lvl>
    </w:lvlOverride>
  </w:num>
  <w:num w:numId="14" w16cid:durableId="1886674971">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removePersonalInformation/>
  <w:removeDateAndTime/>
  <w:proofState w:spelling="clean" w:grammar="clean"/>
  <w:documentProtection w:formatting="1" w:enforcement="0"/>
  <w:defaultTabStop w:val="720"/>
  <w:defaultTableStyle w:val="CustomTable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0C629D"/>
    <w:rsid w:val="00004687"/>
    <w:rsid w:val="00005ECE"/>
    <w:rsid w:val="00010BC1"/>
    <w:rsid w:val="00011665"/>
    <w:rsid w:val="00012A26"/>
    <w:rsid w:val="0001365E"/>
    <w:rsid w:val="000211A1"/>
    <w:rsid w:val="00023864"/>
    <w:rsid w:val="000246A1"/>
    <w:rsid w:val="0002738A"/>
    <w:rsid w:val="000362A7"/>
    <w:rsid w:val="00040204"/>
    <w:rsid w:val="000419F4"/>
    <w:rsid w:val="00041B44"/>
    <w:rsid w:val="0004497B"/>
    <w:rsid w:val="00051941"/>
    <w:rsid w:val="0005660B"/>
    <w:rsid w:val="00063B52"/>
    <w:rsid w:val="00066B58"/>
    <w:rsid w:val="000717D5"/>
    <w:rsid w:val="000758B0"/>
    <w:rsid w:val="0007652A"/>
    <w:rsid w:val="000803B6"/>
    <w:rsid w:val="00080DD5"/>
    <w:rsid w:val="0008202E"/>
    <w:rsid w:val="000828E6"/>
    <w:rsid w:val="00086F82"/>
    <w:rsid w:val="00093021"/>
    <w:rsid w:val="0009644B"/>
    <w:rsid w:val="000A143F"/>
    <w:rsid w:val="000A4D2F"/>
    <w:rsid w:val="000A53F7"/>
    <w:rsid w:val="000B4AFA"/>
    <w:rsid w:val="000C3E1F"/>
    <w:rsid w:val="000C629D"/>
    <w:rsid w:val="000D02FA"/>
    <w:rsid w:val="000D481C"/>
    <w:rsid w:val="000E2BF9"/>
    <w:rsid w:val="000F5CD2"/>
    <w:rsid w:val="00104750"/>
    <w:rsid w:val="001057A3"/>
    <w:rsid w:val="001134AC"/>
    <w:rsid w:val="00114589"/>
    <w:rsid w:val="00120B65"/>
    <w:rsid w:val="00121950"/>
    <w:rsid w:val="00121DC2"/>
    <w:rsid w:val="00127F9F"/>
    <w:rsid w:val="00131C8E"/>
    <w:rsid w:val="001336B4"/>
    <w:rsid w:val="001346AE"/>
    <w:rsid w:val="00135336"/>
    <w:rsid w:val="00136AB2"/>
    <w:rsid w:val="00137E20"/>
    <w:rsid w:val="001444B2"/>
    <w:rsid w:val="00152A4E"/>
    <w:rsid w:val="00153792"/>
    <w:rsid w:val="00154099"/>
    <w:rsid w:val="001646CD"/>
    <w:rsid w:val="00172538"/>
    <w:rsid w:val="001739FD"/>
    <w:rsid w:val="00174686"/>
    <w:rsid w:val="00186429"/>
    <w:rsid w:val="001873F9"/>
    <w:rsid w:val="00187E30"/>
    <w:rsid w:val="001915B7"/>
    <w:rsid w:val="001A7E36"/>
    <w:rsid w:val="001B6683"/>
    <w:rsid w:val="001C07BB"/>
    <w:rsid w:val="001C1CF7"/>
    <w:rsid w:val="001C269B"/>
    <w:rsid w:val="001C4183"/>
    <w:rsid w:val="001C570B"/>
    <w:rsid w:val="001D1E20"/>
    <w:rsid w:val="001D2149"/>
    <w:rsid w:val="001D450D"/>
    <w:rsid w:val="001D519D"/>
    <w:rsid w:val="001D565D"/>
    <w:rsid w:val="001E6449"/>
    <w:rsid w:val="001F00AA"/>
    <w:rsid w:val="001F60C9"/>
    <w:rsid w:val="001F6ACD"/>
    <w:rsid w:val="00200E7E"/>
    <w:rsid w:val="0020139C"/>
    <w:rsid w:val="00203BC1"/>
    <w:rsid w:val="00210B75"/>
    <w:rsid w:val="002148F8"/>
    <w:rsid w:val="00224513"/>
    <w:rsid w:val="0023723B"/>
    <w:rsid w:val="0023754A"/>
    <w:rsid w:val="002375BF"/>
    <w:rsid w:val="00241524"/>
    <w:rsid w:val="00251CEB"/>
    <w:rsid w:val="00255C68"/>
    <w:rsid w:val="0025690B"/>
    <w:rsid w:val="00266162"/>
    <w:rsid w:val="002739A1"/>
    <w:rsid w:val="00281D65"/>
    <w:rsid w:val="0028539D"/>
    <w:rsid w:val="0029121E"/>
    <w:rsid w:val="00291313"/>
    <w:rsid w:val="00294872"/>
    <w:rsid w:val="00297DE6"/>
    <w:rsid w:val="002A13A9"/>
    <w:rsid w:val="002A1456"/>
    <w:rsid w:val="002A50F4"/>
    <w:rsid w:val="002A51E7"/>
    <w:rsid w:val="002B3BCD"/>
    <w:rsid w:val="002E275B"/>
    <w:rsid w:val="002E3943"/>
    <w:rsid w:val="002E5BAA"/>
    <w:rsid w:val="002E683C"/>
    <w:rsid w:val="002F3369"/>
    <w:rsid w:val="002F48F5"/>
    <w:rsid w:val="002F70AA"/>
    <w:rsid w:val="0030050F"/>
    <w:rsid w:val="00300713"/>
    <w:rsid w:val="0030592C"/>
    <w:rsid w:val="00307477"/>
    <w:rsid w:val="0030776B"/>
    <w:rsid w:val="00323771"/>
    <w:rsid w:val="003254F1"/>
    <w:rsid w:val="00330A74"/>
    <w:rsid w:val="00330E01"/>
    <w:rsid w:val="003531B8"/>
    <w:rsid w:val="00355334"/>
    <w:rsid w:val="00357970"/>
    <w:rsid w:val="00364F62"/>
    <w:rsid w:val="00366AD5"/>
    <w:rsid w:val="00370B7F"/>
    <w:rsid w:val="00372AA9"/>
    <w:rsid w:val="003748C8"/>
    <w:rsid w:val="00376759"/>
    <w:rsid w:val="00384297"/>
    <w:rsid w:val="00384DA2"/>
    <w:rsid w:val="0038761E"/>
    <w:rsid w:val="003918A1"/>
    <w:rsid w:val="0039260D"/>
    <w:rsid w:val="00395A70"/>
    <w:rsid w:val="00396898"/>
    <w:rsid w:val="003A6E90"/>
    <w:rsid w:val="003A78C0"/>
    <w:rsid w:val="003A7FC3"/>
    <w:rsid w:val="003B4E58"/>
    <w:rsid w:val="003C655D"/>
    <w:rsid w:val="003C7246"/>
    <w:rsid w:val="003D153D"/>
    <w:rsid w:val="003D2B56"/>
    <w:rsid w:val="003D2E4E"/>
    <w:rsid w:val="003D342D"/>
    <w:rsid w:val="003D5739"/>
    <w:rsid w:val="003D6336"/>
    <w:rsid w:val="003D6B5E"/>
    <w:rsid w:val="003D75B9"/>
    <w:rsid w:val="003E6856"/>
    <w:rsid w:val="003F0B9B"/>
    <w:rsid w:val="003F212D"/>
    <w:rsid w:val="003F3496"/>
    <w:rsid w:val="003F56F4"/>
    <w:rsid w:val="00402E7E"/>
    <w:rsid w:val="00417A45"/>
    <w:rsid w:val="00426578"/>
    <w:rsid w:val="00434ACE"/>
    <w:rsid w:val="00447FC7"/>
    <w:rsid w:val="00452A9D"/>
    <w:rsid w:val="00454B02"/>
    <w:rsid w:val="00464E87"/>
    <w:rsid w:val="00465CC8"/>
    <w:rsid w:val="00470C78"/>
    <w:rsid w:val="004714FB"/>
    <w:rsid w:val="00475689"/>
    <w:rsid w:val="0048081C"/>
    <w:rsid w:val="004819B0"/>
    <w:rsid w:val="00486277"/>
    <w:rsid w:val="0049342C"/>
    <w:rsid w:val="004946A7"/>
    <w:rsid w:val="004A37CA"/>
    <w:rsid w:val="004A4260"/>
    <w:rsid w:val="004A5C0C"/>
    <w:rsid w:val="004A69CF"/>
    <w:rsid w:val="004B2435"/>
    <w:rsid w:val="004C0798"/>
    <w:rsid w:val="004C2D7F"/>
    <w:rsid w:val="004C7276"/>
    <w:rsid w:val="004D3CB9"/>
    <w:rsid w:val="004E0D0F"/>
    <w:rsid w:val="004E15F8"/>
    <w:rsid w:val="004E5A05"/>
    <w:rsid w:val="004F2A8D"/>
    <w:rsid w:val="004F3C18"/>
    <w:rsid w:val="005002B4"/>
    <w:rsid w:val="005012B2"/>
    <w:rsid w:val="005035F2"/>
    <w:rsid w:val="00506B40"/>
    <w:rsid w:val="0051432B"/>
    <w:rsid w:val="00517725"/>
    <w:rsid w:val="00517B67"/>
    <w:rsid w:val="00524DF7"/>
    <w:rsid w:val="00531BFC"/>
    <w:rsid w:val="00531F7B"/>
    <w:rsid w:val="00540FF5"/>
    <w:rsid w:val="0054188B"/>
    <w:rsid w:val="0054454E"/>
    <w:rsid w:val="00544654"/>
    <w:rsid w:val="00544EC5"/>
    <w:rsid w:val="00547911"/>
    <w:rsid w:val="00553049"/>
    <w:rsid w:val="00561238"/>
    <w:rsid w:val="00565188"/>
    <w:rsid w:val="005705D3"/>
    <w:rsid w:val="00575DC6"/>
    <w:rsid w:val="00576BAF"/>
    <w:rsid w:val="00583B46"/>
    <w:rsid w:val="00592C0C"/>
    <w:rsid w:val="00594056"/>
    <w:rsid w:val="00597B50"/>
    <w:rsid w:val="005A5967"/>
    <w:rsid w:val="005A6EB7"/>
    <w:rsid w:val="005B058C"/>
    <w:rsid w:val="005B6A04"/>
    <w:rsid w:val="005C23ED"/>
    <w:rsid w:val="005C5A54"/>
    <w:rsid w:val="005C764E"/>
    <w:rsid w:val="005D0722"/>
    <w:rsid w:val="005D49CF"/>
    <w:rsid w:val="005D70A0"/>
    <w:rsid w:val="005E26EF"/>
    <w:rsid w:val="005F1C2F"/>
    <w:rsid w:val="00600004"/>
    <w:rsid w:val="00612445"/>
    <w:rsid w:val="00631A6E"/>
    <w:rsid w:val="006328AE"/>
    <w:rsid w:val="00632B6F"/>
    <w:rsid w:val="00640F8F"/>
    <w:rsid w:val="00650C0C"/>
    <w:rsid w:val="00666CDC"/>
    <w:rsid w:val="006671B3"/>
    <w:rsid w:val="00670134"/>
    <w:rsid w:val="006722C0"/>
    <w:rsid w:val="00673519"/>
    <w:rsid w:val="006739F0"/>
    <w:rsid w:val="006819D3"/>
    <w:rsid w:val="00686262"/>
    <w:rsid w:val="0069066D"/>
    <w:rsid w:val="00690B2A"/>
    <w:rsid w:val="00693222"/>
    <w:rsid w:val="006A338E"/>
    <w:rsid w:val="006B2985"/>
    <w:rsid w:val="006C554D"/>
    <w:rsid w:val="006D26D8"/>
    <w:rsid w:val="006D273A"/>
    <w:rsid w:val="006D2DCB"/>
    <w:rsid w:val="006D2EB5"/>
    <w:rsid w:val="006D4D79"/>
    <w:rsid w:val="006E4F12"/>
    <w:rsid w:val="006F0209"/>
    <w:rsid w:val="00706A82"/>
    <w:rsid w:val="00706D2D"/>
    <w:rsid w:val="00713506"/>
    <w:rsid w:val="007247AF"/>
    <w:rsid w:val="00732448"/>
    <w:rsid w:val="00735B41"/>
    <w:rsid w:val="00735BAE"/>
    <w:rsid w:val="0074073E"/>
    <w:rsid w:val="007410A8"/>
    <w:rsid w:val="00741FFC"/>
    <w:rsid w:val="007433EF"/>
    <w:rsid w:val="00750F61"/>
    <w:rsid w:val="0075216C"/>
    <w:rsid w:val="0076068C"/>
    <w:rsid w:val="007765EB"/>
    <w:rsid w:val="00783BA9"/>
    <w:rsid w:val="00785AB3"/>
    <w:rsid w:val="007860EA"/>
    <w:rsid w:val="007921B4"/>
    <w:rsid w:val="007937D8"/>
    <w:rsid w:val="00794B98"/>
    <w:rsid w:val="007961E3"/>
    <w:rsid w:val="007A11E9"/>
    <w:rsid w:val="007A171C"/>
    <w:rsid w:val="007B423F"/>
    <w:rsid w:val="007C1A44"/>
    <w:rsid w:val="007C3E0E"/>
    <w:rsid w:val="007C42A4"/>
    <w:rsid w:val="007C7033"/>
    <w:rsid w:val="007C7814"/>
    <w:rsid w:val="007D256A"/>
    <w:rsid w:val="007D31D3"/>
    <w:rsid w:val="007D331C"/>
    <w:rsid w:val="007D7DFD"/>
    <w:rsid w:val="007E24AE"/>
    <w:rsid w:val="007F242B"/>
    <w:rsid w:val="007F2B51"/>
    <w:rsid w:val="00801470"/>
    <w:rsid w:val="008053EC"/>
    <w:rsid w:val="00813600"/>
    <w:rsid w:val="008142E9"/>
    <w:rsid w:val="0082152E"/>
    <w:rsid w:val="008331A3"/>
    <w:rsid w:val="00835A0D"/>
    <w:rsid w:val="00835AA4"/>
    <w:rsid w:val="008364A9"/>
    <w:rsid w:val="00842236"/>
    <w:rsid w:val="00844B87"/>
    <w:rsid w:val="008639BF"/>
    <w:rsid w:val="00891E50"/>
    <w:rsid w:val="008A19E4"/>
    <w:rsid w:val="008A22BF"/>
    <w:rsid w:val="008B3D48"/>
    <w:rsid w:val="008D51D3"/>
    <w:rsid w:val="008D7069"/>
    <w:rsid w:val="008E138E"/>
    <w:rsid w:val="008E275C"/>
    <w:rsid w:val="008E67C3"/>
    <w:rsid w:val="008E73AE"/>
    <w:rsid w:val="008F39AB"/>
    <w:rsid w:val="009017A6"/>
    <w:rsid w:val="00902D27"/>
    <w:rsid w:val="00906797"/>
    <w:rsid w:val="00906B40"/>
    <w:rsid w:val="009076EA"/>
    <w:rsid w:val="009144E2"/>
    <w:rsid w:val="00924A82"/>
    <w:rsid w:val="00925D48"/>
    <w:rsid w:val="009279DF"/>
    <w:rsid w:val="00933166"/>
    <w:rsid w:val="00936AE6"/>
    <w:rsid w:val="0093700F"/>
    <w:rsid w:val="00943508"/>
    <w:rsid w:val="0094390C"/>
    <w:rsid w:val="009508E1"/>
    <w:rsid w:val="009574A1"/>
    <w:rsid w:val="0096427B"/>
    <w:rsid w:val="00970D7D"/>
    <w:rsid w:val="0098508D"/>
    <w:rsid w:val="00986689"/>
    <w:rsid w:val="0099297A"/>
    <w:rsid w:val="009A2DF7"/>
    <w:rsid w:val="009A3E17"/>
    <w:rsid w:val="009A4CDD"/>
    <w:rsid w:val="009A60CA"/>
    <w:rsid w:val="009A755C"/>
    <w:rsid w:val="009B3208"/>
    <w:rsid w:val="009B6869"/>
    <w:rsid w:val="009C3CE4"/>
    <w:rsid w:val="009D0209"/>
    <w:rsid w:val="009D4157"/>
    <w:rsid w:val="009D7CB5"/>
    <w:rsid w:val="009E61A1"/>
    <w:rsid w:val="009F0458"/>
    <w:rsid w:val="009F0467"/>
    <w:rsid w:val="009F53CE"/>
    <w:rsid w:val="009F6BB7"/>
    <w:rsid w:val="009F6F10"/>
    <w:rsid w:val="00A00CD0"/>
    <w:rsid w:val="00A076C0"/>
    <w:rsid w:val="00A1478F"/>
    <w:rsid w:val="00A23E03"/>
    <w:rsid w:val="00A43EFB"/>
    <w:rsid w:val="00A50DD0"/>
    <w:rsid w:val="00A540C3"/>
    <w:rsid w:val="00A5572E"/>
    <w:rsid w:val="00A6175B"/>
    <w:rsid w:val="00A62250"/>
    <w:rsid w:val="00A64989"/>
    <w:rsid w:val="00A67B12"/>
    <w:rsid w:val="00A70B32"/>
    <w:rsid w:val="00A729B1"/>
    <w:rsid w:val="00A82296"/>
    <w:rsid w:val="00A947D2"/>
    <w:rsid w:val="00AA0CA8"/>
    <w:rsid w:val="00AA1A9B"/>
    <w:rsid w:val="00AA53FD"/>
    <w:rsid w:val="00AA620F"/>
    <w:rsid w:val="00AA6CDE"/>
    <w:rsid w:val="00AB2AE4"/>
    <w:rsid w:val="00AC0C77"/>
    <w:rsid w:val="00AC33C3"/>
    <w:rsid w:val="00AD4B46"/>
    <w:rsid w:val="00AD7068"/>
    <w:rsid w:val="00AD78FD"/>
    <w:rsid w:val="00AE0185"/>
    <w:rsid w:val="00AE22BB"/>
    <w:rsid w:val="00AE375D"/>
    <w:rsid w:val="00AE79AF"/>
    <w:rsid w:val="00B011E1"/>
    <w:rsid w:val="00B11DB6"/>
    <w:rsid w:val="00B151F9"/>
    <w:rsid w:val="00B214CA"/>
    <w:rsid w:val="00B23167"/>
    <w:rsid w:val="00B25644"/>
    <w:rsid w:val="00B42B34"/>
    <w:rsid w:val="00B445DD"/>
    <w:rsid w:val="00B4491F"/>
    <w:rsid w:val="00B53908"/>
    <w:rsid w:val="00B60B40"/>
    <w:rsid w:val="00B64E63"/>
    <w:rsid w:val="00B708B8"/>
    <w:rsid w:val="00B71C6D"/>
    <w:rsid w:val="00B73156"/>
    <w:rsid w:val="00B74938"/>
    <w:rsid w:val="00B76792"/>
    <w:rsid w:val="00B85E05"/>
    <w:rsid w:val="00BA4D1C"/>
    <w:rsid w:val="00BA65E5"/>
    <w:rsid w:val="00BB23E1"/>
    <w:rsid w:val="00BB3A57"/>
    <w:rsid w:val="00BB71FF"/>
    <w:rsid w:val="00BC1110"/>
    <w:rsid w:val="00BC1B34"/>
    <w:rsid w:val="00BC2D2C"/>
    <w:rsid w:val="00BC68FB"/>
    <w:rsid w:val="00BD2D6B"/>
    <w:rsid w:val="00BF0E94"/>
    <w:rsid w:val="00BF7DE4"/>
    <w:rsid w:val="00C04227"/>
    <w:rsid w:val="00C06D06"/>
    <w:rsid w:val="00C06FD8"/>
    <w:rsid w:val="00C0785E"/>
    <w:rsid w:val="00C10933"/>
    <w:rsid w:val="00C135B6"/>
    <w:rsid w:val="00C15D5E"/>
    <w:rsid w:val="00C22F2A"/>
    <w:rsid w:val="00C23050"/>
    <w:rsid w:val="00C24A54"/>
    <w:rsid w:val="00C41409"/>
    <w:rsid w:val="00C4441F"/>
    <w:rsid w:val="00C57B63"/>
    <w:rsid w:val="00C61CCE"/>
    <w:rsid w:val="00C637AE"/>
    <w:rsid w:val="00C703EE"/>
    <w:rsid w:val="00C7129E"/>
    <w:rsid w:val="00C76581"/>
    <w:rsid w:val="00C850C5"/>
    <w:rsid w:val="00C92DDD"/>
    <w:rsid w:val="00C93617"/>
    <w:rsid w:val="00C948E5"/>
    <w:rsid w:val="00C97097"/>
    <w:rsid w:val="00C97D13"/>
    <w:rsid w:val="00CA2EAA"/>
    <w:rsid w:val="00CA539A"/>
    <w:rsid w:val="00CA65C4"/>
    <w:rsid w:val="00CA7879"/>
    <w:rsid w:val="00CB1682"/>
    <w:rsid w:val="00CB2C27"/>
    <w:rsid w:val="00CB577E"/>
    <w:rsid w:val="00CB764A"/>
    <w:rsid w:val="00CC49ED"/>
    <w:rsid w:val="00CC5000"/>
    <w:rsid w:val="00CC559C"/>
    <w:rsid w:val="00CC6102"/>
    <w:rsid w:val="00CC6CBC"/>
    <w:rsid w:val="00CE146C"/>
    <w:rsid w:val="00CE49B6"/>
    <w:rsid w:val="00CF07AC"/>
    <w:rsid w:val="00CF1A90"/>
    <w:rsid w:val="00CF2438"/>
    <w:rsid w:val="00CF6974"/>
    <w:rsid w:val="00CF7AFE"/>
    <w:rsid w:val="00D013A7"/>
    <w:rsid w:val="00D01FC0"/>
    <w:rsid w:val="00D061BF"/>
    <w:rsid w:val="00D064E2"/>
    <w:rsid w:val="00D079E7"/>
    <w:rsid w:val="00D07EFA"/>
    <w:rsid w:val="00D14D8E"/>
    <w:rsid w:val="00D220D1"/>
    <w:rsid w:val="00D270D7"/>
    <w:rsid w:val="00D27C0C"/>
    <w:rsid w:val="00D30491"/>
    <w:rsid w:val="00D32F3C"/>
    <w:rsid w:val="00D33BDF"/>
    <w:rsid w:val="00D362DD"/>
    <w:rsid w:val="00D37869"/>
    <w:rsid w:val="00D42723"/>
    <w:rsid w:val="00D45E2F"/>
    <w:rsid w:val="00D521FA"/>
    <w:rsid w:val="00D523CD"/>
    <w:rsid w:val="00D62524"/>
    <w:rsid w:val="00D6372D"/>
    <w:rsid w:val="00D63BF7"/>
    <w:rsid w:val="00D819BE"/>
    <w:rsid w:val="00D9037A"/>
    <w:rsid w:val="00D92686"/>
    <w:rsid w:val="00D967D0"/>
    <w:rsid w:val="00D9787C"/>
    <w:rsid w:val="00D97E55"/>
    <w:rsid w:val="00DA41AA"/>
    <w:rsid w:val="00DB587F"/>
    <w:rsid w:val="00DC12AD"/>
    <w:rsid w:val="00DC6D89"/>
    <w:rsid w:val="00DD0378"/>
    <w:rsid w:val="00DD34CE"/>
    <w:rsid w:val="00DD35E1"/>
    <w:rsid w:val="00DE199D"/>
    <w:rsid w:val="00DF1D80"/>
    <w:rsid w:val="00DF465E"/>
    <w:rsid w:val="00E03B0F"/>
    <w:rsid w:val="00E12845"/>
    <w:rsid w:val="00E1428C"/>
    <w:rsid w:val="00E16C87"/>
    <w:rsid w:val="00E236EE"/>
    <w:rsid w:val="00E23C2C"/>
    <w:rsid w:val="00E2606C"/>
    <w:rsid w:val="00E26406"/>
    <w:rsid w:val="00E306A7"/>
    <w:rsid w:val="00E30DCC"/>
    <w:rsid w:val="00E357CE"/>
    <w:rsid w:val="00E41E09"/>
    <w:rsid w:val="00E443F7"/>
    <w:rsid w:val="00E45514"/>
    <w:rsid w:val="00E5572F"/>
    <w:rsid w:val="00E57245"/>
    <w:rsid w:val="00E60832"/>
    <w:rsid w:val="00E60C9B"/>
    <w:rsid w:val="00E6516A"/>
    <w:rsid w:val="00E65BED"/>
    <w:rsid w:val="00E70FCA"/>
    <w:rsid w:val="00E74956"/>
    <w:rsid w:val="00E77B5D"/>
    <w:rsid w:val="00E80AFF"/>
    <w:rsid w:val="00E8176A"/>
    <w:rsid w:val="00E83196"/>
    <w:rsid w:val="00E85CF8"/>
    <w:rsid w:val="00E97ED6"/>
    <w:rsid w:val="00EA523E"/>
    <w:rsid w:val="00EB2373"/>
    <w:rsid w:val="00ED2C01"/>
    <w:rsid w:val="00EE0363"/>
    <w:rsid w:val="00EE125D"/>
    <w:rsid w:val="00EE1A91"/>
    <w:rsid w:val="00EE2558"/>
    <w:rsid w:val="00F061A8"/>
    <w:rsid w:val="00F10CE2"/>
    <w:rsid w:val="00F15017"/>
    <w:rsid w:val="00F16EAF"/>
    <w:rsid w:val="00F20497"/>
    <w:rsid w:val="00F21816"/>
    <w:rsid w:val="00F22E00"/>
    <w:rsid w:val="00F23E37"/>
    <w:rsid w:val="00F2689D"/>
    <w:rsid w:val="00F32810"/>
    <w:rsid w:val="00F32AB8"/>
    <w:rsid w:val="00F4121F"/>
    <w:rsid w:val="00F51436"/>
    <w:rsid w:val="00F53107"/>
    <w:rsid w:val="00F55966"/>
    <w:rsid w:val="00F55EA1"/>
    <w:rsid w:val="00F93306"/>
    <w:rsid w:val="00FA1DEB"/>
    <w:rsid w:val="00FA6A61"/>
    <w:rsid w:val="00FB015F"/>
    <w:rsid w:val="00FB0B27"/>
    <w:rsid w:val="00FB30F4"/>
    <w:rsid w:val="00FB4E9E"/>
    <w:rsid w:val="00FB6136"/>
    <w:rsid w:val="00FB6439"/>
    <w:rsid w:val="00FC4611"/>
    <w:rsid w:val="00FC4E57"/>
    <w:rsid w:val="00FC556D"/>
    <w:rsid w:val="00FC728C"/>
    <w:rsid w:val="00FD38FF"/>
    <w:rsid w:val="00FD3EE1"/>
    <w:rsid w:val="00FD4815"/>
    <w:rsid w:val="00FD6818"/>
    <w:rsid w:val="00FD6CF0"/>
    <w:rsid w:val="00FE11A4"/>
    <w:rsid w:val="00FE2E1A"/>
    <w:rsid w:val="00FF3F97"/>
    <w:rsid w:val="00FF559C"/>
    <w:rsid w:val="00FF7D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0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lsdException w:name="index heading" w:locked="0" w:semiHidden="1"/>
    <w:lsdException w:name="caption" w:locked="0" w:uiPriority="22" w:unhideWhenUsed="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4"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4"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iPriority="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lsdException w:name="Smart Hyperlink" w:locked="0" w:semiHidden="1"/>
    <w:lsdException w:name="Hashtag" w:locked="0" w:semiHidden="1"/>
    <w:lsdException w:name="Unresolved Mention" w:locked="0" w:semiHidden="1" w:unhideWhenUsed="1"/>
    <w:lsdException w:name="Smart Link" w:locked="0" w:semiHidden="1"/>
  </w:latentStyles>
  <w:style w:type="paragraph" w:default="1" w:styleId="Normal">
    <w:name w:val="Normal"/>
    <w:semiHidden/>
    <w:qFormat/>
    <w:rsid w:val="007937D8"/>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364F62"/>
    <w:pPr>
      <w:keepNext/>
      <w:spacing w:before="240" w:after="0"/>
      <w:outlineLvl w:val="0"/>
    </w:pPr>
    <w:rPr>
      <w:rFonts w:eastAsia="Times New Roman" w:cs="Arial"/>
      <w:b/>
      <w:bCs/>
      <w:color w:val="012749"/>
      <w:sz w:val="32"/>
      <w:szCs w:val="32"/>
      <w:lang w:eastAsia="en-AU"/>
    </w:rPr>
  </w:style>
  <w:style w:type="paragraph" w:styleId="Heading2">
    <w:name w:val="heading 2"/>
    <w:basedOn w:val="Heading1"/>
    <w:next w:val="BodyText"/>
    <w:link w:val="Heading2Char"/>
    <w:uiPriority w:val="9"/>
    <w:qFormat/>
    <w:rsid w:val="00364F62"/>
    <w:pPr>
      <w:numPr>
        <w:ilvl w:val="1"/>
      </w:numPr>
      <w:tabs>
        <w:tab w:val="clear" w:pos="357"/>
        <w:tab w:val="clear" w:pos="714"/>
        <w:tab w:val="clear" w:pos="1429"/>
      </w:tabs>
      <w:outlineLvl w:val="1"/>
    </w:pPr>
    <w:rPr>
      <w:bCs w:val="0"/>
      <w:iCs/>
      <w:color w:val="4B0885"/>
      <w:sz w:val="26"/>
      <w:szCs w:val="28"/>
    </w:rPr>
  </w:style>
  <w:style w:type="paragraph" w:styleId="Heading3">
    <w:name w:val="heading 3"/>
    <w:basedOn w:val="Heading1"/>
    <w:next w:val="BodyText"/>
    <w:link w:val="Heading3Char"/>
    <w:uiPriority w:val="9"/>
    <w:qFormat/>
    <w:rsid w:val="00364F62"/>
    <w:pPr>
      <w:numPr>
        <w:ilvl w:val="2"/>
      </w:numPr>
      <w:tabs>
        <w:tab w:val="clear" w:pos="357"/>
        <w:tab w:val="clear" w:pos="714"/>
        <w:tab w:val="clear" w:pos="1429"/>
      </w:tabs>
      <w:outlineLvl w:val="2"/>
    </w:pPr>
    <w:rPr>
      <w:bCs w:val="0"/>
      <w:sz w:val="22"/>
      <w:szCs w:val="26"/>
    </w:rPr>
  </w:style>
  <w:style w:type="paragraph" w:styleId="Heading4">
    <w:name w:val="heading 4"/>
    <w:basedOn w:val="Heading1"/>
    <w:next w:val="BodyText"/>
    <w:link w:val="Heading4Char"/>
    <w:uiPriority w:val="9"/>
    <w:qFormat/>
    <w:rsid w:val="00364F62"/>
    <w:pPr>
      <w:numPr>
        <w:ilvl w:val="3"/>
      </w:numPr>
      <w:tabs>
        <w:tab w:val="clear" w:pos="357"/>
        <w:tab w:val="clear" w:pos="714"/>
        <w:tab w:val="clear" w:pos="1429"/>
      </w:tabs>
      <w:outlineLvl w:val="3"/>
    </w:pPr>
    <w:rPr>
      <w:b w:val="0"/>
      <w:bCs w:val="0"/>
      <w:color w:val="4B0885"/>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E03"/>
    <w:rPr>
      <w:rFonts w:ascii="Tahoma" w:hAnsi="Tahoma" w:cs="Tahoma"/>
      <w:sz w:val="16"/>
      <w:szCs w:val="16"/>
      <w:lang w:val="en-AU"/>
    </w:rPr>
  </w:style>
  <w:style w:type="paragraph" w:styleId="ListBullet">
    <w:name w:val="List Bullet"/>
    <w:basedOn w:val="Normal"/>
    <w:uiPriority w:val="4"/>
    <w:qFormat/>
    <w:rsid w:val="005002B4"/>
    <w:pPr>
      <w:numPr>
        <w:numId w:val="3"/>
      </w:numPr>
      <w:spacing w:before="120" w:after="120" w:line="276" w:lineRule="auto"/>
    </w:pPr>
    <w:rPr>
      <w:rFonts w:eastAsia="Times New Roman" w:cs="Times New Roman"/>
      <w:szCs w:val="24"/>
      <w:lang w:eastAsia="en-GB"/>
    </w:rPr>
  </w:style>
  <w:style w:type="numbering" w:customStyle="1" w:styleId="ListBulletmaster">
    <w:name w:val="List Bullet (master)"/>
    <w:rsid w:val="006E4F12"/>
    <w:pPr>
      <w:numPr>
        <w:numId w:val="3"/>
      </w:numPr>
    </w:pPr>
  </w:style>
  <w:style w:type="paragraph" w:styleId="ListBullet2">
    <w:name w:val="List Bullet 2"/>
    <w:basedOn w:val="Normal"/>
    <w:uiPriority w:val="4"/>
    <w:qFormat/>
    <w:rsid w:val="005002B4"/>
    <w:pPr>
      <w:numPr>
        <w:ilvl w:val="1"/>
        <w:numId w:val="3"/>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3"/>
      </w:numPr>
      <w:spacing w:before="120" w:after="120" w:line="276" w:lineRule="auto"/>
    </w:pPr>
    <w:rPr>
      <w:rFonts w:eastAsia="Times New Roman" w:cs="Times New Roman"/>
      <w:szCs w:val="24"/>
      <w:lang w:eastAsia="en-GB"/>
    </w:rPr>
  </w:style>
  <w:style w:type="numbering" w:customStyle="1" w:styleId="ListNumbermaster">
    <w:name w:val="List Number (master)"/>
    <w:rsid w:val="000419F4"/>
    <w:pPr>
      <w:numPr>
        <w:numId w:val="4"/>
      </w:numPr>
    </w:pPr>
  </w:style>
  <w:style w:type="paragraph" w:styleId="ListNumber2">
    <w:name w:val="List Number 2"/>
    <w:basedOn w:val="Normal"/>
    <w:uiPriority w:val="5"/>
    <w:qFormat/>
    <w:rsid w:val="005002B4"/>
    <w:pPr>
      <w:numPr>
        <w:ilvl w:val="1"/>
        <w:numId w:val="8"/>
      </w:numPr>
      <w:spacing w:before="120" w:after="120" w:line="276" w:lineRule="auto"/>
      <w:ind w:left="714" w:hanging="357"/>
    </w:pPr>
    <w:rPr>
      <w:rFonts w:eastAsia="Times New Roman" w:cs="Times New Roman"/>
      <w:szCs w:val="24"/>
      <w:lang w:eastAsia="en-GB"/>
    </w:rPr>
  </w:style>
  <w:style w:type="paragraph" w:styleId="ListNumber3">
    <w:name w:val="List Number 3"/>
    <w:basedOn w:val="Normal"/>
    <w:uiPriority w:val="5"/>
    <w:qFormat/>
    <w:rsid w:val="005002B4"/>
    <w:pPr>
      <w:numPr>
        <w:ilvl w:val="2"/>
        <w:numId w:val="8"/>
      </w:numPr>
      <w:spacing w:before="120" w:after="120" w:line="276" w:lineRule="auto"/>
      <w:ind w:left="1077" w:hanging="357"/>
    </w:pPr>
    <w:rPr>
      <w:rFonts w:eastAsia="Times New Roman" w:cs="Times New Roman"/>
      <w:szCs w:val="24"/>
      <w:lang w:eastAsia="en-GB"/>
    </w:rPr>
  </w:style>
  <w:style w:type="paragraph" w:styleId="ListNumber">
    <w:name w:val="List Number"/>
    <w:basedOn w:val="Normal"/>
    <w:uiPriority w:val="5"/>
    <w:qFormat/>
    <w:rsid w:val="005002B4"/>
    <w:pPr>
      <w:numPr>
        <w:numId w:val="8"/>
      </w:numPr>
      <w:spacing w:before="120" w:after="120" w:line="276" w:lineRule="auto"/>
      <w:ind w:left="357" w:hanging="357"/>
    </w:pPr>
    <w:rPr>
      <w:rFonts w:eastAsia="Times New Roman" w:cs="Times New Roman"/>
      <w:szCs w:val="24"/>
      <w:lang w:eastAsia="en-GB"/>
    </w:rPr>
  </w:style>
  <w:style w:type="paragraph" w:styleId="NoSpacing">
    <w:name w:val="No Spacing"/>
    <w:link w:val="NoSpacingChar"/>
    <w:uiPriority w:val="1"/>
    <w:semiHidden/>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82152E"/>
    <w:pPr>
      <w:numPr>
        <w:numId w:val="11"/>
      </w:numPr>
      <w:spacing w:before="80" w:after="80"/>
    </w:pPr>
    <w:rPr>
      <w:rFonts w:eastAsia="Times New Roman" w:cs="Times New Roman"/>
      <w:bCs/>
      <w:sz w:val="20"/>
      <w:szCs w:val="24"/>
      <w:lang w:eastAsia="en-GB"/>
    </w:rPr>
  </w:style>
  <w:style w:type="numbering" w:customStyle="1" w:styleId="TableListBulletmaster">
    <w:name w:val="Table List Bullet (master)"/>
    <w:rsid w:val="00CF6974"/>
    <w:pPr>
      <w:numPr>
        <w:numId w:val="5"/>
      </w:numPr>
    </w:pPr>
  </w:style>
  <w:style w:type="paragraph" w:customStyle="1" w:styleId="TableListBullet2">
    <w:name w:val="Table List Bullet 2"/>
    <w:basedOn w:val="TableListBullet"/>
    <w:uiPriority w:val="15"/>
    <w:qFormat/>
    <w:rsid w:val="00544654"/>
    <w:pPr>
      <w:numPr>
        <w:ilvl w:val="1"/>
      </w:numPr>
      <w:ind w:left="568" w:hanging="284"/>
    </w:pPr>
  </w:style>
  <w:style w:type="paragraph" w:customStyle="1" w:styleId="TableListNumber">
    <w:name w:val="Table List Number"/>
    <w:basedOn w:val="Normal"/>
    <w:uiPriority w:val="15"/>
    <w:qFormat/>
    <w:rsid w:val="0082152E"/>
    <w:pPr>
      <w:numPr>
        <w:numId w:val="12"/>
      </w:numPr>
      <w:spacing w:before="80" w:after="80"/>
    </w:pPr>
    <w:rPr>
      <w:rFonts w:eastAsia="Times New Roman" w:cs="Times New Roman"/>
      <w:bCs/>
      <w:sz w:val="20"/>
      <w:szCs w:val="24"/>
      <w:lang w:eastAsia="en-GB"/>
    </w:rPr>
  </w:style>
  <w:style w:type="numbering" w:customStyle="1" w:styleId="TableListNumbermaster">
    <w:name w:val="Table List Number (master)"/>
    <w:rsid w:val="00CF6974"/>
    <w:pPr>
      <w:numPr>
        <w:numId w:val="6"/>
      </w:numPr>
    </w:pPr>
  </w:style>
  <w:style w:type="paragraph" w:customStyle="1" w:styleId="TableListNumber2">
    <w:name w:val="Table List Number 2"/>
    <w:basedOn w:val="TableListNumber"/>
    <w:uiPriority w:val="15"/>
    <w:qFormat/>
    <w:rsid w:val="0082152E"/>
    <w:pPr>
      <w:numPr>
        <w:ilvl w:val="1"/>
      </w:numPr>
      <w:ind w:left="568" w:hanging="284"/>
    </w:pPr>
  </w:style>
  <w:style w:type="paragraph" w:customStyle="1" w:styleId="TableBodyText">
    <w:name w:val="Table Body Text"/>
    <w:basedOn w:val="Normal"/>
    <w:uiPriority w:val="14"/>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99"/>
    <w:semiHidden/>
    <w:qFormat/>
    <w:rsid w:val="0023754A"/>
    <w:pPr>
      <w:ind w:left="720"/>
      <w:contextualSpacing/>
    </w:pPr>
  </w:style>
  <w:style w:type="character" w:customStyle="1" w:styleId="Heading1Char">
    <w:name w:val="Heading 1 Char"/>
    <w:basedOn w:val="DefaultParagraphFont"/>
    <w:link w:val="Heading1"/>
    <w:uiPriority w:val="9"/>
    <w:rsid w:val="00364F62"/>
    <w:rPr>
      <w:rFonts w:ascii="Arial" w:eastAsia="Times New Roman" w:hAnsi="Arial" w:cs="Arial"/>
      <w:b/>
      <w:bCs/>
      <w:color w:val="012749"/>
      <w:sz w:val="32"/>
      <w:szCs w:val="32"/>
      <w:lang w:val="en-AU" w:eastAsia="en-AU"/>
    </w:rPr>
  </w:style>
  <w:style w:type="character" w:customStyle="1" w:styleId="Heading2Char">
    <w:name w:val="Heading 2 Char"/>
    <w:basedOn w:val="DefaultParagraphFont"/>
    <w:link w:val="Heading2"/>
    <w:uiPriority w:val="9"/>
    <w:rsid w:val="00364F62"/>
    <w:rPr>
      <w:rFonts w:ascii="Arial" w:eastAsia="Times New Roman" w:hAnsi="Arial" w:cs="Arial"/>
      <w:b/>
      <w:iCs/>
      <w:color w:val="4B0885"/>
      <w:sz w:val="26"/>
      <w:szCs w:val="28"/>
      <w:lang w:val="en-AU" w:eastAsia="en-AU"/>
    </w:rPr>
  </w:style>
  <w:style w:type="character" w:customStyle="1" w:styleId="Heading3Char">
    <w:name w:val="Heading 3 Char"/>
    <w:basedOn w:val="DefaultParagraphFont"/>
    <w:link w:val="Heading3"/>
    <w:uiPriority w:val="9"/>
    <w:rsid w:val="00364F62"/>
    <w:rPr>
      <w:rFonts w:ascii="Arial" w:eastAsia="Times New Roman" w:hAnsi="Arial" w:cs="Arial"/>
      <w:b/>
      <w:color w:val="012749"/>
      <w:sz w:val="22"/>
      <w:szCs w:val="26"/>
      <w:lang w:val="en-AU" w:eastAsia="en-AU"/>
    </w:rPr>
  </w:style>
  <w:style w:type="character" w:customStyle="1" w:styleId="Heading4Char">
    <w:name w:val="Heading 4 Char"/>
    <w:basedOn w:val="DefaultParagraphFont"/>
    <w:link w:val="Heading4"/>
    <w:uiPriority w:val="9"/>
    <w:rsid w:val="00364F62"/>
    <w:rPr>
      <w:rFonts w:ascii="Arial" w:eastAsia="Times New Roman" w:hAnsi="Arial" w:cs="Arial"/>
      <w:color w:val="4B0885"/>
      <w:sz w:val="22"/>
      <w:szCs w:val="21"/>
      <w:lang w:val="en-AU" w:eastAsia="en-AU"/>
    </w:rPr>
  </w:style>
  <w:style w:type="character" w:customStyle="1" w:styleId="Heading5Char">
    <w:name w:val="Heading 5 Char"/>
    <w:basedOn w:val="DefaultParagraphFont"/>
    <w:link w:val="Heading5"/>
    <w:uiPriority w:val="9"/>
    <w:semiHidden/>
    <w:rsid w:val="00A23E03"/>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semiHidden/>
    <w:qFormat/>
    <w:rsid w:val="009279DF"/>
    <w:pPr>
      <w:keepNext w:val="0"/>
      <w:numPr>
        <w:numId w:val="13"/>
      </w:numPr>
      <w:tabs>
        <w:tab w:val="left" w:pos="2268"/>
      </w:tabs>
      <w:suppressAutoHyphens/>
      <w:spacing w:after="800"/>
      <w:ind w:left="3402" w:hanging="3402"/>
    </w:pPr>
    <w:rPr>
      <w:szCs w:val="30"/>
    </w:rPr>
  </w:style>
  <w:style w:type="numbering" w:customStyle="1" w:styleId="AppendixHeadingmaster">
    <w:name w:val="Appendix Heading (master)"/>
    <w:uiPriority w:val="99"/>
    <w:rsid w:val="004A69CF"/>
    <w:pPr>
      <w:numPr>
        <w:numId w:val="1"/>
      </w:numPr>
    </w:pPr>
  </w:style>
  <w:style w:type="paragraph" w:styleId="BodyText">
    <w:name w:val="Body Text"/>
    <w:basedOn w:val="Normal"/>
    <w:link w:val="BodyTextChar"/>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rsid w:val="00E77B5D"/>
    <w:rPr>
      <w:rFonts w:ascii="Arial" w:hAnsi="Arial"/>
      <w:sz w:val="22"/>
      <w:lang w:val="en-AU"/>
    </w:rPr>
  </w:style>
  <w:style w:type="paragraph" w:customStyle="1" w:styleId="AppendixHeading2">
    <w:name w:val="Appendix Heading 2"/>
    <w:basedOn w:val="AppendixHeading1"/>
    <w:next w:val="BodyText"/>
    <w:uiPriority w:val="11"/>
    <w:semiHidden/>
    <w:qFormat/>
    <w:rsid w:val="00281D65"/>
    <w:pPr>
      <w:keepNext/>
      <w:numPr>
        <w:ilvl w:val="1"/>
      </w:numPr>
      <w:spacing w:after="120"/>
    </w:pPr>
    <w:rPr>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style>
  <w:style w:type="numbering" w:customStyle="1" w:styleId="Headingsmaster">
    <w:name w:val="Headings (master)"/>
    <w:uiPriority w:val="99"/>
    <w:rsid w:val="00E26406"/>
    <w:pPr>
      <w:numPr>
        <w:numId w:val="2"/>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5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1D2149"/>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1D2149"/>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semiHidden/>
    <w:rsid w:val="003F3496"/>
    <w:rPr>
      <w:rFonts w:ascii="Arial" w:hAnsi="Arial"/>
      <w:sz w:val="16"/>
      <w:lang w:val="en-AU"/>
    </w:rPr>
  </w:style>
  <w:style w:type="paragraph" w:styleId="Footer">
    <w:name w:val="footer"/>
    <w:basedOn w:val="Normal"/>
    <w:link w:val="FooterChar"/>
    <w:uiPriority w:val="24"/>
    <w:semiHidden/>
    <w:rsid w:val="004714FB"/>
    <w:pPr>
      <w:tabs>
        <w:tab w:val="right" w:pos="14629"/>
      </w:tabs>
      <w:spacing w:line="276" w:lineRule="auto"/>
    </w:pPr>
    <w:rPr>
      <w:sz w:val="16"/>
    </w:rPr>
  </w:style>
  <w:style w:type="character" w:customStyle="1" w:styleId="FooterChar">
    <w:name w:val="Footer Char"/>
    <w:basedOn w:val="DefaultParagraphFont"/>
    <w:link w:val="Footer"/>
    <w:uiPriority w:val="24"/>
    <w:semiHidden/>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E70FCA"/>
    <w:pPr>
      <w:spacing w:before="1280" w:after="240" w:line="276" w:lineRule="auto"/>
    </w:pPr>
    <w:rPr>
      <w:rFonts w:eastAsiaTheme="majorEastAsia" w:cs="Arial"/>
      <w:b/>
      <w:color w:val="4B0885"/>
      <w:kern w:val="28"/>
      <w:sz w:val="56"/>
      <w:szCs w:val="52"/>
    </w:rPr>
  </w:style>
  <w:style w:type="character" w:customStyle="1" w:styleId="TitleChar">
    <w:name w:val="Title Char"/>
    <w:basedOn w:val="DefaultParagraphFont"/>
    <w:link w:val="Title"/>
    <w:uiPriority w:val="24"/>
    <w:rsid w:val="00E70FCA"/>
    <w:rPr>
      <w:rFonts w:ascii="Arial" w:eastAsiaTheme="majorEastAsia" w:hAnsi="Arial" w:cs="Arial"/>
      <w:b/>
      <w:color w:val="4B0885"/>
      <w:kern w:val="28"/>
      <w:sz w:val="56"/>
      <w:szCs w:val="52"/>
      <w:lang w:val="en-AU"/>
    </w:rPr>
  </w:style>
  <w:style w:type="paragraph" w:styleId="Subtitle">
    <w:name w:val="Subtitle"/>
    <w:basedOn w:val="Normal"/>
    <w:next w:val="BodyText"/>
    <w:link w:val="SubtitleChar"/>
    <w:uiPriority w:val="24"/>
    <w:rsid w:val="00C850C5"/>
    <w:pPr>
      <w:numPr>
        <w:ilvl w:val="1"/>
      </w:numPr>
      <w:spacing w:before="480" w:after="240" w:line="276" w:lineRule="auto"/>
    </w:pPr>
    <w:rPr>
      <w:rFonts w:eastAsiaTheme="majorEastAsia" w:cstheme="majorBidi"/>
      <w:b/>
      <w:iCs/>
      <w:color w:val="000000" w:themeColor="text1"/>
      <w:sz w:val="40"/>
      <w:szCs w:val="24"/>
    </w:rPr>
  </w:style>
  <w:style w:type="character" w:customStyle="1" w:styleId="SubtitleChar">
    <w:name w:val="Subtitle Char"/>
    <w:basedOn w:val="DefaultParagraphFont"/>
    <w:link w:val="Subtitle"/>
    <w:uiPriority w:val="24"/>
    <w:rsid w:val="00C850C5"/>
    <w:rPr>
      <w:rFonts w:ascii="Arial" w:eastAsiaTheme="majorEastAsia" w:hAnsi="Arial" w:cstheme="majorBidi"/>
      <w:b/>
      <w:iCs/>
      <w:color w:val="000000" w:themeColor="text1"/>
      <w:sz w:val="40"/>
      <w:szCs w:val="24"/>
      <w:lang w:val="en-AU"/>
    </w:rPr>
  </w:style>
  <w:style w:type="numbering" w:customStyle="1" w:styleId="ListAlphanumericmaster">
    <w:name w:val="List Alphanumeric (master)"/>
    <w:uiPriority w:val="99"/>
    <w:rsid w:val="003D2B56"/>
    <w:pPr>
      <w:numPr>
        <w:numId w:val="7"/>
      </w:numPr>
    </w:pPr>
  </w:style>
  <w:style w:type="paragraph" w:styleId="TOCHeading">
    <w:name w:val="TOC Heading"/>
    <w:basedOn w:val="Heading1"/>
    <w:next w:val="Normal"/>
    <w:uiPriority w:val="24"/>
    <w:semiHidden/>
    <w:rsid w:val="00F55EA1"/>
    <w:pPr>
      <w:keepLines/>
      <w:outlineLvl w:val="9"/>
    </w:pPr>
    <w:rPr>
      <w:rFonts w:eastAsiaTheme="majorEastAsia" w:cstheme="majorBidi"/>
      <w:szCs w:val="28"/>
      <w:lang w:eastAsia="en-US"/>
    </w:rPr>
  </w:style>
  <w:style w:type="paragraph" w:styleId="TOC1">
    <w:name w:val="toc 1"/>
    <w:basedOn w:val="Normal"/>
    <w:next w:val="Normal"/>
    <w:autoRedefine/>
    <w:uiPriority w:val="39"/>
    <w:semiHidden/>
    <w:rsid w:val="000F5CD2"/>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semiHidden/>
    <w:rsid w:val="008364A9"/>
    <w:pPr>
      <w:tabs>
        <w:tab w:val="right" w:leader="dot" w:pos="9017"/>
      </w:tabs>
      <w:spacing w:after="100" w:line="276" w:lineRule="auto"/>
      <w:ind w:left="357" w:right="851"/>
    </w:pPr>
    <w:rPr>
      <w:b/>
    </w:rPr>
  </w:style>
  <w:style w:type="character" w:styleId="Hyperlink">
    <w:name w:val="Hyperlink"/>
    <w:basedOn w:val="DefaultParagraphFont"/>
    <w:uiPriority w:val="99"/>
    <w:semiHidden/>
    <w:qFormat/>
    <w:rsid w:val="003E6856"/>
    <w:rPr>
      <w:color w:val="215E9E"/>
      <w:u w:val="single"/>
    </w:rPr>
  </w:style>
  <w:style w:type="paragraph" w:styleId="TOC3">
    <w:name w:val="toc 3"/>
    <w:basedOn w:val="Normal"/>
    <w:next w:val="Normal"/>
    <w:autoRedefine/>
    <w:uiPriority w:val="39"/>
    <w:semiHidden/>
    <w:rsid w:val="008364A9"/>
    <w:pPr>
      <w:tabs>
        <w:tab w:val="right" w:leader="dot" w:pos="9017"/>
      </w:tabs>
      <w:spacing w:after="100" w:line="276" w:lineRule="auto"/>
      <w:ind w:left="714" w:right="851"/>
    </w:pPr>
  </w:style>
  <w:style w:type="paragraph" w:styleId="Caption">
    <w:name w:val="caption"/>
    <w:basedOn w:val="Normal"/>
    <w:next w:val="BodyText"/>
    <w:uiPriority w:val="22"/>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291313"/>
    <w:pPr>
      <w:numPr>
        <w:numId w:val="10"/>
      </w:numPr>
    </w:pPr>
  </w:style>
  <w:style w:type="numbering" w:customStyle="1" w:styleId="ListLegalmaster">
    <w:name w:val="List Legal (master)"/>
    <w:uiPriority w:val="99"/>
    <w:rsid w:val="00291313"/>
    <w:pPr>
      <w:numPr>
        <w:numId w:val="9"/>
      </w:numPr>
    </w:pPr>
  </w:style>
  <w:style w:type="paragraph" w:customStyle="1" w:styleId="ListLegal2">
    <w:name w:val="List Legal 2"/>
    <w:basedOn w:val="ListNumber2"/>
    <w:uiPriority w:val="8"/>
    <w:semiHidden/>
    <w:qFormat/>
    <w:rsid w:val="00291313"/>
    <w:pPr>
      <w:numPr>
        <w:numId w:val="10"/>
      </w:numPr>
      <w:tabs>
        <w:tab w:val="left" w:pos="1077"/>
      </w:tabs>
    </w:pPr>
  </w:style>
  <w:style w:type="paragraph" w:customStyle="1" w:styleId="ListLegal3">
    <w:name w:val="List Legal 3"/>
    <w:basedOn w:val="ListLegal2"/>
    <w:uiPriority w:val="8"/>
    <w:semiHidden/>
    <w:qFormat/>
    <w:rsid w:val="00291313"/>
    <w:pPr>
      <w:numPr>
        <w:ilvl w:val="2"/>
      </w:numPr>
      <w:tabs>
        <w:tab w:val="clear" w:pos="1077"/>
        <w:tab w:val="left" w:pos="1435"/>
      </w:tabs>
    </w:pPr>
  </w:style>
  <w:style w:type="paragraph" w:customStyle="1" w:styleId="DocumentDetails">
    <w:name w:val="Document Details"/>
    <w:basedOn w:val="Normal"/>
    <w:next w:val="BodyText"/>
    <w:uiPriority w:val="24"/>
    <w:semiHidden/>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semiHidden/>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39"/>
    <w:semiHidden/>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402E7E"/>
    <w:pPr>
      <w:spacing w:before="120" w:after="120"/>
    </w:pPr>
    <w:rPr>
      <w:rFonts w:cs="Calibri"/>
      <w:i/>
      <w:noProof/>
      <w:sz w:val="20"/>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Cs/>
      <w:i/>
      <w:noProof/>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semiHidden/>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semiHidden/>
    <w:rsid w:val="00E23C2C"/>
    <w:pPr>
      <w:spacing w:before="0" w:after="80"/>
      <w:ind w:left="113" w:hanging="113"/>
    </w:pPr>
    <w:rPr>
      <w:sz w:val="18"/>
    </w:rPr>
  </w:style>
  <w:style w:type="character" w:customStyle="1" w:styleId="FootnoteTextChar">
    <w:name w:val="Footnote Text Char"/>
    <w:basedOn w:val="DefaultParagraphFont"/>
    <w:link w:val="FootnoteText"/>
    <w:uiPriority w:val="99"/>
    <w:semiHidden/>
    <w:rsid w:val="00A23E03"/>
    <w:rPr>
      <w:rFonts w:ascii="Arial" w:hAnsi="Arial"/>
      <w:sz w:val="18"/>
      <w:lang w:val="en-AU"/>
    </w:rPr>
  </w:style>
  <w:style w:type="character" w:styleId="FootnoteReference">
    <w:name w:val="footnote reference"/>
    <w:basedOn w:val="DefaultParagraphFont"/>
    <w:uiPriority w:val="99"/>
    <w:semiHidden/>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semiHidden/>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F4121F"/>
    <w:pPr>
      <w:keepNext/>
    </w:pPr>
    <w:rPr>
      <w:color w:val="012749"/>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46916">
      <w:bodyDiv w:val="1"/>
      <w:marLeft w:val="0"/>
      <w:marRight w:val="0"/>
      <w:marTop w:val="0"/>
      <w:marBottom w:val="0"/>
      <w:divBdr>
        <w:top w:val="none" w:sz="0" w:space="0" w:color="auto"/>
        <w:left w:val="none" w:sz="0" w:space="0" w:color="auto"/>
        <w:bottom w:val="none" w:sz="0" w:space="0" w:color="auto"/>
        <w:right w:val="none" w:sz="0" w:space="0" w:color="auto"/>
      </w:divBdr>
    </w:div>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1118375189">
      <w:bodyDiv w:val="1"/>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671299587">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 w:id="195535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4F5A-3C7F-42D8-939D-C2DE9E74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
  <cp:revision>1</cp:revision>
  <dcterms:created xsi:type="dcterms:W3CDTF">2026-10-21T02:39:00Z</dcterms:created>
  <dcterms:modified xsi:type="dcterms:W3CDTF">2026-10-21T02:40:00Z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2026-10-21T02:47:24Z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f4d42013-e45e-49b9-9abf-a41a44a961fc</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