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79240" w14:textId="092AA070" w:rsidR="00FE794A" w:rsidRDefault="004B634E" w:rsidP="00FE794A">
      <w:pPr>
        <w:pStyle w:val="Title"/>
        <w:spacing w:before="0" w:after="0" w:line="240" w:lineRule="auto"/>
      </w:pPr>
      <w:bookmarkStart w:id="0" w:name="_Toc176263235"/>
      <w:r>
        <w:rPr>
          <w:noProof/>
        </w:rPr>
        <w:drawing>
          <wp:anchor distT="0" distB="0" distL="114300" distR="114300" simplePos="0" relativeHeight="251662336" behindDoc="0" locked="0" layoutInCell="1" allowOverlap="1" wp14:anchorId="4E0C47D0" wp14:editId="2D54B8B4">
            <wp:simplePos x="0" y="0"/>
            <wp:positionH relativeFrom="page">
              <wp:align>right</wp:align>
            </wp:positionH>
            <wp:positionV relativeFrom="paragraph">
              <wp:posOffset>-803275</wp:posOffset>
            </wp:positionV>
            <wp:extent cx="7550596" cy="1624330"/>
            <wp:effectExtent l="0" t="0" r="0" b="0"/>
            <wp:wrapNone/>
            <wp:docPr id="1164928668" name="Graphic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284876" name="Graphic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0596" cy="1624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AA2D0B" w14:textId="036B8A97" w:rsidR="00FE794A" w:rsidRDefault="00FE794A" w:rsidP="00FE794A">
      <w:pPr>
        <w:pStyle w:val="Title"/>
        <w:spacing w:before="0" w:after="0" w:line="240" w:lineRule="auto"/>
      </w:pPr>
    </w:p>
    <w:p w14:paraId="63723689" w14:textId="3207F03E" w:rsidR="004B634E" w:rsidRPr="00C137EF" w:rsidRDefault="004B634E" w:rsidP="004B634E">
      <w:pPr>
        <w:pStyle w:val="Title"/>
        <w:spacing w:before="480" w:after="0" w:line="240" w:lineRule="auto"/>
      </w:pPr>
      <w:r w:rsidRPr="004B634E">
        <w:t>Recent trends for displaced workers in Australia</w:t>
      </w:r>
    </w:p>
    <w:bookmarkEnd w:id="0"/>
    <w:p w14:paraId="7FAA6BDD" w14:textId="304BE578" w:rsidR="00C850C5" w:rsidRPr="00441DEE" w:rsidRDefault="00376CAD" w:rsidP="000E2270">
      <w:pPr>
        <w:pStyle w:val="Heading2"/>
      </w:pPr>
      <w:r w:rsidRPr="00441DEE">
        <w:t>Changing profiles and outcomes from 2015 to 2025</w:t>
      </w:r>
    </w:p>
    <w:p w14:paraId="06BD787F" w14:textId="4709B2E4" w:rsidR="009D6CDC" w:rsidRDefault="00122F7C" w:rsidP="004B634E">
      <w:pPr>
        <w:pStyle w:val="BodyText"/>
        <w:spacing w:before="0" w:line="264" w:lineRule="auto"/>
      </w:pPr>
      <w:r>
        <w:t xml:space="preserve">Jobs and Skills Australia’s report examines how worker displacement has changed over the past decade, who is affected and what happens after job loss. </w:t>
      </w:r>
      <w:r w:rsidR="00C15294" w:rsidRPr="00C15294">
        <w:t>A displaced worker is someone who loses their job involuntarily generally due to negative economic events, stress or adjustment. </w:t>
      </w:r>
      <w:r w:rsidR="0044599A">
        <w:t>The report</w:t>
      </w:r>
      <w:r>
        <w:t xml:space="preserve"> provides new occupational, geographic and demographic insights to help policymakers and industry target support and monitor future change</w:t>
      </w:r>
      <w:r w:rsidR="00644D1C">
        <w:t>.</w:t>
      </w:r>
    </w:p>
    <w:p w14:paraId="02B4EFEC" w14:textId="77777777" w:rsidR="003703FC" w:rsidRDefault="003703FC" w:rsidP="00FE794A">
      <w:pPr>
        <w:pStyle w:val="BodyText"/>
        <w:spacing w:before="0" w:after="0" w:line="240" w:lineRule="auto"/>
      </w:pPr>
    </w:p>
    <w:p w14:paraId="07E1E585" w14:textId="77777777" w:rsidR="00FE794A" w:rsidRDefault="00FE794A" w:rsidP="00FE794A">
      <w:pPr>
        <w:pStyle w:val="BodyText"/>
        <w:spacing w:before="0" w:after="0" w:line="240" w:lineRule="auto"/>
        <w:sectPr w:rsidR="00FE794A" w:rsidSect="00E70FCA">
          <w:footerReference w:type="default" r:id="rId10"/>
          <w:footerReference w:type="first" r:id="rId11"/>
          <w:pgSz w:w="11907" w:h="16839" w:code="9"/>
          <w:pgMar w:top="1270" w:right="1440" w:bottom="1270" w:left="1440" w:header="720" w:footer="720" w:gutter="0"/>
          <w:cols w:space="720"/>
          <w:titlePg/>
          <w:docGrid w:linePitch="360"/>
        </w:sectPr>
      </w:pPr>
    </w:p>
    <w:tbl>
      <w:tblPr>
        <w:tblpPr w:leftFromText="180" w:rightFromText="180" w:vertAnchor="text" w:horzAnchor="page" w:tblpX="3344" w:tblpY="108"/>
        <w:tblW w:w="7088" w:type="dxa"/>
        <w:tblLayout w:type="fixed"/>
        <w:tblLook w:val="04A0" w:firstRow="1" w:lastRow="0" w:firstColumn="1" w:lastColumn="0" w:noHBand="0" w:noVBand="1"/>
      </w:tblPr>
      <w:tblGrid>
        <w:gridCol w:w="2199"/>
        <w:gridCol w:w="2337"/>
        <w:gridCol w:w="2552"/>
      </w:tblGrid>
      <w:tr w:rsidR="004C34F1" w14:paraId="0D769213" w14:textId="77777777" w:rsidTr="004B634E">
        <w:trPr>
          <w:trHeight w:val="1843"/>
        </w:trPr>
        <w:tc>
          <w:tcPr>
            <w:tcW w:w="2199" w:type="dxa"/>
            <w:shd w:val="clear" w:color="auto" w:fill="F2EDF8"/>
          </w:tcPr>
          <w:p w14:paraId="171404BA" w14:textId="77777777" w:rsidR="004C34F1" w:rsidRDefault="004C34F1" w:rsidP="003E1EED">
            <w:pPr>
              <w:spacing w:before="0" w:after="120" w:line="264" w:lineRule="auto"/>
            </w:pPr>
            <w:r>
              <w:rPr>
                <w:b/>
                <w:color w:val="4B0985"/>
                <w:sz w:val="42"/>
              </w:rPr>
              <w:t>585,800</w:t>
            </w:r>
          </w:p>
          <w:p w14:paraId="760615A7" w14:textId="77777777" w:rsidR="004C34F1" w:rsidRDefault="004C34F1" w:rsidP="003E1EED">
            <w:pPr>
              <w:spacing w:before="0" w:after="120" w:line="264" w:lineRule="auto"/>
            </w:pPr>
            <w:r>
              <w:rPr>
                <w:sz w:val="19"/>
              </w:rPr>
              <w:t>people aged 15–64 displaced</w:t>
            </w:r>
            <w:r>
              <w:rPr>
                <w:sz w:val="19"/>
              </w:rPr>
              <w:br/>
              <w:t>in the year to February 2025</w:t>
            </w:r>
          </w:p>
        </w:tc>
        <w:tc>
          <w:tcPr>
            <w:tcW w:w="2337" w:type="dxa"/>
            <w:shd w:val="clear" w:color="auto" w:fill="F2EDF8"/>
          </w:tcPr>
          <w:p w14:paraId="6279AFD0" w14:textId="77777777" w:rsidR="004C34F1" w:rsidRDefault="004C34F1" w:rsidP="003E1EED">
            <w:pPr>
              <w:spacing w:before="0" w:after="120" w:line="264" w:lineRule="auto"/>
            </w:pPr>
            <w:r>
              <w:rPr>
                <w:b/>
                <w:color w:val="4B0985"/>
                <w:sz w:val="42"/>
              </w:rPr>
              <w:t>6% → 4%</w:t>
            </w:r>
          </w:p>
          <w:p w14:paraId="715A9A0C" w14:textId="77777777" w:rsidR="004C34F1" w:rsidRDefault="004C34F1" w:rsidP="003E1EED">
            <w:pPr>
              <w:spacing w:before="0" w:after="120" w:line="264" w:lineRule="auto"/>
            </w:pPr>
            <w:r>
              <w:rPr>
                <w:sz w:val="19"/>
              </w:rPr>
              <w:t>of the labour force aged 15–64</w:t>
            </w:r>
            <w:r>
              <w:rPr>
                <w:sz w:val="19"/>
              </w:rPr>
              <w:br/>
              <w:t>displaced, 2015 → 2025</w:t>
            </w:r>
          </w:p>
        </w:tc>
        <w:tc>
          <w:tcPr>
            <w:tcW w:w="2552" w:type="dxa"/>
            <w:shd w:val="clear" w:color="auto" w:fill="F2EDF8"/>
          </w:tcPr>
          <w:p w14:paraId="3BD4B63F" w14:textId="77777777" w:rsidR="004C34F1" w:rsidRDefault="004C34F1" w:rsidP="003E1EED">
            <w:pPr>
              <w:spacing w:before="0" w:after="120" w:line="264" w:lineRule="auto"/>
            </w:pPr>
            <w:r>
              <w:rPr>
                <w:b/>
                <w:color w:val="4B0985"/>
                <w:sz w:val="42"/>
              </w:rPr>
              <w:t>39% → 30%</w:t>
            </w:r>
          </w:p>
          <w:p w14:paraId="6A605A56" w14:textId="77777777" w:rsidR="004C34F1" w:rsidRDefault="004C34F1" w:rsidP="003E1EED">
            <w:pPr>
              <w:spacing w:before="0" w:after="120" w:line="264" w:lineRule="auto"/>
            </w:pPr>
            <w:r>
              <w:rPr>
                <w:sz w:val="19"/>
              </w:rPr>
              <w:t>displaced workers’ share of</w:t>
            </w:r>
            <w:r>
              <w:rPr>
                <w:sz w:val="19"/>
              </w:rPr>
              <w:br/>
              <w:t>all job separations, 2015 → 2025</w:t>
            </w:r>
          </w:p>
        </w:tc>
      </w:tr>
    </w:tbl>
    <w:p w14:paraId="19FE866B" w14:textId="18CEADE9" w:rsidR="00644D1C" w:rsidRDefault="004C34F1" w:rsidP="00FE794A">
      <w:pPr>
        <w:pStyle w:val="BodyText"/>
        <w:spacing w:before="0" w:after="0" w:line="240" w:lineRule="auto"/>
      </w:pPr>
      <w:r w:rsidRPr="00065158">
        <w:rPr>
          <w:noProof/>
        </w:rPr>
        <w:t xml:space="preserve"> </w:t>
      </w:r>
      <w:r w:rsidR="00644D1C" w:rsidRPr="00065158">
        <w:rPr>
          <w:noProof/>
        </w:rPr>
        <w:drawing>
          <wp:inline distT="0" distB="0" distL="0" distR="0" wp14:anchorId="6ECFD43A" wp14:editId="710B4A9A">
            <wp:extent cx="1023619" cy="1362075"/>
            <wp:effectExtent l="0" t="0" r="5715" b="0"/>
            <wp:docPr id="197425612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425612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27836" cy="1367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703FC">
        <w:t xml:space="preserve"> </w:t>
      </w:r>
    </w:p>
    <w:p w14:paraId="002EDCFD" w14:textId="77777777" w:rsidR="003703FC" w:rsidRDefault="003703FC" w:rsidP="00FE794A">
      <w:pPr>
        <w:spacing w:before="0" w:after="0"/>
        <w:rPr>
          <w:b/>
          <w:color w:val="4B0985"/>
          <w:sz w:val="42"/>
        </w:rPr>
        <w:sectPr w:rsidR="003703FC" w:rsidSect="003703FC">
          <w:type w:val="continuous"/>
          <w:pgSz w:w="11907" w:h="16839" w:code="9"/>
          <w:pgMar w:top="1270" w:right="1440" w:bottom="1270" w:left="1440" w:header="720" w:footer="720" w:gutter="0"/>
          <w:cols w:num="2" w:space="720"/>
          <w:titlePg/>
          <w:docGrid w:linePitch="360"/>
        </w:sectPr>
      </w:pPr>
    </w:p>
    <w:p w14:paraId="5A3A95FD" w14:textId="77777777" w:rsidR="00FE794A" w:rsidRDefault="00FE794A" w:rsidP="00FE794A">
      <w:pPr>
        <w:pStyle w:val="BodyText"/>
        <w:spacing w:before="0" w:after="0" w:line="240" w:lineRule="auto"/>
      </w:pPr>
    </w:p>
    <w:p w14:paraId="12F8777F" w14:textId="6EE17461" w:rsidR="00644D1C" w:rsidRDefault="00644D1C" w:rsidP="004B634E">
      <w:pPr>
        <w:pStyle w:val="BodyText"/>
        <w:spacing w:before="0" w:line="264" w:lineRule="auto"/>
      </w:pPr>
      <w:r>
        <w:t>Displacement</w:t>
      </w:r>
      <w:r w:rsidR="00FE794A">
        <w:t xml:space="preserve"> </w:t>
      </w:r>
      <w:r>
        <w:t>has declined and earnings recovery has improved over the past decade. But the jobs, industries and regions affected are changing, and recovery remains uneven.</w:t>
      </w:r>
    </w:p>
    <w:p w14:paraId="03DA5531" w14:textId="0534AB20" w:rsidR="009D6CDC" w:rsidRPr="00441DEE" w:rsidRDefault="009D6CDC" w:rsidP="000E2270">
      <w:pPr>
        <w:pStyle w:val="Heading2"/>
      </w:pPr>
      <w:r w:rsidRPr="00441DEE">
        <w:t>What is happening with displacement?</w:t>
      </w:r>
    </w:p>
    <w:p w14:paraId="6A02DD37" w14:textId="1518F3A1" w:rsidR="009D6CDC" w:rsidRDefault="009D6CDC" w:rsidP="003E1EED">
      <w:pPr>
        <w:pStyle w:val="ListBullet"/>
        <w:spacing w:before="0" w:line="264" w:lineRule="auto"/>
        <w:ind w:left="357" w:hanging="357"/>
      </w:pPr>
      <w:r>
        <w:t>Of almost 2 million people aged 15–64 who left or lost a job in the year to February 2025, 30% were displaced.</w:t>
      </w:r>
    </w:p>
    <w:p w14:paraId="3AE4B18F" w14:textId="05F27074" w:rsidR="004844D2" w:rsidRDefault="009D6CDC" w:rsidP="003E1EED">
      <w:pPr>
        <w:pStyle w:val="ListBullet"/>
        <w:spacing w:before="0" w:line="264" w:lineRule="auto"/>
        <w:ind w:left="357" w:hanging="357"/>
      </w:pPr>
      <w:r w:rsidRPr="009D6CDC">
        <w:rPr>
          <w:bCs/>
        </w:rPr>
        <w:t>The industry profile</w:t>
      </w:r>
      <w:r w:rsidR="005413C0">
        <w:rPr>
          <w:bCs/>
        </w:rPr>
        <w:t xml:space="preserve"> of displacement</w:t>
      </w:r>
      <w:r w:rsidRPr="009D6CDC">
        <w:rPr>
          <w:bCs/>
        </w:rPr>
        <w:t xml:space="preserve"> is changing.</w:t>
      </w:r>
      <w:r>
        <w:t xml:space="preserve"> Rates fell in mining, manufacturing and construction, but rose in accommodation and food services, administrative and support services, and other services.</w:t>
      </w:r>
    </w:p>
    <w:p w14:paraId="6B4CCD8D" w14:textId="5DC55A0D" w:rsidR="00E74ECA" w:rsidRPr="009211CF" w:rsidRDefault="00E74ECA" w:rsidP="000E2270">
      <w:pPr>
        <w:pStyle w:val="Heading2"/>
      </w:pPr>
      <w:r w:rsidRPr="009211CF">
        <w:t>Who is being displaced</w:t>
      </w:r>
    </w:p>
    <w:p w14:paraId="7C767B54" w14:textId="7B14667F" w:rsidR="00E74ECA" w:rsidRDefault="00E74ECA" w:rsidP="003E1EED">
      <w:pPr>
        <w:pStyle w:val="ListBullet"/>
        <w:spacing w:before="0" w:line="264" w:lineRule="auto"/>
        <w:ind w:left="357" w:hanging="357"/>
      </w:pPr>
      <w:r w:rsidRPr="003E1EED">
        <w:t xml:space="preserve">The occupational profile </w:t>
      </w:r>
      <w:r w:rsidR="00343F71" w:rsidRPr="003E1EED">
        <w:t xml:space="preserve">of displacement </w:t>
      </w:r>
      <w:r w:rsidRPr="003E1EED">
        <w:t>has shifted. Displacement is less concentrated in mining-related technical and trade occupations and has shifted towards professional and managerial occupations, including ICT, media, finance and human resources</w:t>
      </w:r>
      <w:r>
        <w:t>.</w:t>
      </w:r>
    </w:p>
    <w:p w14:paraId="68664604" w14:textId="7AFDD343" w:rsidR="00E74ECA" w:rsidRDefault="00E74ECA" w:rsidP="003E1EED">
      <w:pPr>
        <w:pStyle w:val="ListBullet"/>
        <w:spacing w:before="0" w:line="264" w:lineRule="auto"/>
        <w:ind w:left="357" w:hanging="357"/>
      </w:pPr>
      <w:r w:rsidRPr="003E1EED">
        <w:t xml:space="preserve">The geographic profile </w:t>
      </w:r>
      <w:r w:rsidR="00AD526B" w:rsidRPr="003E1EED">
        <w:t>of displacement has also</w:t>
      </w:r>
      <w:r w:rsidRPr="003E1EED">
        <w:t xml:space="preserve"> shifted. The highest redundancy-related displacement rates moved from mining and manufacturing</w:t>
      </w:r>
      <w:r>
        <w:t xml:space="preserve"> regions in 2015–16 towards greater Sydney and Melbourne in 2023–24. Larger labour markets offer broader opportunities for re</w:t>
      </w:r>
      <w:r w:rsidR="004C34F1">
        <w:noBreakHyphen/>
      </w:r>
      <w:r>
        <w:t>employment.</w:t>
      </w:r>
    </w:p>
    <w:p w14:paraId="50678C54" w14:textId="10D6AA13" w:rsidR="00644D1C" w:rsidRDefault="00E74ECA" w:rsidP="003E1EED">
      <w:pPr>
        <w:pStyle w:val="ListBullet"/>
        <w:spacing w:before="0" w:line="264" w:lineRule="auto"/>
        <w:ind w:left="357" w:hanging="357"/>
      </w:pPr>
      <w:r w:rsidRPr="003E1EED">
        <w:t xml:space="preserve">Displacement is more evenly shared by sex. </w:t>
      </w:r>
      <w:r>
        <w:t>Males accounted for 59% of displaced workers in 2015 and 52% in 2025.</w:t>
      </w:r>
    </w:p>
    <w:p w14:paraId="74B9F1AC" w14:textId="1434E12A" w:rsidR="005413E7" w:rsidRPr="00FE794A" w:rsidRDefault="005413E7" w:rsidP="00FE794A">
      <w:pPr>
        <w:pStyle w:val="Heading3"/>
        <w:spacing w:before="0" w:line="240" w:lineRule="auto"/>
        <w:rPr>
          <w:color w:val="4B0985" w:themeColor="text2"/>
          <w:szCs w:val="22"/>
        </w:rPr>
      </w:pPr>
      <w:r w:rsidRPr="00FE794A">
        <w:rPr>
          <w:color w:val="4B0985" w:themeColor="text2"/>
          <w:szCs w:val="22"/>
        </w:rPr>
        <w:lastRenderedPageBreak/>
        <w:t>Displacement rates for workers aged 15-64 years, by broad industry in 2015 and 2025</w:t>
      </w:r>
    </w:p>
    <w:p w14:paraId="7D3C79BB" w14:textId="164CBE97" w:rsidR="009211CF" w:rsidRPr="009211CF" w:rsidRDefault="00441DEE" w:rsidP="00FE794A">
      <w:pPr>
        <w:pStyle w:val="BodyText"/>
        <w:spacing w:before="0" w:after="0" w:line="240" w:lineRule="auto"/>
        <w:rPr>
          <w:lang w:eastAsia="en-AU"/>
        </w:rPr>
      </w:pPr>
      <w:r>
        <w:rPr>
          <w:noProof/>
          <w:lang w:eastAsia="en-AU"/>
        </w:rPr>
        <w:drawing>
          <wp:inline distT="0" distB="0" distL="0" distR="0" wp14:anchorId="027DCFCF" wp14:editId="566F6BA5">
            <wp:extent cx="5727700" cy="3027680"/>
            <wp:effectExtent l="0" t="0" r="6350" b="1270"/>
            <wp:docPr id="1932298244" name="Picture 7" descr="Graph visualising the data highlighed under 'Who is being displaced'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2298244" name="Picture 7" descr="Graph visualising the data highlighed under 'Who is being displaced'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302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325CC1" w14:textId="3185CA98" w:rsidR="005413E7" w:rsidRPr="00441DEE" w:rsidRDefault="005413E7" w:rsidP="0021530C">
      <w:pPr>
        <w:pStyle w:val="Heading2"/>
      </w:pPr>
      <w:r w:rsidRPr="00441DEE">
        <w:t>What happens after displacement</w:t>
      </w:r>
    </w:p>
    <w:p w14:paraId="17383F05" w14:textId="77777777" w:rsidR="00B40FEB" w:rsidRDefault="00B40FEB" w:rsidP="003E1EED">
      <w:pPr>
        <w:pStyle w:val="BodyText"/>
        <w:spacing w:before="0" w:line="264" w:lineRule="auto"/>
      </w:pPr>
      <w:r>
        <w:t>Returning to work is only one measure of recovery. The report also examines earnings and introduces a Post-displacement Outcomes Index that combines re-employment and earnings outcomes.</w:t>
      </w:r>
    </w:p>
    <w:p w14:paraId="63D65E15" w14:textId="77777777" w:rsidR="00B40FEB" w:rsidRDefault="00B40FEB" w:rsidP="003E1EED">
      <w:pPr>
        <w:pStyle w:val="ListBullet"/>
        <w:spacing w:before="0" w:line="264" w:lineRule="auto"/>
        <w:ind w:left="357" w:hanging="357"/>
      </w:pPr>
      <w:r w:rsidRPr="003E1EED">
        <w:t>Most workers made redundant return to employment. In</w:t>
      </w:r>
      <w:r>
        <w:t xml:space="preserve"> linked administrative data, 74% of workers displaced by redundancy in 2022–23 were employed one year later, compared with 72% for the 2015–16 cohort. Three-year re-employment rates ranged from 85% to 89% across the available cohorts.</w:t>
      </w:r>
    </w:p>
    <w:p w14:paraId="31E43F78" w14:textId="77777777" w:rsidR="00B40FEB" w:rsidRPr="003E1EED" w:rsidRDefault="00B40FEB" w:rsidP="003E1EED">
      <w:pPr>
        <w:pStyle w:val="ListBullet"/>
        <w:spacing w:before="0" w:line="264" w:lineRule="auto"/>
        <w:ind w:left="357" w:hanging="357"/>
      </w:pPr>
      <w:r w:rsidRPr="003E1EED">
        <w:t>Short-term earnings losses have become smaller. Among workers returning to employment, the median real earnings loss one year after redundancy fell from 26% for the 2015–16 cohort to 6% for the 2022–23 cohort.</w:t>
      </w:r>
    </w:p>
    <w:p w14:paraId="1C63B164" w14:textId="77777777" w:rsidR="00B40FEB" w:rsidRPr="003E1EED" w:rsidRDefault="00B40FEB" w:rsidP="003E1EED">
      <w:pPr>
        <w:pStyle w:val="ListBullet"/>
        <w:spacing w:before="0" w:line="264" w:lineRule="auto"/>
        <w:ind w:left="357" w:hanging="357"/>
      </w:pPr>
      <w:r w:rsidRPr="003E1EED">
        <w:t>Longer-term earnings recovery has improved. Three years after redundancy, median real earnings were 11% below pre-displacement levels for the 2015–16 cohort, compared with 3% above for the 2020–21 cohort.</w:t>
      </w:r>
    </w:p>
    <w:p w14:paraId="2908801D" w14:textId="263413D2" w:rsidR="00B23507" w:rsidRPr="003E1EED" w:rsidRDefault="00B40FEB" w:rsidP="003E1EED">
      <w:pPr>
        <w:pStyle w:val="ListBullet"/>
        <w:spacing w:before="0" w:line="264" w:lineRule="auto"/>
        <w:ind w:left="357" w:hanging="357"/>
      </w:pPr>
      <w:r w:rsidRPr="003E1EED">
        <w:t>Recovery remains uneven. The index shows strong improvements in practical, operational and frontline service occupations. Several professional, managerial and administrative occupations experienced declining outcomes over the period.</w:t>
      </w:r>
    </w:p>
    <w:p w14:paraId="3A400248" w14:textId="5FB78229" w:rsidR="00BD6634" w:rsidRPr="003E1EED" w:rsidRDefault="00BD6634" w:rsidP="0021530C">
      <w:pPr>
        <w:pStyle w:val="Heading2"/>
      </w:pPr>
      <w:r w:rsidRPr="003E1EED">
        <w:t>Further information</w:t>
      </w:r>
    </w:p>
    <w:p w14:paraId="44A45AEC" w14:textId="25F7ED06" w:rsidR="00BD6634" w:rsidRPr="0099698C" w:rsidRDefault="00BD6634" w:rsidP="00BD6634">
      <w:pPr>
        <w:pStyle w:val="ListBullet"/>
        <w:numPr>
          <w:ilvl w:val="0"/>
          <w:numId w:val="0"/>
        </w:numPr>
        <w:ind w:left="360"/>
        <w:rPr>
          <w:lang w:val="en-GB"/>
        </w:rPr>
      </w:pPr>
      <w:r w:rsidRPr="0099698C">
        <w:rPr>
          <w:noProof/>
        </w:rPr>
        <w:drawing>
          <wp:anchor distT="0" distB="0" distL="114300" distR="114300" simplePos="0" relativeHeight="251659264" behindDoc="0" locked="0" layoutInCell="1" allowOverlap="1" wp14:anchorId="61F7B642" wp14:editId="49FAEB86">
            <wp:simplePos x="0" y="0"/>
            <wp:positionH relativeFrom="margin">
              <wp:posOffset>10795</wp:posOffset>
            </wp:positionH>
            <wp:positionV relativeFrom="paragraph">
              <wp:posOffset>74295</wp:posOffset>
            </wp:positionV>
            <wp:extent cx="895985" cy="899795"/>
            <wp:effectExtent l="0" t="0" r="0" b="0"/>
            <wp:wrapSquare wrapText="bothSides"/>
            <wp:docPr id="870586025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0586025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985" cy="899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9698C">
        <w:rPr>
          <w:bCs/>
          <w:noProof/>
          <w:lang w:val="en-GB"/>
        </w:rPr>
        <w:drawing>
          <wp:anchor distT="0" distB="0" distL="114300" distR="114300" simplePos="0" relativeHeight="251660288" behindDoc="0" locked="0" layoutInCell="1" allowOverlap="1" wp14:anchorId="287F8711" wp14:editId="03C8DCB2">
            <wp:simplePos x="0" y="0"/>
            <wp:positionH relativeFrom="column">
              <wp:posOffset>1837249</wp:posOffset>
            </wp:positionH>
            <wp:positionV relativeFrom="paragraph">
              <wp:posOffset>71120</wp:posOffset>
            </wp:positionV>
            <wp:extent cx="917575" cy="913765"/>
            <wp:effectExtent l="0" t="0" r="0" b="635"/>
            <wp:wrapSquare wrapText="bothSides"/>
            <wp:docPr id="29410847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10847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575" cy="913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40F69C" w14:textId="77777777" w:rsidR="00BD6634" w:rsidRPr="0099698C" w:rsidRDefault="00BD6634" w:rsidP="00BD6634">
      <w:pPr>
        <w:pStyle w:val="ListBullet"/>
        <w:numPr>
          <w:ilvl w:val="0"/>
          <w:numId w:val="0"/>
        </w:numPr>
        <w:ind w:left="360"/>
        <w:rPr>
          <w:lang w:val="en-GB"/>
        </w:rPr>
      </w:pPr>
    </w:p>
    <w:p w14:paraId="0741A793" w14:textId="77777777" w:rsidR="00BD6634" w:rsidRPr="0099698C" w:rsidRDefault="00BD6634" w:rsidP="00BD6634">
      <w:pPr>
        <w:pStyle w:val="ListBullet"/>
        <w:numPr>
          <w:ilvl w:val="0"/>
          <w:numId w:val="0"/>
        </w:numPr>
        <w:ind w:left="360"/>
        <w:rPr>
          <w:lang w:val="en-GB"/>
        </w:rPr>
      </w:pPr>
    </w:p>
    <w:p w14:paraId="7CC67144" w14:textId="77777777" w:rsidR="00BD6634" w:rsidRPr="0099698C" w:rsidRDefault="00BD6634" w:rsidP="00BD6634">
      <w:pPr>
        <w:pStyle w:val="ListBullet"/>
        <w:numPr>
          <w:ilvl w:val="0"/>
          <w:numId w:val="0"/>
        </w:numPr>
        <w:ind w:left="360"/>
        <w:rPr>
          <w:lang w:val="en-GB"/>
        </w:rPr>
      </w:pPr>
    </w:p>
    <w:p w14:paraId="63F426C0" w14:textId="77777777" w:rsidR="00BD6634" w:rsidRPr="0099698C" w:rsidRDefault="00BD6634" w:rsidP="00BD6634">
      <w:pPr>
        <w:pStyle w:val="ListBullet"/>
        <w:numPr>
          <w:ilvl w:val="0"/>
          <w:numId w:val="0"/>
        </w:numPr>
        <w:ind w:left="360" w:hanging="360"/>
        <w:rPr>
          <w:lang w:val="en-GB"/>
        </w:rPr>
      </w:pPr>
      <w:r w:rsidRPr="00BD6634">
        <w:rPr>
          <w:b/>
          <w:bCs/>
          <w:color w:val="4B0985" w:themeColor="text2"/>
          <w:lang w:val="en-GB"/>
        </w:rPr>
        <w:t>Connect with us</w:t>
      </w:r>
      <w:r w:rsidRPr="0099698C">
        <w:rPr>
          <w:lang w:val="en-GB"/>
        </w:rPr>
        <w:tab/>
      </w:r>
      <w:r w:rsidRPr="0099698C">
        <w:rPr>
          <w:lang w:val="en-GB"/>
        </w:rPr>
        <w:tab/>
      </w:r>
      <w:r w:rsidRPr="00BD6634">
        <w:rPr>
          <w:b/>
          <w:bCs/>
          <w:color w:val="4B0985" w:themeColor="text2"/>
          <w:lang w:val="en-GB"/>
        </w:rPr>
        <w:t>Roadshow 2026</w:t>
      </w:r>
    </w:p>
    <w:sectPr w:rsidR="00BD6634" w:rsidRPr="0099698C" w:rsidSect="003703FC">
      <w:type w:val="continuous"/>
      <w:pgSz w:w="11907" w:h="16839" w:code="9"/>
      <w:pgMar w:top="1270" w:right="1440" w:bottom="127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4608D" w14:textId="77777777" w:rsidR="00134A3D" w:rsidRDefault="00134A3D" w:rsidP="00E12845">
      <w:pPr>
        <w:spacing w:before="0" w:after="0"/>
      </w:pPr>
      <w:r>
        <w:separator/>
      </w:r>
    </w:p>
  </w:endnote>
  <w:endnote w:type="continuationSeparator" w:id="0">
    <w:p w14:paraId="32D8C67C" w14:textId="77777777" w:rsidR="00134A3D" w:rsidRDefault="00134A3D" w:rsidP="00E1284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Bold">
    <w:altName w:val="Arial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01786" w14:textId="21BC2CC2" w:rsidR="00210B75" w:rsidRPr="004D3106" w:rsidRDefault="004D3106" w:rsidP="004D3106">
    <w:pPr>
      <w:pStyle w:val="Footer"/>
    </w:pPr>
    <w:r w:rsidRPr="00835A0D">
      <w:t>Jobs and Skills Australia –</w:t>
    </w:r>
    <w:r>
      <w:t xml:space="preserve"> </w:t>
    </w:r>
    <w:r w:rsidRPr="004B634E">
      <w:t>Recent trends for displaced workers in Australia</w:t>
    </w:r>
    <w:r>
      <w:t xml:space="preserve"> </w:t>
    </w:r>
    <w:fldSimple w:instr=" STYLEREF  Title  \* MERGEFORMAT ">
      <w:r w:rsidR="00555B07">
        <w:rPr>
          <w:noProof/>
        </w:rPr>
        <w:t>Recent trends for displaced workers in Australia</w:t>
      </w:r>
    </w:fldSimple>
    <w:r>
      <w:tab/>
    </w:r>
    <w:r w:rsidRPr="00024595">
      <w:rPr>
        <w:rStyle w:val="PageNumber"/>
      </w:rPr>
      <w:fldChar w:fldCharType="begin"/>
    </w:r>
    <w:r w:rsidRPr="00024595">
      <w:rPr>
        <w:rStyle w:val="PageNumber"/>
      </w:rPr>
      <w:instrText xml:space="preserve"> PAGE   \* MERGEFORMAT </w:instrText>
    </w:r>
    <w:r w:rsidRPr="00024595">
      <w:rPr>
        <w:rStyle w:val="PageNumber"/>
      </w:rPr>
      <w:fldChar w:fldCharType="separate"/>
    </w:r>
    <w:r>
      <w:rPr>
        <w:rStyle w:val="PageNumber"/>
      </w:rPr>
      <w:t>1</w:t>
    </w:r>
    <w:r w:rsidRPr="00024595"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97A0C" w14:textId="6117CA1B" w:rsidR="00FC728C" w:rsidRDefault="00210B75" w:rsidP="00FC728C">
    <w:pPr>
      <w:pStyle w:val="Footer"/>
    </w:pPr>
    <w:r w:rsidRPr="00835A0D">
      <w:t>Jobs and Skills Australia –</w:t>
    </w:r>
    <w:r>
      <w:t xml:space="preserve"> </w:t>
    </w:r>
    <w:r w:rsidR="004D3106" w:rsidRPr="004B634E">
      <w:t>Recent trends for displaced workers in Australia</w:t>
    </w:r>
    <w:r w:rsidR="004D3106">
      <w:t xml:space="preserve"> </w:t>
    </w:r>
    <w:r w:rsidR="00BD6634">
      <w:fldChar w:fldCharType="begin"/>
    </w:r>
    <w:r w:rsidR="00BD6634">
      <w:instrText xml:space="preserve"> STYLEREF  Title  \* MERGEFORMAT </w:instrText>
    </w:r>
    <w:r w:rsidR="00BD6634">
      <w:rPr>
        <w:noProof/>
      </w:rPr>
      <w:fldChar w:fldCharType="end"/>
    </w:r>
    <w:r w:rsidR="00FC728C">
      <w:tab/>
    </w:r>
    <w:r w:rsidR="00FC728C" w:rsidRPr="00024595">
      <w:rPr>
        <w:rStyle w:val="PageNumber"/>
      </w:rPr>
      <w:fldChar w:fldCharType="begin"/>
    </w:r>
    <w:r w:rsidR="00FC728C" w:rsidRPr="00024595">
      <w:rPr>
        <w:rStyle w:val="PageNumber"/>
      </w:rPr>
      <w:instrText xml:space="preserve"> PAGE   \* MERGEFORMAT </w:instrText>
    </w:r>
    <w:r w:rsidR="00FC728C" w:rsidRPr="00024595">
      <w:rPr>
        <w:rStyle w:val="PageNumber"/>
      </w:rPr>
      <w:fldChar w:fldCharType="separate"/>
    </w:r>
    <w:r w:rsidR="00CC6CBC">
      <w:rPr>
        <w:rStyle w:val="PageNumber"/>
        <w:noProof/>
      </w:rPr>
      <w:t>3</w:t>
    </w:r>
    <w:r w:rsidR="00FC728C" w:rsidRPr="00024595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495E7" w14:textId="77777777" w:rsidR="00134A3D" w:rsidRDefault="00134A3D" w:rsidP="00E12845">
      <w:pPr>
        <w:spacing w:before="0" w:after="0"/>
      </w:pPr>
      <w:r>
        <w:separator/>
      </w:r>
    </w:p>
  </w:footnote>
  <w:footnote w:type="continuationSeparator" w:id="0">
    <w:p w14:paraId="6B13A1E5" w14:textId="77777777" w:rsidR="00134A3D" w:rsidRDefault="00134A3D" w:rsidP="00E12845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A0299"/>
    <w:multiLevelType w:val="multilevel"/>
    <w:tmpl w:val="0D96AACA"/>
    <w:numStyleLink w:val="AppendixHeadingmaster"/>
  </w:abstractNum>
  <w:abstractNum w:abstractNumId="1" w15:restartNumberingAfterBreak="0">
    <w:nsid w:val="045550B2"/>
    <w:multiLevelType w:val="multilevel"/>
    <w:tmpl w:val="9F703E2E"/>
    <w:numStyleLink w:val="ListBulletmaster"/>
  </w:abstractNum>
  <w:abstractNum w:abstractNumId="2" w15:restartNumberingAfterBreak="0">
    <w:nsid w:val="084F7801"/>
    <w:multiLevelType w:val="multilevel"/>
    <w:tmpl w:val="EAA2F742"/>
    <w:numStyleLink w:val="TableListNumbermaster"/>
  </w:abstractNum>
  <w:abstractNum w:abstractNumId="3" w15:restartNumberingAfterBreak="0">
    <w:nsid w:val="0F167765"/>
    <w:multiLevelType w:val="multilevel"/>
    <w:tmpl w:val="0D96AACA"/>
    <w:styleLink w:val="AppendixHeadingmaster"/>
    <w:lvl w:ilvl="0">
      <w:start w:val="1"/>
      <w:numFmt w:val="upperLetter"/>
      <w:pStyle w:val="AppendixHeading1"/>
      <w:lvlText w:val="Appendix %1"/>
      <w:lvlJc w:val="left"/>
      <w:pPr>
        <w:ind w:left="2268" w:hanging="2268"/>
      </w:pPr>
      <w:rPr>
        <w:rFonts w:ascii="Arial Bold" w:hAnsi="Arial Bold" w:hint="default"/>
        <w:b/>
        <w:i w:val="0"/>
        <w:color w:val="4B0985"/>
        <w:sz w:val="56"/>
      </w:rPr>
    </w:lvl>
    <w:lvl w:ilvl="1">
      <w:start w:val="1"/>
      <w:numFmt w:val="decimal"/>
      <w:pStyle w:val="AppendixHeading2"/>
      <w:lvlText w:val="%1.%2."/>
      <w:lvlJc w:val="left"/>
      <w:pPr>
        <w:ind w:left="1021" w:hanging="1021"/>
      </w:pPr>
      <w:rPr>
        <w:rFonts w:hint="default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32E010B"/>
    <w:multiLevelType w:val="multilevel"/>
    <w:tmpl w:val="0D96AACA"/>
    <w:numStyleLink w:val="AppendixHeadingmaster"/>
  </w:abstractNum>
  <w:abstractNum w:abstractNumId="5" w15:restartNumberingAfterBreak="0">
    <w:nsid w:val="14913431"/>
    <w:multiLevelType w:val="multilevel"/>
    <w:tmpl w:val="28F46D40"/>
    <w:numStyleLink w:val="ListNumbermaster"/>
  </w:abstractNum>
  <w:abstractNum w:abstractNumId="6" w15:restartNumberingAfterBreak="0">
    <w:nsid w:val="17A434C9"/>
    <w:multiLevelType w:val="multilevel"/>
    <w:tmpl w:val="113457F2"/>
    <w:numStyleLink w:val="Headingsmaster"/>
  </w:abstractNum>
  <w:abstractNum w:abstractNumId="7" w15:restartNumberingAfterBreak="0">
    <w:nsid w:val="1A753D77"/>
    <w:multiLevelType w:val="multilevel"/>
    <w:tmpl w:val="113457F2"/>
    <w:styleLink w:val="Headingsmaster"/>
    <w:lvl w:ilvl="0">
      <w:start w:val="1"/>
      <w:numFmt w:val="decimal"/>
      <w:lvlText w:val="Chapter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2" w:hanging="10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72" w:hanging="1072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72" w:hanging="107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72" w:hanging="107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1BB76778"/>
    <w:multiLevelType w:val="multilevel"/>
    <w:tmpl w:val="56043EA4"/>
    <w:numStyleLink w:val="TableListBulletmaster"/>
  </w:abstractNum>
  <w:abstractNum w:abstractNumId="9" w15:restartNumberingAfterBreak="0">
    <w:nsid w:val="1E1304D0"/>
    <w:multiLevelType w:val="multilevel"/>
    <w:tmpl w:val="56043EA4"/>
    <w:numStyleLink w:val="TableListBulletmaster"/>
  </w:abstractNum>
  <w:abstractNum w:abstractNumId="10" w15:restartNumberingAfterBreak="0">
    <w:nsid w:val="1F082FEE"/>
    <w:multiLevelType w:val="multilevel"/>
    <w:tmpl w:val="EAA2F742"/>
    <w:styleLink w:val="TableListNumbermaster"/>
    <w:lvl w:ilvl="0">
      <w:start w:val="1"/>
      <w:numFmt w:val="decimal"/>
      <w:pStyle w:val="TableListNumber"/>
      <w:lvlText w:val="%1."/>
      <w:lvlJc w:val="left"/>
      <w:pPr>
        <w:ind w:left="284" w:hanging="284"/>
      </w:pPr>
      <w:rPr>
        <w:rFonts w:hint="default"/>
        <w:color w:val="auto"/>
      </w:rPr>
    </w:lvl>
    <w:lvl w:ilvl="1">
      <w:start w:val="1"/>
      <w:numFmt w:val="lowerLetter"/>
      <w:pStyle w:val="TableListNumber2"/>
      <w:lvlText w:val="%2."/>
      <w:lvlJc w:val="left"/>
      <w:pPr>
        <w:ind w:left="567" w:hanging="283"/>
      </w:pPr>
      <w:rPr>
        <w:rFonts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22695D78"/>
    <w:multiLevelType w:val="multilevel"/>
    <w:tmpl w:val="EAA2F742"/>
    <w:numStyleLink w:val="TableListNumbermaster"/>
  </w:abstractNum>
  <w:abstractNum w:abstractNumId="12" w15:restartNumberingAfterBreak="0">
    <w:nsid w:val="242839DB"/>
    <w:multiLevelType w:val="multilevel"/>
    <w:tmpl w:val="A1224394"/>
    <w:styleLink w:val="ListLegalmaster"/>
    <w:lvl w:ilvl="0">
      <w:start w:val="1"/>
      <w:numFmt w:val="decimal"/>
      <w:pStyle w:val="ListLegal"/>
      <w:lvlText w:val="%1."/>
      <w:lvlJc w:val="left"/>
      <w:pPr>
        <w:ind w:left="357" w:hanging="357"/>
      </w:pPr>
      <w:rPr>
        <w:rFonts w:ascii="Arial" w:hAnsi="Arial" w:hint="default"/>
        <w:b w:val="0"/>
        <w:i w:val="0"/>
        <w:color w:val="auto"/>
        <w:sz w:val="20"/>
      </w:rPr>
    </w:lvl>
    <w:lvl w:ilvl="1">
      <w:start w:val="1"/>
      <w:numFmt w:val="lowerLetter"/>
      <w:pStyle w:val="ListLegal2"/>
      <w:lvlText w:val="(%2)"/>
      <w:lvlJc w:val="left"/>
      <w:pPr>
        <w:tabs>
          <w:tab w:val="num" w:pos="720"/>
        </w:tabs>
        <w:ind w:left="714" w:hanging="357"/>
      </w:pPr>
      <w:rPr>
        <w:rFonts w:ascii="Arial" w:hAnsi="Arial" w:hint="default"/>
        <w:b w:val="0"/>
        <w:i w:val="0"/>
        <w:color w:val="auto"/>
        <w:sz w:val="20"/>
      </w:rPr>
    </w:lvl>
    <w:lvl w:ilvl="2">
      <w:start w:val="1"/>
      <w:numFmt w:val="lowerRoman"/>
      <w:pStyle w:val="ListLegal3"/>
      <w:lvlText w:val="(%3)"/>
      <w:lvlJc w:val="left"/>
      <w:pPr>
        <w:ind w:left="1435" w:hanging="721"/>
      </w:pPr>
      <w:rPr>
        <w:rFonts w:ascii="Arial" w:hAnsi="Arial" w:hint="default"/>
        <w:b w:val="0"/>
        <w:i w:val="0"/>
        <w:color w:val="auto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2C0E4DE9"/>
    <w:multiLevelType w:val="multilevel"/>
    <w:tmpl w:val="56043EA4"/>
    <w:numStyleLink w:val="TableListBulletmaster"/>
  </w:abstractNum>
  <w:abstractNum w:abstractNumId="14" w15:restartNumberingAfterBreak="0">
    <w:nsid w:val="2D9328E2"/>
    <w:multiLevelType w:val="multilevel"/>
    <w:tmpl w:val="28F46D40"/>
    <w:styleLink w:val="ListNumbermaster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ascii="Arial" w:hAnsi="Arial" w:hint="default"/>
        <w:color w:val="auto"/>
        <w:sz w:val="20"/>
      </w:rPr>
    </w:lvl>
    <w:lvl w:ilvl="1">
      <w:start w:val="1"/>
      <w:numFmt w:val="lowerLetter"/>
      <w:pStyle w:val="ListNumber2"/>
      <w:lvlText w:val="%2."/>
      <w:lvlJc w:val="left"/>
      <w:pPr>
        <w:ind w:left="720" w:hanging="360"/>
      </w:pPr>
      <w:rPr>
        <w:rFonts w:ascii="Arial" w:hAnsi="Arial" w:hint="default"/>
        <w:color w:val="auto"/>
        <w:sz w:val="20"/>
      </w:rPr>
    </w:lvl>
    <w:lvl w:ilvl="2">
      <w:start w:val="1"/>
      <w:numFmt w:val="lowerRoman"/>
      <w:pStyle w:val="ListNumber3"/>
      <w:lvlText w:val="%3.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30C415FF"/>
    <w:multiLevelType w:val="multilevel"/>
    <w:tmpl w:val="113457F2"/>
    <w:numStyleLink w:val="Headingsmaster"/>
  </w:abstractNum>
  <w:abstractNum w:abstractNumId="16" w15:restartNumberingAfterBreak="0">
    <w:nsid w:val="311066B6"/>
    <w:multiLevelType w:val="multilevel"/>
    <w:tmpl w:val="113457F2"/>
    <w:numStyleLink w:val="Headingsmaster"/>
  </w:abstractNum>
  <w:abstractNum w:abstractNumId="17" w15:restartNumberingAfterBreak="0">
    <w:nsid w:val="34666B61"/>
    <w:multiLevelType w:val="multilevel"/>
    <w:tmpl w:val="113457F2"/>
    <w:numStyleLink w:val="Headingsmaster"/>
  </w:abstractNum>
  <w:abstractNum w:abstractNumId="18" w15:restartNumberingAfterBreak="0">
    <w:nsid w:val="36B75813"/>
    <w:multiLevelType w:val="multilevel"/>
    <w:tmpl w:val="0D96AACA"/>
    <w:numStyleLink w:val="AppendixHeadingmaster"/>
  </w:abstractNum>
  <w:abstractNum w:abstractNumId="19" w15:restartNumberingAfterBreak="0">
    <w:nsid w:val="3C9723CF"/>
    <w:multiLevelType w:val="multilevel"/>
    <w:tmpl w:val="56043EA4"/>
    <w:numStyleLink w:val="TableListBulletmaster"/>
  </w:abstractNum>
  <w:abstractNum w:abstractNumId="20" w15:restartNumberingAfterBreak="0">
    <w:nsid w:val="3C9F68FB"/>
    <w:multiLevelType w:val="multilevel"/>
    <w:tmpl w:val="113457F2"/>
    <w:numStyleLink w:val="Headingsmaster"/>
  </w:abstractNum>
  <w:abstractNum w:abstractNumId="21" w15:restartNumberingAfterBreak="0">
    <w:nsid w:val="47D50479"/>
    <w:multiLevelType w:val="multilevel"/>
    <w:tmpl w:val="28E66356"/>
    <w:styleLink w:val="ListAlphanumericmaster"/>
    <w:lvl w:ilvl="0">
      <w:start w:val="1"/>
      <w:numFmt w:val="lowerLetter"/>
      <w:lvlText w:val="%1)"/>
      <w:lvlJc w:val="left"/>
      <w:pPr>
        <w:ind w:left="357" w:hanging="357"/>
      </w:pPr>
      <w:rPr>
        <w:rFonts w:hint="default"/>
      </w:rPr>
    </w:lvl>
    <w:lvl w:ilvl="1">
      <w:start w:val="1"/>
      <w:numFmt w:val="lowerRoman"/>
      <w:lvlText w:val="%2)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1361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484D764C"/>
    <w:multiLevelType w:val="multilevel"/>
    <w:tmpl w:val="EAA2F742"/>
    <w:numStyleLink w:val="TableListNumbermaster"/>
  </w:abstractNum>
  <w:abstractNum w:abstractNumId="23" w15:restartNumberingAfterBreak="0">
    <w:nsid w:val="51910100"/>
    <w:multiLevelType w:val="multilevel"/>
    <w:tmpl w:val="113457F2"/>
    <w:numStyleLink w:val="Headingsmaster"/>
  </w:abstractNum>
  <w:abstractNum w:abstractNumId="24" w15:restartNumberingAfterBreak="0">
    <w:nsid w:val="57A51FC2"/>
    <w:multiLevelType w:val="multilevel"/>
    <w:tmpl w:val="56043EA4"/>
    <w:styleLink w:val="TableListBulletmaster"/>
    <w:lvl w:ilvl="0">
      <w:start w:val="1"/>
      <w:numFmt w:val="bullet"/>
      <w:pStyle w:val="TableList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pStyle w:val="TableListBullet2"/>
      <w:lvlText w:val="̶"/>
      <w:lvlJc w:val="left"/>
      <w:pPr>
        <w:ind w:left="567" w:hanging="283"/>
      </w:pPr>
      <w:rPr>
        <w:rFonts w:ascii="Calibri" w:hAnsi="Calibri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62047795"/>
    <w:multiLevelType w:val="multilevel"/>
    <w:tmpl w:val="B4C8D01E"/>
    <w:lvl w:ilvl="0">
      <w:start w:val="1"/>
      <w:numFmt w:val="decimal"/>
      <w:lvlText w:val="%1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6" w15:restartNumberingAfterBreak="0">
    <w:nsid w:val="632D74CC"/>
    <w:multiLevelType w:val="multilevel"/>
    <w:tmpl w:val="0D96AACA"/>
    <w:numStyleLink w:val="AppendixHeadingmaster"/>
  </w:abstractNum>
  <w:abstractNum w:abstractNumId="27" w15:restartNumberingAfterBreak="0">
    <w:nsid w:val="648E6CBA"/>
    <w:multiLevelType w:val="multilevel"/>
    <w:tmpl w:val="9F703E2E"/>
    <w:styleLink w:val="ListBulletmaster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pStyle w:val="ListBullet2"/>
      <w:lvlText w:val=""/>
      <w:lvlJc w:val="left"/>
      <w:pPr>
        <w:ind w:left="714" w:hanging="357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■"/>
      <w:lvlJc w:val="left"/>
      <w:pPr>
        <w:ind w:left="1072" w:hanging="358"/>
      </w:pPr>
      <w:rPr>
        <w:rFonts w:ascii="Arial" w:hAnsi="Arial" w:hint="default"/>
        <w:color w:val="auto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E659CA"/>
    <w:multiLevelType w:val="multilevel"/>
    <w:tmpl w:val="9F703E2E"/>
    <w:numStyleLink w:val="ListBulletmaster"/>
  </w:abstractNum>
  <w:abstractNum w:abstractNumId="29" w15:restartNumberingAfterBreak="0">
    <w:nsid w:val="6B4C12B8"/>
    <w:multiLevelType w:val="multilevel"/>
    <w:tmpl w:val="113457F2"/>
    <w:numStyleLink w:val="Headingsmaster"/>
  </w:abstractNum>
  <w:abstractNum w:abstractNumId="30" w15:restartNumberingAfterBreak="0">
    <w:nsid w:val="6C3F031A"/>
    <w:multiLevelType w:val="multilevel"/>
    <w:tmpl w:val="A1224394"/>
    <w:numStyleLink w:val="ListLegalmaster"/>
  </w:abstractNum>
  <w:abstractNum w:abstractNumId="31" w15:restartNumberingAfterBreak="0">
    <w:nsid w:val="79F8707D"/>
    <w:multiLevelType w:val="multilevel"/>
    <w:tmpl w:val="A1224394"/>
    <w:numStyleLink w:val="ListLegalmaster"/>
  </w:abstractNum>
  <w:abstractNum w:abstractNumId="32" w15:restartNumberingAfterBreak="0">
    <w:nsid w:val="7D6D1012"/>
    <w:multiLevelType w:val="multilevel"/>
    <w:tmpl w:val="EAA2F742"/>
    <w:numStyleLink w:val="TableListNumbermaster"/>
  </w:abstractNum>
  <w:abstractNum w:abstractNumId="33" w15:restartNumberingAfterBreak="0">
    <w:nsid w:val="7D881735"/>
    <w:multiLevelType w:val="multilevel"/>
    <w:tmpl w:val="113457F2"/>
    <w:numStyleLink w:val="Headingsmaster"/>
  </w:abstractNum>
  <w:num w:numId="1" w16cid:durableId="328336156">
    <w:abstractNumId w:val="3"/>
  </w:num>
  <w:num w:numId="2" w16cid:durableId="1950045772">
    <w:abstractNumId w:val="25"/>
  </w:num>
  <w:num w:numId="3" w16cid:durableId="290287643">
    <w:abstractNumId w:val="7"/>
  </w:num>
  <w:num w:numId="4" w16cid:durableId="1869679674">
    <w:abstractNumId w:val="27"/>
  </w:num>
  <w:num w:numId="5" w16cid:durableId="2032871560">
    <w:abstractNumId w:val="14"/>
  </w:num>
  <w:num w:numId="6" w16cid:durableId="310910324">
    <w:abstractNumId w:val="24"/>
  </w:num>
  <w:num w:numId="7" w16cid:durableId="753476416">
    <w:abstractNumId w:val="10"/>
  </w:num>
  <w:num w:numId="8" w16cid:durableId="1722048815">
    <w:abstractNumId w:val="2"/>
  </w:num>
  <w:num w:numId="9" w16cid:durableId="1790736337">
    <w:abstractNumId w:val="21"/>
  </w:num>
  <w:num w:numId="10" w16cid:durableId="1926304350">
    <w:abstractNumId w:val="5"/>
  </w:num>
  <w:num w:numId="11" w16cid:durableId="874537139">
    <w:abstractNumId w:val="28"/>
  </w:num>
  <w:num w:numId="12" w16cid:durableId="759377971">
    <w:abstractNumId w:val="8"/>
  </w:num>
  <w:num w:numId="13" w16cid:durableId="107823657">
    <w:abstractNumId w:val="12"/>
  </w:num>
  <w:num w:numId="14" w16cid:durableId="1930505832">
    <w:abstractNumId w:val="31"/>
  </w:num>
  <w:num w:numId="15" w16cid:durableId="1858039008">
    <w:abstractNumId w:val="29"/>
  </w:num>
  <w:num w:numId="16" w16cid:durableId="1409770210">
    <w:abstractNumId w:val="26"/>
  </w:num>
  <w:num w:numId="17" w16cid:durableId="95685893">
    <w:abstractNumId w:val="30"/>
  </w:num>
  <w:num w:numId="18" w16cid:durableId="770515265">
    <w:abstractNumId w:val="12"/>
  </w:num>
  <w:num w:numId="19" w16cid:durableId="713041904">
    <w:abstractNumId w:val="30"/>
  </w:num>
  <w:num w:numId="20" w16cid:durableId="2057582421">
    <w:abstractNumId w:val="30"/>
  </w:num>
  <w:num w:numId="21" w16cid:durableId="2062821214">
    <w:abstractNumId w:val="23"/>
  </w:num>
  <w:num w:numId="22" w16cid:durableId="618410884">
    <w:abstractNumId w:val="33"/>
  </w:num>
  <w:num w:numId="23" w16cid:durableId="1320232845">
    <w:abstractNumId w:val="1"/>
  </w:num>
  <w:num w:numId="24" w16cid:durableId="1249077048">
    <w:abstractNumId w:val="9"/>
  </w:num>
  <w:num w:numId="25" w16cid:durableId="1552837590">
    <w:abstractNumId w:val="19"/>
  </w:num>
  <w:num w:numId="26" w16cid:durableId="734856478">
    <w:abstractNumId w:val="32"/>
  </w:num>
  <w:num w:numId="27" w16cid:durableId="1136530311">
    <w:abstractNumId w:val="22"/>
  </w:num>
  <w:num w:numId="28" w16cid:durableId="1221482542">
    <w:abstractNumId w:val="13"/>
  </w:num>
  <w:num w:numId="29" w16cid:durableId="2087678997">
    <w:abstractNumId w:val="11"/>
  </w:num>
  <w:num w:numId="30" w16cid:durableId="963854149">
    <w:abstractNumId w:val="0"/>
  </w:num>
  <w:num w:numId="31" w16cid:durableId="2035225280">
    <w:abstractNumId w:val="4"/>
  </w:num>
  <w:num w:numId="32" w16cid:durableId="1742405919">
    <w:abstractNumId w:val="18"/>
    <w:lvlOverride w:ilvl="0">
      <w:lvl w:ilvl="0">
        <w:start w:val="1"/>
        <w:numFmt w:val="upperLetter"/>
        <w:pStyle w:val="AppendixHeading1"/>
        <w:lvlText w:val="Appendix %1"/>
        <w:lvlJc w:val="left"/>
        <w:pPr>
          <w:ind w:left="2268" w:hanging="2268"/>
        </w:pPr>
      </w:lvl>
    </w:lvlOverride>
  </w:num>
  <w:num w:numId="33" w16cid:durableId="411391810">
    <w:abstractNumId w:val="20"/>
  </w:num>
  <w:num w:numId="34" w16cid:durableId="1442914095">
    <w:abstractNumId w:val="6"/>
  </w:num>
  <w:num w:numId="35" w16cid:durableId="691956747">
    <w:abstractNumId w:val="17"/>
  </w:num>
  <w:num w:numId="36" w16cid:durableId="1156337329">
    <w:abstractNumId w:val="15"/>
  </w:num>
  <w:num w:numId="37" w16cid:durableId="1349261214">
    <w:abstractNumId w:val="16"/>
  </w:num>
  <w:num w:numId="38" w16cid:durableId="634800952">
    <w:abstractNumId w:val="1"/>
  </w:num>
  <w:num w:numId="39" w16cid:durableId="1522283151">
    <w:abstractNumId w:val="1"/>
  </w:num>
  <w:num w:numId="40" w16cid:durableId="864058093">
    <w:abstractNumId w:val="1"/>
  </w:num>
  <w:num w:numId="41" w16cid:durableId="1194149476">
    <w:abstractNumId w:val="1"/>
  </w:num>
  <w:num w:numId="42" w16cid:durableId="387536490">
    <w:abstractNumId w:val="1"/>
  </w:num>
  <w:num w:numId="43" w16cid:durableId="2012104828">
    <w:abstractNumId w:val="1"/>
  </w:num>
  <w:num w:numId="44" w16cid:durableId="734281536">
    <w:abstractNumId w:val="1"/>
  </w:num>
  <w:num w:numId="45" w16cid:durableId="467473755">
    <w:abstractNumId w:val="1"/>
  </w:num>
  <w:num w:numId="46" w16cid:durableId="381053756">
    <w:abstractNumId w:val="1"/>
  </w:num>
  <w:num w:numId="47" w16cid:durableId="916789398">
    <w:abstractNumId w:val="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302"/>
  <w:removePersonalInformation/>
  <w:removeDateAndTime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wNzE3sTSzMDEyMjCyMDZU0lEKTi0uzszPAykwrgUA5MdhVywAAAA="/>
  </w:docVars>
  <w:rsids>
    <w:rsidRoot w:val="004E0C05"/>
    <w:rsid w:val="00004687"/>
    <w:rsid w:val="00005ECE"/>
    <w:rsid w:val="00010BC1"/>
    <w:rsid w:val="00011665"/>
    <w:rsid w:val="0001365E"/>
    <w:rsid w:val="00023FD5"/>
    <w:rsid w:val="000246A1"/>
    <w:rsid w:val="0002738A"/>
    <w:rsid w:val="000362A7"/>
    <w:rsid w:val="000419F4"/>
    <w:rsid w:val="00041B44"/>
    <w:rsid w:val="0004497B"/>
    <w:rsid w:val="00051941"/>
    <w:rsid w:val="00063B52"/>
    <w:rsid w:val="00066B58"/>
    <w:rsid w:val="000758B0"/>
    <w:rsid w:val="0007652A"/>
    <w:rsid w:val="000803B6"/>
    <w:rsid w:val="0008202E"/>
    <w:rsid w:val="000828E6"/>
    <w:rsid w:val="00086F82"/>
    <w:rsid w:val="00093021"/>
    <w:rsid w:val="0009644B"/>
    <w:rsid w:val="000A387E"/>
    <w:rsid w:val="000A4D2F"/>
    <w:rsid w:val="000A53F7"/>
    <w:rsid w:val="000B4AFA"/>
    <w:rsid w:val="000C3E1F"/>
    <w:rsid w:val="000C629D"/>
    <w:rsid w:val="000D02FA"/>
    <w:rsid w:val="000D481C"/>
    <w:rsid w:val="000E2270"/>
    <w:rsid w:val="000F5CD2"/>
    <w:rsid w:val="00104750"/>
    <w:rsid w:val="001057A3"/>
    <w:rsid w:val="001134AC"/>
    <w:rsid w:val="00114589"/>
    <w:rsid w:val="00121950"/>
    <w:rsid w:val="00122F7C"/>
    <w:rsid w:val="00127F9F"/>
    <w:rsid w:val="00131C8E"/>
    <w:rsid w:val="001336B4"/>
    <w:rsid w:val="001346AE"/>
    <w:rsid w:val="00134A3D"/>
    <w:rsid w:val="00137E20"/>
    <w:rsid w:val="001444B2"/>
    <w:rsid w:val="00161993"/>
    <w:rsid w:val="001646CD"/>
    <w:rsid w:val="00172538"/>
    <w:rsid w:val="00186429"/>
    <w:rsid w:val="001873F9"/>
    <w:rsid w:val="001915B7"/>
    <w:rsid w:val="001A7E36"/>
    <w:rsid w:val="001C1CF7"/>
    <w:rsid w:val="001C4183"/>
    <w:rsid w:val="001C570B"/>
    <w:rsid w:val="001D1E20"/>
    <w:rsid w:val="001D2149"/>
    <w:rsid w:val="001D450D"/>
    <w:rsid w:val="001D519D"/>
    <w:rsid w:val="001E6449"/>
    <w:rsid w:val="001F00AA"/>
    <w:rsid w:val="001F60C9"/>
    <w:rsid w:val="001F6ACD"/>
    <w:rsid w:val="00200E7E"/>
    <w:rsid w:val="0020139C"/>
    <w:rsid w:val="00203BC1"/>
    <w:rsid w:val="00210B75"/>
    <w:rsid w:val="002148F8"/>
    <w:rsid w:val="0021530C"/>
    <w:rsid w:val="0023754A"/>
    <w:rsid w:val="002375BF"/>
    <w:rsid w:val="00241524"/>
    <w:rsid w:val="00247597"/>
    <w:rsid w:val="00255C68"/>
    <w:rsid w:val="002739A1"/>
    <w:rsid w:val="00281D65"/>
    <w:rsid w:val="0028539D"/>
    <w:rsid w:val="0029121E"/>
    <w:rsid w:val="00291313"/>
    <w:rsid w:val="00296CC5"/>
    <w:rsid w:val="002A13A9"/>
    <w:rsid w:val="002A1456"/>
    <w:rsid w:val="002A50F4"/>
    <w:rsid w:val="002A51E7"/>
    <w:rsid w:val="002B3BCD"/>
    <w:rsid w:val="002E3943"/>
    <w:rsid w:val="002E5BAA"/>
    <w:rsid w:val="002F48F5"/>
    <w:rsid w:val="002F70AA"/>
    <w:rsid w:val="0030050F"/>
    <w:rsid w:val="00300713"/>
    <w:rsid w:val="0030592C"/>
    <w:rsid w:val="00307477"/>
    <w:rsid w:val="0030776B"/>
    <w:rsid w:val="00323771"/>
    <w:rsid w:val="003254F1"/>
    <w:rsid w:val="00343F71"/>
    <w:rsid w:val="003531B8"/>
    <w:rsid w:val="00355334"/>
    <w:rsid w:val="00357970"/>
    <w:rsid w:val="00362270"/>
    <w:rsid w:val="00364F62"/>
    <w:rsid w:val="00366AD5"/>
    <w:rsid w:val="003703FC"/>
    <w:rsid w:val="00372AA9"/>
    <w:rsid w:val="00376759"/>
    <w:rsid w:val="00376CAD"/>
    <w:rsid w:val="00384297"/>
    <w:rsid w:val="00384DA2"/>
    <w:rsid w:val="003918A1"/>
    <w:rsid w:val="00396898"/>
    <w:rsid w:val="003A6A0C"/>
    <w:rsid w:val="003A78C0"/>
    <w:rsid w:val="003A7FC3"/>
    <w:rsid w:val="003B4E58"/>
    <w:rsid w:val="003B69F3"/>
    <w:rsid w:val="003C655D"/>
    <w:rsid w:val="003C7246"/>
    <w:rsid w:val="003D153D"/>
    <w:rsid w:val="003D2B56"/>
    <w:rsid w:val="003D2E4E"/>
    <w:rsid w:val="003D342D"/>
    <w:rsid w:val="003D5739"/>
    <w:rsid w:val="003D6336"/>
    <w:rsid w:val="003D6B5E"/>
    <w:rsid w:val="003D75B9"/>
    <w:rsid w:val="003E1EED"/>
    <w:rsid w:val="003E6856"/>
    <w:rsid w:val="003F0B9B"/>
    <w:rsid w:val="003F212D"/>
    <w:rsid w:val="003F3496"/>
    <w:rsid w:val="003F56F4"/>
    <w:rsid w:val="00402E7E"/>
    <w:rsid w:val="00412F4A"/>
    <w:rsid w:val="00417A45"/>
    <w:rsid w:val="004254A6"/>
    <w:rsid w:val="00431382"/>
    <w:rsid w:val="00434ACE"/>
    <w:rsid w:val="00441DEE"/>
    <w:rsid w:val="0044599A"/>
    <w:rsid w:val="00447FC7"/>
    <w:rsid w:val="00452A9D"/>
    <w:rsid w:val="00454B02"/>
    <w:rsid w:val="00465CC8"/>
    <w:rsid w:val="00470C78"/>
    <w:rsid w:val="004714FB"/>
    <w:rsid w:val="00475689"/>
    <w:rsid w:val="004819B0"/>
    <w:rsid w:val="004844D2"/>
    <w:rsid w:val="00486277"/>
    <w:rsid w:val="0049342C"/>
    <w:rsid w:val="004A37CA"/>
    <w:rsid w:val="004A5C0C"/>
    <w:rsid w:val="004A69CF"/>
    <w:rsid w:val="004B2435"/>
    <w:rsid w:val="004B634E"/>
    <w:rsid w:val="004C0798"/>
    <w:rsid w:val="004C2D7F"/>
    <w:rsid w:val="004C34F1"/>
    <w:rsid w:val="004C7276"/>
    <w:rsid w:val="004D3106"/>
    <w:rsid w:val="004D3CB9"/>
    <w:rsid w:val="004E0C05"/>
    <w:rsid w:val="004E0D0F"/>
    <w:rsid w:val="004E15F8"/>
    <w:rsid w:val="004E5A05"/>
    <w:rsid w:val="004F2A8D"/>
    <w:rsid w:val="005002B4"/>
    <w:rsid w:val="005012B2"/>
    <w:rsid w:val="00506B40"/>
    <w:rsid w:val="00517725"/>
    <w:rsid w:val="00517B67"/>
    <w:rsid w:val="00531BFC"/>
    <w:rsid w:val="005413C0"/>
    <w:rsid w:val="005413E7"/>
    <w:rsid w:val="0054188B"/>
    <w:rsid w:val="0054454E"/>
    <w:rsid w:val="00544654"/>
    <w:rsid w:val="00544EC5"/>
    <w:rsid w:val="00547911"/>
    <w:rsid w:val="00553049"/>
    <w:rsid w:val="00555B07"/>
    <w:rsid w:val="00561238"/>
    <w:rsid w:val="00565188"/>
    <w:rsid w:val="005705D3"/>
    <w:rsid w:val="00575DC6"/>
    <w:rsid w:val="00576BAF"/>
    <w:rsid w:val="00592C0C"/>
    <w:rsid w:val="005A6EB7"/>
    <w:rsid w:val="005B058C"/>
    <w:rsid w:val="005B6A04"/>
    <w:rsid w:val="005C23ED"/>
    <w:rsid w:val="005C5A54"/>
    <w:rsid w:val="005D49CF"/>
    <w:rsid w:val="005D70A0"/>
    <w:rsid w:val="005E26EF"/>
    <w:rsid w:val="00600004"/>
    <w:rsid w:val="00607085"/>
    <w:rsid w:val="00631A6E"/>
    <w:rsid w:val="006328AE"/>
    <w:rsid w:val="00640F8F"/>
    <w:rsid w:val="00644D1C"/>
    <w:rsid w:val="00653C3E"/>
    <w:rsid w:val="00666CDC"/>
    <w:rsid w:val="00670134"/>
    <w:rsid w:val="006722C0"/>
    <w:rsid w:val="00673519"/>
    <w:rsid w:val="006819D3"/>
    <w:rsid w:val="00686262"/>
    <w:rsid w:val="0069066D"/>
    <w:rsid w:val="00690B2A"/>
    <w:rsid w:val="00693222"/>
    <w:rsid w:val="006A338E"/>
    <w:rsid w:val="006C554D"/>
    <w:rsid w:val="006D26D8"/>
    <w:rsid w:val="006D2DCB"/>
    <w:rsid w:val="006D2EB5"/>
    <w:rsid w:val="006D4D79"/>
    <w:rsid w:val="006E4F12"/>
    <w:rsid w:val="006F0209"/>
    <w:rsid w:val="00706A82"/>
    <w:rsid w:val="00706D2D"/>
    <w:rsid w:val="00713506"/>
    <w:rsid w:val="00713631"/>
    <w:rsid w:val="007247AF"/>
    <w:rsid w:val="00732448"/>
    <w:rsid w:val="00735B41"/>
    <w:rsid w:val="007410A8"/>
    <w:rsid w:val="00741FFC"/>
    <w:rsid w:val="007433EF"/>
    <w:rsid w:val="00750F61"/>
    <w:rsid w:val="0075216C"/>
    <w:rsid w:val="0076068C"/>
    <w:rsid w:val="00783BA9"/>
    <w:rsid w:val="00785AB3"/>
    <w:rsid w:val="007860EA"/>
    <w:rsid w:val="007921B4"/>
    <w:rsid w:val="007937D8"/>
    <w:rsid w:val="00794B98"/>
    <w:rsid w:val="007961E3"/>
    <w:rsid w:val="007A11E9"/>
    <w:rsid w:val="007A171C"/>
    <w:rsid w:val="007C1A44"/>
    <w:rsid w:val="007C7033"/>
    <w:rsid w:val="007C7814"/>
    <w:rsid w:val="007D31D3"/>
    <w:rsid w:val="007E24AE"/>
    <w:rsid w:val="007F2B51"/>
    <w:rsid w:val="00801470"/>
    <w:rsid w:val="00804999"/>
    <w:rsid w:val="008053EC"/>
    <w:rsid w:val="008103FF"/>
    <w:rsid w:val="00813600"/>
    <w:rsid w:val="00815FFD"/>
    <w:rsid w:val="0082152E"/>
    <w:rsid w:val="008331A3"/>
    <w:rsid w:val="00835A0D"/>
    <w:rsid w:val="008364A9"/>
    <w:rsid w:val="008639BF"/>
    <w:rsid w:val="00891E50"/>
    <w:rsid w:val="008A15D6"/>
    <w:rsid w:val="008A19E4"/>
    <w:rsid w:val="008A22BF"/>
    <w:rsid w:val="008A3299"/>
    <w:rsid w:val="008B3D48"/>
    <w:rsid w:val="008D51D3"/>
    <w:rsid w:val="008D7069"/>
    <w:rsid w:val="008E138E"/>
    <w:rsid w:val="008E275C"/>
    <w:rsid w:val="008E67C3"/>
    <w:rsid w:val="008E73AE"/>
    <w:rsid w:val="008F39AB"/>
    <w:rsid w:val="009017A6"/>
    <w:rsid w:val="00902D27"/>
    <w:rsid w:val="00906797"/>
    <w:rsid w:val="00906B40"/>
    <w:rsid w:val="009076EA"/>
    <w:rsid w:val="009144E2"/>
    <w:rsid w:val="009211CF"/>
    <w:rsid w:val="00924A82"/>
    <w:rsid w:val="00925D48"/>
    <w:rsid w:val="009279DF"/>
    <w:rsid w:val="00933166"/>
    <w:rsid w:val="00936AE6"/>
    <w:rsid w:val="00943508"/>
    <w:rsid w:val="009508E1"/>
    <w:rsid w:val="009574A1"/>
    <w:rsid w:val="0096427B"/>
    <w:rsid w:val="00970D7D"/>
    <w:rsid w:val="0098508D"/>
    <w:rsid w:val="00986689"/>
    <w:rsid w:val="0099297A"/>
    <w:rsid w:val="009A2DF7"/>
    <w:rsid w:val="009A4CDD"/>
    <w:rsid w:val="009A60CA"/>
    <w:rsid w:val="009A755C"/>
    <w:rsid w:val="009B3208"/>
    <w:rsid w:val="009C3CE4"/>
    <w:rsid w:val="009C6C60"/>
    <w:rsid w:val="009C759C"/>
    <w:rsid w:val="009D0209"/>
    <w:rsid w:val="009D2913"/>
    <w:rsid w:val="009D6CDC"/>
    <w:rsid w:val="009D7CB5"/>
    <w:rsid w:val="009E61A1"/>
    <w:rsid w:val="009F0467"/>
    <w:rsid w:val="009F53CE"/>
    <w:rsid w:val="009F6BB7"/>
    <w:rsid w:val="009F6F10"/>
    <w:rsid w:val="00A1478F"/>
    <w:rsid w:val="00A15834"/>
    <w:rsid w:val="00A23E03"/>
    <w:rsid w:val="00A50DD0"/>
    <w:rsid w:val="00A540C3"/>
    <w:rsid w:val="00A6175B"/>
    <w:rsid w:val="00A62250"/>
    <w:rsid w:val="00A645CA"/>
    <w:rsid w:val="00A67877"/>
    <w:rsid w:val="00A67B12"/>
    <w:rsid w:val="00A70B32"/>
    <w:rsid w:val="00A729B1"/>
    <w:rsid w:val="00A817D8"/>
    <w:rsid w:val="00A82296"/>
    <w:rsid w:val="00A947D2"/>
    <w:rsid w:val="00AA5235"/>
    <w:rsid w:val="00AA53FD"/>
    <w:rsid w:val="00AA620F"/>
    <w:rsid w:val="00AA6CDE"/>
    <w:rsid w:val="00AB2AE4"/>
    <w:rsid w:val="00AC0C77"/>
    <w:rsid w:val="00AC33C3"/>
    <w:rsid w:val="00AD526B"/>
    <w:rsid w:val="00AD7068"/>
    <w:rsid w:val="00AD78FD"/>
    <w:rsid w:val="00AE0185"/>
    <w:rsid w:val="00AE375D"/>
    <w:rsid w:val="00AE501F"/>
    <w:rsid w:val="00AE79AF"/>
    <w:rsid w:val="00B011E1"/>
    <w:rsid w:val="00B06C2F"/>
    <w:rsid w:val="00B11DB6"/>
    <w:rsid w:val="00B151F9"/>
    <w:rsid w:val="00B2137C"/>
    <w:rsid w:val="00B214CA"/>
    <w:rsid w:val="00B23167"/>
    <w:rsid w:val="00B23507"/>
    <w:rsid w:val="00B245CA"/>
    <w:rsid w:val="00B25644"/>
    <w:rsid w:val="00B40FEB"/>
    <w:rsid w:val="00B42B34"/>
    <w:rsid w:val="00B445DD"/>
    <w:rsid w:val="00B4491F"/>
    <w:rsid w:val="00B52D1F"/>
    <w:rsid w:val="00B53908"/>
    <w:rsid w:val="00B64E63"/>
    <w:rsid w:val="00B708B8"/>
    <w:rsid w:val="00B74938"/>
    <w:rsid w:val="00B76792"/>
    <w:rsid w:val="00B85E05"/>
    <w:rsid w:val="00BA4D1C"/>
    <w:rsid w:val="00BA65E5"/>
    <w:rsid w:val="00BB23E1"/>
    <w:rsid w:val="00BB3A57"/>
    <w:rsid w:val="00BB71FF"/>
    <w:rsid w:val="00BC1110"/>
    <w:rsid w:val="00BC1B34"/>
    <w:rsid w:val="00BC2D2C"/>
    <w:rsid w:val="00BC35F8"/>
    <w:rsid w:val="00BD28A3"/>
    <w:rsid w:val="00BD6634"/>
    <w:rsid w:val="00BF0E94"/>
    <w:rsid w:val="00C04227"/>
    <w:rsid w:val="00C06D06"/>
    <w:rsid w:val="00C06FD8"/>
    <w:rsid w:val="00C0785E"/>
    <w:rsid w:val="00C10933"/>
    <w:rsid w:val="00C15294"/>
    <w:rsid w:val="00C15D5E"/>
    <w:rsid w:val="00C22F2A"/>
    <w:rsid w:val="00C25A0E"/>
    <w:rsid w:val="00C358A3"/>
    <w:rsid w:val="00C41409"/>
    <w:rsid w:val="00C4441F"/>
    <w:rsid w:val="00C57B63"/>
    <w:rsid w:val="00C61CCE"/>
    <w:rsid w:val="00C637AE"/>
    <w:rsid w:val="00C703EE"/>
    <w:rsid w:val="00C7129E"/>
    <w:rsid w:val="00C76581"/>
    <w:rsid w:val="00C850C5"/>
    <w:rsid w:val="00C93617"/>
    <w:rsid w:val="00C948E5"/>
    <w:rsid w:val="00C97097"/>
    <w:rsid w:val="00CA2EAA"/>
    <w:rsid w:val="00CA539A"/>
    <w:rsid w:val="00CA65C4"/>
    <w:rsid w:val="00CA7879"/>
    <w:rsid w:val="00CB1682"/>
    <w:rsid w:val="00CB577E"/>
    <w:rsid w:val="00CB764A"/>
    <w:rsid w:val="00CC5000"/>
    <w:rsid w:val="00CC559C"/>
    <w:rsid w:val="00CC6102"/>
    <w:rsid w:val="00CC6CBC"/>
    <w:rsid w:val="00CD5F49"/>
    <w:rsid w:val="00CE146C"/>
    <w:rsid w:val="00CE49B6"/>
    <w:rsid w:val="00CF07AC"/>
    <w:rsid w:val="00CF1A90"/>
    <w:rsid w:val="00CF2438"/>
    <w:rsid w:val="00CF6974"/>
    <w:rsid w:val="00CF7AFE"/>
    <w:rsid w:val="00D01FC0"/>
    <w:rsid w:val="00D061BF"/>
    <w:rsid w:val="00D064E2"/>
    <w:rsid w:val="00D079E7"/>
    <w:rsid w:val="00D220D1"/>
    <w:rsid w:val="00D270D7"/>
    <w:rsid w:val="00D27C0C"/>
    <w:rsid w:val="00D30491"/>
    <w:rsid w:val="00D32F3C"/>
    <w:rsid w:val="00D33BDF"/>
    <w:rsid w:val="00D362DD"/>
    <w:rsid w:val="00D37869"/>
    <w:rsid w:val="00D45E2F"/>
    <w:rsid w:val="00D523CD"/>
    <w:rsid w:val="00D6372D"/>
    <w:rsid w:val="00D63BF7"/>
    <w:rsid w:val="00D819BE"/>
    <w:rsid w:val="00D9037A"/>
    <w:rsid w:val="00D92686"/>
    <w:rsid w:val="00D967D0"/>
    <w:rsid w:val="00D9787C"/>
    <w:rsid w:val="00DA41AA"/>
    <w:rsid w:val="00DA566B"/>
    <w:rsid w:val="00DB587F"/>
    <w:rsid w:val="00DC12AD"/>
    <w:rsid w:val="00DC6D89"/>
    <w:rsid w:val="00DD0378"/>
    <w:rsid w:val="00DD34CE"/>
    <w:rsid w:val="00DD35E1"/>
    <w:rsid w:val="00DF1D80"/>
    <w:rsid w:val="00DF32D3"/>
    <w:rsid w:val="00DF465E"/>
    <w:rsid w:val="00E03B0F"/>
    <w:rsid w:val="00E12845"/>
    <w:rsid w:val="00E1428C"/>
    <w:rsid w:val="00E16C87"/>
    <w:rsid w:val="00E236EE"/>
    <w:rsid w:val="00E23C2C"/>
    <w:rsid w:val="00E2606C"/>
    <w:rsid w:val="00E26406"/>
    <w:rsid w:val="00E306A7"/>
    <w:rsid w:val="00E357CE"/>
    <w:rsid w:val="00E41E09"/>
    <w:rsid w:val="00E443F7"/>
    <w:rsid w:val="00E45514"/>
    <w:rsid w:val="00E52FA7"/>
    <w:rsid w:val="00E57245"/>
    <w:rsid w:val="00E60678"/>
    <w:rsid w:val="00E60832"/>
    <w:rsid w:val="00E60C9B"/>
    <w:rsid w:val="00E65BED"/>
    <w:rsid w:val="00E70FCA"/>
    <w:rsid w:val="00E74956"/>
    <w:rsid w:val="00E74ECA"/>
    <w:rsid w:val="00E77B5D"/>
    <w:rsid w:val="00E80AFF"/>
    <w:rsid w:val="00E8176A"/>
    <w:rsid w:val="00E83196"/>
    <w:rsid w:val="00E85CF8"/>
    <w:rsid w:val="00EA523E"/>
    <w:rsid w:val="00EB2373"/>
    <w:rsid w:val="00ED2C01"/>
    <w:rsid w:val="00EE0363"/>
    <w:rsid w:val="00EE125D"/>
    <w:rsid w:val="00EE2558"/>
    <w:rsid w:val="00EE74A5"/>
    <w:rsid w:val="00F15017"/>
    <w:rsid w:val="00F22C50"/>
    <w:rsid w:val="00F23E37"/>
    <w:rsid w:val="00F2689D"/>
    <w:rsid w:val="00F32810"/>
    <w:rsid w:val="00F4121F"/>
    <w:rsid w:val="00F51436"/>
    <w:rsid w:val="00F53107"/>
    <w:rsid w:val="00F55EA1"/>
    <w:rsid w:val="00F93306"/>
    <w:rsid w:val="00FA1DEB"/>
    <w:rsid w:val="00FB015F"/>
    <w:rsid w:val="00FB0561"/>
    <w:rsid w:val="00FB30F4"/>
    <w:rsid w:val="00FB4E9E"/>
    <w:rsid w:val="00FB60ED"/>
    <w:rsid w:val="00FB6136"/>
    <w:rsid w:val="00FC4611"/>
    <w:rsid w:val="00FC4E57"/>
    <w:rsid w:val="00FC556D"/>
    <w:rsid w:val="00FC728C"/>
    <w:rsid w:val="00FD38FF"/>
    <w:rsid w:val="00FD3EE1"/>
    <w:rsid w:val="00FD6818"/>
    <w:rsid w:val="00FE11A4"/>
    <w:rsid w:val="00FE2E1A"/>
    <w:rsid w:val="00FE794A"/>
    <w:rsid w:val="00FF3F97"/>
    <w:rsid w:val="00FF559C"/>
    <w:rsid w:val="00FF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205C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4" w:qFormat="1"/>
    <w:lsdException w:name="heading 2" w:locked="0" w:uiPriority="4" w:qFormat="1"/>
    <w:lsdException w:name="heading 3" w:locked="0" w:uiPriority="4" w:qFormat="1"/>
    <w:lsdException w:name="heading 4" w:locked="0" w:uiPriority="4" w:qFormat="1"/>
    <w:lsdException w:name="heading 5" w:locked="0" w:uiPriority="4" w:qFormat="1"/>
    <w:lsdException w:name="heading 6" w:locked="0" w:uiPriority="9" w:qFormat="1"/>
    <w:lsdException w:name="heading 7" w:locked="0" w:semiHidden="1" w:uiPriority="9" w:qFormat="1"/>
    <w:lsdException w:name="heading 8" w:locked="0" w:semiHidden="1" w:uiPriority="9" w:qFormat="1"/>
    <w:lsdException w:name="heading 9" w:locked="0" w:semiHidden="1" w:uiPriority="9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uiPriority="39" w:unhideWhenUsed="1"/>
    <w:lsdException w:name="toc 2" w:locked="0" w:uiPriority="39" w:unhideWhenUsed="1"/>
    <w:lsdException w:name="toc 3" w:locked="0" w:uiPriority="39" w:unhideWhenUsed="1"/>
    <w:lsdException w:name="toc 4" w:locked="0" w:semiHidden="1" w:uiPriority="39"/>
    <w:lsdException w:name="toc 5" w:locked="0" w:semiHidden="1" w:uiPriority="39"/>
    <w:lsdException w:name="toc 6" w:locked="0" w:semiHidden="1" w:uiPriority="39"/>
    <w:lsdException w:name="toc 7" w:locked="0" w:semiHidden="1" w:uiPriority="39"/>
    <w:lsdException w:name="toc 8" w:locked="0" w:semiHidden="1" w:uiPriority="39"/>
    <w:lsdException w:name="toc 9" w:locked="0" w:semiHidden="1" w:uiPriority="39"/>
    <w:lsdException w:name="Normal Indent" w:locked="0" w:semiHidden="1"/>
    <w:lsdException w:name="footnote text" w:locked="0" w:semiHidden="1"/>
    <w:lsdException w:name="annotation text" w:locked="0" w:semiHidden="1"/>
    <w:lsdException w:name="header" w:locked="0" w:uiPriority="29" w:unhideWhenUsed="1"/>
    <w:lsdException w:name="footer" w:locked="0" w:unhideWhenUsed="1"/>
    <w:lsdException w:name="index heading" w:locked="0" w:semiHidden="1"/>
    <w:lsdException w:name="caption" w:locked="0" w:uiPriority="22" w:unhideWhenUsed="1"/>
    <w:lsdException w:name="table of figures" w:locked="0" w:unhideWhenUsed="1"/>
    <w:lsdException w:name="envelope address" w:locked="0" w:semiHidden="1"/>
    <w:lsdException w:name="envelope return" w:locked="0" w:semiHidden="1"/>
    <w:lsdException w:name="footnote reference" w:locked="0" w:semiHidden="1"/>
    <w:lsdException w:name="annotation reference" w:locked="0" w:semiHidden="1"/>
    <w:lsdException w:name="line number" w:locked="0" w:semiHidden="1"/>
    <w:lsdException w:name="page number" w:locked="0" w:unhideWhenUsed="1"/>
    <w:lsdException w:name="endnote reference" w:locked="0" w:semiHidden="1"/>
    <w:lsdException w:name="endnote text" w:locked="0" w:semiHidden="1"/>
    <w:lsdException w:name="table of authorities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 w:uiPriority="4" w:unhideWhenUsed="1" w:qFormat="1"/>
    <w:lsdException w:name="List Number" w:locked="0" w:semiHidden="1" w:uiPriority="5" w:unhideWhenUsed="1" w:qFormat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 w:uiPriority="4" w:unhideWhenUsed="1" w:qFormat="1"/>
    <w:lsdException w:name="List Bullet 3" w:locked="0" w:semiHidden="1" w:uiPriority="4" w:unhideWhenUsed="1" w:qFormat="1"/>
    <w:lsdException w:name="List Bullet 4" w:locked="0" w:semiHidden="1"/>
    <w:lsdException w:name="List Bullet 5" w:locked="0" w:semiHidden="1"/>
    <w:lsdException w:name="List Number 2" w:locked="0" w:semiHidden="1" w:uiPriority="5" w:unhideWhenUsed="1" w:qFormat="1"/>
    <w:lsdException w:name="List Number 3" w:locked="0" w:semiHidden="1" w:uiPriority="5" w:unhideWhenUsed="1" w:qFormat="1"/>
    <w:lsdException w:name="List Number 4" w:locked="0" w:semiHidden="1"/>
    <w:lsdException w:name="List Number 5" w:locked="0" w:semiHidden="1"/>
    <w:lsdException w:name="Title" w:locked="0" w:uiPriority="24"/>
    <w:lsdException w:name="Closing" w:locked="0" w:semiHidden="1"/>
    <w:lsdException w:name="Signature" w:locked="0" w:semiHidden="1" w:uiPriority="23"/>
    <w:lsdException w:name="Default Paragraph Font" w:locked="0" w:semiHidden="1" w:uiPriority="1" w:unhideWhenUsed="1"/>
    <w:lsdException w:name="Body Text" w:locked="0" w:uiPriority="0" w:unhideWhenUsed="1" w:qFormat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uiPriority="24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 w:unhideWhenUsed="1" w:qFormat="1"/>
    <w:lsdException w:name="FollowedHyperlink" w:locked="0" w:semiHidden="1"/>
    <w:lsdException w:name="Strong" w:locked="0" w:semiHidden="1" w:qFormat="1"/>
    <w:lsdException w:name="Emphasis" w:locked="0" w:semiHidden="1" w:qFormat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semiHidden="1" w:unhideWhenUsed="1"/>
    <w:lsdException w:name="HTML Bottom of Form" w:locked="0" w:semiHidden="1" w:unhideWhenUsed="1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semiHidden="1" w:unhideWhenUsed="1"/>
    <w:lsdException w:name="annotation subject" w:locked="0" w:semiHidden="1"/>
    <w:lsdException w:name="No List" w:locked="0" w:semiHidden="1" w:unhideWhenUsed="1"/>
    <w:lsdException w:name="Outline List 1" w:locked="0" w:semiHidden="1" w:unhideWhenUsed="1"/>
    <w:lsdException w:name="Outline List 2" w:locked="0" w:semiHidden="1" w:unhideWhenUsed="1"/>
    <w:lsdException w:name="Outline List 3" w:locked="0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uiPriority="59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19" w:qFormat="1"/>
    <w:lsdException w:name="Intense Quote" w:locked="0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 w:qFormat="1"/>
    <w:lsdException w:name="Intense Emphasis" w:locked="0" w:semiHidden="1" w:qFormat="1"/>
    <w:lsdException w:name="Subtle Reference" w:locked="0" w:semiHidden="1" w:qFormat="1"/>
    <w:lsdException w:name="Intense Reference" w:locked="0" w:semiHidden="1" w:qFormat="1"/>
    <w:lsdException w:name="Book Title" w:locked="0" w:semiHidden="1" w:qFormat="1"/>
    <w:lsdException w:name="Bibliography" w:locked="0" w:semiHidden="1"/>
    <w:lsdException w:name="TOC Heading" w:locked="0" w:semiHidden="1" w:uiPriority="2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/>
    <w:lsdException w:name="Smart Hyperlink" w:locked="0" w:semiHidden="1"/>
    <w:lsdException w:name="Hashtag" w:locked="0" w:semiHidden="1"/>
    <w:lsdException w:name="Unresolved Mention" w:locked="0" w:semiHidden="1" w:unhideWhenUsed="1"/>
    <w:lsdException w:name="Smart Link" w:locked="0" w:semiHidden="1"/>
  </w:latentStyles>
  <w:style w:type="paragraph" w:default="1" w:styleId="Normal">
    <w:name w:val="Normal"/>
    <w:semiHidden/>
    <w:qFormat/>
    <w:rsid w:val="000E2270"/>
    <w:pPr>
      <w:spacing w:before="40" w:after="40" w:line="240" w:lineRule="auto"/>
    </w:pPr>
    <w:rPr>
      <w:rFonts w:ascii="Arial" w:hAnsi="Arial"/>
      <w:sz w:val="22"/>
      <w:lang w:val="en-AU"/>
    </w:rPr>
  </w:style>
  <w:style w:type="paragraph" w:styleId="Heading1">
    <w:name w:val="heading 1"/>
    <w:basedOn w:val="BodyText"/>
    <w:next w:val="BodyText"/>
    <w:link w:val="Heading1Char"/>
    <w:uiPriority w:val="9"/>
    <w:qFormat/>
    <w:rsid w:val="00364F62"/>
    <w:pPr>
      <w:keepNext/>
      <w:spacing w:before="240" w:after="0"/>
      <w:outlineLvl w:val="0"/>
    </w:pPr>
    <w:rPr>
      <w:rFonts w:eastAsia="Times New Roman" w:cs="Arial"/>
      <w:b/>
      <w:bCs/>
      <w:color w:val="012749"/>
      <w:sz w:val="32"/>
      <w:szCs w:val="32"/>
      <w:lang w:eastAsia="en-AU"/>
    </w:rPr>
  </w:style>
  <w:style w:type="paragraph" w:styleId="Heading2">
    <w:name w:val="heading 2"/>
    <w:basedOn w:val="Heading1"/>
    <w:next w:val="BodyText"/>
    <w:link w:val="Heading2Char"/>
    <w:uiPriority w:val="9"/>
    <w:qFormat/>
    <w:rsid w:val="00364F62"/>
    <w:pPr>
      <w:numPr>
        <w:ilvl w:val="1"/>
      </w:numPr>
      <w:tabs>
        <w:tab w:val="clear" w:pos="357"/>
        <w:tab w:val="clear" w:pos="714"/>
        <w:tab w:val="clear" w:pos="1429"/>
      </w:tabs>
      <w:outlineLvl w:val="1"/>
    </w:pPr>
    <w:rPr>
      <w:bCs w:val="0"/>
      <w:iCs/>
      <w:color w:val="4B0885"/>
      <w:sz w:val="26"/>
      <w:szCs w:val="28"/>
    </w:rPr>
  </w:style>
  <w:style w:type="paragraph" w:styleId="Heading3">
    <w:name w:val="heading 3"/>
    <w:basedOn w:val="Heading1"/>
    <w:next w:val="BodyText"/>
    <w:link w:val="Heading3Char"/>
    <w:uiPriority w:val="9"/>
    <w:qFormat/>
    <w:rsid w:val="00364F62"/>
    <w:pPr>
      <w:numPr>
        <w:ilvl w:val="2"/>
      </w:numPr>
      <w:tabs>
        <w:tab w:val="clear" w:pos="357"/>
        <w:tab w:val="clear" w:pos="714"/>
        <w:tab w:val="clear" w:pos="1429"/>
      </w:tabs>
      <w:outlineLvl w:val="2"/>
    </w:pPr>
    <w:rPr>
      <w:bCs w:val="0"/>
      <w:sz w:val="22"/>
      <w:szCs w:val="26"/>
    </w:rPr>
  </w:style>
  <w:style w:type="paragraph" w:styleId="Heading4">
    <w:name w:val="heading 4"/>
    <w:basedOn w:val="Heading1"/>
    <w:next w:val="BodyText"/>
    <w:link w:val="Heading4Char"/>
    <w:uiPriority w:val="9"/>
    <w:qFormat/>
    <w:rsid w:val="00364F62"/>
    <w:pPr>
      <w:numPr>
        <w:ilvl w:val="3"/>
      </w:numPr>
      <w:tabs>
        <w:tab w:val="clear" w:pos="357"/>
        <w:tab w:val="clear" w:pos="714"/>
        <w:tab w:val="clear" w:pos="1429"/>
      </w:tabs>
      <w:outlineLvl w:val="3"/>
    </w:pPr>
    <w:rPr>
      <w:b w:val="0"/>
      <w:bCs w:val="0"/>
      <w:color w:val="4B0885"/>
      <w:sz w:val="22"/>
      <w:szCs w:val="21"/>
    </w:rPr>
  </w:style>
  <w:style w:type="paragraph" w:styleId="Heading5">
    <w:name w:val="heading 5"/>
    <w:basedOn w:val="Normal"/>
    <w:next w:val="Normal"/>
    <w:link w:val="Heading5Char"/>
    <w:uiPriority w:val="9"/>
    <w:qFormat/>
    <w:rsid w:val="00925D48"/>
    <w:pPr>
      <w:tabs>
        <w:tab w:val="left" w:pos="1072"/>
      </w:tabs>
      <w:spacing w:before="240" w:after="0" w:line="276" w:lineRule="auto"/>
      <w:outlineLvl w:val="4"/>
    </w:pPr>
    <w:rPr>
      <w:rFonts w:eastAsia="Times New Roman" w:cs="Times New Roman"/>
      <w:bCs/>
      <w:iCs/>
      <w:color w:val="4B0885"/>
      <w:lang w:val="en-GB" w:eastAsia="en-AU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3C7246"/>
    <w:pPr>
      <w:keepNext/>
      <w:keepLines/>
      <w:spacing w:before="240" w:after="0" w:line="276" w:lineRule="auto"/>
      <w:outlineLvl w:val="5"/>
    </w:pPr>
    <w:rPr>
      <w:rFonts w:eastAsiaTheme="majorEastAsia" w:cstheme="majorBidi"/>
      <w:color w:val="4B0885"/>
      <w:sz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6D26D8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3E03"/>
    <w:rPr>
      <w:rFonts w:ascii="Tahoma" w:hAnsi="Tahoma" w:cs="Tahoma"/>
      <w:sz w:val="16"/>
      <w:szCs w:val="16"/>
      <w:lang w:val="en-AU"/>
    </w:rPr>
  </w:style>
  <w:style w:type="paragraph" w:styleId="ListBullet">
    <w:name w:val="List Bullet"/>
    <w:basedOn w:val="Normal"/>
    <w:uiPriority w:val="4"/>
    <w:qFormat/>
    <w:rsid w:val="005002B4"/>
    <w:pPr>
      <w:numPr>
        <w:numId w:val="23"/>
      </w:numPr>
      <w:spacing w:before="120" w:after="120" w:line="276" w:lineRule="auto"/>
    </w:pPr>
    <w:rPr>
      <w:rFonts w:eastAsia="Times New Roman" w:cs="Times New Roman"/>
      <w:szCs w:val="24"/>
      <w:lang w:eastAsia="en-GB"/>
    </w:rPr>
  </w:style>
  <w:style w:type="numbering" w:customStyle="1" w:styleId="ListBulletmaster">
    <w:name w:val="List Bullet (master)"/>
    <w:rsid w:val="006E4F12"/>
    <w:pPr>
      <w:numPr>
        <w:numId w:val="4"/>
      </w:numPr>
    </w:pPr>
  </w:style>
  <w:style w:type="paragraph" w:styleId="ListBullet2">
    <w:name w:val="List Bullet 2"/>
    <w:basedOn w:val="Normal"/>
    <w:uiPriority w:val="4"/>
    <w:qFormat/>
    <w:rsid w:val="005002B4"/>
    <w:pPr>
      <w:numPr>
        <w:ilvl w:val="1"/>
        <w:numId w:val="23"/>
      </w:numPr>
      <w:spacing w:before="120" w:after="120" w:line="276" w:lineRule="auto"/>
    </w:pPr>
    <w:rPr>
      <w:rFonts w:eastAsia="Times New Roman" w:cs="Times New Roman"/>
      <w:szCs w:val="24"/>
      <w:lang w:eastAsia="en-GB"/>
    </w:rPr>
  </w:style>
  <w:style w:type="paragraph" w:styleId="ListBullet3">
    <w:name w:val="List Bullet 3"/>
    <w:basedOn w:val="Normal"/>
    <w:uiPriority w:val="4"/>
    <w:qFormat/>
    <w:rsid w:val="005002B4"/>
    <w:pPr>
      <w:numPr>
        <w:ilvl w:val="2"/>
        <w:numId w:val="23"/>
      </w:numPr>
      <w:spacing w:before="120" w:after="120" w:line="276" w:lineRule="auto"/>
      <w:ind w:left="1071" w:hanging="357"/>
    </w:pPr>
    <w:rPr>
      <w:rFonts w:eastAsia="Times New Roman" w:cs="Times New Roman"/>
      <w:szCs w:val="24"/>
      <w:lang w:eastAsia="en-GB"/>
    </w:rPr>
  </w:style>
  <w:style w:type="numbering" w:customStyle="1" w:styleId="ListNumbermaster">
    <w:name w:val="List Number (master)"/>
    <w:rsid w:val="000419F4"/>
    <w:pPr>
      <w:numPr>
        <w:numId w:val="5"/>
      </w:numPr>
    </w:pPr>
  </w:style>
  <w:style w:type="paragraph" w:styleId="ListNumber2">
    <w:name w:val="List Number 2"/>
    <w:basedOn w:val="Normal"/>
    <w:uiPriority w:val="5"/>
    <w:qFormat/>
    <w:rsid w:val="005002B4"/>
    <w:pPr>
      <w:numPr>
        <w:ilvl w:val="1"/>
        <w:numId w:val="10"/>
      </w:numPr>
      <w:spacing w:before="120" w:after="120" w:line="276" w:lineRule="auto"/>
      <w:ind w:left="714" w:hanging="357"/>
    </w:pPr>
    <w:rPr>
      <w:rFonts w:eastAsia="Times New Roman" w:cs="Times New Roman"/>
      <w:szCs w:val="24"/>
      <w:lang w:eastAsia="en-GB"/>
    </w:rPr>
  </w:style>
  <w:style w:type="paragraph" w:styleId="ListNumber3">
    <w:name w:val="List Number 3"/>
    <w:basedOn w:val="Normal"/>
    <w:uiPriority w:val="5"/>
    <w:qFormat/>
    <w:rsid w:val="005002B4"/>
    <w:pPr>
      <w:numPr>
        <w:ilvl w:val="2"/>
        <w:numId w:val="10"/>
      </w:numPr>
      <w:spacing w:before="120" w:after="120" w:line="276" w:lineRule="auto"/>
      <w:ind w:left="1077" w:hanging="357"/>
    </w:pPr>
    <w:rPr>
      <w:rFonts w:eastAsia="Times New Roman" w:cs="Times New Roman"/>
      <w:szCs w:val="24"/>
      <w:lang w:eastAsia="en-GB"/>
    </w:rPr>
  </w:style>
  <w:style w:type="paragraph" w:styleId="ListNumber">
    <w:name w:val="List Number"/>
    <w:basedOn w:val="Normal"/>
    <w:uiPriority w:val="5"/>
    <w:qFormat/>
    <w:rsid w:val="005002B4"/>
    <w:pPr>
      <w:numPr>
        <w:numId w:val="10"/>
      </w:numPr>
      <w:spacing w:before="120" w:after="120" w:line="276" w:lineRule="auto"/>
      <w:ind w:left="357" w:hanging="357"/>
    </w:pPr>
    <w:rPr>
      <w:rFonts w:eastAsia="Times New Roman" w:cs="Times New Roman"/>
      <w:szCs w:val="24"/>
      <w:lang w:eastAsia="en-GB"/>
    </w:rPr>
  </w:style>
  <w:style w:type="paragraph" w:styleId="NoSpacing">
    <w:name w:val="No Spacing"/>
    <w:link w:val="NoSpacingChar"/>
    <w:uiPriority w:val="1"/>
    <w:semiHidden/>
    <w:qFormat/>
    <w:rsid w:val="006722C0"/>
    <w:pPr>
      <w:spacing w:after="0" w:line="240" w:lineRule="auto"/>
    </w:pPr>
    <w:rPr>
      <w:rFonts w:ascii="Arial" w:eastAsia="Times New Roman" w:hAnsi="Arial" w:cs="Times New Roman"/>
      <w:sz w:val="2"/>
      <w:szCs w:val="24"/>
      <w:lang w:val="en-AU" w:eastAsia="en-GB"/>
    </w:rPr>
  </w:style>
  <w:style w:type="paragraph" w:customStyle="1" w:styleId="TableHeading1">
    <w:name w:val="Table Heading 1"/>
    <w:basedOn w:val="Normal"/>
    <w:uiPriority w:val="13"/>
    <w:qFormat/>
    <w:rsid w:val="0082152E"/>
    <w:pPr>
      <w:spacing w:before="80" w:after="80"/>
    </w:pPr>
    <w:rPr>
      <w:rFonts w:eastAsia="Times New Roman" w:cs="Times New Roman"/>
      <w:bCs/>
      <w:sz w:val="20"/>
      <w:szCs w:val="24"/>
      <w:lang w:eastAsia="en-GB"/>
    </w:rPr>
  </w:style>
  <w:style w:type="paragraph" w:customStyle="1" w:styleId="TableListBullet">
    <w:name w:val="Table List Bullet"/>
    <w:basedOn w:val="Normal"/>
    <w:uiPriority w:val="15"/>
    <w:qFormat/>
    <w:rsid w:val="0082152E"/>
    <w:pPr>
      <w:numPr>
        <w:numId w:val="28"/>
      </w:numPr>
      <w:spacing w:before="80" w:after="80"/>
    </w:pPr>
    <w:rPr>
      <w:rFonts w:eastAsia="Times New Roman" w:cs="Times New Roman"/>
      <w:bCs/>
      <w:sz w:val="20"/>
      <w:szCs w:val="24"/>
      <w:lang w:eastAsia="en-GB"/>
    </w:rPr>
  </w:style>
  <w:style w:type="numbering" w:customStyle="1" w:styleId="TableListBulletmaster">
    <w:name w:val="Table List Bullet (master)"/>
    <w:rsid w:val="00CF6974"/>
    <w:pPr>
      <w:numPr>
        <w:numId w:val="6"/>
      </w:numPr>
    </w:pPr>
  </w:style>
  <w:style w:type="paragraph" w:customStyle="1" w:styleId="TableListBullet2">
    <w:name w:val="Table List Bullet 2"/>
    <w:basedOn w:val="TableListBullet"/>
    <w:uiPriority w:val="15"/>
    <w:qFormat/>
    <w:rsid w:val="00544654"/>
    <w:pPr>
      <w:numPr>
        <w:ilvl w:val="1"/>
      </w:numPr>
      <w:ind w:left="568" w:hanging="284"/>
    </w:pPr>
  </w:style>
  <w:style w:type="paragraph" w:customStyle="1" w:styleId="TableListNumber">
    <w:name w:val="Table List Number"/>
    <w:basedOn w:val="Normal"/>
    <w:uiPriority w:val="15"/>
    <w:qFormat/>
    <w:rsid w:val="0082152E"/>
    <w:pPr>
      <w:numPr>
        <w:numId w:val="29"/>
      </w:numPr>
      <w:spacing w:before="80" w:after="80"/>
    </w:pPr>
    <w:rPr>
      <w:rFonts w:eastAsia="Times New Roman" w:cs="Times New Roman"/>
      <w:bCs/>
      <w:sz w:val="20"/>
      <w:szCs w:val="24"/>
      <w:lang w:eastAsia="en-GB"/>
    </w:rPr>
  </w:style>
  <w:style w:type="numbering" w:customStyle="1" w:styleId="TableListNumbermaster">
    <w:name w:val="Table List Number (master)"/>
    <w:rsid w:val="00CF6974"/>
    <w:pPr>
      <w:numPr>
        <w:numId w:val="7"/>
      </w:numPr>
    </w:pPr>
  </w:style>
  <w:style w:type="paragraph" w:customStyle="1" w:styleId="TableListNumber2">
    <w:name w:val="Table List Number 2"/>
    <w:basedOn w:val="TableListNumber"/>
    <w:uiPriority w:val="15"/>
    <w:qFormat/>
    <w:rsid w:val="0082152E"/>
    <w:pPr>
      <w:numPr>
        <w:ilvl w:val="1"/>
      </w:numPr>
      <w:ind w:left="568" w:hanging="284"/>
    </w:pPr>
  </w:style>
  <w:style w:type="paragraph" w:customStyle="1" w:styleId="TableBodyText">
    <w:name w:val="Table Body Text"/>
    <w:basedOn w:val="Normal"/>
    <w:uiPriority w:val="14"/>
    <w:qFormat/>
    <w:rsid w:val="0082152E"/>
    <w:pPr>
      <w:spacing w:before="80" w:after="80"/>
    </w:pPr>
    <w:rPr>
      <w:rFonts w:eastAsia="Times New Roman" w:cs="Times New Roman"/>
      <w:bCs/>
      <w:sz w:val="20"/>
      <w:szCs w:val="24"/>
      <w:lang w:eastAsia="en-GB"/>
    </w:rPr>
  </w:style>
  <w:style w:type="paragraph" w:customStyle="1" w:styleId="TableBodyTextsmall">
    <w:name w:val="Table Body Text (small)"/>
    <w:basedOn w:val="TableBodyText"/>
    <w:uiPriority w:val="16"/>
    <w:semiHidden/>
    <w:qFormat/>
    <w:rsid w:val="00544654"/>
    <w:pPr>
      <w:spacing w:before="20" w:after="20"/>
    </w:pPr>
    <w:rPr>
      <w:sz w:val="15"/>
    </w:rPr>
  </w:style>
  <w:style w:type="character" w:customStyle="1" w:styleId="Characterbold">
    <w:name w:val="Character (bold)"/>
    <w:basedOn w:val="DefaultParagraphFont"/>
    <w:uiPriority w:val="2"/>
    <w:qFormat/>
    <w:rsid w:val="005012B2"/>
    <w:rPr>
      <w:b/>
      <w:lang w:val="en-AU"/>
    </w:rPr>
  </w:style>
  <w:style w:type="character" w:customStyle="1" w:styleId="Characteritalic">
    <w:name w:val="Character (italic)"/>
    <w:basedOn w:val="DefaultParagraphFont"/>
    <w:uiPriority w:val="2"/>
    <w:qFormat/>
    <w:rsid w:val="005012B2"/>
    <w:rPr>
      <w:i/>
      <w:lang w:val="en-AU"/>
    </w:rPr>
  </w:style>
  <w:style w:type="character" w:customStyle="1" w:styleId="Charactersubscript">
    <w:name w:val="Character (subscript)"/>
    <w:basedOn w:val="DefaultParagraphFont"/>
    <w:uiPriority w:val="3"/>
    <w:qFormat/>
    <w:rsid w:val="005012B2"/>
    <w:rPr>
      <w:vertAlign w:val="subscript"/>
      <w:lang w:val="en-AU"/>
    </w:rPr>
  </w:style>
  <w:style w:type="character" w:customStyle="1" w:styleId="Charactersuperscript">
    <w:name w:val="Character (superscript)"/>
    <w:basedOn w:val="DefaultParagraphFont"/>
    <w:uiPriority w:val="3"/>
    <w:qFormat/>
    <w:rsid w:val="005012B2"/>
    <w:rPr>
      <w:vertAlign w:val="superscript"/>
      <w:lang w:val="en-AU"/>
    </w:rPr>
  </w:style>
  <w:style w:type="paragraph" w:styleId="ListParagraph">
    <w:name w:val="List Paragraph"/>
    <w:basedOn w:val="Normal"/>
    <w:uiPriority w:val="99"/>
    <w:semiHidden/>
    <w:qFormat/>
    <w:rsid w:val="0023754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64F62"/>
    <w:rPr>
      <w:rFonts w:ascii="Arial" w:eastAsia="Times New Roman" w:hAnsi="Arial" w:cs="Arial"/>
      <w:b/>
      <w:bCs/>
      <w:color w:val="012749"/>
      <w:sz w:val="32"/>
      <w:szCs w:val="32"/>
      <w:lang w:val="en-AU" w:eastAsia="en-AU"/>
    </w:rPr>
  </w:style>
  <w:style w:type="character" w:customStyle="1" w:styleId="Heading2Char">
    <w:name w:val="Heading 2 Char"/>
    <w:basedOn w:val="DefaultParagraphFont"/>
    <w:link w:val="Heading2"/>
    <w:uiPriority w:val="9"/>
    <w:rsid w:val="00364F62"/>
    <w:rPr>
      <w:rFonts w:ascii="Arial" w:eastAsia="Times New Roman" w:hAnsi="Arial" w:cs="Arial"/>
      <w:b/>
      <w:iCs/>
      <w:color w:val="4B0885"/>
      <w:sz w:val="26"/>
      <w:szCs w:val="28"/>
      <w:lang w:val="en-AU" w:eastAsia="en-AU"/>
    </w:rPr>
  </w:style>
  <w:style w:type="character" w:customStyle="1" w:styleId="Heading3Char">
    <w:name w:val="Heading 3 Char"/>
    <w:basedOn w:val="DefaultParagraphFont"/>
    <w:link w:val="Heading3"/>
    <w:uiPriority w:val="9"/>
    <w:rsid w:val="00364F62"/>
    <w:rPr>
      <w:rFonts w:ascii="Arial" w:eastAsia="Times New Roman" w:hAnsi="Arial" w:cs="Arial"/>
      <w:b/>
      <w:color w:val="012749"/>
      <w:sz w:val="22"/>
      <w:szCs w:val="26"/>
      <w:lang w:val="en-AU" w:eastAsia="en-AU"/>
    </w:rPr>
  </w:style>
  <w:style w:type="character" w:customStyle="1" w:styleId="Heading4Char">
    <w:name w:val="Heading 4 Char"/>
    <w:basedOn w:val="DefaultParagraphFont"/>
    <w:link w:val="Heading4"/>
    <w:uiPriority w:val="9"/>
    <w:rsid w:val="00364F62"/>
    <w:rPr>
      <w:rFonts w:ascii="Arial" w:eastAsia="Times New Roman" w:hAnsi="Arial" w:cs="Arial"/>
      <w:color w:val="4B0885"/>
      <w:sz w:val="22"/>
      <w:szCs w:val="21"/>
      <w:lang w:val="en-AU" w:eastAsia="en-AU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3E03"/>
    <w:rPr>
      <w:rFonts w:ascii="Arial" w:eastAsia="Times New Roman" w:hAnsi="Arial" w:cs="Times New Roman"/>
      <w:bCs/>
      <w:iCs/>
      <w:color w:val="4B0885"/>
      <w:sz w:val="22"/>
      <w:lang w:val="en-GB" w:eastAsia="en-AU"/>
    </w:rPr>
  </w:style>
  <w:style w:type="paragraph" w:customStyle="1" w:styleId="AppendixHeading1">
    <w:name w:val="Appendix Heading 1"/>
    <w:basedOn w:val="Heading1"/>
    <w:next w:val="BodyText"/>
    <w:uiPriority w:val="11"/>
    <w:semiHidden/>
    <w:qFormat/>
    <w:rsid w:val="009279DF"/>
    <w:pPr>
      <w:keepNext w:val="0"/>
      <w:numPr>
        <w:numId w:val="32"/>
      </w:numPr>
      <w:tabs>
        <w:tab w:val="left" w:pos="2268"/>
      </w:tabs>
      <w:suppressAutoHyphens/>
      <w:spacing w:after="800"/>
      <w:ind w:left="3402" w:hanging="3402"/>
    </w:pPr>
    <w:rPr>
      <w:szCs w:val="30"/>
    </w:rPr>
  </w:style>
  <w:style w:type="numbering" w:customStyle="1" w:styleId="AppendixHeadingmaster">
    <w:name w:val="Appendix Heading (master)"/>
    <w:uiPriority w:val="99"/>
    <w:rsid w:val="004A69CF"/>
    <w:pPr>
      <w:numPr>
        <w:numId w:val="1"/>
      </w:numPr>
    </w:pPr>
  </w:style>
  <w:style w:type="paragraph" w:styleId="BodyText">
    <w:name w:val="Body Text"/>
    <w:basedOn w:val="Normal"/>
    <w:link w:val="BodyTextChar"/>
    <w:qFormat/>
    <w:rsid w:val="00E77B5D"/>
    <w:pPr>
      <w:tabs>
        <w:tab w:val="left" w:pos="357"/>
        <w:tab w:val="left" w:pos="714"/>
        <w:tab w:val="left" w:pos="1072"/>
        <w:tab w:val="left" w:pos="1429"/>
      </w:tabs>
      <w:spacing w:before="120" w:after="120" w:line="276" w:lineRule="auto"/>
    </w:pPr>
  </w:style>
  <w:style w:type="character" w:customStyle="1" w:styleId="BodyTextChar">
    <w:name w:val="Body Text Char"/>
    <w:basedOn w:val="DefaultParagraphFont"/>
    <w:link w:val="BodyText"/>
    <w:rsid w:val="00E77B5D"/>
    <w:rPr>
      <w:rFonts w:ascii="Arial" w:hAnsi="Arial"/>
      <w:sz w:val="22"/>
      <w:lang w:val="en-AU"/>
    </w:rPr>
  </w:style>
  <w:style w:type="paragraph" w:customStyle="1" w:styleId="AppendixHeading2">
    <w:name w:val="Appendix Heading 2"/>
    <w:basedOn w:val="AppendixHeading1"/>
    <w:next w:val="BodyText"/>
    <w:uiPriority w:val="11"/>
    <w:semiHidden/>
    <w:qFormat/>
    <w:rsid w:val="00281D65"/>
    <w:pPr>
      <w:keepNext/>
      <w:numPr>
        <w:ilvl w:val="1"/>
      </w:numPr>
      <w:spacing w:after="120"/>
    </w:pPr>
    <w:rPr>
      <w:sz w:val="28"/>
    </w:rPr>
  </w:style>
  <w:style w:type="paragraph" w:customStyle="1" w:styleId="AppendixHeading3">
    <w:name w:val="Appendix Heading 3"/>
    <w:basedOn w:val="Heading1"/>
    <w:next w:val="BodyText"/>
    <w:uiPriority w:val="11"/>
    <w:semiHidden/>
    <w:rsid w:val="000419F4"/>
    <w:pPr>
      <w:suppressAutoHyphens/>
      <w:spacing w:after="120" w:line="312" w:lineRule="auto"/>
    </w:pPr>
    <w:rPr>
      <w:b w:val="0"/>
      <w:color w:val="0C9FCD"/>
      <w:sz w:val="26"/>
      <w:szCs w:val="30"/>
    </w:rPr>
  </w:style>
  <w:style w:type="paragraph" w:customStyle="1" w:styleId="Heading1unnumbered">
    <w:name w:val="Heading 1 (unnumbered)"/>
    <w:basedOn w:val="Heading1"/>
    <w:next w:val="BodyText"/>
    <w:uiPriority w:val="10"/>
    <w:semiHidden/>
    <w:rsid w:val="00127F9F"/>
  </w:style>
  <w:style w:type="numbering" w:customStyle="1" w:styleId="Headingsmaster">
    <w:name w:val="Headings (master)"/>
    <w:uiPriority w:val="99"/>
    <w:rsid w:val="00E26406"/>
    <w:pPr>
      <w:numPr>
        <w:numId w:val="3"/>
      </w:numPr>
    </w:pPr>
  </w:style>
  <w:style w:type="paragraph" w:customStyle="1" w:styleId="Image">
    <w:name w:val="Image"/>
    <w:basedOn w:val="Normal"/>
    <w:next w:val="BodyText"/>
    <w:uiPriority w:val="19"/>
    <w:qFormat/>
    <w:rsid w:val="00891E50"/>
    <w:pPr>
      <w:spacing w:before="120" w:after="120" w:line="276" w:lineRule="auto"/>
    </w:pPr>
    <w:rPr>
      <w:rFonts w:eastAsia="Times New Roman" w:cs="Times New Roman"/>
      <w:szCs w:val="24"/>
      <w:lang w:eastAsia="en-AU"/>
    </w:rPr>
  </w:style>
  <w:style w:type="paragraph" w:customStyle="1" w:styleId="InstructionalText">
    <w:name w:val="Instructional Text"/>
    <w:basedOn w:val="Normal"/>
    <w:uiPriority w:val="40"/>
    <w:semiHidden/>
    <w:rsid w:val="000419F4"/>
    <w:pPr>
      <w:spacing w:after="80" w:line="288" w:lineRule="auto"/>
    </w:pPr>
    <w:rPr>
      <w:rFonts w:eastAsia="Times New Roman" w:cs="Times New Roman"/>
      <w:vanish/>
      <w:color w:val="FF0000"/>
      <w:sz w:val="16"/>
      <w:szCs w:val="24"/>
      <w:lang w:eastAsia="en-GB"/>
    </w:rPr>
  </w:style>
  <w:style w:type="paragraph" w:customStyle="1" w:styleId="Source">
    <w:name w:val="Source"/>
    <w:basedOn w:val="TableBodyText"/>
    <w:next w:val="BodyText"/>
    <w:uiPriority w:val="17"/>
    <w:qFormat/>
    <w:rsid w:val="002B3BCD"/>
    <w:pPr>
      <w:spacing w:line="200" w:lineRule="atLeast"/>
    </w:pPr>
    <w:rPr>
      <w:sz w:val="17"/>
    </w:rPr>
  </w:style>
  <w:style w:type="paragraph" w:customStyle="1" w:styleId="TableBodyTextright">
    <w:name w:val="Table Body Text (right)"/>
    <w:basedOn w:val="TableBodyText"/>
    <w:uiPriority w:val="14"/>
    <w:qFormat/>
    <w:rsid w:val="0082152E"/>
    <w:pPr>
      <w:jc w:val="right"/>
    </w:pPr>
  </w:style>
  <w:style w:type="table" w:styleId="TableGrid">
    <w:name w:val="Table Grid"/>
    <w:basedOn w:val="TableNormal"/>
    <w:uiPriority w:val="59"/>
    <w:locked/>
    <w:rsid w:val="00D32F3C"/>
    <w:pPr>
      <w:spacing w:after="0" w:line="240" w:lineRule="auto"/>
    </w:pPr>
    <w:rPr>
      <w:rFonts w:ascii="Arial" w:hAnsi="Arial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rFonts w:ascii="Arial" w:hAnsi="Arial"/>
        <w:b w:val="0"/>
        <w:sz w:val="18"/>
      </w:rPr>
      <w:tblPr/>
      <w:trPr>
        <w:tblHeader/>
      </w:trPr>
      <w:tcPr>
        <w:shd w:val="clear" w:color="auto" w:fill="F2F2F2" w:themeFill="background1" w:themeFillShade="F2"/>
      </w:tcPr>
    </w:tblStylePr>
  </w:style>
  <w:style w:type="paragraph" w:styleId="Quote">
    <w:name w:val="Quote"/>
    <w:basedOn w:val="Normal"/>
    <w:link w:val="QuoteChar"/>
    <w:uiPriority w:val="18"/>
    <w:qFormat/>
    <w:rsid w:val="001D2149"/>
    <w:pPr>
      <w:spacing w:before="120" w:after="120" w:line="23" w:lineRule="atLeast"/>
      <w:ind w:left="714" w:right="714"/>
      <w:jc w:val="center"/>
    </w:pPr>
    <w:rPr>
      <w:i/>
      <w:iCs/>
      <w:color w:val="0F2532"/>
    </w:rPr>
  </w:style>
  <w:style w:type="character" w:customStyle="1" w:styleId="QuoteChar">
    <w:name w:val="Quote Char"/>
    <w:basedOn w:val="DefaultParagraphFont"/>
    <w:link w:val="Quote"/>
    <w:uiPriority w:val="18"/>
    <w:rsid w:val="001D2149"/>
    <w:rPr>
      <w:rFonts w:ascii="Arial" w:hAnsi="Arial"/>
      <w:i/>
      <w:iCs/>
      <w:color w:val="0F2532"/>
      <w:sz w:val="22"/>
      <w:lang w:val="en-AU"/>
    </w:rPr>
  </w:style>
  <w:style w:type="paragraph" w:styleId="Header">
    <w:name w:val="header"/>
    <w:basedOn w:val="Normal"/>
    <w:link w:val="HeaderChar"/>
    <w:uiPriority w:val="24"/>
    <w:rsid w:val="004714FB"/>
    <w:pPr>
      <w:tabs>
        <w:tab w:val="right" w:pos="0"/>
        <w:tab w:val="center" w:pos="4680"/>
        <w:tab w:val="right" w:pos="9360"/>
      </w:tabs>
      <w:spacing w:line="276" w:lineRule="auto"/>
    </w:pPr>
    <w:rPr>
      <w:sz w:val="16"/>
    </w:rPr>
  </w:style>
  <w:style w:type="character" w:customStyle="1" w:styleId="HeaderChar">
    <w:name w:val="Header Char"/>
    <w:basedOn w:val="DefaultParagraphFont"/>
    <w:link w:val="Header"/>
    <w:uiPriority w:val="24"/>
    <w:semiHidden/>
    <w:rsid w:val="003F3496"/>
    <w:rPr>
      <w:rFonts w:ascii="Arial" w:hAnsi="Arial"/>
      <w:sz w:val="16"/>
      <w:lang w:val="en-AU"/>
    </w:rPr>
  </w:style>
  <w:style w:type="paragraph" w:styleId="Footer">
    <w:name w:val="footer"/>
    <w:basedOn w:val="Normal"/>
    <w:link w:val="FooterChar"/>
    <w:uiPriority w:val="24"/>
    <w:semiHidden/>
    <w:rsid w:val="004714FB"/>
    <w:pPr>
      <w:tabs>
        <w:tab w:val="right" w:pos="14629"/>
      </w:tabs>
      <w:spacing w:line="276" w:lineRule="auto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24"/>
    <w:semiHidden/>
    <w:rsid w:val="003F3496"/>
    <w:rPr>
      <w:rFonts w:ascii="Arial" w:hAnsi="Arial"/>
      <w:sz w:val="16"/>
      <w:lang w:val="en-AU"/>
    </w:rPr>
  </w:style>
  <w:style w:type="character" w:styleId="PageNumber">
    <w:name w:val="page number"/>
    <w:basedOn w:val="DefaultParagraphFont"/>
    <w:uiPriority w:val="24"/>
    <w:semiHidden/>
    <w:rsid w:val="005012B2"/>
    <w:rPr>
      <w:lang w:val="en-AU"/>
    </w:rPr>
  </w:style>
  <w:style w:type="table" w:styleId="LightShading">
    <w:name w:val="Light Shading"/>
    <w:basedOn w:val="TableNormal"/>
    <w:uiPriority w:val="60"/>
    <w:locked/>
    <w:rsid w:val="009076E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locked/>
    <w:rsid w:val="009076EA"/>
    <w:pPr>
      <w:spacing w:after="0" w:line="240" w:lineRule="auto"/>
    </w:pPr>
    <w:rPr>
      <w:color w:val="4E1E92" w:themeColor="accent1" w:themeShade="BF"/>
    </w:rPr>
    <w:tblPr>
      <w:tblStyleRowBandSize w:val="1"/>
      <w:tblStyleColBandSize w:val="1"/>
      <w:tblBorders>
        <w:top w:val="single" w:sz="8" w:space="0" w:color="6929C4" w:themeColor="accent1"/>
        <w:bottom w:val="single" w:sz="8" w:space="0" w:color="6929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929C4" w:themeColor="accent1"/>
          <w:left w:val="nil"/>
          <w:bottom w:val="single" w:sz="8" w:space="0" w:color="6929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929C4" w:themeColor="accent1"/>
          <w:left w:val="nil"/>
          <w:bottom w:val="single" w:sz="8" w:space="0" w:color="6929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C7F3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C7F3" w:themeFill="accent1" w:themeFillTint="3F"/>
      </w:tcPr>
    </w:tblStylePr>
  </w:style>
  <w:style w:type="paragraph" w:styleId="Title">
    <w:name w:val="Title"/>
    <w:basedOn w:val="Normal"/>
    <w:next w:val="BodyText"/>
    <w:link w:val="TitleChar"/>
    <w:uiPriority w:val="24"/>
    <w:rsid w:val="00E70FCA"/>
    <w:pPr>
      <w:spacing w:before="1280" w:after="240" w:line="276" w:lineRule="auto"/>
    </w:pPr>
    <w:rPr>
      <w:rFonts w:eastAsiaTheme="majorEastAsia" w:cs="Arial"/>
      <w:b/>
      <w:color w:val="4B088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24"/>
    <w:rsid w:val="00E70FCA"/>
    <w:rPr>
      <w:rFonts w:ascii="Arial" w:eastAsiaTheme="majorEastAsia" w:hAnsi="Arial" w:cs="Arial"/>
      <w:b/>
      <w:color w:val="4B0885"/>
      <w:kern w:val="28"/>
      <w:sz w:val="56"/>
      <w:szCs w:val="52"/>
      <w:lang w:val="en-AU"/>
    </w:rPr>
  </w:style>
  <w:style w:type="paragraph" w:styleId="Subtitle">
    <w:name w:val="Subtitle"/>
    <w:basedOn w:val="Normal"/>
    <w:next w:val="BodyText"/>
    <w:link w:val="SubtitleChar"/>
    <w:uiPriority w:val="24"/>
    <w:rsid w:val="00C850C5"/>
    <w:pPr>
      <w:numPr>
        <w:ilvl w:val="1"/>
      </w:numPr>
      <w:spacing w:before="480" w:after="240" w:line="276" w:lineRule="auto"/>
    </w:pPr>
    <w:rPr>
      <w:rFonts w:eastAsiaTheme="majorEastAsia" w:cstheme="majorBidi"/>
      <w:b/>
      <w:iCs/>
      <w:color w:val="000000" w:themeColor="text1"/>
      <w:sz w:val="40"/>
      <w:szCs w:val="24"/>
    </w:rPr>
  </w:style>
  <w:style w:type="character" w:customStyle="1" w:styleId="SubtitleChar">
    <w:name w:val="Subtitle Char"/>
    <w:basedOn w:val="DefaultParagraphFont"/>
    <w:link w:val="Subtitle"/>
    <w:uiPriority w:val="24"/>
    <w:rsid w:val="00C850C5"/>
    <w:rPr>
      <w:rFonts w:ascii="Arial" w:eastAsiaTheme="majorEastAsia" w:hAnsi="Arial" w:cstheme="majorBidi"/>
      <w:b/>
      <w:iCs/>
      <w:color w:val="000000" w:themeColor="text1"/>
      <w:sz w:val="40"/>
      <w:szCs w:val="24"/>
      <w:lang w:val="en-AU"/>
    </w:rPr>
  </w:style>
  <w:style w:type="numbering" w:customStyle="1" w:styleId="ListAlphanumericmaster">
    <w:name w:val="List Alphanumeric (master)"/>
    <w:uiPriority w:val="99"/>
    <w:rsid w:val="003D2B56"/>
    <w:pPr>
      <w:numPr>
        <w:numId w:val="9"/>
      </w:numPr>
    </w:pPr>
  </w:style>
  <w:style w:type="paragraph" w:styleId="TOCHeading">
    <w:name w:val="TOC Heading"/>
    <w:basedOn w:val="Heading1"/>
    <w:next w:val="Normal"/>
    <w:uiPriority w:val="24"/>
    <w:semiHidden/>
    <w:rsid w:val="00F55EA1"/>
    <w:pPr>
      <w:keepLines/>
      <w:outlineLvl w:val="9"/>
    </w:pPr>
    <w:rPr>
      <w:rFonts w:eastAsiaTheme="majorEastAsia" w:cstheme="majorBidi"/>
      <w:szCs w:val="28"/>
      <w:lang w:eastAsia="en-US"/>
    </w:rPr>
  </w:style>
  <w:style w:type="paragraph" w:styleId="TOC1">
    <w:name w:val="toc 1"/>
    <w:basedOn w:val="Normal"/>
    <w:next w:val="Normal"/>
    <w:autoRedefine/>
    <w:uiPriority w:val="39"/>
    <w:semiHidden/>
    <w:rsid w:val="000F5CD2"/>
    <w:pPr>
      <w:tabs>
        <w:tab w:val="left" w:pos="440"/>
        <w:tab w:val="right" w:leader="dot" w:pos="9017"/>
      </w:tabs>
      <w:spacing w:after="100" w:line="276" w:lineRule="auto"/>
      <w:ind w:right="851"/>
    </w:pPr>
    <w:rPr>
      <w:b/>
      <w:color w:val="4B0985"/>
    </w:rPr>
  </w:style>
  <w:style w:type="paragraph" w:styleId="TOC2">
    <w:name w:val="toc 2"/>
    <w:basedOn w:val="Normal"/>
    <w:next w:val="Normal"/>
    <w:autoRedefine/>
    <w:uiPriority w:val="39"/>
    <w:semiHidden/>
    <w:rsid w:val="008364A9"/>
    <w:pPr>
      <w:tabs>
        <w:tab w:val="right" w:leader="dot" w:pos="9017"/>
      </w:tabs>
      <w:spacing w:after="100" w:line="276" w:lineRule="auto"/>
      <w:ind w:left="357" w:right="851"/>
    </w:pPr>
    <w:rPr>
      <w:b/>
    </w:rPr>
  </w:style>
  <w:style w:type="character" w:styleId="Hyperlink">
    <w:name w:val="Hyperlink"/>
    <w:basedOn w:val="DefaultParagraphFont"/>
    <w:uiPriority w:val="99"/>
    <w:semiHidden/>
    <w:qFormat/>
    <w:rsid w:val="003E6856"/>
    <w:rPr>
      <w:color w:val="215E9E"/>
      <w:u w:val="single"/>
    </w:rPr>
  </w:style>
  <w:style w:type="paragraph" w:styleId="TOC3">
    <w:name w:val="toc 3"/>
    <w:basedOn w:val="Normal"/>
    <w:next w:val="Normal"/>
    <w:autoRedefine/>
    <w:uiPriority w:val="39"/>
    <w:semiHidden/>
    <w:rsid w:val="008364A9"/>
    <w:pPr>
      <w:tabs>
        <w:tab w:val="right" w:leader="dot" w:pos="9017"/>
      </w:tabs>
      <w:spacing w:after="100" w:line="276" w:lineRule="auto"/>
      <w:ind w:left="714" w:right="851"/>
    </w:pPr>
  </w:style>
  <w:style w:type="paragraph" w:styleId="Caption">
    <w:name w:val="caption"/>
    <w:basedOn w:val="Normal"/>
    <w:next w:val="BodyText"/>
    <w:uiPriority w:val="22"/>
    <w:rsid w:val="00783BA9"/>
    <w:pPr>
      <w:spacing w:before="120" w:line="276" w:lineRule="auto"/>
    </w:pPr>
    <w:rPr>
      <w:b/>
      <w:bCs/>
      <w:color w:val="012749"/>
      <w:sz w:val="18"/>
      <w:szCs w:val="18"/>
    </w:rPr>
  </w:style>
  <w:style w:type="paragraph" w:customStyle="1" w:styleId="Footerlandscape">
    <w:name w:val="Footer (landscape)"/>
    <w:basedOn w:val="Footer"/>
    <w:uiPriority w:val="24"/>
    <w:semiHidden/>
    <w:rsid w:val="008331A3"/>
    <w:pPr>
      <w:tabs>
        <w:tab w:val="right" w:pos="13608"/>
      </w:tabs>
    </w:pPr>
  </w:style>
  <w:style w:type="paragraph" w:customStyle="1" w:styleId="Headerlandscape">
    <w:name w:val="Header (landscape)"/>
    <w:basedOn w:val="Header"/>
    <w:uiPriority w:val="24"/>
    <w:semiHidden/>
    <w:rsid w:val="005012B2"/>
    <w:pPr>
      <w:tabs>
        <w:tab w:val="clear" w:pos="9360"/>
        <w:tab w:val="right" w:pos="13608"/>
      </w:tabs>
    </w:pPr>
  </w:style>
  <w:style w:type="paragraph" w:customStyle="1" w:styleId="ListLegal">
    <w:name w:val="List Legal"/>
    <w:basedOn w:val="ListNumber"/>
    <w:uiPriority w:val="8"/>
    <w:semiHidden/>
    <w:qFormat/>
    <w:rsid w:val="00291313"/>
    <w:pPr>
      <w:numPr>
        <w:numId w:val="20"/>
      </w:numPr>
    </w:pPr>
  </w:style>
  <w:style w:type="numbering" w:customStyle="1" w:styleId="ListLegalmaster">
    <w:name w:val="List Legal (master)"/>
    <w:uiPriority w:val="99"/>
    <w:rsid w:val="00291313"/>
    <w:pPr>
      <w:numPr>
        <w:numId w:val="13"/>
      </w:numPr>
    </w:pPr>
  </w:style>
  <w:style w:type="paragraph" w:customStyle="1" w:styleId="ListLegal2">
    <w:name w:val="List Legal 2"/>
    <w:basedOn w:val="ListNumber2"/>
    <w:uiPriority w:val="8"/>
    <w:semiHidden/>
    <w:qFormat/>
    <w:rsid w:val="00291313"/>
    <w:pPr>
      <w:numPr>
        <w:numId w:val="20"/>
      </w:numPr>
      <w:tabs>
        <w:tab w:val="left" w:pos="1077"/>
      </w:tabs>
    </w:pPr>
  </w:style>
  <w:style w:type="paragraph" w:customStyle="1" w:styleId="ListLegal3">
    <w:name w:val="List Legal 3"/>
    <w:basedOn w:val="ListLegal2"/>
    <w:uiPriority w:val="8"/>
    <w:semiHidden/>
    <w:qFormat/>
    <w:rsid w:val="00291313"/>
    <w:pPr>
      <w:numPr>
        <w:ilvl w:val="2"/>
      </w:numPr>
      <w:tabs>
        <w:tab w:val="clear" w:pos="1077"/>
        <w:tab w:val="left" w:pos="1435"/>
      </w:tabs>
    </w:pPr>
  </w:style>
  <w:style w:type="paragraph" w:customStyle="1" w:styleId="DocumentDetails">
    <w:name w:val="Document Details"/>
    <w:basedOn w:val="Normal"/>
    <w:next w:val="BodyText"/>
    <w:uiPriority w:val="24"/>
    <w:semiHidden/>
    <w:rsid w:val="005E26EF"/>
    <w:pPr>
      <w:spacing w:before="480" w:after="240" w:line="276" w:lineRule="auto"/>
    </w:pPr>
    <w:rPr>
      <w:rFonts w:ascii="Arial Bold" w:hAnsi="Arial Bold"/>
      <w:b/>
      <w:color w:val="FFFFFF" w:themeColor="background1"/>
      <w:spacing w:val="-10"/>
      <w:sz w:val="28"/>
    </w:rPr>
  </w:style>
  <w:style w:type="paragraph" w:customStyle="1" w:styleId="SingleSpace">
    <w:name w:val="Single Space"/>
    <w:basedOn w:val="BodyText"/>
    <w:uiPriority w:val="21"/>
    <w:semiHidden/>
    <w:rsid w:val="00891E50"/>
    <w:pPr>
      <w:spacing w:before="0" w:after="0" w:line="240" w:lineRule="auto"/>
    </w:pPr>
    <w:rPr>
      <w:sz w:val="2"/>
    </w:rPr>
  </w:style>
  <w:style w:type="character" w:customStyle="1" w:styleId="Characteryellowhighlight">
    <w:name w:val="Character (yellow highlight)"/>
    <w:basedOn w:val="DefaultParagraphFont"/>
    <w:uiPriority w:val="2"/>
    <w:semiHidden/>
    <w:qFormat/>
    <w:rsid w:val="005012B2"/>
    <w:rPr>
      <w:bdr w:val="none" w:sz="0" w:space="0" w:color="auto"/>
      <w:shd w:val="clear" w:color="auto" w:fill="FFFF00"/>
      <w:lang w:val="en-AU"/>
    </w:rPr>
  </w:style>
  <w:style w:type="paragraph" w:styleId="TableofFigures">
    <w:name w:val="table of figures"/>
    <w:basedOn w:val="Normal"/>
    <w:next w:val="Normal"/>
    <w:uiPriority w:val="39"/>
    <w:semiHidden/>
    <w:rsid w:val="00891E50"/>
    <w:pPr>
      <w:spacing w:after="100" w:line="276" w:lineRule="auto"/>
      <w:ind w:right="851"/>
    </w:pPr>
  </w:style>
  <w:style w:type="paragraph" w:customStyle="1" w:styleId="BodyTextindent">
    <w:name w:val="Body Text (indent)"/>
    <w:basedOn w:val="BodyText"/>
    <w:semiHidden/>
    <w:qFormat/>
    <w:rsid w:val="00010BC1"/>
    <w:pPr>
      <w:ind w:left="357"/>
    </w:pPr>
  </w:style>
  <w:style w:type="paragraph" w:customStyle="1" w:styleId="BodyTextindent2">
    <w:name w:val="Body Text (indent 2)"/>
    <w:basedOn w:val="BodyText"/>
    <w:uiPriority w:val="1"/>
    <w:semiHidden/>
    <w:qFormat/>
    <w:rsid w:val="001C4183"/>
    <w:pPr>
      <w:ind w:left="714"/>
    </w:pPr>
  </w:style>
  <w:style w:type="paragraph" w:customStyle="1" w:styleId="BodyTextindent3">
    <w:name w:val="Body Text (indent 3)"/>
    <w:basedOn w:val="BodyText"/>
    <w:uiPriority w:val="1"/>
    <w:semiHidden/>
    <w:qFormat/>
    <w:rsid w:val="001C4183"/>
    <w:pPr>
      <w:ind w:left="1077"/>
    </w:pPr>
  </w:style>
  <w:style w:type="character" w:customStyle="1" w:styleId="Charactersourcecode">
    <w:name w:val="Character (source code)"/>
    <w:basedOn w:val="DefaultParagraphFont"/>
    <w:uiPriority w:val="3"/>
    <w:semiHidden/>
    <w:qFormat/>
    <w:rsid w:val="00CA539A"/>
    <w:rPr>
      <w:rFonts w:ascii="Courier New" w:hAnsi="Courier New"/>
    </w:rPr>
  </w:style>
  <w:style w:type="paragraph" w:customStyle="1" w:styleId="EndNoteBibliography">
    <w:name w:val="EndNote Bibliography"/>
    <w:basedOn w:val="BodyText"/>
    <w:link w:val="EndNoteBibliographyChar"/>
    <w:uiPriority w:val="23"/>
    <w:semiHidden/>
    <w:rsid w:val="00402E7E"/>
    <w:pPr>
      <w:ind w:left="720" w:hanging="720"/>
    </w:pPr>
    <w:rPr>
      <w:rFonts w:cs="Calibri"/>
      <w:noProof/>
      <w:szCs w:val="22"/>
    </w:rPr>
  </w:style>
  <w:style w:type="character" w:customStyle="1" w:styleId="EndNoteBibliographyChar">
    <w:name w:val="EndNote Bibliography Char"/>
    <w:basedOn w:val="BodyTextChar"/>
    <w:link w:val="EndNoteBibliography"/>
    <w:uiPriority w:val="23"/>
    <w:semiHidden/>
    <w:rsid w:val="009E61A1"/>
    <w:rPr>
      <w:rFonts w:ascii="Arial" w:hAnsi="Arial" w:cs="Calibri"/>
      <w:noProof/>
      <w:sz w:val="22"/>
      <w:szCs w:val="22"/>
      <w:lang w:val="en-AU"/>
    </w:rPr>
  </w:style>
  <w:style w:type="paragraph" w:customStyle="1" w:styleId="EndNoteBibliographyTitle">
    <w:name w:val="EndNote Bibliography Title"/>
    <w:basedOn w:val="Heading1"/>
    <w:next w:val="EndNoteBibliography"/>
    <w:link w:val="EndNoteBibliographyTitleChar4"/>
    <w:uiPriority w:val="23"/>
    <w:semiHidden/>
    <w:rsid w:val="00402E7E"/>
    <w:pPr>
      <w:spacing w:before="120" w:after="120"/>
    </w:pPr>
    <w:rPr>
      <w:rFonts w:cs="Calibri"/>
      <w:i/>
      <w:noProof/>
      <w:sz w:val="20"/>
    </w:rPr>
  </w:style>
  <w:style w:type="character" w:customStyle="1" w:styleId="EndNoteBibliographyTitleChar4">
    <w:name w:val="EndNote Bibliography Title Char4"/>
    <w:basedOn w:val="BodyTextChar"/>
    <w:link w:val="EndNoteBibliographyTitle"/>
    <w:uiPriority w:val="23"/>
    <w:semiHidden/>
    <w:rsid w:val="009E61A1"/>
    <w:rPr>
      <w:rFonts w:ascii="Arial" w:eastAsia="Times New Roman" w:hAnsi="Arial" w:cs="Calibri"/>
      <w:bCs/>
      <w:i/>
      <w:noProof/>
      <w:sz w:val="22"/>
      <w:szCs w:val="32"/>
      <w:lang w:val="en-AU" w:eastAsia="en-AU"/>
    </w:rPr>
  </w:style>
  <w:style w:type="character" w:styleId="PlaceholderText">
    <w:name w:val="Placeholder Text"/>
    <w:basedOn w:val="DefaultParagraphFont"/>
    <w:uiPriority w:val="99"/>
    <w:rsid w:val="00706D2D"/>
    <w:rPr>
      <w:color w:val="C00000"/>
    </w:rPr>
  </w:style>
  <w:style w:type="paragraph" w:styleId="TOC4">
    <w:name w:val="toc 4"/>
    <w:basedOn w:val="TOC1"/>
    <w:next w:val="Normal"/>
    <w:autoRedefine/>
    <w:uiPriority w:val="39"/>
    <w:semiHidden/>
    <w:rsid w:val="00D92686"/>
    <w:pPr>
      <w:tabs>
        <w:tab w:val="left" w:pos="1418"/>
      </w:tabs>
    </w:pPr>
    <w:rPr>
      <w:noProof/>
    </w:rPr>
  </w:style>
  <w:style w:type="paragraph" w:customStyle="1" w:styleId="BodyTextindent4">
    <w:name w:val="Body Text (indent 4)"/>
    <w:basedOn w:val="BodyText"/>
    <w:uiPriority w:val="1"/>
    <w:semiHidden/>
    <w:qFormat/>
    <w:rsid w:val="00291313"/>
    <w:pPr>
      <w:ind w:left="1435"/>
    </w:pPr>
  </w:style>
  <w:style w:type="paragraph" w:styleId="FootnoteText">
    <w:name w:val="footnote text"/>
    <w:basedOn w:val="Normal"/>
    <w:link w:val="FootnoteTextChar"/>
    <w:uiPriority w:val="99"/>
    <w:semiHidden/>
    <w:rsid w:val="00E23C2C"/>
    <w:pPr>
      <w:spacing w:before="0" w:after="80"/>
      <w:ind w:left="113" w:hanging="113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23E03"/>
    <w:rPr>
      <w:rFonts w:ascii="Arial" w:hAnsi="Arial"/>
      <w:sz w:val="18"/>
      <w:lang w:val="en-AU"/>
    </w:rPr>
  </w:style>
  <w:style w:type="character" w:styleId="FootnoteReference">
    <w:name w:val="footnote reference"/>
    <w:basedOn w:val="DefaultParagraphFont"/>
    <w:uiPriority w:val="99"/>
    <w:semiHidden/>
    <w:rsid w:val="00600004"/>
    <w:rPr>
      <w:vertAlign w:val="superscript"/>
    </w:rPr>
  </w:style>
  <w:style w:type="table" w:customStyle="1" w:styleId="CustomTableoption1">
    <w:name w:val="Custom Table (option 1)"/>
    <w:basedOn w:val="TableNormal"/>
    <w:uiPriority w:val="99"/>
    <w:rsid w:val="001646CD"/>
    <w:pPr>
      <w:spacing w:after="0" w:line="240" w:lineRule="auto"/>
    </w:pPr>
    <w:rPr>
      <w:rFonts w:ascii="Arial" w:hAnsi="Arial"/>
      <w:sz w:val="22"/>
    </w:rPr>
    <w:tblPr>
      <w:tblStyleRowBandSize w:val="1"/>
      <w:tblStyleColBandSize w:val="1"/>
      <w:tblBorders>
        <w:bottom w:val="single" w:sz="4" w:space="0" w:color="2F005F"/>
      </w:tblBorders>
    </w:tblPr>
    <w:trPr>
      <w:cantSplit/>
    </w:trPr>
    <w:tblStylePr w:type="firstRow">
      <w:rPr>
        <w:b w:val="0"/>
        <w:color w:val="FFFFFF" w:themeColor="background1"/>
      </w:rPr>
      <w:tblPr/>
      <w:tcPr>
        <w:shd w:val="clear" w:color="auto" w:fill="2F005F"/>
      </w:tcPr>
    </w:tblStylePr>
    <w:tblStylePr w:type="lastRow">
      <w:rPr>
        <w:b/>
      </w:rPr>
      <w:tblPr/>
      <w:tcPr>
        <w:shd w:val="clear" w:color="auto" w:fill="4B0985"/>
      </w:tcPr>
    </w:tblStylePr>
    <w:tblStylePr w:type="firstCol">
      <w:rPr>
        <w:b w:val="0"/>
        <w:color w:val="FFFFFF" w:themeColor="background1"/>
      </w:rPr>
      <w:tblPr/>
      <w:tcPr>
        <w:shd w:val="clear" w:color="auto" w:fill="2F005F"/>
      </w:tcPr>
    </w:tblStylePr>
    <w:tblStylePr w:type="band2Vert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table" w:customStyle="1" w:styleId="CustomTableoption2">
    <w:name w:val="Custom Table (option 2)"/>
    <w:basedOn w:val="TableNormal"/>
    <w:uiPriority w:val="99"/>
    <w:rsid w:val="001646CD"/>
    <w:pPr>
      <w:spacing w:after="0" w:line="240" w:lineRule="auto"/>
    </w:pPr>
    <w:rPr>
      <w:rFonts w:ascii="Arial" w:hAnsi="Arial"/>
      <w:sz w:val="22"/>
    </w:rPr>
    <w:tblPr>
      <w:tblStyleRowBandSize w:val="1"/>
      <w:tblStyleColBandSize w:val="1"/>
      <w:tblBorders>
        <w:bottom w:val="single" w:sz="4" w:space="0" w:color="012749"/>
      </w:tblBorders>
    </w:tblPr>
    <w:trPr>
      <w:cantSplit/>
    </w:trPr>
    <w:tblStylePr w:type="firstRow">
      <w:rPr>
        <w:b w:val="0"/>
        <w:color w:val="FFFFFF" w:themeColor="background1"/>
      </w:rPr>
      <w:tblPr/>
      <w:tcPr>
        <w:shd w:val="clear" w:color="auto" w:fill="012749"/>
      </w:tcPr>
    </w:tblStylePr>
    <w:tblStylePr w:type="lastRow">
      <w:rPr>
        <w:b/>
      </w:rPr>
      <w:tblPr/>
      <w:tcPr>
        <w:shd w:val="clear" w:color="auto" w:fill="4B0985"/>
      </w:tcPr>
    </w:tblStylePr>
    <w:tblStylePr w:type="firstCol">
      <w:rPr>
        <w:b w:val="0"/>
        <w:color w:val="auto"/>
      </w:rPr>
      <w:tblPr/>
      <w:tcPr>
        <w:shd w:val="clear" w:color="auto" w:fill="012749"/>
      </w:tcPr>
    </w:tblStylePr>
    <w:tblStylePr w:type="band2Vert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paragraph" w:customStyle="1" w:styleId="LargeSpace">
    <w:name w:val="Large Space"/>
    <w:basedOn w:val="SingleSpace"/>
    <w:uiPriority w:val="21"/>
    <w:semiHidden/>
    <w:rsid w:val="00A1478F"/>
    <w:pPr>
      <w:spacing w:after="6000"/>
    </w:pPr>
    <w:rPr>
      <w:sz w:val="96"/>
    </w:rPr>
  </w:style>
  <w:style w:type="table" w:customStyle="1" w:styleId="CustomTableplaceholder">
    <w:name w:val="Custom Table (placeholder)"/>
    <w:basedOn w:val="TableNormal"/>
    <w:uiPriority w:val="99"/>
    <w:rsid w:val="007C1A44"/>
    <w:pPr>
      <w:spacing w:after="0" w:line="240" w:lineRule="auto"/>
    </w:pPr>
    <w:rPr>
      <w:rFonts w:ascii="Arial" w:hAnsi="Arial"/>
    </w:rPr>
    <w:tblPr/>
  </w:style>
  <w:style w:type="paragraph" w:styleId="Signature">
    <w:name w:val="Signature"/>
    <w:basedOn w:val="Normal"/>
    <w:link w:val="SignatureChar"/>
    <w:uiPriority w:val="23"/>
    <w:semiHidden/>
    <w:rsid w:val="009E61A1"/>
    <w:pPr>
      <w:spacing w:before="360" w:after="360"/>
    </w:pPr>
    <w:rPr>
      <w:rFonts w:ascii="Segoe Script" w:hAnsi="Segoe Script"/>
      <w:color w:val="9630F1" w:themeColor="text2" w:themeTint="99"/>
      <w:sz w:val="24"/>
    </w:rPr>
  </w:style>
  <w:style w:type="character" w:customStyle="1" w:styleId="SignatureChar">
    <w:name w:val="Signature Char"/>
    <w:basedOn w:val="DefaultParagraphFont"/>
    <w:link w:val="Signature"/>
    <w:uiPriority w:val="23"/>
    <w:semiHidden/>
    <w:rsid w:val="009E61A1"/>
    <w:rPr>
      <w:rFonts w:ascii="Segoe Script" w:hAnsi="Segoe Script"/>
      <w:color w:val="9630F1" w:themeColor="text2" w:themeTint="99"/>
      <w:sz w:val="24"/>
      <w:lang w:val="en-AU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544EC5"/>
    <w:rPr>
      <w:rFonts w:ascii="Arial" w:eastAsia="Times New Roman" w:hAnsi="Arial" w:cs="Times New Roman"/>
      <w:sz w:val="2"/>
      <w:szCs w:val="24"/>
      <w:lang w:val="en-AU" w:eastAsia="en-GB"/>
    </w:rPr>
  </w:style>
  <w:style w:type="character" w:customStyle="1" w:styleId="Characterbolditalic">
    <w:name w:val="Character (bold italic)"/>
    <w:basedOn w:val="DefaultParagraphFont"/>
    <w:uiPriority w:val="2"/>
    <w:qFormat/>
    <w:rsid w:val="00137E20"/>
    <w:rPr>
      <w:b/>
      <w:i/>
    </w:rPr>
  </w:style>
  <w:style w:type="table" w:styleId="PlainTable4">
    <w:name w:val="Plain Table 4"/>
    <w:basedOn w:val="TableNormal"/>
    <w:uiPriority w:val="44"/>
    <w:locked/>
    <w:rsid w:val="00F23E37"/>
    <w:pPr>
      <w:spacing w:after="0" w:line="240" w:lineRule="auto"/>
    </w:pPr>
    <w:rPr>
      <w:rFonts w:ascii="Arial" w:hAnsi="Arial"/>
      <w:sz w:val="22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UnresolvedMention">
    <w:name w:val="Unresolved Mention"/>
    <w:basedOn w:val="DefaultParagraphFont"/>
    <w:uiPriority w:val="99"/>
    <w:semiHidden/>
    <w:rsid w:val="00E41E09"/>
    <w:rPr>
      <w:color w:val="605E5C"/>
      <w:shd w:val="clear" w:color="auto" w:fill="E1DFDD"/>
    </w:rPr>
  </w:style>
  <w:style w:type="table" w:customStyle="1" w:styleId="CustomTablestandard">
    <w:name w:val="Custom Table (standard)"/>
    <w:basedOn w:val="TableNormal"/>
    <w:uiPriority w:val="99"/>
    <w:locked/>
    <w:rsid w:val="00DD34CE"/>
    <w:pPr>
      <w:spacing w:after="0" w:line="240" w:lineRule="auto"/>
    </w:pPr>
    <w:rPr>
      <w:rFonts w:ascii="Arial" w:hAnsi="Arial"/>
      <w:sz w:val="18"/>
    </w:rPr>
    <w:tblPr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</w:tblPr>
    <w:trPr>
      <w:cantSplit/>
    </w:trPr>
    <w:tblStylePr w:type="firstRow">
      <w:rPr>
        <w:rFonts w:ascii="Arial" w:hAnsi="Arial"/>
        <w:b w:val="0"/>
        <w:color w:val="FFFFFF" w:themeColor="background1"/>
      </w:rPr>
      <w:tblPr/>
      <w:tcPr>
        <w:shd w:val="clear" w:color="auto" w:fill="404040" w:themeFill="text1" w:themeFillTint="BF"/>
      </w:tcPr>
    </w:tblStylePr>
  </w:style>
  <w:style w:type="table" w:customStyle="1" w:styleId="CustomTablebasic">
    <w:name w:val="Custom Table (basic)"/>
    <w:basedOn w:val="TableNormal"/>
    <w:uiPriority w:val="99"/>
    <w:rsid w:val="007A171C"/>
    <w:pPr>
      <w:spacing w:after="0" w:line="240" w:lineRule="auto"/>
    </w:pPr>
    <w:rPr>
      <w:rFonts w:ascii="Arial" w:hAnsi="Arial"/>
      <w:sz w:val="22"/>
    </w:rPr>
    <w:tblPr>
      <w:tblStyleRowBandSize w:val="1"/>
      <w:tblBorders>
        <w:bottom w:val="single" w:sz="4" w:space="0" w:color="2F005F"/>
      </w:tblBorders>
    </w:tblPr>
    <w:tblStylePr w:type="firstRow">
      <w:tblPr/>
      <w:tcPr>
        <w:tcBorders>
          <w:bottom w:val="nil"/>
        </w:tcBorders>
        <w:shd w:val="clear" w:color="auto" w:fill="2F005F"/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table" w:customStyle="1" w:styleId="CustomTablepulloutbox">
    <w:name w:val="Custom Table (pullout box)"/>
    <w:basedOn w:val="TableNormal"/>
    <w:uiPriority w:val="99"/>
    <w:rsid w:val="00AC33C3"/>
    <w:pPr>
      <w:spacing w:after="0" w:line="240" w:lineRule="auto"/>
    </w:pPr>
    <w:tblPr>
      <w:tblBorders>
        <w:left w:val="single" w:sz="24" w:space="0" w:color="4B0885"/>
      </w:tblBorders>
    </w:tblPr>
    <w:tcPr>
      <w:shd w:val="clear" w:color="auto" w:fill="F2F2F2" w:themeFill="background1" w:themeFillShade="F2"/>
      <w:tcMar>
        <w:top w:w="227" w:type="dxa"/>
        <w:left w:w="227" w:type="dxa"/>
        <w:bottom w:w="227" w:type="dxa"/>
        <w:right w:w="227" w:type="dxa"/>
      </w:tcMar>
    </w:tcPr>
  </w:style>
  <w:style w:type="table" w:customStyle="1" w:styleId="CustomTablekeythemes">
    <w:name w:val="Custom Table (key themes)"/>
    <w:basedOn w:val="TableNormal"/>
    <w:uiPriority w:val="99"/>
    <w:rsid w:val="006819D3"/>
    <w:pPr>
      <w:spacing w:after="0" w:line="240" w:lineRule="auto"/>
    </w:pPr>
    <w:tblPr>
      <w:tblBorders>
        <w:top w:val="double" w:sz="12" w:space="0" w:color="D9D9D9" w:themeColor="background1" w:themeShade="D9"/>
        <w:bottom w:val="double" w:sz="12" w:space="0" w:color="D9D9D9" w:themeColor="background1" w:themeShade="D9"/>
      </w:tblBorders>
    </w:tblPr>
    <w:tcPr>
      <w:shd w:val="clear" w:color="auto" w:fill="D9D9D9" w:themeFill="background1" w:themeFillShade="D9"/>
      <w:tcMar>
        <w:top w:w="227" w:type="dxa"/>
        <w:left w:w="227" w:type="dxa"/>
        <w:bottom w:w="227" w:type="dxa"/>
        <w:right w:w="227" w:type="dxa"/>
      </w:tcMar>
    </w:tcPr>
  </w:style>
  <w:style w:type="paragraph" w:customStyle="1" w:styleId="TableHeading1centre">
    <w:name w:val="Table Heading 1 (centre)"/>
    <w:basedOn w:val="TableHeading1"/>
    <w:uiPriority w:val="13"/>
    <w:qFormat/>
    <w:rsid w:val="005D70A0"/>
    <w:pPr>
      <w:jc w:val="center"/>
    </w:pPr>
    <w:rPr>
      <w:color w:val="FFFFFF" w:themeColor="background1"/>
    </w:rPr>
  </w:style>
  <w:style w:type="paragraph" w:customStyle="1" w:styleId="TableHeading1right">
    <w:name w:val="Table Heading 1 (right)"/>
    <w:basedOn w:val="TableHeading1"/>
    <w:uiPriority w:val="13"/>
    <w:qFormat/>
    <w:rsid w:val="005D70A0"/>
    <w:pPr>
      <w:jc w:val="right"/>
    </w:pPr>
    <w:rPr>
      <w:color w:val="FFFFFF" w:themeColor="background1"/>
    </w:rPr>
  </w:style>
  <w:style w:type="paragraph" w:customStyle="1" w:styleId="TableBodyTextcentre">
    <w:name w:val="Table Body Text (centre)"/>
    <w:basedOn w:val="TableBodyText"/>
    <w:uiPriority w:val="14"/>
    <w:qFormat/>
    <w:rsid w:val="005D70A0"/>
    <w:pPr>
      <w:jc w:val="center"/>
    </w:pPr>
  </w:style>
  <w:style w:type="character" w:customStyle="1" w:styleId="Heading6Char">
    <w:name w:val="Heading 6 Char"/>
    <w:basedOn w:val="DefaultParagraphFont"/>
    <w:link w:val="Heading6"/>
    <w:uiPriority w:val="9"/>
    <w:semiHidden/>
    <w:rsid w:val="0082152E"/>
    <w:rPr>
      <w:rFonts w:ascii="Arial" w:eastAsiaTheme="majorEastAsia" w:hAnsi="Arial" w:cstheme="majorBidi"/>
      <w:color w:val="4B0885"/>
      <w:sz w:val="19"/>
      <w:lang w:val="en-AU"/>
    </w:rPr>
  </w:style>
  <w:style w:type="paragraph" w:customStyle="1" w:styleId="Quotelarge">
    <w:name w:val="Quote (large)"/>
    <w:basedOn w:val="Quote"/>
    <w:uiPriority w:val="18"/>
    <w:qFormat/>
    <w:rsid w:val="00B74938"/>
    <w:rPr>
      <w:color w:val="4B0885"/>
      <w:sz w:val="28"/>
    </w:rPr>
  </w:style>
  <w:style w:type="paragraph" w:customStyle="1" w:styleId="BoxHeading">
    <w:name w:val="Box Heading"/>
    <w:basedOn w:val="BodyText"/>
    <w:uiPriority w:val="16"/>
    <w:qFormat/>
    <w:rsid w:val="00F4121F"/>
    <w:pPr>
      <w:keepNext/>
    </w:pPr>
    <w:rPr>
      <w:color w:val="012749"/>
      <w:sz w:val="23"/>
      <w:lang w:eastAsia="en-GB"/>
    </w:rPr>
  </w:style>
  <w:style w:type="table" w:customStyle="1" w:styleId="CustomTablepulloutbox2">
    <w:name w:val="Custom Table (pullout box 2)"/>
    <w:basedOn w:val="CustomTablepulloutbox"/>
    <w:uiPriority w:val="99"/>
    <w:rsid w:val="00F4121F"/>
    <w:tblPr/>
    <w:tcPr>
      <w:shd w:val="clear" w:color="auto" w:fill="E0D1F5"/>
    </w:tcPr>
  </w:style>
  <w:style w:type="character" w:styleId="CommentReference">
    <w:name w:val="annotation reference"/>
    <w:basedOn w:val="DefaultParagraphFont"/>
    <w:uiPriority w:val="99"/>
    <w:semiHidden/>
    <w:unhideWhenUsed/>
    <w:rsid w:val="00644D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44D1C"/>
    <w:pPr>
      <w:spacing w:before="0" w:after="160"/>
    </w:pPr>
    <w:rPr>
      <w:rFonts w:asciiTheme="minorHAnsi" w:hAnsiTheme="minorHAnsi"/>
      <w:kern w:val="2"/>
      <w:sz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44D1C"/>
    <w:rPr>
      <w:kern w:val="2"/>
      <w:lang w:val="en-AU"/>
      <w14:ligatures w14:val="standardContextual"/>
    </w:rPr>
  </w:style>
  <w:style w:type="paragraph" w:styleId="Revision">
    <w:name w:val="Revision"/>
    <w:hidden/>
    <w:uiPriority w:val="99"/>
    <w:semiHidden/>
    <w:rsid w:val="00C15294"/>
    <w:pPr>
      <w:spacing w:after="0" w:line="240" w:lineRule="auto"/>
    </w:pPr>
    <w:rPr>
      <w:rFonts w:ascii="Arial" w:hAnsi="Arial"/>
      <w:sz w:val="22"/>
      <w:lang w:val="en-AU"/>
    </w:rPr>
  </w:style>
  <w:style w:type="paragraph" w:customStyle="1" w:styleId="paragraph">
    <w:name w:val="paragraph"/>
    <w:basedOn w:val="Normal"/>
    <w:rsid w:val="009211C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normaltextrun">
    <w:name w:val="normaltextrun"/>
    <w:basedOn w:val="DefaultParagraphFont"/>
    <w:rsid w:val="009211CF"/>
  </w:style>
  <w:style w:type="character" w:customStyle="1" w:styleId="eop">
    <w:name w:val="eop"/>
    <w:basedOn w:val="DefaultParagraphFont"/>
    <w:rsid w:val="009211CF"/>
  </w:style>
  <w:style w:type="character" w:customStyle="1" w:styleId="wacimagecontainer">
    <w:name w:val="wacimagecontainer"/>
    <w:basedOn w:val="DefaultParagraphFont"/>
    <w:rsid w:val="009211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584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9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5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JSA">
      <a:dk1>
        <a:sysClr val="windowText" lastClr="000000"/>
      </a:dk1>
      <a:lt1>
        <a:sysClr val="window" lastClr="FFFFFF"/>
      </a:lt1>
      <a:dk2>
        <a:srgbClr val="4B0985"/>
      </a:dk2>
      <a:lt2>
        <a:srgbClr val="D5A3F9"/>
      </a:lt2>
      <a:accent1>
        <a:srgbClr val="6929C4"/>
      </a:accent1>
      <a:accent2>
        <a:srgbClr val="009D9A"/>
      </a:accent2>
      <a:accent3>
        <a:srgbClr val="012749"/>
      </a:accent3>
      <a:accent4>
        <a:srgbClr val="EE538B"/>
      </a:accent4>
      <a:accent5>
        <a:srgbClr val="1192E8"/>
      </a:accent5>
      <a:accent6>
        <a:srgbClr val="9F1853"/>
      </a:accent6>
      <a:hlink>
        <a:srgbClr val="215E9E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44F5A-3C7F-42D8-939D-C2DE9E746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/>
  <cp:lastModifiedBy/>
  <cp:revision>1</cp:revision>
  <dcterms:created xsi:type="dcterms:W3CDTF">2026-10-21T02:38:00Z</dcterms:created>
  <dcterms:modified xsi:type="dcterms:W3CDTF">2026-10-21T02:38:00Z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Enabled">
    <vt:lpwstr>true</vt:lpwstr>
  </property>
  <property fmtid="{D5CDD505-2E9C-101B-9397-08002B2CF9AE}" pid="3" name="MSIP_Label_79d889eb-932f-4752-8739-64d25806ef64_SetDate">
    <vt:lpwstr>2026-10-21T02:38:26Z</vt:lpwstr>
  </property>
  <property fmtid="{D5CDD505-2E9C-101B-9397-08002B2CF9AE}" pid="4" name="MSIP_Label_79d889eb-932f-4752-8739-64d25806ef64_Method">
    <vt:lpwstr>Privileged</vt:lpwstr>
  </property>
  <property fmtid="{D5CDD505-2E9C-101B-9397-08002B2CF9AE}" pid="5" name="MSIP_Label_79d889eb-932f-4752-8739-64d25806ef64_Name">
    <vt:lpwstr>79d889eb-932f-4752-8739-64d25806ef64</vt:lpwstr>
  </property>
  <property fmtid="{D5CDD505-2E9C-101B-9397-08002B2CF9AE}" pid="6" name="MSIP_Label_79d889eb-932f-4752-8739-64d25806ef64_SiteId">
    <vt:lpwstr>dd0cfd15-4558-4b12-8bad-ea26984fc417</vt:lpwstr>
  </property>
  <property fmtid="{D5CDD505-2E9C-101B-9397-08002B2CF9AE}" pid="7" name="MSIP_Label_79d889eb-932f-4752-8739-64d25806ef64_ActionId">
    <vt:lpwstr>811bd841-b167-4c6c-a0a9-4f78d8053b5c</vt:lpwstr>
  </property>
  <property fmtid="{D5CDD505-2E9C-101B-9397-08002B2CF9AE}" pid="8" name="MSIP_Label_79d889eb-932f-4752-8739-64d25806ef64_ContentBits">
    <vt:lpwstr>0</vt:lpwstr>
  </property>
  <property fmtid="{D5CDD505-2E9C-101B-9397-08002B2CF9AE}" pid="9" name="MSIP_Label_79d889eb-932f-4752-8739-64d25806ef64_Tag">
    <vt:lpwstr>10, 0, 1, 1</vt:lpwstr>
  </property>
</Properties>
</file>