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9ED7" w14:textId="77777777" w:rsidR="004D1E1D" w:rsidRDefault="004D1E1D" w:rsidP="00AA5442">
      <w:pPr>
        <w:pStyle w:val="BodyText"/>
      </w:pPr>
    </w:p>
    <w:p w14:paraId="2DE1BABA" w14:textId="71FC9BD8" w:rsidR="00AA5442" w:rsidRDefault="00AA5442" w:rsidP="00AA5442">
      <w:pPr>
        <w:pStyle w:val="BodyText"/>
        <w:sectPr w:rsidR="00AA5442" w:rsidSect="00AA5442">
          <w:footerReference w:type="even" r:id="rId8"/>
          <w:footerReference w:type="default" r:id="rId9"/>
          <w:headerReference w:type="first" r:id="rId10"/>
          <w:type w:val="evenPage"/>
          <w:pgSz w:w="11907" w:h="16839" w:code="9"/>
          <w:pgMar w:top="992" w:right="1270" w:bottom="1440" w:left="1270" w:header="720" w:footer="720" w:gutter="0"/>
          <w:cols w:space="720"/>
          <w:titlePg/>
          <w:docGrid w:linePitch="360"/>
        </w:sectPr>
      </w:pPr>
      <w:r w:rsidRPr="00270126">
        <w:rPr>
          <w:noProof/>
        </w:rPr>
        <w:drawing>
          <wp:inline distT="0" distB="0" distL="0" distR="0" wp14:anchorId="507B9546" wp14:editId="53D1986E">
            <wp:extent cx="3240000" cy="701298"/>
            <wp:effectExtent l="0" t="0" r="0" b="3810"/>
            <wp:docPr id="348354591" name="Picture 3483545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54591" name="Picture 348354591">
                      <a:extLst>
                        <a:ext uri="{C183D7F6-B498-43B3-948B-1728B52AA6E4}">
                          <adec:decorative xmlns:adec="http://schemas.microsoft.com/office/drawing/2017/decorative" val="1"/>
                        </a:ext>
                      </a:extLst>
                    </pic:cNvPr>
                    <pic:cNvPicPr/>
                  </pic:nvPicPr>
                  <pic:blipFill>
                    <a:blip r:embed="rId11">
                      <a:extLst>
                        <a:ext uri="{96DAC541-7B7A-43D3-8B79-37D633B846F1}">
                          <asvg:svgBlip xmlns:asvg="http://schemas.microsoft.com/office/drawing/2016/SVG/main" r:embed="rId12"/>
                        </a:ext>
                      </a:extLst>
                    </a:blip>
                    <a:stretch>
                      <a:fillRect/>
                    </a:stretch>
                  </pic:blipFill>
                  <pic:spPr>
                    <a:xfrm>
                      <a:off x="0" y="0"/>
                      <a:ext cx="3240000" cy="701298"/>
                    </a:xfrm>
                    <a:prstGeom prst="rect">
                      <a:avLst/>
                    </a:prstGeom>
                  </pic:spPr>
                </pic:pic>
              </a:graphicData>
            </a:graphic>
          </wp:inline>
        </w:drawing>
      </w:r>
      <w:r>
        <w:rPr>
          <w:noProof/>
        </w:rPr>
        <w:drawing>
          <wp:anchor distT="0" distB="0" distL="114300" distR="114300" simplePos="0" relativeHeight="251658240" behindDoc="1" locked="1" layoutInCell="1" allowOverlap="1" wp14:anchorId="019BEB38" wp14:editId="559B6AE8">
            <wp:simplePos x="0" y="0"/>
            <wp:positionH relativeFrom="page">
              <wp:align>left</wp:align>
            </wp:positionH>
            <wp:positionV relativeFrom="page">
              <wp:align>top</wp:align>
            </wp:positionV>
            <wp:extent cx="7560000" cy="10692000"/>
            <wp:effectExtent l="0" t="0" r="3175" b="0"/>
            <wp:wrapNone/>
            <wp:docPr id="13436358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35861" name="Picture 1">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60000" cy="10692000"/>
                    </a:xfrm>
                    <a:prstGeom prst="rect">
                      <a:avLst/>
                    </a:prstGeom>
                    <a:noFill/>
                  </pic:spPr>
                </pic:pic>
              </a:graphicData>
            </a:graphic>
            <wp14:sizeRelH relativeFrom="page">
              <wp14:pctWidth>0</wp14:pctWidth>
            </wp14:sizeRelH>
            <wp14:sizeRelV relativeFrom="page">
              <wp14:pctHeight>0</wp14:pctHeight>
            </wp14:sizeRelV>
          </wp:anchor>
        </w:drawing>
      </w:r>
    </w:p>
    <w:p w14:paraId="7C9CC0B1" w14:textId="7C0B5BD4" w:rsidR="00AA5442" w:rsidRDefault="00AA5442" w:rsidP="00AA5442">
      <w:pPr>
        <w:pStyle w:val="BodyText"/>
      </w:pPr>
    </w:p>
    <w:p w14:paraId="24993D5D" w14:textId="29E25EB4" w:rsidR="00AA5442" w:rsidRPr="00E60832" w:rsidRDefault="00375A16" w:rsidP="00AA5442">
      <w:pPr>
        <w:pStyle w:val="Title"/>
      </w:pPr>
      <w:r w:rsidRPr="00375A16">
        <w:t>202</w:t>
      </w:r>
      <w:r w:rsidR="00300951">
        <w:t>6</w:t>
      </w:r>
      <w:r w:rsidRPr="00375A16">
        <w:t xml:space="preserve"> Occupation Shortage List Methodology</w:t>
      </w:r>
    </w:p>
    <w:p w14:paraId="25D3E464" w14:textId="56E358E9" w:rsidR="00AA5442" w:rsidRDefault="00AA5442" w:rsidP="00AA5442">
      <w:pPr>
        <w:pStyle w:val="Subtitle"/>
      </w:pPr>
    </w:p>
    <w:p w14:paraId="4CED8E5E" w14:textId="5020AA2F" w:rsidR="00AA5442" w:rsidRPr="00934D95" w:rsidRDefault="00375A16" w:rsidP="00AA5442">
      <w:pPr>
        <w:pStyle w:val="DocumentDetails"/>
      </w:pPr>
      <w:r w:rsidRPr="00375A16">
        <w:t>October 202</w:t>
      </w:r>
      <w:r w:rsidR="00C34CF7">
        <w:t>6</w:t>
      </w:r>
    </w:p>
    <w:p w14:paraId="676FA4F3" w14:textId="7DE76B19" w:rsidR="00A67B12" w:rsidRPr="00A67B12" w:rsidRDefault="00A67B12" w:rsidP="00A67B12">
      <w:pPr>
        <w:pStyle w:val="BodyText"/>
        <w:sectPr w:rsidR="00A67B12" w:rsidRPr="00A67B12" w:rsidSect="00106E26">
          <w:type w:val="continuous"/>
          <w:pgSz w:w="11907" w:h="16839" w:code="9"/>
          <w:pgMar w:top="1440" w:right="1440" w:bottom="1440" w:left="1440" w:header="720" w:footer="720" w:gutter="0"/>
          <w:cols w:space="720"/>
          <w:titlePg/>
          <w:docGrid w:linePitch="360"/>
        </w:sectPr>
      </w:pPr>
    </w:p>
    <w:sdt>
      <w:sdtPr>
        <w:rPr>
          <w:rFonts w:eastAsiaTheme="minorEastAsia" w:cstheme="minorBidi"/>
          <w:b w:val="0"/>
          <w:bCs w:val="0"/>
          <w:color w:val="auto"/>
          <w:sz w:val="22"/>
          <w:szCs w:val="22"/>
        </w:rPr>
        <w:id w:val="-590932442"/>
        <w:docPartObj>
          <w:docPartGallery w:val="Table of Contents"/>
          <w:docPartUnique/>
        </w:docPartObj>
      </w:sdtPr>
      <w:sdtEndPr>
        <w:rPr>
          <w:rFonts w:eastAsiaTheme="minorHAnsi"/>
          <w:szCs w:val="48"/>
        </w:rPr>
      </w:sdtEndPr>
      <w:sdtContent>
        <w:p w14:paraId="16B3A746" w14:textId="5BE4AA3E" w:rsidR="0085591E" w:rsidRPr="0085591E" w:rsidRDefault="0085591E">
          <w:pPr>
            <w:pStyle w:val="TOCHeading"/>
          </w:pPr>
          <w:r w:rsidRPr="0085591E">
            <w:t>Contents</w:t>
          </w:r>
        </w:p>
        <w:p w14:paraId="4C1C8456" w14:textId="3B5538BA" w:rsidR="007E3042" w:rsidRDefault="0085591E">
          <w:pPr>
            <w:pStyle w:val="TOC1"/>
            <w:rPr>
              <w:rFonts w:asciiTheme="minorHAnsi" w:eastAsiaTheme="minorEastAsia" w:hAnsiTheme="minorHAnsi"/>
              <w:b w:val="0"/>
              <w:noProof/>
              <w:color w:val="auto"/>
              <w:kern w:val="2"/>
              <w:sz w:val="24"/>
              <w:szCs w:val="24"/>
              <w:lang w:eastAsia="en-AU"/>
              <w14:ligatures w14:val="standardContextual"/>
            </w:rPr>
          </w:pPr>
          <w:r w:rsidRPr="0085591E">
            <w:fldChar w:fldCharType="begin"/>
          </w:r>
          <w:r w:rsidRPr="0085591E">
            <w:instrText xml:space="preserve"> TOC \o "1-3" \h \z \u </w:instrText>
          </w:r>
          <w:r w:rsidRPr="0085591E">
            <w:fldChar w:fldCharType="separate"/>
          </w:r>
          <w:hyperlink w:anchor="_Toc242447616" w:history="1">
            <w:r w:rsidR="007E3042" w:rsidRPr="00BF68CC">
              <w:rPr>
                <w:rStyle w:val="Hyperlink"/>
                <w:noProof/>
              </w:rPr>
              <w:t>Introduction</w:t>
            </w:r>
            <w:r w:rsidR="007E3042">
              <w:rPr>
                <w:noProof/>
                <w:webHidden/>
              </w:rPr>
              <w:tab/>
            </w:r>
            <w:r w:rsidR="007E3042">
              <w:rPr>
                <w:noProof/>
                <w:webHidden/>
              </w:rPr>
              <w:fldChar w:fldCharType="begin"/>
            </w:r>
            <w:r w:rsidR="007E3042">
              <w:rPr>
                <w:noProof/>
                <w:webHidden/>
              </w:rPr>
              <w:instrText xml:space="preserve"> PAGEREF _Toc242447616 \h </w:instrText>
            </w:r>
            <w:r w:rsidR="007E3042">
              <w:rPr>
                <w:noProof/>
                <w:webHidden/>
              </w:rPr>
            </w:r>
            <w:r w:rsidR="007E3042">
              <w:rPr>
                <w:noProof/>
                <w:webHidden/>
              </w:rPr>
              <w:fldChar w:fldCharType="separate"/>
            </w:r>
            <w:r w:rsidR="007E3042">
              <w:rPr>
                <w:noProof/>
                <w:webHidden/>
              </w:rPr>
              <w:t>4</w:t>
            </w:r>
            <w:r w:rsidR="007E3042">
              <w:rPr>
                <w:noProof/>
                <w:webHidden/>
              </w:rPr>
              <w:fldChar w:fldCharType="end"/>
            </w:r>
          </w:hyperlink>
        </w:p>
        <w:p w14:paraId="7D0DA41D" w14:textId="4DFD6B0A"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17" w:history="1">
            <w:r w:rsidRPr="00BF68CC">
              <w:rPr>
                <w:rStyle w:val="Hyperlink"/>
                <w:noProof/>
              </w:rPr>
              <w:t>The essentials: a quick summary</w:t>
            </w:r>
            <w:r>
              <w:rPr>
                <w:noProof/>
                <w:webHidden/>
              </w:rPr>
              <w:tab/>
            </w:r>
            <w:r>
              <w:rPr>
                <w:noProof/>
                <w:webHidden/>
              </w:rPr>
              <w:fldChar w:fldCharType="begin"/>
            </w:r>
            <w:r>
              <w:rPr>
                <w:noProof/>
                <w:webHidden/>
              </w:rPr>
              <w:instrText xml:space="preserve"> PAGEREF _Toc242447617 \h </w:instrText>
            </w:r>
            <w:r>
              <w:rPr>
                <w:noProof/>
                <w:webHidden/>
              </w:rPr>
            </w:r>
            <w:r>
              <w:rPr>
                <w:noProof/>
                <w:webHidden/>
              </w:rPr>
              <w:fldChar w:fldCharType="separate"/>
            </w:r>
            <w:r>
              <w:rPr>
                <w:noProof/>
                <w:webHidden/>
              </w:rPr>
              <w:t>4</w:t>
            </w:r>
            <w:r>
              <w:rPr>
                <w:noProof/>
                <w:webHidden/>
              </w:rPr>
              <w:fldChar w:fldCharType="end"/>
            </w:r>
          </w:hyperlink>
        </w:p>
        <w:p w14:paraId="0F5DFAAD" w14:textId="38D6D364" w:rsidR="007E3042" w:rsidRDefault="007E3042">
          <w:pPr>
            <w:pStyle w:val="TOC3"/>
            <w:rPr>
              <w:rFonts w:asciiTheme="minorHAnsi" w:eastAsiaTheme="minorEastAsia" w:hAnsiTheme="minorHAnsi"/>
              <w:noProof/>
              <w:kern w:val="2"/>
              <w:sz w:val="24"/>
              <w:szCs w:val="24"/>
              <w:lang w:eastAsia="en-AU"/>
              <w14:ligatures w14:val="standardContextual"/>
            </w:rPr>
          </w:pPr>
          <w:hyperlink w:anchor="_Toc242447618" w:history="1">
            <w:r w:rsidRPr="00BF68CC">
              <w:rPr>
                <w:rStyle w:val="Hyperlink"/>
                <w:noProof/>
              </w:rPr>
              <w:t>Preliminary ratings</w:t>
            </w:r>
            <w:r>
              <w:rPr>
                <w:noProof/>
                <w:webHidden/>
              </w:rPr>
              <w:tab/>
            </w:r>
            <w:r>
              <w:rPr>
                <w:noProof/>
                <w:webHidden/>
              </w:rPr>
              <w:fldChar w:fldCharType="begin"/>
            </w:r>
            <w:r>
              <w:rPr>
                <w:noProof/>
                <w:webHidden/>
              </w:rPr>
              <w:instrText xml:space="preserve"> PAGEREF _Toc242447618 \h </w:instrText>
            </w:r>
            <w:r>
              <w:rPr>
                <w:noProof/>
                <w:webHidden/>
              </w:rPr>
            </w:r>
            <w:r>
              <w:rPr>
                <w:noProof/>
                <w:webHidden/>
              </w:rPr>
              <w:fldChar w:fldCharType="separate"/>
            </w:r>
            <w:r>
              <w:rPr>
                <w:noProof/>
                <w:webHidden/>
              </w:rPr>
              <w:t>5</w:t>
            </w:r>
            <w:r>
              <w:rPr>
                <w:noProof/>
                <w:webHidden/>
              </w:rPr>
              <w:fldChar w:fldCharType="end"/>
            </w:r>
          </w:hyperlink>
        </w:p>
        <w:p w14:paraId="2366885B" w14:textId="3A2511CC" w:rsidR="007E3042" w:rsidRDefault="007E3042">
          <w:pPr>
            <w:pStyle w:val="TOC3"/>
            <w:rPr>
              <w:rFonts w:asciiTheme="minorHAnsi" w:eastAsiaTheme="minorEastAsia" w:hAnsiTheme="minorHAnsi"/>
              <w:noProof/>
              <w:kern w:val="2"/>
              <w:sz w:val="24"/>
              <w:szCs w:val="24"/>
              <w:lang w:eastAsia="en-AU"/>
              <w14:ligatures w14:val="standardContextual"/>
            </w:rPr>
          </w:pPr>
          <w:hyperlink w:anchor="_Toc242447619" w:history="1">
            <w:r w:rsidRPr="00BF68CC">
              <w:rPr>
                <w:rStyle w:val="Hyperlink"/>
                <w:noProof/>
              </w:rPr>
              <w:t>Manual checks</w:t>
            </w:r>
            <w:r>
              <w:rPr>
                <w:noProof/>
                <w:webHidden/>
              </w:rPr>
              <w:tab/>
            </w:r>
            <w:r>
              <w:rPr>
                <w:noProof/>
                <w:webHidden/>
              </w:rPr>
              <w:fldChar w:fldCharType="begin"/>
            </w:r>
            <w:r>
              <w:rPr>
                <w:noProof/>
                <w:webHidden/>
              </w:rPr>
              <w:instrText xml:space="preserve"> PAGEREF _Toc242447619 \h </w:instrText>
            </w:r>
            <w:r>
              <w:rPr>
                <w:noProof/>
                <w:webHidden/>
              </w:rPr>
            </w:r>
            <w:r>
              <w:rPr>
                <w:noProof/>
                <w:webHidden/>
              </w:rPr>
              <w:fldChar w:fldCharType="separate"/>
            </w:r>
            <w:r>
              <w:rPr>
                <w:noProof/>
                <w:webHidden/>
              </w:rPr>
              <w:t>5</w:t>
            </w:r>
            <w:r>
              <w:rPr>
                <w:noProof/>
                <w:webHidden/>
              </w:rPr>
              <w:fldChar w:fldCharType="end"/>
            </w:r>
          </w:hyperlink>
        </w:p>
        <w:p w14:paraId="2F89C5CE" w14:textId="204F6AA4" w:rsidR="007E3042" w:rsidRDefault="007E3042">
          <w:pPr>
            <w:pStyle w:val="TOC3"/>
            <w:rPr>
              <w:rFonts w:asciiTheme="minorHAnsi" w:eastAsiaTheme="minorEastAsia" w:hAnsiTheme="minorHAnsi"/>
              <w:noProof/>
              <w:kern w:val="2"/>
              <w:sz w:val="24"/>
              <w:szCs w:val="24"/>
              <w:lang w:eastAsia="en-AU"/>
              <w14:ligatures w14:val="standardContextual"/>
            </w:rPr>
          </w:pPr>
          <w:hyperlink w:anchor="_Toc242447620" w:history="1">
            <w:r w:rsidRPr="00BF68CC">
              <w:rPr>
                <w:rStyle w:val="Hyperlink"/>
                <w:noProof/>
              </w:rPr>
              <w:t>Seeking feedback from stakeholders</w:t>
            </w:r>
            <w:r>
              <w:rPr>
                <w:noProof/>
                <w:webHidden/>
              </w:rPr>
              <w:tab/>
            </w:r>
            <w:r>
              <w:rPr>
                <w:noProof/>
                <w:webHidden/>
              </w:rPr>
              <w:fldChar w:fldCharType="begin"/>
            </w:r>
            <w:r>
              <w:rPr>
                <w:noProof/>
                <w:webHidden/>
              </w:rPr>
              <w:instrText xml:space="preserve"> PAGEREF _Toc242447620 \h </w:instrText>
            </w:r>
            <w:r>
              <w:rPr>
                <w:noProof/>
                <w:webHidden/>
              </w:rPr>
            </w:r>
            <w:r>
              <w:rPr>
                <w:noProof/>
                <w:webHidden/>
              </w:rPr>
              <w:fldChar w:fldCharType="separate"/>
            </w:r>
            <w:r>
              <w:rPr>
                <w:noProof/>
                <w:webHidden/>
              </w:rPr>
              <w:t>5</w:t>
            </w:r>
            <w:r>
              <w:rPr>
                <w:noProof/>
                <w:webHidden/>
              </w:rPr>
              <w:fldChar w:fldCharType="end"/>
            </w:r>
          </w:hyperlink>
        </w:p>
        <w:p w14:paraId="537632E5" w14:textId="17359EF3" w:rsidR="007E3042" w:rsidRDefault="007E3042">
          <w:pPr>
            <w:pStyle w:val="TOC3"/>
            <w:rPr>
              <w:rFonts w:asciiTheme="minorHAnsi" w:eastAsiaTheme="minorEastAsia" w:hAnsiTheme="minorHAnsi"/>
              <w:noProof/>
              <w:kern w:val="2"/>
              <w:sz w:val="24"/>
              <w:szCs w:val="24"/>
              <w:lang w:eastAsia="en-AU"/>
              <w14:ligatures w14:val="standardContextual"/>
            </w:rPr>
          </w:pPr>
          <w:hyperlink w:anchor="_Toc242447621" w:history="1">
            <w:r w:rsidRPr="00BF68CC">
              <w:rPr>
                <w:rStyle w:val="Hyperlink"/>
                <w:noProof/>
              </w:rPr>
              <w:t>Assessing occupations defined by the Australian Bureau of Statistics</w:t>
            </w:r>
            <w:r>
              <w:rPr>
                <w:noProof/>
                <w:webHidden/>
              </w:rPr>
              <w:tab/>
            </w:r>
            <w:r>
              <w:rPr>
                <w:noProof/>
                <w:webHidden/>
              </w:rPr>
              <w:fldChar w:fldCharType="begin"/>
            </w:r>
            <w:r>
              <w:rPr>
                <w:noProof/>
                <w:webHidden/>
              </w:rPr>
              <w:instrText xml:space="preserve"> PAGEREF _Toc242447621 \h </w:instrText>
            </w:r>
            <w:r>
              <w:rPr>
                <w:noProof/>
                <w:webHidden/>
              </w:rPr>
            </w:r>
            <w:r>
              <w:rPr>
                <w:noProof/>
                <w:webHidden/>
              </w:rPr>
              <w:fldChar w:fldCharType="separate"/>
            </w:r>
            <w:r>
              <w:rPr>
                <w:noProof/>
                <w:webHidden/>
              </w:rPr>
              <w:t>6</w:t>
            </w:r>
            <w:r>
              <w:rPr>
                <w:noProof/>
                <w:webHidden/>
              </w:rPr>
              <w:fldChar w:fldCharType="end"/>
            </w:r>
          </w:hyperlink>
        </w:p>
        <w:p w14:paraId="788B6AD5" w14:textId="7730D33B" w:rsidR="007E3042" w:rsidRDefault="007E3042">
          <w:pPr>
            <w:pStyle w:val="TOC1"/>
            <w:rPr>
              <w:rFonts w:asciiTheme="minorHAnsi" w:eastAsiaTheme="minorEastAsia" w:hAnsiTheme="minorHAnsi"/>
              <w:b w:val="0"/>
              <w:noProof/>
              <w:color w:val="auto"/>
              <w:kern w:val="2"/>
              <w:sz w:val="24"/>
              <w:szCs w:val="24"/>
              <w:lang w:eastAsia="en-AU"/>
              <w14:ligatures w14:val="standardContextual"/>
            </w:rPr>
          </w:pPr>
          <w:hyperlink w:anchor="_Toc242447622" w:history="1">
            <w:r w:rsidRPr="00BF68CC">
              <w:rPr>
                <w:rStyle w:val="Hyperlink"/>
                <w:noProof/>
              </w:rPr>
              <w:t>Important features and context</w:t>
            </w:r>
            <w:r>
              <w:rPr>
                <w:noProof/>
                <w:webHidden/>
              </w:rPr>
              <w:tab/>
            </w:r>
            <w:r>
              <w:rPr>
                <w:noProof/>
                <w:webHidden/>
              </w:rPr>
              <w:fldChar w:fldCharType="begin"/>
            </w:r>
            <w:r>
              <w:rPr>
                <w:noProof/>
                <w:webHidden/>
              </w:rPr>
              <w:instrText xml:space="preserve"> PAGEREF _Toc242447622 \h </w:instrText>
            </w:r>
            <w:r>
              <w:rPr>
                <w:noProof/>
                <w:webHidden/>
              </w:rPr>
            </w:r>
            <w:r>
              <w:rPr>
                <w:noProof/>
                <w:webHidden/>
              </w:rPr>
              <w:fldChar w:fldCharType="separate"/>
            </w:r>
            <w:r>
              <w:rPr>
                <w:noProof/>
                <w:webHidden/>
              </w:rPr>
              <w:t>6</w:t>
            </w:r>
            <w:r>
              <w:rPr>
                <w:noProof/>
                <w:webHidden/>
              </w:rPr>
              <w:fldChar w:fldCharType="end"/>
            </w:r>
          </w:hyperlink>
        </w:p>
        <w:p w14:paraId="178E5FF2" w14:textId="3C66189F"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23" w:history="1">
            <w:r w:rsidRPr="00BF68CC">
              <w:rPr>
                <w:rStyle w:val="Hyperlink"/>
                <w:noProof/>
              </w:rPr>
              <w:t>Scope and granularity</w:t>
            </w:r>
            <w:r>
              <w:rPr>
                <w:noProof/>
                <w:webHidden/>
              </w:rPr>
              <w:tab/>
            </w:r>
            <w:r>
              <w:rPr>
                <w:noProof/>
                <w:webHidden/>
              </w:rPr>
              <w:fldChar w:fldCharType="begin"/>
            </w:r>
            <w:r>
              <w:rPr>
                <w:noProof/>
                <w:webHidden/>
              </w:rPr>
              <w:instrText xml:space="preserve"> PAGEREF _Toc242447623 \h </w:instrText>
            </w:r>
            <w:r>
              <w:rPr>
                <w:noProof/>
                <w:webHidden/>
              </w:rPr>
            </w:r>
            <w:r>
              <w:rPr>
                <w:noProof/>
                <w:webHidden/>
              </w:rPr>
              <w:fldChar w:fldCharType="separate"/>
            </w:r>
            <w:r>
              <w:rPr>
                <w:noProof/>
                <w:webHidden/>
              </w:rPr>
              <w:t>6</w:t>
            </w:r>
            <w:r>
              <w:rPr>
                <w:noProof/>
                <w:webHidden/>
              </w:rPr>
              <w:fldChar w:fldCharType="end"/>
            </w:r>
          </w:hyperlink>
        </w:p>
        <w:p w14:paraId="4C03966A" w14:textId="1A22D7DB"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24" w:history="1">
            <w:r w:rsidRPr="00BF68CC">
              <w:rPr>
                <w:rStyle w:val="Hyperlink"/>
                <w:noProof/>
              </w:rPr>
              <w:t>Caveats</w:t>
            </w:r>
            <w:r>
              <w:rPr>
                <w:noProof/>
                <w:webHidden/>
              </w:rPr>
              <w:tab/>
            </w:r>
            <w:r>
              <w:rPr>
                <w:noProof/>
                <w:webHidden/>
              </w:rPr>
              <w:fldChar w:fldCharType="begin"/>
            </w:r>
            <w:r>
              <w:rPr>
                <w:noProof/>
                <w:webHidden/>
              </w:rPr>
              <w:instrText xml:space="preserve"> PAGEREF _Toc242447624 \h </w:instrText>
            </w:r>
            <w:r>
              <w:rPr>
                <w:noProof/>
                <w:webHidden/>
              </w:rPr>
            </w:r>
            <w:r>
              <w:rPr>
                <w:noProof/>
                <w:webHidden/>
              </w:rPr>
              <w:fldChar w:fldCharType="separate"/>
            </w:r>
            <w:r>
              <w:rPr>
                <w:noProof/>
                <w:webHidden/>
              </w:rPr>
              <w:t>6</w:t>
            </w:r>
            <w:r>
              <w:rPr>
                <w:noProof/>
                <w:webHidden/>
              </w:rPr>
              <w:fldChar w:fldCharType="end"/>
            </w:r>
          </w:hyperlink>
        </w:p>
        <w:p w14:paraId="40AE2FA2" w14:textId="66D8037F"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25" w:history="1">
            <w:r w:rsidRPr="00BF68CC">
              <w:rPr>
                <w:rStyle w:val="Hyperlink"/>
                <w:noProof/>
              </w:rPr>
              <w:t>OSL categorisations</w:t>
            </w:r>
            <w:r>
              <w:rPr>
                <w:noProof/>
                <w:webHidden/>
              </w:rPr>
              <w:tab/>
            </w:r>
            <w:r>
              <w:rPr>
                <w:noProof/>
                <w:webHidden/>
              </w:rPr>
              <w:fldChar w:fldCharType="begin"/>
            </w:r>
            <w:r>
              <w:rPr>
                <w:noProof/>
                <w:webHidden/>
              </w:rPr>
              <w:instrText xml:space="preserve"> PAGEREF _Toc242447625 \h </w:instrText>
            </w:r>
            <w:r>
              <w:rPr>
                <w:noProof/>
                <w:webHidden/>
              </w:rPr>
            </w:r>
            <w:r>
              <w:rPr>
                <w:noProof/>
                <w:webHidden/>
              </w:rPr>
              <w:fldChar w:fldCharType="separate"/>
            </w:r>
            <w:r>
              <w:rPr>
                <w:noProof/>
                <w:webHidden/>
              </w:rPr>
              <w:t>7</w:t>
            </w:r>
            <w:r>
              <w:rPr>
                <w:noProof/>
                <w:webHidden/>
              </w:rPr>
              <w:fldChar w:fldCharType="end"/>
            </w:r>
          </w:hyperlink>
        </w:p>
        <w:p w14:paraId="75662C7F" w14:textId="2948F19F"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26" w:history="1">
            <w:r w:rsidRPr="00BF68CC">
              <w:rPr>
                <w:rStyle w:val="Hyperlink"/>
                <w:noProof/>
              </w:rPr>
              <w:t>Occupation shortage definition</w:t>
            </w:r>
            <w:r>
              <w:rPr>
                <w:noProof/>
                <w:webHidden/>
              </w:rPr>
              <w:tab/>
            </w:r>
            <w:r>
              <w:rPr>
                <w:noProof/>
                <w:webHidden/>
              </w:rPr>
              <w:fldChar w:fldCharType="begin"/>
            </w:r>
            <w:r>
              <w:rPr>
                <w:noProof/>
                <w:webHidden/>
              </w:rPr>
              <w:instrText xml:space="preserve"> PAGEREF _Toc242447626 \h </w:instrText>
            </w:r>
            <w:r>
              <w:rPr>
                <w:noProof/>
                <w:webHidden/>
              </w:rPr>
            </w:r>
            <w:r>
              <w:rPr>
                <w:noProof/>
                <w:webHidden/>
              </w:rPr>
              <w:fldChar w:fldCharType="separate"/>
            </w:r>
            <w:r>
              <w:rPr>
                <w:noProof/>
                <w:webHidden/>
              </w:rPr>
              <w:t>8</w:t>
            </w:r>
            <w:r>
              <w:rPr>
                <w:noProof/>
                <w:webHidden/>
              </w:rPr>
              <w:fldChar w:fldCharType="end"/>
            </w:r>
          </w:hyperlink>
        </w:p>
        <w:p w14:paraId="6BC5EB63" w14:textId="7A3D6FCC" w:rsidR="007E3042" w:rsidRDefault="007E3042">
          <w:pPr>
            <w:pStyle w:val="TOC3"/>
            <w:rPr>
              <w:rFonts w:asciiTheme="minorHAnsi" w:eastAsiaTheme="minorEastAsia" w:hAnsiTheme="minorHAnsi"/>
              <w:noProof/>
              <w:kern w:val="2"/>
              <w:sz w:val="24"/>
              <w:szCs w:val="24"/>
              <w:lang w:eastAsia="en-AU"/>
              <w14:ligatures w14:val="standardContextual"/>
            </w:rPr>
          </w:pPr>
          <w:hyperlink w:anchor="_Toc242447627" w:history="1">
            <w:r w:rsidRPr="00BF68CC">
              <w:rPr>
                <w:rStyle w:val="Hyperlink"/>
                <w:noProof/>
              </w:rPr>
              <w:t>The vacancy fill rate metric</w:t>
            </w:r>
            <w:r>
              <w:rPr>
                <w:noProof/>
                <w:webHidden/>
              </w:rPr>
              <w:tab/>
            </w:r>
            <w:r>
              <w:rPr>
                <w:noProof/>
                <w:webHidden/>
              </w:rPr>
              <w:fldChar w:fldCharType="begin"/>
            </w:r>
            <w:r>
              <w:rPr>
                <w:noProof/>
                <w:webHidden/>
              </w:rPr>
              <w:instrText xml:space="preserve"> PAGEREF _Toc242447627 \h </w:instrText>
            </w:r>
            <w:r>
              <w:rPr>
                <w:noProof/>
                <w:webHidden/>
              </w:rPr>
            </w:r>
            <w:r>
              <w:rPr>
                <w:noProof/>
                <w:webHidden/>
              </w:rPr>
              <w:fldChar w:fldCharType="separate"/>
            </w:r>
            <w:r>
              <w:rPr>
                <w:noProof/>
                <w:webHidden/>
              </w:rPr>
              <w:t>9</w:t>
            </w:r>
            <w:r>
              <w:rPr>
                <w:noProof/>
                <w:webHidden/>
              </w:rPr>
              <w:fldChar w:fldCharType="end"/>
            </w:r>
          </w:hyperlink>
        </w:p>
        <w:p w14:paraId="22E41A7F" w14:textId="183AFAA4" w:rsidR="007E3042" w:rsidRDefault="007E3042">
          <w:pPr>
            <w:pStyle w:val="TOC3"/>
            <w:rPr>
              <w:rFonts w:asciiTheme="minorHAnsi" w:eastAsiaTheme="minorEastAsia" w:hAnsiTheme="minorHAnsi"/>
              <w:noProof/>
              <w:kern w:val="2"/>
              <w:sz w:val="24"/>
              <w:szCs w:val="24"/>
              <w:lang w:eastAsia="en-AU"/>
              <w14:ligatures w14:val="standardContextual"/>
            </w:rPr>
          </w:pPr>
          <w:hyperlink w:anchor="_Toc242447628" w:history="1">
            <w:r w:rsidRPr="00BF68CC">
              <w:rPr>
                <w:rStyle w:val="Hyperlink"/>
                <w:noProof/>
              </w:rPr>
              <w:t>Assessing whether fill rates are high or low</w:t>
            </w:r>
            <w:r>
              <w:rPr>
                <w:noProof/>
                <w:webHidden/>
              </w:rPr>
              <w:tab/>
            </w:r>
            <w:r>
              <w:rPr>
                <w:noProof/>
                <w:webHidden/>
              </w:rPr>
              <w:fldChar w:fldCharType="begin"/>
            </w:r>
            <w:r>
              <w:rPr>
                <w:noProof/>
                <w:webHidden/>
              </w:rPr>
              <w:instrText xml:space="preserve"> PAGEREF _Toc242447628 \h </w:instrText>
            </w:r>
            <w:r>
              <w:rPr>
                <w:noProof/>
                <w:webHidden/>
              </w:rPr>
            </w:r>
            <w:r>
              <w:rPr>
                <w:noProof/>
                <w:webHidden/>
              </w:rPr>
              <w:fldChar w:fldCharType="separate"/>
            </w:r>
            <w:r>
              <w:rPr>
                <w:noProof/>
                <w:webHidden/>
              </w:rPr>
              <w:t>10</w:t>
            </w:r>
            <w:r>
              <w:rPr>
                <w:noProof/>
                <w:webHidden/>
              </w:rPr>
              <w:fldChar w:fldCharType="end"/>
            </w:r>
          </w:hyperlink>
        </w:p>
        <w:p w14:paraId="23D93269" w14:textId="1649282B" w:rsidR="007E3042" w:rsidRDefault="007E3042">
          <w:pPr>
            <w:pStyle w:val="TOC1"/>
            <w:rPr>
              <w:rFonts w:asciiTheme="minorHAnsi" w:eastAsiaTheme="minorEastAsia" w:hAnsiTheme="minorHAnsi"/>
              <w:b w:val="0"/>
              <w:noProof/>
              <w:color w:val="auto"/>
              <w:kern w:val="2"/>
              <w:sz w:val="24"/>
              <w:szCs w:val="24"/>
              <w:lang w:eastAsia="en-AU"/>
              <w14:ligatures w14:val="standardContextual"/>
            </w:rPr>
          </w:pPr>
          <w:hyperlink w:anchor="_Toc242447629" w:history="1">
            <w:r w:rsidRPr="00BF68CC">
              <w:rPr>
                <w:rStyle w:val="Hyperlink"/>
                <w:noProof/>
              </w:rPr>
              <w:t>OSL assessment framework</w:t>
            </w:r>
            <w:r>
              <w:rPr>
                <w:noProof/>
                <w:webHidden/>
              </w:rPr>
              <w:tab/>
            </w:r>
            <w:r>
              <w:rPr>
                <w:noProof/>
                <w:webHidden/>
              </w:rPr>
              <w:fldChar w:fldCharType="begin"/>
            </w:r>
            <w:r>
              <w:rPr>
                <w:noProof/>
                <w:webHidden/>
              </w:rPr>
              <w:instrText xml:space="preserve"> PAGEREF _Toc242447629 \h </w:instrText>
            </w:r>
            <w:r>
              <w:rPr>
                <w:noProof/>
                <w:webHidden/>
              </w:rPr>
            </w:r>
            <w:r>
              <w:rPr>
                <w:noProof/>
                <w:webHidden/>
              </w:rPr>
              <w:fldChar w:fldCharType="separate"/>
            </w:r>
            <w:r>
              <w:rPr>
                <w:noProof/>
                <w:webHidden/>
              </w:rPr>
              <w:t>11</w:t>
            </w:r>
            <w:r>
              <w:rPr>
                <w:noProof/>
                <w:webHidden/>
              </w:rPr>
              <w:fldChar w:fldCharType="end"/>
            </w:r>
          </w:hyperlink>
        </w:p>
        <w:p w14:paraId="5E6FA96E" w14:textId="22504BB2"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30" w:history="1">
            <w:r w:rsidRPr="00BF68CC">
              <w:rPr>
                <w:rStyle w:val="Hyperlink"/>
                <w:noProof/>
              </w:rPr>
              <w:t>Stage 1: Generating preliminary occupation ratings</w:t>
            </w:r>
            <w:r>
              <w:rPr>
                <w:noProof/>
                <w:webHidden/>
              </w:rPr>
              <w:tab/>
            </w:r>
            <w:r>
              <w:rPr>
                <w:noProof/>
                <w:webHidden/>
              </w:rPr>
              <w:fldChar w:fldCharType="begin"/>
            </w:r>
            <w:r>
              <w:rPr>
                <w:noProof/>
                <w:webHidden/>
              </w:rPr>
              <w:instrText xml:space="preserve"> PAGEREF _Toc242447630 \h </w:instrText>
            </w:r>
            <w:r>
              <w:rPr>
                <w:noProof/>
                <w:webHidden/>
              </w:rPr>
            </w:r>
            <w:r>
              <w:rPr>
                <w:noProof/>
                <w:webHidden/>
              </w:rPr>
              <w:fldChar w:fldCharType="separate"/>
            </w:r>
            <w:r>
              <w:rPr>
                <w:noProof/>
                <w:webHidden/>
              </w:rPr>
              <w:t>11</w:t>
            </w:r>
            <w:r>
              <w:rPr>
                <w:noProof/>
                <w:webHidden/>
              </w:rPr>
              <w:fldChar w:fldCharType="end"/>
            </w:r>
          </w:hyperlink>
        </w:p>
        <w:p w14:paraId="7CC3BF24" w14:textId="017C720D" w:rsidR="007E3042" w:rsidRDefault="007E3042">
          <w:pPr>
            <w:pStyle w:val="TOC3"/>
            <w:rPr>
              <w:rFonts w:asciiTheme="minorHAnsi" w:eastAsiaTheme="minorEastAsia" w:hAnsiTheme="minorHAnsi"/>
              <w:noProof/>
              <w:kern w:val="2"/>
              <w:sz w:val="24"/>
              <w:szCs w:val="24"/>
              <w:lang w:eastAsia="en-AU"/>
              <w14:ligatures w14:val="standardContextual"/>
            </w:rPr>
          </w:pPr>
          <w:hyperlink w:anchor="_Toc242447631" w:history="1">
            <w:r w:rsidRPr="00BF68CC">
              <w:rPr>
                <w:rStyle w:val="Hyperlink"/>
                <w:noProof/>
              </w:rPr>
              <w:t>The GBM and modelling framework</w:t>
            </w:r>
            <w:r>
              <w:rPr>
                <w:noProof/>
                <w:webHidden/>
              </w:rPr>
              <w:tab/>
            </w:r>
            <w:r>
              <w:rPr>
                <w:noProof/>
                <w:webHidden/>
              </w:rPr>
              <w:fldChar w:fldCharType="begin"/>
            </w:r>
            <w:r>
              <w:rPr>
                <w:noProof/>
                <w:webHidden/>
              </w:rPr>
              <w:instrText xml:space="preserve"> PAGEREF _Toc242447631 \h </w:instrText>
            </w:r>
            <w:r>
              <w:rPr>
                <w:noProof/>
                <w:webHidden/>
              </w:rPr>
            </w:r>
            <w:r>
              <w:rPr>
                <w:noProof/>
                <w:webHidden/>
              </w:rPr>
              <w:fldChar w:fldCharType="separate"/>
            </w:r>
            <w:r>
              <w:rPr>
                <w:noProof/>
                <w:webHidden/>
              </w:rPr>
              <w:t>11</w:t>
            </w:r>
            <w:r>
              <w:rPr>
                <w:noProof/>
                <w:webHidden/>
              </w:rPr>
              <w:fldChar w:fldCharType="end"/>
            </w:r>
          </w:hyperlink>
        </w:p>
        <w:p w14:paraId="7C88D4A4" w14:textId="34FB856D" w:rsidR="007E3042" w:rsidRDefault="007E3042">
          <w:pPr>
            <w:pStyle w:val="TOC3"/>
            <w:rPr>
              <w:rFonts w:asciiTheme="minorHAnsi" w:eastAsiaTheme="minorEastAsia" w:hAnsiTheme="minorHAnsi"/>
              <w:noProof/>
              <w:kern w:val="2"/>
              <w:sz w:val="24"/>
              <w:szCs w:val="24"/>
              <w:lang w:eastAsia="en-AU"/>
              <w14:ligatures w14:val="standardContextual"/>
            </w:rPr>
          </w:pPr>
          <w:hyperlink w:anchor="_Toc242447632" w:history="1">
            <w:r w:rsidRPr="00BF68CC">
              <w:rPr>
                <w:rStyle w:val="Hyperlink"/>
                <w:noProof/>
              </w:rPr>
              <w:t>Converting fill rates into ratings</w:t>
            </w:r>
            <w:r>
              <w:rPr>
                <w:noProof/>
                <w:webHidden/>
              </w:rPr>
              <w:tab/>
            </w:r>
            <w:r>
              <w:rPr>
                <w:noProof/>
                <w:webHidden/>
              </w:rPr>
              <w:fldChar w:fldCharType="begin"/>
            </w:r>
            <w:r>
              <w:rPr>
                <w:noProof/>
                <w:webHidden/>
              </w:rPr>
              <w:instrText xml:space="preserve"> PAGEREF _Toc242447632 \h </w:instrText>
            </w:r>
            <w:r>
              <w:rPr>
                <w:noProof/>
                <w:webHidden/>
              </w:rPr>
            </w:r>
            <w:r>
              <w:rPr>
                <w:noProof/>
                <w:webHidden/>
              </w:rPr>
              <w:fldChar w:fldCharType="separate"/>
            </w:r>
            <w:r>
              <w:rPr>
                <w:noProof/>
                <w:webHidden/>
              </w:rPr>
              <w:t>12</w:t>
            </w:r>
            <w:r>
              <w:rPr>
                <w:noProof/>
                <w:webHidden/>
              </w:rPr>
              <w:fldChar w:fldCharType="end"/>
            </w:r>
          </w:hyperlink>
        </w:p>
        <w:p w14:paraId="28528E7E" w14:textId="4D5181F6"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33" w:history="1">
            <w:r w:rsidRPr="00BF68CC">
              <w:rPr>
                <w:rStyle w:val="Hyperlink"/>
                <w:noProof/>
              </w:rPr>
              <w:t>Stage 2: Manual checks of preliminary ratings</w:t>
            </w:r>
            <w:r>
              <w:rPr>
                <w:noProof/>
                <w:webHidden/>
              </w:rPr>
              <w:tab/>
            </w:r>
            <w:r>
              <w:rPr>
                <w:noProof/>
                <w:webHidden/>
              </w:rPr>
              <w:fldChar w:fldCharType="begin"/>
            </w:r>
            <w:r>
              <w:rPr>
                <w:noProof/>
                <w:webHidden/>
              </w:rPr>
              <w:instrText xml:space="preserve"> PAGEREF _Toc242447633 \h </w:instrText>
            </w:r>
            <w:r>
              <w:rPr>
                <w:noProof/>
                <w:webHidden/>
              </w:rPr>
            </w:r>
            <w:r>
              <w:rPr>
                <w:noProof/>
                <w:webHidden/>
              </w:rPr>
              <w:fldChar w:fldCharType="separate"/>
            </w:r>
            <w:r>
              <w:rPr>
                <w:noProof/>
                <w:webHidden/>
              </w:rPr>
              <w:t>14</w:t>
            </w:r>
            <w:r>
              <w:rPr>
                <w:noProof/>
                <w:webHidden/>
              </w:rPr>
              <w:fldChar w:fldCharType="end"/>
            </w:r>
          </w:hyperlink>
        </w:p>
        <w:p w14:paraId="02313572" w14:textId="7E1210D1"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34" w:history="1">
            <w:r w:rsidRPr="00BF68CC">
              <w:rPr>
                <w:rStyle w:val="Hyperlink"/>
                <w:noProof/>
              </w:rPr>
              <w:t>Stage 3: Incorporating stakeholder feedback</w:t>
            </w:r>
            <w:r>
              <w:rPr>
                <w:noProof/>
                <w:webHidden/>
              </w:rPr>
              <w:tab/>
            </w:r>
            <w:r>
              <w:rPr>
                <w:noProof/>
                <w:webHidden/>
              </w:rPr>
              <w:fldChar w:fldCharType="begin"/>
            </w:r>
            <w:r>
              <w:rPr>
                <w:noProof/>
                <w:webHidden/>
              </w:rPr>
              <w:instrText xml:space="preserve"> PAGEREF _Toc242447634 \h </w:instrText>
            </w:r>
            <w:r>
              <w:rPr>
                <w:noProof/>
                <w:webHidden/>
              </w:rPr>
            </w:r>
            <w:r>
              <w:rPr>
                <w:noProof/>
                <w:webHidden/>
              </w:rPr>
              <w:fldChar w:fldCharType="separate"/>
            </w:r>
            <w:r>
              <w:rPr>
                <w:noProof/>
                <w:webHidden/>
              </w:rPr>
              <w:t>16</w:t>
            </w:r>
            <w:r>
              <w:rPr>
                <w:noProof/>
                <w:webHidden/>
              </w:rPr>
              <w:fldChar w:fldCharType="end"/>
            </w:r>
          </w:hyperlink>
        </w:p>
        <w:p w14:paraId="34DBF656" w14:textId="50339F49" w:rsidR="007E3042" w:rsidRDefault="007E3042">
          <w:pPr>
            <w:pStyle w:val="TOC3"/>
            <w:rPr>
              <w:rFonts w:asciiTheme="minorHAnsi" w:eastAsiaTheme="minorEastAsia" w:hAnsiTheme="minorHAnsi"/>
              <w:noProof/>
              <w:kern w:val="2"/>
              <w:sz w:val="24"/>
              <w:szCs w:val="24"/>
              <w:lang w:eastAsia="en-AU"/>
              <w14:ligatures w14:val="standardContextual"/>
            </w:rPr>
          </w:pPr>
          <w:hyperlink w:anchor="_Toc242447635" w:history="1">
            <w:r w:rsidRPr="00BF68CC">
              <w:rPr>
                <w:rStyle w:val="Hyperlink"/>
                <w:noProof/>
              </w:rPr>
              <w:t>Consultation with select external stakeholders</w:t>
            </w:r>
            <w:r>
              <w:rPr>
                <w:noProof/>
                <w:webHidden/>
              </w:rPr>
              <w:tab/>
            </w:r>
            <w:r>
              <w:rPr>
                <w:noProof/>
                <w:webHidden/>
              </w:rPr>
              <w:fldChar w:fldCharType="begin"/>
            </w:r>
            <w:r>
              <w:rPr>
                <w:noProof/>
                <w:webHidden/>
              </w:rPr>
              <w:instrText xml:space="preserve"> PAGEREF _Toc242447635 \h </w:instrText>
            </w:r>
            <w:r>
              <w:rPr>
                <w:noProof/>
                <w:webHidden/>
              </w:rPr>
            </w:r>
            <w:r>
              <w:rPr>
                <w:noProof/>
                <w:webHidden/>
              </w:rPr>
              <w:fldChar w:fldCharType="separate"/>
            </w:r>
            <w:r>
              <w:rPr>
                <w:noProof/>
                <w:webHidden/>
              </w:rPr>
              <w:t>16</w:t>
            </w:r>
            <w:r>
              <w:rPr>
                <w:noProof/>
                <w:webHidden/>
              </w:rPr>
              <w:fldChar w:fldCharType="end"/>
            </w:r>
          </w:hyperlink>
        </w:p>
        <w:p w14:paraId="75860341" w14:textId="334955B4" w:rsidR="007E3042" w:rsidRDefault="007E3042">
          <w:pPr>
            <w:pStyle w:val="TOC3"/>
            <w:rPr>
              <w:rFonts w:asciiTheme="minorHAnsi" w:eastAsiaTheme="minorEastAsia" w:hAnsiTheme="minorHAnsi"/>
              <w:noProof/>
              <w:kern w:val="2"/>
              <w:sz w:val="24"/>
              <w:szCs w:val="24"/>
              <w:lang w:eastAsia="en-AU"/>
              <w14:ligatures w14:val="standardContextual"/>
            </w:rPr>
          </w:pPr>
          <w:hyperlink w:anchor="_Toc242447636" w:history="1">
            <w:r w:rsidRPr="00BF68CC">
              <w:rPr>
                <w:rStyle w:val="Hyperlink"/>
                <w:noProof/>
              </w:rPr>
              <w:t>Incorporating the feedback</w:t>
            </w:r>
            <w:r>
              <w:rPr>
                <w:noProof/>
                <w:webHidden/>
              </w:rPr>
              <w:tab/>
            </w:r>
            <w:r>
              <w:rPr>
                <w:noProof/>
                <w:webHidden/>
              </w:rPr>
              <w:fldChar w:fldCharType="begin"/>
            </w:r>
            <w:r>
              <w:rPr>
                <w:noProof/>
                <w:webHidden/>
              </w:rPr>
              <w:instrText xml:space="preserve"> PAGEREF _Toc242447636 \h </w:instrText>
            </w:r>
            <w:r>
              <w:rPr>
                <w:noProof/>
                <w:webHidden/>
              </w:rPr>
            </w:r>
            <w:r>
              <w:rPr>
                <w:noProof/>
                <w:webHidden/>
              </w:rPr>
              <w:fldChar w:fldCharType="separate"/>
            </w:r>
            <w:r>
              <w:rPr>
                <w:noProof/>
                <w:webHidden/>
              </w:rPr>
              <w:t>16</w:t>
            </w:r>
            <w:r>
              <w:rPr>
                <w:noProof/>
                <w:webHidden/>
              </w:rPr>
              <w:fldChar w:fldCharType="end"/>
            </w:r>
          </w:hyperlink>
        </w:p>
        <w:p w14:paraId="3137C66E" w14:textId="33BB7E0C" w:rsidR="007E3042" w:rsidRDefault="007E3042">
          <w:pPr>
            <w:pStyle w:val="TOC1"/>
            <w:rPr>
              <w:rFonts w:asciiTheme="minorHAnsi" w:eastAsiaTheme="minorEastAsia" w:hAnsiTheme="minorHAnsi"/>
              <w:b w:val="0"/>
              <w:noProof/>
              <w:color w:val="auto"/>
              <w:kern w:val="2"/>
              <w:sz w:val="24"/>
              <w:szCs w:val="24"/>
              <w:lang w:eastAsia="en-AU"/>
              <w14:ligatures w14:val="standardContextual"/>
            </w:rPr>
          </w:pPr>
          <w:hyperlink w:anchor="_Toc242447637" w:history="1">
            <w:r w:rsidRPr="00BF68CC">
              <w:rPr>
                <w:rStyle w:val="Hyperlink"/>
                <w:noProof/>
              </w:rPr>
              <w:t>Appendices</w:t>
            </w:r>
            <w:r>
              <w:rPr>
                <w:noProof/>
                <w:webHidden/>
              </w:rPr>
              <w:tab/>
            </w:r>
            <w:r>
              <w:rPr>
                <w:noProof/>
                <w:webHidden/>
              </w:rPr>
              <w:fldChar w:fldCharType="begin"/>
            </w:r>
            <w:r>
              <w:rPr>
                <w:noProof/>
                <w:webHidden/>
              </w:rPr>
              <w:instrText xml:space="preserve"> PAGEREF _Toc242447637 \h </w:instrText>
            </w:r>
            <w:r>
              <w:rPr>
                <w:noProof/>
                <w:webHidden/>
              </w:rPr>
            </w:r>
            <w:r>
              <w:rPr>
                <w:noProof/>
                <w:webHidden/>
              </w:rPr>
              <w:fldChar w:fldCharType="separate"/>
            </w:r>
            <w:r>
              <w:rPr>
                <w:noProof/>
                <w:webHidden/>
              </w:rPr>
              <w:t>18</w:t>
            </w:r>
            <w:r>
              <w:rPr>
                <w:noProof/>
                <w:webHidden/>
              </w:rPr>
              <w:fldChar w:fldCharType="end"/>
            </w:r>
          </w:hyperlink>
        </w:p>
        <w:p w14:paraId="43C44081" w14:textId="289FCE31"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38" w:history="1">
            <w:r w:rsidRPr="00BF68CC">
              <w:rPr>
                <w:rStyle w:val="Hyperlink"/>
                <w:noProof/>
              </w:rPr>
              <w:t>Appendix A: Occupations out of OSL scope</w:t>
            </w:r>
            <w:r>
              <w:rPr>
                <w:noProof/>
                <w:webHidden/>
              </w:rPr>
              <w:tab/>
            </w:r>
            <w:r>
              <w:rPr>
                <w:noProof/>
                <w:webHidden/>
              </w:rPr>
              <w:fldChar w:fldCharType="begin"/>
            </w:r>
            <w:r>
              <w:rPr>
                <w:noProof/>
                <w:webHidden/>
              </w:rPr>
              <w:instrText xml:space="preserve"> PAGEREF _Toc242447638 \h </w:instrText>
            </w:r>
            <w:r>
              <w:rPr>
                <w:noProof/>
                <w:webHidden/>
              </w:rPr>
            </w:r>
            <w:r>
              <w:rPr>
                <w:noProof/>
                <w:webHidden/>
              </w:rPr>
              <w:fldChar w:fldCharType="separate"/>
            </w:r>
            <w:r>
              <w:rPr>
                <w:noProof/>
                <w:webHidden/>
              </w:rPr>
              <w:t>18</w:t>
            </w:r>
            <w:r>
              <w:rPr>
                <w:noProof/>
                <w:webHidden/>
              </w:rPr>
              <w:fldChar w:fldCharType="end"/>
            </w:r>
          </w:hyperlink>
        </w:p>
        <w:p w14:paraId="5AEB66D5" w14:textId="0158E6E3"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39" w:history="1">
            <w:r w:rsidRPr="00BF68CC">
              <w:rPr>
                <w:rStyle w:val="Hyperlink"/>
                <w:noProof/>
              </w:rPr>
              <w:t>Appendix B: Mapping to 2022 ANZSCO and to 2024 OSCA</w:t>
            </w:r>
            <w:r>
              <w:rPr>
                <w:noProof/>
                <w:webHidden/>
              </w:rPr>
              <w:tab/>
            </w:r>
            <w:r>
              <w:rPr>
                <w:noProof/>
                <w:webHidden/>
              </w:rPr>
              <w:fldChar w:fldCharType="begin"/>
            </w:r>
            <w:r>
              <w:rPr>
                <w:noProof/>
                <w:webHidden/>
              </w:rPr>
              <w:instrText xml:space="preserve"> PAGEREF _Toc242447639 \h </w:instrText>
            </w:r>
            <w:r>
              <w:rPr>
                <w:noProof/>
                <w:webHidden/>
              </w:rPr>
            </w:r>
            <w:r>
              <w:rPr>
                <w:noProof/>
                <w:webHidden/>
              </w:rPr>
              <w:fldChar w:fldCharType="separate"/>
            </w:r>
            <w:r>
              <w:rPr>
                <w:noProof/>
                <w:webHidden/>
              </w:rPr>
              <w:t>20</w:t>
            </w:r>
            <w:r>
              <w:rPr>
                <w:noProof/>
                <w:webHidden/>
              </w:rPr>
              <w:fldChar w:fldCharType="end"/>
            </w:r>
          </w:hyperlink>
        </w:p>
        <w:p w14:paraId="13D4EEA5" w14:textId="33B4AE52"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40" w:history="1">
            <w:r w:rsidRPr="00BF68CC">
              <w:rPr>
                <w:rStyle w:val="Hyperlink"/>
                <w:noProof/>
              </w:rPr>
              <w:t>Appendix C: Creating a unit group shortage list</w:t>
            </w:r>
            <w:r>
              <w:rPr>
                <w:noProof/>
                <w:webHidden/>
              </w:rPr>
              <w:tab/>
            </w:r>
            <w:r>
              <w:rPr>
                <w:noProof/>
                <w:webHidden/>
              </w:rPr>
              <w:fldChar w:fldCharType="begin"/>
            </w:r>
            <w:r>
              <w:rPr>
                <w:noProof/>
                <w:webHidden/>
              </w:rPr>
              <w:instrText xml:space="preserve"> PAGEREF _Toc242447640 \h </w:instrText>
            </w:r>
            <w:r>
              <w:rPr>
                <w:noProof/>
                <w:webHidden/>
              </w:rPr>
            </w:r>
            <w:r>
              <w:rPr>
                <w:noProof/>
                <w:webHidden/>
              </w:rPr>
              <w:fldChar w:fldCharType="separate"/>
            </w:r>
            <w:r>
              <w:rPr>
                <w:noProof/>
                <w:webHidden/>
              </w:rPr>
              <w:t>22</w:t>
            </w:r>
            <w:r>
              <w:rPr>
                <w:noProof/>
                <w:webHidden/>
              </w:rPr>
              <w:fldChar w:fldCharType="end"/>
            </w:r>
          </w:hyperlink>
        </w:p>
        <w:p w14:paraId="6AD3EDAE" w14:textId="7DC5876A"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41" w:history="1">
            <w:r w:rsidRPr="00BF68CC">
              <w:rPr>
                <w:rStyle w:val="Hyperlink"/>
                <w:noProof/>
              </w:rPr>
              <w:t>Appendix D: GBM and input variables</w:t>
            </w:r>
            <w:r>
              <w:rPr>
                <w:noProof/>
                <w:webHidden/>
              </w:rPr>
              <w:tab/>
            </w:r>
            <w:r>
              <w:rPr>
                <w:noProof/>
                <w:webHidden/>
              </w:rPr>
              <w:fldChar w:fldCharType="begin"/>
            </w:r>
            <w:r>
              <w:rPr>
                <w:noProof/>
                <w:webHidden/>
              </w:rPr>
              <w:instrText xml:space="preserve"> PAGEREF _Toc242447641 \h </w:instrText>
            </w:r>
            <w:r>
              <w:rPr>
                <w:noProof/>
                <w:webHidden/>
              </w:rPr>
            </w:r>
            <w:r>
              <w:rPr>
                <w:noProof/>
                <w:webHidden/>
              </w:rPr>
              <w:fldChar w:fldCharType="separate"/>
            </w:r>
            <w:r>
              <w:rPr>
                <w:noProof/>
                <w:webHidden/>
              </w:rPr>
              <w:t>23</w:t>
            </w:r>
            <w:r>
              <w:rPr>
                <w:noProof/>
                <w:webHidden/>
              </w:rPr>
              <w:fldChar w:fldCharType="end"/>
            </w:r>
          </w:hyperlink>
        </w:p>
        <w:p w14:paraId="5F521FD3" w14:textId="0D1F236B"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42" w:history="1">
            <w:r w:rsidRPr="00BF68CC">
              <w:rPr>
                <w:rStyle w:val="Hyperlink"/>
                <w:noProof/>
              </w:rPr>
              <w:t>Appendix E: SERA</w:t>
            </w:r>
            <w:r>
              <w:rPr>
                <w:noProof/>
                <w:webHidden/>
              </w:rPr>
              <w:tab/>
            </w:r>
            <w:r>
              <w:rPr>
                <w:noProof/>
                <w:webHidden/>
              </w:rPr>
              <w:fldChar w:fldCharType="begin"/>
            </w:r>
            <w:r>
              <w:rPr>
                <w:noProof/>
                <w:webHidden/>
              </w:rPr>
              <w:instrText xml:space="preserve"> PAGEREF _Toc242447642 \h </w:instrText>
            </w:r>
            <w:r>
              <w:rPr>
                <w:noProof/>
                <w:webHidden/>
              </w:rPr>
            </w:r>
            <w:r>
              <w:rPr>
                <w:noProof/>
                <w:webHidden/>
              </w:rPr>
              <w:fldChar w:fldCharType="separate"/>
            </w:r>
            <w:r>
              <w:rPr>
                <w:noProof/>
                <w:webHidden/>
              </w:rPr>
              <w:t>26</w:t>
            </w:r>
            <w:r>
              <w:rPr>
                <w:noProof/>
                <w:webHidden/>
              </w:rPr>
              <w:fldChar w:fldCharType="end"/>
            </w:r>
          </w:hyperlink>
        </w:p>
        <w:p w14:paraId="6C9BC5FB" w14:textId="1FB90F23" w:rsidR="007E3042" w:rsidRDefault="007E3042">
          <w:pPr>
            <w:pStyle w:val="TOC2"/>
            <w:rPr>
              <w:rFonts w:asciiTheme="minorHAnsi" w:eastAsiaTheme="minorEastAsia" w:hAnsiTheme="minorHAnsi"/>
              <w:b w:val="0"/>
              <w:noProof/>
              <w:kern w:val="2"/>
              <w:sz w:val="24"/>
              <w:szCs w:val="24"/>
              <w:lang w:eastAsia="en-AU"/>
              <w14:ligatures w14:val="standardContextual"/>
            </w:rPr>
          </w:pPr>
          <w:hyperlink w:anchor="_Toc242447643" w:history="1">
            <w:r w:rsidRPr="00BF68CC">
              <w:rPr>
                <w:rStyle w:val="Hyperlink"/>
                <w:noProof/>
              </w:rPr>
              <w:t>Appendix F: OSL Stakeholder Survey</w:t>
            </w:r>
            <w:r>
              <w:rPr>
                <w:noProof/>
                <w:webHidden/>
              </w:rPr>
              <w:tab/>
            </w:r>
            <w:r>
              <w:rPr>
                <w:noProof/>
                <w:webHidden/>
              </w:rPr>
              <w:fldChar w:fldCharType="begin"/>
            </w:r>
            <w:r>
              <w:rPr>
                <w:noProof/>
                <w:webHidden/>
              </w:rPr>
              <w:instrText xml:space="preserve"> PAGEREF _Toc242447643 \h </w:instrText>
            </w:r>
            <w:r>
              <w:rPr>
                <w:noProof/>
                <w:webHidden/>
              </w:rPr>
            </w:r>
            <w:r>
              <w:rPr>
                <w:noProof/>
                <w:webHidden/>
              </w:rPr>
              <w:fldChar w:fldCharType="separate"/>
            </w:r>
            <w:r>
              <w:rPr>
                <w:noProof/>
                <w:webHidden/>
              </w:rPr>
              <w:t>27</w:t>
            </w:r>
            <w:r>
              <w:rPr>
                <w:noProof/>
                <w:webHidden/>
              </w:rPr>
              <w:fldChar w:fldCharType="end"/>
            </w:r>
          </w:hyperlink>
        </w:p>
        <w:p w14:paraId="0C377586" w14:textId="2F071057" w:rsidR="0064281C" w:rsidRDefault="0085591E" w:rsidP="0046171F">
          <w:pPr>
            <w:pStyle w:val="BodyText"/>
          </w:pPr>
          <w:r w:rsidRPr="0085591E">
            <w:fldChar w:fldCharType="end"/>
          </w:r>
        </w:p>
      </w:sdtContent>
    </w:sdt>
    <w:p w14:paraId="3187DB82" w14:textId="77777777" w:rsidR="000A577E" w:rsidRDefault="000A577E" w:rsidP="008F56A4">
      <w:pPr>
        <w:pStyle w:val="BodyText"/>
      </w:pPr>
      <w:r>
        <w:br w:type="page"/>
      </w:r>
    </w:p>
    <w:p w14:paraId="77BC1C5E" w14:textId="6451CF3A" w:rsidR="00CE302B" w:rsidRDefault="00CE302B" w:rsidP="00CE302B">
      <w:pPr>
        <w:pStyle w:val="TOCHeading"/>
      </w:pPr>
      <w:r>
        <w:lastRenderedPageBreak/>
        <w:t>Tables</w:t>
      </w:r>
    </w:p>
    <w:p w14:paraId="15D39647" w14:textId="1EC9039F" w:rsidR="007E3042" w:rsidRDefault="004B7A83">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fldChar w:fldCharType="begin"/>
      </w:r>
      <w:r>
        <w:instrText xml:space="preserve"> TOC \h \z \c "Table" </w:instrText>
      </w:r>
      <w:r>
        <w:fldChar w:fldCharType="separate"/>
      </w:r>
      <w:hyperlink w:anchor="_Toc242447644" w:history="1">
        <w:r w:rsidR="007E3042" w:rsidRPr="008A5792">
          <w:rPr>
            <w:rStyle w:val="Hyperlink"/>
            <w:noProof/>
          </w:rPr>
          <w:t>Table 1: The OSL ratings and their interpretation</w:t>
        </w:r>
        <w:r w:rsidR="007E3042">
          <w:rPr>
            <w:noProof/>
            <w:webHidden/>
          </w:rPr>
          <w:tab/>
        </w:r>
        <w:r w:rsidR="007E3042">
          <w:rPr>
            <w:noProof/>
            <w:webHidden/>
          </w:rPr>
          <w:fldChar w:fldCharType="begin"/>
        </w:r>
        <w:r w:rsidR="007E3042">
          <w:rPr>
            <w:noProof/>
            <w:webHidden/>
          </w:rPr>
          <w:instrText xml:space="preserve"> PAGEREF _Toc242447644 \h </w:instrText>
        </w:r>
        <w:r w:rsidR="007E3042">
          <w:rPr>
            <w:noProof/>
            <w:webHidden/>
          </w:rPr>
        </w:r>
        <w:r w:rsidR="007E3042">
          <w:rPr>
            <w:noProof/>
            <w:webHidden/>
          </w:rPr>
          <w:fldChar w:fldCharType="separate"/>
        </w:r>
        <w:r w:rsidR="007E3042">
          <w:rPr>
            <w:noProof/>
            <w:webHidden/>
          </w:rPr>
          <w:t>8</w:t>
        </w:r>
        <w:r w:rsidR="007E3042">
          <w:rPr>
            <w:noProof/>
            <w:webHidden/>
          </w:rPr>
          <w:fldChar w:fldCharType="end"/>
        </w:r>
      </w:hyperlink>
    </w:p>
    <w:p w14:paraId="7138CFF2" w14:textId="34E50B05"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45" w:history="1">
        <w:r w:rsidRPr="008A5792">
          <w:rPr>
            <w:rStyle w:val="Hyperlink"/>
            <w:noProof/>
          </w:rPr>
          <w:t>Table 2: Key steps of the preliminary occupation rating modelling framework</w:t>
        </w:r>
        <w:r>
          <w:rPr>
            <w:noProof/>
            <w:webHidden/>
          </w:rPr>
          <w:tab/>
        </w:r>
        <w:r>
          <w:rPr>
            <w:noProof/>
            <w:webHidden/>
          </w:rPr>
          <w:fldChar w:fldCharType="begin"/>
        </w:r>
        <w:r>
          <w:rPr>
            <w:noProof/>
            <w:webHidden/>
          </w:rPr>
          <w:instrText xml:space="preserve"> PAGEREF _Toc242447645 \h </w:instrText>
        </w:r>
        <w:r>
          <w:rPr>
            <w:noProof/>
            <w:webHidden/>
          </w:rPr>
        </w:r>
        <w:r>
          <w:rPr>
            <w:noProof/>
            <w:webHidden/>
          </w:rPr>
          <w:fldChar w:fldCharType="separate"/>
        </w:r>
        <w:r>
          <w:rPr>
            <w:noProof/>
            <w:webHidden/>
          </w:rPr>
          <w:t>11</w:t>
        </w:r>
        <w:r>
          <w:rPr>
            <w:noProof/>
            <w:webHidden/>
          </w:rPr>
          <w:fldChar w:fldCharType="end"/>
        </w:r>
      </w:hyperlink>
    </w:p>
    <w:p w14:paraId="2B8E72EC" w14:textId="49E3B527"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46" w:history="1">
        <w:r w:rsidRPr="008A5792">
          <w:rPr>
            <w:rStyle w:val="Hyperlink"/>
            <w:noProof/>
          </w:rPr>
          <w:t>Table 3: Additional decision rules applied to determine Stage 1 occupation ratings</w:t>
        </w:r>
        <w:r>
          <w:rPr>
            <w:noProof/>
            <w:webHidden/>
          </w:rPr>
          <w:tab/>
        </w:r>
        <w:r>
          <w:rPr>
            <w:noProof/>
            <w:webHidden/>
          </w:rPr>
          <w:fldChar w:fldCharType="begin"/>
        </w:r>
        <w:r>
          <w:rPr>
            <w:noProof/>
            <w:webHidden/>
          </w:rPr>
          <w:instrText xml:space="preserve"> PAGEREF _Toc242447646 \h </w:instrText>
        </w:r>
        <w:r>
          <w:rPr>
            <w:noProof/>
            <w:webHidden/>
          </w:rPr>
        </w:r>
        <w:r>
          <w:rPr>
            <w:noProof/>
            <w:webHidden/>
          </w:rPr>
          <w:fldChar w:fldCharType="separate"/>
        </w:r>
        <w:r>
          <w:rPr>
            <w:noProof/>
            <w:webHidden/>
          </w:rPr>
          <w:t>13</w:t>
        </w:r>
        <w:r>
          <w:rPr>
            <w:noProof/>
            <w:webHidden/>
          </w:rPr>
          <w:fldChar w:fldCharType="end"/>
        </w:r>
      </w:hyperlink>
    </w:p>
    <w:p w14:paraId="12DB92E4" w14:textId="60F33950"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47" w:history="1">
        <w:r w:rsidRPr="008A5792">
          <w:rPr>
            <w:rStyle w:val="Hyperlink"/>
            <w:noProof/>
          </w:rPr>
          <w:t>Table 4: Sources and metrics used to review and verify the preliminary ratings</w:t>
        </w:r>
        <w:r>
          <w:rPr>
            <w:noProof/>
            <w:webHidden/>
          </w:rPr>
          <w:tab/>
        </w:r>
        <w:r>
          <w:rPr>
            <w:noProof/>
            <w:webHidden/>
          </w:rPr>
          <w:fldChar w:fldCharType="begin"/>
        </w:r>
        <w:r>
          <w:rPr>
            <w:noProof/>
            <w:webHidden/>
          </w:rPr>
          <w:instrText xml:space="preserve"> PAGEREF _Toc242447647 \h </w:instrText>
        </w:r>
        <w:r>
          <w:rPr>
            <w:noProof/>
            <w:webHidden/>
          </w:rPr>
        </w:r>
        <w:r>
          <w:rPr>
            <w:noProof/>
            <w:webHidden/>
          </w:rPr>
          <w:fldChar w:fldCharType="separate"/>
        </w:r>
        <w:r>
          <w:rPr>
            <w:noProof/>
            <w:webHidden/>
          </w:rPr>
          <w:t>15</w:t>
        </w:r>
        <w:r>
          <w:rPr>
            <w:noProof/>
            <w:webHidden/>
          </w:rPr>
          <w:fldChar w:fldCharType="end"/>
        </w:r>
      </w:hyperlink>
    </w:p>
    <w:p w14:paraId="0C9EEF6D" w14:textId="5D13CB69"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48" w:history="1">
        <w:r w:rsidRPr="008A5792">
          <w:rPr>
            <w:rStyle w:val="Hyperlink"/>
            <w:noProof/>
          </w:rPr>
          <w:t>Table 5: Steps used when reviewing and incorporating feedback from Commonwealth stakeholders</w:t>
        </w:r>
        <w:r>
          <w:rPr>
            <w:noProof/>
            <w:webHidden/>
          </w:rPr>
          <w:tab/>
        </w:r>
        <w:r>
          <w:rPr>
            <w:noProof/>
            <w:webHidden/>
          </w:rPr>
          <w:fldChar w:fldCharType="begin"/>
        </w:r>
        <w:r>
          <w:rPr>
            <w:noProof/>
            <w:webHidden/>
          </w:rPr>
          <w:instrText xml:space="preserve"> PAGEREF _Toc242447648 \h </w:instrText>
        </w:r>
        <w:r>
          <w:rPr>
            <w:noProof/>
            <w:webHidden/>
          </w:rPr>
        </w:r>
        <w:r>
          <w:rPr>
            <w:noProof/>
            <w:webHidden/>
          </w:rPr>
          <w:fldChar w:fldCharType="separate"/>
        </w:r>
        <w:r>
          <w:rPr>
            <w:noProof/>
            <w:webHidden/>
          </w:rPr>
          <w:t>16</w:t>
        </w:r>
        <w:r>
          <w:rPr>
            <w:noProof/>
            <w:webHidden/>
          </w:rPr>
          <w:fldChar w:fldCharType="end"/>
        </w:r>
      </w:hyperlink>
    </w:p>
    <w:p w14:paraId="76C637F1" w14:textId="29A4A86F" w:rsidR="007E3042" w:rsidRDefault="007E3042">
      <w:pPr>
        <w:pStyle w:val="TableofFigures"/>
        <w:tabs>
          <w:tab w:val="right" w:leader="dot" w:pos="9017"/>
        </w:tabs>
        <w:rPr>
          <w:noProof/>
        </w:rPr>
      </w:pPr>
      <w:hyperlink w:anchor="_Toc242447649" w:history="1">
        <w:r w:rsidRPr="008A5792">
          <w:rPr>
            <w:rStyle w:val="Hyperlink"/>
            <w:noProof/>
          </w:rPr>
          <w:t>Table 6: Further rules used for state ratings</w:t>
        </w:r>
        <w:r>
          <w:rPr>
            <w:noProof/>
            <w:webHidden/>
          </w:rPr>
          <w:tab/>
        </w:r>
        <w:r>
          <w:rPr>
            <w:noProof/>
            <w:webHidden/>
          </w:rPr>
          <w:fldChar w:fldCharType="begin"/>
        </w:r>
        <w:r>
          <w:rPr>
            <w:noProof/>
            <w:webHidden/>
          </w:rPr>
          <w:instrText xml:space="preserve"> PAGEREF _Toc242447649 \h </w:instrText>
        </w:r>
        <w:r>
          <w:rPr>
            <w:noProof/>
            <w:webHidden/>
          </w:rPr>
        </w:r>
        <w:r>
          <w:rPr>
            <w:noProof/>
            <w:webHidden/>
          </w:rPr>
          <w:fldChar w:fldCharType="separate"/>
        </w:r>
        <w:r>
          <w:rPr>
            <w:noProof/>
            <w:webHidden/>
          </w:rPr>
          <w:t>17</w:t>
        </w:r>
        <w:r>
          <w:rPr>
            <w:noProof/>
            <w:webHidden/>
          </w:rPr>
          <w:fldChar w:fldCharType="end"/>
        </w:r>
      </w:hyperlink>
      <w:r w:rsidR="004B7A83">
        <w:fldChar w:fldCharType="end"/>
      </w:r>
      <w:r w:rsidR="004B7A83">
        <w:fldChar w:fldCharType="begin"/>
      </w:r>
      <w:r w:rsidR="004B7A83">
        <w:instrText xml:space="preserve"> TOC \h \z \c "Table A" </w:instrText>
      </w:r>
      <w:r w:rsidR="004B7A83">
        <w:fldChar w:fldCharType="separate"/>
      </w:r>
    </w:p>
    <w:p w14:paraId="2D5D172E" w14:textId="37D16F83"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50" w:history="1">
        <w:r w:rsidRPr="00D3219E">
          <w:rPr>
            <w:rStyle w:val="Hyperlink"/>
            <w:noProof/>
          </w:rPr>
          <w:t>Table A1: List of occupations excluded from the OSL, 2022 ANZSCO</w:t>
        </w:r>
        <w:r>
          <w:rPr>
            <w:noProof/>
            <w:webHidden/>
          </w:rPr>
          <w:tab/>
        </w:r>
        <w:r>
          <w:rPr>
            <w:noProof/>
            <w:webHidden/>
          </w:rPr>
          <w:fldChar w:fldCharType="begin"/>
        </w:r>
        <w:r>
          <w:rPr>
            <w:noProof/>
            <w:webHidden/>
          </w:rPr>
          <w:instrText xml:space="preserve"> PAGEREF _Toc242447650 \h </w:instrText>
        </w:r>
        <w:r>
          <w:rPr>
            <w:noProof/>
            <w:webHidden/>
          </w:rPr>
        </w:r>
        <w:r>
          <w:rPr>
            <w:noProof/>
            <w:webHidden/>
          </w:rPr>
          <w:fldChar w:fldCharType="separate"/>
        </w:r>
        <w:r>
          <w:rPr>
            <w:noProof/>
            <w:webHidden/>
          </w:rPr>
          <w:t>18</w:t>
        </w:r>
        <w:r>
          <w:rPr>
            <w:noProof/>
            <w:webHidden/>
          </w:rPr>
          <w:fldChar w:fldCharType="end"/>
        </w:r>
      </w:hyperlink>
    </w:p>
    <w:p w14:paraId="674F18A6" w14:textId="0C66B9F0"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51" w:history="1">
        <w:r w:rsidRPr="00D3219E">
          <w:rPr>
            <w:rStyle w:val="Hyperlink"/>
            <w:noProof/>
          </w:rPr>
          <w:t>Table A2: List of occupations excluded from the OSL, 2024 OSCA</w:t>
        </w:r>
        <w:r>
          <w:rPr>
            <w:noProof/>
            <w:webHidden/>
          </w:rPr>
          <w:tab/>
        </w:r>
        <w:r>
          <w:rPr>
            <w:noProof/>
            <w:webHidden/>
          </w:rPr>
          <w:fldChar w:fldCharType="begin"/>
        </w:r>
        <w:r>
          <w:rPr>
            <w:noProof/>
            <w:webHidden/>
          </w:rPr>
          <w:instrText xml:space="preserve"> PAGEREF _Toc242447651 \h </w:instrText>
        </w:r>
        <w:r>
          <w:rPr>
            <w:noProof/>
            <w:webHidden/>
          </w:rPr>
        </w:r>
        <w:r>
          <w:rPr>
            <w:noProof/>
            <w:webHidden/>
          </w:rPr>
          <w:fldChar w:fldCharType="separate"/>
        </w:r>
        <w:r>
          <w:rPr>
            <w:noProof/>
            <w:webHidden/>
          </w:rPr>
          <w:t>19</w:t>
        </w:r>
        <w:r>
          <w:rPr>
            <w:noProof/>
            <w:webHidden/>
          </w:rPr>
          <w:fldChar w:fldCharType="end"/>
        </w:r>
      </w:hyperlink>
    </w:p>
    <w:p w14:paraId="60718972" w14:textId="4EEA92D3"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52" w:history="1">
        <w:r w:rsidRPr="00D3219E">
          <w:rPr>
            <w:rStyle w:val="Hyperlink"/>
            <w:noProof/>
          </w:rPr>
          <w:t>Table A3: GBM input variables</w:t>
        </w:r>
        <w:r>
          <w:rPr>
            <w:noProof/>
            <w:webHidden/>
          </w:rPr>
          <w:tab/>
        </w:r>
        <w:r>
          <w:rPr>
            <w:noProof/>
            <w:webHidden/>
          </w:rPr>
          <w:fldChar w:fldCharType="begin"/>
        </w:r>
        <w:r>
          <w:rPr>
            <w:noProof/>
            <w:webHidden/>
          </w:rPr>
          <w:instrText xml:space="preserve"> PAGEREF _Toc242447652 \h </w:instrText>
        </w:r>
        <w:r>
          <w:rPr>
            <w:noProof/>
            <w:webHidden/>
          </w:rPr>
        </w:r>
        <w:r>
          <w:rPr>
            <w:noProof/>
            <w:webHidden/>
          </w:rPr>
          <w:fldChar w:fldCharType="separate"/>
        </w:r>
        <w:r>
          <w:rPr>
            <w:noProof/>
            <w:webHidden/>
          </w:rPr>
          <w:t>23</w:t>
        </w:r>
        <w:r>
          <w:rPr>
            <w:noProof/>
            <w:webHidden/>
          </w:rPr>
          <w:fldChar w:fldCharType="end"/>
        </w:r>
      </w:hyperlink>
    </w:p>
    <w:p w14:paraId="4E727334" w14:textId="63DC5CDC" w:rsidR="00F71374" w:rsidRDefault="004B7A83" w:rsidP="004B7A83">
      <w:pPr>
        <w:pStyle w:val="TableofFigures"/>
        <w:tabs>
          <w:tab w:val="right" w:leader="dot" w:pos="9017"/>
        </w:tabs>
      </w:pPr>
      <w:r>
        <w:fldChar w:fldCharType="end"/>
      </w:r>
    </w:p>
    <w:p w14:paraId="3DD5E800" w14:textId="77777777" w:rsidR="00CE302B" w:rsidRDefault="00CE302B" w:rsidP="00CE302B">
      <w:pPr>
        <w:pStyle w:val="TOCHeading"/>
      </w:pPr>
      <w:r>
        <w:t>Figures</w:t>
      </w:r>
    </w:p>
    <w:p w14:paraId="01BD166A" w14:textId="135CABBD" w:rsidR="007E3042" w:rsidRDefault="00CE302B">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fldChar w:fldCharType="begin"/>
      </w:r>
      <w:r>
        <w:instrText xml:space="preserve"> TOC \c "Figure" </w:instrText>
      </w:r>
      <w:r>
        <w:fldChar w:fldCharType="separate"/>
      </w:r>
      <w:r w:rsidR="007E3042">
        <w:rPr>
          <w:noProof/>
        </w:rPr>
        <w:t>Figure 1: The OSL assessment stages and assessment inputs</w:t>
      </w:r>
      <w:r w:rsidR="007E3042">
        <w:rPr>
          <w:noProof/>
        </w:rPr>
        <w:tab/>
      </w:r>
      <w:r w:rsidR="007E3042">
        <w:rPr>
          <w:noProof/>
        </w:rPr>
        <w:fldChar w:fldCharType="begin"/>
      </w:r>
      <w:r w:rsidR="007E3042">
        <w:rPr>
          <w:noProof/>
        </w:rPr>
        <w:instrText xml:space="preserve"> PAGEREF _Toc242447653 \h </w:instrText>
      </w:r>
      <w:r w:rsidR="007E3042">
        <w:rPr>
          <w:noProof/>
        </w:rPr>
      </w:r>
      <w:r w:rsidR="007E3042">
        <w:rPr>
          <w:noProof/>
        </w:rPr>
        <w:fldChar w:fldCharType="separate"/>
      </w:r>
      <w:r w:rsidR="007E3042">
        <w:rPr>
          <w:noProof/>
        </w:rPr>
        <w:t>4</w:t>
      </w:r>
      <w:r w:rsidR="007E3042">
        <w:rPr>
          <w:noProof/>
        </w:rPr>
        <w:fldChar w:fldCharType="end"/>
      </w:r>
    </w:p>
    <w:p w14:paraId="4E1198C7" w14:textId="446E0F69"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rPr>
          <w:noProof/>
        </w:rPr>
        <w:t>Figure 2: The OSL ratings</w:t>
      </w:r>
      <w:r>
        <w:rPr>
          <w:noProof/>
        </w:rPr>
        <w:tab/>
      </w:r>
      <w:r>
        <w:rPr>
          <w:noProof/>
        </w:rPr>
        <w:fldChar w:fldCharType="begin"/>
      </w:r>
      <w:r>
        <w:rPr>
          <w:noProof/>
        </w:rPr>
        <w:instrText xml:space="preserve"> PAGEREF _Toc242447654 \h </w:instrText>
      </w:r>
      <w:r>
        <w:rPr>
          <w:noProof/>
        </w:rPr>
      </w:r>
      <w:r>
        <w:rPr>
          <w:noProof/>
        </w:rPr>
        <w:fldChar w:fldCharType="separate"/>
      </w:r>
      <w:r>
        <w:rPr>
          <w:noProof/>
        </w:rPr>
        <w:t>7</w:t>
      </w:r>
      <w:r>
        <w:rPr>
          <w:noProof/>
        </w:rPr>
        <w:fldChar w:fldCharType="end"/>
      </w:r>
    </w:p>
    <w:p w14:paraId="141EF3F2" w14:textId="5F82D977"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rPr>
          <w:noProof/>
        </w:rPr>
        <w:t>Figure 3: The vacancy fill rate and its underlying intuition</w:t>
      </w:r>
      <w:r>
        <w:rPr>
          <w:noProof/>
        </w:rPr>
        <w:tab/>
      </w:r>
      <w:r>
        <w:rPr>
          <w:noProof/>
        </w:rPr>
        <w:fldChar w:fldCharType="begin"/>
      </w:r>
      <w:r>
        <w:rPr>
          <w:noProof/>
        </w:rPr>
        <w:instrText xml:space="preserve"> PAGEREF _Toc242447655 \h </w:instrText>
      </w:r>
      <w:r>
        <w:rPr>
          <w:noProof/>
        </w:rPr>
      </w:r>
      <w:r>
        <w:rPr>
          <w:noProof/>
        </w:rPr>
        <w:fldChar w:fldCharType="separate"/>
      </w:r>
      <w:r>
        <w:rPr>
          <w:noProof/>
        </w:rPr>
        <w:t>9</w:t>
      </w:r>
      <w:r>
        <w:rPr>
          <w:noProof/>
        </w:rPr>
        <w:fldChar w:fldCharType="end"/>
      </w:r>
    </w:p>
    <w:p w14:paraId="57189378" w14:textId="5F3EEC79" w:rsidR="007E3042" w:rsidRDefault="007E3042">
      <w:pPr>
        <w:pStyle w:val="TableofFigures"/>
        <w:tabs>
          <w:tab w:val="right" w:leader="dot" w:pos="9017"/>
        </w:tabs>
        <w:rPr>
          <w:noProof/>
        </w:rPr>
      </w:pPr>
      <w:r>
        <w:rPr>
          <w:noProof/>
        </w:rPr>
        <w:t>Figure 4: Key decision rules for shortage ratings</w:t>
      </w:r>
      <w:r>
        <w:rPr>
          <w:noProof/>
        </w:rPr>
        <w:tab/>
      </w:r>
      <w:r>
        <w:rPr>
          <w:noProof/>
        </w:rPr>
        <w:fldChar w:fldCharType="begin"/>
      </w:r>
      <w:r>
        <w:rPr>
          <w:noProof/>
        </w:rPr>
        <w:instrText xml:space="preserve"> PAGEREF _Toc242447656 \h </w:instrText>
      </w:r>
      <w:r>
        <w:rPr>
          <w:noProof/>
        </w:rPr>
      </w:r>
      <w:r>
        <w:rPr>
          <w:noProof/>
        </w:rPr>
        <w:fldChar w:fldCharType="separate"/>
      </w:r>
      <w:r>
        <w:rPr>
          <w:noProof/>
        </w:rPr>
        <w:t>12</w:t>
      </w:r>
      <w:r>
        <w:rPr>
          <w:noProof/>
        </w:rPr>
        <w:fldChar w:fldCharType="end"/>
      </w:r>
      <w:r w:rsidR="00CE302B">
        <w:fldChar w:fldCharType="end"/>
      </w:r>
      <w:r w:rsidR="00DF634F">
        <w:fldChar w:fldCharType="begin"/>
      </w:r>
      <w:r w:rsidR="00DF634F">
        <w:instrText xml:space="preserve"> TOC \h \z \c "Figure A" </w:instrText>
      </w:r>
      <w:r w:rsidR="00DF634F">
        <w:fldChar w:fldCharType="separate"/>
      </w:r>
    </w:p>
    <w:p w14:paraId="64DE3A68" w14:textId="4F2CECBB"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57" w:history="1">
        <w:r w:rsidRPr="00940409">
          <w:rPr>
            <w:rStyle w:val="Hyperlink"/>
            <w:noProof/>
          </w:rPr>
          <w:t>Figure A1: Mapping ratings from 2013 ANZSCO to 2022 ANZSCO</w:t>
        </w:r>
        <w:r>
          <w:rPr>
            <w:noProof/>
            <w:webHidden/>
          </w:rPr>
          <w:tab/>
        </w:r>
        <w:r>
          <w:rPr>
            <w:noProof/>
            <w:webHidden/>
          </w:rPr>
          <w:fldChar w:fldCharType="begin"/>
        </w:r>
        <w:r>
          <w:rPr>
            <w:noProof/>
            <w:webHidden/>
          </w:rPr>
          <w:instrText xml:space="preserve"> PAGEREF _Toc242447657 \h </w:instrText>
        </w:r>
        <w:r>
          <w:rPr>
            <w:noProof/>
            <w:webHidden/>
          </w:rPr>
        </w:r>
        <w:r>
          <w:rPr>
            <w:noProof/>
            <w:webHidden/>
          </w:rPr>
          <w:fldChar w:fldCharType="separate"/>
        </w:r>
        <w:r>
          <w:rPr>
            <w:noProof/>
            <w:webHidden/>
          </w:rPr>
          <w:t>20</w:t>
        </w:r>
        <w:r>
          <w:rPr>
            <w:noProof/>
            <w:webHidden/>
          </w:rPr>
          <w:fldChar w:fldCharType="end"/>
        </w:r>
      </w:hyperlink>
    </w:p>
    <w:p w14:paraId="3C73A37D" w14:textId="7439DA1B"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58" w:history="1">
        <w:r w:rsidRPr="00940409">
          <w:rPr>
            <w:rStyle w:val="Hyperlink"/>
            <w:noProof/>
          </w:rPr>
          <w:t>Figure A2: Mapping from ANZSCO to 2024 OSCA</w:t>
        </w:r>
        <w:r>
          <w:rPr>
            <w:noProof/>
            <w:webHidden/>
          </w:rPr>
          <w:tab/>
        </w:r>
        <w:r>
          <w:rPr>
            <w:noProof/>
            <w:webHidden/>
          </w:rPr>
          <w:fldChar w:fldCharType="begin"/>
        </w:r>
        <w:r>
          <w:rPr>
            <w:noProof/>
            <w:webHidden/>
          </w:rPr>
          <w:instrText xml:space="preserve"> PAGEREF _Toc242447658 \h </w:instrText>
        </w:r>
        <w:r>
          <w:rPr>
            <w:noProof/>
            <w:webHidden/>
          </w:rPr>
        </w:r>
        <w:r>
          <w:rPr>
            <w:noProof/>
            <w:webHidden/>
          </w:rPr>
          <w:fldChar w:fldCharType="separate"/>
        </w:r>
        <w:r>
          <w:rPr>
            <w:noProof/>
            <w:webHidden/>
          </w:rPr>
          <w:t>21</w:t>
        </w:r>
        <w:r>
          <w:rPr>
            <w:noProof/>
            <w:webHidden/>
          </w:rPr>
          <w:fldChar w:fldCharType="end"/>
        </w:r>
      </w:hyperlink>
    </w:p>
    <w:p w14:paraId="3B53C7FB" w14:textId="133FC377"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59" w:history="1">
        <w:r w:rsidRPr="00940409">
          <w:rPr>
            <w:rStyle w:val="Hyperlink"/>
            <w:noProof/>
          </w:rPr>
          <w:t xml:space="preserve">Figure A3: </w:t>
        </w:r>
        <w:r w:rsidRPr="00940409">
          <w:rPr>
            <w:rStyle w:val="Hyperlink"/>
            <w:noProof/>
            <w:lang w:eastAsia="en-AU"/>
          </w:rPr>
          <w:t>Converting occupation ratings to a unit group rating</w:t>
        </w:r>
        <w:r>
          <w:rPr>
            <w:noProof/>
            <w:webHidden/>
          </w:rPr>
          <w:tab/>
        </w:r>
        <w:r>
          <w:rPr>
            <w:noProof/>
            <w:webHidden/>
          </w:rPr>
          <w:fldChar w:fldCharType="begin"/>
        </w:r>
        <w:r>
          <w:rPr>
            <w:noProof/>
            <w:webHidden/>
          </w:rPr>
          <w:instrText xml:space="preserve"> PAGEREF _Toc242447659 \h </w:instrText>
        </w:r>
        <w:r>
          <w:rPr>
            <w:noProof/>
            <w:webHidden/>
          </w:rPr>
        </w:r>
        <w:r>
          <w:rPr>
            <w:noProof/>
            <w:webHidden/>
          </w:rPr>
          <w:fldChar w:fldCharType="separate"/>
        </w:r>
        <w:r>
          <w:rPr>
            <w:noProof/>
            <w:webHidden/>
          </w:rPr>
          <w:t>22</w:t>
        </w:r>
        <w:r>
          <w:rPr>
            <w:noProof/>
            <w:webHidden/>
          </w:rPr>
          <w:fldChar w:fldCharType="end"/>
        </w:r>
      </w:hyperlink>
    </w:p>
    <w:p w14:paraId="182BAC4C" w14:textId="2D5EF2EF"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60" w:history="1">
        <w:r w:rsidRPr="00940409">
          <w:rPr>
            <w:rStyle w:val="Hyperlink"/>
            <w:noProof/>
          </w:rPr>
          <w:t>Figure A4: An example of a decision tree fit to data</w:t>
        </w:r>
        <w:r>
          <w:rPr>
            <w:noProof/>
            <w:webHidden/>
          </w:rPr>
          <w:tab/>
        </w:r>
        <w:r>
          <w:rPr>
            <w:noProof/>
            <w:webHidden/>
          </w:rPr>
          <w:fldChar w:fldCharType="begin"/>
        </w:r>
        <w:r>
          <w:rPr>
            <w:noProof/>
            <w:webHidden/>
          </w:rPr>
          <w:instrText xml:space="preserve"> PAGEREF _Toc242447660 \h </w:instrText>
        </w:r>
        <w:r>
          <w:rPr>
            <w:noProof/>
            <w:webHidden/>
          </w:rPr>
        </w:r>
        <w:r>
          <w:rPr>
            <w:noProof/>
            <w:webHidden/>
          </w:rPr>
          <w:fldChar w:fldCharType="separate"/>
        </w:r>
        <w:r>
          <w:rPr>
            <w:noProof/>
            <w:webHidden/>
          </w:rPr>
          <w:t>24</w:t>
        </w:r>
        <w:r>
          <w:rPr>
            <w:noProof/>
            <w:webHidden/>
          </w:rPr>
          <w:fldChar w:fldCharType="end"/>
        </w:r>
      </w:hyperlink>
    </w:p>
    <w:p w14:paraId="52320A16" w14:textId="08CDA6AB" w:rsidR="00CE302B" w:rsidRDefault="00DF634F" w:rsidP="00DF634F">
      <w:pPr>
        <w:pStyle w:val="TableofFigures"/>
        <w:tabs>
          <w:tab w:val="right" w:leader="dot" w:pos="9017"/>
        </w:tabs>
      </w:pPr>
      <w:r>
        <w:fldChar w:fldCharType="end"/>
      </w:r>
    </w:p>
    <w:p w14:paraId="460EC9ED" w14:textId="7B1C205A" w:rsidR="005B0F30" w:rsidRDefault="005B0F30" w:rsidP="005B0F30">
      <w:pPr>
        <w:pStyle w:val="TOCHeading"/>
      </w:pPr>
      <w:r>
        <w:t>Boxes</w:t>
      </w:r>
    </w:p>
    <w:p w14:paraId="26386F80" w14:textId="34A6EE48" w:rsidR="007E3042" w:rsidRDefault="005B0F30">
      <w:pPr>
        <w:pStyle w:val="TableofFigures"/>
        <w:tabs>
          <w:tab w:val="right" w:leader="dot" w:pos="9017"/>
        </w:tabs>
        <w:rPr>
          <w:rFonts w:asciiTheme="minorHAnsi" w:eastAsiaTheme="minorEastAsia" w:hAnsiTheme="minorHAnsi"/>
          <w:noProof/>
          <w:kern w:val="2"/>
          <w:sz w:val="24"/>
          <w:szCs w:val="24"/>
          <w:lang w:eastAsia="en-AU"/>
          <w14:ligatures w14:val="standardContextual"/>
        </w:rPr>
      </w:pPr>
      <w:r>
        <w:fldChar w:fldCharType="begin"/>
      </w:r>
      <w:r>
        <w:instrText xml:space="preserve"> TOC \h \z \c "Box" </w:instrText>
      </w:r>
      <w:r>
        <w:fldChar w:fldCharType="separate"/>
      </w:r>
      <w:hyperlink w:anchor="_Toc242447661" w:history="1">
        <w:r w:rsidR="007E3042" w:rsidRPr="0073438E">
          <w:rPr>
            <w:rStyle w:val="Hyperlink"/>
            <w:noProof/>
          </w:rPr>
          <w:t>Box 1: Example of Stage 1 ratings using criteria (in Table 3)</w:t>
        </w:r>
        <w:r w:rsidR="007E3042">
          <w:rPr>
            <w:noProof/>
            <w:webHidden/>
          </w:rPr>
          <w:tab/>
        </w:r>
        <w:r w:rsidR="007E3042">
          <w:rPr>
            <w:noProof/>
            <w:webHidden/>
          </w:rPr>
          <w:fldChar w:fldCharType="begin"/>
        </w:r>
        <w:r w:rsidR="007E3042">
          <w:rPr>
            <w:noProof/>
            <w:webHidden/>
          </w:rPr>
          <w:instrText xml:space="preserve"> PAGEREF _Toc242447661 \h </w:instrText>
        </w:r>
        <w:r w:rsidR="007E3042">
          <w:rPr>
            <w:noProof/>
            <w:webHidden/>
          </w:rPr>
        </w:r>
        <w:r w:rsidR="007E3042">
          <w:rPr>
            <w:noProof/>
            <w:webHidden/>
          </w:rPr>
          <w:fldChar w:fldCharType="separate"/>
        </w:r>
        <w:r w:rsidR="007E3042">
          <w:rPr>
            <w:noProof/>
            <w:webHidden/>
          </w:rPr>
          <w:t>13</w:t>
        </w:r>
        <w:r w:rsidR="007E3042">
          <w:rPr>
            <w:noProof/>
            <w:webHidden/>
          </w:rPr>
          <w:fldChar w:fldCharType="end"/>
        </w:r>
      </w:hyperlink>
    </w:p>
    <w:p w14:paraId="5E1A416A" w14:textId="1863C41C" w:rsidR="007E3042" w:rsidRDefault="007E3042">
      <w:pPr>
        <w:pStyle w:val="TableofFigures"/>
        <w:tabs>
          <w:tab w:val="right" w:leader="dot" w:pos="9017"/>
        </w:tabs>
        <w:rPr>
          <w:rFonts w:asciiTheme="minorHAnsi" w:eastAsiaTheme="minorEastAsia" w:hAnsiTheme="minorHAnsi"/>
          <w:noProof/>
          <w:kern w:val="2"/>
          <w:sz w:val="24"/>
          <w:szCs w:val="24"/>
          <w:lang w:eastAsia="en-AU"/>
          <w14:ligatures w14:val="standardContextual"/>
        </w:rPr>
      </w:pPr>
      <w:hyperlink w:anchor="_Toc242447662" w:history="1">
        <w:r w:rsidRPr="0073438E">
          <w:rPr>
            <w:rStyle w:val="Hyperlink"/>
            <w:noProof/>
          </w:rPr>
          <w:t>Box 2: An example of Rule 2</w:t>
        </w:r>
        <w:r>
          <w:rPr>
            <w:noProof/>
            <w:webHidden/>
          </w:rPr>
          <w:tab/>
        </w:r>
        <w:r>
          <w:rPr>
            <w:noProof/>
            <w:webHidden/>
          </w:rPr>
          <w:fldChar w:fldCharType="begin"/>
        </w:r>
        <w:r>
          <w:rPr>
            <w:noProof/>
            <w:webHidden/>
          </w:rPr>
          <w:instrText xml:space="preserve"> PAGEREF _Toc242447662 \h </w:instrText>
        </w:r>
        <w:r>
          <w:rPr>
            <w:noProof/>
            <w:webHidden/>
          </w:rPr>
        </w:r>
        <w:r>
          <w:rPr>
            <w:noProof/>
            <w:webHidden/>
          </w:rPr>
          <w:fldChar w:fldCharType="separate"/>
        </w:r>
        <w:r>
          <w:rPr>
            <w:noProof/>
            <w:webHidden/>
          </w:rPr>
          <w:t>17</w:t>
        </w:r>
        <w:r>
          <w:rPr>
            <w:noProof/>
            <w:webHidden/>
          </w:rPr>
          <w:fldChar w:fldCharType="end"/>
        </w:r>
      </w:hyperlink>
    </w:p>
    <w:p w14:paraId="0524D338" w14:textId="304C5706" w:rsidR="004A1D14" w:rsidRDefault="005B0F30" w:rsidP="008F56A4">
      <w:pPr>
        <w:pStyle w:val="BodyText"/>
      </w:pPr>
      <w:r>
        <w:fldChar w:fldCharType="end"/>
      </w:r>
    </w:p>
    <w:p w14:paraId="067D9642" w14:textId="77777777" w:rsidR="002C1CF1" w:rsidRDefault="002C1CF1" w:rsidP="008F56A4">
      <w:pPr>
        <w:pStyle w:val="BodyText"/>
        <w:sectPr w:rsidR="002C1CF1" w:rsidSect="00921752">
          <w:footerReference w:type="first" r:id="rId14"/>
          <w:pgSz w:w="11907" w:h="16839" w:code="9"/>
          <w:pgMar w:top="1270" w:right="1440" w:bottom="1270" w:left="1440" w:header="720" w:footer="720" w:gutter="0"/>
          <w:pgNumType w:start="2"/>
          <w:cols w:space="720"/>
          <w:docGrid w:linePitch="360"/>
        </w:sectPr>
      </w:pPr>
    </w:p>
    <w:p w14:paraId="33999897" w14:textId="76FDA197" w:rsidR="00375A16" w:rsidRDefault="00375A16" w:rsidP="00E60529">
      <w:pPr>
        <w:pStyle w:val="Heading1"/>
      </w:pPr>
      <w:bookmarkStart w:id="0" w:name="_Toc242447616"/>
      <w:r>
        <w:lastRenderedPageBreak/>
        <w:t>Introduction</w:t>
      </w:r>
      <w:bookmarkEnd w:id="0"/>
    </w:p>
    <w:p w14:paraId="661077C2" w14:textId="6A5AACC0" w:rsidR="009E2BE0" w:rsidRDefault="000604A7" w:rsidP="0080460C">
      <w:pPr>
        <w:pStyle w:val="BodyText"/>
      </w:pPr>
      <w:r w:rsidRPr="00825CA5">
        <w:t xml:space="preserve">Jobs and Skills Australia </w:t>
      </w:r>
      <w:r w:rsidR="00CC79C4" w:rsidRPr="00825CA5">
        <w:t>publish</w:t>
      </w:r>
      <w:r w:rsidRPr="00825CA5">
        <w:t xml:space="preserve"> the </w:t>
      </w:r>
      <w:r w:rsidRPr="00731363">
        <w:t>Occupation Shortage List (OSL</w:t>
      </w:r>
      <w:r w:rsidRPr="00825CA5">
        <w:t xml:space="preserve">) </w:t>
      </w:r>
      <w:r w:rsidR="00375A16" w:rsidRPr="00731363">
        <w:t>annually</w:t>
      </w:r>
      <w:r w:rsidR="006C76E4">
        <w:t>.</w:t>
      </w:r>
      <w:r w:rsidR="00375A16" w:rsidRPr="00731363">
        <w:t xml:space="preserve"> </w:t>
      </w:r>
      <w:r w:rsidR="006C76E4">
        <w:t xml:space="preserve">It </w:t>
      </w:r>
      <w:r w:rsidR="00936A17">
        <w:t xml:space="preserve">is a </w:t>
      </w:r>
      <w:r w:rsidR="00375A16" w:rsidRPr="00731363">
        <w:t>point-in-time assessment of occupations</w:t>
      </w:r>
      <w:r w:rsidR="00583299">
        <w:t xml:space="preserve"> in the Australian labour market</w:t>
      </w:r>
      <w:r w:rsidR="00375A16" w:rsidRPr="00731363">
        <w:t xml:space="preserve">. </w:t>
      </w:r>
    </w:p>
    <w:p w14:paraId="2BA7F9F3" w14:textId="084EF3B7" w:rsidR="00375A16" w:rsidRPr="00E53A43" w:rsidRDefault="00C26FD0" w:rsidP="0080460C">
      <w:pPr>
        <w:pStyle w:val="BodyText"/>
      </w:pPr>
      <w:r w:rsidRPr="002F5F0C">
        <w:t>T</w:t>
      </w:r>
      <w:r w:rsidR="00375A16" w:rsidRPr="002F5F0C">
        <w:t>h</w:t>
      </w:r>
      <w:r w:rsidR="00240D64">
        <w:t xml:space="preserve">is report explains </w:t>
      </w:r>
      <w:r w:rsidR="00AB5323">
        <w:t xml:space="preserve">how occupations were </w:t>
      </w:r>
      <w:r w:rsidR="00375A16" w:rsidRPr="002F5F0C">
        <w:t>assess</w:t>
      </w:r>
      <w:r w:rsidR="0022270C">
        <w:t>ed</w:t>
      </w:r>
      <w:r w:rsidR="00375A16" w:rsidRPr="002F5F0C">
        <w:t xml:space="preserve"> </w:t>
      </w:r>
      <w:r w:rsidR="0022270C">
        <w:t xml:space="preserve">to </w:t>
      </w:r>
      <w:r w:rsidR="00375A16" w:rsidRPr="002F5F0C">
        <w:t>produce the 202</w:t>
      </w:r>
      <w:r w:rsidR="005B6DD6">
        <w:t>6</w:t>
      </w:r>
      <w:r w:rsidR="00375A16" w:rsidRPr="002F5F0C">
        <w:t xml:space="preserve"> OSL ratings</w:t>
      </w:r>
      <w:r w:rsidR="004C2257">
        <w:t>,</w:t>
      </w:r>
      <w:r w:rsidR="00A525CE">
        <w:t xml:space="preserve"> </w:t>
      </w:r>
      <w:r w:rsidR="00240D64">
        <w:t xml:space="preserve">the </w:t>
      </w:r>
      <w:r w:rsidR="00F92CFC">
        <w:t xml:space="preserve">information </w:t>
      </w:r>
      <w:r w:rsidR="008F08B3">
        <w:t>used</w:t>
      </w:r>
      <w:r w:rsidR="000120E0">
        <w:t xml:space="preserve">, </w:t>
      </w:r>
      <w:r w:rsidR="004C2257">
        <w:t>and the role of stakeholder engagement in shaping the OSL</w:t>
      </w:r>
      <w:r w:rsidR="00F92CFC">
        <w:t xml:space="preserve">. </w:t>
      </w:r>
    </w:p>
    <w:p w14:paraId="0CC9D604" w14:textId="434B4173" w:rsidR="001F57CB" w:rsidRDefault="00F01A9B" w:rsidP="00B9723C">
      <w:pPr>
        <w:pStyle w:val="BodyText"/>
      </w:pPr>
      <w:r>
        <w:t xml:space="preserve">The report </w:t>
      </w:r>
      <w:r w:rsidR="001B0E83">
        <w:t>was written for the general audience</w:t>
      </w:r>
      <w:r w:rsidR="000E608B">
        <w:t xml:space="preserve">, using plain language, tables and infographics to </w:t>
      </w:r>
      <w:r w:rsidR="00CC3D8A">
        <w:t xml:space="preserve">outline </w:t>
      </w:r>
      <w:r w:rsidR="00D64560">
        <w:t xml:space="preserve">the </w:t>
      </w:r>
      <w:r w:rsidR="00BB5952">
        <w:t>key</w:t>
      </w:r>
      <w:r w:rsidR="004B672B">
        <w:t xml:space="preserve"> elements of the OSL methodology</w:t>
      </w:r>
      <w:r w:rsidR="00023ADD">
        <w:t xml:space="preserve">. </w:t>
      </w:r>
    </w:p>
    <w:p w14:paraId="6DD597B6" w14:textId="2902EC67" w:rsidR="00F01A9B" w:rsidRDefault="007F294A" w:rsidP="007F294A">
      <w:pPr>
        <w:pStyle w:val="Heading2"/>
      </w:pPr>
      <w:bookmarkStart w:id="1" w:name="_Toc242447617"/>
      <w:r>
        <w:t>The essential</w:t>
      </w:r>
      <w:r w:rsidR="006421AA">
        <w:t>s</w:t>
      </w:r>
      <w:r w:rsidR="002E2BE9">
        <w:t xml:space="preserve">: a </w:t>
      </w:r>
      <w:r w:rsidR="00E2707C">
        <w:t>quick</w:t>
      </w:r>
      <w:r w:rsidR="006421AA">
        <w:t xml:space="preserve"> </w:t>
      </w:r>
      <w:r w:rsidR="002E2BE9">
        <w:t>summary</w:t>
      </w:r>
      <w:bookmarkEnd w:id="1"/>
    </w:p>
    <w:p w14:paraId="7559A4CC" w14:textId="5CE1FCE9" w:rsidR="00D20845" w:rsidRDefault="00D20845" w:rsidP="00D20845">
      <w:pPr>
        <w:pStyle w:val="BodyText"/>
      </w:pPr>
      <w:r>
        <w:t xml:space="preserve">The OSL methodology involves 3 stages. The stages are as follows: </w:t>
      </w:r>
    </w:p>
    <w:p w14:paraId="0B14172E" w14:textId="53327DB5" w:rsidR="00D20845" w:rsidRDefault="00D20845" w:rsidP="00D20845">
      <w:pPr>
        <w:pStyle w:val="ListBullet"/>
        <w:numPr>
          <w:ilvl w:val="0"/>
          <w:numId w:val="23"/>
        </w:numPr>
      </w:pPr>
      <w:r>
        <w:t>Generating p</w:t>
      </w:r>
      <w:r w:rsidRPr="00517DAC">
        <w:t xml:space="preserve">reliminary occupation ratings </w:t>
      </w:r>
      <w:r>
        <w:t xml:space="preserve">using </w:t>
      </w:r>
      <w:r w:rsidRPr="00517DAC">
        <w:t xml:space="preserve">a </w:t>
      </w:r>
      <w:r>
        <w:t>Gradient Boosting M</w:t>
      </w:r>
      <w:r w:rsidRPr="00517DAC">
        <w:t xml:space="preserve">achine learning model </w:t>
      </w:r>
      <w:r>
        <w:t xml:space="preserve">(GBM) </w:t>
      </w:r>
      <w:r w:rsidRPr="00517DAC">
        <w:t>and a modelling framework</w:t>
      </w:r>
      <w:r>
        <w:t>.</w:t>
      </w:r>
    </w:p>
    <w:p w14:paraId="1CC9F6F0" w14:textId="18540CB9" w:rsidR="00D20845" w:rsidRDefault="00CC76C6" w:rsidP="00D20845">
      <w:pPr>
        <w:pStyle w:val="ListBullet"/>
        <w:numPr>
          <w:ilvl w:val="0"/>
          <w:numId w:val="23"/>
        </w:numPr>
      </w:pPr>
      <w:r>
        <w:t>V</w:t>
      </w:r>
      <w:r w:rsidR="00765DCA">
        <w:t xml:space="preserve">erifying ratings </w:t>
      </w:r>
      <w:r w:rsidR="00FE18A3">
        <w:t>through</w:t>
      </w:r>
      <w:r w:rsidR="00BA2997">
        <w:t xml:space="preserve"> </w:t>
      </w:r>
      <w:r w:rsidR="00B64138">
        <w:t xml:space="preserve">manual </w:t>
      </w:r>
      <w:r w:rsidR="00BA2997">
        <w:t>assessment of evidence</w:t>
      </w:r>
      <w:r w:rsidR="00332A57">
        <w:t xml:space="preserve"> collected from a range of sources</w:t>
      </w:r>
      <w:r w:rsidR="009401E4">
        <w:t>.</w:t>
      </w:r>
    </w:p>
    <w:p w14:paraId="0B1303A6" w14:textId="6B78C5AF" w:rsidR="00D20845" w:rsidRDefault="00D20845" w:rsidP="00D20845">
      <w:pPr>
        <w:pStyle w:val="ListBullet"/>
        <w:numPr>
          <w:ilvl w:val="0"/>
          <w:numId w:val="23"/>
        </w:numPr>
      </w:pPr>
      <w:r>
        <w:t>I</w:t>
      </w:r>
      <w:r w:rsidRPr="00517DAC">
        <w:t>ncorporatin</w:t>
      </w:r>
      <w:r>
        <w:t>g</w:t>
      </w:r>
      <w:r w:rsidRPr="00517DAC">
        <w:t xml:space="preserve"> feedback </w:t>
      </w:r>
      <w:r w:rsidR="00AB7745">
        <w:t xml:space="preserve">on the draft results </w:t>
      </w:r>
      <w:r w:rsidRPr="00517DAC">
        <w:t xml:space="preserve">from </w:t>
      </w:r>
      <w:r w:rsidR="006E0AD5">
        <w:t xml:space="preserve">stakeholder partners. </w:t>
      </w:r>
    </w:p>
    <w:p w14:paraId="50239C3A" w14:textId="4C77F451" w:rsidR="00E5484B" w:rsidRPr="000E3DA0" w:rsidRDefault="00E5484B" w:rsidP="00E5484B">
      <w:pPr>
        <w:pStyle w:val="BodyText"/>
      </w:pPr>
      <w:r>
        <w:t>The stages are summarised in</w:t>
      </w:r>
      <w:r w:rsidR="00FE4571">
        <w:t xml:space="preserve"> </w:t>
      </w:r>
      <w:r w:rsidR="00756CD6">
        <w:fldChar w:fldCharType="begin"/>
      </w:r>
      <w:r w:rsidR="00756CD6">
        <w:instrText xml:space="preserve"> REF _Ref240534581 \h </w:instrText>
      </w:r>
      <w:r w:rsidR="00756CD6">
        <w:fldChar w:fldCharType="separate"/>
      </w:r>
      <w:r w:rsidR="00756CD6">
        <w:t xml:space="preserve">Figure </w:t>
      </w:r>
      <w:r w:rsidR="00756CD6">
        <w:rPr>
          <w:noProof/>
        </w:rPr>
        <w:t>1</w:t>
      </w:r>
      <w:r w:rsidR="00756CD6">
        <w:fldChar w:fldCharType="end"/>
      </w:r>
      <w:r w:rsidR="005179B0">
        <w:t>.</w:t>
      </w:r>
    </w:p>
    <w:p w14:paraId="012D2F32" w14:textId="0205D90C" w:rsidR="00E5484B" w:rsidRDefault="00DE0FE1" w:rsidP="00E5484B">
      <w:pPr>
        <w:pStyle w:val="Caption"/>
        <w:keepNext/>
      </w:pPr>
      <w:bookmarkStart w:id="2" w:name="_Ref240534581"/>
      <w:bookmarkStart w:id="3" w:name="_Toc242447653"/>
      <w:r>
        <w:t xml:space="preserve">Figure </w:t>
      </w:r>
      <w:r>
        <w:fldChar w:fldCharType="begin"/>
      </w:r>
      <w:r>
        <w:instrText xml:space="preserve"> SEQ Figure \* ARABIC </w:instrText>
      </w:r>
      <w:r>
        <w:fldChar w:fldCharType="separate"/>
      </w:r>
      <w:r w:rsidR="005179B0">
        <w:rPr>
          <w:noProof/>
        </w:rPr>
        <w:t>1</w:t>
      </w:r>
      <w:r>
        <w:fldChar w:fldCharType="end"/>
      </w:r>
      <w:bookmarkEnd w:id="2"/>
      <w:r>
        <w:t>:</w:t>
      </w:r>
      <w:r w:rsidRPr="00FA1C41">
        <w:t xml:space="preserve"> </w:t>
      </w:r>
      <w:r w:rsidR="00E5484B">
        <w:t>The OSL assessment stages and assessment inputs</w:t>
      </w:r>
      <w:bookmarkEnd w:id="3"/>
    </w:p>
    <w:p w14:paraId="06522C40" w14:textId="3A5F8738" w:rsidR="00B30FB7" w:rsidRDefault="00F60BA0" w:rsidP="00F84BB8">
      <w:pPr>
        <w:pStyle w:val="BodyText"/>
        <w:rPr>
          <w:rFonts w:eastAsia="Times New Roman" w:cs="Times New Roman"/>
          <w:bCs/>
          <w:sz w:val="17"/>
          <w:szCs w:val="24"/>
          <w:lang w:eastAsia="en-GB"/>
        </w:rPr>
      </w:pPr>
      <w:r w:rsidRPr="00F60BA0">
        <w:rPr>
          <w:rFonts w:eastAsia="Times New Roman" w:cs="Times New Roman"/>
          <w:bCs/>
          <w:noProof/>
          <w:sz w:val="17"/>
          <w:szCs w:val="24"/>
          <w:lang w:eastAsia="en-GB"/>
        </w:rPr>
        <w:drawing>
          <wp:inline distT="0" distB="0" distL="0" distR="0" wp14:anchorId="7DD3438F" wp14:editId="6041A25C">
            <wp:extent cx="5732145" cy="3600450"/>
            <wp:effectExtent l="0" t="0" r="1905" b="0"/>
            <wp:docPr id="494006751" name="Picture 1" descr="Figure 1 outlines the three-stage 2026 Occupation Shortage List (OSL) assessment process. Stage 1 generates preliminary national ratings using vacancy fill rates and decision rules. Stage 2 verifies the ratings using survey and other evidence, expert assessment and adjustments where needed. Stage 3 incorporates targeted stakeholder feedback to produce final national ratings: national shortage, metropolitan shortage, regional shortage or no shortage. Assessment inputs include labour market data, surveys, administrative data, stakeholder feedback and qualitative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06751" name="Picture 1" descr="Figure 1 outlines the three-stage 2026 Occupation Shortage List (OSL) assessment process. Stage 1 generates preliminary national ratings using vacancy fill rates and decision rules. Stage 2 verifies the ratings using survey and other evidence, expert assessment and adjustments where needed. Stage 3 incorporates targeted stakeholder feedback to produce final national ratings: national shortage, metropolitan shortage, regional shortage or no shortage. Assessment inputs include labour market data, surveys, administrative data, stakeholder feedback and qualitative research."/>
                    <pic:cNvPicPr/>
                  </pic:nvPicPr>
                  <pic:blipFill rotWithShape="1">
                    <a:blip r:embed="rId15"/>
                    <a:srcRect b="5783"/>
                    <a:stretch>
                      <a:fillRect/>
                    </a:stretch>
                  </pic:blipFill>
                  <pic:spPr bwMode="auto">
                    <a:xfrm>
                      <a:off x="0" y="0"/>
                      <a:ext cx="5732145" cy="3600450"/>
                    </a:xfrm>
                    <a:prstGeom prst="rect">
                      <a:avLst/>
                    </a:prstGeom>
                    <a:ln>
                      <a:noFill/>
                    </a:ln>
                    <a:extLst>
                      <a:ext uri="{53640926-AAD7-44D8-BBD7-CCE9431645EC}">
                        <a14:shadowObscured xmlns:a14="http://schemas.microsoft.com/office/drawing/2010/main"/>
                      </a:ext>
                    </a:extLst>
                  </pic:spPr>
                </pic:pic>
              </a:graphicData>
            </a:graphic>
          </wp:inline>
        </w:drawing>
      </w:r>
    </w:p>
    <w:p w14:paraId="3D7847A3" w14:textId="4EC73F2A" w:rsidR="00E5484B" w:rsidRPr="007E3042" w:rsidRDefault="00E5484B" w:rsidP="007E3042">
      <w:pPr>
        <w:pStyle w:val="Source"/>
      </w:pPr>
      <w:r w:rsidRPr="007E3042">
        <w:t>Source: Jobs and Skills Australia.</w:t>
      </w:r>
    </w:p>
    <w:p w14:paraId="712546BD" w14:textId="1CA2B480" w:rsidR="00E5484B" w:rsidRPr="00517DAC" w:rsidRDefault="00E5484B" w:rsidP="00E5484B">
      <w:pPr>
        <w:pStyle w:val="BodyText"/>
      </w:pPr>
    </w:p>
    <w:p w14:paraId="24C31AB0" w14:textId="3408344B" w:rsidR="002818F4" w:rsidRDefault="002818F4" w:rsidP="002818F4">
      <w:pPr>
        <w:pStyle w:val="Heading3"/>
      </w:pPr>
      <w:bookmarkStart w:id="4" w:name="_Toc242447618"/>
      <w:r>
        <w:lastRenderedPageBreak/>
        <w:t>Preliminary ratings</w:t>
      </w:r>
      <w:bookmarkEnd w:id="4"/>
    </w:p>
    <w:p w14:paraId="2B7B5F5D" w14:textId="402A893F" w:rsidR="0018133C" w:rsidRDefault="00717189" w:rsidP="0080460C">
      <w:pPr>
        <w:pStyle w:val="BodyText"/>
      </w:pPr>
      <w:r w:rsidRPr="00E53A43">
        <w:t xml:space="preserve">Preliminary occupation ratings are based on </w:t>
      </w:r>
      <w:r w:rsidR="00257EA0">
        <w:t xml:space="preserve">the GBM </w:t>
      </w:r>
      <w:r w:rsidR="002D307B">
        <w:t xml:space="preserve">and </w:t>
      </w:r>
      <w:r w:rsidRPr="00E53A43">
        <w:t>a modelling framework</w:t>
      </w:r>
      <w:r w:rsidRPr="00BF342E">
        <w:t xml:space="preserve">. </w:t>
      </w:r>
      <w:r>
        <w:t xml:space="preserve">Model </w:t>
      </w:r>
      <w:r w:rsidR="002D307B">
        <w:t>i</w:t>
      </w:r>
      <w:r>
        <w:t xml:space="preserve">nputs include administrative and survey data, covering measures of labour demand, supply, geography, demography and education characteristics. </w:t>
      </w:r>
    </w:p>
    <w:p w14:paraId="198B83BB" w14:textId="77777777" w:rsidR="00CC685F" w:rsidRDefault="002D307B" w:rsidP="0080460C">
      <w:pPr>
        <w:pStyle w:val="BodyText"/>
      </w:pPr>
      <w:r>
        <w:t xml:space="preserve">The GBM is used to generate estimates of </w:t>
      </w:r>
      <w:r w:rsidR="003F15CB">
        <w:t xml:space="preserve">the </w:t>
      </w:r>
      <w:r w:rsidR="00990C2F">
        <w:t>proportion of vacancies that are filled for each occupation</w:t>
      </w:r>
      <w:r w:rsidR="00311C8E">
        <w:t xml:space="preserve"> (the fill rate)</w:t>
      </w:r>
      <w:r w:rsidR="00990C2F">
        <w:t xml:space="preserve">. </w:t>
      </w:r>
      <w:r w:rsidR="003F15CB">
        <w:t xml:space="preserve">The fill rate is </w:t>
      </w:r>
      <w:r w:rsidR="001F0419">
        <w:t>a key measure in the analysis of occupation</w:t>
      </w:r>
      <w:r w:rsidR="0080434F">
        <w:t>s</w:t>
      </w:r>
      <w:r w:rsidR="001F0419">
        <w:t xml:space="preserve"> as</w:t>
      </w:r>
      <w:r w:rsidR="00CC685F">
        <w:t>:</w:t>
      </w:r>
    </w:p>
    <w:p w14:paraId="7F23FEB7" w14:textId="00E7478A" w:rsidR="003E18F5" w:rsidRDefault="00331971" w:rsidP="00CC685F">
      <w:pPr>
        <w:pStyle w:val="ListBullet"/>
      </w:pPr>
      <w:r>
        <w:t>i</w:t>
      </w:r>
      <w:r w:rsidR="003E18F5">
        <w:t xml:space="preserve">t </w:t>
      </w:r>
      <w:r>
        <w:t xml:space="preserve">captures a </w:t>
      </w:r>
      <w:r w:rsidR="003E18F5">
        <w:t>wide range of important labour market factors</w:t>
      </w:r>
      <w:r>
        <w:t xml:space="preserve"> and developments</w:t>
      </w:r>
    </w:p>
    <w:p w14:paraId="6E1349FF" w14:textId="0571F07F" w:rsidR="00AD78D6" w:rsidRDefault="00CC685F" w:rsidP="00CC685F">
      <w:pPr>
        <w:pStyle w:val="ListBullet"/>
      </w:pPr>
      <w:r>
        <w:t>a high fill rate suggests there is a lower chance of a shortage and low fill rate suggests there is a higher chance of shor</w:t>
      </w:r>
      <w:r w:rsidR="00AD78D6">
        <w:t>tage</w:t>
      </w:r>
    </w:p>
    <w:p w14:paraId="70FE2254" w14:textId="1E4F1D5B" w:rsidR="002D307B" w:rsidRDefault="00D64560" w:rsidP="00CC685F">
      <w:pPr>
        <w:pStyle w:val="ListBullet"/>
      </w:pPr>
      <w:r>
        <w:t xml:space="preserve">Jobs and Skills Australia use a definition of shortage that </w:t>
      </w:r>
      <w:r w:rsidR="00742B46">
        <w:t xml:space="preserve">relates to </w:t>
      </w:r>
      <w:r w:rsidR="00C1736A">
        <w:t xml:space="preserve">challenges </w:t>
      </w:r>
      <w:r w:rsidR="00425B19">
        <w:t xml:space="preserve">faced by employers when </w:t>
      </w:r>
      <w:r w:rsidR="0080434F">
        <w:t>recruit</w:t>
      </w:r>
      <w:r w:rsidR="00425B19">
        <w:t>ing</w:t>
      </w:r>
      <w:r w:rsidR="00AD78D6">
        <w:t>, with higher difficulty leading to fewer filled vacancies</w:t>
      </w:r>
      <w:r w:rsidR="003D02D4">
        <w:t>.</w:t>
      </w:r>
    </w:p>
    <w:p w14:paraId="660BBAFD" w14:textId="1911BF41" w:rsidR="00425B19" w:rsidRDefault="000A15DE" w:rsidP="0080460C">
      <w:pPr>
        <w:pStyle w:val="BodyText"/>
      </w:pPr>
      <w:r>
        <w:t xml:space="preserve">The fill rate is converted to </w:t>
      </w:r>
      <w:r w:rsidR="00A51371">
        <w:t xml:space="preserve">the familiar shortage or no shortage ratings using </w:t>
      </w:r>
      <w:r w:rsidR="000B31A7">
        <w:t xml:space="preserve">rules </w:t>
      </w:r>
      <w:r w:rsidR="007E4433">
        <w:t xml:space="preserve">that are </w:t>
      </w:r>
      <w:r w:rsidR="000B31A7">
        <w:t xml:space="preserve">applied to various data sources such as employment size of the occupation and </w:t>
      </w:r>
      <w:r w:rsidR="005231C7">
        <w:t xml:space="preserve">measures of </w:t>
      </w:r>
      <w:r w:rsidR="00657276">
        <w:t>the accuracy of the model estimates.</w:t>
      </w:r>
    </w:p>
    <w:p w14:paraId="252305A5" w14:textId="0FCCA791" w:rsidR="002818F4" w:rsidRDefault="002818F4" w:rsidP="002818F4">
      <w:pPr>
        <w:pStyle w:val="Heading3"/>
      </w:pPr>
      <w:bookmarkStart w:id="5" w:name="_Toc242447619"/>
      <w:r>
        <w:t>Manual checks</w:t>
      </w:r>
      <w:bookmarkEnd w:id="5"/>
    </w:p>
    <w:p w14:paraId="4570577C" w14:textId="09F9AE27" w:rsidR="005E7BDB" w:rsidRDefault="00675F80" w:rsidP="0080460C">
      <w:pPr>
        <w:pStyle w:val="BodyText"/>
      </w:pPr>
      <w:r>
        <w:t xml:space="preserve">The preliminary results are manually checked </w:t>
      </w:r>
      <w:r w:rsidR="003421F1" w:rsidRPr="00517DAC">
        <w:t xml:space="preserve">using </w:t>
      </w:r>
      <w:r>
        <w:t xml:space="preserve">data analysis of </w:t>
      </w:r>
      <w:r w:rsidR="003421F1">
        <w:t xml:space="preserve">labour market indicators, </w:t>
      </w:r>
      <w:r>
        <w:t xml:space="preserve">employer survey and </w:t>
      </w:r>
      <w:r w:rsidR="003421F1">
        <w:t xml:space="preserve">the OSL Stakeholder Survey, and </w:t>
      </w:r>
      <w:r w:rsidR="00D84388">
        <w:t xml:space="preserve">other qualitative information gathered through </w:t>
      </w:r>
      <w:r w:rsidR="003421F1">
        <w:t>research.</w:t>
      </w:r>
    </w:p>
    <w:p w14:paraId="02699238" w14:textId="6315AF59" w:rsidR="007846B4" w:rsidRDefault="007846B4" w:rsidP="0080460C">
      <w:pPr>
        <w:pStyle w:val="BodyText"/>
      </w:pPr>
      <w:r>
        <w:t xml:space="preserve">The </w:t>
      </w:r>
      <w:r w:rsidR="00BC0284">
        <w:t xml:space="preserve">analysis focuses on recruitment outcomes, </w:t>
      </w:r>
      <w:r>
        <w:t xml:space="preserve">measures of </w:t>
      </w:r>
      <w:r w:rsidR="0052023C">
        <w:t xml:space="preserve">labour </w:t>
      </w:r>
      <w:r>
        <w:t>demand</w:t>
      </w:r>
      <w:r w:rsidR="00897708">
        <w:t xml:space="preserve"> and </w:t>
      </w:r>
      <w:r>
        <w:t>supply,</w:t>
      </w:r>
      <w:r w:rsidR="0052023C">
        <w:t xml:space="preserve"> </w:t>
      </w:r>
      <w:r w:rsidR="00897708">
        <w:t xml:space="preserve">and </w:t>
      </w:r>
      <w:r w:rsidR="0052023C">
        <w:t>replacement rates of workers within occupations.</w:t>
      </w:r>
    </w:p>
    <w:p w14:paraId="340B94AB" w14:textId="4C52B9C3" w:rsidR="00CD0740" w:rsidRDefault="00C1192C" w:rsidP="0080460C">
      <w:pPr>
        <w:pStyle w:val="BodyText"/>
      </w:pPr>
      <w:r>
        <w:t xml:space="preserve">During this </w:t>
      </w:r>
      <w:r w:rsidR="00CD0740">
        <w:t xml:space="preserve">stage, Jobs and Skills Australia also adds a confidence label to the preliminary occupation. The labels show </w:t>
      </w:r>
      <w:r w:rsidR="00CD0740" w:rsidRPr="00C855AA">
        <w:t>whether</w:t>
      </w:r>
      <w:r w:rsidR="00CD0740" w:rsidRPr="004E459B">
        <w:t xml:space="preserve"> the </w:t>
      </w:r>
      <w:r w:rsidR="00CD0740" w:rsidRPr="00583FBD">
        <w:t>rating</w:t>
      </w:r>
      <w:r w:rsidR="00CD0740" w:rsidRPr="00C855AA">
        <w:t xml:space="preserve"> is</w:t>
      </w:r>
      <w:r w:rsidR="00CD0740">
        <w:t xml:space="preserve"> C</w:t>
      </w:r>
      <w:r w:rsidR="00CD0740" w:rsidRPr="00C855AA">
        <w:t>lear</w:t>
      </w:r>
      <w:r w:rsidR="00CD0740">
        <w:t xml:space="preserve">: supported by strong and consistent evidence; or </w:t>
      </w:r>
      <w:proofErr w:type="gramStart"/>
      <w:r w:rsidR="00CD0740">
        <w:t>O</w:t>
      </w:r>
      <w:r w:rsidR="00CD0740" w:rsidRPr="00C855AA">
        <w:t>n</w:t>
      </w:r>
      <w:r w:rsidR="00CD0740">
        <w:t>-</w:t>
      </w:r>
      <w:r w:rsidR="00CD0740" w:rsidRPr="00C855AA">
        <w:t>balance</w:t>
      </w:r>
      <w:proofErr w:type="gramEnd"/>
      <w:r w:rsidR="00CD0740">
        <w:t xml:space="preserve">: </w:t>
      </w:r>
      <w:r w:rsidR="00CD0740" w:rsidRPr="004E459B">
        <w:t>where</w:t>
      </w:r>
      <w:r w:rsidR="00CD0740">
        <w:t xml:space="preserve"> the evidence </w:t>
      </w:r>
      <w:r w:rsidR="00CD0740" w:rsidRPr="006314F6">
        <w:t>points in one direction, but it is close to the threshold between shortage and no shortage, or the evidence is mixed or limited</w:t>
      </w:r>
      <w:r w:rsidR="00CD0740">
        <w:t>.</w:t>
      </w:r>
    </w:p>
    <w:p w14:paraId="4358670F" w14:textId="3C630594" w:rsidR="002D3702" w:rsidRDefault="002D3702" w:rsidP="0080460C">
      <w:pPr>
        <w:pStyle w:val="BodyText"/>
      </w:pPr>
      <w:r>
        <w:t xml:space="preserve">The confidence label was introduced to better indicate </w:t>
      </w:r>
      <w:r w:rsidRPr="00E13D1D">
        <w:t>which occupation ratings might change from one year to the next and which are less likely to</w:t>
      </w:r>
      <w:r>
        <w:t>.</w:t>
      </w:r>
    </w:p>
    <w:p w14:paraId="6FEEE7B6" w14:textId="5D8FDFAE" w:rsidR="009C1CE2" w:rsidRDefault="00B9723C" w:rsidP="002818F4">
      <w:pPr>
        <w:pStyle w:val="Heading3"/>
      </w:pPr>
      <w:bookmarkStart w:id="6" w:name="_Toc242447620"/>
      <w:r>
        <w:t>Seeking feedback from s</w:t>
      </w:r>
      <w:r w:rsidR="009C1CE2">
        <w:t>takeholder</w:t>
      </w:r>
      <w:r>
        <w:t>s</w:t>
      </w:r>
      <w:bookmarkEnd w:id="6"/>
      <w:r w:rsidR="009C1CE2">
        <w:t xml:space="preserve"> </w:t>
      </w:r>
    </w:p>
    <w:p w14:paraId="6357C8AC" w14:textId="3337F20F" w:rsidR="005A187B" w:rsidRDefault="005A187B" w:rsidP="00BE7A9E">
      <w:pPr>
        <w:pStyle w:val="BodyText"/>
      </w:pPr>
      <w:r>
        <w:t xml:space="preserve">Jobs and Skills Australia </w:t>
      </w:r>
      <w:proofErr w:type="gramStart"/>
      <w:r>
        <w:t>seek</w:t>
      </w:r>
      <w:r w:rsidR="006E63CC">
        <w:t>s</w:t>
      </w:r>
      <w:proofErr w:type="gramEnd"/>
      <w:r>
        <w:t xml:space="preserve"> feedback from stakeholder</w:t>
      </w:r>
      <w:r w:rsidR="00087593">
        <w:t>s</w:t>
      </w:r>
      <w:r>
        <w:t xml:space="preserve"> through 2 channels:</w:t>
      </w:r>
    </w:p>
    <w:p w14:paraId="1409CA62" w14:textId="04C0F3E4" w:rsidR="007B2021" w:rsidRPr="002A26AF" w:rsidRDefault="00BE7A9E" w:rsidP="0007009B">
      <w:pPr>
        <w:pStyle w:val="ListBullet"/>
      </w:pPr>
      <w:r>
        <w:t xml:space="preserve">The </w:t>
      </w:r>
      <w:r w:rsidR="007D2267">
        <w:t xml:space="preserve">OSL </w:t>
      </w:r>
      <w:r w:rsidR="00087593">
        <w:t>Stakeholder</w:t>
      </w:r>
      <w:r w:rsidR="007D2267">
        <w:t xml:space="preserve"> Survey</w:t>
      </w:r>
      <w:r w:rsidR="005F5A88">
        <w:t xml:space="preserve">, </w:t>
      </w:r>
      <w:r w:rsidR="00200E39">
        <w:t xml:space="preserve">which </w:t>
      </w:r>
      <w:r w:rsidR="007B2021">
        <w:t>collect</w:t>
      </w:r>
      <w:r w:rsidR="00200E39">
        <w:t>s</w:t>
      </w:r>
      <w:r w:rsidR="007B2021">
        <w:t xml:space="preserve"> information from bodies</w:t>
      </w:r>
      <w:r w:rsidR="00FD128F">
        <w:t xml:space="preserve"> representing employers, workers, </w:t>
      </w:r>
      <w:r w:rsidR="009F2E25">
        <w:t xml:space="preserve">and </w:t>
      </w:r>
      <w:r w:rsidR="007B2021" w:rsidRPr="002A26AF">
        <w:t>region</w:t>
      </w:r>
      <w:r w:rsidR="00FD128F">
        <w:t>s</w:t>
      </w:r>
      <w:r w:rsidR="007B2021" w:rsidRPr="002A26AF">
        <w:t xml:space="preserve">. </w:t>
      </w:r>
      <w:r w:rsidR="001B52A7">
        <w:t xml:space="preserve">The survey opens </w:t>
      </w:r>
      <w:r w:rsidR="005E5372">
        <w:t xml:space="preserve">in January and closes in March each year. </w:t>
      </w:r>
      <w:r w:rsidR="00DA69F1">
        <w:t>As mentioned above, results from the survey are used during the manual check</w:t>
      </w:r>
      <w:r w:rsidR="00D67BF3">
        <w:t>ing</w:t>
      </w:r>
      <w:r w:rsidR="00DA69F1">
        <w:t xml:space="preserve"> process. </w:t>
      </w:r>
      <w:r w:rsidR="002C3263">
        <w:t xml:space="preserve">More information </w:t>
      </w:r>
      <w:r w:rsidR="00D2758C">
        <w:t xml:space="preserve">on the survey </w:t>
      </w:r>
      <w:r w:rsidR="00E82CA3">
        <w:t xml:space="preserve">indicators used </w:t>
      </w:r>
      <w:r w:rsidR="008617F7">
        <w:t>i</w:t>
      </w:r>
      <w:r w:rsidR="00300EF9">
        <w:t>s</w:t>
      </w:r>
      <w:r w:rsidR="008617F7">
        <w:t xml:space="preserve"> </w:t>
      </w:r>
      <w:r w:rsidR="00300EF9">
        <w:t xml:space="preserve">in </w:t>
      </w:r>
      <w:r w:rsidR="007D5633" w:rsidRPr="00082129">
        <w:rPr>
          <w:rStyle w:val="BodyTextChar"/>
          <w:i/>
          <w:iCs/>
        </w:rPr>
        <w:t>Stage 2: Manual checks of preliminary ratings</w:t>
      </w:r>
      <w:r w:rsidR="00D67BF3">
        <w:rPr>
          <w:rStyle w:val="BodyTextChar"/>
        </w:rPr>
        <w:t>. Mo</w:t>
      </w:r>
      <w:r w:rsidR="00450E12">
        <w:rPr>
          <w:rStyle w:val="BodyTextChar"/>
        </w:rPr>
        <w:t xml:space="preserve">re background </w:t>
      </w:r>
      <w:r w:rsidR="0015701D">
        <w:rPr>
          <w:rStyle w:val="BodyTextChar"/>
        </w:rPr>
        <w:t xml:space="preserve">on </w:t>
      </w:r>
      <w:r w:rsidR="00450E12">
        <w:rPr>
          <w:rStyle w:val="BodyTextChar"/>
        </w:rPr>
        <w:t xml:space="preserve">the survey is </w:t>
      </w:r>
      <w:r w:rsidR="00EB06F7">
        <w:rPr>
          <w:rStyle w:val="BodyTextChar"/>
        </w:rPr>
        <w:t xml:space="preserve">provided </w:t>
      </w:r>
      <w:r w:rsidR="00450E12">
        <w:rPr>
          <w:rStyle w:val="BodyTextChar"/>
        </w:rPr>
        <w:t>in</w:t>
      </w:r>
      <w:r w:rsidR="00FF6F44">
        <w:rPr>
          <w:rStyle w:val="BodyTextChar"/>
        </w:rPr>
        <w:t xml:space="preserve"> </w:t>
      </w:r>
      <w:hyperlink w:anchor="_Appendix_F:_OSL" w:history="1">
        <w:r w:rsidR="002C3263" w:rsidRPr="000D55AC">
          <w:rPr>
            <w:rStyle w:val="BodyTextChar"/>
          </w:rPr>
          <w:t xml:space="preserve">Appendix </w:t>
        </w:r>
        <w:r w:rsidR="00FF6F44" w:rsidRPr="000D55AC">
          <w:rPr>
            <w:rStyle w:val="BodyTextChar"/>
          </w:rPr>
          <w:t>F</w:t>
        </w:r>
      </w:hyperlink>
      <w:r w:rsidR="00FF6F44">
        <w:t>.</w:t>
      </w:r>
    </w:p>
    <w:p w14:paraId="648BD33B" w14:textId="7181303A" w:rsidR="008743A9" w:rsidRPr="00082129" w:rsidRDefault="007D2267" w:rsidP="005A187B">
      <w:pPr>
        <w:pStyle w:val="ListBullet"/>
        <w:rPr>
          <w:rStyle w:val="BodyTextChar"/>
        </w:rPr>
      </w:pPr>
      <w:r>
        <w:t xml:space="preserve">Targeted </w:t>
      </w:r>
      <w:r w:rsidR="00087593">
        <w:t>consultation</w:t>
      </w:r>
      <w:r>
        <w:t xml:space="preserve"> with </w:t>
      </w:r>
      <w:r w:rsidR="001E05E9" w:rsidRPr="00517DAC">
        <w:t>Commonwealth Government</w:t>
      </w:r>
      <w:r w:rsidR="001E05E9">
        <w:t xml:space="preserve"> departments</w:t>
      </w:r>
      <w:r w:rsidR="001E05E9" w:rsidRPr="00517DAC">
        <w:t xml:space="preserve">, </w:t>
      </w:r>
      <w:r w:rsidR="001E05E9">
        <w:t xml:space="preserve">and </w:t>
      </w:r>
      <w:r w:rsidR="001E05E9" w:rsidRPr="00517DAC">
        <w:t xml:space="preserve">state </w:t>
      </w:r>
      <w:r w:rsidR="001E05E9">
        <w:t xml:space="preserve">and territory (state) </w:t>
      </w:r>
      <w:r w:rsidR="001E05E9" w:rsidRPr="00517DAC">
        <w:t>government</w:t>
      </w:r>
      <w:r w:rsidR="001E05E9">
        <w:t xml:space="preserve"> departments </w:t>
      </w:r>
      <w:r w:rsidR="001E05E9" w:rsidRPr="00517DAC">
        <w:t xml:space="preserve">and </w:t>
      </w:r>
      <w:r w:rsidR="001E05E9">
        <w:t>Job and Skills Councils (JSC</w:t>
      </w:r>
      <w:r w:rsidR="0093640C">
        <w:t>s</w:t>
      </w:r>
      <w:r w:rsidR="001E05E9">
        <w:t>)</w:t>
      </w:r>
      <w:r w:rsidR="009D3ED5">
        <w:t xml:space="preserve"> on </w:t>
      </w:r>
      <w:r w:rsidR="00823523">
        <w:t xml:space="preserve">the </w:t>
      </w:r>
      <w:r w:rsidR="009D3ED5">
        <w:t xml:space="preserve">draft </w:t>
      </w:r>
      <w:r w:rsidR="00DB131B">
        <w:t xml:space="preserve">results. </w:t>
      </w:r>
      <w:r w:rsidR="00543CC2">
        <w:t xml:space="preserve">More information </w:t>
      </w:r>
      <w:r w:rsidR="0015701D">
        <w:t xml:space="preserve">on the targeted consultation </w:t>
      </w:r>
      <w:r w:rsidR="00543CC2">
        <w:t xml:space="preserve">is </w:t>
      </w:r>
      <w:r w:rsidR="0093640C">
        <w:t xml:space="preserve">provided </w:t>
      </w:r>
      <w:r w:rsidR="00F4099A">
        <w:t xml:space="preserve">in </w:t>
      </w:r>
      <w:r w:rsidR="00F4099A" w:rsidRPr="00082129">
        <w:rPr>
          <w:rStyle w:val="BodyTextChar"/>
          <w:i/>
          <w:iCs/>
        </w:rPr>
        <w:t>Stage 3: Incorporating stakeholder feedback</w:t>
      </w:r>
      <w:r w:rsidR="005631FF">
        <w:rPr>
          <w:rStyle w:val="BodyTextChar"/>
        </w:rPr>
        <w:t xml:space="preserve">. </w:t>
      </w:r>
    </w:p>
    <w:p w14:paraId="5C0ECBB1" w14:textId="48F6B71A" w:rsidR="00BE7A9E" w:rsidRDefault="0055170D" w:rsidP="008743A9">
      <w:pPr>
        <w:pStyle w:val="BodyText"/>
      </w:pPr>
      <w:r>
        <w:t xml:space="preserve">The feedback from stakeholders </w:t>
      </w:r>
      <w:r w:rsidR="00BE7A9E">
        <w:t xml:space="preserve">ensures that the evidence base </w:t>
      </w:r>
      <w:r w:rsidR="005D3B0A">
        <w:t xml:space="preserve">used to </w:t>
      </w:r>
      <w:r w:rsidR="00BE7A9E">
        <w:t>inform the final OSL ratings is broad and comprehensive.</w:t>
      </w:r>
    </w:p>
    <w:p w14:paraId="706D917E" w14:textId="0E48D641" w:rsidR="00BE7A9E" w:rsidRPr="00E53A43" w:rsidRDefault="00BE7A9E" w:rsidP="0080460C">
      <w:pPr>
        <w:pStyle w:val="BodyText"/>
      </w:pPr>
    </w:p>
    <w:p w14:paraId="10B8671B" w14:textId="1421F40D" w:rsidR="00C438D5" w:rsidRDefault="00CF0BAD" w:rsidP="005C0FB8">
      <w:pPr>
        <w:pStyle w:val="Heading3"/>
      </w:pPr>
      <w:bookmarkStart w:id="7" w:name="_Toc242447621"/>
      <w:bookmarkStart w:id="8" w:name="_Toc204771872"/>
      <w:r>
        <w:lastRenderedPageBreak/>
        <w:t xml:space="preserve">Assessing </w:t>
      </w:r>
      <w:r w:rsidR="005C0FB8">
        <w:t>occupations defined by the Australian Bureau of Statistics</w:t>
      </w:r>
      <w:bookmarkEnd w:id="7"/>
      <w:r w:rsidR="005C0FB8">
        <w:t xml:space="preserve"> </w:t>
      </w:r>
    </w:p>
    <w:p w14:paraId="07F58FF6" w14:textId="3504A6CA" w:rsidR="00682FDA" w:rsidRDefault="003D02D4" w:rsidP="00DC76B8">
      <w:pPr>
        <w:pStyle w:val="BodyText"/>
      </w:pPr>
      <w:r>
        <w:t xml:space="preserve">Occupations </w:t>
      </w:r>
      <w:r w:rsidR="00C438D5">
        <w:t xml:space="preserve">assessments </w:t>
      </w:r>
      <w:r w:rsidR="00C438D5" w:rsidRPr="00E27AF3">
        <w:t xml:space="preserve">are based on </w:t>
      </w:r>
      <w:r w:rsidR="00682FDA">
        <w:t xml:space="preserve">data that are defined by </w:t>
      </w:r>
      <w:r w:rsidR="00900BDC">
        <w:t xml:space="preserve">a </w:t>
      </w:r>
      <w:r w:rsidR="00682FDA">
        <w:t>classification system produced and maintained by the Australian Bureau of Statistics</w:t>
      </w:r>
      <w:r w:rsidR="003A5A99">
        <w:t xml:space="preserve"> (ABS)</w:t>
      </w:r>
      <w:r w:rsidR="00682FDA">
        <w:t xml:space="preserve">. </w:t>
      </w:r>
      <w:r w:rsidR="00900BDC">
        <w:t xml:space="preserve">The classification system </w:t>
      </w:r>
      <w:r w:rsidR="00900BDC" w:rsidRPr="00DC76B8">
        <w:t xml:space="preserve">defines the occupation </w:t>
      </w:r>
      <w:r w:rsidR="00DC76B8" w:rsidRPr="00DC76B8">
        <w:t>titles;</w:t>
      </w:r>
      <w:r w:rsidR="00900BDC" w:rsidRPr="00DC76B8">
        <w:t xml:space="preserve"> the skills and tasks associated with the occupation.</w:t>
      </w:r>
    </w:p>
    <w:p w14:paraId="4C6FE7C7" w14:textId="69CAC651" w:rsidR="007F294A" w:rsidRDefault="00DC76B8" w:rsidP="00CB40AC">
      <w:pPr>
        <w:pStyle w:val="BodyText"/>
      </w:pPr>
      <w:r w:rsidRPr="00DC76B8">
        <w:t>The benefit of basing outputs on ABS frameworks is that insights c</w:t>
      </w:r>
      <w:r w:rsidR="00C677E8">
        <w:t xml:space="preserve">an </w:t>
      </w:r>
      <w:r w:rsidRPr="00DC76B8">
        <w:t>be produced in a standardised, transparent and verifiable manner.</w:t>
      </w:r>
    </w:p>
    <w:p w14:paraId="66A83A75" w14:textId="77777777" w:rsidR="002D7DA9" w:rsidRPr="00E554A2" w:rsidRDefault="002D7DA9" w:rsidP="00E554A2">
      <w:pPr>
        <w:rPr>
          <w:lang w:eastAsia="en-AU"/>
        </w:rPr>
      </w:pPr>
    </w:p>
    <w:p w14:paraId="21B5EF42" w14:textId="1A700504" w:rsidR="00ED7C0D" w:rsidRDefault="00001FAC" w:rsidP="00DF39CA">
      <w:pPr>
        <w:pStyle w:val="Heading1"/>
      </w:pPr>
      <w:bookmarkStart w:id="9" w:name="_Toc242447622"/>
      <w:r>
        <w:t xml:space="preserve">Important </w:t>
      </w:r>
      <w:r w:rsidR="009A2DA5">
        <w:t xml:space="preserve">features </w:t>
      </w:r>
      <w:r w:rsidR="00DD0A6A">
        <w:t>and context</w:t>
      </w:r>
      <w:bookmarkEnd w:id="9"/>
    </w:p>
    <w:p w14:paraId="39306C39" w14:textId="6151FF24" w:rsidR="00375A16" w:rsidRDefault="00375A16" w:rsidP="00375A16">
      <w:pPr>
        <w:pStyle w:val="Heading2"/>
      </w:pPr>
      <w:bookmarkStart w:id="10" w:name="_Toc242447623"/>
      <w:r w:rsidRPr="00E53A43">
        <w:t>Scope and granularity</w:t>
      </w:r>
      <w:bookmarkEnd w:id="8"/>
      <w:bookmarkEnd w:id="10"/>
    </w:p>
    <w:p w14:paraId="46CE82F9" w14:textId="62DDFFD3" w:rsidR="00E73C91" w:rsidRDefault="00E73C91" w:rsidP="00E73C91">
      <w:pPr>
        <w:pStyle w:val="BodyText"/>
      </w:pPr>
      <w:r w:rsidRPr="00E53A43">
        <w:t xml:space="preserve">The </w:t>
      </w:r>
      <w:r>
        <w:t xml:space="preserve">2026 </w:t>
      </w:r>
      <w:r w:rsidRPr="00E53A43">
        <w:t xml:space="preserve">OSL </w:t>
      </w:r>
      <w:r>
        <w:t xml:space="preserve">is available </w:t>
      </w:r>
      <w:r w:rsidR="00425DDD">
        <w:t xml:space="preserve">based on </w:t>
      </w:r>
      <w:r w:rsidR="00100692">
        <w:t xml:space="preserve">2 </w:t>
      </w:r>
      <w:r w:rsidR="00425DDD">
        <w:t>occupation classifications from the</w:t>
      </w:r>
      <w:r>
        <w:t xml:space="preserve"> ABS:</w:t>
      </w:r>
    </w:p>
    <w:p w14:paraId="79E8327C" w14:textId="77777777" w:rsidR="00E73C91" w:rsidRDefault="00E73C91" w:rsidP="00E73C91">
      <w:pPr>
        <w:pStyle w:val="ListBullet"/>
      </w:pPr>
      <w:r>
        <w:t xml:space="preserve">2024 </w:t>
      </w:r>
      <w:r w:rsidRPr="00E53A43">
        <w:t>Occupation Standard Classification for Australia (OSCA)</w:t>
      </w:r>
      <w:r>
        <w:t xml:space="preserve"> </w:t>
      </w:r>
    </w:p>
    <w:p w14:paraId="5BE5BFFF" w14:textId="54E4BF19" w:rsidR="00E73C91" w:rsidRDefault="00E73C91" w:rsidP="00E73C91">
      <w:pPr>
        <w:pStyle w:val="ListBullet"/>
      </w:pPr>
      <w:r>
        <w:t xml:space="preserve">2022 </w:t>
      </w:r>
      <w:r w:rsidRPr="008B783B">
        <w:t>Australian and New Zealand Standard Classification of Occupations</w:t>
      </w:r>
      <w:r w:rsidRPr="00E53A43">
        <w:t xml:space="preserve"> </w:t>
      </w:r>
      <w:r w:rsidR="008A39AE" w:rsidRPr="00E53A43">
        <w:t>(ANZSCO)</w:t>
      </w:r>
      <w:r w:rsidR="008A39AE">
        <w:t>.</w:t>
      </w:r>
      <w:bookmarkStart w:id="11" w:name="_Ref237598074"/>
      <w:r w:rsidR="008A39AE" w:rsidRPr="00E53A43">
        <w:rPr>
          <w:rStyle w:val="FootnoteReference"/>
        </w:rPr>
        <w:footnoteReference w:id="1"/>
      </w:r>
      <w:bookmarkEnd w:id="11"/>
    </w:p>
    <w:p w14:paraId="5FB49D37" w14:textId="63A4125F" w:rsidR="002F249F" w:rsidRDefault="00375A16" w:rsidP="0064281C">
      <w:pPr>
        <w:pStyle w:val="BodyText"/>
      </w:pPr>
      <w:r w:rsidRPr="001179DF">
        <w:t xml:space="preserve">Only </w:t>
      </w:r>
      <w:r w:rsidR="00240D64">
        <w:t>S</w:t>
      </w:r>
      <w:r w:rsidRPr="001179DF">
        <w:t xml:space="preserve">kill </w:t>
      </w:r>
      <w:r w:rsidR="00240D64">
        <w:t>L</w:t>
      </w:r>
      <w:r w:rsidRPr="001179DF">
        <w:t>evels 1 to 4 (as defined by OSCA and ANZSCO) are in scope of the OSL</w:t>
      </w:r>
      <w:r w:rsidR="00B52CC5">
        <w:t xml:space="preserve">. Occupations at these skill levels </w:t>
      </w:r>
      <w:r w:rsidR="00513FDE" w:rsidRPr="00812271">
        <w:t xml:space="preserve">usually need a university qualification, vocational qualification, apprenticeship </w:t>
      </w:r>
      <w:r w:rsidR="00513FDE">
        <w:t xml:space="preserve">or </w:t>
      </w:r>
      <w:r w:rsidR="00513FDE" w:rsidRPr="00812271">
        <w:t>traineeship</w:t>
      </w:r>
      <w:r w:rsidRPr="001179DF">
        <w:t>.</w:t>
      </w:r>
    </w:p>
    <w:p w14:paraId="2AD92651" w14:textId="72E366AB" w:rsidR="00375A16" w:rsidRPr="001179DF" w:rsidRDefault="00375A16" w:rsidP="007B7C32">
      <w:pPr>
        <w:pStyle w:val="BodyText"/>
      </w:pPr>
      <w:r w:rsidRPr="001179DF">
        <w:t>Several occupations are excluded from the OSL scope:</w:t>
      </w:r>
    </w:p>
    <w:p w14:paraId="679FC7AB" w14:textId="3CE187C6" w:rsidR="00375A16" w:rsidRPr="00E53A43" w:rsidRDefault="00375A16" w:rsidP="00375A16">
      <w:pPr>
        <w:pStyle w:val="ListBullet"/>
      </w:pPr>
      <w:r w:rsidRPr="00E53A43">
        <w:t>Skill Level 5 occupations</w:t>
      </w:r>
      <w:r w:rsidR="00724CAA">
        <w:rPr>
          <w:rStyle w:val="FootnoteReference"/>
        </w:rPr>
        <w:footnoteReference w:id="2"/>
      </w:r>
      <w:r w:rsidRPr="00E53A43">
        <w:t xml:space="preserve"> </w:t>
      </w:r>
    </w:p>
    <w:p w14:paraId="77BBC794" w14:textId="7EEA087F" w:rsidR="00375A16" w:rsidRPr="00E53A43" w:rsidRDefault="00375A16" w:rsidP="00375A16">
      <w:pPr>
        <w:pStyle w:val="ListBullet"/>
      </w:pPr>
      <w:r w:rsidRPr="00E53A43">
        <w:t>New Zealand-based occupations</w:t>
      </w:r>
      <w:r w:rsidR="00C730C1">
        <w:t xml:space="preserve"> (relevant for ANZSCO only)</w:t>
      </w:r>
      <w:r w:rsidR="00724CAA">
        <w:rPr>
          <w:rStyle w:val="FootnoteReference"/>
        </w:rPr>
        <w:footnoteReference w:id="3"/>
      </w:r>
    </w:p>
    <w:p w14:paraId="79E47E82" w14:textId="193C2B16" w:rsidR="00375A16" w:rsidRPr="00E53A43" w:rsidRDefault="00375A16" w:rsidP="00724CAA">
      <w:pPr>
        <w:pStyle w:val="ListBullet"/>
      </w:pPr>
      <w:r w:rsidRPr="00724CAA">
        <w:t xml:space="preserve">Occupations where </w:t>
      </w:r>
      <w:r w:rsidR="00DD78EA">
        <w:t xml:space="preserve">employers do not recruit openly from the </w:t>
      </w:r>
      <w:r w:rsidRPr="00724CAA">
        <w:t xml:space="preserve">labour market </w:t>
      </w:r>
      <w:r w:rsidR="00DD78EA">
        <w:t xml:space="preserve">such as </w:t>
      </w:r>
      <w:r w:rsidR="00FF7E48">
        <w:t>d</w:t>
      </w:r>
      <w:r w:rsidR="00DD78EA">
        <w:t xml:space="preserve">etectives, </w:t>
      </w:r>
      <w:r w:rsidR="00FF7E48">
        <w:t>judges, military roles</w:t>
      </w:r>
      <w:r w:rsidR="004A2CBF">
        <w:t xml:space="preserve"> and</w:t>
      </w:r>
      <w:r w:rsidR="00FF7E48">
        <w:t xml:space="preserve"> </w:t>
      </w:r>
      <w:r w:rsidR="00EE5B55">
        <w:t xml:space="preserve">professional </w:t>
      </w:r>
      <w:r w:rsidR="00564E7A">
        <w:t>athletes</w:t>
      </w:r>
      <w:r w:rsidR="004F5F14">
        <w:t>.</w:t>
      </w:r>
      <w:bookmarkStart w:id="12" w:name="_Hlk103753376"/>
    </w:p>
    <w:p w14:paraId="60244D22" w14:textId="13FEE79A" w:rsidR="00472636" w:rsidRDefault="00375A16" w:rsidP="00E1010F">
      <w:pPr>
        <w:pStyle w:val="BodyText"/>
      </w:pPr>
      <w:r w:rsidRPr="0090321E">
        <w:t xml:space="preserve">The full list of excluded occupations is in </w:t>
      </w:r>
      <w:r w:rsidR="003224AD">
        <w:fldChar w:fldCharType="begin"/>
      </w:r>
      <w:r w:rsidR="003224AD">
        <w:instrText xml:space="preserve"> REF _Ref207568947 \h </w:instrText>
      </w:r>
      <w:r w:rsidR="003224AD">
        <w:fldChar w:fldCharType="separate"/>
      </w:r>
      <w:r w:rsidR="00B05108">
        <w:t xml:space="preserve">Appendix </w:t>
      </w:r>
      <w:r w:rsidR="00B05108">
        <w:rPr>
          <w:noProof/>
        </w:rPr>
        <w:t>A</w:t>
      </w:r>
      <w:r w:rsidR="003224AD">
        <w:fldChar w:fldCharType="end"/>
      </w:r>
      <w:r w:rsidRPr="0090321E">
        <w:t>.</w:t>
      </w:r>
    </w:p>
    <w:p w14:paraId="25F94273" w14:textId="77777777" w:rsidR="00375A16" w:rsidRPr="00E53A43" w:rsidRDefault="00375A16" w:rsidP="00375A16">
      <w:pPr>
        <w:pStyle w:val="Heading2"/>
      </w:pPr>
      <w:bookmarkStart w:id="13" w:name="_Toc204771874"/>
      <w:bookmarkStart w:id="14" w:name="_Toc242447624"/>
      <w:bookmarkEnd w:id="12"/>
      <w:r w:rsidRPr="00E53A43">
        <w:t>Caveats</w:t>
      </w:r>
      <w:bookmarkEnd w:id="13"/>
      <w:bookmarkEnd w:id="14"/>
      <w:r w:rsidRPr="00E53A43">
        <w:t xml:space="preserve"> </w:t>
      </w:r>
    </w:p>
    <w:p w14:paraId="03956024" w14:textId="72BE567B" w:rsidR="00B444F0" w:rsidRDefault="00BF342E" w:rsidP="008F56A4">
      <w:pPr>
        <w:pStyle w:val="BodyText"/>
      </w:pPr>
      <w:bookmarkStart w:id="15" w:name="_Hlk210827431"/>
      <w:r w:rsidRPr="0090321E">
        <w:t xml:space="preserve">Occupation assessments </w:t>
      </w:r>
      <w:r w:rsidR="004A772A">
        <w:t xml:space="preserve">in the OSL </w:t>
      </w:r>
      <w:r w:rsidRPr="0090321E">
        <w:t xml:space="preserve">depend on the quality </w:t>
      </w:r>
      <w:r w:rsidR="00EA3DD7">
        <w:t xml:space="preserve">and availability </w:t>
      </w:r>
      <w:r w:rsidRPr="0090321E">
        <w:t>of evidence.</w:t>
      </w:r>
      <w:r w:rsidR="00521FD6">
        <w:t xml:space="preserve"> </w:t>
      </w:r>
      <w:r w:rsidR="00AC06DC">
        <w:t>Specifically, t</w:t>
      </w:r>
      <w:r w:rsidR="00AC06DC" w:rsidRPr="00C076EB">
        <w:t xml:space="preserve">he </w:t>
      </w:r>
      <w:r w:rsidR="00BA516E" w:rsidRPr="00AC06DC">
        <w:t>caveats</w:t>
      </w:r>
      <w:r w:rsidR="00B444F0" w:rsidRPr="00C076EB">
        <w:t xml:space="preserve"> </w:t>
      </w:r>
      <w:r w:rsidR="0043061B">
        <w:t>include</w:t>
      </w:r>
      <w:r w:rsidR="00B17B6F">
        <w:t xml:space="preserve"> the following</w:t>
      </w:r>
      <w:r w:rsidR="00B444F0" w:rsidRPr="00C076EB">
        <w:t>:</w:t>
      </w:r>
    </w:p>
    <w:p w14:paraId="6F3B5849" w14:textId="10AA157D" w:rsidR="000E49C4" w:rsidRDefault="000604A7" w:rsidP="00333F88">
      <w:pPr>
        <w:pStyle w:val="ListBullet"/>
      </w:pPr>
      <w:r w:rsidRPr="0090321E">
        <w:t xml:space="preserve">The </w:t>
      </w:r>
      <w:r>
        <w:t xml:space="preserve">OSL </w:t>
      </w:r>
      <w:r w:rsidR="00CA03F4" w:rsidRPr="00CA03F4">
        <w:t>uses</w:t>
      </w:r>
      <w:r>
        <w:t xml:space="preserve"> </w:t>
      </w:r>
      <w:r w:rsidRPr="0090321E">
        <w:t>ANZSCO</w:t>
      </w:r>
      <w:r>
        <w:t xml:space="preserve"> and OSCA</w:t>
      </w:r>
      <w:r w:rsidR="00CA03F4" w:rsidRPr="00CA03F4">
        <w:t xml:space="preserve"> occupation </w:t>
      </w:r>
      <w:r w:rsidR="0051320B">
        <w:t>classifications</w:t>
      </w:r>
      <w:r w:rsidR="00E20F4A">
        <w:t xml:space="preserve">, which do </w:t>
      </w:r>
      <w:r w:rsidRPr="0090321E">
        <w:t>not</w:t>
      </w:r>
      <w:r>
        <w:t xml:space="preserve"> </w:t>
      </w:r>
      <w:r w:rsidR="00CA03F4" w:rsidRPr="00CA03F4">
        <w:t>capture every</w:t>
      </w:r>
      <w:r w:rsidRPr="0090321E">
        <w:t xml:space="preserve"> job</w:t>
      </w:r>
      <w:r>
        <w:t xml:space="preserve"> </w:t>
      </w:r>
      <w:r w:rsidR="00CA03F4" w:rsidRPr="00CA03F4">
        <w:t>title</w:t>
      </w:r>
      <w:r w:rsidRPr="0090321E">
        <w:t xml:space="preserve"> that employers </w:t>
      </w:r>
      <w:r>
        <w:t>use</w:t>
      </w:r>
      <w:r w:rsidR="00CA03F4" w:rsidRPr="00CA03F4">
        <w:t>.</w:t>
      </w:r>
    </w:p>
    <w:p w14:paraId="42CE2DAA" w14:textId="012652DC" w:rsidR="000E49C4" w:rsidRDefault="00561F8A" w:rsidP="00333F88">
      <w:pPr>
        <w:pStyle w:val="ListBullet"/>
      </w:pPr>
      <w:r>
        <w:t xml:space="preserve">Data </w:t>
      </w:r>
      <w:r w:rsidR="00647E92">
        <w:t xml:space="preserve">inputs </w:t>
      </w:r>
      <w:r>
        <w:t xml:space="preserve">can range from </w:t>
      </w:r>
      <w:r w:rsidR="000604A7">
        <w:t>one</w:t>
      </w:r>
      <w:r w:rsidR="005B76C9">
        <w:t>-</w:t>
      </w:r>
      <w:r w:rsidR="000604A7" w:rsidRPr="0090321E">
        <w:t xml:space="preserve">month </w:t>
      </w:r>
      <w:r w:rsidR="005B76C9">
        <w:t>lag</w:t>
      </w:r>
      <w:r w:rsidR="00D339EE">
        <w:t xml:space="preserve"> to one</w:t>
      </w:r>
      <w:r w:rsidR="004F1418">
        <w:t xml:space="preserve"> or more</w:t>
      </w:r>
      <w:r w:rsidR="004E7668">
        <w:t xml:space="preserve"> </w:t>
      </w:r>
      <w:r w:rsidR="00D339EE">
        <w:t>year</w:t>
      </w:r>
      <w:r w:rsidR="004F1418">
        <w:t xml:space="preserve">s </w:t>
      </w:r>
      <w:r w:rsidR="00BA0452">
        <w:t xml:space="preserve">of </w:t>
      </w:r>
      <w:r w:rsidR="004F1418">
        <w:t>lag</w:t>
      </w:r>
      <w:r w:rsidR="00D339EE">
        <w:t>.</w:t>
      </w:r>
    </w:p>
    <w:p w14:paraId="475B8AE6" w14:textId="18B10148" w:rsidR="000E49C4" w:rsidRDefault="000604A7" w:rsidP="00116E28">
      <w:pPr>
        <w:pStyle w:val="ListBullet"/>
      </w:pPr>
      <w:r w:rsidRPr="0090321E">
        <w:lastRenderedPageBreak/>
        <w:t xml:space="preserve">The OSL </w:t>
      </w:r>
      <w:r>
        <w:t xml:space="preserve">does not forecast future </w:t>
      </w:r>
      <w:r w:rsidR="009C6949" w:rsidRPr="009C6949">
        <w:t>shortages. It also does not assess how important an occupation is.</w:t>
      </w:r>
    </w:p>
    <w:p w14:paraId="19D3D376" w14:textId="13A617DD" w:rsidR="00E66410" w:rsidRPr="0090321E" w:rsidRDefault="00E66410" w:rsidP="00E66410">
      <w:pPr>
        <w:pStyle w:val="ListBullet"/>
      </w:pPr>
      <w:r w:rsidRPr="0090321E">
        <w:t xml:space="preserve">The OSL is an employer-focused view of shortages and is </w:t>
      </w:r>
      <w:r>
        <w:t xml:space="preserve">primarily </w:t>
      </w:r>
      <w:r w:rsidRPr="0090321E">
        <w:t>driven by data on employers’ recruitment activity</w:t>
      </w:r>
      <w:r>
        <w:t xml:space="preserve">. </w:t>
      </w:r>
    </w:p>
    <w:p w14:paraId="1591E72C" w14:textId="7857B901" w:rsidR="000B41DC" w:rsidRPr="001B080C" w:rsidRDefault="00BF342E" w:rsidP="00DC5008">
      <w:pPr>
        <w:pStyle w:val="ListBullet"/>
      </w:pPr>
      <w:r w:rsidRPr="0090321E">
        <w:t xml:space="preserve">The </w:t>
      </w:r>
      <w:r w:rsidR="00274BE3">
        <w:t xml:space="preserve">OSL </w:t>
      </w:r>
      <w:r w:rsidR="00240D64">
        <w:t xml:space="preserve">ratings </w:t>
      </w:r>
      <w:r w:rsidR="00274BE3">
        <w:t xml:space="preserve">do </w:t>
      </w:r>
      <w:r w:rsidRPr="0090321E">
        <w:t xml:space="preserve">not </w:t>
      </w:r>
      <w:r w:rsidR="002B7096">
        <w:t xml:space="preserve">show </w:t>
      </w:r>
      <w:r w:rsidR="00240D64">
        <w:t>how severe a</w:t>
      </w:r>
      <w:r w:rsidRPr="0090321E">
        <w:t xml:space="preserve"> shortage</w:t>
      </w:r>
      <w:r w:rsidR="00240D64">
        <w:t xml:space="preserve"> i</w:t>
      </w:r>
      <w:r w:rsidR="002C4988">
        <w:t>s</w:t>
      </w:r>
      <w:r w:rsidRPr="0090321E">
        <w:t>.</w:t>
      </w:r>
      <w:r w:rsidR="00201C47">
        <w:t xml:space="preserve"> </w:t>
      </w:r>
      <w:bookmarkEnd w:id="15"/>
    </w:p>
    <w:p w14:paraId="37CA7163" w14:textId="429A7A7B" w:rsidR="00AE200B" w:rsidRPr="001B080C" w:rsidRDefault="004A115A" w:rsidP="008741BB">
      <w:pPr>
        <w:pStyle w:val="ListBullet"/>
      </w:pPr>
      <w:r>
        <w:t xml:space="preserve">The OSL is based </w:t>
      </w:r>
      <w:r w:rsidR="003E22A6">
        <w:t xml:space="preserve">on assessments of </w:t>
      </w:r>
      <w:r w:rsidR="008741BB" w:rsidRPr="008741BB">
        <w:t>occupation</w:t>
      </w:r>
      <w:r w:rsidR="003E22A6">
        <w:t>s</w:t>
      </w:r>
      <w:r w:rsidR="008741BB" w:rsidRPr="008741BB">
        <w:t xml:space="preserve"> across the whole labour market, not sector by sector</w:t>
      </w:r>
      <w:r w:rsidR="003E22A6">
        <w:t>.</w:t>
      </w:r>
    </w:p>
    <w:p w14:paraId="71FA14AC" w14:textId="2D64FEE6" w:rsidR="00B36703" w:rsidRDefault="00B36703" w:rsidP="00B36703">
      <w:pPr>
        <w:pStyle w:val="Heading2"/>
      </w:pPr>
      <w:bookmarkStart w:id="16" w:name="_Toc242447625"/>
      <w:r w:rsidRPr="00E53A43">
        <w:t>OSL categorisations</w:t>
      </w:r>
      <w:bookmarkStart w:id="17" w:name="_Toc204771876"/>
      <w:bookmarkEnd w:id="16"/>
    </w:p>
    <w:p w14:paraId="2B845489" w14:textId="2C8329CC" w:rsidR="005E7014" w:rsidRDefault="00E4152A" w:rsidP="00E4152A">
      <w:pPr>
        <w:pStyle w:val="BodyText"/>
      </w:pPr>
      <w:r>
        <w:t>Each occupation on the OSL has</w:t>
      </w:r>
      <w:r w:rsidR="005E7014">
        <w:t>:</w:t>
      </w:r>
    </w:p>
    <w:p w14:paraId="7E518CB6" w14:textId="60623118" w:rsidR="000604A7" w:rsidRDefault="004A2F48" w:rsidP="00D4500C">
      <w:pPr>
        <w:pStyle w:val="ListBullet"/>
        <w:rPr>
          <w:kern w:val="2"/>
          <w:szCs w:val="22"/>
          <w:lang w:eastAsia="en-AU"/>
          <w14:ligatures w14:val="standardContextual"/>
        </w:rPr>
      </w:pPr>
      <w:r w:rsidRPr="004A2F48">
        <w:t xml:space="preserve">a rating </w:t>
      </w:r>
      <w:r w:rsidR="004B4E58">
        <w:t xml:space="preserve">which </w:t>
      </w:r>
      <w:r w:rsidRPr="004A2F48">
        <w:t>show</w:t>
      </w:r>
      <w:r w:rsidR="004B4E58">
        <w:t>s</w:t>
      </w:r>
      <w:r w:rsidRPr="004A2F48">
        <w:t xml:space="preserve"> whether </w:t>
      </w:r>
      <w:r w:rsidR="004B4E58">
        <w:t xml:space="preserve">an </w:t>
      </w:r>
      <w:r w:rsidRPr="004A2F48">
        <w:t>occupation is in shortage or not</w:t>
      </w:r>
      <w:r w:rsidR="00D1394A">
        <w:t>;</w:t>
      </w:r>
      <w:r w:rsidRPr="004A2F48">
        <w:t xml:space="preserve"> and </w:t>
      </w:r>
      <w:r w:rsidR="008779E6">
        <w:t xml:space="preserve">if in shortage, </w:t>
      </w:r>
      <w:r w:rsidRPr="004A2F48">
        <w:t xml:space="preserve">whether </w:t>
      </w:r>
      <w:r w:rsidR="00C81F15">
        <w:t xml:space="preserve">it </w:t>
      </w:r>
      <w:r w:rsidR="0092478E">
        <w:t xml:space="preserve">is </w:t>
      </w:r>
      <w:r w:rsidRPr="004A2F48">
        <w:t>national, regional or in metropolitan areas</w:t>
      </w:r>
      <w:r w:rsidR="00C01E11">
        <w:t>.</w:t>
      </w:r>
    </w:p>
    <w:p w14:paraId="425FA619" w14:textId="77777777" w:rsidR="0098555C" w:rsidRDefault="000604A7" w:rsidP="0072282F">
      <w:pPr>
        <w:pStyle w:val="ListBullet"/>
      </w:pPr>
      <w:r w:rsidRPr="00583FBD">
        <w:t>a</w:t>
      </w:r>
      <w:r w:rsidR="000620A9">
        <w:t xml:space="preserve"> </w:t>
      </w:r>
      <w:r w:rsidR="00700EDE">
        <w:t xml:space="preserve">confidence </w:t>
      </w:r>
      <w:r w:rsidR="00815820">
        <w:t>label</w:t>
      </w:r>
      <w:r w:rsidR="0098555C">
        <w:t>.</w:t>
      </w:r>
    </w:p>
    <w:p w14:paraId="094BCF7F" w14:textId="360181FF" w:rsidR="00CE7636" w:rsidRDefault="0098555C" w:rsidP="0098555C">
      <w:pPr>
        <w:pStyle w:val="BodyText"/>
      </w:pPr>
      <w:r>
        <w:t>The confidence label</w:t>
      </w:r>
      <w:r w:rsidR="0092478E">
        <w:t xml:space="preserve"> shows </w:t>
      </w:r>
      <w:r w:rsidR="000604A7" w:rsidRPr="00C855AA">
        <w:t>whether</w:t>
      </w:r>
      <w:r w:rsidR="000604A7" w:rsidRPr="004E459B">
        <w:t xml:space="preserve"> the </w:t>
      </w:r>
      <w:r w:rsidR="000604A7" w:rsidRPr="00583FBD">
        <w:t>rating</w:t>
      </w:r>
      <w:r w:rsidR="000604A7" w:rsidRPr="00C855AA">
        <w:t xml:space="preserve"> is</w:t>
      </w:r>
      <w:r w:rsidR="00A144A4">
        <w:t>:</w:t>
      </w:r>
    </w:p>
    <w:p w14:paraId="02754D0F" w14:textId="0D9595AB" w:rsidR="00CE7636" w:rsidRDefault="00765276" w:rsidP="00A144A4">
      <w:pPr>
        <w:pStyle w:val="ListBullet"/>
      </w:pPr>
      <w:r>
        <w:t>C</w:t>
      </w:r>
      <w:r w:rsidR="000604A7" w:rsidRPr="00C855AA">
        <w:t>lear</w:t>
      </w:r>
      <w:r w:rsidR="00A144A4">
        <w:t xml:space="preserve"> —</w:t>
      </w:r>
      <w:r w:rsidR="0072282F">
        <w:t xml:space="preserve"> supported by </w:t>
      </w:r>
      <w:r w:rsidR="00A05555">
        <w:t xml:space="preserve">strong </w:t>
      </w:r>
      <w:r w:rsidR="00FC1B67">
        <w:t>and</w:t>
      </w:r>
      <w:r w:rsidR="00A05555">
        <w:t xml:space="preserve"> consistent </w:t>
      </w:r>
      <w:r w:rsidR="00544F7D">
        <w:t>evidence</w:t>
      </w:r>
    </w:p>
    <w:p w14:paraId="45D49D88" w14:textId="5E92463C" w:rsidR="006314F6" w:rsidRPr="006314F6" w:rsidRDefault="00765276" w:rsidP="00A144A4">
      <w:pPr>
        <w:pStyle w:val="ListBullet"/>
      </w:pPr>
      <w:r>
        <w:t>O</w:t>
      </w:r>
      <w:r w:rsidR="000604A7" w:rsidRPr="00C855AA">
        <w:t>n</w:t>
      </w:r>
      <w:r>
        <w:t>-</w:t>
      </w:r>
      <w:r w:rsidR="000604A7" w:rsidRPr="00C855AA">
        <w:t>balance</w:t>
      </w:r>
      <w:r w:rsidR="00CF06C7">
        <w:t xml:space="preserve"> —</w:t>
      </w:r>
      <w:r w:rsidR="00CE7636">
        <w:t xml:space="preserve"> </w:t>
      </w:r>
      <w:r w:rsidR="00CE7636" w:rsidRPr="004E459B">
        <w:t>where</w:t>
      </w:r>
      <w:r w:rsidR="00544F7D">
        <w:t xml:space="preserve"> </w:t>
      </w:r>
      <w:r w:rsidR="00FC1B67">
        <w:t xml:space="preserve">the </w:t>
      </w:r>
      <w:r w:rsidR="00544F7D">
        <w:t xml:space="preserve">evidence </w:t>
      </w:r>
      <w:r w:rsidR="006314F6" w:rsidRPr="006314F6">
        <w:t xml:space="preserve">points in one direction but is </w:t>
      </w:r>
      <w:r w:rsidR="00F97D10">
        <w:t xml:space="preserve">either </w:t>
      </w:r>
      <w:r w:rsidR="006314F6" w:rsidRPr="006314F6">
        <w:t>close to the threshold between shortage and no shortage, or the evidence is mixed or limited.</w:t>
      </w:r>
    </w:p>
    <w:p w14:paraId="25D8BD66" w14:textId="5ED98DF4" w:rsidR="00EA41DF" w:rsidRPr="0080460C" w:rsidRDefault="00EA41DF" w:rsidP="00CB79E1">
      <w:pPr>
        <w:pStyle w:val="BodyText"/>
      </w:pPr>
      <w:r w:rsidRPr="00EA41DF">
        <w:t>Th</w:t>
      </w:r>
      <w:r>
        <w:t xml:space="preserve">e ratings and the confidence </w:t>
      </w:r>
      <w:r w:rsidR="00716292">
        <w:t xml:space="preserve">labels </w:t>
      </w:r>
      <w:r>
        <w:t xml:space="preserve">are </w:t>
      </w:r>
      <w:r w:rsidR="002D51E3">
        <w:t xml:space="preserve">shown </w:t>
      </w:r>
      <w:r w:rsidRPr="00EA41DF">
        <w:t xml:space="preserve">in </w:t>
      </w:r>
      <w:r w:rsidR="00AC2901">
        <w:fldChar w:fldCharType="begin"/>
      </w:r>
      <w:r w:rsidR="00AC2901">
        <w:instrText xml:space="preserve"> REF _Ref233971832 \h </w:instrText>
      </w:r>
      <w:r w:rsidR="00AC2901">
        <w:fldChar w:fldCharType="separate"/>
      </w:r>
      <w:r w:rsidR="00190BEB">
        <w:t xml:space="preserve">Figure </w:t>
      </w:r>
      <w:r w:rsidR="00190BEB">
        <w:rPr>
          <w:noProof/>
        </w:rPr>
        <w:t>2</w:t>
      </w:r>
      <w:r w:rsidR="00AC2901">
        <w:fldChar w:fldCharType="end"/>
      </w:r>
      <w:r w:rsidRPr="00EA41DF">
        <w:t>.</w:t>
      </w:r>
      <w:r w:rsidR="00B95D6F">
        <w:rPr>
          <w:rStyle w:val="FootnoteReference"/>
        </w:rPr>
        <w:footnoteReference w:id="4"/>
      </w:r>
    </w:p>
    <w:p w14:paraId="06E6B558" w14:textId="5B27B4DD" w:rsidR="00EA41DF" w:rsidRDefault="004342B0" w:rsidP="004342B0">
      <w:pPr>
        <w:pStyle w:val="Caption"/>
      </w:pPr>
      <w:bookmarkStart w:id="18" w:name="_Ref233971832"/>
      <w:bookmarkStart w:id="19" w:name="_Toc242447654"/>
      <w:r>
        <w:t xml:space="preserve">Figure </w:t>
      </w:r>
      <w:r>
        <w:fldChar w:fldCharType="begin"/>
      </w:r>
      <w:r>
        <w:instrText xml:space="preserve"> SEQ Figure \* ARABIC </w:instrText>
      </w:r>
      <w:r>
        <w:fldChar w:fldCharType="separate"/>
      </w:r>
      <w:r w:rsidR="00190BEB">
        <w:rPr>
          <w:noProof/>
        </w:rPr>
        <w:t>2</w:t>
      </w:r>
      <w:r>
        <w:fldChar w:fldCharType="end"/>
      </w:r>
      <w:bookmarkEnd w:id="18"/>
      <w:r>
        <w:t>:</w:t>
      </w:r>
      <w:r w:rsidR="00EA41DF" w:rsidRPr="00FA1C41">
        <w:t xml:space="preserve"> </w:t>
      </w:r>
      <w:r w:rsidR="00EA41DF">
        <w:t>The OSL ratings</w:t>
      </w:r>
      <w:bookmarkEnd w:id="19"/>
      <w:r w:rsidR="00EA41DF">
        <w:t xml:space="preserve"> </w:t>
      </w:r>
    </w:p>
    <w:p w14:paraId="6CA29A4D" w14:textId="34BF1711" w:rsidR="00AA164C" w:rsidRDefault="00EF3CFD" w:rsidP="00F43AB4">
      <w:pPr>
        <w:pStyle w:val="Source"/>
      </w:pPr>
      <w:r w:rsidRPr="00EF3CFD">
        <w:rPr>
          <w:noProof/>
        </w:rPr>
        <w:drawing>
          <wp:inline distT="0" distB="0" distL="0" distR="0" wp14:anchorId="55BAFAC8" wp14:editId="5C475286">
            <wp:extent cx="5732145" cy="3556000"/>
            <wp:effectExtent l="0" t="0" r="1905" b="6350"/>
            <wp:docPr id="1584306702" name="Picture 1" descr="Figure 2 shows the four OSL ratings: National shortage (S), shortage nationally; Regional shortage (R),  shortage in regional areas only; Metropolitan shortage (M), shortage in metropolitan areas only; and No Shortage (NS) - not in shortage. Each rating may be labeled as Clear, where the evidence strongly support the rating, or On-balance, where the collective evidence supports the rating but is close to the assessment thresho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06702" name="Picture 1" descr="Figure 2 shows the four OSL ratings: National shortage (S), shortage nationally; Regional shortage (R),  shortage in regional areas only; Metropolitan shortage (M), shortage in metropolitan areas only; and No Shortage (NS) - not in shortage. Each rating may be labeled as Clear, where the evidence strongly support the rating, or On-balance, where the collective evidence supports the rating but is close to the assessment thresholds."/>
                    <pic:cNvPicPr/>
                  </pic:nvPicPr>
                  <pic:blipFill rotWithShape="1">
                    <a:blip r:embed="rId16"/>
                    <a:srcRect b="6946"/>
                    <a:stretch>
                      <a:fillRect/>
                    </a:stretch>
                  </pic:blipFill>
                  <pic:spPr bwMode="auto">
                    <a:xfrm>
                      <a:off x="0" y="0"/>
                      <a:ext cx="5732145" cy="3556000"/>
                    </a:xfrm>
                    <a:prstGeom prst="rect">
                      <a:avLst/>
                    </a:prstGeom>
                    <a:ln>
                      <a:noFill/>
                    </a:ln>
                    <a:extLst>
                      <a:ext uri="{53640926-AAD7-44D8-BBD7-CCE9431645EC}">
                        <a14:shadowObscured xmlns:a14="http://schemas.microsoft.com/office/drawing/2010/main"/>
                      </a:ext>
                    </a:extLst>
                  </pic:spPr>
                </pic:pic>
              </a:graphicData>
            </a:graphic>
          </wp:inline>
        </w:drawing>
      </w:r>
      <w:r w:rsidR="00E4217A">
        <w:br/>
        <w:t>Source: Jobs and Skills Australia.</w:t>
      </w:r>
    </w:p>
    <w:p w14:paraId="7A15AC1C" w14:textId="370E2176" w:rsidR="000E49C4" w:rsidRDefault="008B3AAE" w:rsidP="008F56A4">
      <w:pPr>
        <w:pStyle w:val="BodyText"/>
      </w:pPr>
      <w:r>
        <w:fldChar w:fldCharType="begin"/>
      </w:r>
      <w:r>
        <w:instrText xml:space="preserve"> REF _Ref233972175 \h </w:instrText>
      </w:r>
      <w:r>
        <w:fldChar w:fldCharType="separate"/>
      </w:r>
      <w:r w:rsidR="00190BEB">
        <w:t xml:space="preserve">Table </w:t>
      </w:r>
      <w:r w:rsidR="00190BEB">
        <w:rPr>
          <w:noProof/>
        </w:rPr>
        <w:t>1</w:t>
      </w:r>
      <w:r>
        <w:fldChar w:fldCharType="end"/>
      </w:r>
      <w:r>
        <w:t xml:space="preserve"> </w:t>
      </w:r>
      <w:r w:rsidR="009D0D40" w:rsidRPr="009D0D40">
        <w:t xml:space="preserve">explains what each rating </w:t>
      </w:r>
      <w:r w:rsidR="009514C1">
        <w:t xml:space="preserve">and confidence </w:t>
      </w:r>
      <w:r w:rsidR="00F315F4">
        <w:t xml:space="preserve">label </w:t>
      </w:r>
      <w:r w:rsidR="009D0D40" w:rsidRPr="009D0D40">
        <w:t>mean.</w:t>
      </w:r>
    </w:p>
    <w:p w14:paraId="61649CB6" w14:textId="09520422" w:rsidR="00D62AD6" w:rsidRDefault="0020110E" w:rsidP="00E8648B">
      <w:pPr>
        <w:pStyle w:val="Caption"/>
        <w:keepNext/>
      </w:pPr>
      <w:bookmarkStart w:id="20" w:name="_Ref233972175"/>
      <w:bookmarkStart w:id="21" w:name="_Toc242447644"/>
      <w:bookmarkStart w:id="22" w:name="_Toc175157201"/>
      <w:bookmarkStart w:id="23" w:name="_Toc204771877"/>
      <w:bookmarkEnd w:id="17"/>
      <w:r>
        <w:lastRenderedPageBreak/>
        <w:t xml:space="preserve">Table </w:t>
      </w:r>
      <w:r>
        <w:fldChar w:fldCharType="begin"/>
      </w:r>
      <w:r>
        <w:instrText xml:space="preserve"> SEQ Table \* ARABIC </w:instrText>
      </w:r>
      <w:r>
        <w:fldChar w:fldCharType="separate"/>
      </w:r>
      <w:r w:rsidR="004B7A83">
        <w:rPr>
          <w:noProof/>
        </w:rPr>
        <w:t>1</w:t>
      </w:r>
      <w:r>
        <w:fldChar w:fldCharType="end"/>
      </w:r>
      <w:bookmarkEnd w:id="20"/>
      <w:r>
        <w:t>:</w:t>
      </w:r>
      <w:r w:rsidR="00D62AD6" w:rsidRPr="00D569C4">
        <w:t xml:space="preserve"> </w:t>
      </w:r>
      <w:r w:rsidR="00F95231">
        <w:t xml:space="preserve">The </w:t>
      </w:r>
      <w:r w:rsidR="00D62AD6" w:rsidRPr="00E31FA2">
        <w:t xml:space="preserve">OSL ratings and </w:t>
      </w:r>
      <w:r w:rsidR="00D62AD6">
        <w:t>their interpretation</w:t>
      </w:r>
      <w:bookmarkEnd w:id="21"/>
      <w:r w:rsidR="00D62AD6">
        <w:t xml:space="preserve"> </w:t>
      </w:r>
    </w:p>
    <w:tbl>
      <w:tblPr>
        <w:tblStyle w:val="CustomTablebasic"/>
        <w:tblW w:w="0" w:type="auto"/>
        <w:tblLook w:val="04A0" w:firstRow="1" w:lastRow="0" w:firstColumn="1" w:lastColumn="0" w:noHBand="0" w:noVBand="1"/>
      </w:tblPr>
      <w:tblGrid>
        <w:gridCol w:w="2694"/>
        <w:gridCol w:w="1417"/>
        <w:gridCol w:w="4916"/>
      </w:tblGrid>
      <w:tr w:rsidR="002B152E" w:rsidRPr="002B152E" w14:paraId="6F709364" w14:textId="77777777" w:rsidTr="00CD174F">
        <w:trPr>
          <w:cnfStyle w:val="100000000000" w:firstRow="1" w:lastRow="0" w:firstColumn="0" w:lastColumn="0" w:oddVBand="0" w:evenVBand="0" w:oddHBand="0" w:evenHBand="0" w:firstRowFirstColumn="0" w:firstRowLastColumn="0" w:lastRowFirstColumn="0" w:lastRowLastColumn="0"/>
          <w:trHeight w:val="276"/>
        </w:trPr>
        <w:tc>
          <w:tcPr>
            <w:tcW w:w="2694" w:type="dxa"/>
            <w:hideMark/>
          </w:tcPr>
          <w:p w14:paraId="41A8054A" w14:textId="77777777" w:rsidR="002B152E" w:rsidRPr="002B152E" w:rsidRDefault="002B152E" w:rsidP="00E62748">
            <w:pPr>
              <w:pStyle w:val="TableBodyText"/>
            </w:pPr>
            <w:r w:rsidRPr="002B152E">
              <w:t>Occupation rating</w:t>
            </w:r>
          </w:p>
        </w:tc>
        <w:tc>
          <w:tcPr>
            <w:tcW w:w="1417" w:type="dxa"/>
            <w:hideMark/>
          </w:tcPr>
          <w:p w14:paraId="65DFC398" w14:textId="06A783E4" w:rsidR="002B152E" w:rsidRPr="002B152E" w:rsidRDefault="002B152E" w:rsidP="00E62748">
            <w:pPr>
              <w:pStyle w:val="TableBodyText"/>
            </w:pPr>
            <w:r w:rsidRPr="002B152E">
              <w:t xml:space="preserve">Confidence </w:t>
            </w:r>
            <w:r>
              <w:t>label</w:t>
            </w:r>
          </w:p>
        </w:tc>
        <w:tc>
          <w:tcPr>
            <w:tcW w:w="4916" w:type="dxa"/>
            <w:hideMark/>
          </w:tcPr>
          <w:p w14:paraId="545F84A5" w14:textId="77777777" w:rsidR="002B152E" w:rsidRPr="002B152E" w:rsidRDefault="002B152E" w:rsidP="00E62748">
            <w:pPr>
              <w:pStyle w:val="TableBodyText"/>
            </w:pPr>
            <w:r w:rsidRPr="002B152E">
              <w:t>Interpretation</w:t>
            </w:r>
          </w:p>
        </w:tc>
      </w:tr>
      <w:tr w:rsidR="002B152E" w:rsidRPr="002B152E" w14:paraId="707D7110" w14:textId="77777777" w:rsidTr="00CD174F">
        <w:trPr>
          <w:trHeight w:val="1215"/>
        </w:trPr>
        <w:tc>
          <w:tcPr>
            <w:tcW w:w="2694" w:type="dxa"/>
            <w:hideMark/>
          </w:tcPr>
          <w:p w14:paraId="4CD36148" w14:textId="77777777" w:rsidR="002B152E" w:rsidRPr="002B152E" w:rsidRDefault="002B152E" w:rsidP="001F27BE">
            <w:pPr>
              <w:pStyle w:val="TableBodyText"/>
            </w:pPr>
            <w:r w:rsidRPr="002B152E">
              <w:rPr>
                <w:b/>
              </w:rPr>
              <w:t>Shortage ratings</w:t>
            </w:r>
            <w:r w:rsidRPr="002B152E">
              <w:br/>
              <w:t>National shortage (S)</w:t>
            </w:r>
            <w:r w:rsidRPr="002B152E">
              <w:br/>
              <w:t>Regional shortage (R)</w:t>
            </w:r>
            <w:r w:rsidRPr="002B152E">
              <w:br/>
              <w:t>Metropolitan shortage (M)</w:t>
            </w:r>
          </w:p>
        </w:tc>
        <w:tc>
          <w:tcPr>
            <w:tcW w:w="1417" w:type="dxa"/>
            <w:noWrap/>
            <w:hideMark/>
          </w:tcPr>
          <w:p w14:paraId="6447EE08" w14:textId="77777777" w:rsidR="002B152E" w:rsidRPr="002B152E" w:rsidRDefault="002B152E" w:rsidP="009B22D5">
            <w:pPr>
              <w:pStyle w:val="TableBodyText"/>
            </w:pPr>
            <w:r w:rsidRPr="002B152E">
              <w:t>Clear</w:t>
            </w:r>
          </w:p>
        </w:tc>
        <w:tc>
          <w:tcPr>
            <w:tcW w:w="4916" w:type="dxa"/>
            <w:hideMark/>
          </w:tcPr>
          <w:p w14:paraId="368391CF" w14:textId="7C4C914C" w:rsidR="002B152E" w:rsidRPr="0039339D" w:rsidRDefault="004A4422" w:rsidP="0039339D">
            <w:pPr>
              <w:pStyle w:val="TableListBullet"/>
            </w:pPr>
            <w:r w:rsidRPr="0039339D">
              <w:t>All or most sources of evidence (quantitative and qualitative) clearly support a shortage rating.</w:t>
            </w:r>
          </w:p>
        </w:tc>
      </w:tr>
      <w:tr w:rsidR="002B152E" w:rsidRPr="002B152E" w14:paraId="7AC99FF4" w14:textId="77777777" w:rsidTr="00CD174F">
        <w:trPr>
          <w:cnfStyle w:val="000000010000" w:firstRow="0" w:lastRow="0" w:firstColumn="0" w:lastColumn="0" w:oddVBand="0" w:evenVBand="0" w:oddHBand="0" w:evenHBand="1" w:firstRowFirstColumn="0" w:firstRowLastColumn="0" w:lastRowFirstColumn="0" w:lastRowLastColumn="0"/>
          <w:trHeight w:val="1778"/>
        </w:trPr>
        <w:tc>
          <w:tcPr>
            <w:tcW w:w="2694" w:type="dxa"/>
            <w:hideMark/>
          </w:tcPr>
          <w:p w14:paraId="17675BDD" w14:textId="77777777" w:rsidR="002B152E" w:rsidRPr="002B152E" w:rsidRDefault="002B152E" w:rsidP="001F27BE">
            <w:pPr>
              <w:pStyle w:val="TableBodyText"/>
            </w:pPr>
            <w:r w:rsidRPr="002B152E">
              <w:rPr>
                <w:b/>
              </w:rPr>
              <w:t>Shortage ratings</w:t>
            </w:r>
            <w:r w:rsidRPr="002B152E">
              <w:br/>
              <w:t>National shortage (S)</w:t>
            </w:r>
            <w:r w:rsidRPr="002B152E">
              <w:br/>
              <w:t>Regional shortage (R)</w:t>
            </w:r>
            <w:r w:rsidRPr="002B152E">
              <w:br/>
              <w:t>Metropolitan shortage (M)</w:t>
            </w:r>
          </w:p>
        </w:tc>
        <w:tc>
          <w:tcPr>
            <w:tcW w:w="1417" w:type="dxa"/>
            <w:hideMark/>
          </w:tcPr>
          <w:p w14:paraId="733BFA3C" w14:textId="77777777" w:rsidR="002B152E" w:rsidRPr="002B152E" w:rsidRDefault="002B152E" w:rsidP="009B22D5">
            <w:pPr>
              <w:pStyle w:val="TableBodyText"/>
            </w:pPr>
            <w:proofErr w:type="gramStart"/>
            <w:r w:rsidRPr="002B152E">
              <w:t>On-balance</w:t>
            </w:r>
            <w:proofErr w:type="gramEnd"/>
          </w:p>
        </w:tc>
        <w:tc>
          <w:tcPr>
            <w:tcW w:w="4916" w:type="dxa"/>
            <w:hideMark/>
          </w:tcPr>
          <w:p w14:paraId="7D753A71" w14:textId="77777777" w:rsidR="0039339D" w:rsidRPr="007610A0" w:rsidRDefault="0039339D" w:rsidP="0039339D">
            <w:pPr>
              <w:pStyle w:val="TableListBullet"/>
            </w:pPr>
            <w:r w:rsidRPr="007610A0">
              <w:t>All or most sources of evidence point towards a shortage rating, but the collective body of evidence is close to the thresholds that separate shortage and no shortage ratings.</w:t>
            </w:r>
          </w:p>
          <w:p w14:paraId="5EFBBE8A" w14:textId="72A3D97D" w:rsidR="002B152E" w:rsidRPr="002B152E" w:rsidRDefault="0039339D" w:rsidP="0039339D">
            <w:pPr>
              <w:pStyle w:val="TableListBullet"/>
            </w:pPr>
            <w:r w:rsidRPr="007610A0">
              <w:t>The sources of evidence provide conflicting signals</w:t>
            </w:r>
            <w:r>
              <w:t>:</w:t>
            </w:r>
            <w:r w:rsidRPr="007610A0">
              <w:t xml:space="preserve"> some point to a shortage, while others indicate no shortage. </w:t>
            </w:r>
            <w:r w:rsidR="00564D0C">
              <w:t xml:space="preserve">However, </w:t>
            </w:r>
            <w:r w:rsidRPr="007610A0">
              <w:t>the combined evidence leans towards a shortage.</w:t>
            </w:r>
          </w:p>
        </w:tc>
      </w:tr>
      <w:tr w:rsidR="002B152E" w:rsidRPr="002B152E" w14:paraId="1DF72253" w14:textId="77777777" w:rsidTr="00CD174F">
        <w:trPr>
          <w:trHeight w:val="570"/>
        </w:trPr>
        <w:tc>
          <w:tcPr>
            <w:tcW w:w="2694" w:type="dxa"/>
            <w:hideMark/>
          </w:tcPr>
          <w:p w14:paraId="240A3C18" w14:textId="4B862C9E" w:rsidR="002B152E" w:rsidRPr="002B152E" w:rsidRDefault="002B152E" w:rsidP="001F27BE">
            <w:pPr>
              <w:pStyle w:val="TableBodyText"/>
              <w:rPr>
                <w:b/>
              </w:rPr>
            </w:pPr>
            <w:r w:rsidRPr="002B152E">
              <w:rPr>
                <w:b/>
              </w:rPr>
              <w:t xml:space="preserve">No shortage </w:t>
            </w:r>
            <w:r w:rsidRPr="002C6788">
              <w:rPr>
                <w:bCs w:val="0"/>
              </w:rPr>
              <w:t>(</w:t>
            </w:r>
            <w:r w:rsidR="002149FE" w:rsidRPr="002C6788">
              <w:rPr>
                <w:bCs w:val="0"/>
              </w:rPr>
              <w:t>N</w:t>
            </w:r>
            <w:r w:rsidRPr="002C6788">
              <w:rPr>
                <w:bCs w:val="0"/>
              </w:rPr>
              <w:t>S)</w:t>
            </w:r>
          </w:p>
        </w:tc>
        <w:tc>
          <w:tcPr>
            <w:tcW w:w="1417" w:type="dxa"/>
            <w:noWrap/>
            <w:hideMark/>
          </w:tcPr>
          <w:p w14:paraId="37B0204A" w14:textId="77777777" w:rsidR="002B152E" w:rsidRPr="002B152E" w:rsidRDefault="002B152E" w:rsidP="009B22D5">
            <w:pPr>
              <w:pStyle w:val="TableBodyText"/>
            </w:pPr>
            <w:r w:rsidRPr="002B152E">
              <w:t>Clear</w:t>
            </w:r>
          </w:p>
        </w:tc>
        <w:tc>
          <w:tcPr>
            <w:tcW w:w="4916" w:type="dxa"/>
          </w:tcPr>
          <w:p w14:paraId="7AD379DE" w14:textId="14AF06EB" w:rsidR="002B152E" w:rsidRPr="002B152E" w:rsidRDefault="00980490" w:rsidP="00980490">
            <w:pPr>
              <w:pStyle w:val="TableListBullet"/>
            </w:pPr>
            <w:r w:rsidRPr="00036E0A">
              <w:t>All or most sources of evidence (quantitative and qualitative) clearly support a no shortage rating.</w:t>
            </w:r>
          </w:p>
        </w:tc>
      </w:tr>
      <w:tr w:rsidR="002B152E" w:rsidRPr="002B152E" w14:paraId="09B56604" w14:textId="77777777" w:rsidTr="005238C7">
        <w:trPr>
          <w:cnfStyle w:val="000000010000" w:firstRow="0" w:lastRow="0" w:firstColumn="0" w:lastColumn="0" w:oddVBand="0" w:evenVBand="0" w:oddHBand="0" w:evenHBand="1" w:firstRowFirstColumn="0" w:firstRowLastColumn="0" w:lastRowFirstColumn="0" w:lastRowLastColumn="0"/>
          <w:trHeight w:val="2040"/>
        </w:trPr>
        <w:tc>
          <w:tcPr>
            <w:tcW w:w="2694" w:type="dxa"/>
            <w:hideMark/>
          </w:tcPr>
          <w:p w14:paraId="2CEC9A8D" w14:textId="2A9B9D7A" w:rsidR="002B152E" w:rsidRPr="002B152E" w:rsidRDefault="002B152E" w:rsidP="001F27BE">
            <w:pPr>
              <w:pStyle w:val="TableBodyText"/>
              <w:rPr>
                <w:b/>
              </w:rPr>
            </w:pPr>
            <w:r w:rsidRPr="002B152E">
              <w:rPr>
                <w:b/>
              </w:rPr>
              <w:t xml:space="preserve">No shortage </w:t>
            </w:r>
            <w:r w:rsidRPr="002C6788">
              <w:rPr>
                <w:bCs w:val="0"/>
              </w:rPr>
              <w:t>(</w:t>
            </w:r>
            <w:r w:rsidR="002149FE" w:rsidRPr="002C6788">
              <w:rPr>
                <w:bCs w:val="0"/>
              </w:rPr>
              <w:t>N</w:t>
            </w:r>
            <w:r w:rsidRPr="002C6788">
              <w:rPr>
                <w:bCs w:val="0"/>
              </w:rPr>
              <w:t>S)</w:t>
            </w:r>
          </w:p>
        </w:tc>
        <w:tc>
          <w:tcPr>
            <w:tcW w:w="1417" w:type="dxa"/>
            <w:hideMark/>
          </w:tcPr>
          <w:p w14:paraId="0BF1E93E" w14:textId="77777777" w:rsidR="002B152E" w:rsidRPr="002B152E" w:rsidRDefault="002B152E" w:rsidP="009B22D5">
            <w:pPr>
              <w:pStyle w:val="TableBodyText"/>
            </w:pPr>
            <w:proofErr w:type="gramStart"/>
            <w:r w:rsidRPr="002B152E">
              <w:t>On-balance</w:t>
            </w:r>
            <w:proofErr w:type="gramEnd"/>
          </w:p>
        </w:tc>
        <w:tc>
          <w:tcPr>
            <w:tcW w:w="4916" w:type="dxa"/>
          </w:tcPr>
          <w:p w14:paraId="42EC850F" w14:textId="77777777" w:rsidR="00980490" w:rsidRPr="00FF601B" w:rsidRDefault="00980490" w:rsidP="00637DBA">
            <w:pPr>
              <w:pStyle w:val="TableListBullet"/>
            </w:pPr>
            <w:r w:rsidRPr="00FF601B">
              <w:t>All or most sources of evidence support a no shortage rating, but the collective body of evidence is close to the thresholds that separate shortage and no shortage ratings.</w:t>
            </w:r>
          </w:p>
          <w:p w14:paraId="06B95F94" w14:textId="77777777" w:rsidR="00980490" w:rsidRPr="00FF601B" w:rsidRDefault="00980490" w:rsidP="00637DBA">
            <w:pPr>
              <w:pStyle w:val="TableListBullet"/>
            </w:pPr>
            <w:r w:rsidRPr="00FF601B">
              <w:t>The sources of evidence provide conflicting signals: some indicate shortage, while others suggest no shortage. Overall, the collective body of evidence leans towards a no shortage rating.</w:t>
            </w:r>
          </w:p>
          <w:p w14:paraId="5A8DB714" w14:textId="7E5C8F11" w:rsidR="002B152E" w:rsidRPr="002B152E" w:rsidRDefault="00980490" w:rsidP="00637DBA">
            <w:pPr>
              <w:pStyle w:val="TableListBullet"/>
            </w:pPr>
            <w:r w:rsidRPr="00FF601B">
              <w:t>There is very limited evidence to conclusively assess occupations as Shortage.</w:t>
            </w:r>
            <w:bookmarkStart w:id="24" w:name="_Ref237439234"/>
            <w:r w:rsidRPr="002651E3">
              <w:rPr>
                <w:rStyle w:val="FootnoteReference"/>
              </w:rPr>
              <w:footnoteReference w:id="5"/>
            </w:r>
            <w:bookmarkEnd w:id="24"/>
          </w:p>
        </w:tc>
      </w:tr>
    </w:tbl>
    <w:p w14:paraId="1DE54B75" w14:textId="2DE7499B" w:rsidR="00D62AD6" w:rsidRPr="000237A6" w:rsidRDefault="00D62AD6" w:rsidP="00F03C5A">
      <w:pPr>
        <w:pStyle w:val="Source"/>
      </w:pPr>
      <w:r>
        <w:t>Source: Jobs and Skills Australia.</w:t>
      </w:r>
    </w:p>
    <w:p w14:paraId="3A598F12" w14:textId="77777777" w:rsidR="00F03C5A" w:rsidRPr="00E53A43" w:rsidRDefault="00F03C5A" w:rsidP="00F03C5A">
      <w:pPr>
        <w:pStyle w:val="Heading2"/>
      </w:pPr>
      <w:bookmarkStart w:id="25" w:name="_Toc242447626"/>
      <w:r w:rsidRPr="00E53A43">
        <w:t>Occupation shortage definition</w:t>
      </w:r>
      <w:bookmarkEnd w:id="25"/>
    </w:p>
    <w:p w14:paraId="557B6879" w14:textId="49645A6F" w:rsidR="00097798" w:rsidRPr="00D30EE0" w:rsidRDefault="00990643" w:rsidP="009C26CF">
      <w:pPr>
        <w:pStyle w:val="BodyText"/>
      </w:pPr>
      <w:r>
        <w:t>The OSL</w:t>
      </w:r>
      <w:r w:rsidR="003E2069">
        <w:t xml:space="preserve"> </w:t>
      </w:r>
      <w:r w:rsidR="00182FA3">
        <w:t xml:space="preserve">makes </w:t>
      </w:r>
      <w:r w:rsidR="000F12E0">
        <w:t>2</w:t>
      </w:r>
      <w:r w:rsidR="000F12E0" w:rsidRPr="00D30EE0">
        <w:t xml:space="preserve"> </w:t>
      </w:r>
      <w:r w:rsidR="00097798" w:rsidRPr="00D30EE0">
        <w:t>assumptions</w:t>
      </w:r>
      <w:r w:rsidR="003031B7">
        <w:t xml:space="preserve"> when analysing occupation shortages</w:t>
      </w:r>
      <w:r w:rsidR="00097798" w:rsidRPr="00D30EE0">
        <w:t>:</w:t>
      </w:r>
    </w:p>
    <w:p w14:paraId="7A63C5E4" w14:textId="62969926" w:rsidR="00097798" w:rsidRPr="00D30EE0" w:rsidRDefault="00991790" w:rsidP="00C455EF">
      <w:pPr>
        <w:pStyle w:val="ListBullet"/>
      </w:pPr>
      <w:r>
        <w:t>W</w:t>
      </w:r>
      <w:r w:rsidR="00097798" w:rsidRPr="00D30EE0">
        <w:t>hen employers need more workers, they</w:t>
      </w:r>
      <w:r w:rsidR="004A7165">
        <w:t xml:space="preserve"> will </w:t>
      </w:r>
      <w:r w:rsidR="00097798" w:rsidRPr="00D30EE0">
        <w:t>try to recruit those extra workers</w:t>
      </w:r>
      <w:r>
        <w:t>.</w:t>
      </w:r>
    </w:p>
    <w:p w14:paraId="2601EF29" w14:textId="7AD49565" w:rsidR="00097798" w:rsidRDefault="00991790" w:rsidP="008422B8">
      <w:pPr>
        <w:pStyle w:val="ListBullet"/>
      </w:pPr>
      <w:r>
        <w:t>W</w:t>
      </w:r>
      <w:r w:rsidR="00097798" w:rsidRPr="00D30EE0">
        <w:t>hen employers find</w:t>
      </w:r>
      <w:r w:rsidR="00786F9E">
        <w:t xml:space="preserve"> suitable applicants, they </w:t>
      </w:r>
      <w:r w:rsidR="00BA5F7F">
        <w:t xml:space="preserve">will </w:t>
      </w:r>
      <w:r w:rsidR="00786F9E">
        <w:t>hire them.</w:t>
      </w:r>
    </w:p>
    <w:p w14:paraId="7AB9A541" w14:textId="56B9B831" w:rsidR="00265E91" w:rsidRDefault="005532B3" w:rsidP="00E906B2">
      <w:pPr>
        <w:pStyle w:val="BodyText"/>
        <w:rPr>
          <w:rFonts w:eastAsia="Times New Roman" w:cs="Arial"/>
          <w:color w:val="4B0985"/>
          <w:sz w:val="26"/>
          <w:szCs w:val="26"/>
          <w:lang w:eastAsia="en-AU"/>
        </w:rPr>
      </w:pPr>
      <w:r>
        <w:t>Based on the</w:t>
      </w:r>
      <w:r w:rsidR="00CD3DA5">
        <w:t>se</w:t>
      </w:r>
      <w:r>
        <w:t xml:space="preserve"> assumptions,</w:t>
      </w:r>
      <w:r w:rsidR="00F03C5A">
        <w:t xml:space="preserve"> an occupation </w:t>
      </w:r>
      <w:r w:rsidR="00CD3DA5">
        <w:t xml:space="preserve">is </w:t>
      </w:r>
      <w:r w:rsidR="00F03C5A">
        <w:t>in shortage when</w:t>
      </w:r>
      <w:r w:rsidR="00F03C5A" w:rsidRPr="00E53A43">
        <w:t xml:space="preserve"> </w:t>
      </w:r>
      <w:r w:rsidR="00F03C5A" w:rsidRPr="00DF1599">
        <w:t xml:space="preserve">employers </w:t>
      </w:r>
      <w:r w:rsidR="000B59F2">
        <w:t xml:space="preserve">cannot </w:t>
      </w:r>
      <w:r w:rsidR="00F03C5A" w:rsidRPr="008B783B">
        <w:t>fill</w:t>
      </w:r>
      <w:r w:rsidR="00F03C5A">
        <w:t xml:space="preserve"> a significant share of their advertised vacancies</w:t>
      </w:r>
      <w:r w:rsidR="00CD5171">
        <w:t xml:space="preserve"> </w:t>
      </w:r>
      <w:r w:rsidR="00C00E04">
        <w:t>at current pay and working conditions.</w:t>
      </w:r>
      <w:bookmarkStart w:id="26" w:name="_Toc233978017"/>
    </w:p>
    <w:p w14:paraId="27CA3DAF" w14:textId="77777777" w:rsidR="0049264D" w:rsidRDefault="0049264D">
      <w:pPr>
        <w:spacing w:before="0" w:after="200" w:line="276" w:lineRule="auto"/>
        <w:rPr>
          <w:rFonts w:eastAsia="Times New Roman" w:cs="Arial"/>
          <w:b/>
          <w:color w:val="4B0985"/>
          <w:sz w:val="26"/>
          <w:szCs w:val="26"/>
          <w:lang w:eastAsia="en-AU"/>
        </w:rPr>
      </w:pPr>
      <w:r>
        <w:br w:type="page"/>
      </w:r>
    </w:p>
    <w:p w14:paraId="6676E9D2" w14:textId="77D7AB0E" w:rsidR="00F03C5A" w:rsidRDefault="00F03C5A" w:rsidP="006D7095">
      <w:pPr>
        <w:pStyle w:val="Heading3"/>
      </w:pPr>
      <w:bookmarkStart w:id="27" w:name="_Toc242447627"/>
      <w:r>
        <w:lastRenderedPageBreak/>
        <w:t>The vacancy fill rate metric</w:t>
      </w:r>
      <w:bookmarkEnd w:id="26"/>
      <w:bookmarkEnd w:id="27"/>
      <w:r>
        <w:t xml:space="preserve"> </w:t>
      </w:r>
    </w:p>
    <w:p w14:paraId="7AF50702" w14:textId="5A8A97F3" w:rsidR="001F27BE" w:rsidRDefault="00F71B74" w:rsidP="008F56A4">
      <w:pPr>
        <w:pStyle w:val="BodyText"/>
      </w:pPr>
      <w:r>
        <w:t>T</w:t>
      </w:r>
      <w:r w:rsidR="00F03C5A" w:rsidRPr="00E53A43">
        <w:t xml:space="preserve">he </w:t>
      </w:r>
      <w:r w:rsidR="00F03C5A">
        <w:t xml:space="preserve">main </w:t>
      </w:r>
      <w:r w:rsidR="00F03C5A" w:rsidRPr="00E53A43">
        <w:t>measure of an occupational shortage</w:t>
      </w:r>
      <w:r>
        <w:t>, based on the definition,</w:t>
      </w:r>
      <w:r w:rsidR="00F03C5A" w:rsidRPr="00E53A43">
        <w:t xml:space="preserve"> is the</w:t>
      </w:r>
      <w:r w:rsidR="00F03C5A">
        <w:t xml:space="preserve"> fill rate – </w:t>
      </w:r>
      <w:r w:rsidR="00F03C5A" w:rsidRPr="00E53A43">
        <w:t xml:space="preserve">the </w:t>
      </w:r>
      <w:r w:rsidR="00F03C5A" w:rsidRPr="00BF342E">
        <w:t>proportion of vacancies that</w:t>
      </w:r>
      <w:r w:rsidR="00F03C5A">
        <w:t xml:space="preserve"> employers</w:t>
      </w:r>
      <w:r w:rsidR="00F03C5A" w:rsidRPr="00BF342E">
        <w:t xml:space="preserve"> </w:t>
      </w:r>
      <w:r w:rsidR="00755826">
        <w:t>can</w:t>
      </w:r>
      <w:r w:rsidR="00F03C5A" w:rsidRPr="00BF342E">
        <w:t xml:space="preserve"> fill</w:t>
      </w:r>
      <w:r w:rsidR="00F03C5A" w:rsidRPr="00E53A43">
        <w:t>.</w:t>
      </w:r>
    </w:p>
    <w:p w14:paraId="251AE33F" w14:textId="5970219F" w:rsidR="00F03C5A" w:rsidRPr="00E53A43" w:rsidRDefault="00F03C5A" w:rsidP="008F56A4">
      <w:pPr>
        <w:pStyle w:val="BodyText"/>
      </w:pPr>
      <w:r>
        <w:t>The metric has a simple intuition:</w:t>
      </w:r>
    </w:p>
    <w:p w14:paraId="138CA3C2" w14:textId="174446A9" w:rsidR="00F03C5A" w:rsidRPr="0099233A" w:rsidRDefault="00F03C5A" w:rsidP="000139BB">
      <w:pPr>
        <w:pStyle w:val="ListBullet"/>
      </w:pPr>
      <w:r w:rsidRPr="0099233A">
        <w:t xml:space="preserve">Lower fill rates imply greater difficulty </w:t>
      </w:r>
      <w:r>
        <w:t xml:space="preserve">for </w:t>
      </w:r>
      <w:r w:rsidRPr="0099233A">
        <w:t>employer</w:t>
      </w:r>
      <w:r>
        <w:t>s</w:t>
      </w:r>
      <w:r w:rsidRPr="0099233A">
        <w:t xml:space="preserve"> </w:t>
      </w:r>
      <w:r>
        <w:t xml:space="preserve">in </w:t>
      </w:r>
      <w:r w:rsidRPr="0099233A">
        <w:t>filling vacan</w:t>
      </w:r>
      <w:r>
        <w:t>cies</w:t>
      </w:r>
      <w:r w:rsidRPr="0099233A">
        <w:t xml:space="preserve">, indicating a higher likelihood of occupations in shortage. </w:t>
      </w:r>
    </w:p>
    <w:p w14:paraId="157301FA" w14:textId="1F026406" w:rsidR="00F03C5A" w:rsidRPr="0099233A" w:rsidRDefault="00F03C5A" w:rsidP="00E07B8C">
      <w:pPr>
        <w:pStyle w:val="ListBullet"/>
      </w:pPr>
      <w:r w:rsidRPr="0099233A">
        <w:t xml:space="preserve">Higher fill rates imply </w:t>
      </w:r>
      <w:r w:rsidR="00A32306">
        <w:t>lower difficulty for employers in filling vacancies</w:t>
      </w:r>
      <w:r w:rsidR="00752709">
        <w:t>, indicating</w:t>
      </w:r>
      <w:r w:rsidRPr="0099233A">
        <w:t xml:space="preserve"> a lower likelihood of </w:t>
      </w:r>
      <w:r w:rsidR="003253C9">
        <w:t xml:space="preserve">occupations in </w:t>
      </w:r>
      <w:r w:rsidRPr="0099233A">
        <w:t xml:space="preserve">shortage. </w:t>
      </w:r>
    </w:p>
    <w:p w14:paraId="6FE214D1" w14:textId="1369F86E" w:rsidR="00F74C3B" w:rsidRDefault="00F03C5A" w:rsidP="00F03C5A">
      <w:pPr>
        <w:pStyle w:val="BodyText"/>
        <w:rPr>
          <w:b/>
          <w:bCs/>
          <w:color w:val="012749"/>
          <w:sz w:val="18"/>
          <w:szCs w:val="18"/>
        </w:rPr>
      </w:pPr>
      <w:r w:rsidRPr="00E53A43">
        <w:t>This</w:t>
      </w:r>
      <w:r>
        <w:t xml:space="preserve"> relationship</w:t>
      </w:r>
      <w:r w:rsidRPr="00E53A43">
        <w:t xml:space="preserve"> is illustrated in </w:t>
      </w:r>
      <w:r w:rsidR="0020110E">
        <w:fldChar w:fldCharType="begin"/>
      </w:r>
      <w:r w:rsidR="0020110E">
        <w:instrText xml:space="preserve"> REF _Ref233971984 \h </w:instrText>
      </w:r>
      <w:r w:rsidR="0020110E">
        <w:fldChar w:fldCharType="separate"/>
      </w:r>
      <w:r w:rsidR="00190BEB">
        <w:t xml:space="preserve">Figure </w:t>
      </w:r>
      <w:r w:rsidR="00190BEB">
        <w:rPr>
          <w:noProof/>
        </w:rPr>
        <w:t>3</w:t>
      </w:r>
      <w:r w:rsidR="0020110E">
        <w:fldChar w:fldCharType="end"/>
      </w:r>
      <w:r w:rsidRPr="00E53A43">
        <w:t>.</w:t>
      </w:r>
    </w:p>
    <w:p w14:paraId="6C570320" w14:textId="636C5812" w:rsidR="00F03C5A" w:rsidRDefault="00AC2901" w:rsidP="00F03C5A">
      <w:pPr>
        <w:pStyle w:val="Caption"/>
        <w:keepNext/>
      </w:pPr>
      <w:bookmarkStart w:id="28" w:name="_Ref233971984"/>
      <w:bookmarkStart w:id="29" w:name="_Toc242447655"/>
      <w:r>
        <w:t xml:space="preserve">Figure </w:t>
      </w:r>
      <w:r>
        <w:fldChar w:fldCharType="begin"/>
      </w:r>
      <w:r>
        <w:instrText xml:space="preserve"> SEQ Figure \* ARABIC </w:instrText>
      </w:r>
      <w:r>
        <w:fldChar w:fldCharType="separate"/>
      </w:r>
      <w:r w:rsidR="00190BEB">
        <w:rPr>
          <w:noProof/>
        </w:rPr>
        <w:t>3</w:t>
      </w:r>
      <w:r>
        <w:fldChar w:fldCharType="end"/>
      </w:r>
      <w:bookmarkEnd w:id="28"/>
      <w:r>
        <w:t>:</w:t>
      </w:r>
      <w:r w:rsidRPr="00FA1C41">
        <w:t xml:space="preserve"> </w:t>
      </w:r>
      <w:r w:rsidR="00F03C5A">
        <w:t xml:space="preserve">The </w:t>
      </w:r>
      <w:r w:rsidR="00541398">
        <w:t xml:space="preserve">vacancy </w:t>
      </w:r>
      <w:r w:rsidR="00F03C5A">
        <w:t>fill rate and its underlying intuition</w:t>
      </w:r>
      <w:bookmarkEnd w:id="29"/>
    </w:p>
    <w:p w14:paraId="62C4863E" w14:textId="31EAD2EA" w:rsidR="00763A57" w:rsidRDefault="000B14D4" w:rsidP="00763A57">
      <w:pPr>
        <w:pStyle w:val="Source"/>
      </w:pPr>
      <w:r w:rsidRPr="000B14D4">
        <w:rPr>
          <w:noProof/>
        </w:rPr>
        <w:drawing>
          <wp:inline distT="0" distB="0" distL="0" distR="0" wp14:anchorId="28846825" wp14:editId="521248E9">
            <wp:extent cx="5732145" cy="3708400"/>
            <wp:effectExtent l="0" t="0" r="1905" b="6350"/>
            <wp:docPr id="71114895" name="Picture 1" descr="Figure 3 describes the relationship between vacancy fill rate and shortage ratings. Higher fill rates are associated with greater likelihood of No shortage., while lower fill rate is associated with a greater likelihood of Shortage. &#10;Factors that can influence fill rates include: spikes in employer demand,  higher turnover in an occupation,&#10;limited supply of qualified workers, &#10;wages and other employment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14895" name="Picture 1" descr="Figure 3 describes the relationship between vacancy fill rate and shortage ratings. Higher fill rates are associated with greater likelihood of No shortage., while lower fill rate is associated with a greater likelihood of Shortage. &#10;Factors that can influence fill rates include: spikes in employer demand,  higher turnover in an occupation,&#10;limited supply of qualified workers, &#10;wages and other employment conditions."/>
                    <pic:cNvPicPr/>
                  </pic:nvPicPr>
                  <pic:blipFill rotWithShape="1">
                    <a:blip r:embed="rId17"/>
                    <a:srcRect b="2958"/>
                    <a:stretch>
                      <a:fillRect/>
                    </a:stretch>
                  </pic:blipFill>
                  <pic:spPr bwMode="auto">
                    <a:xfrm>
                      <a:off x="0" y="0"/>
                      <a:ext cx="5732145" cy="3708400"/>
                    </a:xfrm>
                    <a:prstGeom prst="rect">
                      <a:avLst/>
                    </a:prstGeom>
                    <a:ln>
                      <a:noFill/>
                    </a:ln>
                    <a:extLst>
                      <a:ext uri="{53640926-AAD7-44D8-BBD7-CCE9431645EC}">
                        <a14:shadowObscured xmlns:a14="http://schemas.microsoft.com/office/drawing/2010/main"/>
                      </a:ext>
                    </a:extLst>
                  </pic:spPr>
                </pic:pic>
              </a:graphicData>
            </a:graphic>
          </wp:inline>
        </w:drawing>
      </w:r>
      <w:r w:rsidR="00763A57" w:rsidRPr="00BF342E">
        <w:t>Source: Jobs and Skills Australia.</w:t>
      </w:r>
    </w:p>
    <w:p w14:paraId="2397F93E" w14:textId="77777777" w:rsidR="00603EA5" w:rsidRPr="009927C8" w:rsidRDefault="00603EA5" w:rsidP="00603EA5">
      <w:pPr>
        <w:pStyle w:val="BodyText"/>
      </w:pPr>
      <w:r w:rsidRPr="001838DD">
        <w:t>The fill rate reflects a wide range of labour market factors</w:t>
      </w:r>
      <w:r>
        <w:t>.</w:t>
      </w:r>
      <w:r w:rsidRPr="001838DD">
        <w:t xml:space="preserve"> </w:t>
      </w:r>
      <w:r>
        <w:t>F</w:t>
      </w:r>
      <w:r w:rsidRPr="001838DD">
        <w:t xml:space="preserve">or example, </w:t>
      </w:r>
      <w:r>
        <w:t xml:space="preserve">increased </w:t>
      </w:r>
      <w:r w:rsidRPr="001838DD">
        <w:t xml:space="preserve">demand from employers, </w:t>
      </w:r>
      <w:r>
        <w:t xml:space="preserve">higher </w:t>
      </w:r>
      <w:r w:rsidRPr="001838DD">
        <w:t xml:space="preserve">turnover and </w:t>
      </w:r>
      <w:r>
        <w:t xml:space="preserve">low </w:t>
      </w:r>
      <w:r w:rsidRPr="001838DD">
        <w:t>number</w:t>
      </w:r>
      <w:r>
        <w:t>s</w:t>
      </w:r>
      <w:r w:rsidRPr="001838DD">
        <w:t xml:space="preserve"> </w:t>
      </w:r>
      <w:r>
        <w:t xml:space="preserve">of graduates </w:t>
      </w:r>
      <w:r w:rsidRPr="001838DD">
        <w:t>can result in the number of available workers being smaller</w:t>
      </w:r>
      <w:r>
        <w:t xml:space="preserve">. This results </w:t>
      </w:r>
      <w:r w:rsidRPr="001838DD">
        <w:t>in lower fill rates</w:t>
      </w:r>
      <w:r>
        <w:t>, which increases the likelihood of</w:t>
      </w:r>
      <w:r w:rsidRPr="001838DD">
        <w:t xml:space="preserve"> occupation shortages.</w:t>
      </w:r>
    </w:p>
    <w:p w14:paraId="2B4FC878" w14:textId="77DA5DA4" w:rsidR="00265E91" w:rsidRDefault="00603EA5" w:rsidP="00E906B2">
      <w:pPr>
        <w:pStyle w:val="BodyText"/>
        <w:rPr>
          <w:rFonts w:eastAsia="Times New Roman" w:cs="Arial"/>
          <w:color w:val="4B0985"/>
          <w:sz w:val="26"/>
          <w:szCs w:val="26"/>
          <w:lang w:eastAsia="en-AU"/>
        </w:rPr>
      </w:pPr>
      <w:r>
        <w:t>Additionally, t</w:t>
      </w:r>
      <w:r w:rsidRPr="001B080C">
        <w:t>hese</w:t>
      </w:r>
      <w:r>
        <w:t xml:space="preserve"> factors</w:t>
      </w:r>
      <w:r w:rsidRPr="001B080C">
        <w:t xml:space="preserve"> are likely to be influenced by </w:t>
      </w:r>
      <w:r>
        <w:t xml:space="preserve">current </w:t>
      </w:r>
      <w:r w:rsidRPr="001B080C">
        <w:t>wages</w:t>
      </w:r>
      <w:r>
        <w:t>,</w:t>
      </w:r>
      <w:r w:rsidRPr="001B080C">
        <w:t xml:space="preserve"> wage growth, working conditions and other </w:t>
      </w:r>
      <w:r>
        <w:t>considerations that</w:t>
      </w:r>
      <w:r w:rsidRPr="001B080C">
        <w:t xml:space="preserve"> impact</w:t>
      </w:r>
      <w:r>
        <w:t xml:space="preserve"> </w:t>
      </w:r>
      <w:r w:rsidRPr="001B080C">
        <w:t>employer</w:t>
      </w:r>
      <w:r>
        <w:t xml:space="preserve">s' decisions to recruit </w:t>
      </w:r>
      <w:r w:rsidRPr="001B080C">
        <w:t>and workers’ decisions to apply.</w:t>
      </w:r>
      <w:bookmarkStart w:id="30" w:name="_Toc233978018"/>
    </w:p>
    <w:p w14:paraId="310CB050" w14:textId="12964E8A" w:rsidR="00F03C5A" w:rsidRPr="001B080C" w:rsidRDefault="00F03C5A" w:rsidP="00F03C5A">
      <w:pPr>
        <w:pStyle w:val="Heading3"/>
      </w:pPr>
      <w:bookmarkStart w:id="31" w:name="_Toc242447628"/>
      <w:r>
        <w:lastRenderedPageBreak/>
        <w:t>Assessing whether fill rates are high or low</w:t>
      </w:r>
      <w:bookmarkEnd w:id="30"/>
      <w:bookmarkEnd w:id="31"/>
      <w:r>
        <w:t xml:space="preserve"> </w:t>
      </w:r>
    </w:p>
    <w:p w14:paraId="569BEC85" w14:textId="59A611D1" w:rsidR="001877FE" w:rsidRDefault="00467492">
      <w:pPr>
        <w:pStyle w:val="BodyText"/>
        <w:rPr>
          <w:kern w:val="2"/>
          <w:szCs w:val="22"/>
          <w:lang w:eastAsia="en-AU"/>
          <w14:ligatures w14:val="standardContextual"/>
        </w:rPr>
      </w:pPr>
      <w:r>
        <w:t>The OSL</w:t>
      </w:r>
      <w:r w:rsidR="00F502CD" w:rsidRPr="00F502CD">
        <w:t xml:space="preserve"> uses 67% </w:t>
      </w:r>
      <w:r w:rsidR="00951712">
        <w:t xml:space="preserve">fill rate as </w:t>
      </w:r>
      <w:r w:rsidR="001B1D2A">
        <w:t xml:space="preserve">a threshold to assess if </w:t>
      </w:r>
      <w:r w:rsidR="00983172">
        <w:t>an occupation is likely to be in shortage</w:t>
      </w:r>
      <w:r w:rsidR="00F502CD" w:rsidRPr="00F502CD">
        <w:t>.</w:t>
      </w:r>
      <w:r w:rsidR="00D71221">
        <w:rPr>
          <w:rStyle w:val="FootnoteReference"/>
        </w:rPr>
        <w:footnoteReference w:id="6"/>
      </w:r>
      <w:r w:rsidR="00F502CD" w:rsidRPr="00F502CD">
        <w:t xml:space="preserve"> If employers fill less than 67% of advertised vacancies for an occupation, that occupation is more likely to be in shortage.</w:t>
      </w:r>
    </w:p>
    <w:p w14:paraId="14D39F9D" w14:textId="7931E348" w:rsidR="00934A90" w:rsidRDefault="009D58FC" w:rsidP="00E1010F">
      <w:pPr>
        <w:pStyle w:val="ListBullet"/>
        <w:numPr>
          <w:ilvl w:val="0"/>
          <w:numId w:val="0"/>
        </w:numPr>
      </w:pPr>
      <w:r w:rsidRPr="009D58FC">
        <w:t>No single measure can reliably capture fill rates. Survey-based fill rates can be volatile for small occupations or where vacancy numbers are low</w:t>
      </w:r>
      <w:r>
        <w:t xml:space="preserve"> </w:t>
      </w:r>
      <w:r w:rsidRPr="009D58FC">
        <w:t>and can be affected by short-term or local factors that do not reflect broader labour market conditions. As a result, the OSL methodology uses both observed and estimated fill rates.</w:t>
      </w:r>
    </w:p>
    <w:p w14:paraId="7023E877" w14:textId="5E5E1367" w:rsidR="00F03C5A" w:rsidRDefault="00F03C5A" w:rsidP="001050B5">
      <w:pPr>
        <w:pStyle w:val="ListBullet"/>
      </w:pPr>
      <w:r w:rsidRPr="00FC39F4">
        <w:t xml:space="preserve">Observed fill rates are taken primarily from </w:t>
      </w:r>
      <w:r>
        <w:t>employer-based surveys such as the Survey of Employers who have Recently Advertised (SERA) and Recruiting Employer Outlook Survey (REOS)</w:t>
      </w:r>
      <w:r w:rsidRPr="00FC39F4">
        <w:t>.</w:t>
      </w:r>
      <w:r w:rsidR="005E75F4">
        <w:rPr>
          <w:rStyle w:val="FootnoteReference"/>
        </w:rPr>
        <w:footnoteReference w:id="7"/>
      </w:r>
      <w:r w:rsidRPr="00FC39F4">
        <w:t xml:space="preserve"> </w:t>
      </w:r>
    </w:p>
    <w:p w14:paraId="2C9A02AF" w14:textId="2618460D" w:rsidR="00F03C5A" w:rsidRPr="00FC39F4" w:rsidRDefault="00F03C5A" w:rsidP="0064794B">
      <w:pPr>
        <w:pStyle w:val="ListBullet"/>
      </w:pPr>
      <w:r w:rsidRPr="001838DD">
        <w:t>Estimated fill rates are derived from a</w:t>
      </w:r>
      <w:r w:rsidRPr="00FC39F4">
        <w:t xml:space="preserve"> Gradient Boosted Machine Learning Model (GBM)</w:t>
      </w:r>
      <w:r w:rsidR="0057180A">
        <w:t>,</w:t>
      </w:r>
      <w:r w:rsidRPr="00FC39F4">
        <w:t xml:space="preserve"> which predicts fill rates</w:t>
      </w:r>
      <w:r w:rsidR="00E20749">
        <w:t>. GBM-estimated fill rates also</w:t>
      </w:r>
      <w:r w:rsidRPr="00FC39F4">
        <w:t xml:space="preserve"> </w:t>
      </w:r>
      <w:r w:rsidR="0031146F" w:rsidRPr="00FC39F4">
        <w:t>ensure</w:t>
      </w:r>
      <w:r w:rsidRPr="00FC39F4">
        <w:t xml:space="preserve"> consistent coverage across all occupations, especially where survey data is limited.</w:t>
      </w:r>
    </w:p>
    <w:p w14:paraId="7B35B0CC" w14:textId="0C33A71F" w:rsidR="00F03C5A" w:rsidRPr="00B7449F" w:rsidRDefault="001A3A6F" w:rsidP="009D2395">
      <w:pPr>
        <w:pStyle w:val="BodyText"/>
      </w:pPr>
      <w:r>
        <w:t>T</w:t>
      </w:r>
      <w:r w:rsidRPr="001A3A6F">
        <w:t>he OSL methodology does not rely solely on fill rate analysis. It uses a broad range of quantitative and qualitative evidence, along with stakeholder feedback</w:t>
      </w:r>
      <w:r w:rsidR="00752ADD">
        <w:t xml:space="preserve">. </w:t>
      </w:r>
      <w:r w:rsidR="00F35460">
        <w:t>This means that</w:t>
      </w:r>
      <w:r w:rsidR="00F03C5A" w:rsidRPr="001B080C">
        <w:t xml:space="preserve"> not all occupations with a fill rate </w:t>
      </w:r>
      <w:r w:rsidR="00F03C5A" w:rsidRPr="00FE2BCB">
        <w:t>below</w:t>
      </w:r>
      <w:r w:rsidR="00F03C5A" w:rsidRPr="001B080C">
        <w:t xml:space="preserve"> </w:t>
      </w:r>
      <w:r w:rsidR="00F03C5A" w:rsidRPr="00FE2BCB">
        <w:t>67%</w:t>
      </w:r>
      <w:r w:rsidR="00F03C5A" w:rsidRPr="001B080C">
        <w:t xml:space="preserve"> are </w:t>
      </w:r>
      <w:r w:rsidR="00F03C5A">
        <w:t>considered</w:t>
      </w:r>
      <w:r w:rsidR="00F03C5A" w:rsidRPr="001B080C">
        <w:t xml:space="preserve"> as being in </w:t>
      </w:r>
      <w:r w:rsidR="00F03C5A" w:rsidRPr="00B7449F">
        <w:t>shortage</w:t>
      </w:r>
      <w:r w:rsidR="00F03C5A">
        <w:t>. Likewise,</w:t>
      </w:r>
      <w:r w:rsidR="00F03C5A" w:rsidRPr="001B080C">
        <w:t xml:space="preserve"> occupations with fill rates </w:t>
      </w:r>
      <w:r w:rsidR="00F03C5A" w:rsidRPr="00FE2BCB">
        <w:t>above 67%</w:t>
      </w:r>
      <w:r w:rsidR="00F03C5A" w:rsidRPr="001B080C">
        <w:t xml:space="preserve"> are</w:t>
      </w:r>
      <w:r w:rsidR="00F03C5A">
        <w:t xml:space="preserve"> </w:t>
      </w:r>
      <w:r w:rsidR="00F03C5A" w:rsidRPr="00FE2BCB">
        <w:t>not</w:t>
      </w:r>
      <w:r w:rsidR="00F03C5A" w:rsidRPr="001B080C">
        <w:t xml:space="preserve"> automatically </w:t>
      </w:r>
      <w:r w:rsidR="00F03C5A" w:rsidRPr="00B7449F">
        <w:t>assessed as not in shortage.</w:t>
      </w:r>
    </w:p>
    <w:p w14:paraId="0B7D076F" w14:textId="30900F72" w:rsidR="00D072CB" w:rsidRDefault="00F03C5A" w:rsidP="00993D94">
      <w:pPr>
        <w:pStyle w:val="BodyText"/>
        <w:rPr>
          <w:rFonts w:eastAsia="Times New Roman" w:cs="Arial"/>
          <w:color w:val="4B0985"/>
          <w:sz w:val="48"/>
          <w:szCs w:val="32"/>
          <w:lang w:eastAsia="en-AU"/>
        </w:rPr>
      </w:pPr>
      <w:r w:rsidRPr="00E1010F">
        <w:rPr>
          <w:rStyle w:val="BodyTextChar"/>
        </w:rPr>
        <w:t xml:space="preserve">In the following sections, the </w:t>
      </w:r>
      <w:r w:rsidR="009B0040" w:rsidRPr="00E1010F">
        <w:rPr>
          <w:rStyle w:val="BodyTextChar"/>
        </w:rPr>
        <w:t xml:space="preserve">different </w:t>
      </w:r>
      <w:r w:rsidRPr="00E1010F">
        <w:rPr>
          <w:rStyle w:val="BodyTextChar"/>
        </w:rPr>
        <w:t>stages of occupation assessments</w:t>
      </w:r>
      <w:r w:rsidR="004621D3" w:rsidRPr="00E1010F">
        <w:rPr>
          <w:rStyle w:val="BodyTextChar"/>
        </w:rPr>
        <w:t xml:space="preserve"> are explained</w:t>
      </w:r>
      <w:r w:rsidRPr="00E1010F">
        <w:rPr>
          <w:rStyle w:val="BodyTextChar"/>
        </w:rPr>
        <w:t xml:space="preserve">, </w:t>
      </w:r>
      <w:r w:rsidR="00A27C66" w:rsidRPr="00E1010F">
        <w:rPr>
          <w:rStyle w:val="BodyTextChar"/>
        </w:rPr>
        <w:t xml:space="preserve">and </w:t>
      </w:r>
      <w:r w:rsidRPr="00E1010F">
        <w:rPr>
          <w:rStyle w:val="BodyTextChar"/>
        </w:rPr>
        <w:t>how fill rates</w:t>
      </w:r>
      <w:r w:rsidR="007D3DA3" w:rsidRPr="00E1010F">
        <w:rPr>
          <w:rStyle w:val="BodyTextChar"/>
        </w:rPr>
        <w:t>,</w:t>
      </w:r>
      <w:r w:rsidRPr="00E1010F">
        <w:rPr>
          <w:rStyle w:val="BodyTextChar"/>
        </w:rPr>
        <w:t xml:space="preserve"> </w:t>
      </w:r>
      <w:r w:rsidR="007D3DA3" w:rsidRPr="00E1010F">
        <w:rPr>
          <w:rStyle w:val="BodyTextChar"/>
        </w:rPr>
        <w:t xml:space="preserve">other </w:t>
      </w:r>
      <w:r w:rsidRPr="00E1010F">
        <w:rPr>
          <w:rStyle w:val="BodyTextChar"/>
        </w:rPr>
        <w:t xml:space="preserve">broad range of evidence </w:t>
      </w:r>
      <w:r w:rsidR="007D3DA3" w:rsidRPr="00E1010F">
        <w:rPr>
          <w:rStyle w:val="BodyTextChar"/>
        </w:rPr>
        <w:t xml:space="preserve">and </w:t>
      </w:r>
      <w:r w:rsidRPr="00E1010F">
        <w:rPr>
          <w:rStyle w:val="BodyTextChar"/>
        </w:rPr>
        <w:t>stakeholder feedback</w:t>
      </w:r>
      <w:r w:rsidR="007D3DA3" w:rsidRPr="00E1010F">
        <w:rPr>
          <w:rStyle w:val="BodyTextChar"/>
        </w:rPr>
        <w:t xml:space="preserve"> are</w:t>
      </w:r>
      <w:r w:rsidR="007D3DA3">
        <w:t xml:space="preserve"> used</w:t>
      </w:r>
      <w:r>
        <w:t xml:space="preserve">. </w:t>
      </w:r>
    </w:p>
    <w:p w14:paraId="3E546180" w14:textId="77777777" w:rsidR="00C2769A" w:rsidRDefault="00C2769A">
      <w:pPr>
        <w:spacing w:before="0" w:after="200" w:line="276" w:lineRule="auto"/>
        <w:rPr>
          <w:rFonts w:eastAsia="Times New Roman" w:cs="Arial"/>
          <w:b/>
          <w:bCs/>
          <w:color w:val="4B0985"/>
          <w:sz w:val="48"/>
          <w:szCs w:val="32"/>
          <w:lang w:eastAsia="en-AU"/>
        </w:rPr>
      </w:pPr>
      <w:r>
        <w:br w:type="page"/>
      </w:r>
    </w:p>
    <w:p w14:paraId="444655A1" w14:textId="3B76241E" w:rsidR="00BF342E" w:rsidRPr="00E53A43" w:rsidRDefault="00BF342E" w:rsidP="00ED5DED">
      <w:pPr>
        <w:pStyle w:val="Heading1"/>
      </w:pPr>
      <w:bookmarkStart w:id="32" w:name="_Toc242447629"/>
      <w:r w:rsidRPr="00E53A43">
        <w:lastRenderedPageBreak/>
        <w:t xml:space="preserve">OSL assessment </w:t>
      </w:r>
      <w:r w:rsidRPr="00ED5DED">
        <w:t>framework</w:t>
      </w:r>
      <w:bookmarkEnd w:id="22"/>
      <w:bookmarkEnd w:id="23"/>
      <w:bookmarkEnd w:id="32"/>
    </w:p>
    <w:p w14:paraId="1EB6C015" w14:textId="13D30E9E" w:rsidR="002B7EFE" w:rsidRDefault="00FE6081" w:rsidP="00E5484B">
      <w:pPr>
        <w:pStyle w:val="BodyText"/>
      </w:pPr>
      <w:r>
        <w:t xml:space="preserve">The occupation assessment </w:t>
      </w:r>
      <w:r w:rsidR="00177616">
        <w:t xml:space="preserve">is made up of </w:t>
      </w:r>
      <w:r w:rsidR="004B628D" w:rsidRPr="000E3DA0">
        <w:t>3 stages</w:t>
      </w:r>
      <w:r w:rsidR="00177616">
        <w:t xml:space="preserve"> and uses </w:t>
      </w:r>
      <w:r w:rsidR="001A15C9">
        <w:t xml:space="preserve">a </w:t>
      </w:r>
      <w:r w:rsidR="007B2D34">
        <w:t xml:space="preserve">wide range of </w:t>
      </w:r>
      <w:r w:rsidR="001A15C9">
        <w:t>information</w:t>
      </w:r>
      <w:r w:rsidR="006A64F5">
        <w:t>.</w:t>
      </w:r>
    </w:p>
    <w:p w14:paraId="5396E4F9" w14:textId="53AC6453" w:rsidR="00BF342E" w:rsidRPr="00E53A43" w:rsidRDefault="00BF342E" w:rsidP="00BF342E">
      <w:pPr>
        <w:pStyle w:val="Heading2"/>
      </w:pPr>
      <w:bookmarkStart w:id="33" w:name="_Toc175157202"/>
      <w:bookmarkStart w:id="34" w:name="_Toc204771878"/>
      <w:bookmarkStart w:id="35" w:name="_Toc242447630"/>
      <w:r w:rsidRPr="00E53A43">
        <w:t>Stage 1: Generating preliminary occupation ratings</w:t>
      </w:r>
      <w:bookmarkEnd w:id="33"/>
      <w:bookmarkEnd w:id="34"/>
      <w:bookmarkEnd w:id="35"/>
    </w:p>
    <w:p w14:paraId="4557578A" w14:textId="671800A2" w:rsidR="00FC3F6B" w:rsidRPr="00E53A43" w:rsidRDefault="00A73A81" w:rsidP="009A4C0B">
      <w:pPr>
        <w:pStyle w:val="BodyText"/>
      </w:pPr>
      <w:r>
        <w:t xml:space="preserve">In </w:t>
      </w:r>
      <w:r w:rsidR="00A158C8">
        <w:t>Stage 1</w:t>
      </w:r>
      <w:r w:rsidR="0084660F">
        <w:t>, preliminary</w:t>
      </w:r>
      <w:r w:rsidR="00A158C8">
        <w:t xml:space="preserve"> </w:t>
      </w:r>
      <w:r w:rsidR="002B7EFE">
        <w:t xml:space="preserve">ratings are </w:t>
      </w:r>
      <w:r w:rsidR="003E03A6">
        <w:t xml:space="preserve">produced on 2013 ANZSCO </w:t>
      </w:r>
      <w:r w:rsidR="003E03A6" w:rsidRPr="0090321E">
        <w:t xml:space="preserve">as most data from the ABS and Jobs and Skills Australia are </w:t>
      </w:r>
      <w:r w:rsidR="0091456A">
        <w:t xml:space="preserve">currently </w:t>
      </w:r>
      <w:r w:rsidR="003E03A6" w:rsidRPr="0090321E">
        <w:t xml:space="preserve">based on this </w:t>
      </w:r>
      <w:r w:rsidR="00EB5105">
        <w:t>ANZSCO version.</w:t>
      </w:r>
    </w:p>
    <w:p w14:paraId="44578DFD" w14:textId="18AD5DB1" w:rsidR="007E79FF" w:rsidRPr="00663309" w:rsidRDefault="00FC3F6B" w:rsidP="008F56A4">
      <w:pPr>
        <w:pStyle w:val="BodyText"/>
        <w:rPr>
          <w:lang w:eastAsia="en-AU"/>
        </w:rPr>
      </w:pPr>
      <w:r w:rsidRPr="00E53A43">
        <w:t>The</w:t>
      </w:r>
      <w:r>
        <w:t xml:space="preserve"> </w:t>
      </w:r>
      <w:r w:rsidR="003435DE">
        <w:t>S</w:t>
      </w:r>
      <w:r>
        <w:t>tage 1</w:t>
      </w:r>
      <w:r w:rsidRPr="00E53A43">
        <w:t xml:space="preserve"> occupation ratings are then mapped to the 2022 ANZSCO </w:t>
      </w:r>
      <w:r w:rsidR="00592454">
        <w:t xml:space="preserve">and 2024 OSCA </w:t>
      </w:r>
      <w:r w:rsidRPr="00E53A43">
        <w:t>occupations</w:t>
      </w:r>
      <w:r w:rsidR="00CE647E">
        <w:t>.</w:t>
      </w:r>
      <w:r w:rsidR="00315A0A">
        <w:t xml:space="preserve"> </w:t>
      </w:r>
      <w:r w:rsidR="00264A51">
        <w:t xml:space="preserve">The mapping </w:t>
      </w:r>
      <w:r w:rsidR="0084637D">
        <w:t xml:space="preserve">approach is described </w:t>
      </w:r>
      <w:r w:rsidR="00920530">
        <w:t>i</w:t>
      </w:r>
      <w:r w:rsidR="00920530" w:rsidRPr="008406B4">
        <w:t>n</w:t>
      </w:r>
      <w:r w:rsidR="00881FC0">
        <w:t xml:space="preserve"> </w:t>
      </w:r>
      <w:hyperlink w:anchor="_Appendix_B:_Mapping" w:history="1">
        <w:r w:rsidR="00881FC0" w:rsidRPr="00FE7476">
          <w:t>Appendix B</w:t>
        </w:r>
      </w:hyperlink>
      <w:r w:rsidR="006D40F6">
        <w:t>.</w:t>
      </w:r>
    </w:p>
    <w:p w14:paraId="40C3C68B" w14:textId="056150D5" w:rsidR="00B045E8" w:rsidRDefault="00BF342E" w:rsidP="0080460C">
      <w:pPr>
        <w:pStyle w:val="BodyText"/>
      </w:pPr>
      <w:r w:rsidRPr="00E53A43">
        <w:t>Preliminary occupation ratings are based on a modelling framework</w:t>
      </w:r>
      <w:r w:rsidR="00C574DC">
        <w:t>, which includes</w:t>
      </w:r>
      <w:r w:rsidRPr="00E53A43">
        <w:t xml:space="preserve"> results from </w:t>
      </w:r>
      <w:r w:rsidR="00551A98">
        <w:t xml:space="preserve">the </w:t>
      </w:r>
      <w:r w:rsidRPr="00BF342E">
        <w:t>GBM. The key elements of the modelling framework are summarised in</w:t>
      </w:r>
      <w:r w:rsidR="008B3AAE">
        <w:t xml:space="preserve"> </w:t>
      </w:r>
      <w:r w:rsidR="008B3AAE">
        <w:fldChar w:fldCharType="begin"/>
      </w:r>
      <w:r w:rsidR="008B3AAE">
        <w:instrText xml:space="preserve"> REF _Ref233972198 \h </w:instrText>
      </w:r>
      <w:r w:rsidR="008B3AAE">
        <w:fldChar w:fldCharType="separate"/>
      </w:r>
      <w:r w:rsidR="00190BEB">
        <w:t xml:space="preserve">Table </w:t>
      </w:r>
      <w:r w:rsidR="00190BEB">
        <w:rPr>
          <w:noProof/>
        </w:rPr>
        <w:t>2</w:t>
      </w:r>
      <w:r w:rsidR="008B3AAE">
        <w:fldChar w:fldCharType="end"/>
      </w:r>
      <w:r w:rsidRPr="00BF342E">
        <w:t>.</w:t>
      </w:r>
    </w:p>
    <w:p w14:paraId="14B06062" w14:textId="53C82636" w:rsidR="00BF342E" w:rsidRDefault="00B8159E" w:rsidP="006644E5">
      <w:pPr>
        <w:pStyle w:val="Caption"/>
        <w:keepNext/>
      </w:pPr>
      <w:bookmarkStart w:id="36" w:name="_Ref233972198"/>
      <w:bookmarkStart w:id="37" w:name="_Ref207569226"/>
      <w:bookmarkStart w:id="38" w:name="_Toc242447645"/>
      <w:r>
        <w:t xml:space="preserve">Table </w:t>
      </w:r>
      <w:r>
        <w:fldChar w:fldCharType="begin"/>
      </w:r>
      <w:r>
        <w:instrText xml:space="preserve"> SEQ Table \* ARABIC </w:instrText>
      </w:r>
      <w:r>
        <w:fldChar w:fldCharType="separate"/>
      </w:r>
      <w:r w:rsidR="004B7A83">
        <w:rPr>
          <w:noProof/>
        </w:rPr>
        <w:t>2</w:t>
      </w:r>
      <w:r>
        <w:fldChar w:fldCharType="end"/>
      </w:r>
      <w:bookmarkEnd w:id="36"/>
      <w:r>
        <w:t>:</w:t>
      </w:r>
      <w:bookmarkEnd w:id="37"/>
      <w:r w:rsidR="00BF342E" w:rsidRPr="00E53A43">
        <w:t xml:space="preserve"> Key steps of the preliminary occupation rating modelling framework</w:t>
      </w:r>
      <w:bookmarkEnd w:id="38"/>
    </w:p>
    <w:tbl>
      <w:tblPr>
        <w:tblStyle w:val="CustomTablebasic"/>
        <w:tblW w:w="5000" w:type="pct"/>
        <w:tblLook w:val="04A0" w:firstRow="1" w:lastRow="0" w:firstColumn="1" w:lastColumn="0" w:noHBand="0" w:noVBand="1"/>
      </w:tblPr>
      <w:tblGrid>
        <w:gridCol w:w="9027"/>
      </w:tblGrid>
      <w:tr w:rsidR="00C4706B" w14:paraId="611E8A75" w14:textId="77777777" w:rsidTr="00C31AD5">
        <w:trPr>
          <w:cnfStyle w:val="100000000000" w:firstRow="1" w:lastRow="0" w:firstColumn="0" w:lastColumn="0" w:oddVBand="0" w:evenVBand="0" w:oddHBand="0" w:evenHBand="0" w:firstRowFirstColumn="0" w:firstRowLastColumn="0" w:lastRowFirstColumn="0" w:lastRowLastColumn="0"/>
          <w:tblHeader/>
        </w:trPr>
        <w:tc>
          <w:tcPr>
            <w:tcW w:w="5000" w:type="pct"/>
          </w:tcPr>
          <w:p w14:paraId="2EB57CBE" w14:textId="44C4076D" w:rsidR="00BF342E" w:rsidRPr="00BF342E" w:rsidRDefault="00BF342E" w:rsidP="009E2732">
            <w:pPr>
              <w:pStyle w:val="TableHeading1"/>
            </w:pPr>
            <w:r w:rsidRPr="00E53A43">
              <w:t>Key elements of the modelling framework</w:t>
            </w:r>
          </w:p>
        </w:tc>
      </w:tr>
      <w:tr w:rsidR="00BF342E" w14:paraId="3D6BD489" w14:textId="77777777" w:rsidTr="00C31AD5">
        <w:tc>
          <w:tcPr>
            <w:tcW w:w="5000" w:type="pct"/>
          </w:tcPr>
          <w:p w14:paraId="46590DA0" w14:textId="6E4599CD" w:rsidR="00BF342E" w:rsidRPr="006B1889" w:rsidRDefault="00BF342E" w:rsidP="006B1889">
            <w:pPr>
              <w:pStyle w:val="TableListBullet"/>
            </w:pPr>
            <w:r w:rsidRPr="006B1889">
              <w:t xml:space="preserve">Estimating occupation fill rates using a GBM </w:t>
            </w:r>
          </w:p>
        </w:tc>
      </w:tr>
      <w:tr w:rsidR="00A123F1" w14:paraId="68EC84F7" w14:textId="77777777" w:rsidTr="00C31AD5">
        <w:trPr>
          <w:cnfStyle w:val="000000010000" w:firstRow="0" w:lastRow="0" w:firstColumn="0" w:lastColumn="0" w:oddVBand="0" w:evenVBand="0" w:oddHBand="0" w:evenHBand="1" w:firstRowFirstColumn="0" w:firstRowLastColumn="0" w:lastRowFirstColumn="0" w:lastRowLastColumn="0"/>
        </w:trPr>
        <w:tc>
          <w:tcPr>
            <w:tcW w:w="5000" w:type="pct"/>
          </w:tcPr>
          <w:p w14:paraId="1A6068D0" w14:textId="6E37E0EA" w:rsidR="00BF342E" w:rsidRPr="006B1889" w:rsidRDefault="007668C0" w:rsidP="006B1889">
            <w:pPr>
              <w:pStyle w:val="TableListBullet"/>
            </w:pPr>
            <w:r>
              <w:t xml:space="preserve">Combining </w:t>
            </w:r>
            <w:r w:rsidR="00BF342E" w:rsidRPr="006B1889">
              <w:t xml:space="preserve">the GBM-based </w:t>
            </w:r>
            <w:r w:rsidR="00250AB6">
              <w:t xml:space="preserve">estimated </w:t>
            </w:r>
            <w:r w:rsidR="00BF342E" w:rsidRPr="006B1889">
              <w:t xml:space="preserve">fill rates with </w:t>
            </w:r>
            <w:r w:rsidR="00FB6C98">
              <w:t xml:space="preserve">observed </w:t>
            </w:r>
            <w:r w:rsidR="00BF342E" w:rsidRPr="006B1889">
              <w:t>fill rates from the SERA</w:t>
            </w:r>
          </w:p>
        </w:tc>
      </w:tr>
      <w:tr w:rsidR="00BF342E" w14:paraId="638262AB" w14:textId="77777777" w:rsidTr="00C31AD5">
        <w:tc>
          <w:tcPr>
            <w:tcW w:w="5000" w:type="pct"/>
          </w:tcPr>
          <w:p w14:paraId="7A0D3FB8" w14:textId="70BC5DA7" w:rsidR="00BF342E" w:rsidRPr="006B1889" w:rsidRDefault="00BF342E" w:rsidP="006B1889">
            <w:pPr>
              <w:pStyle w:val="TableListBullet"/>
            </w:pPr>
            <w:r w:rsidRPr="006B1889">
              <w:t xml:space="preserve">Producing 80% confidence intervals for the </w:t>
            </w:r>
            <w:r w:rsidR="007668C0">
              <w:t xml:space="preserve">combined </w:t>
            </w:r>
            <w:r w:rsidRPr="006B1889">
              <w:t>occupation fill rates</w:t>
            </w:r>
          </w:p>
        </w:tc>
      </w:tr>
      <w:tr w:rsidR="00A123F1" w14:paraId="317E4329" w14:textId="77777777" w:rsidTr="00C31AD5">
        <w:trPr>
          <w:cnfStyle w:val="000000010000" w:firstRow="0" w:lastRow="0" w:firstColumn="0" w:lastColumn="0" w:oddVBand="0" w:evenVBand="0" w:oddHBand="0" w:evenHBand="1" w:firstRowFirstColumn="0" w:firstRowLastColumn="0" w:lastRowFirstColumn="0" w:lastRowLastColumn="0"/>
        </w:trPr>
        <w:tc>
          <w:tcPr>
            <w:tcW w:w="5000" w:type="pct"/>
          </w:tcPr>
          <w:p w14:paraId="1CF76B8E" w14:textId="19919063" w:rsidR="00BF342E" w:rsidRPr="006B1889" w:rsidRDefault="00CC0498" w:rsidP="006B1889">
            <w:pPr>
              <w:pStyle w:val="TableListBullet"/>
            </w:pPr>
            <w:r w:rsidRPr="0080460C">
              <w:t>Using decision rules to turn fill rates, confidence intervals and employment size data into occupation ratings</w:t>
            </w:r>
          </w:p>
        </w:tc>
      </w:tr>
    </w:tbl>
    <w:p w14:paraId="27D74289" w14:textId="38E9A580" w:rsidR="005704A9" w:rsidRPr="001F152E" w:rsidRDefault="00BF342E" w:rsidP="0080460C">
      <w:pPr>
        <w:pStyle w:val="Source"/>
        <w:rPr>
          <w:lang w:eastAsia="en-AU"/>
        </w:rPr>
      </w:pPr>
      <w:bookmarkStart w:id="39" w:name="_The_GBM"/>
      <w:bookmarkEnd w:id="39"/>
      <w:r>
        <w:t xml:space="preserve">Source: </w:t>
      </w:r>
      <w:r w:rsidRPr="00E53A43">
        <w:t>Jobs and Skills Australia.</w:t>
      </w:r>
    </w:p>
    <w:p w14:paraId="332555C6" w14:textId="43E79F4E" w:rsidR="00BF342E" w:rsidRPr="00E53A43" w:rsidRDefault="00BF342E" w:rsidP="00BF342E">
      <w:pPr>
        <w:pStyle w:val="Heading3"/>
      </w:pPr>
      <w:bookmarkStart w:id="40" w:name="_Toc235547967"/>
      <w:bookmarkStart w:id="41" w:name="_Toc242447631"/>
      <w:r w:rsidRPr="00E53A43">
        <w:t xml:space="preserve">The GBM </w:t>
      </w:r>
      <w:r w:rsidR="00640F48">
        <w:t>and modelling framework</w:t>
      </w:r>
      <w:bookmarkEnd w:id="40"/>
      <w:bookmarkEnd w:id="41"/>
    </w:p>
    <w:p w14:paraId="00F09B57" w14:textId="2485FF2C" w:rsidR="00F96811" w:rsidRPr="00F96811" w:rsidRDefault="00F96811" w:rsidP="00A651C6">
      <w:pPr>
        <w:pStyle w:val="BodyText"/>
      </w:pPr>
      <w:r w:rsidRPr="00F96811">
        <w:t xml:space="preserve">The GBM is a statistical model </w:t>
      </w:r>
      <w:r w:rsidR="008302E7">
        <w:t xml:space="preserve">used </w:t>
      </w:r>
      <w:r w:rsidR="003D29AE">
        <w:t xml:space="preserve">in </w:t>
      </w:r>
      <w:r w:rsidR="0027164D">
        <w:t xml:space="preserve">the </w:t>
      </w:r>
      <w:r w:rsidR="003D29AE">
        <w:t>OSL</w:t>
      </w:r>
      <w:r w:rsidRPr="00F96811">
        <w:t xml:space="preserve"> to estimate how hard it is for employers to fill </w:t>
      </w:r>
      <w:r w:rsidR="003C6FFA">
        <w:t>vacancies</w:t>
      </w:r>
      <w:r w:rsidRPr="00F96811">
        <w:t xml:space="preserve"> in different occupations. The model looks at a wide range of labour market indicators and uses them together to estimate an occupation’s fill rate.</w:t>
      </w:r>
    </w:p>
    <w:p w14:paraId="2983FFA5" w14:textId="33DD2089" w:rsidR="00F96811" w:rsidRPr="00F96811" w:rsidRDefault="00F96811" w:rsidP="00F96811">
      <w:pPr>
        <w:pStyle w:val="BodyText"/>
      </w:pPr>
      <w:r w:rsidRPr="00F96811">
        <w:t xml:space="preserve">The GBM does not </w:t>
      </w:r>
      <w:r w:rsidR="00323688">
        <w:t>determine</w:t>
      </w:r>
      <w:r w:rsidRPr="00F96811">
        <w:t xml:space="preserve"> whether an occupation is in shortage. Instead, it provides a consistent, evidence</w:t>
      </w:r>
      <w:r w:rsidRPr="00F96811">
        <w:noBreakHyphen/>
        <w:t>based starting point for assessment.</w:t>
      </w:r>
    </w:p>
    <w:p w14:paraId="303510F2" w14:textId="7A68DF50" w:rsidR="0015655F" w:rsidRPr="00D937F5" w:rsidRDefault="00F96811" w:rsidP="0015655F">
      <w:pPr>
        <w:pStyle w:val="BodyText"/>
      </w:pPr>
      <w:r w:rsidRPr="00F96811">
        <w:t xml:space="preserve">The GBM </w:t>
      </w:r>
      <w:r w:rsidR="00690ECA">
        <w:t>combines</w:t>
      </w:r>
      <w:r w:rsidRPr="00F96811">
        <w:t xml:space="preserve"> many decision rules rather than relying on a single indicator.</w:t>
      </w:r>
      <w:r w:rsidR="005B4288">
        <w:t xml:space="preserve"> </w:t>
      </w:r>
      <w:r w:rsidR="0015655F" w:rsidRPr="00D937F5">
        <w:t>Each rule asks questions of the data, for example:</w:t>
      </w:r>
    </w:p>
    <w:p w14:paraId="7ED7D95E" w14:textId="25C01C4B" w:rsidR="0015655F" w:rsidRPr="00D937F5" w:rsidRDefault="0015655F" w:rsidP="0015655F">
      <w:pPr>
        <w:pStyle w:val="ListBullet"/>
      </w:pPr>
      <w:r w:rsidRPr="00D937F5">
        <w:t xml:space="preserve">is unemployment higher or lower than </w:t>
      </w:r>
      <w:r w:rsidR="005B4288">
        <w:t>the previous year</w:t>
      </w:r>
    </w:p>
    <w:p w14:paraId="39BAF9F6" w14:textId="3A595EC2" w:rsidR="0015655F" w:rsidRPr="00D937F5" w:rsidRDefault="0015655F" w:rsidP="0015655F">
      <w:pPr>
        <w:pStyle w:val="ListBullet"/>
      </w:pPr>
      <w:r w:rsidRPr="00D937F5">
        <w:t>are vacancies per worker rising or falling</w:t>
      </w:r>
    </w:p>
    <w:p w14:paraId="5514344C" w14:textId="77777777" w:rsidR="0015655F" w:rsidRPr="00D937F5" w:rsidRDefault="0015655F" w:rsidP="0015655F">
      <w:pPr>
        <w:pStyle w:val="ListBullet"/>
      </w:pPr>
      <w:r w:rsidRPr="00D937F5">
        <w:t>has employment in the occupation grown or declined?</w:t>
      </w:r>
    </w:p>
    <w:p w14:paraId="339A36D0" w14:textId="56BF0312" w:rsidR="005057F4" w:rsidRDefault="005057F4" w:rsidP="00A42D05">
      <w:pPr>
        <w:pStyle w:val="BodyText"/>
      </w:pPr>
      <w:r w:rsidRPr="005057F4">
        <w:t xml:space="preserve">Each rule gives a signal. The model </w:t>
      </w:r>
      <w:r w:rsidR="00B82390">
        <w:t>combines</w:t>
      </w:r>
      <w:r w:rsidRPr="000B081D">
        <w:t xml:space="preserve"> these signals and improves its estimate of the fill rate with each step.</w:t>
      </w:r>
      <w:r w:rsidR="000B081D" w:rsidRPr="000B081D">
        <w:t xml:space="preserve"> This approach recognises shortages are rarely driven by one factor. The GBM can recognise patterns across multiple indicators at the same time, rather than treating each indicator </w:t>
      </w:r>
      <w:r w:rsidR="008E2C01">
        <w:t>separately</w:t>
      </w:r>
      <w:r w:rsidR="000B081D" w:rsidRPr="000B081D">
        <w:t>.</w:t>
      </w:r>
    </w:p>
    <w:p w14:paraId="5E3F1D22" w14:textId="56622C6F" w:rsidR="005704A9" w:rsidRDefault="00242680" w:rsidP="00A42D05">
      <w:pPr>
        <w:pStyle w:val="BodyText"/>
        <w:rPr>
          <w:rFonts w:eastAsia="Times New Roman" w:cs="Arial"/>
          <w:b/>
          <w:color w:val="012749"/>
          <w:szCs w:val="21"/>
          <w:lang w:eastAsia="en-AU"/>
        </w:rPr>
      </w:pPr>
      <w:bookmarkStart w:id="42" w:name="_Toc235783891"/>
      <w:bookmarkStart w:id="43" w:name="_Toc235547968"/>
      <w:r w:rsidRPr="00A165AC">
        <w:rPr>
          <w:rStyle w:val="BodyTextChar"/>
        </w:rPr>
        <w:t xml:space="preserve">The final GBM model uses 23 inputs from 13 sources. </w:t>
      </w:r>
      <w:r w:rsidR="00BF342E" w:rsidRPr="00A165AC">
        <w:rPr>
          <w:rStyle w:val="BodyTextChar"/>
        </w:rPr>
        <w:t xml:space="preserve">A detailed list of data </w:t>
      </w:r>
      <w:r w:rsidR="008E2C01" w:rsidRPr="00A165AC">
        <w:rPr>
          <w:rStyle w:val="BodyTextChar"/>
        </w:rPr>
        <w:t xml:space="preserve">inputs </w:t>
      </w:r>
      <w:r w:rsidR="00BA24FA" w:rsidRPr="00A165AC">
        <w:rPr>
          <w:rStyle w:val="BodyTextChar"/>
        </w:rPr>
        <w:t>and how the model works</w:t>
      </w:r>
      <w:r w:rsidR="00BF342E" w:rsidRPr="00A165AC">
        <w:rPr>
          <w:rStyle w:val="BodyTextChar"/>
        </w:rPr>
        <w:t xml:space="preserve"> </w:t>
      </w:r>
      <w:r w:rsidR="00BA24FA" w:rsidRPr="00A165AC">
        <w:rPr>
          <w:rStyle w:val="BodyTextChar"/>
        </w:rPr>
        <w:t xml:space="preserve">are </w:t>
      </w:r>
      <w:r w:rsidR="00BF342E" w:rsidRPr="009F0C65">
        <w:rPr>
          <w:rStyle w:val="BodyTextChar"/>
        </w:rPr>
        <w:t>in</w:t>
      </w:r>
      <w:bookmarkEnd w:id="42"/>
      <w:r w:rsidR="00675862" w:rsidRPr="009F0C65">
        <w:rPr>
          <w:rStyle w:val="BodyTextChar"/>
        </w:rPr>
        <w:t xml:space="preserve"> </w:t>
      </w:r>
      <w:bookmarkStart w:id="44" w:name="_Toc204771881"/>
      <w:bookmarkEnd w:id="43"/>
      <w:r w:rsidR="00190BEB">
        <w:rPr>
          <w:rStyle w:val="BodyTextChar"/>
        </w:rPr>
        <w:fldChar w:fldCharType="begin"/>
      </w:r>
      <w:r w:rsidR="00190BEB">
        <w:rPr>
          <w:rStyle w:val="BodyTextChar"/>
        </w:rPr>
        <w:instrText xml:space="preserve"> REF _Ref240534697 \h </w:instrText>
      </w:r>
      <w:r w:rsidR="00190BEB">
        <w:rPr>
          <w:rStyle w:val="BodyTextChar"/>
        </w:rPr>
      </w:r>
      <w:r w:rsidR="00190BEB">
        <w:rPr>
          <w:rStyle w:val="BodyTextChar"/>
        </w:rPr>
        <w:fldChar w:fldCharType="separate"/>
      </w:r>
      <w:r w:rsidR="00190BEB">
        <w:t xml:space="preserve">Appendix </w:t>
      </w:r>
      <w:r w:rsidR="00190BEB">
        <w:rPr>
          <w:noProof/>
        </w:rPr>
        <w:t>D</w:t>
      </w:r>
      <w:r w:rsidR="00190BEB">
        <w:rPr>
          <w:rStyle w:val="BodyTextChar"/>
        </w:rPr>
        <w:fldChar w:fldCharType="end"/>
      </w:r>
      <w:r w:rsidR="003579B7" w:rsidRPr="009F0C65">
        <w:rPr>
          <w:rStyle w:val="BodyTextChar"/>
        </w:rPr>
        <w:t>.</w:t>
      </w:r>
    </w:p>
    <w:p w14:paraId="03493F90" w14:textId="37779C8B" w:rsidR="00BF342E" w:rsidRPr="00E53A43" w:rsidRDefault="00BF342E" w:rsidP="003F7972">
      <w:pPr>
        <w:pStyle w:val="Heading4"/>
      </w:pPr>
      <w:r w:rsidRPr="00E53A43">
        <w:lastRenderedPageBreak/>
        <w:t>Blending the GBM-based fill rates with SERA</w:t>
      </w:r>
      <w:bookmarkEnd w:id="44"/>
      <w:r w:rsidRPr="00E53A43">
        <w:t xml:space="preserve"> </w:t>
      </w:r>
      <w:r w:rsidR="00857052">
        <w:t xml:space="preserve">and </w:t>
      </w:r>
      <w:r w:rsidR="001B04FC">
        <w:t>producing</w:t>
      </w:r>
      <w:r w:rsidR="00F233A1">
        <w:t xml:space="preserve"> confidence intervals</w:t>
      </w:r>
    </w:p>
    <w:p w14:paraId="44BAC139" w14:textId="31F17D67" w:rsidR="00242680" w:rsidRDefault="00332A23" w:rsidP="003F7972">
      <w:pPr>
        <w:pStyle w:val="BodyText"/>
        <w:rPr>
          <w:rFonts w:eastAsia="Times New Roman" w:cs="Arial"/>
          <w:b/>
          <w:color w:val="4B0985"/>
          <w:sz w:val="26"/>
          <w:szCs w:val="26"/>
          <w:lang w:eastAsia="en-AU"/>
        </w:rPr>
      </w:pPr>
      <w:r>
        <w:t xml:space="preserve">The modelling framework </w:t>
      </w:r>
      <w:r w:rsidR="00CC5925">
        <w:t xml:space="preserve">combines </w:t>
      </w:r>
      <w:r>
        <w:t xml:space="preserve">the estimated fill rates from the GBM and </w:t>
      </w:r>
      <w:r w:rsidR="00BF342E" w:rsidRPr="00E53A43">
        <w:t>SERA for each occupation.</w:t>
      </w:r>
      <w:r w:rsidR="00397153">
        <w:rPr>
          <w:rStyle w:val="FootnoteReference"/>
        </w:rPr>
        <w:footnoteReference w:id="8"/>
      </w:r>
      <w:r w:rsidR="00BF342E" w:rsidRPr="00E53A43">
        <w:t xml:space="preserve"> </w:t>
      </w:r>
      <w:bookmarkStart w:id="45" w:name="_Toc204771882"/>
      <w:r w:rsidR="00266C06">
        <w:t>Th</w:t>
      </w:r>
      <w:r w:rsidR="00266A6B">
        <w:t xml:space="preserve">e blending is based on </w:t>
      </w:r>
      <w:r w:rsidR="00CB1F43">
        <w:t xml:space="preserve">the level of uncertainty </w:t>
      </w:r>
      <w:r w:rsidR="0022211C">
        <w:t xml:space="preserve">of each </w:t>
      </w:r>
      <w:r w:rsidR="00F20371">
        <w:t xml:space="preserve">type of fill rate (GBM or SERA). When the </w:t>
      </w:r>
      <w:r w:rsidR="00687210">
        <w:t>GBM</w:t>
      </w:r>
      <w:r w:rsidR="00670C1D">
        <w:t xml:space="preserve"> estimated</w:t>
      </w:r>
      <w:r w:rsidR="00687210">
        <w:t xml:space="preserve"> fill rate has a lower uncertainty, more weight is given to it</w:t>
      </w:r>
      <w:r w:rsidR="00707F6B">
        <w:t>;</w:t>
      </w:r>
      <w:r w:rsidR="0065454E">
        <w:t xml:space="preserve"> and when </w:t>
      </w:r>
      <w:r w:rsidR="00707F6B">
        <w:t xml:space="preserve">it has a higher uncertainty, </w:t>
      </w:r>
      <w:r w:rsidR="0065454E">
        <w:t xml:space="preserve">more </w:t>
      </w:r>
      <w:r w:rsidR="00707F6B">
        <w:t xml:space="preserve">weight is given to </w:t>
      </w:r>
      <w:r w:rsidR="00670C1D">
        <w:t xml:space="preserve">the </w:t>
      </w:r>
      <w:r w:rsidR="00707F6B">
        <w:t>SERA</w:t>
      </w:r>
      <w:r w:rsidR="00670C1D">
        <w:t>-based fill rate</w:t>
      </w:r>
      <w:r w:rsidR="00707F6B">
        <w:t xml:space="preserve">. </w:t>
      </w:r>
      <w:r w:rsidR="00885221">
        <w:t xml:space="preserve">The </w:t>
      </w:r>
      <w:r w:rsidR="00EB6021">
        <w:t xml:space="preserve">blending </w:t>
      </w:r>
      <w:r w:rsidR="00885221">
        <w:t xml:space="preserve">ensures </w:t>
      </w:r>
      <w:r w:rsidR="00D30317">
        <w:t xml:space="preserve">the final fill rate estimate </w:t>
      </w:r>
      <w:r w:rsidR="00277EFA">
        <w:t xml:space="preserve">for each occupation </w:t>
      </w:r>
      <w:r w:rsidR="00D30317">
        <w:t xml:space="preserve">is </w:t>
      </w:r>
      <w:r w:rsidR="00430134">
        <w:t>robust</w:t>
      </w:r>
      <w:r w:rsidR="004F1541">
        <w:t xml:space="preserve"> and is based on a comprehensive body of labour market information.</w:t>
      </w:r>
    </w:p>
    <w:bookmarkEnd w:id="45"/>
    <w:p w14:paraId="583840B1" w14:textId="2FEFE988" w:rsidR="00E0638D" w:rsidRDefault="00E0638D" w:rsidP="008F56A4">
      <w:pPr>
        <w:pStyle w:val="BodyText"/>
      </w:pPr>
      <w:r w:rsidRPr="00E0638D">
        <w:t xml:space="preserve">The modelling framework uses an 80% confidence interval for </w:t>
      </w:r>
      <w:r w:rsidR="00224EDA">
        <w:t xml:space="preserve">the </w:t>
      </w:r>
      <w:r w:rsidRPr="00E0638D">
        <w:t>estimated fill rate</w:t>
      </w:r>
      <w:r w:rsidR="007B782B">
        <w:t xml:space="preserve"> of each occupation</w:t>
      </w:r>
      <w:r w:rsidRPr="00E0638D">
        <w:t>. This interval shows a range of p</w:t>
      </w:r>
      <w:r w:rsidR="00C47B94">
        <w:t xml:space="preserve">ossible </w:t>
      </w:r>
      <w:r w:rsidRPr="00E0638D">
        <w:t>values</w:t>
      </w:r>
      <w:r w:rsidR="009C33DF">
        <w:t xml:space="preserve"> for the fill rate </w:t>
      </w:r>
      <w:r w:rsidR="001B39CA">
        <w:t xml:space="preserve">with </w:t>
      </w:r>
      <w:r w:rsidR="001B39CA" w:rsidRPr="00BF342E">
        <w:t xml:space="preserve">an </w:t>
      </w:r>
      <w:r w:rsidR="001B39CA">
        <w:t xml:space="preserve">80% </w:t>
      </w:r>
      <w:r w:rsidR="00705481">
        <w:t xml:space="preserve">chance </w:t>
      </w:r>
      <w:r w:rsidR="00D60F4B">
        <w:t xml:space="preserve">of </w:t>
      </w:r>
      <w:r w:rsidR="00B22950">
        <w:t>containing the true value of the fill rate</w:t>
      </w:r>
      <w:r w:rsidRPr="00E0638D">
        <w:t xml:space="preserve">. These intervals help </w:t>
      </w:r>
      <w:r w:rsidR="000A220B">
        <w:t xml:space="preserve">with </w:t>
      </w:r>
      <w:r w:rsidRPr="00E0638D">
        <w:t>assess</w:t>
      </w:r>
      <w:r w:rsidR="000A220B">
        <w:t>ing</w:t>
      </w:r>
      <w:r w:rsidRPr="00E0638D">
        <w:t xml:space="preserve"> occupations</w:t>
      </w:r>
      <w:r w:rsidR="000A220B">
        <w:t>:</w:t>
      </w:r>
    </w:p>
    <w:p w14:paraId="59FAAFA9" w14:textId="4B8D126D" w:rsidR="00550D45" w:rsidRPr="00550D45" w:rsidRDefault="000A220B" w:rsidP="00550D45">
      <w:pPr>
        <w:pStyle w:val="ListBullet"/>
      </w:pPr>
      <w:r>
        <w:t>N</w:t>
      </w:r>
      <w:r w:rsidR="00343DE1" w:rsidRPr="00550D45">
        <w:t>arrow confidence intervals suggest the estimate is relatively reliable</w:t>
      </w:r>
      <w:r>
        <w:t>.</w:t>
      </w:r>
    </w:p>
    <w:p w14:paraId="6DE55778" w14:textId="665CD773" w:rsidR="00E31750" w:rsidRPr="00E906B2" w:rsidRDefault="000A220B" w:rsidP="00E906B2">
      <w:pPr>
        <w:pStyle w:val="ListBullet"/>
        <w:rPr>
          <w:rFonts w:cs="Arial"/>
          <w:b/>
          <w:color w:val="4B0985"/>
          <w:sz w:val="26"/>
          <w:szCs w:val="26"/>
          <w:lang w:eastAsia="en-AU"/>
        </w:rPr>
      </w:pPr>
      <w:bookmarkStart w:id="46" w:name="_Toc204771883"/>
      <w:r w:rsidRPr="00C1142D">
        <w:t>W</w:t>
      </w:r>
      <w:r w:rsidR="00343DE1" w:rsidRPr="00C1142D">
        <w:t>ide</w:t>
      </w:r>
      <w:r w:rsidR="00583408" w:rsidRPr="00C1142D">
        <w:t xml:space="preserve"> confidence intervals </w:t>
      </w:r>
      <w:r w:rsidR="00AA6F62" w:rsidRPr="00C1142D">
        <w:t xml:space="preserve">suggest the </w:t>
      </w:r>
      <w:r w:rsidR="002630BB" w:rsidRPr="00C1142D">
        <w:t>estimate</w:t>
      </w:r>
      <w:r w:rsidR="000159AE" w:rsidRPr="00C1142D">
        <w:t xml:space="preserve"> </w:t>
      </w:r>
      <w:r w:rsidR="003D4829" w:rsidRPr="00C1142D">
        <w:t xml:space="preserve">is </w:t>
      </w:r>
      <w:r w:rsidR="00343DE1" w:rsidRPr="00C1142D">
        <w:t>less reliable</w:t>
      </w:r>
      <w:r w:rsidR="00394D73" w:rsidRPr="00C1142D">
        <w:t xml:space="preserve">, </w:t>
      </w:r>
      <w:r w:rsidR="003D4829" w:rsidRPr="00C1142D">
        <w:t xml:space="preserve">leading to </w:t>
      </w:r>
      <w:r w:rsidR="00343DE1" w:rsidRPr="00C1142D">
        <w:t xml:space="preserve">greater </w:t>
      </w:r>
      <w:r w:rsidR="003D4829" w:rsidRPr="00C1142D">
        <w:t>uncertainty.</w:t>
      </w:r>
      <w:r w:rsidR="002630BB" w:rsidRPr="00C1142D">
        <w:t xml:space="preserve"> </w:t>
      </w:r>
      <w:bookmarkStart w:id="47" w:name="_Toc204771884"/>
      <w:bookmarkStart w:id="48" w:name="_Toc235547969"/>
      <w:bookmarkEnd w:id="46"/>
    </w:p>
    <w:p w14:paraId="0ECC39E3" w14:textId="3F63ACB4" w:rsidR="00BF342E" w:rsidRPr="00E53A43" w:rsidRDefault="00BF342E" w:rsidP="00BF342E">
      <w:pPr>
        <w:pStyle w:val="Heading3"/>
      </w:pPr>
      <w:bookmarkStart w:id="49" w:name="_Toc242447632"/>
      <w:r w:rsidRPr="00E53A43">
        <w:t>Converting fill rates into ratings</w:t>
      </w:r>
      <w:bookmarkEnd w:id="47"/>
      <w:bookmarkEnd w:id="48"/>
      <w:bookmarkEnd w:id="49"/>
    </w:p>
    <w:p w14:paraId="4BD56286" w14:textId="603C7A5A" w:rsidR="00BF342E" w:rsidRDefault="00BF342E" w:rsidP="00050806">
      <w:pPr>
        <w:pStyle w:val="BodyText"/>
      </w:pPr>
      <w:r w:rsidRPr="00E53A43">
        <w:t xml:space="preserve">Jobs and Skills Australia </w:t>
      </w:r>
      <w:r w:rsidR="004C51DE" w:rsidRPr="00E53A43">
        <w:t>appl</w:t>
      </w:r>
      <w:r w:rsidR="004C51DE">
        <w:t>y</w:t>
      </w:r>
      <w:r w:rsidRPr="00E53A43">
        <w:t xml:space="preserve"> a set of decision rules </w:t>
      </w:r>
      <w:r w:rsidR="00F86B07">
        <w:t xml:space="preserve">on </w:t>
      </w:r>
      <w:r w:rsidR="004F1DB8">
        <w:t>the blended fill rate</w:t>
      </w:r>
      <w:r w:rsidR="00710FC4">
        <w:t>s</w:t>
      </w:r>
      <w:r w:rsidR="004F1DB8">
        <w:t xml:space="preserve"> and confidence intervals </w:t>
      </w:r>
      <w:r w:rsidR="00F86B07">
        <w:t xml:space="preserve">to convert them into </w:t>
      </w:r>
      <w:r w:rsidR="00710FC4">
        <w:t xml:space="preserve">Stage 1 </w:t>
      </w:r>
      <w:r w:rsidR="00F86B07">
        <w:t>ratings</w:t>
      </w:r>
      <w:r w:rsidR="00602C66">
        <w:t xml:space="preserve"> (</w:t>
      </w:r>
      <w:r w:rsidR="00A0536E">
        <w:fldChar w:fldCharType="begin"/>
      </w:r>
      <w:r w:rsidR="00A0536E">
        <w:instrText xml:space="preserve"> REF _Ref233972022 \h </w:instrText>
      </w:r>
      <w:r w:rsidR="00A0536E">
        <w:fldChar w:fldCharType="separate"/>
      </w:r>
      <w:r w:rsidR="00FD69E2">
        <w:t xml:space="preserve">Figure </w:t>
      </w:r>
      <w:r w:rsidR="00FD69E2">
        <w:rPr>
          <w:noProof/>
        </w:rPr>
        <w:t>4</w:t>
      </w:r>
      <w:r w:rsidR="00A0536E">
        <w:fldChar w:fldCharType="end"/>
      </w:r>
      <w:r w:rsidR="00A0536E">
        <w:t xml:space="preserve"> </w:t>
      </w:r>
      <w:r w:rsidR="00D617AC">
        <w:t xml:space="preserve">and </w:t>
      </w:r>
      <w:r w:rsidR="00381C26">
        <w:fldChar w:fldCharType="begin"/>
      </w:r>
      <w:r w:rsidR="00381C26">
        <w:instrText xml:space="preserve"> REF _Ref233972238 \h </w:instrText>
      </w:r>
      <w:r w:rsidR="00381C26">
        <w:fldChar w:fldCharType="separate"/>
      </w:r>
      <w:r w:rsidR="00FD69E2">
        <w:t xml:space="preserve">Table </w:t>
      </w:r>
      <w:r w:rsidR="00FD69E2">
        <w:rPr>
          <w:noProof/>
        </w:rPr>
        <w:t>3</w:t>
      </w:r>
      <w:r w:rsidR="00381C26">
        <w:fldChar w:fldCharType="end"/>
      </w:r>
      <w:r w:rsidR="00602C66">
        <w:t>)</w:t>
      </w:r>
      <w:r w:rsidR="00C5265F">
        <w:t xml:space="preserve">. </w:t>
      </w:r>
    </w:p>
    <w:p w14:paraId="2CCB5E82" w14:textId="77777777" w:rsidR="006172DB" w:rsidRDefault="00AC2901" w:rsidP="0080460C">
      <w:pPr>
        <w:pStyle w:val="Caption"/>
        <w:keepNext/>
      </w:pPr>
      <w:bookmarkStart w:id="50" w:name="_Ref233972022"/>
      <w:bookmarkStart w:id="51" w:name="_Toc242447656"/>
      <w:r>
        <w:t xml:space="preserve">Figure </w:t>
      </w:r>
      <w:r>
        <w:fldChar w:fldCharType="begin"/>
      </w:r>
      <w:r>
        <w:instrText xml:space="preserve"> SEQ Figure \* ARABIC </w:instrText>
      </w:r>
      <w:r>
        <w:fldChar w:fldCharType="separate"/>
      </w:r>
      <w:r w:rsidR="00FD69E2">
        <w:rPr>
          <w:noProof/>
        </w:rPr>
        <w:t>4</w:t>
      </w:r>
      <w:r>
        <w:fldChar w:fldCharType="end"/>
      </w:r>
      <w:bookmarkEnd w:id="50"/>
      <w:r>
        <w:t>:</w:t>
      </w:r>
      <w:r w:rsidRPr="00FA1C41">
        <w:t xml:space="preserve"> </w:t>
      </w:r>
      <w:r w:rsidR="00792261">
        <w:t>Key decision rules for</w:t>
      </w:r>
      <w:r w:rsidR="00245777" w:rsidRPr="00E53A43">
        <w:t xml:space="preserve"> shortage </w:t>
      </w:r>
      <w:r w:rsidR="00792261">
        <w:t>ratings</w:t>
      </w:r>
      <w:bookmarkEnd w:id="51"/>
    </w:p>
    <w:p w14:paraId="33BFB493" w14:textId="3B5D2537" w:rsidR="006172DB" w:rsidRDefault="00D849BA" w:rsidP="0080460C">
      <w:pPr>
        <w:pStyle w:val="Source"/>
      </w:pPr>
      <w:r w:rsidRPr="00D849BA">
        <w:rPr>
          <w:noProof/>
        </w:rPr>
        <w:drawing>
          <wp:inline distT="0" distB="0" distL="0" distR="0" wp14:anchorId="4D8FA7E5" wp14:editId="0CFCAF98">
            <wp:extent cx="5732145" cy="3733800"/>
            <wp:effectExtent l="0" t="0" r="1905" b="0"/>
            <wp:docPr id="941875415" name="Picture 1" descr="Figure 4 outlines the key decision rules for shortage ratings.&#10;1. For a national shortage (S), the criteria are:&#10;- fill rate is below 67% in both metro and regional areas.&#10;- fill rate is below 67% in an area that has majority employment share, where majority employment share is defined as 80% or more.&#10;&#10;2. For metropolitan shortage (M), the criteria are:&#10;* Fill rate is below 67% in metropolitan area.&#10;* The employment share in metropolitan area is between 20% and 80%&#10;&#10;3. For a regional shortage (R) the criteria are:&#10;* Fill rate is below 67% in regional area.&#10;* The employment share in regional area is between 20% and 80%. &#10;&#10;In all shortage ratings, there are two additional criteria:&#10;* At least 90% of all possible fill rates fall below the threshold rate of 67% within an 80% confidence interval.&#10;* occupation employment level must be above the 25th percentile, approximately 1,400 work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875415" name="Picture 1" descr="Figure 4 outlines the key decision rules for shortage ratings.&#10;1. For a national shortage (S), the criteria are:&#10;- fill rate is below 67% in both metro and regional areas.&#10;- fill rate is below 67% in an area that has majority employment share, where majority employment share is defined as 80% or more.&#10;&#10;2. For metropolitan shortage (M), the criteria are:&#10;* Fill rate is below 67% in metropolitan area.&#10;* The employment share in metropolitan area is between 20% and 80%&#10;&#10;3. For a regional shortage (R) the criteria are:&#10;* Fill rate is below 67% in regional area.&#10;* The employment share in regional area is between 20% and 80%. &#10;&#10;In all shortage ratings, there are two additional criteria:&#10;* At least 90% of all possible fill rates fall below the threshold rate of 67% within an 80% confidence interval.&#10;* occupation employment level must be above the 25th percentile, approximately 1,400 workers. "/>
                    <pic:cNvPicPr/>
                  </pic:nvPicPr>
                  <pic:blipFill rotWithShape="1">
                    <a:blip r:embed="rId18"/>
                    <a:srcRect b="2293"/>
                    <a:stretch>
                      <a:fillRect/>
                    </a:stretch>
                  </pic:blipFill>
                  <pic:spPr bwMode="auto">
                    <a:xfrm>
                      <a:off x="0" y="0"/>
                      <a:ext cx="5732145" cy="3733800"/>
                    </a:xfrm>
                    <a:prstGeom prst="rect">
                      <a:avLst/>
                    </a:prstGeom>
                    <a:ln>
                      <a:noFill/>
                    </a:ln>
                    <a:extLst>
                      <a:ext uri="{53640926-AAD7-44D8-BBD7-CCE9431645EC}">
                        <a14:shadowObscured xmlns:a14="http://schemas.microsoft.com/office/drawing/2010/main"/>
                      </a:ext>
                    </a:extLst>
                  </pic:spPr>
                </pic:pic>
              </a:graphicData>
            </a:graphic>
          </wp:inline>
        </w:drawing>
      </w:r>
      <w:r w:rsidR="00996BAA">
        <w:br/>
      </w:r>
      <w:r w:rsidR="006172DB" w:rsidRPr="00BF342E">
        <w:t>Source: Jobs and Skills Australia.</w:t>
      </w:r>
    </w:p>
    <w:p w14:paraId="5E6F48ED" w14:textId="09DF12AC" w:rsidR="00BF342E" w:rsidRPr="00E53A43" w:rsidRDefault="006A60B8" w:rsidP="00BF342E">
      <w:pPr>
        <w:pStyle w:val="Heading4"/>
      </w:pPr>
      <w:r>
        <w:lastRenderedPageBreak/>
        <w:t xml:space="preserve">Additional rules </w:t>
      </w:r>
      <w:r w:rsidR="00BF342E" w:rsidRPr="00E53A43">
        <w:t xml:space="preserve">used to convert the occupation fill rates into ratings </w:t>
      </w:r>
      <w:r w:rsidR="00BF342E" w:rsidRPr="00E53A43">
        <w:tab/>
      </w:r>
    </w:p>
    <w:p w14:paraId="1763BD5A" w14:textId="0C935539" w:rsidR="007545A8" w:rsidRDefault="00B8159E" w:rsidP="00137B28">
      <w:pPr>
        <w:pStyle w:val="Caption"/>
      </w:pPr>
      <w:bookmarkStart w:id="52" w:name="_Ref233972238"/>
      <w:bookmarkStart w:id="53" w:name="_Ref207569172"/>
      <w:bookmarkStart w:id="54" w:name="_Toc242447646"/>
      <w:r>
        <w:t xml:space="preserve">Table </w:t>
      </w:r>
      <w:r>
        <w:fldChar w:fldCharType="begin"/>
      </w:r>
      <w:r>
        <w:instrText xml:space="preserve"> SEQ Table \* ARABIC </w:instrText>
      </w:r>
      <w:r>
        <w:fldChar w:fldCharType="separate"/>
      </w:r>
      <w:r w:rsidR="004B7A83">
        <w:rPr>
          <w:noProof/>
        </w:rPr>
        <w:t>3</w:t>
      </w:r>
      <w:r>
        <w:fldChar w:fldCharType="end"/>
      </w:r>
      <w:bookmarkEnd w:id="52"/>
      <w:r>
        <w:t>:</w:t>
      </w:r>
      <w:bookmarkEnd w:id="53"/>
      <w:r w:rsidR="00796C5C" w:rsidRPr="00796C5C">
        <w:t xml:space="preserve"> </w:t>
      </w:r>
      <w:r w:rsidR="00E83F79">
        <w:t xml:space="preserve">Additional decision rules </w:t>
      </w:r>
      <w:r w:rsidR="0021198C">
        <w:t xml:space="preserve">applied to determine </w:t>
      </w:r>
      <w:r w:rsidR="003435DE">
        <w:t>S</w:t>
      </w:r>
      <w:r w:rsidR="00D73E94">
        <w:t xml:space="preserve">tage </w:t>
      </w:r>
      <w:r w:rsidR="000E6232">
        <w:t xml:space="preserve">1 </w:t>
      </w:r>
      <w:r w:rsidR="0021198C">
        <w:t>occupation ratings</w:t>
      </w:r>
      <w:r w:rsidR="00493194">
        <w:rPr>
          <w:rStyle w:val="FootnoteReference"/>
        </w:rPr>
        <w:footnoteReference w:id="9"/>
      </w:r>
      <w:bookmarkEnd w:id="54"/>
    </w:p>
    <w:tbl>
      <w:tblPr>
        <w:tblStyle w:val="CustomTablebasic"/>
        <w:tblW w:w="9027" w:type="dxa"/>
        <w:tblLook w:val="04A0" w:firstRow="1" w:lastRow="0" w:firstColumn="1" w:lastColumn="0" w:noHBand="0" w:noVBand="1"/>
      </w:tblPr>
      <w:tblGrid>
        <w:gridCol w:w="9027"/>
      </w:tblGrid>
      <w:tr w:rsidR="00C27B23" w14:paraId="7D415574" w14:textId="77777777">
        <w:trPr>
          <w:cnfStyle w:val="100000000000" w:firstRow="1" w:lastRow="0" w:firstColumn="0" w:lastColumn="0" w:oddVBand="0" w:evenVBand="0" w:oddHBand="0" w:evenHBand="0" w:firstRowFirstColumn="0" w:firstRowLastColumn="0" w:lastRowFirstColumn="0" w:lastRowLastColumn="0"/>
          <w:tblHeader/>
        </w:trPr>
        <w:tc>
          <w:tcPr>
            <w:tcW w:w="9027" w:type="dxa"/>
          </w:tcPr>
          <w:p w14:paraId="7ACF4970" w14:textId="77777777" w:rsidR="00C27B23" w:rsidRPr="00542602" w:rsidRDefault="00C27B23">
            <w:pPr>
              <w:pStyle w:val="TableHeading1"/>
            </w:pPr>
            <w:r>
              <w:t>Criteria</w:t>
            </w:r>
          </w:p>
        </w:tc>
      </w:tr>
      <w:tr w:rsidR="00C27B23" w14:paraId="777FCFEB" w14:textId="77777777">
        <w:tc>
          <w:tcPr>
            <w:tcW w:w="9027" w:type="dxa"/>
          </w:tcPr>
          <w:p w14:paraId="4E784870" w14:textId="47241F79" w:rsidR="00C27B23" w:rsidRPr="00321160" w:rsidRDefault="00843AA7" w:rsidP="0080460C">
            <w:pPr>
              <w:pStyle w:val="TableListNumber"/>
              <w:numPr>
                <w:ilvl w:val="0"/>
                <w:numId w:val="74"/>
              </w:numPr>
            </w:pPr>
            <w:r>
              <w:t>An</w:t>
            </w:r>
            <w:r w:rsidR="00C27B23" w:rsidRPr="00321160">
              <w:t xml:space="preserve"> occupation's fill rate is </w:t>
            </w:r>
            <w:r w:rsidR="00C27B23">
              <w:t xml:space="preserve">considered to have a low fill rate </w:t>
            </w:r>
            <w:r w:rsidR="00C27B23" w:rsidRPr="00321160">
              <w:t xml:space="preserve">when at least 90% of all </w:t>
            </w:r>
            <w:r w:rsidR="005E36A2">
              <w:t xml:space="preserve">its </w:t>
            </w:r>
            <w:r w:rsidR="00C27B23" w:rsidRPr="00321160">
              <w:t>possible fill rates</w:t>
            </w:r>
            <w:r w:rsidR="00C27B23">
              <w:t xml:space="preserve"> are below 67%, based on </w:t>
            </w:r>
            <w:r w:rsidR="00C27B23" w:rsidRPr="00321160">
              <w:t>an 80% confidence interval.</w:t>
            </w:r>
          </w:p>
        </w:tc>
      </w:tr>
      <w:tr w:rsidR="00C27B23" w14:paraId="43370426" w14:textId="77777777">
        <w:trPr>
          <w:cnfStyle w:val="000000010000" w:firstRow="0" w:lastRow="0" w:firstColumn="0" w:lastColumn="0" w:oddVBand="0" w:evenVBand="0" w:oddHBand="0" w:evenHBand="1" w:firstRowFirstColumn="0" w:firstRowLastColumn="0" w:lastRowFirstColumn="0" w:lastRowLastColumn="0"/>
        </w:trPr>
        <w:tc>
          <w:tcPr>
            <w:tcW w:w="9027" w:type="dxa"/>
          </w:tcPr>
          <w:p w14:paraId="7D586566" w14:textId="7B4E12B8" w:rsidR="00C27B23" w:rsidRPr="00321160" w:rsidRDefault="00C27B23">
            <w:pPr>
              <w:pStyle w:val="TableListNumber"/>
            </w:pPr>
            <w:r w:rsidRPr="00321160">
              <w:t xml:space="preserve">If the </w:t>
            </w:r>
            <w:r w:rsidR="00AA6D90">
              <w:t xml:space="preserve">number of workers employed in the occupation </w:t>
            </w:r>
            <w:r w:rsidRPr="00321160">
              <w:t>is below the 10th percentile, an NS rating is applied as there is too much uncertainty to rate the occupation as S, M or R.</w:t>
            </w:r>
          </w:p>
        </w:tc>
      </w:tr>
      <w:tr w:rsidR="00C27B23" w14:paraId="10513E23" w14:textId="77777777">
        <w:tc>
          <w:tcPr>
            <w:tcW w:w="9027" w:type="dxa"/>
          </w:tcPr>
          <w:p w14:paraId="30A6F6A7" w14:textId="4ECAC055" w:rsidR="00C27B23" w:rsidRPr="00321160" w:rsidRDefault="00C27B23" w:rsidP="00C27B23">
            <w:pPr>
              <w:pStyle w:val="TableListNumber"/>
            </w:pPr>
            <w:r w:rsidRPr="00321160">
              <w:t xml:space="preserve">For an S, M or R </w:t>
            </w:r>
            <w:r>
              <w:t xml:space="preserve">rating </w:t>
            </w:r>
            <w:r w:rsidRPr="00321160">
              <w:t xml:space="preserve">to apply, the employment size for an occupation must be </w:t>
            </w:r>
            <w:r>
              <w:t xml:space="preserve">greater than </w:t>
            </w:r>
            <w:r w:rsidRPr="00321160">
              <w:t>the bottom 25th percentile (approximately 1</w:t>
            </w:r>
            <w:r>
              <w:t>,</w:t>
            </w:r>
            <w:r w:rsidRPr="00321160">
              <w:t>400 workers)</w:t>
            </w:r>
            <w:r w:rsidR="00667A34">
              <w:rPr>
                <w:rStyle w:val="FootnoteReference"/>
              </w:rPr>
              <w:footnoteReference w:id="10"/>
            </w:r>
            <w:r w:rsidRPr="00321160">
              <w:t>.</w:t>
            </w:r>
          </w:p>
        </w:tc>
      </w:tr>
      <w:tr w:rsidR="00C27B23" w14:paraId="2662897E" w14:textId="77777777">
        <w:trPr>
          <w:cnfStyle w:val="000000010000" w:firstRow="0" w:lastRow="0" w:firstColumn="0" w:lastColumn="0" w:oddVBand="0" w:evenVBand="0" w:oddHBand="0" w:evenHBand="1" w:firstRowFirstColumn="0" w:firstRowLastColumn="0" w:lastRowFirstColumn="0" w:lastRowLastColumn="0"/>
        </w:trPr>
        <w:tc>
          <w:tcPr>
            <w:tcW w:w="9027" w:type="dxa"/>
          </w:tcPr>
          <w:p w14:paraId="17C9738C" w14:textId="100D7253" w:rsidR="00C27B23" w:rsidRPr="00321160" w:rsidRDefault="00C27B23" w:rsidP="00C27B23">
            <w:pPr>
              <w:pStyle w:val="TableListNumber"/>
            </w:pPr>
            <w:r w:rsidRPr="00321160">
              <w:t>If the employment size is between the 10th and 25th percentiles, an uncertainty flag is applied</w:t>
            </w:r>
            <w:r>
              <w:t xml:space="preserve"> for close review during manual</w:t>
            </w:r>
            <w:r w:rsidR="00EA1B48">
              <w:t>, human checks</w:t>
            </w:r>
            <w:r>
              <w:t>.</w:t>
            </w:r>
          </w:p>
        </w:tc>
      </w:tr>
      <w:tr w:rsidR="00C27B23" w14:paraId="42EA6FFC" w14:textId="77777777">
        <w:tc>
          <w:tcPr>
            <w:tcW w:w="9027" w:type="dxa"/>
          </w:tcPr>
          <w:p w14:paraId="2D417320" w14:textId="77777777" w:rsidR="00C27B23" w:rsidRPr="00321160" w:rsidRDefault="00C27B23" w:rsidP="00C27B23">
            <w:pPr>
              <w:pStyle w:val="TableListNumber"/>
            </w:pPr>
            <w:r w:rsidRPr="00321160">
              <w:t>If the above rules are not satisfied</w:t>
            </w:r>
            <w:r>
              <w:t>,</w:t>
            </w:r>
            <w:r w:rsidRPr="00321160">
              <w:t xml:space="preserve"> an NS rating is applied.</w:t>
            </w:r>
          </w:p>
        </w:tc>
      </w:tr>
      <w:tr w:rsidR="00C27B23" w14:paraId="70AE022A" w14:textId="77777777">
        <w:trPr>
          <w:cnfStyle w:val="000000010000" w:firstRow="0" w:lastRow="0" w:firstColumn="0" w:lastColumn="0" w:oddVBand="0" w:evenVBand="0" w:oddHBand="0" w:evenHBand="1" w:firstRowFirstColumn="0" w:firstRowLastColumn="0" w:lastRowFirstColumn="0" w:lastRowLastColumn="0"/>
        </w:trPr>
        <w:tc>
          <w:tcPr>
            <w:tcW w:w="9027" w:type="dxa"/>
          </w:tcPr>
          <w:p w14:paraId="36D6FCD3" w14:textId="1ED6F151" w:rsidR="00C27B23" w:rsidRPr="00321160" w:rsidRDefault="00C27B23" w:rsidP="00C27B23">
            <w:pPr>
              <w:pStyle w:val="TableListNumber"/>
            </w:pPr>
            <w:r>
              <w:t xml:space="preserve">To change an occupation's Stage 1 </w:t>
            </w:r>
            <w:r w:rsidRPr="00321160">
              <w:t xml:space="preserve">rating from </w:t>
            </w:r>
            <w:r>
              <w:t xml:space="preserve">last year, the model must show more certainty, </w:t>
            </w:r>
            <w:r w:rsidR="00E82ABB">
              <w:t xml:space="preserve">indicated </w:t>
            </w:r>
            <w:r>
              <w:t>by a narrower 80% confidence interval, and the predicted fill rate must change in the direction</w:t>
            </w:r>
            <w:r w:rsidR="001C53B7">
              <w:t xml:space="preserve"> consistent with</w:t>
            </w:r>
            <w:r>
              <w:t xml:space="preserve"> the </w:t>
            </w:r>
            <w:r w:rsidR="001C53B7">
              <w:t xml:space="preserve">change in </w:t>
            </w:r>
            <w:r>
              <w:t xml:space="preserve">rating. </w:t>
            </w:r>
          </w:p>
        </w:tc>
      </w:tr>
    </w:tbl>
    <w:p w14:paraId="08245ECD" w14:textId="77777777" w:rsidR="000D5CC5" w:rsidRPr="006E3CB4" w:rsidRDefault="000D5CC5" w:rsidP="000D5CC5">
      <w:pPr>
        <w:pStyle w:val="Source"/>
      </w:pPr>
      <w:r>
        <w:t xml:space="preserve">Source: Jobs and Skills Australia. </w:t>
      </w:r>
    </w:p>
    <w:p w14:paraId="21AF5151" w14:textId="611AC8F6" w:rsidR="00BF342E" w:rsidRPr="00E53A43" w:rsidRDefault="00BF342E" w:rsidP="00295794">
      <w:pPr>
        <w:pStyle w:val="BodyText"/>
      </w:pPr>
      <w:r w:rsidRPr="00E53A43">
        <w:t>The above rules were based on sensitivity tests to produce the most stable and consistent results over</w:t>
      </w:r>
      <w:r w:rsidR="00D979BA">
        <w:t xml:space="preserve"> </w:t>
      </w:r>
      <w:r w:rsidRPr="00E53A43">
        <w:t>time.</w:t>
      </w:r>
    </w:p>
    <w:p w14:paraId="5DCF659E" w14:textId="145CFC04" w:rsidR="00BF342E" w:rsidRPr="00E53A43" w:rsidRDefault="00BF342E" w:rsidP="00C30D4D">
      <w:pPr>
        <w:pStyle w:val="BodyText"/>
      </w:pPr>
      <w:r w:rsidRPr="00E53A43">
        <w:t>These rules and thresholds ensure that:</w:t>
      </w:r>
    </w:p>
    <w:p w14:paraId="787A4C64" w14:textId="4948A89B" w:rsidR="00BF342E" w:rsidRPr="00E53A43" w:rsidRDefault="00BF342E" w:rsidP="00BF342E">
      <w:pPr>
        <w:pStyle w:val="ListBullet"/>
      </w:pPr>
      <w:r w:rsidRPr="00E53A43">
        <w:t>preliminary ratings are based on strong data</w:t>
      </w:r>
      <w:r w:rsidR="009F3551">
        <w:t xml:space="preserve"> </w:t>
      </w:r>
      <w:r w:rsidRPr="00E53A43">
        <w:t>evidence</w:t>
      </w:r>
    </w:p>
    <w:p w14:paraId="06D18B0C" w14:textId="6B2C715A" w:rsidR="00BF342E" w:rsidRPr="00E53A43" w:rsidRDefault="00DA2818" w:rsidP="00BF342E">
      <w:pPr>
        <w:pStyle w:val="ListBullet"/>
      </w:pPr>
      <w:r>
        <w:t xml:space="preserve">rating </w:t>
      </w:r>
      <w:r w:rsidR="00BF342E" w:rsidRPr="00E53A43">
        <w:t xml:space="preserve">changes reflect, as best as possible, changes in labour market conditions rather than being influenced by data volatility. </w:t>
      </w:r>
    </w:p>
    <w:p w14:paraId="6C6C0207" w14:textId="58DD9D63" w:rsidR="009D51BA" w:rsidRDefault="00244DA8" w:rsidP="008F56A4">
      <w:pPr>
        <w:pStyle w:val="BodyText"/>
      </w:pPr>
      <w:r>
        <w:t>As a result</w:t>
      </w:r>
      <w:r w:rsidR="00EE0BC6">
        <w:t xml:space="preserve">, </w:t>
      </w:r>
      <w:r w:rsidR="008D56EC">
        <w:t xml:space="preserve">an occupation </w:t>
      </w:r>
      <w:r w:rsidR="004A4E5A">
        <w:t xml:space="preserve">with </w:t>
      </w:r>
      <w:r w:rsidR="008D56EC">
        <w:t>a</w:t>
      </w:r>
      <w:r w:rsidR="004A4E5A">
        <w:t xml:space="preserve"> </w:t>
      </w:r>
      <w:r w:rsidR="00FA35D0">
        <w:t xml:space="preserve">preliminary </w:t>
      </w:r>
      <w:r w:rsidR="008D56EC">
        <w:t xml:space="preserve">NS </w:t>
      </w:r>
      <w:r w:rsidR="00FA35D0">
        <w:t xml:space="preserve">rating </w:t>
      </w:r>
      <w:r w:rsidR="004A4E5A">
        <w:t>could mean either</w:t>
      </w:r>
      <w:r w:rsidR="009D51BA">
        <w:t>:</w:t>
      </w:r>
    </w:p>
    <w:p w14:paraId="224045ED" w14:textId="415A4713" w:rsidR="00FA35D0" w:rsidRDefault="00FA35D0" w:rsidP="008D56EC">
      <w:pPr>
        <w:pStyle w:val="ListBullet"/>
      </w:pPr>
      <w:r>
        <w:t xml:space="preserve">the occupation </w:t>
      </w:r>
      <w:r w:rsidR="008D56EC">
        <w:t>is not in shortage in the labour market</w:t>
      </w:r>
      <w:r w:rsidR="00AA1CFC">
        <w:t xml:space="preserve"> </w:t>
      </w:r>
    </w:p>
    <w:p w14:paraId="3367D912" w14:textId="6660C3CD" w:rsidR="00C725AE" w:rsidRPr="00E53A43" w:rsidRDefault="00DA0720" w:rsidP="00E86FB0">
      <w:pPr>
        <w:pStyle w:val="ListBullet"/>
      </w:pPr>
      <w:r>
        <w:t xml:space="preserve">there is uncertainty </w:t>
      </w:r>
      <w:r w:rsidR="00AE7E61">
        <w:t xml:space="preserve">due to mixed </w:t>
      </w:r>
      <w:r w:rsidR="00F87CA3">
        <w:t xml:space="preserve">or limited data </w:t>
      </w:r>
      <w:r w:rsidR="00AE7E61">
        <w:t>evidence</w:t>
      </w:r>
      <w:r w:rsidR="00F87CA3">
        <w:t>.</w:t>
      </w:r>
    </w:p>
    <w:p w14:paraId="54C59974" w14:textId="395B1E68" w:rsidR="00F311BE" w:rsidRPr="003B305E" w:rsidRDefault="00F311BE" w:rsidP="00F311BE">
      <w:pPr>
        <w:pStyle w:val="Caption"/>
      </w:pPr>
      <w:bookmarkStart w:id="55" w:name="_Toc242447661"/>
      <w:r>
        <w:t xml:space="preserve">Box </w:t>
      </w:r>
      <w:r>
        <w:fldChar w:fldCharType="begin"/>
      </w:r>
      <w:r>
        <w:instrText xml:space="preserve"> SEQ Box \* ARABIC </w:instrText>
      </w:r>
      <w:r>
        <w:fldChar w:fldCharType="separate"/>
      </w:r>
      <w:r w:rsidR="00FD69E2">
        <w:rPr>
          <w:noProof/>
        </w:rPr>
        <w:t>1</w:t>
      </w:r>
      <w:r>
        <w:fldChar w:fldCharType="end"/>
      </w:r>
      <w:r w:rsidRPr="003B305E">
        <w:t xml:space="preserve">: </w:t>
      </w:r>
      <w:r>
        <w:t>Example</w:t>
      </w:r>
      <w:r w:rsidRPr="003B305E">
        <w:t xml:space="preserve"> of </w:t>
      </w:r>
      <w:r w:rsidR="008916E9">
        <w:t>Stage 1 ratings using</w:t>
      </w:r>
      <w:r w:rsidR="004139CD">
        <w:t xml:space="preserve"> criteria</w:t>
      </w:r>
      <w:r w:rsidRPr="003B305E">
        <w:t xml:space="preserve"> </w:t>
      </w:r>
      <w:r>
        <w:t>(</w:t>
      </w:r>
      <w:r w:rsidR="004139CD">
        <w:t>in</w:t>
      </w:r>
      <w:r w:rsidRPr="003B305E">
        <w:t xml:space="preserve"> </w:t>
      </w:r>
      <w:r w:rsidR="00C94578">
        <w:fldChar w:fldCharType="begin"/>
      </w:r>
      <w:r w:rsidR="00C94578">
        <w:instrText xml:space="preserve"> REF _Ref233972238 \h </w:instrText>
      </w:r>
      <w:r w:rsidR="00C94578">
        <w:fldChar w:fldCharType="separate"/>
      </w:r>
      <w:r w:rsidR="00FD69E2">
        <w:t xml:space="preserve">Table </w:t>
      </w:r>
      <w:r w:rsidR="00FD69E2">
        <w:rPr>
          <w:noProof/>
        </w:rPr>
        <w:t>3</w:t>
      </w:r>
      <w:r w:rsidR="00C94578">
        <w:fldChar w:fldCharType="end"/>
      </w:r>
      <w:r>
        <w:t>)</w:t>
      </w:r>
      <w:bookmarkEnd w:id="55"/>
    </w:p>
    <w:tbl>
      <w:tblPr>
        <w:tblStyle w:val="CustomTablepulloutbox2"/>
        <w:tblW w:w="0" w:type="auto"/>
        <w:tblLook w:val="04A0" w:firstRow="1" w:lastRow="0" w:firstColumn="1" w:lastColumn="0" w:noHBand="0" w:noVBand="1"/>
      </w:tblPr>
      <w:tblGrid>
        <w:gridCol w:w="8997"/>
      </w:tblGrid>
      <w:tr w:rsidR="00F311BE" w14:paraId="39E6F2FC" w14:textId="77777777" w:rsidTr="00B2303F">
        <w:trPr>
          <w:trHeight w:val="1817"/>
        </w:trPr>
        <w:tc>
          <w:tcPr>
            <w:tcW w:w="9027" w:type="dxa"/>
          </w:tcPr>
          <w:p w14:paraId="5BBE9856" w14:textId="2D3341E3" w:rsidR="00E37C68" w:rsidRPr="00830B95" w:rsidRDefault="00F311BE" w:rsidP="00B2303F">
            <w:pPr>
              <w:pStyle w:val="TableListBullet"/>
              <w:numPr>
                <w:ilvl w:val="0"/>
                <w:numId w:val="0"/>
              </w:numPr>
              <w:spacing w:after="120" w:line="288" w:lineRule="auto"/>
            </w:pPr>
            <w:r w:rsidRPr="00735629">
              <w:rPr>
                <w:b/>
              </w:rPr>
              <w:t>Tyre Fitter</w:t>
            </w:r>
            <w:r w:rsidRPr="005D1BA4">
              <w:t xml:space="preserve"> has an employment size of about 7000 (well above the 25th percentile) with even split between regional and metropolitan areas. In 2025, Tyre Fitter was rated as NS. In 2026, the GBM predicted fill rates below 50% with the 80% confidence intervals all below 67%. The confidence intervals were narrower than in 2025 and the predicted fill rate decreased. This indicated more certainty in 2026 and provided strong enough evidence to change the rating </w:t>
            </w:r>
            <w:r w:rsidR="00071EAF" w:rsidRPr="005D1BA4">
              <w:t>in Stage 1</w:t>
            </w:r>
            <w:r w:rsidRPr="005D1BA4">
              <w:t xml:space="preserve"> from NS to S. </w:t>
            </w:r>
          </w:p>
        </w:tc>
      </w:tr>
    </w:tbl>
    <w:p w14:paraId="6C047BEB" w14:textId="2AEB3816" w:rsidR="00F311BE" w:rsidRDefault="00F311BE" w:rsidP="00F311BE">
      <w:pPr>
        <w:pStyle w:val="Source"/>
      </w:pPr>
      <w:r>
        <w:t>Source: Jobs and Skills Australia.</w:t>
      </w:r>
    </w:p>
    <w:p w14:paraId="16B8FEE7" w14:textId="4112EDC5" w:rsidR="00D1674C" w:rsidRPr="008E5302" w:rsidRDefault="00D1674C" w:rsidP="00305D4D">
      <w:pPr>
        <w:pStyle w:val="BodyText"/>
      </w:pPr>
      <w:r w:rsidRPr="00E53A43">
        <w:t xml:space="preserve">The </w:t>
      </w:r>
      <w:r>
        <w:t xml:space="preserve">preliminary </w:t>
      </w:r>
      <w:r w:rsidRPr="00E53A43">
        <w:t xml:space="preserve">occupation ratings are further verified in </w:t>
      </w:r>
      <w:r>
        <w:t xml:space="preserve">Stage 2 </w:t>
      </w:r>
      <w:r w:rsidRPr="00E53A43">
        <w:t>of the OSL assessment process</w:t>
      </w:r>
      <w:r>
        <w:t>, which is explained in the next section</w:t>
      </w:r>
      <w:r w:rsidRPr="00E53A43">
        <w:t>.</w:t>
      </w:r>
    </w:p>
    <w:p w14:paraId="694856AC" w14:textId="5F4E38E7" w:rsidR="00BF342E" w:rsidRPr="00E53A43" w:rsidRDefault="00BF342E" w:rsidP="00BF342E">
      <w:pPr>
        <w:pStyle w:val="Heading2"/>
      </w:pPr>
      <w:bookmarkStart w:id="56" w:name="_Toc242447633"/>
      <w:r w:rsidRPr="00E53A43">
        <w:lastRenderedPageBreak/>
        <w:t xml:space="preserve">Stage 2: </w:t>
      </w:r>
      <w:r w:rsidR="008E5A42">
        <w:t xml:space="preserve">Manual </w:t>
      </w:r>
      <w:r w:rsidR="0093403A">
        <w:t xml:space="preserve">checks of </w:t>
      </w:r>
      <w:r w:rsidR="000C595F">
        <w:t>preliminary ratings</w:t>
      </w:r>
      <w:bookmarkStart w:id="57" w:name="_Toc204771885"/>
      <w:bookmarkEnd w:id="56"/>
      <w:r w:rsidR="000C595F">
        <w:t xml:space="preserve"> </w:t>
      </w:r>
      <w:bookmarkEnd w:id="57"/>
    </w:p>
    <w:p w14:paraId="7312734D" w14:textId="13BB7615" w:rsidR="00A17C51" w:rsidRDefault="00BF342E" w:rsidP="007E56D2">
      <w:pPr>
        <w:pStyle w:val="BodyText"/>
      </w:pPr>
      <w:r w:rsidRPr="00E53A43">
        <w:t xml:space="preserve">In </w:t>
      </w:r>
      <w:r w:rsidR="00086B25">
        <w:t>S</w:t>
      </w:r>
      <w:r w:rsidR="00086B25" w:rsidRPr="00E53A43">
        <w:t>tage</w:t>
      </w:r>
      <w:r w:rsidR="00086B25">
        <w:t xml:space="preserve"> 2</w:t>
      </w:r>
      <w:r w:rsidR="00DA2818">
        <w:t>,</w:t>
      </w:r>
      <w:r w:rsidRPr="00E53A43">
        <w:t xml:space="preserve"> </w:t>
      </w:r>
      <w:r w:rsidR="00086B25">
        <w:t xml:space="preserve">the </w:t>
      </w:r>
      <w:r w:rsidR="003732D5">
        <w:t xml:space="preserve">Stage 1 </w:t>
      </w:r>
      <w:r w:rsidRPr="00E53A43">
        <w:t>occupation ratings</w:t>
      </w:r>
      <w:r w:rsidR="00B563AF">
        <w:t xml:space="preserve"> are </w:t>
      </w:r>
      <w:r w:rsidR="003064D4">
        <w:t xml:space="preserve">individually </w:t>
      </w:r>
      <w:r w:rsidR="00DF6729">
        <w:t xml:space="preserve">and manually </w:t>
      </w:r>
      <w:r w:rsidR="000259EE">
        <w:t>reviewed using:</w:t>
      </w:r>
    </w:p>
    <w:p w14:paraId="551C4575" w14:textId="37E028EC" w:rsidR="00A17C51" w:rsidRDefault="00E13655" w:rsidP="00A17C51">
      <w:pPr>
        <w:pStyle w:val="BodyText"/>
        <w:numPr>
          <w:ilvl w:val="0"/>
          <w:numId w:val="67"/>
        </w:numPr>
        <w:rPr>
          <w:rFonts w:eastAsia="Times New Roman" w:cs="Times New Roman"/>
          <w:szCs w:val="24"/>
          <w:lang w:eastAsia="en-GB"/>
        </w:rPr>
      </w:pPr>
      <w:r w:rsidRPr="0080460C">
        <w:rPr>
          <w:rFonts w:eastAsia="Times New Roman" w:cs="Times New Roman"/>
          <w:szCs w:val="24"/>
          <w:lang w:eastAsia="en-GB"/>
        </w:rPr>
        <w:t>additional labour market indicators</w:t>
      </w:r>
      <w:r w:rsidR="00E36F76">
        <w:rPr>
          <w:rFonts w:eastAsia="Times New Roman" w:cs="Times New Roman"/>
          <w:szCs w:val="24"/>
          <w:lang w:eastAsia="en-GB"/>
        </w:rPr>
        <w:t>,</w:t>
      </w:r>
    </w:p>
    <w:p w14:paraId="0B1DA57F" w14:textId="354D6818" w:rsidR="00A17C51" w:rsidRDefault="00C46572" w:rsidP="00A17C51">
      <w:pPr>
        <w:pStyle w:val="BodyText"/>
        <w:numPr>
          <w:ilvl w:val="0"/>
          <w:numId w:val="67"/>
        </w:numPr>
        <w:rPr>
          <w:rFonts w:eastAsia="Times New Roman" w:cs="Times New Roman"/>
          <w:szCs w:val="24"/>
          <w:lang w:eastAsia="en-GB"/>
        </w:rPr>
      </w:pPr>
      <w:r w:rsidRPr="0080460C">
        <w:rPr>
          <w:rFonts w:eastAsia="Times New Roman" w:cs="Times New Roman"/>
          <w:szCs w:val="24"/>
          <w:lang w:eastAsia="en-GB"/>
        </w:rPr>
        <w:t xml:space="preserve">stakeholder </w:t>
      </w:r>
      <w:r w:rsidR="004A5A94" w:rsidRPr="0080460C">
        <w:rPr>
          <w:rFonts w:eastAsia="Times New Roman" w:cs="Times New Roman"/>
          <w:szCs w:val="24"/>
          <w:lang w:eastAsia="en-GB"/>
        </w:rPr>
        <w:t xml:space="preserve">evidence </w:t>
      </w:r>
      <w:r w:rsidRPr="0080460C">
        <w:rPr>
          <w:rFonts w:eastAsia="Times New Roman" w:cs="Times New Roman"/>
          <w:szCs w:val="24"/>
          <w:lang w:eastAsia="en-GB"/>
        </w:rPr>
        <w:t xml:space="preserve">gathered through the annual OSL </w:t>
      </w:r>
      <w:r w:rsidR="003D05F4">
        <w:rPr>
          <w:rFonts w:eastAsia="Times New Roman" w:cs="Times New Roman"/>
          <w:szCs w:val="24"/>
          <w:lang w:eastAsia="en-GB"/>
        </w:rPr>
        <w:t>S</w:t>
      </w:r>
      <w:r w:rsidRPr="0080460C">
        <w:rPr>
          <w:rFonts w:eastAsia="Times New Roman" w:cs="Times New Roman"/>
          <w:szCs w:val="24"/>
          <w:lang w:eastAsia="en-GB"/>
        </w:rPr>
        <w:t xml:space="preserve">takeholder </w:t>
      </w:r>
      <w:r w:rsidR="003D05F4">
        <w:rPr>
          <w:rFonts w:eastAsia="Times New Roman" w:cs="Times New Roman"/>
          <w:szCs w:val="24"/>
          <w:lang w:eastAsia="en-GB"/>
        </w:rPr>
        <w:t>S</w:t>
      </w:r>
      <w:r w:rsidRPr="0080460C">
        <w:rPr>
          <w:rFonts w:eastAsia="Times New Roman" w:cs="Times New Roman"/>
          <w:szCs w:val="24"/>
          <w:lang w:eastAsia="en-GB"/>
        </w:rPr>
        <w:t>urvey</w:t>
      </w:r>
      <w:r w:rsidR="00E36F76">
        <w:rPr>
          <w:rFonts w:eastAsia="Times New Roman" w:cs="Times New Roman"/>
          <w:szCs w:val="24"/>
          <w:lang w:eastAsia="en-GB"/>
        </w:rPr>
        <w:t>,</w:t>
      </w:r>
    </w:p>
    <w:p w14:paraId="199287E6" w14:textId="6E290DCA" w:rsidR="00282A0A" w:rsidRPr="001869E5" w:rsidRDefault="00A17C51" w:rsidP="001869E5">
      <w:pPr>
        <w:pStyle w:val="BodyText"/>
        <w:numPr>
          <w:ilvl w:val="0"/>
          <w:numId w:val="67"/>
        </w:numPr>
        <w:rPr>
          <w:rFonts w:eastAsia="Times New Roman" w:cs="Times New Roman"/>
          <w:lang w:eastAsia="en-GB"/>
        </w:rPr>
      </w:pPr>
      <w:r w:rsidRPr="001869E5">
        <w:rPr>
          <w:rFonts w:eastAsia="Times New Roman" w:cs="Times New Roman"/>
          <w:lang w:eastAsia="en-GB"/>
        </w:rPr>
        <w:t>qualitative information gathered from industry reports submitted by stakeholders when participating in the OSL Stakeholder Survey</w:t>
      </w:r>
      <w:r w:rsidR="00846C75" w:rsidRPr="001869E5">
        <w:rPr>
          <w:rFonts w:eastAsia="Times New Roman" w:cs="Times New Roman"/>
          <w:lang w:eastAsia="en-GB"/>
        </w:rPr>
        <w:t xml:space="preserve"> and throug</w:t>
      </w:r>
      <w:r w:rsidR="001869E5" w:rsidRPr="001869E5">
        <w:rPr>
          <w:rFonts w:eastAsia="Times New Roman" w:cs="Times New Roman"/>
          <w:lang w:eastAsia="en-GB"/>
        </w:rPr>
        <w:t xml:space="preserve">h </w:t>
      </w:r>
      <w:r w:rsidRPr="001869E5">
        <w:rPr>
          <w:rFonts w:eastAsia="Times New Roman" w:cs="Times New Roman"/>
          <w:lang w:eastAsia="en-GB"/>
        </w:rPr>
        <w:t>desktop research</w:t>
      </w:r>
      <w:r>
        <w:t>.</w:t>
      </w:r>
    </w:p>
    <w:p w14:paraId="2CEBD043" w14:textId="49B71637" w:rsidR="00B24378" w:rsidRPr="00B24378" w:rsidRDefault="00B24378" w:rsidP="003361FB">
      <w:pPr>
        <w:pStyle w:val="BodyText"/>
      </w:pPr>
      <w:r w:rsidRPr="00B24378">
        <w:t>The manual checks are based on the 2022 ANZSCO because most of labour market data used for assessment is currently available on an ANZSCO basis.</w:t>
      </w:r>
      <w:r w:rsidR="004348AC">
        <w:rPr>
          <w:rStyle w:val="FootnoteReference"/>
        </w:rPr>
        <w:footnoteReference w:id="11"/>
      </w:r>
      <w:r w:rsidR="00557743" w:rsidRPr="00557743">
        <w:rPr>
          <w:rStyle w:val="FootnoteReference"/>
        </w:rPr>
        <w:t xml:space="preserve"> </w:t>
      </w:r>
      <w:r w:rsidRPr="00B24378">
        <w:t>Doing so supports consistency of assessment over time. After that, the results are mapped to the 2024 OSCA framework.</w:t>
      </w:r>
      <w:r w:rsidR="008809F5" w:rsidRPr="008809F5">
        <w:rPr>
          <w:rStyle w:val="FootnoteReference"/>
        </w:rPr>
        <w:t xml:space="preserve"> </w:t>
      </w:r>
      <w:r w:rsidR="008809F5">
        <w:rPr>
          <w:rStyle w:val="FootnoteReference"/>
        </w:rPr>
        <w:footnoteReference w:id="12"/>
      </w:r>
      <w:r w:rsidRPr="00B24378">
        <w:t xml:space="preserve"> Where additional reliable information is available for 2024 OSCA occupations, such as from the Occupation Shortage Stakeholder Survey, it is considered separately as part of the assessment.</w:t>
      </w:r>
    </w:p>
    <w:p w14:paraId="6DAF1833" w14:textId="12A11DB6" w:rsidR="000703A4" w:rsidDel="00DD5F1C" w:rsidRDefault="00D40CCF" w:rsidP="007E56D2">
      <w:pPr>
        <w:pStyle w:val="BodyText"/>
      </w:pPr>
      <w:r w:rsidDel="00DD5F1C">
        <w:t xml:space="preserve">A second review is </w:t>
      </w:r>
      <w:r w:rsidR="00100B69" w:rsidDel="00DD5F1C">
        <w:t xml:space="preserve">conducted </w:t>
      </w:r>
      <w:r w:rsidDel="006A6953">
        <w:t xml:space="preserve">for </w:t>
      </w:r>
      <w:r w:rsidR="00F24F00" w:rsidDel="006A6953">
        <w:t xml:space="preserve">occupations </w:t>
      </w:r>
      <w:r w:rsidR="004358BE" w:rsidDel="00B469C6">
        <w:t>where the mapping from</w:t>
      </w:r>
      <w:r w:rsidR="004358BE" w:rsidDel="00DD5F1C">
        <w:t xml:space="preserve"> </w:t>
      </w:r>
      <w:r w:rsidR="00695A46" w:rsidDel="00DD5F1C">
        <w:t>20</w:t>
      </w:r>
      <w:r w:rsidR="00466A0B" w:rsidDel="00DD5F1C">
        <w:t>22</w:t>
      </w:r>
      <w:r w:rsidR="00695A46" w:rsidDel="00DD5F1C">
        <w:t xml:space="preserve"> ANZSCO </w:t>
      </w:r>
      <w:r w:rsidR="004358BE" w:rsidDel="00806A33">
        <w:t xml:space="preserve">to </w:t>
      </w:r>
      <w:r w:rsidR="00635E03" w:rsidDel="00DD5F1C">
        <w:t xml:space="preserve">2024 </w:t>
      </w:r>
      <w:r w:rsidR="00695A46" w:rsidDel="00DD5F1C">
        <w:t xml:space="preserve">OSCA </w:t>
      </w:r>
      <w:r w:rsidR="004358BE" w:rsidDel="00DD5F1C">
        <w:t>frameworks</w:t>
      </w:r>
      <w:r w:rsidR="004358BE" w:rsidDel="00B469C6">
        <w:t xml:space="preserve"> are complex</w:t>
      </w:r>
      <w:r w:rsidR="001A3529" w:rsidDel="00B469C6">
        <w:t>, including</w:t>
      </w:r>
      <w:r w:rsidR="001A3529" w:rsidDel="00DD5F1C">
        <w:t>:</w:t>
      </w:r>
    </w:p>
    <w:p w14:paraId="21A6B1B2" w14:textId="16EECD0B" w:rsidR="005B5A83" w:rsidRPr="004A6F5B" w:rsidDel="00DD5F1C" w:rsidRDefault="00435293" w:rsidP="005B5A83">
      <w:pPr>
        <w:pStyle w:val="ListBullet"/>
        <w:rPr>
          <w:color w:val="000000" w:themeColor="text1"/>
        </w:rPr>
      </w:pPr>
      <w:r w:rsidDel="00806A33">
        <w:rPr>
          <w:rStyle w:val="normaltextrun"/>
          <w:rFonts w:cs="Arial"/>
          <w:color w:val="000000" w:themeColor="text1"/>
          <w:szCs w:val="22"/>
        </w:rPr>
        <w:t>O</w:t>
      </w:r>
      <w:r w:rsidR="005B5A83" w:rsidRPr="004A6F5B" w:rsidDel="00806A33">
        <w:rPr>
          <w:rStyle w:val="normaltextrun"/>
          <w:rFonts w:cs="Arial"/>
          <w:color w:val="000000" w:themeColor="text1"/>
          <w:szCs w:val="22"/>
        </w:rPr>
        <w:t xml:space="preserve">ne </w:t>
      </w:r>
      <w:r w:rsidR="005B5A83" w:rsidRPr="004A6F5B" w:rsidDel="00DD5F1C">
        <w:rPr>
          <w:rStyle w:val="normaltextrun"/>
          <w:rFonts w:cs="Arial"/>
          <w:color w:val="000000" w:themeColor="text1"/>
          <w:szCs w:val="22"/>
        </w:rPr>
        <w:t xml:space="preserve">2022 ANZSCO occupation </w:t>
      </w:r>
      <w:r w:rsidR="005B5A83" w:rsidRPr="004A6F5B" w:rsidDel="00806A33">
        <w:rPr>
          <w:rStyle w:val="normaltextrun"/>
          <w:rFonts w:cs="Arial"/>
          <w:color w:val="000000" w:themeColor="text1"/>
          <w:szCs w:val="22"/>
        </w:rPr>
        <w:t xml:space="preserve">which </w:t>
      </w:r>
      <w:r w:rsidR="005B5A83" w:rsidRPr="004A6F5B" w:rsidDel="00DD5F1C">
        <w:rPr>
          <w:rStyle w:val="normaltextrun"/>
          <w:rFonts w:cs="Arial"/>
          <w:color w:val="000000" w:themeColor="text1"/>
          <w:szCs w:val="22"/>
        </w:rPr>
        <w:t>map to multiple 2024 OSCA occupations</w:t>
      </w:r>
      <w:r w:rsidR="00656C1B">
        <w:rPr>
          <w:rStyle w:val="normaltextrun"/>
          <w:rFonts w:cs="Arial"/>
          <w:color w:val="000000" w:themeColor="text1"/>
          <w:szCs w:val="22"/>
        </w:rPr>
        <w:t>,</w:t>
      </w:r>
      <w:r w:rsidR="005B5A83" w:rsidRPr="004A6F5B" w:rsidDel="00DD5F1C">
        <w:rPr>
          <w:rStyle w:val="eop"/>
          <w:rFonts w:cs="Arial"/>
          <w:color w:val="000000" w:themeColor="text1"/>
          <w:szCs w:val="22"/>
        </w:rPr>
        <w:t> </w:t>
      </w:r>
    </w:p>
    <w:p w14:paraId="12FBC86B" w14:textId="69357A92" w:rsidR="005B5A83" w:rsidRPr="004A6F5B" w:rsidDel="00DD5F1C" w:rsidRDefault="005B5A83" w:rsidP="005B5A83">
      <w:pPr>
        <w:pStyle w:val="ListBullet"/>
        <w:rPr>
          <w:color w:val="000000" w:themeColor="text1"/>
        </w:rPr>
      </w:pPr>
      <w:r w:rsidRPr="004A6F5B" w:rsidDel="00DD5F1C">
        <w:rPr>
          <w:rStyle w:val="normaltextrun"/>
          <w:rFonts w:cs="Arial"/>
          <w:color w:val="000000" w:themeColor="text1"/>
          <w:szCs w:val="22"/>
        </w:rPr>
        <w:t xml:space="preserve">multiple 2022 ANZSCO occupations </w:t>
      </w:r>
      <w:r w:rsidRPr="004A6F5B" w:rsidDel="00806A33">
        <w:rPr>
          <w:rStyle w:val="normaltextrun"/>
          <w:rFonts w:cs="Arial"/>
          <w:color w:val="000000" w:themeColor="text1"/>
          <w:szCs w:val="22"/>
        </w:rPr>
        <w:t xml:space="preserve">which </w:t>
      </w:r>
      <w:r w:rsidRPr="004A6F5B" w:rsidDel="00DD5F1C">
        <w:rPr>
          <w:rStyle w:val="normaltextrun"/>
          <w:rFonts w:cs="Arial"/>
          <w:color w:val="000000" w:themeColor="text1"/>
          <w:szCs w:val="22"/>
        </w:rPr>
        <w:t>map to one 2024 OSCA occupation</w:t>
      </w:r>
      <w:r w:rsidR="00656C1B">
        <w:rPr>
          <w:rStyle w:val="normaltextrun"/>
          <w:rFonts w:cs="Arial"/>
          <w:color w:val="000000" w:themeColor="text1"/>
          <w:szCs w:val="22"/>
        </w:rPr>
        <w:t>,</w:t>
      </w:r>
      <w:r w:rsidRPr="004A6F5B" w:rsidDel="00806A33">
        <w:rPr>
          <w:rStyle w:val="eop"/>
          <w:rFonts w:cs="Arial"/>
          <w:color w:val="000000" w:themeColor="text1"/>
          <w:szCs w:val="22"/>
        </w:rPr>
        <w:t> </w:t>
      </w:r>
    </w:p>
    <w:p w14:paraId="16448A5C" w14:textId="76DBD080" w:rsidR="0069220E" w:rsidDel="00DD5F1C" w:rsidRDefault="0069220E" w:rsidP="007F5B33">
      <w:pPr>
        <w:pStyle w:val="ListBullet"/>
      </w:pPr>
      <w:r w:rsidDel="00DD5F1C">
        <w:t>new</w:t>
      </w:r>
      <w:r w:rsidDel="00417EA9">
        <w:t>ly</w:t>
      </w:r>
      <w:r w:rsidDel="00DD5F1C">
        <w:t xml:space="preserve"> </w:t>
      </w:r>
      <w:r w:rsidDel="00417EA9">
        <w:t xml:space="preserve">created </w:t>
      </w:r>
      <w:r w:rsidDel="00DD5F1C">
        <w:t xml:space="preserve">occupations </w:t>
      </w:r>
      <w:r w:rsidDel="00417EA9">
        <w:t xml:space="preserve">in </w:t>
      </w:r>
      <w:r w:rsidDel="00DD5F1C">
        <w:t xml:space="preserve">the </w:t>
      </w:r>
      <w:r w:rsidR="00635E03" w:rsidDel="00DD5F1C">
        <w:t xml:space="preserve">2024 </w:t>
      </w:r>
      <w:r w:rsidDel="00DD5F1C">
        <w:t>OSCA framework</w:t>
      </w:r>
      <w:r w:rsidR="00BE0F0F" w:rsidDel="00DD5F1C">
        <w:t>.</w:t>
      </w:r>
      <w:r w:rsidR="00BE0F0F" w:rsidDel="00DD5F1C">
        <w:rPr>
          <w:rStyle w:val="FootnoteReference"/>
        </w:rPr>
        <w:footnoteReference w:id="13"/>
      </w:r>
    </w:p>
    <w:p w14:paraId="0928BBAB" w14:textId="0FADFFA1" w:rsidR="003154B9" w:rsidRDefault="00BF342E" w:rsidP="00504868">
      <w:pPr>
        <w:pStyle w:val="BodyText"/>
        <w:rPr>
          <w:color w:val="012749"/>
          <w:sz w:val="18"/>
          <w:szCs w:val="18"/>
        </w:rPr>
      </w:pPr>
      <w:r w:rsidRPr="00E53A43">
        <w:t xml:space="preserve">The </w:t>
      </w:r>
      <w:r w:rsidR="005B6CC9">
        <w:t xml:space="preserve">sources and metrics </w:t>
      </w:r>
      <w:r w:rsidR="00633FC4">
        <w:t xml:space="preserve">analysed </w:t>
      </w:r>
      <w:r w:rsidR="000D0838">
        <w:t xml:space="preserve">and compared </w:t>
      </w:r>
      <w:r w:rsidR="00D3310B">
        <w:t>with the</w:t>
      </w:r>
      <w:r w:rsidR="000D0838">
        <w:t xml:space="preserve"> preliminary results</w:t>
      </w:r>
      <w:r w:rsidR="005B6CC9">
        <w:t xml:space="preserve"> during the review </w:t>
      </w:r>
      <w:r w:rsidRPr="00E53A43">
        <w:t>are</w:t>
      </w:r>
      <w:r w:rsidR="00C414E0">
        <w:t xml:space="preserve"> listed in </w:t>
      </w:r>
      <w:r w:rsidR="00C8594C">
        <w:fldChar w:fldCharType="begin"/>
      </w:r>
      <w:r w:rsidR="00C8594C">
        <w:instrText xml:space="preserve"> REF _Ref242356757 \h </w:instrText>
      </w:r>
      <w:r w:rsidR="00C8594C">
        <w:fldChar w:fldCharType="separate"/>
      </w:r>
      <w:r w:rsidR="00C8594C">
        <w:t xml:space="preserve">Table </w:t>
      </w:r>
      <w:r w:rsidR="00C8594C">
        <w:rPr>
          <w:noProof/>
        </w:rPr>
        <w:t>4</w:t>
      </w:r>
      <w:r w:rsidR="00C8594C">
        <w:fldChar w:fldCharType="end"/>
      </w:r>
      <w:r w:rsidR="00C414E0">
        <w:t>.</w:t>
      </w:r>
      <w:bookmarkStart w:id="58" w:name="_Ref233972257"/>
      <w:bookmarkStart w:id="59" w:name="_Ref207569148"/>
    </w:p>
    <w:p w14:paraId="0154982D" w14:textId="69453B1E" w:rsidR="00D738AD" w:rsidRDefault="00D738AD" w:rsidP="00550B69">
      <w:pPr>
        <w:pStyle w:val="BodyText"/>
      </w:pPr>
    </w:p>
    <w:p w14:paraId="090D72FA" w14:textId="77777777" w:rsidR="00550B69" w:rsidRDefault="00550B69" w:rsidP="00550B69">
      <w:pPr>
        <w:pStyle w:val="BodyText"/>
      </w:pPr>
    </w:p>
    <w:p w14:paraId="5441F908" w14:textId="77777777" w:rsidR="00550B69" w:rsidRDefault="00550B69" w:rsidP="00550B69">
      <w:pPr>
        <w:pStyle w:val="BodyText"/>
      </w:pPr>
    </w:p>
    <w:p w14:paraId="7E3F2B0A" w14:textId="77777777" w:rsidR="00550B69" w:rsidRDefault="00550B69" w:rsidP="00550B69">
      <w:pPr>
        <w:pStyle w:val="BodyText"/>
      </w:pPr>
    </w:p>
    <w:p w14:paraId="3FD4F993" w14:textId="77777777" w:rsidR="00550B69" w:rsidRDefault="00550B69" w:rsidP="00550B69">
      <w:pPr>
        <w:pStyle w:val="BodyText"/>
      </w:pPr>
    </w:p>
    <w:p w14:paraId="6E9B607E" w14:textId="77777777" w:rsidR="00550B69" w:rsidRDefault="00550B69" w:rsidP="00550B69">
      <w:pPr>
        <w:pStyle w:val="BodyText"/>
      </w:pPr>
    </w:p>
    <w:p w14:paraId="6BFC485A" w14:textId="77777777" w:rsidR="00550B69" w:rsidRDefault="00550B69" w:rsidP="00550B69">
      <w:pPr>
        <w:pStyle w:val="BodyText"/>
      </w:pPr>
    </w:p>
    <w:p w14:paraId="3815A9A9" w14:textId="77777777" w:rsidR="00550B69" w:rsidRDefault="00550B69" w:rsidP="00550B69">
      <w:pPr>
        <w:pStyle w:val="BodyText"/>
      </w:pPr>
    </w:p>
    <w:p w14:paraId="4FDCC56D" w14:textId="77777777" w:rsidR="00550B69" w:rsidRDefault="00550B69" w:rsidP="00550B69">
      <w:pPr>
        <w:pStyle w:val="BodyText"/>
      </w:pPr>
    </w:p>
    <w:p w14:paraId="6B606EDA" w14:textId="77777777" w:rsidR="00550B69" w:rsidRDefault="00550B69" w:rsidP="00550B69">
      <w:pPr>
        <w:pStyle w:val="BodyText"/>
      </w:pPr>
    </w:p>
    <w:p w14:paraId="210064ED" w14:textId="77777777" w:rsidR="00550B69" w:rsidRDefault="00550B69" w:rsidP="00550B69">
      <w:pPr>
        <w:pStyle w:val="BodyText"/>
      </w:pPr>
    </w:p>
    <w:p w14:paraId="58941AEE" w14:textId="77777777" w:rsidR="00550B69" w:rsidRDefault="00550B69" w:rsidP="00550B69">
      <w:pPr>
        <w:pStyle w:val="BodyText"/>
      </w:pPr>
    </w:p>
    <w:p w14:paraId="1D0A77C8" w14:textId="77777777" w:rsidR="00550B69" w:rsidRDefault="00550B69" w:rsidP="00550B69">
      <w:pPr>
        <w:pStyle w:val="BodyText"/>
      </w:pPr>
    </w:p>
    <w:p w14:paraId="5902D6D4" w14:textId="77777777" w:rsidR="00550B69" w:rsidRDefault="00550B69" w:rsidP="00550B69">
      <w:pPr>
        <w:pStyle w:val="BodyText"/>
      </w:pPr>
    </w:p>
    <w:p w14:paraId="74F69BA1" w14:textId="38845A15" w:rsidR="00C414E0" w:rsidRDefault="00B8159E" w:rsidP="001B1162">
      <w:pPr>
        <w:pStyle w:val="Caption"/>
      </w:pPr>
      <w:bookmarkStart w:id="60" w:name="_Ref242356757"/>
      <w:bookmarkStart w:id="61" w:name="_Toc242447647"/>
      <w:bookmarkEnd w:id="58"/>
      <w:r>
        <w:lastRenderedPageBreak/>
        <w:t xml:space="preserve">Table </w:t>
      </w:r>
      <w:r>
        <w:fldChar w:fldCharType="begin"/>
      </w:r>
      <w:r>
        <w:instrText xml:space="preserve"> SEQ Table \* ARABIC </w:instrText>
      </w:r>
      <w:r>
        <w:fldChar w:fldCharType="separate"/>
      </w:r>
      <w:r w:rsidR="004B7A83">
        <w:rPr>
          <w:noProof/>
        </w:rPr>
        <w:t>4</w:t>
      </w:r>
      <w:r>
        <w:fldChar w:fldCharType="end"/>
      </w:r>
      <w:bookmarkEnd w:id="60"/>
      <w:r>
        <w:t xml:space="preserve">: </w:t>
      </w:r>
      <w:bookmarkEnd w:id="59"/>
      <w:r w:rsidR="004A6B4E">
        <w:t>Sources and metrics used to review and verify the preliminary ratings</w:t>
      </w:r>
      <w:bookmarkEnd w:id="61"/>
    </w:p>
    <w:tbl>
      <w:tblPr>
        <w:tblStyle w:val="CustomTablebasic"/>
        <w:tblW w:w="5000" w:type="pct"/>
        <w:tblLook w:val="04A0" w:firstRow="1" w:lastRow="0" w:firstColumn="1" w:lastColumn="0" w:noHBand="0" w:noVBand="1"/>
      </w:tblPr>
      <w:tblGrid>
        <w:gridCol w:w="4591"/>
        <w:gridCol w:w="4436"/>
      </w:tblGrid>
      <w:tr w:rsidR="00DC7BD9" w14:paraId="6FF3733C" w14:textId="77777777" w:rsidTr="00EA16DE">
        <w:trPr>
          <w:cnfStyle w:val="100000000000" w:firstRow="1" w:lastRow="0" w:firstColumn="0" w:lastColumn="0" w:oddVBand="0" w:evenVBand="0" w:oddHBand="0" w:evenHBand="0" w:firstRowFirstColumn="0" w:firstRowLastColumn="0" w:lastRowFirstColumn="0" w:lastRowLastColumn="0"/>
        </w:trPr>
        <w:tc>
          <w:tcPr>
            <w:tcW w:w="2543" w:type="pct"/>
          </w:tcPr>
          <w:p w14:paraId="7591E74F" w14:textId="65D0ED04" w:rsidR="004F40CF" w:rsidRDefault="004F40CF" w:rsidP="001B1162">
            <w:pPr>
              <w:pStyle w:val="TableHeading1"/>
            </w:pPr>
            <w:r>
              <w:t xml:space="preserve">Metrics </w:t>
            </w:r>
          </w:p>
        </w:tc>
        <w:tc>
          <w:tcPr>
            <w:tcW w:w="2457" w:type="pct"/>
          </w:tcPr>
          <w:p w14:paraId="0A942DEA" w14:textId="7D814791" w:rsidR="004F40CF" w:rsidRDefault="004F40CF" w:rsidP="001F1DFB">
            <w:pPr>
              <w:pStyle w:val="TableHeading1"/>
            </w:pPr>
            <w:r>
              <w:t>Source</w:t>
            </w:r>
          </w:p>
        </w:tc>
      </w:tr>
      <w:tr w:rsidR="004F40CF" w14:paraId="09B94295" w14:textId="2AD3DB17" w:rsidTr="00EA16DE">
        <w:tc>
          <w:tcPr>
            <w:tcW w:w="2543" w:type="pct"/>
          </w:tcPr>
          <w:p w14:paraId="310EBC3B" w14:textId="77777777" w:rsidR="0059009C" w:rsidRDefault="001F1DFB" w:rsidP="0080460C">
            <w:pPr>
              <w:pStyle w:val="TableListBullet"/>
            </w:pPr>
            <w:r>
              <w:t>Supply</w:t>
            </w:r>
            <w:r w:rsidR="00ED1C3D">
              <w:t xml:space="preserve"> </w:t>
            </w:r>
            <w:r w:rsidR="0059009C">
              <w:t>levels relative to previous year</w:t>
            </w:r>
          </w:p>
          <w:p w14:paraId="04AE4628" w14:textId="73F8F329" w:rsidR="004F40CF" w:rsidRDefault="0059009C" w:rsidP="0080460C">
            <w:pPr>
              <w:pStyle w:val="TableListBullet"/>
            </w:pPr>
            <w:r>
              <w:t xml:space="preserve">Demand levels relative to previous year </w:t>
            </w:r>
          </w:p>
          <w:p w14:paraId="01328231" w14:textId="66A55471" w:rsidR="0059009C" w:rsidRPr="00180C90" w:rsidRDefault="0059009C" w:rsidP="0080460C">
            <w:pPr>
              <w:pStyle w:val="TableListBullet"/>
            </w:pPr>
            <w:r>
              <w:t>Occupation vacancy fill rate</w:t>
            </w:r>
          </w:p>
        </w:tc>
        <w:tc>
          <w:tcPr>
            <w:tcW w:w="2457" w:type="pct"/>
          </w:tcPr>
          <w:p w14:paraId="1C88CAA3" w14:textId="68CA9353" w:rsidR="004F40CF" w:rsidRPr="00205984" w:rsidRDefault="00AE3083" w:rsidP="001B1162">
            <w:pPr>
              <w:pStyle w:val="TableBodyText"/>
            </w:pPr>
            <w:r>
              <w:t>OSL S</w:t>
            </w:r>
            <w:r w:rsidRPr="00180C90">
              <w:t xml:space="preserve">takeholder </w:t>
            </w:r>
            <w:r>
              <w:t>S</w:t>
            </w:r>
            <w:r w:rsidRPr="00180C90">
              <w:t>urvey</w:t>
            </w:r>
            <w:r w:rsidR="00C41005" w:rsidRPr="00E53A43">
              <w:rPr>
                <w:rStyle w:val="FootnoteReference"/>
              </w:rPr>
              <w:footnoteReference w:id="14"/>
            </w:r>
          </w:p>
        </w:tc>
      </w:tr>
      <w:tr w:rsidR="00DC7BD9" w14:paraId="610B90D9" w14:textId="77777777" w:rsidTr="00EA16DE">
        <w:trPr>
          <w:cnfStyle w:val="000000010000" w:firstRow="0" w:lastRow="0" w:firstColumn="0" w:lastColumn="0" w:oddVBand="0" w:evenVBand="0" w:oddHBand="0" w:evenHBand="1" w:firstRowFirstColumn="0" w:firstRowLastColumn="0" w:lastRowFirstColumn="0" w:lastRowLastColumn="0"/>
        </w:trPr>
        <w:tc>
          <w:tcPr>
            <w:tcW w:w="2543" w:type="pct"/>
          </w:tcPr>
          <w:p w14:paraId="5DB510F7" w14:textId="77777777" w:rsidR="00C358A8" w:rsidRDefault="002D567B" w:rsidP="006B33ED">
            <w:pPr>
              <w:pStyle w:val="TableListBullet"/>
            </w:pPr>
            <w:r>
              <w:t>Occupation vacancy fill rate</w:t>
            </w:r>
          </w:p>
          <w:p w14:paraId="6A84BB0E" w14:textId="5EF04021" w:rsidR="00C358A8" w:rsidRDefault="00972676" w:rsidP="0080460C">
            <w:pPr>
              <w:pStyle w:val="TableListBullet"/>
            </w:pPr>
            <w:r>
              <w:t>Qualified applicants per vacancy</w:t>
            </w:r>
            <w:r w:rsidR="00834BDE">
              <w:t xml:space="preserve"> </w:t>
            </w:r>
          </w:p>
          <w:p w14:paraId="5D069F4A" w14:textId="1DA2621E" w:rsidR="00C358A8" w:rsidRDefault="00972676" w:rsidP="0080460C">
            <w:pPr>
              <w:pStyle w:val="TableListBullet"/>
            </w:pPr>
            <w:r>
              <w:t>Suitable applicants per vacancy</w:t>
            </w:r>
            <w:r w:rsidR="000669BC">
              <w:t xml:space="preserve"> </w:t>
            </w:r>
          </w:p>
          <w:p w14:paraId="233C0B20" w14:textId="4E7DA087" w:rsidR="004F40CF" w:rsidRPr="00180C90" w:rsidRDefault="00972676" w:rsidP="0080460C">
            <w:pPr>
              <w:pStyle w:val="TableListBullet"/>
            </w:pPr>
            <w:r>
              <w:t>Duration of vacancies</w:t>
            </w:r>
          </w:p>
        </w:tc>
        <w:tc>
          <w:tcPr>
            <w:tcW w:w="2457" w:type="pct"/>
          </w:tcPr>
          <w:p w14:paraId="72A673F8" w14:textId="097DAD5B" w:rsidR="004F40CF" w:rsidRPr="00205984" w:rsidRDefault="00FA1076" w:rsidP="006B33ED">
            <w:pPr>
              <w:pStyle w:val="TableBodyText"/>
            </w:pPr>
            <w:r>
              <w:t>SERA</w:t>
            </w:r>
            <w:r w:rsidR="001B1B8A">
              <w:t xml:space="preserve"> </w:t>
            </w:r>
          </w:p>
        </w:tc>
      </w:tr>
      <w:tr w:rsidR="004F40CF" w14:paraId="406FA38F" w14:textId="17D6023B" w:rsidTr="00EA16DE">
        <w:tc>
          <w:tcPr>
            <w:tcW w:w="2543" w:type="pct"/>
          </w:tcPr>
          <w:p w14:paraId="620AEEBB" w14:textId="35701F93" w:rsidR="000741F2" w:rsidRDefault="00281EB2" w:rsidP="006F76BF">
            <w:pPr>
              <w:pStyle w:val="TableListBullet"/>
            </w:pPr>
            <w:r>
              <w:t>2021 e</w:t>
            </w:r>
            <w:r w:rsidR="004F40CF" w:rsidRPr="00180C90">
              <w:t xml:space="preserve">mployment </w:t>
            </w:r>
            <w:r>
              <w:t>level</w:t>
            </w:r>
          </w:p>
          <w:p w14:paraId="0C18678F" w14:textId="297827FD" w:rsidR="00C54811" w:rsidRDefault="00C34184" w:rsidP="0042742E">
            <w:pPr>
              <w:pStyle w:val="TableListBullet"/>
            </w:pPr>
            <w:r>
              <w:t>C</w:t>
            </w:r>
            <w:r w:rsidR="00281EB2">
              <w:t>urrent employment level</w:t>
            </w:r>
          </w:p>
          <w:p w14:paraId="3D6E02D6" w14:textId="2D81DBC8" w:rsidR="002861D0" w:rsidRPr="00180C90" w:rsidRDefault="002861D0" w:rsidP="0080460C">
            <w:pPr>
              <w:pStyle w:val="TableListBullet"/>
            </w:pPr>
            <w:r>
              <w:t xml:space="preserve">Trend employment </w:t>
            </w:r>
            <w:r w:rsidR="002D656A">
              <w:t>growth</w:t>
            </w:r>
          </w:p>
        </w:tc>
        <w:tc>
          <w:tcPr>
            <w:tcW w:w="2457" w:type="pct"/>
          </w:tcPr>
          <w:p w14:paraId="082057B8" w14:textId="03218747" w:rsidR="00281EB2" w:rsidRPr="00205984" w:rsidRDefault="00281EB2" w:rsidP="00C34184">
            <w:pPr>
              <w:pStyle w:val="TableBodyText"/>
            </w:pPr>
            <w:r w:rsidRPr="00180C90">
              <w:t xml:space="preserve">ABS </w:t>
            </w:r>
            <w:r w:rsidR="00BC3EB1">
              <w:t xml:space="preserve">2021 </w:t>
            </w:r>
            <w:r w:rsidRPr="00180C90">
              <w:t>Census of Population and Housing</w:t>
            </w:r>
            <w:r w:rsidR="00283A11">
              <w:t xml:space="preserve">; </w:t>
            </w:r>
            <w:r w:rsidR="00961522" w:rsidRPr="001F39C3">
              <w:t>Industry and Occupation Employment Trending</w:t>
            </w:r>
            <w:r w:rsidR="00535D30">
              <w:rPr>
                <w:rStyle w:val="FootnoteReference"/>
              </w:rPr>
              <w:footnoteReference w:id="15"/>
            </w:r>
            <w:r w:rsidR="00C1152D">
              <w:t>;</w:t>
            </w:r>
            <w:r w:rsidR="00961522">
              <w:t xml:space="preserve"> </w:t>
            </w:r>
            <w:r w:rsidR="00FE4580">
              <w:t>GBM</w:t>
            </w:r>
            <w:r w:rsidR="000C052C">
              <w:rPr>
                <w:rStyle w:val="FootnoteReference"/>
              </w:rPr>
              <w:footnoteReference w:id="16"/>
            </w:r>
          </w:p>
        </w:tc>
      </w:tr>
      <w:tr w:rsidR="00DC7BD9" w14:paraId="155A473D" w14:textId="77777777" w:rsidTr="00EA16DE">
        <w:trPr>
          <w:cnfStyle w:val="000000010000" w:firstRow="0" w:lastRow="0" w:firstColumn="0" w:lastColumn="0" w:oddVBand="0" w:evenVBand="0" w:oddHBand="0" w:evenHBand="1" w:firstRowFirstColumn="0" w:firstRowLastColumn="0" w:lastRowFirstColumn="0" w:lastRowLastColumn="0"/>
        </w:trPr>
        <w:tc>
          <w:tcPr>
            <w:tcW w:w="2543" w:type="pct"/>
          </w:tcPr>
          <w:p w14:paraId="15E27A4C" w14:textId="604C95CE" w:rsidR="004F40CF" w:rsidRPr="00180C90" w:rsidRDefault="00FE4580" w:rsidP="006E236B">
            <w:pPr>
              <w:pStyle w:val="TableBodyText"/>
            </w:pPr>
            <w:r>
              <w:t>R</w:t>
            </w:r>
            <w:r w:rsidR="004F40CF" w:rsidRPr="00180C90">
              <w:t xml:space="preserve">ecruitment difficulty rates </w:t>
            </w:r>
          </w:p>
        </w:tc>
        <w:tc>
          <w:tcPr>
            <w:tcW w:w="2457" w:type="pct"/>
          </w:tcPr>
          <w:p w14:paraId="27B9798A" w14:textId="5F32D174" w:rsidR="004F40CF" w:rsidRPr="00205984" w:rsidRDefault="001305D4" w:rsidP="006E236B">
            <w:pPr>
              <w:pStyle w:val="TableBodyText"/>
            </w:pPr>
            <w:r>
              <w:t>REOS</w:t>
            </w:r>
          </w:p>
        </w:tc>
      </w:tr>
      <w:tr w:rsidR="004F40CF" w14:paraId="6942B961" w14:textId="57B84738" w:rsidTr="00EA16DE">
        <w:tc>
          <w:tcPr>
            <w:tcW w:w="2543" w:type="pct"/>
          </w:tcPr>
          <w:p w14:paraId="6E7A6A08" w14:textId="346A5E60" w:rsidR="004F40CF" w:rsidRPr="00180C90" w:rsidRDefault="00FE4580" w:rsidP="006E236B">
            <w:pPr>
              <w:pStyle w:val="TableBodyText"/>
            </w:pPr>
            <w:r w:rsidRPr="00180C90">
              <w:t>Labour Supply Index (LSI)</w:t>
            </w:r>
            <w:r w:rsidRPr="00FE4580">
              <w:rPr>
                <w:rStyle w:val="FootnoteReference"/>
              </w:rPr>
              <w:footnoteReference w:id="17"/>
            </w:r>
          </w:p>
        </w:tc>
        <w:tc>
          <w:tcPr>
            <w:tcW w:w="2457" w:type="pct"/>
          </w:tcPr>
          <w:p w14:paraId="53910237" w14:textId="31963745" w:rsidR="00FE4580" w:rsidRPr="00205984" w:rsidRDefault="00FE4580" w:rsidP="006B33ED">
            <w:pPr>
              <w:pStyle w:val="TableBodyText"/>
            </w:pPr>
            <w:r>
              <w:t>SERA</w:t>
            </w:r>
            <w:r w:rsidR="00283A11">
              <w:t xml:space="preserve">; </w:t>
            </w:r>
            <w:r>
              <w:t>REOS</w:t>
            </w:r>
          </w:p>
        </w:tc>
      </w:tr>
      <w:tr w:rsidR="00486A4D" w14:paraId="6AE0374B" w14:textId="77777777" w:rsidTr="00EA16DE">
        <w:trPr>
          <w:cnfStyle w:val="000000010000" w:firstRow="0" w:lastRow="0" w:firstColumn="0" w:lastColumn="0" w:oddVBand="0" w:evenVBand="0" w:oddHBand="0" w:evenHBand="1" w:firstRowFirstColumn="0" w:firstRowLastColumn="0" w:lastRowFirstColumn="0" w:lastRowLastColumn="0"/>
        </w:trPr>
        <w:tc>
          <w:tcPr>
            <w:tcW w:w="2543" w:type="pct"/>
          </w:tcPr>
          <w:p w14:paraId="77440879" w14:textId="68E52C5E" w:rsidR="00486A4D" w:rsidRPr="00180C90" w:rsidRDefault="00486A4D" w:rsidP="006E236B">
            <w:pPr>
              <w:pStyle w:val="TableBodyText"/>
            </w:pPr>
            <w:r>
              <w:t>Occupation replacement rates</w:t>
            </w:r>
          </w:p>
        </w:tc>
        <w:tc>
          <w:tcPr>
            <w:tcW w:w="2457" w:type="pct"/>
          </w:tcPr>
          <w:p w14:paraId="08060AFD" w14:textId="6193F478" w:rsidR="00486A4D" w:rsidRDefault="008415B0" w:rsidP="006B33ED">
            <w:pPr>
              <w:pStyle w:val="TableBodyText"/>
            </w:pPr>
            <w:r>
              <w:t>Data on Occupation Mobility</w:t>
            </w:r>
            <w:r w:rsidR="003417CB">
              <w:rPr>
                <w:rStyle w:val="FootnoteReference"/>
              </w:rPr>
              <w:footnoteReference w:id="18"/>
            </w:r>
          </w:p>
        </w:tc>
      </w:tr>
      <w:tr w:rsidR="00DC7BD9" w14:paraId="42B5261B" w14:textId="77777777" w:rsidTr="00EA16DE">
        <w:tc>
          <w:tcPr>
            <w:tcW w:w="2543" w:type="pct"/>
          </w:tcPr>
          <w:p w14:paraId="5E8B3C34" w14:textId="2DB80604" w:rsidR="004F40CF" w:rsidRPr="00180C90" w:rsidRDefault="00FE4580" w:rsidP="006E236B">
            <w:pPr>
              <w:pStyle w:val="TableBodyText"/>
            </w:pPr>
            <w:r w:rsidRPr="00205984">
              <w:t>Desktop research of occupations and industries</w:t>
            </w:r>
          </w:p>
        </w:tc>
        <w:tc>
          <w:tcPr>
            <w:tcW w:w="2457" w:type="pct"/>
          </w:tcPr>
          <w:p w14:paraId="716079C0" w14:textId="3F1219F1" w:rsidR="00170334" w:rsidRPr="00205984" w:rsidRDefault="00FE4580" w:rsidP="002F34F8">
            <w:pPr>
              <w:pStyle w:val="TableBodyText"/>
            </w:pPr>
            <w:r>
              <w:t xml:space="preserve">Industry </w:t>
            </w:r>
            <w:r w:rsidR="00B32181">
              <w:t>reports</w:t>
            </w:r>
            <w:r w:rsidR="00A734F8">
              <w:t>; Jobs and Skills Council</w:t>
            </w:r>
            <w:r w:rsidR="00FC1407">
              <w:t xml:space="preserve"> Workforce Plan reports</w:t>
            </w:r>
          </w:p>
        </w:tc>
      </w:tr>
      <w:tr w:rsidR="00E33448" w14:paraId="79C65EDC" w14:textId="77777777" w:rsidTr="00EA16DE">
        <w:trPr>
          <w:cnfStyle w:val="000000010000" w:firstRow="0" w:lastRow="0" w:firstColumn="0" w:lastColumn="0" w:oddVBand="0" w:evenVBand="0" w:oddHBand="0" w:evenHBand="1" w:firstRowFirstColumn="0" w:firstRowLastColumn="0" w:lastRowFirstColumn="0" w:lastRowLastColumn="0"/>
        </w:trPr>
        <w:tc>
          <w:tcPr>
            <w:tcW w:w="2543" w:type="pct"/>
          </w:tcPr>
          <w:p w14:paraId="6CEA1332" w14:textId="084C2F6F" w:rsidR="00E33448" w:rsidRPr="00205984" w:rsidRDefault="00A734F8" w:rsidP="006E236B">
            <w:pPr>
              <w:pStyle w:val="TableBodyText"/>
            </w:pPr>
            <w:r>
              <w:t>Demand to unemployment ratio</w:t>
            </w:r>
            <w:r w:rsidR="00B33024">
              <w:t xml:space="preserve"> </w:t>
            </w:r>
          </w:p>
        </w:tc>
        <w:tc>
          <w:tcPr>
            <w:tcW w:w="2457" w:type="pct"/>
          </w:tcPr>
          <w:p w14:paraId="6AEF4F69" w14:textId="22B614FE" w:rsidR="00E33448" w:rsidRDefault="00A734F8" w:rsidP="0080460C">
            <w:pPr>
              <w:pStyle w:val="TableBodyText"/>
            </w:pPr>
            <w:r>
              <w:t>Internet Vacancy Index; Custom request from</w:t>
            </w:r>
            <w:r w:rsidR="00116720">
              <w:t xml:space="preserve"> </w:t>
            </w:r>
            <w:r>
              <w:t>ABS</w:t>
            </w:r>
          </w:p>
        </w:tc>
      </w:tr>
    </w:tbl>
    <w:p w14:paraId="72B36E77" w14:textId="4D4574BB" w:rsidR="00B02381" w:rsidRPr="00E53A43" w:rsidRDefault="005153DA" w:rsidP="006E236B">
      <w:pPr>
        <w:pStyle w:val="Source"/>
      </w:pPr>
      <w:r>
        <w:t>Source: Jobs and Skills Australia.</w:t>
      </w:r>
    </w:p>
    <w:p w14:paraId="5675CEBF" w14:textId="77777777" w:rsidR="008F753D" w:rsidRDefault="001735F7" w:rsidP="008F56A4">
      <w:pPr>
        <w:pStyle w:val="BodyText"/>
      </w:pPr>
      <w:r w:rsidRPr="00F739CB">
        <w:t>Testing o</w:t>
      </w:r>
      <w:r>
        <w:t>f</w:t>
      </w:r>
      <w:r w:rsidRPr="00F739CB">
        <w:t xml:space="preserve"> past OSL outcomes show that, on average, 90%</w:t>
      </w:r>
      <w:r>
        <w:t xml:space="preserve"> of Stage 1 ratings</w:t>
      </w:r>
      <w:r w:rsidRPr="00F739CB">
        <w:t xml:space="preserve"> match </w:t>
      </w:r>
      <w:r>
        <w:t>the final ratings</w:t>
      </w:r>
      <w:r w:rsidRPr="00F739CB">
        <w:t xml:space="preserve"> </w:t>
      </w:r>
      <w:r>
        <w:t>after manual review.</w:t>
      </w:r>
    </w:p>
    <w:p w14:paraId="292182FC" w14:textId="5D4D15AA" w:rsidR="008F753D" w:rsidRDefault="008F753D" w:rsidP="008F56A4">
      <w:pPr>
        <w:pStyle w:val="BodyText"/>
      </w:pPr>
      <w:r>
        <w:t xml:space="preserve">The review is an exercise of professional </w:t>
      </w:r>
      <w:r w:rsidR="00F04DFC">
        <w:t xml:space="preserve">judgement on what the collective body of evidence suggests about an occupation’s rating. Below are </w:t>
      </w:r>
      <w:r w:rsidR="00F33F73">
        <w:t>3</w:t>
      </w:r>
      <w:r w:rsidR="0085525E">
        <w:t xml:space="preserve"> simpli</w:t>
      </w:r>
      <w:r w:rsidR="00F25D0B">
        <w:t>f</w:t>
      </w:r>
      <w:r w:rsidR="0085525E">
        <w:t>ied examples:</w:t>
      </w:r>
    </w:p>
    <w:p w14:paraId="3E0F4FFE" w14:textId="57FC12D3" w:rsidR="00BF342E" w:rsidDel="00CD3303" w:rsidRDefault="00FD296F" w:rsidP="00BF342E">
      <w:pPr>
        <w:pStyle w:val="ListBullet"/>
      </w:pPr>
      <w:r>
        <w:t xml:space="preserve">Example </w:t>
      </w:r>
      <w:r w:rsidR="00340417">
        <w:t xml:space="preserve">1: </w:t>
      </w:r>
      <w:r w:rsidR="00340417" w:rsidRPr="00340417">
        <w:t xml:space="preserve">The </w:t>
      </w:r>
      <w:r w:rsidR="003A7B7F">
        <w:t xml:space="preserve">Stage </w:t>
      </w:r>
      <w:r w:rsidR="005D6D78">
        <w:t>1</w:t>
      </w:r>
      <w:r w:rsidR="005D6D78" w:rsidRPr="00340417">
        <w:t xml:space="preserve"> </w:t>
      </w:r>
      <w:r w:rsidR="00340417" w:rsidRPr="00340417">
        <w:t xml:space="preserve">rating for an occupation </w:t>
      </w:r>
      <w:r w:rsidR="00340417">
        <w:t xml:space="preserve">is </w:t>
      </w:r>
      <w:r w:rsidR="00BF342E" w:rsidRPr="00BF342E">
        <w:t>NS</w:t>
      </w:r>
      <w:r w:rsidR="00EE67ED">
        <w:t>,</w:t>
      </w:r>
      <w:r w:rsidR="00BF342E" w:rsidRPr="00E53A43" w:rsidDel="00CD3303">
        <w:t xml:space="preserve"> but </w:t>
      </w:r>
      <w:r w:rsidR="00EE67ED" w:rsidDel="00CD3303">
        <w:t>the occupation</w:t>
      </w:r>
      <w:r w:rsidR="00EE67ED" w:rsidRPr="00E53A43" w:rsidDel="00CD3303">
        <w:t xml:space="preserve"> </w:t>
      </w:r>
      <w:r w:rsidR="00BF342E" w:rsidRPr="00E53A43" w:rsidDel="00CD3303">
        <w:t xml:space="preserve">just </w:t>
      </w:r>
      <w:r w:rsidR="00EE67ED" w:rsidDel="00CD3303">
        <w:t>narrowly misse</w:t>
      </w:r>
      <w:r w:rsidR="000505EA" w:rsidDel="00CD3303">
        <w:t xml:space="preserve">s </w:t>
      </w:r>
      <w:r w:rsidR="00BF342E" w:rsidRPr="00E53A43" w:rsidDel="00CD3303">
        <w:t xml:space="preserve">the </w:t>
      </w:r>
      <w:r w:rsidR="00C8149A" w:rsidDel="00CD3303">
        <w:t>criteria</w:t>
      </w:r>
      <w:r w:rsidR="00C8149A" w:rsidRPr="00E53A43" w:rsidDel="00CD3303">
        <w:t xml:space="preserve"> </w:t>
      </w:r>
      <w:r w:rsidR="003E0B73" w:rsidDel="00CD3303">
        <w:t>for S</w:t>
      </w:r>
      <w:r w:rsidR="00BF342E" w:rsidRPr="00E53A43">
        <w:t>.</w:t>
      </w:r>
      <w:r w:rsidR="00BF342E" w:rsidRPr="00E53A43" w:rsidDel="00CD3303">
        <w:t xml:space="preserve"> </w:t>
      </w:r>
      <w:r w:rsidR="00C8149A" w:rsidDel="00CD3303">
        <w:t>A</w:t>
      </w:r>
      <w:r w:rsidR="00BF342E" w:rsidRPr="00E53A43" w:rsidDel="00CD3303">
        <w:t xml:space="preserve">dditional sources </w:t>
      </w:r>
      <w:r w:rsidR="00464829" w:rsidDel="00CD3303">
        <w:t>summarised in</w:t>
      </w:r>
      <w:r w:rsidR="00F33F73">
        <w:t xml:space="preserve"> Table 4</w:t>
      </w:r>
      <w:r w:rsidR="00E8648B" w:rsidDel="00CD3303">
        <w:t xml:space="preserve"> </w:t>
      </w:r>
      <w:r w:rsidR="00BF342E" w:rsidRPr="00E53A43" w:rsidDel="00CD3303">
        <w:t>provide</w:t>
      </w:r>
      <w:r w:rsidR="00464829" w:rsidDel="00CD3303">
        <w:t xml:space="preserve"> </w:t>
      </w:r>
      <w:r w:rsidR="00F115BA" w:rsidDel="00CD3303">
        <w:t xml:space="preserve">mixed </w:t>
      </w:r>
      <w:r w:rsidR="00A0775A" w:rsidDel="00CD3303">
        <w:t>signals</w:t>
      </w:r>
      <w:r w:rsidR="00D8114B" w:rsidDel="00CD3303">
        <w:t>: some</w:t>
      </w:r>
      <w:r w:rsidR="00A0775A" w:rsidDel="00CD3303">
        <w:t xml:space="preserve"> </w:t>
      </w:r>
      <w:r w:rsidR="00AA2370">
        <w:t>support a</w:t>
      </w:r>
      <w:r w:rsidR="00D8114B" w:rsidDel="00CD3303">
        <w:t xml:space="preserve"> NS </w:t>
      </w:r>
      <w:r w:rsidR="00B2158F">
        <w:t>while</w:t>
      </w:r>
      <w:r w:rsidR="00D8114B" w:rsidDel="00CD3303">
        <w:t xml:space="preserve"> others </w:t>
      </w:r>
      <w:r w:rsidR="00D8114B">
        <w:t>support</w:t>
      </w:r>
      <w:r w:rsidR="001640EC">
        <w:t xml:space="preserve"> a</w:t>
      </w:r>
      <w:r w:rsidR="00AA2370">
        <w:t xml:space="preserve"> </w:t>
      </w:r>
      <w:r w:rsidR="003E0B73">
        <w:t>S</w:t>
      </w:r>
      <w:r w:rsidR="00BF342E" w:rsidRPr="00E53A43">
        <w:t>.</w:t>
      </w:r>
      <w:r w:rsidR="00BF342E" w:rsidRPr="00E53A43" w:rsidDel="00CD3303">
        <w:t xml:space="preserve"> The </w:t>
      </w:r>
      <w:r w:rsidR="002E10DC" w:rsidDel="00CD3303">
        <w:t>occupation is rated as N</w:t>
      </w:r>
      <w:r w:rsidR="009D1B76" w:rsidDel="00CD3303">
        <w:t>S</w:t>
      </w:r>
      <w:r w:rsidR="002E10DC" w:rsidDel="00CD3303">
        <w:t xml:space="preserve"> </w:t>
      </w:r>
      <w:proofErr w:type="gramStart"/>
      <w:r w:rsidR="002E10DC" w:rsidDel="00CD3303">
        <w:t>On</w:t>
      </w:r>
      <w:r w:rsidR="00984D89">
        <w:t>-</w:t>
      </w:r>
      <w:r w:rsidR="002E10DC" w:rsidDel="00CD3303">
        <w:t>balance</w:t>
      </w:r>
      <w:proofErr w:type="gramEnd"/>
      <w:r w:rsidR="00BF342E" w:rsidRPr="00E53A43" w:rsidDel="00CD3303">
        <w:t>.</w:t>
      </w:r>
    </w:p>
    <w:p w14:paraId="051A74E1" w14:textId="1D1078DD" w:rsidR="000472DE" w:rsidRPr="000472DE" w:rsidDel="00CD3303" w:rsidRDefault="00FD296F" w:rsidP="000472DE">
      <w:pPr>
        <w:pStyle w:val="ListBullet"/>
      </w:pPr>
      <w:r>
        <w:t>Example</w:t>
      </w:r>
      <w:r w:rsidR="006D737C" w:rsidRPr="000472DE" w:rsidDel="00CD3303">
        <w:t xml:space="preserve"> </w:t>
      </w:r>
      <w:r w:rsidR="009032FA" w:rsidRPr="000472DE" w:rsidDel="00CD3303">
        <w:t>2</w:t>
      </w:r>
      <w:r w:rsidR="006D737C" w:rsidRPr="000472DE" w:rsidDel="00CD3303">
        <w:t xml:space="preserve">: </w:t>
      </w:r>
      <w:r w:rsidR="000472DE" w:rsidRPr="000472DE" w:rsidDel="00CD3303">
        <w:t xml:space="preserve">The Stage 1 rating for an occupation is NS (or S) and is close to the threshold for changing. However, most or all sources from </w:t>
      </w:r>
      <w:r w:rsidR="0030099D">
        <w:t>Table 4</w:t>
      </w:r>
      <w:r w:rsidR="000472DE" w:rsidRPr="000472DE" w:rsidDel="00CD3303">
        <w:t xml:space="preserve"> provide more compelling signals to the opposite rating of S (or NS). The occupation is rated as S Clear or (NS Clear).</w:t>
      </w:r>
    </w:p>
    <w:p w14:paraId="5FFDC61E" w14:textId="6655A663" w:rsidR="00DC2454" w:rsidDel="00CD3303" w:rsidRDefault="00FD296F" w:rsidP="00BF342E">
      <w:pPr>
        <w:pStyle w:val="ListBullet"/>
      </w:pPr>
      <w:r>
        <w:lastRenderedPageBreak/>
        <w:t>Example</w:t>
      </w:r>
      <w:r w:rsidR="00DC2454" w:rsidRPr="00DC2454" w:rsidDel="00CD3303">
        <w:t xml:space="preserve"> </w:t>
      </w:r>
      <w:r w:rsidR="006D737C" w:rsidDel="00CD3303">
        <w:t>3</w:t>
      </w:r>
      <w:r w:rsidR="00DC2454" w:rsidRPr="00DC2454" w:rsidDel="00CD3303">
        <w:t xml:space="preserve">: The </w:t>
      </w:r>
      <w:r w:rsidR="002E10DC" w:rsidDel="00CD3303">
        <w:t>Stage 1</w:t>
      </w:r>
      <w:r w:rsidR="00DC2454" w:rsidRPr="00DC2454" w:rsidDel="00CD3303">
        <w:t xml:space="preserve"> rating is S </w:t>
      </w:r>
      <w:r w:rsidR="00582BBC" w:rsidDel="00CD3303">
        <w:t xml:space="preserve">(or NS) and strongly meets the </w:t>
      </w:r>
      <w:r w:rsidR="00DC2454" w:rsidRPr="00DC2454" w:rsidDel="00CD3303">
        <w:t>criteria</w:t>
      </w:r>
      <w:r w:rsidR="00582BBC" w:rsidDel="00CD3303">
        <w:t xml:space="preserve"> or S (or NS)</w:t>
      </w:r>
      <w:r w:rsidR="00DC2454" w:rsidRPr="00DC2454" w:rsidDel="00CD3303">
        <w:t xml:space="preserve">. </w:t>
      </w:r>
      <w:r w:rsidR="00551F86" w:rsidDel="00CD3303">
        <w:t xml:space="preserve">All or most other sources from </w:t>
      </w:r>
      <w:r w:rsidR="00296C12">
        <w:t>Table 4</w:t>
      </w:r>
      <w:r w:rsidR="00E8648B" w:rsidDel="00CD3303">
        <w:t xml:space="preserve"> </w:t>
      </w:r>
      <w:r w:rsidR="00551F86" w:rsidDel="00CD3303">
        <w:t xml:space="preserve">all strongly support S (or NS). </w:t>
      </w:r>
      <w:r w:rsidR="00DC2454" w:rsidRPr="00DC2454" w:rsidDel="00CD3303">
        <w:t xml:space="preserve">The </w:t>
      </w:r>
      <w:r w:rsidR="00551F86" w:rsidDel="00CD3303">
        <w:t xml:space="preserve">occupation is rated as S Clear (or </w:t>
      </w:r>
      <w:r w:rsidR="00DC2454" w:rsidDel="00CD3303">
        <w:t>NS</w:t>
      </w:r>
      <w:r w:rsidR="00551F86" w:rsidDel="00CD3303">
        <w:t xml:space="preserve"> Clear)</w:t>
      </w:r>
      <w:r w:rsidR="00DC2454" w:rsidDel="00CD3303">
        <w:t>.</w:t>
      </w:r>
    </w:p>
    <w:p w14:paraId="1146D632" w14:textId="193EFEBA" w:rsidR="00BF342E" w:rsidRPr="00E53A43" w:rsidRDefault="00BF342E" w:rsidP="00BF342E">
      <w:pPr>
        <w:pStyle w:val="Heading2"/>
      </w:pPr>
      <w:bookmarkStart w:id="62" w:name="_Toc175157204"/>
      <w:bookmarkStart w:id="63" w:name="_Toc204771894"/>
      <w:bookmarkStart w:id="64" w:name="_Ref207368594"/>
      <w:bookmarkStart w:id="65" w:name="_Toc242447634"/>
      <w:r w:rsidRPr="00E53A43">
        <w:t>Stage 3: Incorporat</w:t>
      </w:r>
      <w:r w:rsidR="00EE5ABC">
        <w:t xml:space="preserve">ing </w:t>
      </w:r>
      <w:r w:rsidRPr="00E53A43">
        <w:t>stakeholder feedback</w:t>
      </w:r>
      <w:bookmarkEnd w:id="62"/>
      <w:bookmarkEnd w:id="63"/>
      <w:bookmarkEnd w:id="64"/>
      <w:bookmarkEnd w:id="65"/>
    </w:p>
    <w:p w14:paraId="65940990" w14:textId="3625AB28" w:rsidR="00BF342E" w:rsidRPr="00E53A43" w:rsidRDefault="00BF342E" w:rsidP="00BF342E">
      <w:pPr>
        <w:pStyle w:val="Heading3"/>
      </w:pPr>
      <w:bookmarkStart w:id="66" w:name="_Toc204771895"/>
      <w:bookmarkStart w:id="67" w:name="_Toc242447635"/>
      <w:r w:rsidRPr="00E53A43">
        <w:t>Consultation with select external stakeholders</w:t>
      </w:r>
      <w:bookmarkEnd w:id="66"/>
      <w:bookmarkEnd w:id="67"/>
    </w:p>
    <w:p w14:paraId="67F9CB19" w14:textId="0A5EB744" w:rsidR="00BA7E77" w:rsidRDefault="00BA7E77" w:rsidP="009C47BF">
      <w:pPr>
        <w:pStyle w:val="BodyText"/>
      </w:pPr>
      <w:r>
        <w:t xml:space="preserve">Jobs and Skills Australia </w:t>
      </w:r>
      <w:r w:rsidR="00D94189">
        <w:t xml:space="preserve">seek feedback on the </w:t>
      </w:r>
      <w:r w:rsidR="003F28F3">
        <w:t>S</w:t>
      </w:r>
      <w:r w:rsidR="0014127C">
        <w:t xml:space="preserve">tage </w:t>
      </w:r>
      <w:r w:rsidR="003F28F3">
        <w:t>2</w:t>
      </w:r>
      <w:r w:rsidR="0014127C">
        <w:t xml:space="preserve"> ratings from:</w:t>
      </w:r>
    </w:p>
    <w:p w14:paraId="735B8333" w14:textId="20AAEDB1" w:rsidR="0014127C" w:rsidRDefault="008F55DB" w:rsidP="001B1162">
      <w:pPr>
        <w:pStyle w:val="ListBullet"/>
      </w:pPr>
      <w:r w:rsidRPr="008F55DB">
        <w:t>Commonwealth Government departments</w:t>
      </w:r>
      <w:r w:rsidR="00B3595A">
        <w:t xml:space="preserve">, requesting </w:t>
      </w:r>
      <w:r w:rsidR="00093826">
        <w:t>review of the national level ratings</w:t>
      </w:r>
    </w:p>
    <w:p w14:paraId="38A12AAE" w14:textId="586D64C2" w:rsidR="00D54873" w:rsidRDefault="006A2C4E" w:rsidP="001B1162">
      <w:pPr>
        <w:pStyle w:val="ListBullet"/>
      </w:pPr>
      <w:r>
        <w:t>State government departments</w:t>
      </w:r>
      <w:r w:rsidR="002A4246">
        <w:t xml:space="preserve">, requesting review of </w:t>
      </w:r>
      <w:r w:rsidR="006F7561">
        <w:t xml:space="preserve">whether the </w:t>
      </w:r>
      <w:r w:rsidR="002A4246">
        <w:t>national level ratings</w:t>
      </w:r>
      <w:r w:rsidR="006F7561">
        <w:t xml:space="preserve"> apply to </w:t>
      </w:r>
      <w:r w:rsidR="00EE1244">
        <w:t>the state</w:t>
      </w:r>
    </w:p>
    <w:p w14:paraId="6D5BF63C" w14:textId="1E8B823A" w:rsidR="001F03B9" w:rsidRDefault="006A2C4E" w:rsidP="001B1162">
      <w:pPr>
        <w:pStyle w:val="ListBullet"/>
        <w:spacing w:before="0" w:after="200"/>
      </w:pPr>
      <w:r>
        <w:t>JSCs</w:t>
      </w:r>
      <w:r w:rsidR="00EE1244">
        <w:t xml:space="preserve">, </w:t>
      </w:r>
      <w:r w:rsidR="00A03403">
        <w:t xml:space="preserve">requesting review on </w:t>
      </w:r>
      <w:r w:rsidR="00F57C9C">
        <w:t xml:space="preserve">the national level ratings and the ratings </w:t>
      </w:r>
      <w:r w:rsidR="00A85566">
        <w:t>that should apply to each state.</w:t>
      </w:r>
    </w:p>
    <w:p w14:paraId="5D835757" w14:textId="4EC21E18" w:rsidR="00884455" w:rsidRDefault="00B6281D" w:rsidP="00300517">
      <w:pPr>
        <w:pStyle w:val="BodyText"/>
      </w:pPr>
      <w:r>
        <w:t xml:space="preserve">Feedback is </w:t>
      </w:r>
      <w:r w:rsidR="008E287A">
        <w:t xml:space="preserve">collected </w:t>
      </w:r>
      <w:r>
        <w:t xml:space="preserve">using a </w:t>
      </w:r>
      <w:r w:rsidR="00803169">
        <w:t xml:space="preserve">structured </w:t>
      </w:r>
      <w:r>
        <w:t>template</w:t>
      </w:r>
      <w:r w:rsidR="00803169">
        <w:t xml:space="preserve"> which allows stakeholders </w:t>
      </w:r>
      <w:r w:rsidR="00C662BF">
        <w:t xml:space="preserve">to </w:t>
      </w:r>
      <w:r w:rsidR="00884455">
        <w:t>provide:</w:t>
      </w:r>
    </w:p>
    <w:p w14:paraId="4F081BF0" w14:textId="08095CD5" w:rsidR="00884455" w:rsidRDefault="00884455" w:rsidP="00884455">
      <w:pPr>
        <w:pStyle w:val="ListBullet"/>
      </w:pPr>
      <w:r>
        <w:t xml:space="preserve">their </w:t>
      </w:r>
      <w:r w:rsidR="00F17D7D">
        <w:t xml:space="preserve">suggested rating for </w:t>
      </w:r>
      <w:r w:rsidR="00013EC4">
        <w:t xml:space="preserve">each </w:t>
      </w:r>
      <w:r w:rsidR="00F17D7D">
        <w:t>occupation</w:t>
      </w:r>
      <w:r>
        <w:t xml:space="preserve"> at the national and/or state or territory level</w:t>
      </w:r>
      <w:r w:rsidR="00013EC4">
        <w:t>s</w:t>
      </w:r>
    </w:p>
    <w:p w14:paraId="176ACCE6" w14:textId="6A3B103F" w:rsidR="00B6281D" w:rsidRDefault="00B16EF4" w:rsidP="0080460C">
      <w:pPr>
        <w:pStyle w:val="ListBullet"/>
      </w:pPr>
      <w:r>
        <w:t xml:space="preserve">information on </w:t>
      </w:r>
      <w:r w:rsidR="00884455">
        <w:t xml:space="preserve">the evidence </w:t>
      </w:r>
      <w:r w:rsidR="00910746">
        <w:t xml:space="preserve">used to inform </w:t>
      </w:r>
      <w:r>
        <w:t>the</w:t>
      </w:r>
      <w:r w:rsidR="00910746">
        <w:t>ir</w:t>
      </w:r>
      <w:r>
        <w:t xml:space="preserve"> suggested rating</w:t>
      </w:r>
      <w:r w:rsidR="00242D86">
        <w:t>.</w:t>
      </w:r>
    </w:p>
    <w:p w14:paraId="3370C59B" w14:textId="641D785F" w:rsidR="009D38A2" w:rsidDel="00CD3832" w:rsidRDefault="00100B69" w:rsidP="00300517">
      <w:pPr>
        <w:pStyle w:val="BodyText"/>
      </w:pPr>
      <w:r>
        <w:t xml:space="preserve">Because of </w:t>
      </w:r>
      <w:r w:rsidR="00BF43F4">
        <w:t xml:space="preserve">limited data currently available on the </w:t>
      </w:r>
      <w:r w:rsidR="00635E03">
        <w:t xml:space="preserve">2024 </w:t>
      </w:r>
      <w:r w:rsidR="00BF43F4">
        <w:t xml:space="preserve">OSCA framework, </w:t>
      </w:r>
      <w:r w:rsidR="00C31B47">
        <w:t>f</w:t>
      </w:r>
      <w:r w:rsidR="009D38A2">
        <w:t xml:space="preserve">eedback </w:t>
      </w:r>
      <w:r w:rsidR="00C31B47">
        <w:t>for the 202</w:t>
      </w:r>
      <w:r w:rsidR="00A76229">
        <w:t>6</w:t>
      </w:r>
      <w:r w:rsidR="00C31B47">
        <w:t xml:space="preserve"> OSL </w:t>
      </w:r>
      <w:r w:rsidR="00BF43F4">
        <w:t xml:space="preserve">was primarily </w:t>
      </w:r>
      <w:r w:rsidR="00066DC0">
        <w:t xml:space="preserve">requested on the 2022 ANZSCO version of the OSL. </w:t>
      </w:r>
      <w:r w:rsidR="00BF43F4">
        <w:t xml:space="preserve">As </w:t>
      </w:r>
      <w:r w:rsidR="004261CF">
        <w:t xml:space="preserve">data based on the </w:t>
      </w:r>
      <w:r w:rsidR="00635E03">
        <w:t xml:space="preserve">2024 </w:t>
      </w:r>
      <w:r w:rsidR="004261CF">
        <w:t xml:space="preserve">OSCA framework becomes more readily available in future years, this will become the primary framework for seeking </w:t>
      </w:r>
      <w:r w:rsidR="00CD2042">
        <w:t>feedback.</w:t>
      </w:r>
    </w:p>
    <w:p w14:paraId="0AA15359" w14:textId="0D7CF4BC" w:rsidR="00D06040" w:rsidDel="00535798" w:rsidRDefault="00BF342E" w:rsidP="00295794">
      <w:pPr>
        <w:pStyle w:val="BodyText"/>
        <w:rPr>
          <w:rFonts w:eastAsia="Times New Roman" w:cs="Arial"/>
          <w:b/>
          <w:color w:val="4B0985"/>
          <w:sz w:val="26"/>
          <w:szCs w:val="26"/>
          <w:lang w:eastAsia="en-AU"/>
        </w:rPr>
      </w:pPr>
      <w:r w:rsidRPr="00E53A43" w:rsidDel="00535798">
        <w:t xml:space="preserve">The aim </w:t>
      </w:r>
      <w:r w:rsidR="006F7C75" w:rsidDel="00535798">
        <w:t xml:space="preserve">of </w:t>
      </w:r>
      <w:r w:rsidR="007C7023" w:rsidDel="00535798">
        <w:t>S</w:t>
      </w:r>
      <w:r w:rsidR="006F7C75" w:rsidDel="00535798">
        <w:t>tage 3</w:t>
      </w:r>
      <w:r w:rsidRPr="00E53A43" w:rsidDel="00535798">
        <w:t xml:space="preserve"> is to </w:t>
      </w:r>
      <w:r w:rsidR="006F7C75" w:rsidDel="00535798">
        <w:t>gather</w:t>
      </w:r>
      <w:r w:rsidR="006F7C75" w:rsidRPr="00E53A43" w:rsidDel="00535798">
        <w:t xml:space="preserve"> </w:t>
      </w:r>
      <w:r w:rsidRPr="00E53A43" w:rsidDel="00535798">
        <w:t>additional evidence.</w:t>
      </w:r>
      <w:r w:rsidR="000954D2" w:rsidDel="00535798">
        <w:t xml:space="preserve"> </w:t>
      </w:r>
      <w:r w:rsidR="00392144" w:rsidDel="00535798">
        <w:t>Seeking feedback from government</w:t>
      </w:r>
      <w:r w:rsidR="00512557" w:rsidDel="00535798">
        <w:t>s</w:t>
      </w:r>
      <w:r w:rsidR="00392144" w:rsidDel="00535798">
        <w:t xml:space="preserve"> and JSCs </w:t>
      </w:r>
      <w:r w:rsidR="000954D2" w:rsidDel="00535798">
        <w:t xml:space="preserve">ensures that the </w:t>
      </w:r>
      <w:r w:rsidR="00033461" w:rsidDel="00535798">
        <w:t>evidence base that inform</w:t>
      </w:r>
      <w:r w:rsidR="00100B69" w:rsidDel="00535798">
        <w:t>s</w:t>
      </w:r>
      <w:r w:rsidR="00033461" w:rsidDel="00535798">
        <w:t xml:space="preserve"> the </w:t>
      </w:r>
      <w:r w:rsidR="000954D2" w:rsidDel="00535798">
        <w:t xml:space="preserve">final </w:t>
      </w:r>
      <w:r w:rsidR="00033461" w:rsidDel="00535798">
        <w:t xml:space="preserve">OSL </w:t>
      </w:r>
      <w:r w:rsidR="000954D2" w:rsidDel="00535798">
        <w:t xml:space="preserve">ratings </w:t>
      </w:r>
      <w:r w:rsidR="00840561" w:rsidDel="00535798">
        <w:t>is</w:t>
      </w:r>
      <w:r w:rsidR="000954D2" w:rsidDel="00535798">
        <w:t xml:space="preserve"> broad</w:t>
      </w:r>
      <w:r w:rsidR="00754B07" w:rsidDel="00535798">
        <w:t xml:space="preserve"> and comprehensive</w:t>
      </w:r>
      <w:r w:rsidR="000954D2" w:rsidDel="00535798">
        <w:t>.</w:t>
      </w:r>
    </w:p>
    <w:p w14:paraId="732AB8A3" w14:textId="61EAE007" w:rsidR="00136669" w:rsidRDefault="006E79EC" w:rsidP="00966BE5">
      <w:pPr>
        <w:pStyle w:val="Heading3"/>
      </w:pPr>
      <w:bookmarkStart w:id="68" w:name="_Toc242447636"/>
      <w:r>
        <w:t>I</w:t>
      </w:r>
      <w:r w:rsidR="00136669">
        <w:t xml:space="preserve">ncorporating </w:t>
      </w:r>
      <w:r>
        <w:t xml:space="preserve">the </w:t>
      </w:r>
      <w:r w:rsidR="00136669">
        <w:t>feedback</w:t>
      </w:r>
      <w:bookmarkEnd w:id="68"/>
    </w:p>
    <w:p w14:paraId="22340C28" w14:textId="772DABAB" w:rsidR="004A15A0" w:rsidRDefault="00E8648B" w:rsidP="0080460C">
      <w:pPr>
        <w:pStyle w:val="BodyText"/>
      </w:pPr>
      <w:r>
        <w:fldChar w:fldCharType="begin"/>
      </w:r>
      <w:r>
        <w:instrText xml:space="preserve"> REF _Ref233972333 \h </w:instrText>
      </w:r>
      <w:r>
        <w:fldChar w:fldCharType="separate"/>
      </w:r>
      <w:r w:rsidR="00FD69E2">
        <w:t xml:space="preserve">Table </w:t>
      </w:r>
      <w:r w:rsidR="00FD69E2">
        <w:rPr>
          <w:noProof/>
        </w:rPr>
        <w:t>5</w:t>
      </w:r>
      <w:r>
        <w:fldChar w:fldCharType="end"/>
      </w:r>
      <w:r>
        <w:t xml:space="preserve"> </w:t>
      </w:r>
      <w:r w:rsidR="00C12129">
        <w:t xml:space="preserve">outlines </w:t>
      </w:r>
      <w:r w:rsidR="00D961F9" w:rsidRPr="00C7025D">
        <w:t xml:space="preserve">the </w:t>
      </w:r>
      <w:r w:rsidR="000455CC" w:rsidRPr="00C7025D">
        <w:t xml:space="preserve">process </w:t>
      </w:r>
      <w:r w:rsidR="00DB0721" w:rsidRPr="00C7025D">
        <w:t xml:space="preserve">Jobs and Skills Australia </w:t>
      </w:r>
      <w:r w:rsidR="00100B69">
        <w:t>use</w:t>
      </w:r>
      <w:r w:rsidR="00C87CFE">
        <w:t>d</w:t>
      </w:r>
      <w:r w:rsidR="00100B69">
        <w:t xml:space="preserve"> </w:t>
      </w:r>
      <w:r w:rsidR="000455CC" w:rsidRPr="00C7025D">
        <w:t>to incorporate feedback</w:t>
      </w:r>
      <w:r w:rsidR="006E4C0F" w:rsidRPr="00C7025D">
        <w:t xml:space="preserve"> </w:t>
      </w:r>
      <w:r w:rsidR="00E315AE">
        <w:t xml:space="preserve">from </w:t>
      </w:r>
      <w:r w:rsidR="000B795C">
        <w:t xml:space="preserve">the 3 groups of stakeholders </w:t>
      </w:r>
      <w:r w:rsidR="006E4C0F" w:rsidRPr="00C7025D">
        <w:t xml:space="preserve">into </w:t>
      </w:r>
      <w:r w:rsidR="00C7025D" w:rsidRPr="00C7025D">
        <w:t>national level ratings</w:t>
      </w:r>
      <w:r w:rsidR="000455CC" w:rsidRPr="00C7025D">
        <w:t>.</w:t>
      </w:r>
      <w:bookmarkStart w:id="69" w:name="_Ref207569132"/>
    </w:p>
    <w:p w14:paraId="0CC5C441" w14:textId="09216417" w:rsidR="000455CC" w:rsidRDefault="00B8159E" w:rsidP="001B1162">
      <w:pPr>
        <w:pStyle w:val="Caption"/>
      </w:pPr>
      <w:bookmarkStart w:id="70" w:name="_Ref233972333"/>
      <w:bookmarkStart w:id="71" w:name="_Toc242447648"/>
      <w:r>
        <w:t xml:space="preserve">Table </w:t>
      </w:r>
      <w:r>
        <w:fldChar w:fldCharType="begin"/>
      </w:r>
      <w:r>
        <w:instrText xml:space="preserve"> SEQ Table \* ARABIC </w:instrText>
      </w:r>
      <w:r>
        <w:fldChar w:fldCharType="separate"/>
      </w:r>
      <w:r w:rsidR="004B7A83">
        <w:rPr>
          <w:noProof/>
        </w:rPr>
        <w:t>5</w:t>
      </w:r>
      <w:r>
        <w:fldChar w:fldCharType="end"/>
      </w:r>
      <w:bookmarkEnd w:id="70"/>
      <w:r>
        <w:t xml:space="preserve">: </w:t>
      </w:r>
      <w:bookmarkEnd w:id="69"/>
      <w:r w:rsidR="00E321E8">
        <w:t xml:space="preserve">Steps </w:t>
      </w:r>
      <w:r w:rsidR="00A936F5">
        <w:t xml:space="preserve">used when </w:t>
      </w:r>
      <w:r w:rsidR="00041AB2">
        <w:t xml:space="preserve">reviewing and incorporating feedback </w:t>
      </w:r>
      <w:r w:rsidR="00C55D53">
        <w:t xml:space="preserve">from Commonwealth </w:t>
      </w:r>
      <w:r w:rsidR="00236736">
        <w:t>stakeholders</w:t>
      </w:r>
      <w:bookmarkEnd w:id="71"/>
      <w:r w:rsidR="00236736">
        <w:t xml:space="preserve"> </w:t>
      </w:r>
    </w:p>
    <w:tbl>
      <w:tblPr>
        <w:tblStyle w:val="CustomTablebasic"/>
        <w:tblW w:w="0" w:type="auto"/>
        <w:tblLook w:val="04A0" w:firstRow="1" w:lastRow="0" w:firstColumn="1" w:lastColumn="0" w:noHBand="0" w:noVBand="1"/>
      </w:tblPr>
      <w:tblGrid>
        <w:gridCol w:w="9027"/>
      </w:tblGrid>
      <w:tr w:rsidR="00A123F1" w14:paraId="5BA399C8" w14:textId="77777777">
        <w:trPr>
          <w:cnfStyle w:val="100000000000" w:firstRow="1" w:lastRow="0" w:firstColumn="0" w:lastColumn="0" w:oddVBand="0" w:evenVBand="0" w:oddHBand="0" w:evenHBand="0" w:firstRowFirstColumn="0" w:firstRowLastColumn="0" w:lastRowFirstColumn="0" w:lastRowLastColumn="0"/>
        </w:trPr>
        <w:tc>
          <w:tcPr>
            <w:tcW w:w="9027" w:type="dxa"/>
          </w:tcPr>
          <w:p w14:paraId="71D3F0D0" w14:textId="789FC4EE" w:rsidR="00E321E8" w:rsidRDefault="00041AB2" w:rsidP="001B1162">
            <w:pPr>
              <w:pStyle w:val="TableHeading1"/>
            </w:pPr>
            <w:r>
              <w:t>Key steps</w:t>
            </w:r>
          </w:p>
        </w:tc>
      </w:tr>
      <w:tr w:rsidR="00E321E8" w14:paraId="443DC8F0" w14:textId="77777777">
        <w:tc>
          <w:tcPr>
            <w:tcW w:w="9027" w:type="dxa"/>
          </w:tcPr>
          <w:p w14:paraId="6FA2665C" w14:textId="4027FEFA" w:rsidR="00E321E8" w:rsidRDefault="00041AB2" w:rsidP="001B1162">
            <w:pPr>
              <w:pStyle w:val="TableListNumber"/>
              <w:numPr>
                <w:ilvl w:val="0"/>
                <w:numId w:val="52"/>
              </w:numPr>
            </w:pPr>
            <w:r>
              <w:t xml:space="preserve">Score the feedback </w:t>
            </w:r>
            <w:r w:rsidR="00AC7820">
              <w:t xml:space="preserve">in the templates </w:t>
            </w:r>
            <w:r w:rsidR="00FC68D7">
              <w:t xml:space="preserve">for each occupation </w:t>
            </w:r>
            <w:r w:rsidR="00BB568B">
              <w:t>using</w:t>
            </w:r>
            <w:r>
              <w:t xml:space="preserve"> a </w:t>
            </w:r>
            <w:r w:rsidR="001D5408">
              <w:t xml:space="preserve">scoring </w:t>
            </w:r>
            <w:r w:rsidR="00A7295B">
              <w:t>matrix</w:t>
            </w:r>
            <w:r w:rsidR="001D5408">
              <w:t>.</w:t>
            </w:r>
          </w:p>
        </w:tc>
      </w:tr>
      <w:tr w:rsidR="00A123F1" w14:paraId="42093B97" w14:textId="77777777">
        <w:trPr>
          <w:cnfStyle w:val="000000010000" w:firstRow="0" w:lastRow="0" w:firstColumn="0" w:lastColumn="0" w:oddVBand="0" w:evenVBand="0" w:oddHBand="0" w:evenHBand="1" w:firstRowFirstColumn="0" w:firstRowLastColumn="0" w:lastRowFirstColumn="0" w:lastRowLastColumn="0"/>
        </w:trPr>
        <w:tc>
          <w:tcPr>
            <w:tcW w:w="9027" w:type="dxa"/>
          </w:tcPr>
          <w:p w14:paraId="11528039" w14:textId="0B4E4EED" w:rsidR="00E321E8" w:rsidRDefault="00BA691B" w:rsidP="001B1162">
            <w:pPr>
              <w:pStyle w:val="TableListNumber"/>
            </w:pPr>
            <w:r>
              <w:t xml:space="preserve">Reject feedback </w:t>
            </w:r>
            <w:r w:rsidR="00FC68D7">
              <w:t xml:space="preserve">for occupations </w:t>
            </w:r>
            <w:r>
              <w:t xml:space="preserve">that </w:t>
            </w:r>
            <w:r w:rsidR="00C31197">
              <w:t>do not meet the minimum benchmark</w:t>
            </w:r>
            <w:r w:rsidR="001C761B">
              <w:t xml:space="preserve"> score</w:t>
            </w:r>
            <w:r w:rsidR="00C31197">
              <w:t>.</w:t>
            </w:r>
            <w:r w:rsidR="002957AB">
              <w:rPr>
                <w:rStyle w:val="FootnoteReference"/>
              </w:rPr>
              <w:footnoteReference w:id="19"/>
            </w:r>
          </w:p>
        </w:tc>
      </w:tr>
      <w:tr w:rsidR="00E321E8" w14:paraId="6CBA2433" w14:textId="77777777">
        <w:tc>
          <w:tcPr>
            <w:tcW w:w="9027" w:type="dxa"/>
          </w:tcPr>
          <w:p w14:paraId="1C9073E0" w14:textId="6C1AE575" w:rsidR="00E321E8" w:rsidRDefault="00FC68D7" w:rsidP="001B1162">
            <w:pPr>
              <w:pStyle w:val="TableListNumber"/>
            </w:pPr>
            <w:r w:rsidDel="000F4A5E">
              <w:t xml:space="preserve">For </w:t>
            </w:r>
            <w:r w:rsidR="001C761B" w:rsidDel="000F4A5E">
              <w:t>feedback that</w:t>
            </w:r>
            <w:r w:rsidR="00D23374" w:rsidDel="000F4A5E">
              <w:t xml:space="preserve"> meets the benchmark, </w:t>
            </w:r>
            <w:r>
              <w:t>c</w:t>
            </w:r>
            <w:r w:rsidR="00C31197">
              <w:t>ompare</w:t>
            </w:r>
            <w:r w:rsidR="000F4A5E">
              <w:t xml:space="preserve"> </w:t>
            </w:r>
            <w:r w:rsidR="00D23374" w:rsidDel="00812217">
              <w:t>it</w:t>
            </w:r>
            <w:r w:rsidR="00C31197" w:rsidDel="00812217">
              <w:t xml:space="preserve"> </w:t>
            </w:r>
            <w:r w:rsidDel="00812217">
              <w:t>aga</w:t>
            </w:r>
            <w:r w:rsidR="00C07A0F" w:rsidDel="00812217">
              <w:t xml:space="preserve">inst </w:t>
            </w:r>
            <w:r w:rsidR="00C07A0F">
              <w:t xml:space="preserve">the </w:t>
            </w:r>
            <w:r w:rsidR="00E46A98">
              <w:t xml:space="preserve">evidence used during the </w:t>
            </w:r>
            <w:r w:rsidR="00C07A0F">
              <w:t xml:space="preserve">manually verified ratings </w:t>
            </w:r>
            <w:r w:rsidR="00433546">
              <w:t xml:space="preserve">from </w:t>
            </w:r>
            <w:r w:rsidR="00E46A98">
              <w:t>S</w:t>
            </w:r>
            <w:r w:rsidR="00433546">
              <w:t>tage 2</w:t>
            </w:r>
            <w:r w:rsidR="009521D1">
              <w:t>.</w:t>
            </w:r>
          </w:p>
        </w:tc>
      </w:tr>
      <w:tr w:rsidR="00A123F1" w14:paraId="69FF2A57" w14:textId="77777777">
        <w:trPr>
          <w:cnfStyle w:val="000000010000" w:firstRow="0" w:lastRow="0" w:firstColumn="0" w:lastColumn="0" w:oddVBand="0" w:evenVBand="0" w:oddHBand="0" w:evenHBand="1" w:firstRowFirstColumn="0" w:firstRowLastColumn="0" w:lastRowFirstColumn="0" w:lastRowLastColumn="0"/>
        </w:trPr>
        <w:tc>
          <w:tcPr>
            <w:tcW w:w="9027" w:type="dxa"/>
          </w:tcPr>
          <w:p w14:paraId="3C0BB1D6" w14:textId="6A949F10" w:rsidR="00E321E8" w:rsidRDefault="0057112A" w:rsidP="00966BE5">
            <w:pPr>
              <w:pStyle w:val="TableListNumber"/>
            </w:pPr>
            <w:r>
              <w:t xml:space="preserve">Accept feedback </w:t>
            </w:r>
            <w:r w:rsidR="00AF060F">
              <w:t>if it</w:t>
            </w:r>
            <w:r w:rsidR="003F3073">
              <w:t xml:space="preserve"> provides </w:t>
            </w:r>
            <w:r w:rsidR="006F3DCE">
              <w:t>stronger</w:t>
            </w:r>
            <w:r w:rsidR="003F3073">
              <w:t xml:space="preserve"> evidence</w:t>
            </w:r>
            <w:r w:rsidR="00183E1F">
              <w:t xml:space="preserve"> than </w:t>
            </w:r>
            <w:r w:rsidR="003F3073">
              <w:t xml:space="preserve">what </w:t>
            </w:r>
            <w:r w:rsidR="00100B69">
              <w:t xml:space="preserve">was </w:t>
            </w:r>
            <w:r w:rsidR="00183E1F">
              <w:t xml:space="preserve">used in </w:t>
            </w:r>
            <w:r w:rsidR="00100B69">
              <w:t>S</w:t>
            </w:r>
            <w:r w:rsidR="00183E1F">
              <w:t>tage 2.</w:t>
            </w:r>
          </w:p>
        </w:tc>
      </w:tr>
      <w:tr w:rsidR="00E321E8" w14:paraId="6FB4867C" w14:textId="77777777">
        <w:tc>
          <w:tcPr>
            <w:tcW w:w="9027" w:type="dxa"/>
          </w:tcPr>
          <w:p w14:paraId="7BA478A0" w14:textId="1162E772" w:rsidR="00E321E8" w:rsidRDefault="00183E1F" w:rsidP="00966BE5">
            <w:pPr>
              <w:pStyle w:val="TableListNumber"/>
            </w:pPr>
            <w:r>
              <w:t>Adjust the national level ratings</w:t>
            </w:r>
            <w:r w:rsidR="00CC4CDF">
              <w:t xml:space="preserve"> </w:t>
            </w:r>
            <w:r w:rsidR="000A2E18">
              <w:t>based on accepted</w:t>
            </w:r>
            <w:r w:rsidR="00CC4CDF">
              <w:t xml:space="preserve"> feedback in step 4</w:t>
            </w:r>
            <w:r>
              <w:t>.</w:t>
            </w:r>
          </w:p>
        </w:tc>
      </w:tr>
      <w:tr w:rsidR="00A123F1" w14:paraId="3C27FB95" w14:textId="77777777">
        <w:trPr>
          <w:cnfStyle w:val="000000010000" w:firstRow="0" w:lastRow="0" w:firstColumn="0" w:lastColumn="0" w:oddVBand="0" w:evenVBand="0" w:oddHBand="0" w:evenHBand="1" w:firstRowFirstColumn="0" w:firstRowLastColumn="0" w:lastRowFirstColumn="0" w:lastRowLastColumn="0"/>
        </w:trPr>
        <w:tc>
          <w:tcPr>
            <w:tcW w:w="9027" w:type="dxa"/>
          </w:tcPr>
          <w:p w14:paraId="12B30A0A" w14:textId="62A71EE6" w:rsidR="007A4B84" w:rsidRPr="007A4B84" w:rsidRDefault="00BD70E7" w:rsidP="00966BE5">
            <w:pPr>
              <w:pStyle w:val="TableListNumber"/>
            </w:pPr>
            <w:r>
              <w:t>For occupatio</w:t>
            </w:r>
            <w:r w:rsidR="00405149">
              <w:t xml:space="preserve">ns </w:t>
            </w:r>
            <w:r w:rsidR="00F47DC1">
              <w:t xml:space="preserve">where </w:t>
            </w:r>
            <w:r w:rsidR="00405149">
              <w:t xml:space="preserve">no feedback </w:t>
            </w:r>
            <w:r w:rsidR="00F47DC1">
              <w:t xml:space="preserve">was </w:t>
            </w:r>
            <w:r w:rsidR="00405149">
              <w:t>received, retain</w:t>
            </w:r>
            <w:r w:rsidR="007A4B84" w:rsidRPr="007A4B84">
              <w:t xml:space="preserve"> </w:t>
            </w:r>
            <w:r w:rsidR="00BA538A">
              <w:t>S</w:t>
            </w:r>
            <w:r w:rsidR="007A4B84">
              <w:t xml:space="preserve">tage 2 ratings </w:t>
            </w:r>
            <w:r w:rsidR="00CF7038">
              <w:t xml:space="preserve">as the final </w:t>
            </w:r>
            <w:r w:rsidR="00EC755C">
              <w:t xml:space="preserve">national </w:t>
            </w:r>
            <w:r w:rsidR="00E315AE">
              <w:t xml:space="preserve">level </w:t>
            </w:r>
            <w:r w:rsidR="00CF7038">
              <w:t>ratings</w:t>
            </w:r>
            <w:r w:rsidR="000C3003">
              <w:t>.</w:t>
            </w:r>
          </w:p>
        </w:tc>
      </w:tr>
    </w:tbl>
    <w:p w14:paraId="494105B6" w14:textId="51692FFD" w:rsidR="00E321E8" w:rsidRDefault="00183E1F" w:rsidP="00966BE5">
      <w:pPr>
        <w:pStyle w:val="Source"/>
      </w:pPr>
      <w:r>
        <w:t xml:space="preserve">Source: Jobs and Skills Australia. </w:t>
      </w:r>
    </w:p>
    <w:p w14:paraId="5AA4DF44" w14:textId="709D812C" w:rsidR="00A936F5" w:rsidRPr="00911E16" w:rsidRDefault="001B2267" w:rsidP="00A936F5">
      <w:pPr>
        <w:pStyle w:val="BodyText"/>
      </w:pPr>
      <w:r w:rsidRPr="00A936F5">
        <w:lastRenderedPageBreak/>
        <w:t>Additional rules</w:t>
      </w:r>
      <w:r w:rsidR="00ED6870" w:rsidRPr="00A936F5">
        <w:t xml:space="preserve"> </w:t>
      </w:r>
      <w:r w:rsidR="00A936F5" w:rsidRPr="00A936F5">
        <w:t xml:space="preserve">are </w:t>
      </w:r>
      <w:r w:rsidR="00ED6870" w:rsidRPr="00A936F5">
        <w:t>applied to state feedback and JSC feedback for state</w:t>
      </w:r>
      <w:r w:rsidR="00F20BA9">
        <w:t xml:space="preserve"> ratings</w:t>
      </w:r>
      <w:r w:rsidR="00A936F5" w:rsidRPr="00A936F5">
        <w:t xml:space="preserve"> (</w:t>
      </w:r>
      <w:r w:rsidR="00E8648B">
        <w:fldChar w:fldCharType="begin"/>
      </w:r>
      <w:r w:rsidR="00E8648B">
        <w:instrText xml:space="preserve"> REF _Ref233972344 \h </w:instrText>
      </w:r>
      <w:r w:rsidR="00E8648B">
        <w:fldChar w:fldCharType="separate"/>
      </w:r>
      <w:r w:rsidR="00FD69E2">
        <w:t xml:space="preserve">Table </w:t>
      </w:r>
      <w:r w:rsidR="00FD69E2">
        <w:rPr>
          <w:noProof/>
        </w:rPr>
        <w:t>6</w:t>
      </w:r>
      <w:r w:rsidR="00E8648B">
        <w:fldChar w:fldCharType="end"/>
      </w:r>
      <w:r w:rsidR="00A936F5" w:rsidRPr="00A936F5">
        <w:t xml:space="preserve">). </w:t>
      </w:r>
    </w:p>
    <w:p w14:paraId="20F32F93" w14:textId="46E8C4C8" w:rsidR="00A936F5" w:rsidRDefault="00B8159E" w:rsidP="00911E16">
      <w:pPr>
        <w:pStyle w:val="Caption"/>
      </w:pPr>
      <w:bookmarkStart w:id="72" w:name="_Ref233972344"/>
      <w:bookmarkStart w:id="73" w:name="_Ref207569118"/>
      <w:bookmarkStart w:id="74" w:name="_Toc242447649"/>
      <w:r>
        <w:t xml:space="preserve">Table </w:t>
      </w:r>
      <w:r>
        <w:fldChar w:fldCharType="begin"/>
      </w:r>
      <w:r>
        <w:instrText xml:space="preserve"> SEQ Table \* ARABIC </w:instrText>
      </w:r>
      <w:r>
        <w:fldChar w:fldCharType="separate"/>
      </w:r>
      <w:r w:rsidR="004B7A83">
        <w:rPr>
          <w:noProof/>
        </w:rPr>
        <w:t>6</w:t>
      </w:r>
      <w:r>
        <w:fldChar w:fldCharType="end"/>
      </w:r>
      <w:bookmarkEnd w:id="72"/>
      <w:r>
        <w:t>:</w:t>
      </w:r>
      <w:bookmarkEnd w:id="73"/>
      <w:r w:rsidR="00796C5C" w:rsidRPr="00796C5C">
        <w:t xml:space="preserve"> </w:t>
      </w:r>
      <w:r w:rsidR="00F20BA9">
        <w:t>F</w:t>
      </w:r>
      <w:r w:rsidR="004277FB">
        <w:t xml:space="preserve">urther rules used </w:t>
      </w:r>
      <w:r w:rsidR="00340AB4">
        <w:t>for state ratings</w:t>
      </w:r>
      <w:bookmarkEnd w:id="74"/>
      <w:r w:rsidR="00340AB4">
        <w:t xml:space="preserve"> </w:t>
      </w:r>
    </w:p>
    <w:tbl>
      <w:tblPr>
        <w:tblStyle w:val="CustomTablebasic"/>
        <w:tblW w:w="0" w:type="auto"/>
        <w:tblLook w:val="04A0" w:firstRow="1" w:lastRow="0" w:firstColumn="1" w:lastColumn="0" w:noHBand="0" w:noVBand="1"/>
      </w:tblPr>
      <w:tblGrid>
        <w:gridCol w:w="4513"/>
        <w:gridCol w:w="4514"/>
      </w:tblGrid>
      <w:tr w:rsidR="000D5711" w14:paraId="0E504F90" w14:textId="77777777">
        <w:trPr>
          <w:cnfStyle w:val="100000000000" w:firstRow="1" w:lastRow="0" w:firstColumn="0" w:lastColumn="0" w:oddVBand="0" w:evenVBand="0" w:oddHBand="0" w:evenHBand="0" w:firstRowFirstColumn="0" w:firstRowLastColumn="0" w:lastRowFirstColumn="0" w:lastRowLastColumn="0"/>
        </w:trPr>
        <w:tc>
          <w:tcPr>
            <w:tcW w:w="4513" w:type="dxa"/>
          </w:tcPr>
          <w:p w14:paraId="6F0ADFD8" w14:textId="73B093DA" w:rsidR="00A936F5" w:rsidRDefault="00A936F5" w:rsidP="00911E16">
            <w:pPr>
              <w:pStyle w:val="TableHeading1"/>
              <w:rPr>
                <w:lang w:eastAsia="en-AU"/>
              </w:rPr>
            </w:pPr>
            <w:r>
              <w:t>Rule</w:t>
            </w:r>
          </w:p>
        </w:tc>
        <w:tc>
          <w:tcPr>
            <w:tcW w:w="4514" w:type="dxa"/>
          </w:tcPr>
          <w:p w14:paraId="0F3A54C9" w14:textId="5F49FB30" w:rsidR="00A936F5" w:rsidRDefault="00A936F5" w:rsidP="00911E16">
            <w:pPr>
              <w:pStyle w:val="TableHeading1"/>
              <w:rPr>
                <w:lang w:eastAsia="en-AU"/>
              </w:rPr>
            </w:pPr>
            <w:r>
              <w:t>Reason</w:t>
            </w:r>
            <w:r w:rsidR="005E0F4A">
              <w:t xml:space="preserve"> or assumption </w:t>
            </w:r>
          </w:p>
        </w:tc>
      </w:tr>
      <w:tr w:rsidR="00A936F5" w14:paraId="4705DCDB" w14:textId="77777777">
        <w:tc>
          <w:tcPr>
            <w:tcW w:w="4513" w:type="dxa"/>
          </w:tcPr>
          <w:p w14:paraId="08CEF39A" w14:textId="4DDF5A53" w:rsidR="00A936F5" w:rsidRPr="00911E16" w:rsidRDefault="00ED7E2C" w:rsidP="00911E16">
            <w:pPr>
              <w:pStyle w:val="TableListNumber"/>
              <w:numPr>
                <w:ilvl w:val="0"/>
                <w:numId w:val="51"/>
              </w:numPr>
            </w:pPr>
            <w:r>
              <w:t xml:space="preserve">An occupation is rated as </w:t>
            </w:r>
            <w:r w:rsidR="00EB6E42" w:rsidRPr="008B16F7">
              <w:t xml:space="preserve">NS </w:t>
            </w:r>
            <w:r w:rsidR="00E73838">
              <w:t xml:space="preserve">in a state </w:t>
            </w:r>
            <w:r w:rsidR="00F47DC1">
              <w:t xml:space="preserve">with </w:t>
            </w:r>
            <w:r w:rsidR="00EB6E42" w:rsidRPr="008B16F7">
              <w:t>zero employment</w:t>
            </w:r>
            <w:r w:rsidR="00DC3C95">
              <w:t xml:space="preserve"> recor</w:t>
            </w:r>
            <w:r w:rsidR="00A64AE0">
              <w:t>d</w:t>
            </w:r>
            <w:r w:rsidR="00DC3C95">
              <w:t>ed</w:t>
            </w:r>
            <w:r w:rsidR="00A64AE0">
              <w:t>.</w:t>
            </w:r>
            <w:r w:rsidR="00601DE3">
              <w:rPr>
                <w:rStyle w:val="FootnoteReference"/>
              </w:rPr>
              <w:footnoteReference w:id="20"/>
            </w:r>
            <w:r w:rsidR="00EB6E42" w:rsidRPr="008B16F7">
              <w:t xml:space="preserve"> </w:t>
            </w:r>
          </w:p>
        </w:tc>
        <w:tc>
          <w:tcPr>
            <w:tcW w:w="4514" w:type="dxa"/>
          </w:tcPr>
          <w:p w14:paraId="06640AFA" w14:textId="59BF40F1" w:rsidR="00A936F5" w:rsidRPr="00911E16" w:rsidRDefault="00F47DC1" w:rsidP="00911E16">
            <w:pPr>
              <w:pStyle w:val="TableBodyText"/>
            </w:pPr>
            <w:r>
              <w:t>A</w:t>
            </w:r>
            <w:r w:rsidR="00ED7E2C" w:rsidRPr="00ED7E2C">
              <w:t xml:space="preserve"> shortage cannot exist where there is no active labour market for that occupation.</w:t>
            </w:r>
          </w:p>
        </w:tc>
      </w:tr>
      <w:tr w:rsidR="000D5711" w14:paraId="671C2879" w14:textId="77777777">
        <w:trPr>
          <w:cnfStyle w:val="000000010000" w:firstRow="0" w:lastRow="0" w:firstColumn="0" w:lastColumn="0" w:oddVBand="0" w:evenVBand="0" w:oddHBand="0" w:evenHBand="1" w:firstRowFirstColumn="0" w:firstRowLastColumn="0" w:lastRowFirstColumn="0" w:lastRowLastColumn="0"/>
        </w:trPr>
        <w:tc>
          <w:tcPr>
            <w:tcW w:w="4513" w:type="dxa"/>
          </w:tcPr>
          <w:p w14:paraId="46F694B3" w14:textId="3B35DDC7" w:rsidR="00A936F5" w:rsidRPr="00911E16" w:rsidRDefault="004A4408" w:rsidP="00911E16">
            <w:pPr>
              <w:pStyle w:val="TableListNumber"/>
            </w:pPr>
            <w:r w:rsidRPr="008B16F7">
              <w:t xml:space="preserve">National </w:t>
            </w:r>
            <w:r w:rsidR="00C504C5" w:rsidRPr="008B16F7">
              <w:t xml:space="preserve">level </w:t>
            </w:r>
            <w:r w:rsidRPr="008B16F7">
              <w:t xml:space="preserve">rating </w:t>
            </w:r>
            <w:r w:rsidR="00ED7E79" w:rsidRPr="008B16F7">
              <w:t xml:space="preserve">of occupations </w:t>
            </w:r>
            <w:r w:rsidR="005A5D62">
              <w:t xml:space="preserve">is </w:t>
            </w:r>
            <w:r w:rsidRPr="008B16F7">
              <w:t xml:space="preserve">adjusted </w:t>
            </w:r>
            <w:r w:rsidR="00A43F51" w:rsidRPr="008B16F7">
              <w:t xml:space="preserve">to </w:t>
            </w:r>
            <w:r w:rsidR="00C33D83" w:rsidRPr="008B16F7">
              <w:t xml:space="preserve">reflect the accepted state ratings where </w:t>
            </w:r>
            <w:r w:rsidR="00C504C5" w:rsidRPr="008B16F7">
              <w:t xml:space="preserve">employment share </w:t>
            </w:r>
            <w:r w:rsidR="007D0631" w:rsidRPr="008B16F7">
              <w:t xml:space="preserve">for </w:t>
            </w:r>
            <w:r w:rsidR="00D1107D" w:rsidRPr="008B16F7">
              <w:t xml:space="preserve">those states </w:t>
            </w:r>
            <w:r w:rsidR="0018547A" w:rsidRPr="008B16F7">
              <w:t xml:space="preserve">collectively </w:t>
            </w:r>
            <w:r w:rsidR="005E0F4A" w:rsidRPr="008B16F7">
              <w:t>exceeds</w:t>
            </w:r>
            <w:r w:rsidR="00ED7E79" w:rsidRPr="008B16F7">
              <w:t xml:space="preserve"> </w:t>
            </w:r>
            <w:r w:rsidR="00276C41">
              <w:t>two-</w:t>
            </w:r>
            <w:r w:rsidR="0018547A" w:rsidRPr="008B16F7">
              <w:t xml:space="preserve">thirds of the national employment for </w:t>
            </w:r>
            <w:r w:rsidR="00D1107D" w:rsidRPr="008B16F7">
              <w:t xml:space="preserve">that </w:t>
            </w:r>
            <w:r w:rsidR="0018547A" w:rsidRPr="008B16F7">
              <w:t>occupation</w:t>
            </w:r>
            <w:r w:rsidR="005E0F4A" w:rsidRPr="008B16F7">
              <w:t>.</w:t>
            </w:r>
            <w:r w:rsidR="00E823EE">
              <w:rPr>
                <w:rStyle w:val="FootnoteReference"/>
              </w:rPr>
              <w:footnoteReference w:id="21"/>
            </w:r>
          </w:p>
        </w:tc>
        <w:tc>
          <w:tcPr>
            <w:tcW w:w="4514" w:type="dxa"/>
          </w:tcPr>
          <w:p w14:paraId="7CB37A61" w14:textId="3F94647B" w:rsidR="00A936F5" w:rsidRPr="00911E16" w:rsidRDefault="000857F0" w:rsidP="00911E16">
            <w:pPr>
              <w:pStyle w:val="TableListBullet"/>
              <w:numPr>
                <w:ilvl w:val="0"/>
                <w:numId w:val="0"/>
              </w:numPr>
            </w:pPr>
            <w:r>
              <w:t>E</w:t>
            </w:r>
            <w:r w:rsidR="00034F51" w:rsidRPr="008B16F7">
              <w:t>nsure</w:t>
            </w:r>
            <w:r w:rsidR="00F47DC1">
              <w:t>s</w:t>
            </w:r>
            <w:r w:rsidR="00034F51" w:rsidRPr="008B16F7">
              <w:t xml:space="preserve"> that the national </w:t>
            </w:r>
            <w:r>
              <w:t xml:space="preserve">level </w:t>
            </w:r>
            <w:r w:rsidR="00034F51" w:rsidRPr="008B16F7">
              <w:t xml:space="preserve">ratings </w:t>
            </w:r>
            <w:r w:rsidR="00CA019C">
              <w:t>for occupations are</w:t>
            </w:r>
            <w:r>
              <w:t xml:space="preserve"> </w:t>
            </w:r>
            <w:r w:rsidR="00DB6166">
              <w:t>aligned</w:t>
            </w:r>
            <w:r>
              <w:t xml:space="preserve"> with</w:t>
            </w:r>
            <w:r w:rsidR="00DB6166">
              <w:t xml:space="preserve"> </w:t>
            </w:r>
            <w:proofErr w:type="gramStart"/>
            <w:r w:rsidR="00DB6166">
              <w:t>the</w:t>
            </w:r>
            <w:r>
              <w:t xml:space="preserve"> majority of</w:t>
            </w:r>
            <w:proofErr w:type="gramEnd"/>
            <w:r>
              <w:t xml:space="preserve"> accepted </w:t>
            </w:r>
            <w:r w:rsidR="00034F51" w:rsidRPr="008B16F7">
              <w:t>state ratings</w:t>
            </w:r>
            <w:r w:rsidR="009312F0">
              <w:t>, reflecting broader labour market conditions across states</w:t>
            </w:r>
            <w:r w:rsidR="00034F51" w:rsidRPr="008B16F7">
              <w:t>.</w:t>
            </w:r>
          </w:p>
        </w:tc>
      </w:tr>
    </w:tbl>
    <w:p w14:paraId="6120587E" w14:textId="312FB023" w:rsidR="00A936F5" w:rsidRPr="00E42D74" w:rsidRDefault="00340AB4" w:rsidP="00911E16">
      <w:pPr>
        <w:pStyle w:val="Source"/>
      </w:pPr>
      <w:r>
        <w:t>Source: Jobs and Skills Australia.</w:t>
      </w:r>
    </w:p>
    <w:p w14:paraId="348CF736" w14:textId="383A2C6F" w:rsidR="0007676B" w:rsidRDefault="00E6773E" w:rsidP="0080460C">
      <w:pPr>
        <w:pStyle w:val="BodyText"/>
      </w:pPr>
      <w:r>
        <w:t xml:space="preserve">Suggested ratings for </w:t>
      </w:r>
      <w:r w:rsidR="00B043C8">
        <w:t>S</w:t>
      </w:r>
      <w:r w:rsidR="00112CB8">
        <w:t>tate</w:t>
      </w:r>
      <w:r w:rsidR="003576BE">
        <w:t>s</w:t>
      </w:r>
      <w:r w:rsidR="00112CB8">
        <w:t xml:space="preserve"> </w:t>
      </w:r>
      <w:r w:rsidR="003576BE">
        <w:t xml:space="preserve">are used as </w:t>
      </w:r>
      <w:r w:rsidR="00600311">
        <w:t>an input</w:t>
      </w:r>
      <w:r w:rsidR="00657A87">
        <w:t xml:space="preserve"> to validate the national level results. </w:t>
      </w:r>
      <w:r w:rsidR="00222F8C">
        <w:t xml:space="preserve">Given they are inputs </w:t>
      </w:r>
      <w:r w:rsidR="00915D6D">
        <w:t>only</w:t>
      </w:r>
      <w:r w:rsidR="00222F8C">
        <w:t>, a</w:t>
      </w:r>
      <w:r w:rsidR="004D5933">
        <w:t xml:space="preserve">ccepted State </w:t>
      </w:r>
      <w:r w:rsidR="0007676B">
        <w:t xml:space="preserve">ratings </w:t>
      </w:r>
      <w:r w:rsidR="00A12108">
        <w:t xml:space="preserve">are </w:t>
      </w:r>
      <w:r w:rsidR="00B16180">
        <w:t>not published</w:t>
      </w:r>
      <w:r w:rsidR="00884105">
        <w:t>.</w:t>
      </w:r>
      <w:r w:rsidR="00D60FAC">
        <w:rPr>
          <w:rStyle w:val="FootnoteReference"/>
        </w:rPr>
        <w:footnoteReference w:id="22"/>
      </w:r>
      <w:r w:rsidR="00884105">
        <w:t xml:space="preserve"> </w:t>
      </w:r>
    </w:p>
    <w:p w14:paraId="57BC6310" w14:textId="328FB612" w:rsidR="007131EC" w:rsidRDefault="002F7083" w:rsidP="008F56A4">
      <w:pPr>
        <w:pStyle w:val="BodyText"/>
      </w:pPr>
      <w:r>
        <w:fldChar w:fldCharType="begin"/>
      </w:r>
      <w:r>
        <w:instrText xml:space="preserve"> REF _Ref233983455 \h </w:instrText>
      </w:r>
      <w:r>
        <w:fldChar w:fldCharType="separate"/>
      </w:r>
      <w:r w:rsidR="00FD69E2">
        <w:t xml:space="preserve">Box </w:t>
      </w:r>
      <w:r w:rsidR="00FD69E2">
        <w:rPr>
          <w:noProof/>
        </w:rPr>
        <w:t>2</w:t>
      </w:r>
      <w:r>
        <w:fldChar w:fldCharType="end"/>
      </w:r>
      <w:r>
        <w:t xml:space="preserve"> </w:t>
      </w:r>
      <w:r w:rsidR="00F47DC1">
        <w:t xml:space="preserve">shows </w:t>
      </w:r>
      <w:r w:rsidR="006D03CA">
        <w:t xml:space="preserve">an </w:t>
      </w:r>
      <w:r w:rsidR="00C70C1B" w:rsidRPr="00425DD9">
        <w:t xml:space="preserve">example of how </w:t>
      </w:r>
      <w:r w:rsidR="00F47DC1">
        <w:t>R</w:t>
      </w:r>
      <w:r w:rsidR="00C70C1B" w:rsidRPr="00425DD9">
        <w:t xml:space="preserve">ule 2 </w:t>
      </w:r>
      <w:r w:rsidR="00F47DC1">
        <w:t>(</w:t>
      </w:r>
      <w:r w:rsidR="00C70C1B" w:rsidRPr="00425DD9">
        <w:t xml:space="preserve">in </w:t>
      </w:r>
      <w:r>
        <w:fldChar w:fldCharType="begin"/>
      </w:r>
      <w:r>
        <w:instrText xml:space="preserve"> REF _Ref233972344 \h </w:instrText>
      </w:r>
      <w:r>
        <w:fldChar w:fldCharType="separate"/>
      </w:r>
      <w:r w:rsidR="00FD69E2">
        <w:t xml:space="preserve">Table </w:t>
      </w:r>
      <w:r w:rsidR="00FD69E2">
        <w:rPr>
          <w:noProof/>
        </w:rPr>
        <w:t>6</w:t>
      </w:r>
      <w:r>
        <w:fldChar w:fldCharType="end"/>
      </w:r>
      <w:r w:rsidR="00F47DC1">
        <w:t>)</w:t>
      </w:r>
      <w:r w:rsidR="00C70C1B" w:rsidRPr="00425DD9">
        <w:t xml:space="preserve"> is applied. </w:t>
      </w:r>
    </w:p>
    <w:p w14:paraId="46C2FA95" w14:textId="3327A743" w:rsidR="00BC37E6" w:rsidRPr="003B305E" w:rsidRDefault="00F93118" w:rsidP="00F844DF">
      <w:pPr>
        <w:pStyle w:val="Caption"/>
      </w:pPr>
      <w:bookmarkStart w:id="75" w:name="_Ref233983455"/>
      <w:bookmarkStart w:id="76" w:name="_Toc242447662"/>
      <w:r>
        <w:t xml:space="preserve">Box </w:t>
      </w:r>
      <w:r>
        <w:fldChar w:fldCharType="begin"/>
      </w:r>
      <w:r>
        <w:instrText xml:space="preserve"> SEQ Box \* ARABIC </w:instrText>
      </w:r>
      <w:r>
        <w:fldChar w:fldCharType="separate"/>
      </w:r>
      <w:r w:rsidR="004B7A83">
        <w:rPr>
          <w:noProof/>
        </w:rPr>
        <w:t>2</w:t>
      </w:r>
      <w:r>
        <w:fldChar w:fldCharType="end"/>
      </w:r>
      <w:bookmarkEnd w:id="75"/>
      <w:r w:rsidRPr="003B305E">
        <w:t xml:space="preserve">: </w:t>
      </w:r>
      <w:r w:rsidR="00686432" w:rsidRPr="003B305E">
        <w:t>A</w:t>
      </w:r>
      <w:r w:rsidR="00C70C1B" w:rsidRPr="003B305E">
        <w:t>n</w:t>
      </w:r>
      <w:r w:rsidR="00686432" w:rsidRPr="003B305E">
        <w:t xml:space="preserve"> example of </w:t>
      </w:r>
      <w:r w:rsidR="00F47DC1">
        <w:t>R</w:t>
      </w:r>
      <w:r w:rsidR="00F47DC1" w:rsidRPr="003B305E">
        <w:t xml:space="preserve">ule </w:t>
      </w:r>
      <w:r w:rsidR="00686432" w:rsidRPr="003B305E">
        <w:t>2</w:t>
      </w:r>
      <w:bookmarkEnd w:id="76"/>
    </w:p>
    <w:tbl>
      <w:tblPr>
        <w:tblStyle w:val="CustomTablepulloutbox2"/>
        <w:tblW w:w="0" w:type="auto"/>
        <w:tblLook w:val="04A0" w:firstRow="1" w:lastRow="0" w:firstColumn="1" w:lastColumn="0" w:noHBand="0" w:noVBand="1"/>
      </w:tblPr>
      <w:tblGrid>
        <w:gridCol w:w="8997"/>
      </w:tblGrid>
      <w:tr w:rsidR="00743CFB" w14:paraId="4AD18840" w14:textId="77777777" w:rsidTr="00134C89">
        <w:trPr>
          <w:trHeight w:val="2953"/>
        </w:trPr>
        <w:tc>
          <w:tcPr>
            <w:tcW w:w="9027" w:type="dxa"/>
          </w:tcPr>
          <w:p w14:paraId="6D27F5A8" w14:textId="25F2BEB7" w:rsidR="00F47DC1" w:rsidRDefault="00F47DC1" w:rsidP="00E05737">
            <w:pPr>
              <w:pStyle w:val="TableListBullet"/>
            </w:pPr>
            <w:r>
              <w:t xml:space="preserve">Occupation A was </w:t>
            </w:r>
            <w:r w:rsidRPr="00885307">
              <w:t xml:space="preserve">rated as NS </w:t>
            </w:r>
            <w:r>
              <w:t xml:space="preserve">in the </w:t>
            </w:r>
            <w:r w:rsidR="003435DE">
              <w:t>Stage</w:t>
            </w:r>
            <w:r w:rsidR="00AA2FB3">
              <w:t xml:space="preserve"> </w:t>
            </w:r>
            <w:r w:rsidRPr="00885307">
              <w:t>2 verification.</w:t>
            </w:r>
          </w:p>
          <w:p w14:paraId="686139D0" w14:textId="4119C85C" w:rsidR="003D363C" w:rsidRPr="00885307" w:rsidRDefault="003D363C" w:rsidP="00E05737">
            <w:pPr>
              <w:pStyle w:val="TableListBullet"/>
            </w:pPr>
            <w:r w:rsidRPr="00885307">
              <w:t xml:space="preserve">The national total employment for </w:t>
            </w:r>
            <w:r w:rsidR="009A10B0">
              <w:t>O</w:t>
            </w:r>
            <w:r w:rsidR="009A10B0" w:rsidRPr="00885307">
              <w:t xml:space="preserve">ccupation </w:t>
            </w:r>
            <w:r w:rsidRPr="00885307">
              <w:t>A is 1,000</w:t>
            </w:r>
            <w:r w:rsidR="00F47DC1">
              <w:t xml:space="preserve">. </w:t>
            </w:r>
          </w:p>
          <w:p w14:paraId="74F3DE97" w14:textId="15284605" w:rsidR="003D363C" w:rsidRPr="00885307" w:rsidRDefault="003D363C" w:rsidP="00E05737">
            <w:pPr>
              <w:pStyle w:val="TableListBullet"/>
            </w:pPr>
            <w:r w:rsidRPr="00885307">
              <w:t xml:space="preserve">Occupation A is rated as S in NSW, </w:t>
            </w:r>
            <w:r w:rsidR="009D2841" w:rsidRPr="00885307">
              <w:t>VIC</w:t>
            </w:r>
            <w:r w:rsidRPr="00885307">
              <w:t xml:space="preserve"> and QLD with </w:t>
            </w:r>
            <w:r w:rsidR="00B76E41">
              <w:t xml:space="preserve">state </w:t>
            </w:r>
            <w:r w:rsidRPr="00885307">
              <w:t>employment figures of 400, 200 and 100, respectively.</w:t>
            </w:r>
          </w:p>
          <w:p w14:paraId="4AAF34A0" w14:textId="6156CE06" w:rsidR="003D363C" w:rsidRPr="00885307" w:rsidRDefault="003D363C" w:rsidP="00E05737">
            <w:pPr>
              <w:pStyle w:val="TableListBullet"/>
            </w:pPr>
            <w:r w:rsidRPr="00885307">
              <w:t xml:space="preserve">Occupation A is rated as NS in the remaining states </w:t>
            </w:r>
            <w:r w:rsidR="00F47DC1">
              <w:t xml:space="preserve">which have a </w:t>
            </w:r>
            <w:r w:rsidRPr="00885307">
              <w:t>combined employment size of 300.</w:t>
            </w:r>
          </w:p>
          <w:p w14:paraId="3E82BC03" w14:textId="5A2AA36E" w:rsidR="003D363C" w:rsidRPr="00885307" w:rsidRDefault="003D363C" w:rsidP="00E05737">
            <w:pPr>
              <w:pStyle w:val="TableListBullet"/>
            </w:pPr>
            <w:r w:rsidRPr="00885307">
              <w:t xml:space="preserve">The combined employment share of S rated states (NSW, </w:t>
            </w:r>
            <w:r w:rsidR="00847F61" w:rsidRPr="00885307">
              <w:t>VIC,</w:t>
            </w:r>
            <w:r w:rsidRPr="00885307">
              <w:t xml:space="preserve"> and QLD) is 70%, while the NS rated states make up 30%. </w:t>
            </w:r>
          </w:p>
          <w:p w14:paraId="0C9853BF" w14:textId="4512E411" w:rsidR="00743CFB" w:rsidRPr="00830B95" w:rsidRDefault="00F47DC1" w:rsidP="00830B95">
            <w:pPr>
              <w:pStyle w:val="TableListBullet"/>
            </w:pPr>
            <w:r>
              <w:t>Therefore, t</w:t>
            </w:r>
            <w:r w:rsidR="003D363C" w:rsidRPr="00885307">
              <w:t xml:space="preserve">he national level rating for occupation A is changed </w:t>
            </w:r>
            <w:r>
              <w:t xml:space="preserve">from NS </w:t>
            </w:r>
            <w:r w:rsidR="003D363C" w:rsidRPr="00885307">
              <w:t>to S</w:t>
            </w:r>
            <w:r>
              <w:t xml:space="preserve"> as 70% exceeds the </w:t>
            </w:r>
            <w:r w:rsidR="00295794">
              <w:t>two-</w:t>
            </w:r>
            <w:r>
              <w:t>thirds criteria.</w:t>
            </w:r>
          </w:p>
        </w:tc>
      </w:tr>
    </w:tbl>
    <w:p w14:paraId="17F8FD42" w14:textId="47A9005D" w:rsidR="006E5308" w:rsidRDefault="008401CB" w:rsidP="00911E16">
      <w:pPr>
        <w:pStyle w:val="Source"/>
      </w:pPr>
      <w:r>
        <w:t xml:space="preserve">Source: Jobs and Skills Australia. </w:t>
      </w:r>
    </w:p>
    <w:p w14:paraId="3BD426D6" w14:textId="77777777" w:rsidR="000D0709" w:rsidRDefault="00D75AB4" w:rsidP="000D0709">
      <w:pPr>
        <w:pStyle w:val="BodyText"/>
      </w:pPr>
      <w:r>
        <w:t xml:space="preserve">Once feedback </w:t>
      </w:r>
      <w:r w:rsidR="006A1DC4">
        <w:t xml:space="preserve">has been accepted and reflected into the national level ratings, the 2022 ANZSCO results are </w:t>
      </w:r>
      <w:r w:rsidR="00F47DC1">
        <w:t xml:space="preserve">then </w:t>
      </w:r>
      <w:r w:rsidR="006A1DC4">
        <w:t xml:space="preserve">mapped to 2024 OSCA. </w:t>
      </w:r>
      <w:r w:rsidR="000D0709">
        <w:t xml:space="preserve">Refer to </w:t>
      </w:r>
      <w:r w:rsidR="000D0709">
        <w:fldChar w:fldCharType="begin"/>
      </w:r>
      <w:r w:rsidR="000D0709">
        <w:instrText xml:space="preserve"> REF _Ref207568965 \h </w:instrText>
      </w:r>
      <w:r w:rsidR="000D0709">
        <w:fldChar w:fldCharType="separate"/>
      </w:r>
      <w:r w:rsidR="000D0709">
        <w:t xml:space="preserve">Appendix </w:t>
      </w:r>
      <w:r w:rsidR="000D0709">
        <w:rPr>
          <w:noProof/>
        </w:rPr>
        <w:t>B</w:t>
      </w:r>
      <w:r w:rsidR="000D0709">
        <w:fldChar w:fldCharType="end"/>
      </w:r>
      <w:r w:rsidR="000D0709">
        <w:t xml:space="preserve"> for more details.</w:t>
      </w:r>
    </w:p>
    <w:p w14:paraId="5D5F6951" w14:textId="77777777" w:rsidR="00B76534" w:rsidRPr="00B76534" w:rsidRDefault="00B76534" w:rsidP="00B76534">
      <w:pPr>
        <w:pStyle w:val="BodyText"/>
      </w:pPr>
    </w:p>
    <w:p w14:paraId="473A13D1" w14:textId="77777777" w:rsidR="008B0679" w:rsidRDefault="008B0679" w:rsidP="00B76534">
      <w:pPr>
        <w:pStyle w:val="BodyText"/>
        <w:sectPr w:rsidR="008B0679" w:rsidSect="000701BE">
          <w:pgSz w:w="11907" w:h="16839" w:code="9"/>
          <w:pgMar w:top="1270" w:right="1440" w:bottom="1270" w:left="1440" w:header="720" w:footer="720" w:gutter="0"/>
          <w:cols w:space="720"/>
          <w:docGrid w:linePitch="360"/>
        </w:sectPr>
      </w:pPr>
    </w:p>
    <w:p w14:paraId="2C0F5EE8" w14:textId="4F483DA0" w:rsidR="00531EF5" w:rsidRPr="007A7BA1" w:rsidRDefault="00531EF5" w:rsidP="00047B2A">
      <w:pPr>
        <w:pStyle w:val="Heading1"/>
      </w:pPr>
      <w:bookmarkStart w:id="77" w:name="_Toc175157205"/>
      <w:bookmarkStart w:id="78" w:name="_Toc204771896"/>
      <w:bookmarkStart w:id="79" w:name="_Toc242447637"/>
      <w:r w:rsidRPr="007A7BA1">
        <w:lastRenderedPageBreak/>
        <w:t>Appendi</w:t>
      </w:r>
      <w:bookmarkEnd w:id="77"/>
      <w:bookmarkEnd w:id="78"/>
      <w:r w:rsidR="00C86095">
        <w:t>ces</w:t>
      </w:r>
      <w:bookmarkEnd w:id="79"/>
    </w:p>
    <w:p w14:paraId="64B8A639" w14:textId="27611975" w:rsidR="00531EF5" w:rsidRPr="007A7BA1" w:rsidRDefault="00AA468D" w:rsidP="007A7BA1">
      <w:pPr>
        <w:pStyle w:val="Heading2"/>
      </w:pPr>
      <w:bookmarkStart w:id="80" w:name="_Ref207568947"/>
      <w:bookmarkStart w:id="81" w:name="_Toc175157206"/>
      <w:bookmarkStart w:id="82" w:name="_Toc204771897"/>
      <w:bookmarkStart w:id="83" w:name="_Ref207368676"/>
      <w:bookmarkStart w:id="84" w:name="_Ref207368687"/>
      <w:bookmarkStart w:id="85" w:name="_Ref207368695"/>
      <w:bookmarkStart w:id="86" w:name="_Ref207368740"/>
      <w:bookmarkStart w:id="87" w:name="_Toc242447638"/>
      <w:r>
        <w:t xml:space="preserve">Appendix </w:t>
      </w:r>
      <w:r>
        <w:fldChar w:fldCharType="begin"/>
      </w:r>
      <w:r>
        <w:instrText xml:space="preserve"> SEQ Appendix \* ALPHABETIC </w:instrText>
      </w:r>
      <w:r>
        <w:fldChar w:fldCharType="separate"/>
      </w:r>
      <w:r w:rsidR="00156728">
        <w:rPr>
          <w:noProof/>
        </w:rPr>
        <w:t>A</w:t>
      </w:r>
      <w:r>
        <w:fldChar w:fldCharType="end"/>
      </w:r>
      <w:bookmarkEnd w:id="80"/>
      <w:r w:rsidR="000830EC">
        <w:t>:</w:t>
      </w:r>
      <w:r w:rsidR="00531EF5" w:rsidRPr="007A7BA1">
        <w:t xml:space="preserve"> Occupations out of OSL scope</w:t>
      </w:r>
      <w:bookmarkEnd w:id="81"/>
      <w:bookmarkEnd w:id="82"/>
      <w:bookmarkEnd w:id="83"/>
      <w:bookmarkEnd w:id="84"/>
      <w:bookmarkEnd w:id="85"/>
      <w:bookmarkEnd w:id="86"/>
      <w:bookmarkEnd w:id="87"/>
    </w:p>
    <w:p w14:paraId="63C1BDE8" w14:textId="100ED105" w:rsidR="00E50B0F" w:rsidRDefault="00100B69">
      <w:pPr>
        <w:pStyle w:val="BodyText"/>
      </w:pPr>
      <w:r>
        <w:t>S</w:t>
      </w:r>
      <w:r w:rsidR="00531EF5" w:rsidRPr="00E53A43">
        <w:t>everal occupations are excluded from the OSL</w:t>
      </w:r>
      <w:r w:rsidR="00E50B0F">
        <w:t>. These are:</w:t>
      </w:r>
    </w:p>
    <w:p w14:paraId="1F493C0F" w14:textId="52170D1D" w:rsidR="00355DCC" w:rsidRDefault="00531EF5" w:rsidP="00355DCC">
      <w:pPr>
        <w:pStyle w:val="ListBullet"/>
      </w:pPr>
      <w:r w:rsidRPr="00E53A43">
        <w:t>Skill Level 5 occupations</w:t>
      </w:r>
    </w:p>
    <w:p w14:paraId="43C96603" w14:textId="14AD0C15" w:rsidR="00355DCC" w:rsidRDefault="00355DCC" w:rsidP="00355DCC">
      <w:pPr>
        <w:pStyle w:val="ListBullet"/>
      </w:pPr>
      <w:r>
        <w:t>O</w:t>
      </w:r>
      <w:r w:rsidR="00531EF5" w:rsidRPr="00E53A43">
        <w:t xml:space="preserve">ccupations </w:t>
      </w:r>
      <w:r>
        <w:t xml:space="preserve">specific to </w:t>
      </w:r>
      <w:r w:rsidR="00531EF5" w:rsidRPr="00E53A43">
        <w:t xml:space="preserve">New Zealand </w:t>
      </w:r>
      <w:r w:rsidR="002B2FC5">
        <w:t xml:space="preserve">(such as </w:t>
      </w:r>
      <w:r w:rsidR="002B2FC5" w:rsidRPr="008E6679">
        <w:t>Māori specific occupations</w:t>
      </w:r>
      <w:r w:rsidR="002B2FC5">
        <w:t>)</w:t>
      </w:r>
    </w:p>
    <w:p w14:paraId="1ACDBE8A" w14:textId="1D27C903" w:rsidR="00531EF5" w:rsidRPr="00E53A43" w:rsidRDefault="00355DCC" w:rsidP="00911E16">
      <w:pPr>
        <w:pStyle w:val="ListBullet"/>
      </w:pPr>
      <w:r>
        <w:t>O</w:t>
      </w:r>
      <w:r w:rsidR="00531EF5" w:rsidRPr="00E53A43">
        <w:t xml:space="preserve">ccupations where the labour market </w:t>
      </w:r>
      <w:r w:rsidR="00CC1769">
        <w:t xml:space="preserve">is </w:t>
      </w:r>
      <w:r w:rsidR="00531EF5" w:rsidRPr="00E53A43">
        <w:t>not</w:t>
      </w:r>
      <w:r w:rsidR="00CC1769">
        <w:t xml:space="preserve"> considered</w:t>
      </w:r>
      <w:r w:rsidR="00531EF5" w:rsidRPr="00E53A43">
        <w:t xml:space="preserve"> open and contestable.</w:t>
      </w:r>
    </w:p>
    <w:p w14:paraId="621361D6" w14:textId="24C2EC93" w:rsidR="00531EF5" w:rsidRPr="00CC26E8" w:rsidRDefault="00CC26E8" w:rsidP="00CC26E8">
      <w:pPr>
        <w:pStyle w:val="BodyText"/>
      </w:pPr>
      <w:r w:rsidRPr="003B305E">
        <w:rPr>
          <w:rStyle w:val="cf01"/>
          <w:rFonts w:ascii="Arial" w:hAnsi="Arial" w:cstheme="minorBidi"/>
          <w:sz w:val="22"/>
          <w:szCs w:val="20"/>
        </w:rPr>
        <w:t xml:space="preserve">Skill Level 5 occupations are excluded from both the </w:t>
      </w:r>
      <w:r w:rsidR="00603AAA">
        <w:rPr>
          <w:rStyle w:val="cf01"/>
          <w:rFonts w:ascii="Arial" w:hAnsi="Arial" w:cstheme="minorBidi"/>
          <w:sz w:val="22"/>
          <w:szCs w:val="20"/>
        </w:rPr>
        <w:t xml:space="preserve">2024 </w:t>
      </w:r>
      <w:r w:rsidRPr="003B305E">
        <w:rPr>
          <w:rStyle w:val="cf01"/>
          <w:rFonts w:ascii="Arial" w:hAnsi="Arial" w:cstheme="minorBidi"/>
          <w:sz w:val="22"/>
          <w:szCs w:val="20"/>
        </w:rPr>
        <w:t>OSCA and the 2022 ANZSCO versions of the O</w:t>
      </w:r>
      <w:r w:rsidR="00202719">
        <w:rPr>
          <w:rStyle w:val="cf01"/>
          <w:rFonts w:ascii="Arial" w:hAnsi="Arial" w:cstheme="minorBidi"/>
          <w:sz w:val="22"/>
          <w:szCs w:val="20"/>
        </w:rPr>
        <w:t>SL</w:t>
      </w:r>
      <w:r w:rsidR="001243B0">
        <w:rPr>
          <w:rStyle w:val="cf01"/>
          <w:rFonts w:ascii="Arial" w:hAnsi="Arial" w:cstheme="minorBidi"/>
          <w:sz w:val="22"/>
          <w:szCs w:val="20"/>
        </w:rPr>
        <w:t>.</w:t>
      </w:r>
    </w:p>
    <w:p w14:paraId="10C7AA25" w14:textId="794C9735" w:rsidR="00790FD1" w:rsidRPr="00E53A43" w:rsidRDefault="00790FD1" w:rsidP="00911E16">
      <w:pPr>
        <w:pStyle w:val="BodyText"/>
      </w:pPr>
      <w:r>
        <w:t>For more information on O</w:t>
      </w:r>
      <w:r w:rsidR="00100B69">
        <w:t>S</w:t>
      </w:r>
      <w:r>
        <w:t>CA and ANZSCO</w:t>
      </w:r>
      <w:r w:rsidR="00504A82">
        <w:t>,</w:t>
      </w:r>
      <w:r>
        <w:t xml:space="preserve"> refer to</w:t>
      </w:r>
      <w:r w:rsidR="00DD4B8A">
        <w:t xml:space="preserve"> their </w:t>
      </w:r>
      <w:r w:rsidR="00CC1769">
        <w:t>Australian Bureau of Statistics (</w:t>
      </w:r>
      <w:r w:rsidR="002E0ECD">
        <w:t>ABS</w:t>
      </w:r>
      <w:r w:rsidR="00CC1769">
        <w:t>)</w:t>
      </w:r>
      <w:r w:rsidR="002E0ECD">
        <w:t xml:space="preserve"> web</w:t>
      </w:r>
      <w:r w:rsidR="00DD4B8A">
        <w:t>pages</w:t>
      </w:r>
      <w:r w:rsidR="0031358B">
        <w:t>.</w:t>
      </w:r>
      <w:r w:rsidR="00B75CD1">
        <w:rPr>
          <w:rStyle w:val="FootnoteReference"/>
        </w:rPr>
        <w:footnoteReference w:id="23"/>
      </w:r>
    </w:p>
    <w:p w14:paraId="6A13D5A9" w14:textId="77777777" w:rsidR="00FA76DF" w:rsidRPr="00E53A43" w:rsidRDefault="00FA76DF" w:rsidP="00BA1551">
      <w:pPr>
        <w:pStyle w:val="Heading4"/>
      </w:pPr>
      <w:bookmarkStart w:id="88" w:name="_Toc204771900"/>
      <w:bookmarkStart w:id="89" w:name="_Toc233978029"/>
      <w:bookmarkStart w:id="90" w:name="_Toc233981534"/>
      <w:bookmarkStart w:id="91" w:name="_Toc235547976"/>
      <w:bookmarkStart w:id="92" w:name="_Toc235783899"/>
      <w:bookmarkStart w:id="93" w:name="_Toc236045404"/>
      <w:r w:rsidRPr="00E53A43">
        <w:t>Occupations where the labour market is not open and contestable</w:t>
      </w:r>
      <w:bookmarkEnd w:id="88"/>
      <w:bookmarkEnd w:id="89"/>
      <w:bookmarkEnd w:id="90"/>
      <w:bookmarkEnd w:id="91"/>
      <w:bookmarkEnd w:id="92"/>
      <w:bookmarkEnd w:id="93"/>
    </w:p>
    <w:p w14:paraId="4C607B90" w14:textId="69829614" w:rsidR="002F18D9" w:rsidRPr="002F18D9" w:rsidRDefault="00AB2918" w:rsidP="000A5546">
      <w:pPr>
        <w:pStyle w:val="BodyText"/>
      </w:pPr>
      <w:r>
        <w:t xml:space="preserve">Jobs and Skills Australia </w:t>
      </w:r>
      <w:proofErr w:type="gramStart"/>
      <w:r w:rsidR="00757C31">
        <w:t>exclude</w:t>
      </w:r>
      <w:r w:rsidR="00C87CFE">
        <w:t>s</w:t>
      </w:r>
      <w:proofErr w:type="gramEnd"/>
      <w:r w:rsidR="00757C31">
        <w:t xml:space="preserve"> occupations where the </w:t>
      </w:r>
      <w:r w:rsidR="001926D6">
        <w:t xml:space="preserve">labour market </w:t>
      </w:r>
      <w:r w:rsidR="00CC1769">
        <w:t>is</w:t>
      </w:r>
      <w:r>
        <w:t xml:space="preserve"> </w:t>
      </w:r>
      <w:r w:rsidR="00757C31">
        <w:t xml:space="preserve">not </w:t>
      </w:r>
      <w:r w:rsidR="001926D6">
        <w:t xml:space="preserve">open and contestable. </w:t>
      </w:r>
      <w:r w:rsidR="001926D6" w:rsidRPr="00E53A43">
        <w:t xml:space="preserve">For example, </w:t>
      </w:r>
      <w:r w:rsidR="00CC1769">
        <w:t>D</w:t>
      </w:r>
      <w:r w:rsidR="001926D6" w:rsidRPr="00E53A43">
        <w:t xml:space="preserve">efence </w:t>
      </w:r>
      <w:r w:rsidR="00CC1769">
        <w:t>F</w:t>
      </w:r>
      <w:r w:rsidR="001926D6" w:rsidRPr="00E53A43">
        <w:t xml:space="preserve">orce roles, </w:t>
      </w:r>
      <w:r w:rsidR="00CC1769">
        <w:t>J</w:t>
      </w:r>
      <w:r w:rsidR="001926D6" w:rsidRPr="00E53A43">
        <w:t xml:space="preserve">udges and </w:t>
      </w:r>
      <w:r w:rsidR="00CC1769">
        <w:t>D</w:t>
      </w:r>
      <w:r w:rsidR="001926D6" w:rsidRPr="00E53A43">
        <w:t xml:space="preserve">etectives </w:t>
      </w:r>
      <w:r w:rsidR="001926D6">
        <w:t xml:space="preserve">are </w:t>
      </w:r>
      <w:r w:rsidR="0069561B">
        <w:t xml:space="preserve">excluded from scope </w:t>
      </w:r>
      <w:r w:rsidR="001926D6" w:rsidRPr="00E53A43">
        <w:t>as recruitment</w:t>
      </w:r>
      <w:r w:rsidR="0069561B">
        <w:t xml:space="preserve"> </w:t>
      </w:r>
      <w:r w:rsidR="001926D6" w:rsidRPr="00E53A43">
        <w:t>is mainly conducted internally.</w:t>
      </w:r>
      <w:r w:rsidR="00CC1769">
        <w:t xml:space="preserve"> </w:t>
      </w:r>
      <w:r w:rsidR="003B4B84">
        <w:fldChar w:fldCharType="begin"/>
      </w:r>
      <w:r w:rsidR="003B4B84">
        <w:instrText xml:space="preserve"> REF _Ref233975424 \h </w:instrText>
      </w:r>
      <w:r w:rsidR="003B4B84">
        <w:fldChar w:fldCharType="separate"/>
      </w:r>
      <w:r w:rsidR="00CE78C3">
        <w:t>Table A</w:t>
      </w:r>
      <w:r w:rsidR="00CE78C3">
        <w:rPr>
          <w:noProof/>
        </w:rPr>
        <w:t>1</w:t>
      </w:r>
      <w:r w:rsidR="003B4B84">
        <w:fldChar w:fldCharType="end"/>
      </w:r>
      <w:r w:rsidR="003B4B84">
        <w:t xml:space="preserve"> </w:t>
      </w:r>
      <w:r w:rsidR="0077507B">
        <w:t xml:space="preserve">lists the 2022 ANZSCO </w:t>
      </w:r>
      <w:r w:rsidR="00FA76DF" w:rsidRPr="00E53A43">
        <w:t xml:space="preserve">occupations </w:t>
      </w:r>
      <w:r w:rsidR="0077507B">
        <w:t xml:space="preserve">that were excluded </w:t>
      </w:r>
      <w:r w:rsidR="00671014">
        <w:t xml:space="preserve">from </w:t>
      </w:r>
      <w:r w:rsidR="0088766B" w:rsidDel="00E62F01">
        <w:t xml:space="preserve">the </w:t>
      </w:r>
      <w:r w:rsidR="00E62F01">
        <w:t xml:space="preserve">2026 </w:t>
      </w:r>
      <w:r w:rsidR="0088766B">
        <w:t>OSL.</w:t>
      </w:r>
    </w:p>
    <w:p w14:paraId="2349720C" w14:textId="3BCA2A1A" w:rsidR="00FA76DF" w:rsidRPr="003B305E" w:rsidRDefault="003B4B84" w:rsidP="003B4B84">
      <w:pPr>
        <w:pStyle w:val="Caption"/>
      </w:pPr>
      <w:bookmarkStart w:id="94" w:name="_Ref207715335"/>
      <w:bookmarkStart w:id="95" w:name="_Ref233975424"/>
      <w:bookmarkStart w:id="96" w:name="_Ref207568580"/>
      <w:bookmarkStart w:id="97" w:name="_Toc242447650"/>
      <w:r>
        <w:t>Table A</w:t>
      </w:r>
      <w:r>
        <w:fldChar w:fldCharType="begin"/>
      </w:r>
      <w:r>
        <w:instrText xml:space="preserve"> SEQ Table_A \* ARABIC </w:instrText>
      </w:r>
      <w:r>
        <w:fldChar w:fldCharType="separate"/>
      </w:r>
      <w:r w:rsidR="00CE78C3">
        <w:rPr>
          <w:noProof/>
        </w:rPr>
        <w:t>1</w:t>
      </w:r>
      <w:r>
        <w:fldChar w:fldCharType="end"/>
      </w:r>
      <w:bookmarkEnd w:id="94"/>
      <w:bookmarkEnd w:id="95"/>
      <w:r w:rsidR="00133CFA" w:rsidRPr="00E53A43">
        <w:t>:</w:t>
      </w:r>
      <w:bookmarkEnd w:id="96"/>
      <w:r w:rsidR="00EC52F8" w:rsidRPr="003B305E">
        <w:t xml:space="preserve"> </w:t>
      </w:r>
      <w:r w:rsidR="00FA76DF" w:rsidRPr="003B305E">
        <w:t xml:space="preserve">List of occupations </w:t>
      </w:r>
      <w:r w:rsidR="003B513E" w:rsidRPr="003B305E">
        <w:t>excluded from the OSL</w:t>
      </w:r>
      <w:r w:rsidR="00E615B7">
        <w:t>,</w:t>
      </w:r>
      <w:r w:rsidR="003B513E" w:rsidRPr="003B305E">
        <w:t xml:space="preserve"> </w:t>
      </w:r>
      <w:r w:rsidR="00821061" w:rsidRPr="003B305E">
        <w:t>2022 ANZSCO</w:t>
      </w:r>
      <w:bookmarkEnd w:id="97"/>
    </w:p>
    <w:tbl>
      <w:tblPr>
        <w:tblStyle w:val="CustomTablebasic"/>
        <w:tblW w:w="9279" w:type="dxa"/>
        <w:tblLook w:val="04A0" w:firstRow="1" w:lastRow="0" w:firstColumn="1" w:lastColumn="0" w:noHBand="0" w:noVBand="1"/>
      </w:tblPr>
      <w:tblGrid>
        <w:gridCol w:w="1310"/>
        <w:gridCol w:w="7969"/>
      </w:tblGrid>
      <w:tr w:rsidR="000D5711" w14:paraId="13D404D1" w14:textId="77777777" w:rsidTr="008970A9">
        <w:trPr>
          <w:cnfStyle w:val="100000000000" w:firstRow="1" w:lastRow="0" w:firstColumn="0" w:lastColumn="0" w:oddVBand="0" w:evenVBand="0" w:oddHBand="0" w:evenHBand="0" w:firstRowFirstColumn="0" w:firstRowLastColumn="0" w:lastRowFirstColumn="0" w:lastRowLastColumn="0"/>
          <w:trHeight w:val="358"/>
          <w:tblHeader/>
        </w:trPr>
        <w:tc>
          <w:tcPr>
            <w:tcW w:w="1310" w:type="dxa"/>
          </w:tcPr>
          <w:p w14:paraId="4D13F508" w14:textId="5C0BC92A" w:rsidR="00BD0F2A" w:rsidRPr="00BD0F2A" w:rsidRDefault="00BD0F2A" w:rsidP="00BD0F2A">
            <w:pPr>
              <w:pStyle w:val="TableHeading1"/>
            </w:pPr>
            <w:r w:rsidRPr="00E53A43">
              <w:t>ANZSCO</w:t>
            </w:r>
          </w:p>
        </w:tc>
        <w:tc>
          <w:tcPr>
            <w:tcW w:w="7969" w:type="dxa"/>
          </w:tcPr>
          <w:p w14:paraId="11AC2354" w14:textId="4B312633" w:rsidR="00BD0F2A" w:rsidRPr="00BD0F2A" w:rsidRDefault="00BD0F2A" w:rsidP="00BD0F2A">
            <w:pPr>
              <w:pStyle w:val="TableHeading1"/>
            </w:pPr>
            <w:r w:rsidRPr="00E53A43">
              <w:t>Description</w:t>
            </w:r>
          </w:p>
        </w:tc>
      </w:tr>
      <w:tr w:rsidR="00BD0F2A" w14:paraId="3BA5AAE7" w14:textId="77777777" w:rsidTr="0078203E">
        <w:trPr>
          <w:trHeight w:val="283"/>
        </w:trPr>
        <w:tc>
          <w:tcPr>
            <w:tcW w:w="1310" w:type="dxa"/>
          </w:tcPr>
          <w:p w14:paraId="47C97B59" w14:textId="3793597B" w:rsidR="00BD0F2A" w:rsidRPr="00BD0F2A" w:rsidRDefault="00BD0F2A" w:rsidP="00BD0F2A">
            <w:pPr>
              <w:pStyle w:val="TableBodyText"/>
            </w:pPr>
            <w:r w:rsidRPr="00E53A43">
              <w:t>111212</w:t>
            </w:r>
          </w:p>
        </w:tc>
        <w:tc>
          <w:tcPr>
            <w:tcW w:w="7969" w:type="dxa"/>
          </w:tcPr>
          <w:p w14:paraId="178DF2BB" w14:textId="2ADC8D31" w:rsidR="00BD0F2A" w:rsidRPr="00BD0F2A" w:rsidRDefault="00BD0F2A" w:rsidP="00BD0F2A">
            <w:pPr>
              <w:pStyle w:val="TableBodyText"/>
            </w:pPr>
            <w:r w:rsidRPr="00E53A43">
              <w:t>Defence Force Senior Officer</w:t>
            </w:r>
          </w:p>
        </w:tc>
      </w:tr>
      <w:tr w:rsidR="002C78D5" w14:paraId="4D6DC8ED" w14:textId="77777777" w:rsidTr="008970A9">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5D9A37E2" w14:textId="6A214B8B" w:rsidR="00BD0F2A" w:rsidRPr="00BD0F2A" w:rsidRDefault="00BD0F2A" w:rsidP="00BD0F2A">
            <w:pPr>
              <w:pStyle w:val="TableBodyText"/>
            </w:pPr>
            <w:r w:rsidRPr="00E53A43">
              <w:t>111311</w:t>
            </w:r>
          </w:p>
        </w:tc>
        <w:tc>
          <w:tcPr>
            <w:tcW w:w="7969" w:type="dxa"/>
          </w:tcPr>
          <w:p w14:paraId="005EBC63" w14:textId="1A5BFCEC" w:rsidR="00BD0F2A" w:rsidRPr="00BD0F2A" w:rsidRDefault="00BD0F2A" w:rsidP="00BD0F2A">
            <w:pPr>
              <w:pStyle w:val="TableBodyText"/>
            </w:pPr>
            <w:r w:rsidRPr="00E53A43">
              <w:t>Local Government Legislator</w:t>
            </w:r>
          </w:p>
        </w:tc>
      </w:tr>
      <w:tr w:rsidR="00BD0F2A" w14:paraId="3B95441D" w14:textId="77777777" w:rsidTr="0078203E">
        <w:trPr>
          <w:trHeight w:val="364"/>
        </w:trPr>
        <w:tc>
          <w:tcPr>
            <w:tcW w:w="1310" w:type="dxa"/>
          </w:tcPr>
          <w:p w14:paraId="07C21753" w14:textId="5602B303" w:rsidR="00BD0F2A" w:rsidRPr="00BD0F2A" w:rsidRDefault="00BD0F2A" w:rsidP="00BD0F2A">
            <w:pPr>
              <w:pStyle w:val="TableBodyText"/>
            </w:pPr>
            <w:r w:rsidRPr="00E53A43">
              <w:t>111312</w:t>
            </w:r>
          </w:p>
        </w:tc>
        <w:tc>
          <w:tcPr>
            <w:tcW w:w="7969" w:type="dxa"/>
          </w:tcPr>
          <w:p w14:paraId="3C058A3E" w14:textId="409A6CA8" w:rsidR="00BD0F2A" w:rsidRPr="00BD0F2A" w:rsidRDefault="00BD0F2A" w:rsidP="00BD0F2A">
            <w:pPr>
              <w:pStyle w:val="TableBodyText"/>
            </w:pPr>
            <w:r w:rsidRPr="00E53A43">
              <w:t>Member of Parliament</w:t>
            </w:r>
          </w:p>
        </w:tc>
      </w:tr>
      <w:tr w:rsidR="002C78D5" w14:paraId="16C5DD56" w14:textId="77777777" w:rsidTr="008970A9">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6862F356" w14:textId="7F473874" w:rsidR="00BD0F2A" w:rsidRPr="00BD0F2A" w:rsidRDefault="00BD0F2A" w:rsidP="00BD0F2A">
            <w:pPr>
              <w:pStyle w:val="TableBodyText"/>
            </w:pPr>
            <w:r w:rsidRPr="00E53A43">
              <w:t>111399</w:t>
            </w:r>
          </w:p>
        </w:tc>
        <w:tc>
          <w:tcPr>
            <w:tcW w:w="7969" w:type="dxa"/>
          </w:tcPr>
          <w:p w14:paraId="371E0C2D" w14:textId="0BA069CF" w:rsidR="00BD0F2A" w:rsidRPr="00BD0F2A" w:rsidRDefault="00BD0F2A" w:rsidP="00BD0F2A">
            <w:pPr>
              <w:pStyle w:val="TableBodyText"/>
            </w:pPr>
            <w:r w:rsidRPr="00E53A43">
              <w:t>Legislators nec</w:t>
            </w:r>
            <w:r w:rsidR="009357B5">
              <w:rPr>
                <w:rStyle w:val="FootnoteReference"/>
              </w:rPr>
              <w:footnoteReference w:id="24"/>
            </w:r>
          </w:p>
        </w:tc>
      </w:tr>
      <w:tr w:rsidR="00BD0F2A" w14:paraId="0474F2B3" w14:textId="77777777" w:rsidTr="0078203E">
        <w:trPr>
          <w:trHeight w:val="358"/>
        </w:trPr>
        <w:tc>
          <w:tcPr>
            <w:tcW w:w="1310" w:type="dxa"/>
          </w:tcPr>
          <w:p w14:paraId="3FC8EE8E" w14:textId="404C323D" w:rsidR="00BD0F2A" w:rsidRPr="00BD0F2A" w:rsidRDefault="00BD0F2A" w:rsidP="00BD0F2A">
            <w:pPr>
              <w:pStyle w:val="TableBodyText"/>
            </w:pPr>
            <w:r w:rsidRPr="00E53A43">
              <w:t>139111</w:t>
            </w:r>
          </w:p>
        </w:tc>
        <w:tc>
          <w:tcPr>
            <w:tcW w:w="7969" w:type="dxa"/>
          </w:tcPr>
          <w:p w14:paraId="1A748DE9" w14:textId="463015A4" w:rsidR="00BD0F2A" w:rsidRPr="00BD0F2A" w:rsidRDefault="00BD0F2A" w:rsidP="00BD0F2A">
            <w:pPr>
              <w:pStyle w:val="TableBodyText"/>
            </w:pPr>
            <w:r w:rsidRPr="00E53A43">
              <w:t>Commissioned Defence Force Officer</w:t>
            </w:r>
          </w:p>
        </w:tc>
      </w:tr>
      <w:tr w:rsidR="002C78D5" w14:paraId="34C5F1D3" w14:textId="77777777" w:rsidTr="008970A9">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158F6258" w14:textId="3DBB195B" w:rsidR="00BD0F2A" w:rsidRPr="00BD0F2A" w:rsidRDefault="00BD0F2A" w:rsidP="00BD0F2A">
            <w:pPr>
              <w:pStyle w:val="TableBodyText"/>
            </w:pPr>
            <w:r w:rsidRPr="00E53A43">
              <w:t>139112</w:t>
            </w:r>
          </w:p>
        </w:tc>
        <w:tc>
          <w:tcPr>
            <w:tcW w:w="7969" w:type="dxa"/>
          </w:tcPr>
          <w:p w14:paraId="38BC8EFA" w14:textId="4DC89DA9" w:rsidR="00BD0F2A" w:rsidRPr="00BD0F2A" w:rsidRDefault="00BD0F2A" w:rsidP="00BD0F2A">
            <w:pPr>
              <w:pStyle w:val="TableBodyText"/>
            </w:pPr>
            <w:r w:rsidRPr="00E53A43">
              <w:t>Commissioned Fire Officer</w:t>
            </w:r>
          </w:p>
        </w:tc>
      </w:tr>
      <w:tr w:rsidR="00BD0F2A" w14:paraId="6EF4731C" w14:textId="77777777" w:rsidTr="0078203E">
        <w:trPr>
          <w:trHeight w:val="358"/>
        </w:trPr>
        <w:tc>
          <w:tcPr>
            <w:tcW w:w="1310" w:type="dxa"/>
          </w:tcPr>
          <w:p w14:paraId="28DAFFCC" w14:textId="245541ED" w:rsidR="00BD0F2A" w:rsidRPr="00BD0F2A" w:rsidRDefault="00BD0F2A" w:rsidP="00BD0F2A">
            <w:pPr>
              <w:pStyle w:val="TableBodyText"/>
            </w:pPr>
            <w:r w:rsidRPr="00E53A43">
              <w:t>139113</w:t>
            </w:r>
          </w:p>
        </w:tc>
        <w:tc>
          <w:tcPr>
            <w:tcW w:w="7969" w:type="dxa"/>
          </w:tcPr>
          <w:p w14:paraId="74940E45" w14:textId="75CED94A" w:rsidR="00BD0F2A" w:rsidRPr="00BD0F2A" w:rsidRDefault="00BD0F2A" w:rsidP="00BD0F2A">
            <w:pPr>
              <w:pStyle w:val="TableBodyText"/>
            </w:pPr>
            <w:r w:rsidRPr="00E53A43">
              <w:t>Commissioned Police Officer</w:t>
            </w:r>
          </w:p>
        </w:tc>
      </w:tr>
      <w:tr w:rsidR="002C78D5" w14:paraId="31B9FF87" w14:textId="77777777" w:rsidTr="008970A9">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32F0F7BA" w14:textId="1B72F4EE" w:rsidR="00BD0F2A" w:rsidRPr="00BD0F2A" w:rsidRDefault="00BD0F2A" w:rsidP="00BD0F2A">
            <w:pPr>
              <w:pStyle w:val="TableBodyText"/>
            </w:pPr>
            <w:r w:rsidRPr="00E53A43">
              <w:t>139211</w:t>
            </w:r>
          </w:p>
        </w:tc>
        <w:tc>
          <w:tcPr>
            <w:tcW w:w="7969" w:type="dxa"/>
          </w:tcPr>
          <w:p w14:paraId="615C6C77" w14:textId="242B0A7B" w:rsidR="00BD0F2A" w:rsidRPr="00BD0F2A" w:rsidRDefault="00BD0F2A" w:rsidP="00BD0F2A">
            <w:pPr>
              <w:pStyle w:val="TableBodyText"/>
            </w:pPr>
            <w:r w:rsidRPr="00E53A43">
              <w:t>Senior Non-commissioned Defence Force Member</w:t>
            </w:r>
          </w:p>
        </w:tc>
      </w:tr>
      <w:tr w:rsidR="00BD0F2A" w14:paraId="2AAC6A4F" w14:textId="77777777" w:rsidTr="0078203E">
        <w:trPr>
          <w:trHeight w:val="364"/>
        </w:trPr>
        <w:tc>
          <w:tcPr>
            <w:tcW w:w="1310" w:type="dxa"/>
          </w:tcPr>
          <w:p w14:paraId="478C9FE8" w14:textId="223DD71E" w:rsidR="00BD0F2A" w:rsidRPr="00BD0F2A" w:rsidRDefault="00BD0F2A" w:rsidP="00BD0F2A">
            <w:pPr>
              <w:pStyle w:val="TableBodyText"/>
            </w:pPr>
            <w:r w:rsidRPr="00E53A43">
              <w:t>271211</w:t>
            </w:r>
          </w:p>
        </w:tc>
        <w:tc>
          <w:tcPr>
            <w:tcW w:w="7969" w:type="dxa"/>
          </w:tcPr>
          <w:p w14:paraId="78DF5428" w14:textId="397269D9" w:rsidR="00BD0F2A" w:rsidRPr="00BD0F2A" w:rsidRDefault="00BD0F2A" w:rsidP="00BD0F2A">
            <w:pPr>
              <w:pStyle w:val="TableBodyText"/>
            </w:pPr>
            <w:r w:rsidRPr="00E53A43">
              <w:t>Judge</w:t>
            </w:r>
          </w:p>
        </w:tc>
      </w:tr>
      <w:tr w:rsidR="002C78D5" w14:paraId="3DBAF110" w14:textId="77777777" w:rsidTr="008970A9">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33772234" w14:textId="75537C66" w:rsidR="00BD0F2A" w:rsidRPr="00BD0F2A" w:rsidRDefault="00BD0F2A" w:rsidP="00BD0F2A">
            <w:pPr>
              <w:pStyle w:val="TableBodyText"/>
            </w:pPr>
            <w:r w:rsidRPr="00E53A43">
              <w:t>271212</w:t>
            </w:r>
          </w:p>
        </w:tc>
        <w:tc>
          <w:tcPr>
            <w:tcW w:w="7969" w:type="dxa"/>
          </w:tcPr>
          <w:p w14:paraId="7C6805FF" w14:textId="1ED85BB4" w:rsidR="00BD0F2A" w:rsidRPr="00BD0F2A" w:rsidRDefault="00BD0F2A" w:rsidP="00BD0F2A">
            <w:pPr>
              <w:pStyle w:val="TableBodyText"/>
            </w:pPr>
            <w:r w:rsidRPr="00E53A43">
              <w:t>Magistrate</w:t>
            </w:r>
          </w:p>
        </w:tc>
      </w:tr>
      <w:tr w:rsidR="00BD0F2A" w14:paraId="36D0870D" w14:textId="77777777" w:rsidTr="0078203E">
        <w:trPr>
          <w:trHeight w:val="358"/>
        </w:trPr>
        <w:tc>
          <w:tcPr>
            <w:tcW w:w="1310" w:type="dxa"/>
          </w:tcPr>
          <w:p w14:paraId="47BEBC2B" w14:textId="6D42CB99" w:rsidR="00BD0F2A" w:rsidRPr="00BD0F2A" w:rsidRDefault="00BD0F2A" w:rsidP="00BD0F2A">
            <w:pPr>
              <w:pStyle w:val="TableBodyText"/>
            </w:pPr>
            <w:r w:rsidRPr="00E53A43">
              <w:t>271213</w:t>
            </w:r>
          </w:p>
        </w:tc>
        <w:tc>
          <w:tcPr>
            <w:tcW w:w="7969" w:type="dxa"/>
          </w:tcPr>
          <w:p w14:paraId="7B4590CA" w14:textId="3689AA2A" w:rsidR="00BD0F2A" w:rsidRPr="00BD0F2A" w:rsidRDefault="00BD0F2A" w:rsidP="00BD0F2A">
            <w:pPr>
              <w:pStyle w:val="TableBodyText"/>
            </w:pPr>
            <w:r w:rsidRPr="00E53A43">
              <w:t>Tribunal Member</w:t>
            </w:r>
          </w:p>
        </w:tc>
      </w:tr>
      <w:tr w:rsidR="002C78D5" w14:paraId="1E30FA16" w14:textId="77777777" w:rsidTr="008970A9">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78D9C653" w14:textId="5A51D137" w:rsidR="00BD0F2A" w:rsidRPr="00BD0F2A" w:rsidRDefault="00BD0F2A" w:rsidP="00BD0F2A">
            <w:pPr>
              <w:pStyle w:val="TableBodyText"/>
            </w:pPr>
            <w:r w:rsidRPr="00E53A43">
              <w:t>441111</w:t>
            </w:r>
          </w:p>
        </w:tc>
        <w:tc>
          <w:tcPr>
            <w:tcW w:w="7969" w:type="dxa"/>
          </w:tcPr>
          <w:p w14:paraId="559A5EBA" w14:textId="0FD42185" w:rsidR="00BD0F2A" w:rsidRPr="00BD0F2A" w:rsidRDefault="00BD0F2A" w:rsidP="00BD0F2A">
            <w:pPr>
              <w:pStyle w:val="TableBodyText"/>
            </w:pPr>
            <w:r w:rsidRPr="00E53A43">
              <w:t>Defence Force Member – Other Ranks</w:t>
            </w:r>
          </w:p>
        </w:tc>
      </w:tr>
      <w:tr w:rsidR="00BD0F2A" w14:paraId="415628D6" w14:textId="77777777" w:rsidTr="0078203E">
        <w:trPr>
          <w:trHeight w:val="358"/>
        </w:trPr>
        <w:tc>
          <w:tcPr>
            <w:tcW w:w="1310" w:type="dxa"/>
          </w:tcPr>
          <w:p w14:paraId="57F6E2C6" w14:textId="5816AC6E" w:rsidR="00BD0F2A" w:rsidRPr="00BD0F2A" w:rsidRDefault="00BD0F2A" w:rsidP="00BD0F2A">
            <w:pPr>
              <w:pStyle w:val="TableBodyText"/>
            </w:pPr>
            <w:r w:rsidRPr="00E53A43">
              <w:t>441311</w:t>
            </w:r>
          </w:p>
        </w:tc>
        <w:tc>
          <w:tcPr>
            <w:tcW w:w="7969" w:type="dxa"/>
          </w:tcPr>
          <w:p w14:paraId="3566BC64" w14:textId="78E1CBE1" w:rsidR="00BD0F2A" w:rsidRPr="00BD0F2A" w:rsidRDefault="00BD0F2A" w:rsidP="00BD0F2A">
            <w:pPr>
              <w:pStyle w:val="TableBodyText"/>
            </w:pPr>
            <w:r w:rsidRPr="00E53A43">
              <w:t>Detective</w:t>
            </w:r>
          </w:p>
        </w:tc>
      </w:tr>
      <w:tr w:rsidR="002C78D5" w14:paraId="3A86607D" w14:textId="77777777" w:rsidTr="008970A9">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216971C9" w14:textId="0957615D" w:rsidR="00BD0F2A" w:rsidRPr="00BD0F2A" w:rsidRDefault="00BD0F2A" w:rsidP="00BD0F2A">
            <w:pPr>
              <w:pStyle w:val="TableBodyText"/>
            </w:pPr>
            <w:r w:rsidRPr="00E53A43">
              <w:lastRenderedPageBreak/>
              <w:t>452411</w:t>
            </w:r>
          </w:p>
        </w:tc>
        <w:tc>
          <w:tcPr>
            <w:tcW w:w="7969" w:type="dxa"/>
          </w:tcPr>
          <w:p w14:paraId="653EEFE7" w14:textId="783EF28A" w:rsidR="00BD0F2A" w:rsidRPr="00BD0F2A" w:rsidRDefault="00BD0F2A" w:rsidP="00BD0F2A">
            <w:pPr>
              <w:pStyle w:val="TableBodyText"/>
            </w:pPr>
            <w:r w:rsidRPr="00E53A43">
              <w:t>Footballer</w:t>
            </w:r>
          </w:p>
        </w:tc>
      </w:tr>
      <w:tr w:rsidR="00BD0F2A" w14:paraId="578D1C31" w14:textId="77777777" w:rsidTr="0078203E">
        <w:trPr>
          <w:trHeight w:val="364"/>
        </w:trPr>
        <w:tc>
          <w:tcPr>
            <w:tcW w:w="1310" w:type="dxa"/>
          </w:tcPr>
          <w:p w14:paraId="503060A5" w14:textId="21EB9C75" w:rsidR="00BD0F2A" w:rsidRPr="00BD0F2A" w:rsidRDefault="00BD0F2A" w:rsidP="00BD0F2A">
            <w:pPr>
              <w:pStyle w:val="TableBodyText"/>
            </w:pPr>
            <w:r w:rsidRPr="00E53A43">
              <w:t>452412</w:t>
            </w:r>
          </w:p>
        </w:tc>
        <w:tc>
          <w:tcPr>
            <w:tcW w:w="7969" w:type="dxa"/>
          </w:tcPr>
          <w:p w14:paraId="6AF86D7C" w14:textId="66DE05F3" w:rsidR="00BD0F2A" w:rsidRPr="00BD0F2A" w:rsidRDefault="00BD0F2A" w:rsidP="00BD0F2A">
            <w:pPr>
              <w:pStyle w:val="TableBodyText"/>
            </w:pPr>
            <w:r w:rsidRPr="00E53A43">
              <w:t>Golfer</w:t>
            </w:r>
          </w:p>
        </w:tc>
      </w:tr>
      <w:tr w:rsidR="00350BEE" w14:paraId="24A196EA" w14:textId="77777777" w:rsidTr="0078203E">
        <w:trPr>
          <w:cnfStyle w:val="000000010000" w:firstRow="0" w:lastRow="0" w:firstColumn="0" w:lastColumn="0" w:oddVBand="0" w:evenVBand="0" w:oddHBand="0" w:evenHBand="1" w:firstRowFirstColumn="0" w:firstRowLastColumn="0" w:lastRowFirstColumn="0" w:lastRowLastColumn="0"/>
          <w:trHeight w:val="364"/>
        </w:trPr>
        <w:tc>
          <w:tcPr>
            <w:tcW w:w="1310" w:type="dxa"/>
          </w:tcPr>
          <w:p w14:paraId="6BAFD064" w14:textId="1680BF20" w:rsidR="00350BEE" w:rsidRPr="00E53A43" w:rsidRDefault="00350BEE" w:rsidP="00BD0F2A">
            <w:pPr>
              <w:pStyle w:val="TableBodyText"/>
            </w:pPr>
            <w:r>
              <w:t>452413</w:t>
            </w:r>
          </w:p>
        </w:tc>
        <w:tc>
          <w:tcPr>
            <w:tcW w:w="7969" w:type="dxa"/>
          </w:tcPr>
          <w:p w14:paraId="52DA8809" w14:textId="208D760D" w:rsidR="00350BEE" w:rsidRPr="00E53A43" w:rsidRDefault="00887389" w:rsidP="00BD0F2A">
            <w:pPr>
              <w:pStyle w:val="TableBodyText"/>
            </w:pPr>
            <w:r>
              <w:t>Jockey</w:t>
            </w:r>
          </w:p>
        </w:tc>
      </w:tr>
      <w:tr w:rsidR="002C78D5" w14:paraId="388675C4" w14:textId="77777777" w:rsidTr="008970A9">
        <w:trPr>
          <w:trHeight w:val="191"/>
        </w:trPr>
        <w:tc>
          <w:tcPr>
            <w:tcW w:w="1310" w:type="dxa"/>
          </w:tcPr>
          <w:p w14:paraId="5B7F5E3D" w14:textId="6E97261F" w:rsidR="00BD0F2A" w:rsidRPr="00BD0F2A" w:rsidRDefault="00BD0F2A" w:rsidP="00BD0F2A">
            <w:pPr>
              <w:pStyle w:val="TableBodyText"/>
            </w:pPr>
            <w:r w:rsidRPr="00E53A43">
              <w:t>452499</w:t>
            </w:r>
          </w:p>
        </w:tc>
        <w:tc>
          <w:tcPr>
            <w:tcW w:w="7969" w:type="dxa"/>
          </w:tcPr>
          <w:p w14:paraId="404F2D37" w14:textId="379E7437" w:rsidR="00BD0F2A" w:rsidRPr="00BD0F2A" w:rsidRDefault="00BD0F2A" w:rsidP="00BD0F2A">
            <w:pPr>
              <w:pStyle w:val="TableBodyText"/>
            </w:pPr>
            <w:r w:rsidRPr="00E53A43">
              <w:t>Sportspersons nec</w:t>
            </w:r>
          </w:p>
        </w:tc>
      </w:tr>
    </w:tbl>
    <w:p w14:paraId="41FB01EB" w14:textId="77777777" w:rsidR="002E04CE" w:rsidRDefault="002E04CE" w:rsidP="002E04CE">
      <w:pPr>
        <w:pStyle w:val="Source"/>
      </w:pPr>
      <w:r w:rsidRPr="00E53A43">
        <w:t>Source: Jobs and Skills Australia.</w:t>
      </w:r>
    </w:p>
    <w:p w14:paraId="375F8EAB" w14:textId="77E36F39" w:rsidR="00AB5458" w:rsidRPr="00E864E7" w:rsidRDefault="009B7C4A" w:rsidP="003B305E">
      <w:pPr>
        <w:pStyle w:val="BodyText"/>
      </w:pPr>
      <w:r>
        <w:fldChar w:fldCharType="begin"/>
      </w:r>
      <w:r>
        <w:instrText xml:space="preserve"> REF _Ref233975514 \h </w:instrText>
      </w:r>
      <w:r>
        <w:fldChar w:fldCharType="separate"/>
      </w:r>
      <w:r w:rsidR="00156728">
        <w:t>Table A</w:t>
      </w:r>
      <w:r w:rsidR="00156728">
        <w:rPr>
          <w:noProof/>
        </w:rPr>
        <w:t>2</w:t>
      </w:r>
      <w:r>
        <w:fldChar w:fldCharType="end"/>
      </w:r>
      <w:r>
        <w:t xml:space="preserve"> </w:t>
      </w:r>
      <w:r w:rsidR="002639B8">
        <w:t xml:space="preserve">lists the </w:t>
      </w:r>
      <w:r w:rsidR="002639B8" w:rsidRPr="00E53A43">
        <w:t xml:space="preserve">occupations </w:t>
      </w:r>
      <w:r w:rsidR="002639B8">
        <w:t xml:space="preserve">that were excluded from the </w:t>
      </w:r>
      <w:r w:rsidR="00F676DB">
        <w:t xml:space="preserve">2024 </w:t>
      </w:r>
      <w:r w:rsidR="002639B8">
        <w:t xml:space="preserve">OSCA version of the </w:t>
      </w:r>
      <w:r w:rsidR="00A42ABB">
        <w:t xml:space="preserve">2026 </w:t>
      </w:r>
      <w:r w:rsidR="002639B8">
        <w:t>OSL.</w:t>
      </w:r>
    </w:p>
    <w:p w14:paraId="09ED6577" w14:textId="4EB7727E" w:rsidR="00AB5458" w:rsidRPr="00AB5458" w:rsidRDefault="006F411F" w:rsidP="00AB5458">
      <w:pPr>
        <w:pStyle w:val="Caption"/>
      </w:pPr>
      <w:bookmarkStart w:id="98" w:name="_Ref233975514"/>
      <w:bookmarkStart w:id="99" w:name="_Ref207568626"/>
      <w:bookmarkStart w:id="100" w:name="_Toc242447651"/>
      <w:r>
        <w:t>Table A</w:t>
      </w:r>
      <w:r>
        <w:fldChar w:fldCharType="begin"/>
      </w:r>
      <w:r>
        <w:instrText xml:space="preserve"> SEQ Table_A \* ARABIC </w:instrText>
      </w:r>
      <w:r>
        <w:fldChar w:fldCharType="separate"/>
      </w:r>
      <w:r w:rsidR="00CE78C3">
        <w:rPr>
          <w:noProof/>
        </w:rPr>
        <w:t>2</w:t>
      </w:r>
      <w:r>
        <w:fldChar w:fldCharType="end"/>
      </w:r>
      <w:bookmarkEnd w:id="98"/>
      <w:r w:rsidRPr="00E53A43">
        <w:t>:</w:t>
      </w:r>
      <w:bookmarkEnd w:id="99"/>
      <w:r w:rsidR="00EC52F8" w:rsidRPr="00EC52F8">
        <w:t xml:space="preserve"> </w:t>
      </w:r>
      <w:r w:rsidR="00AB5458" w:rsidRPr="00AB5458">
        <w:t>List of occupations excluded from the OSL</w:t>
      </w:r>
      <w:r w:rsidR="00F676DB">
        <w:t>,</w:t>
      </w:r>
      <w:r w:rsidR="00AB5458" w:rsidRPr="00AB5458">
        <w:t xml:space="preserve"> </w:t>
      </w:r>
      <w:r w:rsidR="00AB5458">
        <w:t>2024 OSCA</w:t>
      </w:r>
      <w:bookmarkEnd w:id="100"/>
    </w:p>
    <w:tbl>
      <w:tblPr>
        <w:tblStyle w:val="CustomTablebasic"/>
        <w:tblW w:w="9279" w:type="dxa"/>
        <w:tblLook w:val="04A0" w:firstRow="1" w:lastRow="0" w:firstColumn="1" w:lastColumn="0" w:noHBand="0" w:noVBand="1"/>
      </w:tblPr>
      <w:tblGrid>
        <w:gridCol w:w="1310"/>
        <w:gridCol w:w="7969"/>
      </w:tblGrid>
      <w:tr w:rsidR="00577C1C" w14:paraId="608F2B93" w14:textId="77777777">
        <w:trPr>
          <w:cnfStyle w:val="100000000000" w:firstRow="1" w:lastRow="0" w:firstColumn="0" w:lastColumn="0" w:oddVBand="0" w:evenVBand="0" w:oddHBand="0" w:evenHBand="0" w:firstRowFirstColumn="0" w:firstRowLastColumn="0" w:lastRowFirstColumn="0" w:lastRowLastColumn="0"/>
          <w:trHeight w:val="358"/>
          <w:tblHeader/>
        </w:trPr>
        <w:tc>
          <w:tcPr>
            <w:tcW w:w="1310" w:type="dxa"/>
          </w:tcPr>
          <w:p w14:paraId="735A2CF7" w14:textId="494B6CA6" w:rsidR="00AB5458" w:rsidRPr="00AB5458" w:rsidRDefault="00AB5458" w:rsidP="00AB5458">
            <w:pPr>
              <w:pStyle w:val="TableHeading1"/>
            </w:pPr>
            <w:r>
              <w:t>OSCA</w:t>
            </w:r>
          </w:p>
        </w:tc>
        <w:tc>
          <w:tcPr>
            <w:tcW w:w="7969" w:type="dxa"/>
          </w:tcPr>
          <w:p w14:paraId="657BFC69" w14:textId="77777777" w:rsidR="00AB5458" w:rsidRPr="00AB5458" w:rsidRDefault="00AB5458" w:rsidP="00AB5458">
            <w:pPr>
              <w:pStyle w:val="TableHeading1"/>
            </w:pPr>
            <w:r w:rsidRPr="00AB5458">
              <w:t>Description</w:t>
            </w:r>
          </w:p>
        </w:tc>
      </w:tr>
      <w:tr w:rsidR="00AB5458" w14:paraId="0461DF8E" w14:textId="77777777">
        <w:trPr>
          <w:trHeight w:val="283"/>
        </w:trPr>
        <w:tc>
          <w:tcPr>
            <w:tcW w:w="1310" w:type="dxa"/>
          </w:tcPr>
          <w:p w14:paraId="6F8781AA" w14:textId="544A1F27" w:rsidR="00AB5458" w:rsidRPr="00AB5458" w:rsidRDefault="00DD4068" w:rsidP="00AB5458">
            <w:pPr>
              <w:pStyle w:val="TableBodyText"/>
            </w:pPr>
            <w:r w:rsidRPr="00DD4068">
              <w:t>121232</w:t>
            </w:r>
          </w:p>
        </w:tc>
        <w:tc>
          <w:tcPr>
            <w:tcW w:w="7969" w:type="dxa"/>
          </w:tcPr>
          <w:p w14:paraId="3C8639BD" w14:textId="1BF7A787" w:rsidR="00AB5458" w:rsidRPr="00AB5458" w:rsidRDefault="00E04AF7" w:rsidP="00AB5458">
            <w:pPr>
              <w:pStyle w:val="TableBodyText"/>
            </w:pPr>
            <w:r w:rsidRPr="00E04AF7">
              <w:t>Defence Force Senior Officer</w:t>
            </w:r>
            <w:r w:rsidRPr="00E04AF7" w:rsidDel="0010531E">
              <w:t xml:space="preserve">  </w:t>
            </w:r>
            <w:r w:rsidR="0010531E">
              <w:t xml:space="preserve"> </w:t>
            </w:r>
          </w:p>
        </w:tc>
      </w:tr>
      <w:tr w:rsidR="00E04AF7" w14:paraId="6B027DD3" w14:textId="77777777">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39CA0089" w14:textId="51A654BC" w:rsidR="00AB5458" w:rsidRPr="00AB5458" w:rsidRDefault="00E04AF7" w:rsidP="00AB5458">
            <w:pPr>
              <w:pStyle w:val="TableBodyText"/>
            </w:pPr>
            <w:r w:rsidRPr="00E04AF7">
              <w:t>121331</w:t>
            </w:r>
          </w:p>
        </w:tc>
        <w:tc>
          <w:tcPr>
            <w:tcW w:w="7969" w:type="dxa"/>
          </w:tcPr>
          <w:p w14:paraId="15835938" w14:textId="06E2AC1B" w:rsidR="00AB5458" w:rsidRPr="00AB5458" w:rsidRDefault="00E04AF7" w:rsidP="00AB5458">
            <w:pPr>
              <w:pStyle w:val="TableBodyText"/>
            </w:pPr>
            <w:r w:rsidRPr="00E04AF7">
              <w:t>Local Government Legislator</w:t>
            </w:r>
            <w:r w:rsidRPr="00E04AF7" w:rsidDel="0010531E">
              <w:t xml:space="preserve">  </w:t>
            </w:r>
          </w:p>
        </w:tc>
      </w:tr>
      <w:tr w:rsidR="00AB5458" w14:paraId="4801699A" w14:textId="77777777">
        <w:trPr>
          <w:trHeight w:val="364"/>
        </w:trPr>
        <w:tc>
          <w:tcPr>
            <w:tcW w:w="1310" w:type="dxa"/>
          </w:tcPr>
          <w:p w14:paraId="59A2089A" w14:textId="65A39EF7" w:rsidR="00AB5458" w:rsidRPr="00AB5458" w:rsidRDefault="00E04AF7" w:rsidP="00AB5458">
            <w:pPr>
              <w:pStyle w:val="TableBodyText"/>
            </w:pPr>
            <w:r w:rsidRPr="00E04AF7">
              <w:t xml:space="preserve">121332 </w:t>
            </w:r>
          </w:p>
        </w:tc>
        <w:tc>
          <w:tcPr>
            <w:tcW w:w="7969" w:type="dxa"/>
          </w:tcPr>
          <w:p w14:paraId="3830ED03" w14:textId="73353A4B" w:rsidR="00AB5458" w:rsidRPr="00AB5458" w:rsidRDefault="00E04AF7" w:rsidP="00AB5458">
            <w:pPr>
              <w:pStyle w:val="TableBodyText"/>
            </w:pPr>
            <w:r w:rsidRPr="00E04AF7">
              <w:t>Member of Parliament</w:t>
            </w:r>
          </w:p>
        </w:tc>
      </w:tr>
      <w:tr w:rsidR="00E04AF7" w14:paraId="229B8356" w14:textId="77777777">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793D06CB" w14:textId="4E2FF2B4" w:rsidR="00AB5458" w:rsidRPr="00AB5458" w:rsidRDefault="00E04AF7" w:rsidP="00AB5458">
            <w:pPr>
              <w:pStyle w:val="TableBodyText"/>
            </w:pPr>
            <w:r w:rsidRPr="00E04AF7">
              <w:t xml:space="preserve">121399 </w:t>
            </w:r>
          </w:p>
        </w:tc>
        <w:tc>
          <w:tcPr>
            <w:tcW w:w="7969" w:type="dxa"/>
          </w:tcPr>
          <w:p w14:paraId="353A8F62" w14:textId="7CC80445" w:rsidR="00AB5458" w:rsidRPr="00AB5458" w:rsidRDefault="00E04AF7" w:rsidP="00AB5458">
            <w:pPr>
              <w:pStyle w:val="TableBodyText"/>
            </w:pPr>
            <w:r w:rsidRPr="00E04AF7">
              <w:t xml:space="preserve">Legislators nec </w:t>
            </w:r>
          </w:p>
        </w:tc>
      </w:tr>
      <w:tr w:rsidR="00AB5458" w14:paraId="08FEC477" w14:textId="77777777">
        <w:trPr>
          <w:trHeight w:val="358"/>
        </w:trPr>
        <w:tc>
          <w:tcPr>
            <w:tcW w:w="1310" w:type="dxa"/>
          </w:tcPr>
          <w:p w14:paraId="430A40D3" w14:textId="766B24F2" w:rsidR="00AB5458" w:rsidRPr="00AB5458" w:rsidRDefault="00E04AF7" w:rsidP="00AB5458">
            <w:pPr>
              <w:pStyle w:val="TableBodyText"/>
            </w:pPr>
            <w:r w:rsidRPr="00E04AF7">
              <w:t xml:space="preserve">149231 </w:t>
            </w:r>
          </w:p>
        </w:tc>
        <w:tc>
          <w:tcPr>
            <w:tcW w:w="7969" w:type="dxa"/>
          </w:tcPr>
          <w:p w14:paraId="7B65BC89" w14:textId="16E8C7B5" w:rsidR="00AB5458" w:rsidRPr="00AB5458" w:rsidRDefault="00E04AF7" w:rsidP="00AB5458">
            <w:pPr>
              <w:pStyle w:val="TableBodyText"/>
            </w:pPr>
            <w:r w:rsidRPr="00E04AF7">
              <w:t>Commissioned Defence Force Officer</w:t>
            </w:r>
          </w:p>
        </w:tc>
      </w:tr>
      <w:tr w:rsidR="00E04AF7" w14:paraId="50480D7D" w14:textId="77777777">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30C3C3E7" w14:textId="7AA5612F" w:rsidR="00AB5458" w:rsidRPr="00AB5458" w:rsidRDefault="00DD4068" w:rsidP="00AB5458">
            <w:pPr>
              <w:pStyle w:val="TableBodyText"/>
            </w:pPr>
            <w:r w:rsidRPr="00DD4068">
              <w:t xml:space="preserve">149232 </w:t>
            </w:r>
          </w:p>
        </w:tc>
        <w:tc>
          <w:tcPr>
            <w:tcW w:w="7969" w:type="dxa"/>
          </w:tcPr>
          <w:p w14:paraId="613F3102" w14:textId="40F134EA" w:rsidR="00AB5458" w:rsidRPr="00AB5458" w:rsidRDefault="00DD4068" w:rsidP="00AB5458">
            <w:pPr>
              <w:pStyle w:val="TableBodyText"/>
            </w:pPr>
            <w:r w:rsidRPr="00DD4068">
              <w:t>Commissioned Fire Officer</w:t>
            </w:r>
            <w:r w:rsidRPr="00DD4068" w:rsidDel="0010531E">
              <w:t xml:space="preserve">  </w:t>
            </w:r>
          </w:p>
        </w:tc>
      </w:tr>
      <w:tr w:rsidR="00AB5458" w14:paraId="1F85ABAB" w14:textId="77777777">
        <w:trPr>
          <w:trHeight w:val="358"/>
        </w:trPr>
        <w:tc>
          <w:tcPr>
            <w:tcW w:w="1310" w:type="dxa"/>
          </w:tcPr>
          <w:p w14:paraId="773A6699" w14:textId="376D1E35" w:rsidR="00AB5458" w:rsidRPr="00AB5458" w:rsidRDefault="00DD4068" w:rsidP="00AB5458">
            <w:pPr>
              <w:pStyle w:val="TableBodyText"/>
            </w:pPr>
            <w:r w:rsidRPr="00DD4068">
              <w:t>149233</w:t>
            </w:r>
          </w:p>
        </w:tc>
        <w:tc>
          <w:tcPr>
            <w:tcW w:w="7969" w:type="dxa"/>
          </w:tcPr>
          <w:p w14:paraId="167EF4E5" w14:textId="0087DC30" w:rsidR="00AB5458" w:rsidRPr="00AB5458" w:rsidRDefault="00DD4068" w:rsidP="00AB5458">
            <w:pPr>
              <w:pStyle w:val="TableBodyText"/>
            </w:pPr>
            <w:r w:rsidRPr="00DD4068">
              <w:t>Commissioned Police Officer</w:t>
            </w:r>
            <w:r w:rsidRPr="00DD4068" w:rsidDel="0010531E">
              <w:t xml:space="preserve"> </w:t>
            </w:r>
          </w:p>
        </w:tc>
      </w:tr>
      <w:tr w:rsidR="00E04AF7" w14:paraId="6C6CA70C" w14:textId="77777777">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6617749E" w14:textId="3F4A6193" w:rsidR="00AB5458" w:rsidRPr="00AB5458" w:rsidRDefault="00DD4068" w:rsidP="00AB5458">
            <w:pPr>
              <w:pStyle w:val="TableBodyText"/>
            </w:pPr>
            <w:r w:rsidRPr="00DD4068">
              <w:t xml:space="preserve">149431 </w:t>
            </w:r>
          </w:p>
        </w:tc>
        <w:tc>
          <w:tcPr>
            <w:tcW w:w="7969" w:type="dxa"/>
          </w:tcPr>
          <w:p w14:paraId="2CE1C5C3" w14:textId="1FCB6C9B" w:rsidR="00AB5458" w:rsidRPr="00AB5458" w:rsidRDefault="00DD4068" w:rsidP="00AB5458">
            <w:pPr>
              <w:pStyle w:val="TableBodyText"/>
            </w:pPr>
            <w:r w:rsidRPr="00DD4068">
              <w:t>Senior Non-commissioned Defence Force Member</w:t>
            </w:r>
          </w:p>
        </w:tc>
      </w:tr>
      <w:tr w:rsidR="00AB5458" w14:paraId="790356FE" w14:textId="77777777">
        <w:trPr>
          <w:trHeight w:val="364"/>
        </w:trPr>
        <w:tc>
          <w:tcPr>
            <w:tcW w:w="1310" w:type="dxa"/>
          </w:tcPr>
          <w:p w14:paraId="1F517611" w14:textId="3C6CBF83" w:rsidR="00AB5458" w:rsidRPr="00AB5458" w:rsidRDefault="00DD4068" w:rsidP="00AB5458">
            <w:pPr>
              <w:pStyle w:val="TableBodyText"/>
            </w:pPr>
            <w:r w:rsidRPr="00DD4068">
              <w:t>281233</w:t>
            </w:r>
          </w:p>
        </w:tc>
        <w:tc>
          <w:tcPr>
            <w:tcW w:w="7969" w:type="dxa"/>
          </w:tcPr>
          <w:p w14:paraId="132B23A6" w14:textId="581176A9" w:rsidR="00AB5458" w:rsidRPr="00AB5458" w:rsidRDefault="00DD4068" w:rsidP="00AB5458">
            <w:pPr>
              <w:pStyle w:val="TableBodyText"/>
            </w:pPr>
            <w:r w:rsidRPr="00DD4068">
              <w:t>Judge</w:t>
            </w:r>
          </w:p>
        </w:tc>
      </w:tr>
      <w:tr w:rsidR="00E04AF7" w14:paraId="621BE26D" w14:textId="77777777">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102D3740" w14:textId="67BE3D67" w:rsidR="00AB5458" w:rsidRPr="00AB5458" w:rsidRDefault="00DD4068" w:rsidP="00AB5458">
            <w:pPr>
              <w:pStyle w:val="TableBodyText"/>
            </w:pPr>
            <w:r w:rsidRPr="00DD4068">
              <w:t>281235</w:t>
            </w:r>
          </w:p>
        </w:tc>
        <w:tc>
          <w:tcPr>
            <w:tcW w:w="7969" w:type="dxa"/>
          </w:tcPr>
          <w:p w14:paraId="31AD5829" w14:textId="7716D57B" w:rsidR="00AB5458" w:rsidRPr="00AB5458" w:rsidRDefault="00DD4068" w:rsidP="00AB5458">
            <w:pPr>
              <w:pStyle w:val="TableBodyText"/>
            </w:pPr>
            <w:r w:rsidRPr="00DD4068">
              <w:t>Magistrate</w:t>
            </w:r>
            <w:r w:rsidRPr="00DD4068" w:rsidDel="0010531E">
              <w:t xml:space="preserve">  </w:t>
            </w:r>
          </w:p>
        </w:tc>
      </w:tr>
      <w:tr w:rsidR="00AB5458" w14:paraId="48A70652" w14:textId="77777777">
        <w:trPr>
          <w:trHeight w:val="358"/>
        </w:trPr>
        <w:tc>
          <w:tcPr>
            <w:tcW w:w="1310" w:type="dxa"/>
          </w:tcPr>
          <w:p w14:paraId="62CA5F04" w14:textId="2C4FFB6A" w:rsidR="00AB5458" w:rsidRPr="00AB5458" w:rsidRDefault="00DD4068" w:rsidP="00AB5458">
            <w:pPr>
              <w:pStyle w:val="TableBodyText"/>
            </w:pPr>
            <w:r w:rsidRPr="00DD4068">
              <w:t xml:space="preserve">281238 </w:t>
            </w:r>
          </w:p>
        </w:tc>
        <w:tc>
          <w:tcPr>
            <w:tcW w:w="7969" w:type="dxa"/>
          </w:tcPr>
          <w:p w14:paraId="08ABFA1E" w14:textId="4208CACB" w:rsidR="00AB5458" w:rsidRPr="00AB5458" w:rsidRDefault="00DD4068" w:rsidP="00AB5458">
            <w:pPr>
              <w:pStyle w:val="TableBodyText"/>
            </w:pPr>
            <w:r w:rsidRPr="00DD4068">
              <w:t>Tribunal Member</w:t>
            </w:r>
            <w:r w:rsidRPr="00DD4068" w:rsidDel="0010531E">
              <w:t xml:space="preserve"> </w:t>
            </w:r>
          </w:p>
        </w:tc>
      </w:tr>
      <w:tr w:rsidR="00E04AF7" w14:paraId="2DBB76C0" w14:textId="77777777">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4AAA652F" w14:textId="24F52CB2" w:rsidR="00AB5458" w:rsidRPr="00AB5458" w:rsidRDefault="00DD4068" w:rsidP="00AB5458">
            <w:pPr>
              <w:pStyle w:val="TableBodyText"/>
            </w:pPr>
            <w:r w:rsidRPr="00DD4068">
              <w:t xml:space="preserve">451131 </w:t>
            </w:r>
          </w:p>
        </w:tc>
        <w:tc>
          <w:tcPr>
            <w:tcW w:w="7969" w:type="dxa"/>
          </w:tcPr>
          <w:p w14:paraId="05F89D69" w14:textId="66589D8B" w:rsidR="00AB5458" w:rsidRPr="00AB5458" w:rsidRDefault="00DD4068" w:rsidP="00AB5458">
            <w:pPr>
              <w:pStyle w:val="TableBodyText"/>
            </w:pPr>
            <w:r w:rsidRPr="00DD4068">
              <w:t>Defence Force Member - Other Ranks</w:t>
            </w:r>
            <w:r w:rsidRPr="00DD4068" w:rsidDel="0010531E">
              <w:t xml:space="preserve">  </w:t>
            </w:r>
          </w:p>
        </w:tc>
      </w:tr>
      <w:tr w:rsidR="00AB5458" w14:paraId="3DABF9A3" w14:textId="77777777">
        <w:trPr>
          <w:trHeight w:val="358"/>
        </w:trPr>
        <w:tc>
          <w:tcPr>
            <w:tcW w:w="1310" w:type="dxa"/>
          </w:tcPr>
          <w:p w14:paraId="0BC760AC" w14:textId="0D3C7DDA" w:rsidR="00AB5458" w:rsidRPr="00AB5458" w:rsidRDefault="00DD4068" w:rsidP="00AB5458">
            <w:pPr>
              <w:pStyle w:val="TableBodyText"/>
            </w:pPr>
            <w:r w:rsidRPr="00DD4068">
              <w:t>299231</w:t>
            </w:r>
          </w:p>
        </w:tc>
        <w:tc>
          <w:tcPr>
            <w:tcW w:w="7969" w:type="dxa"/>
          </w:tcPr>
          <w:p w14:paraId="7AD44D72" w14:textId="70A0C87E" w:rsidR="00AB5458" w:rsidRPr="00AB5458" w:rsidRDefault="00DD4068" w:rsidP="00AB5458">
            <w:pPr>
              <w:pStyle w:val="TableBodyText"/>
            </w:pPr>
            <w:r w:rsidRPr="00DD4068">
              <w:t>Specialist Police Officer</w:t>
            </w:r>
            <w:r w:rsidRPr="00DD4068" w:rsidDel="0010531E">
              <w:t xml:space="preserve">  </w:t>
            </w:r>
          </w:p>
        </w:tc>
      </w:tr>
      <w:tr w:rsidR="00E04AF7" w14:paraId="3CFDA5CD" w14:textId="77777777">
        <w:trPr>
          <w:cnfStyle w:val="000000010000" w:firstRow="0" w:lastRow="0" w:firstColumn="0" w:lastColumn="0" w:oddVBand="0" w:evenVBand="0" w:oddHBand="0" w:evenHBand="1" w:firstRowFirstColumn="0" w:firstRowLastColumn="0" w:lastRowFirstColumn="0" w:lastRowLastColumn="0"/>
          <w:trHeight w:val="358"/>
        </w:trPr>
        <w:tc>
          <w:tcPr>
            <w:tcW w:w="1310" w:type="dxa"/>
          </w:tcPr>
          <w:p w14:paraId="0994B95C" w14:textId="396BA25D" w:rsidR="00AB5458" w:rsidRPr="00AB5458" w:rsidRDefault="00DD4068" w:rsidP="00AB5458">
            <w:pPr>
              <w:pStyle w:val="TableBodyText"/>
            </w:pPr>
            <w:r w:rsidRPr="00DD4068">
              <w:t>462631</w:t>
            </w:r>
          </w:p>
        </w:tc>
        <w:tc>
          <w:tcPr>
            <w:tcW w:w="7969" w:type="dxa"/>
          </w:tcPr>
          <w:p w14:paraId="2997BB6A" w14:textId="6338724C" w:rsidR="00AB5458" w:rsidRPr="00AB5458" w:rsidRDefault="00DD4068" w:rsidP="00AB5458">
            <w:pPr>
              <w:pStyle w:val="TableBodyText"/>
            </w:pPr>
            <w:r w:rsidRPr="00DD4068">
              <w:t>Footballer</w:t>
            </w:r>
            <w:r w:rsidRPr="00DD4068" w:rsidDel="0010531E">
              <w:t xml:space="preserve">  </w:t>
            </w:r>
          </w:p>
        </w:tc>
      </w:tr>
      <w:tr w:rsidR="00AB5458" w14:paraId="274AED56" w14:textId="77777777">
        <w:trPr>
          <w:trHeight w:val="364"/>
        </w:trPr>
        <w:tc>
          <w:tcPr>
            <w:tcW w:w="1310" w:type="dxa"/>
          </w:tcPr>
          <w:p w14:paraId="69CE9092" w14:textId="017D5BF9" w:rsidR="00AB5458" w:rsidRPr="00AB5458" w:rsidRDefault="00DD4068" w:rsidP="00AB5458">
            <w:pPr>
              <w:pStyle w:val="TableBodyText"/>
            </w:pPr>
            <w:r w:rsidRPr="00DD4068">
              <w:t>462632</w:t>
            </w:r>
          </w:p>
        </w:tc>
        <w:tc>
          <w:tcPr>
            <w:tcW w:w="7969" w:type="dxa"/>
          </w:tcPr>
          <w:p w14:paraId="348D2ED8" w14:textId="080DCFE2" w:rsidR="00AB5458" w:rsidRPr="00AB5458" w:rsidRDefault="00DD4068" w:rsidP="00AB5458">
            <w:pPr>
              <w:pStyle w:val="TableBodyText"/>
            </w:pPr>
            <w:r w:rsidRPr="00DD4068">
              <w:t>Golfer</w:t>
            </w:r>
          </w:p>
        </w:tc>
      </w:tr>
      <w:tr w:rsidR="00D8126E" w14:paraId="56455F11" w14:textId="77777777">
        <w:trPr>
          <w:cnfStyle w:val="000000010000" w:firstRow="0" w:lastRow="0" w:firstColumn="0" w:lastColumn="0" w:oddVBand="0" w:evenVBand="0" w:oddHBand="0" w:evenHBand="1" w:firstRowFirstColumn="0" w:firstRowLastColumn="0" w:lastRowFirstColumn="0" w:lastRowLastColumn="0"/>
          <w:trHeight w:val="364"/>
        </w:trPr>
        <w:tc>
          <w:tcPr>
            <w:tcW w:w="1310" w:type="dxa"/>
          </w:tcPr>
          <w:p w14:paraId="5FE71D29" w14:textId="25559FEC" w:rsidR="00D8126E" w:rsidRPr="00DD4068" w:rsidRDefault="00D8126E" w:rsidP="00AB5458">
            <w:pPr>
              <w:pStyle w:val="TableBodyText"/>
            </w:pPr>
            <w:r>
              <w:t>462633</w:t>
            </w:r>
          </w:p>
        </w:tc>
        <w:tc>
          <w:tcPr>
            <w:tcW w:w="7969" w:type="dxa"/>
          </w:tcPr>
          <w:p w14:paraId="4056A003" w14:textId="2FE29D16" w:rsidR="00D8126E" w:rsidRPr="00DD4068" w:rsidRDefault="00D8126E" w:rsidP="00AB5458">
            <w:pPr>
              <w:pStyle w:val="TableBodyText"/>
            </w:pPr>
            <w:r>
              <w:t>Jockey</w:t>
            </w:r>
          </w:p>
        </w:tc>
      </w:tr>
      <w:tr w:rsidR="00E04AF7" w14:paraId="190E8883" w14:textId="77777777">
        <w:trPr>
          <w:trHeight w:val="191"/>
        </w:trPr>
        <w:tc>
          <w:tcPr>
            <w:tcW w:w="1310" w:type="dxa"/>
          </w:tcPr>
          <w:p w14:paraId="007FC00E" w14:textId="5B8BAA2F" w:rsidR="00AB5458" w:rsidRPr="00AB5458" w:rsidRDefault="00DD4068" w:rsidP="00AB5458">
            <w:pPr>
              <w:pStyle w:val="TableBodyText"/>
            </w:pPr>
            <w:r w:rsidRPr="00DD4068">
              <w:t>462699</w:t>
            </w:r>
          </w:p>
        </w:tc>
        <w:tc>
          <w:tcPr>
            <w:tcW w:w="7969" w:type="dxa"/>
          </w:tcPr>
          <w:p w14:paraId="3FF79B53" w14:textId="0785B670" w:rsidR="00AB5458" w:rsidRPr="00AB5458" w:rsidRDefault="00DD4068" w:rsidP="00AB5458">
            <w:pPr>
              <w:pStyle w:val="TableBodyText"/>
            </w:pPr>
            <w:r w:rsidRPr="00DD4068">
              <w:t>Sportspersons nec</w:t>
            </w:r>
            <w:r w:rsidRPr="00DD4068" w:rsidDel="0010531E">
              <w:t xml:space="preserve"> </w:t>
            </w:r>
          </w:p>
        </w:tc>
      </w:tr>
    </w:tbl>
    <w:p w14:paraId="5D97C1DC" w14:textId="77777777" w:rsidR="00AB5458" w:rsidRDefault="00AB5458" w:rsidP="00AB5458">
      <w:pPr>
        <w:pStyle w:val="Source"/>
      </w:pPr>
      <w:r w:rsidRPr="00AB5458">
        <w:t>Source: Jobs and Skills Australia.</w:t>
      </w:r>
    </w:p>
    <w:p w14:paraId="52C84EB1" w14:textId="77777777" w:rsidR="00013B80" w:rsidRDefault="00013B80" w:rsidP="00013B80">
      <w:pPr>
        <w:pStyle w:val="BodyText"/>
      </w:pPr>
    </w:p>
    <w:p w14:paraId="155E90EA" w14:textId="77777777" w:rsidR="00013B80" w:rsidRDefault="00013B80" w:rsidP="00013B80">
      <w:pPr>
        <w:pStyle w:val="BodyText"/>
      </w:pPr>
    </w:p>
    <w:p w14:paraId="756065A1" w14:textId="77777777" w:rsidR="00013B80" w:rsidRDefault="00013B80" w:rsidP="00013B80">
      <w:pPr>
        <w:pStyle w:val="BodyText"/>
      </w:pPr>
    </w:p>
    <w:p w14:paraId="54A0D449" w14:textId="77777777" w:rsidR="00013B80" w:rsidRDefault="00013B80" w:rsidP="00013B80">
      <w:pPr>
        <w:pStyle w:val="BodyText"/>
      </w:pPr>
    </w:p>
    <w:p w14:paraId="1072FB77" w14:textId="77777777" w:rsidR="00013B80" w:rsidRPr="00013B80" w:rsidRDefault="00013B80" w:rsidP="00013B80">
      <w:pPr>
        <w:pStyle w:val="BodyText"/>
      </w:pPr>
    </w:p>
    <w:p w14:paraId="26D2EDF1" w14:textId="3E8C870D" w:rsidR="00030934" w:rsidRPr="007A7BA1" w:rsidRDefault="00EF610C" w:rsidP="00D408E4">
      <w:pPr>
        <w:pStyle w:val="Heading2"/>
      </w:pPr>
      <w:bookmarkStart w:id="101" w:name="_Appendix_B:_Mapping"/>
      <w:bookmarkStart w:id="102" w:name="_Ref207568965"/>
      <w:bookmarkStart w:id="103" w:name="_Toc204771901"/>
      <w:bookmarkStart w:id="104" w:name="_Toc242447639"/>
      <w:bookmarkEnd w:id="101"/>
      <w:r>
        <w:lastRenderedPageBreak/>
        <w:t xml:space="preserve">Appendix </w:t>
      </w:r>
      <w:r>
        <w:fldChar w:fldCharType="begin"/>
      </w:r>
      <w:r>
        <w:instrText xml:space="preserve"> SEQ Appendix \* ALPHABETIC </w:instrText>
      </w:r>
      <w:r>
        <w:fldChar w:fldCharType="separate"/>
      </w:r>
      <w:r w:rsidR="00CE78C3">
        <w:rPr>
          <w:noProof/>
        </w:rPr>
        <w:t>B</w:t>
      </w:r>
      <w:r>
        <w:fldChar w:fldCharType="end"/>
      </w:r>
      <w:bookmarkEnd w:id="102"/>
      <w:r w:rsidR="000830EC">
        <w:t>:</w:t>
      </w:r>
      <w:r>
        <w:t xml:space="preserve"> </w:t>
      </w:r>
      <w:r w:rsidR="00030934" w:rsidRPr="007A7BA1">
        <w:t xml:space="preserve">Mapping to 2022 </w:t>
      </w:r>
      <w:r w:rsidR="00030934" w:rsidRPr="00D408E4">
        <w:t>ANZSCO</w:t>
      </w:r>
      <w:r w:rsidR="00030934" w:rsidRPr="007A7BA1">
        <w:t xml:space="preserve"> and to </w:t>
      </w:r>
      <w:r w:rsidR="00E42BD1">
        <w:t xml:space="preserve">2024 </w:t>
      </w:r>
      <w:r w:rsidR="00030934" w:rsidRPr="007A7BA1">
        <w:t>OSCA</w:t>
      </w:r>
      <w:bookmarkEnd w:id="103"/>
      <w:bookmarkEnd w:id="104"/>
    </w:p>
    <w:p w14:paraId="6EF07D04" w14:textId="7F527F75" w:rsidR="00440921" w:rsidRDefault="00C31A5F" w:rsidP="008542AD">
      <w:pPr>
        <w:pStyle w:val="BodyText"/>
        <w:rPr>
          <w:b/>
        </w:rPr>
      </w:pPr>
      <w:r>
        <w:t>Preliminary occupation ratings</w:t>
      </w:r>
      <w:r w:rsidR="005C63F5">
        <w:t xml:space="preserve">, determined in </w:t>
      </w:r>
      <w:r w:rsidR="00440921">
        <w:t>Stage 1</w:t>
      </w:r>
      <w:r w:rsidR="005C63F5">
        <w:t>,</w:t>
      </w:r>
      <w:r w:rsidR="00440921">
        <w:t xml:space="preserve"> </w:t>
      </w:r>
      <w:r w:rsidR="003400DC">
        <w:t xml:space="preserve">start on </w:t>
      </w:r>
      <w:r w:rsidR="00483A39">
        <w:t xml:space="preserve">a </w:t>
      </w:r>
      <w:r w:rsidR="003400DC">
        <w:t xml:space="preserve">2013 ANZSCO basis, where most data sources are readily available. </w:t>
      </w:r>
      <w:r w:rsidR="005661E6">
        <w:t>T</w:t>
      </w:r>
      <w:r w:rsidR="002C048C">
        <w:t>he</w:t>
      </w:r>
      <w:r w:rsidR="002C048C" w:rsidDel="005661E6">
        <w:t xml:space="preserve"> </w:t>
      </w:r>
      <w:r w:rsidR="002C048C">
        <w:t xml:space="preserve">ratings </w:t>
      </w:r>
      <w:r w:rsidR="0061283E">
        <w:t xml:space="preserve">are </w:t>
      </w:r>
      <w:r w:rsidR="005661E6">
        <w:t xml:space="preserve">then </w:t>
      </w:r>
      <w:r w:rsidR="0061283E">
        <w:t>mapped to 2022 ANZSCO</w:t>
      </w:r>
      <w:r w:rsidR="00577410">
        <w:t xml:space="preserve"> (</w:t>
      </w:r>
      <w:r w:rsidR="001C250F">
        <w:rPr>
          <w:b/>
        </w:rPr>
        <w:fldChar w:fldCharType="begin"/>
      </w:r>
      <w:r w:rsidR="001C250F">
        <w:instrText xml:space="preserve"> REF _Ref235547056 \h </w:instrText>
      </w:r>
      <w:r w:rsidR="001C250F">
        <w:rPr>
          <w:b/>
        </w:rPr>
      </w:r>
      <w:r w:rsidR="001C250F">
        <w:rPr>
          <w:b/>
        </w:rPr>
        <w:fldChar w:fldCharType="separate"/>
      </w:r>
      <w:r w:rsidR="00CE78C3">
        <w:t>Figure A</w:t>
      </w:r>
      <w:r w:rsidR="00CE78C3">
        <w:rPr>
          <w:noProof/>
        </w:rPr>
        <w:t>1</w:t>
      </w:r>
      <w:r w:rsidR="001C250F">
        <w:rPr>
          <w:b/>
        </w:rPr>
        <w:fldChar w:fldCharType="end"/>
      </w:r>
      <w:r w:rsidR="00577410">
        <w:t>)</w:t>
      </w:r>
      <w:r w:rsidR="0061283E">
        <w:t xml:space="preserve"> and to 2024 OSCA</w:t>
      </w:r>
      <w:r w:rsidR="00577410">
        <w:t xml:space="preserve"> (</w:t>
      </w:r>
      <w:r w:rsidR="001C250F">
        <w:rPr>
          <w:b/>
        </w:rPr>
        <w:fldChar w:fldCharType="begin"/>
      </w:r>
      <w:r w:rsidR="001C250F">
        <w:instrText xml:space="preserve"> REF _Ref235547090 \h </w:instrText>
      </w:r>
      <w:r w:rsidR="001C250F">
        <w:rPr>
          <w:b/>
        </w:rPr>
      </w:r>
      <w:r w:rsidR="001C250F">
        <w:rPr>
          <w:b/>
        </w:rPr>
        <w:fldChar w:fldCharType="separate"/>
      </w:r>
      <w:r w:rsidR="00CE78C3">
        <w:t>Figure A</w:t>
      </w:r>
      <w:r w:rsidR="00CE78C3">
        <w:rPr>
          <w:noProof/>
        </w:rPr>
        <w:t>2</w:t>
      </w:r>
      <w:r w:rsidR="001C250F">
        <w:rPr>
          <w:b/>
        </w:rPr>
        <w:fldChar w:fldCharType="end"/>
      </w:r>
      <w:r w:rsidR="00577410">
        <w:t>)</w:t>
      </w:r>
      <w:r w:rsidR="002C3FC4">
        <w:t>.</w:t>
      </w:r>
    </w:p>
    <w:p w14:paraId="77F3973E" w14:textId="3F030C1F" w:rsidR="00C03C12" w:rsidRPr="00A435DE" w:rsidRDefault="001C250F" w:rsidP="001C250F">
      <w:pPr>
        <w:pStyle w:val="Caption"/>
      </w:pPr>
      <w:bookmarkStart w:id="105" w:name="_Ref235547056"/>
      <w:bookmarkStart w:id="106" w:name="_Toc242447657"/>
      <w:r>
        <w:t>Figure A</w:t>
      </w:r>
      <w:r>
        <w:fldChar w:fldCharType="begin"/>
      </w:r>
      <w:r>
        <w:instrText xml:space="preserve"> SEQ Figure_A \* ARABIC </w:instrText>
      </w:r>
      <w:r>
        <w:fldChar w:fldCharType="separate"/>
      </w:r>
      <w:r w:rsidR="00CE78C3">
        <w:rPr>
          <w:noProof/>
        </w:rPr>
        <w:t>1</w:t>
      </w:r>
      <w:r>
        <w:fldChar w:fldCharType="end"/>
      </w:r>
      <w:bookmarkEnd w:id="105"/>
      <w:r w:rsidR="009B7C4A">
        <w:t>:</w:t>
      </w:r>
      <w:r w:rsidR="00165924">
        <w:t xml:space="preserve"> Mapping</w:t>
      </w:r>
      <w:r w:rsidR="0025338B">
        <w:t xml:space="preserve"> ratings</w:t>
      </w:r>
      <w:r w:rsidR="00165924">
        <w:t xml:space="preserve"> from 2013 ANZSCO to 2022 ANZSCO</w:t>
      </w:r>
      <w:bookmarkEnd w:id="106"/>
    </w:p>
    <w:p w14:paraId="10D36E7F" w14:textId="207DFE35" w:rsidR="00D67513" w:rsidRDefault="00D67513" w:rsidP="00D125E6">
      <w:pPr>
        <w:pStyle w:val="Source"/>
      </w:pPr>
      <w:r w:rsidRPr="00D67513">
        <w:rPr>
          <w:noProof/>
        </w:rPr>
        <w:drawing>
          <wp:inline distT="0" distB="0" distL="0" distR="0" wp14:anchorId="1DD543CB" wp14:editId="0F66C5B1">
            <wp:extent cx="5732145" cy="3638550"/>
            <wp:effectExtent l="0" t="0" r="1905" b="0"/>
            <wp:docPr id="860532193" name="Picture 1" descr="Figure A1 shows mapping Stage 1 ratings from 2013 ANZSCO to 2022 ANZSCO across four scenarios. &#10;&#10;1. For one-to-one or full matches, covering 834 of 859 occupations, the Stage 1 rating transfers directly.&#10;&#10;2. For one-to-multiple matches, 56 occupations split into multiple 2022 ANZSCO occupations, with the rating applied to each.&#10;&#10;3. For multiple-to-one matches, involving 7 occupations, multiple 2013 ANZSCO occupations are combined into a 2022 ANZSCO occupation. The rating with the highest employment share is assigned. &#10;&#10;4. For 15 new occupations 2022 ANZSCO with limited data, the previous year's OSL rating is used first and then verified with available 2022 ANZSCO data and stakeholder ev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32193" name="Picture 1" descr="Figure A1 shows mapping Stage 1 ratings from 2013 ANZSCO to 2022 ANZSCO across four scenarios. &#10;&#10;1. For one-to-one or full matches, covering 834 of 859 occupations, the Stage 1 rating transfers directly.&#10;&#10;2. For one-to-multiple matches, 56 occupations split into multiple 2022 ANZSCO occupations, with the rating applied to each.&#10;&#10;3. For multiple-to-one matches, involving 7 occupations, multiple 2013 ANZSCO occupations are combined into a 2022 ANZSCO occupation. The rating with the highest employment share is assigned. &#10;&#10;4. For 15 new occupations 2022 ANZSCO with limited data, the previous year's OSL rating is used first and then verified with available 2022 ANZSCO data and stakeholder evidence."/>
                    <pic:cNvPicPr/>
                  </pic:nvPicPr>
                  <pic:blipFill rotWithShape="1">
                    <a:blip r:embed="rId19"/>
                    <a:srcRect b="4785"/>
                    <a:stretch>
                      <a:fillRect/>
                    </a:stretch>
                  </pic:blipFill>
                  <pic:spPr bwMode="auto">
                    <a:xfrm>
                      <a:off x="0" y="0"/>
                      <a:ext cx="5732145" cy="3638550"/>
                    </a:xfrm>
                    <a:prstGeom prst="rect">
                      <a:avLst/>
                    </a:prstGeom>
                    <a:ln>
                      <a:noFill/>
                    </a:ln>
                    <a:extLst>
                      <a:ext uri="{53640926-AAD7-44D8-BBD7-CCE9431645EC}">
                        <a14:shadowObscured xmlns:a14="http://schemas.microsoft.com/office/drawing/2010/main"/>
                      </a:ext>
                    </a:extLst>
                  </pic:spPr>
                </pic:pic>
              </a:graphicData>
            </a:graphic>
          </wp:inline>
        </w:drawing>
      </w:r>
    </w:p>
    <w:p w14:paraId="524EE758" w14:textId="64223EE3" w:rsidR="00FD6DBF" w:rsidRPr="00030934" w:rsidRDefault="00FD6DBF" w:rsidP="00D125E6">
      <w:pPr>
        <w:pStyle w:val="Source"/>
      </w:pPr>
      <w:r>
        <w:t xml:space="preserve">Source: Jobs and Skills Australia. </w:t>
      </w:r>
    </w:p>
    <w:p w14:paraId="17D87A8B" w14:textId="65DA5747" w:rsidR="00633208" w:rsidRDefault="00856B37" w:rsidP="003B305E">
      <w:pPr>
        <w:pStyle w:val="BodyText"/>
      </w:pPr>
      <w:r>
        <w:t xml:space="preserve">OSCA ratings are </w:t>
      </w:r>
      <w:r w:rsidR="00003FC9">
        <w:t xml:space="preserve">created by mapping existing ANZSCO-based OSL ratings to 2024 OSCA, then manually verifying and checking </w:t>
      </w:r>
      <w:r w:rsidR="001F2EB6">
        <w:t xml:space="preserve">the mapping </w:t>
      </w:r>
      <w:r w:rsidR="001A7C68">
        <w:t>(</w:t>
      </w:r>
      <w:r w:rsidR="001C250F">
        <w:rPr>
          <w:b/>
        </w:rPr>
        <w:fldChar w:fldCharType="begin"/>
      </w:r>
      <w:r w:rsidR="001C250F">
        <w:instrText xml:space="preserve"> REF _Ref235547090 \h </w:instrText>
      </w:r>
      <w:r w:rsidR="001C250F">
        <w:rPr>
          <w:b/>
        </w:rPr>
      </w:r>
      <w:r w:rsidR="001C250F">
        <w:rPr>
          <w:b/>
        </w:rPr>
        <w:fldChar w:fldCharType="separate"/>
      </w:r>
      <w:r w:rsidR="001C250F">
        <w:t>Figure A</w:t>
      </w:r>
      <w:r w:rsidR="001C250F">
        <w:rPr>
          <w:noProof/>
        </w:rPr>
        <w:t>2</w:t>
      </w:r>
      <w:r w:rsidR="001C250F">
        <w:rPr>
          <w:b/>
        </w:rPr>
        <w:fldChar w:fldCharType="end"/>
      </w:r>
      <w:r w:rsidR="001A7C68">
        <w:t>).</w:t>
      </w:r>
    </w:p>
    <w:p w14:paraId="143433BF" w14:textId="77777777" w:rsidR="008B0679" w:rsidRDefault="008B0679" w:rsidP="008F56A4">
      <w:pPr>
        <w:pStyle w:val="BodyText"/>
      </w:pPr>
    </w:p>
    <w:p w14:paraId="453C68CA" w14:textId="77777777" w:rsidR="008B0679" w:rsidRDefault="008B0679" w:rsidP="008F56A4">
      <w:pPr>
        <w:pStyle w:val="BodyText"/>
        <w:sectPr w:rsidR="008B0679" w:rsidSect="000F5CD2">
          <w:pgSz w:w="11907" w:h="16839" w:code="9"/>
          <w:pgMar w:top="1270" w:right="1440" w:bottom="1270" w:left="1440" w:header="720" w:footer="720" w:gutter="0"/>
          <w:cols w:space="720"/>
          <w:docGrid w:linePitch="360"/>
        </w:sectPr>
      </w:pPr>
    </w:p>
    <w:p w14:paraId="4DDA9BD8" w14:textId="603BBEA2" w:rsidR="00C03C12" w:rsidRPr="00C03C12" w:rsidRDefault="001C250F" w:rsidP="0080460C">
      <w:pPr>
        <w:pStyle w:val="Caption"/>
      </w:pPr>
      <w:bookmarkStart w:id="107" w:name="_Ref235547090"/>
      <w:bookmarkStart w:id="108" w:name="_Toc242447658"/>
      <w:r>
        <w:lastRenderedPageBreak/>
        <w:t>Figure A</w:t>
      </w:r>
      <w:r>
        <w:fldChar w:fldCharType="begin"/>
      </w:r>
      <w:r>
        <w:instrText xml:space="preserve"> SEQ Figure_A \* ARABIC </w:instrText>
      </w:r>
      <w:r>
        <w:fldChar w:fldCharType="separate"/>
      </w:r>
      <w:r w:rsidR="00CE78C3">
        <w:rPr>
          <w:noProof/>
        </w:rPr>
        <w:t>2</w:t>
      </w:r>
      <w:r>
        <w:fldChar w:fldCharType="end"/>
      </w:r>
      <w:bookmarkEnd w:id="107"/>
      <w:r>
        <w:t>:</w:t>
      </w:r>
      <w:r w:rsidR="009B7C4A">
        <w:t xml:space="preserve"> </w:t>
      </w:r>
      <w:r w:rsidR="00FD6DBF">
        <w:t>Mapping from ANZSCO to 2024 OSCA</w:t>
      </w:r>
      <w:bookmarkEnd w:id="108"/>
    </w:p>
    <w:p w14:paraId="5055D0DA" w14:textId="178FC07A" w:rsidR="00FC2A04" w:rsidRPr="00030934" w:rsidRDefault="00E72372" w:rsidP="003469DB">
      <w:pPr>
        <w:pStyle w:val="Source"/>
      </w:pPr>
      <w:r w:rsidRPr="00E72372">
        <w:rPr>
          <w:noProof/>
        </w:rPr>
        <w:drawing>
          <wp:inline distT="0" distB="0" distL="0" distR="0" wp14:anchorId="13C2F300" wp14:editId="4A152B12">
            <wp:extent cx="5732145" cy="3771900"/>
            <wp:effectExtent l="0" t="0" r="1905" b="0"/>
            <wp:docPr id="588381313" name="Picture 1" descr="Figure A2 outlines the process for mapping OSL ratings from ANZSCO to OSCA, linking ANZSCO 2013, ANZSCO 2022 and OSCA 2024 through direct mapping, manual verification and consistency checks. Mapping methods include majority employment share and occupation title matching. Around 70% of ANZSCO 2022 to OSCA mappings are one-to-one, while 30% are partial or mixed mappings, with split mappings identified for furth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81313" name="Picture 1" descr="Figure A2 outlines the process for mapping OSL ratings from ANZSCO to OSCA, linking ANZSCO 2013, ANZSCO 2022 and OSCA 2024 through direct mapping, manual verification and consistency checks. Mapping methods include majority employment share and occupation title matching. Around 70% of ANZSCO 2022 to OSCA mappings are one-to-one, while 30% are partial or mixed mappings, with split mappings identified for further review."/>
                    <pic:cNvPicPr/>
                  </pic:nvPicPr>
                  <pic:blipFill rotWithShape="1">
                    <a:blip r:embed="rId20"/>
                    <a:srcRect b="1296"/>
                    <a:stretch>
                      <a:fillRect/>
                    </a:stretch>
                  </pic:blipFill>
                  <pic:spPr bwMode="auto">
                    <a:xfrm>
                      <a:off x="0" y="0"/>
                      <a:ext cx="5732145" cy="3771900"/>
                    </a:xfrm>
                    <a:prstGeom prst="rect">
                      <a:avLst/>
                    </a:prstGeom>
                    <a:ln>
                      <a:noFill/>
                    </a:ln>
                    <a:extLst>
                      <a:ext uri="{53640926-AAD7-44D8-BBD7-CCE9431645EC}">
                        <a14:shadowObscured xmlns:a14="http://schemas.microsoft.com/office/drawing/2010/main"/>
                      </a:ext>
                    </a:extLst>
                  </pic:spPr>
                </pic:pic>
              </a:graphicData>
            </a:graphic>
          </wp:inline>
        </w:drawing>
      </w:r>
      <w:r w:rsidR="00FC2A04">
        <w:t xml:space="preserve">Source: </w:t>
      </w:r>
      <w:r w:rsidR="00D26DE3" w:rsidRPr="00D26DE3">
        <w:t>J</w:t>
      </w:r>
      <w:r w:rsidR="00D26DE3">
        <w:t>obs and Skills Australia</w:t>
      </w:r>
      <w:r w:rsidR="00FC2A04">
        <w:t xml:space="preserve">. </w:t>
      </w:r>
    </w:p>
    <w:p w14:paraId="485DEA98" w14:textId="2F887D78" w:rsidR="00E63CA9" w:rsidRDefault="007D4B82" w:rsidP="007B547C">
      <w:pPr>
        <w:pStyle w:val="Heading2"/>
      </w:pPr>
      <w:bookmarkStart w:id="109" w:name="_Ref207569330"/>
      <w:bookmarkStart w:id="110" w:name="_Toc175157209"/>
      <w:bookmarkStart w:id="111" w:name="_Toc204771910"/>
      <w:bookmarkStart w:id="112" w:name="_Ref207569247"/>
      <w:r>
        <w:br w:type="page"/>
      </w:r>
      <w:bookmarkStart w:id="113" w:name="_Toc242447640"/>
      <w:r w:rsidR="007B547C">
        <w:lastRenderedPageBreak/>
        <w:t xml:space="preserve">Appendix </w:t>
      </w:r>
      <w:r w:rsidR="007B547C">
        <w:fldChar w:fldCharType="begin"/>
      </w:r>
      <w:r w:rsidR="007B547C">
        <w:instrText xml:space="preserve"> SEQ Appendix \* ALPHABETIC </w:instrText>
      </w:r>
      <w:r w:rsidR="007B547C">
        <w:fldChar w:fldCharType="separate"/>
      </w:r>
      <w:r w:rsidR="00CE78C3">
        <w:rPr>
          <w:noProof/>
        </w:rPr>
        <w:t>C</w:t>
      </w:r>
      <w:r w:rsidR="007B547C">
        <w:fldChar w:fldCharType="end"/>
      </w:r>
      <w:r w:rsidR="007B547C">
        <w:t xml:space="preserve">: </w:t>
      </w:r>
      <w:r w:rsidR="001679C0">
        <w:t>Creating</w:t>
      </w:r>
      <w:r w:rsidR="00A16865">
        <w:t xml:space="preserve"> a</w:t>
      </w:r>
      <w:r w:rsidR="001679C0">
        <w:t xml:space="preserve"> unit gro</w:t>
      </w:r>
      <w:r w:rsidR="00465590">
        <w:t>u</w:t>
      </w:r>
      <w:r w:rsidR="001679C0">
        <w:t>p shortage list</w:t>
      </w:r>
      <w:bookmarkEnd w:id="113"/>
    </w:p>
    <w:p w14:paraId="4CB88B10" w14:textId="1ABC776B" w:rsidR="000D3233" w:rsidRDefault="00E63CA9" w:rsidP="00A16865">
      <w:pPr>
        <w:pStyle w:val="BodyText"/>
        <w:rPr>
          <w:lang w:eastAsia="en-AU"/>
        </w:rPr>
      </w:pPr>
      <w:r w:rsidRPr="0EA38EE7">
        <w:rPr>
          <w:lang w:eastAsia="en-AU"/>
        </w:rPr>
        <w:t xml:space="preserve">The </w:t>
      </w:r>
      <w:r w:rsidR="00F45228">
        <w:rPr>
          <w:lang w:eastAsia="en-AU"/>
        </w:rPr>
        <w:t>final occupation ratings</w:t>
      </w:r>
      <w:r w:rsidR="001E6B9A">
        <w:rPr>
          <w:lang w:eastAsia="en-AU"/>
        </w:rPr>
        <w:t xml:space="preserve"> (OSL)</w:t>
      </w:r>
      <w:r w:rsidR="00F45228">
        <w:rPr>
          <w:lang w:eastAsia="en-AU"/>
        </w:rPr>
        <w:t xml:space="preserve"> are converted to </w:t>
      </w:r>
      <w:r w:rsidR="00250747">
        <w:rPr>
          <w:lang w:eastAsia="en-AU"/>
        </w:rPr>
        <w:t>unit group</w:t>
      </w:r>
      <w:r w:rsidR="00F45228">
        <w:rPr>
          <w:lang w:eastAsia="en-AU"/>
        </w:rPr>
        <w:t xml:space="preserve"> ratings to </w:t>
      </w:r>
      <w:r w:rsidR="00A65B48" w:rsidRPr="0EA38EE7">
        <w:rPr>
          <w:lang w:eastAsia="en-AU"/>
        </w:rPr>
        <w:t>support</w:t>
      </w:r>
      <w:r w:rsidR="00A873E6">
        <w:rPr>
          <w:lang w:eastAsia="en-AU"/>
        </w:rPr>
        <w:t xml:space="preserve"> the</w:t>
      </w:r>
      <w:r w:rsidR="00A65B48" w:rsidRPr="0EA38EE7">
        <w:rPr>
          <w:lang w:eastAsia="en-AU"/>
        </w:rPr>
        <w:t xml:space="preserve"> Occupation Shortage Driver</w:t>
      </w:r>
      <w:r w:rsidR="00BB3A2C" w:rsidRPr="0EA38EE7">
        <w:rPr>
          <w:lang w:eastAsia="en-AU"/>
        </w:rPr>
        <w:t xml:space="preserve"> (OS</w:t>
      </w:r>
      <w:r w:rsidR="5BFEE6E7" w:rsidRPr="0EA38EE7">
        <w:rPr>
          <w:lang w:eastAsia="en-AU"/>
        </w:rPr>
        <w:t>D</w:t>
      </w:r>
      <w:r w:rsidR="00BB3A2C" w:rsidRPr="0EA38EE7">
        <w:rPr>
          <w:lang w:eastAsia="en-AU"/>
        </w:rPr>
        <w:t>)</w:t>
      </w:r>
      <w:r w:rsidR="00A65B48" w:rsidRPr="0EA38EE7">
        <w:rPr>
          <w:lang w:eastAsia="en-AU"/>
        </w:rPr>
        <w:t xml:space="preserve"> analys</w:t>
      </w:r>
      <w:r w:rsidR="00A57672" w:rsidRPr="0EA38EE7">
        <w:rPr>
          <w:lang w:eastAsia="en-AU"/>
        </w:rPr>
        <w:t>is</w:t>
      </w:r>
      <w:r w:rsidR="00A65B48" w:rsidRPr="0EA38EE7">
        <w:rPr>
          <w:lang w:eastAsia="en-AU"/>
        </w:rPr>
        <w:t>.</w:t>
      </w:r>
      <w:r w:rsidR="008463BC">
        <w:rPr>
          <w:rStyle w:val="FootnoteReference"/>
          <w:lang w:eastAsia="en-AU"/>
        </w:rPr>
        <w:footnoteReference w:id="25"/>
      </w:r>
      <w:r w:rsidR="00D67687">
        <w:rPr>
          <w:lang w:eastAsia="en-AU"/>
        </w:rPr>
        <w:t xml:space="preserve"> Unit groups are </w:t>
      </w:r>
      <w:r w:rsidR="00F53C5B">
        <w:rPr>
          <w:lang w:eastAsia="en-AU"/>
        </w:rPr>
        <w:t xml:space="preserve">a </w:t>
      </w:r>
      <w:r w:rsidR="00591F7E">
        <w:rPr>
          <w:lang w:eastAsia="en-AU"/>
        </w:rPr>
        <w:t xml:space="preserve">broader </w:t>
      </w:r>
      <w:r w:rsidR="00F53C5B">
        <w:rPr>
          <w:lang w:eastAsia="en-AU"/>
        </w:rPr>
        <w:t>classification</w:t>
      </w:r>
      <w:r w:rsidR="0011780B">
        <w:rPr>
          <w:lang w:eastAsia="en-AU"/>
        </w:rPr>
        <w:t xml:space="preserve"> </w:t>
      </w:r>
      <w:r w:rsidR="00D67687">
        <w:rPr>
          <w:lang w:eastAsia="en-AU"/>
        </w:rPr>
        <w:t>than occupations</w:t>
      </w:r>
      <w:r w:rsidR="00802B9A">
        <w:rPr>
          <w:lang w:eastAsia="en-AU"/>
        </w:rPr>
        <w:t xml:space="preserve">. </w:t>
      </w:r>
      <w:r w:rsidR="004660A2">
        <w:rPr>
          <w:lang w:eastAsia="en-AU"/>
        </w:rPr>
        <w:t>For example, u</w:t>
      </w:r>
      <w:r w:rsidR="00A57672">
        <w:rPr>
          <w:lang w:eastAsia="en-AU"/>
        </w:rPr>
        <w:t>nder</w:t>
      </w:r>
      <w:r w:rsidR="00315592">
        <w:rPr>
          <w:lang w:eastAsia="en-AU"/>
        </w:rPr>
        <w:t xml:space="preserve"> ANZSCO 2022</w:t>
      </w:r>
      <w:r w:rsidR="00A57672">
        <w:rPr>
          <w:lang w:eastAsia="en-AU"/>
        </w:rPr>
        <w:t>,</w:t>
      </w:r>
      <w:r w:rsidR="00315592">
        <w:rPr>
          <w:lang w:eastAsia="en-AU"/>
        </w:rPr>
        <w:t xml:space="preserve"> </w:t>
      </w:r>
      <w:r w:rsidR="007C4446">
        <w:rPr>
          <w:lang w:eastAsia="en-AU"/>
        </w:rPr>
        <w:t xml:space="preserve">the </w:t>
      </w:r>
      <w:r w:rsidR="00315592">
        <w:rPr>
          <w:lang w:eastAsia="en-AU"/>
        </w:rPr>
        <w:t>915 occupations</w:t>
      </w:r>
      <w:r w:rsidR="00F53C5B">
        <w:rPr>
          <w:lang w:eastAsia="en-AU"/>
        </w:rPr>
        <w:t xml:space="preserve"> in scope of the OSL</w:t>
      </w:r>
      <w:r w:rsidR="00A57672">
        <w:rPr>
          <w:lang w:eastAsia="en-AU"/>
        </w:rPr>
        <w:t xml:space="preserve"> </w:t>
      </w:r>
      <w:r w:rsidR="00A57672" w:rsidDel="0083338F">
        <w:rPr>
          <w:lang w:eastAsia="en-AU"/>
        </w:rPr>
        <w:t xml:space="preserve">are </w:t>
      </w:r>
      <w:r w:rsidR="004660A2">
        <w:rPr>
          <w:lang w:eastAsia="en-AU"/>
        </w:rPr>
        <w:t xml:space="preserve">classified into </w:t>
      </w:r>
      <w:proofErr w:type="gramStart"/>
      <w:r w:rsidR="00315592">
        <w:rPr>
          <w:lang w:eastAsia="en-AU"/>
        </w:rPr>
        <w:t>311 unit</w:t>
      </w:r>
      <w:proofErr w:type="gramEnd"/>
      <w:r w:rsidR="00315592">
        <w:rPr>
          <w:lang w:eastAsia="en-AU"/>
        </w:rPr>
        <w:t xml:space="preserve"> groups</w:t>
      </w:r>
      <w:r w:rsidR="00A57672">
        <w:rPr>
          <w:lang w:eastAsia="en-AU"/>
        </w:rPr>
        <w:t xml:space="preserve">. These unit groups </w:t>
      </w:r>
      <w:r w:rsidR="00326A0D">
        <w:rPr>
          <w:lang w:eastAsia="en-AU"/>
        </w:rPr>
        <w:t>have</w:t>
      </w:r>
      <w:r w:rsidR="00315592">
        <w:rPr>
          <w:lang w:eastAsia="en-AU"/>
        </w:rPr>
        <w:t xml:space="preserve"> fewer and more general titles</w:t>
      </w:r>
      <w:r w:rsidR="00184BD9">
        <w:rPr>
          <w:lang w:eastAsia="en-AU"/>
        </w:rPr>
        <w:t xml:space="preserve"> than individual occupations</w:t>
      </w:r>
      <w:r w:rsidR="00315592">
        <w:rPr>
          <w:lang w:eastAsia="en-AU"/>
        </w:rPr>
        <w:t>.</w:t>
      </w:r>
      <w:r w:rsidR="000D3233">
        <w:rPr>
          <w:lang w:eastAsia="en-AU"/>
        </w:rPr>
        <w:t xml:space="preserve"> </w:t>
      </w:r>
      <w:r w:rsidR="001C250F">
        <w:rPr>
          <w:lang w:eastAsia="en-AU"/>
        </w:rPr>
        <w:fldChar w:fldCharType="begin"/>
      </w:r>
      <w:r w:rsidR="001C250F">
        <w:rPr>
          <w:lang w:eastAsia="en-AU"/>
        </w:rPr>
        <w:instrText xml:space="preserve"> REF _Ref235547127 \h </w:instrText>
      </w:r>
      <w:r w:rsidR="001C250F">
        <w:rPr>
          <w:lang w:eastAsia="en-AU"/>
        </w:rPr>
      </w:r>
      <w:r w:rsidR="001C250F">
        <w:rPr>
          <w:lang w:eastAsia="en-AU"/>
        </w:rPr>
        <w:fldChar w:fldCharType="separate"/>
      </w:r>
      <w:r w:rsidR="001C250F">
        <w:t>Figure A</w:t>
      </w:r>
      <w:r w:rsidR="001C250F">
        <w:rPr>
          <w:noProof/>
        </w:rPr>
        <w:t>3</w:t>
      </w:r>
      <w:r w:rsidR="001C250F">
        <w:rPr>
          <w:lang w:eastAsia="en-AU"/>
        </w:rPr>
        <w:fldChar w:fldCharType="end"/>
      </w:r>
      <w:r w:rsidR="001C250F">
        <w:rPr>
          <w:lang w:eastAsia="en-AU"/>
        </w:rPr>
        <w:t xml:space="preserve"> </w:t>
      </w:r>
      <w:r w:rsidR="00F46CE6">
        <w:rPr>
          <w:lang w:eastAsia="en-AU"/>
        </w:rPr>
        <w:t xml:space="preserve">is an example of </w:t>
      </w:r>
      <w:r w:rsidR="00D83C03">
        <w:rPr>
          <w:lang w:eastAsia="en-AU"/>
        </w:rPr>
        <w:t xml:space="preserve">converting occupation shortage </w:t>
      </w:r>
      <w:r w:rsidR="00913E2A">
        <w:rPr>
          <w:lang w:eastAsia="en-AU"/>
        </w:rPr>
        <w:t>rating</w:t>
      </w:r>
      <w:r w:rsidR="00913E2A" w:rsidDel="0061417D">
        <w:rPr>
          <w:lang w:eastAsia="en-AU"/>
        </w:rPr>
        <w:t>s</w:t>
      </w:r>
      <w:r w:rsidR="00913E2A">
        <w:rPr>
          <w:lang w:eastAsia="en-AU"/>
        </w:rPr>
        <w:t xml:space="preserve"> to </w:t>
      </w:r>
      <w:r w:rsidR="0061417D">
        <w:rPr>
          <w:lang w:eastAsia="en-AU"/>
        </w:rPr>
        <w:t xml:space="preserve">a </w:t>
      </w:r>
      <w:r w:rsidR="00913E2A">
        <w:rPr>
          <w:lang w:eastAsia="en-AU"/>
        </w:rPr>
        <w:t>unit group rating</w:t>
      </w:r>
      <w:r w:rsidR="00A0002B">
        <w:rPr>
          <w:lang w:eastAsia="en-AU"/>
        </w:rPr>
        <w:t>.</w:t>
      </w:r>
      <w:r w:rsidR="000D3233">
        <w:rPr>
          <w:lang w:eastAsia="en-AU"/>
        </w:rPr>
        <w:t xml:space="preserve"> </w:t>
      </w:r>
    </w:p>
    <w:p w14:paraId="3622F56D" w14:textId="4B3E13AB" w:rsidR="00913E2A" w:rsidRDefault="001C250F" w:rsidP="00BA1551">
      <w:pPr>
        <w:pStyle w:val="Caption"/>
        <w:rPr>
          <w:lang w:eastAsia="en-AU"/>
        </w:rPr>
      </w:pPr>
      <w:bookmarkStart w:id="114" w:name="_Ref235547127"/>
      <w:bookmarkStart w:id="115" w:name="_Toc242447659"/>
      <w:r>
        <w:t>Figure A</w:t>
      </w:r>
      <w:r>
        <w:fldChar w:fldCharType="begin"/>
      </w:r>
      <w:r>
        <w:instrText xml:space="preserve"> SEQ Figure_A \* ARABIC </w:instrText>
      </w:r>
      <w:r>
        <w:fldChar w:fldCharType="separate"/>
      </w:r>
      <w:r w:rsidR="00CE78C3">
        <w:rPr>
          <w:noProof/>
        </w:rPr>
        <w:t>3</w:t>
      </w:r>
      <w:r>
        <w:fldChar w:fldCharType="end"/>
      </w:r>
      <w:bookmarkEnd w:id="114"/>
      <w:r>
        <w:t xml:space="preserve">: </w:t>
      </w:r>
      <w:r w:rsidR="00913E2A">
        <w:rPr>
          <w:lang w:eastAsia="en-AU"/>
        </w:rPr>
        <w:t>Converting occupation ratings to</w:t>
      </w:r>
      <w:r w:rsidR="006C570A">
        <w:rPr>
          <w:lang w:eastAsia="en-AU"/>
        </w:rPr>
        <w:t xml:space="preserve"> a</w:t>
      </w:r>
      <w:r w:rsidR="00913E2A">
        <w:rPr>
          <w:lang w:eastAsia="en-AU"/>
        </w:rPr>
        <w:t xml:space="preserve"> unit group rating</w:t>
      </w:r>
      <w:bookmarkEnd w:id="115"/>
    </w:p>
    <w:p w14:paraId="6693BEDD" w14:textId="7D2AADC3" w:rsidR="00913E2A" w:rsidRDefault="00913E2A" w:rsidP="0040579B">
      <w:pPr>
        <w:pStyle w:val="Source"/>
        <w:rPr>
          <w:lang w:eastAsia="en-AU"/>
        </w:rPr>
      </w:pPr>
      <w:r w:rsidRPr="00907129">
        <w:rPr>
          <w:noProof/>
          <w:lang w:eastAsia="en-AU"/>
        </w:rPr>
        <w:drawing>
          <wp:inline distT="0" distB="0" distL="0" distR="0" wp14:anchorId="2DFADDDA" wp14:editId="5D9FEDCB">
            <wp:extent cx="5732145" cy="2393950"/>
            <wp:effectExtent l="0" t="0" r="1905" b="6350"/>
            <wp:docPr id="1438059455" name="Picture 1" descr="Figure A3 shows how occupation ratings convert to a unit group rating based on employment share. Occupation A1 has 7,000 workers and rated as R and accounts for 70% of employment, while occupations A2 and A3 have 2,000 and 1,000 workers respectively, rated as NS and together account for the remaining 30%. The employment-weighted assessment result in a R rating for Unit Group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059455" name="Picture 1" descr="Figure A3 shows how occupation ratings convert to a unit group rating based on employment share. Occupation A1 has 7,000 workers and rated as R and accounts for 70% of employment, while occupations A2 and A3 have 2,000 and 1,000 workers respectively, rated as NS and together account for the remaining 30%. The employment-weighted assessment result in a R rating for Unit Group A."/>
                    <pic:cNvPicPr/>
                  </pic:nvPicPr>
                  <pic:blipFill rotWithShape="1">
                    <a:blip r:embed="rId21"/>
                    <a:srcRect b="2332"/>
                    <a:stretch>
                      <a:fillRect/>
                    </a:stretch>
                  </pic:blipFill>
                  <pic:spPr bwMode="auto">
                    <a:xfrm>
                      <a:off x="0" y="0"/>
                      <a:ext cx="5732145" cy="2393950"/>
                    </a:xfrm>
                    <a:prstGeom prst="rect">
                      <a:avLst/>
                    </a:prstGeom>
                    <a:ln>
                      <a:noFill/>
                    </a:ln>
                    <a:extLst>
                      <a:ext uri="{53640926-AAD7-44D8-BBD7-CCE9431645EC}">
                        <a14:shadowObscured xmlns:a14="http://schemas.microsoft.com/office/drawing/2010/main"/>
                      </a:ext>
                    </a:extLst>
                  </pic:spPr>
                </pic:pic>
              </a:graphicData>
            </a:graphic>
          </wp:inline>
        </w:drawing>
      </w:r>
      <w:r w:rsidR="00AA56C3">
        <w:rPr>
          <w:lang w:eastAsia="en-AU"/>
        </w:rPr>
        <w:br/>
      </w:r>
      <w:r w:rsidRPr="00004205">
        <w:t>Source: Jobs and Skills Australia.</w:t>
      </w:r>
    </w:p>
    <w:p w14:paraId="7137AC6D" w14:textId="3E8AF106" w:rsidR="00BA6AF8" w:rsidRPr="00BA6AF8" w:rsidRDefault="00BA6AF8" w:rsidP="00BA6AF8">
      <w:pPr>
        <w:pStyle w:val="BodyText"/>
        <w:rPr>
          <w:lang w:eastAsia="en-AU"/>
        </w:rPr>
      </w:pPr>
      <w:r w:rsidRPr="0EA38EE7">
        <w:rPr>
          <w:lang w:eastAsia="en-AU"/>
        </w:rPr>
        <w:t>The</w:t>
      </w:r>
      <w:r w:rsidR="0040579B" w:rsidRPr="0EA38EE7">
        <w:rPr>
          <w:lang w:eastAsia="en-AU"/>
        </w:rPr>
        <w:t xml:space="preserve"> process uses</w:t>
      </w:r>
      <w:r w:rsidRPr="0EA38EE7">
        <w:rPr>
          <w:lang w:eastAsia="en-AU"/>
        </w:rPr>
        <w:t>:</w:t>
      </w:r>
    </w:p>
    <w:p w14:paraId="7FDED757" w14:textId="5A70E4DE" w:rsidR="00BA6AF8" w:rsidRPr="00BA6AF8" w:rsidRDefault="00F7590B" w:rsidP="00BA6AF8">
      <w:pPr>
        <w:pStyle w:val="BodyText"/>
        <w:numPr>
          <w:ilvl w:val="0"/>
          <w:numId w:val="81"/>
        </w:numPr>
        <w:tabs>
          <w:tab w:val="clear" w:pos="720"/>
          <w:tab w:val="left" w:pos="714"/>
        </w:tabs>
        <w:rPr>
          <w:lang w:eastAsia="en-AU"/>
        </w:rPr>
      </w:pPr>
      <w:r>
        <w:rPr>
          <w:lang w:eastAsia="en-AU"/>
        </w:rPr>
        <w:t>the OSL results</w:t>
      </w:r>
    </w:p>
    <w:p w14:paraId="22F82DA7" w14:textId="1D05206E" w:rsidR="00BA6AF8" w:rsidRPr="00BA6AF8" w:rsidRDefault="00F7590B" w:rsidP="00BA6AF8">
      <w:pPr>
        <w:pStyle w:val="BodyText"/>
        <w:numPr>
          <w:ilvl w:val="0"/>
          <w:numId w:val="81"/>
        </w:numPr>
        <w:tabs>
          <w:tab w:val="clear" w:pos="720"/>
          <w:tab w:val="left" w:pos="714"/>
        </w:tabs>
        <w:rPr>
          <w:lang w:eastAsia="en-AU"/>
        </w:rPr>
      </w:pPr>
      <w:r>
        <w:rPr>
          <w:lang w:eastAsia="en-AU"/>
        </w:rPr>
        <w:t>e</w:t>
      </w:r>
      <w:r w:rsidR="00BA6AF8" w:rsidRPr="00BA6AF8">
        <w:rPr>
          <w:lang w:eastAsia="en-AU"/>
        </w:rPr>
        <w:t xml:space="preserve">mployment size from the ABS </w:t>
      </w:r>
      <w:r w:rsidR="00C04E88">
        <w:rPr>
          <w:lang w:eastAsia="en-AU"/>
        </w:rPr>
        <w:t>2012</w:t>
      </w:r>
      <w:r w:rsidR="00BA6AF8" w:rsidRPr="00BA6AF8" w:rsidDel="000F6B9B">
        <w:rPr>
          <w:lang w:eastAsia="en-AU"/>
        </w:rPr>
        <w:t xml:space="preserve"> </w:t>
      </w:r>
      <w:r w:rsidR="00BA6AF8" w:rsidRPr="00BA6AF8">
        <w:rPr>
          <w:lang w:eastAsia="en-AU"/>
        </w:rPr>
        <w:t>Census of Population and Housing</w:t>
      </w:r>
    </w:p>
    <w:p w14:paraId="25FC1BB0" w14:textId="43358979" w:rsidR="00BA6AF8" w:rsidRPr="00BA6AF8" w:rsidRDefault="00BA6AF8" w:rsidP="00BA6AF8">
      <w:pPr>
        <w:pStyle w:val="BodyText"/>
        <w:numPr>
          <w:ilvl w:val="0"/>
          <w:numId w:val="81"/>
        </w:numPr>
        <w:tabs>
          <w:tab w:val="clear" w:pos="720"/>
          <w:tab w:val="left" w:pos="714"/>
        </w:tabs>
        <w:rPr>
          <w:lang w:eastAsia="en-AU"/>
        </w:rPr>
      </w:pPr>
      <w:r w:rsidRPr="00BA6AF8">
        <w:rPr>
          <w:lang w:eastAsia="en-AU"/>
        </w:rPr>
        <w:t>ABS ANZSCO occupation-to-unit group mappings</w:t>
      </w:r>
      <w:r w:rsidR="00F7590B">
        <w:rPr>
          <w:lang w:eastAsia="en-AU"/>
        </w:rPr>
        <w:t>.</w:t>
      </w:r>
    </w:p>
    <w:p w14:paraId="53BEF55F" w14:textId="77777777" w:rsidR="00BA6AF8" w:rsidRPr="00BA6AF8" w:rsidRDefault="00BA6AF8" w:rsidP="00BA6AF8">
      <w:pPr>
        <w:pStyle w:val="BodyText"/>
        <w:rPr>
          <w:lang w:eastAsia="en-AU"/>
        </w:rPr>
      </w:pPr>
      <w:r w:rsidRPr="00BA6AF8">
        <w:rPr>
          <w:lang w:eastAsia="en-AU"/>
        </w:rPr>
        <w:t>Each unit group may contain multiple occupations with different shortage ratings. Where all occupations within a unit group share the same shortage rating, that rating is assigned directly to the unit group.</w:t>
      </w:r>
    </w:p>
    <w:p w14:paraId="5FD80D75" w14:textId="20AA04FD" w:rsidR="00BA6AF8" w:rsidRPr="00BA6AF8" w:rsidRDefault="00BA6AF8" w:rsidP="00BA6AF8">
      <w:pPr>
        <w:pStyle w:val="BodyText"/>
        <w:rPr>
          <w:lang w:eastAsia="en-AU"/>
        </w:rPr>
      </w:pPr>
      <w:r w:rsidRPr="00BA6AF8">
        <w:rPr>
          <w:lang w:eastAsia="en-AU"/>
        </w:rPr>
        <w:t xml:space="preserve">Where occupations within a unit group have different shortage ratings, occupations are weighted according to their employment size. The unit group is then assigned the rating associated with the largest </w:t>
      </w:r>
      <w:r w:rsidR="0018455A">
        <w:rPr>
          <w:lang w:eastAsia="en-AU"/>
        </w:rPr>
        <w:t xml:space="preserve">employment </w:t>
      </w:r>
      <w:r w:rsidRPr="00BA6AF8">
        <w:rPr>
          <w:lang w:eastAsia="en-AU"/>
        </w:rPr>
        <w:t xml:space="preserve">share. Only occupations within the scope of the OSL </w:t>
      </w:r>
      <w:r w:rsidR="001B57CB">
        <w:rPr>
          <w:lang w:eastAsia="en-AU"/>
        </w:rPr>
        <w:t>are</w:t>
      </w:r>
      <w:r w:rsidRPr="00BA6AF8">
        <w:rPr>
          <w:lang w:eastAsia="en-AU"/>
        </w:rPr>
        <w:t xml:space="preserve"> included in this process.</w:t>
      </w:r>
    </w:p>
    <w:p w14:paraId="1C4A7570" w14:textId="1D0EE0EE" w:rsidR="00BA6AF8" w:rsidRPr="00BA6AF8" w:rsidRDefault="004121CC" w:rsidP="00CF05E6">
      <w:pPr>
        <w:pStyle w:val="BodyText"/>
        <w:rPr>
          <w:lang w:eastAsia="en-AU"/>
        </w:rPr>
      </w:pPr>
      <w:r>
        <w:rPr>
          <w:lang w:eastAsia="en-AU"/>
        </w:rPr>
        <w:t>U</w:t>
      </w:r>
      <w:r w:rsidR="00BA6AF8" w:rsidRPr="00BA6AF8">
        <w:rPr>
          <w:lang w:eastAsia="en-AU"/>
        </w:rPr>
        <w:t xml:space="preserve">nit group ratings </w:t>
      </w:r>
      <w:r w:rsidR="00935355">
        <w:rPr>
          <w:lang w:eastAsia="en-AU"/>
        </w:rPr>
        <w:t>have</w:t>
      </w:r>
      <w:r w:rsidR="00A376CC">
        <w:rPr>
          <w:lang w:eastAsia="en-AU"/>
        </w:rPr>
        <w:t xml:space="preserve"> the same classifications as occupation-level ratings: </w:t>
      </w:r>
      <w:r w:rsidR="00BA6AF8" w:rsidRPr="00BA6AF8">
        <w:rPr>
          <w:lang w:eastAsia="en-AU"/>
        </w:rPr>
        <w:t>Shortage</w:t>
      </w:r>
      <w:r w:rsidR="00CF05E6">
        <w:rPr>
          <w:lang w:eastAsia="en-AU"/>
        </w:rPr>
        <w:t xml:space="preserve">, </w:t>
      </w:r>
      <w:r w:rsidR="00BA6AF8" w:rsidRPr="00BA6AF8">
        <w:rPr>
          <w:lang w:eastAsia="en-AU"/>
        </w:rPr>
        <w:t>No Shortage</w:t>
      </w:r>
      <w:r w:rsidR="00CF05E6">
        <w:rPr>
          <w:lang w:eastAsia="en-AU"/>
        </w:rPr>
        <w:t xml:space="preserve">, </w:t>
      </w:r>
      <w:r w:rsidR="00BA6AF8" w:rsidRPr="00BA6AF8">
        <w:rPr>
          <w:lang w:eastAsia="en-AU"/>
        </w:rPr>
        <w:t>Regional Shortage</w:t>
      </w:r>
      <w:r w:rsidR="00CF05E6">
        <w:rPr>
          <w:lang w:eastAsia="en-AU"/>
        </w:rPr>
        <w:t xml:space="preserve"> and </w:t>
      </w:r>
      <w:r w:rsidR="00BA6AF8" w:rsidRPr="00BA6AF8">
        <w:rPr>
          <w:lang w:eastAsia="en-AU"/>
        </w:rPr>
        <w:t>Metropolitan Shortage</w:t>
      </w:r>
      <w:r w:rsidR="00CF05E6">
        <w:rPr>
          <w:lang w:eastAsia="en-AU"/>
        </w:rPr>
        <w:t>.</w:t>
      </w:r>
    </w:p>
    <w:p w14:paraId="19AFB040" w14:textId="6DEEB610" w:rsidR="006C4E19" w:rsidRDefault="006C4E19" w:rsidP="00A16865">
      <w:pPr>
        <w:pStyle w:val="BodyText"/>
        <w:rPr>
          <w:lang w:eastAsia="en-AU"/>
        </w:rPr>
      </w:pPr>
    </w:p>
    <w:p w14:paraId="798F95E8" w14:textId="77777777" w:rsidR="008B0679" w:rsidRDefault="008B0679" w:rsidP="00A16865">
      <w:pPr>
        <w:pStyle w:val="BodyText"/>
        <w:rPr>
          <w:lang w:eastAsia="en-AU"/>
        </w:rPr>
        <w:sectPr w:rsidR="008B0679" w:rsidSect="000F5CD2">
          <w:pgSz w:w="11907" w:h="16839" w:code="9"/>
          <w:pgMar w:top="1270" w:right="1440" w:bottom="1270" w:left="1440" w:header="720" w:footer="720" w:gutter="0"/>
          <w:cols w:space="720"/>
          <w:docGrid w:linePitch="360"/>
        </w:sectPr>
      </w:pPr>
    </w:p>
    <w:p w14:paraId="1DAAB0B2" w14:textId="1E42319A" w:rsidR="002069A2" w:rsidRPr="00E53A43" w:rsidRDefault="004467A5" w:rsidP="002069A2">
      <w:pPr>
        <w:pStyle w:val="Heading2"/>
      </w:pPr>
      <w:bookmarkStart w:id="116" w:name="_Appendix_D:_GBM"/>
      <w:bookmarkStart w:id="117" w:name="_Ref240534697"/>
      <w:bookmarkStart w:id="118" w:name="_Ref235784823"/>
      <w:bookmarkStart w:id="119" w:name="_Ref235784829"/>
      <w:bookmarkStart w:id="120" w:name="_Ref235784845"/>
      <w:bookmarkStart w:id="121" w:name="_Toc242447641"/>
      <w:bookmarkEnd w:id="116"/>
      <w:r>
        <w:lastRenderedPageBreak/>
        <w:t xml:space="preserve">Appendix </w:t>
      </w:r>
      <w:r>
        <w:fldChar w:fldCharType="begin"/>
      </w:r>
      <w:r>
        <w:instrText xml:space="preserve"> SEQ Appendix \* ALPHABETIC </w:instrText>
      </w:r>
      <w:r>
        <w:fldChar w:fldCharType="separate"/>
      </w:r>
      <w:r w:rsidR="00156728">
        <w:rPr>
          <w:noProof/>
        </w:rPr>
        <w:t>D</w:t>
      </w:r>
      <w:r>
        <w:fldChar w:fldCharType="end"/>
      </w:r>
      <w:bookmarkEnd w:id="109"/>
      <w:bookmarkEnd w:id="117"/>
      <w:r w:rsidR="000830EC">
        <w:t>:</w:t>
      </w:r>
      <w:r w:rsidR="002069A2" w:rsidRPr="00E53A43">
        <w:t xml:space="preserve"> GBM </w:t>
      </w:r>
      <w:r w:rsidR="00B56AA6">
        <w:t xml:space="preserve">and </w:t>
      </w:r>
      <w:r w:rsidR="002069A2" w:rsidRPr="00E53A43">
        <w:t>input variables</w:t>
      </w:r>
      <w:bookmarkEnd w:id="110"/>
      <w:bookmarkEnd w:id="111"/>
      <w:bookmarkEnd w:id="112"/>
      <w:bookmarkEnd w:id="118"/>
      <w:bookmarkEnd w:id="119"/>
      <w:bookmarkEnd w:id="120"/>
      <w:bookmarkEnd w:id="121"/>
    </w:p>
    <w:p w14:paraId="42A6CB29" w14:textId="77777777" w:rsidR="000E0F77" w:rsidRPr="004763D7" w:rsidRDefault="000E0F77" w:rsidP="004763D7">
      <w:pPr>
        <w:pStyle w:val="BodyText"/>
      </w:pPr>
      <w:r w:rsidRPr="004763D7">
        <w:t>The GBM model uses decision trees to predict fill rates for each occupation. The GBM operates by consecutively fitting new decision trees to enhance the estimate of the response variable (the fill rate). The above process of fitting new models continues until a stopping rule is reached. For example, when the performance of the model on the data set on which it is trained ceases to improve. The final predicted fill rates are therefore the weighted sum of the predicted values made by the previous tree’s models.</w:t>
      </w:r>
      <w:r w:rsidRPr="004763D7">
        <w:rPr>
          <w:rStyle w:val="FootnoteReference"/>
          <w:vertAlign w:val="baseline"/>
        </w:rPr>
        <w:footnoteReference w:id="26"/>
      </w:r>
      <w:r w:rsidRPr="004763D7">
        <w:t xml:space="preserve"> Thus, the GBM produces the estimated fill rates in a gradual, additive and sequential manner. </w:t>
      </w:r>
    </w:p>
    <w:p w14:paraId="13CCB4E5" w14:textId="53EB5831" w:rsidR="000E0F77" w:rsidRPr="002A71E9" w:rsidRDefault="000E0F77" w:rsidP="004763D7">
      <w:pPr>
        <w:pStyle w:val="BodyText"/>
      </w:pPr>
      <w:r w:rsidRPr="004763D7">
        <w:t xml:space="preserve">The final GBM model uses 24 indicators from 13 sources. Most indicators (16) are at the national level, 7 are at state-level and there is a metro/non-metro indicator for each statistical area level 4 (SA4) – a spatial unit defined </w:t>
      </w:r>
      <w:r w:rsidRPr="002A71E9">
        <w:t xml:space="preserve">under the </w:t>
      </w:r>
      <w:hyperlink r:id="rId22" w:history="1">
        <w:r w:rsidRPr="002A71E9">
          <w:t>Australian Statistical Geography Standard (ASGS)</w:t>
        </w:r>
      </w:hyperlink>
      <w:r w:rsidRPr="002A71E9">
        <w:t>.</w:t>
      </w:r>
    </w:p>
    <w:p w14:paraId="382687E4" w14:textId="12214308" w:rsidR="00284BCA" w:rsidRPr="004763D7" w:rsidRDefault="00BD6150" w:rsidP="004763D7">
      <w:pPr>
        <w:pStyle w:val="BodyText"/>
      </w:pPr>
      <w:r>
        <w:fldChar w:fldCharType="begin"/>
      </w:r>
      <w:r>
        <w:instrText xml:space="preserve"> REF _Ref242359334 \h </w:instrText>
      </w:r>
      <w:r>
        <w:fldChar w:fldCharType="separate"/>
      </w:r>
      <w:r>
        <w:t>Table A</w:t>
      </w:r>
      <w:r>
        <w:rPr>
          <w:noProof/>
        </w:rPr>
        <w:t>3</w:t>
      </w:r>
      <w:r>
        <w:fldChar w:fldCharType="end"/>
      </w:r>
      <w:r w:rsidR="000701BE">
        <w:t xml:space="preserve"> </w:t>
      </w:r>
      <w:r w:rsidR="00080E61" w:rsidRPr="004763D7">
        <w:t xml:space="preserve">lists the GBM inputs and their source. </w:t>
      </w:r>
      <w:bookmarkStart w:id="122" w:name="_Ref235547932"/>
    </w:p>
    <w:p w14:paraId="1B342E2F" w14:textId="080EBAF2" w:rsidR="009E1605" w:rsidRPr="00004205" w:rsidRDefault="009E1605" w:rsidP="009E1605">
      <w:pPr>
        <w:pStyle w:val="Caption"/>
      </w:pPr>
      <w:bookmarkStart w:id="123" w:name="_Ref242359334"/>
      <w:bookmarkStart w:id="124" w:name="_Toc242447652"/>
      <w:r>
        <w:t>Table A</w:t>
      </w:r>
      <w:r>
        <w:fldChar w:fldCharType="begin"/>
      </w:r>
      <w:r>
        <w:instrText xml:space="preserve"> SEQ Table_A \* ARABIC </w:instrText>
      </w:r>
      <w:r>
        <w:fldChar w:fldCharType="separate"/>
      </w:r>
      <w:r w:rsidR="00CE78C3">
        <w:rPr>
          <w:noProof/>
        </w:rPr>
        <w:t>3</w:t>
      </w:r>
      <w:r>
        <w:fldChar w:fldCharType="end"/>
      </w:r>
      <w:bookmarkEnd w:id="122"/>
      <w:bookmarkEnd w:id="123"/>
      <w:r w:rsidRPr="00E53A43">
        <w:t>:</w:t>
      </w:r>
      <w:r>
        <w:t xml:space="preserve"> </w:t>
      </w:r>
      <w:r w:rsidRPr="00E53A43">
        <w:t>GBM input variables</w:t>
      </w:r>
      <w:bookmarkEnd w:id="124"/>
    </w:p>
    <w:tbl>
      <w:tblPr>
        <w:tblStyle w:val="CustomTablebasic"/>
        <w:tblW w:w="5000" w:type="pct"/>
        <w:tblLayout w:type="fixed"/>
        <w:tblLook w:val="04A0" w:firstRow="1" w:lastRow="0" w:firstColumn="1" w:lastColumn="0" w:noHBand="0" w:noVBand="1"/>
      </w:tblPr>
      <w:tblGrid>
        <w:gridCol w:w="3544"/>
        <w:gridCol w:w="1276"/>
        <w:gridCol w:w="1560"/>
        <w:gridCol w:w="2647"/>
      </w:tblGrid>
      <w:tr w:rsidR="009E1605" w14:paraId="7C807FA3" w14:textId="77777777">
        <w:trPr>
          <w:cnfStyle w:val="100000000000" w:firstRow="1" w:lastRow="0" w:firstColumn="0" w:lastColumn="0" w:oddVBand="0" w:evenVBand="0" w:oddHBand="0" w:evenHBand="0" w:firstRowFirstColumn="0" w:firstRowLastColumn="0" w:lastRowFirstColumn="0" w:lastRowLastColumn="0"/>
          <w:tblHeader/>
        </w:trPr>
        <w:tc>
          <w:tcPr>
            <w:tcW w:w="1963" w:type="pct"/>
          </w:tcPr>
          <w:p w14:paraId="3BDC9226" w14:textId="77777777" w:rsidR="009E1605" w:rsidRPr="00004205" w:rsidRDefault="009E1605">
            <w:pPr>
              <w:pStyle w:val="TableHeading1"/>
            </w:pPr>
            <w:r w:rsidRPr="00004205">
              <w:t>Variable</w:t>
            </w:r>
          </w:p>
        </w:tc>
        <w:tc>
          <w:tcPr>
            <w:tcW w:w="707" w:type="pct"/>
          </w:tcPr>
          <w:p w14:paraId="17DF83D0" w14:textId="77777777" w:rsidR="009E1605" w:rsidRPr="00004205" w:rsidRDefault="009E1605">
            <w:pPr>
              <w:pStyle w:val="TableHeading1"/>
            </w:pPr>
            <w:r w:rsidRPr="00004205">
              <w:t>Geography</w:t>
            </w:r>
          </w:p>
        </w:tc>
        <w:tc>
          <w:tcPr>
            <w:tcW w:w="864" w:type="pct"/>
          </w:tcPr>
          <w:p w14:paraId="74D08B64" w14:textId="77777777" w:rsidR="009E1605" w:rsidRPr="00004205" w:rsidRDefault="009E1605">
            <w:pPr>
              <w:pStyle w:val="TableHeading1"/>
            </w:pPr>
            <w:r>
              <w:t>Period</w:t>
            </w:r>
          </w:p>
        </w:tc>
        <w:tc>
          <w:tcPr>
            <w:tcW w:w="1466" w:type="pct"/>
          </w:tcPr>
          <w:p w14:paraId="7F806A71" w14:textId="77777777" w:rsidR="009E1605" w:rsidRPr="00004205" w:rsidRDefault="009E1605">
            <w:pPr>
              <w:pStyle w:val="TableHeading1"/>
            </w:pPr>
            <w:r w:rsidRPr="00004205">
              <w:t>Source</w:t>
            </w:r>
          </w:p>
        </w:tc>
      </w:tr>
      <w:tr w:rsidR="009E1605" w14:paraId="71BF1F86" w14:textId="77777777">
        <w:tc>
          <w:tcPr>
            <w:tcW w:w="1963" w:type="pct"/>
          </w:tcPr>
          <w:p w14:paraId="68AD8387" w14:textId="77777777" w:rsidR="009E1605" w:rsidRPr="00004205" w:rsidRDefault="009E1605">
            <w:pPr>
              <w:pStyle w:val="TableBodyText"/>
            </w:pPr>
            <w:r>
              <w:t>Internet Vacancy Index (</w:t>
            </w:r>
            <w:r w:rsidRPr="00004205">
              <w:t>IVI</w:t>
            </w:r>
            <w:r>
              <w:t>)</w:t>
            </w:r>
            <w:r w:rsidRPr="00004205">
              <w:t xml:space="preserve"> vacancies per employed</w:t>
            </w:r>
          </w:p>
          <w:p w14:paraId="639BC0DC" w14:textId="77777777" w:rsidR="009E1605" w:rsidRPr="00004205" w:rsidRDefault="009E1605">
            <w:pPr>
              <w:pStyle w:val="TableBodyText"/>
            </w:pPr>
            <w:r>
              <w:t xml:space="preserve">Change in </w:t>
            </w:r>
            <w:r w:rsidRPr="00004205">
              <w:t>IVI vacancies per employed</w:t>
            </w:r>
            <w:r>
              <w:t xml:space="preserve"> (</w:t>
            </w:r>
            <w:r w:rsidRPr="00004205">
              <w:t>3</w:t>
            </w:r>
            <w:r>
              <w:t xml:space="preserve"> </w:t>
            </w:r>
            <w:r w:rsidRPr="00004205">
              <w:t>year</w:t>
            </w:r>
            <w:r>
              <w:t>s)</w:t>
            </w:r>
          </w:p>
        </w:tc>
        <w:tc>
          <w:tcPr>
            <w:tcW w:w="707" w:type="pct"/>
          </w:tcPr>
          <w:p w14:paraId="6942AA8F" w14:textId="77777777" w:rsidR="009E1605" w:rsidRPr="00004205" w:rsidRDefault="009E1605">
            <w:pPr>
              <w:pStyle w:val="TableBodyText"/>
            </w:pPr>
            <w:r w:rsidRPr="00004205">
              <w:t>State</w:t>
            </w:r>
          </w:p>
        </w:tc>
        <w:tc>
          <w:tcPr>
            <w:tcW w:w="864" w:type="pct"/>
          </w:tcPr>
          <w:p w14:paraId="3D962CB5" w14:textId="77777777" w:rsidR="009E1605" w:rsidRPr="00004205" w:rsidRDefault="009E1605">
            <w:pPr>
              <w:pStyle w:val="TableBodyText"/>
            </w:pPr>
            <w:r w:rsidRPr="00004205">
              <w:t>2006</w:t>
            </w:r>
            <w:r>
              <w:t xml:space="preserve"> to </w:t>
            </w:r>
            <w:r w:rsidRPr="00004205">
              <w:t>2025</w:t>
            </w:r>
          </w:p>
        </w:tc>
        <w:tc>
          <w:tcPr>
            <w:tcW w:w="1466" w:type="pct"/>
          </w:tcPr>
          <w:p w14:paraId="453DDFCA" w14:textId="77777777" w:rsidR="009E1605" w:rsidRPr="00004205" w:rsidRDefault="009E1605">
            <w:pPr>
              <w:pStyle w:val="TableBodyText"/>
            </w:pPr>
            <w:r w:rsidRPr="00004205">
              <w:t xml:space="preserve">Jobs and Skills Australia </w:t>
            </w:r>
          </w:p>
        </w:tc>
      </w:tr>
      <w:tr w:rsidR="009E1605" w14:paraId="053F58FE" w14:textId="77777777">
        <w:trPr>
          <w:cnfStyle w:val="000000010000" w:firstRow="0" w:lastRow="0" w:firstColumn="0" w:lastColumn="0" w:oddVBand="0" w:evenVBand="0" w:oddHBand="0" w:evenHBand="1" w:firstRowFirstColumn="0" w:firstRowLastColumn="0" w:lastRowFirstColumn="0" w:lastRowLastColumn="0"/>
        </w:trPr>
        <w:tc>
          <w:tcPr>
            <w:tcW w:w="1963" w:type="pct"/>
          </w:tcPr>
          <w:p w14:paraId="4C293B09" w14:textId="77777777" w:rsidR="009E1605" w:rsidRPr="00004205" w:rsidRDefault="009E1605">
            <w:pPr>
              <w:pStyle w:val="TableBodyText"/>
            </w:pPr>
            <w:r>
              <w:t>Change in n</w:t>
            </w:r>
            <w:r w:rsidRPr="00004205">
              <w:t xml:space="preserve">umber employed </w:t>
            </w:r>
            <w:r>
              <w:br/>
              <w:t>(</w:t>
            </w:r>
            <w:r w:rsidRPr="00004205">
              <w:t>3</w:t>
            </w:r>
            <w:r>
              <w:t xml:space="preserve"> </w:t>
            </w:r>
            <w:r w:rsidRPr="00004205">
              <w:t>year</w:t>
            </w:r>
            <w:r>
              <w:t>s)</w:t>
            </w:r>
          </w:p>
        </w:tc>
        <w:tc>
          <w:tcPr>
            <w:tcW w:w="707" w:type="pct"/>
          </w:tcPr>
          <w:p w14:paraId="64CA9CB6" w14:textId="77777777" w:rsidR="009E1605" w:rsidRPr="00004205" w:rsidRDefault="009E1605">
            <w:pPr>
              <w:pStyle w:val="TableBodyText"/>
            </w:pPr>
            <w:r w:rsidRPr="00004205">
              <w:t>National</w:t>
            </w:r>
          </w:p>
          <w:p w14:paraId="4BEAE728" w14:textId="77777777" w:rsidR="009E1605" w:rsidRPr="00004205" w:rsidRDefault="009E1605">
            <w:pPr>
              <w:pStyle w:val="TableBodyText"/>
            </w:pPr>
            <w:r w:rsidRPr="00004205">
              <w:t>State</w:t>
            </w:r>
          </w:p>
        </w:tc>
        <w:tc>
          <w:tcPr>
            <w:tcW w:w="864" w:type="pct"/>
          </w:tcPr>
          <w:p w14:paraId="0DB2B8BC" w14:textId="77777777" w:rsidR="009E1605" w:rsidRPr="00004205" w:rsidRDefault="009E1605">
            <w:pPr>
              <w:pStyle w:val="TableBodyText"/>
            </w:pPr>
            <w:r w:rsidRPr="00004205">
              <w:t>1987</w:t>
            </w:r>
            <w:r>
              <w:t xml:space="preserve"> to </w:t>
            </w:r>
            <w:r w:rsidRPr="00004205">
              <w:t>2024</w:t>
            </w:r>
          </w:p>
        </w:tc>
        <w:tc>
          <w:tcPr>
            <w:tcW w:w="1466" w:type="pct"/>
          </w:tcPr>
          <w:p w14:paraId="1C65B78D" w14:textId="77777777" w:rsidR="009E1605" w:rsidRPr="00004205" w:rsidRDefault="009E1605">
            <w:pPr>
              <w:pStyle w:val="TableBodyText"/>
            </w:pPr>
            <w:r w:rsidRPr="00004205">
              <w:t xml:space="preserve">ABS Labour Force Survey </w:t>
            </w:r>
          </w:p>
        </w:tc>
      </w:tr>
      <w:tr w:rsidR="009E1605" w14:paraId="55553AEE" w14:textId="77777777">
        <w:tc>
          <w:tcPr>
            <w:tcW w:w="1963" w:type="pct"/>
          </w:tcPr>
          <w:p w14:paraId="6A45C7A9" w14:textId="77777777" w:rsidR="009E1605" w:rsidRPr="00004205" w:rsidRDefault="009E1605">
            <w:pPr>
              <w:pStyle w:val="TableBodyText"/>
            </w:pPr>
            <w:r w:rsidRPr="00004205">
              <w:t>Unemployment rate</w:t>
            </w:r>
          </w:p>
          <w:p w14:paraId="120991DD" w14:textId="77777777" w:rsidR="009E1605" w:rsidRDefault="009E1605">
            <w:pPr>
              <w:pStyle w:val="TableBodyText"/>
            </w:pPr>
            <w:r>
              <w:t>Change in u</w:t>
            </w:r>
            <w:r w:rsidRPr="00004205">
              <w:t>nemployment rate</w:t>
            </w:r>
            <w:r>
              <w:t xml:space="preserve"> </w:t>
            </w:r>
          </w:p>
          <w:p w14:paraId="142D7B3E" w14:textId="77777777" w:rsidR="009E1605" w:rsidRPr="00004205" w:rsidRDefault="009E1605">
            <w:pPr>
              <w:pStyle w:val="TableBodyText"/>
            </w:pPr>
            <w:r>
              <w:t>(</w:t>
            </w:r>
            <w:r w:rsidRPr="00004205">
              <w:t>1</w:t>
            </w:r>
            <w:r>
              <w:t xml:space="preserve"> </w:t>
            </w:r>
            <w:r w:rsidRPr="00004205">
              <w:t>year</w:t>
            </w:r>
            <w:r>
              <w:t>)</w:t>
            </w:r>
          </w:p>
        </w:tc>
        <w:tc>
          <w:tcPr>
            <w:tcW w:w="707" w:type="pct"/>
          </w:tcPr>
          <w:p w14:paraId="2FDDB697" w14:textId="77777777" w:rsidR="009E1605" w:rsidRPr="00004205" w:rsidRDefault="009E1605">
            <w:pPr>
              <w:pStyle w:val="TableBodyText"/>
            </w:pPr>
            <w:r w:rsidRPr="00004205">
              <w:t>State</w:t>
            </w:r>
          </w:p>
          <w:p w14:paraId="67B29A1E" w14:textId="77777777" w:rsidR="009E1605" w:rsidRPr="00004205" w:rsidRDefault="009E1605">
            <w:pPr>
              <w:pStyle w:val="TableBodyText"/>
            </w:pPr>
            <w:r w:rsidRPr="00004205">
              <w:t>National</w:t>
            </w:r>
          </w:p>
        </w:tc>
        <w:tc>
          <w:tcPr>
            <w:tcW w:w="864" w:type="pct"/>
          </w:tcPr>
          <w:p w14:paraId="49CF53E1" w14:textId="77777777" w:rsidR="009E1605" w:rsidRPr="00004205" w:rsidRDefault="009E1605">
            <w:pPr>
              <w:pStyle w:val="TableBodyText"/>
            </w:pPr>
            <w:r w:rsidRPr="00004205">
              <w:t>2008</w:t>
            </w:r>
            <w:r>
              <w:t xml:space="preserve"> to </w:t>
            </w:r>
            <w:r w:rsidRPr="00004205">
              <w:t>2025</w:t>
            </w:r>
          </w:p>
        </w:tc>
        <w:tc>
          <w:tcPr>
            <w:tcW w:w="1466" w:type="pct"/>
          </w:tcPr>
          <w:p w14:paraId="31D1B68E" w14:textId="77777777" w:rsidR="009E1605" w:rsidRPr="00004205" w:rsidRDefault="009E1605">
            <w:pPr>
              <w:pStyle w:val="TableBodyText"/>
            </w:pPr>
            <w:r w:rsidRPr="00004205">
              <w:t xml:space="preserve">ABS Labour Force Survey </w:t>
            </w:r>
          </w:p>
        </w:tc>
      </w:tr>
      <w:tr w:rsidR="009E1605" w14:paraId="48FA0A87" w14:textId="77777777">
        <w:trPr>
          <w:cnfStyle w:val="000000010000" w:firstRow="0" w:lastRow="0" w:firstColumn="0" w:lastColumn="0" w:oddVBand="0" w:evenVBand="0" w:oddHBand="0" w:evenHBand="1" w:firstRowFirstColumn="0" w:firstRowLastColumn="0" w:lastRowFirstColumn="0" w:lastRowLastColumn="0"/>
        </w:trPr>
        <w:tc>
          <w:tcPr>
            <w:tcW w:w="1963" w:type="pct"/>
          </w:tcPr>
          <w:p w14:paraId="41C29207" w14:textId="77777777" w:rsidR="009E1605" w:rsidRPr="00004205" w:rsidRDefault="009E1605">
            <w:pPr>
              <w:pStyle w:val="TableBodyText"/>
            </w:pPr>
            <w:r>
              <w:t>Change in ‘</w:t>
            </w:r>
            <w:r w:rsidRPr="00004205">
              <w:t>Seek weeks</w:t>
            </w:r>
            <w:r>
              <w:t>’</w:t>
            </w:r>
            <w:r>
              <w:rPr>
                <w:rStyle w:val="FootnoteReference"/>
              </w:rPr>
              <w:footnoteReference w:id="27"/>
            </w:r>
            <w:r w:rsidRPr="00004205">
              <w:t xml:space="preserve"> </w:t>
            </w:r>
            <w:r>
              <w:br/>
              <w:t>(</w:t>
            </w:r>
            <w:r w:rsidRPr="00004205">
              <w:t>3</w:t>
            </w:r>
            <w:r>
              <w:t xml:space="preserve"> </w:t>
            </w:r>
            <w:r w:rsidRPr="00004205">
              <w:t>year</w:t>
            </w:r>
            <w:r>
              <w:t>s)</w:t>
            </w:r>
          </w:p>
        </w:tc>
        <w:tc>
          <w:tcPr>
            <w:tcW w:w="707" w:type="pct"/>
          </w:tcPr>
          <w:p w14:paraId="60690104" w14:textId="77777777" w:rsidR="009E1605" w:rsidRPr="00004205" w:rsidRDefault="009E1605">
            <w:pPr>
              <w:pStyle w:val="TableBodyText"/>
            </w:pPr>
            <w:r w:rsidRPr="00004205">
              <w:t>National</w:t>
            </w:r>
          </w:p>
        </w:tc>
        <w:tc>
          <w:tcPr>
            <w:tcW w:w="864" w:type="pct"/>
          </w:tcPr>
          <w:p w14:paraId="3758D490" w14:textId="77777777" w:rsidR="009E1605" w:rsidRPr="00004205" w:rsidRDefault="009E1605">
            <w:pPr>
              <w:pStyle w:val="TableBodyText"/>
            </w:pPr>
            <w:r w:rsidRPr="00004205">
              <w:t>1991</w:t>
            </w:r>
            <w:r>
              <w:t xml:space="preserve"> to </w:t>
            </w:r>
            <w:r w:rsidRPr="00004205">
              <w:t>2025</w:t>
            </w:r>
          </w:p>
        </w:tc>
        <w:tc>
          <w:tcPr>
            <w:tcW w:w="1466" w:type="pct"/>
          </w:tcPr>
          <w:p w14:paraId="65DF778B" w14:textId="77777777" w:rsidR="009E1605" w:rsidRPr="00004205" w:rsidRDefault="009E1605">
            <w:pPr>
              <w:pStyle w:val="TableBodyText"/>
            </w:pPr>
            <w:r w:rsidRPr="00004205">
              <w:t xml:space="preserve">ABS Labour Force Survey </w:t>
            </w:r>
          </w:p>
        </w:tc>
      </w:tr>
      <w:tr w:rsidR="009E1605" w14:paraId="2B7DE92D" w14:textId="77777777">
        <w:tc>
          <w:tcPr>
            <w:tcW w:w="1963" w:type="pct"/>
          </w:tcPr>
          <w:p w14:paraId="3B72C0A0" w14:textId="77777777" w:rsidR="009E1605" w:rsidRPr="00004205" w:rsidRDefault="009E1605">
            <w:pPr>
              <w:pStyle w:val="TableBodyText"/>
            </w:pPr>
            <w:r>
              <w:t>Temporary Resident (skilled) v</w:t>
            </w:r>
            <w:r w:rsidRPr="00004205">
              <w:t>isas granted per employed</w:t>
            </w:r>
          </w:p>
        </w:tc>
        <w:tc>
          <w:tcPr>
            <w:tcW w:w="707" w:type="pct"/>
          </w:tcPr>
          <w:p w14:paraId="3C547CF6" w14:textId="77777777" w:rsidR="009E1605" w:rsidRPr="00004205" w:rsidRDefault="009E1605">
            <w:pPr>
              <w:pStyle w:val="TableBodyText"/>
            </w:pPr>
            <w:r w:rsidRPr="00004205">
              <w:t>National</w:t>
            </w:r>
          </w:p>
        </w:tc>
        <w:tc>
          <w:tcPr>
            <w:tcW w:w="864" w:type="pct"/>
          </w:tcPr>
          <w:p w14:paraId="104AC41C" w14:textId="77777777" w:rsidR="009E1605" w:rsidRPr="00004205" w:rsidRDefault="009E1605">
            <w:pPr>
              <w:pStyle w:val="TableBodyText"/>
            </w:pPr>
            <w:r w:rsidRPr="00004205">
              <w:t>2006</w:t>
            </w:r>
            <w:r>
              <w:t xml:space="preserve"> to </w:t>
            </w:r>
            <w:r w:rsidRPr="00004205">
              <w:t xml:space="preserve">2025 </w:t>
            </w:r>
          </w:p>
        </w:tc>
        <w:tc>
          <w:tcPr>
            <w:tcW w:w="1466" w:type="pct"/>
          </w:tcPr>
          <w:p w14:paraId="1F521860" w14:textId="77777777" w:rsidR="009E1605" w:rsidRPr="00004205" w:rsidRDefault="009E1605">
            <w:pPr>
              <w:pStyle w:val="TableBodyText"/>
            </w:pPr>
            <w:r>
              <w:t xml:space="preserve">Department of </w:t>
            </w:r>
            <w:r w:rsidRPr="00004205">
              <w:t>Home Affairs</w:t>
            </w:r>
          </w:p>
        </w:tc>
      </w:tr>
      <w:tr w:rsidR="009E1605" w14:paraId="6DCF78D1" w14:textId="77777777">
        <w:trPr>
          <w:cnfStyle w:val="000000010000" w:firstRow="0" w:lastRow="0" w:firstColumn="0" w:lastColumn="0" w:oddVBand="0" w:evenVBand="0" w:oddHBand="0" w:evenHBand="1" w:firstRowFirstColumn="0" w:firstRowLastColumn="0" w:lastRowFirstColumn="0" w:lastRowLastColumn="0"/>
        </w:trPr>
        <w:tc>
          <w:tcPr>
            <w:tcW w:w="1963" w:type="pct"/>
          </w:tcPr>
          <w:p w14:paraId="18673612" w14:textId="77777777" w:rsidR="009E1605" w:rsidRPr="00004205" w:rsidRDefault="009E1605">
            <w:pPr>
              <w:pStyle w:val="TableBodyText"/>
            </w:pPr>
            <w:r w:rsidRPr="00004205">
              <w:t>Proportion of hours worked by people aged under 25</w:t>
            </w:r>
          </w:p>
          <w:p w14:paraId="4A921865" w14:textId="77777777" w:rsidR="009E1605" w:rsidRPr="00004205" w:rsidRDefault="009E1605">
            <w:pPr>
              <w:pStyle w:val="TableBodyText"/>
            </w:pPr>
            <w:r w:rsidRPr="00004205">
              <w:t>Proportion of hours worked by people</w:t>
            </w:r>
            <w:r>
              <w:t xml:space="preserve"> </w:t>
            </w:r>
            <w:r w:rsidRPr="00004205">
              <w:t>aged 55 and over</w:t>
            </w:r>
          </w:p>
          <w:p w14:paraId="61BEBBF2" w14:textId="77777777" w:rsidR="009E1605" w:rsidRPr="00004205" w:rsidRDefault="009E1605">
            <w:pPr>
              <w:pStyle w:val="TableBodyText"/>
            </w:pPr>
            <w:r w:rsidRPr="00004205">
              <w:t>Proportion of hours worked by females</w:t>
            </w:r>
          </w:p>
        </w:tc>
        <w:tc>
          <w:tcPr>
            <w:tcW w:w="707" w:type="pct"/>
          </w:tcPr>
          <w:p w14:paraId="6D3D2A46" w14:textId="77777777" w:rsidR="009E1605" w:rsidRPr="00004205" w:rsidRDefault="009E1605">
            <w:pPr>
              <w:pStyle w:val="TableBodyText"/>
            </w:pPr>
            <w:r w:rsidRPr="00004205">
              <w:t>State</w:t>
            </w:r>
            <w:r w:rsidRPr="00004205">
              <w:br/>
            </w:r>
          </w:p>
          <w:p w14:paraId="5E8BA6D4" w14:textId="77777777" w:rsidR="009E1605" w:rsidRPr="00004205" w:rsidRDefault="009E1605">
            <w:pPr>
              <w:pStyle w:val="TableBodyText"/>
            </w:pPr>
            <w:r w:rsidRPr="00004205">
              <w:t>State</w:t>
            </w:r>
            <w:r w:rsidRPr="00004205">
              <w:br/>
            </w:r>
          </w:p>
          <w:p w14:paraId="2E8C0655" w14:textId="77777777" w:rsidR="009E1605" w:rsidRPr="00004205" w:rsidRDefault="009E1605">
            <w:pPr>
              <w:pStyle w:val="TableBodyText"/>
            </w:pPr>
            <w:r w:rsidRPr="00004205">
              <w:t>National</w:t>
            </w:r>
          </w:p>
        </w:tc>
        <w:tc>
          <w:tcPr>
            <w:tcW w:w="864" w:type="pct"/>
          </w:tcPr>
          <w:p w14:paraId="4CDBB342" w14:textId="77777777" w:rsidR="009E1605" w:rsidRPr="00004205" w:rsidRDefault="009E1605">
            <w:pPr>
              <w:pStyle w:val="TableBodyText"/>
            </w:pPr>
            <w:r w:rsidRPr="00004205">
              <w:t>202</w:t>
            </w:r>
            <w:r>
              <w:t>1</w:t>
            </w:r>
          </w:p>
        </w:tc>
        <w:tc>
          <w:tcPr>
            <w:tcW w:w="1466" w:type="pct"/>
          </w:tcPr>
          <w:p w14:paraId="2378D6A7" w14:textId="77777777" w:rsidR="009E1605" w:rsidRPr="00004205" w:rsidRDefault="009E1605">
            <w:pPr>
              <w:pStyle w:val="TableBodyText"/>
            </w:pPr>
            <w:r w:rsidRPr="00004205">
              <w:t>ABS, 2021 Census of Population and Housing</w:t>
            </w:r>
          </w:p>
        </w:tc>
      </w:tr>
      <w:tr w:rsidR="009E1605" w14:paraId="1FF1A8BC" w14:textId="77777777">
        <w:tc>
          <w:tcPr>
            <w:tcW w:w="1963" w:type="pct"/>
          </w:tcPr>
          <w:p w14:paraId="4B5AD3F3" w14:textId="77777777" w:rsidR="009E1605" w:rsidRPr="00004205" w:rsidRDefault="009E1605">
            <w:pPr>
              <w:pStyle w:val="TableBodyText"/>
            </w:pPr>
            <w:r w:rsidRPr="00004205">
              <w:t>Proportion employed in metro areas</w:t>
            </w:r>
          </w:p>
          <w:p w14:paraId="7681EC03" w14:textId="77777777" w:rsidR="009E1605" w:rsidRPr="00004205" w:rsidRDefault="009E1605">
            <w:pPr>
              <w:pStyle w:val="TableBodyText"/>
            </w:pPr>
            <w:r w:rsidRPr="00004205">
              <w:t xml:space="preserve">Whether the </w:t>
            </w:r>
            <w:r>
              <w:t>Statistical Area Level 4 (</w:t>
            </w:r>
            <w:r w:rsidRPr="00004205">
              <w:t>SA4</w:t>
            </w:r>
            <w:r>
              <w:t>)</w:t>
            </w:r>
            <w:r w:rsidRPr="00004205">
              <w:t xml:space="preserve"> is in a metro or non-metro area</w:t>
            </w:r>
          </w:p>
        </w:tc>
        <w:tc>
          <w:tcPr>
            <w:tcW w:w="707" w:type="pct"/>
          </w:tcPr>
          <w:p w14:paraId="71482E04" w14:textId="77777777" w:rsidR="009E1605" w:rsidRPr="00004205" w:rsidRDefault="009E1605">
            <w:pPr>
              <w:pStyle w:val="TableBodyText"/>
            </w:pPr>
            <w:r w:rsidRPr="00004205">
              <w:t>State</w:t>
            </w:r>
            <w:r w:rsidRPr="00004205">
              <w:br/>
            </w:r>
          </w:p>
          <w:p w14:paraId="791A4443" w14:textId="77777777" w:rsidR="009E1605" w:rsidRPr="00004205" w:rsidRDefault="009E1605">
            <w:pPr>
              <w:pStyle w:val="TableBodyText"/>
            </w:pPr>
            <w:r w:rsidRPr="00004205">
              <w:t>SA4</w:t>
            </w:r>
          </w:p>
        </w:tc>
        <w:tc>
          <w:tcPr>
            <w:tcW w:w="864" w:type="pct"/>
          </w:tcPr>
          <w:p w14:paraId="7FB9C56F" w14:textId="77777777" w:rsidR="009E1605" w:rsidRPr="00004205" w:rsidRDefault="009E1605">
            <w:pPr>
              <w:pStyle w:val="TableBodyText"/>
            </w:pPr>
            <w:r w:rsidRPr="00004205">
              <w:t>2021</w:t>
            </w:r>
          </w:p>
        </w:tc>
        <w:tc>
          <w:tcPr>
            <w:tcW w:w="1466" w:type="pct"/>
          </w:tcPr>
          <w:p w14:paraId="14D82059" w14:textId="77777777" w:rsidR="009E1605" w:rsidRPr="00004205" w:rsidRDefault="009E1605">
            <w:pPr>
              <w:pStyle w:val="TableBodyText"/>
            </w:pPr>
            <w:r w:rsidRPr="00004205">
              <w:t>ABS, 2021 Census of Population and Housing</w:t>
            </w:r>
          </w:p>
          <w:p w14:paraId="425DB4E6" w14:textId="77777777" w:rsidR="009E1605" w:rsidRPr="00004205" w:rsidRDefault="009E1605">
            <w:pPr>
              <w:pStyle w:val="TableBodyText"/>
            </w:pPr>
            <w:r w:rsidRPr="00004205">
              <w:t>ABS, ASGS</w:t>
            </w:r>
          </w:p>
        </w:tc>
      </w:tr>
      <w:tr w:rsidR="009E1605" w14:paraId="157AE453" w14:textId="77777777">
        <w:trPr>
          <w:cnfStyle w:val="000000010000" w:firstRow="0" w:lastRow="0" w:firstColumn="0" w:lastColumn="0" w:oddVBand="0" w:evenVBand="0" w:oddHBand="0" w:evenHBand="1" w:firstRowFirstColumn="0" w:firstRowLastColumn="0" w:lastRowFirstColumn="0" w:lastRowLastColumn="0"/>
        </w:trPr>
        <w:tc>
          <w:tcPr>
            <w:tcW w:w="1963" w:type="pct"/>
          </w:tcPr>
          <w:p w14:paraId="14E2EB39" w14:textId="77777777" w:rsidR="009E1605" w:rsidRPr="00004205" w:rsidRDefault="009E1605">
            <w:pPr>
              <w:pStyle w:val="TableBodyText"/>
            </w:pPr>
            <w:r w:rsidRPr="00004205">
              <w:t>Mean similarity across top 3 most similar</w:t>
            </w:r>
            <w:r>
              <w:t xml:space="preserve"> </w:t>
            </w:r>
            <w:r w:rsidRPr="00004205">
              <w:t>occupations, weighted by employment size</w:t>
            </w:r>
          </w:p>
        </w:tc>
        <w:tc>
          <w:tcPr>
            <w:tcW w:w="707" w:type="pct"/>
          </w:tcPr>
          <w:p w14:paraId="6066A2A7" w14:textId="77777777" w:rsidR="009E1605" w:rsidRPr="00004205" w:rsidRDefault="009E1605">
            <w:pPr>
              <w:pStyle w:val="TableBodyText"/>
            </w:pPr>
            <w:r w:rsidRPr="00004205">
              <w:t>National</w:t>
            </w:r>
          </w:p>
        </w:tc>
        <w:tc>
          <w:tcPr>
            <w:tcW w:w="864" w:type="pct"/>
          </w:tcPr>
          <w:p w14:paraId="5C7ABC4E" w14:textId="77777777" w:rsidR="009E1605" w:rsidRPr="00004205" w:rsidRDefault="009E1605">
            <w:pPr>
              <w:pStyle w:val="TableBodyText"/>
            </w:pPr>
            <w:r w:rsidRPr="00004205">
              <w:t>Dec 2023</w:t>
            </w:r>
          </w:p>
        </w:tc>
        <w:tc>
          <w:tcPr>
            <w:tcW w:w="1466" w:type="pct"/>
          </w:tcPr>
          <w:p w14:paraId="6B96DBCB" w14:textId="77777777" w:rsidR="009E1605" w:rsidRPr="00004205" w:rsidRDefault="009E1605">
            <w:pPr>
              <w:pStyle w:val="TableBodyText"/>
            </w:pPr>
            <w:r w:rsidRPr="00004205">
              <w:t xml:space="preserve">Jobs and Skills Australia </w:t>
            </w:r>
          </w:p>
        </w:tc>
      </w:tr>
      <w:tr w:rsidR="009E1605" w14:paraId="72A8A597" w14:textId="77777777">
        <w:tc>
          <w:tcPr>
            <w:tcW w:w="1963" w:type="pct"/>
          </w:tcPr>
          <w:p w14:paraId="2695F515" w14:textId="77777777" w:rsidR="009E1605" w:rsidRPr="00004205" w:rsidRDefault="009E1605">
            <w:pPr>
              <w:pStyle w:val="TableBodyText"/>
            </w:pPr>
            <w:r w:rsidRPr="00004205">
              <w:t xml:space="preserve">Skill level of occupation </w:t>
            </w:r>
          </w:p>
        </w:tc>
        <w:tc>
          <w:tcPr>
            <w:tcW w:w="707" w:type="pct"/>
          </w:tcPr>
          <w:p w14:paraId="61E7F18E" w14:textId="77777777" w:rsidR="009E1605" w:rsidRPr="00004205" w:rsidRDefault="009E1605">
            <w:pPr>
              <w:pStyle w:val="TableBodyText"/>
            </w:pPr>
          </w:p>
        </w:tc>
        <w:tc>
          <w:tcPr>
            <w:tcW w:w="864" w:type="pct"/>
          </w:tcPr>
          <w:p w14:paraId="1A2AC701" w14:textId="77777777" w:rsidR="009E1605" w:rsidRPr="00004205" w:rsidRDefault="009E1605">
            <w:pPr>
              <w:pStyle w:val="TableBodyText"/>
            </w:pPr>
            <w:r w:rsidRPr="00004205">
              <w:t>2013</w:t>
            </w:r>
          </w:p>
        </w:tc>
        <w:tc>
          <w:tcPr>
            <w:tcW w:w="1466" w:type="pct"/>
          </w:tcPr>
          <w:p w14:paraId="762132D9" w14:textId="77777777" w:rsidR="009E1605" w:rsidRPr="00004205" w:rsidRDefault="009E1605">
            <w:pPr>
              <w:pStyle w:val="TableBodyText"/>
            </w:pPr>
            <w:r w:rsidRPr="00004205">
              <w:t>ABS, ANZSCO</w:t>
            </w:r>
          </w:p>
        </w:tc>
      </w:tr>
      <w:tr w:rsidR="009E1605" w14:paraId="0CC6D5B3" w14:textId="77777777">
        <w:trPr>
          <w:cnfStyle w:val="000000010000" w:firstRow="0" w:lastRow="0" w:firstColumn="0" w:lastColumn="0" w:oddVBand="0" w:evenVBand="0" w:oddHBand="0" w:evenHBand="1" w:firstRowFirstColumn="0" w:firstRowLastColumn="0" w:lastRowFirstColumn="0" w:lastRowLastColumn="0"/>
        </w:trPr>
        <w:tc>
          <w:tcPr>
            <w:tcW w:w="1963" w:type="pct"/>
          </w:tcPr>
          <w:p w14:paraId="4AE58E50" w14:textId="77777777" w:rsidR="009E1605" w:rsidRPr="00004205" w:rsidRDefault="009E1605">
            <w:pPr>
              <w:pStyle w:val="TableBodyText"/>
            </w:pPr>
            <w:r w:rsidRPr="00004205">
              <w:lastRenderedPageBreak/>
              <w:t xml:space="preserve">Scaled fill rate at ANZSCO unit group </w:t>
            </w:r>
          </w:p>
        </w:tc>
        <w:tc>
          <w:tcPr>
            <w:tcW w:w="707" w:type="pct"/>
          </w:tcPr>
          <w:p w14:paraId="639161A9" w14:textId="77777777" w:rsidR="009E1605" w:rsidRPr="00004205" w:rsidRDefault="009E1605">
            <w:pPr>
              <w:pStyle w:val="TableBodyText"/>
            </w:pPr>
            <w:r w:rsidRPr="00004205">
              <w:t>National</w:t>
            </w:r>
          </w:p>
        </w:tc>
        <w:tc>
          <w:tcPr>
            <w:tcW w:w="864" w:type="pct"/>
          </w:tcPr>
          <w:p w14:paraId="5B5C7EFD" w14:textId="77777777" w:rsidR="009E1605" w:rsidRPr="00004205" w:rsidRDefault="009E1605">
            <w:pPr>
              <w:pStyle w:val="TableBodyText"/>
            </w:pPr>
            <w:r w:rsidRPr="00004205">
              <w:t>May 2021</w:t>
            </w:r>
            <w:r>
              <w:t xml:space="preserve"> to </w:t>
            </w:r>
            <w:r>
              <w:br/>
            </w:r>
            <w:r w:rsidRPr="00004205">
              <w:t>Apr 2025</w:t>
            </w:r>
          </w:p>
        </w:tc>
        <w:tc>
          <w:tcPr>
            <w:tcW w:w="1466" w:type="pct"/>
          </w:tcPr>
          <w:p w14:paraId="06808DA6" w14:textId="77777777" w:rsidR="009E1605" w:rsidRPr="00004205" w:rsidRDefault="009E1605">
            <w:pPr>
              <w:pStyle w:val="TableBodyText"/>
            </w:pPr>
            <w:r w:rsidRPr="00004205">
              <w:t>Jobs and Skills Australia</w:t>
            </w:r>
          </w:p>
        </w:tc>
      </w:tr>
      <w:tr w:rsidR="009E1605" w14:paraId="70912038" w14:textId="77777777">
        <w:tc>
          <w:tcPr>
            <w:tcW w:w="1963" w:type="pct"/>
          </w:tcPr>
          <w:p w14:paraId="4300F6F0" w14:textId="77777777" w:rsidR="009E1605" w:rsidRPr="00004205" w:rsidRDefault="009E1605">
            <w:pPr>
              <w:pStyle w:val="TableBodyText"/>
            </w:pPr>
            <w:r w:rsidRPr="00004205">
              <w:t>Total size of inflow to the occupation</w:t>
            </w:r>
          </w:p>
          <w:p w14:paraId="170E36E6" w14:textId="77777777" w:rsidR="009E1605" w:rsidRPr="00004205" w:rsidRDefault="009E1605">
            <w:pPr>
              <w:pStyle w:val="TableBodyText"/>
            </w:pPr>
            <w:r w:rsidRPr="00004205">
              <w:t>Inflow yearly change</w:t>
            </w:r>
          </w:p>
          <w:p w14:paraId="175CC3A3" w14:textId="77777777" w:rsidR="009E1605" w:rsidRPr="00004205" w:rsidRDefault="009E1605">
            <w:pPr>
              <w:pStyle w:val="TableBodyText"/>
            </w:pPr>
            <w:r w:rsidRPr="00004205">
              <w:t>Percentage net flow; net flow relative to occupation size</w:t>
            </w:r>
          </w:p>
          <w:p w14:paraId="5CCA12E3" w14:textId="77777777" w:rsidR="009E1605" w:rsidRPr="00004205" w:rsidRDefault="009E1605">
            <w:pPr>
              <w:pStyle w:val="TableBodyText"/>
            </w:pPr>
            <w:r w:rsidRPr="00004205">
              <w:t>Outflow diversity</w:t>
            </w:r>
          </w:p>
        </w:tc>
        <w:tc>
          <w:tcPr>
            <w:tcW w:w="707" w:type="pct"/>
          </w:tcPr>
          <w:p w14:paraId="4F438407" w14:textId="77777777" w:rsidR="009E1605" w:rsidRPr="00004205" w:rsidRDefault="009E1605">
            <w:pPr>
              <w:pStyle w:val="TableBodyText"/>
            </w:pPr>
            <w:r w:rsidRPr="00004205">
              <w:t xml:space="preserve">National </w:t>
            </w:r>
          </w:p>
        </w:tc>
        <w:tc>
          <w:tcPr>
            <w:tcW w:w="864" w:type="pct"/>
          </w:tcPr>
          <w:p w14:paraId="6C2CDA28" w14:textId="77777777" w:rsidR="009E1605" w:rsidRPr="00004205" w:rsidRDefault="009E1605">
            <w:pPr>
              <w:pStyle w:val="TableBodyText"/>
            </w:pPr>
            <w:r w:rsidRPr="00004205">
              <w:t>2011</w:t>
            </w:r>
            <w:r w:rsidRPr="004231F3">
              <w:t>–</w:t>
            </w:r>
            <w:r w:rsidRPr="00004205">
              <w:t xml:space="preserve">12 to </w:t>
            </w:r>
            <w:r>
              <w:br/>
            </w:r>
            <w:r w:rsidRPr="00004205">
              <w:t>2022</w:t>
            </w:r>
            <w:r w:rsidRPr="004231F3">
              <w:t>–</w:t>
            </w:r>
            <w:r w:rsidRPr="00004205">
              <w:t>23</w:t>
            </w:r>
          </w:p>
        </w:tc>
        <w:tc>
          <w:tcPr>
            <w:tcW w:w="1466" w:type="pct"/>
          </w:tcPr>
          <w:p w14:paraId="0FBA13AA" w14:textId="77777777" w:rsidR="009E1605" w:rsidRPr="00004205" w:rsidRDefault="009E1605">
            <w:pPr>
              <w:pStyle w:val="TableBodyText"/>
            </w:pPr>
            <w:r w:rsidRPr="00004205">
              <w:t>Jobs and Skills Australia</w:t>
            </w:r>
          </w:p>
        </w:tc>
      </w:tr>
      <w:tr w:rsidR="009E1605" w14:paraId="61D23210" w14:textId="77777777">
        <w:trPr>
          <w:cnfStyle w:val="000000010000" w:firstRow="0" w:lastRow="0" w:firstColumn="0" w:lastColumn="0" w:oddVBand="0" w:evenVBand="0" w:oddHBand="0" w:evenHBand="1" w:firstRowFirstColumn="0" w:firstRowLastColumn="0" w:lastRowFirstColumn="0" w:lastRowLastColumn="0"/>
        </w:trPr>
        <w:tc>
          <w:tcPr>
            <w:tcW w:w="1963" w:type="pct"/>
          </w:tcPr>
          <w:p w14:paraId="0A8DFEC8" w14:textId="77777777" w:rsidR="009E1605" w:rsidRPr="00004205" w:rsidRDefault="009E1605">
            <w:pPr>
              <w:pStyle w:val="TableBodyText"/>
            </w:pPr>
            <w:r w:rsidRPr="00004205">
              <w:t>Proportion requiring bachelor and above</w:t>
            </w:r>
          </w:p>
        </w:tc>
        <w:tc>
          <w:tcPr>
            <w:tcW w:w="707" w:type="pct"/>
          </w:tcPr>
          <w:p w14:paraId="0473EAA5" w14:textId="77777777" w:rsidR="009E1605" w:rsidRPr="00004205" w:rsidRDefault="009E1605">
            <w:pPr>
              <w:pStyle w:val="TableBodyText"/>
            </w:pPr>
            <w:r w:rsidRPr="00004205">
              <w:t xml:space="preserve">National </w:t>
            </w:r>
          </w:p>
        </w:tc>
        <w:tc>
          <w:tcPr>
            <w:tcW w:w="864" w:type="pct"/>
          </w:tcPr>
          <w:p w14:paraId="6DFD60F4" w14:textId="77777777" w:rsidR="009E1605" w:rsidRPr="00004205" w:rsidRDefault="009E1605">
            <w:pPr>
              <w:pStyle w:val="TableBodyText"/>
            </w:pPr>
            <w:r w:rsidRPr="00004205">
              <w:t>Jan 2012</w:t>
            </w:r>
            <w:r>
              <w:t xml:space="preserve"> to </w:t>
            </w:r>
            <w:r>
              <w:br/>
            </w:r>
            <w:r w:rsidRPr="00004205">
              <w:t>Jun 2025</w:t>
            </w:r>
          </w:p>
        </w:tc>
        <w:tc>
          <w:tcPr>
            <w:tcW w:w="1466" w:type="pct"/>
          </w:tcPr>
          <w:p w14:paraId="2C7D6681" w14:textId="77777777" w:rsidR="009E1605" w:rsidRPr="00004205" w:rsidRDefault="009E1605">
            <w:pPr>
              <w:pStyle w:val="TableBodyText"/>
            </w:pPr>
            <w:proofErr w:type="spellStart"/>
            <w:r w:rsidRPr="00004205">
              <w:t>Lightcast</w:t>
            </w:r>
            <w:proofErr w:type="spellEnd"/>
            <w:r w:rsidRPr="00004205">
              <w:t xml:space="preserve"> vacancies</w:t>
            </w:r>
          </w:p>
        </w:tc>
      </w:tr>
      <w:tr w:rsidR="009E1605" w14:paraId="1F36FAAD" w14:textId="77777777">
        <w:tc>
          <w:tcPr>
            <w:tcW w:w="1963" w:type="pct"/>
          </w:tcPr>
          <w:p w14:paraId="57D7696D" w14:textId="77777777" w:rsidR="009E1605" w:rsidRPr="00004205" w:rsidRDefault="009E1605">
            <w:pPr>
              <w:pStyle w:val="TableBodyText"/>
            </w:pPr>
            <w:r w:rsidRPr="00004205">
              <w:t>Study diversity</w:t>
            </w:r>
          </w:p>
        </w:tc>
        <w:tc>
          <w:tcPr>
            <w:tcW w:w="707" w:type="pct"/>
          </w:tcPr>
          <w:p w14:paraId="7DF45DB9" w14:textId="77777777" w:rsidR="009E1605" w:rsidRPr="00004205" w:rsidRDefault="009E1605">
            <w:pPr>
              <w:pStyle w:val="TableBodyText"/>
            </w:pPr>
            <w:r w:rsidRPr="00004205">
              <w:t>National</w:t>
            </w:r>
          </w:p>
        </w:tc>
        <w:tc>
          <w:tcPr>
            <w:tcW w:w="864" w:type="pct"/>
          </w:tcPr>
          <w:p w14:paraId="22BC8E53" w14:textId="77777777" w:rsidR="009E1605" w:rsidRPr="00004205" w:rsidRDefault="009E1605">
            <w:pPr>
              <w:pStyle w:val="TableBodyText"/>
            </w:pPr>
            <w:r w:rsidRPr="00004205">
              <w:t>2021</w:t>
            </w:r>
          </w:p>
        </w:tc>
        <w:tc>
          <w:tcPr>
            <w:tcW w:w="1466" w:type="pct"/>
          </w:tcPr>
          <w:p w14:paraId="36ACD368" w14:textId="77777777" w:rsidR="009E1605" w:rsidRPr="00004205" w:rsidRDefault="009E1605">
            <w:pPr>
              <w:pStyle w:val="TableBodyText"/>
            </w:pPr>
            <w:r w:rsidRPr="00004205">
              <w:t>ABS, 2021 Census of Population and Housing</w:t>
            </w:r>
          </w:p>
        </w:tc>
      </w:tr>
      <w:tr w:rsidR="009E1605" w14:paraId="7A0B2E19" w14:textId="77777777">
        <w:trPr>
          <w:cnfStyle w:val="000000010000" w:firstRow="0" w:lastRow="0" w:firstColumn="0" w:lastColumn="0" w:oddVBand="0" w:evenVBand="0" w:oddHBand="0" w:evenHBand="1" w:firstRowFirstColumn="0" w:firstRowLastColumn="0" w:lastRowFirstColumn="0" w:lastRowLastColumn="0"/>
        </w:trPr>
        <w:tc>
          <w:tcPr>
            <w:tcW w:w="1963" w:type="pct"/>
          </w:tcPr>
          <w:p w14:paraId="1B3B73AD" w14:textId="77777777" w:rsidR="009E1605" w:rsidRPr="00004205" w:rsidRDefault="009E1605">
            <w:pPr>
              <w:pStyle w:val="TableBodyText"/>
            </w:pPr>
            <w:r w:rsidRPr="00004205">
              <w:t>Proportion of unemployment flows into occupation</w:t>
            </w:r>
          </w:p>
        </w:tc>
        <w:tc>
          <w:tcPr>
            <w:tcW w:w="707" w:type="pct"/>
          </w:tcPr>
          <w:p w14:paraId="52D1697F" w14:textId="77777777" w:rsidR="009E1605" w:rsidRPr="00004205" w:rsidRDefault="009E1605">
            <w:pPr>
              <w:pStyle w:val="TableBodyText"/>
            </w:pPr>
            <w:r w:rsidRPr="00004205">
              <w:t>National</w:t>
            </w:r>
          </w:p>
        </w:tc>
        <w:tc>
          <w:tcPr>
            <w:tcW w:w="864" w:type="pct"/>
          </w:tcPr>
          <w:p w14:paraId="46C90913" w14:textId="77777777" w:rsidR="009E1605" w:rsidRPr="00004205" w:rsidRDefault="009E1605">
            <w:pPr>
              <w:pStyle w:val="TableBodyText"/>
            </w:pPr>
            <w:r w:rsidRPr="00004205">
              <w:t>2011</w:t>
            </w:r>
            <w:r w:rsidRPr="004231F3">
              <w:t>–</w:t>
            </w:r>
            <w:r w:rsidRPr="00004205">
              <w:t xml:space="preserve">12 to </w:t>
            </w:r>
            <w:r>
              <w:br/>
            </w:r>
            <w:r w:rsidRPr="00004205">
              <w:t>2021</w:t>
            </w:r>
            <w:r w:rsidRPr="004231F3">
              <w:t>–</w:t>
            </w:r>
            <w:r w:rsidRPr="00004205">
              <w:t>22</w:t>
            </w:r>
          </w:p>
        </w:tc>
        <w:tc>
          <w:tcPr>
            <w:tcW w:w="1466" w:type="pct"/>
          </w:tcPr>
          <w:p w14:paraId="296DF2DF" w14:textId="77777777" w:rsidR="009E1605" w:rsidRPr="00004205" w:rsidRDefault="009E1605">
            <w:pPr>
              <w:pStyle w:val="TableBodyText"/>
            </w:pPr>
            <w:r w:rsidRPr="00004205">
              <w:t>Jobs and Skills Australia</w:t>
            </w:r>
          </w:p>
        </w:tc>
      </w:tr>
    </w:tbl>
    <w:p w14:paraId="0401207F" w14:textId="19F4742A" w:rsidR="000161C5" w:rsidRDefault="009E1605" w:rsidP="009E1605">
      <w:pPr>
        <w:pStyle w:val="Source"/>
        <w:rPr>
          <w:vertAlign w:val="superscript"/>
        </w:rPr>
      </w:pPr>
      <w:r w:rsidRPr="00004205">
        <w:t>Source: Jobs and Skills Australia.</w:t>
      </w:r>
      <w:r w:rsidR="00690BFC" w:rsidRPr="00CC088C">
        <w:rPr>
          <w:vertAlign w:val="superscript"/>
        </w:rPr>
        <w:t xml:space="preserve"> </w:t>
      </w:r>
    </w:p>
    <w:p w14:paraId="246EE08F" w14:textId="505EABD3" w:rsidR="00BC5A9F" w:rsidRDefault="00BC5A9F" w:rsidP="00BC5A9F">
      <w:pPr>
        <w:pStyle w:val="BodyText"/>
      </w:pPr>
      <w:r>
        <w:fldChar w:fldCharType="begin"/>
      </w:r>
      <w:r>
        <w:instrText xml:space="preserve"> REF _Ref235547322 \h </w:instrText>
      </w:r>
      <w:r>
        <w:fldChar w:fldCharType="separate"/>
      </w:r>
      <w:r w:rsidR="00CE78C3">
        <w:t>Figure A</w:t>
      </w:r>
      <w:r w:rsidR="00CE78C3">
        <w:rPr>
          <w:noProof/>
        </w:rPr>
        <w:t>4</w:t>
      </w:r>
      <w:r>
        <w:fldChar w:fldCharType="end"/>
      </w:r>
      <w:r>
        <w:t xml:space="preserve"> </w:t>
      </w:r>
      <w:r w:rsidRPr="00CC088C">
        <w:t>below provides an illustration of a decision tree</w:t>
      </w:r>
      <w:r>
        <w:t xml:space="preserve">, </w:t>
      </w:r>
      <w:r w:rsidRPr="004F2739">
        <w:t xml:space="preserve">which is made up of a series of decision rules that split the </w:t>
      </w:r>
      <w:r w:rsidR="00A42EF6">
        <w:t xml:space="preserve">inputs </w:t>
      </w:r>
      <w:r w:rsidRPr="004F2739">
        <w:t xml:space="preserve">into </w:t>
      </w:r>
      <w:r w:rsidR="00026B02" w:rsidRPr="004F2739">
        <w:t>groups</w:t>
      </w:r>
      <w:r w:rsidRPr="004F2739">
        <w:t>.</w:t>
      </w:r>
    </w:p>
    <w:p w14:paraId="4CA9865F" w14:textId="6E18826B" w:rsidR="00BC5A9F" w:rsidRPr="00CC088C" w:rsidRDefault="00BC5A9F" w:rsidP="00026B02">
      <w:pPr>
        <w:pStyle w:val="Caption"/>
      </w:pPr>
      <w:bookmarkStart w:id="125" w:name="_Ref235547322"/>
      <w:bookmarkStart w:id="126" w:name="_Toc242447660"/>
      <w:r>
        <w:t>Figure A</w:t>
      </w:r>
      <w:r>
        <w:fldChar w:fldCharType="begin"/>
      </w:r>
      <w:r>
        <w:instrText xml:space="preserve"> SEQ Figure_A \* ARABIC </w:instrText>
      </w:r>
      <w:r>
        <w:fldChar w:fldCharType="separate"/>
      </w:r>
      <w:r w:rsidR="00CE78C3">
        <w:rPr>
          <w:noProof/>
        </w:rPr>
        <w:t>4</w:t>
      </w:r>
      <w:r>
        <w:fldChar w:fldCharType="end"/>
      </w:r>
      <w:bookmarkEnd w:id="125"/>
      <w:r>
        <w:t>:</w:t>
      </w:r>
      <w:r w:rsidRPr="00CC088C">
        <w:t xml:space="preserve"> An example of a decision tree fit to data</w:t>
      </w:r>
      <w:bookmarkEnd w:id="126"/>
      <w:r w:rsidRPr="00CC088C">
        <w:t xml:space="preserve"> </w:t>
      </w:r>
    </w:p>
    <w:p w14:paraId="1E94BBBD" w14:textId="24F3121B" w:rsidR="00BC5A9F" w:rsidRPr="00CC088C" w:rsidRDefault="00BC5A9F" w:rsidP="00BC5A9F">
      <w:pPr>
        <w:pStyle w:val="Source"/>
      </w:pPr>
      <w:r w:rsidRPr="0066353A">
        <w:rPr>
          <w:noProof/>
        </w:rPr>
        <w:drawing>
          <wp:inline distT="0" distB="0" distL="0" distR="0" wp14:anchorId="23B160A2" wp14:editId="362EDDB1">
            <wp:extent cx="5760000" cy="3780658"/>
            <wp:effectExtent l="0" t="0" r="0" b="0"/>
            <wp:docPr id="485978363" name="Picture 74" descr="Figure A4 shows an example decision tree for estimating vacancy fill rates for occupation groups using the national unemployment rate and Internet Vacancy Index (IVI) per employed person. &#10;&#10;From &quot;All data&quot; as a root node, occupations with an unemployment rate of 5% or below have an estimated fill rate of 56%. For occupations with an unemployment rate above 5%, the estimated fill rate is 65%. This group is further split by vacancy intensity: &#10;less than or equal 1 IVI vacancy per 100 employed persons per month gives an estimated fill rate of 67%, while more than 1 vacancy per 100 employed persons gives an estimated fill rate of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78363" name="Picture 74" descr="Figure A4 shows an example decision tree for estimating vacancy fill rates for occupation groups using the national unemployment rate and Internet Vacancy Index (IVI) per employed person. &#10;&#10;From &quot;All data&quot; as a root node, occupations with an unemployment rate of 5% or below have an estimated fill rate of 56%. For occupations with an unemployment rate above 5%, the estimated fill rate is 65%. This group is further split by vacancy intensity: &#10;less than or equal 1 IVI vacancy per 100 employed persons per month gives an estimated fill rate of 67%, while more than 1 vacancy per 100 employed persons gives an estimated fill rate of 6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000" cy="3780658"/>
                    </a:xfrm>
                    <a:prstGeom prst="rect">
                      <a:avLst/>
                    </a:prstGeom>
                    <a:noFill/>
                    <a:ln>
                      <a:noFill/>
                    </a:ln>
                  </pic:spPr>
                </pic:pic>
              </a:graphicData>
            </a:graphic>
          </wp:inline>
        </w:drawing>
      </w:r>
      <w:r>
        <w:br/>
      </w:r>
      <w:r w:rsidRPr="006F73C5">
        <w:t>Source: Jobs and Skills Australia</w:t>
      </w:r>
      <w:r>
        <w:t>.</w:t>
      </w:r>
    </w:p>
    <w:p w14:paraId="4AF2F13D" w14:textId="77777777" w:rsidR="00BC5A9F" w:rsidRPr="00CC088C" w:rsidRDefault="00BC5A9F" w:rsidP="00BC5A9F">
      <w:pPr>
        <w:pStyle w:val="BodyText"/>
      </w:pPr>
      <w:r w:rsidRPr="00CC088C">
        <w:t xml:space="preserve">In </w:t>
      </w:r>
      <w:r>
        <w:fldChar w:fldCharType="begin"/>
      </w:r>
      <w:r>
        <w:instrText xml:space="preserve"> REF _Ref235547322 \h </w:instrText>
      </w:r>
      <w:r>
        <w:fldChar w:fldCharType="separate"/>
      </w:r>
      <w:r>
        <w:t>Figure A</w:t>
      </w:r>
      <w:r>
        <w:rPr>
          <w:noProof/>
        </w:rPr>
        <w:t>4</w:t>
      </w:r>
      <w:r>
        <w:fldChar w:fldCharType="end"/>
      </w:r>
      <w:r w:rsidRPr="00CC088C">
        <w:t>:</w:t>
      </w:r>
    </w:p>
    <w:p w14:paraId="651D981C" w14:textId="77777777" w:rsidR="00BC5A9F" w:rsidRPr="000F21C3" w:rsidRDefault="00BC5A9F" w:rsidP="00BC5A9F">
      <w:pPr>
        <w:pStyle w:val="ListBullet"/>
      </w:pPr>
      <w:r>
        <w:t>All data</w:t>
      </w:r>
      <w:r w:rsidRPr="000F21C3">
        <w:t xml:space="preserve"> </w:t>
      </w:r>
      <w:r>
        <w:t>are</w:t>
      </w:r>
      <w:r w:rsidRPr="000F21C3">
        <w:t xml:space="preserve"> first split on the national unemployment rate being above or below 5%.</w:t>
      </w:r>
    </w:p>
    <w:p w14:paraId="3B615A0A" w14:textId="77777777" w:rsidR="00BC5A9F" w:rsidRPr="00CC088C" w:rsidRDefault="00BC5A9F" w:rsidP="00BC5A9F">
      <w:pPr>
        <w:pStyle w:val="ListBullet"/>
      </w:pPr>
      <w:r w:rsidRPr="000F21C3">
        <w:t>Where the national unemployment rate is above 5%, there is a second split based on the number of vacancies per employed person being above or below 0.01.</w:t>
      </w:r>
      <w:r w:rsidRPr="00CC088C">
        <w:rPr>
          <w:rStyle w:val="FootnoteReference"/>
        </w:rPr>
        <w:footnoteReference w:id="28"/>
      </w:r>
      <w:r w:rsidRPr="00CC088C">
        <w:t xml:space="preserve"> </w:t>
      </w:r>
    </w:p>
    <w:p w14:paraId="20C812BE" w14:textId="6C1082F2" w:rsidR="00BC5A9F" w:rsidRPr="00CC088C" w:rsidRDefault="00BC5A9F" w:rsidP="00BC5A9F">
      <w:pPr>
        <w:pStyle w:val="BodyText"/>
      </w:pPr>
      <w:r w:rsidRPr="00CC088C">
        <w:lastRenderedPageBreak/>
        <w:t xml:space="preserve">After these 2 splits, the dataset </w:t>
      </w:r>
      <w:r>
        <w:t>has</w:t>
      </w:r>
      <w:r w:rsidRPr="00CC088C">
        <w:t xml:space="preserve"> now been divided into 3 groups based on the unemployment rate and the number of IVI vacancies per employed person. The depth of this decision tree is 2 as there are (at most) 2 decision rules allocating the data into the groups. The algorithm selects the best decision rule for the data in each group. This is the split, which maximises the homogeneity of the modelling target within each split.</w:t>
      </w:r>
    </w:p>
    <w:p w14:paraId="3683C616" w14:textId="297CBEF6" w:rsidR="00BC5A9F" w:rsidRPr="00CC088C" w:rsidRDefault="00BC5A9F" w:rsidP="00BC5A9F">
      <w:pPr>
        <w:pStyle w:val="BodyText"/>
      </w:pPr>
      <w:r w:rsidRPr="00CC088C">
        <w:t xml:space="preserve">As mentioned above, GBM fits many decision trees, with each subsequent tree fit to the residual (target </w:t>
      </w:r>
      <w:r w:rsidR="007B36E3">
        <w:t>minus</w:t>
      </w:r>
      <w:r w:rsidRPr="00CC088C">
        <w:t xml:space="preserve"> </w:t>
      </w:r>
      <w:r w:rsidR="00186FB3">
        <w:t>estimate</w:t>
      </w:r>
      <w:r w:rsidRPr="00CC088C">
        <w:t xml:space="preserve">) to improve the current </w:t>
      </w:r>
      <w:r w:rsidR="007B36E3">
        <w:t>estimate</w:t>
      </w:r>
      <w:r w:rsidRPr="00CC088C">
        <w:t>.</w:t>
      </w:r>
    </w:p>
    <w:p w14:paraId="0E694AF2" w14:textId="44C6E66E" w:rsidR="00C241F1" w:rsidRDefault="00BC5A9F" w:rsidP="003E1AEF">
      <w:pPr>
        <w:pStyle w:val="BodyText"/>
      </w:pPr>
      <w:r w:rsidRPr="00CC088C">
        <w:t>The GBM estimates fill rates over a 12-month period</w:t>
      </w:r>
      <w:r>
        <w:t>,</w:t>
      </w:r>
      <w:r w:rsidRPr="00CC088C">
        <w:t xml:space="preserve"> </w:t>
      </w:r>
      <w:r>
        <w:t xml:space="preserve">starting from April </w:t>
      </w:r>
      <w:r w:rsidRPr="00CC088C">
        <w:t>for all occupations defined by 2013 ANZSCO.</w:t>
      </w:r>
      <w:bookmarkStart w:id="127" w:name="_Ref208930273"/>
      <w:bookmarkStart w:id="128" w:name="_Toc175157210"/>
      <w:bookmarkStart w:id="129" w:name="_Toc204771911"/>
      <w:bookmarkStart w:id="130" w:name="_Hlk175128006"/>
    </w:p>
    <w:p w14:paraId="67247EED" w14:textId="77777777" w:rsidR="008B0679" w:rsidRDefault="008B0679" w:rsidP="008B0679">
      <w:pPr>
        <w:pStyle w:val="BodyText"/>
      </w:pPr>
    </w:p>
    <w:p w14:paraId="2AD14E7B" w14:textId="77777777" w:rsidR="008B0679" w:rsidRDefault="008B0679" w:rsidP="008B0679">
      <w:pPr>
        <w:pStyle w:val="BodyText"/>
        <w:sectPr w:rsidR="008B0679" w:rsidSect="000F5CD2">
          <w:pgSz w:w="11907" w:h="16839" w:code="9"/>
          <w:pgMar w:top="1270" w:right="1440" w:bottom="1270" w:left="1440" w:header="720" w:footer="720" w:gutter="0"/>
          <w:cols w:space="720"/>
          <w:docGrid w:linePitch="360"/>
        </w:sectPr>
      </w:pPr>
    </w:p>
    <w:p w14:paraId="69B237B3" w14:textId="7740DCF3" w:rsidR="000D6599" w:rsidRPr="00E53A43" w:rsidRDefault="001328F2" w:rsidP="000D6599">
      <w:pPr>
        <w:pStyle w:val="Heading2"/>
      </w:pPr>
      <w:bookmarkStart w:id="131" w:name="_Appendix_E:_SERA"/>
      <w:bookmarkStart w:id="132" w:name="_Toc242447642"/>
      <w:bookmarkEnd w:id="131"/>
      <w:r>
        <w:lastRenderedPageBreak/>
        <w:t xml:space="preserve">Appendix </w:t>
      </w:r>
      <w:r>
        <w:fldChar w:fldCharType="begin"/>
      </w:r>
      <w:r>
        <w:instrText xml:space="preserve"> SEQ Appendix \* ALPHABETIC </w:instrText>
      </w:r>
      <w:r>
        <w:fldChar w:fldCharType="separate"/>
      </w:r>
      <w:r w:rsidR="000D0709">
        <w:rPr>
          <w:noProof/>
        </w:rPr>
        <w:t>E</w:t>
      </w:r>
      <w:r>
        <w:fldChar w:fldCharType="end"/>
      </w:r>
      <w:bookmarkEnd w:id="127"/>
      <w:r w:rsidR="002D19C4">
        <w:t>:</w:t>
      </w:r>
      <w:r w:rsidR="000D6599" w:rsidRPr="00E53A43">
        <w:t xml:space="preserve"> SERA</w:t>
      </w:r>
      <w:bookmarkEnd w:id="132"/>
      <w:r w:rsidR="000D6599" w:rsidRPr="00E53A43">
        <w:t xml:space="preserve"> </w:t>
      </w:r>
      <w:bookmarkEnd w:id="128"/>
      <w:bookmarkEnd w:id="129"/>
    </w:p>
    <w:bookmarkEnd w:id="130"/>
    <w:p w14:paraId="3E2709C4" w14:textId="21D9B526" w:rsidR="00DA2782" w:rsidRPr="00582FD0" w:rsidRDefault="001754CE" w:rsidP="002364E0">
      <w:pPr>
        <w:pStyle w:val="BodyText"/>
      </w:pPr>
      <w:r>
        <w:t>The Survey of Employers who have Recently Advertised (</w:t>
      </w:r>
      <w:r w:rsidR="00DA2782" w:rsidRPr="00582FD0">
        <w:t>SERA</w:t>
      </w:r>
      <w:r>
        <w:t>)</w:t>
      </w:r>
      <w:r w:rsidR="00DA2782" w:rsidRPr="00582FD0">
        <w:t xml:space="preserve"> is a survey </w:t>
      </w:r>
      <w:r w:rsidR="00AC4505">
        <w:t xml:space="preserve">of employers </w:t>
      </w:r>
      <w:r w:rsidR="00DA2782" w:rsidRPr="00582FD0">
        <w:t>conducted by a third-party contractor on behalf of J</w:t>
      </w:r>
      <w:r w:rsidR="00AC4505">
        <w:t>obs and Skills Australia</w:t>
      </w:r>
      <w:r w:rsidR="00DA2782" w:rsidRPr="00582FD0">
        <w:t xml:space="preserve">. </w:t>
      </w:r>
      <w:r w:rsidR="00DA2782" w:rsidRPr="007B65AE">
        <w:t>The</w:t>
      </w:r>
      <w:r w:rsidR="00DA2782" w:rsidRPr="00582FD0">
        <w:t xml:space="preserve"> purpose </w:t>
      </w:r>
      <w:r w:rsidR="002624C2">
        <w:t xml:space="preserve">of the survey </w:t>
      </w:r>
      <w:r w:rsidR="00DA2782" w:rsidRPr="00582FD0">
        <w:t xml:space="preserve">is to collect information on </w:t>
      </w:r>
      <w:r w:rsidR="00C56A27">
        <w:t xml:space="preserve">the </w:t>
      </w:r>
      <w:r w:rsidR="00DA2782" w:rsidRPr="00582FD0">
        <w:t>recruitment experience</w:t>
      </w:r>
      <w:r w:rsidR="00DA2782">
        <w:t>s</w:t>
      </w:r>
      <w:r w:rsidR="00C56A27">
        <w:t xml:space="preserve"> of employers</w:t>
      </w:r>
      <w:r w:rsidR="00DA2782" w:rsidRPr="00582FD0">
        <w:t xml:space="preserve">. </w:t>
      </w:r>
      <w:r w:rsidR="005A1D3E">
        <w:t xml:space="preserve">More than 11,000 employers are surveyed each year, </w:t>
      </w:r>
      <w:r w:rsidR="00DA2782" w:rsidRPr="00582FD0">
        <w:t>cover</w:t>
      </w:r>
      <w:r w:rsidR="005A1D3E">
        <w:t>ing</w:t>
      </w:r>
      <w:r w:rsidR="00DA2782" w:rsidRPr="00582FD0">
        <w:t xml:space="preserve"> more than 20,000 vacancies</w:t>
      </w:r>
      <w:r w:rsidR="000F6737">
        <w:t xml:space="preserve"> for </w:t>
      </w:r>
      <w:r w:rsidR="00511D61">
        <w:t xml:space="preserve">around </w:t>
      </w:r>
      <w:r w:rsidR="000F6737">
        <w:t>5</w:t>
      </w:r>
      <w:r w:rsidR="00511D61">
        <w:t>80</w:t>
      </w:r>
      <w:r w:rsidR="000F6737">
        <w:t xml:space="preserve"> occupations</w:t>
      </w:r>
      <w:r w:rsidR="00DA2782" w:rsidRPr="00582FD0">
        <w:t>. The survey provides both quantitative and qualitative data.</w:t>
      </w:r>
    </w:p>
    <w:p w14:paraId="37B8362A" w14:textId="7DF126FD" w:rsidR="00E90A62" w:rsidRDefault="00DA2782" w:rsidP="00062705">
      <w:pPr>
        <w:pStyle w:val="BodyText"/>
      </w:pPr>
      <w:r w:rsidRPr="00582FD0">
        <w:t xml:space="preserve">The target population for the survey is all </w:t>
      </w:r>
      <w:r w:rsidR="00180246">
        <w:t>employers</w:t>
      </w:r>
      <w:r w:rsidR="008851AF">
        <w:t xml:space="preserve"> and recruiters with </w:t>
      </w:r>
      <w:r w:rsidRPr="00582FD0">
        <w:t>advertised job vacancies in Australia in occupations</w:t>
      </w:r>
      <w:r w:rsidR="00E90A62">
        <w:t>:</w:t>
      </w:r>
    </w:p>
    <w:p w14:paraId="557DD513" w14:textId="31E3A400" w:rsidR="00E90A62" w:rsidRDefault="00DA2782" w:rsidP="00E90A62">
      <w:pPr>
        <w:pStyle w:val="ListBullet"/>
      </w:pPr>
      <w:r w:rsidRPr="00582FD0">
        <w:t xml:space="preserve">within </w:t>
      </w:r>
      <w:r w:rsidR="00573B8A">
        <w:t xml:space="preserve">2022 </w:t>
      </w:r>
      <w:r w:rsidRPr="00582FD0">
        <w:t>ANZSCO Skill Levels 1</w:t>
      </w:r>
      <w:r w:rsidR="00C109C6">
        <w:t xml:space="preserve"> to </w:t>
      </w:r>
      <w:r w:rsidRPr="00582FD0">
        <w:t xml:space="preserve">4 </w:t>
      </w:r>
    </w:p>
    <w:p w14:paraId="15AAC4AA" w14:textId="27BF0FC5" w:rsidR="005D268C" w:rsidRDefault="005D268C" w:rsidP="00E90A62">
      <w:pPr>
        <w:pStyle w:val="ListBullet"/>
      </w:pPr>
      <w:r>
        <w:t xml:space="preserve">with </w:t>
      </w:r>
      <w:r w:rsidR="00DA2782" w:rsidRPr="00582FD0">
        <w:t xml:space="preserve">at least 1,500 people </w:t>
      </w:r>
      <w:r w:rsidR="00B405CA">
        <w:t xml:space="preserve">across Australia who </w:t>
      </w:r>
      <w:r w:rsidR="00DA2782" w:rsidRPr="00582FD0">
        <w:t xml:space="preserve">were employed </w:t>
      </w:r>
      <w:r w:rsidR="0008025F">
        <w:t xml:space="preserve">in the occupation, </w:t>
      </w:r>
      <w:r w:rsidR="00DA2782" w:rsidRPr="00582FD0">
        <w:t xml:space="preserve">according to the </w:t>
      </w:r>
      <w:r w:rsidR="00573B8A">
        <w:t xml:space="preserve">ABS </w:t>
      </w:r>
      <w:r w:rsidR="00DA2782" w:rsidRPr="00582FD0">
        <w:t xml:space="preserve">2021 </w:t>
      </w:r>
      <w:r w:rsidR="000F6B9B">
        <w:t xml:space="preserve">Population and Housing </w:t>
      </w:r>
      <w:r w:rsidR="00DA2782" w:rsidRPr="00582FD0">
        <w:t>Census.</w:t>
      </w:r>
    </w:p>
    <w:p w14:paraId="393E4247" w14:textId="434B24D3" w:rsidR="00D078A8" w:rsidRDefault="00DA2782" w:rsidP="00EF444C">
      <w:pPr>
        <w:pStyle w:val="BodyText"/>
      </w:pPr>
      <w:r w:rsidRPr="00582FD0">
        <w:t xml:space="preserve">The survey is stratified by </w:t>
      </w:r>
      <w:r w:rsidRPr="00582FD0" w:rsidDel="00517C8C">
        <w:t xml:space="preserve">Major </w:t>
      </w:r>
      <w:r w:rsidR="000F6B9B">
        <w:t>G</w:t>
      </w:r>
      <w:r w:rsidR="00517C8C" w:rsidRPr="00582FD0">
        <w:t xml:space="preserve">roup </w:t>
      </w:r>
      <w:r w:rsidRPr="00582FD0">
        <w:t xml:space="preserve">and </w:t>
      </w:r>
      <w:r w:rsidR="00517C8C">
        <w:t>s</w:t>
      </w:r>
      <w:r w:rsidR="00517C8C" w:rsidRPr="00582FD0">
        <w:t>tate</w:t>
      </w:r>
      <w:r w:rsidRPr="00582FD0">
        <w:t>/</w:t>
      </w:r>
      <w:r w:rsidR="00517C8C">
        <w:t>t</w:t>
      </w:r>
      <w:r w:rsidR="00517C8C" w:rsidRPr="00582FD0">
        <w:t>erritory</w:t>
      </w:r>
      <w:r w:rsidRPr="00582FD0">
        <w:t xml:space="preserve">. Within each </w:t>
      </w:r>
      <w:r w:rsidR="0008025F" w:rsidRPr="00582FD0">
        <w:t>strat</w:t>
      </w:r>
      <w:r w:rsidR="0008025F">
        <w:t>um</w:t>
      </w:r>
      <w:r w:rsidRPr="00582FD0">
        <w:t xml:space="preserve">, all vacancies have an equal chance of being selected. This helps to ensure that the sample provides unbiased and representative </w:t>
      </w:r>
      <w:r w:rsidR="00D8644F">
        <w:t>data</w:t>
      </w:r>
      <w:r w:rsidRPr="00582FD0">
        <w:t>.</w:t>
      </w:r>
    </w:p>
    <w:p w14:paraId="3F1B1758" w14:textId="4F9327CF" w:rsidR="007D4B82" w:rsidRDefault="00D078A8" w:rsidP="008F56A4">
      <w:pPr>
        <w:pStyle w:val="BodyText"/>
        <w:rPr>
          <w:lang w:eastAsia="en-AU"/>
        </w:rPr>
      </w:pPr>
      <w:r>
        <w:t>For more information on SERA contact Jobs and Skills Australia</w:t>
      </w:r>
      <w:r w:rsidR="00767442">
        <w:t xml:space="preserve"> at</w:t>
      </w:r>
      <w:r w:rsidR="00A43DB8">
        <w:t>:</w:t>
      </w:r>
      <w:r w:rsidR="00B50887">
        <w:t xml:space="preserve"> </w:t>
      </w:r>
      <w:hyperlink r:id="rId24" w:history="1">
        <w:r w:rsidR="00170E88" w:rsidRPr="0034284A">
          <w:rPr>
            <w:rStyle w:val="Hyperlink"/>
          </w:rPr>
          <w:t>OccupationShortageList@jobsandskills.gov.au</w:t>
        </w:r>
      </w:hyperlink>
      <w:r w:rsidR="002B4ED8">
        <w:t>.</w:t>
      </w:r>
      <w:bookmarkStart w:id="133" w:name="_Toc175157213"/>
      <w:bookmarkStart w:id="134" w:name="_Toc204771916"/>
    </w:p>
    <w:p w14:paraId="5C666703" w14:textId="77777777" w:rsidR="008B0679" w:rsidRDefault="008B0679" w:rsidP="008B0679">
      <w:pPr>
        <w:pStyle w:val="BodyText"/>
        <w:rPr>
          <w:lang w:eastAsia="en-AU"/>
        </w:rPr>
      </w:pPr>
    </w:p>
    <w:p w14:paraId="2AAA00A1" w14:textId="77777777" w:rsidR="008B0679" w:rsidRDefault="008B0679" w:rsidP="008B0679">
      <w:pPr>
        <w:pStyle w:val="BodyText"/>
        <w:rPr>
          <w:lang w:eastAsia="en-AU"/>
        </w:rPr>
        <w:sectPr w:rsidR="008B0679" w:rsidSect="000F5CD2">
          <w:pgSz w:w="11907" w:h="16839" w:code="9"/>
          <w:pgMar w:top="1270" w:right="1440" w:bottom="1270" w:left="1440" w:header="720" w:footer="720" w:gutter="0"/>
          <w:cols w:space="720"/>
          <w:docGrid w:linePitch="360"/>
        </w:sectPr>
      </w:pPr>
    </w:p>
    <w:p w14:paraId="2A98C367" w14:textId="279F2919" w:rsidR="00ED55E7" w:rsidRPr="00E53A43" w:rsidRDefault="001328F2" w:rsidP="00ED55E7">
      <w:pPr>
        <w:pStyle w:val="Heading2"/>
      </w:pPr>
      <w:bookmarkStart w:id="135" w:name="_Appendix_F:_OSL"/>
      <w:bookmarkStart w:id="136" w:name="_Toc242447643"/>
      <w:bookmarkEnd w:id="135"/>
      <w:r>
        <w:lastRenderedPageBreak/>
        <w:t xml:space="preserve">Appendix </w:t>
      </w:r>
      <w:r>
        <w:fldChar w:fldCharType="begin"/>
      </w:r>
      <w:r>
        <w:instrText xml:space="preserve"> SEQ Appendix \* ALPHABETIC </w:instrText>
      </w:r>
      <w:r>
        <w:fldChar w:fldCharType="separate"/>
      </w:r>
      <w:r w:rsidR="00156728">
        <w:rPr>
          <w:noProof/>
        </w:rPr>
        <w:t>F</w:t>
      </w:r>
      <w:r>
        <w:fldChar w:fldCharType="end"/>
      </w:r>
      <w:r w:rsidR="000830EC">
        <w:t>:</w:t>
      </w:r>
      <w:r w:rsidR="00ED55E7" w:rsidRPr="00ED55E7">
        <w:t xml:space="preserve"> </w:t>
      </w:r>
      <w:r w:rsidR="00F66D43">
        <w:t xml:space="preserve">OSL </w:t>
      </w:r>
      <w:r w:rsidR="00ED55E7" w:rsidRPr="00E53A43">
        <w:t>Stakeholder Survey</w:t>
      </w:r>
      <w:bookmarkEnd w:id="133"/>
      <w:bookmarkEnd w:id="134"/>
      <w:bookmarkEnd w:id="136"/>
      <w:r w:rsidR="00ED55E7" w:rsidRPr="00E53A43">
        <w:t xml:space="preserve"> </w:t>
      </w:r>
    </w:p>
    <w:p w14:paraId="70A6C809" w14:textId="6423E674" w:rsidR="0010693C" w:rsidRPr="002A26AF" w:rsidRDefault="0010693C" w:rsidP="0010693C">
      <w:pPr>
        <w:pStyle w:val="BodyText"/>
      </w:pPr>
      <w:bookmarkStart w:id="137" w:name="_Toc204771917"/>
      <w:r w:rsidRPr="002A26AF">
        <w:t xml:space="preserve">The </w:t>
      </w:r>
      <w:r w:rsidR="00F60587">
        <w:t xml:space="preserve">OSL </w:t>
      </w:r>
      <w:r w:rsidR="00F66D43">
        <w:t>S</w:t>
      </w:r>
      <w:r>
        <w:t xml:space="preserve">takeholder </w:t>
      </w:r>
      <w:r w:rsidR="00F66D43">
        <w:t>S</w:t>
      </w:r>
      <w:r w:rsidRPr="002A26AF">
        <w:t xml:space="preserve">urvey </w:t>
      </w:r>
      <w:r w:rsidR="00F66D43">
        <w:t>(</w:t>
      </w:r>
      <w:r w:rsidR="0090329C">
        <w:t xml:space="preserve">the </w:t>
      </w:r>
      <w:r w:rsidR="00F66D43">
        <w:t xml:space="preserve">stakeholder survey) </w:t>
      </w:r>
      <w:r w:rsidR="0090329C">
        <w:t xml:space="preserve">collects responses from </w:t>
      </w:r>
      <w:r>
        <w:t>peak bodies</w:t>
      </w:r>
      <w:r w:rsidRPr="002A26AF">
        <w:t xml:space="preserve">, professional associations, unions, regional representative bodies, and education and training advisory bodies. </w:t>
      </w:r>
      <w:r>
        <w:t xml:space="preserve">Responses are also </w:t>
      </w:r>
      <w:r w:rsidRPr="002A26AF">
        <w:t>receive</w:t>
      </w:r>
      <w:r>
        <w:t>d</w:t>
      </w:r>
      <w:r w:rsidRPr="002A26AF">
        <w:t xml:space="preserve"> from government agencies, recruitment agencies/labour hire firms, employers</w:t>
      </w:r>
      <w:r w:rsidR="00EB09F8">
        <w:t xml:space="preserve">, workers </w:t>
      </w:r>
      <w:r w:rsidRPr="002A26AF">
        <w:t>and J</w:t>
      </w:r>
      <w:r w:rsidR="00A43DB8">
        <w:t>SCs</w:t>
      </w:r>
      <w:r w:rsidRPr="002A26AF">
        <w:t>.</w:t>
      </w:r>
    </w:p>
    <w:p w14:paraId="4954E8E5" w14:textId="1D15BC2D" w:rsidR="0010693C" w:rsidRPr="002A26AF" w:rsidRDefault="0010693C" w:rsidP="0010693C">
      <w:pPr>
        <w:pStyle w:val="BodyText"/>
      </w:pPr>
      <w:r w:rsidRPr="002A26AF">
        <w:t xml:space="preserve">The </w:t>
      </w:r>
      <w:r>
        <w:t>stakeholder s</w:t>
      </w:r>
      <w:r w:rsidRPr="002A26AF">
        <w:t xml:space="preserve">urvey </w:t>
      </w:r>
      <w:r>
        <w:t>can be completed</w:t>
      </w:r>
      <w:r w:rsidRPr="002A26AF">
        <w:t xml:space="preserve"> between </w:t>
      </w:r>
      <w:r w:rsidR="000A55BB">
        <w:t xml:space="preserve">January </w:t>
      </w:r>
      <w:r w:rsidRPr="002A26AF">
        <w:t xml:space="preserve">and </w:t>
      </w:r>
      <w:r>
        <w:t xml:space="preserve">March </w:t>
      </w:r>
      <w:r w:rsidR="000A55BB">
        <w:t xml:space="preserve">of each </w:t>
      </w:r>
      <w:r>
        <w:t>year.</w:t>
      </w:r>
    </w:p>
    <w:p w14:paraId="59777B1F" w14:textId="06F19B90" w:rsidR="0010693C" w:rsidRPr="002A26AF" w:rsidRDefault="000A55BB" w:rsidP="0010693C">
      <w:pPr>
        <w:pStyle w:val="BodyText"/>
      </w:pPr>
      <w:r>
        <w:t>T</w:t>
      </w:r>
      <w:r w:rsidR="0010693C">
        <w:t xml:space="preserve">he stakeholder survey collects high level information on </w:t>
      </w:r>
      <w:r w:rsidR="00BA6AA1">
        <w:t>3</w:t>
      </w:r>
      <w:r w:rsidR="0010693C" w:rsidRPr="002A26AF">
        <w:t xml:space="preserve"> key areas</w:t>
      </w:r>
      <w:r w:rsidR="0010693C">
        <w:t xml:space="preserve"> related to recruitment experience</w:t>
      </w:r>
      <w:r w:rsidR="0010693C" w:rsidRPr="002A26AF">
        <w:t>:</w:t>
      </w:r>
    </w:p>
    <w:p w14:paraId="57BB3D9C" w14:textId="0FF15DCB" w:rsidR="0010693C" w:rsidRPr="002A26AF" w:rsidRDefault="0010693C" w:rsidP="0010693C">
      <w:pPr>
        <w:pStyle w:val="ListBullet"/>
      </w:pPr>
      <w:r w:rsidRPr="002A26AF">
        <w:t>Proportion of vacancies filled</w:t>
      </w:r>
      <w:r w:rsidR="0090329C">
        <w:t>,</w:t>
      </w:r>
      <w:r>
        <w:t xml:space="preserve"> </w:t>
      </w:r>
      <w:r w:rsidRPr="002A26AF">
        <w:t>by states/territories</w:t>
      </w:r>
      <w:r w:rsidR="0090329C">
        <w:t>,</w:t>
      </w:r>
      <w:r>
        <w:t xml:space="preserve"> and</w:t>
      </w:r>
      <w:r w:rsidRPr="002A26AF">
        <w:t xml:space="preserve"> </w:t>
      </w:r>
      <w:r w:rsidR="0090329C">
        <w:t xml:space="preserve">by location </w:t>
      </w:r>
      <w:r w:rsidR="008236AB">
        <w:br/>
      </w:r>
      <w:r w:rsidR="0090329C">
        <w:t>(</w:t>
      </w:r>
      <w:r w:rsidRPr="002A26AF">
        <w:t>metropolitan, regional or both</w:t>
      </w:r>
      <w:r w:rsidR="0090329C">
        <w:t>)</w:t>
      </w:r>
      <w:r w:rsidRPr="002A26AF">
        <w:t xml:space="preserve"> </w:t>
      </w:r>
    </w:p>
    <w:p w14:paraId="45377259" w14:textId="6F29B35D" w:rsidR="0010693C" w:rsidRPr="002A26AF" w:rsidRDefault="0010693C" w:rsidP="0010693C">
      <w:pPr>
        <w:pStyle w:val="ListBullet"/>
      </w:pPr>
      <w:r w:rsidRPr="002A26AF">
        <w:t>Supply of workers</w:t>
      </w:r>
    </w:p>
    <w:p w14:paraId="7B2A90A7" w14:textId="77777777" w:rsidR="0010693C" w:rsidRPr="002A26AF" w:rsidRDefault="0010693C" w:rsidP="0010693C">
      <w:pPr>
        <w:pStyle w:val="ListBullet"/>
      </w:pPr>
      <w:r>
        <w:t>D</w:t>
      </w:r>
      <w:r w:rsidRPr="002A26AF">
        <w:t xml:space="preserve">emand for </w:t>
      </w:r>
      <w:r>
        <w:t xml:space="preserve">workers </w:t>
      </w:r>
      <w:r w:rsidRPr="002A26AF">
        <w:t>compared to the previous year.</w:t>
      </w:r>
    </w:p>
    <w:p w14:paraId="724D66DD" w14:textId="123B8B5B" w:rsidR="006B14DD" w:rsidRDefault="0010693C" w:rsidP="006B14DD">
      <w:pPr>
        <w:pStyle w:val="BodyText"/>
      </w:pPr>
      <w:r>
        <w:t>I</w:t>
      </w:r>
      <w:r w:rsidRPr="0010693C">
        <w:t xml:space="preserve">nformation is collected at </w:t>
      </w:r>
      <w:r w:rsidR="00F66CF7">
        <w:t xml:space="preserve">the occupation level on </w:t>
      </w:r>
      <w:r w:rsidR="00E72302">
        <w:t xml:space="preserve">a </w:t>
      </w:r>
      <w:r w:rsidR="0046265A">
        <w:t>202</w:t>
      </w:r>
      <w:r w:rsidR="00F66CF7">
        <w:t>4</w:t>
      </w:r>
      <w:r w:rsidR="0046265A">
        <w:t xml:space="preserve"> </w:t>
      </w:r>
      <w:r w:rsidR="00F66CF7">
        <w:t xml:space="preserve">OSCA basis. </w:t>
      </w:r>
      <w:r w:rsidR="006B14DD" w:rsidRPr="00E02003">
        <w:t xml:space="preserve">It </w:t>
      </w:r>
      <w:r w:rsidR="006B14DD">
        <w:t>is used, along with other information, during Stage 2 of occupation assessments.</w:t>
      </w:r>
    </w:p>
    <w:bookmarkEnd w:id="137"/>
    <w:p w14:paraId="6B17BED1" w14:textId="048EA770" w:rsidR="000E49C4" w:rsidRPr="00EF35E9" w:rsidRDefault="003D6B31" w:rsidP="0080460C">
      <w:pPr>
        <w:pStyle w:val="BodyText"/>
        <w:rPr>
          <w:lang w:eastAsia="en-AU"/>
        </w:rPr>
      </w:pPr>
      <w:r w:rsidRPr="00B2277D">
        <w:t xml:space="preserve">The stakeholder survey is limited because generally </w:t>
      </w:r>
      <w:r>
        <w:t xml:space="preserve">responses received </w:t>
      </w:r>
      <w:r w:rsidRPr="00B2277D">
        <w:t>for each occupation are small, while skill levels 3 and 4 are overrepresented and there may be self-selection bias, as employers who are not experiencing workforce challenges may be less inclined to participate in this survey.</w:t>
      </w:r>
    </w:p>
    <w:sectPr w:rsidR="000E49C4" w:rsidRPr="00EF35E9" w:rsidSect="000F5CD2">
      <w:pgSz w:w="11907" w:h="16839" w:code="9"/>
      <w:pgMar w:top="1270" w:right="1440" w:bottom="1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12AA7" w14:textId="77777777" w:rsidR="008F73FF" w:rsidRDefault="008F73FF" w:rsidP="00E12845">
      <w:pPr>
        <w:spacing w:before="0" w:after="0"/>
      </w:pPr>
      <w:r>
        <w:separator/>
      </w:r>
    </w:p>
  </w:endnote>
  <w:endnote w:type="continuationSeparator" w:id="0">
    <w:p w14:paraId="0D2ED6AA" w14:textId="77777777" w:rsidR="008F73FF" w:rsidRDefault="008F73FF"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6507B32-9CF1-47DB-AC2A-ED573A316E38}"/>
    <w:embedBold r:id="rId2" w:fontKey="{2D0B93C4-979A-4726-8343-BEAE69D9FCDF}"/>
    <w:embedItalic r:id="rId3" w:fontKey="{19191A2C-CB55-4138-A7F0-EABA612B2F55}"/>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4" w:fontKey="{CF033131-8610-479A-A955-89CB25F5599E}"/>
  </w:font>
  <w:font w:name="Segoe Script">
    <w:panose1 w:val="030B0504020000000003"/>
    <w:charset w:val="00"/>
    <w:family w:val="script"/>
    <w:pitch w:val="variable"/>
    <w:sig w:usb0="0000028F" w:usb1="00000000" w:usb2="00000000" w:usb3="00000000" w:csb0="0000009F" w:csb1="00000000"/>
    <w:embedRegular r:id="rId5" w:fontKey="{1DBF372E-9B9D-470B-A0B5-6CA62B50D204}"/>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embedRegular r:id="rId6" w:fontKey="{2BF82669-152F-4AC9-B4D2-0C12FCBE7F27}"/>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7" w:fontKey="{81E01D0C-2CFF-4F99-93BB-B08677AA05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707227"/>
      <w:docPartObj>
        <w:docPartGallery w:val="Page Numbers (Bottom of Page)"/>
        <w:docPartUnique/>
      </w:docPartObj>
    </w:sdtPr>
    <w:sdtEndPr>
      <w:rPr>
        <w:noProof/>
      </w:rPr>
    </w:sdtEndPr>
    <w:sdtContent>
      <w:p w14:paraId="45585BBD" w14:textId="6C5DFD56" w:rsidR="00BA4D1C" w:rsidRDefault="00BA4D1C">
        <w:pPr>
          <w:pStyle w:val="Footer"/>
        </w:pPr>
        <w:r w:rsidRPr="00835A0D">
          <w:t>Jobs and Skills Australia –</w:t>
        </w:r>
        <w:r>
          <w:t xml:space="preserve"> </w:t>
        </w:r>
        <w:fldSimple w:instr="STYLEREF  Title  \* MERGEFORMAT">
          <w:r w:rsidR="00156728">
            <w:rPr>
              <w:noProof/>
            </w:rPr>
            <w:t>2026 Occupation Shortage List Methodology</w:t>
          </w:r>
        </w:fldSimple>
        <w:r w:rsidRPr="00A67B12">
          <w:t xml:space="preserve"> </w:t>
        </w:r>
        <w:r>
          <w:tab/>
        </w:r>
        <w:r>
          <w:fldChar w:fldCharType="begin"/>
        </w:r>
        <w:r>
          <w:instrText xml:space="preserve"> PAGE   \* MERGEFORMAT </w:instrText>
        </w:r>
        <w:r>
          <w:fldChar w:fldCharType="separate"/>
        </w:r>
        <w: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256760"/>
      <w:docPartObj>
        <w:docPartGallery w:val="Page Numbers (Bottom of Page)"/>
        <w:docPartUnique/>
      </w:docPartObj>
    </w:sdtPr>
    <w:sdtEndPr>
      <w:rPr>
        <w:noProof/>
      </w:rPr>
    </w:sdtEndPr>
    <w:sdtContent>
      <w:p w14:paraId="31B20BFA" w14:textId="453EA02B" w:rsidR="000F5CD2" w:rsidRDefault="000F5CD2">
        <w:pPr>
          <w:pStyle w:val="Footer"/>
        </w:pPr>
        <w:r w:rsidRPr="00835A0D">
          <w:t>Jobs and Skills Australia –</w:t>
        </w:r>
        <w:r>
          <w:t xml:space="preserve"> </w:t>
        </w:r>
        <w:fldSimple w:instr="STYLEREF  Title  \* MERGEFORMAT">
          <w:r w:rsidR="0059214A">
            <w:rPr>
              <w:noProof/>
            </w:rPr>
            <w:t>2026 Occupation Shortage List Methodology</w:t>
          </w:r>
        </w:fldSimple>
        <w:r w:rsidRPr="00A67B12">
          <w:t xml:space="preserve"> </w:t>
        </w:r>
        <w:r>
          <w:tab/>
        </w:r>
        <w:r>
          <w:fldChar w:fldCharType="begin"/>
        </w:r>
        <w:r>
          <w:instrText xml:space="preserve"> PAGE   \* MERGEFORMAT </w:instrText>
        </w:r>
        <w:r>
          <w:fldChar w:fldCharType="separate"/>
        </w:r>
        <w: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34A6D" w14:textId="77777777" w:rsidR="00FC728C" w:rsidRDefault="00FC728C" w:rsidP="00FC728C">
    <w:pPr>
      <w:pStyle w:val="Footer"/>
    </w:pPr>
    <w:r>
      <w:t>Footer</w:t>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sidR="00CC6CBC">
      <w:rPr>
        <w:rStyle w:val="PageNumber"/>
        <w:noProof/>
      </w:rPr>
      <w:t>3</w:t>
    </w:r>
    <w:r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6CA4D" w14:textId="77777777" w:rsidR="008F73FF" w:rsidRDefault="008F73FF" w:rsidP="00E12845">
      <w:pPr>
        <w:spacing w:before="0" w:after="0"/>
      </w:pPr>
      <w:r>
        <w:separator/>
      </w:r>
    </w:p>
  </w:footnote>
  <w:footnote w:type="continuationSeparator" w:id="0">
    <w:p w14:paraId="6DD9D9FC" w14:textId="77777777" w:rsidR="008F73FF" w:rsidRDefault="008F73FF" w:rsidP="00E12845">
      <w:pPr>
        <w:spacing w:before="0" w:after="0"/>
      </w:pPr>
      <w:r>
        <w:continuationSeparator/>
      </w:r>
    </w:p>
  </w:footnote>
  <w:footnote w:id="1">
    <w:p w14:paraId="622746D7" w14:textId="57F38802" w:rsidR="008A39AE" w:rsidRPr="00E269C9" w:rsidRDefault="008A39AE" w:rsidP="008A39AE">
      <w:pPr>
        <w:pStyle w:val="FootnoteText"/>
      </w:pPr>
      <w:r w:rsidRPr="00E53A43">
        <w:rPr>
          <w:rStyle w:val="FootnoteReference"/>
          <w:rFonts w:asciiTheme="minorHAnsi" w:hAnsiTheme="minorHAnsi" w:cstheme="minorHAnsi"/>
        </w:rPr>
        <w:footnoteRef/>
      </w:r>
      <w:r w:rsidRPr="00E53A43">
        <w:t xml:space="preserve"> </w:t>
      </w:r>
      <w:r>
        <w:t xml:space="preserve">OSCA and </w:t>
      </w:r>
      <w:r w:rsidRPr="00E269C9">
        <w:t xml:space="preserve">ANZSCO </w:t>
      </w:r>
      <w:r>
        <w:t xml:space="preserve">are </w:t>
      </w:r>
      <w:r w:rsidRPr="00E269C9">
        <w:t xml:space="preserve">skill-based </w:t>
      </w:r>
      <w:r>
        <w:t>frameworks</w:t>
      </w:r>
      <w:r w:rsidRPr="00E269C9">
        <w:t xml:space="preserve"> used to classify occupations in the Australian</w:t>
      </w:r>
      <w:r>
        <w:t xml:space="preserve"> labour market</w:t>
      </w:r>
      <w:r w:rsidRPr="00E269C9">
        <w:t xml:space="preserve">. </w:t>
      </w:r>
      <w:r w:rsidR="00A030D1">
        <w:t xml:space="preserve">OSCA, </w:t>
      </w:r>
      <w:r>
        <w:t>an update to ANZSCO</w:t>
      </w:r>
      <w:r w:rsidR="00A030D1">
        <w:t>,</w:t>
      </w:r>
      <w:r>
        <w:t xml:space="preserve"> was released in December 2024</w:t>
      </w:r>
      <w:r w:rsidR="00A030D1">
        <w:t xml:space="preserve"> and </w:t>
      </w:r>
      <w:r>
        <w:t xml:space="preserve">only </w:t>
      </w:r>
      <w:r w:rsidR="004D33CD">
        <w:t xml:space="preserve">contains </w:t>
      </w:r>
      <w:r>
        <w:t xml:space="preserve">Australian occupations. Both classifications are </w:t>
      </w:r>
      <w:r w:rsidRPr="00E269C9">
        <w:t>organised into a 5</w:t>
      </w:r>
      <w:r w:rsidR="007E59FF">
        <w:t xml:space="preserve"> </w:t>
      </w:r>
      <w:r>
        <w:t>level</w:t>
      </w:r>
      <w:r w:rsidRPr="00E269C9">
        <w:t xml:space="preserve"> hierarchy: major groups, sub-major groups, minor groups, unit groups and occupations. Occupation </w:t>
      </w:r>
      <w:r>
        <w:t>is</w:t>
      </w:r>
      <w:r w:rsidRPr="00E269C9">
        <w:t xml:space="preserve"> the most </w:t>
      </w:r>
      <w:r w:rsidR="0051320B">
        <w:t xml:space="preserve">detailed </w:t>
      </w:r>
      <w:r w:rsidR="007E59FF">
        <w:t xml:space="preserve">and </w:t>
      </w:r>
      <w:r>
        <w:t>is represented by</w:t>
      </w:r>
      <w:r w:rsidRPr="00E269C9">
        <w:t xml:space="preserve"> 6</w:t>
      </w:r>
      <w:r w:rsidR="007E59FF">
        <w:t xml:space="preserve"> </w:t>
      </w:r>
      <w:r w:rsidRPr="00E269C9">
        <w:t xml:space="preserve">digit </w:t>
      </w:r>
      <w:r>
        <w:t xml:space="preserve">OSCA and </w:t>
      </w:r>
      <w:r w:rsidRPr="00E269C9">
        <w:t>ANZSCO</w:t>
      </w:r>
      <w:r>
        <w:t xml:space="preserve"> code</w:t>
      </w:r>
      <w:r w:rsidR="007E59FF">
        <w:t>s</w:t>
      </w:r>
      <w:r>
        <w:t xml:space="preserve"> </w:t>
      </w:r>
      <w:r w:rsidR="0051320B">
        <w:t xml:space="preserve">This </w:t>
      </w:r>
      <w:r>
        <w:t xml:space="preserve">is </w:t>
      </w:r>
      <w:r w:rsidRPr="00E269C9">
        <w:t>the level that the report refers to.</w:t>
      </w:r>
    </w:p>
  </w:footnote>
  <w:footnote w:id="2">
    <w:p w14:paraId="70EF62B4" w14:textId="7E02A918" w:rsidR="00724CAA" w:rsidRDefault="00724CAA" w:rsidP="00A64D55">
      <w:pPr>
        <w:pStyle w:val="FootnoteText"/>
      </w:pPr>
      <w:r>
        <w:rPr>
          <w:rStyle w:val="FootnoteReference"/>
        </w:rPr>
        <w:footnoteRef/>
      </w:r>
      <w:r>
        <w:t xml:space="preserve"> </w:t>
      </w:r>
      <w:r w:rsidR="00667D36" w:rsidRPr="00A64D55">
        <w:t xml:space="preserve">Skill Level 5 occupations </w:t>
      </w:r>
      <w:r w:rsidR="009219D3">
        <w:t xml:space="preserve">typically require </w:t>
      </w:r>
      <w:r w:rsidR="00527472">
        <w:t xml:space="preserve">an </w:t>
      </w:r>
      <w:r w:rsidR="00667D36" w:rsidRPr="00A64D55">
        <w:t>Australian Qualifications Framework Certificate I or compulsory secondary education. For some occupations</w:t>
      </w:r>
      <w:r w:rsidR="00CE61F2">
        <w:t>,</w:t>
      </w:r>
      <w:r w:rsidR="00667D36" w:rsidRPr="00A64D55">
        <w:t xml:space="preserve"> a short period of on-the-job training may be required in addition to or instead of formal qualification</w:t>
      </w:r>
      <w:r w:rsidR="00D809C4">
        <w:t>s</w:t>
      </w:r>
      <w:r w:rsidR="00667D36" w:rsidRPr="00A64D55">
        <w:t xml:space="preserve">. Skill Level 5 occupations </w:t>
      </w:r>
      <w:r w:rsidR="00F57C90">
        <w:t xml:space="preserve">are excluded as they </w:t>
      </w:r>
      <w:r w:rsidR="009219D3">
        <w:t xml:space="preserve">generally </w:t>
      </w:r>
      <w:r w:rsidR="00667D36" w:rsidRPr="00A64D55">
        <w:t>have fewer barriers to entry and unlike other in-scope occupations, generally do not require significant post-school education and training</w:t>
      </w:r>
      <w:r w:rsidR="000417FF" w:rsidRPr="00A64D55">
        <w:t>.</w:t>
      </w:r>
    </w:p>
  </w:footnote>
  <w:footnote w:id="3">
    <w:p w14:paraId="0C2DEDCC" w14:textId="1222430D" w:rsidR="00724CAA" w:rsidRDefault="00724CAA">
      <w:pPr>
        <w:pStyle w:val="FootnoteText"/>
      </w:pPr>
      <w:r w:rsidRPr="00B24A16">
        <w:rPr>
          <w:rStyle w:val="FootnoteReference"/>
        </w:rPr>
        <w:footnoteRef/>
      </w:r>
      <w:r>
        <w:t xml:space="preserve"> </w:t>
      </w:r>
      <w:r w:rsidR="00A64D55" w:rsidRPr="00A64D55">
        <w:t>Māori</w:t>
      </w:r>
      <w:r w:rsidR="009219D3">
        <w:t>-specific</w:t>
      </w:r>
      <w:r w:rsidR="00A64D55" w:rsidRPr="00A64D55">
        <w:t xml:space="preserve"> occupations are examples of New Zealand-based occupations only.</w:t>
      </w:r>
    </w:p>
  </w:footnote>
  <w:footnote w:id="4">
    <w:p w14:paraId="15AA3772" w14:textId="286E1BE3" w:rsidR="00B95D6F" w:rsidRDefault="00B95D6F">
      <w:pPr>
        <w:pStyle w:val="FootnoteText"/>
      </w:pPr>
      <w:r>
        <w:rPr>
          <w:rStyle w:val="FootnoteReference"/>
        </w:rPr>
        <w:footnoteRef/>
      </w:r>
      <w:r>
        <w:t xml:space="preserve"> C</w:t>
      </w:r>
      <w:r w:rsidRPr="00B95D6F">
        <w:t xml:space="preserve">onfidence </w:t>
      </w:r>
      <w:r w:rsidR="00716292">
        <w:t>label</w:t>
      </w:r>
      <w:r w:rsidR="00A7584D">
        <w:t>s</w:t>
      </w:r>
      <w:r w:rsidRPr="00B95D6F">
        <w:t xml:space="preserve"> </w:t>
      </w:r>
      <w:r w:rsidR="001933D0">
        <w:t xml:space="preserve">are introduced </w:t>
      </w:r>
      <w:r w:rsidR="00D5075A">
        <w:t>for the first time in the 2026 OSL. They</w:t>
      </w:r>
      <w:r w:rsidRPr="00B95D6F">
        <w:t xml:space="preserve"> are </w:t>
      </w:r>
      <w:r w:rsidR="005264C4">
        <w:t xml:space="preserve">based on professional </w:t>
      </w:r>
      <w:r w:rsidRPr="00B95D6F">
        <w:t>judgement</w:t>
      </w:r>
      <w:r w:rsidR="008730E4">
        <w:t>.</w:t>
      </w:r>
      <w:r w:rsidRPr="00B95D6F">
        <w:t xml:space="preserve"> </w:t>
      </w:r>
      <w:r w:rsidR="001A70F0">
        <w:t xml:space="preserve">This is explained further </w:t>
      </w:r>
      <w:r w:rsidR="002A061A">
        <w:t>in the report.</w:t>
      </w:r>
    </w:p>
  </w:footnote>
  <w:footnote w:id="5">
    <w:p w14:paraId="5B8AA674" w14:textId="228E3857" w:rsidR="0018513D" w:rsidRDefault="00980490" w:rsidP="00CD174F">
      <w:pPr>
        <w:pStyle w:val="FootnoteText"/>
      </w:pPr>
      <w:r>
        <w:rPr>
          <w:rStyle w:val="FootnoteReference"/>
        </w:rPr>
        <w:footnoteRef/>
      </w:r>
      <w:r>
        <w:t xml:space="preserve"> </w:t>
      </w:r>
      <w:r w:rsidRPr="00D24FB0">
        <w:t xml:space="preserve">There are some very small occupations </w:t>
      </w:r>
      <w:r>
        <w:t>(</w:t>
      </w:r>
      <w:r w:rsidRPr="00D24FB0">
        <w:t>employment level below the 25th percentile</w:t>
      </w:r>
      <w:r>
        <w:t>) where there is very limited information. This creates a high level of uncertainty. For these occupations, J</w:t>
      </w:r>
      <w:r w:rsidR="00213701">
        <w:t>obs and Skills Australia</w:t>
      </w:r>
      <w:r>
        <w:t xml:space="preserve"> undertake a cautious approach of rating these occupations as No shortage.</w:t>
      </w:r>
    </w:p>
  </w:footnote>
  <w:footnote w:id="6">
    <w:p w14:paraId="2128261C" w14:textId="02914BCA" w:rsidR="00D71221" w:rsidRDefault="00D71221" w:rsidP="00D71221">
      <w:pPr>
        <w:pStyle w:val="FootnoteText"/>
      </w:pPr>
      <w:r>
        <w:rPr>
          <w:rStyle w:val="FootnoteReference"/>
        </w:rPr>
        <w:footnoteRef/>
      </w:r>
      <w:r>
        <w:t xml:space="preserve"> The 67% threshold was based on the national average fill rate estimated from </w:t>
      </w:r>
      <w:r w:rsidR="00AA1B9D">
        <w:t xml:space="preserve">the </w:t>
      </w:r>
      <w:r>
        <w:t xml:space="preserve">Jobs and Skills Australia Gradient Boosted Machine </w:t>
      </w:r>
      <w:r w:rsidR="008774A9">
        <w:t>L</w:t>
      </w:r>
      <w:r>
        <w:t xml:space="preserve">earning </w:t>
      </w:r>
      <w:r w:rsidR="008774A9">
        <w:t>Model</w:t>
      </w:r>
      <w:r>
        <w:t>. Analysis showed that over time the national average fill rate tends to be around 67%. Further testing showed that a threshold rate of 67% produced the most stable OSL results</w:t>
      </w:r>
      <w:r w:rsidR="003915BA">
        <w:t>.</w:t>
      </w:r>
    </w:p>
  </w:footnote>
  <w:footnote w:id="7">
    <w:p w14:paraId="4FA2C062" w14:textId="191D1626" w:rsidR="005E75F4" w:rsidRDefault="005E75F4">
      <w:pPr>
        <w:pStyle w:val="FootnoteText"/>
      </w:pPr>
      <w:r>
        <w:rPr>
          <w:rStyle w:val="FootnoteReference"/>
        </w:rPr>
        <w:footnoteRef/>
      </w:r>
      <w:r>
        <w:t xml:space="preserve"> </w:t>
      </w:r>
      <w:r w:rsidR="00BB73EF">
        <w:t xml:space="preserve">Refer to </w:t>
      </w:r>
      <w:hyperlink w:anchor="_Appendix_D:_GBM" w:history="1">
        <w:r w:rsidR="00BB73EF" w:rsidRPr="000D55AC">
          <w:t>Appendix D</w:t>
        </w:r>
      </w:hyperlink>
      <w:r w:rsidR="00BB73EF">
        <w:t xml:space="preserve"> for </w:t>
      </w:r>
      <w:r w:rsidR="00F451E1">
        <w:t xml:space="preserve">more information on SERA. </w:t>
      </w:r>
      <w:r w:rsidR="000453DF">
        <w:t>For more information on REOS, r</w:t>
      </w:r>
      <w:r w:rsidR="00F451E1">
        <w:t xml:space="preserve">efer to </w:t>
      </w:r>
      <w:hyperlink r:id="rId1" w:tgtFrame="_blank" w:tooltip="https://www.jobsandskills.gov.au/data/recruitment-experiences-and-outlook-survey" w:history="1">
        <w:r w:rsidR="000453DF" w:rsidRPr="000453DF">
          <w:rPr>
            <w:rStyle w:val="Hyperlink"/>
          </w:rPr>
          <w:t>Recruitment Experiences and Outlook Survey | Jobs and Skills Australia</w:t>
        </w:r>
      </w:hyperlink>
      <w:r w:rsidR="000453DF" w:rsidRPr="000453DF">
        <w:t>.</w:t>
      </w:r>
    </w:p>
  </w:footnote>
  <w:footnote w:id="8">
    <w:p w14:paraId="60CB6DE8" w14:textId="79037B91" w:rsidR="00397153" w:rsidRDefault="00397153">
      <w:pPr>
        <w:pStyle w:val="FootnoteText"/>
      </w:pPr>
      <w:r>
        <w:rPr>
          <w:rStyle w:val="FootnoteReference"/>
        </w:rPr>
        <w:footnoteRef/>
      </w:r>
      <w:r w:rsidR="004A5064">
        <w:t xml:space="preserve"> </w:t>
      </w:r>
      <w:r w:rsidR="0010103D" w:rsidRPr="0010103D">
        <w:t xml:space="preserve">The observed SERA fill rates are </w:t>
      </w:r>
      <w:r w:rsidR="00924DB1">
        <w:t xml:space="preserve">a </w:t>
      </w:r>
      <w:r w:rsidR="00A0536E">
        <w:t>5-year</w:t>
      </w:r>
      <w:r w:rsidR="0010103D" w:rsidRPr="0010103D">
        <w:t xml:space="preserve"> weighted moving average. A moving average means the </w:t>
      </w:r>
      <w:r w:rsidR="00924DB1">
        <w:t>5</w:t>
      </w:r>
      <w:r w:rsidR="006F6C8A">
        <w:t>-</w:t>
      </w:r>
      <w:r w:rsidR="0010103D" w:rsidRPr="0010103D">
        <w:t>year window shifts each year. For example: the 2026 rate uses data from 2022 to 2026. the 2025 rate uses data from 2021 to 2025. A weighted average means not all years contribute equally. More recent years receive higher weights. For example, the 2026 data has the highest weight, the 2025 data has a lower weight, and earlier years have progressively smaller weights</w:t>
      </w:r>
      <w:r w:rsidR="0010103D">
        <w:t>.</w:t>
      </w:r>
    </w:p>
  </w:footnote>
  <w:footnote w:id="9">
    <w:p w14:paraId="09EF2891" w14:textId="7E75CCFD" w:rsidR="00493194" w:rsidRDefault="00493194">
      <w:pPr>
        <w:pStyle w:val="FootnoteText"/>
      </w:pPr>
      <w:r>
        <w:rPr>
          <w:rStyle w:val="FootnoteReference"/>
        </w:rPr>
        <w:footnoteRef/>
      </w:r>
      <w:r>
        <w:t xml:space="preserve"> </w:t>
      </w:r>
      <w:r w:rsidR="00FA7702">
        <w:t xml:space="preserve">Some </w:t>
      </w:r>
      <w:r w:rsidR="007038EE">
        <w:t xml:space="preserve">highly </w:t>
      </w:r>
      <w:r w:rsidR="00575E22">
        <w:t xml:space="preserve">complex </w:t>
      </w:r>
      <w:r w:rsidR="00091CA4">
        <w:t xml:space="preserve">rules </w:t>
      </w:r>
      <w:r w:rsidR="008D4B63">
        <w:t xml:space="preserve">have been excluded </w:t>
      </w:r>
      <w:r w:rsidR="00784E21">
        <w:t xml:space="preserve">from this report </w:t>
      </w:r>
      <w:r w:rsidR="008D4B63">
        <w:t xml:space="preserve">as they have marginal impact on the final </w:t>
      </w:r>
      <w:r w:rsidR="00FA7702">
        <w:t>ratings</w:t>
      </w:r>
      <w:r w:rsidR="00575E22">
        <w:t>.</w:t>
      </w:r>
      <w:r w:rsidR="0031679E">
        <w:t xml:space="preserve"> </w:t>
      </w:r>
    </w:p>
  </w:footnote>
  <w:footnote w:id="10">
    <w:p w14:paraId="53415239" w14:textId="70067BCB" w:rsidR="00667A34" w:rsidRDefault="00667A34">
      <w:pPr>
        <w:pStyle w:val="FootnoteText"/>
      </w:pPr>
      <w:r>
        <w:rPr>
          <w:rStyle w:val="FootnoteReference"/>
        </w:rPr>
        <w:footnoteRef/>
      </w:r>
      <w:r>
        <w:t xml:space="preserve"> </w:t>
      </w:r>
      <w:r w:rsidR="00C84792">
        <w:t xml:space="preserve">Refer to footnote </w:t>
      </w:r>
      <w:r w:rsidR="00E50E83">
        <w:fldChar w:fldCharType="begin"/>
      </w:r>
      <w:r w:rsidR="00E50E83">
        <w:instrText xml:space="preserve"> NOTEREF _Ref237439234 \h </w:instrText>
      </w:r>
      <w:r w:rsidR="00E50E83">
        <w:fldChar w:fldCharType="separate"/>
      </w:r>
      <w:r w:rsidR="00E50E83">
        <w:t>5</w:t>
      </w:r>
      <w:r w:rsidR="00E50E83">
        <w:fldChar w:fldCharType="end"/>
      </w:r>
      <w:r w:rsidR="00E50E83">
        <w:t>.</w:t>
      </w:r>
    </w:p>
  </w:footnote>
  <w:footnote w:id="11">
    <w:p w14:paraId="735C60A2" w14:textId="37ADA35C" w:rsidR="004348AC" w:rsidRDefault="004348AC">
      <w:pPr>
        <w:pStyle w:val="FootnoteText"/>
      </w:pPr>
      <w:r>
        <w:rPr>
          <w:rStyle w:val="FootnoteReference"/>
        </w:rPr>
        <w:footnoteRef/>
      </w:r>
      <w:r>
        <w:t xml:space="preserve"> </w:t>
      </w:r>
      <w:r w:rsidRPr="00482665">
        <w:t>While some OSCA-based data is available, it does not yet cover enough occupations or provide enough historical information to support consistent assessments across the full occupation set.</w:t>
      </w:r>
    </w:p>
  </w:footnote>
  <w:footnote w:id="12">
    <w:p w14:paraId="6821B8B4" w14:textId="77777777" w:rsidR="008809F5" w:rsidRDefault="008809F5" w:rsidP="008809F5">
      <w:pPr>
        <w:pStyle w:val="FootnoteText"/>
      </w:pPr>
      <w:r>
        <w:rPr>
          <w:rStyle w:val="FootnoteReference"/>
        </w:rPr>
        <w:footnoteRef/>
      </w:r>
      <w:r>
        <w:t xml:space="preserve"> Refer to </w:t>
      </w:r>
      <w:r>
        <w:fldChar w:fldCharType="begin"/>
      </w:r>
      <w:r>
        <w:instrText xml:space="preserve"> REF _Ref207568965 \h </w:instrText>
      </w:r>
      <w:r>
        <w:fldChar w:fldCharType="separate"/>
      </w:r>
      <w:r>
        <w:t xml:space="preserve">Appendix </w:t>
      </w:r>
      <w:r>
        <w:rPr>
          <w:noProof/>
        </w:rPr>
        <w:t>B</w:t>
      </w:r>
      <w:r>
        <w:fldChar w:fldCharType="end"/>
      </w:r>
      <w:r>
        <w:t xml:space="preserve"> for the approach used. </w:t>
      </w:r>
    </w:p>
  </w:footnote>
  <w:footnote w:id="13">
    <w:p w14:paraId="15331AAD" w14:textId="77777777" w:rsidR="00BE0F0F" w:rsidDel="00DD5F1C" w:rsidRDefault="00BE0F0F" w:rsidP="00BE0F0F">
      <w:pPr>
        <w:pStyle w:val="FootnoteText"/>
      </w:pPr>
      <w:r w:rsidDel="00DD5F1C">
        <w:rPr>
          <w:rStyle w:val="FootnoteReference"/>
        </w:rPr>
        <w:footnoteRef/>
      </w:r>
      <w:r w:rsidDel="00DD5F1C">
        <w:t xml:space="preserve"> Ibid.</w:t>
      </w:r>
    </w:p>
  </w:footnote>
  <w:footnote w:id="14">
    <w:p w14:paraId="593C8FC1" w14:textId="6BF4FE0D" w:rsidR="00C41005" w:rsidRPr="00E53A43" w:rsidRDefault="00C41005" w:rsidP="00C41005">
      <w:pPr>
        <w:pStyle w:val="FootnoteText"/>
      </w:pPr>
      <w:r w:rsidRPr="004814BC">
        <w:rPr>
          <w:rStyle w:val="FootnoteReference"/>
        </w:rPr>
        <w:footnoteRef/>
      </w:r>
      <w:r w:rsidRPr="00E53A43">
        <w:t xml:space="preserve"> </w:t>
      </w:r>
      <w:r>
        <w:t xml:space="preserve">Refer </w:t>
      </w:r>
      <w:r w:rsidRPr="00D874A1">
        <w:t xml:space="preserve">to </w:t>
      </w:r>
      <w:hyperlink w:anchor="_Appendix_E:_SERA" w:history="1">
        <w:r w:rsidRPr="00D874A1">
          <w:t xml:space="preserve">Appendix </w:t>
        </w:r>
        <w:r w:rsidR="00AF296D" w:rsidRPr="00D874A1">
          <w:t>E</w:t>
        </w:r>
      </w:hyperlink>
      <w:r>
        <w:t xml:space="preserve">. </w:t>
      </w:r>
    </w:p>
  </w:footnote>
  <w:footnote w:id="15">
    <w:p w14:paraId="17680305" w14:textId="006137CB" w:rsidR="00535D30" w:rsidRDefault="00535D30">
      <w:pPr>
        <w:pStyle w:val="FootnoteText"/>
      </w:pPr>
      <w:r>
        <w:rPr>
          <w:rStyle w:val="FootnoteReference"/>
        </w:rPr>
        <w:footnoteRef/>
      </w:r>
      <w:r>
        <w:t xml:space="preserve"> </w:t>
      </w:r>
      <w:r w:rsidR="00F359AA">
        <w:t xml:space="preserve">For more information refer to </w:t>
      </w:r>
      <w:hyperlink r:id="rId2" w:history="1">
        <w:r w:rsidR="00F359AA" w:rsidRPr="00F359AA">
          <w:rPr>
            <w:rStyle w:val="Hyperlink"/>
          </w:rPr>
          <w:t>Labour Force Trending | Jobs and Skills Australia</w:t>
        </w:r>
      </w:hyperlink>
    </w:p>
  </w:footnote>
  <w:footnote w:id="16">
    <w:p w14:paraId="7AEA797D" w14:textId="72693CF8" w:rsidR="000C052C" w:rsidRDefault="000C052C">
      <w:pPr>
        <w:pStyle w:val="FootnoteText"/>
      </w:pPr>
      <w:r>
        <w:rPr>
          <w:rStyle w:val="FootnoteReference"/>
        </w:rPr>
        <w:footnoteRef/>
      </w:r>
      <w:r>
        <w:t xml:space="preserve"> </w:t>
      </w:r>
      <w:r w:rsidR="00280358">
        <w:t xml:space="preserve">One feature used by the GBM model is </w:t>
      </w:r>
      <w:r>
        <w:t>an estimate of the current year</w:t>
      </w:r>
      <w:r w:rsidR="00541F2A">
        <w:t>'s</w:t>
      </w:r>
      <w:r>
        <w:t xml:space="preserve"> employment</w:t>
      </w:r>
      <w:r w:rsidR="00280358">
        <w:t xml:space="preserve"> </w:t>
      </w:r>
      <w:r w:rsidR="00541F2A">
        <w:t xml:space="preserve">size </w:t>
      </w:r>
      <w:r w:rsidR="00280358">
        <w:t xml:space="preserve">based on Census 2021 employment sizes and updated information from the </w:t>
      </w:r>
      <w:r w:rsidR="003B47CC">
        <w:t xml:space="preserve">ABS </w:t>
      </w:r>
      <w:r w:rsidR="00280358">
        <w:t>L</w:t>
      </w:r>
      <w:r w:rsidR="003B47CC">
        <w:t xml:space="preserve">abour </w:t>
      </w:r>
      <w:r w:rsidR="00280358">
        <w:t>F</w:t>
      </w:r>
      <w:r w:rsidR="003B47CC">
        <w:t>or</w:t>
      </w:r>
      <w:r w:rsidR="007A449E">
        <w:t>c</w:t>
      </w:r>
      <w:r w:rsidR="003B47CC">
        <w:t xml:space="preserve">e </w:t>
      </w:r>
      <w:r w:rsidR="00280358">
        <w:t>S</w:t>
      </w:r>
      <w:r w:rsidR="003B47CC">
        <w:t xml:space="preserve">urvey </w:t>
      </w:r>
      <w:r w:rsidR="00280358">
        <w:t xml:space="preserve">and </w:t>
      </w:r>
      <w:r w:rsidR="003B47CC">
        <w:t>Jobs and Skill</w:t>
      </w:r>
      <w:r w:rsidR="007A449E">
        <w:t>s</w:t>
      </w:r>
      <w:r w:rsidR="003B47CC">
        <w:t xml:space="preserve"> Australia </w:t>
      </w:r>
      <w:r w:rsidR="00541F2A">
        <w:t>N</w:t>
      </w:r>
      <w:r w:rsidR="003B47CC">
        <w:t xml:space="preserve">owcast of </w:t>
      </w:r>
      <w:r w:rsidR="00541F2A">
        <w:t>E</w:t>
      </w:r>
      <w:r w:rsidR="003268A2">
        <w:t xml:space="preserve">mployment by </w:t>
      </w:r>
      <w:r w:rsidR="00541F2A">
        <w:t>R</w:t>
      </w:r>
      <w:r w:rsidR="003268A2">
        <w:t xml:space="preserve">egion and </w:t>
      </w:r>
      <w:r w:rsidR="00541F2A">
        <w:t>O</w:t>
      </w:r>
      <w:r w:rsidR="003268A2">
        <w:t>ccupation</w:t>
      </w:r>
      <w:r w:rsidR="00297A96">
        <w:t xml:space="preserve"> (NERO)</w:t>
      </w:r>
      <w:r>
        <w:t>.</w:t>
      </w:r>
      <w:r w:rsidR="00541F2A">
        <w:t xml:space="preserve"> </w:t>
      </w:r>
      <w:r w:rsidR="00297A96">
        <w:t xml:space="preserve">For more information on NERO, refer to </w:t>
      </w:r>
      <w:hyperlink r:id="rId3" w:history="1">
        <w:r w:rsidR="00297A96" w:rsidRPr="00297A96">
          <w:rPr>
            <w:rStyle w:val="Hyperlink"/>
          </w:rPr>
          <w:t>Nowcast of Employment by Region and Occupation (NERO) | Jobs and Skills Australia</w:t>
        </w:r>
      </w:hyperlink>
      <w:r w:rsidR="00297A96">
        <w:t>.</w:t>
      </w:r>
    </w:p>
  </w:footnote>
  <w:footnote w:id="17">
    <w:p w14:paraId="6FB366AF" w14:textId="77777777" w:rsidR="00FE4580" w:rsidRDefault="00FE4580" w:rsidP="00FE4580">
      <w:pPr>
        <w:pStyle w:val="FootnoteText"/>
      </w:pPr>
      <w:r>
        <w:rPr>
          <w:rStyle w:val="FootnoteReference"/>
        </w:rPr>
        <w:footnoteRef/>
      </w:r>
      <w:r>
        <w:t xml:space="preserve"> </w:t>
      </w:r>
      <w:r w:rsidRPr="0035004D">
        <w:t>The LSI measures how far the applicants per vacancy for a specific unit group deviates from the overall average as a measure of how oversupplied or undersupplied the unit group is. A large negative LSI indicates an undersupply of applicants, while a large positive LSI indicates an oversupply.</w:t>
      </w:r>
      <w:r>
        <w:t xml:space="preserve"> For more information on the LSI, refer to the </w:t>
      </w:r>
      <w:hyperlink r:id="rId4" w:history="1">
        <w:r w:rsidRPr="00144844">
          <w:rPr>
            <w:rStyle w:val="Hyperlink"/>
          </w:rPr>
          <w:t>Occupation Shortage Report – March 2025</w:t>
        </w:r>
      </w:hyperlink>
      <w:r>
        <w:t xml:space="preserve">. </w:t>
      </w:r>
    </w:p>
  </w:footnote>
  <w:footnote w:id="18">
    <w:p w14:paraId="10E1B25E" w14:textId="3D724AD3" w:rsidR="003417CB" w:rsidRDefault="003417CB">
      <w:pPr>
        <w:pStyle w:val="FootnoteText"/>
      </w:pPr>
      <w:r>
        <w:rPr>
          <w:rStyle w:val="FootnoteReference"/>
        </w:rPr>
        <w:footnoteRef/>
      </w:r>
      <w:r>
        <w:t xml:space="preserve"> </w:t>
      </w:r>
      <w:r w:rsidR="00E0623D" w:rsidRPr="00E0623D">
        <w:t>Replacement rate was constructed from Data on Occupation Mobility (DOM) which was created using Person Level Integrated Data Asset, 2010-11 to 2023-24, Income Tax Return data, ABS DataLab</w:t>
      </w:r>
      <w:r w:rsidR="003A7E05">
        <w:t>.</w:t>
      </w:r>
    </w:p>
  </w:footnote>
  <w:footnote w:id="19">
    <w:p w14:paraId="0C0E112C" w14:textId="6EADC87D" w:rsidR="002957AB" w:rsidRDefault="002957AB" w:rsidP="002957AB">
      <w:pPr>
        <w:pStyle w:val="FootnoteText"/>
      </w:pPr>
      <w:r>
        <w:rPr>
          <w:rStyle w:val="FootnoteReference"/>
        </w:rPr>
        <w:footnoteRef/>
      </w:r>
      <w:r>
        <w:t xml:space="preserve"> In some instances, feedback that score</w:t>
      </w:r>
      <w:r w:rsidR="00F47DC1">
        <w:t>s</w:t>
      </w:r>
      <w:r>
        <w:t xml:space="preserve"> below the acceptance benchmark may still be considered if it presents strong qualitative evidence, based on judgement. </w:t>
      </w:r>
    </w:p>
  </w:footnote>
  <w:footnote w:id="20">
    <w:p w14:paraId="27DE8CA5" w14:textId="32D65A56" w:rsidR="00601DE3" w:rsidRDefault="00601DE3">
      <w:pPr>
        <w:pStyle w:val="FootnoteText"/>
      </w:pPr>
      <w:r>
        <w:rPr>
          <w:rStyle w:val="FootnoteReference"/>
        </w:rPr>
        <w:footnoteRef/>
      </w:r>
      <w:r>
        <w:t xml:space="preserve"> </w:t>
      </w:r>
      <w:r w:rsidR="00DC3C95">
        <w:t xml:space="preserve">The </w:t>
      </w:r>
      <w:r w:rsidR="00F37D9D">
        <w:t>occupation</w:t>
      </w:r>
      <w:r w:rsidR="00DC3C95">
        <w:t xml:space="preserve"> employment </w:t>
      </w:r>
      <w:r w:rsidR="00F37D9D">
        <w:t xml:space="preserve">level </w:t>
      </w:r>
      <w:r w:rsidR="00A64AE0">
        <w:t>is based on</w:t>
      </w:r>
      <w:r w:rsidR="00DC3C95" w:rsidRPr="00DC3C95">
        <w:t xml:space="preserve"> the 2021 ABS Census.</w:t>
      </w:r>
    </w:p>
  </w:footnote>
  <w:footnote w:id="21">
    <w:p w14:paraId="60B1D37B" w14:textId="25D4F1A4" w:rsidR="00E823EE" w:rsidRDefault="00E823EE">
      <w:pPr>
        <w:pStyle w:val="FootnoteText"/>
      </w:pPr>
      <w:r>
        <w:rPr>
          <w:rStyle w:val="FootnoteReference"/>
        </w:rPr>
        <w:footnoteRef/>
      </w:r>
      <w:r>
        <w:t xml:space="preserve"> In some cases,</w:t>
      </w:r>
      <w:r w:rsidRPr="007D43AE">
        <w:t xml:space="preserve"> the </w:t>
      </w:r>
      <w:r>
        <w:t xml:space="preserve">collective employment share of states where the rating has been accepted is marginally short of </w:t>
      </w:r>
      <w:r w:rsidR="000316EF">
        <w:t>2</w:t>
      </w:r>
      <w:r w:rsidR="004C5C80">
        <w:t xml:space="preserve"> </w:t>
      </w:r>
      <w:r>
        <w:t xml:space="preserve">thirds share of national level employment. For those cases, </w:t>
      </w:r>
      <w:r w:rsidRPr="007D43AE">
        <w:t>judgement is applied to determine whether the national level rating should be adjusted.</w:t>
      </w:r>
    </w:p>
  </w:footnote>
  <w:footnote w:id="22">
    <w:p w14:paraId="62E0C6C3" w14:textId="7C3CB94B" w:rsidR="00D60FAC" w:rsidRDefault="00D60FAC" w:rsidP="00A70673">
      <w:pPr>
        <w:pStyle w:val="FootnoteText"/>
      </w:pPr>
      <w:r>
        <w:rPr>
          <w:rStyle w:val="FootnoteReference"/>
        </w:rPr>
        <w:footnoteRef/>
      </w:r>
      <w:r>
        <w:t xml:space="preserve"> </w:t>
      </w:r>
      <w:r w:rsidR="006F38CC" w:rsidRPr="006F38CC">
        <w:t>In previous years, Jobs and Skills Australia published accepted state ratings alongside the OSL. From 2026, these ratings will no longer be published. This change is intended to avoid any misunderstanding that the</w:t>
      </w:r>
      <w:r w:rsidR="00F93118">
        <w:t>y</w:t>
      </w:r>
      <w:r w:rsidR="006F38CC" w:rsidRPr="006F38CC">
        <w:t xml:space="preserve"> represent Jobs and Skills Australia’s own assessment of labour market conditions in each state and territory, which they do not.</w:t>
      </w:r>
    </w:p>
  </w:footnote>
  <w:footnote w:id="23">
    <w:p w14:paraId="59CAF0C9" w14:textId="15A11654" w:rsidR="00267C1D" w:rsidRDefault="00B75CD1" w:rsidP="0064281C">
      <w:pPr>
        <w:pStyle w:val="FootnoteText"/>
        <w:ind w:left="0" w:firstLine="0"/>
      </w:pPr>
      <w:r>
        <w:rPr>
          <w:rStyle w:val="FootnoteReference"/>
        </w:rPr>
        <w:footnoteRef/>
      </w:r>
      <w:r>
        <w:t xml:space="preserve"> </w:t>
      </w:r>
      <w:r w:rsidR="009272C0">
        <w:t xml:space="preserve">For </w:t>
      </w:r>
      <w:r w:rsidR="00F8251F">
        <w:t xml:space="preserve">the </w:t>
      </w:r>
      <w:r w:rsidR="009272C0">
        <w:t>OSCA</w:t>
      </w:r>
      <w:r w:rsidR="00F8251F">
        <w:t xml:space="preserve"> classification</w:t>
      </w:r>
      <w:r w:rsidR="00A73A31">
        <w:t xml:space="preserve">, </w:t>
      </w:r>
      <w:r w:rsidR="00A87420">
        <w:t>see the Australian Bureau of Statistics</w:t>
      </w:r>
      <w:r w:rsidR="003022C6">
        <w:t xml:space="preserve"> </w:t>
      </w:r>
      <w:r w:rsidR="00F8251F">
        <w:t>webpage</w:t>
      </w:r>
      <w:r w:rsidR="00514E74">
        <w:t xml:space="preserve">: </w:t>
      </w:r>
      <w:hyperlink r:id="rId5" w:history="1">
        <w:r w:rsidR="00E006F4" w:rsidRPr="00E006F4">
          <w:rPr>
            <w:rStyle w:val="Hyperlink"/>
          </w:rPr>
          <w:t>OSCA - Occupation Standard Classification for Australia, 2024, Version 1.0 | Australian Bureau of Statistics</w:t>
        </w:r>
      </w:hyperlink>
      <w:r w:rsidR="00021FCE">
        <w:t>.</w:t>
      </w:r>
      <w:r w:rsidR="00AD750F">
        <w:br/>
      </w:r>
      <w:r w:rsidR="004352B7">
        <w:br/>
      </w:r>
      <w:r w:rsidR="00A71B7B">
        <w:t xml:space="preserve">For </w:t>
      </w:r>
      <w:r w:rsidR="00514E74">
        <w:t xml:space="preserve">the </w:t>
      </w:r>
      <w:r w:rsidR="00A71B7B">
        <w:t>ANZSCO</w:t>
      </w:r>
      <w:r w:rsidR="00514E74">
        <w:t xml:space="preserve"> classification, consult the webpage</w:t>
      </w:r>
      <w:r w:rsidR="006819C3">
        <w:t>:</w:t>
      </w:r>
      <w:r w:rsidR="00A71B7B">
        <w:t xml:space="preserve"> </w:t>
      </w:r>
      <w:hyperlink r:id="rId6" w:history="1">
        <w:r w:rsidR="00021FCE" w:rsidRPr="00021FCE">
          <w:rPr>
            <w:rStyle w:val="Hyperlink"/>
          </w:rPr>
          <w:t>ANZSCO - Australian and New Zealand Standard Classification of Occupations, 2022 | Australian Bureau of Statistics</w:t>
        </w:r>
      </w:hyperlink>
      <w:r w:rsidR="00021FCE">
        <w:t>.</w:t>
      </w:r>
    </w:p>
    <w:p w14:paraId="4809D4A5" w14:textId="77777777" w:rsidR="006819C3" w:rsidRDefault="006819C3" w:rsidP="009272C0">
      <w:pPr>
        <w:pStyle w:val="FootnoteText"/>
      </w:pPr>
    </w:p>
  </w:footnote>
  <w:footnote w:id="24">
    <w:p w14:paraId="2407D91B" w14:textId="3D5ED02F" w:rsidR="009357B5" w:rsidRDefault="009357B5">
      <w:pPr>
        <w:pStyle w:val="FootnoteText"/>
      </w:pPr>
      <w:r>
        <w:rPr>
          <w:rStyle w:val="FootnoteReference"/>
        </w:rPr>
        <w:footnoteRef/>
      </w:r>
      <w:r>
        <w:t xml:space="preserve"> </w:t>
      </w:r>
      <w:r w:rsidR="00702E00">
        <w:t>nec stands for ‘not elsewhere classified’.</w:t>
      </w:r>
    </w:p>
  </w:footnote>
  <w:footnote w:id="25">
    <w:p w14:paraId="587A00D3" w14:textId="29FBBE31" w:rsidR="008463BC" w:rsidRDefault="008463BC">
      <w:pPr>
        <w:pStyle w:val="FootnoteText"/>
      </w:pPr>
      <w:r>
        <w:rPr>
          <w:rStyle w:val="FootnoteReference"/>
        </w:rPr>
        <w:footnoteRef/>
      </w:r>
      <w:r>
        <w:t xml:space="preserve"> </w:t>
      </w:r>
      <w:r w:rsidR="00863E5F">
        <w:t>A u</w:t>
      </w:r>
      <w:r>
        <w:t xml:space="preserve">nit groups </w:t>
      </w:r>
      <w:r w:rsidR="00863E5F">
        <w:t xml:space="preserve">can </w:t>
      </w:r>
      <w:r w:rsidR="002715FD">
        <w:t xml:space="preserve">also </w:t>
      </w:r>
      <w:r w:rsidR="00863E5F">
        <w:t xml:space="preserve">be </w:t>
      </w:r>
      <w:r w:rsidR="002715FD">
        <w:t>referred</w:t>
      </w:r>
      <w:r w:rsidR="00F91D71">
        <w:t xml:space="preserve"> to</w:t>
      </w:r>
      <w:r w:rsidR="002715FD">
        <w:t xml:space="preserve"> </w:t>
      </w:r>
      <w:r w:rsidR="00F91D71">
        <w:t xml:space="preserve">by </w:t>
      </w:r>
      <w:r w:rsidR="00863E5F">
        <w:t xml:space="preserve">a </w:t>
      </w:r>
      <w:r w:rsidR="002715FD">
        <w:t>4 digit</w:t>
      </w:r>
      <w:r w:rsidR="00F91D71">
        <w:t xml:space="preserve"> code</w:t>
      </w:r>
      <w:r w:rsidR="002715FD">
        <w:t xml:space="preserve">. For more detail </w:t>
      </w:r>
      <w:r w:rsidR="0074329C">
        <w:t>on the hierarchies</w:t>
      </w:r>
      <w:r w:rsidR="00863E5F">
        <w:t xml:space="preserve"> within the classifications</w:t>
      </w:r>
      <w:r w:rsidR="0074329C">
        <w:t xml:space="preserve"> </w:t>
      </w:r>
      <w:r w:rsidR="002715FD">
        <w:t xml:space="preserve">see footnote </w:t>
      </w:r>
      <w:r w:rsidR="002715FD">
        <w:fldChar w:fldCharType="begin"/>
      </w:r>
      <w:r w:rsidR="002715FD">
        <w:instrText xml:space="preserve"> NOTEREF _Ref237598074 \h </w:instrText>
      </w:r>
      <w:r w:rsidR="002715FD">
        <w:fldChar w:fldCharType="separate"/>
      </w:r>
      <w:r w:rsidR="002715FD">
        <w:t>1</w:t>
      </w:r>
      <w:r w:rsidR="002715FD">
        <w:fldChar w:fldCharType="end"/>
      </w:r>
      <w:r w:rsidR="002715FD">
        <w:t>.</w:t>
      </w:r>
    </w:p>
  </w:footnote>
  <w:footnote w:id="26">
    <w:p w14:paraId="2F44763B" w14:textId="77777777" w:rsidR="000E0F77" w:rsidRDefault="000E0F77" w:rsidP="000E0F77">
      <w:pPr>
        <w:pStyle w:val="FootnoteText"/>
      </w:pPr>
      <w:r>
        <w:rPr>
          <w:rStyle w:val="FootnoteReference"/>
        </w:rPr>
        <w:footnoteRef/>
      </w:r>
      <w:r>
        <w:t xml:space="preserve"> </w:t>
      </w:r>
      <w:r w:rsidRPr="003864D6">
        <w:rPr>
          <w:rFonts w:asciiTheme="minorHAnsi" w:hAnsiTheme="minorHAnsi" w:cstheme="minorHAnsi"/>
        </w:rPr>
        <w:t xml:space="preserve">More information on GBMs is available online, including high level introductions. An example is: </w:t>
      </w:r>
      <w:hyperlink r:id="rId7" w:history="1">
        <w:r w:rsidRPr="003864D6">
          <w:rPr>
            <w:rStyle w:val="Hyperlink"/>
            <w:rFonts w:asciiTheme="minorHAnsi" w:hAnsiTheme="minorHAnsi" w:cstheme="minorHAnsi"/>
          </w:rPr>
          <w:t>Introduction to Boosted Trees — xgboost 2.0.3 documentation</w:t>
        </w:r>
      </w:hyperlink>
      <w:r w:rsidRPr="003864D6">
        <w:rPr>
          <w:rFonts w:asciiTheme="minorHAnsi" w:hAnsiTheme="minorHAnsi" w:cstheme="minorHAnsi"/>
        </w:rPr>
        <w:t>.</w:t>
      </w:r>
    </w:p>
  </w:footnote>
  <w:footnote w:id="27">
    <w:p w14:paraId="52192521" w14:textId="77777777" w:rsidR="009E1605" w:rsidRDefault="009E1605" w:rsidP="009E1605">
      <w:pPr>
        <w:pStyle w:val="FootnoteText"/>
      </w:pPr>
      <w:r>
        <w:rPr>
          <w:rStyle w:val="FootnoteReference"/>
        </w:rPr>
        <w:footnoteRef/>
      </w:r>
      <w:r>
        <w:t xml:space="preserve"> </w:t>
      </w:r>
      <w:r w:rsidRPr="00D55CC6">
        <w:t>Number of weeks searching for job</w:t>
      </w:r>
      <w:r>
        <w:t xml:space="preserve"> divided by the number of unemployed. </w:t>
      </w:r>
    </w:p>
  </w:footnote>
  <w:footnote w:id="28">
    <w:p w14:paraId="12FBA9D3" w14:textId="77777777" w:rsidR="00BC5A9F" w:rsidRPr="003864D6" w:rsidRDefault="00BC5A9F" w:rsidP="00BC5A9F">
      <w:pPr>
        <w:pStyle w:val="FootnoteText"/>
        <w:rPr>
          <w:rFonts w:asciiTheme="minorHAnsi" w:hAnsiTheme="minorHAnsi" w:cstheme="minorHAnsi"/>
        </w:rPr>
      </w:pPr>
      <w:r w:rsidRPr="003864D6">
        <w:rPr>
          <w:rStyle w:val="FootnoteReference"/>
          <w:rFonts w:asciiTheme="minorHAnsi" w:hAnsiTheme="minorHAnsi" w:cstheme="minorHAnsi"/>
        </w:rPr>
        <w:footnoteRef/>
      </w:r>
      <w:r w:rsidRPr="003864D6">
        <w:rPr>
          <w:rFonts w:asciiTheme="minorHAnsi" w:hAnsiTheme="minorHAnsi" w:cstheme="minorHAnsi"/>
        </w:rPr>
        <w:t xml:space="preserve"> As per Jobs and Skills Australia’s </w:t>
      </w:r>
      <w:r w:rsidRPr="003864D6">
        <w:rPr>
          <w:rFonts w:asciiTheme="minorHAnsi" w:hAnsiTheme="minorHAnsi" w:cstheme="minorHAnsi"/>
          <w:i/>
          <w:iCs/>
        </w:rPr>
        <w:t>Internet Vacancy Index</w:t>
      </w:r>
      <w:r w:rsidRPr="003864D6">
        <w:rPr>
          <w:rFonts w:asciiTheme="minorHAnsi" w:hAnsiTheme="minorHAnsi" w:cstheme="minorHAnsi"/>
        </w:rPr>
        <w:t xml:space="preserve"> (IVI).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B9639" w14:textId="2608B6AF" w:rsidR="00A67B12" w:rsidRPr="0030592C" w:rsidRDefault="00A67B12" w:rsidP="00A67B12">
    <w:pPr>
      <w:pStyle w:val="Header"/>
    </w:pPr>
  </w:p>
  <w:p w14:paraId="250058C9" w14:textId="77777777" w:rsidR="00A67B12" w:rsidRDefault="00A67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906EAD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9928FBB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CA0299"/>
    <w:multiLevelType w:val="multilevel"/>
    <w:tmpl w:val="0D96AACA"/>
    <w:numStyleLink w:val="AppendixHeadingmaster"/>
  </w:abstractNum>
  <w:abstractNum w:abstractNumId="3" w15:restartNumberingAfterBreak="0">
    <w:nsid w:val="01C46ACD"/>
    <w:multiLevelType w:val="hybridMultilevel"/>
    <w:tmpl w:val="5784DB7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C09000F">
      <w:start w:val="1"/>
      <w:numFmt w:val="decimal"/>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45550B2"/>
    <w:multiLevelType w:val="multilevel"/>
    <w:tmpl w:val="F970046A"/>
    <w:numStyleLink w:val="ListBulletmaster"/>
  </w:abstractNum>
  <w:abstractNum w:abstractNumId="5" w15:restartNumberingAfterBreak="0">
    <w:nsid w:val="082A6E6B"/>
    <w:multiLevelType w:val="multilevel"/>
    <w:tmpl w:val="94F02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4F7801"/>
    <w:multiLevelType w:val="multilevel"/>
    <w:tmpl w:val="EAA2F742"/>
    <w:numStyleLink w:val="TableListNumbermaster"/>
  </w:abstractNum>
  <w:abstractNum w:abstractNumId="7" w15:restartNumberingAfterBreak="0">
    <w:nsid w:val="0C205097"/>
    <w:multiLevelType w:val="hybridMultilevel"/>
    <w:tmpl w:val="0E6EFDB2"/>
    <w:lvl w:ilvl="0" w:tplc="180E28DA">
      <w:start w:val="1"/>
      <w:numFmt w:val="bullet"/>
      <w:lvlText w:val=""/>
      <w:lvlJc w:val="left"/>
      <w:pPr>
        <w:ind w:left="1020" w:hanging="360"/>
      </w:pPr>
      <w:rPr>
        <w:rFonts w:ascii="Symbol" w:hAnsi="Symbol"/>
      </w:rPr>
    </w:lvl>
    <w:lvl w:ilvl="1" w:tplc="9A2635F8">
      <w:start w:val="1"/>
      <w:numFmt w:val="bullet"/>
      <w:lvlText w:val=""/>
      <w:lvlJc w:val="left"/>
      <w:pPr>
        <w:ind w:left="1020" w:hanging="360"/>
      </w:pPr>
      <w:rPr>
        <w:rFonts w:ascii="Symbol" w:hAnsi="Symbol"/>
      </w:rPr>
    </w:lvl>
    <w:lvl w:ilvl="2" w:tplc="C8F03C16">
      <w:start w:val="1"/>
      <w:numFmt w:val="bullet"/>
      <w:lvlText w:val=""/>
      <w:lvlJc w:val="left"/>
      <w:pPr>
        <w:ind w:left="1020" w:hanging="360"/>
      </w:pPr>
      <w:rPr>
        <w:rFonts w:ascii="Symbol" w:hAnsi="Symbol"/>
      </w:rPr>
    </w:lvl>
    <w:lvl w:ilvl="3" w:tplc="774E4AD0">
      <w:start w:val="1"/>
      <w:numFmt w:val="bullet"/>
      <w:lvlText w:val=""/>
      <w:lvlJc w:val="left"/>
      <w:pPr>
        <w:ind w:left="1020" w:hanging="360"/>
      </w:pPr>
      <w:rPr>
        <w:rFonts w:ascii="Symbol" w:hAnsi="Symbol"/>
      </w:rPr>
    </w:lvl>
    <w:lvl w:ilvl="4" w:tplc="9E522EF2">
      <w:start w:val="1"/>
      <w:numFmt w:val="bullet"/>
      <w:lvlText w:val=""/>
      <w:lvlJc w:val="left"/>
      <w:pPr>
        <w:ind w:left="1020" w:hanging="360"/>
      </w:pPr>
      <w:rPr>
        <w:rFonts w:ascii="Symbol" w:hAnsi="Symbol"/>
      </w:rPr>
    </w:lvl>
    <w:lvl w:ilvl="5" w:tplc="4E4C47E4">
      <w:start w:val="1"/>
      <w:numFmt w:val="bullet"/>
      <w:lvlText w:val=""/>
      <w:lvlJc w:val="left"/>
      <w:pPr>
        <w:ind w:left="1020" w:hanging="360"/>
      </w:pPr>
      <w:rPr>
        <w:rFonts w:ascii="Symbol" w:hAnsi="Symbol"/>
      </w:rPr>
    </w:lvl>
    <w:lvl w:ilvl="6" w:tplc="42AAD374">
      <w:start w:val="1"/>
      <w:numFmt w:val="bullet"/>
      <w:lvlText w:val=""/>
      <w:lvlJc w:val="left"/>
      <w:pPr>
        <w:ind w:left="1020" w:hanging="360"/>
      </w:pPr>
      <w:rPr>
        <w:rFonts w:ascii="Symbol" w:hAnsi="Symbol"/>
      </w:rPr>
    </w:lvl>
    <w:lvl w:ilvl="7" w:tplc="AB14C682">
      <w:start w:val="1"/>
      <w:numFmt w:val="bullet"/>
      <w:lvlText w:val=""/>
      <w:lvlJc w:val="left"/>
      <w:pPr>
        <w:ind w:left="1020" w:hanging="360"/>
      </w:pPr>
      <w:rPr>
        <w:rFonts w:ascii="Symbol" w:hAnsi="Symbol"/>
      </w:rPr>
    </w:lvl>
    <w:lvl w:ilvl="8" w:tplc="FFBC9758">
      <w:start w:val="1"/>
      <w:numFmt w:val="bullet"/>
      <w:lvlText w:val=""/>
      <w:lvlJc w:val="left"/>
      <w:pPr>
        <w:ind w:left="1020" w:hanging="360"/>
      </w:pPr>
      <w:rPr>
        <w:rFonts w:ascii="Symbol" w:hAnsi="Symbol"/>
      </w:rPr>
    </w:lvl>
  </w:abstractNum>
  <w:abstractNum w:abstractNumId="8" w15:restartNumberingAfterBreak="0">
    <w:nsid w:val="0D676A00"/>
    <w:multiLevelType w:val="hybridMultilevel"/>
    <w:tmpl w:val="B14A00B2"/>
    <w:lvl w:ilvl="0" w:tplc="F74CE3D2">
      <w:start w:val="1"/>
      <w:numFmt w:val="bullet"/>
      <w:lvlText w:val=""/>
      <w:lvlJc w:val="left"/>
      <w:pPr>
        <w:ind w:left="1020" w:hanging="360"/>
      </w:pPr>
      <w:rPr>
        <w:rFonts w:ascii="Symbol" w:hAnsi="Symbol"/>
      </w:rPr>
    </w:lvl>
    <w:lvl w:ilvl="1" w:tplc="706694C2">
      <w:start w:val="1"/>
      <w:numFmt w:val="bullet"/>
      <w:lvlText w:val=""/>
      <w:lvlJc w:val="left"/>
      <w:pPr>
        <w:ind w:left="1020" w:hanging="360"/>
      </w:pPr>
      <w:rPr>
        <w:rFonts w:ascii="Symbol" w:hAnsi="Symbol"/>
      </w:rPr>
    </w:lvl>
    <w:lvl w:ilvl="2" w:tplc="700A9068">
      <w:start w:val="1"/>
      <w:numFmt w:val="bullet"/>
      <w:lvlText w:val=""/>
      <w:lvlJc w:val="left"/>
      <w:pPr>
        <w:ind w:left="1020" w:hanging="360"/>
      </w:pPr>
      <w:rPr>
        <w:rFonts w:ascii="Symbol" w:hAnsi="Symbol"/>
      </w:rPr>
    </w:lvl>
    <w:lvl w:ilvl="3" w:tplc="85DCE600">
      <w:start w:val="1"/>
      <w:numFmt w:val="bullet"/>
      <w:lvlText w:val=""/>
      <w:lvlJc w:val="left"/>
      <w:pPr>
        <w:ind w:left="1020" w:hanging="360"/>
      </w:pPr>
      <w:rPr>
        <w:rFonts w:ascii="Symbol" w:hAnsi="Symbol"/>
      </w:rPr>
    </w:lvl>
    <w:lvl w:ilvl="4" w:tplc="27703F92">
      <w:start w:val="1"/>
      <w:numFmt w:val="bullet"/>
      <w:lvlText w:val=""/>
      <w:lvlJc w:val="left"/>
      <w:pPr>
        <w:ind w:left="1020" w:hanging="360"/>
      </w:pPr>
      <w:rPr>
        <w:rFonts w:ascii="Symbol" w:hAnsi="Symbol"/>
      </w:rPr>
    </w:lvl>
    <w:lvl w:ilvl="5" w:tplc="445AA96A">
      <w:start w:val="1"/>
      <w:numFmt w:val="bullet"/>
      <w:lvlText w:val=""/>
      <w:lvlJc w:val="left"/>
      <w:pPr>
        <w:ind w:left="1020" w:hanging="360"/>
      </w:pPr>
      <w:rPr>
        <w:rFonts w:ascii="Symbol" w:hAnsi="Symbol"/>
      </w:rPr>
    </w:lvl>
    <w:lvl w:ilvl="6" w:tplc="F16C4E0C">
      <w:start w:val="1"/>
      <w:numFmt w:val="bullet"/>
      <w:lvlText w:val=""/>
      <w:lvlJc w:val="left"/>
      <w:pPr>
        <w:ind w:left="1020" w:hanging="360"/>
      </w:pPr>
      <w:rPr>
        <w:rFonts w:ascii="Symbol" w:hAnsi="Symbol"/>
      </w:rPr>
    </w:lvl>
    <w:lvl w:ilvl="7" w:tplc="938AB0E2">
      <w:start w:val="1"/>
      <w:numFmt w:val="bullet"/>
      <w:lvlText w:val=""/>
      <w:lvlJc w:val="left"/>
      <w:pPr>
        <w:ind w:left="1020" w:hanging="360"/>
      </w:pPr>
      <w:rPr>
        <w:rFonts w:ascii="Symbol" w:hAnsi="Symbol"/>
      </w:rPr>
    </w:lvl>
    <w:lvl w:ilvl="8" w:tplc="6BBC8CDE">
      <w:start w:val="1"/>
      <w:numFmt w:val="bullet"/>
      <w:lvlText w:val=""/>
      <w:lvlJc w:val="left"/>
      <w:pPr>
        <w:ind w:left="1020" w:hanging="360"/>
      </w:pPr>
      <w:rPr>
        <w:rFonts w:ascii="Symbol" w:hAnsi="Symbol"/>
      </w:rPr>
    </w:lvl>
  </w:abstractNum>
  <w:abstractNum w:abstractNumId="9"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F6E21E6"/>
    <w:multiLevelType w:val="hybridMultilevel"/>
    <w:tmpl w:val="6D7492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0D7438C"/>
    <w:multiLevelType w:val="hybridMultilevel"/>
    <w:tmpl w:val="18EA07F6"/>
    <w:lvl w:ilvl="0" w:tplc="B39AADD8">
      <w:start w:val="1"/>
      <w:numFmt w:val="bullet"/>
      <w:lvlText w:val=""/>
      <w:lvlJc w:val="left"/>
      <w:pPr>
        <w:ind w:left="1020" w:hanging="360"/>
      </w:pPr>
      <w:rPr>
        <w:rFonts w:ascii="Symbol" w:hAnsi="Symbol"/>
      </w:rPr>
    </w:lvl>
    <w:lvl w:ilvl="1" w:tplc="DD6AB5F4">
      <w:start w:val="1"/>
      <w:numFmt w:val="bullet"/>
      <w:lvlText w:val=""/>
      <w:lvlJc w:val="left"/>
      <w:pPr>
        <w:ind w:left="1020" w:hanging="360"/>
      </w:pPr>
      <w:rPr>
        <w:rFonts w:ascii="Symbol" w:hAnsi="Symbol"/>
      </w:rPr>
    </w:lvl>
    <w:lvl w:ilvl="2" w:tplc="CA361AF2">
      <w:start w:val="1"/>
      <w:numFmt w:val="bullet"/>
      <w:lvlText w:val=""/>
      <w:lvlJc w:val="left"/>
      <w:pPr>
        <w:ind w:left="1020" w:hanging="360"/>
      </w:pPr>
      <w:rPr>
        <w:rFonts w:ascii="Symbol" w:hAnsi="Symbol"/>
      </w:rPr>
    </w:lvl>
    <w:lvl w:ilvl="3" w:tplc="0D34C9C2">
      <w:start w:val="1"/>
      <w:numFmt w:val="bullet"/>
      <w:lvlText w:val=""/>
      <w:lvlJc w:val="left"/>
      <w:pPr>
        <w:ind w:left="1020" w:hanging="360"/>
      </w:pPr>
      <w:rPr>
        <w:rFonts w:ascii="Symbol" w:hAnsi="Symbol"/>
      </w:rPr>
    </w:lvl>
    <w:lvl w:ilvl="4" w:tplc="98C2DF8C">
      <w:start w:val="1"/>
      <w:numFmt w:val="bullet"/>
      <w:lvlText w:val=""/>
      <w:lvlJc w:val="left"/>
      <w:pPr>
        <w:ind w:left="1020" w:hanging="360"/>
      </w:pPr>
      <w:rPr>
        <w:rFonts w:ascii="Symbol" w:hAnsi="Symbol"/>
      </w:rPr>
    </w:lvl>
    <w:lvl w:ilvl="5" w:tplc="B82C1E1E">
      <w:start w:val="1"/>
      <w:numFmt w:val="bullet"/>
      <w:lvlText w:val=""/>
      <w:lvlJc w:val="left"/>
      <w:pPr>
        <w:ind w:left="1020" w:hanging="360"/>
      </w:pPr>
      <w:rPr>
        <w:rFonts w:ascii="Symbol" w:hAnsi="Symbol"/>
      </w:rPr>
    </w:lvl>
    <w:lvl w:ilvl="6" w:tplc="A61030A4">
      <w:start w:val="1"/>
      <w:numFmt w:val="bullet"/>
      <w:lvlText w:val=""/>
      <w:lvlJc w:val="left"/>
      <w:pPr>
        <w:ind w:left="1020" w:hanging="360"/>
      </w:pPr>
      <w:rPr>
        <w:rFonts w:ascii="Symbol" w:hAnsi="Symbol"/>
      </w:rPr>
    </w:lvl>
    <w:lvl w:ilvl="7" w:tplc="57666788">
      <w:start w:val="1"/>
      <w:numFmt w:val="bullet"/>
      <w:lvlText w:val=""/>
      <w:lvlJc w:val="left"/>
      <w:pPr>
        <w:ind w:left="1020" w:hanging="360"/>
      </w:pPr>
      <w:rPr>
        <w:rFonts w:ascii="Symbol" w:hAnsi="Symbol"/>
      </w:rPr>
    </w:lvl>
    <w:lvl w:ilvl="8" w:tplc="67140762">
      <w:start w:val="1"/>
      <w:numFmt w:val="bullet"/>
      <w:lvlText w:val=""/>
      <w:lvlJc w:val="left"/>
      <w:pPr>
        <w:ind w:left="1020" w:hanging="360"/>
      </w:pPr>
      <w:rPr>
        <w:rFonts w:ascii="Symbol" w:hAnsi="Symbol"/>
      </w:rPr>
    </w:lvl>
  </w:abstractNum>
  <w:abstractNum w:abstractNumId="12" w15:restartNumberingAfterBreak="0">
    <w:nsid w:val="132E010B"/>
    <w:multiLevelType w:val="multilevel"/>
    <w:tmpl w:val="0D96AACA"/>
    <w:numStyleLink w:val="AppendixHeadingmaster"/>
  </w:abstractNum>
  <w:abstractNum w:abstractNumId="13" w15:restartNumberingAfterBreak="0">
    <w:nsid w:val="14913431"/>
    <w:multiLevelType w:val="multilevel"/>
    <w:tmpl w:val="28F46D40"/>
    <w:numStyleLink w:val="ListNumbermaster"/>
  </w:abstractNum>
  <w:abstractNum w:abstractNumId="14" w15:restartNumberingAfterBreak="0">
    <w:nsid w:val="158C4C46"/>
    <w:multiLevelType w:val="multilevel"/>
    <w:tmpl w:val="6AAE0996"/>
    <w:lvl w:ilvl="0">
      <w:start w:val="1"/>
      <w:numFmt w:val="bullet"/>
      <w:lvlText w:val=""/>
      <w:lvlJc w:val="left"/>
      <w:pPr>
        <w:ind w:left="340" w:hanging="340"/>
      </w:pPr>
      <w:rPr>
        <w:rFonts w:ascii="Symbol" w:hAnsi="Symbol" w:hint="default"/>
        <w:color w:val="auto"/>
      </w:rPr>
    </w:lvl>
    <w:lvl w:ilvl="1">
      <w:start w:val="1"/>
      <w:numFmt w:val="bullet"/>
      <w:lvlText w:val="–"/>
      <w:lvlJc w:val="left"/>
      <w:pPr>
        <w:ind w:left="680" w:hanging="340"/>
      </w:pPr>
      <w:rPr>
        <w:rFonts w:ascii="Arial" w:hAnsi="Arial" w:hint="default"/>
        <w:color w:val="auto"/>
      </w:rPr>
    </w:lvl>
    <w:lvl w:ilvl="2">
      <w:start w:val="1"/>
      <w:numFmt w:val="bullet"/>
      <w:lvlText w:val="○"/>
      <w:lvlJc w:val="left"/>
      <w:pPr>
        <w:ind w:left="1020" w:hanging="340"/>
      </w:pPr>
      <w:rPr>
        <w:rFonts w:ascii="Times New Roman" w:hAnsi="Times New Roman" w:cs="Times New Roman" w:hint="default"/>
        <w:color w:val="auto"/>
      </w:rPr>
    </w:lvl>
    <w:lvl w:ilvl="3">
      <w:start w:val="1"/>
      <w:numFmt w:val="bullet"/>
      <w:lvlText w:val="•"/>
      <w:lvlJc w:val="left"/>
      <w:pPr>
        <w:ind w:left="1360" w:hanging="340"/>
      </w:pPr>
      <w:rPr>
        <w:rFonts w:ascii="Arial" w:hAnsi="Arial" w:hint="default"/>
        <w:color w:val="auto"/>
      </w:rPr>
    </w:lvl>
    <w:lvl w:ilvl="4">
      <w:start w:val="1"/>
      <w:numFmt w:val="none"/>
      <w:lvlText w:val=""/>
      <w:lvlJc w:val="left"/>
      <w:pPr>
        <w:tabs>
          <w:tab w:val="num" w:pos="1712"/>
        </w:tabs>
        <w:ind w:left="1700" w:hanging="340"/>
      </w:pPr>
      <w:rPr>
        <w:rFonts w:hint="default"/>
      </w:rPr>
    </w:lvl>
    <w:lvl w:ilvl="5">
      <w:start w:val="1"/>
      <w:numFmt w:val="none"/>
      <w:lvlText w:val=""/>
      <w:lvlJc w:val="left"/>
      <w:pPr>
        <w:tabs>
          <w:tab w:val="num" w:pos="2069"/>
        </w:tabs>
        <w:ind w:left="2040" w:hanging="340"/>
      </w:pPr>
      <w:rPr>
        <w:rFonts w:hint="default"/>
      </w:rPr>
    </w:lvl>
    <w:lvl w:ilvl="6">
      <w:start w:val="1"/>
      <w:numFmt w:val="none"/>
      <w:lvlText w:val=""/>
      <w:lvlJc w:val="left"/>
      <w:pPr>
        <w:tabs>
          <w:tab w:val="num" w:pos="2426"/>
        </w:tabs>
        <w:ind w:left="2380" w:hanging="340"/>
      </w:pPr>
      <w:rPr>
        <w:rFonts w:hint="default"/>
      </w:rPr>
    </w:lvl>
    <w:lvl w:ilvl="7">
      <w:start w:val="1"/>
      <w:numFmt w:val="none"/>
      <w:lvlText w:val=""/>
      <w:lvlJc w:val="left"/>
      <w:pPr>
        <w:tabs>
          <w:tab w:val="num" w:pos="2783"/>
        </w:tabs>
        <w:ind w:left="2720" w:hanging="340"/>
      </w:pPr>
      <w:rPr>
        <w:rFonts w:hint="default"/>
      </w:rPr>
    </w:lvl>
    <w:lvl w:ilvl="8">
      <w:start w:val="1"/>
      <w:numFmt w:val="none"/>
      <w:lvlText w:val=""/>
      <w:lvlJc w:val="left"/>
      <w:pPr>
        <w:tabs>
          <w:tab w:val="num" w:pos="3140"/>
        </w:tabs>
        <w:ind w:left="3060" w:hanging="340"/>
      </w:pPr>
      <w:rPr>
        <w:rFonts w:hint="default"/>
      </w:rPr>
    </w:lvl>
  </w:abstractNum>
  <w:abstractNum w:abstractNumId="15" w15:restartNumberingAfterBreak="0">
    <w:nsid w:val="17A434C9"/>
    <w:multiLevelType w:val="multilevel"/>
    <w:tmpl w:val="113457F2"/>
    <w:numStyleLink w:val="Headingsmaster"/>
  </w:abstractNum>
  <w:abstractNum w:abstractNumId="16"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BB76778"/>
    <w:multiLevelType w:val="multilevel"/>
    <w:tmpl w:val="56043EA4"/>
    <w:numStyleLink w:val="TableListBulletmaster"/>
  </w:abstractNum>
  <w:abstractNum w:abstractNumId="18" w15:restartNumberingAfterBreak="0">
    <w:nsid w:val="1D585F53"/>
    <w:multiLevelType w:val="multilevel"/>
    <w:tmpl w:val="561CC28C"/>
    <w:name w:val="ListBullets"/>
    <w:lvl w:ilvl="0">
      <w:start w:val="1"/>
      <w:numFmt w:val="bullet"/>
      <w:lvlText w:val="•"/>
      <w:lvlJc w:val="left"/>
      <w:pPr>
        <w:ind w:left="340" w:hanging="340"/>
      </w:pPr>
      <w:rPr>
        <w:rFonts w:ascii="Calibri" w:hAnsi="Calibri" w:hint="default"/>
        <w:color w:val="auto"/>
      </w:rPr>
    </w:lvl>
    <w:lvl w:ilvl="1">
      <w:start w:val="1"/>
      <w:numFmt w:val="bullet"/>
      <w:lvlText w:val="–"/>
      <w:lvlJc w:val="left"/>
      <w:pPr>
        <w:ind w:left="680" w:hanging="340"/>
      </w:pPr>
      <w:rPr>
        <w:rFonts w:ascii="Arial" w:hAnsi="Arial" w:hint="default"/>
        <w:color w:val="auto"/>
      </w:rPr>
    </w:lvl>
    <w:lvl w:ilvl="2">
      <w:start w:val="1"/>
      <w:numFmt w:val="bullet"/>
      <w:lvlText w:val="○"/>
      <w:lvlJc w:val="left"/>
      <w:pPr>
        <w:ind w:left="1020" w:hanging="340"/>
      </w:pPr>
      <w:rPr>
        <w:rFonts w:ascii="Times New Roman" w:hAnsi="Times New Roman" w:cs="Times New Roman" w:hint="default"/>
        <w:color w:val="auto"/>
      </w:rPr>
    </w:lvl>
    <w:lvl w:ilvl="3">
      <w:start w:val="1"/>
      <w:numFmt w:val="bullet"/>
      <w:lvlText w:val="•"/>
      <w:lvlJc w:val="left"/>
      <w:pPr>
        <w:ind w:left="1360" w:hanging="340"/>
      </w:pPr>
      <w:rPr>
        <w:rFonts w:ascii="Arial" w:hAnsi="Arial" w:hint="default"/>
        <w:color w:val="auto"/>
      </w:rPr>
    </w:lvl>
    <w:lvl w:ilvl="4">
      <w:start w:val="1"/>
      <w:numFmt w:val="none"/>
      <w:lvlText w:val=""/>
      <w:lvlJc w:val="left"/>
      <w:pPr>
        <w:tabs>
          <w:tab w:val="num" w:pos="1712"/>
        </w:tabs>
        <w:ind w:left="1700" w:hanging="340"/>
      </w:pPr>
      <w:rPr>
        <w:rFonts w:hint="default"/>
      </w:rPr>
    </w:lvl>
    <w:lvl w:ilvl="5">
      <w:start w:val="1"/>
      <w:numFmt w:val="none"/>
      <w:lvlText w:val=""/>
      <w:lvlJc w:val="left"/>
      <w:pPr>
        <w:tabs>
          <w:tab w:val="num" w:pos="2069"/>
        </w:tabs>
        <w:ind w:left="2040" w:hanging="340"/>
      </w:pPr>
      <w:rPr>
        <w:rFonts w:hint="default"/>
      </w:rPr>
    </w:lvl>
    <w:lvl w:ilvl="6">
      <w:start w:val="1"/>
      <w:numFmt w:val="none"/>
      <w:lvlText w:val=""/>
      <w:lvlJc w:val="left"/>
      <w:pPr>
        <w:tabs>
          <w:tab w:val="num" w:pos="2426"/>
        </w:tabs>
        <w:ind w:left="2380" w:hanging="340"/>
      </w:pPr>
      <w:rPr>
        <w:rFonts w:hint="default"/>
      </w:rPr>
    </w:lvl>
    <w:lvl w:ilvl="7">
      <w:start w:val="1"/>
      <w:numFmt w:val="none"/>
      <w:lvlText w:val=""/>
      <w:lvlJc w:val="left"/>
      <w:pPr>
        <w:tabs>
          <w:tab w:val="num" w:pos="2783"/>
        </w:tabs>
        <w:ind w:left="2720" w:hanging="340"/>
      </w:pPr>
      <w:rPr>
        <w:rFonts w:hint="default"/>
      </w:rPr>
    </w:lvl>
    <w:lvl w:ilvl="8">
      <w:start w:val="1"/>
      <w:numFmt w:val="none"/>
      <w:lvlText w:val=""/>
      <w:lvlJc w:val="left"/>
      <w:pPr>
        <w:tabs>
          <w:tab w:val="num" w:pos="3140"/>
        </w:tabs>
        <w:ind w:left="3060" w:hanging="340"/>
      </w:pPr>
      <w:rPr>
        <w:rFonts w:hint="default"/>
      </w:rPr>
    </w:lvl>
  </w:abstractNum>
  <w:abstractNum w:abstractNumId="19" w15:restartNumberingAfterBreak="0">
    <w:nsid w:val="1E1304D0"/>
    <w:multiLevelType w:val="multilevel"/>
    <w:tmpl w:val="56043EA4"/>
    <w:numStyleLink w:val="TableListBulletmaster"/>
  </w:abstractNum>
  <w:abstractNum w:abstractNumId="20"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03E2182"/>
    <w:multiLevelType w:val="hybridMultilevel"/>
    <w:tmpl w:val="5518DD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2695D78"/>
    <w:multiLevelType w:val="multilevel"/>
    <w:tmpl w:val="EAA2F742"/>
    <w:numStyleLink w:val="TableListNumbermaster"/>
  </w:abstractNum>
  <w:abstractNum w:abstractNumId="23" w15:restartNumberingAfterBreak="0">
    <w:nsid w:val="23966A18"/>
    <w:multiLevelType w:val="hybridMultilevel"/>
    <w:tmpl w:val="AD66A314"/>
    <w:lvl w:ilvl="0" w:tplc="D8ACF1BA">
      <w:start w:val="1"/>
      <w:numFmt w:val="bullet"/>
      <w:lvlText w:val=""/>
      <w:lvlJc w:val="left"/>
      <w:pPr>
        <w:ind w:left="1080" w:hanging="360"/>
      </w:pPr>
      <w:rPr>
        <w:rFonts w:ascii="Symbol" w:hAnsi="Symbol"/>
      </w:rPr>
    </w:lvl>
    <w:lvl w:ilvl="1" w:tplc="25101B42">
      <w:start w:val="1"/>
      <w:numFmt w:val="bullet"/>
      <w:lvlText w:val=""/>
      <w:lvlJc w:val="left"/>
      <w:pPr>
        <w:ind w:left="1080" w:hanging="360"/>
      </w:pPr>
      <w:rPr>
        <w:rFonts w:ascii="Symbol" w:hAnsi="Symbol"/>
      </w:rPr>
    </w:lvl>
    <w:lvl w:ilvl="2" w:tplc="09F67AA8">
      <w:start w:val="1"/>
      <w:numFmt w:val="bullet"/>
      <w:lvlText w:val=""/>
      <w:lvlJc w:val="left"/>
      <w:pPr>
        <w:ind w:left="1080" w:hanging="360"/>
      </w:pPr>
      <w:rPr>
        <w:rFonts w:ascii="Symbol" w:hAnsi="Symbol"/>
      </w:rPr>
    </w:lvl>
    <w:lvl w:ilvl="3" w:tplc="155E2636">
      <w:start w:val="1"/>
      <w:numFmt w:val="bullet"/>
      <w:lvlText w:val=""/>
      <w:lvlJc w:val="left"/>
      <w:pPr>
        <w:ind w:left="1080" w:hanging="360"/>
      </w:pPr>
      <w:rPr>
        <w:rFonts w:ascii="Symbol" w:hAnsi="Symbol"/>
      </w:rPr>
    </w:lvl>
    <w:lvl w:ilvl="4" w:tplc="3A1CAFC4">
      <w:start w:val="1"/>
      <w:numFmt w:val="bullet"/>
      <w:lvlText w:val=""/>
      <w:lvlJc w:val="left"/>
      <w:pPr>
        <w:ind w:left="1080" w:hanging="360"/>
      </w:pPr>
      <w:rPr>
        <w:rFonts w:ascii="Symbol" w:hAnsi="Symbol"/>
      </w:rPr>
    </w:lvl>
    <w:lvl w:ilvl="5" w:tplc="6E52BAC4">
      <w:start w:val="1"/>
      <w:numFmt w:val="bullet"/>
      <w:lvlText w:val=""/>
      <w:lvlJc w:val="left"/>
      <w:pPr>
        <w:ind w:left="1080" w:hanging="360"/>
      </w:pPr>
      <w:rPr>
        <w:rFonts w:ascii="Symbol" w:hAnsi="Symbol"/>
      </w:rPr>
    </w:lvl>
    <w:lvl w:ilvl="6" w:tplc="7944A06A">
      <w:start w:val="1"/>
      <w:numFmt w:val="bullet"/>
      <w:lvlText w:val=""/>
      <w:lvlJc w:val="left"/>
      <w:pPr>
        <w:ind w:left="1080" w:hanging="360"/>
      </w:pPr>
      <w:rPr>
        <w:rFonts w:ascii="Symbol" w:hAnsi="Symbol"/>
      </w:rPr>
    </w:lvl>
    <w:lvl w:ilvl="7" w:tplc="74427DC2">
      <w:start w:val="1"/>
      <w:numFmt w:val="bullet"/>
      <w:lvlText w:val=""/>
      <w:lvlJc w:val="left"/>
      <w:pPr>
        <w:ind w:left="1080" w:hanging="360"/>
      </w:pPr>
      <w:rPr>
        <w:rFonts w:ascii="Symbol" w:hAnsi="Symbol"/>
      </w:rPr>
    </w:lvl>
    <w:lvl w:ilvl="8" w:tplc="04847E46">
      <w:start w:val="1"/>
      <w:numFmt w:val="bullet"/>
      <w:lvlText w:val=""/>
      <w:lvlJc w:val="left"/>
      <w:pPr>
        <w:ind w:left="1080" w:hanging="360"/>
      </w:pPr>
      <w:rPr>
        <w:rFonts w:ascii="Symbol" w:hAnsi="Symbol"/>
      </w:rPr>
    </w:lvl>
  </w:abstractNum>
  <w:abstractNum w:abstractNumId="24" w15:restartNumberingAfterBreak="0">
    <w:nsid w:val="23A47C05"/>
    <w:multiLevelType w:val="hybridMultilevel"/>
    <w:tmpl w:val="295869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42839DB"/>
    <w:multiLevelType w:val="multilevel"/>
    <w:tmpl w:val="14B26A8E"/>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44D5DF0"/>
    <w:multiLevelType w:val="hybridMultilevel"/>
    <w:tmpl w:val="36CCAEBC"/>
    <w:lvl w:ilvl="0" w:tplc="0C1CD52C">
      <w:start w:val="1"/>
      <w:numFmt w:val="bullet"/>
      <w:lvlText w:val=""/>
      <w:lvlJc w:val="left"/>
      <w:pPr>
        <w:ind w:left="1080" w:hanging="360"/>
      </w:pPr>
      <w:rPr>
        <w:rFonts w:ascii="Symbol" w:hAnsi="Symbol"/>
      </w:rPr>
    </w:lvl>
    <w:lvl w:ilvl="1" w:tplc="9034C228">
      <w:start w:val="1"/>
      <w:numFmt w:val="bullet"/>
      <w:lvlText w:val=""/>
      <w:lvlJc w:val="left"/>
      <w:pPr>
        <w:ind w:left="1080" w:hanging="360"/>
      </w:pPr>
      <w:rPr>
        <w:rFonts w:ascii="Symbol" w:hAnsi="Symbol"/>
      </w:rPr>
    </w:lvl>
    <w:lvl w:ilvl="2" w:tplc="3288F964">
      <w:start w:val="1"/>
      <w:numFmt w:val="bullet"/>
      <w:lvlText w:val=""/>
      <w:lvlJc w:val="left"/>
      <w:pPr>
        <w:ind w:left="1080" w:hanging="360"/>
      </w:pPr>
      <w:rPr>
        <w:rFonts w:ascii="Symbol" w:hAnsi="Symbol"/>
      </w:rPr>
    </w:lvl>
    <w:lvl w:ilvl="3" w:tplc="243A2BF6">
      <w:start w:val="1"/>
      <w:numFmt w:val="bullet"/>
      <w:lvlText w:val=""/>
      <w:lvlJc w:val="left"/>
      <w:pPr>
        <w:ind w:left="1080" w:hanging="360"/>
      </w:pPr>
      <w:rPr>
        <w:rFonts w:ascii="Symbol" w:hAnsi="Symbol"/>
      </w:rPr>
    </w:lvl>
    <w:lvl w:ilvl="4" w:tplc="D63EAF30">
      <w:start w:val="1"/>
      <w:numFmt w:val="bullet"/>
      <w:lvlText w:val=""/>
      <w:lvlJc w:val="left"/>
      <w:pPr>
        <w:ind w:left="1080" w:hanging="360"/>
      </w:pPr>
      <w:rPr>
        <w:rFonts w:ascii="Symbol" w:hAnsi="Symbol"/>
      </w:rPr>
    </w:lvl>
    <w:lvl w:ilvl="5" w:tplc="3D848454">
      <w:start w:val="1"/>
      <w:numFmt w:val="bullet"/>
      <w:lvlText w:val=""/>
      <w:lvlJc w:val="left"/>
      <w:pPr>
        <w:ind w:left="1080" w:hanging="360"/>
      </w:pPr>
      <w:rPr>
        <w:rFonts w:ascii="Symbol" w:hAnsi="Symbol"/>
      </w:rPr>
    </w:lvl>
    <w:lvl w:ilvl="6" w:tplc="24DC9478">
      <w:start w:val="1"/>
      <w:numFmt w:val="bullet"/>
      <w:lvlText w:val=""/>
      <w:lvlJc w:val="left"/>
      <w:pPr>
        <w:ind w:left="1080" w:hanging="360"/>
      </w:pPr>
      <w:rPr>
        <w:rFonts w:ascii="Symbol" w:hAnsi="Symbol"/>
      </w:rPr>
    </w:lvl>
    <w:lvl w:ilvl="7" w:tplc="435A34F0">
      <w:start w:val="1"/>
      <w:numFmt w:val="bullet"/>
      <w:lvlText w:val=""/>
      <w:lvlJc w:val="left"/>
      <w:pPr>
        <w:ind w:left="1080" w:hanging="360"/>
      </w:pPr>
      <w:rPr>
        <w:rFonts w:ascii="Symbol" w:hAnsi="Symbol"/>
      </w:rPr>
    </w:lvl>
    <w:lvl w:ilvl="8" w:tplc="3790F9A0">
      <w:start w:val="1"/>
      <w:numFmt w:val="bullet"/>
      <w:lvlText w:val=""/>
      <w:lvlJc w:val="left"/>
      <w:pPr>
        <w:ind w:left="1080" w:hanging="360"/>
      </w:pPr>
      <w:rPr>
        <w:rFonts w:ascii="Symbol" w:hAnsi="Symbol"/>
      </w:rPr>
    </w:lvl>
  </w:abstractNum>
  <w:abstractNum w:abstractNumId="27" w15:restartNumberingAfterBreak="0">
    <w:nsid w:val="2460235C"/>
    <w:multiLevelType w:val="hybridMultilevel"/>
    <w:tmpl w:val="5824AF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B04009F"/>
    <w:multiLevelType w:val="hybridMultilevel"/>
    <w:tmpl w:val="E1A0625C"/>
    <w:lvl w:ilvl="0" w:tplc="F138B46A">
      <w:start w:val="1"/>
      <w:numFmt w:val="decimal"/>
      <w:lvlText w:val="%1."/>
      <w:lvlJc w:val="left"/>
      <w:pPr>
        <w:ind w:left="1020" w:hanging="360"/>
      </w:pPr>
    </w:lvl>
    <w:lvl w:ilvl="1" w:tplc="E7901330">
      <w:start w:val="1"/>
      <w:numFmt w:val="decimal"/>
      <w:lvlText w:val="%2."/>
      <w:lvlJc w:val="left"/>
      <w:pPr>
        <w:ind w:left="1020" w:hanging="360"/>
      </w:pPr>
    </w:lvl>
    <w:lvl w:ilvl="2" w:tplc="7EAC11E6">
      <w:start w:val="1"/>
      <w:numFmt w:val="decimal"/>
      <w:lvlText w:val="%3."/>
      <w:lvlJc w:val="left"/>
      <w:pPr>
        <w:ind w:left="1020" w:hanging="360"/>
      </w:pPr>
    </w:lvl>
    <w:lvl w:ilvl="3" w:tplc="FED270A6">
      <w:start w:val="1"/>
      <w:numFmt w:val="decimal"/>
      <w:lvlText w:val="%4."/>
      <w:lvlJc w:val="left"/>
      <w:pPr>
        <w:ind w:left="1020" w:hanging="360"/>
      </w:pPr>
    </w:lvl>
    <w:lvl w:ilvl="4" w:tplc="3482E64C">
      <w:start w:val="1"/>
      <w:numFmt w:val="decimal"/>
      <w:lvlText w:val="%5."/>
      <w:lvlJc w:val="left"/>
      <w:pPr>
        <w:ind w:left="1020" w:hanging="360"/>
      </w:pPr>
    </w:lvl>
    <w:lvl w:ilvl="5" w:tplc="8E76B182">
      <w:start w:val="1"/>
      <w:numFmt w:val="decimal"/>
      <w:lvlText w:val="%6."/>
      <w:lvlJc w:val="left"/>
      <w:pPr>
        <w:ind w:left="1020" w:hanging="360"/>
      </w:pPr>
    </w:lvl>
    <w:lvl w:ilvl="6" w:tplc="3F368F12">
      <w:start w:val="1"/>
      <w:numFmt w:val="decimal"/>
      <w:lvlText w:val="%7."/>
      <w:lvlJc w:val="left"/>
      <w:pPr>
        <w:ind w:left="1020" w:hanging="360"/>
      </w:pPr>
    </w:lvl>
    <w:lvl w:ilvl="7" w:tplc="2660BA4C">
      <w:start w:val="1"/>
      <w:numFmt w:val="decimal"/>
      <w:lvlText w:val="%8."/>
      <w:lvlJc w:val="left"/>
      <w:pPr>
        <w:ind w:left="1020" w:hanging="360"/>
      </w:pPr>
    </w:lvl>
    <w:lvl w:ilvl="8" w:tplc="9E301DE8">
      <w:start w:val="1"/>
      <w:numFmt w:val="decimal"/>
      <w:lvlText w:val="%9."/>
      <w:lvlJc w:val="left"/>
      <w:pPr>
        <w:ind w:left="1020" w:hanging="360"/>
      </w:pPr>
    </w:lvl>
  </w:abstractNum>
  <w:abstractNum w:abstractNumId="29" w15:restartNumberingAfterBreak="0">
    <w:nsid w:val="2C0E4DE9"/>
    <w:multiLevelType w:val="multilevel"/>
    <w:tmpl w:val="56043EA4"/>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F272F11"/>
    <w:multiLevelType w:val="multilevel"/>
    <w:tmpl w:val="6AAE0996"/>
    <w:lvl w:ilvl="0">
      <w:start w:val="1"/>
      <w:numFmt w:val="bullet"/>
      <w:lvlText w:val=""/>
      <w:lvlJc w:val="left"/>
      <w:pPr>
        <w:ind w:left="340" w:hanging="340"/>
      </w:pPr>
      <w:rPr>
        <w:rFonts w:ascii="Symbol" w:hAnsi="Symbol" w:hint="default"/>
        <w:color w:val="auto"/>
      </w:rPr>
    </w:lvl>
    <w:lvl w:ilvl="1">
      <w:start w:val="1"/>
      <w:numFmt w:val="bullet"/>
      <w:lvlText w:val="–"/>
      <w:lvlJc w:val="left"/>
      <w:pPr>
        <w:ind w:left="680" w:hanging="340"/>
      </w:pPr>
      <w:rPr>
        <w:rFonts w:ascii="Arial" w:hAnsi="Arial" w:hint="default"/>
        <w:color w:val="auto"/>
      </w:rPr>
    </w:lvl>
    <w:lvl w:ilvl="2">
      <w:start w:val="1"/>
      <w:numFmt w:val="bullet"/>
      <w:lvlText w:val="○"/>
      <w:lvlJc w:val="left"/>
      <w:pPr>
        <w:ind w:left="1020" w:hanging="340"/>
      </w:pPr>
      <w:rPr>
        <w:rFonts w:ascii="Times New Roman" w:hAnsi="Times New Roman" w:cs="Times New Roman" w:hint="default"/>
        <w:color w:val="auto"/>
      </w:rPr>
    </w:lvl>
    <w:lvl w:ilvl="3">
      <w:start w:val="1"/>
      <w:numFmt w:val="bullet"/>
      <w:lvlText w:val="•"/>
      <w:lvlJc w:val="left"/>
      <w:pPr>
        <w:ind w:left="1360" w:hanging="340"/>
      </w:pPr>
      <w:rPr>
        <w:rFonts w:ascii="Arial" w:hAnsi="Arial" w:hint="default"/>
        <w:color w:val="auto"/>
      </w:rPr>
    </w:lvl>
    <w:lvl w:ilvl="4">
      <w:start w:val="1"/>
      <w:numFmt w:val="none"/>
      <w:lvlText w:val=""/>
      <w:lvlJc w:val="left"/>
      <w:pPr>
        <w:tabs>
          <w:tab w:val="num" w:pos="1712"/>
        </w:tabs>
        <w:ind w:left="1700" w:hanging="340"/>
      </w:pPr>
      <w:rPr>
        <w:rFonts w:hint="default"/>
      </w:rPr>
    </w:lvl>
    <w:lvl w:ilvl="5">
      <w:start w:val="1"/>
      <w:numFmt w:val="none"/>
      <w:lvlText w:val=""/>
      <w:lvlJc w:val="left"/>
      <w:pPr>
        <w:tabs>
          <w:tab w:val="num" w:pos="2069"/>
        </w:tabs>
        <w:ind w:left="2040" w:hanging="340"/>
      </w:pPr>
      <w:rPr>
        <w:rFonts w:hint="default"/>
      </w:rPr>
    </w:lvl>
    <w:lvl w:ilvl="6">
      <w:start w:val="1"/>
      <w:numFmt w:val="none"/>
      <w:lvlText w:val=""/>
      <w:lvlJc w:val="left"/>
      <w:pPr>
        <w:tabs>
          <w:tab w:val="num" w:pos="2426"/>
        </w:tabs>
        <w:ind w:left="2380" w:hanging="340"/>
      </w:pPr>
      <w:rPr>
        <w:rFonts w:hint="default"/>
      </w:rPr>
    </w:lvl>
    <w:lvl w:ilvl="7">
      <w:start w:val="1"/>
      <w:numFmt w:val="none"/>
      <w:lvlText w:val=""/>
      <w:lvlJc w:val="left"/>
      <w:pPr>
        <w:tabs>
          <w:tab w:val="num" w:pos="2783"/>
        </w:tabs>
        <w:ind w:left="2720" w:hanging="340"/>
      </w:pPr>
      <w:rPr>
        <w:rFonts w:hint="default"/>
      </w:rPr>
    </w:lvl>
    <w:lvl w:ilvl="8">
      <w:start w:val="1"/>
      <w:numFmt w:val="none"/>
      <w:lvlText w:val=""/>
      <w:lvlJc w:val="left"/>
      <w:pPr>
        <w:tabs>
          <w:tab w:val="num" w:pos="3140"/>
        </w:tabs>
        <w:ind w:left="3060" w:hanging="340"/>
      </w:pPr>
      <w:rPr>
        <w:rFonts w:hint="default"/>
      </w:rPr>
    </w:lvl>
  </w:abstractNum>
  <w:abstractNum w:abstractNumId="32" w15:restartNumberingAfterBreak="0">
    <w:nsid w:val="2F3C47D3"/>
    <w:multiLevelType w:val="multilevel"/>
    <w:tmpl w:val="6B2E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0C415FF"/>
    <w:multiLevelType w:val="multilevel"/>
    <w:tmpl w:val="113457F2"/>
    <w:numStyleLink w:val="Headingsmaster"/>
  </w:abstractNum>
  <w:abstractNum w:abstractNumId="34" w15:restartNumberingAfterBreak="0">
    <w:nsid w:val="311066B6"/>
    <w:multiLevelType w:val="multilevel"/>
    <w:tmpl w:val="113457F2"/>
    <w:numStyleLink w:val="Headingsmaster"/>
  </w:abstractNum>
  <w:abstractNum w:abstractNumId="35" w15:restartNumberingAfterBreak="0">
    <w:nsid w:val="31496816"/>
    <w:multiLevelType w:val="hybridMultilevel"/>
    <w:tmpl w:val="A378D3FC"/>
    <w:lvl w:ilvl="0" w:tplc="014E4AB6">
      <w:start w:val="1"/>
      <w:numFmt w:val="decimal"/>
      <w:lvlText w:val="%1."/>
      <w:lvlJc w:val="left"/>
      <w:pPr>
        <w:ind w:left="1020" w:hanging="360"/>
      </w:pPr>
    </w:lvl>
    <w:lvl w:ilvl="1" w:tplc="9C5E36A0">
      <w:start w:val="1"/>
      <w:numFmt w:val="decimal"/>
      <w:lvlText w:val="%2."/>
      <w:lvlJc w:val="left"/>
      <w:pPr>
        <w:ind w:left="1020" w:hanging="360"/>
      </w:pPr>
    </w:lvl>
    <w:lvl w:ilvl="2" w:tplc="219A902C">
      <w:start w:val="1"/>
      <w:numFmt w:val="decimal"/>
      <w:lvlText w:val="%3."/>
      <w:lvlJc w:val="left"/>
      <w:pPr>
        <w:ind w:left="1020" w:hanging="360"/>
      </w:pPr>
    </w:lvl>
    <w:lvl w:ilvl="3" w:tplc="92C05FC8">
      <w:start w:val="1"/>
      <w:numFmt w:val="decimal"/>
      <w:lvlText w:val="%4."/>
      <w:lvlJc w:val="left"/>
      <w:pPr>
        <w:ind w:left="1020" w:hanging="360"/>
      </w:pPr>
    </w:lvl>
    <w:lvl w:ilvl="4" w:tplc="D27EBD7E">
      <w:start w:val="1"/>
      <w:numFmt w:val="decimal"/>
      <w:lvlText w:val="%5."/>
      <w:lvlJc w:val="left"/>
      <w:pPr>
        <w:ind w:left="1020" w:hanging="360"/>
      </w:pPr>
    </w:lvl>
    <w:lvl w:ilvl="5" w:tplc="347243EA">
      <w:start w:val="1"/>
      <w:numFmt w:val="decimal"/>
      <w:lvlText w:val="%6."/>
      <w:lvlJc w:val="left"/>
      <w:pPr>
        <w:ind w:left="1020" w:hanging="360"/>
      </w:pPr>
    </w:lvl>
    <w:lvl w:ilvl="6" w:tplc="F4CE4600">
      <w:start w:val="1"/>
      <w:numFmt w:val="decimal"/>
      <w:lvlText w:val="%7."/>
      <w:lvlJc w:val="left"/>
      <w:pPr>
        <w:ind w:left="1020" w:hanging="360"/>
      </w:pPr>
    </w:lvl>
    <w:lvl w:ilvl="7" w:tplc="C6342A6A">
      <w:start w:val="1"/>
      <w:numFmt w:val="decimal"/>
      <w:lvlText w:val="%8."/>
      <w:lvlJc w:val="left"/>
      <w:pPr>
        <w:ind w:left="1020" w:hanging="360"/>
      </w:pPr>
    </w:lvl>
    <w:lvl w:ilvl="8" w:tplc="7220A836">
      <w:start w:val="1"/>
      <w:numFmt w:val="decimal"/>
      <w:lvlText w:val="%9."/>
      <w:lvlJc w:val="left"/>
      <w:pPr>
        <w:ind w:left="1020" w:hanging="360"/>
      </w:pPr>
    </w:lvl>
  </w:abstractNum>
  <w:abstractNum w:abstractNumId="36" w15:restartNumberingAfterBreak="0">
    <w:nsid w:val="34666B61"/>
    <w:multiLevelType w:val="multilevel"/>
    <w:tmpl w:val="113457F2"/>
    <w:numStyleLink w:val="Headingsmaster"/>
  </w:abstractNum>
  <w:abstractNum w:abstractNumId="37" w15:restartNumberingAfterBreak="0">
    <w:nsid w:val="362447F7"/>
    <w:multiLevelType w:val="multilevel"/>
    <w:tmpl w:val="4AD2F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6B75813"/>
    <w:multiLevelType w:val="multilevel"/>
    <w:tmpl w:val="0D96AACA"/>
    <w:numStyleLink w:val="AppendixHeadingmaster"/>
  </w:abstractNum>
  <w:abstractNum w:abstractNumId="39" w15:restartNumberingAfterBreak="0">
    <w:nsid w:val="37395595"/>
    <w:multiLevelType w:val="hybridMultilevel"/>
    <w:tmpl w:val="04A6D4FA"/>
    <w:lvl w:ilvl="0" w:tplc="0DA02E6E">
      <w:start w:val="1"/>
      <w:numFmt w:val="bullet"/>
      <w:lvlText w:val=""/>
      <w:lvlJc w:val="left"/>
      <w:pPr>
        <w:ind w:left="1020" w:hanging="360"/>
      </w:pPr>
      <w:rPr>
        <w:rFonts w:ascii="Symbol" w:hAnsi="Symbol"/>
      </w:rPr>
    </w:lvl>
    <w:lvl w:ilvl="1" w:tplc="BD40D2C8">
      <w:start w:val="1"/>
      <w:numFmt w:val="bullet"/>
      <w:lvlText w:val=""/>
      <w:lvlJc w:val="left"/>
      <w:pPr>
        <w:ind w:left="1020" w:hanging="360"/>
      </w:pPr>
      <w:rPr>
        <w:rFonts w:ascii="Symbol" w:hAnsi="Symbol"/>
      </w:rPr>
    </w:lvl>
    <w:lvl w:ilvl="2" w:tplc="015C7C4E">
      <w:start w:val="1"/>
      <w:numFmt w:val="bullet"/>
      <w:lvlText w:val=""/>
      <w:lvlJc w:val="left"/>
      <w:pPr>
        <w:ind w:left="1020" w:hanging="360"/>
      </w:pPr>
      <w:rPr>
        <w:rFonts w:ascii="Symbol" w:hAnsi="Symbol"/>
      </w:rPr>
    </w:lvl>
    <w:lvl w:ilvl="3" w:tplc="48569DE6">
      <w:start w:val="1"/>
      <w:numFmt w:val="bullet"/>
      <w:lvlText w:val=""/>
      <w:lvlJc w:val="left"/>
      <w:pPr>
        <w:ind w:left="1020" w:hanging="360"/>
      </w:pPr>
      <w:rPr>
        <w:rFonts w:ascii="Symbol" w:hAnsi="Symbol"/>
      </w:rPr>
    </w:lvl>
    <w:lvl w:ilvl="4" w:tplc="17162FB8">
      <w:start w:val="1"/>
      <w:numFmt w:val="bullet"/>
      <w:lvlText w:val=""/>
      <w:lvlJc w:val="left"/>
      <w:pPr>
        <w:ind w:left="1020" w:hanging="360"/>
      </w:pPr>
      <w:rPr>
        <w:rFonts w:ascii="Symbol" w:hAnsi="Symbol"/>
      </w:rPr>
    </w:lvl>
    <w:lvl w:ilvl="5" w:tplc="2272B10E">
      <w:start w:val="1"/>
      <w:numFmt w:val="bullet"/>
      <w:lvlText w:val=""/>
      <w:lvlJc w:val="left"/>
      <w:pPr>
        <w:ind w:left="1020" w:hanging="360"/>
      </w:pPr>
      <w:rPr>
        <w:rFonts w:ascii="Symbol" w:hAnsi="Symbol"/>
      </w:rPr>
    </w:lvl>
    <w:lvl w:ilvl="6" w:tplc="DD1E8C76">
      <w:start w:val="1"/>
      <w:numFmt w:val="bullet"/>
      <w:lvlText w:val=""/>
      <w:lvlJc w:val="left"/>
      <w:pPr>
        <w:ind w:left="1020" w:hanging="360"/>
      </w:pPr>
      <w:rPr>
        <w:rFonts w:ascii="Symbol" w:hAnsi="Symbol"/>
      </w:rPr>
    </w:lvl>
    <w:lvl w:ilvl="7" w:tplc="23A016BA">
      <w:start w:val="1"/>
      <w:numFmt w:val="bullet"/>
      <w:lvlText w:val=""/>
      <w:lvlJc w:val="left"/>
      <w:pPr>
        <w:ind w:left="1020" w:hanging="360"/>
      </w:pPr>
      <w:rPr>
        <w:rFonts w:ascii="Symbol" w:hAnsi="Symbol"/>
      </w:rPr>
    </w:lvl>
    <w:lvl w:ilvl="8" w:tplc="5AAAA23E">
      <w:start w:val="1"/>
      <w:numFmt w:val="bullet"/>
      <w:lvlText w:val=""/>
      <w:lvlJc w:val="left"/>
      <w:pPr>
        <w:ind w:left="1020" w:hanging="360"/>
      </w:pPr>
      <w:rPr>
        <w:rFonts w:ascii="Symbol" w:hAnsi="Symbol"/>
      </w:rPr>
    </w:lvl>
  </w:abstractNum>
  <w:abstractNum w:abstractNumId="40" w15:restartNumberingAfterBreak="0">
    <w:nsid w:val="3990041F"/>
    <w:multiLevelType w:val="hybridMultilevel"/>
    <w:tmpl w:val="7F904DAE"/>
    <w:lvl w:ilvl="0" w:tplc="92DC9E8E">
      <w:start w:val="1"/>
      <w:numFmt w:val="bullet"/>
      <w:lvlText w:val=""/>
      <w:lvlJc w:val="left"/>
      <w:pPr>
        <w:ind w:left="1020" w:hanging="360"/>
      </w:pPr>
      <w:rPr>
        <w:rFonts w:ascii="Symbol" w:hAnsi="Symbol"/>
      </w:rPr>
    </w:lvl>
    <w:lvl w:ilvl="1" w:tplc="3D6A7214">
      <w:start w:val="1"/>
      <w:numFmt w:val="bullet"/>
      <w:lvlText w:val=""/>
      <w:lvlJc w:val="left"/>
      <w:pPr>
        <w:ind w:left="1020" w:hanging="360"/>
      </w:pPr>
      <w:rPr>
        <w:rFonts w:ascii="Symbol" w:hAnsi="Symbol"/>
      </w:rPr>
    </w:lvl>
    <w:lvl w:ilvl="2" w:tplc="F314E820">
      <w:start w:val="1"/>
      <w:numFmt w:val="bullet"/>
      <w:lvlText w:val=""/>
      <w:lvlJc w:val="left"/>
      <w:pPr>
        <w:ind w:left="1020" w:hanging="360"/>
      </w:pPr>
      <w:rPr>
        <w:rFonts w:ascii="Symbol" w:hAnsi="Symbol"/>
      </w:rPr>
    </w:lvl>
    <w:lvl w:ilvl="3" w:tplc="BEA2C29C">
      <w:start w:val="1"/>
      <w:numFmt w:val="bullet"/>
      <w:lvlText w:val=""/>
      <w:lvlJc w:val="left"/>
      <w:pPr>
        <w:ind w:left="1020" w:hanging="360"/>
      </w:pPr>
      <w:rPr>
        <w:rFonts w:ascii="Symbol" w:hAnsi="Symbol"/>
      </w:rPr>
    </w:lvl>
    <w:lvl w:ilvl="4" w:tplc="7B307AF8">
      <w:start w:val="1"/>
      <w:numFmt w:val="bullet"/>
      <w:lvlText w:val=""/>
      <w:lvlJc w:val="left"/>
      <w:pPr>
        <w:ind w:left="1020" w:hanging="360"/>
      </w:pPr>
      <w:rPr>
        <w:rFonts w:ascii="Symbol" w:hAnsi="Symbol"/>
      </w:rPr>
    </w:lvl>
    <w:lvl w:ilvl="5" w:tplc="E79E1A8C">
      <w:start w:val="1"/>
      <w:numFmt w:val="bullet"/>
      <w:lvlText w:val=""/>
      <w:lvlJc w:val="left"/>
      <w:pPr>
        <w:ind w:left="1020" w:hanging="360"/>
      </w:pPr>
      <w:rPr>
        <w:rFonts w:ascii="Symbol" w:hAnsi="Symbol"/>
      </w:rPr>
    </w:lvl>
    <w:lvl w:ilvl="6" w:tplc="C3448E32">
      <w:start w:val="1"/>
      <w:numFmt w:val="bullet"/>
      <w:lvlText w:val=""/>
      <w:lvlJc w:val="left"/>
      <w:pPr>
        <w:ind w:left="1020" w:hanging="360"/>
      </w:pPr>
      <w:rPr>
        <w:rFonts w:ascii="Symbol" w:hAnsi="Symbol"/>
      </w:rPr>
    </w:lvl>
    <w:lvl w:ilvl="7" w:tplc="AF0CE08C">
      <w:start w:val="1"/>
      <w:numFmt w:val="bullet"/>
      <w:lvlText w:val=""/>
      <w:lvlJc w:val="left"/>
      <w:pPr>
        <w:ind w:left="1020" w:hanging="360"/>
      </w:pPr>
      <w:rPr>
        <w:rFonts w:ascii="Symbol" w:hAnsi="Symbol"/>
      </w:rPr>
    </w:lvl>
    <w:lvl w:ilvl="8" w:tplc="1DAA74D2">
      <w:start w:val="1"/>
      <w:numFmt w:val="bullet"/>
      <w:lvlText w:val=""/>
      <w:lvlJc w:val="left"/>
      <w:pPr>
        <w:ind w:left="1020" w:hanging="360"/>
      </w:pPr>
      <w:rPr>
        <w:rFonts w:ascii="Symbol" w:hAnsi="Symbol"/>
      </w:rPr>
    </w:lvl>
  </w:abstractNum>
  <w:abstractNum w:abstractNumId="41" w15:restartNumberingAfterBreak="0">
    <w:nsid w:val="3A411698"/>
    <w:multiLevelType w:val="hybridMultilevel"/>
    <w:tmpl w:val="FE22EF46"/>
    <w:lvl w:ilvl="0" w:tplc="CF3A8FB6">
      <w:start w:val="1"/>
      <w:numFmt w:val="bullet"/>
      <w:lvlText w:val=""/>
      <w:lvlJc w:val="left"/>
      <w:pPr>
        <w:ind w:left="1020" w:hanging="360"/>
      </w:pPr>
      <w:rPr>
        <w:rFonts w:ascii="Symbol" w:hAnsi="Symbol"/>
      </w:rPr>
    </w:lvl>
    <w:lvl w:ilvl="1" w:tplc="D572F670">
      <w:start w:val="1"/>
      <w:numFmt w:val="bullet"/>
      <w:lvlText w:val=""/>
      <w:lvlJc w:val="left"/>
      <w:pPr>
        <w:ind w:left="1020" w:hanging="360"/>
      </w:pPr>
      <w:rPr>
        <w:rFonts w:ascii="Symbol" w:hAnsi="Symbol"/>
      </w:rPr>
    </w:lvl>
    <w:lvl w:ilvl="2" w:tplc="B704A7CA">
      <w:start w:val="1"/>
      <w:numFmt w:val="bullet"/>
      <w:lvlText w:val=""/>
      <w:lvlJc w:val="left"/>
      <w:pPr>
        <w:ind w:left="1020" w:hanging="360"/>
      </w:pPr>
      <w:rPr>
        <w:rFonts w:ascii="Symbol" w:hAnsi="Symbol"/>
      </w:rPr>
    </w:lvl>
    <w:lvl w:ilvl="3" w:tplc="A2D8D150">
      <w:start w:val="1"/>
      <w:numFmt w:val="bullet"/>
      <w:lvlText w:val=""/>
      <w:lvlJc w:val="left"/>
      <w:pPr>
        <w:ind w:left="1020" w:hanging="360"/>
      </w:pPr>
      <w:rPr>
        <w:rFonts w:ascii="Symbol" w:hAnsi="Symbol"/>
      </w:rPr>
    </w:lvl>
    <w:lvl w:ilvl="4" w:tplc="7652AFF6">
      <w:start w:val="1"/>
      <w:numFmt w:val="bullet"/>
      <w:lvlText w:val=""/>
      <w:lvlJc w:val="left"/>
      <w:pPr>
        <w:ind w:left="1020" w:hanging="360"/>
      </w:pPr>
      <w:rPr>
        <w:rFonts w:ascii="Symbol" w:hAnsi="Symbol"/>
      </w:rPr>
    </w:lvl>
    <w:lvl w:ilvl="5" w:tplc="0F34A7D8">
      <w:start w:val="1"/>
      <w:numFmt w:val="bullet"/>
      <w:lvlText w:val=""/>
      <w:lvlJc w:val="left"/>
      <w:pPr>
        <w:ind w:left="1020" w:hanging="360"/>
      </w:pPr>
      <w:rPr>
        <w:rFonts w:ascii="Symbol" w:hAnsi="Symbol"/>
      </w:rPr>
    </w:lvl>
    <w:lvl w:ilvl="6" w:tplc="A94A292C">
      <w:start w:val="1"/>
      <w:numFmt w:val="bullet"/>
      <w:lvlText w:val=""/>
      <w:lvlJc w:val="left"/>
      <w:pPr>
        <w:ind w:left="1020" w:hanging="360"/>
      </w:pPr>
      <w:rPr>
        <w:rFonts w:ascii="Symbol" w:hAnsi="Symbol"/>
      </w:rPr>
    </w:lvl>
    <w:lvl w:ilvl="7" w:tplc="0A64F060">
      <w:start w:val="1"/>
      <w:numFmt w:val="bullet"/>
      <w:lvlText w:val=""/>
      <w:lvlJc w:val="left"/>
      <w:pPr>
        <w:ind w:left="1020" w:hanging="360"/>
      </w:pPr>
      <w:rPr>
        <w:rFonts w:ascii="Symbol" w:hAnsi="Symbol"/>
      </w:rPr>
    </w:lvl>
    <w:lvl w:ilvl="8" w:tplc="1E3EB7E6">
      <w:start w:val="1"/>
      <w:numFmt w:val="bullet"/>
      <w:lvlText w:val=""/>
      <w:lvlJc w:val="left"/>
      <w:pPr>
        <w:ind w:left="1020" w:hanging="360"/>
      </w:pPr>
      <w:rPr>
        <w:rFonts w:ascii="Symbol" w:hAnsi="Symbol"/>
      </w:rPr>
    </w:lvl>
  </w:abstractNum>
  <w:abstractNum w:abstractNumId="42" w15:restartNumberingAfterBreak="0">
    <w:nsid w:val="3C9723CF"/>
    <w:multiLevelType w:val="multilevel"/>
    <w:tmpl w:val="56043EA4"/>
    <w:numStyleLink w:val="TableListBulletmaster"/>
  </w:abstractNum>
  <w:abstractNum w:abstractNumId="43" w15:restartNumberingAfterBreak="0">
    <w:nsid w:val="3C9F68FB"/>
    <w:multiLevelType w:val="multilevel"/>
    <w:tmpl w:val="113457F2"/>
    <w:numStyleLink w:val="Headingsmaster"/>
  </w:abstractNum>
  <w:abstractNum w:abstractNumId="44" w15:restartNumberingAfterBreak="0">
    <w:nsid w:val="3E156BFE"/>
    <w:multiLevelType w:val="hybridMultilevel"/>
    <w:tmpl w:val="7F8209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5" w15:restartNumberingAfterBreak="0">
    <w:nsid w:val="444728F6"/>
    <w:multiLevelType w:val="hybridMultilevel"/>
    <w:tmpl w:val="2B1055AC"/>
    <w:lvl w:ilvl="0" w:tplc="3BB862B6">
      <w:start w:val="5"/>
      <w:numFmt w:val="decimal"/>
      <w:lvlText w:val="%1."/>
      <w:lvlJc w:val="left"/>
      <w:pPr>
        <w:ind w:left="234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6" w15:restartNumberingAfterBreak="0">
    <w:nsid w:val="4582537E"/>
    <w:multiLevelType w:val="hybridMultilevel"/>
    <w:tmpl w:val="8EAE2A08"/>
    <w:lvl w:ilvl="0" w:tplc="C29A0A14">
      <w:start w:val="1"/>
      <w:numFmt w:val="upperLetter"/>
      <w:lvlText w:val="%1."/>
      <w:lvlJc w:val="left"/>
      <w:pPr>
        <w:ind w:left="1020" w:hanging="360"/>
      </w:pPr>
    </w:lvl>
    <w:lvl w:ilvl="1" w:tplc="F68E2F40">
      <w:start w:val="1"/>
      <w:numFmt w:val="upperLetter"/>
      <w:lvlText w:val="%2."/>
      <w:lvlJc w:val="left"/>
      <w:pPr>
        <w:ind w:left="1020" w:hanging="360"/>
      </w:pPr>
    </w:lvl>
    <w:lvl w:ilvl="2" w:tplc="EE84FE06">
      <w:start w:val="1"/>
      <w:numFmt w:val="upperLetter"/>
      <w:lvlText w:val="%3."/>
      <w:lvlJc w:val="left"/>
      <w:pPr>
        <w:ind w:left="1020" w:hanging="360"/>
      </w:pPr>
    </w:lvl>
    <w:lvl w:ilvl="3" w:tplc="D79E865C">
      <w:start w:val="1"/>
      <w:numFmt w:val="upperLetter"/>
      <w:lvlText w:val="%4."/>
      <w:lvlJc w:val="left"/>
      <w:pPr>
        <w:ind w:left="1020" w:hanging="360"/>
      </w:pPr>
    </w:lvl>
    <w:lvl w:ilvl="4" w:tplc="ED7093D0">
      <w:start w:val="1"/>
      <w:numFmt w:val="upperLetter"/>
      <w:lvlText w:val="%5."/>
      <w:lvlJc w:val="left"/>
      <w:pPr>
        <w:ind w:left="1020" w:hanging="360"/>
      </w:pPr>
    </w:lvl>
    <w:lvl w:ilvl="5" w:tplc="384C1C06">
      <w:start w:val="1"/>
      <w:numFmt w:val="upperLetter"/>
      <w:lvlText w:val="%6."/>
      <w:lvlJc w:val="left"/>
      <w:pPr>
        <w:ind w:left="1020" w:hanging="360"/>
      </w:pPr>
    </w:lvl>
    <w:lvl w:ilvl="6" w:tplc="68088040">
      <w:start w:val="1"/>
      <w:numFmt w:val="upperLetter"/>
      <w:lvlText w:val="%7."/>
      <w:lvlJc w:val="left"/>
      <w:pPr>
        <w:ind w:left="1020" w:hanging="360"/>
      </w:pPr>
    </w:lvl>
    <w:lvl w:ilvl="7" w:tplc="7E1677BC">
      <w:start w:val="1"/>
      <w:numFmt w:val="upperLetter"/>
      <w:lvlText w:val="%8."/>
      <w:lvlJc w:val="left"/>
      <w:pPr>
        <w:ind w:left="1020" w:hanging="360"/>
      </w:pPr>
    </w:lvl>
    <w:lvl w:ilvl="8" w:tplc="D968288C">
      <w:start w:val="1"/>
      <w:numFmt w:val="upperLetter"/>
      <w:lvlText w:val="%9."/>
      <w:lvlJc w:val="left"/>
      <w:pPr>
        <w:ind w:left="1020" w:hanging="360"/>
      </w:pPr>
    </w:lvl>
  </w:abstractNum>
  <w:abstractNum w:abstractNumId="47"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84D764C"/>
    <w:multiLevelType w:val="multilevel"/>
    <w:tmpl w:val="EAA2F742"/>
    <w:numStyleLink w:val="TableListNumbermaster"/>
  </w:abstractNum>
  <w:abstractNum w:abstractNumId="49" w15:restartNumberingAfterBreak="0">
    <w:nsid w:val="4AFF6918"/>
    <w:multiLevelType w:val="hybridMultilevel"/>
    <w:tmpl w:val="2E9CA268"/>
    <w:lvl w:ilvl="0" w:tplc="173A5972">
      <w:start w:val="1"/>
      <w:numFmt w:val="bullet"/>
      <w:lvlText w:val=""/>
      <w:lvlJc w:val="left"/>
      <w:pPr>
        <w:ind w:left="1080" w:hanging="360"/>
      </w:pPr>
      <w:rPr>
        <w:rFonts w:ascii="Symbol" w:hAnsi="Symbol"/>
      </w:rPr>
    </w:lvl>
    <w:lvl w:ilvl="1" w:tplc="08061146">
      <w:start w:val="1"/>
      <w:numFmt w:val="bullet"/>
      <w:lvlText w:val=""/>
      <w:lvlJc w:val="left"/>
      <w:pPr>
        <w:ind w:left="1080" w:hanging="360"/>
      </w:pPr>
      <w:rPr>
        <w:rFonts w:ascii="Symbol" w:hAnsi="Symbol"/>
      </w:rPr>
    </w:lvl>
    <w:lvl w:ilvl="2" w:tplc="FC0A916C">
      <w:start w:val="1"/>
      <w:numFmt w:val="bullet"/>
      <w:lvlText w:val=""/>
      <w:lvlJc w:val="left"/>
      <w:pPr>
        <w:ind w:left="1080" w:hanging="360"/>
      </w:pPr>
      <w:rPr>
        <w:rFonts w:ascii="Symbol" w:hAnsi="Symbol"/>
      </w:rPr>
    </w:lvl>
    <w:lvl w:ilvl="3" w:tplc="6602C6D4">
      <w:start w:val="1"/>
      <w:numFmt w:val="bullet"/>
      <w:lvlText w:val=""/>
      <w:lvlJc w:val="left"/>
      <w:pPr>
        <w:ind w:left="1080" w:hanging="360"/>
      </w:pPr>
      <w:rPr>
        <w:rFonts w:ascii="Symbol" w:hAnsi="Symbol"/>
      </w:rPr>
    </w:lvl>
    <w:lvl w:ilvl="4" w:tplc="34EEE74A">
      <w:start w:val="1"/>
      <w:numFmt w:val="bullet"/>
      <w:lvlText w:val=""/>
      <w:lvlJc w:val="left"/>
      <w:pPr>
        <w:ind w:left="1080" w:hanging="360"/>
      </w:pPr>
      <w:rPr>
        <w:rFonts w:ascii="Symbol" w:hAnsi="Symbol"/>
      </w:rPr>
    </w:lvl>
    <w:lvl w:ilvl="5" w:tplc="ACD28EEA">
      <w:start w:val="1"/>
      <w:numFmt w:val="bullet"/>
      <w:lvlText w:val=""/>
      <w:lvlJc w:val="left"/>
      <w:pPr>
        <w:ind w:left="1080" w:hanging="360"/>
      </w:pPr>
      <w:rPr>
        <w:rFonts w:ascii="Symbol" w:hAnsi="Symbol"/>
      </w:rPr>
    </w:lvl>
    <w:lvl w:ilvl="6" w:tplc="0A84B022">
      <w:start w:val="1"/>
      <w:numFmt w:val="bullet"/>
      <w:lvlText w:val=""/>
      <w:lvlJc w:val="left"/>
      <w:pPr>
        <w:ind w:left="1080" w:hanging="360"/>
      </w:pPr>
      <w:rPr>
        <w:rFonts w:ascii="Symbol" w:hAnsi="Symbol"/>
      </w:rPr>
    </w:lvl>
    <w:lvl w:ilvl="7" w:tplc="A9300EC6">
      <w:start w:val="1"/>
      <w:numFmt w:val="bullet"/>
      <w:lvlText w:val=""/>
      <w:lvlJc w:val="left"/>
      <w:pPr>
        <w:ind w:left="1080" w:hanging="360"/>
      </w:pPr>
      <w:rPr>
        <w:rFonts w:ascii="Symbol" w:hAnsi="Symbol"/>
      </w:rPr>
    </w:lvl>
    <w:lvl w:ilvl="8" w:tplc="40E612E4">
      <w:start w:val="1"/>
      <w:numFmt w:val="bullet"/>
      <w:lvlText w:val=""/>
      <w:lvlJc w:val="left"/>
      <w:pPr>
        <w:ind w:left="1080" w:hanging="360"/>
      </w:pPr>
      <w:rPr>
        <w:rFonts w:ascii="Symbol" w:hAnsi="Symbol"/>
      </w:rPr>
    </w:lvl>
  </w:abstractNum>
  <w:abstractNum w:abstractNumId="50" w15:restartNumberingAfterBreak="0">
    <w:nsid w:val="4D3F2478"/>
    <w:multiLevelType w:val="hybridMultilevel"/>
    <w:tmpl w:val="7730C834"/>
    <w:lvl w:ilvl="0" w:tplc="2940CB9A">
      <w:start w:val="1"/>
      <w:numFmt w:val="decimal"/>
      <w:lvlText w:val="%1."/>
      <w:lvlJc w:val="left"/>
      <w:pPr>
        <w:ind w:left="1020" w:hanging="360"/>
      </w:pPr>
    </w:lvl>
    <w:lvl w:ilvl="1" w:tplc="5FB62EE4">
      <w:start w:val="1"/>
      <w:numFmt w:val="decimal"/>
      <w:lvlText w:val="%2."/>
      <w:lvlJc w:val="left"/>
      <w:pPr>
        <w:ind w:left="1020" w:hanging="360"/>
      </w:pPr>
    </w:lvl>
    <w:lvl w:ilvl="2" w:tplc="42FE77DA">
      <w:start w:val="1"/>
      <w:numFmt w:val="decimal"/>
      <w:lvlText w:val="%3."/>
      <w:lvlJc w:val="left"/>
      <w:pPr>
        <w:ind w:left="1020" w:hanging="360"/>
      </w:pPr>
    </w:lvl>
    <w:lvl w:ilvl="3" w:tplc="691CB11C">
      <w:start w:val="1"/>
      <w:numFmt w:val="decimal"/>
      <w:lvlText w:val="%4."/>
      <w:lvlJc w:val="left"/>
      <w:pPr>
        <w:ind w:left="1020" w:hanging="360"/>
      </w:pPr>
    </w:lvl>
    <w:lvl w:ilvl="4" w:tplc="F43A0C24">
      <w:start w:val="1"/>
      <w:numFmt w:val="decimal"/>
      <w:lvlText w:val="%5."/>
      <w:lvlJc w:val="left"/>
      <w:pPr>
        <w:ind w:left="1020" w:hanging="360"/>
      </w:pPr>
    </w:lvl>
    <w:lvl w:ilvl="5" w:tplc="1534CE9E">
      <w:start w:val="1"/>
      <w:numFmt w:val="decimal"/>
      <w:lvlText w:val="%6."/>
      <w:lvlJc w:val="left"/>
      <w:pPr>
        <w:ind w:left="1020" w:hanging="360"/>
      </w:pPr>
    </w:lvl>
    <w:lvl w:ilvl="6" w:tplc="0E92752A">
      <w:start w:val="1"/>
      <w:numFmt w:val="decimal"/>
      <w:lvlText w:val="%7."/>
      <w:lvlJc w:val="left"/>
      <w:pPr>
        <w:ind w:left="1020" w:hanging="360"/>
      </w:pPr>
    </w:lvl>
    <w:lvl w:ilvl="7" w:tplc="45D6A704">
      <w:start w:val="1"/>
      <w:numFmt w:val="decimal"/>
      <w:lvlText w:val="%8."/>
      <w:lvlJc w:val="left"/>
      <w:pPr>
        <w:ind w:left="1020" w:hanging="360"/>
      </w:pPr>
    </w:lvl>
    <w:lvl w:ilvl="8" w:tplc="E8769CAE">
      <w:start w:val="1"/>
      <w:numFmt w:val="decimal"/>
      <w:lvlText w:val="%9."/>
      <w:lvlJc w:val="left"/>
      <w:pPr>
        <w:ind w:left="1020" w:hanging="360"/>
      </w:pPr>
    </w:lvl>
  </w:abstractNum>
  <w:abstractNum w:abstractNumId="51" w15:restartNumberingAfterBreak="0">
    <w:nsid w:val="51910100"/>
    <w:multiLevelType w:val="multilevel"/>
    <w:tmpl w:val="113457F2"/>
    <w:numStyleLink w:val="Headingsmaster"/>
  </w:abstractNum>
  <w:abstractNum w:abstractNumId="52" w15:restartNumberingAfterBreak="0">
    <w:nsid w:val="51F55EB9"/>
    <w:multiLevelType w:val="multilevel"/>
    <w:tmpl w:val="4E5A47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3" w15:restartNumberingAfterBreak="0">
    <w:nsid w:val="54910F1B"/>
    <w:multiLevelType w:val="hybridMultilevel"/>
    <w:tmpl w:val="47AC2708"/>
    <w:lvl w:ilvl="0" w:tplc="C5C49A0A">
      <w:start w:val="1"/>
      <w:numFmt w:val="bullet"/>
      <w:lvlText w:val=""/>
      <w:lvlJc w:val="left"/>
      <w:pPr>
        <w:ind w:left="1080" w:hanging="360"/>
      </w:pPr>
      <w:rPr>
        <w:rFonts w:ascii="Symbol" w:hAnsi="Symbol"/>
      </w:rPr>
    </w:lvl>
    <w:lvl w:ilvl="1" w:tplc="092C4EA4">
      <w:start w:val="1"/>
      <w:numFmt w:val="bullet"/>
      <w:lvlText w:val=""/>
      <w:lvlJc w:val="left"/>
      <w:pPr>
        <w:ind w:left="1080" w:hanging="360"/>
      </w:pPr>
      <w:rPr>
        <w:rFonts w:ascii="Symbol" w:hAnsi="Symbol"/>
      </w:rPr>
    </w:lvl>
    <w:lvl w:ilvl="2" w:tplc="48B0DEDE">
      <w:start w:val="1"/>
      <w:numFmt w:val="bullet"/>
      <w:lvlText w:val=""/>
      <w:lvlJc w:val="left"/>
      <w:pPr>
        <w:ind w:left="1080" w:hanging="360"/>
      </w:pPr>
      <w:rPr>
        <w:rFonts w:ascii="Symbol" w:hAnsi="Symbol"/>
      </w:rPr>
    </w:lvl>
    <w:lvl w:ilvl="3" w:tplc="A6FECAE4">
      <w:start w:val="1"/>
      <w:numFmt w:val="bullet"/>
      <w:lvlText w:val=""/>
      <w:lvlJc w:val="left"/>
      <w:pPr>
        <w:ind w:left="1080" w:hanging="360"/>
      </w:pPr>
      <w:rPr>
        <w:rFonts w:ascii="Symbol" w:hAnsi="Symbol"/>
      </w:rPr>
    </w:lvl>
    <w:lvl w:ilvl="4" w:tplc="0E6A4ECA">
      <w:start w:val="1"/>
      <w:numFmt w:val="bullet"/>
      <w:lvlText w:val=""/>
      <w:lvlJc w:val="left"/>
      <w:pPr>
        <w:ind w:left="1080" w:hanging="360"/>
      </w:pPr>
      <w:rPr>
        <w:rFonts w:ascii="Symbol" w:hAnsi="Symbol"/>
      </w:rPr>
    </w:lvl>
    <w:lvl w:ilvl="5" w:tplc="F3C8F970">
      <w:start w:val="1"/>
      <w:numFmt w:val="bullet"/>
      <w:lvlText w:val=""/>
      <w:lvlJc w:val="left"/>
      <w:pPr>
        <w:ind w:left="1080" w:hanging="360"/>
      </w:pPr>
      <w:rPr>
        <w:rFonts w:ascii="Symbol" w:hAnsi="Symbol"/>
      </w:rPr>
    </w:lvl>
    <w:lvl w:ilvl="6" w:tplc="DFA8DBEC">
      <w:start w:val="1"/>
      <w:numFmt w:val="bullet"/>
      <w:lvlText w:val=""/>
      <w:lvlJc w:val="left"/>
      <w:pPr>
        <w:ind w:left="1080" w:hanging="360"/>
      </w:pPr>
      <w:rPr>
        <w:rFonts w:ascii="Symbol" w:hAnsi="Symbol"/>
      </w:rPr>
    </w:lvl>
    <w:lvl w:ilvl="7" w:tplc="A11C2D7A">
      <w:start w:val="1"/>
      <w:numFmt w:val="bullet"/>
      <w:lvlText w:val=""/>
      <w:lvlJc w:val="left"/>
      <w:pPr>
        <w:ind w:left="1080" w:hanging="360"/>
      </w:pPr>
      <w:rPr>
        <w:rFonts w:ascii="Symbol" w:hAnsi="Symbol"/>
      </w:rPr>
    </w:lvl>
    <w:lvl w:ilvl="8" w:tplc="E8CC88E6">
      <w:start w:val="1"/>
      <w:numFmt w:val="bullet"/>
      <w:lvlText w:val=""/>
      <w:lvlJc w:val="left"/>
      <w:pPr>
        <w:ind w:left="1080" w:hanging="360"/>
      </w:pPr>
      <w:rPr>
        <w:rFonts w:ascii="Symbol" w:hAnsi="Symbol"/>
      </w:rPr>
    </w:lvl>
  </w:abstractNum>
  <w:abstractNum w:abstractNumId="54" w15:restartNumberingAfterBreak="0">
    <w:nsid w:val="55167A18"/>
    <w:multiLevelType w:val="hybridMultilevel"/>
    <w:tmpl w:val="639E23A6"/>
    <w:lvl w:ilvl="0" w:tplc="DE68F712">
      <w:start w:val="1"/>
      <w:numFmt w:val="decimal"/>
      <w:lvlText w:val="%1."/>
      <w:lvlJc w:val="left"/>
      <w:pPr>
        <w:ind w:left="1020" w:hanging="360"/>
      </w:pPr>
    </w:lvl>
    <w:lvl w:ilvl="1" w:tplc="14DCC26C">
      <w:start w:val="1"/>
      <w:numFmt w:val="decimal"/>
      <w:lvlText w:val="%2."/>
      <w:lvlJc w:val="left"/>
      <w:pPr>
        <w:ind w:left="1020" w:hanging="360"/>
      </w:pPr>
    </w:lvl>
    <w:lvl w:ilvl="2" w:tplc="26B67398">
      <w:start w:val="1"/>
      <w:numFmt w:val="decimal"/>
      <w:lvlText w:val="%3."/>
      <w:lvlJc w:val="left"/>
      <w:pPr>
        <w:ind w:left="1020" w:hanging="360"/>
      </w:pPr>
    </w:lvl>
    <w:lvl w:ilvl="3" w:tplc="2CF2BA22">
      <w:start w:val="1"/>
      <w:numFmt w:val="decimal"/>
      <w:lvlText w:val="%4."/>
      <w:lvlJc w:val="left"/>
      <w:pPr>
        <w:ind w:left="1020" w:hanging="360"/>
      </w:pPr>
    </w:lvl>
    <w:lvl w:ilvl="4" w:tplc="610A40C2">
      <w:start w:val="1"/>
      <w:numFmt w:val="decimal"/>
      <w:lvlText w:val="%5."/>
      <w:lvlJc w:val="left"/>
      <w:pPr>
        <w:ind w:left="1020" w:hanging="360"/>
      </w:pPr>
    </w:lvl>
    <w:lvl w:ilvl="5" w:tplc="B4BE67D2">
      <w:start w:val="1"/>
      <w:numFmt w:val="decimal"/>
      <w:lvlText w:val="%6."/>
      <w:lvlJc w:val="left"/>
      <w:pPr>
        <w:ind w:left="1020" w:hanging="360"/>
      </w:pPr>
    </w:lvl>
    <w:lvl w:ilvl="6" w:tplc="7BAA8FB8">
      <w:start w:val="1"/>
      <w:numFmt w:val="decimal"/>
      <w:lvlText w:val="%7."/>
      <w:lvlJc w:val="left"/>
      <w:pPr>
        <w:ind w:left="1020" w:hanging="360"/>
      </w:pPr>
    </w:lvl>
    <w:lvl w:ilvl="7" w:tplc="E97AA6E6">
      <w:start w:val="1"/>
      <w:numFmt w:val="decimal"/>
      <w:lvlText w:val="%8."/>
      <w:lvlJc w:val="left"/>
      <w:pPr>
        <w:ind w:left="1020" w:hanging="360"/>
      </w:pPr>
    </w:lvl>
    <w:lvl w:ilvl="8" w:tplc="2FC887FA">
      <w:start w:val="1"/>
      <w:numFmt w:val="decimal"/>
      <w:lvlText w:val="%9."/>
      <w:lvlJc w:val="left"/>
      <w:pPr>
        <w:ind w:left="1020" w:hanging="360"/>
      </w:pPr>
    </w:lvl>
  </w:abstractNum>
  <w:abstractNum w:abstractNumId="55" w15:restartNumberingAfterBreak="0">
    <w:nsid w:val="57A51FC2"/>
    <w:multiLevelType w:val="multilevel"/>
    <w:tmpl w:val="56043EA4"/>
    <w:styleLink w:val="TableListBulletmaster"/>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8B72421"/>
    <w:multiLevelType w:val="multilevel"/>
    <w:tmpl w:val="6612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F162C22"/>
    <w:multiLevelType w:val="hybridMultilevel"/>
    <w:tmpl w:val="9AD08E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0526290"/>
    <w:multiLevelType w:val="multilevel"/>
    <w:tmpl w:val="FDDA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0C76D1C"/>
    <w:multiLevelType w:val="hybridMultilevel"/>
    <w:tmpl w:val="2DE03D6A"/>
    <w:lvl w:ilvl="0" w:tplc="64129C9A">
      <w:start w:val="1"/>
      <w:numFmt w:val="decimal"/>
      <w:lvlText w:val="%1."/>
      <w:lvlJc w:val="left"/>
      <w:pPr>
        <w:ind w:left="1440" w:hanging="360"/>
      </w:pPr>
    </w:lvl>
    <w:lvl w:ilvl="1" w:tplc="532AC48E">
      <w:start w:val="1"/>
      <w:numFmt w:val="decimal"/>
      <w:lvlText w:val="%2."/>
      <w:lvlJc w:val="left"/>
      <w:pPr>
        <w:ind w:left="1440" w:hanging="360"/>
      </w:pPr>
    </w:lvl>
    <w:lvl w:ilvl="2" w:tplc="35486A56">
      <w:start w:val="1"/>
      <w:numFmt w:val="decimal"/>
      <w:lvlText w:val="%3."/>
      <w:lvlJc w:val="left"/>
      <w:pPr>
        <w:ind w:left="1440" w:hanging="360"/>
      </w:pPr>
    </w:lvl>
    <w:lvl w:ilvl="3" w:tplc="CD1ADE32">
      <w:start w:val="1"/>
      <w:numFmt w:val="decimal"/>
      <w:lvlText w:val="%4."/>
      <w:lvlJc w:val="left"/>
      <w:pPr>
        <w:ind w:left="1440" w:hanging="360"/>
      </w:pPr>
    </w:lvl>
    <w:lvl w:ilvl="4" w:tplc="CACA5A0C">
      <w:start w:val="1"/>
      <w:numFmt w:val="decimal"/>
      <w:lvlText w:val="%5."/>
      <w:lvlJc w:val="left"/>
      <w:pPr>
        <w:ind w:left="1440" w:hanging="360"/>
      </w:pPr>
    </w:lvl>
    <w:lvl w:ilvl="5" w:tplc="D51E916C">
      <w:start w:val="1"/>
      <w:numFmt w:val="decimal"/>
      <w:lvlText w:val="%6."/>
      <w:lvlJc w:val="left"/>
      <w:pPr>
        <w:ind w:left="1440" w:hanging="360"/>
      </w:pPr>
    </w:lvl>
    <w:lvl w:ilvl="6" w:tplc="4FC817F6">
      <w:start w:val="1"/>
      <w:numFmt w:val="decimal"/>
      <w:lvlText w:val="%7."/>
      <w:lvlJc w:val="left"/>
      <w:pPr>
        <w:ind w:left="1440" w:hanging="360"/>
      </w:pPr>
    </w:lvl>
    <w:lvl w:ilvl="7" w:tplc="AD04E21C">
      <w:start w:val="1"/>
      <w:numFmt w:val="decimal"/>
      <w:lvlText w:val="%8."/>
      <w:lvlJc w:val="left"/>
      <w:pPr>
        <w:ind w:left="1440" w:hanging="360"/>
      </w:pPr>
    </w:lvl>
    <w:lvl w:ilvl="8" w:tplc="D88AD06E">
      <w:start w:val="1"/>
      <w:numFmt w:val="decimal"/>
      <w:lvlText w:val="%9."/>
      <w:lvlJc w:val="left"/>
      <w:pPr>
        <w:ind w:left="1440" w:hanging="360"/>
      </w:pPr>
    </w:lvl>
  </w:abstractNum>
  <w:abstractNum w:abstractNumId="60" w15:restartNumberingAfterBreak="0">
    <w:nsid w:val="62047795"/>
    <w:multiLevelType w:val="multilevel"/>
    <w:tmpl w:val="B4C8D01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62BB7034"/>
    <w:multiLevelType w:val="hybridMultilevel"/>
    <w:tmpl w:val="862A7BD2"/>
    <w:lvl w:ilvl="0" w:tplc="9A16BB88">
      <w:start w:val="1"/>
      <w:numFmt w:val="decimal"/>
      <w:lvlText w:val="%1."/>
      <w:lvlJc w:val="left"/>
      <w:pPr>
        <w:ind w:left="1020" w:hanging="360"/>
      </w:pPr>
    </w:lvl>
    <w:lvl w:ilvl="1" w:tplc="EFD8DA06">
      <w:start w:val="1"/>
      <w:numFmt w:val="decimal"/>
      <w:lvlText w:val="%2."/>
      <w:lvlJc w:val="left"/>
      <w:pPr>
        <w:ind w:left="1020" w:hanging="360"/>
      </w:pPr>
    </w:lvl>
    <w:lvl w:ilvl="2" w:tplc="D9C4C20E">
      <w:start w:val="1"/>
      <w:numFmt w:val="decimal"/>
      <w:lvlText w:val="%3."/>
      <w:lvlJc w:val="left"/>
      <w:pPr>
        <w:ind w:left="1020" w:hanging="360"/>
      </w:pPr>
    </w:lvl>
    <w:lvl w:ilvl="3" w:tplc="4D0AE99E">
      <w:start w:val="1"/>
      <w:numFmt w:val="decimal"/>
      <w:lvlText w:val="%4."/>
      <w:lvlJc w:val="left"/>
      <w:pPr>
        <w:ind w:left="1020" w:hanging="360"/>
      </w:pPr>
    </w:lvl>
    <w:lvl w:ilvl="4" w:tplc="0840DE92">
      <w:start w:val="1"/>
      <w:numFmt w:val="decimal"/>
      <w:lvlText w:val="%5."/>
      <w:lvlJc w:val="left"/>
      <w:pPr>
        <w:ind w:left="1020" w:hanging="360"/>
      </w:pPr>
    </w:lvl>
    <w:lvl w:ilvl="5" w:tplc="06D21DEA">
      <w:start w:val="1"/>
      <w:numFmt w:val="decimal"/>
      <w:lvlText w:val="%6."/>
      <w:lvlJc w:val="left"/>
      <w:pPr>
        <w:ind w:left="1020" w:hanging="360"/>
      </w:pPr>
    </w:lvl>
    <w:lvl w:ilvl="6" w:tplc="DBC491D8">
      <w:start w:val="1"/>
      <w:numFmt w:val="decimal"/>
      <w:lvlText w:val="%7."/>
      <w:lvlJc w:val="left"/>
      <w:pPr>
        <w:ind w:left="1020" w:hanging="360"/>
      </w:pPr>
    </w:lvl>
    <w:lvl w:ilvl="7" w:tplc="6EBA6532">
      <w:start w:val="1"/>
      <w:numFmt w:val="decimal"/>
      <w:lvlText w:val="%8."/>
      <w:lvlJc w:val="left"/>
      <w:pPr>
        <w:ind w:left="1020" w:hanging="360"/>
      </w:pPr>
    </w:lvl>
    <w:lvl w:ilvl="8" w:tplc="92FC65C4">
      <w:start w:val="1"/>
      <w:numFmt w:val="decimal"/>
      <w:lvlText w:val="%9."/>
      <w:lvlJc w:val="left"/>
      <w:pPr>
        <w:ind w:left="1020" w:hanging="360"/>
      </w:pPr>
    </w:lvl>
  </w:abstractNum>
  <w:abstractNum w:abstractNumId="62" w15:restartNumberingAfterBreak="0">
    <w:nsid w:val="632D74CC"/>
    <w:multiLevelType w:val="multilevel"/>
    <w:tmpl w:val="0D96AACA"/>
    <w:numStyleLink w:val="AppendixHeadingmaster"/>
  </w:abstractNum>
  <w:abstractNum w:abstractNumId="63" w15:restartNumberingAfterBreak="0">
    <w:nsid w:val="648E6CBA"/>
    <w:multiLevelType w:val="multilevel"/>
    <w:tmpl w:val="F970046A"/>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69E659CA"/>
    <w:multiLevelType w:val="multilevel"/>
    <w:tmpl w:val="F970046A"/>
    <w:numStyleLink w:val="ListBulletmaster"/>
  </w:abstractNum>
  <w:abstractNum w:abstractNumId="65" w15:restartNumberingAfterBreak="0">
    <w:nsid w:val="6A201CDF"/>
    <w:multiLevelType w:val="hybridMultilevel"/>
    <w:tmpl w:val="BD32DC30"/>
    <w:lvl w:ilvl="0" w:tplc="9B441DB4">
      <w:start w:val="1"/>
      <w:numFmt w:val="decimal"/>
      <w:lvlText w:val="%1."/>
      <w:lvlJc w:val="left"/>
      <w:pPr>
        <w:ind w:left="1020" w:hanging="360"/>
      </w:pPr>
    </w:lvl>
    <w:lvl w:ilvl="1" w:tplc="FE84B91C">
      <w:start w:val="1"/>
      <w:numFmt w:val="decimal"/>
      <w:lvlText w:val="%2."/>
      <w:lvlJc w:val="left"/>
      <w:pPr>
        <w:ind w:left="1020" w:hanging="360"/>
      </w:pPr>
    </w:lvl>
    <w:lvl w:ilvl="2" w:tplc="EAA4416C">
      <w:start w:val="1"/>
      <w:numFmt w:val="decimal"/>
      <w:lvlText w:val="%3."/>
      <w:lvlJc w:val="left"/>
      <w:pPr>
        <w:ind w:left="1020" w:hanging="360"/>
      </w:pPr>
    </w:lvl>
    <w:lvl w:ilvl="3" w:tplc="5D0E3C5E">
      <w:start w:val="1"/>
      <w:numFmt w:val="decimal"/>
      <w:lvlText w:val="%4."/>
      <w:lvlJc w:val="left"/>
      <w:pPr>
        <w:ind w:left="1020" w:hanging="360"/>
      </w:pPr>
    </w:lvl>
    <w:lvl w:ilvl="4" w:tplc="68225828">
      <w:start w:val="1"/>
      <w:numFmt w:val="decimal"/>
      <w:lvlText w:val="%5."/>
      <w:lvlJc w:val="left"/>
      <w:pPr>
        <w:ind w:left="1020" w:hanging="360"/>
      </w:pPr>
    </w:lvl>
    <w:lvl w:ilvl="5" w:tplc="7FB005AA">
      <w:start w:val="1"/>
      <w:numFmt w:val="decimal"/>
      <w:lvlText w:val="%6."/>
      <w:lvlJc w:val="left"/>
      <w:pPr>
        <w:ind w:left="1020" w:hanging="360"/>
      </w:pPr>
    </w:lvl>
    <w:lvl w:ilvl="6" w:tplc="C0C01ADC">
      <w:start w:val="1"/>
      <w:numFmt w:val="decimal"/>
      <w:lvlText w:val="%7."/>
      <w:lvlJc w:val="left"/>
      <w:pPr>
        <w:ind w:left="1020" w:hanging="360"/>
      </w:pPr>
    </w:lvl>
    <w:lvl w:ilvl="7" w:tplc="EF7C0E3E">
      <w:start w:val="1"/>
      <w:numFmt w:val="decimal"/>
      <w:lvlText w:val="%8."/>
      <w:lvlJc w:val="left"/>
      <w:pPr>
        <w:ind w:left="1020" w:hanging="360"/>
      </w:pPr>
    </w:lvl>
    <w:lvl w:ilvl="8" w:tplc="9FAAC5A0">
      <w:start w:val="1"/>
      <w:numFmt w:val="decimal"/>
      <w:lvlText w:val="%9."/>
      <w:lvlJc w:val="left"/>
      <w:pPr>
        <w:ind w:left="1020" w:hanging="360"/>
      </w:pPr>
    </w:lvl>
  </w:abstractNum>
  <w:abstractNum w:abstractNumId="66" w15:restartNumberingAfterBreak="0">
    <w:nsid w:val="6B4C12B8"/>
    <w:multiLevelType w:val="multilevel"/>
    <w:tmpl w:val="113457F2"/>
    <w:numStyleLink w:val="Headingsmaster"/>
  </w:abstractNum>
  <w:abstractNum w:abstractNumId="67" w15:restartNumberingAfterBreak="0">
    <w:nsid w:val="6C3F031A"/>
    <w:multiLevelType w:val="multilevel"/>
    <w:tmpl w:val="14B26A8E"/>
    <w:numStyleLink w:val="ListLegalmaster"/>
  </w:abstractNum>
  <w:abstractNum w:abstractNumId="68" w15:restartNumberingAfterBreak="0">
    <w:nsid w:val="6F0158FD"/>
    <w:multiLevelType w:val="hybridMultilevel"/>
    <w:tmpl w:val="ED00CDCC"/>
    <w:lvl w:ilvl="0" w:tplc="5558A6D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79F8707D"/>
    <w:multiLevelType w:val="multilevel"/>
    <w:tmpl w:val="14B26A8E"/>
    <w:numStyleLink w:val="ListLegalmaster"/>
  </w:abstractNum>
  <w:abstractNum w:abstractNumId="70" w15:restartNumberingAfterBreak="0">
    <w:nsid w:val="7AA97161"/>
    <w:multiLevelType w:val="hybridMultilevel"/>
    <w:tmpl w:val="C820E5FA"/>
    <w:lvl w:ilvl="0" w:tplc="3F668BE6">
      <w:start w:val="1"/>
      <w:numFmt w:val="lowerLetter"/>
      <w:lvlText w:val="%1)"/>
      <w:lvlJc w:val="left"/>
      <w:pPr>
        <w:ind w:left="1020" w:hanging="360"/>
      </w:pPr>
    </w:lvl>
    <w:lvl w:ilvl="1" w:tplc="7DA6E2F8">
      <w:start w:val="1"/>
      <w:numFmt w:val="lowerLetter"/>
      <w:lvlText w:val="%2)"/>
      <w:lvlJc w:val="left"/>
      <w:pPr>
        <w:ind w:left="1020" w:hanging="360"/>
      </w:pPr>
    </w:lvl>
    <w:lvl w:ilvl="2" w:tplc="CEF04632">
      <w:start w:val="1"/>
      <w:numFmt w:val="lowerLetter"/>
      <w:lvlText w:val="%3)"/>
      <w:lvlJc w:val="left"/>
      <w:pPr>
        <w:ind w:left="1020" w:hanging="360"/>
      </w:pPr>
    </w:lvl>
    <w:lvl w:ilvl="3" w:tplc="77883400">
      <w:start w:val="1"/>
      <w:numFmt w:val="lowerLetter"/>
      <w:lvlText w:val="%4)"/>
      <w:lvlJc w:val="left"/>
      <w:pPr>
        <w:ind w:left="1020" w:hanging="360"/>
      </w:pPr>
    </w:lvl>
    <w:lvl w:ilvl="4" w:tplc="42E6E126">
      <w:start w:val="1"/>
      <w:numFmt w:val="lowerLetter"/>
      <w:lvlText w:val="%5)"/>
      <w:lvlJc w:val="left"/>
      <w:pPr>
        <w:ind w:left="1020" w:hanging="360"/>
      </w:pPr>
    </w:lvl>
    <w:lvl w:ilvl="5" w:tplc="1B947396">
      <w:start w:val="1"/>
      <w:numFmt w:val="lowerLetter"/>
      <w:lvlText w:val="%6)"/>
      <w:lvlJc w:val="left"/>
      <w:pPr>
        <w:ind w:left="1020" w:hanging="360"/>
      </w:pPr>
    </w:lvl>
    <w:lvl w:ilvl="6" w:tplc="E40AD89A">
      <w:start w:val="1"/>
      <w:numFmt w:val="lowerLetter"/>
      <w:lvlText w:val="%7)"/>
      <w:lvlJc w:val="left"/>
      <w:pPr>
        <w:ind w:left="1020" w:hanging="360"/>
      </w:pPr>
    </w:lvl>
    <w:lvl w:ilvl="7" w:tplc="08D4242E">
      <w:start w:val="1"/>
      <w:numFmt w:val="lowerLetter"/>
      <w:lvlText w:val="%8)"/>
      <w:lvlJc w:val="left"/>
      <w:pPr>
        <w:ind w:left="1020" w:hanging="360"/>
      </w:pPr>
    </w:lvl>
    <w:lvl w:ilvl="8" w:tplc="7278D55E">
      <w:start w:val="1"/>
      <w:numFmt w:val="lowerLetter"/>
      <w:lvlText w:val="%9)"/>
      <w:lvlJc w:val="left"/>
      <w:pPr>
        <w:ind w:left="1020" w:hanging="360"/>
      </w:pPr>
    </w:lvl>
  </w:abstractNum>
  <w:abstractNum w:abstractNumId="71" w15:restartNumberingAfterBreak="0">
    <w:nsid w:val="7AC52330"/>
    <w:multiLevelType w:val="multilevel"/>
    <w:tmpl w:val="3B06D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D6D1012"/>
    <w:multiLevelType w:val="multilevel"/>
    <w:tmpl w:val="EAA2F742"/>
    <w:numStyleLink w:val="TableListNumbermaster"/>
  </w:abstractNum>
  <w:abstractNum w:abstractNumId="73" w15:restartNumberingAfterBreak="0">
    <w:nsid w:val="7D881735"/>
    <w:multiLevelType w:val="multilevel"/>
    <w:tmpl w:val="113457F2"/>
    <w:numStyleLink w:val="Headingsmaster"/>
  </w:abstractNum>
  <w:abstractNum w:abstractNumId="74" w15:restartNumberingAfterBreak="0">
    <w:nsid w:val="7EA14502"/>
    <w:multiLevelType w:val="multilevel"/>
    <w:tmpl w:val="3778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ECB06CB"/>
    <w:multiLevelType w:val="multilevel"/>
    <w:tmpl w:val="78B0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336156">
    <w:abstractNumId w:val="9"/>
  </w:num>
  <w:num w:numId="2" w16cid:durableId="1950045772">
    <w:abstractNumId w:val="60"/>
  </w:num>
  <w:num w:numId="3" w16cid:durableId="290287643">
    <w:abstractNumId w:val="16"/>
  </w:num>
  <w:num w:numId="4" w16cid:durableId="1869679674">
    <w:abstractNumId w:val="63"/>
  </w:num>
  <w:num w:numId="5" w16cid:durableId="2032871560">
    <w:abstractNumId w:val="30"/>
  </w:num>
  <w:num w:numId="6" w16cid:durableId="310910324">
    <w:abstractNumId w:val="55"/>
  </w:num>
  <w:num w:numId="7" w16cid:durableId="753476416">
    <w:abstractNumId w:val="20"/>
  </w:num>
  <w:num w:numId="8" w16cid:durableId="1722048815">
    <w:abstractNumId w:val="6"/>
  </w:num>
  <w:num w:numId="9" w16cid:durableId="1790736337">
    <w:abstractNumId w:val="47"/>
  </w:num>
  <w:num w:numId="10" w16cid:durableId="1926304350">
    <w:abstractNumId w:val="13"/>
  </w:num>
  <w:num w:numId="11" w16cid:durableId="874537139">
    <w:abstractNumId w:val="64"/>
  </w:num>
  <w:num w:numId="12" w16cid:durableId="759377971">
    <w:abstractNumId w:val="17"/>
  </w:num>
  <w:num w:numId="13" w16cid:durableId="107823657">
    <w:abstractNumId w:val="25"/>
  </w:num>
  <w:num w:numId="14" w16cid:durableId="1930505832">
    <w:abstractNumId w:val="69"/>
  </w:num>
  <w:num w:numId="15" w16cid:durableId="1858039008">
    <w:abstractNumId w:val="66"/>
  </w:num>
  <w:num w:numId="16" w16cid:durableId="1409770210">
    <w:abstractNumId w:val="62"/>
  </w:num>
  <w:num w:numId="17" w16cid:durableId="95685893">
    <w:abstractNumId w:val="67"/>
  </w:num>
  <w:num w:numId="18" w16cid:durableId="770515265">
    <w:abstractNumId w:val="25"/>
  </w:num>
  <w:num w:numId="19" w16cid:durableId="713041904">
    <w:abstractNumId w:val="67"/>
  </w:num>
  <w:num w:numId="20" w16cid:durableId="2057582421">
    <w:abstractNumId w:val="67"/>
  </w:num>
  <w:num w:numId="21" w16cid:durableId="2062821214">
    <w:abstractNumId w:val="51"/>
  </w:num>
  <w:num w:numId="22" w16cid:durableId="618410884">
    <w:abstractNumId w:val="73"/>
  </w:num>
  <w:num w:numId="23" w16cid:durableId="1320232845">
    <w:abstractNumId w:val="4"/>
  </w:num>
  <w:num w:numId="24" w16cid:durableId="1249077048">
    <w:abstractNumId w:val="19"/>
  </w:num>
  <w:num w:numId="25" w16cid:durableId="1552837590">
    <w:abstractNumId w:val="42"/>
  </w:num>
  <w:num w:numId="26" w16cid:durableId="734856478">
    <w:abstractNumId w:val="72"/>
  </w:num>
  <w:num w:numId="27" w16cid:durableId="1136530311">
    <w:abstractNumId w:val="48"/>
  </w:num>
  <w:num w:numId="28" w16cid:durableId="1221482542">
    <w:abstractNumId w:val="29"/>
  </w:num>
  <w:num w:numId="29" w16cid:durableId="2087678997">
    <w:abstractNumId w:val="22"/>
  </w:num>
  <w:num w:numId="30" w16cid:durableId="963854149">
    <w:abstractNumId w:val="2"/>
  </w:num>
  <w:num w:numId="31" w16cid:durableId="2035225280">
    <w:abstractNumId w:val="12"/>
  </w:num>
  <w:num w:numId="32" w16cid:durableId="1742405919">
    <w:abstractNumId w:val="38"/>
    <w:lvlOverride w:ilvl="0">
      <w:lvl w:ilvl="0">
        <w:start w:val="1"/>
        <w:numFmt w:val="upperLetter"/>
        <w:pStyle w:val="AppendixHeading1"/>
        <w:lvlText w:val="Appendix %1"/>
        <w:lvlJc w:val="left"/>
        <w:pPr>
          <w:ind w:left="2268" w:hanging="2268"/>
        </w:pPr>
      </w:lvl>
    </w:lvlOverride>
  </w:num>
  <w:num w:numId="33" w16cid:durableId="411391810">
    <w:abstractNumId w:val="43"/>
  </w:num>
  <w:num w:numId="34" w16cid:durableId="1442914095">
    <w:abstractNumId w:val="15"/>
  </w:num>
  <w:num w:numId="35" w16cid:durableId="691956747">
    <w:abstractNumId w:val="36"/>
  </w:num>
  <w:num w:numId="36" w16cid:durableId="1156337329">
    <w:abstractNumId w:val="33"/>
  </w:num>
  <w:num w:numId="37" w16cid:durableId="1349261214">
    <w:abstractNumId w:val="34"/>
  </w:num>
  <w:num w:numId="38" w16cid:durableId="634800952">
    <w:abstractNumId w:val="4"/>
  </w:num>
  <w:num w:numId="39" w16cid:durableId="107905514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96333820">
    <w:abstractNumId w:val="14"/>
  </w:num>
  <w:num w:numId="41" w16cid:durableId="13721513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60208043">
    <w:abstractNumId w:val="27"/>
  </w:num>
  <w:num w:numId="43" w16cid:durableId="1267496328">
    <w:abstractNumId w:val="31"/>
  </w:num>
  <w:num w:numId="44" w16cid:durableId="1823153130">
    <w:abstractNumId w:val="21"/>
  </w:num>
  <w:num w:numId="45" w16cid:durableId="10447154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900319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60990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67891027">
    <w:abstractNumId w:val="24"/>
  </w:num>
  <w:num w:numId="49" w16cid:durableId="6175677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095940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407544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866757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0472888">
    <w:abstractNumId w:val="1"/>
  </w:num>
  <w:num w:numId="54" w16cid:durableId="803931072">
    <w:abstractNumId w:val="0"/>
  </w:num>
  <w:num w:numId="55" w16cid:durableId="5269172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88165979">
    <w:abstractNumId w:val="4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66847877">
    <w:abstractNumId w:val="53"/>
  </w:num>
  <w:num w:numId="58" w16cid:durableId="1931266">
    <w:abstractNumId w:val="54"/>
  </w:num>
  <w:num w:numId="59" w16cid:durableId="1156724507">
    <w:abstractNumId w:val="61"/>
  </w:num>
  <w:num w:numId="60" w16cid:durableId="107970217">
    <w:abstractNumId w:val="71"/>
  </w:num>
  <w:num w:numId="61" w16cid:durableId="250357757">
    <w:abstractNumId w:val="58"/>
  </w:num>
  <w:num w:numId="62" w16cid:durableId="1454203929">
    <w:abstractNumId w:val="44"/>
  </w:num>
  <w:num w:numId="63" w16cid:durableId="339281163">
    <w:abstractNumId w:val="3"/>
  </w:num>
  <w:num w:numId="64" w16cid:durableId="631519415">
    <w:abstractNumId w:val="45"/>
  </w:num>
  <w:num w:numId="65" w16cid:durableId="668145173">
    <w:abstractNumId w:val="57"/>
  </w:num>
  <w:num w:numId="66" w16cid:durableId="627853920">
    <w:abstractNumId w:val="63"/>
  </w:num>
  <w:num w:numId="67" w16cid:durableId="1029259425">
    <w:abstractNumId w:val="10"/>
  </w:num>
  <w:num w:numId="68" w16cid:durableId="1122457186">
    <w:abstractNumId w:val="29"/>
  </w:num>
  <w:num w:numId="69" w16cid:durableId="262107834">
    <w:abstractNumId w:val="29"/>
  </w:num>
  <w:num w:numId="70" w16cid:durableId="135149352">
    <w:abstractNumId w:val="18"/>
  </w:num>
  <w:num w:numId="71" w16cid:durableId="1532112533">
    <w:abstractNumId w:val="23"/>
  </w:num>
  <w:num w:numId="72" w16cid:durableId="171996234">
    <w:abstractNumId w:val="49"/>
  </w:num>
  <w:num w:numId="73" w16cid:durableId="388723764">
    <w:abstractNumId w:val="26"/>
  </w:num>
  <w:num w:numId="74" w16cid:durableId="16274628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47357307">
    <w:abstractNumId w:val="63"/>
  </w:num>
  <w:num w:numId="76" w16cid:durableId="154273058">
    <w:abstractNumId w:val="63"/>
  </w:num>
  <w:num w:numId="77" w16cid:durableId="2092509964">
    <w:abstractNumId w:val="37"/>
  </w:num>
  <w:num w:numId="78" w16cid:durableId="1154565864">
    <w:abstractNumId w:val="63"/>
  </w:num>
  <w:num w:numId="79" w16cid:durableId="1493644502">
    <w:abstractNumId w:val="75"/>
  </w:num>
  <w:num w:numId="80" w16cid:durableId="1844977380">
    <w:abstractNumId w:val="74"/>
  </w:num>
  <w:num w:numId="81" w16cid:durableId="599879360">
    <w:abstractNumId w:val="56"/>
  </w:num>
  <w:num w:numId="82" w16cid:durableId="1998067010">
    <w:abstractNumId w:val="5"/>
  </w:num>
  <w:num w:numId="83" w16cid:durableId="1211457346">
    <w:abstractNumId w:val="32"/>
  </w:num>
  <w:num w:numId="84" w16cid:durableId="906308381">
    <w:abstractNumId w:val="50"/>
  </w:num>
  <w:num w:numId="85" w16cid:durableId="1211847732">
    <w:abstractNumId w:val="28"/>
  </w:num>
  <w:num w:numId="86" w16cid:durableId="1476724987">
    <w:abstractNumId w:val="59"/>
  </w:num>
  <w:num w:numId="87" w16cid:durableId="1226532545">
    <w:abstractNumId w:val="8"/>
  </w:num>
  <w:num w:numId="88" w16cid:durableId="1078942752">
    <w:abstractNumId w:val="41"/>
  </w:num>
  <w:num w:numId="89" w16cid:durableId="1432705164">
    <w:abstractNumId w:val="39"/>
  </w:num>
  <w:num w:numId="90" w16cid:durableId="1461261656">
    <w:abstractNumId w:val="7"/>
  </w:num>
  <w:num w:numId="91" w16cid:durableId="317996577">
    <w:abstractNumId w:val="40"/>
  </w:num>
  <w:num w:numId="92" w16cid:durableId="1223905161">
    <w:abstractNumId w:val="11"/>
  </w:num>
  <w:num w:numId="93" w16cid:durableId="316812675">
    <w:abstractNumId w:val="70"/>
  </w:num>
  <w:num w:numId="94" w16cid:durableId="9647082">
    <w:abstractNumId w:val="46"/>
  </w:num>
  <w:num w:numId="95" w16cid:durableId="955868294">
    <w:abstractNumId w:val="68"/>
  </w:num>
  <w:num w:numId="96" w16cid:durableId="454376520">
    <w:abstractNumId w:val="65"/>
  </w:num>
  <w:num w:numId="97" w16cid:durableId="1205752343">
    <w:abstractNumId w:val="35"/>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removePersonalInformation/>
  <w:removeDateAndTime/>
  <w:embedTrueTypeFonts/>
  <w:proofState w:spelling="clean" w:grammar="clean"/>
  <w:defaultTabStop w:val="720"/>
  <w:defaultTableStyle w:val="CustomTable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0C629D"/>
    <w:rsid w:val="000002B0"/>
    <w:rsid w:val="000005AE"/>
    <w:rsid w:val="000006BF"/>
    <w:rsid w:val="0000094F"/>
    <w:rsid w:val="00001029"/>
    <w:rsid w:val="00001225"/>
    <w:rsid w:val="0000176C"/>
    <w:rsid w:val="00001893"/>
    <w:rsid w:val="00001FAC"/>
    <w:rsid w:val="000023E9"/>
    <w:rsid w:val="000025AE"/>
    <w:rsid w:val="00002A58"/>
    <w:rsid w:val="00002FA8"/>
    <w:rsid w:val="0000321E"/>
    <w:rsid w:val="00003263"/>
    <w:rsid w:val="000035C4"/>
    <w:rsid w:val="00003665"/>
    <w:rsid w:val="0000367B"/>
    <w:rsid w:val="00003BDD"/>
    <w:rsid w:val="00003D38"/>
    <w:rsid w:val="00003F7E"/>
    <w:rsid w:val="00003FA9"/>
    <w:rsid w:val="00003FC9"/>
    <w:rsid w:val="00004205"/>
    <w:rsid w:val="0000450E"/>
    <w:rsid w:val="00004687"/>
    <w:rsid w:val="00004913"/>
    <w:rsid w:val="00004B1C"/>
    <w:rsid w:val="00004CBF"/>
    <w:rsid w:val="00004F8D"/>
    <w:rsid w:val="00005261"/>
    <w:rsid w:val="00005933"/>
    <w:rsid w:val="00005ECE"/>
    <w:rsid w:val="00005EE7"/>
    <w:rsid w:val="0000654A"/>
    <w:rsid w:val="0000686C"/>
    <w:rsid w:val="00006883"/>
    <w:rsid w:val="000068F1"/>
    <w:rsid w:val="00006940"/>
    <w:rsid w:val="00006941"/>
    <w:rsid w:val="00006A2E"/>
    <w:rsid w:val="00006CC8"/>
    <w:rsid w:val="00006D4B"/>
    <w:rsid w:val="00006DC9"/>
    <w:rsid w:val="000074E8"/>
    <w:rsid w:val="000075FE"/>
    <w:rsid w:val="000076AB"/>
    <w:rsid w:val="00007F0B"/>
    <w:rsid w:val="000100D6"/>
    <w:rsid w:val="0001021A"/>
    <w:rsid w:val="0001028B"/>
    <w:rsid w:val="00010366"/>
    <w:rsid w:val="00010BC1"/>
    <w:rsid w:val="00010D4C"/>
    <w:rsid w:val="00011665"/>
    <w:rsid w:val="000118D1"/>
    <w:rsid w:val="00011AD1"/>
    <w:rsid w:val="00011DB1"/>
    <w:rsid w:val="00011FF7"/>
    <w:rsid w:val="000120E0"/>
    <w:rsid w:val="000122D0"/>
    <w:rsid w:val="000124AE"/>
    <w:rsid w:val="000126F6"/>
    <w:rsid w:val="00012AE0"/>
    <w:rsid w:val="00012E54"/>
    <w:rsid w:val="000130B4"/>
    <w:rsid w:val="000131DE"/>
    <w:rsid w:val="000134F8"/>
    <w:rsid w:val="0001365E"/>
    <w:rsid w:val="000136A0"/>
    <w:rsid w:val="000139BB"/>
    <w:rsid w:val="00013B80"/>
    <w:rsid w:val="00013CBA"/>
    <w:rsid w:val="00013EC4"/>
    <w:rsid w:val="0001412F"/>
    <w:rsid w:val="00014ACF"/>
    <w:rsid w:val="00014FE8"/>
    <w:rsid w:val="000151B7"/>
    <w:rsid w:val="00015826"/>
    <w:rsid w:val="000159AE"/>
    <w:rsid w:val="00015A1A"/>
    <w:rsid w:val="00016138"/>
    <w:rsid w:val="000161C5"/>
    <w:rsid w:val="000166E2"/>
    <w:rsid w:val="00016932"/>
    <w:rsid w:val="00016FEF"/>
    <w:rsid w:val="000172EB"/>
    <w:rsid w:val="00017F92"/>
    <w:rsid w:val="00020006"/>
    <w:rsid w:val="00020A83"/>
    <w:rsid w:val="00020E15"/>
    <w:rsid w:val="00020E9F"/>
    <w:rsid w:val="00021246"/>
    <w:rsid w:val="000219DD"/>
    <w:rsid w:val="00021E2E"/>
    <w:rsid w:val="00021E9B"/>
    <w:rsid w:val="00021FCE"/>
    <w:rsid w:val="00022055"/>
    <w:rsid w:val="00022537"/>
    <w:rsid w:val="00022BDD"/>
    <w:rsid w:val="00022C3E"/>
    <w:rsid w:val="00022CCD"/>
    <w:rsid w:val="00022EF2"/>
    <w:rsid w:val="000230DC"/>
    <w:rsid w:val="000234B5"/>
    <w:rsid w:val="000237A6"/>
    <w:rsid w:val="000238BB"/>
    <w:rsid w:val="00023ADD"/>
    <w:rsid w:val="00024393"/>
    <w:rsid w:val="000245F2"/>
    <w:rsid w:val="0002469B"/>
    <w:rsid w:val="000246A1"/>
    <w:rsid w:val="00024A62"/>
    <w:rsid w:val="00024DCC"/>
    <w:rsid w:val="00024F35"/>
    <w:rsid w:val="00025461"/>
    <w:rsid w:val="000257E5"/>
    <w:rsid w:val="0002591E"/>
    <w:rsid w:val="000259EE"/>
    <w:rsid w:val="00025ADB"/>
    <w:rsid w:val="00025EB9"/>
    <w:rsid w:val="000263D1"/>
    <w:rsid w:val="000264F0"/>
    <w:rsid w:val="0002650B"/>
    <w:rsid w:val="00026B02"/>
    <w:rsid w:val="000272EA"/>
    <w:rsid w:val="0002738A"/>
    <w:rsid w:val="000278E8"/>
    <w:rsid w:val="00027AD5"/>
    <w:rsid w:val="00027D70"/>
    <w:rsid w:val="00030934"/>
    <w:rsid w:val="000313B3"/>
    <w:rsid w:val="000316EF"/>
    <w:rsid w:val="00032073"/>
    <w:rsid w:val="00032762"/>
    <w:rsid w:val="00032C35"/>
    <w:rsid w:val="00033051"/>
    <w:rsid w:val="00033461"/>
    <w:rsid w:val="00033B3A"/>
    <w:rsid w:val="00033BF2"/>
    <w:rsid w:val="00034216"/>
    <w:rsid w:val="000347BA"/>
    <w:rsid w:val="00034B90"/>
    <w:rsid w:val="00034ECB"/>
    <w:rsid w:val="00034F51"/>
    <w:rsid w:val="00035152"/>
    <w:rsid w:val="0003612B"/>
    <w:rsid w:val="000362A7"/>
    <w:rsid w:val="00036349"/>
    <w:rsid w:val="000364C5"/>
    <w:rsid w:val="00036A36"/>
    <w:rsid w:val="00036E45"/>
    <w:rsid w:val="00037206"/>
    <w:rsid w:val="00037448"/>
    <w:rsid w:val="00037738"/>
    <w:rsid w:val="0003776F"/>
    <w:rsid w:val="00037874"/>
    <w:rsid w:val="00037BA4"/>
    <w:rsid w:val="0004074A"/>
    <w:rsid w:val="000407C8"/>
    <w:rsid w:val="0004096F"/>
    <w:rsid w:val="000410AF"/>
    <w:rsid w:val="000414DF"/>
    <w:rsid w:val="000417FF"/>
    <w:rsid w:val="00041930"/>
    <w:rsid w:val="000419F4"/>
    <w:rsid w:val="00041AB2"/>
    <w:rsid w:val="00041B44"/>
    <w:rsid w:val="00041C9E"/>
    <w:rsid w:val="00041CAA"/>
    <w:rsid w:val="00041CB2"/>
    <w:rsid w:val="00041CC1"/>
    <w:rsid w:val="00042099"/>
    <w:rsid w:val="00042722"/>
    <w:rsid w:val="00042F83"/>
    <w:rsid w:val="0004369A"/>
    <w:rsid w:val="000437BA"/>
    <w:rsid w:val="00043CCE"/>
    <w:rsid w:val="00043EF6"/>
    <w:rsid w:val="00043F79"/>
    <w:rsid w:val="00044021"/>
    <w:rsid w:val="0004427B"/>
    <w:rsid w:val="000446D1"/>
    <w:rsid w:val="0004497B"/>
    <w:rsid w:val="00044C20"/>
    <w:rsid w:val="00044E38"/>
    <w:rsid w:val="000453DF"/>
    <w:rsid w:val="000455CC"/>
    <w:rsid w:val="00045AB0"/>
    <w:rsid w:val="00045ABB"/>
    <w:rsid w:val="00045BED"/>
    <w:rsid w:val="00045DDE"/>
    <w:rsid w:val="00045FF5"/>
    <w:rsid w:val="00046067"/>
    <w:rsid w:val="00046435"/>
    <w:rsid w:val="00046538"/>
    <w:rsid w:val="00046616"/>
    <w:rsid w:val="00046C23"/>
    <w:rsid w:val="000472DE"/>
    <w:rsid w:val="00047618"/>
    <w:rsid w:val="000476E1"/>
    <w:rsid w:val="00047878"/>
    <w:rsid w:val="00047B2A"/>
    <w:rsid w:val="00047CBC"/>
    <w:rsid w:val="00047E02"/>
    <w:rsid w:val="00050070"/>
    <w:rsid w:val="0005038B"/>
    <w:rsid w:val="000505EA"/>
    <w:rsid w:val="00050795"/>
    <w:rsid w:val="00050806"/>
    <w:rsid w:val="000510BD"/>
    <w:rsid w:val="00051441"/>
    <w:rsid w:val="00051605"/>
    <w:rsid w:val="000517F1"/>
    <w:rsid w:val="00051803"/>
    <w:rsid w:val="00051941"/>
    <w:rsid w:val="00051FC4"/>
    <w:rsid w:val="00052477"/>
    <w:rsid w:val="0005255C"/>
    <w:rsid w:val="0005324E"/>
    <w:rsid w:val="0005328E"/>
    <w:rsid w:val="00053811"/>
    <w:rsid w:val="00053E4C"/>
    <w:rsid w:val="00053FDD"/>
    <w:rsid w:val="00054163"/>
    <w:rsid w:val="0005434E"/>
    <w:rsid w:val="000548EC"/>
    <w:rsid w:val="000549CC"/>
    <w:rsid w:val="00054BC1"/>
    <w:rsid w:val="00054C86"/>
    <w:rsid w:val="00055204"/>
    <w:rsid w:val="000553FD"/>
    <w:rsid w:val="00055823"/>
    <w:rsid w:val="00055A42"/>
    <w:rsid w:val="00055AC3"/>
    <w:rsid w:val="00055AC5"/>
    <w:rsid w:val="00055EB2"/>
    <w:rsid w:val="0005618E"/>
    <w:rsid w:val="00056766"/>
    <w:rsid w:val="000567C6"/>
    <w:rsid w:val="00056868"/>
    <w:rsid w:val="00056A10"/>
    <w:rsid w:val="00056B3B"/>
    <w:rsid w:val="00056B79"/>
    <w:rsid w:val="00056E34"/>
    <w:rsid w:val="00057281"/>
    <w:rsid w:val="000578AC"/>
    <w:rsid w:val="00057975"/>
    <w:rsid w:val="00057DDC"/>
    <w:rsid w:val="000604A7"/>
    <w:rsid w:val="0006058E"/>
    <w:rsid w:val="000607AF"/>
    <w:rsid w:val="00060A49"/>
    <w:rsid w:val="00060A88"/>
    <w:rsid w:val="000613A7"/>
    <w:rsid w:val="0006163F"/>
    <w:rsid w:val="0006192A"/>
    <w:rsid w:val="00061B12"/>
    <w:rsid w:val="0006202B"/>
    <w:rsid w:val="000620A9"/>
    <w:rsid w:val="000624C2"/>
    <w:rsid w:val="00062705"/>
    <w:rsid w:val="000627F8"/>
    <w:rsid w:val="00062A2E"/>
    <w:rsid w:val="00062EA5"/>
    <w:rsid w:val="0006322B"/>
    <w:rsid w:val="000632EC"/>
    <w:rsid w:val="000638A1"/>
    <w:rsid w:val="00063ABB"/>
    <w:rsid w:val="00063B52"/>
    <w:rsid w:val="000643CF"/>
    <w:rsid w:val="00064C2C"/>
    <w:rsid w:val="00064DDC"/>
    <w:rsid w:val="000657D9"/>
    <w:rsid w:val="00065A61"/>
    <w:rsid w:val="000660BE"/>
    <w:rsid w:val="0006610D"/>
    <w:rsid w:val="00066394"/>
    <w:rsid w:val="00066659"/>
    <w:rsid w:val="00066855"/>
    <w:rsid w:val="000669BC"/>
    <w:rsid w:val="00066B58"/>
    <w:rsid w:val="00066DAE"/>
    <w:rsid w:val="00066DC0"/>
    <w:rsid w:val="00066DC1"/>
    <w:rsid w:val="00067612"/>
    <w:rsid w:val="000679B9"/>
    <w:rsid w:val="00067B84"/>
    <w:rsid w:val="00067CE5"/>
    <w:rsid w:val="00067E69"/>
    <w:rsid w:val="00067EB9"/>
    <w:rsid w:val="00067EC0"/>
    <w:rsid w:val="0007009B"/>
    <w:rsid w:val="000701BE"/>
    <w:rsid w:val="00070290"/>
    <w:rsid w:val="000703A4"/>
    <w:rsid w:val="000703AC"/>
    <w:rsid w:val="00070696"/>
    <w:rsid w:val="0007086D"/>
    <w:rsid w:val="00070E3B"/>
    <w:rsid w:val="0007120A"/>
    <w:rsid w:val="000712BE"/>
    <w:rsid w:val="00071371"/>
    <w:rsid w:val="00071482"/>
    <w:rsid w:val="00071C8D"/>
    <w:rsid w:val="00071EAF"/>
    <w:rsid w:val="000723A4"/>
    <w:rsid w:val="000724C9"/>
    <w:rsid w:val="000725C7"/>
    <w:rsid w:val="0007280F"/>
    <w:rsid w:val="00072A89"/>
    <w:rsid w:val="00072CF8"/>
    <w:rsid w:val="000735C3"/>
    <w:rsid w:val="000741F2"/>
    <w:rsid w:val="00075052"/>
    <w:rsid w:val="000758B0"/>
    <w:rsid w:val="000764FE"/>
    <w:rsid w:val="000766F3"/>
    <w:rsid w:val="0007676B"/>
    <w:rsid w:val="000769E7"/>
    <w:rsid w:val="000770CD"/>
    <w:rsid w:val="0007715A"/>
    <w:rsid w:val="00077496"/>
    <w:rsid w:val="000776B7"/>
    <w:rsid w:val="0007796D"/>
    <w:rsid w:val="00077A76"/>
    <w:rsid w:val="00077EAB"/>
    <w:rsid w:val="00077EE4"/>
    <w:rsid w:val="00080071"/>
    <w:rsid w:val="0008025F"/>
    <w:rsid w:val="000803B6"/>
    <w:rsid w:val="00080E61"/>
    <w:rsid w:val="00081636"/>
    <w:rsid w:val="0008187E"/>
    <w:rsid w:val="000818C1"/>
    <w:rsid w:val="00081A81"/>
    <w:rsid w:val="00081AFE"/>
    <w:rsid w:val="00081BA9"/>
    <w:rsid w:val="00081D09"/>
    <w:rsid w:val="00081E46"/>
    <w:rsid w:val="0008202E"/>
    <w:rsid w:val="00082129"/>
    <w:rsid w:val="0008234F"/>
    <w:rsid w:val="000828E6"/>
    <w:rsid w:val="00082BA6"/>
    <w:rsid w:val="00082CC7"/>
    <w:rsid w:val="00082FF9"/>
    <w:rsid w:val="0008306D"/>
    <w:rsid w:val="000830EC"/>
    <w:rsid w:val="0008326C"/>
    <w:rsid w:val="00083295"/>
    <w:rsid w:val="00083345"/>
    <w:rsid w:val="0008356C"/>
    <w:rsid w:val="00083CC5"/>
    <w:rsid w:val="000843EC"/>
    <w:rsid w:val="000844D8"/>
    <w:rsid w:val="00084ACB"/>
    <w:rsid w:val="00084B2A"/>
    <w:rsid w:val="00084DCB"/>
    <w:rsid w:val="000852EF"/>
    <w:rsid w:val="0008531A"/>
    <w:rsid w:val="00085756"/>
    <w:rsid w:val="000857F0"/>
    <w:rsid w:val="0008584F"/>
    <w:rsid w:val="00085ABC"/>
    <w:rsid w:val="00085F42"/>
    <w:rsid w:val="0008605E"/>
    <w:rsid w:val="000862ED"/>
    <w:rsid w:val="00086420"/>
    <w:rsid w:val="000866D6"/>
    <w:rsid w:val="000867DD"/>
    <w:rsid w:val="00086987"/>
    <w:rsid w:val="00086A72"/>
    <w:rsid w:val="00086ABB"/>
    <w:rsid w:val="00086B25"/>
    <w:rsid w:val="00086D74"/>
    <w:rsid w:val="00086E46"/>
    <w:rsid w:val="00086EF4"/>
    <w:rsid w:val="0008704D"/>
    <w:rsid w:val="000871E2"/>
    <w:rsid w:val="000872B6"/>
    <w:rsid w:val="00087388"/>
    <w:rsid w:val="000873C2"/>
    <w:rsid w:val="00087593"/>
    <w:rsid w:val="00087E67"/>
    <w:rsid w:val="000902C5"/>
    <w:rsid w:val="00090306"/>
    <w:rsid w:val="00090387"/>
    <w:rsid w:val="00090BE1"/>
    <w:rsid w:val="000914C6"/>
    <w:rsid w:val="00091526"/>
    <w:rsid w:val="00091927"/>
    <w:rsid w:val="00091B19"/>
    <w:rsid w:val="00091BDF"/>
    <w:rsid w:val="00091CA4"/>
    <w:rsid w:val="00092205"/>
    <w:rsid w:val="00092262"/>
    <w:rsid w:val="00092328"/>
    <w:rsid w:val="0009265A"/>
    <w:rsid w:val="00092970"/>
    <w:rsid w:val="00092A93"/>
    <w:rsid w:val="00092FF4"/>
    <w:rsid w:val="00093021"/>
    <w:rsid w:val="0009334D"/>
    <w:rsid w:val="0009335C"/>
    <w:rsid w:val="00093639"/>
    <w:rsid w:val="00093826"/>
    <w:rsid w:val="00093C9A"/>
    <w:rsid w:val="00093D04"/>
    <w:rsid w:val="00093E98"/>
    <w:rsid w:val="00093F4D"/>
    <w:rsid w:val="00093FD8"/>
    <w:rsid w:val="00094083"/>
    <w:rsid w:val="00094409"/>
    <w:rsid w:val="000945C3"/>
    <w:rsid w:val="00094AF6"/>
    <w:rsid w:val="00094DA4"/>
    <w:rsid w:val="0009513F"/>
    <w:rsid w:val="000954D2"/>
    <w:rsid w:val="000955DB"/>
    <w:rsid w:val="000956F1"/>
    <w:rsid w:val="00095B39"/>
    <w:rsid w:val="00095C0C"/>
    <w:rsid w:val="00095D33"/>
    <w:rsid w:val="00095E5B"/>
    <w:rsid w:val="0009609F"/>
    <w:rsid w:val="00096303"/>
    <w:rsid w:val="00096410"/>
    <w:rsid w:val="0009644B"/>
    <w:rsid w:val="000965C9"/>
    <w:rsid w:val="00096951"/>
    <w:rsid w:val="00096E74"/>
    <w:rsid w:val="00096FE0"/>
    <w:rsid w:val="00097286"/>
    <w:rsid w:val="00097577"/>
    <w:rsid w:val="00097798"/>
    <w:rsid w:val="0009781F"/>
    <w:rsid w:val="000A030F"/>
    <w:rsid w:val="000A04EF"/>
    <w:rsid w:val="000A0794"/>
    <w:rsid w:val="000A1025"/>
    <w:rsid w:val="000A103C"/>
    <w:rsid w:val="000A144F"/>
    <w:rsid w:val="000A15DE"/>
    <w:rsid w:val="000A173E"/>
    <w:rsid w:val="000A220B"/>
    <w:rsid w:val="000A2624"/>
    <w:rsid w:val="000A27FD"/>
    <w:rsid w:val="000A2D4D"/>
    <w:rsid w:val="000A2DA4"/>
    <w:rsid w:val="000A2E18"/>
    <w:rsid w:val="000A337C"/>
    <w:rsid w:val="000A3F10"/>
    <w:rsid w:val="000A425D"/>
    <w:rsid w:val="000A43D1"/>
    <w:rsid w:val="000A4D2F"/>
    <w:rsid w:val="000A5355"/>
    <w:rsid w:val="000A53F7"/>
    <w:rsid w:val="000A5546"/>
    <w:rsid w:val="000A55BB"/>
    <w:rsid w:val="000A577E"/>
    <w:rsid w:val="000A588C"/>
    <w:rsid w:val="000A5DBA"/>
    <w:rsid w:val="000A5FFF"/>
    <w:rsid w:val="000A6A14"/>
    <w:rsid w:val="000A6DF4"/>
    <w:rsid w:val="000A7091"/>
    <w:rsid w:val="000A7168"/>
    <w:rsid w:val="000A72DC"/>
    <w:rsid w:val="000A79F3"/>
    <w:rsid w:val="000B081D"/>
    <w:rsid w:val="000B0887"/>
    <w:rsid w:val="000B0F55"/>
    <w:rsid w:val="000B1180"/>
    <w:rsid w:val="000B14D4"/>
    <w:rsid w:val="000B166D"/>
    <w:rsid w:val="000B205A"/>
    <w:rsid w:val="000B22EE"/>
    <w:rsid w:val="000B292E"/>
    <w:rsid w:val="000B2CBC"/>
    <w:rsid w:val="000B2EB0"/>
    <w:rsid w:val="000B31A7"/>
    <w:rsid w:val="000B36F7"/>
    <w:rsid w:val="000B3762"/>
    <w:rsid w:val="000B3892"/>
    <w:rsid w:val="000B3AEC"/>
    <w:rsid w:val="000B3B86"/>
    <w:rsid w:val="000B3CA2"/>
    <w:rsid w:val="000B3E6A"/>
    <w:rsid w:val="000B41DC"/>
    <w:rsid w:val="000B465D"/>
    <w:rsid w:val="000B4AFA"/>
    <w:rsid w:val="000B53A9"/>
    <w:rsid w:val="000B56C1"/>
    <w:rsid w:val="000B59F2"/>
    <w:rsid w:val="000B5E97"/>
    <w:rsid w:val="000B60B1"/>
    <w:rsid w:val="000B6157"/>
    <w:rsid w:val="000B6C97"/>
    <w:rsid w:val="000B6F51"/>
    <w:rsid w:val="000B74E6"/>
    <w:rsid w:val="000B75F6"/>
    <w:rsid w:val="000B795C"/>
    <w:rsid w:val="000C03BE"/>
    <w:rsid w:val="000C041B"/>
    <w:rsid w:val="000C052C"/>
    <w:rsid w:val="000C0624"/>
    <w:rsid w:val="000C0763"/>
    <w:rsid w:val="000C0C24"/>
    <w:rsid w:val="000C1231"/>
    <w:rsid w:val="000C1678"/>
    <w:rsid w:val="000C25AA"/>
    <w:rsid w:val="000C2616"/>
    <w:rsid w:val="000C268B"/>
    <w:rsid w:val="000C2746"/>
    <w:rsid w:val="000C2E16"/>
    <w:rsid w:val="000C2F25"/>
    <w:rsid w:val="000C3003"/>
    <w:rsid w:val="000C369D"/>
    <w:rsid w:val="000C38F5"/>
    <w:rsid w:val="000C3BB3"/>
    <w:rsid w:val="000C3E1F"/>
    <w:rsid w:val="000C3F2B"/>
    <w:rsid w:val="000C4015"/>
    <w:rsid w:val="000C4447"/>
    <w:rsid w:val="000C4544"/>
    <w:rsid w:val="000C466C"/>
    <w:rsid w:val="000C47CB"/>
    <w:rsid w:val="000C4818"/>
    <w:rsid w:val="000C490D"/>
    <w:rsid w:val="000C4B6A"/>
    <w:rsid w:val="000C4BD6"/>
    <w:rsid w:val="000C4F59"/>
    <w:rsid w:val="000C595F"/>
    <w:rsid w:val="000C5A72"/>
    <w:rsid w:val="000C5EA0"/>
    <w:rsid w:val="000C6021"/>
    <w:rsid w:val="000C629D"/>
    <w:rsid w:val="000C67B8"/>
    <w:rsid w:val="000C6899"/>
    <w:rsid w:val="000C6B1C"/>
    <w:rsid w:val="000C6C3F"/>
    <w:rsid w:val="000C77C6"/>
    <w:rsid w:val="000C7C99"/>
    <w:rsid w:val="000C7F76"/>
    <w:rsid w:val="000D02FA"/>
    <w:rsid w:val="000D064C"/>
    <w:rsid w:val="000D0709"/>
    <w:rsid w:val="000D0741"/>
    <w:rsid w:val="000D0838"/>
    <w:rsid w:val="000D0937"/>
    <w:rsid w:val="000D098A"/>
    <w:rsid w:val="000D0D36"/>
    <w:rsid w:val="000D0D89"/>
    <w:rsid w:val="000D0DD4"/>
    <w:rsid w:val="000D1307"/>
    <w:rsid w:val="000D1438"/>
    <w:rsid w:val="000D1BC4"/>
    <w:rsid w:val="000D1D0C"/>
    <w:rsid w:val="000D2284"/>
    <w:rsid w:val="000D2297"/>
    <w:rsid w:val="000D24E6"/>
    <w:rsid w:val="000D2797"/>
    <w:rsid w:val="000D292E"/>
    <w:rsid w:val="000D2DB8"/>
    <w:rsid w:val="000D320F"/>
    <w:rsid w:val="000D3233"/>
    <w:rsid w:val="000D323E"/>
    <w:rsid w:val="000D336E"/>
    <w:rsid w:val="000D39C9"/>
    <w:rsid w:val="000D3A9B"/>
    <w:rsid w:val="000D3B15"/>
    <w:rsid w:val="000D3CE0"/>
    <w:rsid w:val="000D42A0"/>
    <w:rsid w:val="000D4436"/>
    <w:rsid w:val="000D455E"/>
    <w:rsid w:val="000D4589"/>
    <w:rsid w:val="000D481C"/>
    <w:rsid w:val="000D5036"/>
    <w:rsid w:val="000D5458"/>
    <w:rsid w:val="000D54FF"/>
    <w:rsid w:val="000D55AC"/>
    <w:rsid w:val="000D5711"/>
    <w:rsid w:val="000D5800"/>
    <w:rsid w:val="000D58C0"/>
    <w:rsid w:val="000D5CC5"/>
    <w:rsid w:val="000D5D28"/>
    <w:rsid w:val="000D60CD"/>
    <w:rsid w:val="000D647E"/>
    <w:rsid w:val="000D6599"/>
    <w:rsid w:val="000D6F88"/>
    <w:rsid w:val="000D7157"/>
    <w:rsid w:val="000D7339"/>
    <w:rsid w:val="000D78E2"/>
    <w:rsid w:val="000D7EC8"/>
    <w:rsid w:val="000D7ECB"/>
    <w:rsid w:val="000E0267"/>
    <w:rsid w:val="000E0E9D"/>
    <w:rsid w:val="000E0F77"/>
    <w:rsid w:val="000E1286"/>
    <w:rsid w:val="000E1C5C"/>
    <w:rsid w:val="000E1FBC"/>
    <w:rsid w:val="000E2B24"/>
    <w:rsid w:val="000E3593"/>
    <w:rsid w:val="000E3714"/>
    <w:rsid w:val="000E387E"/>
    <w:rsid w:val="000E3C18"/>
    <w:rsid w:val="000E3D68"/>
    <w:rsid w:val="000E3F3F"/>
    <w:rsid w:val="000E44D7"/>
    <w:rsid w:val="000E47F2"/>
    <w:rsid w:val="000E484C"/>
    <w:rsid w:val="000E49C4"/>
    <w:rsid w:val="000E5D2B"/>
    <w:rsid w:val="000E5EF1"/>
    <w:rsid w:val="000E608B"/>
    <w:rsid w:val="000E6232"/>
    <w:rsid w:val="000E639C"/>
    <w:rsid w:val="000E6415"/>
    <w:rsid w:val="000E6617"/>
    <w:rsid w:val="000E66FC"/>
    <w:rsid w:val="000E671F"/>
    <w:rsid w:val="000E6DE5"/>
    <w:rsid w:val="000E7177"/>
    <w:rsid w:val="000E74C9"/>
    <w:rsid w:val="000E7529"/>
    <w:rsid w:val="000E76AC"/>
    <w:rsid w:val="000E7BC3"/>
    <w:rsid w:val="000E7F4A"/>
    <w:rsid w:val="000F00EA"/>
    <w:rsid w:val="000F0118"/>
    <w:rsid w:val="000F0799"/>
    <w:rsid w:val="000F0B27"/>
    <w:rsid w:val="000F0B2A"/>
    <w:rsid w:val="000F0D7D"/>
    <w:rsid w:val="000F10D9"/>
    <w:rsid w:val="000F12E0"/>
    <w:rsid w:val="000F1BD0"/>
    <w:rsid w:val="000F1E27"/>
    <w:rsid w:val="000F2084"/>
    <w:rsid w:val="000F21C3"/>
    <w:rsid w:val="000F22C9"/>
    <w:rsid w:val="000F242A"/>
    <w:rsid w:val="000F2762"/>
    <w:rsid w:val="000F2A39"/>
    <w:rsid w:val="000F2E2C"/>
    <w:rsid w:val="000F36BA"/>
    <w:rsid w:val="000F38E3"/>
    <w:rsid w:val="000F3B8E"/>
    <w:rsid w:val="000F3D13"/>
    <w:rsid w:val="000F42C8"/>
    <w:rsid w:val="000F4A5E"/>
    <w:rsid w:val="000F4B6A"/>
    <w:rsid w:val="000F52BD"/>
    <w:rsid w:val="000F5C04"/>
    <w:rsid w:val="000F5CC9"/>
    <w:rsid w:val="000F5CD2"/>
    <w:rsid w:val="000F5E68"/>
    <w:rsid w:val="000F66E0"/>
    <w:rsid w:val="000F6737"/>
    <w:rsid w:val="000F6900"/>
    <w:rsid w:val="000F6AFA"/>
    <w:rsid w:val="000F6B9B"/>
    <w:rsid w:val="000F6CF1"/>
    <w:rsid w:val="000F6E8D"/>
    <w:rsid w:val="000F6FD4"/>
    <w:rsid w:val="000F74EB"/>
    <w:rsid w:val="000F7517"/>
    <w:rsid w:val="000F7992"/>
    <w:rsid w:val="000F7EE8"/>
    <w:rsid w:val="00100452"/>
    <w:rsid w:val="00100577"/>
    <w:rsid w:val="00100692"/>
    <w:rsid w:val="001007BA"/>
    <w:rsid w:val="00100886"/>
    <w:rsid w:val="001009AB"/>
    <w:rsid w:val="00100B69"/>
    <w:rsid w:val="00100C32"/>
    <w:rsid w:val="00100C8A"/>
    <w:rsid w:val="0010103D"/>
    <w:rsid w:val="0010149F"/>
    <w:rsid w:val="00101519"/>
    <w:rsid w:val="00101901"/>
    <w:rsid w:val="00101957"/>
    <w:rsid w:val="00101A9A"/>
    <w:rsid w:val="00101B0E"/>
    <w:rsid w:val="00101DC1"/>
    <w:rsid w:val="00101F4E"/>
    <w:rsid w:val="001020F7"/>
    <w:rsid w:val="0010238D"/>
    <w:rsid w:val="00102542"/>
    <w:rsid w:val="001029FA"/>
    <w:rsid w:val="001032BE"/>
    <w:rsid w:val="001033AA"/>
    <w:rsid w:val="001038C9"/>
    <w:rsid w:val="001039E4"/>
    <w:rsid w:val="00103B1C"/>
    <w:rsid w:val="00103D6A"/>
    <w:rsid w:val="00103EDF"/>
    <w:rsid w:val="00104034"/>
    <w:rsid w:val="00104139"/>
    <w:rsid w:val="00104306"/>
    <w:rsid w:val="00104441"/>
    <w:rsid w:val="00104750"/>
    <w:rsid w:val="00104849"/>
    <w:rsid w:val="00104A44"/>
    <w:rsid w:val="00104AC2"/>
    <w:rsid w:val="00104BBB"/>
    <w:rsid w:val="00104D7B"/>
    <w:rsid w:val="00104FBE"/>
    <w:rsid w:val="001050A7"/>
    <w:rsid w:val="001050B5"/>
    <w:rsid w:val="0010531E"/>
    <w:rsid w:val="00105341"/>
    <w:rsid w:val="0010552D"/>
    <w:rsid w:val="001057A3"/>
    <w:rsid w:val="001057D0"/>
    <w:rsid w:val="00105DE2"/>
    <w:rsid w:val="0010631B"/>
    <w:rsid w:val="0010637D"/>
    <w:rsid w:val="001063D2"/>
    <w:rsid w:val="0010642F"/>
    <w:rsid w:val="0010691D"/>
    <w:rsid w:val="0010693C"/>
    <w:rsid w:val="00106B3D"/>
    <w:rsid w:val="00106C3C"/>
    <w:rsid w:val="00106CF6"/>
    <w:rsid w:val="00106D2A"/>
    <w:rsid w:val="00106E26"/>
    <w:rsid w:val="00106F39"/>
    <w:rsid w:val="00106F69"/>
    <w:rsid w:val="001075DB"/>
    <w:rsid w:val="0010761C"/>
    <w:rsid w:val="00107709"/>
    <w:rsid w:val="001100D1"/>
    <w:rsid w:val="001105DA"/>
    <w:rsid w:val="001111EF"/>
    <w:rsid w:val="001118E9"/>
    <w:rsid w:val="001122BC"/>
    <w:rsid w:val="001122D0"/>
    <w:rsid w:val="001127FC"/>
    <w:rsid w:val="00112BD2"/>
    <w:rsid w:val="00112CB8"/>
    <w:rsid w:val="00112D37"/>
    <w:rsid w:val="00112EC0"/>
    <w:rsid w:val="00112FDD"/>
    <w:rsid w:val="00113243"/>
    <w:rsid w:val="001134AC"/>
    <w:rsid w:val="001136E8"/>
    <w:rsid w:val="001138B9"/>
    <w:rsid w:val="00113ADB"/>
    <w:rsid w:val="00114066"/>
    <w:rsid w:val="00114589"/>
    <w:rsid w:val="001153A0"/>
    <w:rsid w:val="0011548F"/>
    <w:rsid w:val="0011557C"/>
    <w:rsid w:val="001158FC"/>
    <w:rsid w:val="001159E0"/>
    <w:rsid w:val="00115F5A"/>
    <w:rsid w:val="0011621B"/>
    <w:rsid w:val="00116720"/>
    <w:rsid w:val="00116E28"/>
    <w:rsid w:val="00116E3D"/>
    <w:rsid w:val="00116ECC"/>
    <w:rsid w:val="0011780B"/>
    <w:rsid w:val="001179DF"/>
    <w:rsid w:val="0012068A"/>
    <w:rsid w:val="00120CB6"/>
    <w:rsid w:val="0012163B"/>
    <w:rsid w:val="00121800"/>
    <w:rsid w:val="00121870"/>
    <w:rsid w:val="00121943"/>
    <w:rsid w:val="00121950"/>
    <w:rsid w:val="00121AB1"/>
    <w:rsid w:val="00122533"/>
    <w:rsid w:val="001226A4"/>
    <w:rsid w:val="001226CA"/>
    <w:rsid w:val="0012285C"/>
    <w:rsid w:val="001228CB"/>
    <w:rsid w:val="00122BAA"/>
    <w:rsid w:val="00122BB9"/>
    <w:rsid w:val="00123456"/>
    <w:rsid w:val="001237C4"/>
    <w:rsid w:val="0012382E"/>
    <w:rsid w:val="00123A2E"/>
    <w:rsid w:val="00123A83"/>
    <w:rsid w:val="0012433C"/>
    <w:rsid w:val="001243B0"/>
    <w:rsid w:val="001243B4"/>
    <w:rsid w:val="00124B67"/>
    <w:rsid w:val="00125446"/>
    <w:rsid w:val="001254DD"/>
    <w:rsid w:val="001255D8"/>
    <w:rsid w:val="001256D1"/>
    <w:rsid w:val="00125B6D"/>
    <w:rsid w:val="0012601B"/>
    <w:rsid w:val="0012604D"/>
    <w:rsid w:val="001260AD"/>
    <w:rsid w:val="001260B5"/>
    <w:rsid w:val="0012637A"/>
    <w:rsid w:val="00126380"/>
    <w:rsid w:val="00126432"/>
    <w:rsid w:val="001266C5"/>
    <w:rsid w:val="00126E99"/>
    <w:rsid w:val="00126F87"/>
    <w:rsid w:val="00126FD1"/>
    <w:rsid w:val="0012739C"/>
    <w:rsid w:val="001275D6"/>
    <w:rsid w:val="001276B6"/>
    <w:rsid w:val="00127F9F"/>
    <w:rsid w:val="001304E5"/>
    <w:rsid w:val="001305D4"/>
    <w:rsid w:val="00130821"/>
    <w:rsid w:val="00130825"/>
    <w:rsid w:val="0013084B"/>
    <w:rsid w:val="00130A1E"/>
    <w:rsid w:val="00130A38"/>
    <w:rsid w:val="00130FCE"/>
    <w:rsid w:val="00131082"/>
    <w:rsid w:val="00131220"/>
    <w:rsid w:val="00131C8E"/>
    <w:rsid w:val="001324A8"/>
    <w:rsid w:val="001324DA"/>
    <w:rsid w:val="001328F2"/>
    <w:rsid w:val="00133009"/>
    <w:rsid w:val="00133062"/>
    <w:rsid w:val="001335F9"/>
    <w:rsid w:val="001336B4"/>
    <w:rsid w:val="00133BB4"/>
    <w:rsid w:val="00133CFA"/>
    <w:rsid w:val="0013401F"/>
    <w:rsid w:val="001341C2"/>
    <w:rsid w:val="001346AE"/>
    <w:rsid w:val="00134C80"/>
    <w:rsid w:val="00134C89"/>
    <w:rsid w:val="00134DA0"/>
    <w:rsid w:val="00134DA7"/>
    <w:rsid w:val="00134F39"/>
    <w:rsid w:val="001357D5"/>
    <w:rsid w:val="00135967"/>
    <w:rsid w:val="00135B35"/>
    <w:rsid w:val="00135C88"/>
    <w:rsid w:val="00135CE1"/>
    <w:rsid w:val="00135DB9"/>
    <w:rsid w:val="00135F1C"/>
    <w:rsid w:val="00136147"/>
    <w:rsid w:val="00136669"/>
    <w:rsid w:val="00136D45"/>
    <w:rsid w:val="00136EA0"/>
    <w:rsid w:val="00137401"/>
    <w:rsid w:val="0013799E"/>
    <w:rsid w:val="00137B28"/>
    <w:rsid w:val="00137CB5"/>
    <w:rsid w:val="00137DEC"/>
    <w:rsid w:val="00137E20"/>
    <w:rsid w:val="001405C6"/>
    <w:rsid w:val="0014066A"/>
    <w:rsid w:val="00140987"/>
    <w:rsid w:val="00140D54"/>
    <w:rsid w:val="00140E45"/>
    <w:rsid w:val="0014127C"/>
    <w:rsid w:val="00141790"/>
    <w:rsid w:val="0014189E"/>
    <w:rsid w:val="00141B61"/>
    <w:rsid w:val="001424B4"/>
    <w:rsid w:val="00142B60"/>
    <w:rsid w:val="00142CAC"/>
    <w:rsid w:val="0014302F"/>
    <w:rsid w:val="001430E4"/>
    <w:rsid w:val="00143290"/>
    <w:rsid w:val="00143314"/>
    <w:rsid w:val="001436F5"/>
    <w:rsid w:val="001438E9"/>
    <w:rsid w:val="00143CAD"/>
    <w:rsid w:val="00143F3A"/>
    <w:rsid w:val="00143FF2"/>
    <w:rsid w:val="0014448E"/>
    <w:rsid w:val="001444B2"/>
    <w:rsid w:val="00144844"/>
    <w:rsid w:val="001449DC"/>
    <w:rsid w:val="00144B44"/>
    <w:rsid w:val="00144D5E"/>
    <w:rsid w:val="00144D5F"/>
    <w:rsid w:val="00144E64"/>
    <w:rsid w:val="00145302"/>
    <w:rsid w:val="00145696"/>
    <w:rsid w:val="00145835"/>
    <w:rsid w:val="00145F53"/>
    <w:rsid w:val="001464A2"/>
    <w:rsid w:val="00146653"/>
    <w:rsid w:val="00146896"/>
    <w:rsid w:val="00146D12"/>
    <w:rsid w:val="001471A7"/>
    <w:rsid w:val="00147242"/>
    <w:rsid w:val="00147A01"/>
    <w:rsid w:val="00147BE1"/>
    <w:rsid w:val="00147F70"/>
    <w:rsid w:val="0015022E"/>
    <w:rsid w:val="001503C4"/>
    <w:rsid w:val="001503C8"/>
    <w:rsid w:val="0015042E"/>
    <w:rsid w:val="001505CD"/>
    <w:rsid w:val="0015072D"/>
    <w:rsid w:val="00150C97"/>
    <w:rsid w:val="001514CE"/>
    <w:rsid w:val="00151563"/>
    <w:rsid w:val="0015165A"/>
    <w:rsid w:val="001517F6"/>
    <w:rsid w:val="00151C53"/>
    <w:rsid w:val="00151EAE"/>
    <w:rsid w:val="00152566"/>
    <w:rsid w:val="001528F7"/>
    <w:rsid w:val="00152A54"/>
    <w:rsid w:val="001530D8"/>
    <w:rsid w:val="00153412"/>
    <w:rsid w:val="00153518"/>
    <w:rsid w:val="00153873"/>
    <w:rsid w:val="00153AA4"/>
    <w:rsid w:val="00153C1C"/>
    <w:rsid w:val="00153FDD"/>
    <w:rsid w:val="0015419E"/>
    <w:rsid w:val="00154B6A"/>
    <w:rsid w:val="00154C37"/>
    <w:rsid w:val="00154DCA"/>
    <w:rsid w:val="0015533D"/>
    <w:rsid w:val="0015540C"/>
    <w:rsid w:val="00155868"/>
    <w:rsid w:val="00155FBF"/>
    <w:rsid w:val="0015655F"/>
    <w:rsid w:val="00156728"/>
    <w:rsid w:val="0015687C"/>
    <w:rsid w:val="00156B10"/>
    <w:rsid w:val="00156F86"/>
    <w:rsid w:val="0015701D"/>
    <w:rsid w:val="00157567"/>
    <w:rsid w:val="00157655"/>
    <w:rsid w:val="0015785B"/>
    <w:rsid w:val="00157B14"/>
    <w:rsid w:val="00157DED"/>
    <w:rsid w:val="001600C5"/>
    <w:rsid w:val="00160748"/>
    <w:rsid w:val="00160B56"/>
    <w:rsid w:val="00160E13"/>
    <w:rsid w:val="00160E9F"/>
    <w:rsid w:val="00160F32"/>
    <w:rsid w:val="001615A8"/>
    <w:rsid w:val="001615F6"/>
    <w:rsid w:val="00161931"/>
    <w:rsid w:val="00162243"/>
    <w:rsid w:val="00162547"/>
    <w:rsid w:val="00162E34"/>
    <w:rsid w:val="001630BC"/>
    <w:rsid w:val="001635B8"/>
    <w:rsid w:val="00163AEA"/>
    <w:rsid w:val="00163B47"/>
    <w:rsid w:val="0016404B"/>
    <w:rsid w:val="001640EC"/>
    <w:rsid w:val="001643FC"/>
    <w:rsid w:val="001646CD"/>
    <w:rsid w:val="00164B7E"/>
    <w:rsid w:val="00164C03"/>
    <w:rsid w:val="00164D5F"/>
    <w:rsid w:val="00165213"/>
    <w:rsid w:val="0016553A"/>
    <w:rsid w:val="001657BE"/>
    <w:rsid w:val="00165924"/>
    <w:rsid w:val="00165C27"/>
    <w:rsid w:val="00165D18"/>
    <w:rsid w:val="00166184"/>
    <w:rsid w:val="00166566"/>
    <w:rsid w:val="00166918"/>
    <w:rsid w:val="00166DBE"/>
    <w:rsid w:val="00166FB3"/>
    <w:rsid w:val="0016732E"/>
    <w:rsid w:val="001673FA"/>
    <w:rsid w:val="001675A4"/>
    <w:rsid w:val="00167756"/>
    <w:rsid w:val="001677FC"/>
    <w:rsid w:val="00167833"/>
    <w:rsid w:val="001679C0"/>
    <w:rsid w:val="00170334"/>
    <w:rsid w:val="001706F2"/>
    <w:rsid w:val="00170E88"/>
    <w:rsid w:val="00171513"/>
    <w:rsid w:val="00171A33"/>
    <w:rsid w:val="00171CB9"/>
    <w:rsid w:val="00171D7C"/>
    <w:rsid w:val="00171E7C"/>
    <w:rsid w:val="00172538"/>
    <w:rsid w:val="001726FE"/>
    <w:rsid w:val="001729C8"/>
    <w:rsid w:val="001735F7"/>
    <w:rsid w:val="00173962"/>
    <w:rsid w:val="00173A69"/>
    <w:rsid w:val="0017459A"/>
    <w:rsid w:val="001754CE"/>
    <w:rsid w:val="00175A7B"/>
    <w:rsid w:val="0017601A"/>
    <w:rsid w:val="001761B7"/>
    <w:rsid w:val="00176345"/>
    <w:rsid w:val="001763A1"/>
    <w:rsid w:val="001764F8"/>
    <w:rsid w:val="00176EF5"/>
    <w:rsid w:val="001772A8"/>
    <w:rsid w:val="0017735E"/>
    <w:rsid w:val="00177437"/>
    <w:rsid w:val="00177616"/>
    <w:rsid w:val="00177663"/>
    <w:rsid w:val="0017788B"/>
    <w:rsid w:val="00177BAA"/>
    <w:rsid w:val="00177D36"/>
    <w:rsid w:val="00180246"/>
    <w:rsid w:val="001802F1"/>
    <w:rsid w:val="001806A5"/>
    <w:rsid w:val="00180C90"/>
    <w:rsid w:val="0018133C"/>
    <w:rsid w:val="00181495"/>
    <w:rsid w:val="001816CC"/>
    <w:rsid w:val="00181861"/>
    <w:rsid w:val="00181E7E"/>
    <w:rsid w:val="00181F9D"/>
    <w:rsid w:val="00182072"/>
    <w:rsid w:val="0018232A"/>
    <w:rsid w:val="00182A69"/>
    <w:rsid w:val="00182F51"/>
    <w:rsid w:val="00182FA3"/>
    <w:rsid w:val="00183310"/>
    <w:rsid w:val="00183736"/>
    <w:rsid w:val="00183A9C"/>
    <w:rsid w:val="00183B83"/>
    <w:rsid w:val="00183E1F"/>
    <w:rsid w:val="00183EF3"/>
    <w:rsid w:val="00184006"/>
    <w:rsid w:val="00184383"/>
    <w:rsid w:val="0018455A"/>
    <w:rsid w:val="001848B9"/>
    <w:rsid w:val="00184A81"/>
    <w:rsid w:val="00184ADA"/>
    <w:rsid w:val="00184BD9"/>
    <w:rsid w:val="00184F24"/>
    <w:rsid w:val="0018513D"/>
    <w:rsid w:val="0018547A"/>
    <w:rsid w:val="0018577A"/>
    <w:rsid w:val="00185849"/>
    <w:rsid w:val="00185A60"/>
    <w:rsid w:val="00185D09"/>
    <w:rsid w:val="00186429"/>
    <w:rsid w:val="001864C0"/>
    <w:rsid w:val="0018671B"/>
    <w:rsid w:val="001869C8"/>
    <w:rsid w:val="001869E5"/>
    <w:rsid w:val="00186D93"/>
    <w:rsid w:val="00186FB3"/>
    <w:rsid w:val="001873F9"/>
    <w:rsid w:val="001877FE"/>
    <w:rsid w:val="00187A25"/>
    <w:rsid w:val="0019003D"/>
    <w:rsid w:val="001900C7"/>
    <w:rsid w:val="00190287"/>
    <w:rsid w:val="00190BEB"/>
    <w:rsid w:val="00190DB2"/>
    <w:rsid w:val="00190F28"/>
    <w:rsid w:val="001910F5"/>
    <w:rsid w:val="001913D3"/>
    <w:rsid w:val="0019259F"/>
    <w:rsid w:val="001926D6"/>
    <w:rsid w:val="00192CA0"/>
    <w:rsid w:val="00192CBB"/>
    <w:rsid w:val="00192D29"/>
    <w:rsid w:val="00192EEF"/>
    <w:rsid w:val="00193222"/>
    <w:rsid w:val="001933D0"/>
    <w:rsid w:val="001939B1"/>
    <w:rsid w:val="00193AF4"/>
    <w:rsid w:val="00193D68"/>
    <w:rsid w:val="0019403A"/>
    <w:rsid w:val="00194122"/>
    <w:rsid w:val="00194190"/>
    <w:rsid w:val="0019446F"/>
    <w:rsid w:val="001946F4"/>
    <w:rsid w:val="001948C7"/>
    <w:rsid w:val="00194B56"/>
    <w:rsid w:val="00194B87"/>
    <w:rsid w:val="00194DC9"/>
    <w:rsid w:val="00195482"/>
    <w:rsid w:val="0019577D"/>
    <w:rsid w:val="00195B89"/>
    <w:rsid w:val="001961B0"/>
    <w:rsid w:val="00196646"/>
    <w:rsid w:val="001966F6"/>
    <w:rsid w:val="00196B41"/>
    <w:rsid w:val="001971FE"/>
    <w:rsid w:val="00197343"/>
    <w:rsid w:val="001975BA"/>
    <w:rsid w:val="00197AC5"/>
    <w:rsid w:val="00197C47"/>
    <w:rsid w:val="00197D81"/>
    <w:rsid w:val="001A0216"/>
    <w:rsid w:val="001A0481"/>
    <w:rsid w:val="001A0885"/>
    <w:rsid w:val="001A08B9"/>
    <w:rsid w:val="001A0A25"/>
    <w:rsid w:val="001A0CF7"/>
    <w:rsid w:val="001A0D26"/>
    <w:rsid w:val="001A0FE1"/>
    <w:rsid w:val="001A0FFC"/>
    <w:rsid w:val="001A15C9"/>
    <w:rsid w:val="001A1852"/>
    <w:rsid w:val="001A19A0"/>
    <w:rsid w:val="001A1C15"/>
    <w:rsid w:val="001A1F64"/>
    <w:rsid w:val="001A21C4"/>
    <w:rsid w:val="001A2274"/>
    <w:rsid w:val="001A25E0"/>
    <w:rsid w:val="001A28FC"/>
    <w:rsid w:val="001A29B3"/>
    <w:rsid w:val="001A2AB9"/>
    <w:rsid w:val="001A2BFE"/>
    <w:rsid w:val="001A33A5"/>
    <w:rsid w:val="001A3495"/>
    <w:rsid w:val="001A3529"/>
    <w:rsid w:val="001A3690"/>
    <w:rsid w:val="001A3759"/>
    <w:rsid w:val="001A381A"/>
    <w:rsid w:val="001A3A6F"/>
    <w:rsid w:val="001A3EFE"/>
    <w:rsid w:val="001A4570"/>
    <w:rsid w:val="001A4E4E"/>
    <w:rsid w:val="001A4F00"/>
    <w:rsid w:val="001A57CC"/>
    <w:rsid w:val="001A5B68"/>
    <w:rsid w:val="001A650D"/>
    <w:rsid w:val="001A7033"/>
    <w:rsid w:val="001A7048"/>
    <w:rsid w:val="001A706B"/>
    <w:rsid w:val="001A70F0"/>
    <w:rsid w:val="001A7197"/>
    <w:rsid w:val="001A7239"/>
    <w:rsid w:val="001A74A9"/>
    <w:rsid w:val="001A7895"/>
    <w:rsid w:val="001A7A1C"/>
    <w:rsid w:val="001A7C68"/>
    <w:rsid w:val="001A7E36"/>
    <w:rsid w:val="001B0241"/>
    <w:rsid w:val="001B030E"/>
    <w:rsid w:val="001B04FC"/>
    <w:rsid w:val="001B080C"/>
    <w:rsid w:val="001B0DE4"/>
    <w:rsid w:val="001B0E83"/>
    <w:rsid w:val="001B1162"/>
    <w:rsid w:val="001B12D4"/>
    <w:rsid w:val="001B1B8A"/>
    <w:rsid w:val="001B1D2A"/>
    <w:rsid w:val="001B1D42"/>
    <w:rsid w:val="001B2267"/>
    <w:rsid w:val="001B28C7"/>
    <w:rsid w:val="001B2F65"/>
    <w:rsid w:val="001B3953"/>
    <w:rsid w:val="001B39CA"/>
    <w:rsid w:val="001B3AC9"/>
    <w:rsid w:val="001B3DEE"/>
    <w:rsid w:val="001B462B"/>
    <w:rsid w:val="001B4DF5"/>
    <w:rsid w:val="001B507B"/>
    <w:rsid w:val="001B51FC"/>
    <w:rsid w:val="001B52A7"/>
    <w:rsid w:val="001B538E"/>
    <w:rsid w:val="001B55F3"/>
    <w:rsid w:val="001B57CB"/>
    <w:rsid w:val="001B5EC6"/>
    <w:rsid w:val="001B657D"/>
    <w:rsid w:val="001B6A1C"/>
    <w:rsid w:val="001B70BE"/>
    <w:rsid w:val="001B75D9"/>
    <w:rsid w:val="001B7641"/>
    <w:rsid w:val="001B78C1"/>
    <w:rsid w:val="001B7942"/>
    <w:rsid w:val="001B7ABA"/>
    <w:rsid w:val="001B7B05"/>
    <w:rsid w:val="001B7F14"/>
    <w:rsid w:val="001C05D8"/>
    <w:rsid w:val="001C104F"/>
    <w:rsid w:val="001C1679"/>
    <w:rsid w:val="001C17F7"/>
    <w:rsid w:val="001C1C4D"/>
    <w:rsid w:val="001C1CF7"/>
    <w:rsid w:val="001C1E80"/>
    <w:rsid w:val="001C2033"/>
    <w:rsid w:val="001C203E"/>
    <w:rsid w:val="001C23D8"/>
    <w:rsid w:val="001C2507"/>
    <w:rsid w:val="001C250F"/>
    <w:rsid w:val="001C27DC"/>
    <w:rsid w:val="001C2A17"/>
    <w:rsid w:val="001C2A95"/>
    <w:rsid w:val="001C2AA0"/>
    <w:rsid w:val="001C3069"/>
    <w:rsid w:val="001C30E2"/>
    <w:rsid w:val="001C3144"/>
    <w:rsid w:val="001C3A0E"/>
    <w:rsid w:val="001C3CB3"/>
    <w:rsid w:val="001C3F17"/>
    <w:rsid w:val="001C4183"/>
    <w:rsid w:val="001C4434"/>
    <w:rsid w:val="001C457B"/>
    <w:rsid w:val="001C4821"/>
    <w:rsid w:val="001C4C6E"/>
    <w:rsid w:val="001C4E1A"/>
    <w:rsid w:val="001C51F4"/>
    <w:rsid w:val="001C53B7"/>
    <w:rsid w:val="001C5562"/>
    <w:rsid w:val="001C570B"/>
    <w:rsid w:val="001C57F2"/>
    <w:rsid w:val="001C580F"/>
    <w:rsid w:val="001C5BF2"/>
    <w:rsid w:val="001C5DA4"/>
    <w:rsid w:val="001C5F4B"/>
    <w:rsid w:val="001C5F64"/>
    <w:rsid w:val="001C6262"/>
    <w:rsid w:val="001C678F"/>
    <w:rsid w:val="001C6883"/>
    <w:rsid w:val="001C6DD0"/>
    <w:rsid w:val="001C70D1"/>
    <w:rsid w:val="001C75A2"/>
    <w:rsid w:val="001C761B"/>
    <w:rsid w:val="001C77CA"/>
    <w:rsid w:val="001C7B18"/>
    <w:rsid w:val="001D02D6"/>
    <w:rsid w:val="001D0405"/>
    <w:rsid w:val="001D0686"/>
    <w:rsid w:val="001D0717"/>
    <w:rsid w:val="001D0793"/>
    <w:rsid w:val="001D09F7"/>
    <w:rsid w:val="001D0B6E"/>
    <w:rsid w:val="001D0BD8"/>
    <w:rsid w:val="001D117D"/>
    <w:rsid w:val="001D128A"/>
    <w:rsid w:val="001D12E8"/>
    <w:rsid w:val="001D12F2"/>
    <w:rsid w:val="001D1308"/>
    <w:rsid w:val="001D1A6D"/>
    <w:rsid w:val="001D1E20"/>
    <w:rsid w:val="001D277C"/>
    <w:rsid w:val="001D2DB6"/>
    <w:rsid w:val="001D2DF7"/>
    <w:rsid w:val="001D316D"/>
    <w:rsid w:val="001D36BD"/>
    <w:rsid w:val="001D37FD"/>
    <w:rsid w:val="001D38FA"/>
    <w:rsid w:val="001D40D2"/>
    <w:rsid w:val="001D4312"/>
    <w:rsid w:val="001D450D"/>
    <w:rsid w:val="001D46F9"/>
    <w:rsid w:val="001D4A66"/>
    <w:rsid w:val="001D4A83"/>
    <w:rsid w:val="001D4B10"/>
    <w:rsid w:val="001D4B5D"/>
    <w:rsid w:val="001D4C5C"/>
    <w:rsid w:val="001D519D"/>
    <w:rsid w:val="001D5230"/>
    <w:rsid w:val="001D535E"/>
    <w:rsid w:val="001D5408"/>
    <w:rsid w:val="001D543D"/>
    <w:rsid w:val="001D63AF"/>
    <w:rsid w:val="001D64DD"/>
    <w:rsid w:val="001D653C"/>
    <w:rsid w:val="001D6865"/>
    <w:rsid w:val="001D77B0"/>
    <w:rsid w:val="001D78EF"/>
    <w:rsid w:val="001D7907"/>
    <w:rsid w:val="001D7A94"/>
    <w:rsid w:val="001D7F19"/>
    <w:rsid w:val="001E00A9"/>
    <w:rsid w:val="001E01E5"/>
    <w:rsid w:val="001E05E9"/>
    <w:rsid w:val="001E13E2"/>
    <w:rsid w:val="001E14EF"/>
    <w:rsid w:val="001E1F42"/>
    <w:rsid w:val="001E2378"/>
    <w:rsid w:val="001E287B"/>
    <w:rsid w:val="001E2CB8"/>
    <w:rsid w:val="001E323A"/>
    <w:rsid w:val="001E32DD"/>
    <w:rsid w:val="001E351A"/>
    <w:rsid w:val="001E3C60"/>
    <w:rsid w:val="001E3E72"/>
    <w:rsid w:val="001E4C2B"/>
    <w:rsid w:val="001E4DE1"/>
    <w:rsid w:val="001E507E"/>
    <w:rsid w:val="001E55FE"/>
    <w:rsid w:val="001E621B"/>
    <w:rsid w:val="001E63CD"/>
    <w:rsid w:val="001E6449"/>
    <w:rsid w:val="001E679F"/>
    <w:rsid w:val="001E69EA"/>
    <w:rsid w:val="001E6B9A"/>
    <w:rsid w:val="001E6D47"/>
    <w:rsid w:val="001E6D54"/>
    <w:rsid w:val="001E78BA"/>
    <w:rsid w:val="001E78D4"/>
    <w:rsid w:val="001E7C30"/>
    <w:rsid w:val="001E7E1C"/>
    <w:rsid w:val="001F00AA"/>
    <w:rsid w:val="001F03B9"/>
    <w:rsid w:val="001F0419"/>
    <w:rsid w:val="001F048A"/>
    <w:rsid w:val="001F08C5"/>
    <w:rsid w:val="001F0962"/>
    <w:rsid w:val="001F0D99"/>
    <w:rsid w:val="001F1286"/>
    <w:rsid w:val="001F152E"/>
    <w:rsid w:val="001F164D"/>
    <w:rsid w:val="001F1727"/>
    <w:rsid w:val="001F18B6"/>
    <w:rsid w:val="001F199D"/>
    <w:rsid w:val="001F1B8D"/>
    <w:rsid w:val="001F1C00"/>
    <w:rsid w:val="001F1DFB"/>
    <w:rsid w:val="001F20F2"/>
    <w:rsid w:val="001F2216"/>
    <w:rsid w:val="001F22C8"/>
    <w:rsid w:val="001F24BB"/>
    <w:rsid w:val="001F27BE"/>
    <w:rsid w:val="001F2CFE"/>
    <w:rsid w:val="001F2EB6"/>
    <w:rsid w:val="001F30D6"/>
    <w:rsid w:val="001F30E7"/>
    <w:rsid w:val="001F37B1"/>
    <w:rsid w:val="001F3B5A"/>
    <w:rsid w:val="001F40FF"/>
    <w:rsid w:val="001F433F"/>
    <w:rsid w:val="001F4513"/>
    <w:rsid w:val="001F55AD"/>
    <w:rsid w:val="001F56BC"/>
    <w:rsid w:val="001F57CB"/>
    <w:rsid w:val="001F5C0C"/>
    <w:rsid w:val="001F60C9"/>
    <w:rsid w:val="001F666C"/>
    <w:rsid w:val="001F6ACD"/>
    <w:rsid w:val="001F6E5D"/>
    <w:rsid w:val="001F6ED2"/>
    <w:rsid w:val="001F79AF"/>
    <w:rsid w:val="001F7AA2"/>
    <w:rsid w:val="001F7AA6"/>
    <w:rsid w:val="001F7AA8"/>
    <w:rsid w:val="001F7B8F"/>
    <w:rsid w:val="001F7C17"/>
    <w:rsid w:val="001F7E48"/>
    <w:rsid w:val="00200268"/>
    <w:rsid w:val="00200755"/>
    <w:rsid w:val="00200B6C"/>
    <w:rsid w:val="00200BE8"/>
    <w:rsid w:val="00200E39"/>
    <w:rsid w:val="00200E7E"/>
    <w:rsid w:val="00200F4A"/>
    <w:rsid w:val="0020110E"/>
    <w:rsid w:val="0020139C"/>
    <w:rsid w:val="00201609"/>
    <w:rsid w:val="00201A1A"/>
    <w:rsid w:val="00201C47"/>
    <w:rsid w:val="00202255"/>
    <w:rsid w:val="00202719"/>
    <w:rsid w:val="0020271E"/>
    <w:rsid w:val="0020273D"/>
    <w:rsid w:val="002029C9"/>
    <w:rsid w:val="00202A58"/>
    <w:rsid w:val="00202AB0"/>
    <w:rsid w:val="00202AD0"/>
    <w:rsid w:val="00202AFE"/>
    <w:rsid w:val="00202EDC"/>
    <w:rsid w:val="00202EFF"/>
    <w:rsid w:val="00203207"/>
    <w:rsid w:val="002032F7"/>
    <w:rsid w:val="00203567"/>
    <w:rsid w:val="00203ADA"/>
    <w:rsid w:val="00203BC1"/>
    <w:rsid w:val="00203F12"/>
    <w:rsid w:val="002041FD"/>
    <w:rsid w:val="002042A0"/>
    <w:rsid w:val="00204E78"/>
    <w:rsid w:val="00204F8D"/>
    <w:rsid w:val="00205294"/>
    <w:rsid w:val="002054C4"/>
    <w:rsid w:val="00205E32"/>
    <w:rsid w:val="002060A8"/>
    <w:rsid w:val="00206366"/>
    <w:rsid w:val="002068BF"/>
    <w:rsid w:val="00206956"/>
    <w:rsid w:val="002069A2"/>
    <w:rsid w:val="00206DC3"/>
    <w:rsid w:val="00206F77"/>
    <w:rsid w:val="0020753A"/>
    <w:rsid w:val="00207ACD"/>
    <w:rsid w:val="00207DBB"/>
    <w:rsid w:val="00207ED1"/>
    <w:rsid w:val="0021035B"/>
    <w:rsid w:val="0021053A"/>
    <w:rsid w:val="0021059B"/>
    <w:rsid w:val="00210C4B"/>
    <w:rsid w:val="00210F00"/>
    <w:rsid w:val="002115DA"/>
    <w:rsid w:val="0021183B"/>
    <w:rsid w:val="0021198C"/>
    <w:rsid w:val="00211BE3"/>
    <w:rsid w:val="00211D8C"/>
    <w:rsid w:val="00211ED2"/>
    <w:rsid w:val="00211F16"/>
    <w:rsid w:val="00212010"/>
    <w:rsid w:val="00212517"/>
    <w:rsid w:val="00213701"/>
    <w:rsid w:val="00213905"/>
    <w:rsid w:val="00213A94"/>
    <w:rsid w:val="002141C4"/>
    <w:rsid w:val="0021434C"/>
    <w:rsid w:val="002143E9"/>
    <w:rsid w:val="0021448B"/>
    <w:rsid w:val="002146FF"/>
    <w:rsid w:val="00214770"/>
    <w:rsid w:val="002148F2"/>
    <w:rsid w:val="002148F8"/>
    <w:rsid w:val="00214958"/>
    <w:rsid w:val="002149FE"/>
    <w:rsid w:val="00215094"/>
    <w:rsid w:val="0021511D"/>
    <w:rsid w:val="002152D2"/>
    <w:rsid w:val="00215537"/>
    <w:rsid w:val="0021566D"/>
    <w:rsid w:val="00215FBB"/>
    <w:rsid w:val="00216178"/>
    <w:rsid w:val="002161F8"/>
    <w:rsid w:val="00216472"/>
    <w:rsid w:val="00216492"/>
    <w:rsid w:val="002167A8"/>
    <w:rsid w:val="00216F5B"/>
    <w:rsid w:val="00217179"/>
    <w:rsid w:val="00217B26"/>
    <w:rsid w:val="00217B4A"/>
    <w:rsid w:val="002201A4"/>
    <w:rsid w:val="002201DC"/>
    <w:rsid w:val="00220386"/>
    <w:rsid w:val="00220985"/>
    <w:rsid w:val="002209D0"/>
    <w:rsid w:val="00220EE6"/>
    <w:rsid w:val="002210D3"/>
    <w:rsid w:val="002210EF"/>
    <w:rsid w:val="002211DA"/>
    <w:rsid w:val="00221511"/>
    <w:rsid w:val="00221748"/>
    <w:rsid w:val="00221889"/>
    <w:rsid w:val="00221B1A"/>
    <w:rsid w:val="00221B92"/>
    <w:rsid w:val="0022211C"/>
    <w:rsid w:val="0022245E"/>
    <w:rsid w:val="00222566"/>
    <w:rsid w:val="0022270C"/>
    <w:rsid w:val="00222C9D"/>
    <w:rsid w:val="00222F8C"/>
    <w:rsid w:val="00223923"/>
    <w:rsid w:val="00223C91"/>
    <w:rsid w:val="0022438C"/>
    <w:rsid w:val="00224772"/>
    <w:rsid w:val="002248DE"/>
    <w:rsid w:val="00224D54"/>
    <w:rsid w:val="00224EDA"/>
    <w:rsid w:val="00224EE6"/>
    <w:rsid w:val="00224F58"/>
    <w:rsid w:val="00225049"/>
    <w:rsid w:val="0022546E"/>
    <w:rsid w:val="00225474"/>
    <w:rsid w:val="002256C8"/>
    <w:rsid w:val="00225713"/>
    <w:rsid w:val="00225A20"/>
    <w:rsid w:val="00225BD3"/>
    <w:rsid w:val="00225E9E"/>
    <w:rsid w:val="002269B9"/>
    <w:rsid w:val="00226C48"/>
    <w:rsid w:val="00227186"/>
    <w:rsid w:val="002273C8"/>
    <w:rsid w:val="002277E5"/>
    <w:rsid w:val="00227DB5"/>
    <w:rsid w:val="00227FC0"/>
    <w:rsid w:val="00230004"/>
    <w:rsid w:val="00230213"/>
    <w:rsid w:val="0023088B"/>
    <w:rsid w:val="00230C83"/>
    <w:rsid w:val="00230CD2"/>
    <w:rsid w:val="00230D93"/>
    <w:rsid w:val="00230E4B"/>
    <w:rsid w:val="00231DC7"/>
    <w:rsid w:val="00232036"/>
    <w:rsid w:val="00232162"/>
    <w:rsid w:val="00232178"/>
    <w:rsid w:val="00232854"/>
    <w:rsid w:val="0023337F"/>
    <w:rsid w:val="00233649"/>
    <w:rsid w:val="00233C22"/>
    <w:rsid w:val="00233F26"/>
    <w:rsid w:val="0023445C"/>
    <w:rsid w:val="002348D7"/>
    <w:rsid w:val="00234B6C"/>
    <w:rsid w:val="00234EE4"/>
    <w:rsid w:val="00235269"/>
    <w:rsid w:val="0023589C"/>
    <w:rsid w:val="00235B08"/>
    <w:rsid w:val="00235B87"/>
    <w:rsid w:val="00235B9C"/>
    <w:rsid w:val="00235CEE"/>
    <w:rsid w:val="00236079"/>
    <w:rsid w:val="002364E0"/>
    <w:rsid w:val="00236736"/>
    <w:rsid w:val="002368A4"/>
    <w:rsid w:val="00236C87"/>
    <w:rsid w:val="002372DA"/>
    <w:rsid w:val="002372EE"/>
    <w:rsid w:val="00237333"/>
    <w:rsid w:val="0023754A"/>
    <w:rsid w:val="002375AE"/>
    <w:rsid w:val="002376C1"/>
    <w:rsid w:val="002376E4"/>
    <w:rsid w:val="00237776"/>
    <w:rsid w:val="00237ABA"/>
    <w:rsid w:val="00237CF8"/>
    <w:rsid w:val="0024014B"/>
    <w:rsid w:val="00240199"/>
    <w:rsid w:val="00240266"/>
    <w:rsid w:val="0024026A"/>
    <w:rsid w:val="002408F1"/>
    <w:rsid w:val="00240D64"/>
    <w:rsid w:val="00240D98"/>
    <w:rsid w:val="00240F18"/>
    <w:rsid w:val="002411BF"/>
    <w:rsid w:val="00241524"/>
    <w:rsid w:val="0024188E"/>
    <w:rsid w:val="00241923"/>
    <w:rsid w:val="00241F1B"/>
    <w:rsid w:val="00242109"/>
    <w:rsid w:val="002423B5"/>
    <w:rsid w:val="002423BF"/>
    <w:rsid w:val="00242522"/>
    <w:rsid w:val="00242680"/>
    <w:rsid w:val="002429A0"/>
    <w:rsid w:val="00242A3D"/>
    <w:rsid w:val="00242AC8"/>
    <w:rsid w:val="00242D86"/>
    <w:rsid w:val="00243412"/>
    <w:rsid w:val="002437EA"/>
    <w:rsid w:val="0024390E"/>
    <w:rsid w:val="00243CD1"/>
    <w:rsid w:val="0024419E"/>
    <w:rsid w:val="0024442A"/>
    <w:rsid w:val="00244766"/>
    <w:rsid w:val="00244A69"/>
    <w:rsid w:val="00244DA8"/>
    <w:rsid w:val="00244E9A"/>
    <w:rsid w:val="0024500D"/>
    <w:rsid w:val="00245344"/>
    <w:rsid w:val="00245777"/>
    <w:rsid w:val="00245A2B"/>
    <w:rsid w:val="002461B2"/>
    <w:rsid w:val="002461F7"/>
    <w:rsid w:val="002469F0"/>
    <w:rsid w:val="00246D4C"/>
    <w:rsid w:val="00247362"/>
    <w:rsid w:val="0024739C"/>
    <w:rsid w:val="00250160"/>
    <w:rsid w:val="00250309"/>
    <w:rsid w:val="00250747"/>
    <w:rsid w:val="00250AB6"/>
    <w:rsid w:val="00251145"/>
    <w:rsid w:val="00251899"/>
    <w:rsid w:val="002519C2"/>
    <w:rsid w:val="00251B84"/>
    <w:rsid w:val="00251F7C"/>
    <w:rsid w:val="00252127"/>
    <w:rsid w:val="00252197"/>
    <w:rsid w:val="00252287"/>
    <w:rsid w:val="002522A9"/>
    <w:rsid w:val="0025252F"/>
    <w:rsid w:val="00252BFF"/>
    <w:rsid w:val="00253315"/>
    <w:rsid w:val="00253326"/>
    <w:rsid w:val="0025338B"/>
    <w:rsid w:val="00253558"/>
    <w:rsid w:val="00253AAF"/>
    <w:rsid w:val="00253C35"/>
    <w:rsid w:val="002547F4"/>
    <w:rsid w:val="00254982"/>
    <w:rsid w:val="00254B39"/>
    <w:rsid w:val="00254CD4"/>
    <w:rsid w:val="00254E71"/>
    <w:rsid w:val="0025540A"/>
    <w:rsid w:val="00255469"/>
    <w:rsid w:val="00255BBD"/>
    <w:rsid w:val="00255C68"/>
    <w:rsid w:val="00255D38"/>
    <w:rsid w:val="00255D71"/>
    <w:rsid w:val="00255FFE"/>
    <w:rsid w:val="0025624F"/>
    <w:rsid w:val="00256322"/>
    <w:rsid w:val="00256D06"/>
    <w:rsid w:val="00256EA0"/>
    <w:rsid w:val="0025782E"/>
    <w:rsid w:val="00257D1A"/>
    <w:rsid w:val="00257E1A"/>
    <w:rsid w:val="00257EA0"/>
    <w:rsid w:val="00257ECC"/>
    <w:rsid w:val="00257F11"/>
    <w:rsid w:val="00260AD8"/>
    <w:rsid w:val="00260D00"/>
    <w:rsid w:val="00261155"/>
    <w:rsid w:val="002618B6"/>
    <w:rsid w:val="00261D4F"/>
    <w:rsid w:val="00261F1D"/>
    <w:rsid w:val="0026231C"/>
    <w:rsid w:val="002624C2"/>
    <w:rsid w:val="00262B51"/>
    <w:rsid w:val="00262E87"/>
    <w:rsid w:val="00262EAF"/>
    <w:rsid w:val="00262FE2"/>
    <w:rsid w:val="002630BB"/>
    <w:rsid w:val="00263373"/>
    <w:rsid w:val="002634E9"/>
    <w:rsid w:val="00263745"/>
    <w:rsid w:val="00263789"/>
    <w:rsid w:val="002639B8"/>
    <w:rsid w:val="00263A60"/>
    <w:rsid w:val="00263C21"/>
    <w:rsid w:val="00263CCF"/>
    <w:rsid w:val="00263FB6"/>
    <w:rsid w:val="00264A51"/>
    <w:rsid w:val="00264E62"/>
    <w:rsid w:val="00265098"/>
    <w:rsid w:val="00265122"/>
    <w:rsid w:val="002651E3"/>
    <w:rsid w:val="00265363"/>
    <w:rsid w:val="00265764"/>
    <w:rsid w:val="002657DE"/>
    <w:rsid w:val="00265885"/>
    <w:rsid w:val="002658FC"/>
    <w:rsid w:val="00265E91"/>
    <w:rsid w:val="00266339"/>
    <w:rsid w:val="0026643F"/>
    <w:rsid w:val="00266472"/>
    <w:rsid w:val="00266477"/>
    <w:rsid w:val="0026660D"/>
    <w:rsid w:val="0026679E"/>
    <w:rsid w:val="00266A43"/>
    <w:rsid w:val="00266A6B"/>
    <w:rsid w:val="00266AE6"/>
    <w:rsid w:val="00266BB7"/>
    <w:rsid w:val="00266C06"/>
    <w:rsid w:val="00267313"/>
    <w:rsid w:val="00267727"/>
    <w:rsid w:val="00267C1D"/>
    <w:rsid w:val="002700D7"/>
    <w:rsid w:val="002702A5"/>
    <w:rsid w:val="002703AC"/>
    <w:rsid w:val="002705EA"/>
    <w:rsid w:val="002707FE"/>
    <w:rsid w:val="00270BD5"/>
    <w:rsid w:val="00270C45"/>
    <w:rsid w:val="00270F34"/>
    <w:rsid w:val="002714D2"/>
    <w:rsid w:val="0027153D"/>
    <w:rsid w:val="002715B8"/>
    <w:rsid w:val="002715FD"/>
    <w:rsid w:val="00271630"/>
    <w:rsid w:val="0027163B"/>
    <w:rsid w:val="0027164D"/>
    <w:rsid w:val="002717F8"/>
    <w:rsid w:val="00271BCA"/>
    <w:rsid w:val="00271CBA"/>
    <w:rsid w:val="00271F3F"/>
    <w:rsid w:val="0027271A"/>
    <w:rsid w:val="00272818"/>
    <w:rsid w:val="00272D4B"/>
    <w:rsid w:val="00272F41"/>
    <w:rsid w:val="0027335C"/>
    <w:rsid w:val="002738EB"/>
    <w:rsid w:val="002739A1"/>
    <w:rsid w:val="00273AB6"/>
    <w:rsid w:val="002744C0"/>
    <w:rsid w:val="00274564"/>
    <w:rsid w:val="00274B18"/>
    <w:rsid w:val="00274BE3"/>
    <w:rsid w:val="002751BE"/>
    <w:rsid w:val="002755CE"/>
    <w:rsid w:val="00275AF6"/>
    <w:rsid w:val="00275BBE"/>
    <w:rsid w:val="00276026"/>
    <w:rsid w:val="0027627D"/>
    <w:rsid w:val="00276B2C"/>
    <w:rsid w:val="00276C41"/>
    <w:rsid w:val="00276F8C"/>
    <w:rsid w:val="002771CC"/>
    <w:rsid w:val="00277407"/>
    <w:rsid w:val="0027763F"/>
    <w:rsid w:val="00277687"/>
    <w:rsid w:val="00277EFA"/>
    <w:rsid w:val="00280358"/>
    <w:rsid w:val="002803DD"/>
    <w:rsid w:val="0028053E"/>
    <w:rsid w:val="00280911"/>
    <w:rsid w:val="00280A7E"/>
    <w:rsid w:val="00280D77"/>
    <w:rsid w:val="0028105C"/>
    <w:rsid w:val="002816A8"/>
    <w:rsid w:val="002818F4"/>
    <w:rsid w:val="00281960"/>
    <w:rsid w:val="00281BFB"/>
    <w:rsid w:val="00281D65"/>
    <w:rsid w:val="00281EB2"/>
    <w:rsid w:val="00281EBE"/>
    <w:rsid w:val="00282550"/>
    <w:rsid w:val="002825E9"/>
    <w:rsid w:val="00282A0A"/>
    <w:rsid w:val="00282A66"/>
    <w:rsid w:val="00282BB2"/>
    <w:rsid w:val="00282C4F"/>
    <w:rsid w:val="00282D61"/>
    <w:rsid w:val="002830D6"/>
    <w:rsid w:val="00283125"/>
    <w:rsid w:val="00283235"/>
    <w:rsid w:val="00283607"/>
    <w:rsid w:val="00283714"/>
    <w:rsid w:val="00283927"/>
    <w:rsid w:val="00283A11"/>
    <w:rsid w:val="00283A43"/>
    <w:rsid w:val="00283C89"/>
    <w:rsid w:val="002842C1"/>
    <w:rsid w:val="00284BCA"/>
    <w:rsid w:val="00284EBF"/>
    <w:rsid w:val="00284F9B"/>
    <w:rsid w:val="00285225"/>
    <w:rsid w:val="0028539D"/>
    <w:rsid w:val="00285445"/>
    <w:rsid w:val="0028547F"/>
    <w:rsid w:val="002859BA"/>
    <w:rsid w:val="00285A44"/>
    <w:rsid w:val="00285CE2"/>
    <w:rsid w:val="00285F5D"/>
    <w:rsid w:val="002861D0"/>
    <w:rsid w:val="002866C0"/>
    <w:rsid w:val="00286BAC"/>
    <w:rsid w:val="00286CA2"/>
    <w:rsid w:val="00286FDC"/>
    <w:rsid w:val="00287296"/>
    <w:rsid w:val="00287745"/>
    <w:rsid w:val="00287821"/>
    <w:rsid w:val="00287A1B"/>
    <w:rsid w:val="0029031F"/>
    <w:rsid w:val="0029087C"/>
    <w:rsid w:val="0029091D"/>
    <w:rsid w:val="00290A81"/>
    <w:rsid w:val="00290B1A"/>
    <w:rsid w:val="00290BB8"/>
    <w:rsid w:val="0029104B"/>
    <w:rsid w:val="00291145"/>
    <w:rsid w:val="0029121E"/>
    <w:rsid w:val="00291313"/>
    <w:rsid w:val="00291423"/>
    <w:rsid w:val="00291470"/>
    <w:rsid w:val="00291525"/>
    <w:rsid w:val="00291693"/>
    <w:rsid w:val="0029179F"/>
    <w:rsid w:val="00291845"/>
    <w:rsid w:val="00292050"/>
    <w:rsid w:val="00292059"/>
    <w:rsid w:val="00292261"/>
    <w:rsid w:val="002925F2"/>
    <w:rsid w:val="002928F4"/>
    <w:rsid w:val="0029290B"/>
    <w:rsid w:val="00292CD7"/>
    <w:rsid w:val="00292D7D"/>
    <w:rsid w:val="00292FCD"/>
    <w:rsid w:val="00293057"/>
    <w:rsid w:val="00293161"/>
    <w:rsid w:val="00293227"/>
    <w:rsid w:val="002933B8"/>
    <w:rsid w:val="002934DB"/>
    <w:rsid w:val="00293A1A"/>
    <w:rsid w:val="002940E8"/>
    <w:rsid w:val="0029418C"/>
    <w:rsid w:val="00294839"/>
    <w:rsid w:val="00294ABA"/>
    <w:rsid w:val="00294F0A"/>
    <w:rsid w:val="002951C1"/>
    <w:rsid w:val="002951E0"/>
    <w:rsid w:val="00295303"/>
    <w:rsid w:val="00295333"/>
    <w:rsid w:val="002953DE"/>
    <w:rsid w:val="00295794"/>
    <w:rsid w:val="002957AB"/>
    <w:rsid w:val="00295855"/>
    <w:rsid w:val="002958B5"/>
    <w:rsid w:val="00295D86"/>
    <w:rsid w:val="002966D1"/>
    <w:rsid w:val="00296742"/>
    <w:rsid w:val="0029698E"/>
    <w:rsid w:val="00296A20"/>
    <w:rsid w:val="00296AB8"/>
    <w:rsid w:val="00296C12"/>
    <w:rsid w:val="00297483"/>
    <w:rsid w:val="00297776"/>
    <w:rsid w:val="0029781F"/>
    <w:rsid w:val="00297A96"/>
    <w:rsid w:val="00297BB0"/>
    <w:rsid w:val="002A061A"/>
    <w:rsid w:val="002A078F"/>
    <w:rsid w:val="002A0A12"/>
    <w:rsid w:val="002A1084"/>
    <w:rsid w:val="002A10E9"/>
    <w:rsid w:val="002A1179"/>
    <w:rsid w:val="002A13A9"/>
    <w:rsid w:val="002A1456"/>
    <w:rsid w:val="002A148A"/>
    <w:rsid w:val="002A1493"/>
    <w:rsid w:val="002A14A3"/>
    <w:rsid w:val="002A15C6"/>
    <w:rsid w:val="002A1985"/>
    <w:rsid w:val="002A1AFB"/>
    <w:rsid w:val="002A2058"/>
    <w:rsid w:val="002A2561"/>
    <w:rsid w:val="002A25CA"/>
    <w:rsid w:val="002A280C"/>
    <w:rsid w:val="002A28A8"/>
    <w:rsid w:val="002A2D88"/>
    <w:rsid w:val="002A332C"/>
    <w:rsid w:val="002A3C2B"/>
    <w:rsid w:val="002A3D96"/>
    <w:rsid w:val="002A3E98"/>
    <w:rsid w:val="002A3F06"/>
    <w:rsid w:val="002A41F3"/>
    <w:rsid w:val="002A4246"/>
    <w:rsid w:val="002A4318"/>
    <w:rsid w:val="002A44CC"/>
    <w:rsid w:val="002A4857"/>
    <w:rsid w:val="002A50F4"/>
    <w:rsid w:val="002A51E7"/>
    <w:rsid w:val="002A53F5"/>
    <w:rsid w:val="002A57F6"/>
    <w:rsid w:val="002A5E42"/>
    <w:rsid w:val="002A652E"/>
    <w:rsid w:val="002A6A3B"/>
    <w:rsid w:val="002A6CEC"/>
    <w:rsid w:val="002A71E9"/>
    <w:rsid w:val="002A7543"/>
    <w:rsid w:val="002A7866"/>
    <w:rsid w:val="002A7889"/>
    <w:rsid w:val="002A7BB1"/>
    <w:rsid w:val="002B014C"/>
    <w:rsid w:val="002B03FD"/>
    <w:rsid w:val="002B07F0"/>
    <w:rsid w:val="002B093B"/>
    <w:rsid w:val="002B0EAB"/>
    <w:rsid w:val="002B1034"/>
    <w:rsid w:val="002B13B1"/>
    <w:rsid w:val="002B152E"/>
    <w:rsid w:val="002B184D"/>
    <w:rsid w:val="002B18A8"/>
    <w:rsid w:val="002B231E"/>
    <w:rsid w:val="002B2437"/>
    <w:rsid w:val="002B2714"/>
    <w:rsid w:val="002B2A94"/>
    <w:rsid w:val="002B2BC5"/>
    <w:rsid w:val="002B2CAC"/>
    <w:rsid w:val="002B2D7A"/>
    <w:rsid w:val="002B2EB8"/>
    <w:rsid w:val="002B2FC5"/>
    <w:rsid w:val="002B369A"/>
    <w:rsid w:val="002B3BCD"/>
    <w:rsid w:val="002B412C"/>
    <w:rsid w:val="002B420E"/>
    <w:rsid w:val="002B4314"/>
    <w:rsid w:val="002B47EF"/>
    <w:rsid w:val="002B4ED8"/>
    <w:rsid w:val="002B5107"/>
    <w:rsid w:val="002B543D"/>
    <w:rsid w:val="002B5AA2"/>
    <w:rsid w:val="002B5DF2"/>
    <w:rsid w:val="002B6294"/>
    <w:rsid w:val="002B64BD"/>
    <w:rsid w:val="002B6579"/>
    <w:rsid w:val="002B7096"/>
    <w:rsid w:val="002B7D12"/>
    <w:rsid w:val="002B7EFE"/>
    <w:rsid w:val="002B7FCE"/>
    <w:rsid w:val="002C02E9"/>
    <w:rsid w:val="002C048C"/>
    <w:rsid w:val="002C07E7"/>
    <w:rsid w:val="002C0F60"/>
    <w:rsid w:val="002C122F"/>
    <w:rsid w:val="002C1446"/>
    <w:rsid w:val="002C1656"/>
    <w:rsid w:val="002C1CF1"/>
    <w:rsid w:val="002C1D13"/>
    <w:rsid w:val="002C202F"/>
    <w:rsid w:val="002C238B"/>
    <w:rsid w:val="002C27A7"/>
    <w:rsid w:val="002C2B5A"/>
    <w:rsid w:val="002C2F1D"/>
    <w:rsid w:val="002C30E0"/>
    <w:rsid w:val="002C3231"/>
    <w:rsid w:val="002C3263"/>
    <w:rsid w:val="002C3285"/>
    <w:rsid w:val="002C3AC7"/>
    <w:rsid w:val="002C3C97"/>
    <w:rsid w:val="002C3D69"/>
    <w:rsid w:val="002C3FC4"/>
    <w:rsid w:val="002C3FDF"/>
    <w:rsid w:val="002C4940"/>
    <w:rsid w:val="002C4988"/>
    <w:rsid w:val="002C50DE"/>
    <w:rsid w:val="002C5587"/>
    <w:rsid w:val="002C565F"/>
    <w:rsid w:val="002C5EF2"/>
    <w:rsid w:val="002C6252"/>
    <w:rsid w:val="002C64A3"/>
    <w:rsid w:val="002C6788"/>
    <w:rsid w:val="002C6893"/>
    <w:rsid w:val="002C691D"/>
    <w:rsid w:val="002C695B"/>
    <w:rsid w:val="002C69BE"/>
    <w:rsid w:val="002C6CCC"/>
    <w:rsid w:val="002C6E5D"/>
    <w:rsid w:val="002C7010"/>
    <w:rsid w:val="002C72F9"/>
    <w:rsid w:val="002C7456"/>
    <w:rsid w:val="002C74C9"/>
    <w:rsid w:val="002C7813"/>
    <w:rsid w:val="002C78D5"/>
    <w:rsid w:val="002C79FA"/>
    <w:rsid w:val="002C7C95"/>
    <w:rsid w:val="002D000F"/>
    <w:rsid w:val="002D004D"/>
    <w:rsid w:val="002D005E"/>
    <w:rsid w:val="002D0475"/>
    <w:rsid w:val="002D04B0"/>
    <w:rsid w:val="002D0883"/>
    <w:rsid w:val="002D0A8D"/>
    <w:rsid w:val="002D0B34"/>
    <w:rsid w:val="002D113C"/>
    <w:rsid w:val="002D1692"/>
    <w:rsid w:val="002D19C4"/>
    <w:rsid w:val="002D19C8"/>
    <w:rsid w:val="002D1C2A"/>
    <w:rsid w:val="002D1CD1"/>
    <w:rsid w:val="002D1DA1"/>
    <w:rsid w:val="002D2261"/>
    <w:rsid w:val="002D27AC"/>
    <w:rsid w:val="002D2C2E"/>
    <w:rsid w:val="002D2D49"/>
    <w:rsid w:val="002D2ED7"/>
    <w:rsid w:val="002D307B"/>
    <w:rsid w:val="002D36C0"/>
    <w:rsid w:val="002D3702"/>
    <w:rsid w:val="002D3D3F"/>
    <w:rsid w:val="002D3EDE"/>
    <w:rsid w:val="002D4088"/>
    <w:rsid w:val="002D41B6"/>
    <w:rsid w:val="002D42E9"/>
    <w:rsid w:val="002D4389"/>
    <w:rsid w:val="002D4453"/>
    <w:rsid w:val="002D445C"/>
    <w:rsid w:val="002D44AE"/>
    <w:rsid w:val="002D45CB"/>
    <w:rsid w:val="002D4903"/>
    <w:rsid w:val="002D4F88"/>
    <w:rsid w:val="002D5025"/>
    <w:rsid w:val="002D51E1"/>
    <w:rsid w:val="002D51E3"/>
    <w:rsid w:val="002D54F6"/>
    <w:rsid w:val="002D5623"/>
    <w:rsid w:val="002D5671"/>
    <w:rsid w:val="002D567B"/>
    <w:rsid w:val="002D6551"/>
    <w:rsid w:val="002D656A"/>
    <w:rsid w:val="002D69C3"/>
    <w:rsid w:val="002D7011"/>
    <w:rsid w:val="002D7C4A"/>
    <w:rsid w:val="002D7C8E"/>
    <w:rsid w:val="002D7DA9"/>
    <w:rsid w:val="002D7DAA"/>
    <w:rsid w:val="002E0257"/>
    <w:rsid w:val="002E02A8"/>
    <w:rsid w:val="002E04C4"/>
    <w:rsid w:val="002E04CE"/>
    <w:rsid w:val="002E0A0D"/>
    <w:rsid w:val="002E0B3B"/>
    <w:rsid w:val="002E0ECD"/>
    <w:rsid w:val="002E0F2D"/>
    <w:rsid w:val="002E10DC"/>
    <w:rsid w:val="002E14C2"/>
    <w:rsid w:val="002E16B6"/>
    <w:rsid w:val="002E17A4"/>
    <w:rsid w:val="002E1994"/>
    <w:rsid w:val="002E1C73"/>
    <w:rsid w:val="002E1C76"/>
    <w:rsid w:val="002E1E19"/>
    <w:rsid w:val="002E21FE"/>
    <w:rsid w:val="002E2472"/>
    <w:rsid w:val="002E2684"/>
    <w:rsid w:val="002E2BE9"/>
    <w:rsid w:val="002E2D38"/>
    <w:rsid w:val="002E3019"/>
    <w:rsid w:val="002E3077"/>
    <w:rsid w:val="002E30E4"/>
    <w:rsid w:val="002E316C"/>
    <w:rsid w:val="002E320D"/>
    <w:rsid w:val="002E35B1"/>
    <w:rsid w:val="002E375B"/>
    <w:rsid w:val="002E38BC"/>
    <w:rsid w:val="002E3943"/>
    <w:rsid w:val="002E3BEB"/>
    <w:rsid w:val="002E3DEE"/>
    <w:rsid w:val="002E43CF"/>
    <w:rsid w:val="002E4497"/>
    <w:rsid w:val="002E4960"/>
    <w:rsid w:val="002E4B78"/>
    <w:rsid w:val="002E5056"/>
    <w:rsid w:val="002E519F"/>
    <w:rsid w:val="002E5397"/>
    <w:rsid w:val="002E543F"/>
    <w:rsid w:val="002E5586"/>
    <w:rsid w:val="002E594C"/>
    <w:rsid w:val="002E5BAA"/>
    <w:rsid w:val="002E5C1B"/>
    <w:rsid w:val="002E5D99"/>
    <w:rsid w:val="002E5DC7"/>
    <w:rsid w:val="002E5E64"/>
    <w:rsid w:val="002E620E"/>
    <w:rsid w:val="002E654C"/>
    <w:rsid w:val="002E68A7"/>
    <w:rsid w:val="002E6B6F"/>
    <w:rsid w:val="002E6BA4"/>
    <w:rsid w:val="002E70A2"/>
    <w:rsid w:val="002E70DA"/>
    <w:rsid w:val="002E70F1"/>
    <w:rsid w:val="002E7340"/>
    <w:rsid w:val="002E766B"/>
    <w:rsid w:val="002E7777"/>
    <w:rsid w:val="002E77EA"/>
    <w:rsid w:val="002E7A1C"/>
    <w:rsid w:val="002E7B34"/>
    <w:rsid w:val="002E7DA9"/>
    <w:rsid w:val="002E7F50"/>
    <w:rsid w:val="002F06EB"/>
    <w:rsid w:val="002F0D1E"/>
    <w:rsid w:val="002F0DCB"/>
    <w:rsid w:val="002F1131"/>
    <w:rsid w:val="002F11F3"/>
    <w:rsid w:val="002F154F"/>
    <w:rsid w:val="002F1673"/>
    <w:rsid w:val="002F1764"/>
    <w:rsid w:val="002F18D9"/>
    <w:rsid w:val="002F18F8"/>
    <w:rsid w:val="002F1AB8"/>
    <w:rsid w:val="002F1B8F"/>
    <w:rsid w:val="002F1BEA"/>
    <w:rsid w:val="002F1EC7"/>
    <w:rsid w:val="002F213B"/>
    <w:rsid w:val="002F2255"/>
    <w:rsid w:val="002F22D3"/>
    <w:rsid w:val="002F249F"/>
    <w:rsid w:val="002F2B0E"/>
    <w:rsid w:val="002F2BEE"/>
    <w:rsid w:val="002F3255"/>
    <w:rsid w:val="002F32B9"/>
    <w:rsid w:val="002F34F8"/>
    <w:rsid w:val="002F39D4"/>
    <w:rsid w:val="002F3AAB"/>
    <w:rsid w:val="002F4319"/>
    <w:rsid w:val="002F46C1"/>
    <w:rsid w:val="002F470F"/>
    <w:rsid w:val="002F4866"/>
    <w:rsid w:val="002F486E"/>
    <w:rsid w:val="002F48F5"/>
    <w:rsid w:val="002F5115"/>
    <w:rsid w:val="002F5701"/>
    <w:rsid w:val="002F5F06"/>
    <w:rsid w:val="002F5F0C"/>
    <w:rsid w:val="002F5F9B"/>
    <w:rsid w:val="002F5FCB"/>
    <w:rsid w:val="002F6AE8"/>
    <w:rsid w:val="002F6FBC"/>
    <w:rsid w:val="002F7083"/>
    <w:rsid w:val="002F70AA"/>
    <w:rsid w:val="002F7380"/>
    <w:rsid w:val="002F7427"/>
    <w:rsid w:val="002F751D"/>
    <w:rsid w:val="002F76CD"/>
    <w:rsid w:val="002F78E3"/>
    <w:rsid w:val="0030050F"/>
    <w:rsid w:val="00300517"/>
    <w:rsid w:val="0030053F"/>
    <w:rsid w:val="00300713"/>
    <w:rsid w:val="00300951"/>
    <w:rsid w:val="0030099D"/>
    <w:rsid w:val="00300C74"/>
    <w:rsid w:val="00300EF7"/>
    <w:rsid w:val="00300EF9"/>
    <w:rsid w:val="00300F40"/>
    <w:rsid w:val="00300FAF"/>
    <w:rsid w:val="003013BB"/>
    <w:rsid w:val="00301495"/>
    <w:rsid w:val="003016C5"/>
    <w:rsid w:val="003019E1"/>
    <w:rsid w:val="00301DCB"/>
    <w:rsid w:val="0030207A"/>
    <w:rsid w:val="003022C6"/>
    <w:rsid w:val="0030237C"/>
    <w:rsid w:val="003024E3"/>
    <w:rsid w:val="003025C7"/>
    <w:rsid w:val="00302A3C"/>
    <w:rsid w:val="00302D8F"/>
    <w:rsid w:val="00302F92"/>
    <w:rsid w:val="003031B7"/>
    <w:rsid w:val="00303476"/>
    <w:rsid w:val="0030357A"/>
    <w:rsid w:val="00303882"/>
    <w:rsid w:val="00303F46"/>
    <w:rsid w:val="003040B5"/>
    <w:rsid w:val="00304671"/>
    <w:rsid w:val="00304C31"/>
    <w:rsid w:val="003050A6"/>
    <w:rsid w:val="0030536D"/>
    <w:rsid w:val="003053A0"/>
    <w:rsid w:val="0030592C"/>
    <w:rsid w:val="00305C5E"/>
    <w:rsid w:val="00305D4D"/>
    <w:rsid w:val="00305FE4"/>
    <w:rsid w:val="003061D9"/>
    <w:rsid w:val="003064D4"/>
    <w:rsid w:val="003067DD"/>
    <w:rsid w:val="00306FA8"/>
    <w:rsid w:val="0030717F"/>
    <w:rsid w:val="00307219"/>
    <w:rsid w:val="00307477"/>
    <w:rsid w:val="00307661"/>
    <w:rsid w:val="0030776B"/>
    <w:rsid w:val="00307E11"/>
    <w:rsid w:val="00310040"/>
    <w:rsid w:val="0031063D"/>
    <w:rsid w:val="00310AB0"/>
    <w:rsid w:val="00310EFF"/>
    <w:rsid w:val="003110EB"/>
    <w:rsid w:val="0031125D"/>
    <w:rsid w:val="003112CA"/>
    <w:rsid w:val="003112CD"/>
    <w:rsid w:val="00311440"/>
    <w:rsid w:val="0031146F"/>
    <w:rsid w:val="00311718"/>
    <w:rsid w:val="00311C8E"/>
    <w:rsid w:val="00312292"/>
    <w:rsid w:val="00312507"/>
    <w:rsid w:val="00312560"/>
    <w:rsid w:val="00312A75"/>
    <w:rsid w:val="00312C8D"/>
    <w:rsid w:val="00312E6E"/>
    <w:rsid w:val="00312E77"/>
    <w:rsid w:val="0031305A"/>
    <w:rsid w:val="00313346"/>
    <w:rsid w:val="003134E3"/>
    <w:rsid w:val="0031358B"/>
    <w:rsid w:val="003136EB"/>
    <w:rsid w:val="00313845"/>
    <w:rsid w:val="003139A2"/>
    <w:rsid w:val="00313A03"/>
    <w:rsid w:val="00313A04"/>
    <w:rsid w:val="00313C2D"/>
    <w:rsid w:val="00313ECE"/>
    <w:rsid w:val="0031405F"/>
    <w:rsid w:val="00314236"/>
    <w:rsid w:val="0031446D"/>
    <w:rsid w:val="0031484F"/>
    <w:rsid w:val="0031488D"/>
    <w:rsid w:val="00314BC8"/>
    <w:rsid w:val="00314C07"/>
    <w:rsid w:val="00314D0E"/>
    <w:rsid w:val="00314E43"/>
    <w:rsid w:val="003153DD"/>
    <w:rsid w:val="003154B9"/>
    <w:rsid w:val="00315592"/>
    <w:rsid w:val="003156A3"/>
    <w:rsid w:val="00315A0A"/>
    <w:rsid w:val="00315ABC"/>
    <w:rsid w:val="00315BE7"/>
    <w:rsid w:val="0031679E"/>
    <w:rsid w:val="00316DAD"/>
    <w:rsid w:val="00316E6C"/>
    <w:rsid w:val="003170C0"/>
    <w:rsid w:val="00317483"/>
    <w:rsid w:val="0031757C"/>
    <w:rsid w:val="0031775D"/>
    <w:rsid w:val="00317934"/>
    <w:rsid w:val="00320124"/>
    <w:rsid w:val="00320167"/>
    <w:rsid w:val="003203C8"/>
    <w:rsid w:val="00320645"/>
    <w:rsid w:val="00320D8F"/>
    <w:rsid w:val="00321160"/>
    <w:rsid w:val="00321BED"/>
    <w:rsid w:val="003220C4"/>
    <w:rsid w:val="00322158"/>
    <w:rsid w:val="003224AD"/>
    <w:rsid w:val="00322549"/>
    <w:rsid w:val="00322A72"/>
    <w:rsid w:val="00322AF6"/>
    <w:rsid w:val="00322E5B"/>
    <w:rsid w:val="003231ED"/>
    <w:rsid w:val="003232FA"/>
    <w:rsid w:val="003233AB"/>
    <w:rsid w:val="00323688"/>
    <w:rsid w:val="00323771"/>
    <w:rsid w:val="00323A24"/>
    <w:rsid w:val="003240C3"/>
    <w:rsid w:val="0032437A"/>
    <w:rsid w:val="003243C9"/>
    <w:rsid w:val="0032465A"/>
    <w:rsid w:val="00324898"/>
    <w:rsid w:val="00324BCD"/>
    <w:rsid w:val="003253C9"/>
    <w:rsid w:val="00325481"/>
    <w:rsid w:val="003254F1"/>
    <w:rsid w:val="00325685"/>
    <w:rsid w:val="00325A0F"/>
    <w:rsid w:val="00325A99"/>
    <w:rsid w:val="00325C0A"/>
    <w:rsid w:val="003261B3"/>
    <w:rsid w:val="003268A2"/>
    <w:rsid w:val="00326A0D"/>
    <w:rsid w:val="00326CC3"/>
    <w:rsid w:val="00326FF2"/>
    <w:rsid w:val="00327315"/>
    <w:rsid w:val="00327574"/>
    <w:rsid w:val="0032776B"/>
    <w:rsid w:val="003277E9"/>
    <w:rsid w:val="00327884"/>
    <w:rsid w:val="00330698"/>
    <w:rsid w:val="003308E7"/>
    <w:rsid w:val="00330909"/>
    <w:rsid w:val="00330971"/>
    <w:rsid w:val="003309F1"/>
    <w:rsid w:val="00330BD5"/>
    <w:rsid w:val="00330D3A"/>
    <w:rsid w:val="00330DD9"/>
    <w:rsid w:val="00330EB8"/>
    <w:rsid w:val="0033100B"/>
    <w:rsid w:val="00331971"/>
    <w:rsid w:val="00331E11"/>
    <w:rsid w:val="00331FC5"/>
    <w:rsid w:val="003324DC"/>
    <w:rsid w:val="00332718"/>
    <w:rsid w:val="00332A23"/>
    <w:rsid w:val="00332A57"/>
    <w:rsid w:val="00333125"/>
    <w:rsid w:val="003331C2"/>
    <w:rsid w:val="00333750"/>
    <w:rsid w:val="003339D9"/>
    <w:rsid w:val="00333F88"/>
    <w:rsid w:val="00333FBA"/>
    <w:rsid w:val="003346CF"/>
    <w:rsid w:val="003348B9"/>
    <w:rsid w:val="00334ECB"/>
    <w:rsid w:val="0033504A"/>
    <w:rsid w:val="00335684"/>
    <w:rsid w:val="00335B20"/>
    <w:rsid w:val="00336100"/>
    <w:rsid w:val="0033612A"/>
    <w:rsid w:val="003361FB"/>
    <w:rsid w:val="0033641A"/>
    <w:rsid w:val="00336AA8"/>
    <w:rsid w:val="00337540"/>
    <w:rsid w:val="00337B71"/>
    <w:rsid w:val="00337D29"/>
    <w:rsid w:val="003400DC"/>
    <w:rsid w:val="0034016E"/>
    <w:rsid w:val="00340417"/>
    <w:rsid w:val="0034073F"/>
    <w:rsid w:val="00340754"/>
    <w:rsid w:val="003407BB"/>
    <w:rsid w:val="00340AB4"/>
    <w:rsid w:val="00340DDF"/>
    <w:rsid w:val="00340EA2"/>
    <w:rsid w:val="0034107A"/>
    <w:rsid w:val="003414BF"/>
    <w:rsid w:val="003416B6"/>
    <w:rsid w:val="003417CB"/>
    <w:rsid w:val="00341B13"/>
    <w:rsid w:val="00341DE8"/>
    <w:rsid w:val="00342051"/>
    <w:rsid w:val="003421F1"/>
    <w:rsid w:val="0034284D"/>
    <w:rsid w:val="00342A96"/>
    <w:rsid w:val="00342F11"/>
    <w:rsid w:val="00343288"/>
    <w:rsid w:val="003435DE"/>
    <w:rsid w:val="003438D9"/>
    <w:rsid w:val="00343DE1"/>
    <w:rsid w:val="00344310"/>
    <w:rsid w:val="00344333"/>
    <w:rsid w:val="0034459F"/>
    <w:rsid w:val="0034460A"/>
    <w:rsid w:val="00344669"/>
    <w:rsid w:val="00344BE6"/>
    <w:rsid w:val="00344E23"/>
    <w:rsid w:val="00345616"/>
    <w:rsid w:val="0034573A"/>
    <w:rsid w:val="00346126"/>
    <w:rsid w:val="003461CB"/>
    <w:rsid w:val="00346339"/>
    <w:rsid w:val="00346451"/>
    <w:rsid w:val="003465BD"/>
    <w:rsid w:val="003468E3"/>
    <w:rsid w:val="003469DB"/>
    <w:rsid w:val="00346F13"/>
    <w:rsid w:val="00347287"/>
    <w:rsid w:val="00347625"/>
    <w:rsid w:val="00347FEF"/>
    <w:rsid w:val="0035019C"/>
    <w:rsid w:val="003501A8"/>
    <w:rsid w:val="0035026D"/>
    <w:rsid w:val="00350646"/>
    <w:rsid w:val="0035070B"/>
    <w:rsid w:val="00350BEE"/>
    <w:rsid w:val="00350BF5"/>
    <w:rsid w:val="00350D46"/>
    <w:rsid w:val="00350DA1"/>
    <w:rsid w:val="00351124"/>
    <w:rsid w:val="00351158"/>
    <w:rsid w:val="00351212"/>
    <w:rsid w:val="0035163E"/>
    <w:rsid w:val="003517C8"/>
    <w:rsid w:val="00351F27"/>
    <w:rsid w:val="0035218D"/>
    <w:rsid w:val="003528E4"/>
    <w:rsid w:val="00352AA2"/>
    <w:rsid w:val="003531B8"/>
    <w:rsid w:val="00353641"/>
    <w:rsid w:val="00353AF9"/>
    <w:rsid w:val="00353B0E"/>
    <w:rsid w:val="00353E5F"/>
    <w:rsid w:val="00353FE2"/>
    <w:rsid w:val="0035450D"/>
    <w:rsid w:val="00355334"/>
    <w:rsid w:val="003553D7"/>
    <w:rsid w:val="0035564B"/>
    <w:rsid w:val="00355733"/>
    <w:rsid w:val="00355810"/>
    <w:rsid w:val="00355829"/>
    <w:rsid w:val="00355A7A"/>
    <w:rsid w:val="00355B02"/>
    <w:rsid w:val="00355DCC"/>
    <w:rsid w:val="00356029"/>
    <w:rsid w:val="00356035"/>
    <w:rsid w:val="00356464"/>
    <w:rsid w:val="003565E3"/>
    <w:rsid w:val="00356631"/>
    <w:rsid w:val="003566A2"/>
    <w:rsid w:val="00356A35"/>
    <w:rsid w:val="00356C96"/>
    <w:rsid w:val="00356CD5"/>
    <w:rsid w:val="00356D55"/>
    <w:rsid w:val="003574B8"/>
    <w:rsid w:val="00357504"/>
    <w:rsid w:val="00357593"/>
    <w:rsid w:val="003576BE"/>
    <w:rsid w:val="00357970"/>
    <w:rsid w:val="003579B7"/>
    <w:rsid w:val="00357C4B"/>
    <w:rsid w:val="00357F2D"/>
    <w:rsid w:val="00360324"/>
    <w:rsid w:val="00360B7D"/>
    <w:rsid w:val="00360B7F"/>
    <w:rsid w:val="00360CAF"/>
    <w:rsid w:val="00361047"/>
    <w:rsid w:val="00361289"/>
    <w:rsid w:val="003612C4"/>
    <w:rsid w:val="0036146C"/>
    <w:rsid w:val="0036176D"/>
    <w:rsid w:val="00361DD9"/>
    <w:rsid w:val="00362D13"/>
    <w:rsid w:val="00362F81"/>
    <w:rsid w:val="00362FAD"/>
    <w:rsid w:val="00363478"/>
    <w:rsid w:val="00363BB8"/>
    <w:rsid w:val="00363DF5"/>
    <w:rsid w:val="00363E39"/>
    <w:rsid w:val="00364806"/>
    <w:rsid w:val="00364DBA"/>
    <w:rsid w:val="00364F28"/>
    <w:rsid w:val="00365154"/>
    <w:rsid w:val="003651B0"/>
    <w:rsid w:val="003659A8"/>
    <w:rsid w:val="003660FA"/>
    <w:rsid w:val="00366DBD"/>
    <w:rsid w:val="0036702A"/>
    <w:rsid w:val="00367332"/>
    <w:rsid w:val="00367490"/>
    <w:rsid w:val="00367AA9"/>
    <w:rsid w:val="00367BDB"/>
    <w:rsid w:val="00367D09"/>
    <w:rsid w:val="0037054E"/>
    <w:rsid w:val="00370565"/>
    <w:rsid w:val="0037059E"/>
    <w:rsid w:val="0037066A"/>
    <w:rsid w:val="00371464"/>
    <w:rsid w:val="00371544"/>
    <w:rsid w:val="0037160D"/>
    <w:rsid w:val="003718A6"/>
    <w:rsid w:val="00372212"/>
    <w:rsid w:val="003723B7"/>
    <w:rsid w:val="00372823"/>
    <w:rsid w:val="00372848"/>
    <w:rsid w:val="00372861"/>
    <w:rsid w:val="00372878"/>
    <w:rsid w:val="00372AA9"/>
    <w:rsid w:val="00372E03"/>
    <w:rsid w:val="00372E51"/>
    <w:rsid w:val="00372F72"/>
    <w:rsid w:val="003732D5"/>
    <w:rsid w:val="00373476"/>
    <w:rsid w:val="00373DDA"/>
    <w:rsid w:val="00374030"/>
    <w:rsid w:val="00374348"/>
    <w:rsid w:val="0037440B"/>
    <w:rsid w:val="00374C6F"/>
    <w:rsid w:val="00375092"/>
    <w:rsid w:val="0037520C"/>
    <w:rsid w:val="003752A1"/>
    <w:rsid w:val="00375588"/>
    <w:rsid w:val="00375A16"/>
    <w:rsid w:val="00375E96"/>
    <w:rsid w:val="003760F2"/>
    <w:rsid w:val="00376693"/>
    <w:rsid w:val="00376715"/>
    <w:rsid w:val="00376759"/>
    <w:rsid w:val="003768D2"/>
    <w:rsid w:val="003768F5"/>
    <w:rsid w:val="00376A9E"/>
    <w:rsid w:val="00376F3F"/>
    <w:rsid w:val="00377117"/>
    <w:rsid w:val="0037786D"/>
    <w:rsid w:val="003779B1"/>
    <w:rsid w:val="00377DCA"/>
    <w:rsid w:val="00377E57"/>
    <w:rsid w:val="003801D3"/>
    <w:rsid w:val="00380BAB"/>
    <w:rsid w:val="00380EE2"/>
    <w:rsid w:val="00380FBE"/>
    <w:rsid w:val="0038105D"/>
    <w:rsid w:val="00381067"/>
    <w:rsid w:val="003811B9"/>
    <w:rsid w:val="00381753"/>
    <w:rsid w:val="003817D0"/>
    <w:rsid w:val="0038188F"/>
    <w:rsid w:val="00381C26"/>
    <w:rsid w:val="00381DB7"/>
    <w:rsid w:val="00381FA9"/>
    <w:rsid w:val="00382527"/>
    <w:rsid w:val="00382969"/>
    <w:rsid w:val="00382F7F"/>
    <w:rsid w:val="003833D5"/>
    <w:rsid w:val="0038355E"/>
    <w:rsid w:val="003836FB"/>
    <w:rsid w:val="00383834"/>
    <w:rsid w:val="00384281"/>
    <w:rsid w:val="00384297"/>
    <w:rsid w:val="003842D3"/>
    <w:rsid w:val="00384845"/>
    <w:rsid w:val="00384DA2"/>
    <w:rsid w:val="0038514E"/>
    <w:rsid w:val="00385451"/>
    <w:rsid w:val="0038579A"/>
    <w:rsid w:val="00385999"/>
    <w:rsid w:val="00385B82"/>
    <w:rsid w:val="00386142"/>
    <w:rsid w:val="003864D7"/>
    <w:rsid w:val="0038659B"/>
    <w:rsid w:val="00387055"/>
    <w:rsid w:val="0038728C"/>
    <w:rsid w:val="00387899"/>
    <w:rsid w:val="00387DB3"/>
    <w:rsid w:val="00390B84"/>
    <w:rsid w:val="00390F47"/>
    <w:rsid w:val="00391234"/>
    <w:rsid w:val="00391282"/>
    <w:rsid w:val="003915BA"/>
    <w:rsid w:val="003918A1"/>
    <w:rsid w:val="00391963"/>
    <w:rsid w:val="00392144"/>
    <w:rsid w:val="003921A5"/>
    <w:rsid w:val="0039242A"/>
    <w:rsid w:val="00392E7D"/>
    <w:rsid w:val="003932A4"/>
    <w:rsid w:val="0039339D"/>
    <w:rsid w:val="00393754"/>
    <w:rsid w:val="00393EB6"/>
    <w:rsid w:val="003942BE"/>
    <w:rsid w:val="003944B0"/>
    <w:rsid w:val="003946C1"/>
    <w:rsid w:val="00394D73"/>
    <w:rsid w:val="0039616B"/>
    <w:rsid w:val="003964E0"/>
    <w:rsid w:val="00396898"/>
    <w:rsid w:val="00396D03"/>
    <w:rsid w:val="00396E76"/>
    <w:rsid w:val="00397153"/>
    <w:rsid w:val="00397446"/>
    <w:rsid w:val="003974A6"/>
    <w:rsid w:val="003975B8"/>
    <w:rsid w:val="00397A0D"/>
    <w:rsid w:val="00397B28"/>
    <w:rsid w:val="00397EC6"/>
    <w:rsid w:val="00397F0E"/>
    <w:rsid w:val="00397F40"/>
    <w:rsid w:val="003A00C8"/>
    <w:rsid w:val="003A0AF3"/>
    <w:rsid w:val="003A0D5C"/>
    <w:rsid w:val="003A19B6"/>
    <w:rsid w:val="003A1E2A"/>
    <w:rsid w:val="003A225C"/>
    <w:rsid w:val="003A23F6"/>
    <w:rsid w:val="003A2538"/>
    <w:rsid w:val="003A2FF0"/>
    <w:rsid w:val="003A32D5"/>
    <w:rsid w:val="003A40B5"/>
    <w:rsid w:val="003A4CC5"/>
    <w:rsid w:val="003A4D20"/>
    <w:rsid w:val="003A533C"/>
    <w:rsid w:val="003A549B"/>
    <w:rsid w:val="003A5814"/>
    <w:rsid w:val="003A597D"/>
    <w:rsid w:val="003A5A99"/>
    <w:rsid w:val="003A5DD1"/>
    <w:rsid w:val="003A6435"/>
    <w:rsid w:val="003A6574"/>
    <w:rsid w:val="003A6F97"/>
    <w:rsid w:val="003A6F9D"/>
    <w:rsid w:val="003A6FB6"/>
    <w:rsid w:val="003A72F4"/>
    <w:rsid w:val="003A7846"/>
    <w:rsid w:val="003A78B9"/>
    <w:rsid w:val="003A78C0"/>
    <w:rsid w:val="003A7B7F"/>
    <w:rsid w:val="003A7E05"/>
    <w:rsid w:val="003A7E2B"/>
    <w:rsid w:val="003A7FC3"/>
    <w:rsid w:val="003B0322"/>
    <w:rsid w:val="003B03E3"/>
    <w:rsid w:val="003B06B7"/>
    <w:rsid w:val="003B0A3E"/>
    <w:rsid w:val="003B0B55"/>
    <w:rsid w:val="003B0E1A"/>
    <w:rsid w:val="003B0FED"/>
    <w:rsid w:val="003B1035"/>
    <w:rsid w:val="003B13B1"/>
    <w:rsid w:val="003B1674"/>
    <w:rsid w:val="003B1742"/>
    <w:rsid w:val="003B1FB9"/>
    <w:rsid w:val="003B23E5"/>
    <w:rsid w:val="003B2768"/>
    <w:rsid w:val="003B2A6B"/>
    <w:rsid w:val="003B2CD8"/>
    <w:rsid w:val="003B305E"/>
    <w:rsid w:val="003B34EB"/>
    <w:rsid w:val="003B3535"/>
    <w:rsid w:val="003B3AB1"/>
    <w:rsid w:val="003B3D61"/>
    <w:rsid w:val="003B4266"/>
    <w:rsid w:val="003B4489"/>
    <w:rsid w:val="003B4553"/>
    <w:rsid w:val="003B45FE"/>
    <w:rsid w:val="003B47CC"/>
    <w:rsid w:val="003B4953"/>
    <w:rsid w:val="003B4B84"/>
    <w:rsid w:val="003B4E58"/>
    <w:rsid w:val="003B4E5C"/>
    <w:rsid w:val="003B513E"/>
    <w:rsid w:val="003B54FD"/>
    <w:rsid w:val="003B563A"/>
    <w:rsid w:val="003B57BC"/>
    <w:rsid w:val="003B6163"/>
    <w:rsid w:val="003B6562"/>
    <w:rsid w:val="003B6E90"/>
    <w:rsid w:val="003B7010"/>
    <w:rsid w:val="003B7109"/>
    <w:rsid w:val="003B7653"/>
    <w:rsid w:val="003B782F"/>
    <w:rsid w:val="003B7B3B"/>
    <w:rsid w:val="003B7C86"/>
    <w:rsid w:val="003B7DDF"/>
    <w:rsid w:val="003B7FFE"/>
    <w:rsid w:val="003C00CB"/>
    <w:rsid w:val="003C08B0"/>
    <w:rsid w:val="003C0CE9"/>
    <w:rsid w:val="003C0E17"/>
    <w:rsid w:val="003C0F24"/>
    <w:rsid w:val="003C1212"/>
    <w:rsid w:val="003C168C"/>
    <w:rsid w:val="003C185F"/>
    <w:rsid w:val="003C19DE"/>
    <w:rsid w:val="003C1C41"/>
    <w:rsid w:val="003C2434"/>
    <w:rsid w:val="003C282F"/>
    <w:rsid w:val="003C29D1"/>
    <w:rsid w:val="003C2B58"/>
    <w:rsid w:val="003C418A"/>
    <w:rsid w:val="003C4304"/>
    <w:rsid w:val="003C433C"/>
    <w:rsid w:val="003C46B5"/>
    <w:rsid w:val="003C49C7"/>
    <w:rsid w:val="003C4E90"/>
    <w:rsid w:val="003C4F19"/>
    <w:rsid w:val="003C541E"/>
    <w:rsid w:val="003C5450"/>
    <w:rsid w:val="003C571D"/>
    <w:rsid w:val="003C5725"/>
    <w:rsid w:val="003C58D1"/>
    <w:rsid w:val="003C5F56"/>
    <w:rsid w:val="003C5FCC"/>
    <w:rsid w:val="003C655D"/>
    <w:rsid w:val="003C6609"/>
    <w:rsid w:val="003C6C06"/>
    <w:rsid w:val="003C6FFA"/>
    <w:rsid w:val="003C7246"/>
    <w:rsid w:val="003C7366"/>
    <w:rsid w:val="003C736C"/>
    <w:rsid w:val="003C797D"/>
    <w:rsid w:val="003C7DDD"/>
    <w:rsid w:val="003D0001"/>
    <w:rsid w:val="003D02D4"/>
    <w:rsid w:val="003D05F4"/>
    <w:rsid w:val="003D06CF"/>
    <w:rsid w:val="003D09AA"/>
    <w:rsid w:val="003D153D"/>
    <w:rsid w:val="003D15A0"/>
    <w:rsid w:val="003D16C2"/>
    <w:rsid w:val="003D1A6A"/>
    <w:rsid w:val="003D2030"/>
    <w:rsid w:val="003D25F5"/>
    <w:rsid w:val="003D27AC"/>
    <w:rsid w:val="003D29AE"/>
    <w:rsid w:val="003D2A39"/>
    <w:rsid w:val="003D2A77"/>
    <w:rsid w:val="003D2ADC"/>
    <w:rsid w:val="003D2B56"/>
    <w:rsid w:val="003D2C83"/>
    <w:rsid w:val="003D2E4E"/>
    <w:rsid w:val="003D2EAE"/>
    <w:rsid w:val="003D2FCC"/>
    <w:rsid w:val="003D3398"/>
    <w:rsid w:val="003D35C6"/>
    <w:rsid w:val="003D363C"/>
    <w:rsid w:val="003D3B9A"/>
    <w:rsid w:val="003D3D50"/>
    <w:rsid w:val="003D41FD"/>
    <w:rsid w:val="003D462D"/>
    <w:rsid w:val="003D46A8"/>
    <w:rsid w:val="003D4829"/>
    <w:rsid w:val="003D49A7"/>
    <w:rsid w:val="003D4BF5"/>
    <w:rsid w:val="003D4C76"/>
    <w:rsid w:val="003D4CDB"/>
    <w:rsid w:val="003D4D9F"/>
    <w:rsid w:val="003D4EF7"/>
    <w:rsid w:val="003D5466"/>
    <w:rsid w:val="003D56AF"/>
    <w:rsid w:val="003D5739"/>
    <w:rsid w:val="003D5E38"/>
    <w:rsid w:val="003D623E"/>
    <w:rsid w:val="003D6336"/>
    <w:rsid w:val="003D64CF"/>
    <w:rsid w:val="003D6B31"/>
    <w:rsid w:val="003D6B5E"/>
    <w:rsid w:val="003D6CE2"/>
    <w:rsid w:val="003D6D65"/>
    <w:rsid w:val="003D7084"/>
    <w:rsid w:val="003D75B9"/>
    <w:rsid w:val="003D7653"/>
    <w:rsid w:val="003D7DD5"/>
    <w:rsid w:val="003D7F99"/>
    <w:rsid w:val="003E03A6"/>
    <w:rsid w:val="003E0B73"/>
    <w:rsid w:val="003E0C3D"/>
    <w:rsid w:val="003E0E97"/>
    <w:rsid w:val="003E1043"/>
    <w:rsid w:val="003E11AC"/>
    <w:rsid w:val="003E1656"/>
    <w:rsid w:val="003E18AD"/>
    <w:rsid w:val="003E18F5"/>
    <w:rsid w:val="003E1AD9"/>
    <w:rsid w:val="003E1AEF"/>
    <w:rsid w:val="003E1B80"/>
    <w:rsid w:val="003E1CE9"/>
    <w:rsid w:val="003E1E21"/>
    <w:rsid w:val="003E1EFD"/>
    <w:rsid w:val="003E2069"/>
    <w:rsid w:val="003E22A6"/>
    <w:rsid w:val="003E24AE"/>
    <w:rsid w:val="003E256E"/>
    <w:rsid w:val="003E30D9"/>
    <w:rsid w:val="003E3576"/>
    <w:rsid w:val="003E36EC"/>
    <w:rsid w:val="003E3B8E"/>
    <w:rsid w:val="003E3F42"/>
    <w:rsid w:val="003E4031"/>
    <w:rsid w:val="003E415D"/>
    <w:rsid w:val="003E4351"/>
    <w:rsid w:val="003E4380"/>
    <w:rsid w:val="003E4586"/>
    <w:rsid w:val="003E4946"/>
    <w:rsid w:val="003E4D3C"/>
    <w:rsid w:val="003E4DBC"/>
    <w:rsid w:val="003E4F4E"/>
    <w:rsid w:val="003E56EA"/>
    <w:rsid w:val="003E58F2"/>
    <w:rsid w:val="003E5D37"/>
    <w:rsid w:val="003E6125"/>
    <w:rsid w:val="003E62FC"/>
    <w:rsid w:val="003E645A"/>
    <w:rsid w:val="003E65B6"/>
    <w:rsid w:val="003E6643"/>
    <w:rsid w:val="003E6856"/>
    <w:rsid w:val="003E76AA"/>
    <w:rsid w:val="003E7AAE"/>
    <w:rsid w:val="003F0306"/>
    <w:rsid w:val="003F045D"/>
    <w:rsid w:val="003F0B9B"/>
    <w:rsid w:val="003F0F0F"/>
    <w:rsid w:val="003F15CB"/>
    <w:rsid w:val="003F1A09"/>
    <w:rsid w:val="003F1BC1"/>
    <w:rsid w:val="003F1D8E"/>
    <w:rsid w:val="003F1EA2"/>
    <w:rsid w:val="003F20A2"/>
    <w:rsid w:val="003F212D"/>
    <w:rsid w:val="003F2150"/>
    <w:rsid w:val="003F24E1"/>
    <w:rsid w:val="003F28F3"/>
    <w:rsid w:val="003F2BCB"/>
    <w:rsid w:val="003F2C48"/>
    <w:rsid w:val="003F2D1A"/>
    <w:rsid w:val="003F2EAF"/>
    <w:rsid w:val="003F3073"/>
    <w:rsid w:val="003F31CD"/>
    <w:rsid w:val="003F3234"/>
    <w:rsid w:val="003F3496"/>
    <w:rsid w:val="003F366F"/>
    <w:rsid w:val="003F37EE"/>
    <w:rsid w:val="003F38F4"/>
    <w:rsid w:val="003F4003"/>
    <w:rsid w:val="003F4308"/>
    <w:rsid w:val="003F4717"/>
    <w:rsid w:val="003F4750"/>
    <w:rsid w:val="003F4A6C"/>
    <w:rsid w:val="003F4C8F"/>
    <w:rsid w:val="003F56D0"/>
    <w:rsid w:val="003F56F4"/>
    <w:rsid w:val="003F5924"/>
    <w:rsid w:val="003F7972"/>
    <w:rsid w:val="003F7FE7"/>
    <w:rsid w:val="00400171"/>
    <w:rsid w:val="00400407"/>
    <w:rsid w:val="00400431"/>
    <w:rsid w:val="0040091B"/>
    <w:rsid w:val="00400A9C"/>
    <w:rsid w:val="00400CBC"/>
    <w:rsid w:val="00400E5B"/>
    <w:rsid w:val="004010F2"/>
    <w:rsid w:val="0040114F"/>
    <w:rsid w:val="004011A7"/>
    <w:rsid w:val="00401326"/>
    <w:rsid w:val="004015E3"/>
    <w:rsid w:val="00401932"/>
    <w:rsid w:val="004019CF"/>
    <w:rsid w:val="00401E7D"/>
    <w:rsid w:val="00402193"/>
    <w:rsid w:val="004021A8"/>
    <w:rsid w:val="004022B8"/>
    <w:rsid w:val="00402789"/>
    <w:rsid w:val="00402931"/>
    <w:rsid w:val="00402E7E"/>
    <w:rsid w:val="00402F2B"/>
    <w:rsid w:val="004030BD"/>
    <w:rsid w:val="00403406"/>
    <w:rsid w:val="004035B9"/>
    <w:rsid w:val="00403AA0"/>
    <w:rsid w:val="00403DE0"/>
    <w:rsid w:val="00404612"/>
    <w:rsid w:val="00405038"/>
    <w:rsid w:val="00405046"/>
    <w:rsid w:val="00405149"/>
    <w:rsid w:val="00405310"/>
    <w:rsid w:val="00405774"/>
    <w:rsid w:val="0040579B"/>
    <w:rsid w:val="0040592F"/>
    <w:rsid w:val="00405A26"/>
    <w:rsid w:val="00405A8E"/>
    <w:rsid w:val="00405EE2"/>
    <w:rsid w:val="004061C0"/>
    <w:rsid w:val="00406C7E"/>
    <w:rsid w:val="004071E0"/>
    <w:rsid w:val="00407251"/>
    <w:rsid w:val="004073F7"/>
    <w:rsid w:val="004075E9"/>
    <w:rsid w:val="00407613"/>
    <w:rsid w:val="00407A6E"/>
    <w:rsid w:val="00407B85"/>
    <w:rsid w:val="00407F59"/>
    <w:rsid w:val="00410232"/>
    <w:rsid w:val="00410386"/>
    <w:rsid w:val="0041055E"/>
    <w:rsid w:val="00410D0F"/>
    <w:rsid w:val="00410D19"/>
    <w:rsid w:val="00410E8B"/>
    <w:rsid w:val="00410EC5"/>
    <w:rsid w:val="00411014"/>
    <w:rsid w:val="004111AC"/>
    <w:rsid w:val="00411332"/>
    <w:rsid w:val="0041134F"/>
    <w:rsid w:val="004113EC"/>
    <w:rsid w:val="004114E3"/>
    <w:rsid w:val="00411513"/>
    <w:rsid w:val="004117E2"/>
    <w:rsid w:val="004117F6"/>
    <w:rsid w:val="00411A1A"/>
    <w:rsid w:val="004121CC"/>
    <w:rsid w:val="00412F74"/>
    <w:rsid w:val="0041327A"/>
    <w:rsid w:val="00413771"/>
    <w:rsid w:val="004139CD"/>
    <w:rsid w:val="00413D95"/>
    <w:rsid w:val="00413F8B"/>
    <w:rsid w:val="004142CB"/>
    <w:rsid w:val="0041459B"/>
    <w:rsid w:val="0041462F"/>
    <w:rsid w:val="00414A4F"/>
    <w:rsid w:val="00414E26"/>
    <w:rsid w:val="00415063"/>
    <w:rsid w:val="00415178"/>
    <w:rsid w:val="004160F7"/>
    <w:rsid w:val="004160F8"/>
    <w:rsid w:val="004163F8"/>
    <w:rsid w:val="00416463"/>
    <w:rsid w:val="004167ED"/>
    <w:rsid w:val="00416D29"/>
    <w:rsid w:val="00417285"/>
    <w:rsid w:val="00417361"/>
    <w:rsid w:val="00417455"/>
    <w:rsid w:val="004176AB"/>
    <w:rsid w:val="004178A7"/>
    <w:rsid w:val="00417A45"/>
    <w:rsid w:val="00417AA7"/>
    <w:rsid w:val="00417B98"/>
    <w:rsid w:val="00417BEA"/>
    <w:rsid w:val="00417C6D"/>
    <w:rsid w:val="00417EA9"/>
    <w:rsid w:val="00417F5E"/>
    <w:rsid w:val="00417FBF"/>
    <w:rsid w:val="004204D3"/>
    <w:rsid w:val="00420F67"/>
    <w:rsid w:val="0042109B"/>
    <w:rsid w:val="0042112C"/>
    <w:rsid w:val="00421335"/>
    <w:rsid w:val="0042159F"/>
    <w:rsid w:val="004215FE"/>
    <w:rsid w:val="0042169D"/>
    <w:rsid w:val="00421CFB"/>
    <w:rsid w:val="00422512"/>
    <w:rsid w:val="00422643"/>
    <w:rsid w:val="004229A8"/>
    <w:rsid w:val="004231F3"/>
    <w:rsid w:val="00423273"/>
    <w:rsid w:val="004237F0"/>
    <w:rsid w:val="00423A5C"/>
    <w:rsid w:val="00424280"/>
    <w:rsid w:val="00424B1E"/>
    <w:rsid w:val="00424BAE"/>
    <w:rsid w:val="00425394"/>
    <w:rsid w:val="004257DE"/>
    <w:rsid w:val="00425B19"/>
    <w:rsid w:val="00425CF1"/>
    <w:rsid w:val="00425D52"/>
    <w:rsid w:val="00425DD9"/>
    <w:rsid w:val="00425DDD"/>
    <w:rsid w:val="00425E83"/>
    <w:rsid w:val="00425F5E"/>
    <w:rsid w:val="004261CF"/>
    <w:rsid w:val="004262C8"/>
    <w:rsid w:val="004263DF"/>
    <w:rsid w:val="0042683C"/>
    <w:rsid w:val="00426A07"/>
    <w:rsid w:val="00426D7C"/>
    <w:rsid w:val="0042742E"/>
    <w:rsid w:val="004276CE"/>
    <w:rsid w:val="004277FB"/>
    <w:rsid w:val="00427FEB"/>
    <w:rsid w:val="00430134"/>
    <w:rsid w:val="0043061B"/>
    <w:rsid w:val="0043070F"/>
    <w:rsid w:val="004310C7"/>
    <w:rsid w:val="004310FA"/>
    <w:rsid w:val="00431188"/>
    <w:rsid w:val="00431304"/>
    <w:rsid w:val="004316EB"/>
    <w:rsid w:val="00431921"/>
    <w:rsid w:val="00431994"/>
    <w:rsid w:val="00431A2F"/>
    <w:rsid w:val="00431B7B"/>
    <w:rsid w:val="004320C5"/>
    <w:rsid w:val="0043291C"/>
    <w:rsid w:val="00432DE6"/>
    <w:rsid w:val="004330E7"/>
    <w:rsid w:val="0043319E"/>
    <w:rsid w:val="0043339D"/>
    <w:rsid w:val="0043352D"/>
    <w:rsid w:val="00433546"/>
    <w:rsid w:val="00433632"/>
    <w:rsid w:val="0043384F"/>
    <w:rsid w:val="0043394E"/>
    <w:rsid w:val="004339AF"/>
    <w:rsid w:val="00433A4B"/>
    <w:rsid w:val="00433A9F"/>
    <w:rsid w:val="00433C79"/>
    <w:rsid w:val="00433E05"/>
    <w:rsid w:val="00433E26"/>
    <w:rsid w:val="00434035"/>
    <w:rsid w:val="004341D8"/>
    <w:rsid w:val="004342B0"/>
    <w:rsid w:val="00434323"/>
    <w:rsid w:val="004348AC"/>
    <w:rsid w:val="004348BB"/>
    <w:rsid w:val="0043491D"/>
    <w:rsid w:val="00434ACE"/>
    <w:rsid w:val="00434CCF"/>
    <w:rsid w:val="00435293"/>
    <w:rsid w:val="004352B7"/>
    <w:rsid w:val="0043543C"/>
    <w:rsid w:val="004358BE"/>
    <w:rsid w:val="00435A37"/>
    <w:rsid w:val="00435AC8"/>
    <w:rsid w:val="00437416"/>
    <w:rsid w:val="00437D43"/>
    <w:rsid w:val="00437EC7"/>
    <w:rsid w:val="004402AE"/>
    <w:rsid w:val="004405B6"/>
    <w:rsid w:val="00440921"/>
    <w:rsid w:val="00440976"/>
    <w:rsid w:val="004409DF"/>
    <w:rsid w:val="00440A67"/>
    <w:rsid w:val="00440C06"/>
    <w:rsid w:val="00440E24"/>
    <w:rsid w:val="004412CD"/>
    <w:rsid w:val="00441302"/>
    <w:rsid w:val="004414A4"/>
    <w:rsid w:val="00441536"/>
    <w:rsid w:val="00441811"/>
    <w:rsid w:val="004419CE"/>
    <w:rsid w:val="00442101"/>
    <w:rsid w:val="00442283"/>
    <w:rsid w:val="004422D2"/>
    <w:rsid w:val="0044243A"/>
    <w:rsid w:val="00442836"/>
    <w:rsid w:val="00442B8E"/>
    <w:rsid w:val="00442E9C"/>
    <w:rsid w:val="00442EB8"/>
    <w:rsid w:val="00443357"/>
    <w:rsid w:val="0044345C"/>
    <w:rsid w:val="00443509"/>
    <w:rsid w:val="004435EF"/>
    <w:rsid w:val="00443679"/>
    <w:rsid w:val="0044374B"/>
    <w:rsid w:val="00443E8C"/>
    <w:rsid w:val="004440FE"/>
    <w:rsid w:val="004442E6"/>
    <w:rsid w:val="004444AD"/>
    <w:rsid w:val="0044492E"/>
    <w:rsid w:val="00444B69"/>
    <w:rsid w:val="00444FE6"/>
    <w:rsid w:val="0044526E"/>
    <w:rsid w:val="00445CFC"/>
    <w:rsid w:val="00446098"/>
    <w:rsid w:val="004460E5"/>
    <w:rsid w:val="004464DA"/>
    <w:rsid w:val="004467A5"/>
    <w:rsid w:val="0044698B"/>
    <w:rsid w:val="00446BB1"/>
    <w:rsid w:val="00447174"/>
    <w:rsid w:val="00447553"/>
    <w:rsid w:val="004475FE"/>
    <w:rsid w:val="0044791E"/>
    <w:rsid w:val="00447FC7"/>
    <w:rsid w:val="004501A7"/>
    <w:rsid w:val="00450537"/>
    <w:rsid w:val="004505FA"/>
    <w:rsid w:val="00450A72"/>
    <w:rsid w:val="00450A88"/>
    <w:rsid w:val="00450E12"/>
    <w:rsid w:val="004511B7"/>
    <w:rsid w:val="00451310"/>
    <w:rsid w:val="00451737"/>
    <w:rsid w:val="004519E0"/>
    <w:rsid w:val="00451A8B"/>
    <w:rsid w:val="00451B27"/>
    <w:rsid w:val="00451C9B"/>
    <w:rsid w:val="00452A9D"/>
    <w:rsid w:val="00452C79"/>
    <w:rsid w:val="00452FC9"/>
    <w:rsid w:val="00453116"/>
    <w:rsid w:val="004534A6"/>
    <w:rsid w:val="0045384D"/>
    <w:rsid w:val="00453B4E"/>
    <w:rsid w:val="00453E13"/>
    <w:rsid w:val="0045429F"/>
    <w:rsid w:val="0045431D"/>
    <w:rsid w:val="004543FC"/>
    <w:rsid w:val="00454497"/>
    <w:rsid w:val="0045452F"/>
    <w:rsid w:val="00454B02"/>
    <w:rsid w:val="004556B6"/>
    <w:rsid w:val="0045575E"/>
    <w:rsid w:val="00455808"/>
    <w:rsid w:val="0045580B"/>
    <w:rsid w:val="004559BB"/>
    <w:rsid w:val="00455AF5"/>
    <w:rsid w:val="00455BD6"/>
    <w:rsid w:val="00455CBA"/>
    <w:rsid w:val="00455E05"/>
    <w:rsid w:val="004561CD"/>
    <w:rsid w:val="00456CCE"/>
    <w:rsid w:val="0045709A"/>
    <w:rsid w:val="00457841"/>
    <w:rsid w:val="00457DA0"/>
    <w:rsid w:val="004602E3"/>
    <w:rsid w:val="0046046C"/>
    <w:rsid w:val="0046074F"/>
    <w:rsid w:val="00460A80"/>
    <w:rsid w:val="00460B4B"/>
    <w:rsid w:val="00460CA8"/>
    <w:rsid w:val="00460DB9"/>
    <w:rsid w:val="0046171F"/>
    <w:rsid w:val="0046176B"/>
    <w:rsid w:val="004619ED"/>
    <w:rsid w:val="00461E5D"/>
    <w:rsid w:val="0046215D"/>
    <w:rsid w:val="004621D3"/>
    <w:rsid w:val="00462591"/>
    <w:rsid w:val="0046265A"/>
    <w:rsid w:val="0046277B"/>
    <w:rsid w:val="004628B4"/>
    <w:rsid w:val="00462DFE"/>
    <w:rsid w:val="004633C0"/>
    <w:rsid w:val="004633E0"/>
    <w:rsid w:val="00463436"/>
    <w:rsid w:val="004638ED"/>
    <w:rsid w:val="00463964"/>
    <w:rsid w:val="00463DF5"/>
    <w:rsid w:val="00464829"/>
    <w:rsid w:val="00464B9E"/>
    <w:rsid w:val="00465027"/>
    <w:rsid w:val="00465590"/>
    <w:rsid w:val="004656D5"/>
    <w:rsid w:val="00465AA6"/>
    <w:rsid w:val="00465AF3"/>
    <w:rsid w:val="00465E6A"/>
    <w:rsid w:val="00465FA6"/>
    <w:rsid w:val="00465FB4"/>
    <w:rsid w:val="004660A2"/>
    <w:rsid w:val="0046666E"/>
    <w:rsid w:val="004668CF"/>
    <w:rsid w:val="00466A0B"/>
    <w:rsid w:val="00466ADA"/>
    <w:rsid w:val="00466B16"/>
    <w:rsid w:val="00466C40"/>
    <w:rsid w:val="00466C58"/>
    <w:rsid w:val="00466E78"/>
    <w:rsid w:val="004670ED"/>
    <w:rsid w:val="00467492"/>
    <w:rsid w:val="00467A48"/>
    <w:rsid w:val="00467ECA"/>
    <w:rsid w:val="00470735"/>
    <w:rsid w:val="004708F6"/>
    <w:rsid w:val="00470B77"/>
    <w:rsid w:val="00470C78"/>
    <w:rsid w:val="00470E78"/>
    <w:rsid w:val="004714FB"/>
    <w:rsid w:val="00471589"/>
    <w:rsid w:val="0047173A"/>
    <w:rsid w:val="004718E0"/>
    <w:rsid w:val="00472205"/>
    <w:rsid w:val="00472636"/>
    <w:rsid w:val="004733E9"/>
    <w:rsid w:val="00473475"/>
    <w:rsid w:val="00473980"/>
    <w:rsid w:val="00473E42"/>
    <w:rsid w:val="00474225"/>
    <w:rsid w:val="004742DA"/>
    <w:rsid w:val="00474489"/>
    <w:rsid w:val="00474840"/>
    <w:rsid w:val="00474CB6"/>
    <w:rsid w:val="00474CCD"/>
    <w:rsid w:val="00474DC7"/>
    <w:rsid w:val="00475027"/>
    <w:rsid w:val="00475187"/>
    <w:rsid w:val="0047523B"/>
    <w:rsid w:val="0047530D"/>
    <w:rsid w:val="004755FE"/>
    <w:rsid w:val="00475689"/>
    <w:rsid w:val="00475729"/>
    <w:rsid w:val="00475922"/>
    <w:rsid w:val="00476202"/>
    <w:rsid w:val="004763D7"/>
    <w:rsid w:val="00476675"/>
    <w:rsid w:val="00476B95"/>
    <w:rsid w:val="00476D5A"/>
    <w:rsid w:val="004775C5"/>
    <w:rsid w:val="004775F7"/>
    <w:rsid w:val="00477AA1"/>
    <w:rsid w:val="00477D68"/>
    <w:rsid w:val="00477FA5"/>
    <w:rsid w:val="004800A4"/>
    <w:rsid w:val="00480390"/>
    <w:rsid w:val="00480459"/>
    <w:rsid w:val="004808E9"/>
    <w:rsid w:val="00480B4B"/>
    <w:rsid w:val="00480DC7"/>
    <w:rsid w:val="00481002"/>
    <w:rsid w:val="00481069"/>
    <w:rsid w:val="004811FF"/>
    <w:rsid w:val="004814BC"/>
    <w:rsid w:val="0048194E"/>
    <w:rsid w:val="004819B0"/>
    <w:rsid w:val="00481AE3"/>
    <w:rsid w:val="0048203D"/>
    <w:rsid w:val="0048230F"/>
    <w:rsid w:val="0048242D"/>
    <w:rsid w:val="00482665"/>
    <w:rsid w:val="00482FBA"/>
    <w:rsid w:val="004831C3"/>
    <w:rsid w:val="00483248"/>
    <w:rsid w:val="00483A39"/>
    <w:rsid w:val="00484357"/>
    <w:rsid w:val="0048470A"/>
    <w:rsid w:val="004849EA"/>
    <w:rsid w:val="00484C04"/>
    <w:rsid w:val="00484DC0"/>
    <w:rsid w:val="00484F58"/>
    <w:rsid w:val="00485127"/>
    <w:rsid w:val="00485345"/>
    <w:rsid w:val="00485902"/>
    <w:rsid w:val="00485AE5"/>
    <w:rsid w:val="00485ECF"/>
    <w:rsid w:val="00486120"/>
    <w:rsid w:val="00486277"/>
    <w:rsid w:val="00486833"/>
    <w:rsid w:val="00486A4D"/>
    <w:rsid w:val="00486A59"/>
    <w:rsid w:val="00486C3B"/>
    <w:rsid w:val="00486EBB"/>
    <w:rsid w:val="00486EFE"/>
    <w:rsid w:val="0048772D"/>
    <w:rsid w:val="00487749"/>
    <w:rsid w:val="00487828"/>
    <w:rsid w:val="00490FD1"/>
    <w:rsid w:val="0049115B"/>
    <w:rsid w:val="00491770"/>
    <w:rsid w:val="004917A0"/>
    <w:rsid w:val="00491973"/>
    <w:rsid w:val="004919C4"/>
    <w:rsid w:val="00491E51"/>
    <w:rsid w:val="0049264D"/>
    <w:rsid w:val="00492B0F"/>
    <w:rsid w:val="00492B24"/>
    <w:rsid w:val="00492C6D"/>
    <w:rsid w:val="00493194"/>
    <w:rsid w:val="0049342C"/>
    <w:rsid w:val="004935E3"/>
    <w:rsid w:val="00493888"/>
    <w:rsid w:val="00493BA6"/>
    <w:rsid w:val="0049425C"/>
    <w:rsid w:val="0049427A"/>
    <w:rsid w:val="004942F9"/>
    <w:rsid w:val="0049444F"/>
    <w:rsid w:val="00494741"/>
    <w:rsid w:val="00494D92"/>
    <w:rsid w:val="00494E4C"/>
    <w:rsid w:val="00495109"/>
    <w:rsid w:val="004959AD"/>
    <w:rsid w:val="00495A6B"/>
    <w:rsid w:val="00495AB2"/>
    <w:rsid w:val="00495D8D"/>
    <w:rsid w:val="0049605E"/>
    <w:rsid w:val="00496315"/>
    <w:rsid w:val="004965B0"/>
    <w:rsid w:val="00496A75"/>
    <w:rsid w:val="00496B64"/>
    <w:rsid w:val="00496BF0"/>
    <w:rsid w:val="00496E05"/>
    <w:rsid w:val="00496F7F"/>
    <w:rsid w:val="00497533"/>
    <w:rsid w:val="004976A3"/>
    <w:rsid w:val="004976B9"/>
    <w:rsid w:val="004978B6"/>
    <w:rsid w:val="00497952"/>
    <w:rsid w:val="00497B7C"/>
    <w:rsid w:val="00497B8E"/>
    <w:rsid w:val="004A05C7"/>
    <w:rsid w:val="004A0D08"/>
    <w:rsid w:val="004A0E99"/>
    <w:rsid w:val="004A115A"/>
    <w:rsid w:val="004A15A0"/>
    <w:rsid w:val="004A1D14"/>
    <w:rsid w:val="004A20AA"/>
    <w:rsid w:val="004A2278"/>
    <w:rsid w:val="004A248D"/>
    <w:rsid w:val="004A2694"/>
    <w:rsid w:val="004A26E4"/>
    <w:rsid w:val="004A2A85"/>
    <w:rsid w:val="004A2B24"/>
    <w:rsid w:val="004A2CBF"/>
    <w:rsid w:val="004A2F48"/>
    <w:rsid w:val="004A3602"/>
    <w:rsid w:val="004A3784"/>
    <w:rsid w:val="004A37CA"/>
    <w:rsid w:val="004A3CC6"/>
    <w:rsid w:val="004A40B7"/>
    <w:rsid w:val="004A43F4"/>
    <w:rsid w:val="004A4408"/>
    <w:rsid w:val="004A4422"/>
    <w:rsid w:val="004A4DCD"/>
    <w:rsid w:val="004A4E5A"/>
    <w:rsid w:val="004A5064"/>
    <w:rsid w:val="004A5A94"/>
    <w:rsid w:val="004A5C0C"/>
    <w:rsid w:val="004A5E40"/>
    <w:rsid w:val="004A6003"/>
    <w:rsid w:val="004A655A"/>
    <w:rsid w:val="004A6610"/>
    <w:rsid w:val="004A69CF"/>
    <w:rsid w:val="004A6B4E"/>
    <w:rsid w:val="004A6F1D"/>
    <w:rsid w:val="004A6F5B"/>
    <w:rsid w:val="004A6F6D"/>
    <w:rsid w:val="004A7165"/>
    <w:rsid w:val="004A772A"/>
    <w:rsid w:val="004A78A0"/>
    <w:rsid w:val="004A7A9E"/>
    <w:rsid w:val="004A7AC6"/>
    <w:rsid w:val="004A7D40"/>
    <w:rsid w:val="004B08E4"/>
    <w:rsid w:val="004B0BA7"/>
    <w:rsid w:val="004B0D11"/>
    <w:rsid w:val="004B0DF2"/>
    <w:rsid w:val="004B1BE5"/>
    <w:rsid w:val="004B2233"/>
    <w:rsid w:val="004B2435"/>
    <w:rsid w:val="004B28EA"/>
    <w:rsid w:val="004B35A0"/>
    <w:rsid w:val="004B3B49"/>
    <w:rsid w:val="004B3B5A"/>
    <w:rsid w:val="004B3B89"/>
    <w:rsid w:val="004B3D9F"/>
    <w:rsid w:val="004B4103"/>
    <w:rsid w:val="004B4236"/>
    <w:rsid w:val="004B42E8"/>
    <w:rsid w:val="004B42EA"/>
    <w:rsid w:val="004B4E58"/>
    <w:rsid w:val="004B4E6D"/>
    <w:rsid w:val="004B517A"/>
    <w:rsid w:val="004B5268"/>
    <w:rsid w:val="004B55BB"/>
    <w:rsid w:val="004B5693"/>
    <w:rsid w:val="004B5731"/>
    <w:rsid w:val="004B5B4A"/>
    <w:rsid w:val="004B5CCD"/>
    <w:rsid w:val="004B5FC6"/>
    <w:rsid w:val="004B628D"/>
    <w:rsid w:val="004B6478"/>
    <w:rsid w:val="004B64A8"/>
    <w:rsid w:val="004B6596"/>
    <w:rsid w:val="004B65B1"/>
    <w:rsid w:val="004B672B"/>
    <w:rsid w:val="004B6915"/>
    <w:rsid w:val="004B6A37"/>
    <w:rsid w:val="004B6A39"/>
    <w:rsid w:val="004B6BF1"/>
    <w:rsid w:val="004B744E"/>
    <w:rsid w:val="004B7A83"/>
    <w:rsid w:val="004B7AEF"/>
    <w:rsid w:val="004C02BA"/>
    <w:rsid w:val="004C059C"/>
    <w:rsid w:val="004C1047"/>
    <w:rsid w:val="004C1255"/>
    <w:rsid w:val="004C153E"/>
    <w:rsid w:val="004C1A07"/>
    <w:rsid w:val="004C1A87"/>
    <w:rsid w:val="004C1DB9"/>
    <w:rsid w:val="004C1F7A"/>
    <w:rsid w:val="004C20A3"/>
    <w:rsid w:val="004C2257"/>
    <w:rsid w:val="004C2652"/>
    <w:rsid w:val="004C2D7F"/>
    <w:rsid w:val="004C2E50"/>
    <w:rsid w:val="004C30A2"/>
    <w:rsid w:val="004C328C"/>
    <w:rsid w:val="004C3971"/>
    <w:rsid w:val="004C3FD4"/>
    <w:rsid w:val="004C42C9"/>
    <w:rsid w:val="004C4457"/>
    <w:rsid w:val="004C4976"/>
    <w:rsid w:val="004C4E34"/>
    <w:rsid w:val="004C51A0"/>
    <w:rsid w:val="004C51DE"/>
    <w:rsid w:val="004C5BFE"/>
    <w:rsid w:val="004C5C80"/>
    <w:rsid w:val="004C5E10"/>
    <w:rsid w:val="004C663A"/>
    <w:rsid w:val="004C67A7"/>
    <w:rsid w:val="004C6909"/>
    <w:rsid w:val="004C6930"/>
    <w:rsid w:val="004C7276"/>
    <w:rsid w:val="004C73D4"/>
    <w:rsid w:val="004C79AC"/>
    <w:rsid w:val="004C7DCC"/>
    <w:rsid w:val="004D0070"/>
    <w:rsid w:val="004D0389"/>
    <w:rsid w:val="004D0A97"/>
    <w:rsid w:val="004D0DFE"/>
    <w:rsid w:val="004D0F36"/>
    <w:rsid w:val="004D1024"/>
    <w:rsid w:val="004D12C8"/>
    <w:rsid w:val="004D13AD"/>
    <w:rsid w:val="004D1E1D"/>
    <w:rsid w:val="004D2322"/>
    <w:rsid w:val="004D2994"/>
    <w:rsid w:val="004D2AE3"/>
    <w:rsid w:val="004D2C27"/>
    <w:rsid w:val="004D319D"/>
    <w:rsid w:val="004D3370"/>
    <w:rsid w:val="004D33CD"/>
    <w:rsid w:val="004D3652"/>
    <w:rsid w:val="004D3C10"/>
    <w:rsid w:val="004D3CB9"/>
    <w:rsid w:val="004D42E8"/>
    <w:rsid w:val="004D4568"/>
    <w:rsid w:val="004D4BDA"/>
    <w:rsid w:val="004D4C0C"/>
    <w:rsid w:val="004D4F0A"/>
    <w:rsid w:val="004D5933"/>
    <w:rsid w:val="004D5B08"/>
    <w:rsid w:val="004D5B65"/>
    <w:rsid w:val="004D5FC5"/>
    <w:rsid w:val="004D606F"/>
    <w:rsid w:val="004D61FC"/>
    <w:rsid w:val="004D66A8"/>
    <w:rsid w:val="004D6930"/>
    <w:rsid w:val="004D7064"/>
    <w:rsid w:val="004D7330"/>
    <w:rsid w:val="004D7761"/>
    <w:rsid w:val="004D7B57"/>
    <w:rsid w:val="004D7CB2"/>
    <w:rsid w:val="004E050F"/>
    <w:rsid w:val="004E0978"/>
    <w:rsid w:val="004E0BF7"/>
    <w:rsid w:val="004E0C1D"/>
    <w:rsid w:val="004E0D0F"/>
    <w:rsid w:val="004E0E6C"/>
    <w:rsid w:val="004E11C5"/>
    <w:rsid w:val="004E138D"/>
    <w:rsid w:val="004E15F8"/>
    <w:rsid w:val="004E1B55"/>
    <w:rsid w:val="004E1DBD"/>
    <w:rsid w:val="004E29EC"/>
    <w:rsid w:val="004E29F1"/>
    <w:rsid w:val="004E2A6B"/>
    <w:rsid w:val="004E2B93"/>
    <w:rsid w:val="004E2EEA"/>
    <w:rsid w:val="004E33A9"/>
    <w:rsid w:val="004E36B7"/>
    <w:rsid w:val="004E3894"/>
    <w:rsid w:val="004E39CA"/>
    <w:rsid w:val="004E3BDA"/>
    <w:rsid w:val="004E3CC4"/>
    <w:rsid w:val="004E3D78"/>
    <w:rsid w:val="004E4011"/>
    <w:rsid w:val="004E43CD"/>
    <w:rsid w:val="004E444D"/>
    <w:rsid w:val="004E4533"/>
    <w:rsid w:val="004E455B"/>
    <w:rsid w:val="004E45A2"/>
    <w:rsid w:val="004E470E"/>
    <w:rsid w:val="004E4F69"/>
    <w:rsid w:val="004E52C7"/>
    <w:rsid w:val="004E53C3"/>
    <w:rsid w:val="004E549C"/>
    <w:rsid w:val="004E570A"/>
    <w:rsid w:val="004E5762"/>
    <w:rsid w:val="004E57C8"/>
    <w:rsid w:val="004E57CD"/>
    <w:rsid w:val="004E5A05"/>
    <w:rsid w:val="004E5A47"/>
    <w:rsid w:val="004E615D"/>
    <w:rsid w:val="004E61BD"/>
    <w:rsid w:val="004E6378"/>
    <w:rsid w:val="004E6B7C"/>
    <w:rsid w:val="004E6F2C"/>
    <w:rsid w:val="004E7328"/>
    <w:rsid w:val="004E75CD"/>
    <w:rsid w:val="004E7668"/>
    <w:rsid w:val="004E78BD"/>
    <w:rsid w:val="004E7A6D"/>
    <w:rsid w:val="004E7D59"/>
    <w:rsid w:val="004E7E5C"/>
    <w:rsid w:val="004E7EFA"/>
    <w:rsid w:val="004F02BB"/>
    <w:rsid w:val="004F075D"/>
    <w:rsid w:val="004F1143"/>
    <w:rsid w:val="004F1243"/>
    <w:rsid w:val="004F12E3"/>
    <w:rsid w:val="004F1418"/>
    <w:rsid w:val="004F1541"/>
    <w:rsid w:val="004F1616"/>
    <w:rsid w:val="004F1DB8"/>
    <w:rsid w:val="004F2060"/>
    <w:rsid w:val="004F2296"/>
    <w:rsid w:val="004F25B2"/>
    <w:rsid w:val="004F2739"/>
    <w:rsid w:val="004F2A8D"/>
    <w:rsid w:val="004F2BD2"/>
    <w:rsid w:val="004F2C04"/>
    <w:rsid w:val="004F2C97"/>
    <w:rsid w:val="004F30F2"/>
    <w:rsid w:val="004F30F5"/>
    <w:rsid w:val="004F324F"/>
    <w:rsid w:val="004F3332"/>
    <w:rsid w:val="004F3D52"/>
    <w:rsid w:val="004F40CF"/>
    <w:rsid w:val="004F4343"/>
    <w:rsid w:val="004F4435"/>
    <w:rsid w:val="004F4AEB"/>
    <w:rsid w:val="004F4DEA"/>
    <w:rsid w:val="004F55A0"/>
    <w:rsid w:val="004F55D4"/>
    <w:rsid w:val="004F5C48"/>
    <w:rsid w:val="004F5E4E"/>
    <w:rsid w:val="004F5F14"/>
    <w:rsid w:val="004F673F"/>
    <w:rsid w:val="004F674B"/>
    <w:rsid w:val="004F6EBC"/>
    <w:rsid w:val="004F6FE5"/>
    <w:rsid w:val="004F72B0"/>
    <w:rsid w:val="004F7339"/>
    <w:rsid w:val="004F76D2"/>
    <w:rsid w:val="004F7919"/>
    <w:rsid w:val="004F7A05"/>
    <w:rsid w:val="004F7A85"/>
    <w:rsid w:val="005000EE"/>
    <w:rsid w:val="005002B4"/>
    <w:rsid w:val="005003D7"/>
    <w:rsid w:val="00500B05"/>
    <w:rsid w:val="00500BCD"/>
    <w:rsid w:val="00500C3B"/>
    <w:rsid w:val="00500D06"/>
    <w:rsid w:val="0050127A"/>
    <w:rsid w:val="005012B2"/>
    <w:rsid w:val="0050148A"/>
    <w:rsid w:val="00501626"/>
    <w:rsid w:val="00501960"/>
    <w:rsid w:val="00501C25"/>
    <w:rsid w:val="00501D77"/>
    <w:rsid w:val="00502197"/>
    <w:rsid w:val="00502563"/>
    <w:rsid w:val="005026DB"/>
    <w:rsid w:val="005027FB"/>
    <w:rsid w:val="0050294D"/>
    <w:rsid w:val="00503419"/>
    <w:rsid w:val="005034CF"/>
    <w:rsid w:val="005037B7"/>
    <w:rsid w:val="005038EE"/>
    <w:rsid w:val="00503C91"/>
    <w:rsid w:val="0050417F"/>
    <w:rsid w:val="0050432C"/>
    <w:rsid w:val="0050436B"/>
    <w:rsid w:val="005044F6"/>
    <w:rsid w:val="00504868"/>
    <w:rsid w:val="00504A82"/>
    <w:rsid w:val="00504E79"/>
    <w:rsid w:val="00505092"/>
    <w:rsid w:val="0050541F"/>
    <w:rsid w:val="005057F4"/>
    <w:rsid w:val="005058E6"/>
    <w:rsid w:val="00505B8D"/>
    <w:rsid w:val="00505CB1"/>
    <w:rsid w:val="00505F55"/>
    <w:rsid w:val="00506124"/>
    <w:rsid w:val="00506B40"/>
    <w:rsid w:val="00506EC0"/>
    <w:rsid w:val="0050724D"/>
    <w:rsid w:val="00507458"/>
    <w:rsid w:val="00507807"/>
    <w:rsid w:val="005109C1"/>
    <w:rsid w:val="00511125"/>
    <w:rsid w:val="005114AA"/>
    <w:rsid w:val="00511918"/>
    <w:rsid w:val="00511979"/>
    <w:rsid w:val="00511BF8"/>
    <w:rsid w:val="00511D61"/>
    <w:rsid w:val="00511E36"/>
    <w:rsid w:val="00512557"/>
    <w:rsid w:val="0051268A"/>
    <w:rsid w:val="00512A4E"/>
    <w:rsid w:val="00512B3A"/>
    <w:rsid w:val="00512CB2"/>
    <w:rsid w:val="0051320B"/>
    <w:rsid w:val="005133D8"/>
    <w:rsid w:val="00513942"/>
    <w:rsid w:val="00513FDE"/>
    <w:rsid w:val="005140DD"/>
    <w:rsid w:val="0051442E"/>
    <w:rsid w:val="005149EC"/>
    <w:rsid w:val="00514A56"/>
    <w:rsid w:val="00514C6F"/>
    <w:rsid w:val="00514E74"/>
    <w:rsid w:val="005153DA"/>
    <w:rsid w:val="00515680"/>
    <w:rsid w:val="005159B0"/>
    <w:rsid w:val="005160DF"/>
    <w:rsid w:val="0051645D"/>
    <w:rsid w:val="0051663B"/>
    <w:rsid w:val="00516649"/>
    <w:rsid w:val="00516BC5"/>
    <w:rsid w:val="00516F52"/>
    <w:rsid w:val="00517049"/>
    <w:rsid w:val="0051728E"/>
    <w:rsid w:val="005172F4"/>
    <w:rsid w:val="00517725"/>
    <w:rsid w:val="0051783B"/>
    <w:rsid w:val="005179B0"/>
    <w:rsid w:val="00517A50"/>
    <w:rsid w:val="00517B67"/>
    <w:rsid w:val="00517BFB"/>
    <w:rsid w:val="00517C8C"/>
    <w:rsid w:val="0052023C"/>
    <w:rsid w:val="00520619"/>
    <w:rsid w:val="005207D5"/>
    <w:rsid w:val="005212AD"/>
    <w:rsid w:val="005213AB"/>
    <w:rsid w:val="005213F1"/>
    <w:rsid w:val="005219CE"/>
    <w:rsid w:val="00521FD6"/>
    <w:rsid w:val="0052200F"/>
    <w:rsid w:val="0052217B"/>
    <w:rsid w:val="005221AF"/>
    <w:rsid w:val="005222C9"/>
    <w:rsid w:val="00522373"/>
    <w:rsid w:val="005224B2"/>
    <w:rsid w:val="0052252B"/>
    <w:rsid w:val="005225A3"/>
    <w:rsid w:val="00522A60"/>
    <w:rsid w:val="00522B0D"/>
    <w:rsid w:val="0052312F"/>
    <w:rsid w:val="0052314B"/>
    <w:rsid w:val="005231C7"/>
    <w:rsid w:val="005234A4"/>
    <w:rsid w:val="005236B1"/>
    <w:rsid w:val="005238C7"/>
    <w:rsid w:val="00523A15"/>
    <w:rsid w:val="00523E5C"/>
    <w:rsid w:val="005240BF"/>
    <w:rsid w:val="005246F2"/>
    <w:rsid w:val="00524BE5"/>
    <w:rsid w:val="00524C33"/>
    <w:rsid w:val="00524E10"/>
    <w:rsid w:val="00524ECC"/>
    <w:rsid w:val="00524FEF"/>
    <w:rsid w:val="0052553C"/>
    <w:rsid w:val="0052594A"/>
    <w:rsid w:val="00525E0F"/>
    <w:rsid w:val="00526035"/>
    <w:rsid w:val="00526255"/>
    <w:rsid w:val="00526327"/>
    <w:rsid w:val="005264C4"/>
    <w:rsid w:val="00526DCE"/>
    <w:rsid w:val="00526F0B"/>
    <w:rsid w:val="00527472"/>
    <w:rsid w:val="005274DE"/>
    <w:rsid w:val="005275C0"/>
    <w:rsid w:val="00527A49"/>
    <w:rsid w:val="00527B67"/>
    <w:rsid w:val="00527CDF"/>
    <w:rsid w:val="00527FCE"/>
    <w:rsid w:val="005305FE"/>
    <w:rsid w:val="00530C67"/>
    <w:rsid w:val="00531076"/>
    <w:rsid w:val="00531173"/>
    <w:rsid w:val="00531ABF"/>
    <w:rsid w:val="00531BFC"/>
    <w:rsid w:val="00531E1A"/>
    <w:rsid w:val="00531EF5"/>
    <w:rsid w:val="0053223B"/>
    <w:rsid w:val="00532622"/>
    <w:rsid w:val="00532674"/>
    <w:rsid w:val="005331DA"/>
    <w:rsid w:val="00533252"/>
    <w:rsid w:val="0053337F"/>
    <w:rsid w:val="00533437"/>
    <w:rsid w:val="005336BF"/>
    <w:rsid w:val="005339A0"/>
    <w:rsid w:val="00533B2E"/>
    <w:rsid w:val="00533DD4"/>
    <w:rsid w:val="00534227"/>
    <w:rsid w:val="00534798"/>
    <w:rsid w:val="005347D4"/>
    <w:rsid w:val="00534828"/>
    <w:rsid w:val="00534F25"/>
    <w:rsid w:val="00534F5D"/>
    <w:rsid w:val="00534F72"/>
    <w:rsid w:val="00535636"/>
    <w:rsid w:val="0053564D"/>
    <w:rsid w:val="0053566C"/>
    <w:rsid w:val="00535798"/>
    <w:rsid w:val="005357EF"/>
    <w:rsid w:val="00535D30"/>
    <w:rsid w:val="0053621E"/>
    <w:rsid w:val="00536347"/>
    <w:rsid w:val="005367D5"/>
    <w:rsid w:val="005373CF"/>
    <w:rsid w:val="0053798F"/>
    <w:rsid w:val="00537A06"/>
    <w:rsid w:val="00537DAB"/>
    <w:rsid w:val="00537E7E"/>
    <w:rsid w:val="00537F4E"/>
    <w:rsid w:val="005400B4"/>
    <w:rsid w:val="005400D9"/>
    <w:rsid w:val="005400FA"/>
    <w:rsid w:val="005401A3"/>
    <w:rsid w:val="005402DE"/>
    <w:rsid w:val="00540772"/>
    <w:rsid w:val="005408B1"/>
    <w:rsid w:val="00540935"/>
    <w:rsid w:val="00540DBC"/>
    <w:rsid w:val="005410BB"/>
    <w:rsid w:val="005410D5"/>
    <w:rsid w:val="00541398"/>
    <w:rsid w:val="00541585"/>
    <w:rsid w:val="00541843"/>
    <w:rsid w:val="0054188B"/>
    <w:rsid w:val="00541E88"/>
    <w:rsid w:val="00541F2A"/>
    <w:rsid w:val="00542064"/>
    <w:rsid w:val="005422EA"/>
    <w:rsid w:val="005423C9"/>
    <w:rsid w:val="00542602"/>
    <w:rsid w:val="00542A24"/>
    <w:rsid w:val="00542A93"/>
    <w:rsid w:val="00542A9A"/>
    <w:rsid w:val="00542B93"/>
    <w:rsid w:val="00542CDB"/>
    <w:rsid w:val="005430F7"/>
    <w:rsid w:val="00543633"/>
    <w:rsid w:val="005438E4"/>
    <w:rsid w:val="00543CC2"/>
    <w:rsid w:val="00543FCC"/>
    <w:rsid w:val="0054405E"/>
    <w:rsid w:val="0054420D"/>
    <w:rsid w:val="0054454E"/>
    <w:rsid w:val="00544616"/>
    <w:rsid w:val="00544654"/>
    <w:rsid w:val="00544E68"/>
    <w:rsid w:val="00544EC5"/>
    <w:rsid w:val="00544F7D"/>
    <w:rsid w:val="005453A3"/>
    <w:rsid w:val="005457D5"/>
    <w:rsid w:val="00545974"/>
    <w:rsid w:val="00545A38"/>
    <w:rsid w:val="00545E2C"/>
    <w:rsid w:val="0054604E"/>
    <w:rsid w:val="00546891"/>
    <w:rsid w:val="00546AC1"/>
    <w:rsid w:val="0054723C"/>
    <w:rsid w:val="00547547"/>
    <w:rsid w:val="00547911"/>
    <w:rsid w:val="00547A67"/>
    <w:rsid w:val="00547C60"/>
    <w:rsid w:val="00547F4A"/>
    <w:rsid w:val="00550137"/>
    <w:rsid w:val="005502FB"/>
    <w:rsid w:val="005504DD"/>
    <w:rsid w:val="00550820"/>
    <w:rsid w:val="00550858"/>
    <w:rsid w:val="0055087E"/>
    <w:rsid w:val="0055094F"/>
    <w:rsid w:val="00550967"/>
    <w:rsid w:val="00550B69"/>
    <w:rsid w:val="00550D45"/>
    <w:rsid w:val="0055143E"/>
    <w:rsid w:val="005514A9"/>
    <w:rsid w:val="005514C2"/>
    <w:rsid w:val="00551624"/>
    <w:rsid w:val="0055170D"/>
    <w:rsid w:val="00551A98"/>
    <w:rsid w:val="00551F86"/>
    <w:rsid w:val="005526B9"/>
    <w:rsid w:val="00552741"/>
    <w:rsid w:val="005528C1"/>
    <w:rsid w:val="00552C4C"/>
    <w:rsid w:val="00552D86"/>
    <w:rsid w:val="00553049"/>
    <w:rsid w:val="00553131"/>
    <w:rsid w:val="005532B3"/>
    <w:rsid w:val="005537C3"/>
    <w:rsid w:val="00553CB3"/>
    <w:rsid w:val="00553DA9"/>
    <w:rsid w:val="00553EDC"/>
    <w:rsid w:val="00553FA1"/>
    <w:rsid w:val="005542B1"/>
    <w:rsid w:val="005542CD"/>
    <w:rsid w:val="00554C1C"/>
    <w:rsid w:val="00554CAE"/>
    <w:rsid w:val="00554D6A"/>
    <w:rsid w:val="00555131"/>
    <w:rsid w:val="00555175"/>
    <w:rsid w:val="0055665E"/>
    <w:rsid w:val="00556DC4"/>
    <w:rsid w:val="00556ED1"/>
    <w:rsid w:val="00556F7F"/>
    <w:rsid w:val="0055731B"/>
    <w:rsid w:val="00557743"/>
    <w:rsid w:val="00557A30"/>
    <w:rsid w:val="00557AEB"/>
    <w:rsid w:val="00560ADE"/>
    <w:rsid w:val="00560DD9"/>
    <w:rsid w:val="00561071"/>
    <w:rsid w:val="005611DF"/>
    <w:rsid w:val="00561238"/>
    <w:rsid w:val="005618DB"/>
    <w:rsid w:val="00561D3A"/>
    <w:rsid w:val="00561EBD"/>
    <w:rsid w:val="00561EBF"/>
    <w:rsid w:val="00561F8A"/>
    <w:rsid w:val="00562534"/>
    <w:rsid w:val="00562590"/>
    <w:rsid w:val="00562ADD"/>
    <w:rsid w:val="00562FFF"/>
    <w:rsid w:val="005631FF"/>
    <w:rsid w:val="00563241"/>
    <w:rsid w:val="00563575"/>
    <w:rsid w:val="00563E75"/>
    <w:rsid w:val="0056430F"/>
    <w:rsid w:val="00564958"/>
    <w:rsid w:val="00564A5E"/>
    <w:rsid w:val="00564D0C"/>
    <w:rsid w:val="00564E7A"/>
    <w:rsid w:val="00564EB7"/>
    <w:rsid w:val="00565188"/>
    <w:rsid w:val="00565423"/>
    <w:rsid w:val="005661E6"/>
    <w:rsid w:val="00566455"/>
    <w:rsid w:val="00566852"/>
    <w:rsid w:val="005669C3"/>
    <w:rsid w:val="00566E0B"/>
    <w:rsid w:val="00566FB6"/>
    <w:rsid w:val="005675DD"/>
    <w:rsid w:val="00567725"/>
    <w:rsid w:val="00567B9A"/>
    <w:rsid w:val="005702E1"/>
    <w:rsid w:val="00570429"/>
    <w:rsid w:val="005704A9"/>
    <w:rsid w:val="005705CE"/>
    <w:rsid w:val="005705D3"/>
    <w:rsid w:val="005707DE"/>
    <w:rsid w:val="005708DB"/>
    <w:rsid w:val="00570C3E"/>
    <w:rsid w:val="00570CCB"/>
    <w:rsid w:val="0057112A"/>
    <w:rsid w:val="00571231"/>
    <w:rsid w:val="005715D3"/>
    <w:rsid w:val="00571771"/>
    <w:rsid w:val="0057180A"/>
    <w:rsid w:val="00571ACB"/>
    <w:rsid w:val="0057209F"/>
    <w:rsid w:val="00572444"/>
    <w:rsid w:val="005729D4"/>
    <w:rsid w:val="00572BA9"/>
    <w:rsid w:val="00572BBC"/>
    <w:rsid w:val="00572BFC"/>
    <w:rsid w:val="00572E3B"/>
    <w:rsid w:val="00573561"/>
    <w:rsid w:val="005739ED"/>
    <w:rsid w:val="00573B85"/>
    <w:rsid w:val="00573B8A"/>
    <w:rsid w:val="00573FD7"/>
    <w:rsid w:val="00574077"/>
    <w:rsid w:val="00574097"/>
    <w:rsid w:val="005741F5"/>
    <w:rsid w:val="00574361"/>
    <w:rsid w:val="005743E6"/>
    <w:rsid w:val="005744E2"/>
    <w:rsid w:val="00574764"/>
    <w:rsid w:val="00574B7B"/>
    <w:rsid w:val="00574D81"/>
    <w:rsid w:val="005757B2"/>
    <w:rsid w:val="005759BB"/>
    <w:rsid w:val="00575A23"/>
    <w:rsid w:val="00575D94"/>
    <w:rsid w:val="00575DC6"/>
    <w:rsid w:val="00575E22"/>
    <w:rsid w:val="0057609B"/>
    <w:rsid w:val="0057653B"/>
    <w:rsid w:val="00576BAF"/>
    <w:rsid w:val="00576BCF"/>
    <w:rsid w:val="00576EBC"/>
    <w:rsid w:val="0057704A"/>
    <w:rsid w:val="00577263"/>
    <w:rsid w:val="005772C5"/>
    <w:rsid w:val="0057730A"/>
    <w:rsid w:val="00577410"/>
    <w:rsid w:val="00577921"/>
    <w:rsid w:val="0057797F"/>
    <w:rsid w:val="00577C1C"/>
    <w:rsid w:val="00577DD2"/>
    <w:rsid w:val="00577DD3"/>
    <w:rsid w:val="00577E18"/>
    <w:rsid w:val="00577E22"/>
    <w:rsid w:val="00580349"/>
    <w:rsid w:val="005804B7"/>
    <w:rsid w:val="00580657"/>
    <w:rsid w:val="00580CB8"/>
    <w:rsid w:val="00580DE9"/>
    <w:rsid w:val="00580E09"/>
    <w:rsid w:val="00581D5C"/>
    <w:rsid w:val="00582030"/>
    <w:rsid w:val="00582105"/>
    <w:rsid w:val="0058238C"/>
    <w:rsid w:val="005826B5"/>
    <w:rsid w:val="00582933"/>
    <w:rsid w:val="00582A7E"/>
    <w:rsid w:val="00582A90"/>
    <w:rsid w:val="00582B19"/>
    <w:rsid w:val="00582B86"/>
    <w:rsid w:val="00582BAF"/>
    <w:rsid w:val="00582BBC"/>
    <w:rsid w:val="005830F5"/>
    <w:rsid w:val="00583299"/>
    <w:rsid w:val="00583408"/>
    <w:rsid w:val="00583483"/>
    <w:rsid w:val="005834A4"/>
    <w:rsid w:val="00583B02"/>
    <w:rsid w:val="00583D4C"/>
    <w:rsid w:val="00583D9F"/>
    <w:rsid w:val="00583EEF"/>
    <w:rsid w:val="00583FBD"/>
    <w:rsid w:val="005841E6"/>
    <w:rsid w:val="005843B5"/>
    <w:rsid w:val="00584D72"/>
    <w:rsid w:val="0058515B"/>
    <w:rsid w:val="0058566E"/>
    <w:rsid w:val="0058578B"/>
    <w:rsid w:val="005859CF"/>
    <w:rsid w:val="00586622"/>
    <w:rsid w:val="00586755"/>
    <w:rsid w:val="00586BDE"/>
    <w:rsid w:val="00586FA6"/>
    <w:rsid w:val="00586FAF"/>
    <w:rsid w:val="00587115"/>
    <w:rsid w:val="0058730A"/>
    <w:rsid w:val="0058756E"/>
    <w:rsid w:val="00587617"/>
    <w:rsid w:val="005877DC"/>
    <w:rsid w:val="00587CDE"/>
    <w:rsid w:val="00587D98"/>
    <w:rsid w:val="00590045"/>
    <w:rsid w:val="0059009C"/>
    <w:rsid w:val="00590280"/>
    <w:rsid w:val="00590299"/>
    <w:rsid w:val="005906A0"/>
    <w:rsid w:val="00591968"/>
    <w:rsid w:val="00591F7E"/>
    <w:rsid w:val="00592081"/>
    <w:rsid w:val="005920B2"/>
    <w:rsid w:val="0059214A"/>
    <w:rsid w:val="00592243"/>
    <w:rsid w:val="00592454"/>
    <w:rsid w:val="005927EC"/>
    <w:rsid w:val="00592AC1"/>
    <w:rsid w:val="00592C0C"/>
    <w:rsid w:val="005932A8"/>
    <w:rsid w:val="00593337"/>
    <w:rsid w:val="00593673"/>
    <w:rsid w:val="005939DE"/>
    <w:rsid w:val="005939FA"/>
    <w:rsid w:val="00593C59"/>
    <w:rsid w:val="00594105"/>
    <w:rsid w:val="00594106"/>
    <w:rsid w:val="0059462D"/>
    <w:rsid w:val="0059481E"/>
    <w:rsid w:val="0059517A"/>
    <w:rsid w:val="0059524A"/>
    <w:rsid w:val="00595252"/>
    <w:rsid w:val="005957D1"/>
    <w:rsid w:val="00595924"/>
    <w:rsid w:val="00595AE8"/>
    <w:rsid w:val="00595E1B"/>
    <w:rsid w:val="0059628D"/>
    <w:rsid w:val="005962C4"/>
    <w:rsid w:val="00596390"/>
    <w:rsid w:val="00596490"/>
    <w:rsid w:val="0059734D"/>
    <w:rsid w:val="0059747A"/>
    <w:rsid w:val="00597CA1"/>
    <w:rsid w:val="00597F37"/>
    <w:rsid w:val="005A0032"/>
    <w:rsid w:val="005A0047"/>
    <w:rsid w:val="005A01A1"/>
    <w:rsid w:val="005A070A"/>
    <w:rsid w:val="005A0837"/>
    <w:rsid w:val="005A0A58"/>
    <w:rsid w:val="005A1205"/>
    <w:rsid w:val="005A145A"/>
    <w:rsid w:val="005A1500"/>
    <w:rsid w:val="005A187B"/>
    <w:rsid w:val="005A19FE"/>
    <w:rsid w:val="005A1AF4"/>
    <w:rsid w:val="005A1D3E"/>
    <w:rsid w:val="005A23B6"/>
    <w:rsid w:val="005A275C"/>
    <w:rsid w:val="005A2972"/>
    <w:rsid w:val="005A2DA1"/>
    <w:rsid w:val="005A2EFF"/>
    <w:rsid w:val="005A2F26"/>
    <w:rsid w:val="005A33B5"/>
    <w:rsid w:val="005A33D2"/>
    <w:rsid w:val="005A3AAD"/>
    <w:rsid w:val="005A3C52"/>
    <w:rsid w:val="005A3D5A"/>
    <w:rsid w:val="005A3E3E"/>
    <w:rsid w:val="005A453C"/>
    <w:rsid w:val="005A55A9"/>
    <w:rsid w:val="005A5D62"/>
    <w:rsid w:val="005A5F56"/>
    <w:rsid w:val="005A6AD1"/>
    <w:rsid w:val="005A6CD3"/>
    <w:rsid w:val="005A6EB7"/>
    <w:rsid w:val="005A78D6"/>
    <w:rsid w:val="005A796D"/>
    <w:rsid w:val="005A7D42"/>
    <w:rsid w:val="005B04E8"/>
    <w:rsid w:val="005B058C"/>
    <w:rsid w:val="005B0B50"/>
    <w:rsid w:val="005B0B63"/>
    <w:rsid w:val="005B0E34"/>
    <w:rsid w:val="005B0E44"/>
    <w:rsid w:val="005B0F30"/>
    <w:rsid w:val="005B1203"/>
    <w:rsid w:val="005B1219"/>
    <w:rsid w:val="005B149B"/>
    <w:rsid w:val="005B18B9"/>
    <w:rsid w:val="005B1C20"/>
    <w:rsid w:val="005B1ED2"/>
    <w:rsid w:val="005B1F30"/>
    <w:rsid w:val="005B20BA"/>
    <w:rsid w:val="005B2521"/>
    <w:rsid w:val="005B2C22"/>
    <w:rsid w:val="005B2DC4"/>
    <w:rsid w:val="005B2F4E"/>
    <w:rsid w:val="005B303E"/>
    <w:rsid w:val="005B329B"/>
    <w:rsid w:val="005B3439"/>
    <w:rsid w:val="005B34AC"/>
    <w:rsid w:val="005B34B1"/>
    <w:rsid w:val="005B4288"/>
    <w:rsid w:val="005B4373"/>
    <w:rsid w:val="005B494C"/>
    <w:rsid w:val="005B4B3A"/>
    <w:rsid w:val="005B516A"/>
    <w:rsid w:val="005B5566"/>
    <w:rsid w:val="005B5609"/>
    <w:rsid w:val="005B567B"/>
    <w:rsid w:val="005B59AB"/>
    <w:rsid w:val="005B5A83"/>
    <w:rsid w:val="005B5BA8"/>
    <w:rsid w:val="005B5D02"/>
    <w:rsid w:val="005B5D13"/>
    <w:rsid w:val="005B5E23"/>
    <w:rsid w:val="005B6109"/>
    <w:rsid w:val="005B6305"/>
    <w:rsid w:val="005B643C"/>
    <w:rsid w:val="005B6A04"/>
    <w:rsid w:val="005B6A6C"/>
    <w:rsid w:val="005B6CC9"/>
    <w:rsid w:val="005B6DD6"/>
    <w:rsid w:val="005B75F8"/>
    <w:rsid w:val="005B76C9"/>
    <w:rsid w:val="005B76E1"/>
    <w:rsid w:val="005B78BB"/>
    <w:rsid w:val="005C03E1"/>
    <w:rsid w:val="005C076F"/>
    <w:rsid w:val="005C0927"/>
    <w:rsid w:val="005C09BE"/>
    <w:rsid w:val="005C0FB8"/>
    <w:rsid w:val="005C0FFB"/>
    <w:rsid w:val="005C123E"/>
    <w:rsid w:val="005C1536"/>
    <w:rsid w:val="005C1F67"/>
    <w:rsid w:val="005C2078"/>
    <w:rsid w:val="005C22C8"/>
    <w:rsid w:val="005C23ED"/>
    <w:rsid w:val="005C24AD"/>
    <w:rsid w:val="005C273A"/>
    <w:rsid w:val="005C2A37"/>
    <w:rsid w:val="005C2C7F"/>
    <w:rsid w:val="005C38C7"/>
    <w:rsid w:val="005C4305"/>
    <w:rsid w:val="005C450B"/>
    <w:rsid w:val="005C48B4"/>
    <w:rsid w:val="005C4B70"/>
    <w:rsid w:val="005C5225"/>
    <w:rsid w:val="005C53A5"/>
    <w:rsid w:val="005C5620"/>
    <w:rsid w:val="005C5A54"/>
    <w:rsid w:val="005C5F5D"/>
    <w:rsid w:val="005C63F5"/>
    <w:rsid w:val="005C66D0"/>
    <w:rsid w:val="005C6738"/>
    <w:rsid w:val="005C685D"/>
    <w:rsid w:val="005C6C00"/>
    <w:rsid w:val="005C6D90"/>
    <w:rsid w:val="005C73C7"/>
    <w:rsid w:val="005C7859"/>
    <w:rsid w:val="005C7D21"/>
    <w:rsid w:val="005C7F09"/>
    <w:rsid w:val="005D03FC"/>
    <w:rsid w:val="005D0C43"/>
    <w:rsid w:val="005D0CE4"/>
    <w:rsid w:val="005D1234"/>
    <w:rsid w:val="005D132D"/>
    <w:rsid w:val="005D1BA4"/>
    <w:rsid w:val="005D260F"/>
    <w:rsid w:val="005D268C"/>
    <w:rsid w:val="005D28AA"/>
    <w:rsid w:val="005D2A2C"/>
    <w:rsid w:val="005D2AF5"/>
    <w:rsid w:val="005D2DF1"/>
    <w:rsid w:val="005D2EBF"/>
    <w:rsid w:val="005D336D"/>
    <w:rsid w:val="005D39B6"/>
    <w:rsid w:val="005D39C5"/>
    <w:rsid w:val="005D3B0A"/>
    <w:rsid w:val="005D3F05"/>
    <w:rsid w:val="005D3F31"/>
    <w:rsid w:val="005D429E"/>
    <w:rsid w:val="005D42D7"/>
    <w:rsid w:val="005D4CBB"/>
    <w:rsid w:val="005D4D30"/>
    <w:rsid w:val="005D5461"/>
    <w:rsid w:val="005D5EBF"/>
    <w:rsid w:val="005D5FAA"/>
    <w:rsid w:val="005D6012"/>
    <w:rsid w:val="005D6347"/>
    <w:rsid w:val="005D6467"/>
    <w:rsid w:val="005D64E9"/>
    <w:rsid w:val="005D6579"/>
    <w:rsid w:val="005D65E4"/>
    <w:rsid w:val="005D69D7"/>
    <w:rsid w:val="005D6A8E"/>
    <w:rsid w:val="005D6B26"/>
    <w:rsid w:val="005D6D78"/>
    <w:rsid w:val="005D6E53"/>
    <w:rsid w:val="005D70A0"/>
    <w:rsid w:val="005D71CF"/>
    <w:rsid w:val="005D7432"/>
    <w:rsid w:val="005D7B19"/>
    <w:rsid w:val="005E01E9"/>
    <w:rsid w:val="005E03A1"/>
    <w:rsid w:val="005E07AB"/>
    <w:rsid w:val="005E0AA3"/>
    <w:rsid w:val="005E0C76"/>
    <w:rsid w:val="005E0D12"/>
    <w:rsid w:val="005E0F4A"/>
    <w:rsid w:val="005E16F6"/>
    <w:rsid w:val="005E188F"/>
    <w:rsid w:val="005E18EE"/>
    <w:rsid w:val="005E1FF1"/>
    <w:rsid w:val="005E2077"/>
    <w:rsid w:val="005E23AD"/>
    <w:rsid w:val="005E26EF"/>
    <w:rsid w:val="005E2E49"/>
    <w:rsid w:val="005E2F99"/>
    <w:rsid w:val="005E321F"/>
    <w:rsid w:val="005E33FA"/>
    <w:rsid w:val="005E34B3"/>
    <w:rsid w:val="005E36A2"/>
    <w:rsid w:val="005E4180"/>
    <w:rsid w:val="005E4939"/>
    <w:rsid w:val="005E4AAD"/>
    <w:rsid w:val="005E4C34"/>
    <w:rsid w:val="005E5113"/>
    <w:rsid w:val="005E5275"/>
    <w:rsid w:val="005E5372"/>
    <w:rsid w:val="005E53E5"/>
    <w:rsid w:val="005E54C1"/>
    <w:rsid w:val="005E5A18"/>
    <w:rsid w:val="005E5AB8"/>
    <w:rsid w:val="005E5BC1"/>
    <w:rsid w:val="005E5BFC"/>
    <w:rsid w:val="005E5C0E"/>
    <w:rsid w:val="005E5C4A"/>
    <w:rsid w:val="005E60E9"/>
    <w:rsid w:val="005E6297"/>
    <w:rsid w:val="005E62D4"/>
    <w:rsid w:val="005E64C5"/>
    <w:rsid w:val="005E64D1"/>
    <w:rsid w:val="005E6797"/>
    <w:rsid w:val="005E69C5"/>
    <w:rsid w:val="005E6A8C"/>
    <w:rsid w:val="005E6AE8"/>
    <w:rsid w:val="005E6B84"/>
    <w:rsid w:val="005E6C33"/>
    <w:rsid w:val="005E6D54"/>
    <w:rsid w:val="005E7014"/>
    <w:rsid w:val="005E7104"/>
    <w:rsid w:val="005E7539"/>
    <w:rsid w:val="005E75F4"/>
    <w:rsid w:val="005E77DB"/>
    <w:rsid w:val="005E78D5"/>
    <w:rsid w:val="005E7BDB"/>
    <w:rsid w:val="005E7D0C"/>
    <w:rsid w:val="005E7D72"/>
    <w:rsid w:val="005F0080"/>
    <w:rsid w:val="005F0A1E"/>
    <w:rsid w:val="005F0F96"/>
    <w:rsid w:val="005F0F9C"/>
    <w:rsid w:val="005F16E8"/>
    <w:rsid w:val="005F1753"/>
    <w:rsid w:val="005F1775"/>
    <w:rsid w:val="005F1FF7"/>
    <w:rsid w:val="005F242C"/>
    <w:rsid w:val="005F24D3"/>
    <w:rsid w:val="005F2ADE"/>
    <w:rsid w:val="005F3297"/>
    <w:rsid w:val="005F403B"/>
    <w:rsid w:val="005F4062"/>
    <w:rsid w:val="005F44EE"/>
    <w:rsid w:val="005F4B64"/>
    <w:rsid w:val="005F4B76"/>
    <w:rsid w:val="005F4D26"/>
    <w:rsid w:val="005F57FE"/>
    <w:rsid w:val="005F5A88"/>
    <w:rsid w:val="005F5F33"/>
    <w:rsid w:val="005F5F52"/>
    <w:rsid w:val="005F6056"/>
    <w:rsid w:val="005F6217"/>
    <w:rsid w:val="005F6C51"/>
    <w:rsid w:val="005F6E5D"/>
    <w:rsid w:val="005F77EC"/>
    <w:rsid w:val="005F7B64"/>
    <w:rsid w:val="00600004"/>
    <w:rsid w:val="00600311"/>
    <w:rsid w:val="0060063C"/>
    <w:rsid w:val="00600746"/>
    <w:rsid w:val="006007F3"/>
    <w:rsid w:val="00600D28"/>
    <w:rsid w:val="00600E74"/>
    <w:rsid w:val="00600F61"/>
    <w:rsid w:val="006011FF"/>
    <w:rsid w:val="006014DC"/>
    <w:rsid w:val="00601899"/>
    <w:rsid w:val="00601C0B"/>
    <w:rsid w:val="00601DE3"/>
    <w:rsid w:val="006020A7"/>
    <w:rsid w:val="006025E1"/>
    <w:rsid w:val="00602C50"/>
    <w:rsid w:val="00602C66"/>
    <w:rsid w:val="00602D26"/>
    <w:rsid w:val="00602D7B"/>
    <w:rsid w:val="0060315F"/>
    <w:rsid w:val="00603762"/>
    <w:rsid w:val="006037AD"/>
    <w:rsid w:val="006037DC"/>
    <w:rsid w:val="00603AAA"/>
    <w:rsid w:val="00603D37"/>
    <w:rsid w:val="00603E37"/>
    <w:rsid w:val="00603E3F"/>
    <w:rsid w:val="00603EA5"/>
    <w:rsid w:val="00603F66"/>
    <w:rsid w:val="0060430B"/>
    <w:rsid w:val="00604B75"/>
    <w:rsid w:val="006050E0"/>
    <w:rsid w:val="00605289"/>
    <w:rsid w:val="006052E5"/>
    <w:rsid w:val="0060556B"/>
    <w:rsid w:val="00605965"/>
    <w:rsid w:val="00605EC3"/>
    <w:rsid w:val="00606093"/>
    <w:rsid w:val="00606D4D"/>
    <w:rsid w:val="00606EA9"/>
    <w:rsid w:val="006070F0"/>
    <w:rsid w:val="006070F3"/>
    <w:rsid w:val="00607267"/>
    <w:rsid w:val="0060797A"/>
    <w:rsid w:val="00607BAB"/>
    <w:rsid w:val="00607C9B"/>
    <w:rsid w:val="00607D57"/>
    <w:rsid w:val="00610341"/>
    <w:rsid w:val="006105B3"/>
    <w:rsid w:val="00610A05"/>
    <w:rsid w:val="00610D12"/>
    <w:rsid w:val="00610F21"/>
    <w:rsid w:val="0061116C"/>
    <w:rsid w:val="0061187A"/>
    <w:rsid w:val="00611897"/>
    <w:rsid w:val="00611C5D"/>
    <w:rsid w:val="00611DCB"/>
    <w:rsid w:val="00611E69"/>
    <w:rsid w:val="00611F4B"/>
    <w:rsid w:val="0061255F"/>
    <w:rsid w:val="006125E1"/>
    <w:rsid w:val="0061283E"/>
    <w:rsid w:val="00612979"/>
    <w:rsid w:val="00612D46"/>
    <w:rsid w:val="00612F38"/>
    <w:rsid w:val="006132AE"/>
    <w:rsid w:val="00613747"/>
    <w:rsid w:val="00613BD6"/>
    <w:rsid w:val="00613BFB"/>
    <w:rsid w:val="00614092"/>
    <w:rsid w:val="0061414D"/>
    <w:rsid w:val="0061417D"/>
    <w:rsid w:val="0061457E"/>
    <w:rsid w:val="00614A29"/>
    <w:rsid w:val="00614B5B"/>
    <w:rsid w:val="00614BA6"/>
    <w:rsid w:val="00614EF7"/>
    <w:rsid w:val="0061597D"/>
    <w:rsid w:val="00616025"/>
    <w:rsid w:val="00616554"/>
    <w:rsid w:val="006166A3"/>
    <w:rsid w:val="006167E9"/>
    <w:rsid w:val="00616ACC"/>
    <w:rsid w:val="00616C70"/>
    <w:rsid w:val="00616EAD"/>
    <w:rsid w:val="00617047"/>
    <w:rsid w:val="006172B5"/>
    <w:rsid w:val="006172DB"/>
    <w:rsid w:val="006178C9"/>
    <w:rsid w:val="00617C47"/>
    <w:rsid w:val="00617C5F"/>
    <w:rsid w:val="0062017D"/>
    <w:rsid w:val="00620746"/>
    <w:rsid w:val="00621089"/>
    <w:rsid w:val="0062133A"/>
    <w:rsid w:val="00621BCA"/>
    <w:rsid w:val="00621CE3"/>
    <w:rsid w:val="00621F38"/>
    <w:rsid w:val="006223E8"/>
    <w:rsid w:val="0062279B"/>
    <w:rsid w:val="006232BE"/>
    <w:rsid w:val="0062352D"/>
    <w:rsid w:val="006235AA"/>
    <w:rsid w:val="006236AC"/>
    <w:rsid w:val="00623755"/>
    <w:rsid w:val="00623D93"/>
    <w:rsid w:val="00624691"/>
    <w:rsid w:val="00624846"/>
    <w:rsid w:val="0062499C"/>
    <w:rsid w:val="00624B75"/>
    <w:rsid w:val="00624C3B"/>
    <w:rsid w:val="00624D3F"/>
    <w:rsid w:val="00624EC1"/>
    <w:rsid w:val="006251A8"/>
    <w:rsid w:val="00625277"/>
    <w:rsid w:val="0062541D"/>
    <w:rsid w:val="00625541"/>
    <w:rsid w:val="00625944"/>
    <w:rsid w:val="006259FC"/>
    <w:rsid w:val="00625D6E"/>
    <w:rsid w:val="0062635D"/>
    <w:rsid w:val="00626788"/>
    <w:rsid w:val="00626A7D"/>
    <w:rsid w:val="00626AD4"/>
    <w:rsid w:val="00626BDF"/>
    <w:rsid w:val="00626D4F"/>
    <w:rsid w:val="00626EC2"/>
    <w:rsid w:val="00627961"/>
    <w:rsid w:val="006279A6"/>
    <w:rsid w:val="00627D50"/>
    <w:rsid w:val="00627EDE"/>
    <w:rsid w:val="00630017"/>
    <w:rsid w:val="006305CF"/>
    <w:rsid w:val="006305D3"/>
    <w:rsid w:val="0063084A"/>
    <w:rsid w:val="00630C2B"/>
    <w:rsid w:val="00630FF1"/>
    <w:rsid w:val="00631082"/>
    <w:rsid w:val="006314F6"/>
    <w:rsid w:val="00631652"/>
    <w:rsid w:val="00631790"/>
    <w:rsid w:val="006319A3"/>
    <w:rsid w:val="00631A6E"/>
    <w:rsid w:val="006324E9"/>
    <w:rsid w:val="006327E7"/>
    <w:rsid w:val="006328AE"/>
    <w:rsid w:val="00632BEC"/>
    <w:rsid w:val="00632DB9"/>
    <w:rsid w:val="00633208"/>
    <w:rsid w:val="006338A8"/>
    <w:rsid w:val="00633A98"/>
    <w:rsid w:val="00633E48"/>
    <w:rsid w:val="00633E60"/>
    <w:rsid w:val="00633FC4"/>
    <w:rsid w:val="00634122"/>
    <w:rsid w:val="0063412A"/>
    <w:rsid w:val="006345C2"/>
    <w:rsid w:val="00634675"/>
    <w:rsid w:val="00634688"/>
    <w:rsid w:val="0063472D"/>
    <w:rsid w:val="006348A4"/>
    <w:rsid w:val="00634DB3"/>
    <w:rsid w:val="006351C5"/>
    <w:rsid w:val="00635AC7"/>
    <w:rsid w:val="00635B6D"/>
    <w:rsid w:val="00635E03"/>
    <w:rsid w:val="0063645F"/>
    <w:rsid w:val="006368C7"/>
    <w:rsid w:val="00636D2C"/>
    <w:rsid w:val="00637CFD"/>
    <w:rsid w:val="00637D7D"/>
    <w:rsid w:val="00637DBA"/>
    <w:rsid w:val="00637FA8"/>
    <w:rsid w:val="00640228"/>
    <w:rsid w:val="00640442"/>
    <w:rsid w:val="006404E2"/>
    <w:rsid w:val="006404E5"/>
    <w:rsid w:val="00640616"/>
    <w:rsid w:val="006406BF"/>
    <w:rsid w:val="0064091F"/>
    <w:rsid w:val="00640EF1"/>
    <w:rsid w:val="00640F48"/>
    <w:rsid w:val="00640F8F"/>
    <w:rsid w:val="00641277"/>
    <w:rsid w:val="0064203B"/>
    <w:rsid w:val="006421AA"/>
    <w:rsid w:val="00642506"/>
    <w:rsid w:val="0064281C"/>
    <w:rsid w:val="00642915"/>
    <w:rsid w:val="00642B45"/>
    <w:rsid w:val="00642E17"/>
    <w:rsid w:val="00642F5E"/>
    <w:rsid w:val="0064334B"/>
    <w:rsid w:val="00643380"/>
    <w:rsid w:val="00643869"/>
    <w:rsid w:val="006441C7"/>
    <w:rsid w:val="006441D4"/>
    <w:rsid w:val="006443B6"/>
    <w:rsid w:val="0064471C"/>
    <w:rsid w:val="00644C64"/>
    <w:rsid w:val="00644CFF"/>
    <w:rsid w:val="00644EAC"/>
    <w:rsid w:val="0064506C"/>
    <w:rsid w:val="00645605"/>
    <w:rsid w:val="00645647"/>
    <w:rsid w:val="00645828"/>
    <w:rsid w:val="00645E8F"/>
    <w:rsid w:val="00645F64"/>
    <w:rsid w:val="00646685"/>
    <w:rsid w:val="006469EC"/>
    <w:rsid w:val="00646C8D"/>
    <w:rsid w:val="00646E43"/>
    <w:rsid w:val="00646F4C"/>
    <w:rsid w:val="00647230"/>
    <w:rsid w:val="00647281"/>
    <w:rsid w:val="00647289"/>
    <w:rsid w:val="0064794B"/>
    <w:rsid w:val="00647E92"/>
    <w:rsid w:val="006504C5"/>
    <w:rsid w:val="00650BF2"/>
    <w:rsid w:val="00651245"/>
    <w:rsid w:val="0065138C"/>
    <w:rsid w:val="006517FE"/>
    <w:rsid w:val="00651896"/>
    <w:rsid w:val="00651950"/>
    <w:rsid w:val="00651F90"/>
    <w:rsid w:val="00651FD5"/>
    <w:rsid w:val="00652085"/>
    <w:rsid w:val="0065226E"/>
    <w:rsid w:val="006524BF"/>
    <w:rsid w:val="0065278B"/>
    <w:rsid w:val="006528C2"/>
    <w:rsid w:val="00652F7A"/>
    <w:rsid w:val="00653207"/>
    <w:rsid w:val="00653521"/>
    <w:rsid w:val="006537EC"/>
    <w:rsid w:val="00653DEA"/>
    <w:rsid w:val="00653E69"/>
    <w:rsid w:val="00654097"/>
    <w:rsid w:val="00654419"/>
    <w:rsid w:val="0065454E"/>
    <w:rsid w:val="0065472F"/>
    <w:rsid w:val="0065476B"/>
    <w:rsid w:val="0065525F"/>
    <w:rsid w:val="00655449"/>
    <w:rsid w:val="00655501"/>
    <w:rsid w:val="00655595"/>
    <w:rsid w:val="00655901"/>
    <w:rsid w:val="00655FEB"/>
    <w:rsid w:val="0065614C"/>
    <w:rsid w:val="00656200"/>
    <w:rsid w:val="006564DC"/>
    <w:rsid w:val="00656C1B"/>
    <w:rsid w:val="00656C50"/>
    <w:rsid w:val="00656FC5"/>
    <w:rsid w:val="00657254"/>
    <w:rsid w:val="00657276"/>
    <w:rsid w:val="006573E9"/>
    <w:rsid w:val="00657A3C"/>
    <w:rsid w:val="00657A87"/>
    <w:rsid w:val="00657B1A"/>
    <w:rsid w:val="0066014B"/>
    <w:rsid w:val="00660C01"/>
    <w:rsid w:val="00660E35"/>
    <w:rsid w:val="00660FC7"/>
    <w:rsid w:val="00661298"/>
    <w:rsid w:val="006616AA"/>
    <w:rsid w:val="00661B54"/>
    <w:rsid w:val="006629BD"/>
    <w:rsid w:val="00662E18"/>
    <w:rsid w:val="00663058"/>
    <w:rsid w:val="00663309"/>
    <w:rsid w:val="0066353A"/>
    <w:rsid w:val="006635BA"/>
    <w:rsid w:val="00663824"/>
    <w:rsid w:val="006639CE"/>
    <w:rsid w:val="00663BED"/>
    <w:rsid w:val="00663C75"/>
    <w:rsid w:val="00663F65"/>
    <w:rsid w:val="006644DA"/>
    <w:rsid w:val="006644E5"/>
    <w:rsid w:val="00664615"/>
    <w:rsid w:val="0066476F"/>
    <w:rsid w:val="0066496F"/>
    <w:rsid w:val="00664CA9"/>
    <w:rsid w:val="0066544D"/>
    <w:rsid w:val="006654E1"/>
    <w:rsid w:val="006655F3"/>
    <w:rsid w:val="00665D48"/>
    <w:rsid w:val="00665EFA"/>
    <w:rsid w:val="006660DA"/>
    <w:rsid w:val="006666F4"/>
    <w:rsid w:val="006668C1"/>
    <w:rsid w:val="00666CDC"/>
    <w:rsid w:val="00666EEE"/>
    <w:rsid w:val="0066748F"/>
    <w:rsid w:val="0066784A"/>
    <w:rsid w:val="00667A34"/>
    <w:rsid w:val="00667D1A"/>
    <w:rsid w:val="00667D36"/>
    <w:rsid w:val="00667EA1"/>
    <w:rsid w:val="00670134"/>
    <w:rsid w:val="00670398"/>
    <w:rsid w:val="00670936"/>
    <w:rsid w:val="00670C1D"/>
    <w:rsid w:val="00671014"/>
    <w:rsid w:val="006711CB"/>
    <w:rsid w:val="00671371"/>
    <w:rsid w:val="0067141C"/>
    <w:rsid w:val="0067143A"/>
    <w:rsid w:val="0067154C"/>
    <w:rsid w:val="0067204C"/>
    <w:rsid w:val="00672176"/>
    <w:rsid w:val="006722C0"/>
    <w:rsid w:val="006725E8"/>
    <w:rsid w:val="006726A5"/>
    <w:rsid w:val="006737C8"/>
    <w:rsid w:val="006739E3"/>
    <w:rsid w:val="00673D7A"/>
    <w:rsid w:val="00674073"/>
    <w:rsid w:val="00674349"/>
    <w:rsid w:val="0067446C"/>
    <w:rsid w:val="00674545"/>
    <w:rsid w:val="00675862"/>
    <w:rsid w:val="00675D8D"/>
    <w:rsid w:val="00675F4B"/>
    <w:rsid w:val="00675F80"/>
    <w:rsid w:val="0067606C"/>
    <w:rsid w:val="006760B1"/>
    <w:rsid w:val="006760BD"/>
    <w:rsid w:val="00676315"/>
    <w:rsid w:val="006764F6"/>
    <w:rsid w:val="00676D98"/>
    <w:rsid w:val="00676DDD"/>
    <w:rsid w:val="0067713A"/>
    <w:rsid w:val="006772F7"/>
    <w:rsid w:val="006774AD"/>
    <w:rsid w:val="006779CC"/>
    <w:rsid w:val="00677AAD"/>
    <w:rsid w:val="00677E6A"/>
    <w:rsid w:val="0068071C"/>
    <w:rsid w:val="00680F58"/>
    <w:rsid w:val="00681215"/>
    <w:rsid w:val="00681351"/>
    <w:rsid w:val="0068137B"/>
    <w:rsid w:val="006813F9"/>
    <w:rsid w:val="00681794"/>
    <w:rsid w:val="006817C0"/>
    <w:rsid w:val="006818B2"/>
    <w:rsid w:val="006819C3"/>
    <w:rsid w:val="006819D3"/>
    <w:rsid w:val="00681A56"/>
    <w:rsid w:val="00681BB0"/>
    <w:rsid w:val="00681D2C"/>
    <w:rsid w:val="00681EDD"/>
    <w:rsid w:val="00681F7C"/>
    <w:rsid w:val="006820E6"/>
    <w:rsid w:val="00682485"/>
    <w:rsid w:val="00682951"/>
    <w:rsid w:val="00682D87"/>
    <w:rsid w:val="00682E2A"/>
    <w:rsid w:val="00682FDA"/>
    <w:rsid w:val="00683234"/>
    <w:rsid w:val="00683293"/>
    <w:rsid w:val="006832E2"/>
    <w:rsid w:val="00683CFE"/>
    <w:rsid w:val="006840A0"/>
    <w:rsid w:val="0068469D"/>
    <w:rsid w:val="00684989"/>
    <w:rsid w:val="00684CAB"/>
    <w:rsid w:val="006853E2"/>
    <w:rsid w:val="00685B20"/>
    <w:rsid w:val="00685C63"/>
    <w:rsid w:val="00685C7F"/>
    <w:rsid w:val="00685EB9"/>
    <w:rsid w:val="00686262"/>
    <w:rsid w:val="00686432"/>
    <w:rsid w:val="006864B9"/>
    <w:rsid w:val="00686A50"/>
    <w:rsid w:val="00686D4A"/>
    <w:rsid w:val="00687210"/>
    <w:rsid w:val="0068733D"/>
    <w:rsid w:val="00687E63"/>
    <w:rsid w:val="00687FAD"/>
    <w:rsid w:val="0069007A"/>
    <w:rsid w:val="00690237"/>
    <w:rsid w:val="0069066D"/>
    <w:rsid w:val="00690708"/>
    <w:rsid w:val="00690867"/>
    <w:rsid w:val="00690B2A"/>
    <w:rsid w:val="00690BFC"/>
    <w:rsid w:val="00690EC7"/>
    <w:rsid w:val="00690ECA"/>
    <w:rsid w:val="006915ED"/>
    <w:rsid w:val="00691B9E"/>
    <w:rsid w:val="00691CBC"/>
    <w:rsid w:val="00691D88"/>
    <w:rsid w:val="00691DDF"/>
    <w:rsid w:val="0069220E"/>
    <w:rsid w:val="00692528"/>
    <w:rsid w:val="006929D7"/>
    <w:rsid w:val="00692EDF"/>
    <w:rsid w:val="00692FEA"/>
    <w:rsid w:val="00693222"/>
    <w:rsid w:val="0069337B"/>
    <w:rsid w:val="00693951"/>
    <w:rsid w:val="00693D86"/>
    <w:rsid w:val="006944AB"/>
    <w:rsid w:val="006947BA"/>
    <w:rsid w:val="00694BDA"/>
    <w:rsid w:val="0069559D"/>
    <w:rsid w:val="0069561B"/>
    <w:rsid w:val="006957A3"/>
    <w:rsid w:val="00695A19"/>
    <w:rsid w:val="00695A46"/>
    <w:rsid w:val="00695C0C"/>
    <w:rsid w:val="00695D84"/>
    <w:rsid w:val="006969BE"/>
    <w:rsid w:val="00696E95"/>
    <w:rsid w:val="0069701B"/>
    <w:rsid w:val="0069713C"/>
    <w:rsid w:val="00697C19"/>
    <w:rsid w:val="00697C4C"/>
    <w:rsid w:val="006A00CA"/>
    <w:rsid w:val="006A0179"/>
    <w:rsid w:val="006A0960"/>
    <w:rsid w:val="006A0DD1"/>
    <w:rsid w:val="006A0EDD"/>
    <w:rsid w:val="006A1374"/>
    <w:rsid w:val="006A14F4"/>
    <w:rsid w:val="006A17E3"/>
    <w:rsid w:val="006A1DC4"/>
    <w:rsid w:val="006A225F"/>
    <w:rsid w:val="006A229C"/>
    <w:rsid w:val="006A22BA"/>
    <w:rsid w:val="006A25A8"/>
    <w:rsid w:val="006A2C4E"/>
    <w:rsid w:val="006A2D06"/>
    <w:rsid w:val="006A2D46"/>
    <w:rsid w:val="006A338E"/>
    <w:rsid w:val="006A3578"/>
    <w:rsid w:val="006A3987"/>
    <w:rsid w:val="006A3B30"/>
    <w:rsid w:val="006A3E55"/>
    <w:rsid w:val="006A3FC9"/>
    <w:rsid w:val="006A47B6"/>
    <w:rsid w:val="006A4858"/>
    <w:rsid w:val="006A4B7A"/>
    <w:rsid w:val="006A517B"/>
    <w:rsid w:val="006A5289"/>
    <w:rsid w:val="006A5402"/>
    <w:rsid w:val="006A5405"/>
    <w:rsid w:val="006A5554"/>
    <w:rsid w:val="006A5A91"/>
    <w:rsid w:val="006A5EC3"/>
    <w:rsid w:val="006A60B8"/>
    <w:rsid w:val="006A61AE"/>
    <w:rsid w:val="006A6269"/>
    <w:rsid w:val="006A62E9"/>
    <w:rsid w:val="006A64F5"/>
    <w:rsid w:val="006A662E"/>
    <w:rsid w:val="006A68A0"/>
    <w:rsid w:val="006A6953"/>
    <w:rsid w:val="006A699D"/>
    <w:rsid w:val="006A6A1F"/>
    <w:rsid w:val="006A6F75"/>
    <w:rsid w:val="006A71E6"/>
    <w:rsid w:val="006A71FC"/>
    <w:rsid w:val="006A72D7"/>
    <w:rsid w:val="006A7801"/>
    <w:rsid w:val="006A79D4"/>
    <w:rsid w:val="006A7EDE"/>
    <w:rsid w:val="006B077B"/>
    <w:rsid w:val="006B0800"/>
    <w:rsid w:val="006B0B37"/>
    <w:rsid w:val="006B0B98"/>
    <w:rsid w:val="006B0E96"/>
    <w:rsid w:val="006B0FDC"/>
    <w:rsid w:val="006B1115"/>
    <w:rsid w:val="006B1404"/>
    <w:rsid w:val="006B14DD"/>
    <w:rsid w:val="006B1889"/>
    <w:rsid w:val="006B1F40"/>
    <w:rsid w:val="006B24EF"/>
    <w:rsid w:val="006B251B"/>
    <w:rsid w:val="006B263E"/>
    <w:rsid w:val="006B2806"/>
    <w:rsid w:val="006B2B25"/>
    <w:rsid w:val="006B2CCE"/>
    <w:rsid w:val="006B2DF9"/>
    <w:rsid w:val="006B2E9E"/>
    <w:rsid w:val="006B33ED"/>
    <w:rsid w:val="006B3C33"/>
    <w:rsid w:val="006B3CB5"/>
    <w:rsid w:val="006B40EA"/>
    <w:rsid w:val="006B420B"/>
    <w:rsid w:val="006B456C"/>
    <w:rsid w:val="006B4664"/>
    <w:rsid w:val="006B47C4"/>
    <w:rsid w:val="006B4917"/>
    <w:rsid w:val="006B4BE4"/>
    <w:rsid w:val="006B4C1D"/>
    <w:rsid w:val="006B4D91"/>
    <w:rsid w:val="006B4F14"/>
    <w:rsid w:val="006B4FEE"/>
    <w:rsid w:val="006B5388"/>
    <w:rsid w:val="006B5A6F"/>
    <w:rsid w:val="006B5AF4"/>
    <w:rsid w:val="006B6033"/>
    <w:rsid w:val="006B60CF"/>
    <w:rsid w:val="006B6391"/>
    <w:rsid w:val="006B6939"/>
    <w:rsid w:val="006B69D8"/>
    <w:rsid w:val="006B69DE"/>
    <w:rsid w:val="006B7048"/>
    <w:rsid w:val="006B7355"/>
    <w:rsid w:val="006B7517"/>
    <w:rsid w:val="006B7527"/>
    <w:rsid w:val="006C01D0"/>
    <w:rsid w:val="006C02F0"/>
    <w:rsid w:val="006C0345"/>
    <w:rsid w:val="006C054A"/>
    <w:rsid w:val="006C093C"/>
    <w:rsid w:val="006C0B51"/>
    <w:rsid w:val="006C0FF4"/>
    <w:rsid w:val="006C15A8"/>
    <w:rsid w:val="006C15CD"/>
    <w:rsid w:val="006C16EF"/>
    <w:rsid w:val="006C1744"/>
    <w:rsid w:val="006C174A"/>
    <w:rsid w:val="006C1929"/>
    <w:rsid w:val="006C1A9B"/>
    <w:rsid w:val="006C224A"/>
    <w:rsid w:val="006C25DF"/>
    <w:rsid w:val="006C2A2A"/>
    <w:rsid w:val="006C30D9"/>
    <w:rsid w:val="006C336D"/>
    <w:rsid w:val="006C339E"/>
    <w:rsid w:val="006C35AE"/>
    <w:rsid w:val="006C368D"/>
    <w:rsid w:val="006C36D7"/>
    <w:rsid w:val="006C3F44"/>
    <w:rsid w:val="006C49B6"/>
    <w:rsid w:val="006C4A81"/>
    <w:rsid w:val="006C4E19"/>
    <w:rsid w:val="006C554D"/>
    <w:rsid w:val="006C5700"/>
    <w:rsid w:val="006C570A"/>
    <w:rsid w:val="006C5BAB"/>
    <w:rsid w:val="006C6624"/>
    <w:rsid w:val="006C67C5"/>
    <w:rsid w:val="006C7092"/>
    <w:rsid w:val="006C74AD"/>
    <w:rsid w:val="006C76E4"/>
    <w:rsid w:val="006C78B0"/>
    <w:rsid w:val="006C7E55"/>
    <w:rsid w:val="006C7F38"/>
    <w:rsid w:val="006D0106"/>
    <w:rsid w:val="006D03CA"/>
    <w:rsid w:val="006D0542"/>
    <w:rsid w:val="006D06C8"/>
    <w:rsid w:val="006D0A1B"/>
    <w:rsid w:val="006D0E0F"/>
    <w:rsid w:val="006D106E"/>
    <w:rsid w:val="006D144C"/>
    <w:rsid w:val="006D181C"/>
    <w:rsid w:val="006D18BF"/>
    <w:rsid w:val="006D1ACE"/>
    <w:rsid w:val="006D1DA5"/>
    <w:rsid w:val="006D1E80"/>
    <w:rsid w:val="006D1F11"/>
    <w:rsid w:val="006D1F2C"/>
    <w:rsid w:val="006D26D8"/>
    <w:rsid w:val="006D2BD0"/>
    <w:rsid w:val="006D2DCB"/>
    <w:rsid w:val="006D2EB5"/>
    <w:rsid w:val="006D31DA"/>
    <w:rsid w:val="006D35DC"/>
    <w:rsid w:val="006D37E9"/>
    <w:rsid w:val="006D3909"/>
    <w:rsid w:val="006D3BE8"/>
    <w:rsid w:val="006D3C63"/>
    <w:rsid w:val="006D3E4D"/>
    <w:rsid w:val="006D40F6"/>
    <w:rsid w:val="006D4239"/>
    <w:rsid w:val="006D456A"/>
    <w:rsid w:val="006D46A3"/>
    <w:rsid w:val="006D4741"/>
    <w:rsid w:val="006D4BB7"/>
    <w:rsid w:val="006D4D79"/>
    <w:rsid w:val="006D4F91"/>
    <w:rsid w:val="006D50B9"/>
    <w:rsid w:val="006D5197"/>
    <w:rsid w:val="006D5465"/>
    <w:rsid w:val="006D553E"/>
    <w:rsid w:val="006D5674"/>
    <w:rsid w:val="006D57C9"/>
    <w:rsid w:val="006D57D1"/>
    <w:rsid w:val="006D57EC"/>
    <w:rsid w:val="006D586B"/>
    <w:rsid w:val="006D58A8"/>
    <w:rsid w:val="006D5A5C"/>
    <w:rsid w:val="006D5BDA"/>
    <w:rsid w:val="006D5D64"/>
    <w:rsid w:val="006D5F3D"/>
    <w:rsid w:val="006D61FA"/>
    <w:rsid w:val="006D6313"/>
    <w:rsid w:val="006D689F"/>
    <w:rsid w:val="006D6ABF"/>
    <w:rsid w:val="006D7095"/>
    <w:rsid w:val="006D71F1"/>
    <w:rsid w:val="006D737C"/>
    <w:rsid w:val="006D762C"/>
    <w:rsid w:val="006D7B29"/>
    <w:rsid w:val="006D7BDD"/>
    <w:rsid w:val="006D7CC6"/>
    <w:rsid w:val="006D7FC6"/>
    <w:rsid w:val="006E016A"/>
    <w:rsid w:val="006E0AD5"/>
    <w:rsid w:val="006E0B9E"/>
    <w:rsid w:val="006E0BF6"/>
    <w:rsid w:val="006E0D95"/>
    <w:rsid w:val="006E0FDA"/>
    <w:rsid w:val="006E1338"/>
    <w:rsid w:val="006E18E5"/>
    <w:rsid w:val="006E18E7"/>
    <w:rsid w:val="006E20B0"/>
    <w:rsid w:val="006E236B"/>
    <w:rsid w:val="006E2710"/>
    <w:rsid w:val="006E2841"/>
    <w:rsid w:val="006E2BD7"/>
    <w:rsid w:val="006E2CA0"/>
    <w:rsid w:val="006E2CC6"/>
    <w:rsid w:val="006E314A"/>
    <w:rsid w:val="006E31D6"/>
    <w:rsid w:val="006E3720"/>
    <w:rsid w:val="006E38FA"/>
    <w:rsid w:val="006E3CB4"/>
    <w:rsid w:val="006E3F30"/>
    <w:rsid w:val="006E42EC"/>
    <w:rsid w:val="006E4935"/>
    <w:rsid w:val="006E4A1C"/>
    <w:rsid w:val="006E4A5C"/>
    <w:rsid w:val="006E4C0F"/>
    <w:rsid w:val="006E4C1C"/>
    <w:rsid w:val="006E4F12"/>
    <w:rsid w:val="006E52B0"/>
    <w:rsid w:val="006E5308"/>
    <w:rsid w:val="006E5903"/>
    <w:rsid w:val="006E5A7E"/>
    <w:rsid w:val="006E5A83"/>
    <w:rsid w:val="006E6215"/>
    <w:rsid w:val="006E63CC"/>
    <w:rsid w:val="006E6670"/>
    <w:rsid w:val="006E6D2F"/>
    <w:rsid w:val="006E70C9"/>
    <w:rsid w:val="006E72FE"/>
    <w:rsid w:val="006E72FF"/>
    <w:rsid w:val="006E75BB"/>
    <w:rsid w:val="006E79EC"/>
    <w:rsid w:val="006F0010"/>
    <w:rsid w:val="006F01A2"/>
    <w:rsid w:val="006F0299"/>
    <w:rsid w:val="006F0528"/>
    <w:rsid w:val="006F0872"/>
    <w:rsid w:val="006F08DF"/>
    <w:rsid w:val="006F0A7B"/>
    <w:rsid w:val="006F0B0F"/>
    <w:rsid w:val="006F0C10"/>
    <w:rsid w:val="006F0CB9"/>
    <w:rsid w:val="006F1546"/>
    <w:rsid w:val="006F1D47"/>
    <w:rsid w:val="006F208C"/>
    <w:rsid w:val="006F2096"/>
    <w:rsid w:val="006F257C"/>
    <w:rsid w:val="006F25C0"/>
    <w:rsid w:val="006F2D76"/>
    <w:rsid w:val="006F3338"/>
    <w:rsid w:val="006F34CA"/>
    <w:rsid w:val="006F351B"/>
    <w:rsid w:val="006F38CC"/>
    <w:rsid w:val="006F3DCE"/>
    <w:rsid w:val="006F411F"/>
    <w:rsid w:val="006F41D8"/>
    <w:rsid w:val="006F4368"/>
    <w:rsid w:val="006F4C3E"/>
    <w:rsid w:val="006F55A9"/>
    <w:rsid w:val="006F6124"/>
    <w:rsid w:val="006F61CC"/>
    <w:rsid w:val="006F636A"/>
    <w:rsid w:val="006F63F5"/>
    <w:rsid w:val="006F69E2"/>
    <w:rsid w:val="006F6C8A"/>
    <w:rsid w:val="006F6D92"/>
    <w:rsid w:val="006F6FD0"/>
    <w:rsid w:val="006F71A3"/>
    <w:rsid w:val="006F7378"/>
    <w:rsid w:val="006F7561"/>
    <w:rsid w:val="006F7650"/>
    <w:rsid w:val="006F76BF"/>
    <w:rsid w:val="006F7875"/>
    <w:rsid w:val="006F7C75"/>
    <w:rsid w:val="006F7EA7"/>
    <w:rsid w:val="00700239"/>
    <w:rsid w:val="007002D0"/>
    <w:rsid w:val="00700596"/>
    <w:rsid w:val="007006CF"/>
    <w:rsid w:val="00700CE7"/>
    <w:rsid w:val="00700DC0"/>
    <w:rsid w:val="00700E11"/>
    <w:rsid w:val="00700EDE"/>
    <w:rsid w:val="00701117"/>
    <w:rsid w:val="0070111E"/>
    <w:rsid w:val="007011C4"/>
    <w:rsid w:val="00701719"/>
    <w:rsid w:val="00701798"/>
    <w:rsid w:val="00701B28"/>
    <w:rsid w:val="007020E9"/>
    <w:rsid w:val="00702607"/>
    <w:rsid w:val="007027AD"/>
    <w:rsid w:val="00702A5A"/>
    <w:rsid w:val="00702E00"/>
    <w:rsid w:val="00702E1F"/>
    <w:rsid w:val="007035CD"/>
    <w:rsid w:val="007038CD"/>
    <w:rsid w:val="007038EE"/>
    <w:rsid w:val="00703A1B"/>
    <w:rsid w:val="00703BE4"/>
    <w:rsid w:val="00703F9A"/>
    <w:rsid w:val="00703FC4"/>
    <w:rsid w:val="007043BA"/>
    <w:rsid w:val="00704580"/>
    <w:rsid w:val="007048DA"/>
    <w:rsid w:val="00704F00"/>
    <w:rsid w:val="00704F03"/>
    <w:rsid w:val="00705481"/>
    <w:rsid w:val="00706896"/>
    <w:rsid w:val="00706A82"/>
    <w:rsid w:val="00706AB4"/>
    <w:rsid w:val="00706B24"/>
    <w:rsid w:val="00706D2D"/>
    <w:rsid w:val="00707142"/>
    <w:rsid w:val="007074A8"/>
    <w:rsid w:val="00707885"/>
    <w:rsid w:val="00707DEF"/>
    <w:rsid w:val="00707F6B"/>
    <w:rsid w:val="00707F97"/>
    <w:rsid w:val="0071048A"/>
    <w:rsid w:val="0071060E"/>
    <w:rsid w:val="007109B8"/>
    <w:rsid w:val="00710FC4"/>
    <w:rsid w:val="0071107B"/>
    <w:rsid w:val="007112AF"/>
    <w:rsid w:val="007112BB"/>
    <w:rsid w:val="00711908"/>
    <w:rsid w:val="007119C0"/>
    <w:rsid w:val="00711EEE"/>
    <w:rsid w:val="0071261D"/>
    <w:rsid w:val="007126F0"/>
    <w:rsid w:val="007127DF"/>
    <w:rsid w:val="0071315E"/>
    <w:rsid w:val="007131EC"/>
    <w:rsid w:val="00713298"/>
    <w:rsid w:val="00713506"/>
    <w:rsid w:val="00713561"/>
    <w:rsid w:val="007140E7"/>
    <w:rsid w:val="00714201"/>
    <w:rsid w:val="00714284"/>
    <w:rsid w:val="00714556"/>
    <w:rsid w:val="0071457A"/>
    <w:rsid w:val="0071467C"/>
    <w:rsid w:val="00715584"/>
    <w:rsid w:val="0071587B"/>
    <w:rsid w:val="00715954"/>
    <w:rsid w:val="00715C50"/>
    <w:rsid w:val="00716292"/>
    <w:rsid w:val="00716A45"/>
    <w:rsid w:val="00716B74"/>
    <w:rsid w:val="00716C61"/>
    <w:rsid w:val="007170E3"/>
    <w:rsid w:val="00717189"/>
    <w:rsid w:val="00717564"/>
    <w:rsid w:val="00717772"/>
    <w:rsid w:val="0072046E"/>
    <w:rsid w:val="00720B92"/>
    <w:rsid w:val="007211A3"/>
    <w:rsid w:val="007212A7"/>
    <w:rsid w:val="00721366"/>
    <w:rsid w:val="00721415"/>
    <w:rsid w:val="007219CB"/>
    <w:rsid w:val="00721B70"/>
    <w:rsid w:val="00722014"/>
    <w:rsid w:val="007220DA"/>
    <w:rsid w:val="0072228D"/>
    <w:rsid w:val="00722318"/>
    <w:rsid w:val="007224DF"/>
    <w:rsid w:val="007227A6"/>
    <w:rsid w:val="0072282F"/>
    <w:rsid w:val="007228D0"/>
    <w:rsid w:val="00722B34"/>
    <w:rsid w:val="007235FF"/>
    <w:rsid w:val="007239E2"/>
    <w:rsid w:val="00723B25"/>
    <w:rsid w:val="00723B6D"/>
    <w:rsid w:val="00723C54"/>
    <w:rsid w:val="00723CFD"/>
    <w:rsid w:val="00723D1A"/>
    <w:rsid w:val="00723DA0"/>
    <w:rsid w:val="007240FC"/>
    <w:rsid w:val="00724105"/>
    <w:rsid w:val="007247AF"/>
    <w:rsid w:val="007247C5"/>
    <w:rsid w:val="00724909"/>
    <w:rsid w:val="00724920"/>
    <w:rsid w:val="00724CAA"/>
    <w:rsid w:val="00724D25"/>
    <w:rsid w:val="00724DDD"/>
    <w:rsid w:val="00724DE9"/>
    <w:rsid w:val="00724F2F"/>
    <w:rsid w:val="00725034"/>
    <w:rsid w:val="00725198"/>
    <w:rsid w:val="007253A9"/>
    <w:rsid w:val="00725424"/>
    <w:rsid w:val="007254C1"/>
    <w:rsid w:val="00725655"/>
    <w:rsid w:val="007257BE"/>
    <w:rsid w:val="007258B2"/>
    <w:rsid w:val="00725B6E"/>
    <w:rsid w:val="00725CBC"/>
    <w:rsid w:val="00725CFF"/>
    <w:rsid w:val="007262E4"/>
    <w:rsid w:val="007264BE"/>
    <w:rsid w:val="0072664A"/>
    <w:rsid w:val="00726A1A"/>
    <w:rsid w:val="007273F6"/>
    <w:rsid w:val="0072750E"/>
    <w:rsid w:val="00727752"/>
    <w:rsid w:val="0072779C"/>
    <w:rsid w:val="00727838"/>
    <w:rsid w:val="00727A3F"/>
    <w:rsid w:val="00727A67"/>
    <w:rsid w:val="00727F2A"/>
    <w:rsid w:val="0073051C"/>
    <w:rsid w:val="00730531"/>
    <w:rsid w:val="00730746"/>
    <w:rsid w:val="0073077D"/>
    <w:rsid w:val="00730A84"/>
    <w:rsid w:val="00730BC4"/>
    <w:rsid w:val="00730C63"/>
    <w:rsid w:val="00731363"/>
    <w:rsid w:val="0073169E"/>
    <w:rsid w:val="007316A7"/>
    <w:rsid w:val="00731758"/>
    <w:rsid w:val="00731CA9"/>
    <w:rsid w:val="00731DB7"/>
    <w:rsid w:val="00731E45"/>
    <w:rsid w:val="00732022"/>
    <w:rsid w:val="00732448"/>
    <w:rsid w:val="0073253F"/>
    <w:rsid w:val="00732706"/>
    <w:rsid w:val="00732A85"/>
    <w:rsid w:val="00732B53"/>
    <w:rsid w:val="0073366F"/>
    <w:rsid w:val="0073390F"/>
    <w:rsid w:val="00733EBB"/>
    <w:rsid w:val="00733F98"/>
    <w:rsid w:val="007340DF"/>
    <w:rsid w:val="00734605"/>
    <w:rsid w:val="007349EB"/>
    <w:rsid w:val="00734CD7"/>
    <w:rsid w:val="00734F7C"/>
    <w:rsid w:val="00734FA9"/>
    <w:rsid w:val="007352F6"/>
    <w:rsid w:val="00735316"/>
    <w:rsid w:val="00735558"/>
    <w:rsid w:val="007355E8"/>
    <w:rsid w:val="00735629"/>
    <w:rsid w:val="00735B41"/>
    <w:rsid w:val="00735B9D"/>
    <w:rsid w:val="00735D90"/>
    <w:rsid w:val="00735EE2"/>
    <w:rsid w:val="00736140"/>
    <w:rsid w:val="00736174"/>
    <w:rsid w:val="00736534"/>
    <w:rsid w:val="00736736"/>
    <w:rsid w:val="00736A3F"/>
    <w:rsid w:val="00736D0E"/>
    <w:rsid w:val="007372B0"/>
    <w:rsid w:val="00737765"/>
    <w:rsid w:val="00737B26"/>
    <w:rsid w:val="00737B3A"/>
    <w:rsid w:val="00737BE2"/>
    <w:rsid w:val="00740A3E"/>
    <w:rsid w:val="00740E15"/>
    <w:rsid w:val="007410A8"/>
    <w:rsid w:val="00741186"/>
    <w:rsid w:val="007418F4"/>
    <w:rsid w:val="00741FFC"/>
    <w:rsid w:val="00742B46"/>
    <w:rsid w:val="00742BEE"/>
    <w:rsid w:val="00743164"/>
    <w:rsid w:val="0074329C"/>
    <w:rsid w:val="00743312"/>
    <w:rsid w:val="007433EF"/>
    <w:rsid w:val="007437AB"/>
    <w:rsid w:val="00743BBD"/>
    <w:rsid w:val="00743CFB"/>
    <w:rsid w:val="00744160"/>
    <w:rsid w:val="00744530"/>
    <w:rsid w:val="0074457B"/>
    <w:rsid w:val="007447C0"/>
    <w:rsid w:val="00744963"/>
    <w:rsid w:val="00744C2A"/>
    <w:rsid w:val="00744D2C"/>
    <w:rsid w:val="00745140"/>
    <w:rsid w:val="00745229"/>
    <w:rsid w:val="0074537B"/>
    <w:rsid w:val="00745380"/>
    <w:rsid w:val="0074583A"/>
    <w:rsid w:val="007459FA"/>
    <w:rsid w:val="00745B3D"/>
    <w:rsid w:val="00745FFD"/>
    <w:rsid w:val="00746A1C"/>
    <w:rsid w:val="00746A39"/>
    <w:rsid w:val="00746EFE"/>
    <w:rsid w:val="00747133"/>
    <w:rsid w:val="00747147"/>
    <w:rsid w:val="0074728B"/>
    <w:rsid w:val="007474E2"/>
    <w:rsid w:val="00747AD3"/>
    <w:rsid w:val="00747B38"/>
    <w:rsid w:val="00750497"/>
    <w:rsid w:val="007509C4"/>
    <w:rsid w:val="00750DD8"/>
    <w:rsid w:val="00750E70"/>
    <w:rsid w:val="00750F61"/>
    <w:rsid w:val="00750F8C"/>
    <w:rsid w:val="0075131A"/>
    <w:rsid w:val="007514DA"/>
    <w:rsid w:val="00751AC9"/>
    <w:rsid w:val="00751BD2"/>
    <w:rsid w:val="00751F29"/>
    <w:rsid w:val="00752036"/>
    <w:rsid w:val="0075216C"/>
    <w:rsid w:val="00752204"/>
    <w:rsid w:val="007523BB"/>
    <w:rsid w:val="00752408"/>
    <w:rsid w:val="00752709"/>
    <w:rsid w:val="007528E9"/>
    <w:rsid w:val="0075294E"/>
    <w:rsid w:val="00752ADD"/>
    <w:rsid w:val="00753000"/>
    <w:rsid w:val="00753405"/>
    <w:rsid w:val="0075368C"/>
    <w:rsid w:val="00753849"/>
    <w:rsid w:val="00753AC6"/>
    <w:rsid w:val="007540C3"/>
    <w:rsid w:val="007543C4"/>
    <w:rsid w:val="0075457C"/>
    <w:rsid w:val="007545A8"/>
    <w:rsid w:val="00754891"/>
    <w:rsid w:val="00754B07"/>
    <w:rsid w:val="00754DE0"/>
    <w:rsid w:val="00754E7D"/>
    <w:rsid w:val="007555CD"/>
    <w:rsid w:val="00755826"/>
    <w:rsid w:val="00756639"/>
    <w:rsid w:val="0075699B"/>
    <w:rsid w:val="00756A2E"/>
    <w:rsid w:val="00756CD6"/>
    <w:rsid w:val="00756E37"/>
    <w:rsid w:val="00757297"/>
    <w:rsid w:val="00757646"/>
    <w:rsid w:val="007579A3"/>
    <w:rsid w:val="00757AB6"/>
    <w:rsid w:val="00757BFB"/>
    <w:rsid w:val="00757C31"/>
    <w:rsid w:val="00757C33"/>
    <w:rsid w:val="00760052"/>
    <w:rsid w:val="00760170"/>
    <w:rsid w:val="0076068C"/>
    <w:rsid w:val="00760A00"/>
    <w:rsid w:val="00760A18"/>
    <w:rsid w:val="00760A52"/>
    <w:rsid w:val="00760D19"/>
    <w:rsid w:val="007614A2"/>
    <w:rsid w:val="00761577"/>
    <w:rsid w:val="00761767"/>
    <w:rsid w:val="00761983"/>
    <w:rsid w:val="007619DB"/>
    <w:rsid w:val="00761D54"/>
    <w:rsid w:val="00761F4E"/>
    <w:rsid w:val="00762314"/>
    <w:rsid w:val="00762958"/>
    <w:rsid w:val="007629E3"/>
    <w:rsid w:val="00762AA0"/>
    <w:rsid w:val="00762EFE"/>
    <w:rsid w:val="007633EB"/>
    <w:rsid w:val="0076372D"/>
    <w:rsid w:val="0076395F"/>
    <w:rsid w:val="00763A57"/>
    <w:rsid w:val="00763A8D"/>
    <w:rsid w:val="00763C95"/>
    <w:rsid w:val="00763E12"/>
    <w:rsid w:val="0076409F"/>
    <w:rsid w:val="007645ED"/>
    <w:rsid w:val="007647ED"/>
    <w:rsid w:val="00764B48"/>
    <w:rsid w:val="00764E1D"/>
    <w:rsid w:val="00765276"/>
    <w:rsid w:val="007655D3"/>
    <w:rsid w:val="00765AFA"/>
    <w:rsid w:val="00765DCA"/>
    <w:rsid w:val="00765E2E"/>
    <w:rsid w:val="00766073"/>
    <w:rsid w:val="007660D4"/>
    <w:rsid w:val="007661A9"/>
    <w:rsid w:val="007661DF"/>
    <w:rsid w:val="007662BA"/>
    <w:rsid w:val="007665C8"/>
    <w:rsid w:val="007668C0"/>
    <w:rsid w:val="0076721F"/>
    <w:rsid w:val="007673EC"/>
    <w:rsid w:val="00767442"/>
    <w:rsid w:val="0076748D"/>
    <w:rsid w:val="00767964"/>
    <w:rsid w:val="00767A0D"/>
    <w:rsid w:val="00770C1E"/>
    <w:rsid w:val="00770C6E"/>
    <w:rsid w:val="007710F2"/>
    <w:rsid w:val="007714DC"/>
    <w:rsid w:val="007714F4"/>
    <w:rsid w:val="007716D9"/>
    <w:rsid w:val="00771A90"/>
    <w:rsid w:val="00771C9A"/>
    <w:rsid w:val="00771D56"/>
    <w:rsid w:val="00772265"/>
    <w:rsid w:val="0077226B"/>
    <w:rsid w:val="00772F01"/>
    <w:rsid w:val="00772F8B"/>
    <w:rsid w:val="0077317C"/>
    <w:rsid w:val="0077326B"/>
    <w:rsid w:val="00773526"/>
    <w:rsid w:val="007739B2"/>
    <w:rsid w:val="00774045"/>
    <w:rsid w:val="0077421F"/>
    <w:rsid w:val="007742C1"/>
    <w:rsid w:val="007742DE"/>
    <w:rsid w:val="007743A2"/>
    <w:rsid w:val="007744FE"/>
    <w:rsid w:val="0077455D"/>
    <w:rsid w:val="00774951"/>
    <w:rsid w:val="007749EA"/>
    <w:rsid w:val="0077507B"/>
    <w:rsid w:val="00775344"/>
    <w:rsid w:val="00775767"/>
    <w:rsid w:val="00775A3B"/>
    <w:rsid w:val="00775CB4"/>
    <w:rsid w:val="00776AE7"/>
    <w:rsid w:val="00777392"/>
    <w:rsid w:val="00777458"/>
    <w:rsid w:val="0077754E"/>
    <w:rsid w:val="00777FA8"/>
    <w:rsid w:val="007802B2"/>
    <w:rsid w:val="00780942"/>
    <w:rsid w:val="00780AE9"/>
    <w:rsid w:val="00780D55"/>
    <w:rsid w:val="007816BC"/>
    <w:rsid w:val="0078203E"/>
    <w:rsid w:val="00782069"/>
    <w:rsid w:val="007821B7"/>
    <w:rsid w:val="00782A76"/>
    <w:rsid w:val="00782DC2"/>
    <w:rsid w:val="0078322E"/>
    <w:rsid w:val="0078339B"/>
    <w:rsid w:val="007838B9"/>
    <w:rsid w:val="00783AEB"/>
    <w:rsid w:val="00783BA9"/>
    <w:rsid w:val="0078435A"/>
    <w:rsid w:val="007846B4"/>
    <w:rsid w:val="00784E21"/>
    <w:rsid w:val="00784E3F"/>
    <w:rsid w:val="00784E57"/>
    <w:rsid w:val="00785348"/>
    <w:rsid w:val="00785723"/>
    <w:rsid w:val="00785891"/>
    <w:rsid w:val="00785AB3"/>
    <w:rsid w:val="00785C4A"/>
    <w:rsid w:val="007860A3"/>
    <w:rsid w:val="007860EA"/>
    <w:rsid w:val="0078678D"/>
    <w:rsid w:val="007867F2"/>
    <w:rsid w:val="007869BF"/>
    <w:rsid w:val="00786B15"/>
    <w:rsid w:val="00786D6A"/>
    <w:rsid w:val="00786F9E"/>
    <w:rsid w:val="00787474"/>
    <w:rsid w:val="007874B1"/>
    <w:rsid w:val="00787630"/>
    <w:rsid w:val="00787660"/>
    <w:rsid w:val="007876A6"/>
    <w:rsid w:val="0078783E"/>
    <w:rsid w:val="007879AD"/>
    <w:rsid w:val="00787ADA"/>
    <w:rsid w:val="00787CC6"/>
    <w:rsid w:val="00787DA3"/>
    <w:rsid w:val="00787EB3"/>
    <w:rsid w:val="007900F9"/>
    <w:rsid w:val="00790449"/>
    <w:rsid w:val="007904AF"/>
    <w:rsid w:val="007904C0"/>
    <w:rsid w:val="007904E4"/>
    <w:rsid w:val="00790831"/>
    <w:rsid w:val="00790A60"/>
    <w:rsid w:val="00790FD1"/>
    <w:rsid w:val="007910FC"/>
    <w:rsid w:val="007911D3"/>
    <w:rsid w:val="007914E8"/>
    <w:rsid w:val="00791B4F"/>
    <w:rsid w:val="00792187"/>
    <w:rsid w:val="007921B4"/>
    <w:rsid w:val="00792261"/>
    <w:rsid w:val="00792532"/>
    <w:rsid w:val="0079291D"/>
    <w:rsid w:val="00792F79"/>
    <w:rsid w:val="00793390"/>
    <w:rsid w:val="00793430"/>
    <w:rsid w:val="007935DB"/>
    <w:rsid w:val="00793663"/>
    <w:rsid w:val="007936B4"/>
    <w:rsid w:val="007936C4"/>
    <w:rsid w:val="0079371F"/>
    <w:rsid w:val="007941AB"/>
    <w:rsid w:val="00794395"/>
    <w:rsid w:val="007945AD"/>
    <w:rsid w:val="007947F5"/>
    <w:rsid w:val="00794870"/>
    <w:rsid w:val="00794F9C"/>
    <w:rsid w:val="00795595"/>
    <w:rsid w:val="00795AD4"/>
    <w:rsid w:val="007961E3"/>
    <w:rsid w:val="00796253"/>
    <w:rsid w:val="007963F6"/>
    <w:rsid w:val="007964C8"/>
    <w:rsid w:val="0079698F"/>
    <w:rsid w:val="00796C5C"/>
    <w:rsid w:val="007970DD"/>
    <w:rsid w:val="0079712E"/>
    <w:rsid w:val="007971A6"/>
    <w:rsid w:val="007973A2"/>
    <w:rsid w:val="0079783E"/>
    <w:rsid w:val="00797C8E"/>
    <w:rsid w:val="00797E9D"/>
    <w:rsid w:val="007A00FE"/>
    <w:rsid w:val="007A0438"/>
    <w:rsid w:val="007A05A6"/>
    <w:rsid w:val="007A06AA"/>
    <w:rsid w:val="007A0759"/>
    <w:rsid w:val="007A09AB"/>
    <w:rsid w:val="007A0B0E"/>
    <w:rsid w:val="007A0D59"/>
    <w:rsid w:val="007A0D62"/>
    <w:rsid w:val="007A1176"/>
    <w:rsid w:val="007A11E9"/>
    <w:rsid w:val="007A171C"/>
    <w:rsid w:val="007A1D82"/>
    <w:rsid w:val="007A1F82"/>
    <w:rsid w:val="007A22ED"/>
    <w:rsid w:val="007A3590"/>
    <w:rsid w:val="007A3B09"/>
    <w:rsid w:val="007A3D00"/>
    <w:rsid w:val="007A3EB4"/>
    <w:rsid w:val="007A42E0"/>
    <w:rsid w:val="007A449E"/>
    <w:rsid w:val="007A4B30"/>
    <w:rsid w:val="007A4B84"/>
    <w:rsid w:val="007A4D64"/>
    <w:rsid w:val="007A4EE4"/>
    <w:rsid w:val="007A4F32"/>
    <w:rsid w:val="007A5093"/>
    <w:rsid w:val="007A56EC"/>
    <w:rsid w:val="007A57A2"/>
    <w:rsid w:val="007A5A9A"/>
    <w:rsid w:val="007A5D61"/>
    <w:rsid w:val="007A5EB2"/>
    <w:rsid w:val="007A5EF7"/>
    <w:rsid w:val="007A60C4"/>
    <w:rsid w:val="007A626A"/>
    <w:rsid w:val="007A6359"/>
    <w:rsid w:val="007A65E9"/>
    <w:rsid w:val="007A6B73"/>
    <w:rsid w:val="007A6D0F"/>
    <w:rsid w:val="007A6F42"/>
    <w:rsid w:val="007A700D"/>
    <w:rsid w:val="007A75A3"/>
    <w:rsid w:val="007A7676"/>
    <w:rsid w:val="007A78A0"/>
    <w:rsid w:val="007A79DD"/>
    <w:rsid w:val="007A7BA1"/>
    <w:rsid w:val="007A7D2F"/>
    <w:rsid w:val="007A7E83"/>
    <w:rsid w:val="007B000A"/>
    <w:rsid w:val="007B006E"/>
    <w:rsid w:val="007B02B7"/>
    <w:rsid w:val="007B19CA"/>
    <w:rsid w:val="007B1A29"/>
    <w:rsid w:val="007B1D13"/>
    <w:rsid w:val="007B2021"/>
    <w:rsid w:val="007B23D4"/>
    <w:rsid w:val="007B25B3"/>
    <w:rsid w:val="007B280F"/>
    <w:rsid w:val="007B2D03"/>
    <w:rsid w:val="007B2D11"/>
    <w:rsid w:val="007B2D34"/>
    <w:rsid w:val="007B2E85"/>
    <w:rsid w:val="007B309D"/>
    <w:rsid w:val="007B312B"/>
    <w:rsid w:val="007B336C"/>
    <w:rsid w:val="007B36E3"/>
    <w:rsid w:val="007B3A62"/>
    <w:rsid w:val="007B3B8B"/>
    <w:rsid w:val="007B3DED"/>
    <w:rsid w:val="007B4504"/>
    <w:rsid w:val="007B45A1"/>
    <w:rsid w:val="007B4A3B"/>
    <w:rsid w:val="007B503A"/>
    <w:rsid w:val="007B51B1"/>
    <w:rsid w:val="007B5377"/>
    <w:rsid w:val="007B547C"/>
    <w:rsid w:val="007B5855"/>
    <w:rsid w:val="007B6203"/>
    <w:rsid w:val="007B6210"/>
    <w:rsid w:val="007B627B"/>
    <w:rsid w:val="007B65AE"/>
    <w:rsid w:val="007B66E4"/>
    <w:rsid w:val="007B6767"/>
    <w:rsid w:val="007B7630"/>
    <w:rsid w:val="007B782B"/>
    <w:rsid w:val="007B7C32"/>
    <w:rsid w:val="007B7E2A"/>
    <w:rsid w:val="007C0C04"/>
    <w:rsid w:val="007C0D7D"/>
    <w:rsid w:val="007C1709"/>
    <w:rsid w:val="007C19BF"/>
    <w:rsid w:val="007C1A44"/>
    <w:rsid w:val="007C21F4"/>
    <w:rsid w:val="007C2326"/>
    <w:rsid w:val="007C23FA"/>
    <w:rsid w:val="007C2A09"/>
    <w:rsid w:val="007C2CD7"/>
    <w:rsid w:val="007C2E89"/>
    <w:rsid w:val="007C35FF"/>
    <w:rsid w:val="007C39FE"/>
    <w:rsid w:val="007C3CF4"/>
    <w:rsid w:val="007C41BA"/>
    <w:rsid w:val="007C43EE"/>
    <w:rsid w:val="007C4446"/>
    <w:rsid w:val="007C464D"/>
    <w:rsid w:val="007C469E"/>
    <w:rsid w:val="007C4EF6"/>
    <w:rsid w:val="007C4FF8"/>
    <w:rsid w:val="007C59E2"/>
    <w:rsid w:val="007C6939"/>
    <w:rsid w:val="007C7023"/>
    <w:rsid w:val="007C7027"/>
    <w:rsid w:val="007C7033"/>
    <w:rsid w:val="007C7487"/>
    <w:rsid w:val="007C74BB"/>
    <w:rsid w:val="007C74ED"/>
    <w:rsid w:val="007C75A9"/>
    <w:rsid w:val="007C770B"/>
    <w:rsid w:val="007C7814"/>
    <w:rsid w:val="007C7FC5"/>
    <w:rsid w:val="007D056C"/>
    <w:rsid w:val="007D0631"/>
    <w:rsid w:val="007D06F3"/>
    <w:rsid w:val="007D0BE7"/>
    <w:rsid w:val="007D0E19"/>
    <w:rsid w:val="007D12C1"/>
    <w:rsid w:val="007D14C3"/>
    <w:rsid w:val="007D16D2"/>
    <w:rsid w:val="007D1950"/>
    <w:rsid w:val="007D1A66"/>
    <w:rsid w:val="007D1B95"/>
    <w:rsid w:val="007D1C13"/>
    <w:rsid w:val="007D1D00"/>
    <w:rsid w:val="007D1D8B"/>
    <w:rsid w:val="007D2267"/>
    <w:rsid w:val="007D2971"/>
    <w:rsid w:val="007D2982"/>
    <w:rsid w:val="007D2B96"/>
    <w:rsid w:val="007D31D3"/>
    <w:rsid w:val="007D3584"/>
    <w:rsid w:val="007D38A0"/>
    <w:rsid w:val="007D39CD"/>
    <w:rsid w:val="007D3A21"/>
    <w:rsid w:val="007D3B0F"/>
    <w:rsid w:val="007D3DA3"/>
    <w:rsid w:val="007D3F2F"/>
    <w:rsid w:val="007D4205"/>
    <w:rsid w:val="007D4249"/>
    <w:rsid w:val="007D43AE"/>
    <w:rsid w:val="007D4718"/>
    <w:rsid w:val="007D4B82"/>
    <w:rsid w:val="007D4F99"/>
    <w:rsid w:val="007D51F2"/>
    <w:rsid w:val="007D5633"/>
    <w:rsid w:val="007D56BC"/>
    <w:rsid w:val="007D5C8C"/>
    <w:rsid w:val="007D6015"/>
    <w:rsid w:val="007D6532"/>
    <w:rsid w:val="007D6652"/>
    <w:rsid w:val="007D6BDB"/>
    <w:rsid w:val="007D75A6"/>
    <w:rsid w:val="007D7838"/>
    <w:rsid w:val="007D7CD0"/>
    <w:rsid w:val="007D7ECE"/>
    <w:rsid w:val="007E0094"/>
    <w:rsid w:val="007E022A"/>
    <w:rsid w:val="007E0787"/>
    <w:rsid w:val="007E0C02"/>
    <w:rsid w:val="007E0CBA"/>
    <w:rsid w:val="007E0D4E"/>
    <w:rsid w:val="007E11D9"/>
    <w:rsid w:val="007E1342"/>
    <w:rsid w:val="007E2013"/>
    <w:rsid w:val="007E2448"/>
    <w:rsid w:val="007E2485"/>
    <w:rsid w:val="007E24AE"/>
    <w:rsid w:val="007E25FD"/>
    <w:rsid w:val="007E2729"/>
    <w:rsid w:val="007E28FC"/>
    <w:rsid w:val="007E2C6C"/>
    <w:rsid w:val="007E3032"/>
    <w:rsid w:val="007E3042"/>
    <w:rsid w:val="007E32F9"/>
    <w:rsid w:val="007E349E"/>
    <w:rsid w:val="007E3A3D"/>
    <w:rsid w:val="007E3D32"/>
    <w:rsid w:val="007E4433"/>
    <w:rsid w:val="007E54FB"/>
    <w:rsid w:val="007E5653"/>
    <w:rsid w:val="007E56D2"/>
    <w:rsid w:val="007E59FF"/>
    <w:rsid w:val="007E5EC7"/>
    <w:rsid w:val="007E63C3"/>
    <w:rsid w:val="007E64FC"/>
    <w:rsid w:val="007E6692"/>
    <w:rsid w:val="007E68F9"/>
    <w:rsid w:val="007E6C2C"/>
    <w:rsid w:val="007E79AE"/>
    <w:rsid w:val="007E79F5"/>
    <w:rsid w:val="007E79FF"/>
    <w:rsid w:val="007E7B9A"/>
    <w:rsid w:val="007E7CCB"/>
    <w:rsid w:val="007E7F80"/>
    <w:rsid w:val="007F01F1"/>
    <w:rsid w:val="007F0851"/>
    <w:rsid w:val="007F0BD2"/>
    <w:rsid w:val="007F0E3F"/>
    <w:rsid w:val="007F1034"/>
    <w:rsid w:val="007F14D0"/>
    <w:rsid w:val="007F153A"/>
    <w:rsid w:val="007F1804"/>
    <w:rsid w:val="007F1B54"/>
    <w:rsid w:val="007F1C80"/>
    <w:rsid w:val="007F2047"/>
    <w:rsid w:val="007F2297"/>
    <w:rsid w:val="007F22C3"/>
    <w:rsid w:val="007F2309"/>
    <w:rsid w:val="007F2429"/>
    <w:rsid w:val="007F2458"/>
    <w:rsid w:val="007F294A"/>
    <w:rsid w:val="007F2B51"/>
    <w:rsid w:val="007F2B94"/>
    <w:rsid w:val="007F3111"/>
    <w:rsid w:val="007F387D"/>
    <w:rsid w:val="007F3A30"/>
    <w:rsid w:val="007F403E"/>
    <w:rsid w:val="007F416A"/>
    <w:rsid w:val="007F421E"/>
    <w:rsid w:val="007F4264"/>
    <w:rsid w:val="007F4834"/>
    <w:rsid w:val="007F4B96"/>
    <w:rsid w:val="007F4C30"/>
    <w:rsid w:val="007F4E00"/>
    <w:rsid w:val="007F5135"/>
    <w:rsid w:val="007F52FD"/>
    <w:rsid w:val="007F531D"/>
    <w:rsid w:val="007F5ADA"/>
    <w:rsid w:val="007F5B33"/>
    <w:rsid w:val="007F6683"/>
    <w:rsid w:val="007F701E"/>
    <w:rsid w:val="007F7481"/>
    <w:rsid w:val="007F7A68"/>
    <w:rsid w:val="008002C4"/>
    <w:rsid w:val="008003AD"/>
    <w:rsid w:val="00800E9B"/>
    <w:rsid w:val="00800FAB"/>
    <w:rsid w:val="00801470"/>
    <w:rsid w:val="00801545"/>
    <w:rsid w:val="00801B33"/>
    <w:rsid w:val="008020E4"/>
    <w:rsid w:val="0080240C"/>
    <w:rsid w:val="00802558"/>
    <w:rsid w:val="008028BE"/>
    <w:rsid w:val="008029E4"/>
    <w:rsid w:val="00802B9A"/>
    <w:rsid w:val="00802C77"/>
    <w:rsid w:val="00802DBE"/>
    <w:rsid w:val="00802DD8"/>
    <w:rsid w:val="00802F13"/>
    <w:rsid w:val="00803169"/>
    <w:rsid w:val="00803171"/>
    <w:rsid w:val="0080317B"/>
    <w:rsid w:val="0080337B"/>
    <w:rsid w:val="008036AC"/>
    <w:rsid w:val="008036B8"/>
    <w:rsid w:val="00803A67"/>
    <w:rsid w:val="00803E7C"/>
    <w:rsid w:val="00803EE8"/>
    <w:rsid w:val="0080409D"/>
    <w:rsid w:val="008040F4"/>
    <w:rsid w:val="0080434F"/>
    <w:rsid w:val="0080454C"/>
    <w:rsid w:val="0080460C"/>
    <w:rsid w:val="00804DE3"/>
    <w:rsid w:val="008053EC"/>
    <w:rsid w:val="00805421"/>
    <w:rsid w:val="008054E7"/>
    <w:rsid w:val="0080568E"/>
    <w:rsid w:val="0080582A"/>
    <w:rsid w:val="00805879"/>
    <w:rsid w:val="00805C5C"/>
    <w:rsid w:val="00805EF2"/>
    <w:rsid w:val="0080641A"/>
    <w:rsid w:val="00806778"/>
    <w:rsid w:val="008068B6"/>
    <w:rsid w:val="008068C7"/>
    <w:rsid w:val="00806A33"/>
    <w:rsid w:val="00806DAC"/>
    <w:rsid w:val="008076EF"/>
    <w:rsid w:val="00807C40"/>
    <w:rsid w:val="00807F12"/>
    <w:rsid w:val="0081067D"/>
    <w:rsid w:val="0081069E"/>
    <w:rsid w:val="00810B3F"/>
    <w:rsid w:val="00810BE9"/>
    <w:rsid w:val="00810C64"/>
    <w:rsid w:val="00811023"/>
    <w:rsid w:val="008114EB"/>
    <w:rsid w:val="0081168B"/>
    <w:rsid w:val="008118E8"/>
    <w:rsid w:val="00811C85"/>
    <w:rsid w:val="00811E4A"/>
    <w:rsid w:val="00811EBD"/>
    <w:rsid w:val="00811EE7"/>
    <w:rsid w:val="00812217"/>
    <w:rsid w:val="00812271"/>
    <w:rsid w:val="00812C46"/>
    <w:rsid w:val="00812D9B"/>
    <w:rsid w:val="00813600"/>
    <w:rsid w:val="00813E5E"/>
    <w:rsid w:val="00813F3B"/>
    <w:rsid w:val="008142D4"/>
    <w:rsid w:val="00815564"/>
    <w:rsid w:val="00815616"/>
    <w:rsid w:val="008156F0"/>
    <w:rsid w:val="00815820"/>
    <w:rsid w:val="00815A2F"/>
    <w:rsid w:val="00815E6D"/>
    <w:rsid w:val="0081687F"/>
    <w:rsid w:val="00816A36"/>
    <w:rsid w:val="00817190"/>
    <w:rsid w:val="008177EF"/>
    <w:rsid w:val="0081784B"/>
    <w:rsid w:val="008178EA"/>
    <w:rsid w:val="00817A2E"/>
    <w:rsid w:val="00817C57"/>
    <w:rsid w:val="00817F5F"/>
    <w:rsid w:val="008201E1"/>
    <w:rsid w:val="00820224"/>
    <w:rsid w:val="00820401"/>
    <w:rsid w:val="00820474"/>
    <w:rsid w:val="0082099D"/>
    <w:rsid w:val="00820B1D"/>
    <w:rsid w:val="00820E9E"/>
    <w:rsid w:val="00820FC7"/>
    <w:rsid w:val="00821061"/>
    <w:rsid w:val="00821300"/>
    <w:rsid w:val="0082152E"/>
    <w:rsid w:val="008216F1"/>
    <w:rsid w:val="008217EF"/>
    <w:rsid w:val="0082180E"/>
    <w:rsid w:val="008220DC"/>
    <w:rsid w:val="00822456"/>
    <w:rsid w:val="00822495"/>
    <w:rsid w:val="008226E8"/>
    <w:rsid w:val="00823523"/>
    <w:rsid w:val="0082369E"/>
    <w:rsid w:val="008236AB"/>
    <w:rsid w:val="00823884"/>
    <w:rsid w:val="00823D1A"/>
    <w:rsid w:val="00823FAE"/>
    <w:rsid w:val="0082400C"/>
    <w:rsid w:val="00824B98"/>
    <w:rsid w:val="00824CDB"/>
    <w:rsid w:val="00824DF2"/>
    <w:rsid w:val="008251B1"/>
    <w:rsid w:val="008259A0"/>
    <w:rsid w:val="00825CA5"/>
    <w:rsid w:val="0082610E"/>
    <w:rsid w:val="00826239"/>
    <w:rsid w:val="008262A7"/>
    <w:rsid w:val="0082682B"/>
    <w:rsid w:val="00826CA1"/>
    <w:rsid w:val="00827033"/>
    <w:rsid w:val="008270F2"/>
    <w:rsid w:val="008272E3"/>
    <w:rsid w:val="00827306"/>
    <w:rsid w:val="00827469"/>
    <w:rsid w:val="00827B13"/>
    <w:rsid w:val="00827B81"/>
    <w:rsid w:val="00827C03"/>
    <w:rsid w:val="00827FAA"/>
    <w:rsid w:val="00830189"/>
    <w:rsid w:val="008302E7"/>
    <w:rsid w:val="00830627"/>
    <w:rsid w:val="0083086F"/>
    <w:rsid w:val="00830B78"/>
    <w:rsid w:val="00830B95"/>
    <w:rsid w:val="00830F86"/>
    <w:rsid w:val="00830FB1"/>
    <w:rsid w:val="00830FD5"/>
    <w:rsid w:val="0083108E"/>
    <w:rsid w:val="00831434"/>
    <w:rsid w:val="00831632"/>
    <w:rsid w:val="00831AD7"/>
    <w:rsid w:val="00831C0C"/>
    <w:rsid w:val="0083227E"/>
    <w:rsid w:val="0083228B"/>
    <w:rsid w:val="008324FF"/>
    <w:rsid w:val="00832971"/>
    <w:rsid w:val="008329CA"/>
    <w:rsid w:val="00832A7F"/>
    <w:rsid w:val="0083306E"/>
    <w:rsid w:val="008331A3"/>
    <w:rsid w:val="0083338F"/>
    <w:rsid w:val="008344AD"/>
    <w:rsid w:val="00834920"/>
    <w:rsid w:val="00834BDE"/>
    <w:rsid w:val="00835A0D"/>
    <w:rsid w:val="00835C25"/>
    <w:rsid w:val="00835FC9"/>
    <w:rsid w:val="008364A9"/>
    <w:rsid w:val="008364D3"/>
    <w:rsid w:val="008365AA"/>
    <w:rsid w:val="008367FA"/>
    <w:rsid w:val="00836B71"/>
    <w:rsid w:val="00836C03"/>
    <w:rsid w:val="00836F6E"/>
    <w:rsid w:val="008370EE"/>
    <w:rsid w:val="00837522"/>
    <w:rsid w:val="008378A4"/>
    <w:rsid w:val="00837A16"/>
    <w:rsid w:val="00837B21"/>
    <w:rsid w:val="00837E21"/>
    <w:rsid w:val="008401CB"/>
    <w:rsid w:val="008403A7"/>
    <w:rsid w:val="008404DE"/>
    <w:rsid w:val="00840561"/>
    <w:rsid w:val="008406B4"/>
    <w:rsid w:val="00840D39"/>
    <w:rsid w:val="00841251"/>
    <w:rsid w:val="00841588"/>
    <w:rsid w:val="008415B0"/>
    <w:rsid w:val="008416B1"/>
    <w:rsid w:val="0084171D"/>
    <w:rsid w:val="008419A9"/>
    <w:rsid w:val="00841D1A"/>
    <w:rsid w:val="00841DD8"/>
    <w:rsid w:val="00842001"/>
    <w:rsid w:val="008422B8"/>
    <w:rsid w:val="00842955"/>
    <w:rsid w:val="00842DEF"/>
    <w:rsid w:val="008431E0"/>
    <w:rsid w:val="00843577"/>
    <w:rsid w:val="00843595"/>
    <w:rsid w:val="0084360F"/>
    <w:rsid w:val="0084386D"/>
    <w:rsid w:val="00843940"/>
    <w:rsid w:val="00843A1A"/>
    <w:rsid w:val="00843AA7"/>
    <w:rsid w:val="00843C7A"/>
    <w:rsid w:val="008442C1"/>
    <w:rsid w:val="00844413"/>
    <w:rsid w:val="00844B33"/>
    <w:rsid w:val="00844D13"/>
    <w:rsid w:val="0084597E"/>
    <w:rsid w:val="00846264"/>
    <w:rsid w:val="0084637D"/>
    <w:rsid w:val="008463BC"/>
    <w:rsid w:val="0084660F"/>
    <w:rsid w:val="00846857"/>
    <w:rsid w:val="00846880"/>
    <w:rsid w:val="00846C75"/>
    <w:rsid w:val="00846ECB"/>
    <w:rsid w:val="00846EEA"/>
    <w:rsid w:val="00846F8A"/>
    <w:rsid w:val="00847527"/>
    <w:rsid w:val="00847A63"/>
    <w:rsid w:val="00847AFF"/>
    <w:rsid w:val="00847BDF"/>
    <w:rsid w:val="00847C8F"/>
    <w:rsid w:val="00847F61"/>
    <w:rsid w:val="00847F8C"/>
    <w:rsid w:val="008501E3"/>
    <w:rsid w:val="00850580"/>
    <w:rsid w:val="00850DD4"/>
    <w:rsid w:val="00851024"/>
    <w:rsid w:val="0085106F"/>
    <w:rsid w:val="008513BC"/>
    <w:rsid w:val="0085160D"/>
    <w:rsid w:val="00851667"/>
    <w:rsid w:val="0085174C"/>
    <w:rsid w:val="008518E6"/>
    <w:rsid w:val="0085195F"/>
    <w:rsid w:val="008519E0"/>
    <w:rsid w:val="00851B2F"/>
    <w:rsid w:val="00852093"/>
    <w:rsid w:val="008527DB"/>
    <w:rsid w:val="00852AC4"/>
    <w:rsid w:val="00852C96"/>
    <w:rsid w:val="00852E33"/>
    <w:rsid w:val="00852F59"/>
    <w:rsid w:val="00853060"/>
    <w:rsid w:val="008533FA"/>
    <w:rsid w:val="00853ABD"/>
    <w:rsid w:val="00853CED"/>
    <w:rsid w:val="00853F8A"/>
    <w:rsid w:val="00853FC5"/>
    <w:rsid w:val="008542AD"/>
    <w:rsid w:val="00854467"/>
    <w:rsid w:val="00854498"/>
    <w:rsid w:val="00855164"/>
    <w:rsid w:val="0085525E"/>
    <w:rsid w:val="008552E4"/>
    <w:rsid w:val="00855682"/>
    <w:rsid w:val="0085591E"/>
    <w:rsid w:val="008559B6"/>
    <w:rsid w:val="00855DBD"/>
    <w:rsid w:val="00855EEF"/>
    <w:rsid w:val="008560B6"/>
    <w:rsid w:val="0085683A"/>
    <w:rsid w:val="008569F7"/>
    <w:rsid w:val="00856B37"/>
    <w:rsid w:val="00856C36"/>
    <w:rsid w:val="00856C4A"/>
    <w:rsid w:val="00857052"/>
    <w:rsid w:val="00857262"/>
    <w:rsid w:val="00857274"/>
    <w:rsid w:val="00857296"/>
    <w:rsid w:val="008574B1"/>
    <w:rsid w:val="008575AD"/>
    <w:rsid w:val="00857BD0"/>
    <w:rsid w:val="008601C0"/>
    <w:rsid w:val="008602A8"/>
    <w:rsid w:val="008607B7"/>
    <w:rsid w:val="0086091B"/>
    <w:rsid w:val="00861032"/>
    <w:rsid w:val="008617F7"/>
    <w:rsid w:val="00861844"/>
    <w:rsid w:val="00861A52"/>
    <w:rsid w:val="008620CD"/>
    <w:rsid w:val="0086216B"/>
    <w:rsid w:val="008627C4"/>
    <w:rsid w:val="0086284B"/>
    <w:rsid w:val="00862853"/>
    <w:rsid w:val="00862B6F"/>
    <w:rsid w:val="00862C09"/>
    <w:rsid w:val="00862C53"/>
    <w:rsid w:val="008639BF"/>
    <w:rsid w:val="00863CE5"/>
    <w:rsid w:val="00863E5F"/>
    <w:rsid w:val="00864149"/>
    <w:rsid w:val="0086478D"/>
    <w:rsid w:val="00864CD5"/>
    <w:rsid w:val="00864ED7"/>
    <w:rsid w:val="00864F4F"/>
    <w:rsid w:val="00864FC6"/>
    <w:rsid w:val="0086503D"/>
    <w:rsid w:val="008650A6"/>
    <w:rsid w:val="008651F5"/>
    <w:rsid w:val="00865A1D"/>
    <w:rsid w:val="0086647A"/>
    <w:rsid w:val="00866E07"/>
    <w:rsid w:val="00866FCE"/>
    <w:rsid w:val="008672D9"/>
    <w:rsid w:val="00867810"/>
    <w:rsid w:val="00867AB7"/>
    <w:rsid w:val="00867BA1"/>
    <w:rsid w:val="0087005C"/>
    <w:rsid w:val="00870907"/>
    <w:rsid w:val="008709F3"/>
    <w:rsid w:val="00870BF1"/>
    <w:rsid w:val="008710A6"/>
    <w:rsid w:val="008714C5"/>
    <w:rsid w:val="0087191C"/>
    <w:rsid w:val="008719E7"/>
    <w:rsid w:val="008720F1"/>
    <w:rsid w:val="00872394"/>
    <w:rsid w:val="00872B25"/>
    <w:rsid w:val="00872B3A"/>
    <w:rsid w:val="00872D49"/>
    <w:rsid w:val="008730E4"/>
    <w:rsid w:val="0087321C"/>
    <w:rsid w:val="00873325"/>
    <w:rsid w:val="0087396D"/>
    <w:rsid w:val="00873CC5"/>
    <w:rsid w:val="00873D2D"/>
    <w:rsid w:val="00873D94"/>
    <w:rsid w:val="00873E1D"/>
    <w:rsid w:val="00873E79"/>
    <w:rsid w:val="00873F1F"/>
    <w:rsid w:val="008741BB"/>
    <w:rsid w:val="008743A9"/>
    <w:rsid w:val="00874B3B"/>
    <w:rsid w:val="00874C69"/>
    <w:rsid w:val="00874EF4"/>
    <w:rsid w:val="00875151"/>
    <w:rsid w:val="00875379"/>
    <w:rsid w:val="008755B3"/>
    <w:rsid w:val="00875CFC"/>
    <w:rsid w:val="00876063"/>
    <w:rsid w:val="00876991"/>
    <w:rsid w:val="008769F5"/>
    <w:rsid w:val="00876BE6"/>
    <w:rsid w:val="00876C89"/>
    <w:rsid w:val="008772A2"/>
    <w:rsid w:val="008774A9"/>
    <w:rsid w:val="0087762E"/>
    <w:rsid w:val="008779A3"/>
    <w:rsid w:val="008779E6"/>
    <w:rsid w:val="00877B1A"/>
    <w:rsid w:val="00877FA8"/>
    <w:rsid w:val="00880332"/>
    <w:rsid w:val="00880459"/>
    <w:rsid w:val="0088066F"/>
    <w:rsid w:val="008809F5"/>
    <w:rsid w:val="00880ED3"/>
    <w:rsid w:val="00880EFB"/>
    <w:rsid w:val="00881219"/>
    <w:rsid w:val="00881439"/>
    <w:rsid w:val="00881762"/>
    <w:rsid w:val="008818F8"/>
    <w:rsid w:val="00881B0C"/>
    <w:rsid w:val="00881DBB"/>
    <w:rsid w:val="00881FC0"/>
    <w:rsid w:val="00882202"/>
    <w:rsid w:val="008827CA"/>
    <w:rsid w:val="0088331E"/>
    <w:rsid w:val="00883509"/>
    <w:rsid w:val="008837BF"/>
    <w:rsid w:val="00884049"/>
    <w:rsid w:val="00884105"/>
    <w:rsid w:val="00884339"/>
    <w:rsid w:val="00884455"/>
    <w:rsid w:val="00884A40"/>
    <w:rsid w:val="00884D87"/>
    <w:rsid w:val="00884DA7"/>
    <w:rsid w:val="008851AF"/>
    <w:rsid w:val="00885221"/>
    <w:rsid w:val="00885307"/>
    <w:rsid w:val="00885595"/>
    <w:rsid w:val="00885645"/>
    <w:rsid w:val="00885B7E"/>
    <w:rsid w:val="00885DAF"/>
    <w:rsid w:val="0088627E"/>
    <w:rsid w:val="008863D0"/>
    <w:rsid w:val="00886547"/>
    <w:rsid w:val="00886605"/>
    <w:rsid w:val="00886609"/>
    <w:rsid w:val="00886691"/>
    <w:rsid w:val="00886A15"/>
    <w:rsid w:val="00886A31"/>
    <w:rsid w:val="00886CA0"/>
    <w:rsid w:val="00887389"/>
    <w:rsid w:val="00887502"/>
    <w:rsid w:val="0088766B"/>
    <w:rsid w:val="008876AA"/>
    <w:rsid w:val="008876E5"/>
    <w:rsid w:val="00890144"/>
    <w:rsid w:val="00890A60"/>
    <w:rsid w:val="00890EC1"/>
    <w:rsid w:val="00890F98"/>
    <w:rsid w:val="008916E9"/>
    <w:rsid w:val="008917E0"/>
    <w:rsid w:val="00891A42"/>
    <w:rsid w:val="00891E50"/>
    <w:rsid w:val="00891F65"/>
    <w:rsid w:val="0089203B"/>
    <w:rsid w:val="008923EB"/>
    <w:rsid w:val="0089263C"/>
    <w:rsid w:val="00892724"/>
    <w:rsid w:val="00892A71"/>
    <w:rsid w:val="00892B7A"/>
    <w:rsid w:val="00892BBE"/>
    <w:rsid w:val="00892E65"/>
    <w:rsid w:val="00893292"/>
    <w:rsid w:val="00893403"/>
    <w:rsid w:val="00893459"/>
    <w:rsid w:val="00893753"/>
    <w:rsid w:val="008938EF"/>
    <w:rsid w:val="00893D91"/>
    <w:rsid w:val="00893FAE"/>
    <w:rsid w:val="0089405B"/>
    <w:rsid w:val="00894462"/>
    <w:rsid w:val="0089495F"/>
    <w:rsid w:val="00895083"/>
    <w:rsid w:val="008951E1"/>
    <w:rsid w:val="00895277"/>
    <w:rsid w:val="0089547C"/>
    <w:rsid w:val="008954EA"/>
    <w:rsid w:val="00895892"/>
    <w:rsid w:val="00895996"/>
    <w:rsid w:val="00895A5E"/>
    <w:rsid w:val="00896094"/>
    <w:rsid w:val="00896210"/>
    <w:rsid w:val="00896564"/>
    <w:rsid w:val="00896D23"/>
    <w:rsid w:val="008970A9"/>
    <w:rsid w:val="00897694"/>
    <w:rsid w:val="00897708"/>
    <w:rsid w:val="008977E1"/>
    <w:rsid w:val="00897BCE"/>
    <w:rsid w:val="00897F7E"/>
    <w:rsid w:val="008A009D"/>
    <w:rsid w:val="008A039D"/>
    <w:rsid w:val="008A05BF"/>
    <w:rsid w:val="008A08BC"/>
    <w:rsid w:val="008A0B65"/>
    <w:rsid w:val="008A0CA2"/>
    <w:rsid w:val="008A1185"/>
    <w:rsid w:val="008A11F8"/>
    <w:rsid w:val="008A19E4"/>
    <w:rsid w:val="008A1E28"/>
    <w:rsid w:val="008A20C0"/>
    <w:rsid w:val="008A22BF"/>
    <w:rsid w:val="008A2386"/>
    <w:rsid w:val="008A2731"/>
    <w:rsid w:val="008A2BDA"/>
    <w:rsid w:val="008A3540"/>
    <w:rsid w:val="008A3739"/>
    <w:rsid w:val="008A383B"/>
    <w:rsid w:val="008A39AE"/>
    <w:rsid w:val="008A3A56"/>
    <w:rsid w:val="008A3B53"/>
    <w:rsid w:val="008A3BD9"/>
    <w:rsid w:val="008A44D5"/>
    <w:rsid w:val="008A4E88"/>
    <w:rsid w:val="008A4F8A"/>
    <w:rsid w:val="008A5324"/>
    <w:rsid w:val="008A54FD"/>
    <w:rsid w:val="008A55E8"/>
    <w:rsid w:val="008A5920"/>
    <w:rsid w:val="008A5AD7"/>
    <w:rsid w:val="008A6015"/>
    <w:rsid w:val="008A60CE"/>
    <w:rsid w:val="008A65F5"/>
    <w:rsid w:val="008A67BE"/>
    <w:rsid w:val="008A6A33"/>
    <w:rsid w:val="008A6A43"/>
    <w:rsid w:val="008A6C3A"/>
    <w:rsid w:val="008A7617"/>
    <w:rsid w:val="008A773B"/>
    <w:rsid w:val="008A794B"/>
    <w:rsid w:val="008B01D4"/>
    <w:rsid w:val="008B0679"/>
    <w:rsid w:val="008B0755"/>
    <w:rsid w:val="008B07DA"/>
    <w:rsid w:val="008B0A81"/>
    <w:rsid w:val="008B0C60"/>
    <w:rsid w:val="008B0FA0"/>
    <w:rsid w:val="008B1011"/>
    <w:rsid w:val="008B1448"/>
    <w:rsid w:val="008B14B6"/>
    <w:rsid w:val="008B16F7"/>
    <w:rsid w:val="008B19B3"/>
    <w:rsid w:val="008B2DB7"/>
    <w:rsid w:val="008B368A"/>
    <w:rsid w:val="008B37D6"/>
    <w:rsid w:val="008B394F"/>
    <w:rsid w:val="008B3985"/>
    <w:rsid w:val="008B3AAE"/>
    <w:rsid w:val="008B3B11"/>
    <w:rsid w:val="008B3BB6"/>
    <w:rsid w:val="008B3D48"/>
    <w:rsid w:val="008B40EA"/>
    <w:rsid w:val="008B4593"/>
    <w:rsid w:val="008B461F"/>
    <w:rsid w:val="008B4C7F"/>
    <w:rsid w:val="008B4D98"/>
    <w:rsid w:val="008B50FB"/>
    <w:rsid w:val="008B5280"/>
    <w:rsid w:val="008B554B"/>
    <w:rsid w:val="008B557A"/>
    <w:rsid w:val="008B56B6"/>
    <w:rsid w:val="008B5E12"/>
    <w:rsid w:val="008B5F45"/>
    <w:rsid w:val="008B746F"/>
    <w:rsid w:val="008B7D3B"/>
    <w:rsid w:val="008B7E56"/>
    <w:rsid w:val="008B7EA4"/>
    <w:rsid w:val="008C0110"/>
    <w:rsid w:val="008C01B9"/>
    <w:rsid w:val="008C0377"/>
    <w:rsid w:val="008C03CC"/>
    <w:rsid w:val="008C0AF2"/>
    <w:rsid w:val="008C0B78"/>
    <w:rsid w:val="008C109A"/>
    <w:rsid w:val="008C1A99"/>
    <w:rsid w:val="008C1EF4"/>
    <w:rsid w:val="008C2005"/>
    <w:rsid w:val="008C2410"/>
    <w:rsid w:val="008C2496"/>
    <w:rsid w:val="008C2699"/>
    <w:rsid w:val="008C2FB4"/>
    <w:rsid w:val="008C306F"/>
    <w:rsid w:val="008C318E"/>
    <w:rsid w:val="008C3AD3"/>
    <w:rsid w:val="008C3B95"/>
    <w:rsid w:val="008C3C6B"/>
    <w:rsid w:val="008C3DAC"/>
    <w:rsid w:val="008C3FF4"/>
    <w:rsid w:val="008C42F3"/>
    <w:rsid w:val="008C4428"/>
    <w:rsid w:val="008C4A66"/>
    <w:rsid w:val="008C4E05"/>
    <w:rsid w:val="008C5138"/>
    <w:rsid w:val="008C528A"/>
    <w:rsid w:val="008C5619"/>
    <w:rsid w:val="008C6CA8"/>
    <w:rsid w:val="008C7910"/>
    <w:rsid w:val="008C7985"/>
    <w:rsid w:val="008C7A66"/>
    <w:rsid w:val="008C7CD2"/>
    <w:rsid w:val="008C7D4C"/>
    <w:rsid w:val="008D033C"/>
    <w:rsid w:val="008D0713"/>
    <w:rsid w:val="008D078D"/>
    <w:rsid w:val="008D087C"/>
    <w:rsid w:val="008D0ACB"/>
    <w:rsid w:val="008D0CDF"/>
    <w:rsid w:val="008D0DE3"/>
    <w:rsid w:val="008D0E58"/>
    <w:rsid w:val="008D12F1"/>
    <w:rsid w:val="008D152B"/>
    <w:rsid w:val="008D17D7"/>
    <w:rsid w:val="008D1C67"/>
    <w:rsid w:val="008D1DF1"/>
    <w:rsid w:val="008D229C"/>
    <w:rsid w:val="008D23D2"/>
    <w:rsid w:val="008D253B"/>
    <w:rsid w:val="008D27D5"/>
    <w:rsid w:val="008D290B"/>
    <w:rsid w:val="008D2CEB"/>
    <w:rsid w:val="008D2DA0"/>
    <w:rsid w:val="008D307E"/>
    <w:rsid w:val="008D384B"/>
    <w:rsid w:val="008D3DA2"/>
    <w:rsid w:val="008D3ED8"/>
    <w:rsid w:val="008D3F70"/>
    <w:rsid w:val="008D4109"/>
    <w:rsid w:val="008D45B8"/>
    <w:rsid w:val="008D465E"/>
    <w:rsid w:val="008D475C"/>
    <w:rsid w:val="008D4B63"/>
    <w:rsid w:val="008D4BA9"/>
    <w:rsid w:val="008D51D3"/>
    <w:rsid w:val="008D56EC"/>
    <w:rsid w:val="008D5C11"/>
    <w:rsid w:val="008D60D3"/>
    <w:rsid w:val="008D6100"/>
    <w:rsid w:val="008D6B80"/>
    <w:rsid w:val="008D6D95"/>
    <w:rsid w:val="008D6F20"/>
    <w:rsid w:val="008D7069"/>
    <w:rsid w:val="008D7140"/>
    <w:rsid w:val="008D7901"/>
    <w:rsid w:val="008D7BD0"/>
    <w:rsid w:val="008D7F80"/>
    <w:rsid w:val="008E0102"/>
    <w:rsid w:val="008E01E8"/>
    <w:rsid w:val="008E0561"/>
    <w:rsid w:val="008E1025"/>
    <w:rsid w:val="008E138E"/>
    <w:rsid w:val="008E19F7"/>
    <w:rsid w:val="008E1A04"/>
    <w:rsid w:val="008E1B26"/>
    <w:rsid w:val="008E1BC0"/>
    <w:rsid w:val="008E24C4"/>
    <w:rsid w:val="008E2638"/>
    <w:rsid w:val="008E2661"/>
    <w:rsid w:val="008E275C"/>
    <w:rsid w:val="008E27AD"/>
    <w:rsid w:val="008E287A"/>
    <w:rsid w:val="008E28A7"/>
    <w:rsid w:val="008E295C"/>
    <w:rsid w:val="008E2C01"/>
    <w:rsid w:val="008E2CC6"/>
    <w:rsid w:val="008E2CCC"/>
    <w:rsid w:val="008E3390"/>
    <w:rsid w:val="008E35B2"/>
    <w:rsid w:val="008E3E7A"/>
    <w:rsid w:val="008E3FFB"/>
    <w:rsid w:val="008E42BF"/>
    <w:rsid w:val="008E4AF9"/>
    <w:rsid w:val="008E4D44"/>
    <w:rsid w:val="008E4D71"/>
    <w:rsid w:val="008E4EA3"/>
    <w:rsid w:val="008E5264"/>
    <w:rsid w:val="008E5302"/>
    <w:rsid w:val="008E5A42"/>
    <w:rsid w:val="008E5BF9"/>
    <w:rsid w:val="008E5CA0"/>
    <w:rsid w:val="008E5EE0"/>
    <w:rsid w:val="008E610C"/>
    <w:rsid w:val="008E6679"/>
    <w:rsid w:val="008E67C3"/>
    <w:rsid w:val="008E6CDE"/>
    <w:rsid w:val="008E73AE"/>
    <w:rsid w:val="008E79CE"/>
    <w:rsid w:val="008E7A01"/>
    <w:rsid w:val="008E7B28"/>
    <w:rsid w:val="008F006C"/>
    <w:rsid w:val="008F01DF"/>
    <w:rsid w:val="008F07B0"/>
    <w:rsid w:val="008F08B3"/>
    <w:rsid w:val="008F1248"/>
    <w:rsid w:val="008F127C"/>
    <w:rsid w:val="008F1928"/>
    <w:rsid w:val="008F1CD2"/>
    <w:rsid w:val="008F1D0D"/>
    <w:rsid w:val="008F1D2B"/>
    <w:rsid w:val="008F2A8A"/>
    <w:rsid w:val="008F3047"/>
    <w:rsid w:val="008F3934"/>
    <w:rsid w:val="008F3996"/>
    <w:rsid w:val="008F39AB"/>
    <w:rsid w:val="008F3A33"/>
    <w:rsid w:val="008F4297"/>
    <w:rsid w:val="008F4339"/>
    <w:rsid w:val="008F486A"/>
    <w:rsid w:val="008F506C"/>
    <w:rsid w:val="008F511D"/>
    <w:rsid w:val="008F51D0"/>
    <w:rsid w:val="008F55DB"/>
    <w:rsid w:val="008F56A4"/>
    <w:rsid w:val="008F595D"/>
    <w:rsid w:val="008F5D4A"/>
    <w:rsid w:val="008F66E5"/>
    <w:rsid w:val="008F69BC"/>
    <w:rsid w:val="008F6BD7"/>
    <w:rsid w:val="008F71FA"/>
    <w:rsid w:val="008F73FF"/>
    <w:rsid w:val="008F753D"/>
    <w:rsid w:val="008F76CF"/>
    <w:rsid w:val="008F76D6"/>
    <w:rsid w:val="008F7BDF"/>
    <w:rsid w:val="00900001"/>
    <w:rsid w:val="0090019C"/>
    <w:rsid w:val="00900526"/>
    <w:rsid w:val="00900569"/>
    <w:rsid w:val="00900659"/>
    <w:rsid w:val="0090066A"/>
    <w:rsid w:val="00900846"/>
    <w:rsid w:val="0090097A"/>
    <w:rsid w:val="00900BDC"/>
    <w:rsid w:val="009012C1"/>
    <w:rsid w:val="009017A6"/>
    <w:rsid w:val="00901B5F"/>
    <w:rsid w:val="009028D2"/>
    <w:rsid w:val="00902D27"/>
    <w:rsid w:val="00902EAE"/>
    <w:rsid w:val="00902F7B"/>
    <w:rsid w:val="00902F86"/>
    <w:rsid w:val="009030C9"/>
    <w:rsid w:val="00903199"/>
    <w:rsid w:val="0090321E"/>
    <w:rsid w:val="0090329C"/>
    <w:rsid w:val="009032FA"/>
    <w:rsid w:val="009035BE"/>
    <w:rsid w:val="00903BFA"/>
    <w:rsid w:val="009040CF"/>
    <w:rsid w:val="00904573"/>
    <w:rsid w:val="009045DD"/>
    <w:rsid w:val="00904639"/>
    <w:rsid w:val="009046F4"/>
    <w:rsid w:val="00904709"/>
    <w:rsid w:val="00904C77"/>
    <w:rsid w:val="00904E37"/>
    <w:rsid w:val="00905788"/>
    <w:rsid w:val="009058DE"/>
    <w:rsid w:val="00905A91"/>
    <w:rsid w:val="00905B30"/>
    <w:rsid w:val="00905C9E"/>
    <w:rsid w:val="00905F9E"/>
    <w:rsid w:val="00905FAF"/>
    <w:rsid w:val="009060F0"/>
    <w:rsid w:val="00906775"/>
    <w:rsid w:val="00906907"/>
    <w:rsid w:val="00906D2A"/>
    <w:rsid w:val="00906E84"/>
    <w:rsid w:val="00907129"/>
    <w:rsid w:val="00907250"/>
    <w:rsid w:val="0090740D"/>
    <w:rsid w:val="00907476"/>
    <w:rsid w:val="009076A0"/>
    <w:rsid w:val="009076EA"/>
    <w:rsid w:val="009079E6"/>
    <w:rsid w:val="009101A0"/>
    <w:rsid w:val="009101AE"/>
    <w:rsid w:val="00910202"/>
    <w:rsid w:val="00910691"/>
    <w:rsid w:val="00910746"/>
    <w:rsid w:val="00910928"/>
    <w:rsid w:val="00910969"/>
    <w:rsid w:val="00910A47"/>
    <w:rsid w:val="00910B2A"/>
    <w:rsid w:val="00911940"/>
    <w:rsid w:val="00911AB6"/>
    <w:rsid w:val="00911E16"/>
    <w:rsid w:val="009120B0"/>
    <w:rsid w:val="00912123"/>
    <w:rsid w:val="00912350"/>
    <w:rsid w:val="009126B2"/>
    <w:rsid w:val="00912A0C"/>
    <w:rsid w:val="00912A1B"/>
    <w:rsid w:val="00912A8F"/>
    <w:rsid w:val="00912B2D"/>
    <w:rsid w:val="00912FA1"/>
    <w:rsid w:val="009133C4"/>
    <w:rsid w:val="009134B2"/>
    <w:rsid w:val="009137CB"/>
    <w:rsid w:val="00913DB6"/>
    <w:rsid w:val="00913E2A"/>
    <w:rsid w:val="00914219"/>
    <w:rsid w:val="00914227"/>
    <w:rsid w:val="009142D2"/>
    <w:rsid w:val="009144E2"/>
    <w:rsid w:val="0091456A"/>
    <w:rsid w:val="00914585"/>
    <w:rsid w:val="00914711"/>
    <w:rsid w:val="00914BB2"/>
    <w:rsid w:val="0091564F"/>
    <w:rsid w:val="00915710"/>
    <w:rsid w:val="00915D6D"/>
    <w:rsid w:val="009163F2"/>
    <w:rsid w:val="009166E1"/>
    <w:rsid w:val="0091696B"/>
    <w:rsid w:val="00916B08"/>
    <w:rsid w:val="00916EC8"/>
    <w:rsid w:val="00916F96"/>
    <w:rsid w:val="00916FD7"/>
    <w:rsid w:val="00917037"/>
    <w:rsid w:val="0091709B"/>
    <w:rsid w:val="00917125"/>
    <w:rsid w:val="009175F2"/>
    <w:rsid w:val="00917770"/>
    <w:rsid w:val="00917FE0"/>
    <w:rsid w:val="009201EE"/>
    <w:rsid w:val="00920428"/>
    <w:rsid w:val="00920530"/>
    <w:rsid w:val="009205E9"/>
    <w:rsid w:val="00920A8E"/>
    <w:rsid w:val="00920C53"/>
    <w:rsid w:val="00920CEB"/>
    <w:rsid w:val="009212CC"/>
    <w:rsid w:val="00921387"/>
    <w:rsid w:val="009213AA"/>
    <w:rsid w:val="00921532"/>
    <w:rsid w:val="00921752"/>
    <w:rsid w:val="009219D3"/>
    <w:rsid w:val="00921AB8"/>
    <w:rsid w:val="00921F75"/>
    <w:rsid w:val="009220CD"/>
    <w:rsid w:val="009220F8"/>
    <w:rsid w:val="00922262"/>
    <w:rsid w:val="0092290B"/>
    <w:rsid w:val="00922B6A"/>
    <w:rsid w:val="00922C21"/>
    <w:rsid w:val="00922EDA"/>
    <w:rsid w:val="00923331"/>
    <w:rsid w:val="0092337C"/>
    <w:rsid w:val="009234EC"/>
    <w:rsid w:val="009236BB"/>
    <w:rsid w:val="0092384B"/>
    <w:rsid w:val="00923E92"/>
    <w:rsid w:val="0092431D"/>
    <w:rsid w:val="0092478E"/>
    <w:rsid w:val="00924A82"/>
    <w:rsid w:val="00924BB3"/>
    <w:rsid w:val="00924DB1"/>
    <w:rsid w:val="00924F1D"/>
    <w:rsid w:val="009254CA"/>
    <w:rsid w:val="00925525"/>
    <w:rsid w:val="00925717"/>
    <w:rsid w:val="00925CCC"/>
    <w:rsid w:val="00925D48"/>
    <w:rsid w:val="00925DB3"/>
    <w:rsid w:val="00926149"/>
    <w:rsid w:val="009272C0"/>
    <w:rsid w:val="0092731E"/>
    <w:rsid w:val="009274C5"/>
    <w:rsid w:val="0092775A"/>
    <w:rsid w:val="009279DF"/>
    <w:rsid w:val="00927D94"/>
    <w:rsid w:val="009308B2"/>
    <w:rsid w:val="00930932"/>
    <w:rsid w:val="00930D83"/>
    <w:rsid w:val="00931294"/>
    <w:rsid w:val="009312F0"/>
    <w:rsid w:val="00931991"/>
    <w:rsid w:val="00932109"/>
    <w:rsid w:val="00932207"/>
    <w:rsid w:val="0093263E"/>
    <w:rsid w:val="00932CFA"/>
    <w:rsid w:val="00933166"/>
    <w:rsid w:val="00933225"/>
    <w:rsid w:val="00933934"/>
    <w:rsid w:val="0093396C"/>
    <w:rsid w:val="00933C2A"/>
    <w:rsid w:val="0093403A"/>
    <w:rsid w:val="009342EB"/>
    <w:rsid w:val="00934891"/>
    <w:rsid w:val="00934A90"/>
    <w:rsid w:val="00934F2F"/>
    <w:rsid w:val="009352AD"/>
    <w:rsid w:val="00935355"/>
    <w:rsid w:val="0093567C"/>
    <w:rsid w:val="009356B7"/>
    <w:rsid w:val="009357B5"/>
    <w:rsid w:val="00935911"/>
    <w:rsid w:val="0093595C"/>
    <w:rsid w:val="00935A25"/>
    <w:rsid w:val="00935AF4"/>
    <w:rsid w:val="00935BA3"/>
    <w:rsid w:val="0093640C"/>
    <w:rsid w:val="00936479"/>
    <w:rsid w:val="00936626"/>
    <w:rsid w:val="00936A17"/>
    <w:rsid w:val="00936AE6"/>
    <w:rsid w:val="00936C25"/>
    <w:rsid w:val="00936D3E"/>
    <w:rsid w:val="00936D91"/>
    <w:rsid w:val="0093705D"/>
    <w:rsid w:val="009375B7"/>
    <w:rsid w:val="00937702"/>
    <w:rsid w:val="009377F0"/>
    <w:rsid w:val="0093789B"/>
    <w:rsid w:val="00937A7B"/>
    <w:rsid w:val="00937D0E"/>
    <w:rsid w:val="00937F00"/>
    <w:rsid w:val="00937F15"/>
    <w:rsid w:val="00937F96"/>
    <w:rsid w:val="0094015A"/>
    <w:rsid w:val="009401E4"/>
    <w:rsid w:val="009404CA"/>
    <w:rsid w:val="0094096E"/>
    <w:rsid w:val="009409B5"/>
    <w:rsid w:val="00941887"/>
    <w:rsid w:val="0094196E"/>
    <w:rsid w:val="00941CA6"/>
    <w:rsid w:val="00941EEE"/>
    <w:rsid w:val="0094222A"/>
    <w:rsid w:val="0094229F"/>
    <w:rsid w:val="009426CE"/>
    <w:rsid w:val="00942743"/>
    <w:rsid w:val="00942971"/>
    <w:rsid w:val="00942A39"/>
    <w:rsid w:val="00942A78"/>
    <w:rsid w:val="00942C60"/>
    <w:rsid w:val="00942EDB"/>
    <w:rsid w:val="00942F5B"/>
    <w:rsid w:val="0094332B"/>
    <w:rsid w:val="00943508"/>
    <w:rsid w:val="009437FD"/>
    <w:rsid w:val="00943851"/>
    <w:rsid w:val="00944049"/>
    <w:rsid w:val="00944951"/>
    <w:rsid w:val="00944B2A"/>
    <w:rsid w:val="00944BB0"/>
    <w:rsid w:val="00944BE4"/>
    <w:rsid w:val="00944D02"/>
    <w:rsid w:val="00944E7E"/>
    <w:rsid w:val="00944F48"/>
    <w:rsid w:val="00945D4C"/>
    <w:rsid w:val="00945EAF"/>
    <w:rsid w:val="00945ED7"/>
    <w:rsid w:val="009462ED"/>
    <w:rsid w:val="0094643A"/>
    <w:rsid w:val="0094660E"/>
    <w:rsid w:val="00946B81"/>
    <w:rsid w:val="00947009"/>
    <w:rsid w:val="0094736C"/>
    <w:rsid w:val="00947565"/>
    <w:rsid w:val="009477D7"/>
    <w:rsid w:val="009478F1"/>
    <w:rsid w:val="009500C9"/>
    <w:rsid w:val="0095030A"/>
    <w:rsid w:val="009503CB"/>
    <w:rsid w:val="0095062C"/>
    <w:rsid w:val="009508A5"/>
    <w:rsid w:val="009508E1"/>
    <w:rsid w:val="009509BD"/>
    <w:rsid w:val="00950C73"/>
    <w:rsid w:val="00950DE1"/>
    <w:rsid w:val="00950F53"/>
    <w:rsid w:val="00951380"/>
    <w:rsid w:val="009514C1"/>
    <w:rsid w:val="00951712"/>
    <w:rsid w:val="009517A2"/>
    <w:rsid w:val="00951AD3"/>
    <w:rsid w:val="00951F7C"/>
    <w:rsid w:val="00951FFA"/>
    <w:rsid w:val="009521D1"/>
    <w:rsid w:val="009528C7"/>
    <w:rsid w:val="00952932"/>
    <w:rsid w:val="00952D65"/>
    <w:rsid w:val="009539A9"/>
    <w:rsid w:val="00953B9F"/>
    <w:rsid w:val="00953CAC"/>
    <w:rsid w:val="00954237"/>
    <w:rsid w:val="00954512"/>
    <w:rsid w:val="00954854"/>
    <w:rsid w:val="00954B4B"/>
    <w:rsid w:val="00954F9C"/>
    <w:rsid w:val="0095511E"/>
    <w:rsid w:val="009551C0"/>
    <w:rsid w:val="0095528A"/>
    <w:rsid w:val="00955552"/>
    <w:rsid w:val="009558C6"/>
    <w:rsid w:val="00955D85"/>
    <w:rsid w:val="00955FE1"/>
    <w:rsid w:val="009560C8"/>
    <w:rsid w:val="00956509"/>
    <w:rsid w:val="00956A5F"/>
    <w:rsid w:val="009570E6"/>
    <w:rsid w:val="009574A1"/>
    <w:rsid w:val="009575E5"/>
    <w:rsid w:val="00957676"/>
    <w:rsid w:val="0095767A"/>
    <w:rsid w:val="00957690"/>
    <w:rsid w:val="009579C8"/>
    <w:rsid w:val="009579E1"/>
    <w:rsid w:val="00957D2B"/>
    <w:rsid w:val="00957D5E"/>
    <w:rsid w:val="009604F3"/>
    <w:rsid w:val="009608F3"/>
    <w:rsid w:val="00960A13"/>
    <w:rsid w:val="00960CD9"/>
    <w:rsid w:val="00960E81"/>
    <w:rsid w:val="00960E89"/>
    <w:rsid w:val="00961123"/>
    <w:rsid w:val="00961409"/>
    <w:rsid w:val="0096144D"/>
    <w:rsid w:val="00961522"/>
    <w:rsid w:val="00961719"/>
    <w:rsid w:val="00961A46"/>
    <w:rsid w:val="00961E32"/>
    <w:rsid w:val="009622A7"/>
    <w:rsid w:val="0096233A"/>
    <w:rsid w:val="00962440"/>
    <w:rsid w:val="0096265C"/>
    <w:rsid w:val="00962B8C"/>
    <w:rsid w:val="00962C79"/>
    <w:rsid w:val="00962CB5"/>
    <w:rsid w:val="00962DC5"/>
    <w:rsid w:val="00962FE5"/>
    <w:rsid w:val="009630C8"/>
    <w:rsid w:val="0096312D"/>
    <w:rsid w:val="0096389E"/>
    <w:rsid w:val="00963A19"/>
    <w:rsid w:val="0096427B"/>
    <w:rsid w:val="009645B4"/>
    <w:rsid w:val="00964C9D"/>
    <w:rsid w:val="00964DAE"/>
    <w:rsid w:val="009653EA"/>
    <w:rsid w:val="00965405"/>
    <w:rsid w:val="009655EB"/>
    <w:rsid w:val="009657ED"/>
    <w:rsid w:val="00966451"/>
    <w:rsid w:val="00966680"/>
    <w:rsid w:val="00966BE5"/>
    <w:rsid w:val="00966F3E"/>
    <w:rsid w:val="0096764E"/>
    <w:rsid w:val="009677DB"/>
    <w:rsid w:val="0096786A"/>
    <w:rsid w:val="009678B5"/>
    <w:rsid w:val="009678CB"/>
    <w:rsid w:val="009679E8"/>
    <w:rsid w:val="00967BD3"/>
    <w:rsid w:val="00967D25"/>
    <w:rsid w:val="00970061"/>
    <w:rsid w:val="0097034D"/>
    <w:rsid w:val="00970872"/>
    <w:rsid w:val="00970D7D"/>
    <w:rsid w:val="009714EF"/>
    <w:rsid w:val="00971973"/>
    <w:rsid w:val="00971A76"/>
    <w:rsid w:val="00971AC6"/>
    <w:rsid w:val="00971B5F"/>
    <w:rsid w:val="00971D1A"/>
    <w:rsid w:val="00971DB8"/>
    <w:rsid w:val="00972001"/>
    <w:rsid w:val="00972676"/>
    <w:rsid w:val="009728BD"/>
    <w:rsid w:val="00972D72"/>
    <w:rsid w:val="00972F1C"/>
    <w:rsid w:val="00972FBA"/>
    <w:rsid w:val="009730F3"/>
    <w:rsid w:val="00973D51"/>
    <w:rsid w:val="00973FE6"/>
    <w:rsid w:val="00974757"/>
    <w:rsid w:val="009747C7"/>
    <w:rsid w:val="00974B30"/>
    <w:rsid w:val="009757D3"/>
    <w:rsid w:val="0097588B"/>
    <w:rsid w:val="009759D6"/>
    <w:rsid w:val="00975AE4"/>
    <w:rsid w:val="00975B56"/>
    <w:rsid w:val="00976305"/>
    <w:rsid w:val="00976699"/>
    <w:rsid w:val="00976767"/>
    <w:rsid w:val="0097709F"/>
    <w:rsid w:val="00977285"/>
    <w:rsid w:val="009772A0"/>
    <w:rsid w:val="00977349"/>
    <w:rsid w:val="009777B4"/>
    <w:rsid w:val="00977CC7"/>
    <w:rsid w:val="00977DD8"/>
    <w:rsid w:val="009802BD"/>
    <w:rsid w:val="00980490"/>
    <w:rsid w:val="009806F1"/>
    <w:rsid w:val="00980849"/>
    <w:rsid w:val="009812C3"/>
    <w:rsid w:val="009813CD"/>
    <w:rsid w:val="00981568"/>
    <w:rsid w:val="00981A1B"/>
    <w:rsid w:val="00981C44"/>
    <w:rsid w:val="009822B8"/>
    <w:rsid w:val="00982571"/>
    <w:rsid w:val="009825B5"/>
    <w:rsid w:val="00982963"/>
    <w:rsid w:val="00982B06"/>
    <w:rsid w:val="00982C84"/>
    <w:rsid w:val="00982CF4"/>
    <w:rsid w:val="009830E3"/>
    <w:rsid w:val="00983172"/>
    <w:rsid w:val="00983BBC"/>
    <w:rsid w:val="009840F2"/>
    <w:rsid w:val="009847AE"/>
    <w:rsid w:val="00984831"/>
    <w:rsid w:val="00984D89"/>
    <w:rsid w:val="00985059"/>
    <w:rsid w:val="0098508D"/>
    <w:rsid w:val="00985152"/>
    <w:rsid w:val="00985368"/>
    <w:rsid w:val="0098555C"/>
    <w:rsid w:val="009856FC"/>
    <w:rsid w:val="00985A0C"/>
    <w:rsid w:val="00985C48"/>
    <w:rsid w:val="0098608C"/>
    <w:rsid w:val="009863C1"/>
    <w:rsid w:val="00986AD9"/>
    <w:rsid w:val="00986BC0"/>
    <w:rsid w:val="00986DDC"/>
    <w:rsid w:val="009873C2"/>
    <w:rsid w:val="0098750B"/>
    <w:rsid w:val="009875C9"/>
    <w:rsid w:val="00987B2D"/>
    <w:rsid w:val="0099006B"/>
    <w:rsid w:val="0099018C"/>
    <w:rsid w:val="00990643"/>
    <w:rsid w:val="00990C2F"/>
    <w:rsid w:val="00990D8A"/>
    <w:rsid w:val="00991689"/>
    <w:rsid w:val="009916A7"/>
    <w:rsid w:val="009916F4"/>
    <w:rsid w:val="00991734"/>
    <w:rsid w:val="00991790"/>
    <w:rsid w:val="00991CB6"/>
    <w:rsid w:val="00992033"/>
    <w:rsid w:val="0099233A"/>
    <w:rsid w:val="009925CE"/>
    <w:rsid w:val="00992737"/>
    <w:rsid w:val="00992745"/>
    <w:rsid w:val="009927C8"/>
    <w:rsid w:val="0099297A"/>
    <w:rsid w:val="00992BC1"/>
    <w:rsid w:val="00992FEB"/>
    <w:rsid w:val="009930CB"/>
    <w:rsid w:val="00993A03"/>
    <w:rsid w:val="00993B0E"/>
    <w:rsid w:val="00993D94"/>
    <w:rsid w:val="00994AD3"/>
    <w:rsid w:val="00994B54"/>
    <w:rsid w:val="00995763"/>
    <w:rsid w:val="00995C48"/>
    <w:rsid w:val="00995C4C"/>
    <w:rsid w:val="00996537"/>
    <w:rsid w:val="00996BAA"/>
    <w:rsid w:val="009972D4"/>
    <w:rsid w:val="009973A9"/>
    <w:rsid w:val="009974F4"/>
    <w:rsid w:val="009976E6"/>
    <w:rsid w:val="00997ADA"/>
    <w:rsid w:val="00997D38"/>
    <w:rsid w:val="00997F6D"/>
    <w:rsid w:val="009A02DF"/>
    <w:rsid w:val="009A07C3"/>
    <w:rsid w:val="009A09B9"/>
    <w:rsid w:val="009A0C8D"/>
    <w:rsid w:val="009A0FE5"/>
    <w:rsid w:val="009A10B0"/>
    <w:rsid w:val="009A1B01"/>
    <w:rsid w:val="009A1C04"/>
    <w:rsid w:val="009A2818"/>
    <w:rsid w:val="009A2DA5"/>
    <w:rsid w:val="009A2DF7"/>
    <w:rsid w:val="009A2EB8"/>
    <w:rsid w:val="009A34ED"/>
    <w:rsid w:val="009A3718"/>
    <w:rsid w:val="009A3C32"/>
    <w:rsid w:val="009A3C64"/>
    <w:rsid w:val="009A3DCF"/>
    <w:rsid w:val="009A3E7B"/>
    <w:rsid w:val="009A4008"/>
    <w:rsid w:val="009A47BA"/>
    <w:rsid w:val="009A49DA"/>
    <w:rsid w:val="009A4AC2"/>
    <w:rsid w:val="009A4B0D"/>
    <w:rsid w:val="009A4C0B"/>
    <w:rsid w:val="009A4CDD"/>
    <w:rsid w:val="009A567E"/>
    <w:rsid w:val="009A5B47"/>
    <w:rsid w:val="009A5BE4"/>
    <w:rsid w:val="009A61B9"/>
    <w:rsid w:val="009A6CDF"/>
    <w:rsid w:val="009A6F5E"/>
    <w:rsid w:val="009A7392"/>
    <w:rsid w:val="009A7447"/>
    <w:rsid w:val="009A7464"/>
    <w:rsid w:val="009A755C"/>
    <w:rsid w:val="009A76DA"/>
    <w:rsid w:val="009A7846"/>
    <w:rsid w:val="009B0040"/>
    <w:rsid w:val="009B0172"/>
    <w:rsid w:val="009B03C5"/>
    <w:rsid w:val="009B0754"/>
    <w:rsid w:val="009B0B25"/>
    <w:rsid w:val="009B0BE8"/>
    <w:rsid w:val="009B0EE6"/>
    <w:rsid w:val="009B0F4D"/>
    <w:rsid w:val="009B1D69"/>
    <w:rsid w:val="009B22D5"/>
    <w:rsid w:val="009B2436"/>
    <w:rsid w:val="009B2C4A"/>
    <w:rsid w:val="009B2DCF"/>
    <w:rsid w:val="009B3208"/>
    <w:rsid w:val="009B3B10"/>
    <w:rsid w:val="009B3C10"/>
    <w:rsid w:val="009B3CD8"/>
    <w:rsid w:val="009B452D"/>
    <w:rsid w:val="009B4638"/>
    <w:rsid w:val="009B50E1"/>
    <w:rsid w:val="009B51A8"/>
    <w:rsid w:val="009B51D2"/>
    <w:rsid w:val="009B53FD"/>
    <w:rsid w:val="009B5BF9"/>
    <w:rsid w:val="009B5F25"/>
    <w:rsid w:val="009B617B"/>
    <w:rsid w:val="009B6716"/>
    <w:rsid w:val="009B67C8"/>
    <w:rsid w:val="009B6B41"/>
    <w:rsid w:val="009B6DE5"/>
    <w:rsid w:val="009B6E49"/>
    <w:rsid w:val="009B71B3"/>
    <w:rsid w:val="009B77DA"/>
    <w:rsid w:val="009B7C4A"/>
    <w:rsid w:val="009B7E59"/>
    <w:rsid w:val="009B7E67"/>
    <w:rsid w:val="009C0056"/>
    <w:rsid w:val="009C00A8"/>
    <w:rsid w:val="009C0285"/>
    <w:rsid w:val="009C047B"/>
    <w:rsid w:val="009C059D"/>
    <w:rsid w:val="009C05EC"/>
    <w:rsid w:val="009C0720"/>
    <w:rsid w:val="009C07EB"/>
    <w:rsid w:val="009C09D7"/>
    <w:rsid w:val="009C0E54"/>
    <w:rsid w:val="009C1CE2"/>
    <w:rsid w:val="009C20A9"/>
    <w:rsid w:val="009C20B1"/>
    <w:rsid w:val="009C26CF"/>
    <w:rsid w:val="009C2789"/>
    <w:rsid w:val="009C28B4"/>
    <w:rsid w:val="009C28BB"/>
    <w:rsid w:val="009C32DB"/>
    <w:rsid w:val="009C3376"/>
    <w:rsid w:val="009C33DF"/>
    <w:rsid w:val="009C360F"/>
    <w:rsid w:val="009C3639"/>
    <w:rsid w:val="009C389D"/>
    <w:rsid w:val="009C3A9C"/>
    <w:rsid w:val="009C3B62"/>
    <w:rsid w:val="009C3B73"/>
    <w:rsid w:val="009C3C3D"/>
    <w:rsid w:val="009C3CE4"/>
    <w:rsid w:val="009C3D37"/>
    <w:rsid w:val="009C40CA"/>
    <w:rsid w:val="009C417F"/>
    <w:rsid w:val="009C4191"/>
    <w:rsid w:val="009C4409"/>
    <w:rsid w:val="009C46BE"/>
    <w:rsid w:val="009C472B"/>
    <w:rsid w:val="009C4734"/>
    <w:rsid w:val="009C47BF"/>
    <w:rsid w:val="009C47F6"/>
    <w:rsid w:val="009C4A18"/>
    <w:rsid w:val="009C4AFD"/>
    <w:rsid w:val="009C4BFA"/>
    <w:rsid w:val="009C4E87"/>
    <w:rsid w:val="009C4FD2"/>
    <w:rsid w:val="009C50AE"/>
    <w:rsid w:val="009C50E4"/>
    <w:rsid w:val="009C554B"/>
    <w:rsid w:val="009C55BF"/>
    <w:rsid w:val="009C5607"/>
    <w:rsid w:val="009C574C"/>
    <w:rsid w:val="009C57C4"/>
    <w:rsid w:val="009C6092"/>
    <w:rsid w:val="009C67BB"/>
    <w:rsid w:val="009C687A"/>
    <w:rsid w:val="009C6949"/>
    <w:rsid w:val="009C7DC4"/>
    <w:rsid w:val="009C7FE3"/>
    <w:rsid w:val="009D00DE"/>
    <w:rsid w:val="009D0209"/>
    <w:rsid w:val="009D0956"/>
    <w:rsid w:val="009D0AEB"/>
    <w:rsid w:val="009D0C98"/>
    <w:rsid w:val="009D0D40"/>
    <w:rsid w:val="009D11A4"/>
    <w:rsid w:val="009D13CF"/>
    <w:rsid w:val="009D1A10"/>
    <w:rsid w:val="009D1B76"/>
    <w:rsid w:val="009D1FF5"/>
    <w:rsid w:val="009D226A"/>
    <w:rsid w:val="009D2395"/>
    <w:rsid w:val="009D2458"/>
    <w:rsid w:val="009D25E3"/>
    <w:rsid w:val="009D2841"/>
    <w:rsid w:val="009D2C7E"/>
    <w:rsid w:val="009D338B"/>
    <w:rsid w:val="009D33F6"/>
    <w:rsid w:val="009D38A2"/>
    <w:rsid w:val="009D3C71"/>
    <w:rsid w:val="009D3ED5"/>
    <w:rsid w:val="009D4587"/>
    <w:rsid w:val="009D4877"/>
    <w:rsid w:val="009D4E66"/>
    <w:rsid w:val="009D51BA"/>
    <w:rsid w:val="009D5259"/>
    <w:rsid w:val="009D52C9"/>
    <w:rsid w:val="009D5887"/>
    <w:rsid w:val="009D58FC"/>
    <w:rsid w:val="009D5CFF"/>
    <w:rsid w:val="009D64F7"/>
    <w:rsid w:val="009D6835"/>
    <w:rsid w:val="009D6AC1"/>
    <w:rsid w:val="009D6C1C"/>
    <w:rsid w:val="009D7327"/>
    <w:rsid w:val="009D7CB5"/>
    <w:rsid w:val="009E02DB"/>
    <w:rsid w:val="009E0306"/>
    <w:rsid w:val="009E0402"/>
    <w:rsid w:val="009E05BD"/>
    <w:rsid w:val="009E06E7"/>
    <w:rsid w:val="009E083D"/>
    <w:rsid w:val="009E0A25"/>
    <w:rsid w:val="009E0A9B"/>
    <w:rsid w:val="009E0CC6"/>
    <w:rsid w:val="009E12EC"/>
    <w:rsid w:val="009E1605"/>
    <w:rsid w:val="009E1AA7"/>
    <w:rsid w:val="009E2079"/>
    <w:rsid w:val="009E2396"/>
    <w:rsid w:val="009E2732"/>
    <w:rsid w:val="009E2994"/>
    <w:rsid w:val="009E2BE0"/>
    <w:rsid w:val="009E2E27"/>
    <w:rsid w:val="009E314E"/>
    <w:rsid w:val="009E32BD"/>
    <w:rsid w:val="009E337D"/>
    <w:rsid w:val="009E3F4A"/>
    <w:rsid w:val="009E518B"/>
    <w:rsid w:val="009E5398"/>
    <w:rsid w:val="009E578F"/>
    <w:rsid w:val="009E61A1"/>
    <w:rsid w:val="009E637A"/>
    <w:rsid w:val="009E651B"/>
    <w:rsid w:val="009E6A9E"/>
    <w:rsid w:val="009E6CE9"/>
    <w:rsid w:val="009E703F"/>
    <w:rsid w:val="009E7250"/>
    <w:rsid w:val="009E7784"/>
    <w:rsid w:val="009E778F"/>
    <w:rsid w:val="009E77B1"/>
    <w:rsid w:val="009E787F"/>
    <w:rsid w:val="009E78BF"/>
    <w:rsid w:val="009E79CF"/>
    <w:rsid w:val="009E79EF"/>
    <w:rsid w:val="009E7A74"/>
    <w:rsid w:val="009E7CBE"/>
    <w:rsid w:val="009F0467"/>
    <w:rsid w:val="009F0C65"/>
    <w:rsid w:val="009F0D53"/>
    <w:rsid w:val="009F0F3D"/>
    <w:rsid w:val="009F1A03"/>
    <w:rsid w:val="009F1B41"/>
    <w:rsid w:val="009F1C93"/>
    <w:rsid w:val="009F2071"/>
    <w:rsid w:val="009F232F"/>
    <w:rsid w:val="009F243E"/>
    <w:rsid w:val="009F27B6"/>
    <w:rsid w:val="009F2D79"/>
    <w:rsid w:val="009F2E25"/>
    <w:rsid w:val="009F3354"/>
    <w:rsid w:val="009F3551"/>
    <w:rsid w:val="009F3B74"/>
    <w:rsid w:val="009F3DCD"/>
    <w:rsid w:val="009F4057"/>
    <w:rsid w:val="009F40F3"/>
    <w:rsid w:val="009F41A9"/>
    <w:rsid w:val="009F4301"/>
    <w:rsid w:val="009F466C"/>
    <w:rsid w:val="009F4675"/>
    <w:rsid w:val="009F4C66"/>
    <w:rsid w:val="009F4F3A"/>
    <w:rsid w:val="009F53CE"/>
    <w:rsid w:val="009F53EB"/>
    <w:rsid w:val="009F5780"/>
    <w:rsid w:val="009F6826"/>
    <w:rsid w:val="009F6BB7"/>
    <w:rsid w:val="009F6F10"/>
    <w:rsid w:val="009F6F89"/>
    <w:rsid w:val="009F7703"/>
    <w:rsid w:val="009F7DCC"/>
    <w:rsid w:val="00A0002B"/>
    <w:rsid w:val="00A0003B"/>
    <w:rsid w:val="00A00071"/>
    <w:rsid w:val="00A00204"/>
    <w:rsid w:val="00A00314"/>
    <w:rsid w:val="00A0098F"/>
    <w:rsid w:val="00A016E3"/>
    <w:rsid w:val="00A01BC5"/>
    <w:rsid w:val="00A01CAB"/>
    <w:rsid w:val="00A01CAD"/>
    <w:rsid w:val="00A01F0C"/>
    <w:rsid w:val="00A0213A"/>
    <w:rsid w:val="00A02225"/>
    <w:rsid w:val="00A02333"/>
    <w:rsid w:val="00A0255F"/>
    <w:rsid w:val="00A02663"/>
    <w:rsid w:val="00A0271F"/>
    <w:rsid w:val="00A02C02"/>
    <w:rsid w:val="00A030D1"/>
    <w:rsid w:val="00A03152"/>
    <w:rsid w:val="00A0335D"/>
    <w:rsid w:val="00A03403"/>
    <w:rsid w:val="00A03609"/>
    <w:rsid w:val="00A03876"/>
    <w:rsid w:val="00A03968"/>
    <w:rsid w:val="00A03C0F"/>
    <w:rsid w:val="00A03C5E"/>
    <w:rsid w:val="00A03D43"/>
    <w:rsid w:val="00A040BE"/>
    <w:rsid w:val="00A04109"/>
    <w:rsid w:val="00A0425F"/>
    <w:rsid w:val="00A045C8"/>
    <w:rsid w:val="00A04D6F"/>
    <w:rsid w:val="00A0536E"/>
    <w:rsid w:val="00A054A3"/>
    <w:rsid w:val="00A05555"/>
    <w:rsid w:val="00A05790"/>
    <w:rsid w:val="00A05857"/>
    <w:rsid w:val="00A05C69"/>
    <w:rsid w:val="00A05EC4"/>
    <w:rsid w:val="00A060E6"/>
    <w:rsid w:val="00A06163"/>
    <w:rsid w:val="00A06393"/>
    <w:rsid w:val="00A0647D"/>
    <w:rsid w:val="00A06BC6"/>
    <w:rsid w:val="00A06C22"/>
    <w:rsid w:val="00A06F93"/>
    <w:rsid w:val="00A070A8"/>
    <w:rsid w:val="00A071E9"/>
    <w:rsid w:val="00A073D7"/>
    <w:rsid w:val="00A07488"/>
    <w:rsid w:val="00A074DC"/>
    <w:rsid w:val="00A07548"/>
    <w:rsid w:val="00A0775A"/>
    <w:rsid w:val="00A07A92"/>
    <w:rsid w:val="00A07AD0"/>
    <w:rsid w:val="00A07AF8"/>
    <w:rsid w:val="00A07B1B"/>
    <w:rsid w:val="00A1078F"/>
    <w:rsid w:val="00A10AF6"/>
    <w:rsid w:val="00A10BCE"/>
    <w:rsid w:val="00A10FFA"/>
    <w:rsid w:val="00A11487"/>
    <w:rsid w:val="00A1162F"/>
    <w:rsid w:val="00A11639"/>
    <w:rsid w:val="00A11DFD"/>
    <w:rsid w:val="00A11EFF"/>
    <w:rsid w:val="00A12108"/>
    <w:rsid w:val="00A12128"/>
    <w:rsid w:val="00A123F1"/>
    <w:rsid w:val="00A1246B"/>
    <w:rsid w:val="00A12702"/>
    <w:rsid w:val="00A12984"/>
    <w:rsid w:val="00A12BF2"/>
    <w:rsid w:val="00A12E34"/>
    <w:rsid w:val="00A136E0"/>
    <w:rsid w:val="00A13A61"/>
    <w:rsid w:val="00A13B08"/>
    <w:rsid w:val="00A13C98"/>
    <w:rsid w:val="00A13DB9"/>
    <w:rsid w:val="00A13F6E"/>
    <w:rsid w:val="00A144A4"/>
    <w:rsid w:val="00A1478F"/>
    <w:rsid w:val="00A14863"/>
    <w:rsid w:val="00A14891"/>
    <w:rsid w:val="00A14B33"/>
    <w:rsid w:val="00A14E07"/>
    <w:rsid w:val="00A14FEF"/>
    <w:rsid w:val="00A15085"/>
    <w:rsid w:val="00A15574"/>
    <w:rsid w:val="00A158C8"/>
    <w:rsid w:val="00A15A98"/>
    <w:rsid w:val="00A15CEE"/>
    <w:rsid w:val="00A1617D"/>
    <w:rsid w:val="00A163B0"/>
    <w:rsid w:val="00A1651C"/>
    <w:rsid w:val="00A165AC"/>
    <w:rsid w:val="00A16865"/>
    <w:rsid w:val="00A1689F"/>
    <w:rsid w:val="00A16A37"/>
    <w:rsid w:val="00A16B5B"/>
    <w:rsid w:val="00A16C51"/>
    <w:rsid w:val="00A16F5E"/>
    <w:rsid w:val="00A17206"/>
    <w:rsid w:val="00A1723A"/>
    <w:rsid w:val="00A17329"/>
    <w:rsid w:val="00A1748F"/>
    <w:rsid w:val="00A17A28"/>
    <w:rsid w:val="00A17C51"/>
    <w:rsid w:val="00A17C64"/>
    <w:rsid w:val="00A202E4"/>
    <w:rsid w:val="00A2052C"/>
    <w:rsid w:val="00A20536"/>
    <w:rsid w:val="00A207D8"/>
    <w:rsid w:val="00A20D52"/>
    <w:rsid w:val="00A20D96"/>
    <w:rsid w:val="00A214CB"/>
    <w:rsid w:val="00A2159F"/>
    <w:rsid w:val="00A216CA"/>
    <w:rsid w:val="00A21FD8"/>
    <w:rsid w:val="00A2256E"/>
    <w:rsid w:val="00A22570"/>
    <w:rsid w:val="00A2261B"/>
    <w:rsid w:val="00A22734"/>
    <w:rsid w:val="00A2276F"/>
    <w:rsid w:val="00A22825"/>
    <w:rsid w:val="00A23154"/>
    <w:rsid w:val="00A2377A"/>
    <w:rsid w:val="00A23960"/>
    <w:rsid w:val="00A243D8"/>
    <w:rsid w:val="00A245C9"/>
    <w:rsid w:val="00A24E96"/>
    <w:rsid w:val="00A25329"/>
    <w:rsid w:val="00A25404"/>
    <w:rsid w:val="00A25652"/>
    <w:rsid w:val="00A259C3"/>
    <w:rsid w:val="00A25B21"/>
    <w:rsid w:val="00A25B94"/>
    <w:rsid w:val="00A25BF2"/>
    <w:rsid w:val="00A260B6"/>
    <w:rsid w:val="00A2688B"/>
    <w:rsid w:val="00A26AD7"/>
    <w:rsid w:val="00A26AF3"/>
    <w:rsid w:val="00A2707C"/>
    <w:rsid w:val="00A2717A"/>
    <w:rsid w:val="00A27694"/>
    <w:rsid w:val="00A27B96"/>
    <w:rsid w:val="00A27C66"/>
    <w:rsid w:val="00A27E81"/>
    <w:rsid w:val="00A30873"/>
    <w:rsid w:val="00A308E3"/>
    <w:rsid w:val="00A30932"/>
    <w:rsid w:val="00A30988"/>
    <w:rsid w:val="00A309AB"/>
    <w:rsid w:val="00A30A12"/>
    <w:rsid w:val="00A30B26"/>
    <w:rsid w:val="00A30C5D"/>
    <w:rsid w:val="00A31195"/>
    <w:rsid w:val="00A31AAA"/>
    <w:rsid w:val="00A31D3D"/>
    <w:rsid w:val="00A320D4"/>
    <w:rsid w:val="00A32306"/>
    <w:rsid w:val="00A32406"/>
    <w:rsid w:val="00A329A6"/>
    <w:rsid w:val="00A33249"/>
    <w:rsid w:val="00A3331D"/>
    <w:rsid w:val="00A343B2"/>
    <w:rsid w:val="00A3467D"/>
    <w:rsid w:val="00A346F6"/>
    <w:rsid w:val="00A34D3F"/>
    <w:rsid w:val="00A34D5E"/>
    <w:rsid w:val="00A35321"/>
    <w:rsid w:val="00A3555E"/>
    <w:rsid w:val="00A3569D"/>
    <w:rsid w:val="00A35C36"/>
    <w:rsid w:val="00A35C7D"/>
    <w:rsid w:val="00A35FF7"/>
    <w:rsid w:val="00A36011"/>
    <w:rsid w:val="00A36340"/>
    <w:rsid w:val="00A369BD"/>
    <w:rsid w:val="00A369C8"/>
    <w:rsid w:val="00A36E44"/>
    <w:rsid w:val="00A373B5"/>
    <w:rsid w:val="00A373DB"/>
    <w:rsid w:val="00A37637"/>
    <w:rsid w:val="00A376CC"/>
    <w:rsid w:val="00A37E60"/>
    <w:rsid w:val="00A40008"/>
    <w:rsid w:val="00A406E0"/>
    <w:rsid w:val="00A40C7A"/>
    <w:rsid w:val="00A41380"/>
    <w:rsid w:val="00A41433"/>
    <w:rsid w:val="00A41693"/>
    <w:rsid w:val="00A418B1"/>
    <w:rsid w:val="00A421E0"/>
    <w:rsid w:val="00A4250B"/>
    <w:rsid w:val="00A426D9"/>
    <w:rsid w:val="00A42866"/>
    <w:rsid w:val="00A4298E"/>
    <w:rsid w:val="00A42A04"/>
    <w:rsid w:val="00A42A41"/>
    <w:rsid w:val="00A42ABB"/>
    <w:rsid w:val="00A42CB0"/>
    <w:rsid w:val="00A42D05"/>
    <w:rsid w:val="00A42DCA"/>
    <w:rsid w:val="00A42EF6"/>
    <w:rsid w:val="00A4324E"/>
    <w:rsid w:val="00A4337D"/>
    <w:rsid w:val="00A435DE"/>
    <w:rsid w:val="00A43C89"/>
    <w:rsid w:val="00A43DB8"/>
    <w:rsid w:val="00A43F51"/>
    <w:rsid w:val="00A448FA"/>
    <w:rsid w:val="00A44A06"/>
    <w:rsid w:val="00A44B4B"/>
    <w:rsid w:val="00A44C9F"/>
    <w:rsid w:val="00A44FF7"/>
    <w:rsid w:val="00A453DE"/>
    <w:rsid w:val="00A45515"/>
    <w:rsid w:val="00A458D1"/>
    <w:rsid w:val="00A45B46"/>
    <w:rsid w:val="00A45C77"/>
    <w:rsid w:val="00A45CFE"/>
    <w:rsid w:val="00A46B22"/>
    <w:rsid w:val="00A46E35"/>
    <w:rsid w:val="00A470BD"/>
    <w:rsid w:val="00A472C0"/>
    <w:rsid w:val="00A47AF0"/>
    <w:rsid w:val="00A50091"/>
    <w:rsid w:val="00A50470"/>
    <w:rsid w:val="00A50823"/>
    <w:rsid w:val="00A50C5C"/>
    <w:rsid w:val="00A50D55"/>
    <w:rsid w:val="00A50DD0"/>
    <w:rsid w:val="00A51010"/>
    <w:rsid w:val="00A510D2"/>
    <w:rsid w:val="00A510F1"/>
    <w:rsid w:val="00A51371"/>
    <w:rsid w:val="00A51E53"/>
    <w:rsid w:val="00A5233A"/>
    <w:rsid w:val="00A525CE"/>
    <w:rsid w:val="00A525D3"/>
    <w:rsid w:val="00A52EAB"/>
    <w:rsid w:val="00A5314D"/>
    <w:rsid w:val="00A53179"/>
    <w:rsid w:val="00A538B8"/>
    <w:rsid w:val="00A53AA0"/>
    <w:rsid w:val="00A53B43"/>
    <w:rsid w:val="00A53C2B"/>
    <w:rsid w:val="00A540C3"/>
    <w:rsid w:val="00A544EE"/>
    <w:rsid w:val="00A545E5"/>
    <w:rsid w:val="00A54C52"/>
    <w:rsid w:val="00A54E22"/>
    <w:rsid w:val="00A54F9E"/>
    <w:rsid w:val="00A550CA"/>
    <w:rsid w:val="00A551A0"/>
    <w:rsid w:val="00A5554D"/>
    <w:rsid w:val="00A5557B"/>
    <w:rsid w:val="00A5559B"/>
    <w:rsid w:val="00A55837"/>
    <w:rsid w:val="00A5586F"/>
    <w:rsid w:val="00A558B0"/>
    <w:rsid w:val="00A55BC7"/>
    <w:rsid w:val="00A55C5F"/>
    <w:rsid w:val="00A55D22"/>
    <w:rsid w:val="00A56896"/>
    <w:rsid w:val="00A569BF"/>
    <w:rsid w:val="00A56AFA"/>
    <w:rsid w:val="00A5720D"/>
    <w:rsid w:val="00A57672"/>
    <w:rsid w:val="00A57A70"/>
    <w:rsid w:val="00A60069"/>
    <w:rsid w:val="00A607DA"/>
    <w:rsid w:val="00A60E78"/>
    <w:rsid w:val="00A60F7B"/>
    <w:rsid w:val="00A61103"/>
    <w:rsid w:val="00A6113C"/>
    <w:rsid w:val="00A61542"/>
    <w:rsid w:val="00A61835"/>
    <w:rsid w:val="00A61BED"/>
    <w:rsid w:val="00A61CB8"/>
    <w:rsid w:val="00A61FD5"/>
    <w:rsid w:val="00A6208F"/>
    <w:rsid w:val="00A62250"/>
    <w:rsid w:val="00A6256E"/>
    <w:rsid w:val="00A62B5F"/>
    <w:rsid w:val="00A62B8C"/>
    <w:rsid w:val="00A635AF"/>
    <w:rsid w:val="00A635CE"/>
    <w:rsid w:val="00A6363D"/>
    <w:rsid w:val="00A636EE"/>
    <w:rsid w:val="00A63AEA"/>
    <w:rsid w:val="00A64AAE"/>
    <w:rsid w:val="00A64AE0"/>
    <w:rsid w:val="00A64D55"/>
    <w:rsid w:val="00A65049"/>
    <w:rsid w:val="00A651C6"/>
    <w:rsid w:val="00A651F6"/>
    <w:rsid w:val="00A65567"/>
    <w:rsid w:val="00A65B48"/>
    <w:rsid w:val="00A65D79"/>
    <w:rsid w:val="00A65E56"/>
    <w:rsid w:val="00A65EB9"/>
    <w:rsid w:val="00A65FC8"/>
    <w:rsid w:val="00A661CF"/>
    <w:rsid w:val="00A66659"/>
    <w:rsid w:val="00A667A0"/>
    <w:rsid w:val="00A66CDC"/>
    <w:rsid w:val="00A67B12"/>
    <w:rsid w:val="00A67D2F"/>
    <w:rsid w:val="00A67E1E"/>
    <w:rsid w:val="00A67F8B"/>
    <w:rsid w:val="00A70673"/>
    <w:rsid w:val="00A70A07"/>
    <w:rsid w:val="00A70B32"/>
    <w:rsid w:val="00A70EB9"/>
    <w:rsid w:val="00A7106C"/>
    <w:rsid w:val="00A711C5"/>
    <w:rsid w:val="00A71B7B"/>
    <w:rsid w:val="00A72183"/>
    <w:rsid w:val="00A721F6"/>
    <w:rsid w:val="00A727E2"/>
    <w:rsid w:val="00A727EC"/>
    <w:rsid w:val="00A7295B"/>
    <w:rsid w:val="00A729B1"/>
    <w:rsid w:val="00A72A45"/>
    <w:rsid w:val="00A72A48"/>
    <w:rsid w:val="00A73409"/>
    <w:rsid w:val="00A734F8"/>
    <w:rsid w:val="00A73A31"/>
    <w:rsid w:val="00A73A68"/>
    <w:rsid w:val="00A73A81"/>
    <w:rsid w:val="00A73C9C"/>
    <w:rsid w:val="00A74181"/>
    <w:rsid w:val="00A7453F"/>
    <w:rsid w:val="00A748BE"/>
    <w:rsid w:val="00A74900"/>
    <w:rsid w:val="00A74F45"/>
    <w:rsid w:val="00A74F7F"/>
    <w:rsid w:val="00A74FB8"/>
    <w:rsid w:val="00A7584D"/>
    <w:rsid w:val="00A75A4D"/>
    <w:rsid w:val="00A75D9D"/>
    <w:rsid w:val="00A75E5F"/>
    <w:rsid w:val="00A76229"/>
    <w:rsid w:val="00A76CE0"/>
    <w:rsid w:val="00A76D3A"/>
    <w:rsid w:val="00A7702A"/>
    <w:rsid w:val="00A773CC"/>
    <w:rsid w:val="00A7750D"/>
    <w:rsid w:val="00A77D31"/>
    <w:rsid w:val="00A77DD5"/>
    <w:rsid w:val="00A77E5A"/>
    <w:rsid w:val="00A77EDC"/>
    <w:rsid w:val="00A8074F"/>
    <w:rsid w:val="00A80939"/>
    <w:rsid w:val="00A80B01"/>
    <w:rsid w:val="00A80DBA"/>
    <w:rsid w:val="00A80EC0"/>
    <w:rsid w:val="00A80FF5"/>
    <w:rsid w:val="00A8143A"/>
    <w:rsid w:val="00A815EC"/>
    <w:rsid w:val="00A81A10"/>
    <w:rsid w:val="00A81AFB"/>
    <w:rsid w:val="00A81D85"/>
    <w:rsid w:val="00A81F74"/>
    <w:rsid w:val="00A82047"/>
    <w:rsid w:val="00A821C2"/>
    <w:rsid w:val="00A82296"/>
    <w:rsid w:val="00A82398"/>
    <w:rsid w:val="00A8242E"/>
    <w:rsid w:val="00A8251A"/>
    <w:rsid w:val="00A82AD9"/>
    <w:rsid w:val="00A834E5"/>
    <w:rsid w:val="00A835CF"/>
    <w:rsid w:val="00A835EE"/>
    <w:rsid w:val="00A83B57"/>
    <w:rsid w:val="00A83DDA"/>
    <w:rsid w:val="00A84011"/>
    <w:rsid w:val="00A8406D"/>
    <w:rsid w:val="00A84514"/>
    <w:rsid w:val="00A8491A"/>
    <w:rsid w:val="00A849A1"/>
    <w:rsid w:val="00A84B3A"/>
    <w:rsid w:val="00A84F82"/>
    <w:rsid w:val="00A854D6"/>
    <w:rsid w:val="00A85528"/>
    <w:rsid w:val="00A85566"/>
    <w:rsid w:val="00A85603"/>
    <w:rsid w:val="00A85628"/>
    <w:rsid w:val="00A857E0"/>
    <w:rsid w:val="00A85BA5"/>
    <w:rsid w:val="00A85D36"/>
    <w:rsid w:val="00A85E04"/>
    <w:rsid w:val="00A85F9C"/>
    <w:rsid w:val="00A860E5"/>
    <w:rsid w:val="00A863A2"/>
    <w:rsid w:val="00A863C0"/>
    <w:rsid w:val="00A864D3"/>
    <w:rsid w:val="00A864FF"/>
    <w:rsid w:val="00A8652F"/>
    <w:rsid w:val="00A866A1"/>
    <w:rsid w:val="00A866BD"/>
    <w:rsid w:val="00A86905"/>
    <w:rsid w:val="00A86EF3"/>
    <w:rsid w:val="00A86F29"/>
    <w:rsid w:val="00A8719F"/>
    <w:rsid w:val="00A873E6"/>
    <w:rsid w:val="00A87420"/>
    <w:rsid w:val="00A8749B"/>
    <w:rsid w:val="00A8796D"/>
    <w:rsid w:val="00A87AB8"/>
    <w:rsid w:val="00A87C7B"/>
    <w:rsid w:val="00A90251"/>
    <w:rsid w:val="00A904C1"/>
    <w:rsid w:val="00A90560"/>
    <w:rsid w:val="00A909CB"/>
    <w:rsid w:val="00A90B7D"/>
    <w:rsid w:val="00A90DCD"/>
    <w:rsid w:val="00A90FC9"/>
    <w:rsid w:val="00A9107C"/>
    <w:rsid w:val="00A91143"/>
    <w:rsid w:val="00A9160B"/>
    <w:rsid w:val="00A91DFE"/>
    <w:rsid w:val="00A91ECA"/>
    <w:rsid w:val="00A922BA"/>
    <w:rsid w:val="00A926A2"/>
    <w:rsid w:val="00A92A63"/>
    <w:rsid w:val="00A93006"/>
    <w:rsid w:val="00A9312E"/>
    <w:rsid w:val="00A936F5"/>
    <w:rsid w:val="00A93706"/>
    <w:rsid w:val="00A93745"/>
    <w:rsid w:val="00A93806"/>
    <w:rsid w:val="00A93823"/>
    <w:rsid w:val="00A93984"/>
    <w:rsid w:val="00A93A6C"/>
    <w:rsid w:val="00A93B6B"/>
    <w:rsid w:val="00A94597"/>
    <w:rsid w:val="00A947D2"/>
    <w:rsid w:val="00A94B81"/>
    <w:rsid w:val="00A94CDA"/>
    <w:rsid w:val="00A94E0F"/>
    <w:rsid w:val="00A94F5A"/>
    <w:rsid w:val="00A951A0"/>
    <w:rsid w:val="00A952FD"/>
    <w:rsid w:val="00A95E68"/>
    <w:rsid w:val="00A960B3"/>
    <w:rsid w:val="00A9617F"/>
    <w:rsid w:val="00A96604"/>
    <w:rsid w:val="00A96679"/>
    <w:rsid w:val="00A96871"/>
    <w:rsid w:val="00A96DC3"/>
    <w:rsid w:val="00A96E6A"/>
    <w:rsid w:val="00A9706D"/>
    <w:rsid w:val="00A97084"/>
    <w:rsid w:val="00A971C2"/>
    <w:rsid w:val="00A9721C"/>
    <w:rsid w:val="00A97392"/>
    <w:rsid w:val="00A97799"/>
    <w:rsid w:val="00A97888"/>
    <w:rsid w:val="00A97B45"/>
    <w:rsid w:val="00A97DC9"/>
    <w:rsid w:val="00AA05D6"/>
    <w:rsid w:val="00AA0C35"/>
    <w:rsid w:val="00AA0ECD"/>
    <w:rsid w:val="00AA0F7F"/>
    <w:rsid w:val="00AA1011"/>
    <w:rsid w:val="00AA11CE"/>
    <w:rsid w:val="00AA12B6"/>
    <w:rsid w:val="00AA164C"/>
    <w:rsid w:val="00AA1B9D"/>
    <w:rsid w:val="00AA1C4B"/>
    <w:rsid w:val="00AA1CFC"/>
    <w:rsid w:val="00AA1E17"/>
    <w:rsid w:val="00AA2370"/>
    <w:rsid w:val="00AA262D"/>
    <w:rsid w:val="00AA26AE"/>
    <w:rsid w:val="00AA280E"/>
    <w:rsid w:val="00AA2AE1"/>
    <w:rsid w:val="00AA2EED"/>
    <w:rsid w:val="00AA2FB3"/>
    <w:rsid w:val="00AA32C6"/>
    <w:rsid w:val="00AA394A"/>
    <w:rsid w:val="00AA394F"/>
    <w:rsid w:val="00AA39CA"/>
    <w:rsid w:val="00AA3E0C"/>
    <w:rsid w:val="00AA3F82"/>
    <w:rsid w:val="00AA4147"/>
    <w:rsid w:val="00AA41C8"/>
    <w:rsid w:val="00AA4611"/>
    <w:rsid w:val="00AA468D"/>
    <w:rsid w:val="00AA487E"/>
    <w:rsid w:val="00AA498A"/>
    <w:rsid w:val="00AA4AA1"/>
    <w:rsid w:val="00AA4B7F"/>
    <w:rsid w:val="00AA53FD"/>
    <w:rsid w:val="00AA5442"/>
    <w:rsid w:val="00AA56C3"/>
    <w:rsid w:val="00AA5A3F"/>
    <w:rsid w:val="00AA620F"/>
    <w:rsid w:val="00AA63F2"/>
    <w:rsid w:val="00AA6774"/>
    <w:rsid w:val="00AA68C1"/>
    <w:rsid w:val="00AA6A81"/>
    <w:rsid w:val="00AA6AC3"/>
    <w:rsid w:val="00AA6CDE"/>
    <w:rsid w:val="00AA6D90"/>
    <w:rsid w:val="00AA6F62"/>
    <w:rsid w:val="00AA70EF"/>
    <w:rsid w:val="00AA73EF"/>
    <w:rsid w:val="00AA78DE"/>
    <w:rsid w:val="00AB0445"/>
    <w:rsid w:val="00AB047B"/>
    <w:rsid w:val="00AB054F"/>
    <w:rsid w:val="00AB0911"/>
    <w:rsid w:val="00AB1622"/>
    <w:rsid w:val="00AB1657"/>
    <w:rsid w:val="00AB1797"/>
    <w:rsid w:val="00AB18A7"/>
    <w:rsid w:val="00AB1EF7"/>
    <w:rsid w:val="00AB1F39"/>
    <w:rsid w:val="00AB1F6D"/>
    <w:rsid w:val="00AB2868"/>
    <w:rsid w:val="00AB2918"/>
    <w:rsid w:val="00AB2968"/>
    <w:rsid w:val="00AB29A3"/>
    <w:rsid w:val="00AB2AE4"/>
    <w:rsid w:val="00AB2CC2"/>
    <w:rsid w:val="00AB2DE8"/>
    <w:rsid w:val="00AB3A28"/>
    <w:rsid w:val="00AB3D45"/>
    <w:rsid w:val="00AB3E05"/>
    <w:rsid w:val="00AB4295"/>
    <w:rsid w:val="00AB47B2"/>
    <w:rsid w:val="00AB4A18"/>
    <w:rsid w:val="00AB4A1E"/>
    <w:rsid w:val="00AB5087"/>
    <w:rsid w:val="00AB515C"/>
    <w:rsid w:val="00AB5323"/>
    <w:rsid w:val="00AB53C0"/>
    <w:rsid w:val="00AB5458"/>
    <w:rsid w:val="00AB5BFF"/>
    <w:rsid w:val="00AB5F39"/>
    <w:rsid w:val="00AB626E"/>
    <w:rsid w:val="00AB6C41"/>
    <w:rsid w:val="00AB6F66"/>
    <w:rsid w:val="00AB7374"/>
    <w:rsid w:val="00AB7745"/>
    <w:rsid w:val="00AB783C"/>
    <w:rsid w:val="00AC03F2"/>
    <w:rsid w:val="00AC06DC"/>
    <w:rsid w:val="00AC0773"/>
    <w:rsid w:val="00AC09BC"/>
    <w:rsid w:val="00AC0A77"/>
    <w:rsid w:val="00AC0C77"/>
    <w:rsid w:val="00AC19DE"/>
    <w:rsid w:val="00AC1FD4"/>
    <w:rsid w:val="00AC2176"/>
    <w:rsid w:val="00AC274B"/>
    <w:rsid w:val="00AC2901"/>
    <w:rsid w:val="00AC2B28"/>
    <w:rsid w:val="00AC2CEF"/>
    <w:rsid w:val="00AC2DBC"/>
    <w:rsid w:val="00AC2DF4"/>
    <w:rsid w:val="00AC2FBE"/>
    <w:rsid w:val="00AC33C3"/>
    <w:rsid w:val="00AC353E"/>
    <w:rsid w:val="00AC35BD"/>
    <w:rsid w:val="00AC43A3"/>
    <w:rsid w:val="00AC44CB"/>
    <w:rsid w:val="00AC4505"/>
    <w:rsid w:val="00AC4634"/>
    <w:rsid w:val="00AC4776"/>
    <w:rsid w:val="00AC486B"/>
    <w:rsid w:val="00AC4C2C"/>
    <w:rsid w:val="00AC4DBD"/>
    <w:rsid w:val="00AC5141"/>
    <w:rsid w:val="00AC5225"/>
    <w:rsid w:val="00AC54CB"/>
    <w:rsid w:val="00AC57D8"/>
    <w:rsid w:val="00AC581B"/>
    <w:rsid w:val="00AC5978"/>
    <w:rsid w:val="00AC59FF"/>
    <w:rsid w:val="00AC5F8D"/>
    <w:rsid w:val="00AC644D"/>
    <w:rsid w:val="00AC6A2A"/>
    <w:rsid w:val="00AC6BBC"/>
    <w:rsid w:val="00AC6D6F"/>
    <w:rsid w:val="00AC6DE6"/>
    <w:rsid w:val="00AC6FE1"/>
    <w:rsid w:val="00AC7336"/>
    <w:rsid w:val="00AC77AC"/>
    <w:rsid w:val="00AC7820"/>
    <w:rsid w:val="00AC78FE"/>
    <w:rsid w:val="00AC7AF4"/>
    <w:rsid w:val="00AD016A"/>
    <w:rsid w:val="00AD024D"/>
    <w:rsid w:val="00AD032A"/>
    <w:rsid w:val="00AD0BEB"/>
    <w:rsid w:val="00AD0C34"/>
    <w:rsid w:val="00AD0DE8"/>
    <w:rsid w:val="00AD10AB"/>
    <w:rsid w:val="00AD17F4"/>
    <w:rsid w:val="00AD1F2E"/>
    <w:rsid w:val="00AD27E7"/>
    <w:rsid w:val="00AD285E"/>
    <w:rsid w:val="00AD29FF"/>
    <w:rsid w:val="00AD2E58"/>
    <w:rsid w:val="00AD3345"/>
    <w:rsid w:val="00AD38D7"/>
    <w:rsid w:val="00AD3B5B"/>
    <w:rsid w:val="00AD4071"/>
    <w:rsid w:val="00AD44E5"/>
    <w:rsid w:val="00AD458F"/>
    <w:rsid w:val="00AD46E1"/>
    <w:rsid w:val="00AD4A4C"/>
    <w:rsid w:val="00AD4CA0"/>
    <w:rsid w:val="00AD516B"/>
    <w:rsid w:val="00AD5765"/>
    <w:rsid w:val="00AD5A1E"/>
    <w:rsid w:val="00AD5D49"/>
    <w:rsid w:val="00AD5E41"/>
    <w:rsid w:val="00AD5F06"/>
    <w:rsid w:val="00AD61A1"/>
    <w:rsid w:val="00AD6205"/>
    <w:rsid w:val="00AD6A3A"/>
    <w:rsid w:val="00AD6CD9"/>
    <w:rsid w:val="00AD6E8B"/>
    <w:rsid w:val="00AD7048"/>
    <w:rsid w:val="00AD7068"/>
    <w:rsid w:val="00AD716E"/>
    <w:rsid w:val="00AD750F"/>
    <w:rsid w:val="00AD78D6"/>
    <w:rsid w:val="00AD78FD"/>
    <w:rsid w:val="00AD7C72"/>
    <w:rsid w:val="00AD7E9D"/>
    <w:rsid w:val="00AD7FA2"/>
    <w:rsid w:val="00AE0087"/>
    <w:rsid w:val="00AE0185"/>
    <w:rsid w:val="00AE0F6A"/>
    <w:rsid w:val="00AE126C"/>
    <w:rsid w:val="00AE1433"/>
    <w:rsid w:val="00AE1478"/>
    <w:rsid w:val="00AE150F"/>
    <w:rsid w:val="00AE1649"/>
    <w:rsid w:val="00AE1766"/>
    <w:rsid w:val="00AE19A4"/>
    <w:rsid w:val="00AE1BAA"/>
    <w:rsid w:val="00AE1EEE"/>
    <w:rsid w:val="00AE200B"/>
    <w:rsid w:val="00AE237A"/>
    <w:rsid w:val="00AE26B5"/>
    <w:rsid w:val="00AE26BE"/>
    <w:rsid w:val="00AE28B2"/>
    <w:rsid w:val="00AE2FAF"/>
    <w:rsid w:val="00AE3083"/>
    <w:rsid w:val="00AE3170"/>
    <w:rsid w:val="00AE3504"/>
    <w:rsid w:val="00AE375D"/>
    <w:rsid w:val="00AE3C02"/>
    <w:rsid w:val="00AE3D05"/>
    <w:rsid w:val="00AE3D1E"/>
    <w:rsid w:val="00AE4437"/>
    <w:rsid w:val="00AE46A4"/>
    <w:rsid w:val="00AE4BDC"/>
    <w:rsid w:val="00AE4D9A"/>
    <w:rsid w:val="00AE4DBA"/>
    <w:rsid w:val="00AE4EB5"/>
    <w:rsid w:val="00AE5037"/>
    <w:rsid w:val="00AE54EF"/>
    <w:rsid w:val="00AE570D"/>
    <w:rsid w:val="00AE572E"/>
    <w:rsid w:val="00AE5932"/>
    <w:rsid w:val="00AE5CC5"/>
    <w:rsid w:val="00AE5D33"/>
    <w:rsid w:val="00AE5F36"/>
    <w:rsid w:val="00AE61B8"/>
    <w:rsid w:val="00AE62DF"/>
    <w:rsid w:val="00AE6659"/>
    <w:rsid w:val="00AE67BB"/>
    <w:rsid w:val="00AE6892"/>
    <w:rsid w:val="00AE6F22"/>
    <w:rsid w:val="00AE70C0"/>
    <w:rsid w:val="00AE782D"/>
    <w:rsid w:val="00AE79AF"/>
    <w:rsid w:val="00AE7E61"/>
    <w:rsid w:val="00AE7EDD"/>
    <w:rsid w:val="00AF0247"/>
    <w:rsid w:val="00AF0277"/>
    <w:rsid w:val="00AF060F"/>
    <w:rsid w:val="00AF07FD"/>
    <w:rsid w:val="00AF0AA4"/>
    <w:rsid w:val="00AF10D1"/>
    <w:rsid w:val="00AF16DC"/>
    <w:rsid w:val="00AF1B75"/>
    <w:rsid w:val="00AF1C16"/>
    <w:rsid w:val="00AF1E83"/>
    <w:rsid w:val="00AF1EF9"/>
    <w:rsid w:val="00AF2085"/>
    <w:rsid w:val="00AF25C4"/>
    <w:rsid w:val="00AF25DD"/>
    <w:rsid w:val="00AF2956"/>
    <w:rsid w:val="00AF296D"/>
    <w:rsid w:val="00AF2F89"/>
    <w:rsid w:val="00AF3240"/>
    <w:rsid w:val="00AF32BD"/>
    <w:rsid w:val="00AF3918"/>
    <w:rsid w:val="00AF41B2"/>
    <w:rsid w:val="00AF43DD"/>
    <w:rsid w:val="00AF43E7"/>
    <w:rsid w:val="00AF448A"/>
    <w:rsid w:val="00AF4830"/>
    <w:rsid w:val="00AF4DC9"/>
    <w:rsid w:val="00AF58A4"/>
    <w:rsid w:val="00AF58EA"/>
    <w:rsid w:val="00AF59B4"/>
    <w:rsid w:val="00AF6601"/>
    <w:rsid w:val="00AF6622"/>
    <w:rsid w:val="00AF69F9"/>
    <w:rsid w:val="00AF6D6B"/>
    <w:rsid w:val="00AF6DD9"/>
    <w:rsid w:val="00AF6EA5"/>
    <w:rsid w:val="00AF71DF"/>
    <w:rsid w:val="00AF74B6"/>
    <w:rsid w:val="00AF74F4"/>
    <w:rsid w:val="00AF75DF"/>
    <w:rsid w:val="00AF78FA"/>
    <w:rsid w:val="00AF7C51"/>
    <w:rsid w:val="00B00686"/>
    <w:rsid w:val="00B007F0"/>
    <w:rsid w:val="00B008B0"/>
    <w:rsid w:val="00B00C04"/>
    <w:rsid w:val="00B01153"/>
    <w:rsid w:val="00B0119B"/>
    <w:rsid w:val="00B011E1"/>
    <w:rsid w:val="00B021C7"/>
    <w:rsid w:val="00B02381"/>
    <w:rsid w:val="00B0261F"/>
    <w:rsid w:val="00B029F6"/>
    <w:rsid w:val="00B02A12"/>
    <w:rsid w:val="00B03267"/>
    <w:rsid w:val="00B03A3E"/>
    <w:rsid w:val="00B03D72"/>
    <w:rsid w:val="00B041E2"/>
    <w:rsid w:val="00B043C8"/>
    <w:rsid w:val="00B043CB"/>
    <w:rsid w:val="00B045E8"/>
    <w:rsid w:val="00B05108"/>
    <w:rsid w:val="00B05244"/>
    <w:rsid w:val="00B058F7"/>
    <w:rsid w:val="00B05A47"/>
    <w:rsid w:val="00B05D7C"/>
    <w:rsid w:val="00B05D98"/>
    <w:rsid w:val="00B06DE2"/>
    <w:rsid w:val="00B06ED0"/>
    <w:rsid w:val="00B072F0"/>
    <w:rsid w:val="00B07456"/>
    <w:rsid w:val="00B07607"/>
    <w:rsid w:val="00B076BB"/>
    <w:rsid w:val="00B077FB"/>
    <w:rsid w:val="00B07E68"/>
    <w:rsid w:val="00B10954"/>
    <w:rsid w:val="00B10DAB"/>
    <w:rsid w:val="00B10E7F"/>
    <w:rsid w:val="00B11503"/>
    <w:rsid w:val="00B11DB6"/>
    <w:rsid w:val="00B11EFD"/>
    <w:rsid w:val="00B12A7F"/>
    <w:rsid w:val="00B12C93"/>
    <w:rsid w:val="00B12DBD"/>
    <w:rsid w:val="00B12DF5"/>
    <w:rsid w:val="00B13218"/>
    <w:rsid w:val="00B132FF"/>
    <w:rsid w:val="00B134F1"/>
    <w:rsid w:val="00B138E2"/>
    <w:rsid w:val="00B13A53"/>
    <w:rsid w:val="00B13B92"/>
    <w:rsid w:val="00B14119"/>
    <w:rsid w:val="00B14438"/>
    <w:rsid w:val="00B1463F"/>
    <w:rsid w:val="00B1489B"/>
    <w:rsid w:val="00B149FA"/>
    <w:rsid w:val="00B14AEB"/>
    <w:rsid w:val="00B151F9"/>
    <w:rsid w:val="00B152C5"/>
    <w:rsid w:val="00B15304"/>
    <w:rsid w:val="00B15CE8"/>
    <w:rsid w:val="00B16180"/>
    <w:rsid w:val="00B16CF9"/>
    <w:rsid w:val="00B16EF4"/>
    <w:rsid w:val="00B172BF"/>
    <w:rsid w:val="00B176C5"/>
    <w:rsid w:val="00B177CB"/>
    <w:rsid w:val="00B17B3D"/>
    <w:rsid w:val="00B17B6F"/>
    <w:rsid w:val="00B17F32"/>
    <w:rsid w:val="00B20F49"/>
    <w:rsid w:val="00B212D4"/>
    <w:rsid w:val="00B212EA"/>
    <w:rsid w:val="00B2134B"/>
    <w:rsid w:val="00B214AF"/>
    <w:rsid w:val="00B214CA"/>
    <w:rsid w:val="00B21503"/>
    <w:rsid w:val="00B21564"/>
    <w:rsid w:val="00B2158F"/>
    <w:rsid w:val="00B2176F"/>
    <w:rsid w:val="00B21D05"/>
    <w:rsid w:val="00B21F39"/>
    <w:rsid w:val="00B222C5"/>
    <w:rsid w:val="00B22714"/>
    <w:rsid w:val="00B227A8"/>
    <w:rsid w:val="00B227DF"/>
    <w:rsid w:val="00B22950"/>
    <w:rsid w:val="00B22CA8"/>
    <w:rsid w:val="00B22CBA"/>
    <w:rsid w:val="00B2303F"/>
    <w:rsid w:val="00B23167"/>
    <w:rsid w:val="00B233CE"/>
    <w:rsid w:val="00B2356F"/>
    <w:rsid w:val="00B2419B"/>
    <w:rsid w:val="00B24378"/>
    <w:rsid w:val="00B24A16"/>
    <w:rsid w:val="00B24BF6"/>
    <w:rsid w:val="00B24FF6"/>
    <w:rsid w:val="00B25644"/>
    <w:rsid w:val="00B256D3"/>
    <w:rsid w:val="00B25FE7"/>
    <w:rsid w:val="00B260D9"/>
    <w:rsid w:val="00B26160"/>
    <w:rsid w:val="00B2639F"/>
    <w:rsid w:val="00B264A6"/>
    <w:rsid w:val="00B26708"/>
    <w:rsid w:val="00B2690C"/>
    <w:rsid w:val="00B26E59"/>
    <w:rsid w:val="00B272C4"/>
    <w:rsid w:val="00B27714"/>
    <w:rsid w:val="00B2789E"/>
    <w:rsid w:val="00B279B5"/>
    <w:rsid w:val="00B279DA"/>
    <w:rsid w:val="00B302F8"/>
    <w:rsid w:val="00B30B0C"/>
    <w:rsid w:val="00B30C64"/>
    <w:rsid w:val="00B30C86"/>
    <w:rsid w:val="00B30FB7"/>
    <w:rsid w:val="00B30FDA"/>
    <w:rsid w:val="00B314E8"/>
    <w:rsid w:val="00B319F1"/>
    <w:rsid w:val="00B32056"/>
    <w:rsid w:val="00B320F0"/>
    <w:rsid w:val="00B32181"/>
    <w:rsid w:val="00B322F1"/>
    <w:rsid w:val="00B32C5D"/>
    <w:rsid w:val="00B33024"/>
    <w:rsid w:val="00B33D86"/>
    <w:rsid w:val="00B33F08"/>
    <w:rsid w:val="00B33FB1"/>
    <w:rsid w:val="00B34014"/>
    <w:rsid w:val="00B34261"/>
    <w:rsid w:val="00B3442B"/>
    <w:rsid w:val="00B345C3"/>
    <w:rsid w:val="00B34F90"/>
    <w:rsid w:val="00B3595A"/>
    <w:rsid w:val="00B363F8"/>
    <w:rsid w:val="00B36703"/>
    <w:rsid w:val="00B36BAE"/>
    <w:rsid w:val="00B36CE9"/>
    <w:rsid w:val="00B36E73"/>
    <w:rsid w:val="00B370A2"/>
    <w:rsid w:val="00B375B8"/>
    <w:rsid w:val="00B375CD"/>
    <w:rsid w:val="00B37660"/>
    <w:rsid w:val="00B37BAF"/>
    <w:rsid w:val="00B37D21"/>
    <w:rsid w:val="00B37D92"/>
    <w:rsid w:val="00B400AD"/>
    <w:rsid w:val="00B401EF"/>
    <w:rsid w:val="00B405CA"/>
    <w:rsid w:val="00B40E73"/>
    <w:rsid w:val="00B41452"/>
    <w:rsid w:val="00B4147F"/>
    <w:rsid w:val="00B41776"/>
    <w:rsid w:val="00B41A0E"/>
    <w:rsid w:val="00B41D96"/>
    <w:rsid w:val="00B421E6"/>
    <w:rsid w:val="00B42517"/>
    <w:rsid w:val="00B42595"/>
    <w:rsid w:val="00B42B34"/>
    <w:rsid w:val="00B42B48"/>
    <w:rsid w:val="00B43568"/>
    <w:rsid w:val="00B4362A"/>
    <w:rsid w:val="00B43DBD"/>
    <w:rsid w:val="00B44102"/>
    <w:rsid w:val="00B4412E"/>
    <w:rsid w:val="00B44427"/>
    <w:rsid w:val="00B444F0"/>
    <w:rsid w:val="00B4491F"/>
    <w:rsid w:val="00B44948"/>
    <w:rsid w:val="00B4529A"/>
    <w:rsid w:val="00B45C22"/>
    <w:rsid w:val="00B45ECE"/>
    <w:rsid w:val="00B4692F"/>
    <w:rsid w:val="00B469C6"/>
    <w:rsid w:val="00B472A8"/>
    <w:rsid w:val="00B4757D"/>
    <w:rsid w:val="00B47815"/>
    <w:rsid w:val="00B47BC2"/>
    <w:rsid w:val="00B47E6F"/>
    <w:rsid w:val="00B50193"/>
    <w:rsid w:val="00B50821"/>
    <w:rsid w:val="00B50887"/>
    <w:rsid w:val="00B509DF"/>
    <w:rsid w:val="00B50A24"/>
    <w:rsid w:val="00B50BC7"/>
    <w:rsid w:val="00B50C49"/>
    <w:rsid w:val="00B510B6"/>
    <w:rsid w:val="00B51673"/>
    <w:rsid w:val="00B51950"/>
    <w:rsid w:val="00B51F40"/>
    <w:rsid w:val="00B52088"/>
    <w:rsid w:val="00B521E8"/>
    <w:rsid w:val="00B524FC"/>
    <w:rsid w:val="00B52634"/>
    <w:rsid w:val="00B52A16"/>
    <w:rsid w:val="00B52AF6"/>
    <w:rsid w:val="00B52CC5"/>
    <w:rsid w:val="00B52D98"/>
    <w:rsid w:val="00B532D5"/>
    <w:rsid w:val="00B53908"/>
    <w:rsid w:val="00B53A32"/>
    <w:rsid w:val="00B53D26"/>
    <w:rsid w:val="00B53F3D"/>
    <w:rsid w:val="00B5457E"/>
    <w:rsid w:val="00B5495E"/>
    <w:rsid w:val="00B54D1B"/>
    <w:rsid w:val="00B55191"/>
    <w:rsid w:val="00B55271"/>
    <w:rsid w:val="00B5582B"/>
    <w:rsid w:val="00B5591A"/>
    <w:rsid w:val="00B5596A"/>
    <w:rsid w:val="00B5603D"/>
    <w:rsid w:val="00B561E4"/>
    <w:rsid w:val="00B563AF"/>
    <w:rsid w:val="00B5669F"/>
    <w:rsid w:val="00B5685B"/>
    <w:rsid w:val="00B56898"/>
    <w:rsid w:val="00B56AA6"/>
    <w:rsid w:val="00B56CFF"/>
    <w:rsid w:val="00B56D4B"/>
    <w:rsid w:val="00B56D85"/>
    <w:rsid w:val="00B56EE9"/>
    <w:rsid w:val="00B574D7"/>
    <w:rsid w:val="00B57C97"/>
    <w:rsid w:val="00B57DC5"/>
    <w:rsid w:val="00B603B5"/>
    <w:rsid w:val="00B605A9"/>
    <w:rsid w:val="00B60635"/>
    <w:rsid w:val="00B607C2"/>
    <w:rsid w:val="00B60A52"/>
    <w:rsid w:val="00B60ACE"/>
    <w:rsid w:val="00B60C43"/>
    <w:rsid w:val="00B60EF9"/>
    <w:rsid w:val="00B61045"/>
    <w:rsid w:val="00B611C4"/>
    <w:rsid w:val="00B614CA"/>
    <w:rsid w:val="00B6171A"/>
    <w:rsid w:val="00B61774"/>
    <w:rsid w:val="00B61918"/>
    <w:rsid w:val="00B61931"/>
    <w:rsid w:val="00B61FC4"/>
    <w:rsid w:val="00B62069"/>
    <w:rsid w:val="00B6208D"/>
    <w:rsid w:val="00B6281D"/>
    <w:rsid w:val="00B62EF6"/>
    <w:rsid w:val="00B63558"/>
    <w:rsid w:val="00B63601"/>
    <w:rsid w:val="00B63ADC"/>
    <w:rsid w:val="00B63C3A"/>
    <w:rsid w:val="00B63E30"/>
    <w:rsid w:val="00B64138"/>
    <w:rsid w:val="00B6430A"/>
    <w:rsid w:val="00B6431C"/>
    <w:rsid w:val="00B6436D"/>
    <w:rsid w:val="00B643FA"/>
    <w:rsid w:val="00B6465A"/>
    <w:rsid w:val="00B6485F"/>
    <w:rsid w:val="00B64C43"/>
    <w:rsid w:val="00B65221"/>
    <w:rsid w:val="00B6526D"/>
    <w:rsid w:val="00B6532E"/>
    <w:rsid w:val="00B65AC7"/>
    <w:rsid w:val="00B65BFC"/>
    <w:rsid w:val="00B667A7"/>
    <w:rsid w:val="00B66AE8"/>
    <w:rsid w:val="00B66CE2"/>
    <w:rsid w:val="00B66D9D"/>
    <w:rsid w:val="00B66FF8"/>
    <w:rsid w:val="00B6741F"/>
    <w:rsid w:val="00B67941"/>
    <w:rsid w:val="00B70899"/>
    <w:rsid w:val="00B708B8"/>
    <w:rsid w:val="00B70AC9"/>
    <w:rsid w:val="00B70B62"/>
    <w:rsid w:val="00B70B6D"/>
    <w:rsid w:val="00B71139"/>
    <w:rsid w:val="00B711B2"/>
    <w:rsid w:val="00B71373"/>
    <w:rsid w:val="00B71451"/>
    <w:rsid w:val="00B7147F"/>
    <w:rsid w:val="00B7148E"/>
    <w:rsid w:val="00B715AF"/>
    <w:rsid w:val="00B71796"/>
    <w:rsid w:val="00B71B2D"/>
    <w:rsid w:val="00B71DA6"/>
    <w:rsid w:val="00B71F65"/>
    <w:rsid w:val="00B71FFF"/>
    <w:rsid w:val="00B72064"/>
    <w:rsid w:val="00B72996"/>
    <w:rsid w:val="00B72AEB"/>
    <w:rsid w:val="00B72CF6"/>
    <w:rsid w:val="00B73A53"/>
    <w:rsid w:val="00B73C39"/>
    <w:rsid w:val="00B73FBD"/>
    <w:rsid w:val="00B7407F"/>
    <w:rsid w:val="00B7414C"/>
    <w:rsid w:val="00B74170"/>
    <w:rsid w:val="00B7449F"/>
    <w:rsid w:val="00B74921"/>
    <w:rsid w:val="00B74938"/>
    <w:rsid w:val="00B74DBB"/>
    <w:rsid w:val="00B754F8"/>
    <w:rsid w:val="00B75837"/>
    <w:rsid w:val="00B75A65"/>
    <w:rsid w:val="00B75A9E"/>
    <w:rsid w:val="00B75CD1"/>
    <w:rsid w:val="00B7624E"/>
    <w:rsid w:val="00B763BD"/>
    <w:rsid w:val="00B7641D"/>
    <w:rsid w:val="00B76534"/>
    <w:rsid w:val="00B76761"/>
    <w:rsid w:val="00B76792"/>
    <w:rsid w:val="00B76A25"/>
    <w:rsid w:val="00B76C61"/>
    <w:rsid w:val="00B76C6F"/>
    <w:rsid w:val="00B76E41"/>
    <w:rsid w:val="00B76F85"/>
    <w:rsid w:val="00B77275"/>
    <w:rsid w:val="00B77525"/>
    <w:rsid w:val="00B77C38"/>
    <w:rsid w:val="00B77F80"/>
    <w:rsid w:val="00B8019E"/>
    <w:rsid w:val="00B803A1"/>
    <w:rsid w:val="00B80989"/>
    <w:rsid w:val="00B80EB7"/>
    <w:rsid w:val="00B80F5F"/>
    <w:rsid w:val="00B80FF3"/>
    <w:rsid w:val="00B8159E"/>
    <w:rsid w:val="00B818CD"/>
    <w:rsid w:val="00B818CE"/>
    <w:rsid w:val="00B81904"/>
    <w:rsid w:val="00B82210"/>
    <w:rsid w:val="00B82390"/>
    <w:rsid w:val="00B824E2"/>
    <w:rsid w:val="00B82B07"/>
    <w:rsid w:val="00B83293"/>
    <w:rsid w:val="00B83485"/>
    <w:rsid w:val="00B8357A"/>
    <w:rsid w:val="00B83A2F"/>
    <w:rsid w:val="00B8449D"/>
    <w:rsid w:val="00B844DF"/>
    <w:rsid w:val="00B84657"/>
    <w:rsid w:val="00B8503B"/>
    <w:rsid w:val="00B854B3"/>
    <w:rsid w:val="00B85A17"/>
    <w:rsid w:val="00B85BF2"/>
    <w:rsid w:val="00B85E05"/>
    <w:rsid w:val="00B860A2"/>
    <w:rsid w:val="00B864EF"/>
    <w:rsid w:val="00B87453"/>
    <w:rsid w:val="00B878D1"/>
    <w:rsid w:val="00B878E1"/>
    <w:rsid w:val="00B904A4"/>
    <w:rsid w:val="00B90F7F"/>
    <w:rsid w:val="00B911F2"/>
    <w:rsid w:val="00B913D0"/>
    <w:rsid w:val="00B9195E"/>
    <w:rsid w:val="00B91992"/>
    <w:rsid w:val="00B91B1B"/>
    <w:rsid w:val="00B91BA8"/>
    <w:rsid w:val="00B91BB2"/>
    <w:rsid w:val="00B91C2E"/>
    <w:rsid w:val="00B921AF"/>
    <w:rsid w:val="00B9236E"/>
    <w:rsid w:val="00B926DF"/>
    <w:rsid w:val="00B9281B"/>
    <w:rsid w:val="00B92BC3"/>
    <w:rsid w:val="00B92C4B"/>
    <w:rsid w:val="00B92D00"/>
    <w:rsid w:val="00B9323A"/>
    <w:rsid w:val="00B932AD"/>
    <w:rsid w:val="00B935F0"/>
    <w:rsid w:val="00B93B29"/>
    <w:rsid w:val="00B94089"/>
    <w:rsid w:val="00B946B7"/>
    <w:rsid w:val="00B94725"/>
    <w:rsid w:val="00B9472B"/>
    <w:rsid w:val="00B949EB"/>
    <w:rsid w:val="00B9515B"/>
    <w:rsid w:val="00B95D6F"/>
    <w:rsid w:val="00B96396"/>
    <w:rsid w:val="00B96A8F"/>
    <w:rsid w:val="00B96D6D"/>
    <w:rsid w:val="00B9723C"/>
    <w:rsid w:val="00B973F0"/>
    <w:rsid w:val="00B9761E"/>
    <w:rsid w:val="00B976DF"/>
    <w:rsid w:val="00B97A93"/>
    <w:rsid w:val="00B97B10"/>
    <w:rsid w:val="00BA01C7"/>
    <w:rsid w:val="00BA0452"/>
    <w:rsid w:val="00BA0D02"/>
    <w:rsid w:val="00BA14D7"/>
    <w:rsid w:val="00BA1551"/>
    <w:rsid w:val="00BA170B"/>
    <w:rsid w:val="00BA177C"/>
    <w:rsid w:val="00BA1D57"/>
    <w:rsid w:val="00BA1E0B"/>
    <w:rsid w:val="00BA1FFA"/>
    <w:rsid w:val="00BA1FFF"/>
    <w:rsid w:val="00BA24FA"/>
    <w:rsid w:val="00BA258D"/>
    <w:rsid w:val="00BA280F"/>
    <w:rsid w:val="00BA2997"/>
    <w:rsid w:val="00BA2D81"/>
    <w:rsid w:val="00BA30D6"/>
    <w:rsid w:val="00BA3336"/>
    <w:rsid w:val="00BA3724"/>
    <w:rsid w:val="00BA38BD"/>
    <w:rsid w:val="00BA3AA3"/>
    <w:rsid w:val="00BA4340"/>
    <w:rsid w:val="00BA4466"/>
    <w:rsid w:val="00BA47FE"/>
    <w:rsid w:val="00BA4D1C"/>
    <w:rsid w:val="00BA4EBC"/>
    <w:rsid w:val="00BA509C"/>
    <w:rsid w:val="00BA516E"/>
    <w:rsid w:val="00BA538A"/>
    <w:rsid w:val="00BA54B0"/>
    <w:rsid w:val="00BA5921"/>
    <w:rsid w:val="00BA5983"/>
    <w:rsid w:val="00BA5F56"/>
    <w:rsid w:val="00BA5F7F"/>
    <w:rsid w:val="00BA605B"/>
    <w:rsid w:val="00BA63B3"/>
    <w:rsid w:val="00BA657D"/>
    <w:rsid w:val="00BA65E5"/>
    <w:rsid w:val="00BA683B"/>
    <w:rsid w:val="00BA691B"/>
    <w:rsid w:val="00BA6973"/>
    <w:rsid w:val="00BA6AA1"/>
    <w:rsid w:val="00BA6AF8"/>
    <w:rsid w:val="00BA7095"/>
    <w:rsid w:val="00BA716C"/>
    <w:rsid w:val="00BA799E"/>
    <w:rsid w:val="00BA7D57"/>
    <w:rsid w:val="00BA7E48"/>
    <w:rsid w:val="00BA7E77"/>
    <w:rsid w:val="00BB016A"/>
    <w:rsid w:val="00BB0231"/>
    <w:rsid w:val="00BB029B"/>
    <w:rsid w:val="00BB02E7"/>
    <w:rsid w:val="00BB0DBC"/>
    <w:rsid w:val="00BB0F66"/>
    <w:rsid w:val="00BB130A"/>
    <w:rsid w:val="00BB141B"/>
    <w:rsid w:val="00BB15C3"/>
    <w:rsid w:val="00BB15F1"/>
    <w:rsid w:val="00BB1ADE"/>
    <w:rsid w:val="00BB1F73"/>
    <w:rsid w:val="00BB23E1"/>
    <w:rsid w:val="00BB2644"/>
    <w:rsid w:val="00BB269A"/>
    <w:rsid w:val="00BB2A2F"/>
    <w:rsid w:val="00BB2E37"/>
    <w:rsid w:val="00BB3175"/>
    <w:rsid w:val="00BB343B"/>
    <w:rsid w:val="00BB353E"/>
    <w:rsid w:val="00BB38A4"/>
    <w:rsid w:val="00BB3A2C"/>
    <w:rsid w:val="00BB3A57"/>
    <w:rsid w:val="00BB3F16"/>
    <w:rsid w:val="00BB494D"/>
    <w:rsid w:val="00BB49D9"/>
    <w:rsid w:val="00BB4EAE"/>
    <w:rsid w:val="00BB4FE2"/>
    <w:rsid w:val="00BB52EA"/>
    <w:rsid w:val="00BB539E"/>
    <w:rsid w:val="00BB568B"/>
    <w:rsid w:val="00BB5853"/>
    <w:rsid w:val="00BB5952"/>
    <w:rsid w:val="00BB5E95"/>
    <w:rsid w:val="00BB6063"/>
    <w:rsid w:val="00BB671B"/>
    <w:rsid w:val="00BB67A6"/>
    <w:rsid w:val="00BB67C0"/>
    <w:rsid w:val="00BB6A8F"/>
    <w:rsid w:val="00BB6C9D"/>
    <w:rsid w:val="00BB6CDF"/>
    <w:rsid w:val="00BB6D76"/>
    <w:rsid w:val="00BB7072"/>
    <w:rsid w:val="00BB7095"/>
    <w:rsid w:val="00BB71A1"/>
    <w:rsid w:val="00BB71FF"/>
    <w:rsid w:val="00BB721B"/>
    <w:rsid w:val="00BB725C"/>
    <w:rsid w:val="00BB73C5"/>
    <w:rsid w:val="00BB73EF"/>
    <w:rsid w:val="00BB77B0"/>
    <w:rsid w:val="00BB79EF"/>
    <w:rsid w:val="00BB79FC"/>
    <w:rsid w:val="00BB7CE5"/>
    <w:rsid w:val="00BB7D01"/>
    <w:rsid w:val="00BB7E5D"/>
    <w:rsid w:val="00BB7F10"/>
    <w:rsid w:val="00BC0284"/>
    <w:rsid w:val="00BC0799"/>
    <w:rsid w:val="00BC07A2"/>
    <w:rsid w:val="00BC0863"/>
    <w:rsid w:val="00BC0912"/>
    <w:rsid w:val="00BC0ABA"/>
    <w:rsid w:val="00BC0E2F"/>
    <w:rsid w:val="00BC10BF"/>
    <w:rsid w:val="00BC1110"/>
    <w:rsid w:val="00BC114D"/>
    <w:rsid w:val="00BC1213"/>
    <w:rsid w:val="00BC127B"/>
    <w:rsid w:val="00BC15AE"/>
    <w:rsid w:val="00BC1759"/>
    <w:rsid w:val="00BC1956"/>
    <w:rsid w:val="00BC199A"/>
    <w:rsid w:val="00BC1B34"/>
    <w:rsid w:val="00BC1E12"/>
    <w:rsid w:val="00BC1F3F"/>
    <w:rsid w:val="00BC1FFA"/>
    <w:rsid w:val="00BC2993"/>
    <w:rsid w:val="00BC2CF3"/>
    <w:rsid w:val="00BC2D2C"/>
    <w:rsid w:val="00BC2D2E"/>
    <w:rsid w:val="00BC310C"/>
    <w:rsid w:val="00BC356B"/>
    <w:rsid w:val="00BC35BB"/>
    <w:rsid w:val="00BC37E6"/>
    <w:rsid w:val="00BC3EB1"/>
    <w:rsid w:val="00BC3EB5"/>
    <w:rsid w:val="00BC407A"/>
    <w:rsid w:val="00BC40F2"/>
    <w:rsid w:val="00BC426A"/>
    <w:rsid w:val="00BC484A"/>
    <w:rsid w:val="00BC490C"/>
    <w:rsid w:val="00BC4EE4"/>
    <w:rsid w:val="00BC55A1"/>
    <w:rsid w:val="00BC5686"/>
    <w:rsid w:val="00BC5A9F"/>
    <w:rsid w:val="00BC5EE1"/>
    <w:rsid w:val="00BC5F7A"/>
    <w:rsid w:val="00BC60A9"/>
    <w:rsid w:val="00BC62AE"/>
    <w:rsid w:val="00BC69EB"/>
    <w:rsid w:val="00BC6AD4"/>
    <w:rsid w:val="00BC6B75"/>
    <w:rsid w:val="00BC6D16"/>
    <w:rsid w:val="00BC6FFC"/>
    <w:rsid w:val="00BC7194"/>
    <w:rsid w:val="00BC71B0"/>
    <w:rsid w:val="00BC7463"/>
    <w:rsid w:val="00BC7501"/>
    <w:rsid w:val="00BC75E2"/>
    <w:rsid w:val="00BC77D2"/>
    <w:rsid w:val="00BC785B"/>
    <w:rsid w:val="00BC7913"/>
    <w:rsid w:val="00BC79EC"/>
    <w:rsid w:val="00BC7BB4"/>
    <w:rsid w:val="00BD0396"/>
    <w:rsid w:val="00BD0945"/>
    <w:rsid w:val="00BD0961"/>
    <w:rsid w:val="00BD0A62"/>
    <w:rsid w:val="00BD0DFC"/>
    <w:rsid w:val="00BD0F2A"/>
    <w:rsid w:val="00BD1086"/>
    <w:rsid w:val="00BD12EE"/>
    <w:rsid w:val="00BD1408"/>
    <w:rsid w:val="00BD1C98"/>
    <w:rsid w:val="00BD1D3D"/>
    <w:rsid w:val="00BD1D4D"/>
    <w:rsid w:val="00BD21BD"/>
    <w:rsid w:val="00BD24D4"/>
    <w:rsid w:val="00BD2508"/>
    <w:rsid w:val="00BD289E"/>
    <w:rsid w:val="00BD291C"/>
    <w:rsid w:val="00BD3008"/>
    <w:rsid w:val="00BD334B"/>
    <w:rsid w:val="00BD37B6"/>
    <w:rsid w:val="00BD39F0"/>
    <w:rsid w:val="00BD410B"/>
    <w:rsid w:val="00BD46BB"/>
    <w:rsid w:val="00BD46F1"/>
    <w:rsid w:val="00BD4C87"/>
    <w:rsid w:val="00BD4E5A"/>
    <w:rsid w:val="00BD54DB"/>
    <w:rsid w:val="00BD577A"/>
    <w:rsid w:val="00BD5A6E"/>
    <w:rsid w:val="00BD5D5A"/>
    <w:rsid w:val="00BD5EE1"/>
    <w:rsid w:val="00BD5FB3"/>
    <w:rsid w:val="00BD60B6"/>
    <w:rsid w:val="00BD6150"/>
    <w:rsid w:val="00BD67F8"/>
    <w:rsid w:val="00BD6921"/>
    <w:rsid w:val="00BD6EFD"/>
    <w:rsid w:val="00BD70E7"/>
    <w:rsid w:val="00BD7129"/>
    <w:rsid w:val="00BD7533"/>
    <w:rsid w:val="00BD7733"/>
    <w:rsid w:val="00BD7825"/>
    <w:rsid w:val="00BD7955"/>
    <w:rsid w:val="00BD7CBD"/>
    <w:rsid w:val="00BD7DE7"/>
    <w:rsid w:val="00BD7E16"/>
    <w:rsid w:val="00BD7F19"/>
    <w:rsid w:val="00BD7FD8"/>
    <w:rsid w:val="00BE0080"/>
    <w:rsid w:val="00BE040C"/>
    <w:rsid w:val="00BE0490"/>
    <w:rsid w:val="00BE06BA"/>
    <w:rsid w:val="00BE0946"/>
    <w:rsid w:val="00BE0A1C"/>
    <w:rsid w:val="00BE0AD4"/>
    <w:rsid w:val="00BE0C34"/>
    <w:rsid w:val="00BE0F0F"/>
    <w:rsid w:val="00BE0F2B"/>
    <w:rsid w:val="00BE10BF"/>
    <w:rsid w:val="00BE18E6"/>
    <w:rsid w:val="00BE1B8A"/>
    <w:rsid w:val="00BE1EBB"/>
    <w:rsid w:val="00BE1EF1"/>
    <w:rsid w:val="00BE1F6D"/>
    <w:rsid w:val="00BE1FED"/>
    <w:rsid w:val="00BE20B3"/>
    <w:rsid w:val="00BE2802"/>
    <w:rsid w:val="00BE3387"/>
    <w:rsid w:val="00BE3793"/>
    <w:rsid w:val="00BE3A82"/>
    <w:rsid w:val="00BE3C0C"/>
    <w:rsid w:val="00BE3FE2"/>
    <w:rsid w:val="00BE433B"/>
    <w:rsid w:val="00BE4617"/>
    <w:rsid w:val="00BE49BA"/>
    <w:rsid w:val="00BE4DB9"/>
    <w:rsid w:val="00BE4E02"/>
    <w:rsid w:val="00BE4F90"/>
    <w:rsid w:val="00BE5266"/>
    <w:rsid w:val="00BE529F"/>
    <w:rsid w:val="00BE53EE"/>
    <w:rsid w:val="00BE545C"/>
    <w:rsid w:val="00BE61A0"/>
    <w:rsid w:val="00BE653D"/>
    <w:rsid w:val="00BE65D1"/>
    <w:rsid w:val="00BE6616"/>
    <w:rsid w:val="00BE691B"/>
    <w:rsid w:val="00BE6961"/>
    <w:rsid w:val="00BE70D9"/>
    <w:rsid w:val="00BE7341"/>
    <w:rsid w:val="00BE7362"/>
    <w:rsid w:val="00BE73F8"/>
    <w:rsid w:val="00BE75D7"/>
    <w:rsid w:val="00BE7A34"/>
    <w:rsid w:val="00BE7A9E"/>
    <w:rsid w:val="00BF03D7"/>
    <w:rsid w:val="00BF050E"/>
    <w:rsid w:val="00BF05AF"/>
    <w:rsid w:val="00BF0D72"/>
    <w:rsid w:val="00BF0E94"/>
    <w:rsid w:val="00BF0FCE"/>
    <w:rsid w:val="00BF11A7"/>
    <w:rsid w:val="00BF12B0"/>
    <w:rsid w:val="00BF1549"/>
    <w:rsid w:val="00BF1954"/>
    <w:rsid w:val="00BF195E"/>
    <w:rsid w:val="00BF1A07"/>
    <w:rsid w:val="00BF1FB7"/>
    <w:rsid w:val="00BF2B9F"/>
    <w:rsid w:val="00BF322D"/>
    <w:rsid w:val="00BF342E"/>
    <w:rsid w:val="00BF37ED"/>
    <w:rsid w:val="00BF3B7E"/>
    <w:rsid w:val="00BF3BCF"/>
    <w:rsid w:val="00BF43F4"/>
    <w:rsid w:val="00BF4558"/>
    <w:rsid w:val="00BF49FF"/>
    <w:rsid w:val="00BF4FE9"/>
    <w:rsid w:val="00BF50AE"/>
    <w:rsid w:val="00BF538C"/>
    <w:rsid w:val="00BF56AF"/>
    <w:rsid w:val="00BF5723"/>
    <w:rsid w:val="00BF5E54"/>
    <w:rsid w:val="00BF5F0F"/>
    <w:rsid w:val="00BF604B"/>
    <w:rsid w:val="00BF605E"/>
    <w:rsid w:val="00BF6131"/>
    <w:rsid w:val="00BF6487"/>
    <w:rsid w:val="00BF681F"/>
    <w:rsid w:val="00BF6F48"/>
    <w:rsid w:val="00BF6F4E"/>
    <w:rsid w:val="00BF6FC3"/>
    <w:rsid w:val="00BF7601"/>
    <w:rsid w:val="00C006BC"/>
    <w:rsid w:val="00C0083F"/>
    <w:rsid w:val="00C00E04"/>
    <w:rsid w:val="00C019D6"/>
    <w:rsid w:val="00C01B32"/>
    <w:rsid w:val="00C01E11"/>
    <w:rsid w:val="00C01E14"/>
    <w:rsid w:val="00C01FE8"/>
    <w:rsid w:val="00C025D8"/>
    <w:rsid w:val="00C02618"/>
    <w:rsid w:val="00C02949"/>
    <w:rsid w:val="00C031E3"/>
    <w:rsid w:val="00C034A6"/>
    <w:rsid w:val="00C03941"/>
    <w:rsid w:val="00C03C12"/>
    <w:rsid w:val="00C03C4B"/>
    <w:rsid w:val="00C04227"/>
    <w:rsid w:val="00C042EE"/>
    <w:rsid w:val="00C0438B"/>
    <w:rsid w:val="00C043AD"/>
    <w:rsid w:val="00C044A3"/>
    <w:rsid w:val="00C04E88"/>
    <w:rsid w:val="00C0531E"/>
    <w:rsid w:val="00C05488"/>
    <w:rsid w:val="00C0562F"/>
    <w:rsid w:val="00C05837"/>
    <w:rsid w:val="00C05E48"/>
    <w:rsid w:val="00C0644D"/>
    <w:rsid w:val="00C0666A"/>
    <w:rsid w:val="00C06ADB"/>
    <w:rsid w:val="00C06F6F"/>
    <w:rsid w:val="00C06FD8"/>
    <w:rsid w:val="00C07475"/>
    <w:rsid w:val="00C076EB"/>
    <w:rsid w:val="00C0785E"/>
    <w:rsid w:val="00C07912"/>
    <w:rsid w:val="00C07A0F"/>
    <w:rsid w:val="00C07A3A"/>
    <w:rsid w:val="00C07D36"/>
    <w:rsid w:val="00C07D8B"/>
    <w:rsid w:val="00C07ECE"/>
    <w:rsid w:val="00C101A8"/>
    <w:rsid w:val="00C10463"/>
    <w:rsid w:val="00C108C9"/>
    <w:rsid w:val="00C10933"/>
    <w:rsid w:val="00C109C6"/>
    <w:rsid w:val="00C10C03"/>
    <w:rsid w:val="00C10F03"/>
    <w:rsid w:val="00C1142D"/>
    <w:rsid w:val="00C1152D"/>
    <w:rsid w:val="00C11582"/>
    <w:rsid w:val="00C1160E"/>
    <w:rsid w:val="00C11694"/>
    <w:rsid w:val="00C11844"/>
    <w:rsid w:val="00C1192C"/>
    <w:rsid w:val="00C12129"/>
    <w:rsid w:val="00C125C7"/>
    <w:rsid w:val="00C12C26"/>
    <w:rsid w:val="00C12C86"/>
    <w:rsid w:val="00C12CEE"/>
    <w:rsid w:val="00C12D84"/>
    <w:rsid w:val="00C12E95"/>
    <w:rsid w:val="00C130D6"/>
    <w:rsid w:val="00C13667"/>
    <w:rsid w:val="00C13883"/>
    <w:rsid w:val="00C13918"/>
    <w:rsid w:val="00C13D0C"/>
    <w:rsid w:val="00C1432B"/>
    <w:rsid w:val="00C147A4"/>
    <w:rsid w:val="00C14B7C"/>
    <w:rsid w:val="00C14BA6"/>
    <w:rsid w:val="00C14BC0"/>
    <w:rsid w:val="00C15446"/>
    <w:rsid w:val="00C154A7"/>
    <w:rsid w:val="00C155DA"/>
    <w:rsid w:val="00C15832"/>
    <w:rsid w:val="00C1595D"/>
    <w:rsid w:val="00C15BA8"/>
    <w:rsid w:val="00C15C12"/>
    <w:rsid w:val="00C15D5E"/>
    <w:rsid w:val="00C15DF1"/>
    <w:rsid w:val="00C15E84"/>
    <w:rsid w:val="00C161DA"/>
    <w:rsid w:val="00C1637A"/>
    <w:rsid w:val="00C16AF7"/>
    <w:rsid w:val="00C16F0A"/>
    <w:rsid w:val="00C1736A"/>
    <w:rsid w:val="00C17653"/>
    <w:rsid w:val="00C17D21"/>
    <w:rsid w:val="00C17DD1"/>
    <w:rsid w:val="00C201BA"/>
    <w:rsid w:val="00C202B9"/>
    <w:rsid w:val="00C20316"/>
    <w:rsid w:val="00C20336"/>
    <w:rsid w:val="00C20531"/>
    <w:rsid w:val="00C20605"/>
    <w:rsid w:val="00C206BD"/>
    <w:rsid w:val="00C20B44"/>
    <w:rsid w:val="00C20C02"/>
    <w:rsid w:val="00C20D5D"/>
    <w:rsid w:val="00C20F26"/>
    <w:rsid w:val="00C21031"/>
    <w:rsid w:val="00C215A8"/>
    <w:rsid w:val="00C21DA8"/>
    <w:rsid w:val="00C21FD0"/>
    <w:rsid w:val="00C22294"/>
    <w:rsid w:val="00C229F2"/>
    <w:rsid w:val="00C22C1A"/>
    <w:rsid w:val="00C2355C"/>
    <w:rsid w:val="00C23619"/>
    <w:rsid w:val="00C241F1"/>
    <w:rsid w:val="00C2433A"/>
    <w:rsid w:val="00C2436E"/>
    <w:rsid w:val="00C2441A"/>
    <w:rsid w:val="00C248B9"/>
    <w:rsid w:val="00C2498C"/>
    <w:rsid w:val="00C24E4B"/>
    <w:rsid w:val="00C24ED9"/>
    <w:rsid w:val="00C25521"/>
    <w:rsid w:val="00C255AA"/>
    <w:rsid w:val="00C255B3"/>
    <w:rsid w:val="00C25641"/>
    <w:rsid w:val="00C26A51"/>
    <w:rsid w:val="00C26BA9"/>
    <w:rsid w:val="00C26FD0"/>
    <w:rsid w:val="00C2769A"/>
    <w:rsid w:val="00C27B23"/>
    <w:rsid w:val="00C27C58"/>
    <w:rsid w:val="00C3012F"/>
    <w:rsid w:val="00C3018E"/>
    <w:rsid w:val="00C30831"/>
    <w:rsid w:val="00C30912"/>
    <w:rsid w:val="00C30D4D"/>
    <w:rsid w:val="00C30E32"/>
    <w:rsid w:val="00C31197"/>
    <w:rsid w:val="00C31A5F"/>
    <w:rsid w:val="00C31AD5"/>
    <w:rsid w:val="00C31B04"/>
    <w:rsid w:val="00C31B47"/>
    <w:rsid w:val="00C31C8B"/>
    <w:rsid w:val="00C32031"/>
    <w:rsid w:val="00C321AA"/>
    <w:rsid w:val="00C32A42"/>
    <w:rsid w:val="00C32D75"/>
    <w:rsid w:val="00C3326D"/>
    <w:rsid w:val="00C3380A"/>
    <w:rsid w:val="00C33811"/>
    <w:rsid w:val="00C33B14"/>
    <w:rsid w:val="00C33D83"/>
    <w:rsid w:val="00C33F47"/>
    <w:rsid w:val="00C34184"/>
    <w:rsid w:val="00C3430E"/>
    <w:rsid w:val="00C34CF7"/>
    <w:rsid w:val="00C3516C"/>
    <w:rsid w:val="00C358A8"/>
    <w:rsid w:val="00C35C77"/>
    <w:rsid w:val="00C360BB"/>
    <w:rsid w:val="00C361EA"/>
    <w:rsid w:val="00C3672B"/>
    <w:rsid w:val="00C367D2"/>
    <w:rsid w:val="00C3693F"/>
    <w:rsid w:val="00C36E2D"/>
    <w:rsid w:val="00C373A6"/>
    <w:rsid w:val="00C373C7"/>
    <w:rsid w:val="00C3784C"/>
    <w:rsid w:val="00C400BD"/>
    <w:rsid w:val="00C409B0"/>
    <w:rsid w:val="00C40CDF"/>
    <w:rsid w:val="00C41005"/>
    <w:rsid w:val="00C41035"/>
    <w:rsid w:val="00C4108F"/>
    <w:rsid w:val="00C41409"/>
    <w:rsid w:val="00C414E0"/>
    <w:rsid w:val="00C417A1"/>
    <w:rsid w:val="00C419CA"/>
    <w:rsid w:val="00C419E3"/>
    <w:rsid w:val="00C42131"/>
    <w:rsid w:val="00C42427"/>
    <w:rsid w:val="00C4304F"/>
    <w:rsid w:val="00C43308"/>
    <w:rsid w:val="00C43321"/>
    <w:rsid w:val="00C438D5"/>
    <w:rsid w:val="00C43BC8"/>
    <w:rsid w:val="00C4401F"/>
    <w:rsid w:val="00C440BC"/>
    <w:rsid w:val="00C44195"/>
    <w:rsid w:val="00C4421D"/>
    <w:rsid w:val="00C4441F"/>
    <w:rsid w:val="00C44C07"/>
    <w:rsid w:val="00C44CEF"/>
    <w:rsid w:val="00C44D20"/>
    <w:rsid w:val="00C44DEA"/>
    <w:rsid w:val="00C4504C"/>
    <w:rsid w:val="00C4524B"/>
    <w:rsid w:val="00C45437"/>
    <w:rsid w:val="00C455EF"/>
    <w:rsid w:val="00C45699"/>
    <w:rsid w:val="00C4570D"/>
    <w:rsid w:val="00C4650E"/>
    <w:rsid w:val="00C46572"/>
    <w:rsid w:val="00C4677B"/>
    <w:rsid w:val="00C46D92"/>
    <w:rsid w:val="00C4706B"/>
    <w:rsid w:val="00C47438"/>
    <w:rsid w:val="00C47926"/>
    <w:rsid w:val="00C47989"/>
    <w:rsid w:val="00C47B44"/>
    <w:rsid w:val="00C47B6D"/>
    <w:rsid w:val="00C47B94"/>
    <w:rsid w:val="00C47D80"/>
    <w:rsid w:val="00C5024C"/>
    <w:rsid w:val="00C504C5"/>
    <w:rsid w:val="00C504EF"/>
    <w:rsid w:val="00C505B1"/>
    <w:rsid w:val="00C507E5"/>
    <w:rsid w:val="00C507F3"/>
    <w:rsid w:val="00C51120"/>
    <w:rsid w:val="00C513C4"/>
    <w:rsid w:val="00C513EC"/>
    <w:rsid w:val="00C519E7"/>
    <w:rsid w:val="00C51BD9"/>
    <w:rsid w:val="00C52038"/>
    <w:rsid w:val="00C52319"/>
    <w:rsid w:val="00C5265F"/>
    <w:rsid w:val="00C526A1"/>
    <w:rsid w:val="00C52A28"/>
    <w:rsid w:val="00C52DB0"/>
    <w:rsid w:val="00C52EC2"/>
    <w:rsid w:val="00C533AF"/>
    <w:rsid w:val="00C5364E"/>
    <w:rsid w:val="00C53692"/>
    <w:rsid w:val="00C53CC8"/>
    <w:rsid w:val="00C54063"/>
    <w:rsid w:val="00C5465D"/>
    <w:rsid w:val="00C546E1"/>
    <w:rsid w:val="00C54811"/>
    <w:rsid w:val="00C549FB"/>
    <w:rsid w:val="00C54B95"/>
    <w:rsid w:val="00C54D0B"/>
    <w:rsid w:val="00C54F32"/>
    <w:rsid w:val="00C5501E"/>
    <w:rsid w:val="00C551A4"/>
    <w:rsid w:val="00C55392"/>
    <w:rsid w:val="00C553AB"/>
    <w:rsid w:val="00C554C1"/>
    <w:rsid w:val="00C5572E"/>
    <w:rsid w:val="00C558DB"/>
    <w:rsid w:val="00C558EB"/>
    <w:rsid w:val="00C55A05"/>
    <w:rsid w:val="00C55A4D"/>
    <w:rsid w:val="00C55CB7"/>
    <w:rsid w:val="00C55D53"/>
    <w:rsid w:val="00C55F41"/>
    <w:rsid w:val="00C55F7F"/>
    <w:rsid w:val="00C56A27"/>
    <w:rsid w:val="00C56A66"/>
    <w:rsid w:val="00C56D1A"/>
    <w:rsid w:val="00C56D86"/>
    <w:rsid w:val="00C573A7"/>
    <w:rsid w:val="00C574DC"/>
    <w:rsid w:val="00C577CE"/>
    <w:rsid w:val="00C57AC3"/>
    <w:rsid w:val="00C57B63"/>
    <w:rsid w:val="00C61231"/>
    <w:rsid w:val="00C61773"/>
    <w:rsid w:val="00C61BE1"/>
    <w:rsid w:val="00C61CCE"/>
    <w:rsid w:val="00C61DB1"/>
    <w:rsid w:val="00C62010"/>
    <w:rsid w:val="00C620CF"/>
    <w:rsid w:val="00C62101"/>
    <w:rsid w:val="00C6217D"/>
    <w:rsid w:val="00C621EC"/>
    <w:rsid w:val="00C62882"/>
    <w:rsid w:val="00C629E4"/>
    <w:rsid w:val="00C63703"/>
    <w:rsid w:val="00C637AE"/>
    <w:rsid w:val="00C63982"/>
    <w:rsid w:val="00C63F17"/>
    <w:rsid w:val="00C6423C"/>
    <w:rsid w:val="00C643C2"/>
    <w:rsid w:val="00C646BF"/>
    <w:rsid w:val="00C64A9D"/>
    <w:rsid w:val="00C64BB2"/>
    <w:rsid w:val="00C64DB2"/>
    <w:rsid w:val="00C65D5E"/>
    <w:rsid w:val="00C65DDC"/>
    <w:rsid w:val="00C66182"/>
    <w:rsid w:val="00C662BF"/>
    <w:rsid w:val="00C667CD"/>
    <w:rsid w:val="00C66D85"/>
    <w:rsid w:val="00C6711B"/>
    <w:rsid w:val="00C677E8"/>
    <w:rsid w:val="00C6796B"/>
    <w:rsid w:val="00C67CA0"/>
    <w:rsid w:val="00C700CC"/>
    <w:rsid w:val="00C7025D"/>
    <w:rsid w:val="00C7048B"/>
    <w:rsid w:val="00C70733"/>
    <w:rsid w:val="00C70BAB"/>
    <w:rsid w:val="00C70C1B"/>
    <w:rsid w:val="00C7129E"/>
    <w:rsid w:val="00C714E8"/>
    <w:rsid w:val="00C71B8F"/>
    <w:rsid w:val="00C71FC2"/>
    <w:rsid w:val="00C72169"/>
    <w:rsid w:val="00C722B0"/>
    <w:rsid w:val="00C723D2"/>
    <w:rsid w:val="00C72525"/>
    <w:rsid w:val="00C725AE"/>
    <w:rsid w:val="00C729C0"/>
    <w:rsid w:val="00C730A8"/>
    <w:rsid w:val="00C730C1"/>
    <w:rsid w:val="00C73D4E"/>
    <w:rsid w:val="00C73E69"/>
    <w:rsid w:val="00C74137"/>
    <w:rsid w:val="00C744FA"/>
    <w:rsid w:val="00C7479D"/>
    <w:rsid w:val="00C747B0"/>
    <w:rsid w:val="00C74BAC"/>
    <w:rsid w:val="00C7552E"/>
    <w:rsid w:val="00C75D03"/>
    <w:rsid w:val="00C75F21"/>
    <w:rsid w:val="00C76581"/>
    <w:rsid w:val="00C765FB"/>
    <w:rsid w:val="00C774F9"/>
    <w:rsid w:val="00C775C6"/>
    <w:rsid w:val="00C77676"/>
    <w:rsid w:val="00C7778C"/>
    <w:rsid w:val="00C7782C"/>
    <w:rsid w:val="00C77A8D"/>
    <w:rsid w:val="00C77D0F"/>
    <w:rsid w:val="00C77D91"/>
    <w:rsid w:val="00C804CA"/>
    <w:rsid w:val="00C805E9"/>
    <w:rsid w:val="00C807DA"/>
    <w:rsid w:val="00C809D4"/>
    <w:rsid w:val="00C80FBC"/>
    <w:rsid w:val="00C80FD7"/>
    <w:rsid w:val="00C8149A"/>
    <w:rsid w:val="00C819E3"/>
    <w:rsid w:val="00C81F15"/>
    <w:rsid w:val="00C82433"/>
    <w:rsid w:val="00C82437"/>
    <w:rsid w:val="00C8249A"/>
    <w:rsid w:val="00C82608"/>
    <w:rsid w:val="00C8262D"/>
    <w:rsid w:val="00C82697"/>
    <w:rsid w:val="00C830DF"/>
    <w:rsid w:val="00C83490"/>
    <w:rsid w:val="00C83649"/>
    <w:rsid w:val="00C8364C"/>
    <w:rsid w:val="00C83660"/>
    <w:rsid w:val="00C8378B"/>
    <w:rsid w:val="00C83AD3"/>
    <w:rsid w:val="00C83BAD"/>
    <w:rsid w:val="00C83EEF"/>
    <w:rsid w:val="00C83F26"/>
    <w:rsid w:val="00C83FB9"/>
    <w:rsid w:val="00C84381"/>
    <w:rsid w:val="00C84792"/>
    <w:rsid w:val="00C84AE2"/>
    <w:rsid w:val="00C84D1B"/>
    <w:rsid w:val="00C84F05"/>
    <w:rsid w:val="00C8510B"/>
    <w:rsid w:val="00C85380"/>
    <w:rsid w:val="00C85565"/>
    <w:rsid w:val="00C855AA"/>
    <w:rsid w:val="00C8594C"/>
    <w:rsid w:val="00C85A9A"/>
    <w:rsid w:val="00C85AC1"/>
    <w:rsid w:val="00C85FDB"/>
    <w:rsid w:val="00C86095"/>
    <w:rsid w:val="00C860D0"/>
    <w:rsid w:val="00C8614E"/>
    <w:rsid w:val="00C86DC0"/>
    <w:rsid w:val="00C87631"/>
    <w:rsid w:val="00C87933"/>
    <w:rsid w:val="00C87CFE"/>
    <w:rsid w:val="00C87F7C"/>
    <w:rsid w:val="00C90244"/>
    <w:rsid w:val="00C90505"/>
    <w:rsid w:val="00C9052B"/>
    <w:rsid w:val="00C9069F"/>
    <w:rsid w:val="00C9073A"/>
    <w:rsid w:val="00C90A1C"/>
    <w:rsid w:val="00C90BF1"/>
    <w:rsid w:val="00C91150"/>
    <w:rsid w:val="00C914C3"/>
    <w:rsid w:val="00C916E2"/>
    <w:rsid w:val="00C916E5"/>
    <w:rsid w:val="00C91785"/>
    <w:rsid w:val="00C9189C"/>
    <w:rsid w:val="00C91BBB"/>
    <w:rsid w:val="00C922F8"/>
    <w:rsid w:val="00C92434"/>
    <w:rsid w:val="00C925D0"/>
    <w:rsid w:val="00C92752"/>
    <w:rsid w:val="00C9296A"/>
    <w:rsid w:val="00C92CDE"/>
    <w:rsid w:val="00C92E54"/>
    <w:rsid w:val="00C92F4B"/>
    <w:rsid w:val="00C9300A"/>
    <w:rsid w:val="00C9301D"/>
    <w:rsid w:val="00C93617"/>
    <w:rsid w:val="00C93815"/>
    <w:rsid w:val="00C93B6F"/>
    <w:rsid w:val="00C93BFC"/>
    <w:rsid w:val="00C93DEB"/>
    <w:rsid w:val="00C941A9"/>
    <w:rsid w:val="00C94519"/>
    <w:rsid w:val="00C94578"/>
    <w:rsid w:val="00C948E5"/>
    <w:rsid w:val="00C9499A"/>
    <w:rsid w:val="00C94E80"/>
    <w:rsid w:val="00C95420"/>
    <w:rsid w:val="00C95B7E"/>
    <w:rsid w:val="00C95FC5"/>
    <w:rsid w:val="00C96945"/>
    <w:rsid w:val="00C96B20"/>
    <w:rsid w:val="00C96E10"/>
    <w:rsid w:val="00C96ED0"/>
    <w:rsid w:val="00C96FF1"/>
    <w:rsid w:val="00C97055"/>
    <w:rsid w:val="00C977B3"/>
    <w:rsid w:val="00C97A6D"/>
    <w:rsid w:val="00C97AC0"/>
    <w:rsid w:val="00C97B18"/>
    <w:rsid w:val="00CA019C"/>
    <w:rsid w:val="00CA03F4"/>
    <w:rsid w:val="00CA06FF"/>
    <w:rsid w:val="00CA0A64"/>
    <w:rsid w:val="00CA0EDC"/>
    <w:rsid w:val="00CA12E4"/>
    <w:rsid w:val="00CA12F5"/>
    <w:rsid w:val="00CA1A8C"/>
    <w:rsid w:val="00CA1C18"/>
    <w:rsid w:val="00CA1D42"/>
    <w:rsid w:val="00CA1ECD"/>
    <w:rsid w:val="00CA227A"/>
    <w:rsid w:val="00CA2BBD"/>
    <w:rsid w:val="00CA2DFB"/>
    <w:rsid w:val="00CA2E74"/>
    <w:rsid w:val="00CA2EAA"/>
    <w:rsid w:val="00CA32F8"/>
    <w:rsid w:val="00CA3370"/>
    <w:rsid w:val="00CA339C"/>
    <w:rsid w:val="00CA339E"/>
    <w:rsid w:val="00CA3635"/>
    <w:rsid w:val="00CA39F0"/>
    <w:rsid w:val="00CA44ED"/>
    <w:rsid w:val="00CA4F05"/>
    <w:rsid w:val="00CA539A"/>
    <w:rsid w:val="00CA53F4"/>
    <w:rsid w:val="00CA5480"/>
    <w:rsid w:val="00CA5607"/>
    <w:rsid w:val="00CA568A"/>
    <w:rsid w:val="00CA59AF"/>
    <w:rsid w:val="00CA6406"/>
    <w:rsid w:val="00CA6572"/>
    <w:rsid w:val="00CA65C4"/>
    <w:rsid w:val="00CA68A3"/>
    <w:rsid w:val="00CA6999"/>
    <w:rsid w:val="00CA6E49"/>
    <w:rsid w:val="00CA70F4"/>
    <w:rsid w:val="00CA778D"/>
    <w:rsid w:val="00CA7825"/>
    <w:rsid w:val="00CA7879"/>
    <w:rsid w:val="00CA7E42"/>
    <w:rsid w:val="00CB0372"/>
    <w:rsid w:val="00CB086C"/>
    <w:rsid w:val="00CB0957"/>
    <w:rsid w:val="00CB0A9B"/>
    <w:rsid w:val="00CB0DB3"/>
    <w:rsid w:val="00CB14B1"/>
    <w:rsid w:val="00CB1682"/>
    <w:rsid w:val="00CB171C"/>
    <w:rsid w:val="00CB1D4E"/>
    <w:rsid w:val="00CB1F43"/>
    <w:rsid w:val="00CB1F5A"/>
    <w:rsid w:val="00CB25CD"/>
    <w:rsid w:val="00CB29BF"/>
    <w:rsid w:val="00CB2BD9"/>
    <w:rsid w:val="00CB2EA6"/>
    <w:rsid w:val="00CB2ED0"/>
    <w:rsid w:val="00CB39FC"/>
    <w:rsid w:val="00CB408A"/>
    <w:rsid w:val="00CB40AC"/>
    <w:rsid w:val="00CB4925"/>
    <w:rsid w:val="00CB4A4C"/>
    <w:rsid w:val="00CB5695"/>
    <w:rsid w:val="00CB577E"/>
    <w:rsid w:val="00CB5980"/>
    <w:rsid w:val="00CB5C91"/>
    <w:rsid w:val="00CB5E4E"/>
    <w:rsid w:val="00CB69D3"/>
    <w:rsid w:val="00CB6B86"/>
    <w:rsid w:val="00CB6BBD"/>
    <w:rsid w:val="00CB7193"/>
    <w:rsid w:val="00CB7232"/>
    <w:rsid w:val="00CB764A"/>
    <w:rsid w:val="00CB77A9"/>
    <w:rsid w:val="00CB7815"/>
    <w:rsid w:val="00CB79E1"/>
    <w:rsid w:val="00CB7C86"/>
    <w:rsid w:val="00CB7CD2"/>
    <w:rsid w:val="00CC0210"/>
    <w:rsid w:val="00CC032D"/>
    <w:rsid w:val="00CC0498"/>
    <w:rsid w:val="00CC06AB"/>
    <w:rsid w:val="00CC072B"/>
    <w:rsid w:val="00CC086A"/>
    <w:rsid w:val="00CC0E60"/>
    <w:rsid w:val="00CC0F56"/>
    <w:rsid w:val="00CC106D"/>
    <w:rsid w:val="00CC1195"/>
    <w:rsid w:val="00CC1769"/>
    <w:rsid w:val="00CC1C46"/>
    <w:rsid w:val="00CC1F7A"/>
    <w:rsid w:val="00CC1FEC"/>
    <w:rsid w:val="00CC26E8"/>
    <w:rsid w:val="00CC2710"/>
    <w:rsid w:val="00CC2CB7"/>
    <w:rsid w:val="00CC2F62"/>
    <w:rsid w:val="00CC34B2"/>
    <w:rsid w:val="00CC3555"/>
    <w:rsid w:val="00CC38F8"/>
    <w:rsid w:val="00CC391E"/>
    <w:rsid w:val="00CC3D8A"/>
    <w:rsid w:val="00CC3DAC"/>
    <w:rsid w:val="00CC4065"/>
    <w:rsid w:val="00CC40C4"/>
    <w:rsid w:val="00CC42E3"/>
    <w:rsid w:val="00CC43E0"/>
    <w:rsid w:val="00CC469D"/>
    <w:rsid w:val="00CC4766"/>
    <w:rsid w:val="00CC48AD"/>
    <w:rsid w:val="00CC4CDF"/>
    <w:rsid w:val="00CC4E38"/>
    <w:rsid w:val="00CC4F46"/>
    <w:rsid w:val="00CC4F5A"/>
    <w:rsid w:val="00CC5000"/>
    <w:rsid w:val="00CC54AC"/>
    <w:rsid w:val="00CC559C"/>
    <w:rsid w:val="00CC56F4"/>
    <w:rsid w:val="00CC5925"/>
    <w:rsid w:val="00CC6102"/>
    <w:rsid w:val="00CC61D9"/>
    <w:rsid w:val="00CC6356"/>
    <w:rsid w:val="00CC6605"/>
    <w:rsid w:val="00CC66DF"/>
    <w:rsid w:val="00CC685F"/>
    <w:rsid w:val="00CC6CBC"/>
    <w:rsid w:val="00CC6EA7"/>
    <w:rsid w:val="00CC6F27"/>
    <w:rsid w:val="00CC6F79"/>
    <w:rsid w:val="00CC71EE"/>
    <w:rsid w:val="00CC7302"/>
    <w:rsid w:val="00CC76C6"/>
    <w:rsid w:val="00CC79C4"/>
    <w:rsid w:val="00CC7A39"/>
    <w:rsid w:val="00CD0740"/>
    <w:rsid w:val="00CD07C2"/>
    <w:rsid w:val="00CD0CBB"/>
    <w:rsid w:val="00CD11C5"/>
    <w:rsid w:val="00CD174F"/>
    <w:rsid w:val="00CD2042"/>
    <w:rsid w:val="00CD22BB"/>
    <w:rsid w:val="00CD2568"/>
    <w:rsid w:val="00CD2A15"/>
    <w:rsid w:val="00CD2B0B"/>
    <w:rsid w:val="00CD2BB3"/>
    <w:rsid w:val="00CD328E"/>
    <w:rsid w:val="00CD3303"/>
    <w:rsid w:val="00CD3410"/>
    <w:rsid w:val="00CD3500"/>
    <w:rsid w:val="00CD36ED"/>
    <w:rsid w:val="00CD3832"/>
    <w:rsid w:val="00CD3DA5"/>
    <w:rsid w:val="00CD4202"/>
    <w:rsid w:val="00CD4299"/>
    <w:rsid w:val="00CD42AF"/>
    <w:rsid w:val="00CD44DA"/>
    <w:rsid w:val="00CD4895"/>
    <w:rsid w:val="00CD4A56"/>
    <w:rsid w:val="00CD4B32"/>
    <w:rsid w:val="00CD5171"/>
    <w:rsid w:val="00CD517F"/>
    <w:rsid w:val="00CD532D"/>
    <w:rsid w:val="00CD547C"/>
    <w:rsid w:val="00CD57ED"/>
    <w:rsid w:val="00CD57FB"/>
    <w:rsid w:val="00CD59CC"/>
    <w:rsid w:val="00CD5A27"/>
    <w:rsid w:val="00CD5CCE"/>
    <w:rsid w:val="00CD69C6"/>
    <w:rsid w:val="00CD6B56"/>
    <w:rsid w:val="00CD6C48"/>
    <w:rsid w:val="00CD6CA7"/>
    <w:rsid w:val="00CD6CEC"/>
    <w:rsid w:val="00CD6D5F"/>
    <w:rsid w:val="00CD6FA8"/>
    <w:rsid w:val="00CD70AC"/>
    <w:rsid w:val="00CD7185"/>
    <w:rsid w:val="00CD730B"/>
    <w:rsid w:val="00CD7529"/>
    <w:rsid w:val="00CD7AAE"/>
    <w:rsid w:val="00CD7B7E"/>
    <w:rsid w:val="00CD7B87"/>
    <w:rsid w:val="00CE01D2"/>
    <w:rsid w:val="00CE076F"/>
    <w:rsid w:val="00CE0A41"/>
    <w:rsid w:val="00CE0D15"/>
    <w:rsid w:val="00CE1416"/>
    <w:rsid w:val="00CE1615"/>
    <w:rsid w:val="00CE1A8A"/>
    <w:rsid w:val="00CE28ED"/>
    <w:rsid w:val="00CE302B"/>
    <w:rsid w:val="00CE31AF"/>
    <w:rsid w:val="00CE31B1"/>
    <w:rsid w:val="00CE355B"/>
    <w:rsid w:val="00CE3C98"/>
    <w:rsid w:val="00CE3DCE"/>
    <w:rsid w:val="00CE411F"/>
    <w:rsid w:val="00CE41F9"/>
    <w:rsid w:val="00CE4892"/>
    <w:rsid w:val="00CE49B6"/>
    <w:rsid w:val="00CE4B04"/>
    <w:rsid w:val="00CE4ED8"/>
    <w:rsid w:val="00CE50E3"/>
    <w:rsid w:val="00CE52DA"/>
    <w:rsid w:val="00CE5695"/>
    <w:rsid w:val="00CE5B8E"/>
    <w:rsid w:val="00CE5F0D"/>
    <w:rsid w:val="00CE5F70"/>
    <w:rsid w:val="00CE61F2"/>
    <w:rsid w:val="00CE647E"/>
    <w:rsid w:val="00CE66B2"/>
    <w:rsid w:val="00CE7294"/>
    <w:rsid w:val="00CE72BD"/>
    <w:rsid w:val="00CE736B"/>
    <w:rsid w:val="00CE7636"/>
    <w:rsid w:val="00CE76AA"/>
    <w:rsid w:val="00CE78C3"/>
    <w:rsid w:val="00CE79F6"/>
    <w:rsid w:val="00CF01E5"/>
    <w:rsid w:val="00CF05E6"/>
    <w:rsid w:val="00CF0606"/>
    <w:rsid w:val="00CF06C7"/>
    <w:rsid w:val="00CF07AC"/>
    <w:rsid w:val="00CF0AF3"/>
    <w:rsid w:val="00CF0BAD"/>
    <w:rsid w:val="00CF10A1"/>
    <w:rsid w:val="00CF137B"/>
    <w:rsid w:val="00CF1581"/>
    <w:rsid w:val="00CF17EC"/>
    <w:rsid w:val="00CF1806"/>
    <w:rsid w:val="00CF1934"/>
    <w:rsid w:val="00CF1A08"/>
    <w:rsid w:val="00CF1A47"/>
    <w:rsid w:val="00CF1A90"/>
    <w:rsid w:val="00CF1B3F"/>
    <w:rsid w:val="00CF1D72"/>
    <w:rsid w:val="00CF1F01"/>
    <w:rsid w:val="00CF2356"/>
    <w:rsid w:val="00CF2438"/>
    <w:rsid w:val="00CF2460"/>
    <w:rsid w:val="00CF24F2"/>
    <w:rsid w:val="00CF255A"/>
    <w:rsid w:val="00CF2866"/>
    <w:rsid w:val="00CF28A1"/>
    <w:rsid w:val="00CF3002"/>
    <w:rsid w:val="00CF3183"/>
    <w:rsid w:val="00CF32AA"/>
    <w:rsid w:val="00CF37F3"/>
    <w:rsid w:val="00CF39AF"/>
    <w:rsid w:val="00CF3A4D"/>
    <w:rsid w:val="00CF4167"/>
    <w:rsid w:val="00CF4503"/>
    <w:rsid w:val="00CF46D3"/>
    <w:rsid w:val="00CF52BD"/>
    <w:rsid w:val="00CF558A"/>
    <w:rsid w:val="00CF562A"/>
    <w:rsid w:val="00CF57FE"/>
    <w:rsid w:val="00CF588E"/>
    <w:rsid w:val="00CF5B2D"/>
    <w:rsid w:val="00CF5D38"/>
    <w:rsid w:val="00CF5E70"/>
    <w:rsid w:val="00CF5F1B"/>
    <w:rsid w:val="00CF6283"/>
    <w:rsid w:val="00CF66F2"/>
    <w:rsid w:val="00CF673E"/>
    <w:rsid w:val="00CF6974"/>
    <w:rsid w:val="00CF6B33"/>
    <w:rsid w:val="00CF7038"/>
    <w:rsid w:val="00CF70AD"/>
    <w:rsid w:val="00CF7684"/>
    <w:rsid w:val="00CF7AFE"/>
    <w:rsid w:val="00CF7D72"/>
    <w:rsid w:val="00D00565"/>
    <w:rsid w:val="00D007D9"/>
    <w:rsid w:val="00D011ED"/>
    <w:rsid w:val="00D01593"/>
    <w:rsid w:val="00D0164B"/>
    <w:rsid w:val="00D01DB1"/>
    <w:rsid w:val="00D01DF3"/>
    <w:rsid w:val="00D01FC0"/>
    <w:rsid w:val="00D025AC"/>
    <w:rsid w:val="00D025BC"/>
    <w:rsid w:val="00D02BEC"/>
    <w:rsid w:val="00D03A47"/>
    <w:rsid w:val="00D03B80"/>
    <w:rsid w:val="00D03C09"/>
    <w:rsid w:val="00D03E61"/>
    <w:rsid w:val="00D04201"/>
    <w:rsid w:val="00D04278"/>
    <w:rsid w:val="00D04547"/>
    <w:rsid w:val="00D045CB"/>
    <w:rsid w:val="00D048F4"/>
    <w:rsid w:val="00D04BB5"/>
    <w:rsid w:val="00D05075"/>
    <w:rsid w:val="00D051FD"/>
    <w:rsid w:val="00D05345"/>
    <w:rsid w:val="00D06040"/>
    <w:rsid w:val="00D061BF"/>
    <w:rsid w:val="00D064E2"/>
    <w:rsid w:val="00D0666C"/>
    <w:rsid w:val="00D06962"/>
    <w:rsid w:val="00D072CB"/>
    <w:rsid w:val="00D078A8"/>
    <w:rsid w:val="00D079E7"/>
    <w:rsid w:val="00D07A24"/>
    <w:rsid w:val="00D07AFF"/>
    <w:rsid w:val="00D07B86"/>
    <w:rsid w:val="00D07F57"/>
    <w:rsid w:val="00D106A1"/>
    <w:rsid w:val="00D1098A"/>
    <w:rsid w:val="00D10AB8"/>
    <w:rsid w:val="00D1107D"/>
    <w:rsid w:val="00D111A8"/>
    <w:rsid w:val="00D11311"/>
    <w:rsid w:val="00D11613"/>
    <w:rsid w:val="00D11646"/>
    <w:rsid w:val="00D11665"/>
    <w:rsid w:val="00D11D40"/>
    <w:rsid w:val="00D11EFB"/>
    <w:rsid w:val="00D12359"/>
    <w:rsid w:val="00D1240C"/>
    <w:rsid w:val="00D125E6"/>
    <w:rsid w:val="00D12698"/>
    <w:rsid w:val="00D1281F"/>
    <w:rsid w:val="00D12D0B"/>
    <w:rsid w:val="00D1369A"/>
    <w:rsid w:val="00D1394A"/>
    <w:rsid w:val="00D1416C"/>
    <w:rsid w:val="00D14724"/>
    <w:rsid w:val="00D14871"/>
    <w:rsid w:val="00D14D54"/>
    <w:rsid w:val="00D14FE5"/>
    <w:rsid w:val="00D150CD"/>
    <w:rsid w:val="00D150FA"/>
    <w:rsid w:val="00D15194"/>
    <w:rsid w:val="00D15311"/>
    <w:rsid w:val="00D15500"/>
    <w:rsid w:val="00D15C35"/>
    <w:rsid w:val="00D15E27"/>
    <w:rsid w:val="00D15E6C"/>
    <w:rsid w:val="00D15EC7"/>
    <w:rsid w:val="00D1606A"/>
    <w:rsid w:val="00D1674C"/>
    <w:rsid w:val="00D16A29"/>
    <w:rsid w:val="00D16BDB"/>
    <w:rsid w:val="00D16BFB"/>
    <w:rsid w:val="00D1710C"/>
    <w:rsid w:val="00D17662"/>
    <w:rsid w:val="00D1776D"/>
    <w:rsid w:val="00D178E5"/>
    <w:rsid w:val="00D17DB1"/>
    <w:rsid w:val="00D200D0"/>
    <w:rsid w:val="00D20845"/>
    <w:rsid w:val="00D20AAA"/>
    <w:rsid w:val="00D20CB2"/>
    <w:rsid w:val="00D215CF"/>
    <w:rsid w:val="00D21632"/>
    <w:rsid w:val="00D219ED"/>
    <w:rsid w:val="00D21BD8"/>
    <w:rsid w:val="00D21C51"/>
    <w:rsid w:val="00D21C7A"/>
    <w:rsid w:val="00D21D29"/>
    <w:rsid w:val="00D220D1"/>
    <w:rsid w:val="00D22469"/>
    <w:rsid w:val="00D22D47"/>
    <w:rsid w:val="00D23374"/>
    <w:rsid w:val="00D2362A"/>
    <w:rsid w:val="00D2367F"/>
    <w:rsid w:val="00D24269"/>
    <w:rsid w:val="00D2428C"/>
    <w:rsid w:val="00D24ACD"/>
    <w:rsid w:val="00D24CEF"/>
    <w:rsid w:val="00D24EE2"/>
    <w:rsid w:val="00D24F6D"/>
    <w:rsid w:val="00D250C2"/>
    <w:rsid w:val="00D25234"/>
    <w:rsid w:val="00D2550F"/>
    <w:rsid w:val="00D25870"/>
    <w:rsid w:val="00D260EF"/>
    <w:rsid w:val="00D2635C"/>
    <w:rsid w:val="00D2647C"/>
    <w:rsid w:val="00D264C5"/>
    <w:rsid w:val="00D26DE3"/>
    <w:rsid w:val="00D27013"/>
    <w:rsid w:val="00D270D7"/>
    <w:rsid w:val="00D2758C"/>
    <w:rsid w:val="00D275C8"/>
    <w:rsid w:val="00D2765A"/>
    <w:rsid w:val="00D2785D"/>
    <w:rsid w:val="00D27A5F"/>
    <w:rsid w:val="00D27C0C"/>
    <w:rsid w:val="00D3000F"/>
    <w:rsid w:val="00D300B1"/>
    <w:rsid w:val="00D30317"/>
    <w:rsid w:val="00D30491"/>
    <w:rsid w:val="00D30516"/>
    <w:rsid w:val="00D30688"/>
    <w:rsid w:val="00D30AB4"/>
    <w:rsid w:val="00D30D97"/>
    <w:rsid w:val="00D3152E"/>
    <w:rsid w:val="00D3163B"/>
    <w:rsid w:val="00D3184A"/>
    <w:rsid w:val="00D31887"/>
    <w:rsid w:val="00D318A6"/>
    <w:rsid w:val="00D3190C"/>
    <w:rsid w:val="00D31F2F"/>
    <w:rsid w:val="00D3242E"/>
    <w:rsid w:val="00D32A7E"/>
    <w:rsid w:val="00D32F3C"/>
    <w:rsid w:val="00D3310B"/>
    <w:rsid w:val="00D33833"/>
    <w:rsid w:val="00D339EE"/>
    <w:rsid w:val="00D33BDF"/>
    <w:rsid w:val="00D33E61"/>
    <w:rsid w:val="00D33E79"/>
    <w:rsid w:val="00D34299"/>
    <w:rsid w:val="00D34498"/>
    <w:rsid w:val="00D344B2"/>
    <w:rsid w:val="00D34E02"/>
    <w:rsid w:val="00D3594E"/>
    <w:rsid w:val="00D362DD"/>
    <w:rsid w:val="00D36473"/>
    <w:rsid w:val="00D36AD3"/>
    <w:rsid w:val="00D36E70"/>
    <w:rsid w:val="00D36FA2"/>
    <w:rsid w:val="00D37146"/>
    <w:rsid w:val="00D371F0"/>
    <w:rsid w:val="00D37203"/>
    <w:rsid w:val="00D37309"/>
    <w:rsid w:val="00D37869"/>
    <w:rsid w:val="00D37A05"/>
    <w:rsid w:val="00D37A7B"/>
    <w:rsid w:val="00D37B8C"/>
    <w:rsid w:val="00D37D54"/>
    <w:rsid w:val="00D40262"/>
    <w:rsid w:val="00D4050E"/>
    <w:rsid w:val="00D40758"/>
    <w:rsid w:val="00D408E4"/>
    <w:rsid w:val="00D40CCF"/>
    <w:rsid w:val="00D41110"/>
    <w:rsid w:val="00D41273"/>
    <w:rsid w:val="00D41831"/>
    <w:rsid w:val="00D41C66"/>
    <w:rsid w:val="00D42564"/>
    <w:rsid w:val="00D42A83"/>
    <w:rsid w:val="00D42F00"/>
    <w:rsid w:val="00D42FBD"/>
    <w:rsid w:val="00D43379"/>
    <w:rsid w:val="00D43409"/>
    <w:rsid w:val="00D43815"/>
    <w:rsid w:val="00D43E4B"/>
    <w:rsid w:val="00D43EAD"/>
    <w:rsid w:val="00D441DF"/>
    <w:rsid w:val="00D447FD"/>
    <w:rsid w:val="00D44964"/>
    <w:rsid w:val="00D4500C"/>
    <w:rsid w:val="00D45483"/>
    <w:rsid w:val="00D4582E"/>
    <w:rsid w:val="00D459A9"/>
    <w:rsid w:val="00D45B6F"/>
    <w:rsid w:val="00D45BF0"/>
    <w:rsid w:val="00D45E2F"/>
    <w:rsid w:val="00D45FD2"/>
    <w:rsid w:val="00D460C7"/>
    <w:rsid w:val="00D4616D"/>
    <w:rsid w:val="00D46288"/>
    <w:rsid w:val="00D46307"/>
    <w:rsid w:val="00D464D9"/>
    <w:rsid w:val="00D46824"/>
    <w:rsid w:val="00D46A2E"/>
    <w:rsid w:val="00D46A94"/>
    <w:rsid w:val="00D46C4B"/>
    <w:rsid w:val="00D46CFB"/>
    <w:rsid w:val="00D46F3E"/>
    <w:rsid w:val="00D47395"/>
    <w:rsid w:val="00D4786F"/>
    <w:rsid w:val="00D47B6A"/>
    <w:rsid w:val="00D47F76"/>
    <w:rsid w:val="00D50616"/>
    <w:rsid w:val="00D506EB"/>
    <w:rsid w:val="00D50753"/>
    <w:rsid w:val="00D5075A"/>
    <w:rsid w:val="00D508F7"/>
    <w:rsid w:val="00D50ABF"/>
    <w:rsid w:val="00D50C29"/>
    <w:rsid w:val="00D50C94"/>
    <w:rsid w:val="00D50E87"/>
    <w:rsid w:val="00D51416"/>
    <w:rsid w:val="00D51649"/>
    <w:rsid w:val="00D5174A"/>
    <w:rsid w:val="00D5210D"/>
    <w:rsid w:val="00D523CD"/>
    <w:rsid w:val="00D526BD"/>
    <w:rsid w:val="00D5277A"/>
    <w:rsid w:val="00D529E7"/>
    <w:rsid w:val="00D52C86"/>
    <w:rsid w:val="00D52DA2"/>
    <w:rsid w:val="00D52E74"/>
    <w:rsid w:val="00D5348C"/>
    <w:rsid w:val="00D5369C"/>
    <w:rsid w:val="00D53767"/>
    <w:rsid w:val="00D537AB"/>
    <w:rsid w:val="00D53FA8"/>
    <w:rsid w:val="00D54873"/>
    <w:rsid w:val="00D549F7"/>
    <w:rsid w:val="00D552B7"/>
    <w:rsid w:val="00D556F5"/>
    <w:rsid w:val="00D5571E"/>
    <w:rsid w:val="00D55B8E"/>
    <w:rsid w:val="00D55CC6"/>
    <w:rsid w:val="00D55E86"/>
    <w:rsid w:val="00D56077"/>
    <w:rsid w:val="00D561E7"/>
    <w:rsid w:val="00D5621B"/>
    <w:rsid w:val="00D565E4"/>
    <w:rsid w:val="00D56A35"/>
    <w:rsid w:val="00D56BF2"/>
    <w:rsid w:val="00D56DBC"/>
    <w:rsid w:val="00D571A6"/>
    <w:rsid w:val="00D574EB"/>
    <w:rsid w:val="00D57766"/>
    <w:rsid w:val="00D57909"/>
    <w:rsid w:val="00D60002"/>
    <w:rsid w:val="00D6071D"/>
    <w:rsid w:val="00D609E3"/>
    <w:rsid w:val="00D60AF3"/>
    <w:rsid w:val="00D60C40"/>
    <w:rsid w:val="00D60F4B"/>
    <w:rsid w:val="00D60FAC"/>
    <w:rsid w:val="00D61302"/>
    <w:rsid w:val="00D617AC"/>
    <w:rsid w:val="00D61FB0"/>
    <w:rsid w:val="00D6277F"/>
    <w:rsid w:val="00D62A5A"/>
    <w:rsid w:val="00D62AD6"/>
    <w:rsid w:val="00D62D98"/>
    <w:rsid w:val="00D6322D"/>
    <w:rsid w:val="00D634E8"/>
    <w:rsid w:val="00D63BA9"/>
    <w:rsid w:val="00D63BC0"/>
    <w:rsid w:val="00D63BF7"/>
    <w:rsid w:val="00D63C82"/>
    <w:rsid w:val="00D63D6A"/>
    <w:rsid w:val="00D6424B"/>
    <w:rsid w:val="00D64560"/>
    <w:rsid w:val="00D64950"/>
    <w:rsid w:val="00D64B53"/>
    <w:rsid w:val="00D64DDC"/>
    <w:rsid w:val="00D6566C"/>
    <w:rsid w:val="00D6571A"/>
    <w:rsid w:val="00D6582C"/>
    <w:rsid w:val="00D65C59"/>
    <w:rsid w:val="00D66059"/>
    <w:rsid w:val="00D66867"/>
    <w:rsid w:val="00D668AA"/>
    <w:rsid w:val="00D668BC"/>
    <w:rsid w:val="00D66C5A"/>
    <w:rsid w:val="00D66DBB"/>
    <w:rsid w:val="00D66F62"/>
    <w:rsid w:val="00D66FF7"/>
    <w:rsid w:val="00D67513"/>
    <w:rsid w:val="00D67687"/>
    <w:rsid w:val="00D67BF3"/>
    <w:rsid w:val="00D67C44"/>
    <w:rsid w:val="00D67DCC"/>
    <w:rsid w:val="00D67F5C"/>
    <w:rsid w:val="00D7033F"/>
    <w:rsid w:val="00D7056A"/>
    <w:rsid w:val="00D70A82"/>
    <w:rsid w:val="00D70BE2"/>
    <w:rsid w:val="00D70C4F"/>
    <w:rsid w:val="00D70F20"/>
    <w:rsid w:val="00D71221"/>
    <w:rsid w:val="00D713C6"/>
    <w:rsid w:val="00D71527"/>
    <w:rsid w:val="00D716DF"/>
    <w:rsid w:val="00D722D7"/>
    <w:rsid w:val="00D724F5"/>
    <w:rsid w:val="00D725FE"/>
    <w:rsid w:val="00D728C4"/>
    <w:rsid w:val="00D7294E"/>
    <w:rsid w:val="00D72B07"/>
    <w:rsid w:val="00D72B36"/>
    <w:rsid w:val="00D734E9"/>
    <w:rsid w:val="00D738AD"/>
    <w:rsid w:val="00D739E7"/>
    <w:rsid w:val="00D73E94"/>
    <w:rsid w:val="00D740A3"/>
    <w:rsid w:val="00D74918"/>
    <w:rsid w:val="00D7491A"/>
    <w:rsid w:val="00D74A11"/>
    <w:rsid w:val="00D74C9C"/>
    <w:rsid w:val="00D74EE0"/>
    <w:rsid w:val="00D74F76"/>
    <w:rsid w:val="00D752B0"/>
    <w:rsid w:val="00D7544D"/>
    <w:rsid w:val="00D756F4"/>
    <w:rsid w:val="00D7576C"/>
    <w:rsid w:val="00D758B9"/>
    <w:rsid w:val="00D75AB4"/>
    <w:rsid w:val="00D75C5A"/>
    <w:rsid w:val="00D75DF3"/>
    <w:rsid w:val="00D7608B"/>
    <w:rsid w:val="00D764DD"/>
    <w:rsid w:val="00D76C5B"/>
    <w:rsid w:val="00D76EDA"/>
    <w:rsid w:val="00D76EEA"/>
    <w:rsid w:val="00D7729E"/>
    <w:rsid w:val="00D772FC"/>
    <w:rsid w:val="00D77423"/>
    <w:rsid w:val="00D77455"/>
    <w:rsid w:val="00D777A6"/>
    <w:rsid w:val="00D77879"/>
    <w:rsid w:val="00D778A2"/>
    <w:rsid w:val="00D778C6"/>
    <w:rsid w:val="00D77E7E"/>
    <w:rsid w:val="00D8064B"/>
    <w:rsid w:val="00D80931"/>
    <w:rsid w:val="00D809C4"/>
    <w:rsid w:val="00D80AB3"/>
    <w:rsid w:val="00D80B0C"/>
    <w:rsid w:val="00D80B69"/>
    <w:rsid w:val="00D80EAD"/>
    <w:rsid w:val="00D80FB7"/>
    <w:rsid w:val="00D8114B"/>
    <w:rsid w:val="00D8126E"/>
    <w:rsid w:val="00D8173C"/>
    <w:rsid w:val="00D819BE"/>
    <w:rsid w:val="00D81ADF"/>
    <w:rsid w:val="00D81E29"/>
    <w:rsid w:val="00D81FDC"/>
    <w:rsid w:val="00D824EC"/>
    <w:rsid w:val="00D82CAD"/>
    <w:rsid w:val="00D834E8"/>
    <w:rsid w:val="00D8353C"/>
    <w:rsid w:val="00D83599"/>
    <w:rsid w:val="00D83C03"/>
    <w:rsid w:val="00D83E38"/>
    <w:rsid w:val="00D840E3"/>
    <w:rsid w:val="00D841A9"/>
    <w:rsid w:val="00D841F0"/>
    <w:rsid w:val="00D84388"/>
    <w:rsid w:val="00D849BA"/>
    <w:rsid w:val="00D84A5A"/>
    <w:rsid w:val="00D84AC7"/>
    <w:rsid w:val="00D8529C"/>
    <w:rsid w:val="00D85664"/>
    <w:rsid w:val="00D856BA"/>
    <w:rsid w:val="00D857F5"/>
    <w:rsid w:val="00D85AC7"/>
    <w:rsid w:val="00D85B41"/>
    <w:rsid w:val="00D85F73"/>
    <w:rsid w:val="00D8614A"/>
    <w:rsid w:val="00D8639C"/>
    <w:rsid w:val="00D8644F"/>
    <w:rsid w:val="00D86877"/>
    <w:rsid w:val="00D87113"/>
    <w:rsid w:val="00D873F6"/>
    <w:rsid w:val="00D874A1"/>
    <w:rsid w:val="00D8765E"/>
    <w:rsid w:val="00D87739"/>
    <w:rsid w:val="00D87749"/>
    <w:rsid w:val="00D8776F"/>
    <w:rsid w:val="00D87D30"/>
    <w:rsid w:val="00D87DCE"/>
    <w:rsid w:val="00D90053"/>
    <w:rsid w:val="00D900BF"/>
    <w:rsid w:val="00D9010E"/>
    <w:rsid w:val="00D9037A"/>
    <w:rsid w:val="00D90493"/>
    <w:rsid w:val="00D90557"/>
    <w:rsid w:val="00D90993"/>
    <w:rsid w:val="00D909F7"/>
    <w:rsid w:val="00D90DD9"/>
    <w:rsid w:val="00D91078"/>
    <w:rsid w:val="00D91100"/>
    <w:rsid w:val="00D9132A"/>
    <w:rsid w:val="00D91377"/>
    <w:rsid w:val="00D913A4"/>
    <w:rsid w:val="00D914C5"/>
    <w:rsid w:val="00D9164F"/>
    <w:rsid w:val="00D916DD"/>
    <w:rsid w:val="00D918B7"/>
    <w:rsid w:val="00D9225B"/>
    <w:rsid w:val="00D924A1"/>
    <w:rsid w:val="00D9254E"/>
    <w:rsid w:val="00D92686"/>
    <w:rsid w:val="00D92809"/>
    <w:rsid w:val="00D92819"/>
    <w:rsid w:val="00D92BAC"/>
    <w:rsid w:val="00D92F86"/>
    <w:rsid w:val="00D92FB3"/>
    <w:rsid w:val="00D93296"/>
    <w:rsid w:val="00D93B17"/>
    <w:rsid w:val="00D93EBC"/>
    <w:rsid w:val="00D94189"/>
    <w:rsid w:val="00D942D3"/>
    <w:rsid w:val="00D94364"/>
    <w:rsid w:val="00D94400"/>
    <w:rsid w:val="00D9449E"/>
    <w:rsid w:val="00D94697"/>
    <w:rsid w:val="00D948DD"/>
    <w:rsid w:val="00D95290"/>
    <w:rsid w:val="00D954FC"/>
    <w:rsid w:val="00D955C5"/>
    <w:rsid w:val="00D95645"/>
    <w:rsid w:val="00D95992"/>
    <w:rsid w:val="00D96001"/>
    <w:rsid w:val="00D96138"/>
    <w:rsid w:val="00D961F9"/>
    <w:rsid w:val="00D967D0"/>
    <w:rsid w:val="00D969C1"/>
    <w:rsid w:val="00D97020"/>
    <w:rsid w:val="00D9710F"/>
    <w:rsid w:val="00D9762A"/>
    <w:rsid w:val="00D976E4"/>
    <w:rsid w:val="00D9787C"/>
    <w:rsid w:val="00D978D6"/>
    <w:rsid w:val="00D979BA"/>
    <w:rsid w:val="00D97F22"/>
    <w:rsid w:val="00DA0494"/>
    <w:rsid w:val="00DA04BF"/>
    <w:rsid w:val="00DA06C1"/>
    <w:rsid w:val="00DA0702"/>
    <w:rsid w:val="00DA0720"/>
    <w:rsid w:val="00DA0818"/>
    <w:rsid w:val="00DA113D"/>
    <w:rsid w:val="00DA1156"/>
    <w:rsid w:val="00DA144D"/>
    <w:rsid w:val="00DA14E0"/>
    <w:rsid w:val="00DA1611"/>
    <w:rsid w:val="00DA179E"/>
    <w:rsid w:val="00DA1CAD"/>
    <w:rsid w:val="00DA1D02"/>
    <w:rsid w:val="00DA1DC2"/>
    <w:rsid w:val="00DA1DE3"/>
    <w:rsid w:val="00DA1FC3"/>
    <w:rsid w:val="00DA2331"/>
    <w:rsid w:val="00DA2612"/>
    <w:rsid w:val="00DA2782"/>
    <w:rsid w:val="00DA2818"/>
    <w:rsid w:val="00DA283A"/>
    <w:rsid w:val="00DA2C66"/>
    <w:rsid w:val="00DA2D72"/>
    <w:rsid w:val="00DA319B"/>
    <w:rsid w:val="00DA3584"/>
    <w:rsid w:val="00DA360A"/>
    <w:rsid w:val="00DA3887"/>
    <w:rsid w:val="00DA38B5"/>
    <w:rsid w:val="00DA3E61"/>
    <w:rsid w:val="00DA41AA"/>
    <w:rsid w:val="00DA440A"/>
    <w:rsid w:val="00DA457F"/>
    <w:rsid w:val="00DA4E28"/>
    <w:rsid w:val="00DA4FBC"/>
    <w:rsid w:val="00DA508E"/>
    <w:rsid w:val="00DA5459"/>
    <w:rsid w:val="00DA5962"/>
    <w:rsid w:val="00DA5AF5"/>
    <w:rsid w:val="00DA5C31"/>
    <w:rsid w:val="00DA5DF8"/>
    <w:rsid w:val="00DA5E13"/>
    <w:rsid w:val="00DA6068"/>
    <w:rsid w:val="00DA6109"/>
    <w:rsid w:val="00DA6327"/>
    <w:rsid w:val="00DA64ED"/>
    <w:rsid w:val="00DA69F1"/>
    <w:rsid w:val="00DA6CE6"/>
    <w:rsid w:val="00DA6CFA"/>
    <w:rsid w:val="00DA6E9E"/>
    <w:rsid w:val="00DA6F2A"/>
    <w:rsid w:val="00DA70ED"/>
    <w:rsid w:val="00DA7439"/>
    <w:rsid w:val="00DA75D6"/>
    <w:rsid w:val="00DA7929"/>
    <w:rsid w:val="00DA79DA"/>
    <w:rsid w:val="00DA7CDE"/>
    <w:rsid w:val="00DB0495"/>
    <w:rsid w:val="00DB0497"/>
    <w:rsid w:val="00DB0721"/>
    <w:rsid w:val="00DB07F5"/>
    <w:rsid w:val="00DB0AE6"/>
    <w:rsid w:val="00DB0B6D"/>
    <w:rsid w:val="00DB0FB4"/>
    <w:rsid w:val="00DB131B"/>
    <w:rsid w:val="00DB18AE"/>
    <w:rsid w:val="00DB1E02"/>
    <w:rsid w:val="00DB2350"/>
    <w:rsid w:val="00DB262E"/>
    <w:rsid w:val="00DB2AE5"/>
    <w:rsid w:val="00DB31DF"/>
    <w:rsid w:val="00DB36A1"/>
    <w:rsid w:val="00DB37EC"/>
    <w:rsid w:val="00DB3917"/>
    <w:rsid w:val="00DB3A70"/>
    <w:rsid w:val="00DB3FC3"/>
    <w:rsid w:val="00DB4003"/>
    <w:rsid w:val="00DB4055"/>
    <w:rsid w:val="00DB42B0"/>
    <w:rsid w:val="00DB42D6"/>
    <w:rsid w:val="00DB457D"/>
    <w:rsid w:val="00DB479D"/>
    <w:rsid w:val="00DB4BFB"/>
    <w:rsid w:val="00DB539A"/>
    <w:rsid w:val="00DB587F"/>
    <w:rsid w:val="00DB58C8"/>
    <w:rsid w:val="00DB5AF8"/>
    <w:rsid w:val="00DB6166"/>
    <w:rsid w:val="00DB6246"/>
    <w:rsid w:val="00DB6DE4"/>
    <w:rsid w:val="00DB6FF8"/>
    <w:rsid w:val="00DB715E"/>
    <w:rsid w:val="00DB7173"/>
    <w:rsid w:val="00DB7335"/>
    <w:rsid w:val="00DB7367"/>
    <w:rsid w:val="00DB7497"/>
    <w:rsid w:val="00DB7582"/>
    <w:rsid w:val="00DB7834"/>
    <w:rsid w:val="00DC02D0"/>
    <w:rsid w:val="00DC0D5E"/>
    <w:rsid w:val="00DC0D8A"/>
    <w:rsid w:val="00DC1529"/>
    <w:rsid w:val="00DC1530"/>
    <w:rsid w:val="00DC18EB"/>
    <w:rsid w:val="00DC192D"/>
    <w:rsid w:val="00DC1D0E"/>
    <w:rsid w:val="00DC1EB0"/>
    <w:rsid w:val="00DC2454"/>
    <w:rsid w:val="00DC25CF"/>
    <w:rsid w:val="00DC2801"/>
    <w:rsid w:val="00DC28EE"/>
    <w:rsid w:val="00DC28FF"/>
    <w:rsid w:val="00DC2F01"/>
    <w:rsid w:val="00DC2F49"/>
    <w:rsid w:val="00DC3126"/>
    <w:rsid w:val="00DC3304"/>
    <w:rsid w:val="00DC3C95"/>
    <w:rsid w:val="00DC3E31"/>
    <w:rsid w:val="00DC4602"/>
    <w:rsid w:val="00DC4612"/>
    <w:rsid w:val="00DC4761"/>
    <w:rsid w:val="00DC4E82"/>
    <w:rsid w:val="00DC5008"/>
    <w:rsid w:val="00DC511D"/>
    <w:rsid w:val="00DC54BE"/>
    <w:rsid w:val="00DC56DF"/>
    <w:rsid w:val="00DC57EF"/>
    <w:rsid w:val="00DC5817"/>
    <w:rsid w:val="00DC6196"/>
    <w:rsid w:val="00DC619A"/>
    <w:rsid w:val="00DC6230"/>
    <w:rsid w:val="00DC62CF"/>
    <w:rsid w:val="00DC6596"/>
    <w:rsid w:val="00DC670D"/>
    <w:rsid w:val="00DC6990"/>
    <w:rsid w:val="00DC6A2A"/>
    <w:rsid w:val="00DC6A42"/>
    <w:rsid w:val="00DC6BD7"/>
    <w:rsid w:val="00DC6D67"/>
    <w:rsid w:val="00DC6D89"/>
    <w:rsid w:val="00DC71B8"/>
    <w:rsid w:val="00DC74A2"/>
    <w:rsid w:val="00DC75F0"/>
    <w:rsid w:val="00DC761E"/>
    <w:rsid w:val="00DC76B8"/>
    <w:rsid w:val="00DC7BD9"/>
    <w:rsid w:val="00DD0233"/>
    <w:rsid w:val="00DD02DF"/>
    <w:rsid w:val="00DD0378"/>
    <w:rsid w:val="00DD03FD"/>
    <w:rsid w:val="00DD05EC"/>
    <w:rsid w:val="00DD0A6A"/>
    <w:rsid w:val="00DD0D18"/>
    <w:rsid w:val="00DD0D6C"/>
    <w:rsid w:val="00DD0EE5"/>
    <w:rsid w:val="00DD152A"/>
    <w:rsid w:val="00DD16A5"/>
    <w:rsid w:val="00DD1CD2"/>
    <w:rsid w:val="00DD1D0F"/>
    <w:rsid w:val="00DD1D65"/>
    <w:rsid w:val="00DD1FEE"/>
    <w:rsid w:val="00DD2138"/>
    <w:rsid w:val="00DD254F"/>
    <w:rsid w:val="00DD2666"/>
    <w:rsid w:val="00DD34CE"/>
    <w:rsid w:val="00DD35E1"/>
    <w:rsid w:val="00DD3EEC"/>
    <w:rsid w:val="00DD4040"/>
    <w:rsid w:val="00DD4068"/>
    <w:rsid w:val="00DD43F1"/>
    <w:rsid w:val="00DD4772"/>
    <w:rsid w:val="00DD4846"/>
    <w:rsid w:val="00DD49A7"/>
    <w:rsid w:val="00DD49C8"/>
    <w:rsid w:val="00DD4A95"/>
    <w:rsid w:val="00DD4B8A"/>
    <w:rsid w:val="00DD4C12"/>
    <w:rsid w:val="00DD4D85"/>
    <w:rsid w:val="00DD51E4"/>
    <w:rsid w:val="00DD57E2"/>
    <w:rsid w:val="00DD5815"/>
    <w:rsid w:val="00DD5AE0"/>
    <w:rsid w:val="00DD5F1C"/>
    <w:rsid w:val="00DD5F7A"/>
    <w:rsid w:val="00DD608D"/>
    <w:rsid w:val="00DD6205"/>
    <w:rsid w:val="00DD6D33"/>
    <w:rsid w:val="00DD776A"/>
    <w:rsid w:val="00DD78EA"/>
    <w:rsid w:val="00DD7A70"/>
    <w:rsid w:val="00DD7A9C"/>
    <w:rsid w:val="00DD7BB3"/>
    <w:rsid w:val="00DD7BF3"/>
    <w:rsid w:val="00DD7CC5"/>
    <w:rsid w:val="00DD7E5F"/>
    <w:rsid w:val="00DD7E69"/>
    <w:rsid w:val="00DE0321"/>
    <w:rsid w:val="00DE03AB"/>
    <w:rsid w:val="00DE0585"/>
    <w:rsid w:val="00DE05CF"/>
    <w:rsid w:val="00DE0785"/>
    <w:rsid w:val="00DE0B8B"/>
    <w:rsid w:val="00DE0FE1"/>
    <w:rsid w:val="00DE117D"/>
    <w:rsid w:val="00DE11D6"/>
    <w:rsid w:val="00DE157E"/>
    <w:rsid w:val="00DE1649"/>
    <w:rsid w:val="00DE1F28"/>
    <w:rsid w:val="00DE1FC0"/>
    <w:rsid w:val="00DE2199"/>
    <w:rsid w:val="00DE238B"/>
    <w:rsid w:val="00DE2D1C"/>
    <w:rsid w:val="00DE30C3"/>
    <w:rsid w:val="00DE317E"/>
    <w:rsid w:val="00DE31A5"/>
    <w:rsid w:val="00DE3944"/>
    <w:rsid w:val="00DE3B90"/>
    <w:rsid w:val="00DE3EB8"/>
    <w:rsid w:val="00DE4229"/>
    <w:rsid w:val="00DE4853"/>
    <w:rsid w:val="00DE4926"/>
    <w:rsid w:val="00DE4B09"/>
    <w:rsid w:val="00DE5260"/>
    <w:rsid w:val="00DE56F7"/>
    <w:rsid w:val="00DE607B"/>
    <w:rsid w:val="00DE6196"/>
    <w:rsid w:val="00DE62F5"/>
    <w:rsid w:val="00DE637F"/>
    <w:rsid w:val="00DE66E2"/>
    <w:rsid w:val="00DE680E"/>
    <w:rsid w:val="00DE6A0D"/>
    <w:rsid w:val="00DE6C18"/>
    <w:rsid w:val="00DE77F0"/>
    <w:rsid w:val="00DE7A4D"/>
    <w:rsid w:val="00DE7A7A"/>
    <w:rsid w:val="00DE7D94"/>
    <w:rsid w:val="00DE7EBE"/>
    <w:rsid w:val="00DF0133"/>
    <w:rsid w:val="00DF09E3"/>
    <w:rsid w:val="00DF0BFA"/>
    <w:rsid w:val="00DF0CA2"/>
    <w:rsid w:val="00DF0D08"/>
    <w:rsid w:val="00DF0D44"/>
    <w:rsid w:val="00DF17B1"/>
    <w:rsid w:val="00DF192F"/>
    <w:rsid w:val="00DF1947"/>
    <w:rsid w:val="00DF1A84"/>
    <w:rsid w:val="00DF1D80"/>
    <w:rsid w:val="00DF26C9"/>
    <w:rsid w:val="00DF2877"/>
    <w:rsid w:val="00DF3065"/>
    <w:rsid w:val="00DF3404"/>
    <w:rsid w:val="00DF37B9"/>
    <w:rsid w:val="00DF3872"/>
    <w:rsid w:val="00DF39CA"/>
    <w:rsid w:val="00DF3D0E"/>
    <w:rsid w:val="00DF4355"/>
    <w:rsid w:val="00DF4514"/>
    <w:rsid w:val="00DF465E"/>
    <w:rsid w:val="00DF4672"/>
    <w:rsid w:val="00DF4DF0"/>
    <w:rsid w:val="00DF4E7F"/>
    <w:rsid w:val="00DF5384"/>
    <w:rsid w:val="00DF5BB1"/>
    <w:rsid w:val="00DF5BE8"/>
    <w:rsid w:val="00DF5E61"/>
    <w:rsid w:val="00DF60DF"/>
    <w:rsid w:val="00DF634F"/>
    <w:rsid w:val="00DF635C"/>
    <w:rsid w:val="00DF64A6"/>
    <w:rsid w:val="00DF6729"/>
    <w:rsid w:val="00DF684E"/>
    <w:rsid w:val="00DF68F1"/>
    <w:rsid w:val="00DF68F3"/>
    <w:rsid w:val="00DF6A2B"/>
    <w:rsid w:val="00DF71C1"/>
    <w:rsid w:val="00DF737D"/>
    <w:rsid w:val="00DF74BB"/>
    <w:rsid w:val="00DF74EA"/>
    <w:rsid w:val="00DF7553"/>
    <w:rsid w:val="00DF7AE0"/>
    <w:rsid w:val="00DF7DF0"/>
    <w:rsid w:val="00DF7E64"/>
    <w:rsid w:val="00DF7ED5"/>
    <w:rsid w:val="00E006F4"/>
    <w:rsid w:val="00E0075F"/>
    <w:rsid w:val="00E007E9"/>
    <w:rsid w:val="00E00955"/>
    <w:rsid w:val="00E00CD5"/>
    <w:rsid w:val="00E00F7E"/>
    <w:rsid w:val="00E01570"/>
    <w:rsid w:val="00E01965"/>
    <w:rsid w:val="00E01BE6"/>
    <w:rsid w:val="00E024B1"/>
    <w:rsid w:val="00E03298"/>
    <w:rsid w:val="00E03B0F"/>
    <w:rsid w:val="00E03F06"/>
    <w:rsid w:val="00E0461C"/>
    <w:rsid w:val="00E04A3F"/>
    <w:rsid w:val="00E04AD5"/>
    <w:rsid w:val="00E04AF7"/>
    <w:rsid w:val="00E04B45"/>
    <w:rsid w:val="00E04DDD"/>
    <w:rsid w:val="00E04F60"/>
    <w:rsid w:val="00E05737"/>
    <w:rsid w:val="00E05CA0"/>
    <w:rsid w:val="00E06094"/>
    <w:rsid w:val="00E0623D"/>
    <w:rsid w:val="00E0638D"/>
    <w:rsid w:val="00E069D4"/>
    <w:rsid w:val="00E06BF3"/>
    <w:rsid w:val="00E078D0"/>
    <w:rsid w:val="00E07948"/>
    <w:rsid w:val="00E07B8A"/>
    <w:rsid w:val="00E07B8C"/>
    <w:rsid w:val="00E07E82"/>
    <w:rsid w:val="00E07E90"/>
    <w:rsid w:val="00E07E9F"/>
    <w:rsid w:val="00E1010F"/>
    <w:rsid w:val="00E1039D"/>
    <w:rsid w:val="00E1056C"/>
    <w:rsid w:val="00E105E0"/>
    <w:rsid w:val="00E10A47"/>
    <w:rsid w:val="00E11A18"/>
    <w:rsid w:val="00E12717"/>
    <w:rsid w:val="00E12750"/>
    <w:rsid w:val="00E12845"/>
    <w:rsid w:val="00E12A02"/>
    <w:rsid w:val="00E12D21"/>
    <w:rsid w:val="00E13332"/>
    <w:rsid w:val="00E135D4"/>
    <w:rsid w:val="00E13655"/>
    <w:rsid w:val="00E136C9"/>
    <w:rsid w:val="00E13C3E"/>
    <w:rsid w:val="00E13DF8"/>
    <w:rsid w:val="00E1428B"/>
    <w:rsid w:val="00E1428C"/>
    <w:rsid w:val="00E1438D"/>
    <w:rsid w:val="00E14517"/>
    <w:rsid w:val="00E14660"/>
    <w:rsid w:val="00E148BA"/>
    <w:rsid w:val="00E1490A"/>
    <w:rsid w:val="00E14A54"/>
    <w:rsid w:val="00E14D30"/>
    <w:rsid w:val="00E14F3F"/>
    <w:rsid w:val="00E14F83"/>
    <w:rsid w:val="00E1504B"/>
    <w:rsid w:val="00E15156"/>
    <w:rsid w:val="00E153DB"/>
    <w:rsid w:val="00E1567A"/>
    <w:rsid w:val="00E157B6"/>
    <w:rsid w:val="00E1597B"/>
    <w:rsid w:val="00E159D0"/>
    <w:rsid w:val="00E15AD9"/>
    <w:rsid w:val="00E15FE6"/>
    <w:rsid w:val="00E1613A"/>
    <w:rsid w:val="00E1656E"/>
    <w:rsid w:val="00E1672F"/>
    <w:rsid w:val="00E16A90"/>
    <w:rsid w:val="00E16C87"/>
    <w:rsid w:val="00E16D24"/>
    <w:rsid w:val="00E17266"/>
    <w:rsid w:val="00E172F5"/>
    <w:rsid w:val="00E17657"/>
    <w:rsid w:val="00E176D9"/>
    <w:rsid w:val="00E17D42"/>
    <w:rsid w:val="00E17E3A"/>
    <w:rsid w:val="00E17E3E"/>
    <w:rsid w:val="00E2060D"/>
    <w:rsid w:val="00E20749"/>
    <w:rsid w:val="00E20780"/>
    <w:rsid w:val="00E20874"/>
    <w:rsid w:val="00E20F4A"/>
    <w:rsid w:val="00E216AC"/>
    <w:rsid w:val="00E217E8"/>
    <w:rsid w:val="00E21A07"/>
    <w:rsid w:val="00E21C92"/>
    <w:rsid w:val="00E21D10"/>
    <w:rsid w:val="00E21F06"/>
    <w:rsid w:val="00E2284F"/>
    <w:rsid w:val="00E22C81"/>
    <w:rsid w:val="00E22F9E"/>
    <w:rsid w:val="00E236EE"/>
    <w:rsid w:val="00E23C2C"/>
    <w:rsid w:val="00E23CFD"/>
    <w:rsid w:val="00E23D0A"/>
    <w:rsid w:val="00E2410F"/>
    <w:rsid w:val="00E2411C"/>
    <w:rsid w:val="00E24805"/>
    <w:rsid w:val="00E24AC0"/>
    <w:rsid w:val="00E24CFE"/>
    <w:rsid w:val="00E24F97"/>
    <w:rsid w:val="00E250A0"/>
    <w:rsid w:val="00E2539D"/>
    <w:rsid w:val="00E25B79"/>
    <w:rsid w:val="00E2606C"/>
    <w:rsid w:val="00E26360"/>
    <w:rsid w:val="00E26406"/>
    <w:rsid w:val="00E268E5"/>
    <w:rsid w:val="00E269C9"/>
    <w:rsid w:val="00E26A01"/>
    <w:rsid w:val="00E26A5B"/>
    <w:rsid w:val="00E26CBB"/>
    <w:rsid w:val="00E2707C"/>
    <w:rsid w:val="00E279DE"/>
    <w:rsid w:val="00E27B19"/>
    <w:rsid w:val="00E3092F"/>
    <w:rsid w:val="00E30DA3"/>
    <w:rsid w:val="00E30E81"/>
    <w:rsid w:val="00E31129"/>
    <w:rsid w:val="00E3113C"/>
    <w:rsid w:val="00E311BB"/>
    <w:rsid w:val="00E314B3"/>
    <w:rsid w:val="00E315AE"/>
    <w:rsid w:val="00E31622"/>
    <w:rsid w:val="00E31750"/>
    <w:rsid w:val="00E318AC"/>
    <w:rsid w:val="00E31E99"/>
    <w:rsid w:val="00E321E8"/>
    <w:rsid w:val="00E33448"/>
    <w:rsid w:val="00E3349D"/>
    <w:rsid w:val="00E33FDC"/>
    <w:rsid w:val="00E340AF"/>
    <w:rsid w:val="00E345BC"/>
    <w:rsid w:val="00E351AA"/>
    <w:rsid w:val="00E357CE"/>
    <w:rsid w:val="00E35B77"/>
    <w:rsid w:val="00E35D09"/>
    <w:rsid w:val="00E35E69"/>
    <w:rsid w:val="00E35F30"/>
    <w:rsid w:val="00E369E9"/>
    <w:rsid w:val="00E36E1E"/>
    <w:rsid w:val="00E36F59"/>
    <w:rsid w:val="00E36F76"/>
    <w:rsid w:val="00E3754A"/>
    <w:rsid w:val="00E37832"/>
    <w:rsid w:val="00E378B9"/>
    <w:rsid w:val="00E37C68"/>
    <w:rsid w:val="00E402B0"/>
    <w:rsid w:val="00E408DF"/>
    <w:rsid w:val="00E40A24"/>
    <w:rsid w:val="00E40AD7"/>
    <w:rsid w:val="00E4152A"/>
    <w:rsid w:val="00E41878"/>
    <w:rsid w:val="00E4199E"/>
    <w:rsid w:val="00E419D0"/>
    <w:rsid w:val="00E41AFC"/>
    <w:rsid w:val="00E41B35"/>
    <w:rsid w:val="00E41B48"/>
    <w:rsid w:val="00E41E09"/>
    <w:rsid w:val="00E41FBC"/>
    <w:rsid w:val="00E4217A"/>
    <w:rsid w:val="00E42622"/>
    <w:rsid w:val="00E42BD1"/>
    <w:rsid w:val="00E42D74"/>
    <w:rsid w:val="00E42EB0"/>
    <w:rsid w:val="00E43040"/>
    <w:rsid w:val="00E43153"/>
    <w:rsid w:val="00E432F0"/>
    <w:rsid w:val="00E43399"/>
    <w:rsid w:val="00E43566"/>
    <w:rsid w:val="00E43748"/>
    <w:rsid w:val="00E4383B"/>
    <w:rsid w:val="00E43A73"/>
    <w:rsid w:val="00E43F69"/>
    <w:rsid w:val="00E44143"/>
    <w:rsid w:val="00E441AB"/>
    <w:rsid w:val="00E44219"/>
    <w:rsid w:val="00E443F7"/>
    <w:rsid w:val="00E4471E"/>
    <w:rsid w:val="00E44C72"/>
    <w:rsid w:val="00E44D0D"/>
    <w:rsid w:val="00E44E8C"/>
    <w:rsid w:val="00E45205"/>
    <w:rsid w:val="00E45301"/>
    <w:rsid w:val="00E45514"/>
    <w:rsid w:val="00E45957"/>
    <w:rsid w:val="00E459C6"/>
    <w:rsid w:val="00E45ADF"/>
    <w:rsid w:val="00E45C49"/>
    <w:rsid w:val="00E462EF"/>
    <w:rsid w:val="00E4639F"/>
    <w:rsid w:val="00E463FF"/>
    <w:rsid w:val="00E46652"/>
    <w:rsid w:val="00E46A56"/>
    <w:rsid w:val="00E46A98"/>
    <w:rsid w:val="00E46D2A"/>
    <w:rsid w:val="00E478BE"/>
    <w:rsid w:val="00E50227"/>
    <w:rsid w:val="00E50280"/>
    <w:rsid w:val="00E50B0F"/>
    <w:rsid w:val="00E50CE7"/>
    <w:rsid w:val="00E50E83"/>
    <w:rsid w:val="00E50FCB"/>
    <w:rsid w:val="00E51268"/>
    <w:rsid w:val="00E513AF"/>
    <w:rsid w:val="00E516CC"/>
    <w:rsid w:val="00E51830"/>
    <w:rsid w:val="00E5184A"/>
    <w:rsid w:val="00E51879"/>
    <w:rsid w:val="00E51B50"/>
    <w:rsid w:val="00E522F1"/>
    <w:rsid w:val="00E523B2"/>
    <w:rsid w:val="00E528AE"/>
    <w:rsid w:val="00E52A63"/>
    <w:rsid w:val="00E52FBC"/>
    <w:rsid w:val="00E52FDA"/>
    <w:rsid w:val="00E5319B"/>
    <w:rsid w:val="00E531D1"/>
    <w:rsid w:val="00E5341D"/>
    <w:rsid w:val="00E5369E"/>
    <w:rsid w:val="00E53967"/>
    <w:rsid w:val="00E53B5E"/>
    <w:rsid w:val="00E54491"/>
    <w:rsid w:val="00E545EF"/>
    <w:rsid w:val="00E546F2"/>
    <w:rsid w:val="00E5475D"/>
    <w:rsid w:val="00E5484B"/>
    <w:rsid w:val="00E5491F"/>
    <w:rsid w:val="00E54C0E"/>
    <w:rsid w:val="00E54D20"/>
    <w:rsid w:val="00E54DBB"/>
    <w:rsid w:val="00E54EA0"/>
    <w:rsid w:val="00E553F8"/>
    <w:rsid w:val="00E554A2"/>
    <w:rsid w:val="00E556C4"/>
    <w:rsid w:val="00E55BC1"/>
    <w:rsid w:val="00E55DD5"/>
    <w:rsid w:val="00E56085"/>
    <w:rsid w:val="00E56388"/>
    <w:rsid w:val="00E56641"/>
    <w:rsid w:val="00E56675"/>
    <w:rsid w:val="00E5670E"/>
    <w:rsid w:val="00E56D37"/>
    <w:rsid w:val="00E56DF0"/>
    <w:rsid w:val="00E57245"/>
    <w:rsid w:val="00E5724D"/>
    <w:rsid w:val="00E573FF"/>
    <w:rsid w:val="00E57409"/>
    <w:rsid w:val="00E574B2"/>
    <w:rsid w:val="00E5796B"/>
    <w:rsid w:val="00E57B43"/>
    <w:rsid w:val="00E57C83"/>
    <w:rsid w:val="00E60529"/>
    <w:rsid w:val="00E607E1"/>
    <w:rsid w:val="00E607FE"/>
    <w:rsid w:val="00E60832"/>
    <w:rsid w:val="00E60C3D"/>
    <w:rsid w:val="00E60C9B"/>
    <w:rsid w:val="00E60F28"/>
    <w:rsid w:val="00E615B7"/>
    <w:rsid w:val="00E61727"/>
    <w:rsid w:val="00E61786"/>
    <w:rsid w:val="00E62052"/>
    <w:rsid w:val="00E6226F"/>
    <w:rsid w:val="00E6264C"/>
    <w:rsid w:val="00E62748"/>
    <w:rsid w:val="00E62785"/>
    <w:rsid w:val="00E62F01"/>
    <w:rsid w:val="00E63043"/>
    <w:rsid w:val="00E63124"/>
    <w:rsid w:val="00E6333B"/>
    <w:rsid w:val="00E6369D"/>
    <w:rsid w:val="00E63B0E"/>
    <w:rsid w:val="00E63CA9"/>
    <w:rsid w:val="00E6422D"/>
    <w:rsid w:val="00E64362"/>
    <w:rsid w:val="00E646E2"/>
    <w:rsid w:val="00E64741"/>
    <w:rsid w:val="00E64D05"/>
    <w:rsid w:val="00E651D5"/>
    <w:rsid w:val="00E65498"/>
    <w:rsid w:val="00E6577A"/>
    <w:rsid w:val="00E6589F"/>
    <w:rsid w:val="00E65B97"/>
    <w:rsid w:val="00E65BED"/>
    <w:rsid w:val="00E65CF0"/>
    <w:rsid w:val="00E65DC8"/>
    <w:rsid w:val="00E66410"/>
    <w:rsid w:val="00E66805"/>
    <w:rsid w:val="00E66BF3"/>
    <w:rsid w:val="00E66FC0"/>
    <w:rsid w:val="00E674E2"/>
    <w:rsid w:val="00E6773E"/>
    <w:rsid w:val="00E67C18"/>
    <w:rsid w:val="00E67D49"/>
    <w:rsid w:val="00E70A3C"/>
    <w:rsid w:val="00E70C4D"/>
    <w:rsid w:val="00E70E98"/>
    <w:rsid w:val="00E71232"/>
    <w:rsid w:val="00E715DF"/>
    <w:rsid w:val="00E7160F"/>
    <w:rsid w:val="00E718D7"/>
    <w:rsid w:val="00E71A84"/>
    <w:rsid w:val="00E71B21"/>
    <w:rsid w:val="00E71B94"/>
    <w:rsid w:val="00E72020"/>
    <w:rsid w:val="00E721A8"/>
    <w:rsid w:val="00E721F5"/>
    <w:rsid w:val="00E722F1"/>
    <w:rsid w:val="00E72302"/>
    <w:rsid w:val="00E72372"/>
    <w:rsid w:val="00E725FD"/>
    <w:rsid w:val="00E728E6"/>
    <w:rsid w:val="00E72A6D"/>
    <w:rsid w:val="00E72B9C"/>
    <w:rsid w:val="00E72F90"/>
    <w:rsid w:val="00E73256"/>
    <w:rsid w:val="00E7334C"/>
    <w:rsid w:val="00E736A7"/>
    <w:rsid w:val="00E73838"/>
    <w:rsid w:val="00E73961"/>
    <w:rsid w:val="00E73A29"/>
    <w:rsid w:val="00E73B80"/>
    <w:rsid w:val="00E73C09"/>
    <w:rsid w:val="00E73C91"/>
    <w:rsid w:val="00E73D41"/>
    <w:rsid w:val="00E73F7A"/>
    <w:rsid w:val="00E7444A"/>
    <w:rsid w:val="00E74956"/>
    <w:rsid w:val="00E74A42"/>
    <w:rsid w:val="00E74BD9"/>
    <w:rsid w:val="00E751AE"/>
    <w:rsid w:val="00E75308"/>
    <w:rsid w:val="00E75C05"/>
    <w:rsid w:val="00E75E2D"/>
    <w:rsid w:val="00E7606B"/>
    <w:rsid w:val="00E76991"/>
    <w:rsid w:val="00E76CF5"/>
    <w:rsid w:val="00E76E20"/>
    <w:rsid w:val="00E76FEA"/>
    <w:rsid w:val="00E7741C"/>
    <w:rsid w:val="00E774F1"/>
    <w:rsid w:val="00E77B5D"/>
    <w:rsid w:val="00E77BCF"/>
    <w:rsid w:val="00E77C5B"/>
    <w:rsid w:val="00E77E35"/>
    <w:rsid w:val="00E800E0"/>
    <w:rsid w:val="00E8015A"/>
    <w:rsid w:val="00E804B0"/>
    <w:rsid w:val="00E805A1"/>
    <w:rsid w:val="00E80724"/>
    <w:rsid w:val="00E8074A"/>
    <w:rsid w:val="00E80AFF"/>
    <w:rsid w:val="00E80C2C"/>
    <w:rsid w:val="00E8176A"/>
    <w:rsid w:val="00E81BBB"/>
    <w:rsid w:val="00E82233"/>
    <w:rsid w:val="00E8226D"/>
    <w:rsid w:val="00E823EE"/>
    <w:rsid w:val="00E82850"/>
    <w:rsid w:val="00E82ABB"/>
    <w:rsid w:val="00E82B70"/>
    <w:rsid w:val="00E82B80"/>
    <w:rsid w:val="00E82C8E"/>
    <w:rsid w:val="00E82CA3"/>
    <w:rsid w:val="00E82D14"/>
    <w:rsid w:val="00E82D5B"/>
    <w:rsid w:val="00E82E5E"/>
    <w:rsid w:val="00E83152"/>
    <w:rsid w:val="00E83196"/>
    <w:rsid w:val="00E83459"/>
    <w:rsid w:val="00E83932"/>
    <w:rsid w:val="00E83CE1"/>
    <w:rsid w:val="00E83EE9"/>
    <w:rsid w:val="00E83F79"/>
    <w:rsid w:val="00E84132"/>
    <w:rsid w:val="00E8445D"/>
    <w:rsid w:val="00E845AB"/>
    <w:rsid w:val="00E84ACC"/>
    <w:rsid w:val="00E8531A"/>
    <w:rsid w:val="00E85465"/>
    <w:rsid w:val="00E854D9"/>
    <w:rsid w:val="00E855C9"/>
    <w:rsid w:val="00E85726"/>
    <w:rsid w:val="00E85CF8"/>
    <w:rsid w:val="00E85D3A"/>
    <w:rsid w:val="00E86031"/>
    <w:rsid w:val="00E862FE"/>
    <w:rsid w:val="00E8648B"/>
    <w:rsid w:val="00E864E7"/>
    <w:rsid w:val="00E868BA"/>
    <w:rsid w:val="00E868FF"/>
    <w:rsid w:val="00E86A08"/>
    <w:rsid w:val="00E86D34"/>
    <w:rsid w:val="00E86FB0"/>
    <w:rsid w:val="00E87092"/>
    <w:rsid w:val="00E87184"/>
    <w:rsid w:val="00E87D68"/>
    <w:rsid w:val="00E906B2"/>
    <w:rsid w:val="00E906D6"/>
    <w:rsid w:val="00E906E2"/>
    <w:rsid w:val="00E90A62"/>
    <w:rsid w:val="00E90A7F"/>
    <w:rsid w:val="00E90A98"/>
    <w:rsid w:val="00E90B1A"/>
    <w:rsid w:val="00E9179B"/>
    <w:rsid w:val="00E91CAD"/>
    <w:rsid w:val="00E92119"/>
    <w:rsid w:val="00E92400"/>
    <w:rsid w:val="00E92467"/>
    <w:rsid w:val="00E92EF1"/>
    <w:rsid w:val="00E93114"/>
    <w:rsid w:val="00E9330C"/>
    <w:rsid w:val="00E93555"/>
    <w:rsid w:val="00E9368E"/>
    <w:rsid w:val="00E93767"/>
    <w:rsid w:val="00E93AE3"/>
    <w:rsid w:val="00E94109"/>
    <w:rsid w:val="00E9420A"/>
    <w:rsid w:val="00E9441E"/>
    <w:rsid w:val="00E949C7"/>
    <w:rsid w:val="00E94C5C"/>
    <w:rsid w:val="00E94E77"/>
    <w:rsid w:val="00E9539E"/>
    <w:rsid w:val="00E957B4"/>
    <w:rsid w:val="00E95979"/>
    <w:rsid w:val="00E95A39"/>
    <w:rsid w:val="00E95B7D"/>
    <w:rsid w:val="00E96487"/>
    <w:rsid w:val="00E964CA"/>
    <w:rsid w:val="00E96E43"/>
    <w:rsid w:val="00E97533"/>
    <w:rsid w:val="00E97674"/>
    <w:rsid w:val="00E97CEF"/>
    <w:rsid w:val="00EA02F0"/>
    <w:rsid w:val="00EA03D8"/>
    <w:rsid w:val="00EA046E"/>
    <w:rsid w:val="00EA09AE"/>
    <w:rsid w:val="00EA0F45"/>
    <w:rsid w:val="00EA12A2"/>
    <w:rsid w:val="00EA16DE"/>
    <w:rsid w:val="00EA180C"/>
    <w:rsid w:val="00EA187A"/>
    <w:rsid w:val="00EA1B48"/>
    <w:rsid w:val="00EA2281"/>
    <w:rsid w:val="00EA2629"/>
    <w:rsid w:val="00EA2953"/>
    <w:rsid w:val="00EA2D02"/>
    <w:rsid w:val="00EA2D42"/>
    <w:rsid w:val="00EA2EE5"/>
    <w:rsid w:val="00EA2F41"/>
    <w:rsid w:val="00EA2F70"/>
    <w:rsid w:val="00EA31E7"/>
    <w:rsid w:val="00EA3628"/>
    <w:rsid w:val="00EA39EA"/>
    <w:rsid w:val="00EA3DD7"/>
    <w:rsid w:val="00EA3F0D"/>
    <w:rsid w:val="00EA3F34"/>
    <w:rsid w:val="00EA3FF1"/>
    <w:rsid w:val="00EA41DF"/>
    <w:rsid w:val="00EA4926"/>
    <w:rsid w:val="00EA4C58"/>
    <w:rsid w:val="00EA4D00"/>
    <w:rsid w:val="00EA4D79"/>
    <w:rsid w:val="00EA5287"/>
    <w:rsid w:val="00EA5694"/>
    <w:rsid w:val="00EA594D"/>
    <w:rsid w:val="00EA59D4"/>
    <w:rsid w:val="00EA5C56"/>
    <w:rsid w:val="00EA62A5"/>
    <w:rsid w:val="00EA65A1"/>
    <w:rsid w:val="00EA6BA7"/>
    <w:rsid w:val="00EA6BC5"/>
    <w:rsid w:val="00EA6C50"/>
    <w:rsid w:val="00EA737D"/>
    <w:rsid w:val="00EA741A"/>
    <w:rsid w:val="00EA7469"/>
    <w:rsid w:val="00EA78DA"/>
    <w:rsid w:val="00EA79FA"/>
    <w:rsid w:val="00EA7BF8"/>
    <w:rsid w:val="00EA7EDC"/>
    <w:rsid w:val="00EB04F8"/>
    <w:rsid w:val="00EB05E5"/>
    <w:rsid w:val="00EB06F7"/>
    <w:rsid w:val="00EB07DF"/>
    <w:rsid w:val="00EB09F8"/>
    <w:rsid w:val="00EB0AC8"/>
    <w:rsid w:val="00EB0C63"/>
    <w:rsid w:val="00EB120D"/>
    <w:rsid w:val="00EB15E4"/>
    <w:rsid w:val="00EB1A12"/>
    <w:rsid w:val="00EB1B28"/>
    <w:rsid w:val="00EB20DD"/>
    <w:rsid w:val="00EB2196"/>
    <w:rsid w:val="00EB2373"/>
    <w:rsid w:val="00EB2754"/>
    <w:rsid w:val="00EB2FE5"/>
    <w:rsid w:val="00EB31D8"/>
    <w:rsid w:val="00EB367B"/>
    <w:rsid w:val="00EB391F"/>
    <w:rsid w:val="00EB3962"/>
    <w:rsid w:val="00EB3B8D"/>
    <w:rsid w:val="00EB3D32"/>
    <w:rsid w:val="00EB48C8"/>
    <w:rsid w:val="00EB4A93"/>
    <w:rsid w:val="00EB4E36"/>
    <w:rsid w:val="00EB5105"/>
    <w:rsid w:val="00EB5227"/>
    <w:rsid w:val="00EB527F"/>
    <w:rsid w:val="00EB53B7"/>
    <w:rsid w:val="00EB58D5"/>
    <w:rsid w:val="00EB5E26"/>
    <w:rsid w:val="00EB6021"/>
    <w:rsid w:val="00EB663A"/>
    <w:rsid w:val="00EB67FB"/>
    <w:rsid w:val="00EB6B9F"/>
    <w:rsid w:val="00EB6E42"/>
    <w:rsid w:val="00EB733B"/>
    <w:rsid w:val="00EB75BE"/>
    <w:rsid w:val="00EB7CF7"/>
    <w:rsid w:val="00EB7D05"/>
    <w:rsid w:val="00EC0035"/>
    <w:rsid w:val="00EC00A8"/>
    <w:rsid w:val="00EC025F"/>
    <w:rsid w:val="00EC0386"/>
    <w:rsid w:val="00EC0520"/>
    <w:rsid w:val="00EC0B7C"/>
    <w:rsid w:val="00EC0B9A"/>
    <w:rsid w:val="00EC1655"/>
    <w:rsid w:val="00EC1B6F"/>
    <w:rsid w:val="00EC1F9D"/>
    <w:rsid w:val="00EC2B4B"/>
    <w:rsid w:val="00EC2BED"/>
    <w:rsid w:val="00EC2E4E"/>
    <w:rsid w:val="00EC2ED0"/>
    <w:rsid w:val="00EC3109"/>
    <w:rsid w:val="00EC3294"/>
    <w:rsid w:val="00EC3412"/>
    <w:rsid w:val="00EC3686"/>
    <w:rsid w:val="00EC36A2"/>
    <w:rsid w:val="00EC371F"/>
    <w:rsid w:val="00EC3DA5"/>
    <w:rsid w:val="00EC4612"/>
    <w:rsid w:val="00EC4A96"/>
    <w:rsid w:val="00EC4B69"/>
    <w:rsid w:val="00EC4EE0"/>
    <w:rsid w:val="00EC52F8"/>
    <w:rsid w:val="00EC5397"/>
    <w:rsid w:val="00EC5A88"/>
    <w:rsid w:val="00EC5E50"/>
    <w:rsid w:val="00EC67A0"/>
    <w:rsid w:val="00EC69CB"/>
    <w:rsid w:val="00EC6B4F"/>
    <w:rsid w:val="00EC6DF9"/>
    <w:rsid w:val="00EC6E72"/>
    <w:rsid w:val="00EC6F58"/>
    <w:rsid w:val="00EC7140"/>
    <w:rsid w:val="00EC72B2"/>
    <w:rsid w:val="00EC755C"/>
    <w:rsid w:val="00EC79D6"/>
    <w:rsid w:val="00EC7B21"/>
    <w:rsid w:val="00EC7C19"/>
    <w:rsid w:val="00ED0295"/>
    <w:rsid w:val="00ED10EF"/>
    <w:rsid w:val="00ED12B2"/>
    <w:rsid w:val="00ED1866"/>
    <w:rsid w:val="00ED1A1A"/>
    <w:rsid w:val="00ED1B9B"/>
    <w:rsid w:val="00ED1C3D"/>
    <w:rsid w:val="00ED207C"/>
    <w:rsid w:val="00ED2264"/>
    <w:rsid w:val="00ED2307"/>
    <w:rsid w:val="00ED2466"/>
    <w:rsid w:val="00ED2C01"/>
    <w:rsid w:val="00ED2C3F"/>
    <w:rsid w:val="00ED32BA"/>
    <w:rsid w:val="00ED3921"/>
    <w:rsid w:val="00ED3931"/>
    <w:rsid w:val="00ED3CEB"/>
    <w:rsid w:val="00ED43FC"/>
    <w:rsid w:val="00ED44CC"/>
    <w:rsid w:val="00ED4761"/>
    <w:rsid w:val="00ED47D5"/>
    <w:rsid w:val="00ED4CB8"/>
    <w:rsid w:val="00ED4E44"/>
    <w:rsid w:val="00ED4FA6"/>
    <w:rsid w:val="00ED5045"/>
    <w:rsid w:val="00ED50B0"/>
    <w:rsid w:val="00ED55AF"/>
    <w:rsid w:val="00ED55E7"/>
    <w:rsid w:val="00ED5C0B"/>
    <w:rsid w:val="00ED5DED"/>
    <w:rsid w:val="00ED61DC"/>
    <w:rsid w:val="00ED624D"/>
    <w:rsid w:val="00ED6428"/>
    <w:rsid w:val="00ED65A6"/>
    <w:rsid w:val="00ED660D"/>
    <w:rsid w:val="00ED6870"/>
    <w:rsid w:val="00ED696A"/>
    <w:rsid w:val="00ED6CFD"/>
    <w:rsid w:val="00ED6D82"/>
    <w:rsid w:val="00ED70D9"/>
    <w:rsid w:val="00ED724B"/>
    <w:rsid w:val="00ED7751"/>
    <w:rsid w:val="00ED7BE7"/>
    <w:rsid w:val="00ED7C0D"/>
    <w:rsid w:val="00ED7E2C"/>
    <w:rsid w:val="00ED7E79"/>
    <w:rsid w:val="00ED7E7E"/>
    <w:rsid w:val="00EE0363"/>
    <w:rsid w:val="00EE0BC6"/>
    <w:rsid w:val="00EE11CB"/>
    <w:rsid w:val="00EE1244"/>
    <w:rsid w:val="00EE1824"/>
    <w:rsid w:val="00EE1A87"/>
    <w:rsid w:val="00EE1EC5"/>
    <w:rsid w:val="00EE2070"/>
    <w:rsid w:val="00EE2254"/>
    <w:rsid w:val="00EE2460"/>
    <w:rsid w:val="00EE2465"/>
    <w:rsid w:val="00EE24B0"/>
    <w:rsid w:val="00EE2509"/>
    <w:rsid w:val="00EE2558"/>
    <w:rsid w:val="00EE2AB8"/>
    <w:rsid w:val="00EE2F1D"/>
    <w:rsid w:val="00EE32EC"/>
    <w:rsid w:val="00EE36F8"/>
    <w:rsid w:val="00EE3834"/>
    <w:rsid w:val="00EE4012"/>
    <w:rsid w:val="00EE4157"/>
    <w:rsid w:val="00EE41AA"/>
    <w:rsid w:val="00EE4723"/>
    <w:rsid w:val="00EE4A89"/>
    <w:rsid w:val="00EE4BC9"/>
    <w:rsid w:val="00EE5216"/>
    <w:rsid w:val="00EE5265"/>
    <w:rsid w:val="00EE531C"/>
    <w:rsid w:val="00EE585E"/>
    <w:rsid w:val="00EE598F"/>
    <w:rsid w:val="00EE5ABC"/>
    <w:rsid w:val="00EE5B55"/>
    <w:rsid w:val="00EE5EC5"/>
    <w:rsid w:val="00EE5F86"/>
    <w:rsid w:val="00EE6217"/>
    <w:rsid w:val="00EE6749"/>
    <w:rsid w:val="00EE67ED"/>
    <w:rsid w:val="00EE6BBF"/>
    <w:rsid w:val="00EE757F"/>
    <w:rsid w:val="00EE75A7"/>
    <w:rsid w:val="00EE7A69"/>
    <w:rsid w:val="00EE7CE4"/>
    <w:rsid w:val="00EE7EAD"/>
    <w:rsid w:val="00EF07DB"/>
    <w:rsid w:val="00EF0993"/>
    <w:rsid w:val="00EF0BA4"/>
    <w:rsid w:val="00EF0E80"/>
    <w:rsid w:val="00EF107C"/>
    <w:rsid w:val="00EF14BA"/>
    <w:rsid w:val="00EF1D3C"/>
    <w:rsid w:val="00EF24D4"/>
    <w:rsid w:val="00EF2532"/>
    <w:rsid w:val="00EF2B70"/>
    <w:rsid w:val="00EF35E9"/>
    <w:rsid w:val="00EF3703"/>
    <w:rsid w:val="00EF3CFD"/>
    <w:rsid w:val="00EF444C"/>
    <w:rsid w:val="00EF44C3"/>
    <w:rsid w:val="00EF4528"/>
    <w:rsid w:val="00EF4595"/>
    <w:rsid w:val="00EF4F1C"/>
    <w:rsid w:val="00EF52B6"/>
    <w:rsid w:val="00EF5458"/>
    <w:rsid w:val="00EF593A"/>
    <w:rsid w:val="00EF5A09"/>
    <w:rsid w:val="00EF5ABE"/>
    <w:rsid w:val="00EF5B76"/>
    <w:rsid w:val="00EF610C"/>
    <w:rsid w:val="00EF611C"/>
    <w:rsid w:val="00EF6169"/>
    <w:rsid w:val="00EF62CC"/>
    <w:rsid w:val="00EF6AD6"/>
    <w:rsid w:val="00EF6C47"/>
    <w:rsid w:val="00EF6DBA"/>
    <w:rsid w:val="00EF6F2F"/>
    <w:rsid w:val="00EF7341"/>
    <w:rsid w:val="00EF7381"/>
    <w:rsid w:val="00EF7890"/>
    <w:rsid w:val="00F00523"/>
    <w:rsid w:val="00F007A3"/>
    <w:rsid w:val="00F00B62"/>
    <w:rsid w:val="00F00FF9"/>
    <w:rsid w:val="00F010F3"/>
    <w:rsid w:val="00F01226"/>
    <w:rsid w:val="00F012D7"/>
    <w:rsid w:val="00F0156D"/>
    <w:rsid w:val="00F015B2"/>
    <w:rsid w:val="00F01866"/>
    <w:rsid w:val="00F0199B"/>
    <w:rsid w:val="00F01A4C"/>
    <w:rsid w:val="00F01A9B"/>
    <w:rsid w:val="00F01D1A"/>
    <w:rsid w:val="00F01F4F"/>
    <w:rsid w:val="00F025A0"/>
    <w:rsid w:val="00F0284D"/>
    <w:rsid w:val="00F02B02"/>
    <w:rsid w:val="00F032D9"/>
    <w:rsid w:val="00F034A6"/>
    <w:rsid w:val="00F03C54"/>
    <w:rsid w:val="00F03C5A"/>
    <w:rsid w:val="00F03F8A"/>
    <w:rsid w:val="00F04196"/>
    <w:rsid w:val="00F045FB"/>
    <w:rsid w:val="00F049AB"/>
    <w:rsid w:val="00F04DFC"/>
    <w:rsid w:val="00F053CB"/>
    <w:rsid w:val="00F05653"/>
    <w:rsid w:val="00F059E3"/>
    <w:rsid w:val="00F05B52"/>
    <w:rsid w:val="00F05B53"/>
    <w:rsid w:val="00F0651B"/>
    <w:rsid w:val="00F06D8A"/>
    <w:rsid w:val="00F06F5F"/>
    <w:rsid w:val="00F07178"/>
    <w:rsid w:val="00F0730B"/>
    <w:rsid w:val="00F07441"/>
    <w:rsid w:val="00F0751E"/>
    <w:rsid w:val="00F0752F"/>
    <w:rsid w:val="00F076F9"/>
    <w:rsid w:val="00F07BEA"/>
    <w:rsid w:val="00F07FDA"/>
    <w:rsid w:val="00F1018B"/>
    <w:rsid w:val="00F1048C"/>
    <w:rsid w:val="00F106FB"/>
    <w:rsid w:val="00F10E91"/>
    <w:rsid w:val="00F10EAE"/>
    <w:rsid w:val="00F11065"/>
    <w:rsid w:val="00F110AC"/>
    <w:rsid w:val="00F112E2"/>
    <w:rsid w:val="00F113F2"/>
    <w:rsid w:val="00F115BA"/>
    <w:rsid w:val="00F1166C"/>
    <w:rsid w:val="00F11B2A"/>
    <w:rsid w:val="00F11C6C"/>
    <w:rsid w:val="00F12B82"/>
    <w:rsid w:val="00F12F6C"/>
    <w:rsid w:val="00F13416"/>
    <w:rsid w:val="00F138EA"/>
    <w:rsid w:val="00F1398A"/>
    <w:rsid w:val="00F13EC1"/>
    <w:rsid w:val="00F1430D"/>
    <w:rsid w:val="00F145E6"/>
    <w:rsid w:val="00F14653"/>
    <w:rsid w:val="00F146D4"/>
    <w:rsid w:val="00F146F5"/>
    <w:rsid w:val="00F14BD3"/>
    <w:rsid w:val="00F15017"/>
    <w:rsid w:val="00F15C76"/>
    <w:rsid w:val="00F15FFA"/>
    <w:rsid w:val="00F162F2"/>
    <w:rsid w:val="00F1632B"/>
    <w:rsid w:val="00F1648C"/>
    <w:rsid w:val="00F16A17"/>
    <w:rsid w:val="00F16A4A"/>
    <w:rsid w:val="00F16BE8"/>
    <w:rsid w:val="00F16CE1"/>
    <w:rsid w:val="00F16F32"/>
    <w:rsid w:val="00F1712B"/>
    <w:rsid w:val="00F1720A"/>
    <w:rsid w:val="00F1728C"/>
    <w:rsid w:val="00F172B5"/>
    <w:rsid w:val="00F172BA"/>
    <w:rsid w:val="00F172F6"/>
    <w:rsid w:val="00F17483"/>
    <w:rsid w:val="00F174B5"/>
    <w:rsid w:val="00F1755A"/>
    <w:rsid w:val="00F1765F"/>
    <w:rsid w:val="00F17757"/>
    <w:rsid w:val="00F17D7D"/>
    <w:rsid w:val="00F17DF5"/>
    <w:rsid w:val="00F17E0C"/>
    <w:rsid w:val="00F20005"/>
    <w:rsid w:val="00F20271"/>
    <w:rsid w:val="00F20371"/>
    <w:rsid w:val="00F2041F"/>
    <w:rsid w:val="00F206B1"/>
    <w:rsid w:val="00F209C0"/>
    <w:rsid w:val="00F20BA9"/>
    <w:rsid w:val="00F20E15"/>
    <w:rsid w:val="00F20EA0"/>
    <w:rsid w:val="00F211AB"/>
    <w:rsid w:val="00F21AAD"/>
    <w:rsid w:val="00F21AFA"/>
    <w:rsid w:val="00F21EBB"/>
    <w:rsid w:val="00F222A2"/>
    <w:rsid w:val="00F2239E"/>
    <w:rsid w:val="00F223F5"/>
    <w:rsid w:val="00F22542"/>
    <w:rsid w:val="00F22645"/>
    <w:rsid w:val="00F22B58"/>
    <w:rsid w:val="00F22C32"/>
    <w:rsid w:val="00F22FE4"/>
    <w:rsid w:val="00F2312F"/>
    <w:rsid w:val="00F231A6"/>
    <w:rsid w:val="00F233A1"/>
    <w:rsid w:val="00F23419"/>
    <w:rsid w:val="00F23514"/>
    <w:rsid w:val="00F23854"/>
    <w:rsid w:val="00F2398E"/>
    <w:rsid w:val="00F23C2F"/>
    <w:rsid w:val="00F23C8B"/>
    <w:rsid w:val="00F23CBE"/>
    <w:rsid w:val="00F23CD8"/>
    <w:rsid w:val="00F23DD2"/>
    <w:rsid w:val="00F23DF3"/>
    <w:rsid w:val="00F23E37"/>
    <w:rsid w:val="00F23FEA"/>
    <w:rsid w:val="00F2414C"/>
    <w:rsid w:val="00F24256"/>
    <w:rsid w:val="00F243F3"/>
    <w:rsid w:val="00F247EC"/>
    <w:rsid w:val="00F24879"/>
    <w:rsid w:val="00F2496F"/>
    <w:rsid w:val="00F24AAF"/>
    <w:rsid w:val="00F24BFD"/>
    <w:rsid w:val="00F24D80"/>
    <w:rsid w:val="00F24DB2"/>
    <w:rsid w:val="00F24F00"/>
    <w:rsid w:val="00F25129"/>
    <w:rsid w:val="00F254F8"/>
    <w:rsid w:val="00F25516"/>
    <w:rsid w:val="00F25568"/>
    <w:rsid w:val="00F25916"/>
    <w:rsid w:val="00F25D0B"/>
    <w:rsid w:val="00F25D67"/>
    <w:rsid w:val="00F2636C"/>
    <w:rsid w:val="00F26824"/>
    <w:rsid w:val="00F2689D"/>
    <w:rsid w:val="00F26FB5"/>
    <w:rsid w:val="00F27AC6"/>
    <w:rsid w:val="00F27B93"/>
    <w:rsid w:val="00F30089"/>
    <w:rsid w:val="00F30765"/>
    <w:rsid w:val="00F30928"/>
    <w:rsid w:val="00F30AF6"/>
    <w:rsid w:val="00F30CFF"/>
    <w:rsid w:val="00F3100C"/>
    <w:rsid w:val="00F311BE"/>
    <w:rsid w:val="00F312DE"/>
    <w:rsid w:val="00F313D6"/>
    <w:rsid w:val="00F315F4"/>
    <w:rsid w:val="00F316A5"/>
    <w:rsid w:val="00F318A2"/>
    <w:rsid w:val="00F31C46"/>
    <w:rsid w:val="00F32810"/>
    <w:rsid w:val="00F32D80"/>
    <w:rsid w:val="00F33B2E"/>
    <w:rsid w:val="00F33D81"/>
    <w:rsid w:val="00F33F73"/>
    <w:rsid w:val="00F34054"/>
    <w:rsid w:val="00F3414D"/>
    <w:rsid w:val="00F34223"/>
    <w:rsid w:val="00F342FD"/>
    <w:rsid w:val="00F3468B"/>
    <w:rsid w:val="00F34C07"/>
    <w:rsid w:val="00F351CB"/>
    <w:rsid w:val="00F35414"/>
    <w:rsid w:val="00F35460"/>
    <w:rsid w:val="00F35526"/>
    <w:rsid w:val="00F359AA"/>
    <w:rsid w:val="00F359E0"/>
    <w:rsid w:val="00F362B2"/>
    <w:rsid w:val="00F36680"/>
    <w:rsid w:val="00F367C5"/>
    <w:rsid w:val="00F37475"/>
    <w:rsid w:val="00F3751B"/>
    <w:rsid w:val="00F37530"/>
    <w:rsid w:val="00F37534"/>
    <w:rsid w:val="00F3775D"/>
    <w:rsid w:val="00F37CD6"/>
    <w:rsid w:val="00F37D9D"/>
    <w:rsid w:val="00F40908"/>
    <w:rsid w:val="00F40953"/>
    <w:rsid w:val="00F4099A"/>
    <w:rsid w:val="00F4121F"/>
    <w:rsid w:val="00F416E1"/>
    <w:rsid w:val="00F41710"/>
    <w:rsid w:val="00F41A34"/>
    <w:rsid w:val="00F421C7"/>
    <w:rsid w:val="00F42593"/>
    <w:rsid w:val="00F42700"/>
    <w:rsid w:val="00F42CB4"/>
    <w:rsid w:val="00F42D22"/>
    <w:rsid w:val="00F42D4E"/>
    <w:rsid w:val="00F42D66"/>
    <w:rsid w:val="00F42EC2"/>
    <w:rsid w:val="00F42F34"/>
    <w:rsid w:val="00F438B6"/>
    <w:rsid w:val="00F43AB4"/>
    <w:rsid w:val="00F43CAA"/>
    <w:rsid w:val="00F43F1A"/>
    <w:rsid w:val="00F44680"/>
    <w:rsid w:val="00F44B84"/>
    <w:rsid w:val="00F44E16"/>
    <w:rsid w:val="00F45154"/>
    <w:rsid w:val="00F451E1"/>
    <w:rsid w:val="00F45228"/>
    <w:rsid w:val="00F45361"/>
    <w:rsid w:val="00F4588C"/>
    <w:rsid w:val="00F45A90"/>
    <w:rsid w:val="00F46246"/>
    <w:rsid w:val="00F467BA"/>
    <w:rsid w:val="00F46890"/>
    <w:rsid w:val="00F46CE6"/>
    <w:rsid w:val="00F46E56"/>
    <w:rsid w:val="00F472A7"/>
    <w:rsid w:val="00F476C2"/>
    <w:rsid w:val="00F4799B"/>
    <w:rsid w:val="00F47DC1"/>
    <w:rsid w:val="00F502CD"/>
    <w:rsid w:val="00F50399"/>
    <w:rsid w:val="00F5050E"/>
    <w:rsid w:val="00F50922"/>
    <w:rsid w:val="00F50B43"/>
    <w:rsid w:val="00F50CFF"/>
    <w:rsid w:val="00F510CF"/>
    <w:rsid w:val="00F51436"/>
    <w:rsid w:val="00F5199E"/>
    <w:rsid w:val="00F51A2D"/>
    <w:rsid w:val="00F51C35"/>
    <w:rsid w:val="00F52003"/>
    <w:rsid w:val="00F52010"/>
    <w:rsid w:val="00F5271C"/>
    <w:rsid w:val="00F52878"/>
    <w:rsid w:val="00F53107"/>
    <w:rsid w:val="00F53123"/>
    <w:rsid w:val="00F531ED"/>
    <w:rsid w:val="00F5342D"/>
    <w:rsid w:val="00F535D9"/>
    <w:rsid w:val="00F53B53"/>
    <w:rsid w:val="00F53C16"/>
    <w:rsid w:val="00F53C52"/>
    <w:rsid w:val="00F53C5B"/>
    <w:rsid w:val="00F53E21"/>
    <w:rsid w:val="00F54984"/>
    <w:rsid w:val="00F54F9B"/>
    <w:rsid w:val="00F5521B"/>
    <w:rsid w:val="00F5540E"/>
    <w:rsid w:val="00F555A6"/>
    <w:rsid w:val="00F5562E"/>
    <w:rsid w:val="00F55EA1"/>
    <w:rsid w:val="00F55EB3"/>
    <w:rsid w:val="00F56AB4"/>
    <w:rsid w:val="00F56CC6"/>
    <w:rsid w:val="00F57308"/>
    <w:rsid w:val="00F57439"/>
    <w:rsid w:val="00F578DC"/>
    <w:rsid w:val="00F57A0F"/>
    <w:rsid w:val="00F57C90"/>
    <w:rsid w:val="00F57C9C"/>
    <w:rsid w:val="00F57D11"/>
    <w:rsid w:val="00F57D5C"/>
    <w:rsid w:val="00F57EAD"/>
    <w:rsid w:val="00F60152"/>
    <w:rsid w:val="00F6054E"/>
    <w:rsid w:val="00F60587"/>
    <w:rsid w:val="00F605B5"/>
    <w:rsid w:val="00F60BA0"/>
    <w:rsid w:val="00F60EA1"/>
    <w:rsid w:val="00F6114F"/>
    <w:rsid w:val="00F614C1"/>
    <w:rsid w:val="00F61670"/>
    <w:rsid w:val="00F61AFE"/>
    <w:rsid w:val="00F61BF5"/>
    <w:rsid w:val="00F61C05"/>
    <w:rsid w:val="00F6227E"/>
    <w:rsid w:val="00F62464"/>
    <w:rsid w:val="00F6247E"/>
    <w:rsid w:val="00F624B6"/>
    <w:rsid w:val="00F628BB"/>
    <w:rsid w:val="00F628F2"/>
    <w:rsid w:val="00F62F27"/>
    <w:rsid w:val="00F62F39"/>
    <w:rsid w:val="00F6303E"/>
    <w:rsid w:val="00F632A9"/>
    <w:rsid w:val="00F63485"/>
    <w:rsid w:val="00F638B7"/>
    <w:rsid w:val="00F643C6"/>
    <w:rsid w:val="00F64638"/>
    <w:rsid w:val="00F6476B"/>
    <w:rsid w:val="00F64987"/>
    <w:rsid w:val="00F64EEE"/>
    <w:rsid w:val="00F65087"/>
    <w:rsid w:val="00F65275"/>
    <w:rsid w:val="00F652D9"/>
    <w:rsid w:val="00F657D6"/>
    <w:rsid w:val="00F66CCE"/>
    <w:rsid w:val="00F66CF7"/>
    <w:rsid w:val="00F66D43"/>
    <w:rsid w:val="00F66F75"/>
    <w:rsid w:val="00F67173"/>
    <w:rsid w:val="00F673F5"/>
    <w:rsid w:val="00F67440"/>
    <w:rsid w:val="00F67616"/>
    <w:rsid w:val="00F676AE"/>
    <w:rsid w:val="00F676DB"/>
    <w:rsid w:val="00F67966"/>
    <w:rsid w:val="00F67CA8"/>
    <w:rsid w:val="00F67DB2"/>
    <w:rsid w:val="00F704D4"/>
    <w:rsid w:val="00F70537"/>
    <w:rsid w:val="00F70552"/>
    <w:rsid w:val="00F70916"/>
    <w:rsid w:val="00F709A6"/>
    <w:rsid w:val="00F70BE5"/>
    <w:rsid w:val="00F70DAD"/>
    <w:rsid w:val="00F71374"/>
    <w:rsid w:val="00F716B1"/>
    <w:rsid w:val="00F71763"/>
    <w:rsid w:val="00F71B74"/>
    <w:rsid w:val="00F71C61"/>
    <w:rsid w:val="00F71CB0"/>
    <w:rsid w:val="00F7213B"/>
    <w:rsid w:val="00F72166"/>
    <w:rsid w:val="00F724F5"/>
    <w:rsid w:val="00F725C8"/>
    <w:rsid w:val="00F72A3D"/>
    <w:rsid w:val="00F72A68"/>
    <w:rsid w:val="00F72EC4"/>
    <w:rsid w:val="00F7309C"/>
    <w:rsid w:val="00F734DC"/>
    <w:rsid w:val="00F735F1"/>
    <w:rsid w:val="00F7381F"/>
    <w:rsid w:val="00F739CB"/>
    <w:rsid w:val="00F74318"/>
    <w:rsid w:val="00F74609"/>
    <w:rsid w:val="00F748C6"/>
    <w:rsid w:val="00F74BD9"/>
    <w:rsid w:val="00F74C3B"/>
    <w:rsid w:val="00F74DEC"/>
    <w:rsid w:val="00F75629"/>
    <w:rsid w:val="00F7590B"/>
    <w:rsid w:val="00F75DC5"/>
    <w:rsid w:val="00F76180"/>
    <w:rsid w:val="00F763A8"/>
    <w:rsid w:val="00F76900"/>
    <w:rsid w:val="00F76987"/>
    <w:rsid w:val="00F76E90"/>
    <w:rsid w:val="00F771A1"/>
    <w:rsid w:val="00F7794B"/>
    <w:rsid w:val="00F77BE8"/>
    <w:rsid w:val="00F77BFA"/>
    <w:rsid w:val="00F80159"/>
    <w:rsid w:val="00F80474"/>
    <w:rsid w:val="00F8084E"/>
    <w:rsid w:val="00F80ADF"/>
    <w:rsid w:val="00F80B91"/>
    <w:rsid w:val="00F810AB"/>
    <w:rsid w:val="00F8121F"/>
    <w:rsid w:val="00F81474"/>
    <w:rsid w:val="00F81847"/>
    <w:rsid w:val="00F81B64"/>
    <w:rsid w:val="00F81CA5"/>
    <w:rsid w:val="00F823B1"/>
    <w:rsid w:val="00F8251F"/>
    <w:rsid w:val="00F82AD1"/>
    <w:rsid w:val="00F82DD5"/>
    <w:rsid w:val="00F82FD3"/>
    <w:rsid w:val="00F83168"/>
    <w:rsid w:val="00F83252"/>
    <w:rsid w:val="00F832AC"/>
    <w:rsid w:val="00F838B4"/>
    <w:rsid w:val="00F83ADC"/>
    <w:rsid w:val="00F83E2F"/>
    <w:rsid w:val="00F844CE"/>
    <w:rsid w:val="00F844DF"/>
    <w:rsid w:val="00F846CB"/>
    <w:rsid w:val="00F8489D"/>
    <w:rsid w:val="00F84BB8"/>
    <w:rsid w:val="00F859BD"/>
    <w:rsid w:val="00F85F85"/>
    <w:rsid w:val="00F86158"/>
    <w:rsid w:val="00F86312"/>
    <w:rsid w:val="00F865B6"/>
    <w:rsid w:val="00F867D9"/>
    <w:rsid w:val="00F86B07"/>
    <w:rsid w:val="00F86F80"/>
    <w:rsid w:val="00F871A7"/>
    <w:rsid w:val="00F87736"/>
    <w:rsid w:val="00F879FB"/>
    <w:rsid w:val="00F87ACF"/>
    <w:rsid w:val="00F87B4C"/>
    <w:rsid w:val="00F87CA3"/>
    <w:rsid w:val="00F90584"/>
    <w:rsid w:val="00F909B3"/>
    <w:rsid w:val="00F90B1A"/>
    <w:rsid w:val="00F90C60"/>
    <w:rsid w:val="00F912C1"/>
    <w:rsid w:val="00F912F9"/>
    <w:rsid w:val="00F915C0"/>
    <w:rsid w:val="00F91652"/>
    <w:rsid w:val="00F91C8F"/>
    <w:rsid w:val="00F91D71"/>
    <w:rsid w:val="00F91D81"/>
    <w:rsid w:val="00F92040"/>
    <w:rsid w:val="00F9232B"/>
    <w:rsid w:val="00F928CF"/>
    <w:rsid w:val="00F92CFC"/>
    <w:rsid w:val="00F93118"/>
    <w:rsid w:val="00F932FE"/>
    <w:rsid w:val="00F93306"/>
    <w:rsid w:val="00F93450"/>
    <w:rsid w:val="00F934C2"/>
    <w:rsid w:val="00F93D90"/>
    <w:rsid w:val="00F93FD4"/>
    <w:rsid w:val="00F9403E"/>
    <w:rsid w:val="00F9409E"/>
    <w:rsid w:val="00F94512"/>
    <w:rsid w:val="00F9500B"/>
    <w:rsid w:val="00F9522B"/>
    <w:rsid w:val="00F95231"/>
    <w:rsid w:val="00F95282"/>
    <w:rsid w:val="00F95D76"/>
    <w:rsid w:val="00F960A4"/>
    <w:rsid w:val="00F96448"/>
    <w:rsid w:val="00F964BD"/>
    <w:rsid w:val="00F967A8"/>
    <w:rsid w:val="00F96811"/>
    <w:rsid w:val="00F97290"/>
    <w:rsid w:val="00F975BC"/>
    <w:rsid w:val="00F976C8"/>
    <w:rsid w:val="00F97D10"/>
    <w:rsid w:val="00FA0107"/>
    <w:rsid w:val="00FA017E"/>
    <w:rsid w:val="00FA0979"/>
    <w:rsid w:val="00FA0CA0"/>
    <w:rsid w:val="00FA0E10"/>
    <w:rsid w:val="00FA1076"/>
    <w:rsid w:val="00FA10B8"/>
    <w:rsid w:val="00FA1226"/>
    <w:rsid w:val="00FA1889"/>
    <w:rsid w:val="00FA1977"/>
    <w:rsid w:val="00FA1A0A"/>
    <w:rsid w:val="00FA1C41"/>
    <w:rsid w:val="00FA1CCB"/>
    <w:rsid w:val="00FA1DEB"/>
    <w:rsid w:val="00FA1E20"/>
    <w:rsid w:val="00FA22BB"/>
    <w:rsid w:val="00FA30F7"/>
    <w:rsid w:val="00FA3472"/>
    <w:rsid w:val="00FA35D0"/>
    <w:rsid w:val="00FA36A3"/>
    <w:rsid w:val="00FA45F9"/>
    <w:rsid w:val="00FA46E9"/>
    <w:rsid w:val="00FA522B"/>
    <w:rsid w:val="00FA5338"/>
    <w:rsid w:val="00FA5350"/>
    <w:rsid w:val="00FA55E7"/>
    <w:rsid w:val="00FA5E22"/>
    <w:rsid w:val="00FA6091"/>
    <w:rsid w:val="00FA6491"/>
    <w:rsid w:val="00FA6955"/>
    <w:rsid w:val="00FA6A9A"/>
    <w:rsid w:val="00FA7654"/>
    <w:rsid w:val="00FA76DF"/>
    <w:rsid w:val="00FA7702"/>
    <w:rsid w:val="00FA7D00"/>
    <w:rsid w:val="00FA7D30"/>
    <w:rsid w:val="00FB015F"/>
    <w:rsid w:val="00FB09B2"/>
    <w:rsid w:val="00FB0A0D"/>
    <w:rsid w:val="00FB0A77"/>
    <w:rsid w:val="00FB0EC2"/>
    <w:rsid w:val="00FB0F0A"/>
    <w:rsid w:val="00FB1086"/>
    <w:rsid w:val="00FB10E4"/>
    <w:rsid w:val="00FB130B"/>
    <w:rsid w:val="00FB15A4"/>
    <w:rsid w:val="00FB1968"/>
    <w:rsid w:val="00FB19DD"/>
    <w:rsid w:val="00FB1F3D"/>
    <w:rsid w:val="00FB204D"/>
    <w:rsid w:val="00FB2570"/>
    <w:rsid w:val="00FB276A"/>
    <w:rsid w:val="00FB3091"/>
    <w:rsid w:val="00FB30F4"/>
    <w:rsid w:val="00FB3596"/>
    <w:rsid w:val="00FB38F6"/>
    <w:rsid w:val="00FB3E81"/>
    <w:rsid w:val="00FB44F2"/>
    <w:rsid w:val="00FB49A7"/>
    <w:rsid w:val="00FB4E4D"/>
    <w:rsid w:val="00FB4E9E"/>
    <w:rsid w:val="00FB51A3"/>
    <w:rsid w:val="00FB5A37"/>
    <w:rsid w:val="00FB5E87"/>
    <w:rsid w:val="00FB6136"/>
    <w:rsid w:val="00FB6259"/>
    <w:rsid w:val="00FB67ED"/>
    <w:rsid w:val="00FB6B52"/>
    <w:rsid w:val="00FB6BAE"/>
    <w:rsid w:val="00FB6C98"/>
    <w:rsid w:val="00FB6CFD"/>
    <w:rsid w:val="00FB6EFD"/>
    <w:rsid w:val="00FB723A"/>
    <w:rsid w:val="00FB7449"/>
    <w:rsid w:val="00FB7462"/>
    <w:rsid w:val="00FB76FD"/>
    <w:rsid w:val="00FB7B9A"/>
    <w:rsid w:val="00FB7C11"/>
    <w:rsid w:val="00FB7C44"/>
    <w:rsid w:val="00FB7C4B"/>
    <w:rsid w:val="00FB7D1D"/>
    <w:rsid w:val="00FC020C"/>
    <w:rsid w:val="00FC03D7"/>
    <w:rsid w:val="00FC046B"/>
    <w:rsid w:val="00FC06B5"/>
    <w:rsid w:val="00FC0740"/>
    <w:rsid w:val="00FC08CC"/>
    <w:rsid w:val="00FC0C75"/>
    <w:rsid w:val="00FC0D81"/>
    <w:rsid w:val="00FC1407"/>
    <w:rsid w:val="00FC1443"/>
    <w:rsid w:val="00FC196A"/>
    <w:rsid w:val="00FC1B67"/>
    <w:rsid w:val="00FC1E94"/>
    <w:rsid w:val="00FC205E"/>
    <w:rsid w:val="00FC20BE"/>
    <w:rsid w:val="00FC277D"/>
    <w:rsid w:val="00FC27BC"/>
    <w:rsid w:val="00FC2A04"/>
    <w:rsid w:val="00FC2F47"/>
    <w:rsid w:val="00FC3284"/>
    <w:rsid w:val="00FC39F4"/>
    <w:rsid w:val="00FC3AA4"/>
    <w:rsid w:val="00FC3ADF"/>
    <w:rsid w:val="00FC3BB6"/>
    <w:rsid w:val="00FC3F6B"/>
    <w:rsid w:val="00FC458C"/>
    <w:rsid w:val="00FC4611"/>
    <w:rsid w:val="00FC489E"/>
    <w:rsid w:val="00FC4BE6"/>
    <w:rsid w:val="00FC4C30"/>
    <w:rsid w:val="00FC4C53"/>
    <w:rsid w:val="00FC4E57"/>
    <w:rsid w:val="00FC52C0"/>
    <w:rsid w:val="00FC52CC"/>
    <w:rsid w:val="00FC556D"/>
    <w:rsid w:val="00FC58F2"/>
    <w:rsid w:val="00FC5A6D"/>
    <w:rsid w:val="00FC5DC0"/>
    <w:rsid w:val="00FC5EA6"/>
    <w:rsid w:val="00FC5ED5"/>
    <w:rsid w:val="00FC615D"/>
    <w:rsid w:val="00FC64F7"/>
    <w:rsid w:val="00FC6507"/>
    <w:rsid w:val="00FC66A2"/>
    <w:rsid w:val="00FC68D7"/>
    <w:rsid w:val="00FC6A9A"/>
    <w:rsid w:val="00FC728C"/>
    <w:rsid w:val="00FC7482"/>
    <w:rsid w:val="00FC7A01"/>
    <w:rsid w:val="00FC7D81"/>
    <w:rsid w:val="00FD03D2"/>
    <w:rsid w:val="00FD0F64"/>
    <w:rsid w:val="00FD128F"/>
    <w:rsid w:val="00FD14ED"/>
    <w:rsid w:val="00FD1AF5"/>
    <w:rsid w:val="00FD1C5D"/>
    <w:rsid w:val="00FD1F32"/>
    <w:rsid w:val="00FD1FC4"/>
    <w:rsid w:val="00FD2111"/>
    <w:rsid w:val="00FD2685"/>
    <w:rsid w:val="00FD27B8"/>
    <w:rsid w:val="00FD296F"/>
    <w:rsid w:val="00FD2ADC"/>
    <w:rsid w:val="00FD38FF"/>
    <w:rsid w:val="00FD3D09"/>
    <w:rsid w:val="00FD3EE1"/>
    <w:rsid w:val="00FD404D"/>
    <w:rsid w:val="00FD4393"/>
    <w:rsid w:val="00FD448C"/>
    <w:rsid w:val="00FD4693"/>
    <w:rsid w:val="00FD4988"/>
    <w:rsid w:val="00FD4D03"/>
    <w:rsid w:val="00FD54B4"/>
    <w:rsid w:val="00FD56CE"/>
    <w:rsid w:val="00FD5E45"/>
    <w:rsid w:val="00FD6302"/>
    <w:rsid w:val="00FD666A"/>
    <w:rsid w:val="00FD6672"/>
    <w:rsid w:val="00FD6818"/>
    <w:rsid w:val="00FD69E2"/>
    <w:rsid w:val="00FD6ADD"/>
    <w:rsid w:val="00FD6CC6"/>
    <w:rsid w:val="00FD6D52"/>
    <w:rsid w:val="00FD6DBF"/>
    <w:rsid w:val="00FD6EBC"/>
    <w:rsid w:val="00FD6FB7"/>
    <w:rsid w:val="00FD7288"/>
    <w:rsid w:val="00FD7592"/>
    <w:rsid w:val="00FD761C"/>
    <w:rsid w:val="00FE0151"/>
    <w:rsid w:val="00FE0231"/>
    <w:rsid w:val="00FE03C1"/>
    <w:rsid w:val="00FE07B8"/>
    <w:rsid w:val="00FE083C"/>
    <w:rsid w:val="00FE0991"/>
    <w:rsid w:val="00FE0EE6"/>
    <w:rsid w:val="00FE11A4"/>
    <w:rsid w:val="00FE133E"/>
    <w:rsid w:val="00FE18A3"/>
    <w:rsid w:val="00FE19B1"/>
    <w:rsid w:val="00FE1D29"/>
    <w:rsid w:val="00FE1EBA"/>
    <w:rsid w:val="00FE2398"/>
    <w:rsid w:val="00FE249A"/>
    <w:rsid w:val="00FE24D4"/>
    <w:rsid w:val="00FE25EA"/>
    <w:rsid w:val="00FE283D"/>
    <w:rsid w:val="00FE28FB"/>
    <w:rsid w:val="00FE2BCB"/>
    <w:rsid w:val="00FE2D79"/>
    <w:rsid w:val="00FE2E1A"/>
    <w:rsid w:val="00FE3387"/>
    <w:rsid w:val="00FE3412"/>
    <w:rsid w:val="00FE34D7"/>
    <w:rsid w:val="00FE3528"/>
    <w:rsid w:val="00FE3C33"/>
    <w:rsid w:val="00FE4332"/>
    <w:rsid w:val="00FE43AE"/>
    <w:rsid w:val="00FE4477"/>
    <w:rsid w:val="00FE4571"/>
    <w:rsid w:val="00FE4580"/>
    <w:rsid w:val="00FE4814"/>
    <w:rsid w:val="00FE4866"/>
    <w:rsid w:val="00FE4A1D"/>
    <w:rsid w:val="00FE4A22"/>
    <w:rsid w:val="00FE50C6"/>
    <w:rsid w:val="00FE52FA"/>
    <w:rsid w:val="00FE5889"/>
    <w:rsid w:val="00FE5923"/>
    <w:rsid w:val="00FE5B0E"/>
    <w:rsid w:val="00FE6063"/>
    <w:rsid w:val="00FE6081"/>
    <w:rsid w:val="00FE660D"/>
    <w:rsid w:val="00FE699A"/>
    <w:rsid w:val="00FE6E82"/>
    <w:rsid w:val="00FE7476"/>
    <w:rsid w:val="00FE74D2"/>
    <w:rsid w:val="00FE7579"/>
    <w:rsid w:val="00FE7795"/>
    <w:rsid w:val="00FF01D7"/>
    <w:rsid w:val="00FF0637"/>
    <w:rsid w:val="00FF0AC6"/>
    <w:rsid w:val="00FF1598"/>
    <w:rsid w:val="00FF19D5"/>
    <w:rsid w:val="00FF2147"/>
    <w:rsid w:val="00FF2385"/>
    <w:rsid w:val="00FF23BE"/>
    <w:rsid w:val="00FF247F"/>
    <w:rsid w:val="00FF263A"/>
    <w:rsid w:val="00FF2645"/>
    <w:rsid w:val="00FF2B29"/>
    <w:rsid w:val="00FF38D2"/>
    <w:rsid w:val="00FF3B48"/>
    <w:rsid w:val="00FF3BCF"/>
    <w:rsid w:val="00FF3E1E"/>
    <w:rsid w:val="00FF3F97"/>
    <w:rsid w:val="00FF43BC"/>
    <w:rsid w:val="00FF45C0"/>
    <w:rsid w:val="00FF461E"/>
    <w:rsid w:val="00FF4861"/>
    <w:rsid w:val="00FF491C"/>
    <w:rsid w:val="00FF4BCB"/>
    <w:rsid w:val="00FF51F4"/>
    <w:rsid w:val="00FF559C"/>
    <w:rsid w:val="00FF5755"/>
    <w:rsid w:val="00FF5849"/>
    <w:rsid w:val="00FF5E00"/>
    <w:rsid w:val="00FF5F25"/>
    <w:rsid w:val="00FF5F4B"/>
    <w:rsid w:val="00FF601B"/>
    <w:rsid w:val="00FF6437"/>
    <w:rsid w:val="00FF6724"/>
    <w:rsid w:val="00FF679F"/>
    <w:rsid w:val="00FF689F"/>
    <w:rsid w:val="00FF6C8A"/>
    <w:rsid w:val="00FF6EE2"/>
    <w:rsid w:val="00FF6F44"/>
    <w:rsid w:val="00FF708B"/>
    <w:rsid w:val="00FF76EA"/>
    <w:rsid w:val="00FF77D6"/>
    <w:rsid w:val="00FF7A7C"/>
    <w:rsid w:val="00FF7D7F"/>
    <w:rsid w:val="00FF7E48"/>
    <w:rsid w:val="025A9657"/>
    <w:rsid w:val="036DD212"/>
    <w:rsid w:val="0709474C"/>
    <w:rsid w:val="0C782413"/>
    <w:rsid w:val="0C87A93B"/>
    <w:rsid w:val="0E029BF4"/>
    <w:rsid w:val="0E75D331"/>
    <w:rsid w:val="0EA38EE7"/>
    <w:rsid w:val="111D8F38"/>
    <w:rsid w:val="19A72AF6"/>
    <w:rsid w:val="1A6CE775"/>
    <w:rsid w:val="1C30841C"/>
    <w:rsid w:val="1E4BFE9D"/>
    <w:rsid w:val="1EF816A6"/>
    <w:rsid w:val="2059D021"/>
    <w:rsid w:val="20AF0E56"/>
    <w:rsid w:val="228A8DC9"/>
    <w:rsid w:val="25574207"/>
    <w:rsid w:val="25C0B55E"/>
    <w:rsid w:val="26C00850"/>
    <w:rsid w:val="27435105"/>
    <w:rsid w:val="27E3A0CE"/>
    <w:rsid w:val="2D39D83C"/>
    <w:rsid w:val="2E027E9C"/>
    <w:rsid w:val="30315244"/>
    <w:rsid w:val="30D2D78E"/>
    <w:rsid w:val="31BE4E25"/>
    <w:rsid w:val="33E40A65"/>
    <w:rsid w:val="356CF3A2"/>
    <w:rsid w:val="35BC3C36"/>
    <w:rsid w:val="383EA151"/>
    <w:rsid w:val="3E96B5B2"/>
    <w:rsid w:val="3F39370B"/>
    <w:rsid w:val="41174380"/>
    <w:rsid w:val="4E153661"/>
    <w:rsid w:val="5534AC3D"/>
    <w:rsid w:val="5BE75478"/>
    <w:rsid w:val="5BFEE6E7"/>
    <w:rsid w:val="609ED504"/>
    <w:rsid w:val="60E29E2F"/>
    <w:rsid w:val="660D1A35"/>
    <w:rsid w:val="677B47F4"/>
    <w:rsid w:val="6B2C344A"/>
    <w:rsid w:val="72165B33"/>
    <w:rsid w:val="77EFB4EE"/>
    <w:rsid w:val="7A717340"/>
    <w:rsid w:val="7B00598F"/>
    <w:rsid w:val="7C6C47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0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qFormat="1"/>
    <w:lsdException w:name="annotation text" w:locked="0" w:semiHidden="1"/>
    <w:lsdException w:name="header" w:locked="0" w:uiPriority="29" w:unhideWhenUsed="1"/>
    <w:lsdException w:name="footer" w:locked="0" w:unhideWhenUsed="1"/>
    <w:lsdException w:name="index heading" w:locked="0" w:semiHidden="1"/>
    <w:lsdException w:name="caption" w:locked="0" w:uiPriority="35" w:unhideWhenUsed="1" w:qFormat="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0"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0" w:unhideWhenUsed="1" w:qFormat="1"/>
    <w:lsdException w:name="List Bullet 3" w:locked="0" w:semiHidden="1" w:uiPriority="4" w:unhideWhenUsed="1" w:qFormat="1"/>
    <w:lsdException w:name="List Bullet 4" w:locked="0" w:semiHidden="1" w:uiPriority="0"/>
    <w:lsdException w:name="List Bullet 5" w:locked="0" w:semiHidden="1"/>
    <w:lsdException w:name="List Number 2" w:locked="0" w:semiHidden="1" w:uiPriority="5" w:unhideWhenUsed="1" w:qFormat="1"/>
    <w:lsdException w:name="List Number 3" w:locked="0" w:semiHidden="1"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unhideWhenUsed="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5C6D90"/>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B320F0"/>
    <w:pPr>
      <w:keepNext/>
      <w:spacing w:before="0" w:after="400"/>
      <w:outlineLvl w:val="0"/>
    </w:pPr>
    <w:rPr>
      <w:rFonts w:eastAsia="Times New Roman" w:cs="Arial"/>
      <w:b/>
      <w:bCs/>
      <w:color w:val="4B0985"/>
      <w:sz w:val="48"/>
      <w:szCs w:val="32"/>
      <w:lang w:eastAsia="en-AU"/>
    </w:rPr>
  </w:style>
  <w:style w:type="paragraph" w:styleId="Heading2">
    <w:name w:val="heading 2"/>
    <w:basedOn w:val="Heading1"/>
    <w:next w:val="BodyText"/>
    <w:link w:val="Heading2Char"/>
    <w:uiPriority w:val="9"/>
    <w:qFormat/>
    <w:rsid w:val="00B96396"/>
    <w:pPr>
      <w:numPr>
        <w:ilvl w:val="1"/>
      </w:numPr>
      <w:tabs>
        <w:tab w:val="clear" w:pos="357"/>
        <w:tab w:val="clear" w:pos="714"/>
        <w:tab w:val="clear" w:pos="1429"/>
      </w:tabs>
      <w:spacing w:before="240" w:after="0"/>
      <w:outlineLvl w:val="1"/>
    </w:pPr>
    <w:rPr>
      <w:bCs w:val="0"/>
      <w:iCs/>
      <w:color w:val="2F005F"/>
      <w:sz w:val="32"/>
      <w:szCs w:val="28"/>
    </w:rPr>
  </w:style>
  <w:style w:type="paragraph" w:styleId="Heading3">
    <w:name w:val="heading 3"/>
    <w:basedOn w:val="Heading1"/>
    <w:next w:val="BodyText"/>
    <w:link w:val="Heading3Char"/>
    <w:uiPriority w:val="9"/>
    <w:qFormat/>
    <w:rsid w:val="00925D48"/>
    <w:pPr>
      <w:numPr>
        <w:ilvl w:val="2"/>
      </w:numPr>
      <w:tabs>
        <w:tab w:val="clear" w:pos="357"/>
        <w:tab w:val="clear" w:pos="714"/>
        <w:tab w:val="clear" w:pos="1429"/>
      </w:tabs>
      <w:spacing w:before="240" w:after="0"/>
      <w:outlineLvl w:val="2"/>
    </w:pPr>
    <w:rPr>
      <w:bCs w:val="0"/>
      <w:sz w:val="26"/>
      <w:szCs w:val="26"/>
    </w:rPr>
  </w:style>
  <w:style w:type="paragraph" w:styleId="Heading4">
    <w:name w:val="heading 4"/>
    <w:basedOn w:val="Heading1"/>
    <w:next w:val="BodyText"/>
    <w:link w:val="Heading4Char"/>
    <w:uiPriority w:val="9"/>
    <w:qFormat/>
    <w:rsid w:val="00925D48"/>
    <w:pPr>
      <w:numPr>
        <w:ilvl w:val="3"/>
      </w:numPr>
      <w:tabs>
        <w:tab w:val="clear" w:pos="357"/>
        <w:tab w:val="clear" w:pos="714"/>
        <w:tab w:val="clear" w:pos="1429"/>
      </w:tabs>
      <w:spacing w:before="240" w:after="0"/>
      <w:outlineLvl w:val="3"/>
    </w:pPr>
    <w:rPr>
      <w:bCs w:val="0"/>
      <w:color w:val="012749"/>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6D8"/>
    <w:rPr>
      <w:rFonts w:ascii="Tahoma" w:hAnsi="Tahoma" w:cs="Tahoma"/>
      <w:sz w:val="16"/>
      <w:szCs w:val="16"/>
    </w:rPr>
  </w:style>
  <w:style w:type="paragraph" w:styleId="ListBullet">
    <w:name w:val="List Bullet"/>
    <w:basedOn w:val="Normal"/>
    <w:qFormat/>
    <w:rsid w:val="005002B4"/>
    <w:pPr>
      <w:numPr>
        <w:numId w:val="4"/>
      </w:numPr>
      <w:spacing w:before="120" w:after="120" w:line="276" w:lineRule="auto"/>
    </w:pPr>
    <w:rPr>
      <w:rFonts w:eastAsia="Times New Roman" w:cs="Times New Roman"/>
      <w:szCs w:val="24"/>
      <w:lang w:eastAsia="en-GB"/>
    </w:rPr>
  </w:style>
  <w:style w:type="numbering" w:customStyle="1" w:styleId="ListBulletmaster">
    <w:name w:val="List Bullet (master)"/>
    <w:rsid w:val="006E4F12"/>
    <w:pPr>
      <w:numPr>
        <w:numId w:val="4"/>
      </w:numPr>
    </w:pPr>
  </w:style>
  <w:style w:type="paragraph" w:styleId="ListBullet2">
    <w:name w:val="List Bullet 2"/>
    <w:basedOn w:val="Normal"/>
    <w:qFormat/>
    <w:rsid w:val="005002B4"/>
    <w:pPr>
      <w:numPr>
        <w:ilvl w:val="1"/>
        <w:numId w:val="4"/>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4"/>
      </w:numPr>
      <w:spacing w:before="120" w:after="120" w:line="276" w:lineRule="auto"/>
    </w:pPr>
    <w:rPr>
      <w:rFonts w:eastAsia="Times New Roman" w:cs="Times New Roman"/>
      <w:szCs w:val="24"/>
      <w:lang w:eastAsia="en-GB"/>
    </w:rPr>
  </w:style>
  <w:style w:type="numbering" w:customStyle="1" w:styleId="ListNumbermaster">
    <w:name w:val="List Number (master)"/>
    <w:rsid w:val="000419F4"/>
    <w:pPr>
      <w:numPr>
        <w:numId w:val="5"/>
      </w:numPr>
    </w:pPr>
  </w:style>
  <w:style w:type="paragraph" w:styleId="ListNumber2">
    <w:name w:val="List Number 2"/>
    <w:basedOn w:val="Normal"/>
    <w:uiPriority w:val="5"/>
    <w:qFormat/>
    <w:rsid w:val="005002B4"/>
    <w:pPr>
      <w:numPr>
        <w:ilvl w:val="1"/>
        <w:numId w:val="10"/>
      </w:numPr>
      <w:spacing w:before="120" w:after="120" w:line="276" w:lineRule="auto"/>
    </w:pPr>
    <w:rPr>
      <w:rFonts w:eastAsia="Times New Roman" w:cs="Times New Roman"/>
      <w:szCs w:val="24"/>
      <w:lang w:eastAsia="en-GB"/>
    </w:rPr>
  </w:style>
  <w:style w:type="paragraph" w:styleId="ListNumber3">
    <w:name w:val="List Number 3"/>
    <w:basedOn w:val="Normal"/>
    <w:uiPriority w:val="99"/>
    <w:qFormat/>
    <w:rsid w:val="005002B4"/>
    <w:pPr>
      <w:numPr>
        <w:ilvl w:val="2"/>
        <w:numId w:val="10"/>
      </w:numPr>
      <w:spacing w:before="120" w:after="120" w:line="276" w:lineRule="auto"/>
    </w:pPr>
    <w:rPr>
      <w:rFonts w:eastAsia="Times New Roman" w:cs="Times New Roman"/>
      <w:szCs w:val="24"/>
      <w:lang w:eastAsia="en-GB"/>
    </w:rPr>
  </w:style>
  <w:style w:type="paragraph" w:styleId="ListNumber">
    <w:name w:val="List Number"/>
    <w:basedOn w:val="Normal"/>
    <w:uiPriority w:val="5"/>
    <w:qFormat/>
    <w:rsid w:val="005002B4"/>
    <w:pPr>
      <w:numPr>
        <w:numId w:val="10"/>
      </w:numPr>
      <w:spacing w:before="120" w:after="120" w:line="276" w:lineRule="auto"/>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qFormat/>
    <w:rsid w:val="0082152E"/>
    <w:pPr>
      <w:numPr>
        <w:numId w:val="28"/>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6"/>
      </w:numPr>
    </w:pPr>
  </w:style>
  <w:style w:type="paragraph" w:customStyle="1" w:styleId="TableListBullet2">
    <w:name w:val="Table List Bullet 2"/>
    <w:basedOn w:val="TableListBullet"/>
    <w:uiPriority w:val="15"/>
    <w:qFormat/>
    <w:rsid w:val="00544654"/>
    <w:pPr>
      <w:numPr>
        <w:ilvl w:val="1"/>
      </w:numPr>
    </w:pPr>
  </w:style>
  <w:style w:type="paragraph" w:customStyle="1" w:styleId="TableListNumber">
    <w:name w:val="Table List Number"/>
    <w:basedOn w:val="Normal"/>
    <w:uiPriority w:val="15"/>
    <w:qFormat/>
    <w:rsid w:val="0082152E"/>
    <w:pPr>
      <w:numPr>
        <w:numId w:val="29"/>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7"/>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qFormat/>
    <w:rsid w:val="0023754A"/>
    <w:pPr>
      <w:ind w:left="720"/>
      <w:contextualSpacing/>
    </w:pPr>
  </w:style>
  <w:style w:type="character" w:customStyle="1" w:styleId="Heading1Char">
    <w:name w:val="Heading 1 Char"/>
    <w:basedOn w:val="DefaultParagraphFont"/>
    <w:link w:val="Heading1"/>
    <w:uiPriority w:val="9"/>
    <w:rsid w:val="00B320F0"/>
    <w:rPr>
      <w:rFonts w:ascii="Arial" w:eastAsia="Times New Roman" w:hAnsi="Arial" w:cs="Arial"/>
      <w:b/>
      <w:bCs/>
      <w:color w:val="4B0985"/>
      <w:sz w:val="48"/>
      <w:szCs w:val="32"/>
      <w:lang w:val="en-AU" w:eastAsia="en-AU"/>
    </w:rPr>
  </w:style>
  <w:style w:type="character" w:customStyle="1" w:styleId="Heading2Char">
    <w:name w:val="Heading 2 Char"/>
    <w:basedOn w:val="DefaultParagraphFont"/>
    <w:link w:val="Heading2"/>
    <w:uiPriority w:val="9"/>
    <w:rsid w:val="00B96396"/>
    <w:rPr>
      <w:rFonts w:ascii="Arial" w:eastAsia="Times New Roman" w:hAnsi="Arial" w:cs="Arial"/>
      <w:b/>
      <w:iCs/>
      <w:color w:val="2F005F"/>
      <w:sz w:val="32"/>
      <w:szCs w:val="28"/>
      <w:lang w:val="en-AU" w:eastAsia="en-AU"/>
    </w:rPr>
  </w:style>
  <w:style w:type="character" w:customStyle="1" w:styleId="Heading3Char">
    <w:name w:val="Heading 3 Char"/>
    <w:basedOn w:val="DefaultParagraphFont"/>
    <w:link w:val="Heading3"/>
    <w:uiPriority w:val="9"/>
    <w:rsid w:val="00925D48"/>
    <w:rPr>
      <w:rFonts w:ascii="Arial" w:eastAsia="Times New Roman" w:hAnsi="Arial" w:cs="Arial"/>
      <w:b/>
      <w:color w:val="4B0985"/>
      <w:sz w:val="26"/>
      <w:szCs w:val="26"/>
      <w:lang w:val="en-AU" w:eastAsia="en-AU"/>
    </w:rPr>
  </w:style>
  <w:style w:type="character" w:customStyle="1" w:styleId="Heading4Char">
    <w:name w:val="Heading 4 Char"/>
    <w:basedOn w:val="DefaultParagraphFont"/>
    <w:link w:val="Heading4"/>
    <w:uiPriority w:val="9"/>
    <w:rsid w:val="00925D48"/>
    <w:rPr>
      <w:rFonts w:ascii="Arial" w:eastAsia="Times New Roman" w:hAnsi="Arial" w:cs="Arial"/>
      <w:b/>
      <w:color w:val="012749"/>
      <w:sz w:val="22"/>
      <w:szCs w:val="21"/>
      <w:lang w:val="en-AU" w:eastAsia="en-AU"/>
    </w:rPr>
  </w:style>
  <w:style w:type="character" w:customStyle="1" w:styleId="Heading5Char">
    <w:name w:val="Heading 5 Char"/>
    <w:basedOn w:val="DefaultParagraphFont"/>
    <w:link w:val="Heading5"/>
    <w:uiPriority w:val="9"/>
    <w:rsid w:val="00925D48"/>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qFormat/>
    <w:rsid w:val="009279DF"/>
    <w:pPr>
      <w:keepNext w:val="0"/>
      <w:numPr>
        <w:numId w:val="32"/>
      </w:numPr>
      <w:tabs>
        <w:tab w:val="left" w:pos="2268"/>
      </w:tabs>
      <w:suppressAutoHyphens/>
      <w:spacing w:after="800"/>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uiPriority w:val="99"/>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uiPriority w:val="99"/>
    <w:rsid w:val="00E77B5D"/>
    <w:rPr>
      <w:rFonts w:ascii="Arial" w:hAnsi="Arial"/>
      <w:sz w:val="22"/>
      <w:lang w:val="en-AU"/>
    </w:rPr>
  </w:style>
  <w:style w:type="paragraph" w:customStyle="1" w:styleId="AppendixHeading2">
    <w:name w:val="Appendix Heading 2"/>
    <w:basedOn w:val="AppendixHeading1"/>
    <w:next w:val="BodyText"/>
    <w:uiPriority w:val="11"/>
    <w:qFormat/>
    <w:rsid w:val="00281D65"/>
    <w:pPr>
      <w:keepNext/>
      <w:numPr>
        <w:ilvl w:val="1"/>
      </w:numPr>
      <w:spacing w:after="120"/>
    </w:pPr>
    <w:rPr>
      <w:color w:val="012749"/>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pPr>
      <w:spacing w:after="0"/>
    </w:pPr>
  </w:style>
  <w:style w:type="numbering" w:customStyle="1" w:styleId="Headingsmaster">
    <w:name w:val="Headings (master)"/>
    <w:uiPriority w:val="99"/>
    <w:rsid w:val="00E26406"/>
    <w:pPr>
      <w:numPr>
        <w:numId w:val="3"/>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5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B96396"/>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B96396"/>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24"/>
    <w:rsid w:val="004714FB"/>
    <w:pPr>
      <w:tabs>
        <w:tab w:val="right" w:pos="14629"/>
      </w:tabs>
      <w:spacing w:line="276" w:lineRule="auto"/>
    </w:pPr>
    <w:rPr>
      <w:sz w:val="16"/>
    </w:rPr>
  </w:style>
  <w:style w:type="character" w:customStyle="1" w:styleId="FooterChar">
    <w:name w:val="Footer Char"/>
    <w:basedOn w:val="DefaultParagraphFont"/>
    <w:link w:val="Footer"/>
    <w:uiPriority w:val="24"/>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835A0D"/>
    <w:pPr>
      <w:spacing w:before="2600" w:after="400" w:line="276" w:lineRule="auto"/>
    </w:pPr>
    <w:rPr>
      <w:rFonts w:eastAsiaTheme="majorEastAsia" w:cs="Arial"/>
      <w:b/>
      <w:color w:val="FFFFFF" w:themeColor="background1"/>
      <w:kern w:val="28"/>
      <w:sz w:val="80"/>
      <w:szCs w:val="52"/>
    </w:rPr>
  </w:style>
  <w:style w:type="character" w:customStyle="1" w:styleId="TitleChar">
    <w:name w:val="Title Char"/>
    <w:basedOn w:val="DefaultParagraphFont"/>
    <w:link w:val="Title"/>
    <w:uiPriority w:val="24"/>
    <w:rsid w:val="00835A0D"/>
    <w:rPr>
      <w:rFonts w:ascii="Arial" w:eastAsiaTheme="majorEastAsia" w:hAnsi="Arial" w:cs="Arial"/>
      <w:b/>
      <w:color w:val="FFFFFF" w:themeColor="background1"/>
      <w:kern w:val="28"/>
      <w:sz w:val="80"/>
      <w:szCs w:val="52"/>
      <w:lang w:val="en-AU"/>
    </w:rPr>
  </w:style>
  <w:style w:type="paragraph" w:styleId="Subtitle">
    <w:name w:val="Subtitle"/>
    <w:basedOn w:val="Normal"/>
    <w:next w:val="BodyText"/>
    <w:link w:val="SubtitleChar"/>
    <w:uiPriority w:val="24"/>
    <w:rsid w:val="000803B6"/>
    <w:pPr>
      <w:numPr>
        <w:ilvl w:val="1"/>
      </w:numPr>
      <w:spacing w:before="480" w:after="240" w:line="276" w:lineRule="auto"/>
    </w:pPr>
    <w:rPr>
      <w:rFonts w:eastAsiaTheme="majorEastAsia" w:cstheme="majorBidi"/>
      <w:iCs/>
      <w:color w:val="FFFFFF" w:themeColor="background1"/>
      <w:sz w:val="48"/>
      <w:szCs w:val="24"/>
    </w:rPr>
  </w:style>
  <w:style w:type="character" w:customStyle="1" w:styleId="SubtitleChar">
    <w:name w:val="Subtitle Char"/>
    <w:basedOn w:val="DefaultParagraphFont"/>
    <w:link w:val="Subtitle"/>
    <w:uiPriority w:val="24"/>
    <w:rsid w:val="000803B6"/>
    <w:rPr>
      <w:rFonts w:ascii="Arial" w:eastAsiaTheme="majorEastAsia" w:hAnsi="Arial" w:cstheme="majorBidi"/>
      <w:iCs/>
      <w:color w:val="FFFFFF" w:themeColor="background1"/>
      <w:sz w:val="48"/>
      <w:szCs w:val="24"/>
      <w:lang w:val="en-AU"/>
    </w:rPr>
  </w:style>
  <w:style w:type="numbering" w:customStyle="1" w:styleId="ListAlphanumericmaster">
    <w:name w:val="List Alphanumeric (master)"/>
    <w:uiPriority w:val="99"/>
    <w:rsid w:val="003D2B56"/>
    <w:pPr>
      <w:numPr>
        <w:numId w:val="9"/>
      </w:numPr>
    </w:pPr>
  </w:style>
  <w:style w:type="paragraph" w:styleId="TOCHeading">
    <w:name w:val="TOC Heading"/>
    <w:basedOn w:val="Heading1"/>
    <w:next w:val="Normal"/>
    <w:uiPriority w:val="39"/>
    <w:qFormat/>
    <w:rsid w:val="00F55EA1"/>
    <w:pPr>
      <w:keepLines/>
      <w:spacing w:after="0"/>
      <w:outlineLvl w:val="9"/>
    </w:pPr>
    <w:rPr>
      <w:rFonts w:eastAsiaTheme="majorEastAsia" w:cstheme="majorBidi"/>
      <w:szCs w:val="28"/>
      <w:lang w:eastAsia="en-US"/>
    </w:rPr>
  </w:style>
  <w:style w:type="paragraph" w:styleId="TOC1">
    <w:name w:val="toc 1"/>
    <w:basedOn w:val="Normal"/>
    <w:next w:val="Normal"/>
    <w:autoRedefine/>
    <w:uiPriority w:val="39"/>
    <w:rsid w:val="007665C8"/>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rsid w:val="007665C8"/>
    <w:pPr>
      <w:tabs>
        <w:tab w:val="right" w:leader="dot" w:pos="9017"/>
      </w:tabs>
      <w:spacing w:after="100" w:line="276" w:lineRule="auto"/>
      <w:ind w:right="851"/>
    </w:pPr>
    <w:rPr>
      <w:b/>
    </w:rPr>
  </w:style>
  <w:style w:type="character" w:styleId="Hyperlink">
    <w:name w:val="Hyperlink"/>
    <w:basedOn w:val="DefaultParagraphFont"/>
    <w:uiPriority w:val="99"/>
    <w:qFormat/>
    <w:rsid w:val="003E6856"/>
    <w:rPr>
      <w:color w:val="215E9E"/>
      <w:u w:val="single"/>
    </w:rPr>
  </w:style>
  <w:style w:type="paragraph" w:styleId="TOC3">
    <w:name w:val="toc 3"/>
    <w:basedOn w:val="Normal"/>
    <w:next w:val="Normal"/>
    <w:autoRedefine/>
    <w:uiPriority w:val="39"/>
    <w:rsid w:val="007665C8"/>
    <w:pPr>
      <w:tabs>
        <w:tab w:val="right" w:leader="dot" w:pos="9017"/>
      </w:tabs>
      <w:spacing w:after="100" w:line="276" w:lineRule="auto"/>
      <w:ind w:right="851"/>
    </w:pPr>
  </w:style>
  <w:style w:type="paragraph" w:styleId="Caption">
    <w:name w:val="caption"/>
    <w:basedOn w:val="Normal"/>
    <w:next w:val="BodyText"/>
    <w:uiPriority w:val="35"/>
    <w:qFormat/>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18"/>
      </w:numPr>
    </w:pPr>
  </w:style>
  <w:style w:type="numbering" w:customStyle="1" w:styleId="ListLegalmaster">
    <w:name w:val="List Legal (master)"/>
    <w:uiPriority w:val="99"/>
    <w:rsid w:val="00291313"/>
    <w:pPr>
      <w:numPr>
        <w:numId w:val="13"/>
      </w:numPr>
    </w:pPr>
  </w:style>
  <w:style w:type="paragraph" w:customStyle="1" w:styleId="ListLegal2">
    <w:name w:val="List Legal 2"/>
    <w:basedOn w:val="ListNumber2"/>
    <w:uiPriority w:val="8"/>
    <w:semiHidden/>
    <w:qFormat/>
    <w:rsid w:val="00291313"/>
    <w:pPr>
      <w:numPr>
        <w:numId w:val="18"/>
      </w:numPr>
      <w:tabs>
        <w:tab w:val="left" w:pos="1077"/>
      </w:tabs>
    </w:pPr>
  </w:style>
  <w:style w:type="paragraph" w:customStyle="1" w:styleId="ListLegal3">
    <w:name w:val="List Legal 3"/>
    <w:basedOn w:val="ListLegal2"/>
    <w:uiPriority w:val="8"/>
    <w:semiHidden/>
    <w:qFormat/>
    <w:rsid w:val="00291313"/>
    <w:pPr>
      <w:numPr>
        <w:ilvl w:val="2"/>
        <w:numId w:val="20"/>
      </w:numPr>
      <w:tabs>
        <w:tab w:val="clear" w:pos="1077"/>
        <w:tab w:val="left" w:pos="1435"/>
      </w:tabs>
    </w:pPr>
  </w:style>
  <w:style w:type="paragraph" w:customStyle="1" w:styleId="DocumentDetails">
    <w:name w:val="Document Details"/>
    <w:basedOn w:val="Normal"/>
    <w:next w:val="BodyText"/>
    <w:uiPriority w:val="24"/>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99"/>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qFormat/>
    <w:rsid w:val="00E23C2C"/>
    <w:pPr>
      <w:spacing w:before="0" w:after="80"/>
      <w:ind w:left="113" w:hanging="113"/>
    </w:pPr>
    <w:rPr>
      <w:sz w:val="18"/>
    </w:rPr>
  </w:style>
  <w:style w:type="character" w:customStyle="1" w:styleId="FootnoteTextChar">
    <w:name w:val="Footnote Text Char"/>
    <w:basedOn w:val="DefaultParagraphFont"/>
    <w:link w:val="FootnoteText"/>
    <w:uiPriority w:val="99"/>
    <w:rsid w:val="00E23C2C"/>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B96396"/>
    <w:pPr>
      <w:keepNext/>
    </w:pPr>
    <w:rPr>
      <w:b/>
      <w:color w:val="2F005F"/>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character" w:styleId="CommentReference">
    <w:name w:val="annotation reference"/>
    <w:basedOn w:val="DefaultParagraphFont"/>
    <w:uiPriority w:val="99"/>
    <w:semiHidden/>
    <w:unhideWhenUsed/>
    <w:rsid w:val="00BF342E"/>
    <w:rPr>
      <w:sz w:val="16"/>
      <w:szCs w:val="16"/>
    </w:rPr>
  </w:style>
  <w:style w:type="paragraph" w:styleId="CommentText">
    <w:name w:val="annotation text"/>
    <w:basedOn w:val="Normal"/>
    <w:link w:val="CommentTextChar"/>
    <w:uiPriority w:val="99"/>
    <w:unhideWhenUsed/>
    <w:rsid w:val="00BF342E"/>
    <w:pPr>
      <w:spacing w:before="0" w:after="100"/>
    </w:pPr>
    <w:rPr>
      <w:sz w:val="20"/>
    </w:rPr>
  </w:style>
  <w:style w:type="character" w:customStyle="1" w:styleId="CommentTextChar">
    <w:name w:val="Comment Text Char"/>
    <w:basedOn w:val="DefaultParagraphFont"/>
    <w:link w:val="CommentText"/>
    <w:uiPriority w:val="99"/>
    <w:rsid w:val="00BF342E"/>
    <w:rPr>
      <w:rFonts w:ascii="Arial" w:hAnsi="Arial"/>
      <w:lang w:val="en-AU"/>
    </w:rPr>
  </w:style>
  <w:style w:type="paragraph" w:styleId="ListBullet4">
    <w:name w:val="List Bullet 4"/>
    <w:basedOn w:val="ListBullet3"/>
    <w:semiHidden/>
    <w:rsid w:val="002A6A3B"/>
    <w:pPr>
      <w:spacing w:before="0" w:after="100" w:line="240" w:lineRule="atLeast"/>
      <w:ind w:left="0" w:firstLine="0"/>
    </w:pPr>
    <w:rPr>
      <w:rFonts w:eastAsia="SimSun"/>
      <w:spacing w:val="-1"/>
      <w:szCs w:val="20"/>
      <w:lang w:val="en-GB"/>
    </w:rPr>
  </w:style>
  <w:style w:type="paragraph" w:styleId="CommentSubject">
    <w:name w:val="annotation subject"/>
    <w:basedOn w:val="CommentText"/>
    <w:next w:val="CommentText"/>
    <w:link w:val="CommentSubjectChar"/>
    <w:uiPriority w:val="99"/>
    <w:semiHidden/>
    <w:rsid w:val="00183A9C"/>
    <w:pPr>
      <w:spacing w:before="40" w:after="40"/>
    </w:pPr>
    <w:rPr>
      <w:b/>
      <w:bCs/>
    </w:rPr>
  </w:style>
  <w:style w:type="character" w:customStyle="1" w:styleId="CommentSubjectChar">
    <w:name w:val="Comment Subject Char"/>
    <w:basedOn w:val="CommentTextChar"/>
    <w:link w:val="CommentSubject"/>
    <w:uiPriority w:val="99"/>
    <w:semiHidden/>
    <w:rsid w:val="00183A9C"/>
    <w:rPr>
      <w:rFonts w:ascii="Arial" w:hAnsi="Arial"/>
      <w:b/>
      <w:bCs/>
      <w:lang w:val="en-AU"/>
    </w:rPr>
  </w:style>
  <w:style w:type="paragraph" w:styleId="Revision">
    <w:name w:val="Revision"/>
    <w:hidden/>
    <w:uiPriority w:val="99"/>
    <w:semiHidden/>
    <w:rsid w:val="00B818CE"/>
    <w:pPr>
      <w:spacing w:after="0" w:line="240" w:lineRule="auto"/>
    </w:pPr>
    <w:rPr>
      <w:rFonts w:ascii="Arial" w:hAnsi="Arial"/>
      <w:sz w:val="22"/>
      <w:lang w:val="en-AU"/>
    </w:rPr>
  </w:style>
  <w:style w:type="character" w:styleId="Mention">
    <w:name w:val="Mention"/>
    <w:basedOn w:val="DefaultParagraphFont"/>
    <w:uiPriority w:val="99"/>
    <w:unhideWhenUsed/>
    <w:rsid w:val="004237F0"/>
    <w:rPr>
      <w:color w:val="2B579A"/>
      <w:shd w:val="clear" w:color="auto" w:fill="E1DFDD"/>
    </w:rPr>
  </w:style>
  <w:style w:type="character" w:customStyle="1" w:styleId="cf01">
    <w:name w:val="cf01"/>
    <w:basedOn w:val="DefaultParagraphFont"/>
    <w:rsid w:val="00CC26E8"/>
    <w:rPr>
      <w:rFonts w:ascii="Segoe UI" w:hAnsi="Segoe UI" w:cs="Segoe UI" w:hint="default"/>
      <w:sz w:val="18"/>
      <w:szCs w:val="18"/>
    </w:rPr>
  </w:style>
  <w:style w:type="character" w:styleId="FollowedHyperlink">
    <w:name w:val="FollowedHyperlink"/>
    <w:basedOn w:val="DefaultParagraphFont"/>
    <w:uiPriority w:val="99"/>
    <w:semiHidden/>
    <w:rsid w:val="00E006F4"/>
    <w:rPr>
      <w:color w:val="800080" w:themeColor="followedHyperlink"/>
      <w:u w:val="single"/>
    </w:rPr>
  </w:style>
  <w:style w:type="paragraph" w:customStyle="1" w:styleId="paragraph">
    <w:name w:val="paragraph"/>
    <w:basedOn w:val="Normal"/>
    <w:rsid w:val="005B5A83"/>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5B5A83"/>
  </w:style>
  <w:style w:type="character" w:customStyle="1" w:styleId="eop">
    <w:name w:val="eop"/>
    <w:basedOn w:val="DefaultParagraphFont"/>
    <w:rsid w:val="005B5A83"/>
  </w:style>
  <w:style w:type="table" w:customStyle="1" w:styleId="JSATable1">
    <w:name w:val="JSA Table 1"/>
    <w:basedOn w:val="TableNormal"/>
    <w:uiPriority w:val="99"/>
    <w:rsid w:val="00120CB6"/>
    <w:pPr>
      <w:spacing w:after="0" w:line="240" w:lineRule="auto"/>
    </w:pPr>
    <w:rPr>
      <w:kern w:val="2"/>
      <w:sz w:val="22"/>
      <w:szCs w:val="22"/>
      <w:lang w:val="en-AU"/>
      <w14:ligatures w14:val="standardContextual"/>
    </w:rPr>
    <w:tblPr>
      <w:tblStyleRowBandSize w:val="1"/>
      <w:tblBorders>
        <w:bottom w:val="single" w:sz="4" w:space="0" w:color="4B0885"/>
      </w:tblBorders>
    </w:tblPr>
    <w:tblStylePr w:type="firstRow">
      <w:tblPr/>
      <w:tcPr>
        <w:shd w:val="clear" w:color="auto" w:fill="2F005F"/>
      </w:tcPr>
    </w:tblStylePr>
    <w:tblStylePr w:type="band2Horz">
      <w:tblPr/>
      <w:tcPr>
        <w:shd w:val="clear" w:color="auto" w:fill="E6E6E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216967">
      <w:bodyDiv w:val="1"/>
      <w:marLeft w:val="0"/>
      <w:marRight w:val="0"/>
      <w:marTop w:val="0"/>
      <w:marBottom w:val="0"/>
      <w:divBdr>
        <w:top w:val="none" w:sz="0" w:space="0" w:color="auto"/>
        <w:left w:val="none" w:sz="0" w:space="0" w:color="auto"/>
        <w:bottom w:val="none" w:sz="0" w:space="0" w:color="auto"/>
        <w:right w:val="none" w:sz="0" w:space="0" w:color="auto"/>
      </w:divBdr>
    </w:div>
    <w:div w:id="360519679">
      <w:marLeft w:val="0"/>
      <w:marRight w:val="0"/>
      <w:marTop w:val="0"/>
      <w:marBottom w:val="0"/>
      <w:divBdr>
        <w:top w:val="none" w:sz="0" w:space="0" w:color="auto"/>
        <w:left w:val="none" w:sz="0" w:space="0" w:color="auto"/>
        <w:bottom w:val="none" w:sz="0" w:space="0" w:color="auto"/>
        <w:right w:val="none" w:sz="0" w:space="0" w:color="auto"/>
      </w:divBdr>
    </w:div>
    <w:div w:id="396130361">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730999400">
      <w:bodyDiv w:val="1"/>
      <w:marLeft w:val="0"/>
      <w:marRight w:val="0"/>
      <w:marTop w:val="0"/>
      <w:marBottom w:val="0"/>
      <w:divBdr>
        <w:top w:val="none" w:sz="0" w:space="0" w:color="auto"/>
        <w:left w:val="none" w:sz="0" w:space="0" w:color="auto"/>
        <w:bottom w:val="none" w:sz="0" w:space="0" w:color="auto"/>
        <w:right w:val="none" w:sz="0" w:space="0" w:color="auto"/>
      </w:divBdr>
    </w:div>
    <w:div w:id="869953498">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961231226">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609774753">
      <w:bodyDiv w:val="1"/>
      <w:marLeft w:val="0"/>
      <w:marRight w:val="0"/>
      <w:marTop w:val="0"/>
      <w:marBottom w:val="0"/>
      <w:divBdr>
        <w:top w:val="none" w:sz="0" w:space="0" w:color="auto"/>
        <w:left w:val="none" w:sz="0" w:space="0" w:color="auto"/>
        <w:bottom w:val="none" w:sz="0" w:space="0" w:color="auto"/>
        <w:right w:val="none" w:sz="0" w:space="0" w:color="auto"/>
      </w:divBdr>
    </w:div>
    <w:div w:id="1705138064">
      <w:bodyDiv w:val="1"/>
      <w:marLeft w:val="0"/>
      <w:marRight w:val="0"/>
      <w:marTop w:val="0"/>
      <w:marBottom w:val="0"/>
      <w:divBdr>
        <w:top w:val="none" w:sz="0" w:space="0" w:color="auto"/>
        <w:left w:val="none" w:sz="0" w:space="0" w:color="auto"/>
        <w:bottom w:val="none" w:sz="0" w:space="0" w:color="auto"/>
        <w:right w:val="none" w:sz="0" w:space="0" w:color="auto"/>
      </w:divBdr>
    </w:div>
    <w:div w:id="1711223311">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2008945354">
      <w:bodyDiv w:val="1"/>
      <w:marLeft w:val="0"/>
      <w:marRight w:val="0"/>
      <w:marTop w:val="0"/>
      <w:marBottom w:val="0"/>
      <w:divBdr>
        <w:top w:val="none" w:sz="0" w:space="0" w:color="auto"/>
        <w:left w:val="none" w:sz="0" w:space="0" w:color="auto"/>
        <w:bottom w:val="none" w:sz="0" w:space="0" w:color="auto"/>
        <w:right w:val="none" w:sz="0" w:space="0" w:color="auto"/>
      </w:divBdr>
    </w:div>
    <w:div w:id="208563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2.sv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mailto:OccupationShortageList@jobsandskills.gov.au"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png"/><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hyperlink" Target="https://www.abs.gov.au/statistics/statistical-geography/australian-statistical-geography-standard-asg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jobsandskills.gov.au/data/nero" TargetMode="External"/><Relationship Id="rId7" Type="http://schemas.openxmlformats.org/officeDocument/2006/relationships/hyperlink" Target="https://xgboost.readthedocs.io/en/stable/tutorials/model.html" TargetMode="External"/><Relationship Id="rId2" Type="http://schemas.openxmlformats.org/officeDocument/2006/relationships/hyperlink" Target="https://www.jobsandskills.gov.au/data/labour-force-trending" TargetMode="External"/><Relationship Id="rId1" Type="http://schemas.openxmlformats.org/officeDocument/2006/relationships/hyperlink" Target="https://www.jobsandskills.gov.au/data/recruitment-experiences-and-outlook-survey" TargetMode="External"/><Relationship Id="rId6" Type="http://schemas.openxmlformats.org/officeDocument/2006/relationships/hyperlink" Target="https://www.abs.gov.au/statistics/classifications/anzsco-australian-and-new-zealand-standard-classification-occupations/2022" TargetMode="External"/><Relationship Id="rId5" Type="http://schemas.openxmlformats.org/officeDocument/2006/relationships/hyperlink" Target="https://www.abs.gov.au/statistics/classifications/osca-occupation-standard-classification-australia/latest-release" TargetMode="External"/><Relationship Id="rId4" Type="http://schemas.openxmlformats.org/officeDocument/2006/relationships/hyperlink" Target="https://www.jobsandskills.gov.au/publications/occupation-shortage-report-march-2025" TargetMode="Externa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6154</Words>
  <Characters>35079</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41151</CharactersWithSpaces>
  <SharedDoc>false</SharedDoc>
  <HLinks>
    <vt:vector size="336" baseType="variant">
      <vt:variant>
        <vt:i4>4915248</vt:i4>
      </vt:variant>
      <vt:variant>
        <vt:i4>444</vt:i4>
      </vt:variant>
      <vt:variant>
        <vt:i4>0</vt:i4>
      </vt:variant>
      <vt:variant>
        <vt:i4>5</vt:i4>
      </vt:variant>
      <vt:variant>
        <vt:lpwstr>mailto:OccupationShortageList@jobsandskills.gov.au</vt:lpwstr>
      </vt:variant>
      <vt:variant>
        <vt:lpwstr/>
      </vt:variant>
      <vt:variant>
        <vt:i4>3932222</vt:i4>
      </vt:variant>
      <vt:variant>
        <vt:i4>423</vt:i4>
      </vt:variant>
      <vt:variant>
        <vt:i4>0</vt:i4>
      </vt:variant>
      <vt:variant>
        <vt:i4>5</vt:i4>
      </vt:variant>
      <vt:variant>
        <vt:lpwstr>https://www.abs.gov.au/statistics/statistical-geography/australian-statistical-geography-standard-asgs</vt:lpwstr>
      </vt:variant>
      <vt:variant>
        <vt:lpwstr/>
      </vt:variant>
      <vt:variant>
        <vt:i4>6291476</vt:i4>
      </vt:variant>
      <vt:variant>
        <vt:i4>318</vt:i4>
      </vt:variant>
      <vt:variant>
        <vt:i4>0</vt:i4>
      </vt:variant>
      <vt:variant>
        <vt:i4>5</vt:i4>
      </vt:variant>
      <vt:variant>
        <vt:lpwstr/>
      </vt:variant>
      <vt:variant>
        <vt:lpwstr>_Appendix_B:_Mapping</vt:lpwstr>
      </vt:variant>
      <vt:variant>
        <vt:i4>7340060</vt:i4>
      </vt:variant>
      <vt:variant>
        <vt:i4>294</vt:i4>
      </vt:variant>
      <vt:variant>
        <vt:i4>0</vt:i4>
      </vt:variant>
      <vt:variant>
        <vt:i4>5</vt:i4>
      </vt:variant>
      <vt:variant>
        <vt:lpwstr/>
      </vt:variant>
      <vt:variant>
        <vt:lpwstr>_Appendix_F:_OSL</vt:lpwstr>
      </vt:variant>
      <vt:variant>
        <vt:i4>1441842</vt:i4>
      </vt:variant>
      <vt:variant>
        <vt:i4>281</vt:i4>
      </vt:variant>
      <vt:variant>
        <vt:i4>0</vt:i4>
      </vt:variant>
      <vt:variant>
        <vt:i4>5</vt:i4>
      </vt:variant>
      <vt:variant>
        <vt:lpwstr/>
      </vt:variant>
      <vt:variant>
        <vt:lpwstr>_Toc242447662</vt:lpwstr>
      </vt:variant>
      <vt:variant>
        <vt:i4>1441842</vt:i4>
      </vt:variant>
      <vt:variant>
        <vt:i4>275</vt:i4>
      </vt:variant>
      <vt:variant>
        <vt:i4>0</vt:i4>
      </vt:variant>
      <vt:variant>
        <vt:i4>5</vt:i4>
      </vt:variant>
      <vt:variant>
        <vt:lpwstr/>
      </vt:variant>
      <vt:variant>
        <vt:lpwstr>_Toc242447661</vt:lpwstr>
      </vt:variant>
      <vt:variant>
        <vt:i4>1441842</vt:i4>
      </vt:variant>
      <vt:variant>
        <vt:i4>266</vt:i4>
      </vt:variant>
      <vt:variant>
        <vt:i4>0</vt:i4>
      </vt:variant>
      <vt:variant>
        <vt:i4>5</vt:i4>
      </vt:variant>
      <vt:variant>
        <vt:lpwstr/>
      </vt:variant>
      <vt:variant>
        <vt:lpwstr>_Toc242447660</vt:lpwstr>
      </vt:variant>
      <vt:variant>
        <vt:i4>1376306</vt:i4>
      </vt:variant>
      <vt:variant>
        <vt:i4>260</vt:i4>
      </vt:variant>
      <vt:variant>
        <vt:i4>0</vt:i4>
      </vt:variant>
      <vt:variant>
        <vt:i4>5</vt:i4>
      </vt:variant>
      <vt:variant>
        <vt:lpwstr/>
      </vt:variant>
      <vt:variant>
        <vt:lpwstr>_Toc242447659</vt:lpwstr>
      </vt:variant>
      <vt:variant>
        <vt:i4>1376306</vt:i4>
      </vt:variant>
      <vt:variant>
        <vt:i4>254</vt:i4>
      </vt:variant>
      <vt:variant>
        <vt:i4>0</vt:i4>
      </vt:variant>
      <vt:variant>
        <vt:i4>5</vt:i4>
      </vt:variant>
      <vt:variant>
        <vt:lpwstr/>
      </vt:variant>
      <vt:variant>
        <vt:lpwstr>_Toc242447658</vt:lpwstr>
      </vt:variant>
      <vt:variant>
        <vt:i4>1376306</vt:i4>
      </vt:variant>
      <vt:variant>
        <vt:i4>248</vt:i4>
      </vt:variant>
      <vt:variant>
        <vt:i4>0</vt:i4>
      </vt:variant>
      <vt:variant>
        <vt:i4>5</vt:i4>
      </vt:variant>
      <vt:variant>
        <vt:lpwstr/>
      </vt:variant>
      <vt:variant>
        <vt:lpwstr>_Toc242447657</vt:lpwstr>
      </vt:variant>
      <vt:variant>
        <vt:i4>1376306</vt:i4>
      </vt:variant>
      <vt:variant>
        <vt:i4>224</vt:i4>
      </vt:variant>
      <vt:variant>
        <vt:i4>0</vt:i4>
      </vt:variant>
      <vt:variant>
        <vt:i4>5</vt:i4>
      </vt:variant>
      <vt:variant>
        <vt:lpwstr/>
      </vt:variant>
      <vt:variant>
        <vt:lpwstr>_Toc242447652</vt:lpwstr>
      </vt:variant>
      <vt:variant>
        <vt:i4>1376306</vt:i4>
      </vt:variant>
      <vt:variant>
        <vt:i4>218</vt:i4>
      </vt:variant>
      <vt:variant>
        <vt:i4>0</vt:i4>
      </vt:variant>
      <vt:variant>
        <vt:i4>5</vt:i4>
      </vt:variant>
      <vt:variant>
        <vt:lpwstr/>
      </vt:variant>
      <vt:variant>
        <vt:lpwstr>_Toc242447651</vt:lpwstr>
      </vt:variant>
      <vt:variant>
        <vt:i4>1376306</vt:i4>
      </vt:variant>
      <vt:variant>
        <vt:i4>212</vt:i4>
      </vt:variant>
      <vt:variant>
        <vt:i4>0</vt:i4>
      </vt:variant>
      <vt:variant>
        <vt:i4>5</vt:i4>
      </vt:variant>
      <vt:variant>
        <vt:lpwstr/>
      </vt:variant>
      <vt:variant>
        <vt:lpwstr>_Toc242447650</vt:lpwstr>
      </vt:variant>
      <vt:variant>
        <vt:i4>1310770</vt:i4>
      </vt:variant>
      <vt:variant>
        <vt:i4>203</vt:i4>
      </vt:variant>
      <vt:variant>
        <vt:i4>0</vt:i4>
      </vt:variant>
      <vt:variant>
        <vt:i4>5</vt:i4>
      </vt:variant>
      <vt:variant>
        <vt:lpwstr/>
      </vt:variant>
      <vt:variant>
        <vt:lpwstr>_Toc242447649</vt:lpwstr>
      </vt:variant>
      <vt:variant>
        <vt:i4>1310770</vt:i4>
      </vt:variant>
      <vt:variant>
        <vt:i4>197</vt:i4>
      </vt:variant>
      <vt:variant>
        <vt:i4>0</vt:i4>
      </vt:variant>
      <vt:variant>
        <vt:i4>5</vt:i4>
      </vt:variant>
      <vt:variant>
        <vt:lpwstr/>
      </vt:variant>
      <vt:variant>
        <vt:lpwstr>_Toc242447648</vt:lpwstr>
      </vt:variant>
      <vt:variant>
        <vt:i4>1310770</vt:i4>
      </vt:variant>
      <vt:variant>
        <vt:i4>191</vt:i4>
      </vt:variant>
      <vt:variant>
        <vt:i4>0</vt:i4>
      </vt:variant>
      <vt:variant>
        <vt:i4>5</vt:i4>
      </vt:variant>
      <vt:variant>
        <vt:lpwstr/>
      </vt:variant>
      <vt:variant>
        <vt:lpwstr>_Toc242447647</vt:lpwstr>
      </vt:variant>
      <vt:variant>
        <vt:i4>1310770</vt:i4>
      </vt:variant>
      <vt:variant>
        <vt:i4>185</vt:i4>
      </vt:variant>
      <vt:variant>
        <vt:i4>0</vt:i4>
      </vt:variant>
      <vt:variant>
        <vt:i4>5</vt:i4>
      </vt:variant>
      <vt:variant>
        <vt:lpwstr/>
      </vt:variant>
      <vt:variant>
        <vt:lpwstr>_Toc242447646</vt:lpwstr>
      </vt:variant>
      <vt:variant>
        <vt:i4>1310770</vt:i4>
      </vt:variant>
      <vt:variant>
        <vt:i4>179</vt:i4>
      </vt:variant>
      <vt:variant>
        <vt:i4>0</vt:i4>
      </vt:variant>
      <vt:variant>
        <vt:i4>5</vt:i4>
      </vt:variant>
      <vt:variant>
        <vt:lpwstr/>
      </vt:variant>
      <vt:variant>
        <vt:lpwstr>_Toc242447645</vt:lpwstr>
      </vt:variant>
      <vt:variant>
        <vt:i4>1310770</vt:i4>
      </vt:variant>
      <vt:variant>
        <vt:i4>173</vt:i4>
      </vt:variant>
      <vt:variant>
        <vt:i4>0</vt:i4>
      </vt:variant>
      <vt:variant>
        <vt:i4>5</vt:i4>
      </vt:variant>
      <vt:variant>
        <vt:lpwstr/>
      </vt:variant>
      <vt:variant>
        <vt:lpwstr>_Toc242447644</vt:lpwstr>
      </vt:variant>
      <vt:variant>
        <vt:i4>1310770</vt:i4>
      </vt:variant>
      <vt:variant>
        <vt:i4>164</vt:i4>
      </vt:variant>
      <vt:variant>
        <vt:i4>0</vt:i4>
      </vt:variant>
      <vt:variant>
        <vt:i4>5</vt:i4>
      </vt:variant>
      <vt:variant>
        <vt:lpwstr/>
      </vt:variant>
      <vt:variant>
        <vt:lpwstr>_Toc242447643</vt:lpwstr>
      </vt:variant>
      <vt:variant>
        <vt:i4>1310770</vt:i4>
      </vt:variant>
      <vt:variant>
        <vt:i4>158</vt:i4>
      </vt:variant>
      <vt:variant>
        <vt:i4>0</vt:i4>
      </vt:variant>
      <vt:variant>
        <vt:i4>5</vt:i4>
      </vt:variant>
      <vt:variant>
        <vt:lpwstr/>
      </vt:variant>
      <vt:variant>
        <vt:lpwstr>_Toc242447642</vt:lpwstr>
      </vt:variant>
      <vt:variant>
        <vt:i4>1310770</vt:i4>
      </vt:variant>
      <vt:variant>
        <vt:i4>152</vt:i4>
      </vt:variant>
      <vt:variant>
        <vt:i4>0</vt:i4>
      </vt:variant>
      <vt:variant>
        <vt:i4>5</vt:i4>
      </vt:variant>
      <vt:variant>
        <vt:lpwstr/>
      </vt:variant>
      <vt:variant>
        <vt:lpwstr>_Toc242447641</vt:lpwstr>
      </vt:variant>
      <vt:variant>
        <vt:i4>1310770</vt:i4>
      </vt:variant>
      <vt:variant>
        <vt:i4>146</vt:i4>
      </vt:variant>
      <vt:variant>
        <vt:i4>0</vt:i4>
      </vt:variant>
      <vt:variant>
        <vt:i4>5</vt:i4>
      </vt:variant>
      <vt:variant>
        <vt:lpwstr/>
      </vt:variant>
      <vt:variant>
        <vt:lpwstr>_Toc242447640</vt:lpwstr>
      </vt:variant>
      <vt:variant>
        <vt:i4>1245234</vt:i4>
      </vt:variant>
      <vt:variant>
        <vt:i4>140</vt:i4>
      </vt:variant>
      <vt:variant>
        <vt:i4>0</vt:i4>
      </vt:variant>
      <vt:variant>
        <vt:i4>5</vt:i4>
      </vt:variant>
      <vt:variant>
        <vt:lpwstr/>
      </vt:variant>
      <vt:variant>
        <vt:lpwstr>_Toc242447639</vt:lpwstr>
      </vt:variant>
      <vt:variant>
        <vt:i4>1245234</vt:i4>
      </vt:variant>
      <vt:variant>
        <vt:i4>134</vt:i4>
      </vt:variant>
      <vt:variant>
        <vt:i4>0</vt:i4>
      </vt:variant>
      <vt:variant>
        <vt:i4>5</vt:i4>
      </vt:variant>
      <vt:variant>
        <vt:lpwstr/>
      </vt:variant>
      <vt:variant>
        <vt:lpwstr>_Toc242447638</vt:lpwstr>
      </vt:variant>
      <vt:variant>
        <vt:i4>1245234</vt:i4>
      </vt:variant>
      <vt:variant>
        <vt:i4>128</vt:i4>
      </vt:variant>
      <vt:variant>
        <vt:i4>0</vt:i4>
      </vt:variant>
      <vt:variant>
        <vt:i4>5</vt:i4>
      </vt:variant>
      <vt:variant>
        <vt:lpwstr/>
      </vt:variant>
      <vt:variant>
        <vt:lpwstr>_Toc242447637</vt:lpwstr>
      </vt:variant>
      <vt:variant>
        <vt:i4>1245234</vt:i4>
      </vt:variant>
      <vt:variant>
        <vt:i4>122</vt:i4>
      </vt:variant>
      <vt:variant>
        <vt:i4>0</vt:i4>
      </vt:variant>
      <vt:variant>
        <vt:i4>5</vt:i4>
      </vt:variant>
      <vt:variant>
        <vt:lpwstr/>
      </vt:variant>
      <vt:variant>
        <vt:lpwstr>_Toc242447636</vt:lpwstr>
      </vt:variant>
      <vt:variant>
        <vt:i4>1245234</vt:i4>
      </vt:variant>
      <vt:variant>
        <vt:i4>116</vt:i4>
      </vt:variant>
      <vt:variant>
        <vt:i4>0</vt:i4>
      </vt:variant>
      <vt:variant>
        <vt:i4>5</vt:i4>
      </vt:variant>
      <vt:variant>
        <vt:lpwstr/>
      </vt:variant>
      <vt:variant>
        <vt:lpwstr>_Toc242447635</vt:lpwstr>
      </vt:variant>
      <vt:variant>
        <vt:i4>1245234</vt:i4>
      </vt:variant>
      <vt:variant>
        <vt:i4>110</vt:i4>
      </vt:variant>
      <vt:variant>
        <vt:i4>0</vt:i4>
      </vt:variant>
      <vt:variant>
        <vt:i4>5</vt:i4>
      </vt:variant>
      <vt:variant>
        <vt:lpwstr/>
      </vt:variant>
      <vt:variant>
        <vt:lpwstr>_Toc242447634</vt:lpwstr>
      </vt:variant>
      <vt:variant>
        <vt:i4>1245234</vt:i4>
      </vt:variant>
      <vt:variant>
        <vt:i4>104</vt:i4>
      </vt:variant>
      <vt:variant>
        <vt:i4>0</vt:i4>
      </vt:variant>
      <vt:variant>
        <vt:i4>5</vt:i4>
      </vt:variant>
      <vt:variant>
        <vt:lpwstr/>
      </vt:variant>
      <vt:variant>
        <vt:lpwstr>_Toc242447633</vt:lpwstr>
      </vt:variant>
      <vt:variant>
        <vt:i4>1245234</vt:i4>
      </vt:variant>
      <vt:variant>
        <vt:i4>98</vt:i4>
      </vt:variant>
      <vt:variant>
        <vt:i4>0</vt:i4>
      </vt:variant>
      <vt:variant>
        <vt:i4>5</vt:i4>
      </vt:variant>
      <vt:variant>
        <vt:lpwstr/>
      </vt:variant>
      <vt:variant>
        <vt:lpwstr>_Toc242447632</vt:lpwstr>
      </vt:variant>
      <vt:variant>
        <vt:i4>1245234</vt:i4>
      </vt:variant>
      <vt:variant>
        <vt:i4>92</vt:i4>
      </vt:variant>
      <vt:variant>
        <vt:i4>0</vt:i4>
      </vt:variant>
      <vt:variant>
        <vt:i4>5</vt:i4>
      </vt:variant>
      <vt:variant>
        <vt:lpwstr/>
      </vt:variant>
      <vt:variant>
        <vt:lpwstr>_Toc242447631</vt:lpwstr>
      </vt:variant>
      <vt:variant>
        <vt:i4>1245234</vt:i4>
      </vt:variant>
      <vt:variant>
        <vt:i4>86</vt:i4>
      </vt:variant>
      <vt:variant>
        <vt:i4>0</vt:i4>
      </vt:variant>
      <vt:variant>
        <vt:i4>5</vt:i4>
      </vt:variant>
      <vt:variant>
        <vt:lpwstr/>
      </vt:variant>
      <vt:variant>
        <vt:lpwstr>_Toc242447630</vt:lpwstr>
      </vt:variant>
      <vt:variant>
        <vt:i4>1179698</vt:i4>
      </vt:variant>
      <vt:variant>
        <vt:i4>80</vt:i4>
      </vt:variant>
      <vt:variant>
        <vt:i4>0</vt:i4>
      </vt:variant>
      <vt:variant>
        <vt:i4>5</vt:i4>
      </vt:variant>
      <vt:variant>
        <vt:lpwstr/>
      </vt:variant>
      <vt:variant>
        <vt:lpwstr>_Toc242447629</vt:lpwstr>
      </vt:variant>
      <vt:variant>
        <vt:i4>1179698</vt:i4>
      </vt:variant>
      <vt:variant>
        <vt:i4>74</vt:i4>
      </vt:variant>
      <vt:variant>
        <vt:i4>0</vt:i4>
      </vt:variant>
      <vt:variant>
        <vt:i4>5</vt:i4>
      </vt:variant>
      <vt:variant>
        <vt:lpwstr/>
      </vt:variant>
      <vt:variant>
        <vt:lpwstr>_Toc242447628</vt:lpwstr>
      </vt:variant>
      <vt:variant>
        <vt:i4>1179698</vt:i4>
      </vt:variant>
      <vt:variant>
        <vt:i4>68</vt:i4>
      </vt:variant>
      <vt:variant>
        <vt:i4>0</vt:i4>
      </vt:variant>
      <vt:variant>
        <vt:i4>5</vt:i4>
      </vt:variant>
      <vt:variant>
        <vt:lpwstr/>
      </vt:variant>
      <vt:variant>
        <vt:lpwstr>_Toc242447627</vt:lpwstr>
      </vt:variant>
      <vt:variant>
        <vt:i4>1179698</vt:i4>
      </vt:variant>
      <vt:variant>
        <vt:i4>62</vt:i4>
      </vt:variant>
      <vt:variant>
        <vt:i4>0</vt:i4>
      </vt:variant>
      <vt:variant>
        <vt:i4>5</vt:i4>
      </vt:variant>
      <vt:variant>
        <vt:lpwstr/>
      </vt:variant>
      <vt:variant>
        <vt:lpwstr>_Toc242447626</vt:lpwstr>
      </vt:variant>
      <vt:variant>
        <vt:i4>1179698</vt:i4>
      </vt:variant>
      <vt:variant>
        <vt:i4>56</vt:i4>
      </vt:variant>
      <vt:variant>
        <vt:i4>0</vt:i4>
      </vt:variant>
      <vt:variant>
        <vt:i4>5</vt:i4>
      </vt:variant>
      <vt:variant>
        <vt:lpwstr/>
      </vt:variant>
      <vt:variant>
        <vt:lpwstr>_Toc242447625</vt:lpwstr>
      </vt:variant>
      <vt:variant>
        <vt:i4>1179698</vt:i4>
      </vt:variant>
      <vt:variant>
        <vt:i4>50</vt:i4>
      </vt:variant>
      <vt:variant>
        <vt:i4>0</vt:i4>
      </vt:variant>
      <vt:variant>
        <vt:i4>5</vt:i4>
      </vt:variant>
      <vt:variant>
        <vt:lpwstr/>
      </vt:variant>
      <vt:variant>
        <vt:lpwstr>_Toc242447624</vt:lpwstr>
      </vt:variant>
      <vt:variant>
        <vt:i4>1179698</vt:i4>
      </vt:variant>
      <vt:variant>
        <vt:i4>44</vt:i4>
      </vt:variant>
      <vt:variant>
        <vt:i4>0</vt:i4>
      </vt:variant>
      <vt:variant>
        <vt:i4>5</vt:i4>
      </vt:variant>
      <vt:variant>
        <vt:lpwstr/>
      </vt:variant>
      <vt:variant>
        <vt:lpwstr>_Toc242447623</vt:lpwstr>
      </vt:variant>
      <vt:variant>
        <vt:i4>1179698</vt:i4>
      </vt:variant>
      <vt:variant>
        <vt:i4>38</vt:i4>
      </vt:variant>
      <vt:variant>
        <vt:i4>0</vt:i4>
      </vt:variant>
      <vt:variant>
        <vt:i4>5</vt:i4>
      </vt:variant>
      <vt:variant>
        <vt:lpwstr/>
      </vt:variant>
      <vt:variant>
        <vt:lpwstr>_Toc242447622</vt:lpwstr>
      </vt:variant>
      <vt:variant>
        <vt:i4>1179698</vt:i4>
      </vt:variant>
      <vt:variant>
        <vt:i4>32</vt:i4>
      </vt:variant>
      <vt:variant>
        <vt:i4>0</vt:i4>
      </vt:variant>
      <vt:variant>
        <vt:i4>5</vt:i4>
      </vt:variant>
      <vt:variant>
        <vt:lpwstr/>
      </vt:variant>
      <vt:variant>
        <vt:lpwstr>_Toc242447621</vt:lpwstr>
      </vt:variant>
      <vt:variant>
        <vt:i4>1179698</vt:i4>
      </vt:variant>
      <vt:variant>
        <vt:i4>26</vt:i4>
      </vt:variant>
      <vt:variant>
        <vt:i4>0</vt:i4>
      </vt:variant>
      <vt:variant>
        <vt:i4>5</vt:i4>
      </vt:variant>
      <vt:variant>
        <vt:lpwstr/>
      </vt:variant>
      <vt:variant>
        <vt:lpwstr>_Toc242447620</vt:lpwstr>
      </vt:variant>
      <vt:variant>
        <vt:i4>1114162</vt:i4>
      </vt:variant>
      <vt:variant>
        <vt:i4>20</vt:i4>
      </vt:variant>
      <vt:variant>
        <vt:i4>0</vt:i4>
      </vt:variant>
      <vt:variant>
        <vt:i4>5</vt:i4>
      </vt:variant>
      <vt:variant>
        <vt:lpwstr/>
      </vt:variant>
      <vt:variant>
        <vt:lpwstr>_Toc242447619</vt:lpwstr>
      </vt:variant>
      <vt:variant>
        <vt:i4>1114162</vt:i4>
      </vt:variant>
      <vt:variant>
        <vt:i4>14</vt:i4>
      </vt:variant>
      <vt:variant>
        <vt:i4>0</vt:i4>
      </vt:variant>
      <vt:variant>
        <vt:i4>5</vt:i4>
      </vt:variant>
      <vt:variant>
        <vt:lpwstr/>
      </vt:variant>
      <vt:variant>
        <vt:lpwstr>_Toc242447618</vt:lpwstr>
      </vt:variant>
      <vt:variant>
        <vt:i4>1114162</vt:i4>
      </vt:variant>
      <vt:variant>
        <vt:i4>8</vt:i4>
      </vt:variant>
      <vt:variant>
        <vt:i4>0</vt:i4>
      </vt:variant>
      <vt:variant>
        <vt:i4>5</vt:i4>
      </vt:variant>
      <vt:variant>
        <vt:lpwstr/>
      </vt:variant>
      <vt:variant>
        <vt:lpwstr>_Toc242447617</vt:lpwstr>
      </vt:variant>
      <vt:variant>
        <vt:i4>1114162</vt:i4>
      </vt:variant>
      <vt:variant>
        <vt:i4>2</vt:i4>
      </vt:variant>
      <vt:variant>
        <vt:i4>0</vt:i4>
      </vt:variant>
      <vt:variant>
        <vt:i4>5</vt:i4>
      </vt:variant>
      <vt:variant>
        <vt:lpwstr/>
      </vt:variant>
      <vt:variant>
        <vt:lpwstr>_Toc242447616</vt:lpwstr>
      </vt:variant>
      <vt:variant>
        <vt:i4>5374022</vt:i4>
      </vt:variant>
      <vt:variant>
        <vt:i4>33</vt:i4>
      </vt:variant>
      <vt:variant>
        <vt:i4>0</vt:i4>
      </vt:variant>
      <vt:variant>
        <vt:i4>5</vt:i4>
      </vt:variant>
      <vt:variant>
        <vt:lpwstr>https://xgboost.readthedocs.io/en/stable/tutorials/model.html</vt:lpwstr>
      </vt:variant>
      <vt:variant>
        <vt:lpwstr/>
      </vt:variant>
      <vt:variant>
        <vt:i4>5636108</vt:i4>
      </vt:variant>
      <vt:variant>
        <vt:i4>27</vt:i4>
      </vt:variant>
      <vt:variant>
        <vt:i4>0</vt:i4>
      </vt:variant>
      <vt:variant>
        <vt:i4>5</vt:i4>
      </vt:variant>
      <vt:variant>
        <vt:lpwstr>https://www.abs.gov.au/statistics/classifications/anzsco-australian-and-new-zealand-standard-classification-occupations/2022</vt:lpwstr>
      </vt:variant>
      <vt:variant>
        <vt:lpwstr/>
      </vt:variant>
      <vt:variant>
        <vt:i4>7077921</vt:i4>
      </vt:variant>
      <vt:variant>
        <vt:i4>24</vt:i4>
      </vt:variant>
      <vt:variant>
        <vt:i4>0</vt:i4>
      </vt:variant>
      <vt:variant>
        <vt:i4>5</vt:i4>
      </vt:variant>
      <vt:variant>
        <vt:lpwstr>https://www.abs.gov.au/statistics/classifications/osca-occupation-standard-classification-australia/latest-release</vt:lpwstr>
      </vt:variant>
      <vt:variant>
        <vt:lpwstr/>
      </vt:variant>
      <vt:variant>
        <vt:i4>4128866</vt:i4>
      </vt:variant>
      <vt:variant>
        <vt:i4>21</vt:i4>
      </vt:variant>
      <vt:variant>
        <vt:i4>0</vt:i4>
      </vt:variant>
      <vt:variant>
        <vt:i4>5</vt:i4>
      </vt:variant>
      <vt:variant>
        <vt:lpwstr>https://www.jobsandskills.gov.au/publications/occupation-shortage-report-march-2025</vt:lpwstr>
      </vt:variant>
      <vt:variant>
        <vt:lpwstr/>
      </vt:variant>
      <vt:variant>
        <vt:i4>6488186</vt:i4>
      </vt:variant>
      <vt:variant>
        <vt:i4>18</vt:i4>
      </vt:variant>
      <vt:variant>
        <vt:i4>0</vt:i4>
      </vt:variant>
      <vt:variant>
        <vt:i4>5</vt:i4>
      </vt:variant>
      <vt:variant>
        <vt:lpwstr>https://www.jobsandskills.gov.au/data/nero</vt:lpwstr>
      </vt:variant>
      <vt:variant>
        <vt:lpwstr/>
      </vt:variant>
      <vt:variant>
        <vt:i4>8323172</vt:i4>
      </vt:variant>
      <vt:variant>
        <vt:i4>15</vt:i4>
      </vt:variant>
      <vt:variant>
        <vt:i4>0</vt:i4>
      </vt:variant>
      <vt:variant>
        <vt:i4>5</vt:i4>
      </vt:variant>
      <vt:variant>
        <vt:lpwstr>https://www.jobsandskills.gov.au/data/labour-force-trending</vt:lpwstr>
      </vt:variant>
      <vt:variant>
        <vt:lpwstr/>
      </vt:variant>
      <vt:variant>
        <vt:i4>7471113</vt:i4>
      </vt:variant>
      <vt:variant>
        <vt:i4>12</vt:i4>
      </vt:variant>
      <vt:variant>
        <vt:i4>0</vt:i4>
      </vt:variant>
      <vt:variant>
        <vt:i4>5</vt:i4>
      </vt:variant>
      <vt:variant>
        <vt:lpwstr/>
      </vt:variant>
      <vt:variant>
        <vt:lpwstr>_Appendix_E:_SERA</vt:lpwstr>
      </vt:variant>
      <vt:variant>
        <vt:i4>589835</vt:i4>
      </vt:variant>
      <vt:variant>
        <vt:i4>3</vt:i4>
      </vt:variant>
      <vt:variant>
        <vt:i4>0</vt:i4>
      </vt:variant>
      <vt:variant>
        <vt:i4>5</vt:i4>
      </vt:variant>
      <vt:variant>
        <vt:lpwstr>https://www.jobsandskills.gov.au/data/recruitment-experiences-and-outlook-survey</vt:lpwstr>
      </vt:variant>
      <vt:variant>
        <vt:lpwstr/>
      </vt:variant>
      <vt:variant>
        <vt:i4>7929871</vt:i4>
      </vt:variant>
      <vt:variant>
        <vt:i4>0</vt:i4>
      </vt:variant>
      <vt:variant>
        <vt:i4>0</vt:i4>
      </vt:variant>
      <vt:variant>
        <vt:i4>5</vt:i4>
      </vt:variant>
      <vt:variant>
        <vt:lpwstr/>
      </vt:variant>
      <vt:variant>
        <vt:lpwstr>_Appendix_D:_GBM</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2026-10-20T22:19:00Z</dcterms:created>
  <dcterms:modified xsi:type="dcterms:W3CDTF">2026-10-20T22:19:00Z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2026-10-20T22:19:14Z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a534c24a-a6cc-4244-84fa-718a823c438f</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