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drawings/drawing1.xml" ContentType="application/vnd.openxmlformats-officedocument.drawingml.chartshapes+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841A9" w14:textId="77777777" w:rsidR="00AA5442" w:rsidRDefault="00AA5442" w:rsidP="00AA5442">
      <w:pPr>
        <w:pStyle w:val="BodyText"/>
        <w:sectPr w:rsidR="00AA5442" w:rsidSect="00AA5442">
          <w:footerReference w:type="even" r:id="rId8"/>
          <w:footerReference w:type="default" r:id="rId9"/>
          <w:headerReference w:type="first" r:id="rId10"/>
          <w:type w:val="evenPage"/>
          <w:pgSz w:w="11907" w:h="16839" w:code="9"/>
          <w:pgMar w:top="992" w:right="1270" w:bottom="1440" w:left="1270" w:header="720" w:footer="720" w:gutter="0"/>
          <w:cols w:space="720"/>
          <w:titlePg/>
          <w:docGrid w:linePitch="360"/>
        </w:sectPr>
      </w:pPr>
      <w:r w:rsidRPr="00270126">
        <w:rPr>
          <w:noProof/>
        </w:rPr>
        <w:drawing>
          <wp:inline distT="0" distB="0" distL="0" distR="0" wp14:anchorId="781CF8C0" wp14:editId="5229D664">
            <wp:extent cx="3240000" cy="701298"/>
            <wp:effectExtent l="0" t="0" r="0" b="3810"/>
            <wp:docPr id="348354591" name="Picture 3483545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3240000" cy="701298"/>
                    </a:xfrm>
                    <a:prstGeom prst="rect">
                      <a:avLst/>
                    </a:prstGeom>
                  </pic:spPr>
                </pic:pic>
              </a:graphicData>
            </a:graphic>
          </wp:inline>
        </w:drawing>
      </w:r>
      <w:r>
        <w:rPr>
          <w:noProof/>
        </w:rPr>
        <w:drawing>
          <wp:anchor distT="0" distB="0" distL="114300" distR="114300" simplePos="0" relativeHeight="251658240" behindDoc="1" locked="1" layoutInCell="1" allowOverlap="1" wp14:anchorId="63AF8B33" wp14:editId="392929E9">
            <wp:simplePos x="0" y="0"/>
            <wp:positionH relativeFrom="page">
              <wp:align>left</wp:align>
            </wp:positionH>
            <wp:positionV relativeFrom="page">
              <wp:align>top</wp:align>
            </wp:positionV>
            <wp:extent cx="7560000" cy="10692000"/>
            <wp:effectExtent l="0" t="0" r="3175"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pic:spPr>
                </pic:pic>
              </a:graphicData>
            </a:graphic>
            <wp14:sizeRelH relativeFrom="page">
              <wp14:pctWidth>0</wp14:pctWidth>
            </wp14:sizeRelH>
            <wp14:sizeRelV relativeFrom="page">
              <wp14:pctHeight>0</wp14:pctHeight>
            </wp14:sizeRelV>
          </wp:anchor>
        </w:drawing>
      </w:r>
    </w:p>
    <w:p w14:paraId="03FBD301" w14:textId="77777777" w:rsidR="00AA5442" w:rsidRDefault="00AA5442" w:rsidP="00AA5442">
      <w:pPr>
        <w:pStyle w:val="BodyText"/>
      </w:pPr>
    </w:p>
    <w:p w14:paraId="6EDA8256" w14:textId="23D88673" w:rsidR="00AA5442" w:rsidRPr="00E60832" w:rsidRDefault="00F75958" w:rsidP="00AA5442">
      <w:pPr>
        <w:pStyle w:val="Title"/>
      </w:pPr>
      <w:r>
        <w:t>2026 Occupation Shortage Drivers Report</w:t>
      </w:r>
    </w:p>
    <w:p w14:paraId="4FC70731" w14:textId="151F8C50" w:rsidR="00AA5442" w:rsidRDefault="00AA5442" w:rsidP="00AA5442">
      <w:pPr>
        <w:pStyle w:val="Subtitle"/>
      </w:pPr>
    </w:p>
    <w:p w14:paraId="216BB6A6" w14:textId="6CAF4B0F" w:rsidR="00AA5442" w:rsidRPr="00934D95" w:rsidRDefault="00AF34E5" w:rsidP="00AA5442">
      <w:pPr>
        <w:pStyle w:val="DocumentDetails"/>
      </w:pPr>
      <w:r>
        <w:t>October 2026</w:t>
      </w:r>
    </w:p>
    <w:p w14:paraId="3C4ABB99" w14:textId="77777777" w:rsidR="00A67B12" w:rsidRPr="00A67B12" w:rsidRDefault="00A67B12" w:rsidP="00A67B12">
      <w:pPr>
        <w:pStyle w:val="BodyText"/>
        <w:sectPr w:rsidR="00A67B12" w:rsidRPr="00A67B12" w:rsidSect="00106E26">
          <w:type w:val="continuous"/>
          <w:pgSz w:w="11907" w:h="16839" w:code="9"/>
          <w:pgMar w:top="1440" w:right="1440" w:bottom="1440" w:left="1440" w:header="720" w:footer="720" w:gutter="0"/>
          <w:cols w:space="720"/>
          <w:titlePg/>
          <w:docGrid w:linePitch="360"/>
        </w:sectPr>
      </w:pPr>
    </w:p>
    <w:p w14:paraId="528DF765" w14:textId="77777777" w:rsidR="001C612A" w:rsidRDefault="001C612A" w:rsidP="001C612A">
      <w:pPr>
        <w:pStyle w:val="TOCHeading"/>
      </w:pPr>
      <w:r>
        <w:lastRenderedPageBreak/>
        <w:t>Contents</w:t>
      </w:r>
    </w:p>
    <w:p w14:paraId="72094CBE" w14:textId="111C73C8" w:rsidR="00E77D0B" w:rsidRDefault="00452A9D">
      <w:pPr>
        <w:pStyle w:val="TOC1"/>
        <w:rPr>
          <w:rFonts w:asciiTheme="minorHAnsi" w:eastAsiaTheme="minorEastAsia" w:hAnsiTheme="minorHAnsi"/>
          <w:b w:val="0"/>
          <w:noProof/>
          <w:color w:val="auto"/>
          <w:kern w:val="2"/>
          <w:sz w:val="24"/>
          <w:szCs w:val="24"/>
          <w:lang w:eastAsia="en-AU"/>
          <w14:ligatures w14:val="standardContextual"/>
        </w:rPr>
      </w:pPr>
      <w:r>
        <w:rPr>
          <w:color w:val="6929C4" w:themeColor="accent1"/>
        </w:rPr>
        <w:fldChar w:fldCharType="begin"/>
      </w:r>
      <w:r>
        <w:instrText xml:space="preserve"> TOC \o "2-3" \h \z \t "Heading 1,1" </w:instrText>
      </w:r>
      <w:r>
        <w:rPr>
          <w:color w:val="6929C4" w:themeColor="accent1"/>
        </w:rPr>
        <w:fldChar w:fldCharType="separate"/>
      </w:r>
      <w:hyperlink w:anchor="_Toc241849042" w:history="1">
        <w:r w:rsidR="00E77D0B" w:rsidRPr="00690602">
          <w:rPr>
            <w:rStyle w:val="Hyperlink"/>
            <w:noProof/>
          </w:rPr>
          <w:t>Introduction</w:t>
        </w:r>
        <w:r w:rsidR="00E77D0B">
          <w:rPr>
            <w:noProof/>
            <w:webHidden/>
          </w:rPr>
          <w:tab/>
        </w:r>
        <w:r w:rsidR="00E77D0B">
          <w:rPr>
            <w:noProof/>
            <w:webHidden/>
          </w:rPr>
          <w:fldChar w:fldCharType="begin"/>
        </w:r>
        <w:r w:rsidR="00E77D0B">
          <w:rPr>
            <w:noProof/>
            <w:webHidden/>
          </w:rPr>
          <w:instrText xml:space="preserve"> PAGEREF _Toc241849042 \h </w:instrText>
        </w:r>
        <w:r w:rsidR="00E77D0B">
          <w:rPr>
            <w:noProof/>
            <w:webHidden/>
          </w:rPr>
        </w:r>
        <w:r w:rsidR="00E77D0B">
          <w:rPr>
            <w:noProof/>
            <w:webHidden/>
          </w:rPr>
          <w:fldChar w:fldCharType="separate"/>
        </w:r>
        <w:r w:rsidR="00E77D0B">
          <w:rPr>
            <w:noProof/>
            <w:webHidden/>
          </w:rPr>
          <w:t>3</w:t>
        </w:r>
        <w:r w:rsidR="00E77D0B">
          <w:rPr>
            <w:noProof/>
            <w:webHidden/>
          </w:rPr>
          <w:fldChar w:fldCharType="end"/>
        </w:r>
      </w:hyperlink>
    </w:p>
    <w:p w14:paraId="69D216DF" w14:textId="0B88BA57"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43" w:history="1">
        <w:r w:rsidRPr="00690602">
          <w:rPr>
            <w:rStyle w:val="Hyperlink"/>
            <w:noProof/>
          </w:rPr>
          <w:t>Unit group level outcomes and analysis</w:t>
        </w:r>
        <w:r>
          <w:rPr>
            <w:noProof/>
            <w:webHidden/>
          </w:rPr>
          <w:tab/>
        </w:r>
        <w:r>
          <w:rPr>
            <w:noProof/>
            <w:webHidden/>
          </w:rPr>
          <w:fldChar w:fldCharType="begin"/>
        </w:r>
        <w:r>
          <w:rPr>
            <w:noProof/>
            <w:webHidden/>
          </w:rPr>
          <w:instrText xml:space="preserve"> PAGEREF _Toc241849043 \h </w:instrText>
        </w:r>
        <w:r>
          <w:rPr>
            <w:noProof/>
            <w:webHidden/>
          </w:rPr>
        </w:r>
        <w:r>
          <w:rPr>
            <w:noProof/>
            <w:webHidden/>
          </w:rPr>
          <w:fldChar w:fldCharType="separate"/>
        </w:r>
        <w:r>
          <w:rPr>
            <w:noProof/>
            <w:webHidden/>
          </w:rPr>
          <w:t>3</w:t>
        </w:r>
        <w:r>
          <w:rPr>
            <w:noProof/>
            <w:webHidden/>
          </w:rPr>
          <w:fldChar w:fldCharType="end"/>
        </w:r>
      </w:hyperlink>
    </w:p>
    <w:p w14:paraId="3BC460F9" w14:textId="098B7CAB"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44" w:history="1">
        <w:r w:rsidRPr="00690602">
          <w:rPr>
            <w:rStyle w:val="Hyperlink"/>
            <w:noProof/>
          </w:rPr>
          <w:t>The 2026 OSD framework</w:t>
        </w:r>
        <w:r>
          <w:rPr>
            <w:noProof/>
            <w:webHidden/>
          </w:rPr>
          <w:tab/>
        </w:r>
        <w:r>
          <w:rPr>
            <w:noProof/>
            <w:webHidden/>
          </w:rPr>
          <w:fldChar w:fldCharType="begin"/>
        </w:r>
        <w:r>
          <w:rPr>
            <w:noProof/>
            <w:webHidden/>
          </w:rPr>
          <w:instrText xml:space="preserve"> PAGEREF _Toc241849044 \h </w:instrText>
        </w:r>
        <w:r>
          <w:rPr>
            <w:noProof/>
            <w:webHidden/>
          </w:rPr>
        </w:r>
        <w:r>
          <w:rPr>
            <w:noProof/>
            <w:webHidden/>
          </w:rPr>
          <w:fldChar w:fldCharType="separate"/>
        </w:r>
        <w:r>
          <w:rPr>
            <w:noProof/>
            <w:webHidden/>
          </w:rPr>
          <w:t>3</w:t>
        </w:r>
        <w:r>
          <w:rPr>
            <w:noProof/>
            <w:webHidden/>
          </w:rPr>
          <w:fldChar w:fldCharType="end"/>
        </w:r>
      </w:hyperlink>
    </w:p>
    <w:p w14:paraId="77C902E0" w14:textId="26D6B238"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45" w:history="1">
        <w:r w:rsidRPr="00690602">
          <w:rPr>
            <w:rStyle w:val="Hyperlink"/>
            <w:noProof/>
          </w:rPr>
          <w:t>Methodology for finding shortage drivers of unit groups</w:t>
        </w:r>
        <w:r>
          <w:rPr>
            <w:noProof/>
            <w:webHidden/>
          </w:rPr>
          <w:tab/>
        </w:r>
        <w:r>
          <w:rPr>
            <w:noProof/>
            <w:webHidden/>
          </w:rPr>
          <w:fldChar w:fldCharType="begin"/>
        </w:r>
        <w:r>
          <w:rPr>
            <w:noProof/>
            <w:webHidden/>
          </w:rPr>
          <w:instrText xml:space="preserve"> PAGEREF _Toc241849045 \h </w:instrText>
        </w:r>
        <w:r>
          <w:rPr>
            <w:noProof/>
            <w:webHidden/>
          </w:rPr>
        </w:r>
        <w:r>
          <w:rPr>
            <w:noProof/>
            <w:webHidden/>
          </w:rPr>
          <w:fldChar w:fldCharType="separate"/>
        </w:r>
        <w:r>
          <w:rPr>
            <w:noProof/>
            <w:webHidden/>
          </w:rPr>
          <w:t>5</w:t>
        </w:r>
        <w:r>
          <w:rPr>
            <w:noProof/>
            <w:webHidden/>
          </w:rPr>
          <w:fldChar w:fldCharType="end"/>
        </w:r>
      </w:hyperlink>
    </w:p>
    <w:p w14:paraId="75804415" w14:textId="65127ABB" w:rsidR="00E77D0B" w:rsidRDefault="00E77D0B">
      <w:pPr>
        <w:pStyle w:val="TOC1"/>
        <w:rPr>
          <w:rFonts w:asciiTheme="minorHAnsi" w:eastAsiaTheme="minorEastAsia" w:hAnsiTheme="minorHAnsi"/>
          <w:b w:val="0"/>
          <w:noProof/>
          <w:color w:val="auto"/>
          <w:kern w:val="2"/>
          <w:sz w:val="24"/>
          <w:szCs w:val="24"/>
          <w:lang w:eastAsia="en-AU"/>
          <w14:ligatures w14:val="standardContextual"/>
        </w:rPr>
      </w:pPr>
      <w:hyperlink w:anchor="_Toc241849046" w:history="1">
        <w:r w:rsidRPr="00690602">
          <w:rPr>
            <w:rStyle w:val="Hyperlink"/>
            <w:noProof/>
          </w:rPr>
          <w:t>Analysis and insights</w:t>
        </w:r>
        <w:r>
          <w:rPr>
            <w:noProof/>
            <w:webHidden/>
          </w:rPr>
          <w:tab/>
        </w:r>
        <w:r>
          <w:rPr>
            <w:noProof/>
            <w:webHidden/>
          </w:rPr>
          <w:fldChar w:fldCharType="begin"/>
        </w:r>
        <w:r>
          <w:rPr>
            <w:noProof/>
            <w:webHidden/>
          </w:rPr>
          <w:instrText xml:space="preserve"> PAGEREF _Toc241849046 \h </w:instrText>
        </w:r>
        <w:r>
          <w:rPr>
            <w:noProof/>
            <w:webHidden/>
          </w:rPr>
        </w:r>
        <w:r>
          <w:rPr>
            <w:noProof/>
            <w:webHidden/>
          </w:rPr>
          <w:fldChar w:fldCharType="separate"/>
        </w:r>
        <w:r>
          <w:rPr>
            <w:noProof/>
            <w:webHidden/>
          </w:rPr>
          <w:t>7</w:t>
        </w:r>
        <w:r>
          <w:rPr>
            <w:noProof/>
            <w:webHidden/>
          </w:rPr>
          <w:fldChar w:fldCharType="end"/>
        </w:r>
      </w:hyperlink>
    </w:p>
    <w:p w14:paraId="54C0CB72" w14:textId="11213A0D"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47" w:history="1">
        <w:r w:rsidRPr="00690602">
          <w:rPr>
            <w:rStyle w:val="Hyperlink"/>
            <w:noProof/>
          </w:rPr>
          <w:t>Main shortage driver across the labour market</w:t>
        </w:r>
        <w:r>
          <w:rPr>
            <w:noProof/>
            <w:webHidden/>
          </w:rPr>
          <w:tab/>
        </w:r>
        <w:r>
          <w:rPr>
            <w:noProof/>
            <w:webHidden/>
          </w:rPr>
          <w:fldChar w:fldCharType="begin"/>
        </w:r>
        <w:r>
          <w:rPr>
            <w:noProof/>
            <w:webHidden/>
          </w:rPr>
          <w:instrText xml:space="preserve"> PAGEREF _Toc241849047 \h </w:instrText>
        </w:r>
        <w:r>
          <w:rPr>
            <w:noProof/>
            <w:webHidden/>
          </w:rPr>
        </w:r>
        <w:r>
          <w:rPr>
            <w:noProof/>
            <w:webHidden/>
          </w:rPr>
          <w:fldChar w:fldCharType="separate"/>
        </w:r>
        <w:r>
          <w:rPr>
            <w:noProof/>
            <w:webHidden/>
          </w:rPr>
          <w:t>7</w:t>
        </w:r>
        <w:r>
          <w:rPr>
            <w:noProof/>
            <w:webHidden/>
          </w:rPr>
          <w:fldChar w:fldCharType="end"/>
        </w:r>
      </w:hyperlink>
    </w:p>
    <w:p w14:paraId="0349AAF6" w14:textId="5E51FE6B"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48" w:history="1">
        <w:r w:rsidRPr="00690602">
          <w:rPr>
            <w:rStyle w:val="Hyperlink"/>
            <w:noProof/>
          </w:rPr>
          <w:t>Main shortage driver by major groups</w:t>
        </w:r>
        <w:r>
          <w:rPr>
            <w:noProof/>
            <w:webHidden/>
          </w:rPr>
          <w:tab/>
        </w:r>
        <w:r>
          <w:rPr>
            <w:noProof/>
            <w:webHidden/>
          </w:rPr>
          <w:fldChar w:fldCharType="begin"/>
        </w:r>
        <w:r>
          <w:rPr>
            <w:noProof/>
            <w:webHidden/>
          </w:rPr>
          <w:instrText xml:space="preserve"> PAGEREF _Toc241849048 \h </w:instrText>
        </w:r>
        <w:r>
          <w:rPr>
            <w:noProof/>
            <w:webHidden/>
          </w:rPr>
        </w:r>
        <w:r>
          <w:rPr>
            <w:noProof/>
            <w:webHidden/>
          </w:rPr>
          <w:fldChar w:fldCharType="separate"/>
        </w:r>
        <w:r>
          <w:rPr>
            <w:noProof/>
            <w:webHidden/>
          </w:rPr>
          <w:t>7</w:t>
        </w:r>
        <w:r>
          <w:rPr>
            <w:noProof/>
            <w:webHidden/>
          </w:rPr>
          <w:fldChar w:fldCharType="end"/>
        </w:r>
      </w:hyperlink>
    </w:p>
    <w:p w14:paraId="3C304AFA" w14:textId="5C2BE555"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49" w:history="1">
        <w:r w:rsidRPr="00690602">
          <w:rPr>
            <w:rStyle w:val="Hyperlink"/>
            <w:noProof/>
          </w:rPr>
          <w:t>Main shortage drivers of large employing unit groups</w:t>
        </w:r>
        <w:r>
          <w:rPr>
            <w:noProof/>
            <w:webHidden/>
          </w:rPr>
          <w:tab/>
        </w:r>
        <w:r>
          <w:rPr>
            <w:noProof/>
            <w:webHidden/>
          </w:rPr>
          <w:fldChar w:fldCharType="begin"/>
        </w:r>
        <w:r>
          <w:rPr>
            <w:noProof/>
            <w:webHidden/>
          </w:rPr>
          <w:instrText xml:space="preserve"> PAGEREF _Toc241849049 \h </w:instrText>
        </w:r>
        <w:r>
          <w:rPr>
            <w:noProof/>
            <w:webHidden/>
          </w:rPr>
        </w:r>
        <w:r>
          <w:rPr>
            <w:noProof/>
            <w:webHidden/>
          </w:rPr>
          <w:fldChar w:fldCharType="separate"/>
        </w:r>
        <w:r>
          <w:rPr>
            <w:noProof/>
            <w:webHidden/>
          </w:rPr>
          <w:t>8</w:t>
        </w:r>
        <w:r>
          <w:rPr>
            <w:noProof/>
            <w:webHidden/>
          </w:rPr>
          <w:fldChar w:fldCharType="end"/>
        </w:r>
      </w:hyperlink>
    </w:p>
    <w:p w14:paraId="23B927B9" w14:textId="63BDD2CE" w:rsidR="00E77D0B" w:rsidRDefault="00E77D0B">
      <w:pPr>
        <w:pStyle w:val="TOC1"/>
        <w:rPr>
          <w:rFonts w:asciiTheme="minorHAnsi" w:eastAsiaTheme="minorEastAsia" w:hAnsiTheme="minorHAnsi"/>
          <w:b w:val="0"/>
          <w:noProof/>
          <w:color w:val="auto"/>
          <w:kern w:val="2"/>
          <w:sz w:val="24"/>
          <w:szCs w:val="24"/>
          <w:lang w:eastAsia="en-AU"/>
          <w14:ligatures w14:val="standardContextual"/>
        </w:rPr>
      </w:pPr>
      <w:hyperlink w:anchor="_Toc241849050" w:history="1">
        <w:r w:rsidRPr="00690602">
          <w:rPr>
            <w:rStyle w:val="Hyperlink"/>
            <w:noProof/>
          </w:rPr>
          <w:t>Appendix A</w:t>
        </w:r>
        <w:r>
          <w:rPr>
            <w:noProof/>
            <w:webHidden/>
          </w:rPr>
          <w:tab/>
        </w:r>
        <w:r>
          <w:rPr>
            <w:noProof/>
            <w:webHidden/>
          </w:rPr>
          <w:fldChar w:fldCharType="begin"/>
        </w:r>
        <w:r>
          <w:rPr>
            <w:noProof/>
            <w:webHidden/>
          </w:rPr>
          <w:instrText xml:space="preserve"> PAGEREF _Toc241849050 \h </w:instrText>
        </w:r>
        <w:r>
          <w:rPr>
            <w:noProof/>
            <w:webHidden/>
          </w:rPr>
        </w:r>
        <w:r>
          <w:rPr>
            <w:noProof/>
            <w:webHidden/>
          </w:rPr>
          <w:fldChar w:fldCharType="separate"/>
        </w:r>
        <w:r>
          <w:rPr>
            <w:noProof/>
            <w:webHidden/>
          </w:rPr>
          <w:t>18</w:t>
        </w:r>
        <w:r>
          <w:rPr>
            <w:noProof/>
            <w:webHidden/>
          </w:rPr>
          <w:fldChar w:fldCharType="end"/>
        </w:r>
      </w:hyperlink>
    </w:p>
    <w:p w14:paraId="1135B8F4" w14:textId="1A3B6F36" w:rsidR="00E77D0B" w:rsidRDefault="00E77D0B">
      <w:pPr>
        <w:pStyle w:val="TOC1"/>
        <w:rPr>
          <w:rFonts w:asciiTheme="minorHAnsi" w:eastAsiaTheme="minorEastAsia" w:hAnsiTheme="minorHAnsi"/>
          <w:b w:val="0"/>
          <w:noProof/>
          <w:color w:val="auto"/>
          <w:kern w:val="2"/>
          <w:sz w:val="24"/>
          <w:szCs w:val="24"/>
          <w:lang w:eastAsia="en-AU"/>
          <w14:ligatures w14:val="standardContextual"/>
        </w:rPr>
      </w:pPr>
      <w:hyperlink w:anchor="_Toc241849051" w:history="1">
        <w:r w:rsidRPr="00690602">
          <w:rPr>
            <w:rStyle w:val="Hyperlink"/>
            <w:noProof/>
          </w:rPr>
          <w:t>Appendix B</w:t>
        </w:r>
        <w:r>
          <w:rPr>
            <w:noProof/>
            <w:webHidden/>
          </w:rPr>
          <w:tab/>
        </w:r>
        <w:r>
          <w:rPr>
            <w:noProof/>
            <w:webHidden/>
          </w:rPr>
          <w:fldChar w:fldCharType="begin"/>
        </w:r>
        <w:r>
          <w:rPr>
            <w:noProof/>
            <w:webHidden/>
          </w:rPr>
          <w:instrText xml:space="preserve"> PAGEREF _Toc241849051 \h </w:instrText>
        </w:r>
        <w:r>
          <w:rPr>
            <w:noProof/>
            <w:webHidden/>
          </w:rPr>
        </w:r>
        <w:r>
          <w:rPr>
            <w:noProof/>
            <w:webHidden/>
          </w:rPr>
          <w:fldChar w:fldCharType="separate"/>
        </w:r>
        <w:r>
          <w:rPr>
            <w:noProof/>
            <w:webHidden/>
          </w:rPr>
          <w:t>19</w:t>
        </w:r>
        <w:r>
          <w:rPr>
            <w:noProof/>
            <w:webHidden/>
          </w:rPr>
          <w:fldChar w:fldCharType="end"/>
        </w:r>
      </w:hyperlink>
    </w:p>
    <w:p w14:paraId="55052CD3" w14:textId="53D2FF94"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52" w:history="1">
        <w:r w:rsidRPr="00690602">
          <w:rPr>
            <w:rStyle w:val="Hyperlink"/>
            <w:noProof/>
          </w:rPr>
          <w:t>Data sources</w:t>
        </w:r>
        <w:r>
          <w:rPr>
            <w:noProof/>
            <w:webHidden/>
          </w:rPr>
          <w:tab/>
        </w:r>
        <w:r>
          <w:rPr>
            <w:noProof/>
            <w:webHidden/>
          </w:rPr>
          <w:fldChar w:fldCharType="begin"/>
        </w:r>
        <w:r>
          <w:rPr>
            <w:noProof/>
            <w:webHidden/>
          </w:rPr>
          <w:instrText xml:space="preserve"> PAGEREF _Toc241849052 \h </w:instrText>
        </w:r>
        <w:r>
          <w:rPr>
            <w:noProof/>
            <w:webHidden/>
          </w:rPr>
        </w:r>
        <w:r>
          <w:rPr>
            <w:noProof/>
            <w:webHidden/>
          </w:rPr>
          <w:fldChar w:fldCharType="separate"/>
        </w:r>
        <w:r>
          <w:rPr>
            <w:noProof/>
            <w:webHidden/>
          </w:rPr>
          <w:t>19</w:t>
        </w:r>
        <w:r>
          <w:rPr>
            <w:noProof/>
            <w:webHidden/>
          </w:rPr>
          <w:fldChar w:fldCharType="end"/>
        </w:r>
      </w:hyperlink>
    </w:p>
    <w:p w14:paraId="42957FBB" w14:textId="01F74C6F"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53" w:history="1">
        <w:r w:rsidRPr="00690602">
          <w:rPr>
            <w:rStyle w:val="Hyperlink"/>
            <w:noProof/>
          </w:rPr>
          <w:t>Fuzzy C-Means Clustering</w:t>
        </w:r>
        <w:r>
          <w:rPr>
            <w:noProof/>
            <w:webHidden/>
          </w:rPr>
          <w:tab/>
        </w:r>
        <w:r>
          <w:rPr>
            <w:noProof/>
            <w:webHidden/>
          </w:rPr>
          <w:fldChar w:fldCharType="begin"/>
        </w:r>
        <w:r>
          <w:rPr>
            <w:noProof/>
            <w:webHidden/>
          </w:rPr>
          <w:instrText xml:space="preserve"> PAGEREF _Toc241849053 \h </w:instrText>
        </w:r>
        <w:r>
          <w:rPr>
            <w:noProof/>
            <w:webHidden/>
          </w:rPr>
        </w:r>
        <w:r>
          <w:rPr>
            <w:noProof/>
            <w:webHidden/>
          </w:rPr>
          <w:fldChar w:fldCharType="separate"/>
        </w:r>
        <w:r>
          <w:rPr>
            <w:noProof/>
            <w:webHidden/>
          </w:rPr>
          <w:t>20</w:t>
        </w:r>
        <w:r>
          <w:rPr>
            <w:noProof/>
            <w:webHidden/>
          </w:rPr>
          <w:fldChar w:fldCharType="end"/>
        </w:r>
      </w:hyperlink>
    </w:p>
    <w:p w14:paraId="7C52040B" w14:textId="1FFD6B11" w:rsidR="00E77D0B" w:rsidRDefault="00E77D0B">
      <w:pPr>
        <w:pStyle w:val="TOC2"/>
        <w:rPr>
          <w:rFonts w:asciiTheme="minorHAnsi" w:eastAsiaTheme="minorEastAsia" w:hAnsiTheme="minorHAnsi"/>
          <w:b w:val="0"/>
          <w:noProof/>
          <w:kern w:val="2"/>
          <w:sz w:val="24"/>
          <w:szCs w:val="24"/>
          <w:lang w:eastAsia="en-AU"/>
          <w14:ligatures w14:val="standardContextual"/>
        </w:rPr>
      </w:pPr>
      <w:hyperlink w:anchor="_Toc241849054" w:history="1">
        <w:r w:rsidRPr="00690602">
          <w:rPr>
            <w:rStyle w:val="Hyperlink"/>
            <w:noProof/>
          </w:rPr>
          <w:t>Variable description</w:t>
        </w:r>
        <w:r>
          <w:rPr>
            <w:noProof/>
            <w:webHidden/>
          </w:rPr>
          <w:tab/>
        </w:r>
        <w:r>
          <w:rPr>
            <w:noProof/>
            <w:webHidden/>
          </w:rPr>
          <w:fldChar w:fldCharType="begin"/>
        </w:r>
        <w:r>
          <w:rPr>
            <w:noProof/>
            <w:webHidden/>
          </w:rPr>
          <w:instrText xml:space="preserve"> PAGEREF _Toc241849054 \h </w:instrText>
        </w:r>
        <w:r>
          <w:rPr>
            <w:noProof/>
            <w:webHidden/>
          </w:rPr>
        </w:r>
        <w:r>
          <w:rPr>
            <w:noProof/>
            <w:webHidden/>
          </w:rPr>
          <w:fldChar w:fldCharType="separate"/>
        </w:r>
        <w:r>
          <w:rPr>
            <w:noProof/>
            <w:webHidden/>
          </w:rPr>
          <w:t>22</w:t>
        </w:r>
        <w:r>
          <w:rPr>
            <w:noProof/>
            <w:webHidden/>
          </w:rPr>
          <w:fldChar w:fldCharType="end"/>
        </w:r>
      </w:hyperlink>
    </w:p>
    <w:p w14:paraId="145A6AF0" w14:textId="71721566" w:rsidR="00D33656" w:rsidRDefault="00452A9D" w:rsidP="00E03B0F">
      <w:pPr>
        <w:sectPr w:rsidR="00D33656" w:rsidSect="00106E26">
          <w:headerReference w:type="first" r:id="rId14"/>
          <w:footerReference w:type="first" r:id="rId15"/>
          <w:pgSz w:w="11907" w:h="16839" w:code="9"/>
          <w:pgMar w:top="1440" w:right="1440" w:bottom="1440" w:left="1440" w:header="720" w:footer="720" w:gutter="0"/>
          <w:pgNumType w:start="1"/>
          <w:cols w:space="720"/>
          <w:titlePg/>
          <w:docGrid w:linePitch="360"/>
        </w:sectPr>
      </w:pPr>
      <w:r>
        <w:fldChar w:fldCharType="end"/>
      </w:r>
    </w:p>
    <w:p w14:paraId="70DBA079" w14:textId="1246D93C" w:rsidR="00A756A0" w:rsidRDefault="00A756A0" w:rsidP="00A756A0">
      <w:pPr>
        <w:pStyle w:val="TOCHeading"/>
      </w:pPr>
      <w:r>
        <w:lastRenderedPageBreak/>
        <w:t>Tables</w:t>
      </w:r>
    </w:p>
    <w:p w14:paraId="2047B9D5" w14:textId="27B5E91C" w:rsidR="00E77D0B" w:rsidRDefault="00316094">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\h \z \c "Table" </w:instrText>
      </w:r>
      <w:r>
        <w:fldChar w:fldCharType="separate"/>
      </w:r>
      <w:hyperlink w:anchor="_Toc241849055" w:history="1">
        <w:r w:rsidR="00E77D0B" w:rsidRPr="005C7C62">
          <w:rPr>
            <w:rStyle w:val="Hyperlink"/>
            <w:noProof/>
          </w:rPr>
          <w:t>Table 1: Jobs and Skills Australia occupation shortage drivers and descriptions</w:t>
        </w:r>
        <w:r w:rsidR="00E77D0B">
          <w:rPr>
            <w:noProof/>
            <w:webHidden/>
          </w:rPr>
          <w:tab/>
        </w:r>
        <w:r w:rsidR="00E77D0B">
          <w:rPr>
            <w:noProof/>
            <w:webHidden/>
          </w:rPr>
          <w:fldChar w:fldCharType="begin"/>
        </w:r>
        <w:r w:rsidR="00E77D0B">
          <w:rPr>
            <w:noProof/>
            <w:webHidden/>
          </w:rPr>
          <w:instrText xml:space="preserve"> PAGEREF _Toc241849055 \h </w:instrText>
        </w:r>
        <w:r w:rsidR="00E77D0B">
          <w:rPr>
            <w:noProof/>
            <w:webHidden/>
          </w:rPr>
        </w:r>
        <w:r w:rsidR="00E77D0B">
          <w:rPr>
            <w:noProof/>
            <w:webHidden/>
          </w:rPr>
          <w:fldChar w:fldCharType="separate"/>
        </w:r>
        <w:r w:rsidR="00E77D0B">
          <w:rPr>
            <w:noProof/>
            <w:webHidden/>
          </w:rPr>
          <w:t>4</w:t>
        </w:r>
        <w:r w:rsidR="00E77D0B">
          <w:rPr>
            <w:noProof/>
            <w:webHidden/>
          </w:rPr>
          <w:fldChar w:fldCharType="end"/>
        </w:r>
      </w:hyperlink>
    </w:p>
    <w:p w14:paraId="7AB0F20C" w14:textId="49B473B4"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56" w:history="1">
        <w:r w:rsidRPr="005C7C62">
          <w:rPr>
            <w:rStyle w:val="Hyperlink"/>
            <w:noProof/>
          </w:rPr>
          <w:t>Table 2: Jobs and Skills Australia occupation shortage driver typology</w:t>
        </w:r>
        <w:r>
          <w:rPr>
            <w:noProof/>
            <w:webHidden/>
          </w:rPr>
          <w:tab/>
        </w:r>
        <w:r>
          <w:rPr>
            <w:noProof/>
            <w:webHidden/>
          </w:rPr>
          <w:fldChar w:fldCharType="begin"/>
        </w:r>
        <w:r>
          <w:rPr>
            <w:noProof/>
            <w:webHidden/>
          </w:rPr>
          <w:instrText xml:space="preserve"> PAGEREF _Toc241849056 \h </w:instrText>
        </w:r>
        <w:r>
          <w:rPr>
            <w:noProof/>
            <w:webHidden/>
          </w:rPr>
        </w:r>
        <w:r>
          <w:rPr>
            <w:noProof/>
            <w:webHidden/>
          </w:rPr>
          <w:fldChar w:fldCharType="separate"/>
        </w:r>
        <w:r>
          <w:rPr>
            <w:noProof/>
            <w:webHidden/>
          </w:rPr>
          <w:t>5</w:t>
        </w:r>
        <w:r>
          <w:rPr>
            <w:noProof/>
            <w:webHidden/>
          </w:rPr>
          <w:fldChar w:fldCharType="end"/>
        </w:r>
      </w:hyperlink>
    </w:p>
    <w:p w14:paraId="7142B61C" w14:textId="4427559E"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57" w:history="1">
        <w:r w:rsidRPr="005C7C62">
          <w:rPr>
            <w:rStyle w:val="Hyperlink"/>
            <w:noProof/>
          </w:rPr>
          <w:t>Table 3: Ten largest employing unit groups with ETG as the main shortage driver, 2026</w:t>
        </w:r>
        <w:r>
          <w:rPr>
            <w:noProof/>
            <w:webHidden/>
          </w:rPr>
          <w:tab/>
        </w:r>
        <w:r>
          <w:rPr>
            <w:noProof/>
            <w:webHidden/>
          </w:rPr>
          <w:fldChar w:fldCharType="begin"/>
        </w:r>
        <w:r>
          <w:rPr>
            <w:noProof/>
            <w:webHidden/>
          </w:rPr>
          <w:instrText xml:space="preserve"> PAGEREF _Toc241849057 \h </w:instrText>
        </w:r>
        <w:r>
          <w:rPr>
            <w:noProof/>
            <w:webHidden/>
          </w:rPr>
        </w:r>
        <w:r>
          <w:rPr>
            <w:noProof/>
            <w:webHidden/>
          </w:rPr>
          <w:fldChar w:fldCharType="separate"/>
        </w:r>
        <w:r>
          <w:rPr>
            <w:noProof/>
            <w:webHidden/>
          </w:rPr>
          <w:t>8</w:t>
        </w:r>
        <w:r>
          <w:rPr>
            <w:noProof/>
            <w:webHidden/>
          </w:rPr>
          <w:fldChar w:fldCharType="end"/>
        </w:r>
      </w:hyperlink>
    </w:p>
    <w:p w14:paraId="275144D6" w14:textId="5B161D2F"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58" w:history="1">
        <w:r w:rsidRPr="005C7C62">
          <w:rPr>
            <w:rStyle w:val="Hyperlink"/>
            <w:noProof/>
          </w:rPr>
          <w:t>Table 4: Ten largest employing unit groups with RG as the main shortage driver, 2026</w:t>
        </w:r>
        <w:r>
          <w:rPr>
            <w:noProof/>
            <w:webHidden/>
          </w:rPr>
          <w:tab/>
        </w:r>
        <w:r>
          <w:rPr>
            <w:noProof/>
            <w:webHidden/>
          </w:rPr>
          <w:fldChar w:fldCharType="begin"/>
        </w:r>
        <w:r>
          <w:rPr>
            <w:noProof/>
            <w:webHidden/>
          </w:rPr>
          <w:instrText xml:space="preserve"> PAGEREF _Toc241849058 \h </w:instrText>
        </w:r>
        <w:r>
          <w:rPr>
            <w:noProof/>
            <w:webHidden/>
          </w:rPr>
        </w:r>
        <w:r>
          <w:rPr>
            <w:noProof/>
            <w:webHidden/>
          </w:rPr>
          <w:fldChar w:fldCharType="separate"/>
        </w:r>
        <w:r>
          <w:rPr>
            <w:noProof/>
            <w:webHidden/>
          </w:rPr>
          <w:t>13</w:t>
        </w:r>
        <w:r>
          <w:rPr>
            <w:noProof/>
            <w:webHidden/>
          </w:rPr>
          <w:fldChar w:fldCharType="end"/>
        </w:r>
      </w:hyperlink>
    </w:p>
    <w:p w14:paraId="73CA9889" w14:textId="629F7DCE"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59" w:history="1">
        <w:r w:rsidRPr="005C7C62">
          <w:rPr>
            <w:rStyle w:val="Hyperlink"/>
            <w:noProof/>
          </w:rPr>
          <w:t>Table 5: Ten largest employing unit groups with SG as the main shortage driver, 2026</w:t>
        </w:r>
        <w:r>
          <w:rPr>
            <w:noProof/>
            <w:webHidden/>
          </w:rPr>
          <w:tab/>
        </w:r>
        <w:r>
          <w:rPr>
            <w:noProof/>
            <w:webHidden/>
          </w:rPr>
          <w:fldChar w:fldCharType="begin"/>
        </w:r>
        <w:r>
          <w:rPr>
            <w:noProof/>
            <w:webHidden/>
          </w:rPr>
          <w:instrText xml:space="preserve"> PAGEREF _Toc241849059 \h </w:instrText>
        </w:r>
        <w:r>
          <w:rPr>
            <w:noProof/>
            <w:webHidden/>
          </w:rPr>
        </w:r>
        <w:r>
          <w:rPr>
            <w:noProof/>
            <w:webHidden/>
          </w:rPr>
          <w:fldChar w:fldCharType="separate"/>
        </w:r>
        <w:r>
          <w:rPr>
            <w:noProof/>
            <w:webHidden/>
          </w:rPr>
          <w:t>14</w:t>
        </w:r>
        <w:r>
          <w:rPr>
            <w:noProof/>
            <w:webHidden/>
          </w:rPr>
          <w:fldChar w:fldCharType="end"/>
        </w:r>
      </w:hyperlink>
    </w:p>
    <w:p w14:paraId="3E4AB4F5" w14:textId="69DD6FE1"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0" w:history="1">
        <w:r w:rsidRPr="005C7C62">
          <w:rPr>
            <w:rStyle w:val="Hyperlink"/>
            <w:noProof/>
          </w:rPr>
          <w:t>Table 6: Retention matrix between 2025 and 2026 methodologies of the 2025 OSD</w:t>
        </w:r>
        <w:r>
          <w:rPr>
            <w:noProof/>
            <w:webHidden/>
          </w:rPr>
          <w:tab/>
        </w:r>
        <w:r>
          <w:rPr>
            <w:noProof/>
            <w:webHidden/>
          </w:rPr>
          <w:fldChar w:fldCharType="begin"/>
        </w:r>
        <w:r>
          <w:rPr>
            <w:noProof/>
            <w:webHidden/>
          </w:rPr>
          <w:instrText xml:space="preserve"> PAGEREF _Toc241849060 \h </w:instrText>
        </w:r>
        <w:r>
          <w:rPr>
            <w:noProof/>
            <w:webHidden/>
          </w:rPr>
        </w:r>
        <w:r>
          <w:rPr>
            <w:noProof/>
            <w:webHidden/>
          </w:rPr>
          <w:fldChar w:fldCharType="separate"/>
        </w:r>
        <w:r>
          <w:rPr>
            <w:noProof/>
            <w:webHidden/>
          </w:rPr>
          <w:t>18</w:t>
        </w:r>
        <w:r>
          <w:rPr>
            <w:noProof/>
            <w:webHidden/>
          </w:rPr>
          <w:fldChar w:fldCharType="end"/>
        </w:r>
      </w:hyperlink>
    </w:p>
    <w:p w14:paraId="530CF824" w14:textId="513A3E3A"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1" w:history="1">
        <w:r w:rsidRPr="005C7C62">
          <w:rPr>
            <w:rStyle w:val="Hyperlink"/>
            <w:noProof/>
          </w:rPr>
          <w:t>Table 7: Data sources used for occupation shortage drivers</w:t>
        </w:r>
        <w:r>
          <w:rPr>
            <w:noProof/>
            <w:webHidden/>
          </w:rPr>
          <w:tab/>
        </w:r>
        <w:r>
          <w:rPr>
            <w:noProof/>
            <w:webHidden/>
          </w:rPr>
          <w:fldChar w:fldCharType="begin"/>
        </w:r>
        <w:r>
          <w:rPr>
            <w:noProof/>
            <w:webHidden/>
          </w:rPr>
          <w:instrText xml:space="preserve"> PAGEREF _Toc241849061 \h </w:instrText>
        </w:r>
        <w:r>
          <w:rPr>
            <w:noProof/>
            <w:webHidden/>
          </w:rPr>
        </w:r>
        <w:r>
          <w:rPr>
            <w:noProof/>
            <w:webHidden/>
          </w:rPr>
          <w:fldChar w:fldCharType="separate"/>
        </w:r>
        <w:r>
          <w:rPr>
            <w:noProof/>
            <w:webHidden/>
          </w:rPr>
          <w:t>19</w:t>
        </w:r>
        <w:r>
          <w:rPr>
            <w:noProof/>
            <w:webHidden/>
          </w:rPr>
          <w:fldChar w:fldCharType="end"/>
        </w:r>
      </w:hyperlink>
    </w:p>
    <w:p w14:paraId="08FBFD7B" w14:textId="33984E74" w:rsidR="00AE0185" w:rsidRDefault="00316094" w:rsidP="00E03B0F">
      <w:r>
        <w:fldChar w:fldCharType="end"/>
      </w:r>
    </w:p>
    <w:p w14:paraId="3DB51E8D" w14:textId="353A8CC3" w:rsidR="009C3072" w:rsidRDefault="009C3072" w:rsidP="009C3072">
      <w:pPr>
        <w:pStyle w:val="TOCHeading"/>
      </w:pPr>
      <w:r>
        <w:t>Figures</w:t>
      </w:r>
    </w:p>
    <w:p w14:paraId="09D67653" w14:textId="4EFAA836" w:rsidR="00E77D0B" w:rsidRDefault="00C029F5">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\h \z \c "Figure" </w:instrText>
      </w:r>
      <w:r>
        <w:fldChar w:fldCharType="separate"/>
      </w:r>
      <w:hyperlink w:anchor="_Toc241849062" w:history="1">
        <w:r w:rsidR="00E77D0B" w:rsidRPr="00AE5614">
          <w:rPr>
            <w:rStyle w:val="Hyperlink"/>
            <w:noProof/>
          </w:rPr>
          <w:t>Figure 1: Percentage of unit groups by main shortage drivers (%), 2026</w:t>
        </w:r>
        <w:r w:rsidR="00E77D0B">
          <w:rPr>
            <w:noProof/>
            <w:webHidden/>
          </w:rPr>
          <w:tab/>
        </w:r>
        <w:r w:rsidR="00E77D0B">
          <w:rPr>
            <w:noProof/>
            <w:webHidden/>
          </w:rPr>
          <w:fldChar w:fldCharType="begin"/>
        </w:r>
        <w:r w:rsidR="00E77D0B">
          <w:rPr>
            <w:noProof/>
            <w:webHidden/>
          </w:rPr>
          <w:instrText xml:space="preserve"> PAGEREF _Toc241849062 \h </w:instrText>
        </w:r>
        <w:r w:rsidR="00E77D0B">
          <w:rPr>
            <w:noProof/>
            <w:webHidden/>
          </w:rPr>
        </w:r>
        <w:r w:rsidR="00E77D0B">
          <w:rPr>
            <w:noProof/>
            <w:webHidden/>
          </w:rPr>
          <w:fldChar w:fldCharType="separate"/>
        </w:r>
        <w:r w:rsidR="00E77D0B">
          <w:rPr>
            <w:noProof/>
            <w:webHidden/>
          </w:rPr>
          <w:t>7</w:t>
        </w:r>
        <w:r w:rsidR="00E77D0B">
          <w:rPr>
            <w:noProof/>
            <w:webHidden/>
          </w:rPr>
          <w:fldChar w:fldCharType="end"/>
        </w:r>
      </w:hyperlink>
    </w:p>
    <w:p w14:paraId="03860501" w14:textId="74EB9F78"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3" w:history="1">
        <w:r w:rsidRPr="00AE5614">
          <w:rPr>
            <w:rStyle w:val="Hyperlink"/>
            <w:noProof/>
          </w:rPr>
          <w:t>Figure 2: Membership to main shortage drivers (%), by major group, 2026</w:t>
        </w:r>
        <w:r>
          <w:rPr>
            <w:noProof/>
            <w:webHidden/>
          </w:rPr>
          <w:tab/>
        </w:r>
        <w:r>
          <w:rPr>
            <w:noProof/>
            <w:webHidden/>
          </w:rPr>
          <w:fldChar w:fldCharType="begin"/>
        </w:r>
        <w:r>
          <w:rPr>
            <w:noProof/>
            <w:webHidden/>
          </w:rPr>
          <w:instrText xml:space="preserve"> PAGEREF _Toc241849063 \h </w:instrText>
        </w:r>
        <w:r>
          <w:rPr>
            <w:noProof/>
            <w:webHidden/>
          </w:rPr>
        </w:r>
        <w:r>
          <w:rPr>
            <w:noProof/>
            <w:webHidden/>
          </w:rPr>
          <w:fldChar w:fldCharType="separate"/>
        </w:r>
        <w:r>
          <w:rPr>
            <w:noProof/>
            <w:webHidden/>
          </w:rPr>
          <w:t>8</w:t>
        </w:r>
        <w:r>
          <w:rPr>
            <w:noProof/>
            <w:webHidden/>
          </w:rPr>
          <w:fldChar w:fldCharType="end"/>
        </w:r>
      </w:hyperlink>
    </w:p>
    <w:p w14:paraId="477AA957" w14:textId="6E5414F3"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4" w:history="1">
        <w:r w:rsidRPr="00AE5614">
          <w:rPr>
            <w:rStyle w:val="Hyperlink"/>
            <w:noProof/>
          </w:rPr>
          <w:t>Figure 3: Main shortage drivers (%), Motor Mechanics</w:t>
        </w:r>
        <w:r>
          <w:rPr>
            <w:noProof/>
            <w:webHidden/>
          </w:rPr>
          <w:tab/>
        </w:r>
        <w:r>
          <w:rPr>
            <w:noProof/>
            <w:webHidden/>
          </w:rPr>
          <w:fldChar w:fldCharType="begin"/>
        </w:r>
        <w:r>
          <w:rPr>
            <w:noProof/>
            <w:webHidden/>
          </w:rPr>
          <w:instrText xml:space="preserve"> PAGEREF _Toc241849064 \h </w:instrText>
        </w:r>
        <w:r>
          <w:rPr>
            <w:noProof/>
            <w:webHidden/>
          </w:rPr>
        </w:r>
        <w:r>
          <w:rPr>
            <w:noProof/>
            <w:webHidden/>
          </w:rPr>
          <w:fldChar w:fldCharType="separate"/>
        </w:r>
        <w:r>
          <w:rPr>
            <w:noProof/>
            <w:webHidden/>
          </w:rPr>
          <w:t>9</w:t>
        </w:r>
        <w:r>
          <w:rPr>
            <w:noProof/>
            <w:webHidden/>
          </w:rPr>
          <w:fldChar w:fldCharType="end"/>
        </w:r>
      </w:hyperlink>
    </w:p>
    <w:p w14:paraId="47BF4E5D" w14:textId="6CDF0129"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5" w:history="1">
        <w:r w:rsidRPr="00AE5614">
          <w:rPr>
            <w:rStyle w:val="Hyperlink"/>
            <w:noProof/>
          </w:rPr>
          <w:t>Figure 4: Qualified applicants per vacancy (no.), financial year 2020-21 to 2025-26</w:t>
        </w:r>
        <w:r>
          <w:rPr>
            <w:noProof/>
            <w:webHidden/>
          </w:rPr>
          <w:tab/>
        </w:r>
        <w:r>
          <w:rPr>
            <w:noProof/>
            <w:webHidden/>
          </w:rPr>
          <w:fldChar w:fldCharType="begin"/>
        </w:r>
        <w:r>
          <w:rPr>
            <w:noProof/>
            <w:webHidden/>
          </w:rPr>
          <w:instrText xml:space="preserve"> PAGEREF _Toc241849065 \h </w:instrText>
        </w:r>
        <w:r>
          <w:rPr>
            <w:noProof/>
            <w:webHidden/>
          </w:rPr>
        </w:r>
        <w:r>
          <w:rPr>
            <w:noProof/>
            <w:webHidden/>
          </w:rPr>
          <w:fldChar w:fldCharType="separate"/>
        </w:r>
        <w:r>
          <w:rPr>
            <w:noProof/>
            <w:webHidden/>
          </w:rPr>
          <w:t>11</w:t>
        </w:r>
        <w:r>
          <w:rPr>
            <w:noProof/>
            <w:webHidden/>
          </w:rPr>
          <w:fldChar w:fldCharType="end"/>
        </w:r>
      </w:hyperlink>
    </w:p>
    <w:p w14:paraId="112E24DF" w14:textId="23BA090A"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6" w:history="1">
        <w:r w:rsidRPr="00AE5614">
          <w:rPr>
            <w:rStyle w:val="Hyperlink"/>
            <w:noProof/>
          </w:rPr>
          <w:t>Figure 5: Replacement rates (%), 10 and 3-year average</w:t>
        </w:r>
        <w:r>
          <w:rPr>
            <w:noProof/>
            <w:webHidden/>
          </w:rPr>
          <w:tab/>
        </w:r>
        <w:r>
          <w:rPr>
            <w:noProof/>
            <w:webHidden/>
          </w:rPr>
          <w:fldChar w:fldCharType="begin"/>
        </w:r>
        <w:r>
          <w:rPr>
            <w:noProof/>
            <w:webHidden/>
          </w:rPr>
          <w:instrText xml:space="preserve"> PAGEREF _Toc241849066 \h </w:instrText>
        </w:r>
        <w:r>
          <w:rPr>
            <w:noProof/>
            <w:webHidden/>
          </w:rPr>
        </w:r>
        <w:r>
          <w:rPr>
            <w:noProof/>
            <w:webHidden/>
          </w:rPr>
          <w:fldChar w:fldCharType="separate"/>
        </w:r>
        <w:r>
          <w:rPr>
            <w:noProof/>
            <w:webHidden/>
          </w:rPr>
          <w:t>12</w:t>
        </w:r>
        <w:r>
          <w:rPr>
            <w:noProof/>
            <w:webHidden/>
          </w:rPr>
          <w:fldChar w:fldCharType="end"/>
        </w:r>
      </w:hyperlink>
    </w:p>
    <w:p w14:paraId="324945BF" w14:textId="29B222A0"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7" w:history="1">
        <w:r w:rsidRPr="00AE5614">
          <w:rPr>
            <w:rStyle w:val="Hyperlink"/>
            <w:noProof/>
          </w:rPr>
          <w:t>Figure 6: Average qualified applicants per vacancy (no.), financial year 2018-19 to 2025-26</w:t>
        </w:r>
        <w:r>
          <w:rPr>
            <w:noProof/>
            <w:webHidden/>
          </w:rPr>
          <w:tab/>
        </w:r>
        <w:r>
          <w:rPr>
            <w:noProof/>
            <w:webHidden/>
          </w:rPr>
          <w:fldChar w:fldCharType="begin"/>
        </w:r>
        <w:r>
          <w:rPr>
            <w:noProof/>
            <w:webHidden/>
          </w:rPr>
          <w:instrText xml:space="preserve"> PAGEREF _Toc241849067 \h </w:instrText>
        </w:r>
        <w:r>
          <w:rPr>
            <w:noProof/>
            <w:webHidden/>
          </w:rPr>
        </w:r>
        <w:r>
          <w:rPr>
            <w:noProof/>
            <w:webHidden/>
          </w:rPr>
          <w:fldChar w:fldCharType="separate"/>
        </w:r>
        <w:r>
          <w:rPr>
            <w:noProof/>
            <w:webHidden/>
          </w:rPr>
          <w:t>15</w:t>
        </w:r>
        <w:r>
          <w:rPr>
            <w:noProof/>
            <w:webHidden/>
          </w:rPr>
          <w:fldChar w:fldCharType="end"/>
        </w:r>
      </w:hyperlink>
    </w:p>
    <w:p w14:paraId="400575D8" w14:textId="0D178BB1"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8" w:history="1">
        <w:r w:rsidRPr="00AE5614">
          <w:rPr>
            <w:rStyle w:val="Hyperlink"/>
            <w:noProof/>
          </w:rPr>
          <w:t>Figure 7: Replacement rate (%), Cooks and Chefs, financial year 2019-20 to 2024-25</w:t>
        </w:r>
        <w:r>
          <w:rPr>
            <w:noProof/>
            <w:webHidden/>
          </w:rPr>
          <w:tab/>
        </w:r>
        <w:r>
          <w:rPr>
            <w:noProof/>
            <w:webHidden/>
          </w:rPr>
          <w:fldChar w:fldCharType="begin"/>
        </w:r>
        <w:r>
          <w:rPr>
            <w:noProof/>
            <w:webHidden/>
          </w:rPr>
          <w:instrText xml:space="preserve"> PAGEREF _Toc241849068 \h </w:instrText>
        </w:r>
        <w:r>
          <w:rPr>
            <w:noProof/>
            <w:webHidden/>
          </w:rPr>
        </w:r>
        <w:r>
          <w:rPr>
            <w:noProof/>
            <w:webHidden/>
          </w:rPr>
          <w:fldChar w:fldCharType="separate"/>
        </w:r>
        <w:r>
          <w:rPr>
            <w:noProof/>
            <w:webHidden/>
          </w:rPr>
          <w:t>17</w:t>
        </w:r>
        <w:r>
          <w:rPr>
            <w:noProof/>
            <w:webHidden/>
          </w:rPr>
          <w:fldChar w:fldCharType="end"/>
        </w:r>
      </w:hyperlink>
    </w:p>
    <w:p w14:paraId="2C86C7EC" w14:textId="2771ADAF"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69" w:history="1">
        <w:r w:rsidRPr="00AE5614">
          <w:rPr>
            <w:rStyle w:val="Hyperlink"/>
            <w:noProof/>
          </w:rPr>
          <w:t>Figure 8: Fuzzy C-means clustering</w:t>
        </w:r>
        <w:r>
          <w:rPr>
            <w:noProof/>
            <w:webHidden/>
          </w:rPr>
          <w:tab/>
        </w:r>
        <w:r>
          <w:rPr>
            <w:noProof/>
            <w:webHidden/>
          </w:rPr>
          <w:fldChar w:fldCharType="begin"/>
        </w:r>
        <w:r>
          <w:rPr>
            <w:noProof/>
            <w:webHidden/>
          </w:rPr>
          <w:instrText xml:space="preserve"> PAGEREF _Toc241849069 \h </w:instrText>
        </w:r>
        <w:r>
          <w:rPr>
            <w:noProof/>
            <w:webHidden/>
          </w:rPr>
        </w:r>
        <w:r>
          <w:rPr>
            <w:noProof/>
            <w:webHidden/>
          </w:rPr>
          <w:fldChar w:fldCharType="separate"/>
        </w:r>
        <w:r>
          <w:rPr>
            <w:noProof/>
            <w:webHidden/>
          </w:rPr>
          <w:t>21</w:t>
        </w:r>
        <w:r>
          <w:rPr>
            <w:noProof/>
            <w:webHidden/>
          </w:rPr>
          <w:fldChar w:fldCharType="end"/>
        </w:r>
      </w:hyperlink>
    </w:p>
    <w:p w14:paraId="49B06427" w14:textId="3B6863B5"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70" w:history="1">
        <w:r w:rsidRPr="00AE5614">
          <w:rPr>
            <w:rStyle w:val="Hyperlink"/>
            <w:noProof/>
          </w:rPr>
          <w:t>Figure 9: Illustration of the indices created to produce the shortage driver clusters</w:t>
        </w:r>
        <w:r>
          <w:rPr>
            <w:noProof/>
            <w:webHidden/>
          </w:rPr>
          <w:tab/>
        </w:r>
        <w:r>
          <w:rPr>
            <w:noProof/>
            <w:webHidden/>
          </w:rPr>
          <w:fldChar w:fldCharType="begin"/>
        </w:r>
        <w:r>
          <w:rPr>
            <w:noProof/>
            <w:webHidden/>
          </w:rPr>
          <w:instrText xml:space="preserve"> PAGEREF _Toc241849070 \h </w:instrText>
        </w:r>
        <w:r>
          <w:rPr>
            <w:noProof/>
            <w:webHidden/>
          </w:rPr>
        </w:r>
        <w:r>
          <w:rPr>
            <w:noProof/>
            <w:webHidden/>
          </w:rPr>
          <w:fldChar w:fldCharType="separate"/>
        </w:r>
        <w:r>
          <w:rPr>
            <w:noProof/>
            <w:webHidden/>
          </w:rPr>
          <w:t>22</w:t>
        </w:r>
        <w:r>
          <w:rPr>
            <w:noProof/>
            <w:webHidden/>
          </w:rPr>
          <w:fldChar w:fldCharType="end"/>
        </w:r>
      </w:hyperlink>
    </w:p>
    <w:p w14:paraId="2D6F2B02" w14:textId="0EFF0795" w:rsidR="00316094" w:rsidRDefault="00C029F5" w:rsidP="00E03B0F">
      <w:r>
        <w:fldChar w:fldCharType="end"/>
      </w:r>
    </w:p>
    <w:p w14:paraId="02856CF7" w14:textId="5C447FBD" w:rsidR="009C3072" w:rsidRDefault="009C3072" w:rsidP="009C3072">
      <w:pPr>
        <w:pStyle w:val="TOCHeading"/>
      </w:pPr>
      <w:r>
        <w:t>Boxes</w:t>
      </w:r>
    </w:p>
    <w:p w14:paraId="7115C8DF" w14:textId="4C063619" w:rsidR="00E77D0B" w:rsidRDefault="00C029F5">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\h \z \c "Box" </w:instrText>
      </w:r>
      <w:r>
        <w:fldChar w:fldCharType="separate"/>
      </w:r>
      <w:hyperlink w:anchor="_Toc241849071" w:history="1">
        <w:r w:rsidR="00E77D0B" w:rsidRPr="00486518">
          <w:rPr>
            <w:rStyle w:val="Hyperlink"/>
            <w:noProof/>
          </w:rPr>
          <w:t>Box 1: Motor Mechanics – a tale of 2 shortage drivers, a main and secondary</w:t>
        </w:r>
        <w:r w:rsidR="00E77D0B">
          <w:rPr>
            <w:noProof/>
            <w:webHidden/>
          </w:rPr>
          <w:tab/>
        </w:r>
        <w:r w:rsidR="00E77D0B">
          <w:rPr>
            <w:noProof/>
            <w:webHidden/>
          </w:rPr>
          <w:fldChar w:fldCharType="begin"/>
        </w:r>
        <w:r w:rsidR="00E77D0B">
          <w:rPr>
            <w:noProof/>
            <w:webHidden/>
          </w:rPr>
          <w:instrText xml:space="preserve"> PAGEREF _Toc241849071 \h </w:instrText>
        </w:r>
        <w:r w:rsidR="00E77D0B">
          <w:rPr>
            <w:noProof/>
            <w:webHidden/>
          </w:rPr>
        </w:r>
        <w:r w:rsidR="00E77D0B">
          <w:rPr>
            <w:noProof/>
            <w:webHidden/>
          </w:rPr>
          <w:fldChar w:fldCharType="separate"/>
        </w:r>
        <w:r w:rsidR="00E77D0B">
          <w:rPr>
            <w:noProof/>
            <w:webHidden/>
          </w:rPr>
          <w:t>9</w:t>
        </w:r>
        <w:r w:rsidR="00E77D0B">
          <w:rPr>
            <w:noProof/>
            <w:webHidden/>
          </w:rPr>
          <w:fldChar w:fldCharType="end"/>
        </w:r>
      </w:hyperlink>
    </w:p>
    <w:p w14:paraId="6BC80EB7" w14:textId="756F2575"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72" w:history="1">
        <w:r w:rsidRPr="00486518">
          <w:rPr>
            <w:rStyle w:val="Hyperlink"/>
            <w:noProof/>
          </w:rPr>
          <w:t>Box 2: Aged and Disabled Carers – a single, dominant shortage driver</w:t>
        </w:r>
        <w:r>
          <w:rPr>
            <w:noProof/>
            <w:webHidden/>
          </w:rPr>
          <w:tab/>
        </w:r>
        <w:r>
          <w:rPr>
            <w:noProof/>
            <w:webHidden/>
          </w:rPr>
          <w:fldChar w:fldCharType="begin"/>
        </w:r>
        <w:r>
          <w:rPr>
            <w:noProof/>
            <w:webHidden/>
          </w:rPr>
          <w:instrText xml:space="preserve"> PAGEREF _Toc241849072 \h </w:instrText>
        </w:r>
        <w:r>
          <w:rPr>
            <w:noProof/>
            <w:webHidden/>
          </w:rPr>
        </w:r>
        <w:r>
          <w:rPr>
            <w:noProof/>
            <w:webHidden/>
          </w:rPr>
          <w:fldChar w:fldCharType="separate"/>
        </w:r>
        <w:r>
          <w:rPr>
            <w:noProof/>
            <w:webHidden/>
          </w:rPr>
          <w:t>11</w:t>
        </w:r>
        <w:r>
          <w:rPr>
            <w:noProof/>
            <w:webHidden/>
          </w:rPr>
          <w:fldChar w:fldCharType="end"/>
        </w:r>
      </w:hyperlink>
    </w:p>
    <w:p w14:paraId="74E97E7C" w14:textId="5AD66892"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73" w:history="1">
        <w:r w:rsidRPr="00486518">
          <w:rPr>
            <w:rStyle w:val="Hyperlink"/>
            <w:noProof/>
          </w:rPr>
          <w:t>Box 3: The SG and ETG shortage driver pair for Registered Nurses</w:t>
        </w:r>
        <w:r>
          <w:rPr>
            <w:noProof/>
            <w:webHidden/>
          </w:rPr>
          <w:tab/>
        </w:r>
        <w:r>
          <w:rPr>
            <w:noProof/>
            <w:webHidden/>
          </w:rPr>
          <w:fldChar w:fldCharType="begin"/>
        </w:r>
        <w:r>
          <w:rPr>
            <w:noProof/>
            <w:webHidden/>
          </w:rPr>
          <w:instrText xml:space="preserve"> PAGEREF _Toc241849073 \h </w:instrText>
        </w:r>
        <w:r>
          <w:rPr>
            <w:noProof/>
            <w:webHidden/>
          </w:rPr>
        </w:r>
        <w:r>
          <w:rPr>
            <w:noProof/>
            <w:webHidden/>
          </w:rPr>
          <w:fldChar w:fldCharType="separate"/>
        </w:r>
        <w:r>
          <w:rPr>
            <w:noProof/>
            <w:webHidden/>
          </w:rPr>
          <w:t>15</w:t>
        </w:r>
        <w:r>
          <w:rPr>
            <w:noProof/>
            <w:webHidden/>
          </w:rPr>
          <w:fldChar w:fldCharType="end"/>
        </w:r>
      </w:hyperlink>
    </w:p>
    <w:p w14:paraId="3CA64C90" w14:textId="52E3EAC8"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74" w:history="1">
        <w:r w:rsidRPr="00486518">
          <w:rPr>
            <w:rStyle w:val="Hyperlink"/>
            <w:noProof/>
          </w:rPr>
          <w:t>Box 4: Chefs and Cooks, similar sector but different main shortage driver profiles</w:t>
        </w:r>
        <w:r>
          <w:rPr>
            <w:noProof/>
            <w:webHidden/>
          </w:rPr>
          <w:tab/>
        </w:r>
        <w:r>
          <w:rPr>
            <w:noProof/>
            <w:webHidden/>
          </w:rPr>
          <w:fldChar w:fldCharType="begin"/>
        </w:r>
        <w:r>
          <w:rPr>
            <w:noProof/>
            <w:webHidden/>
          </w:rPr>
          <w:instrText xml:space="preserve"> PAGEREF _Toc241849074 \h </w:instrText>
        </w:r>
        <w:r>
          <w:rPr>
            <w:noProof/>
            <w:webHidden/>
          </w:rPr>
        </w:r>
        <w:r>
          <w:rPr>
            <w:noProof/>
            <w:webHidden/>
          </w:rPr>
          <w:fldChar w:fldCharType="separate"/>
        </w:r>
        <w:r>
          <w:rPr>
            <w:noProof/>
            <w:webHidden/>
          </w:rPr>
          <w:t>17</w:t>
        </w:r>
        <w:r>
          <w:rPr>
            <w:noProof/>
            <w:webHidden/>
          </w:rPr>
          <w:fldChar w:fldCharType="end"/>
        </w:r>
      </w:hyperlink>
    </w:p>
    <w:p w14:paraId="52D41158" w14:textId="4435964F" w:rsidR="00E77D0B" w:rsidRDefault="00E77D0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1849075" w:history="1">
        <w:r w:rsidRPr="00486518">
          <w:rPr>
            <w:rStyle w:val="Hyperlink"/>
            <w:noProof/>
          </w:rPr>
          <w:t>Box 5: Example with two hypothetical replacement rate scenarios</w:t>
        </w:r>
        <w:r>
          <w:rPr>
            <w:noProof/>
            <w:webHidden/>
          </w:rPr>
          <w:tab/>
        </w:r>
        <w:r>
          <w:rPr>
            <w:noProof/>
            <w:webHidden/>
          </w:rPr>
          <w:fldChar w:fldCharType="begin"/>
        </w:r>
        <w:r>
          <w:rPr>
            <w:noProof/>
            <w:webHidden/>
          </w:rPr>
          <w:instrText xml:space="preserve"> PAGEREF _Toc241849075 \h </w:instrText>
        </w:r>
        <w:r>
          <w:rPr>
            <w:noProof/>
            <w:webHidden/>
          </w:rPr>
        </w:r>
        <w:r>
          <w:rPr>
            <w:noProof/>
            <w:webHidden/>
          </w:rPr>
          <w:fldChar w:fldCharType="separate"/>
        </w:r>
        <w:r>
          <w:rPr>
            <w:noProof/>
            <w:webHidden/>
          </w:rPr>
          <w:t>22</w:t>
        </w:r>
        <w:r>
          <w:rPr>
            <w:noProof/>
            <w:webHidden/>
          </w:rPr>
          <w:fldChar w:fldCharType="end"/>
        </w:r>
      </w:hyperlink>
    </w:p>
    <w:p w14:paraId="4671621B" w14:textId="2CAA3F6D" w:rsidR="00D33656" w:rsidRDefault="00C029F5" w:rsidP="00E03B0F">
      <w:r>
        <w:fldChar w:fldCharType="end"/>
      </w:r>
    </w:p>
    <w:p w14:paraId="766BFF11" w14:textId="75C624AF" w:rsidR="00D33656" w:rsidRDefault="00D33656" w:rsidP="00E03B0F">
      <w:pPr>
        <w:sectPr w:rsidR="00D33656" w:rsidSect="00A60E3B">
          <w:pgSz w:w="11907" w:h="16839" w:code="9"/>
          <w:pgMar w:top="1440" w:right="1440" w:bottom="1440" w:left="1440" w:header="720" w:footer="720" w:gutter="0"/>
          <w:cols w:space="720"/>
          <w:titlePg/>
          <w:docGrid w:linePitch="360"/>
        </w:sectPr>
      </w:pPr>
    </w:p>
    <w:p w14:paraId="28252052" w14:textId="1B087098" w:rsidR="00732448" w:rsidRDefault="000B6963" w:rsidP="00F55EA1">
      <w:pPr>
        <w:pStyle w:val="Heading1"/>
      </w:pPr>
      <w:bookmarkStart w:id="0" w:name="_Toc241849042"/>
      <w:r>
        <w:lastRenderedPageBreak/>
        <w:t>Introduction</w:t>
      </w:r>
      <w:bookmarkEnd w:id="0"/>
    </w:p>
    <w:p w14:paraId="15DC9D93" w14:textId="49585489" w:rsidR="0077693F" w:rsidRPr="00F35FBD" w:rsidRDefault="0077693F" w:rsidP="00F35FBD">
      <w:pPr>
        <w:pStyle w:val="BodyText"/>
      </w:pPr>
      <w:r w:rsidRPr="00F35FBD">
        <w:t xml:space="preserve">The Occupation Shortage Driver (OSD) report </w:t>
      </w:r>
      <w:r w:rsidR="003A5773" w:rsidRPr="00F35FBD">
        <w:t xml:space="preserve">provides </w:t>
      </w:r>
      <w:r w:rsidR="001562CC" w:rsidRPr="00F35FBD">
        <w:t xml:space="preserve">analysis </w:t>
      </w:r>
      <w:r w:rsidR="00707162" w:rsidRPr="00F35FBD">
        <w:t xml:space="preserve">on type of shortages and </w:t>
      </w:r>
      <w:r w:rsidR="00C75A49" w:rsidRPr="00F35FBD">
        <w:t>builds on the Occupation Shortage List, which identifies the shortage among occupations.</w:t>
      </w:r>
      <w:r w:rsidR="00C75A49" w:rsidRPr="00D71B25">
        <w:rPr>
          <w:rStyle w:val="FootnoteReference"/>
        </w:rPr>
        <w:footnoteReference w:id="1"/>
      </w:r>
      <w:r w:rsidRPr="00F35FBD">
        <w:t xml:space="preserve"> </w:t>
      </w:r>
    </w:p>
    <w:p w14:paraId="552878E5" w14:textId="07EBB912" w:rsidR="00E80177" w:rsidRPr="00F35FBD" w:rsidRDefault="000F57A9" w:rsidP="00F35FBD">
      <w:pPr>
        <w:pStyle w:val="BodyText"/>
      </w:pPr>
      <w:r w:rsidRPr="00F35FBD">
        <w:t xml:space="preserve">The purpose of OSD </w:t>
      </w:r>
      <w:r w:rsidRPr="00F35FBD">
        <w:rPr>
          <w:rStyle w:val="BodyTextChar"/>
        </w:rPr>
        <w:t xml:space="preserve">is to </w:t>
      </w:r>
      <w:r w:rsidR="003105DE" w:rsidRPr="00F35FBD">
        <w:rPr>
          <w:rStyle w:val="BodyTextChar"/>
        </w:rPr>
        <w:t>identi</w:t>
      </w:r>
      <w:r w:rsidR="00294E3E" w:rsidRPr="00F35FBD">
        <w:rPr>
          <w:rStyle w:val="BodyTextChar"/>
        </w:rPr>
        <w:t>f</w:t>
      </w:r>
      <w:r w:rsidR="003105DE" w:rsidRPr="00F35FBD">
        <w:rPr>
          <w:rStyle w:val="BodyTextChar"/>
        </w:rPr>
        <w:t>y</w:t>
      </w:r>
      <w:r w:rsidRPr="00F35FBD">
        <w:rPr>
          <w:rStyle w:val="BodyTextChar"/>
        </w:rPr>
        <w:t xml:space="preserve"> and quantify the main shortage types or drivers that ha</w:t>
      </w:r>
      <w:r w:rsidR="00F93245" w:rsidRPr="00F35FBD">
        <w:rPr>
          <w:rStyle w:val="BodyTextChar"/>
        </w:rPr>
        <w:t>ve</w:t>
      </w:r>
      <w:r w:rsidRPr="00F35FBD">
        <w:rPr>
          <w:rStyle w:val="BodyTextChar"/>
        </w:rPr>
        <w:t xml:space="preserve"> national level impacts. That is, the OSD analysis does not consider shortage drivers that are sector or occupation specific.</w:t>
      </w:r>
    </w:p>
    <w:p w14:paraId="1001EA72" w14:textId="42B3CCE0" w:rsidR="00B23893" w:rsidRPr="00F35FBD" w:rsidRDefault="00B00338" w:rsidP="00F35FBD">
      <w:pPr>
        <w:pStyle w:val="BodyText"/>
      </w:pPr>
      <w:r w:rsidRPr="00F35FBD">
        <w:t xml:space="preserve">Such analysis </w:t>
      </w:r>
      <w:r w:rsidR="0025643E" w:rsidRPr="00F35FBD">
        <w:t xml:space="preserve">may </w:t>
      </w:r>
      <w:r w:rsidR="00A207D3" w:rsidRPr="00F35FBD">
        <w:t xml:space="preserve">reveal </w:t>
      </w:r>
      <w:r w:rsidR="00D46F60" w:rsidRPr="00F35FBD">
        <w:t xml:space="preserve">more </w:t>
      </w:r>
      <w:r w:rsidR="00C72D45" w:rsidRPr="00F35FBD">
        <w:t xml:space="preserve">nuanced </w:t>
      </w:r>
      <w:r w:rsidR="0025643E" w:rsidRPr="00F35FBD">
        <w:t xml:space="preserve">labour market </w:t>
      </w:r>
      <w:r w:rsidR="001449B1" w:rsidRPr="00F35FBD">
        <w:t>insights</w:t>
      </w:r>
      <w:r w:rsidR="00C72D45" w:rsidRPr="00F35FBD">
        <w:t xml:space="preserve">, supporting </w:t>
      </w:r>
      <w:r w:rsidR="00F87173" w:rsidRPr="00F35FBD">
        <w:t xml:space="preserve">government, industry and education and training providers find </w:t>
      </w:r>
      <w:r w:rsidR="008F33A6" w:rsidRPr="00F35FBD">
        <w:t xml:space="preserve">solutions </w:t>
      </w:r>
      <w:r w:rsidR="00F87173" w:rsidRPr="00F35FBD">
        <w:t>to skill gaps</w:t>
      </w:r>
      <w:r w:rsidR="00A94552" w:rsidRPr="00F35FBD">
        <w:t xml:space="preserve"> in the labour marke</w:t>
      </w:r>
      <w:r w:rsidR="00B23893" w:rsidRPr="00F35FBD">
        <w:t>t.</w:t>
      </w:r>
    </w:p>
    <w:p w14:paraId="04DAB429" w14:textId="7861D5E3" w:rsidR="0069010A" w:rsidRDefault="0035555D" w:rsidP="00B23893">
      <w:pPr>
        <w:pStyle w:val="Heading2"/>
      </w:pPr>
      <w:bookmarkStart w:id="1" w:name="SERA_Fill_Rates"/>
      <w:bookmarkStart w:id="2" w:name="_Toc241849043"/>
      <w:bookmarkStart w:id="3" w:name="_Toc208399504"/>
      <w:bookmarkStart w:id="4" w:name="_Toc208400296"/>
      <w:bookmarkStart w:id="5" w:name="_Toc208400962"/>
      <w:bookmarkStart w:id="6" w:name="_Toc208492460"/>
      <w:bookmarkStart w:id="7" w:name="_Toc208997407"/>
      <w:bookmarkEnd w:id="1"/>
      <w:r>
        <w:t>Unit</w:t>
      </w:r>
      <w:r w:rsidR="00C00A02">
        <w:t xml:space="preserve"> group level outcomes and analysis</w:t>
      </w:r>
      <w:bookmarkEnd w:id="2"/>
    </w:p>
    <w:bookmarkEnd w:id="3"/>
    <w:bookmarkEnd w:id="4"/>
    <w:bookmarkEnd w:id="5"/>
    <w:bookmarkEnd w:id="6"/>
    <w:bookmarkEnd w:id="7"/>
    <w:p w14:paraId="24580DB5" w14:textId="0CFD61B2" w:rsidR="009520AB" w:rsidRDefault="008967EC" w:rsidP="008967EC">
      <w:pPr>
        <w:pStyle w:val="BodyText"/>
      </w:pPr>
      <w:r w:rsidRPr="00EF77E7">
        <w:t xml:space="preserve">OSD results </w:t>
      </w:r>
      <w:r w:rsidR="007C2A4C" w:rsidRPr="00EF77E7">
        <w:t xml:space="preserve">are </w:t>
      </w:r>
      <w:r w:rsidRPr="00EF77E7">
        <w:t xml:space="preserve">produced at the </w:t>
      </w:r>
      <w:r w:rsidR="000F705A" w:rsidRPr="00EF77E7">
        <w:t xml:space="preserve">2022 Australian and New Zealand Standard </w:t>
      </w:r>
      <w:r w:rsidR="00F76207" w:rsidRPr="00EF77E7">
        <w:t>Classification</w:t>
      </w:r>
      <w:r w:rsidR="000F705A" w:rsidRPr="00EF77E7">
        <w:t xml:space="preserve"> of Occupations (ANZSCO) </w:t>
      </w:r>
      <w:r w:rsidRPr="00EF77E7">
        <w:t>unit group level</w:t>
      </w:r>
      <w:r w:rsidR="00AB395D">
        <w:t>.</w:t>
      </w:r>
      <w:r w:rsidR="001E3625">
        <w:rPr>
          <w:rStyle w:val="FootnoteReference"/>
        </w:rPr>
        <w:footnoteReference w:id="2"/>
      </w:r>
      <w:r w:rsidR="00AB395D" w:rsidRPr="00AB395D">
        <w:t xml:space="preserve"> </w:t>
      </w:r>
      <w:r w:rsidR="00AB395D" w:rsidRPr="00EF77E7">
        <w:t>To do this, a unit group version of the OSL is first created</w:t>
      </w:r>
      <w:r w:rsidRPr="005F4933">
        <w:t>.</w:t>
      </w:r>
      <w:r w:rsidDel="001E3625">
        <w:rPr>
          <w:rStyle w:val="FootnoteReference"/>
        </w:rPr>
        <w:footnoteReference w:id="3"/>
      </w:r>
      <w:r w:rsidRPr="005F4933">
        <w:t xml:space="preserve"> </w:t>
      </w:r>
      <w:r w:rsidR="00145C13">
        <w:rPr>
          <w:rStyle w:val="FootnoteReference"/>
        </w:rPr>
        <w:footnoteReference w:id="4"/>
      </w:r>
    </w:p>
    <w:p w14:paraId="089DCDBD" w14:textId="645F19C5" w:rsidR="001C138F" w:rsidRPr="00EF77E7" w:rsidRDefault="00770C13" w:rsidP="00077FBD">
      <w:pPr>
        <w:pStyle w:val="BodyText"/>
      </w:pPr>
      <w:r w:rsidRPr="00EF77E7">
        <w:t>ANZSCO 2022</w:t>
      </w:r>
      <w:r w:rsidR="00415868" w:rsidRPr="00EF77E7">
        <w:t xml:space="preserve"> u</w:t>
      </w:r>
      <w:r w:rsidR="008967EC" w:rsidRPr="00EF77E7">
        <w:t>nit group level analysis</w:t>
      </w:r>
      <w:r w:rsidR="009520AB" w:rsidRPr="00EF77E7">
        <w:t xml:space="preserve"> </w:t>
      </w:r>
      <w:r w:rsidR="008967EC" w:rsidRPr="00EF77E7">
        <w:t>overcomes data limitations that arise when using occupation</w:t>
      </w:r>
      <w:r w:rsidR="008967EC" w:rsidRPr="00EF77E7" w:rsidDel="00BD2D21">
        <w:t xml:space="preserve"> </w:t>
      </w:r>
      <w:r w:rsidR="008967EC" w:rsidRPr="00EF77E7">
        <w:t>level data</w:t>
      </w:r>
      <w:r w:rsidR="001C6ADE" w:rsidRPr="00EF77E7">
        <w:t xml:space="preserve"> for OSD</w:t>
      </w:r>
      <w:r w:rsidR="00A4410C" w:rsidRPr="00EF77E7">
        <w:t xml:space="preserve"> analysis</w:t>
      </w:r>
      <w:r w:rsidR="00902609" w:rsidRPr="00EF77E7">
        <w:t xml:space="preserve">. </w:t>
      </w:r>
      <w:r w:rsidR="00A960C7" w:rsidRPr="00EF77E7">
        <w:t>Also</w:t>
      </w:r>
      <w:r w:rsidR="00902609" w:rsidRPr="00EF77E7">
        <w:t xml:space="preserve">, </w:t>
      </w:r>
      <w:r w:rsidR="008967EC" w:rsidRPr="00EF77E7">
        <w:t>other data are readily available for unit groups</w:t>
      </w:r>
      <w:r w:rsidR="00230003" w:rsidRPr="00EF77E7">
        <w:t xml:space="preserve"> and on the </w:t>
      </w:r>
      <w:r w:rsidR="00D45E6D" w:rsidRPr="00EF77E7">
        <w:t>ANZSCO basis</w:t>
      </w:r>
      <w:r w:rsidR="00676782">
        <w:t>.</w:t>
      </w:r>
      <w:r w:rsidR="00315450">
        <w:rPr>
          <w:rStyle w:val="FootnoteReference"/>
        </w:rPr>
        <w:footnoteReference w:id="5"/>
      </w:r>
      <w:r w:rsidR="00462EEC">
        <w:t xml:space="preserve"> </w:t>
      </w:r>
      <w:r w:rsidR="00EB4D92" w:rsidRPr="00EF77E7">
        <w:t xml:space="preserve">With that, an advantage of producing analysis on ANZSCO </w:t>
      </w:r>
      <w:r w:rsidR="00EB5182" w:rsidRPr="00EF77E7">
        <w:t xml:space="preserve">unit groups </w:t>
      </w:r>
      <w:r w:rsidR="00EB4D92" w:rsidRPr="00EF77E7">
        <w:t xml:space="preserve">is </w:t>
      </w:r>
      <w:r w:rsidR="004370A8" w:rsidRPr="00EF77E7">
        <w:t xml:space="preserve">the ability to test and refine the </w:t>
      </w:r>
      <w:r w:rsidR="00462EEC" w:rsidRPr="00EF77E7">
        <w:t>methodology over time</w:t>
      </w:r>
      <w:r w:rsidR="002F20BA" w:rsidRPr="00EF77E7">
        <w:t xml:space="preserve">, </w:t>
      </w:r>
      <w:r w:rsidR="00462EEC" w:rsidRPr="00EF77E7">
        <w:t xml:space="preserve">improving the quality of </w:t>
      </w:r>
      <w:r w:rsidR="00DC1685" w:rsidRPr="00EF77E7">
        <w:t>results produced.</w:t>
      </w:r>
    </w:p>
    <w:p w14:paraId="68E7AB0B" w14:textId="38374CD0" w:rsidR="00A912A1" w:rsidRDefault="00EF6000" w:rsidP="006B03A7">
      <w:pPr>
        <w:pStyle w:val="Heading2"/>
      </w:pPr>
      <w:bookmarkStart w:id="8" w:name="_Toc207019376"/>
      <w:bookmarkStart w:id="9" w:name="_Toc207189172"/>
      <w:bookmarkStart w:id="10" w:name="_Toc208399506"/>
      <w:bookmarkStart w:id="11" w:name="_Toc208400298"/>
      <w:bookmarkStart w:id="12" w:name="_Toc208400964"/>
      <w:bookmarkStart w:id="13" w:name="_Toc208492462"/>
      <w:bookmarkStart w:id="14" w:name="_Toc208997409"/>
      <w:bookmarkStart w:id="15" w:name="_Toc241849044"/>
      <w:r>
        <w:t xml:space="preserve">The </w:t>
      </w:r>
      <w:r w:rsidR="007276BF">
        <w:t xml:space="preserve">2026 </w:t>
      </w:r>
      <w:r>
        <w:t>OSD framework</w:t>
      </w:r>
      <w:bookmarkEnd w:id="8"/>
      <w:bookmarkEnd w:id="9"/>
      <w:bookmarkEnd w:id="10"/>
      <w:bookmarkEnd w:id="11"/>
      <w:bookmarkEnd w:id="12"/>
      <w:bookmarkEnd w:id="13"/>
      <w:bookmarkEnd w:id="14"/>
      <w:bookmarkEnd w:id="15"/>
    </w:p>
    <w:p w14:paraId="0B48CADF" w14:textId="77777777" w:rsidR="00756B2E" w:rsidRPr="00EF77E7" w:rsidRDefault="00292DB4" w:rsidP="00756B2E">
      <w:pPr>
        <w:pStyle w:val="BodyText"/>
        <w:tabs>
          <w:tab w:val="left" w:pos="3130"/>
        </w:tabs>
      </w:pPr>
      <w:r w:rsidRPr="00EF77E7">
        <w:t>The 2026 ty</w:t>
      </w:r>
      <w:r w:rsidR="00FD052C" w:rsidRPr="00EF77E7">
        <w:t xml:space="preserve">pology for shortage drivers </w:t>
      </w:r>
      <w:r w:rsidR="004C7EF7" w:rsidRPr="00EF77E7">
        <w:t>was</w:t>
      </w:r>
      <w:r w:rsidR="00FD052C" w:rsidRPr="00EF77E7">
        <w:t xml:space="preserve"> </w:t>
      </w:r>
      <w:r w:rsidR="00B40FA2" w:rsidRPr="00EF77E7">
        <w:t>informed by a classification framework produced by</w:t>
      </w:r>
      <w:r w:rsidR="00D61418" w:rsidRPr="00EF77E7">
        <w:t xml:space="preserve"> Richardson (2007)</w:t>
      </w:r>
      <w:r w:rsidR="00FB3752" w:rsidRPr="00EF77E7">
        <w:t>.</w:t>
      </w:r>
      <w:r w:rsidR="00FB3752">
        <w:rPr>
          <w:rStyle w:val="FootnoteReference"/>
        </w:rPr>
        <w:footnoteReference w:id="6"/>
      </w:r>
      <w:r w:rsidR="00FB3752">
        <w:t xml:space="preserve"> </w:t>
      </w:r>
      <w:r w:rsidR="00EC3ECB" w:rsidRPr="00EF77E7">
        <w:t xml:space="preserve">In Richardson (2007), </w:t>
      </w:r>
      <w:r w:rsidR="00756B2E" w:rsidRPr="00EF77E7">
        <w:t xml:space="preserve">the following scheme for classifying skills shortages was proposed: </w:t>
      </w:r>
    </w:p>
    <w:p w14:paraId="4E7DEC42" w14:textId="77777777" w:rsidR="00FA5C9E" w:rsidRPr="00EF77E7" w:rsidRDefault="00756B2E" w:rsidP="00756B2E">
      <w:pPr>
        <w:pStyle w:val="ListBullet"/>
      </w:pPr>
      <w:r w:rsidRPr="00EF77E7">
        <w:rPr>
          <w:rStyle w:val="Characterbold"/>
        </w:rPr>
        <w:t>Level 1 shortage</w:t>
      </w:r>
      <w:r w:rsidR="00C12B93" w:rsidRPr="00EF77E7">
        <w:rPr>
          <w:rStyle w:val="Characterbold"/>
        </w:rPr>
        <w:t>.</w:t>
      </w:r>
      <w:r w:rsidRPr="00756B2E">
        <w:t xml:space="preserve"> </w:t>
      </w:r>
      <w:r w:rsidRPr="00EF77E7">
        <w:t xml:space="preserve">There are few people who have the essential technical skills who are not already using them and there is a long training time to develop the skills. </w:t>
      </w:r>
    </w:p>
    <w:p w14:paraId="17994B36" w14:textId="77777777" w:rsidR="00FA5C9E" w:rsidRDefault="00756B2E" w:rsidP="00756B2E">
      <w:pPr>
        <w:pStyle w:val="ListBullet"/>
      </w:pPr>
      <w:r w:rsidRPr="00EF77E7">
        <w:rPr>
          <w:rStyle w:val="Characterbold"/>
        </w:rPr>
        <w:t>Level 2 shortage</w:t>
      </w:r>
      <w:r w:rsidR="00FA5C9E" w:rsidRPr="00EF77E7">
        <w:rPr>
          <w:rStyle w:val="Characterbold"/>
        </w:rPr>
        <w:t>.</w:t>
      </w:r>
      <w:r w:rsidRPr="00756B2E">
        <w:t xml:space="preserve"> </w:t>
      </w:r>
      <w:r w:rsidRPr="00EF77E7">
        <w:t xml:space="preserve">There are few people who have the essential technical skills who are not already using them but there is a short training time to develop the skills. </w:t>
      </w:r>
    </w:p>
    <w:p w14:paraId="61537097" w14:textId="77777777" w:rsidR="00FA5C9E" w:rsidRDefault="00756B2E" w:rsidP="00756B2E">
      <w:pPr>
        <w:pStyle w:val="ListBullet"/>
      </w:pPr>
      <w:r w:rsidRPr="00077FBD">
        <w:rPr>
          <w:b/>
          <w:bCs/>
        </w:rPr>
        <w:lastRenderedPageBreak/>
        <w:t>Skills mismatch</w:t>
      </w:r>
      <w:r w:rsidR="00FA5C9E">
        <w:t>.</w:t>
      </w:r>
      <w:r w:rsidRPr="00756B2E">
        <w:t xml:space="preserve"> </w:t>
      </w:r>
      <w:r w:rsidRPr="00EF77E7">
        <w:t>There are sufficient people who have the essential technical skills who are not already using them, but they are not willing to apply for the vacancies under current conditions.</w:t>
      </w:r>
      <w:r w:rsidRPr="00756B2E">
        <w:t xml:space="preserve"> </w:t>
      </w:r>
    </w:p>
    <w:p w14:paraId="56083249" w14:textId="24B9FED6" w:rsidR="008468F1" w:rsidRPr="00EF77E7" w:rsidRDefault="00756B2E" w:rsidP="00077FBD">
      <w:pPr>
        <w:pStyle w:val="ListBullet"/>
      </w:pPr>
      <w:r w:rsidRPr="00EF77E7">
        <w:rPr>
          <w:rStyle w:val="Characterbold"/>
        </w:rPr>
        <w:t>Quality gap</w:t>
      </w:r>
      <w:r w:rsidR="00FA5C9E">
        <w:t>.</w:t>
      </w:r>
      <w:r w:rsidRPr="00756B2E">
        <w:t xml:space="preserve"> </w:t>
      </w:r>
      <w:r w:rsidRPr="00EF77E7">
        <w:t>There are sufficient people with the essential technical skills who are not already using them and who are willing to app</w:t>
      </w:r>
      <w:r w:rsidR="0035025C" w:rsidRPr="00EF77E7">
        <w:t>ly for the vacancies, but they lack some qualities that employers consider are important.</w:t>
      </w:r>
    </w:p>
    <w:p w14:paraId="4E2EE869" w14:textId="6FE5B9A7" w:rsidR="00770BA8" w:rsidRPr="00EF77E7" w:rsidRDefault="00CA174F" w:rsidP="00EF77E7">
      <w:pPr>
        <w:pStyle w:val="BodyText"/>
      </w:pPr>
      <w:r w:rsidRPr="00EF77E7">
        <w:t xml:space="preserve">Jobs and Skills Australia </w:t>
      </w:r>
      <w:r w:rsidR="00224E7E" w:rsidRPr="00EF77E7">
        <w:t xml:space="preserve">amended the </w:t>
      </w:r>
      <w:r w:rsidRPr="00EF77E7">
        <w:t xml:space="preserve">conceptual </w:t>
      </w:r>
      <w:r w:rsidR="00AD0127" w:rsidRPr="00EF77E7">
        <w:t xml:space="preserve">framework in Richardson (2007) </w:t>
      </w:r>
      <w:r w:rsidR="00803D37" w:rsidRPr="00EF77E7">
        <w:t xml:space="preserve">based on </w:t>
      </w:r>
      <w:r w:rsidR="00AD0127" w:rsidRPr="00EF77E7">
        <w:t xml:space="preserve">data </w:t>
      </w:r>
      <w:r w:rsidR="00224E7E" w:rsidRPr="00EF77E7">
        <w:t>availab</w:t>
      </w:r>
      <w:r w:rsidR="007A5091" w:rsidRPr="00EF77E7">
        <w:t>ility</w:t>
      </w:r>
      <w:r w:rsidR="00803D37" w:rsidRPr="00EF77E7">
        <w:t xml:space="preserve"> and </w:t>
      </w:r>
      <w:r w:rsidR="007A5091" w:rsidRPr="00EF77E7">
        <w:t xml:space="preserve">quality </w:t>
      </w:r>
      <w:r w:rsidR="00AD0127" w:rsidRPr="00EF77E7">
        <w:t xml:space="preserve">to produce </w:t>
      </w:r>
      <w:r w:rsidR="000D1C23" w:rsidRPr="00EF77E7">
        <w:t>3</w:t>
      </w:r>
      <w:r w:rsidR="00C02092" w:rsidRPr="00EF77E7">
        <w:t xml:space="preserve"> </w:t>
      </w:r>
      <w:r w:rsidR="00882000" w:rsidRPr="00EF77E7">
        <w:t xml:space="preserve">broad, </w:t>
      </w:r>
      <w:r w:rsidR="001071AC" w:rsidRPr="00EF77E7">
        <w:t xml:space="preserve">main </w:t>
      </w:r>
      <w:r w:rsidR="007237EA" w:rsidRPr="00EF77E7">
        <w:t>shortage drivers</w:t>
      </w:r>
      <w:r w:rsidR="00FD22A8" w:rsidRPr="00EF77E7">
        <w:t xml:space="preserve"> (</w:t>
      </w:r>
      <w:r w:rsidR="00AA27C9">
        <w:t>Table 1</w:t>
      </w:r>
      <w:r w:rsidR="00FD22A8" w:rsidRPr="00EF77E7">
        <w:t>)</w:t>
      </w:r>
      <w:r w:rsidR="00ED6CAC" w:rsidRPr="00EF77E7">
        <w:t>.</w:t>
      </w:r>
      <w:r w:rsidR="00E05D4C" w:rsidRPr="00EF77E7">
        <w:t xml:space="preserve"> </w:t>
      </w:r>
    </w:p>
    <w:p w14:paraId="50C7D157" w14:textId="7082476A" w:rsidR="004D5285" w:rsidRPr="00EF77E7" w:rsidRDefault="004D5285" w:rsidP="00EF77E7">
      <w:pPr>
        <w:pStyle w:val="Caption"/>
      </w:pPr>
      <w:bookmarkStart w:id="16" w:name="_Ref227052805"/>
      <w:bookmarkStart w:id="17" w:name="_Toc207189188"/>
      <w:bookmarkStart w:id="18" w:name="_Toc208399779"/>
      <w:bookmarkStart w:id="19" w:name="_Toc208400316"/>
      <w:bookmarkStart w:id="20" w:name="_Toc211420314"/>
      <w:bookmarkStart w:id="21" w:name="_Toc241849055"/>
      <w:r w:rsidRPr="00EF77E7">
        <w:t xml:space="preserve">Table </w:t>
      </w:r>
      <w:r w:rsidRPr="00EF77E7">
        <w:fldChar w:fldCharType="begin"/>
      </w:r>
      <w:r w:rsidRPr="00EF77E7">
        <w:instrText xml:space="preserve"> SEQ Table \* ARABIC </w:instrText>
      </w:r>
      <w:r w:rsidRPr="00EF77E7">
        <w:fldChar w:fldCharType="separate"/>
      </w:r>
      <w:r w:rsidR="009C0650" w:rsidRPr="00EF77E7">
        <w:t>1</w:t>
      </w:r>
      <w:r w:rsidRPr="00EF77E7">
        <w:fldChar w:fldCharType="end"/>
      </w:r>
      <w:bookmarkEnd w:id="16"/>
      <w:r w:rsidRPr="00EF77E7">
        <w:t>: Jobs and Skills Australia occupation shortage driver</w:t>
      </w:r>
      <w:r w:rsidR="00563F39" w:rsidRPr="00EF77E7">
        <w:t>s and descriptions</w:t>
      </w:r>
      <w:bookmarkEnd w:id="17"/>
      <w:bookmarkEnd w:id="18"/>
      <w:bookmarkEnd w:id="19"/>
      <w:bookmarkEnd w:id="20"/>
      <w:bookmarkEnd w:id="21"/>
    </w:p>
    <w:tbl>
      <w:tblPr>
        <w:tblStyle w:val="CustomTablebasic"/>
        <w:tblW w:w="0" w:type="auto"/>
        <w:tblLook w:val="04A0" w:firstRow="1" w:lastRow="0" w:firstColumn="1" w:lastColumn="0" w:noHBand="0" w:noVBand="1"/>
      </w:tblPr>
      <w:tblGrid>
        <w:gridCol w:w="3402"/>
        <w:gridCol w:w="5625"/>
      </w:tblGrid>
      <w:tr w:rsidR="004D5285" w:rsidRPr="00CD19DD" w14:paraId="4FC15E18" w14:textId="77777777" w:rsidTr="00AE12F5">
        <w:trPr>
          <w:cnfStyle w:val="100000000000" w:firstRow="1" w:lastRow="0" w:firstColumn="0" w:lastColumn="0" w:oddVBand="0" w:evenVBand="0" w:oddHBand="0" w:evenHBand="0" w:firstRowFirstColumn="0" w:firstRowLastColumn="0" w:lastRowFirstColumn="0" w:lastRowLastColumn="0"/>
          <w:tblHeader/>
        </w:trPr>
        <w:tc>
          <w:tcPr>
            <w:tcW w:w="3402" w:type="dxa"/>
          </w:tcPr>
          <w:p w14:paraId="1CB6C44F" w14:textId="77777777" w:rsidR="004D5285" w:rsidRPr="00EF77E7" w:rsidRDefault="004D5285" w:rsidP="00EF77E7">
            <w:pPr>
              <w:pStyle w:val="TableHeading1"/>
            </w:pPr>
            <w:r w:rsidRPr="00EF77E7">
              <w:t>Driver</w:t>
            </w:r>
          </w:p>
        </w:tc>
        <w:tc>
          <w:tcPr>
            <w:tcW w:w="5625" w:type="dxa"/>
          </w:tcPr>
          <w:p w14:paraId="2A95CC0A" w14:textId="00351315" w:rsidR="004D5285" w:rsidRPr="00EF77E7" w:rsidRDefault="004D5285" w:rsidP="00EF77E7">
            <w:pPr>
              <w:pStyle w:val="TableHeading1"/>
            </w:pPr>
            <w:r w:rsidRPr="00EF77E7">
              <w:t xml:space="preserve">Definition </w:t>
            </w:r>
          </w:p>
        </w:tc>
      </w:tr>
      <w:tr w:rsidR="004D5285" w:rsidRPr="00CD19DD" w14:paraId="1A570738" w14:textId="77777777" w:rsidTr="00077FBD">
        <w:tc>
          <w:tcPr>
            <w:tcW w:w="3402" w:type="dxa"/>
          </w:tcPr>
          <w:p w14:paraId="48439CFA" w14:textId="1581A6E8" w:rsidR="004D5285" w:rsidRPr="00EF77E7" w:rsidRDefault="004D5285" w:rsidP="00EF77E7">
            <w:pPr>
              <w:pStyle w:val="TableBodyText"/>
              <w:rPr>
                <w:rStyle w:val="Characterbold"/>
                <w:b w:val="0"/>
              </w:rPr>
            </w:pPr>
            <w:r w:rsidRPr="00EF77E7">
              <w:rPr>
                <w:rStyle w:val="Characterbold"/>
                <w:b w:val="0"/>
              </w:rPr>
              <w:t>Education and training gap</w:t>
            </w:r>
            <w:r w:rsidR="000237D8" w:rsidRPr="00EF77E7">
              <w:rPr>
                <w:rStyle w:val="Characterbold"/>
                <w:b w:val="0"/>
              </w:rPr>
              <w:t xml:space="preserve"> (ETG)</w:t>
            </w:r>
          </w:p>
        </w:tc>
        <w:tc>
          <w:tcPr>
            <w:tcW w:w="5625" w:type="dxa"/>
          </w:tcPr>
          <w:p w14:paraId="43226A5B" w14:textId="58A8E7E8" w:rsidR="004D5285" w:rsidRPr="00EF77E7" w:rsidRDefault="00027F05" w:rsidP="00EF77E7">
            <w:pPr>
              <w:pStyle w:val="TableBodyText"/>
            </w:pPr>
            <w:r w:rsidRPr="00944AC7">
              <w:rPr>
                <w:rFonts w:eastAsiaTheme="minorEastAsia"/>
              </w:rPr>
              <w:t>An education and training gap shortage</w:t>
            </w:r>
            <w:r w:rsidR="00682FDF" w:rsidRPr="00944AC7">
              <w:rPr>
                <w:rFonts w:eastAsiaTheme="minorEastAsia"/>
              </w:rPr>
              <w:t xml:space="preserve"> </w:t>
            </w:r>
            <w:r w:rsidR="00946501" w:rsidRPr="00944AC7">
              <w:rPr>
                <w:rFonts w:eastAsiaTheme="minorEastAsia"/>
              </w:rPr>
              <w:t xml:space="preserve">focuses on labour supply capacity. The shortage </w:t>
            </w:r>
            <w:r w:rsidR="00682FDF" w:rsidRPr="00944AC7">
              <w:rPr>
                <w:rFonts w:eastAsiaTheme="minorEastAsia"/>
              </w:rPr>
              <w:t xml:space="preserve">occurs </w:t>
            </w:r>
            <w:r w:rsidR="006615CB" w:rsidRPr="00944AC7">
              <w:rPr>
                <w:rFonts w:eastAsiaTheme="minorEastAsia"/>
              </w:rPr>
              <w:t>whe</w:t>
            </w:r>
            <w:r w:rsidR="00A45CDB" w:rsidRPr="00944AC7">
              <w:rPr>
                <w:rFonts w:eastAsiaTheme="minorEastAsia"/>
              </w:rPr>
              <w:t>n</w:t>
            </w:r>
            <w:r w:rsidR="006615CB" w:rsidRPr="00944AC7">
              <w:rPr>
                <w:rFonts w:eastAsiaTheme="minorEastAsia"/>
              </w:rPr>
              <w:t xml:space="preserve"> </w:t>
            </w:r>
            <w:r w:rsidR="00AF7CF0" w:rsidRPr="00944AC7">
              <w:rPr>
                <w:rFonts w:eastAsiaTheme="minorEastAsia"/>
              </w:rPr>
              <w:t xml:space="preserve">there </w:t>
            </w:r>
            <w:r w:rsidR="00E85194">
              <w:rPr>
                <w:rFonts w:eastAsiaTheme="minorEastAsia"/>
              </w:rPr>
              <w:t>are</w:t>
            </w:r>
            <w:r w:rsidR="00AF7CF0" w:rsidRPr="00944AC7">
              <w:rPr>
                <w:rFonts w:eastAsiaTheme="minorEastAsia"/>
              </w:rPr>
              <w:t xml:space="preserve"> insufficient commencement, completion and </w:t>
            </w:r>
            <w:r w:rsidR="0071357B" w:rsidRPr="00944AC7">
              <w:rPr>
                <w:rFonts w:eastAsiaTheme="minorEastAsia"/>
              </w:rPr>
              <w:t xml:space="preserve">qualified applicants. That is, </w:t>
            </w:r>
            <w:r w:rsidR="00682FDF" w:rsidRPr="00944AC7">
              <w:rPr>
                <w:rFonts w:eastAsiaTheme="minorEastAsia"/>
              </w:rPr>
              <w:t>when education and training is not delivering</w:t>
            </w:r>
            <w:r w:rsidR="002B56D7" w:rsidRPr="00944AC7">
              <w:rPr>
                <w:rFonts w:eastAsiaTheme="minorEastAsia"/>
              </w:rPr>
              <w:t xml:space="preserve"> </w:t>
            </w:r>
            <w:r w:rsidR="00AE4B9F" w:rsidRPr="00944AC7">
              <w:rPr>
                <w:rFonts w:eastAsiaTheme="minorEastAsia"/>
              </w:rPr>
              <w:t xml:space="preserve">the </w:t>
            </w:r>
            <w:r w:rsidR="00460D65" w:rsidRPr="00944AC7">
              <w:rPr>
                <w:rFonts w:eastAsiaTheme="minorEastAsia"/>
              </w:rPr>
              <w:t>pipeline supply of workers</w:t>
            </w:r>
            <w:r w:rsidR="00AE4B9F" w:rsidRPr="00944AC7">
              <w:rPr>
                <w:rFonts w:eastAsiaTheme="minorEastAsia"/>
              </w:rPr>
              <w:t xml:space="preserve"> needed in the labour market</w:t>
            </w:r>
            <w:r w:rsidR="00460D65" w:rsidRPr="00944AC7">
              <w:rPr>
                <w:rFonts w:eastAsiaTheme="minorEastAsia"/>
              </w:rPr>
              <w:t xml:space="preserve">. </w:t>
            </w:r>
          </w:p>
        </w:tc>
      </w:tr>
      <w:tr w:rsidR="00A961C6" w:rsidRPr="00CD19DD" w14:paraId="5B75F000" w14:textId="77777777" w:rsidTr="00077FBD">
        <w:trPr>
          <w:cnfStyle w:val="000000010000" w:firstRow="0" w:lastRow="0" w:firstColumn="0" w:lastColumn="0" w:oddVBand="0" w:evenVBand="0" w:oddHBand="0" w:evenHBand="1" w:firstRowFirstColumn="0" w:firstRowLastColumn="0" w:lastRowFirstColumn="0" w:lastRowLastColumn="0"/>
        </w:trPr>
        <w:tc>
          <w:tcPr>
            <w:tcW w:w="3402" w:type="dxa"/>
          </w:tcPr>
          <w:p w14:paraId="56774B8A" w14:textId="2222D0A0" w:rsidR="00A961C6" w:rsidRPr="00EF77E7" w:rsidRDefault="00147D7B" w:rsidP="00EF77E7">
            <w:pPr>
              <w:pStyle w:val="TableBodyText"/>
              <w:rPr>
                <w:rStyle w:val="Characterbold"/>
                <w:b w:val="0"/>
              </w:rPr>
            </w:pPr>
            <w:r w:rsidRPr="00EF77E7">
              <w:rPr>
                <w:rStyle w:val="Characterbold"/>
                <w:b w:val="0"/>
              </w:rPr>
              <w:t>Retention gap</w:t>
            </w:r>
            <w:r w:rsidR="000237D8" w:rsidRPr="00EF77E7">
              <w:rPr>
                <w:rStyle w:val="Characterbold"/>
                <w:b w:val="0"/>
              </w:rPr>
              <w:t xml:space="preserve"> (RG)</w:t>
            </w:r>
          </w:p>
        </w:tc>
        <w:tc>
          <w:tcPr>
            <w:tcW w:w="5625" w:type="dxa"/>
          </w:tcPr>
          <w:p w14:paraId="3999C70C" w14:textId="37D52923" w:rsidR="00A961C6" w:rsidRPr="00EF77E7" w:rsidRDefault="00371730" w:rsidP="00EF77E7">
            <w:pPr>
              <w:pStyle w:val="TableBodyText"/>
            </w:pPr>
            <w:r w:rsidRPr="00944AC7">
              <w:rPr>
                <w:rFonts w:eastAsiaTheme="minorEastAsia"/>
              </w:rPr>
              <w:t xml:space="preserve">A retention gap shortage </w:t>
            </w:r>
            <w:r w:rsidR="004F6574" w:rsidRPr="00944AC7">
              <w:rPr>
                <w:rFonts w:eastAsiaTheme="minorEastAsia"/>
              </w:rPr>
              <w:t>occurs when employers are unable to retain workers</w:t>
            </w:r>
            <w:r w:rsidR="005840A9" w:rsidRPr="00944AC7">
              <w:rPr>
                <w:rFonts w:eastAsiaTheme="minorEastAsia"/>
              </w:rPr>
              <w:t xml:space="preserve">. </w:t>
            </w:r>
            <w:r w:rsidR="00197970" w:rsidRPr="00944AC7">
              <w:rPr>
                <w:rFonts w:eastAsiaTheme="minorEastAsia"/>
              </w:rPr>
              <w:t>Workers may not remain in the role due to low pay</w:t>
            </w:r>
            <w:r w:rsidR="00953D08">
              <w:rPr>
                <w:rFonts w:eastAsiaTheme="minorEastAsia"/>
              </w:rPr>
              <w:t xml:space="preserve">, </w:t>
            </w:r>
            <w:r w:rsidR="00197970" w:rsidRPr="00944AC7">
              <w:rPr>
                <w:rFonts w:eastAsiaTheme="minorEastAsia"/>
              </w:rPr>
              <w:t>poor working conditions</w:t>
            </w:r>
            <w:r w:rsidR="00953D08">
              <w:rPr>
                <w:rFonts w:eastAsiaTheme="minorEastAsia"/>
              </w:rPr>
              <w:t xml:space="preserve"> or </w:t>
            </w:r>
            <w:r w:rsidR="00537CAF">
              <w:rPr>
                <w:rFonts w:eastAsiaTheme="minorEastAsia"/>
              </w:rPr>
              <w:t>moving to higher skilled roles</w:t>
            </w:r>
            <w:r w:rsidR="00197970" w:rsidRPr="00944AC7">
              <w:rPr>
                <w:rFonts w:eastAsiaTheme="minorEastAsia"/>
              </w:rPr>
              <w:t>. Poor pay and conditions affect retention. As such, employers may be required to increase the frequency of recruitment activities to fill the vacant roles.</w:t>
            </w:r>
          </w:p>
        </w:tc>
      </w:tr>
      <w:tr w:rsidR="00A3217F" w:rsidRPr="00CD19DD" w14:paraId="2072F09C" w14:textId="77777777" w:rsidTr="000237D8">
        <w:tc>
          <w:tcPr>
            <w:tcW w:w="3402" w:type="dxa"/>
          </w:tcPr>
          <w:p w14:paraId="2CD80E1C" w14:textId="01A99E3E" w:rsidR="00A3217F" w:rsidRPr="00EF77E7" w:rsidRDefault="00A3217F" w:rsidP="00EF77E7">
            <w:pPr>
              <w:pStyle w:val="TableBodyText"/>
              <w:rPr>
                <w:rStyle w:val="Characterbold"/>
                <w:b w:val="0"/>
              </w:rPr>
            </w:pPr>
            <w:r w:rsidRPr="00EF77E7">
              <w:rPr>
                <w:rStyle w:val="Characterbold"/>
                <w:b w:val="0"/>
              </w:rPr>
              <w:t>Suitability gap (SG)</w:t>
            </w:r>
          </w:p>
        </w:tc>
        <w:tc>
          <w:tcPr>
            <w:tcW w:w="5625" w:type="dxa"/>
          </w:tcPr>
          <w:p w14:paraId="77A217AB" w14:textId="5D9FBA7E" w:rsidR="00A3217F" w:rsidRPr="006A53AA" w:rsidRDefault="00A3217F" w:rsidP="00A3217F">
            <w:pPr>
              <w:pStyle w:val="TableBodyText"/>
              <w:rPr>
                <w:rFonts w:eastAsiaTheme="minorEastAsia"/>
              </w:rPr>
            </w:pPr>
            <w:r w:rsidRPr="00944AC7">
              <w:rPr>
                <w:rFonts w:eastAsiaTheme="minorEastAsia"/>
              </w:rPr>
              <w:t>The suitability gap shortage focuses on labour supply capability. The unit group has enough qualified applicants, but the applicants are not deemed suitable by employers. Reasons include a lack of employability skills and work experience</w:t>
            </w:r>
            <w:r w:rsidRPr="006A53AA">
              <w:rPr>
                <w:rFonts w:eastAsiaTheme="minorEastAsia"/>
              </w:rPr>
              <w:t xml:space="preserve">. </w:t>
            </w:r>
          </w:p>
        </w:tc>
      </w:tr>
    </w:tbl>
    <w:p w14:paraId="56E8FF67" w14:textId="44B00165" w:rsidR="002425FC" w:rsidRPr="00EF77E7" w:rsidRDefault="001E75F4" w:rsidP="00EF77E7">
      <w:pPr>
        <w:pStyle w:val="Source"/>
      </w:pPr>
      <w:r w:rsidRPr="00EF77E7">
        <w:t>Source: Jobs and Skills Australia</w:t>
      </w:r>
      <w:r w:rsidR="00B43703" w:rsidRPr="00EF77E7">
        <w:t xml:space="preserve"> (2026)</w:t>
      </w:r>
      <w:r w:rsidRPr="00EF77E7">
        <w:t xml:space="preserve">. </w:t>
      </w:r>
    </w:p>
    <w:p w14:paraId="355E03E7" w14:textId="7F0B3CE8" w:rsidR="00E80177" w:rsidRPr="00EF77E7" w:rsidRDefault="000F57A9" w:rsidP="00EF77E7">
      <w:pPr>
        <w:pStyle w:val="BodyText"/>
      </w:pPr>
      <w:r w:rsidRPr="00EF77E7">
        <w:t xml:space="preserve">ETG broadly captures both Richardson’s (2007) </w:t>
      </w:r>
      <w:r w:rsidR="00E55344" w:rsidRPr="00EF77E7">
        <w:t>L</w:t>
      </w:r>
      <w:r w:rsidRPr="00EF77E7">
        <w:t xml:space="preserve">evel 1 and </w:t>
      </w:r>
      <w:r w:rsidR="00E55344" w:rsidRPr="00EF77E7">
        <w:t xml:space="preserve">Level </w:t>
      </w:r>
      <w:r w:rsidRPr="00EF77E7">
        <w:t>2 shortage</w:t>
      </w:r>
      <w:r w:rsidR="00E55344" w:rsidRPr="00EF77E7">
        <w:t>s</w:t>
      </w:r>
      <w:r w:rsidRPr="00EF77E7">
        <w:t xml:space="preserve"> and SG </w:t>
      </w:r>
      <w:r w:rsidR="00E55344" w:rsidRPr="00EF77E7">
        <w:t xml:space="preserve">captures </w:t>
      </w:r>
      <w:r w:rsidRPr="00EF77E7">
        <w:t>Richardson’s (2007) Quality gap.</w:t>
      </w:r>
    </w:p>
    <w:p w14:paraId="4C0F6B9D" w14:textId="0187F4EF" w:rsidR="00036351" w:rsidRPr="00EF77E7" w:rsidRDefault="00276C17" w:rsidP="00EF77E7">
      <w:pPr>
        <w:pStyle w:val="BodyText"/>
      </w:pPr>
      <w:r w:rsidRPr="00EF77E7">
        <w:t xml:space="preserve">Due to data limitation, </w:t>
      </w:r>
      <w:r w:rsidR="00036351" w:rsidRPr="00EF77E7">
        <w:t xml:space="preserve">Skills mismatch was </w:t>
      </w:r>
      <w:r w:rsidR="007631E2" w:rsidRPr="00EF77E7">
        <w:t xml:space="preserve">not included in the OSD framework and was </w:t>
      </w:r>
      <w:r w:rsidR="00036351" w:rsidRPr="00EF77E7">
        <w:t>replaced with R</w:t>
      </w:r>
      <w:r w:rsidR="007136A5" w:rsidRPr="00EF77E7">
        <w:t>G</w:t>
      </w:r>
      <w:r w:rsidR="007631E2" w:rsidRPr="00EF77E7">
        <w:t>.</w:t>
      </w:r>
      <w:r w:rsidR="00036351" w:rsidRPr="00EF77E7">
        <w:t xml:space="preserve"> </w:t>
      </w:r>
      <w:r w:rsidR="007631E2" w:rsidRPr="00EF77E7">
        <w:t>R</w:t>
      </w:r>
      <w:r w:rsidR="00036351" w:rsidRPr="00EF77E7">
        <w:t>esearch and consultation with stakeholders suggested that challenges with retaining experienced and skilled workers were an important factor for understanding the type of shortages.</w:t>
      </w:r>
    </w:p>
    <w:p w14:paraId="32A5A98A" w14:textId="684B511C" w:rsidR="00C63BD1" w:rsidRDefault="0033728E" w:rsidP="00C63BD1">
      <w:pPr>
        <w:pStyle w:val="BodyText"/>
      </w:pPr>
      <w:r>
        <w:t>T</w:t>
      </w:r>
      <w:r w:rsidR="00E4610E">
        <w:t>he</w:t>
      </w:r>
      <w:r w:rsidR="009900ED">
        <w:t xml:space="preserve"> </w:t>
      </w:r>
      <w:r w:rsidR="00E4610E">
        <w:t>metrics used</w:t>
      </w:r>
      <w:r>
        <w:t xml:space="preserve"> to defin</w:t>
      </w:r>
      <w:r w:rsidR="009B682F">
        <w:t>e each shortage driver</w:t>
      </w:r>
      <w:r w:rsidR="00324AAC">
        <w:t xml:space="preserve"> are shown in</w:t>
      </w:r>
      <w:r w:rsidR="008B6586">
        <w:t xml:space="preserve"> Table </w:t>
      </w:r>
      <w:r w:rsidR="006761C2">
        <w:t>2</w:t>
      </w:r>
      <w:r w:rsidR="00E4610E">
        <w:t>.</w:t>
      </w:r>
      <w:bookmarkStart w:id="22" w:name="_Ref237597935"/>
    </w:p>
    <w:p w14:paraId="1A54D1B7" w14:textId="77777777" w:rsidR="00C63BD1" w:rsidRDefault="00C63BD1">
      <w:pPr>
        <w:spacing w:before="0" w:after="200" w:line="276" w:lineRule="auto"/>
      </w:pPr>
      <w:r>
        <w:br w:type="page"/>
      </w:r>
    </w:p>
    <w:p w14:paraId="463EB59B" w14:textId="1865F42B" w:rsidR="009212CF" w:rsidRPr="001E6CB8" w:rsidRDefault="009212CF" w:rsidP="001E6CB8">
      <w:pPr>
        <w:pStyle w:val="Caption"/>
      </w:pPr>
      <w:bookmarkStart w:id="23" w:name="_Toc241849056"/>
      <w:r w:rsidRPr="001E6CB8">
        <w:lastRenderedPageBreak/>
        <w:t xml:space="preserve">Table </w:t>
      </w:r>
      <w:r w:rsidRPr="001E6CB8">
        <w:fldChar w:fldCharType="begin"/>
      </w:r>
      <w:r w:rsidRPr="001E6CB8">
        <w:instrText xml:space="preserve"> SEQ Table \* ARABIC </w:instrText>
      </w:r>
      <w:r w:rsidRPr="001E6CB8">
        <w:fldChar w:fldCharType="separate"/>
      </w:r>
      <w:r w:rsidR="00842C65" w:rsidRPr="001E6CB8">
        <w:t>2</w:t>
      </w:r>
      <w:r w:rsidRPr="001E6CB8">
        <w:fldChar w:fldCharType="end"/>
      </w:r>
      <w:bookmarkEnd w:id="22"/>
      <w:r w:rsidRPr="001E6CB8">
        <w:t>: Jobs and Skills Australia occupation shortage driver typology</w:t>
      </w:r>
      <w:bookmarkEnd w:id="23"/>
    </w:p>
    <w:tbl>
      <w:tblPr>
        <w:tblStyle w:val="CustomTablebasic"/>
        <w:tblW w:w="0" w:type="auto"/>
        <w:tblLook w:val="04A0" w:firstRow="1" w:lastRow="0" w:firstColumn="1" w:lastColumn="0" w:noHBand="0" w:noVBand="1"/>
      </w:tblPr>
      <w:tblGrid>
        <w:gridCol w:w="2852"/>
        <w:gridCol w:w="2058"/>
        <w:gridCol w:w="2056"/>
        <w:gridCol w:w="2056"/>
      </w:tblGrid>
      <w:tr w:rsidR="00511A23" w:rsidRPr="00CD19DD" w14:paraId="42AA2CC0" w14:textId="37A1B20E" w:rsidTr="00AE12F5">
        <w:trPr>
          <w:cnfStyle w:val="100000000000" w:firstRow="1" w:lastRow="0" w:firstColumn="0" w:lastColumn="0" w:oddVBand="0" w:evenVBand="0" w:oddHBand="0" w:evenHBand="0" w:firstRowFirstColumn="0" w:firstRowLastColumn="0" w:lastRowFirstColumn="0" w:lastRowLastColumn="0"/>
          <w:tblHeader/>
        </w:trPr>
        <w:tc>
          <w:tcPr>
            <w:tcW w:w="2852" w:type="dxa"/>
          </w:tcPr>
          <w:p w14:paraId="7DFFA697" w14:textId="281D2486" w:rsidR="00511A23" w:rsidRPr="00EF77E7" w:rsidRDefault="000B55B1" w:rsidP="00EF77E7">
            <w:pPr>
              <w:pStyle w:val="TableHeading1"/>
            </w:pPr>
            <w:r w:rsidRPr="00EF77E7">
              <w:t>M</w:t>
            </w:r>
            <w:r w:rsidR="006A3BB5" w:rsidRPr="00EF77E7">
              <w:t>etrics</w:t>
            </w:r>
          </w:p>
        </w:tc>
        <w:tc>
          <w:tcPr>
            <w:tcW w:w="2058" w:type="dxa"/>
          </w:tcPr>
          <w:p w14:paraId="53A6D79B" w14:textId="0C809A5F" w:rsidR="00511A23" w:rsidRPr="00EF77E7" w:rsidRDefault="007136A5" w:rsidP="00EF77E7">
            <w:pPr>
              <w:pStyle w:val="TableHeading1"/>
            </w:pPr>
            <w:r w:rsidRPr="00EF77E7">
              <w:t>ETG</w:t>
            </w:r>
          </w:p>
        </w:tc>
        <w:tc>
          <w:tcPr>
            <w:tcW w:w="2056" w:type="dxa"/>
          </w:tcPr>
          <w:p w14:paraId="54B1EC06" w14:textId="1491BD58" w:rsidR="00511A23" w:rsidRPr="00EF77E7" w:rsidRDefault="007136A5" w:rsidP="00EF77E7">
            <w:pPr>
              <w:pStyle w:val="TableHeading1"/>
            </w:pPr>
            <w:r w:rsidRPr="00EF77E7">
              <w:t>RG</w:t>
            </w:r>
          </w:p>
        </w:tc>
        <w:tc>
          <w:tcPr>
            <w:tcW w:w="2056" w:type="dxa"/>
          </w:tcPr>
          <w:p w14:paraId="5138A039" w14:textId="1304CDA3" w:rsidR="00511A23" w:rsidRPr="00EF77E7" w:rsidRDefault="007136A5" w:rsidP="00EF77E7">
            <w:pPr>
              <w:pStyle w:val="TableHeading1"/>
            </w:pPr>
            <w:r w:rsidRPr="00EF77E7">
              <w:t>SG</w:t>
            </w:r>
          </w:p>
        </w:tc>
      </w:tr>
      <w:tr w:rsidR="00D23CDC" w:rsidRPr="00CD19DD" w14:paraId="531DD0DA" w14:textId="2B563D27" w:rsidTr="00723C03">
        <w:tc>
          <w:tcPr>
            <w:tcW w:w="2852" w:type="dxa"/>
            <w:vAlign w:val="center"/>
          </w:tcPr>
          <w:p w14:paraId="15839A9E" w14:textId="5471BC93" w:rsidR="00D23CDC" w:rsidRPr="00EF77E7" w:rsidRDefault="00D23CDC" w:rsidP="00EF77E7">
            <w:pPr>
              <w:pStyle w:val="TableBodyText"/>
              <w:rPr>
                <w:rStyle w:val="Characterbold"/>
                <w:b w:val="0"/>
              </w:rPr>
            </w:pPr>
            <w:r w:rsidRPr="00E94F49">
              <w:rPr>
                <w:lang w:eastAsia="en-AU"/>
              </w:rPr>
              <w:t>Replacement rate</w:t>
            </w:r>
          </w:p>
        </w:tc>
        <w:tc>
          <w:tcPr>
            <w:tcW w:w="2058" w:type="dxa"/>
            <w:vAlign w:val="center"/>
          </w:tcPr>
          <w:p w14:paraId="74CF6335" w14:textId="471111D2" w:rsidR="00D23CDC" w:rsidRPr="00EF77E7" w:rsidRDefault="00D23CDC" w:rsidP="00EF77E7">
            <w:pPr>
              <w:pStyle w:val="TableBodyText"/>
            </w:pPr>
            <w:r w:rsidRPr="00E94F49">
              <w:rPr>
                <w:lang w:eastAsia="en-AU"/>
              </w:rPr>
              <w:t>Below average</w:t>
            </w:r>
          </w:p>
        </w:tc>
        <w:tc>
          <w:tcPr>
            <w:tcW w:w="2056" w:type="dxa"/>
            <w:vAlign w:val="center"/>
          </w:tcPr>
          <w:p w14:paraId="04CBB9F4" w14:textId="74E57C0E" w:rsidR="00D23CDC" w:rsidRPr="00417AF2" w:rsidRDefault="00D23CDC" w:rsidP="00EF77E7">
            <w:pPr>
              <w:pStyle w:val="TableBodyText"/>
              <w:rPr>
                <w:rFonts w:eastAsiaTheme="minorEastAsia"/>
              </w:rPr>
            </w:pPr>
            <w:r w:rsidRPr="00E94F49">
              <w:rPr>
                <w:lang w:eastAsia="en-AU"/>
              </w:rPr>
              <w:t>Above average</w:t>
            </w:r>
          </w:p>
        </w:tc>
        <w:tc>
          <w:tcPr>
            <w:tcW w:w="2056" w:type="dxa"/>
            <w:vAlign w:val="center"/>
          </w:tcPr>
          <w:p w14:paraId="2674CB6C" w14:textId="22D50BF7" w:rsidR="00D23CDC" w:rsidRPr="00417AF2" w:rsidRDefault="00D23CDC" w:rsidP="00EF77E7">
            <w:pPr>
              <w:pStyle w:val="TableBodyText"/>
              <w:rPr>
                <w:rFonts w:eastAsiaTheme="minorEastAsia"/>
              </w:rPr>
            </w:pPr>
            <w:r w:rsidRPr="00E94F49">
              <w:rPr>
                <w:lang w:eastAsia="en-AU"/>
              </w:rPr>
              <w:t>Below average</w:t>
            </w:r>
          </w:p>
        </w:tc>
      </w:tr>
      <w:tr w:rsidR="00D23CDC" w:rsidRPr="00CD19DD" w14:paraId="58E67E03" w14:textId="4E33E877" w:rsidTr="00723C03">
        <w:trPr>
          <w:cnfStyle w:val="000000010000" w:firstRow="0" w:lastRow="0" w:firstColumn="0" w:lastColumn="0" w:oddVBand="0" w:evenVBand="0" w:oddHBand="0" w:evenHBand="1" w:firstRowFirstColumn="0" w:firstRowLastColumn="0" w:lastRowFirstColumn="0" w:lastRowLastColumn="0"/>
        </w:trPr>
        <w:tc>
          <w:tcPr>
            <w:tcW w:w="2852" w:type="dxa"/>
            <w:vAlign w:val="center"/>
          </w:tcPr>
          <w:p w14:paraId="39E22AEA" w14:textId="2A5C29F2" w:rsidR="00D23CDC" w:rsidRPr="00EF77E7" w:rsidRDefault="00D23CDC" w:rsidP="00EF77E7">
            <w:pPr>
              <w:pStyle w:val="TableBodyText"/>
              <w:rPr>
                <w:rStyle w:val="Characterbold"/>
                <w:b w:val="0"/>
              </w:rPr>
            </w:pPr>
            <w:r w:rsidRPr="00E94F49">
              <w:rPr>
                <w:lang w:eastAsia="en-AU"/>
              </w:rPr>
              <w:t>Qualified applicants to vacancy</w:t>
            </w:r>
          </w:p>
        </w:tc>
        <w:tc>
          <w:tcPr>
            <w:tcW w:w="2058" w:type="dxa"/>
            <w:vAlign w:val="center"/>
          </w:tcPr>
          <w:p w14:paraId="3495262E" w14:textId="6238C557" w:rsidR="00D23CDC" w:rsidRPr="00EF77E7" w:rsidRDefault="00D23CDC" w:rsidP="00EF77E7">
            <w:pPr>
              <w:pStyle w:val="TableBodyText"/>
            </w:pPr>
            <w:r w:rsidRPr="00E94F49">
              <w:rPr>
                <w:lang w:eastAsia="en-AU"/>
              </w:rPr>
              <w:t>Below average</w:t>
            </w:r>
          </w:p>
        </w:tc>
        <w:tc>
          <w:tcPr>
            <w:tcW w:w="2056" w:type="dxa"/>
            <w:vAlign w:val="center"/>
          </w:tcPr>
          <w:p w14:paraId="12353C58" w14:textId="77777777" w:rsidR="00D23CDC" w:rsidRPr="00197970" w:rsidRDefault="00D23CDC" w:rsidP="00EF77E7">
            <w:pPr>
              <w:pStyle w:val="TableBodyText"/>
              <w:rPr>
                <w:rFonts w:eastAsiaTheme="minorEastAsia"/>
              </w:rPr>
            </w:pPr>
          </w:p>
        </w:tc>
        <w:tc>
          <w:tcPr>
            <w:tcW w:w="2056" w:type="dxa"/>
            <w:vAlign w:val="center"/>
          </w:tcPr>
          <w:p w14:paraId="3869EC95" w14:textId="36F786CE" w:rsidR="00D23CDC" w:rsidRPr="00197970" w:rsidRDefault="00D23CDC" w:rsidP="00EF77E7">
            <w:pPr>
              <w:pStyle w:val="TableBodyText"/>
              <w:rPr>
                <w:rFonts w:eastAsiaTheme="minorEastAsia"/>
              </w:rPr>
            </w:pPr>
            <w:r w:rsidRPr="00E94F49">
              <w:rPr>
                <w:lang w:eastAsia="en-AU"/>
              </w:rPr>
              <w:t>Above average</w:t>
            </w:r>
          </w:p>
        </w:tc>
      </w:tr>
      <w:tr w:rsidR="00D23CDC" w:rsidRPr="00CD19DD" w14:paraId="24DE5B05" w14:textId="675F4290" w:rsidTr="00723C03">
        <w:tc>
          <w:tcPr>
            <w:tcW w:w="2852" w:type="dxa"/>
            <w:vAlign w:val="center"/>
          </w:tcPr>
          <w:p w14:paraId="1D7D27FC" w14:textId="4C7D1461" w:rsidR="00D23CDC" w:rsidRDefault="003369E7" w:rsidP="00D23CDC">
            <w:pPr>
              <w:pStyle w:val="TableBodyText"/>
              <w:rPr>
                <w:rStyle w:val="Characterbold"/>
                <w:b w:val="0"/>
              </w:rPr>
            </w:pPr>
            <w:r w:rsidRPr="00EF77E7">
              <w:rPr>
                <w:lang w:eastAsia="en-AU"/>
              </w:rPr>
              <w:t>C</w:t>
            </w:r>
            <w:r w:rsidR="00D23CDC" w:rsidRPr="00EF77E7">
              <w:rPr>
                <w:lang w:eastAsia="en-AU"/>
              </w:rPr>
              <w:t>ommencement to IVI</w:t>
            </w:r>
            <w:r w:rsidR="00C27906">
              <w:rPr>
                <w:rStyle w:val="FootnoteReference"/>
                <w:lang w:eastAsia="en-AU"/>
              </w:rPr>
              <w:footnoteReference w:id="7"/>
            </w:r>
          </w:p>
        </w:tc>
        <w:tc>
          <w:tcPr>
            <w:tcW w:w="2058" w:type="dxa"/>
            <w:vAlign w:val="center"/>
          </w:tcPr>
          <w:p w14:paraId="6573C1CA" w14:textId="50FB4B66" w:rsidR="00D23CDC" w:rsidRPr="006A53AA" w:rsidRDefault="00D23CDC" w:rsidP="00EF77E7">
            <w:pPr>
              <w:pStyle w:val="TableBodyText"/>
              <w:rPr>
                <w:rFonts w:eastAsiaTheme="minorEastAsia"/>
              </w:rPr>
            </w:pPr>
            <w:r w:rsidRPr="00E94F49">
              <w:rPr>
                <w:lang w:eastAsia="en-AU"/>
              </w:rPr>
              <w:t>Below average</w:t>
            </w:r>
          </w:p>
        </w:tc>
        <w:tc>
          <w:tcPr>
            <w:tcW w:w="2056" w:type="dxa"/>
            <w:vAlign w:val="center"/>
          </w:tcPr>
          <w:p w14:paraId="7EB77599" w14:textId="77777777" w:rsidR="00D23CDC" w:rsidRPr="006A53AA" w:rsidRDefault="00D23CDC" w:rsidP="00EF77E7">
            <w:pPr>
              <w:pStyle w:val="TableBodyText"/>
              <w:rPr>
                <w:rFonts w:eastAsiaTheme="minorEastAsia"/>
              </w:rPr>
            </w:pPr>
          </w:p>
        </w:tc>
        <w:tc>
          <w:tcPr>
            <w:tcW w:w="2056" w:type="dxa"/>
            <w:vAlign w:val="center"/>
          </w:tcPr>
          <w:p w14:paraId="4C897ABC" w14:textId="77777777" w:rsidR="00D23CDC" w:rsidRPr="006A53AA" w:rsidRDefault="00D23CDC" w:rsidP="00EF77E7">
            <w:pPr>
              <w:pStyle w:val="TableBodyText"/>
              <w:rPr>
                <w:rFonts w:eastAsiaTheme="minorEastAsia"/>
              </w:rPr>
            </w:pPr>
          </w:p>
        </w:tc>
      </w:tr>
      <w:tr w:rsidR="00D23CDC" w:rsidRPr="00CD19DD" w14:paraId="4AA25018" w14:textId="77777777" w:rsidTr="00723C03">
        <w:trPr>
          <w:cnfStyle w:val="000000010000" w:firstRow="0" w:lastRow="0" w:firstColumn="0" w:lastColumn="0" w:oddVBand="0" w:evenVBand="0" w:oddHBand="0" w:evenHBand="1" w:firstRowFirstColumn="0" w:firstRowLastColumn="0" w:lastRowFirstColumn="0" w:lastRowLastColumn="0"/>
        </w:trPr>
        <w:tc>
          <w:tcPr>
            <w:tcW w:w="2852" w:type="dxa"/>
            <w:vAlign w:val="center"/>
          </w:tcPr>
          <w:p w14:paraId="1761123B" w14:textId="678EDB52" w:rsidR="00D23CDC" w:rsidRDefault="003369E7" w:rsidP="00D23CDC">
            <w:pPr>
              <w:pStyle w:val="TableBodyText"/>
              <w:rPr>
                <w:rStyle w:val="Characterbold"/>
                <w:b w:val="0"/>
              </w:rPr>
            </w:pPr>
            <w:r w:rsidRPr="00EF77E7">
              <w:rPr>
                <w:lang w:eastAsia="en-AU"/>
              </w:rPr>
              <w:t>C</w:t>
            </w:r>
            <w:r w:rsidR="00D23CDC" w:rsidRPr="00EF77E7">
              <w:rPr>
                <w:lang w:eastAsia="en-AU"/>
              </w:rPr>
              <w:t>ompletion to IVI</w:t>
            </w:r>
            <w:r w:rsidR="00CF2477">
              <w:rPr>
                <w:rStyle w:val="FootnoteReference"/>
                <w:lang w:eastAsia="en-AU"/>
              </w:rPr>
              <w:footnoteReference w:id="8"/>
            </w:r>
          </w:p>
        </w:tc>
        <w:tc>
          <w:tcPr>
            <w:tcW w:w="2058" w:type="dxa"/>
            <w:vAlign w:val="center"/>
          </w:tcPr>
          <w:p w14:paraId="02050DDF" w14:textId="53887B98" w:rsidR="00D23CDC" w:rsidRPr="006A53AA" w:rsidRDefault="00D23CDC" w:rsidP="00EF77E7">
            <w:pPr>
              <w:pStyle w:val="TableBodyText"/>
              <w:rPr>
                <w:rFonts w:eastAsiaTheme="minorEastAsia"/>
              </w:rPr>
            </w:pPr>
            <w:r w:rsidRPr="00E94F49">
              <w:rPr>
                <w:lang w:eastAsia="en-AU"/>
              </w:rPr>
              <w:t>Below average</w:t>
            </w:r>
          </w:p>
        </w:tc>
        <w:tc>
          <w:tcPr>
            <w:tcW w:w="2056" w:type="dxa"/>
            <w:vAlign w:val="center"/>
          </w:tcPr>
          <w:p w14:paraId="16F1CC7A" w14:textId="35FA5381" w:rsidR="00D23CDC" w:rsidRPr="006A53AA" w:rsidRDefault="00D23CDC" w:rsidP="00EF77E7">
            <w:pPr>
              <w:pStyle w:val="TableBodyText"/>
              <w:rPr>
                <w:rFonts w:eastAsiaTheme="minorEastAsia"/>
              </w:rPr>
            </w:pPr>
            <w:r w:rsidRPr="00E94F49">
              <w:rPr>
                <w:lang w:eastAsia="en-AU"/>
              </w:rPr>
              <w:t>Above average</w:t>
            </w:r>
          </w:p>
        </w:tc>
        <w:tc>
          <w:tcPr>
            <w:tcW w:w="2056" w:type="dxa"/>
            <w:vAlign w:val="center"/>
          </w:tcPr>
          <w:p w14:paraId="553E1B18" w14:textId="77777777" w:rsidR="00D23CDC" w:rsidRPr="006A53AA" w:rsidRDefault="00D23CDC" w:rsidP="00EF77E7">
            <w:pPr>
              <w:pStyle w:val="TableBodyText"/>
              <w:rPr>
                <w:rFonts w:eastAsiaTheme="minorEastAsia"/>
              </w:rPr>
            </w:pPr>
          </w:p>
        </w:tc>
      </w:tr>
      <w:tr w:rsidR="00D23CDC" w:rsidRPr="00CD19DD" w14:paraId="35B4E96B" w14:textId="77777777" w:rsidTr="00723C03">
        <w:tc>
          <w:tcPr>
            <w:tcW w:w="2852" w:type="dxa"/>
            <w:vAlign w:val="center"/>
          </w:tcPr>
          <w:p w14:paraId="20BD25B3" w14:textId="6B56DE7C" w:rsidR="00D23CDC" w:rsidRPr="00EF77E7" w:rsidRDefault="00D23CDC" w:rsidP="00EF77E7">
            <w:pPr>
              <w:pStyle w:val="TableBodyText"/>
              <w:rPr>
                <w:rStyle w:val="Characterbold"/>
                <w:b w:val="0"/>
              </w:rPr>
            </w:pPr>
            <w:r w:rsidRPr="00E94F49">
              <w:rPr>
                <w:lang w:eastAsia="en-AU"/>
              </w:rPr>
              <w:t>Average completion time</w:t>
            </w:r>
            <w:r w:rsidR="00CD6D2E">
              <w:rPr>
                <w:lang w:eastAsia="en-AU"/>
              </w:rPr>
              <w:t xml:space="preserve"> of </w:t>
            </w:r>
            <w:r w:rsidRPr="00E94F49">
              <w:rPr>
                <w:lang w:eastAsia="en-AU"/>
              </w:rPr>
              <w:t>formal education</w:t>
            </w:r>
          </w:p>
        </w:tc>
        <w:tc>
          <w:tcPr>
            <w:tcW w:w="2058" w:type="dxa"/>
            <w:vAlign w:val="center"/>
          </w:tcPr>
          <w:p w14:paraId="135C152E" w14:textId="5F625B2C" w:rsidR="00D23CDC" w:rsidRPr="006A53AA" w:rsidRDefault="00D23CDC" w:rsidP="00EF77E7">
            <w:pPr>
              <w:pStyle w:val="TableBodyText"/>
              <w:rPr>
                <w:rFonts w:eastAsiaTheme="minorEastAsia"/>
              </w:rPr>
            </w:pPr>
            <w:r w:rsidRPr="00E94F49">
              <w:rPr>
                <w:lang w:eastAsia="en-AU"/>
              </w:rPr>
              <w:t>Above average</w:t>
            </w:r>
          </w:p>
        </w:tc>
        <w:tc>
          <w:tcPr>
            <w:tcW w:w="2056" w:type="dxa"/>
            <w:vAlign w:val="center"/>
          </w:tcPr>
          <w:p w14:paraId="4EA52E52" w14:textId="77777777" w:rsidR="00D23CDC" w:rsidRPr="006A53AA" w:rsidRDefault="00D23CDC" w:rsidP="00EF77E7">
            <w:pPr>
              <w:pStyle w:val="TableBodyText"/>
              <w:rPr>
                <w:rFonts w:eastAsiaTheme="minorEastAsia"/>
              </w:rPr>
            </w:pPr>
          </w:p>
        </w:tc>
        <w:tc>
          <w:tcPr>
            <w:tcW w:w="2056" w:type="dxa"/>
            <w:vAlign w:val="center"/>
          </w:tcPr>
          <w:p w14:paraId="31EEEADD" w14:textId="77777777" w:rsidR="00D23CDC" w:rsidRPr="006A53AA" w:rsidRDefault="00D23CDC" w:rsidP="00EF77E7">
            <w:pPr>
              <w:pStyle w:val="TableBodyText"/>
              <w:rPr>
                <w:rFonts w:eastAsiaTheme="minorEastAsia"/>
              </w:rPr>
            </w:pPr>
          </w:p>
        </w:tc>
      </w:tr>
      <w:tr w:rsidR="00D23CDC" w:rsidRPr="00CD19DD" w14:paraId="58B5ABB7" w14:textId="77777777" w:rsidTr="00723C03">
        <w:trPr>
          <w:cnfStyle w:val="000000010000" w:firstRow="0" w:lastRow="0" w:firstColumn="0" w:lastColumn="0" w:oddVBand="0" w:evenVBand="0" w:oddHBand="0" w:evenHBand="1" w:firstRowFirstColumn="0" w:firstRowLastColumn="0" w:lastRowFirstColumn="0" w:lastRowLastColumn="0"/>
        </w:trPr>
        <w:tc>
          <w:tcPr>
            <w:tcW w:w="2852" w:type="dxa"/>
            <w:vAlign w:val="center"/>
          </w:tcPr>
          <w:p w14:paraId="4F7E73D5" w14:textId="3EE42C14" w:rsidR="00D23CDC" w:rsidRPr="00EF77E7" w:rsidRDefault="00D23CDC" w:rsidP="00EF77E7">
            <w:pPr>
              <w:pStyle w:val="TableBodyText"/>
              <w:rPr>
                <w:rStyle w:val="Characterbold"/>
                <w:b w:val="0"/>
              </w:rPr>
            </w:pPr>
            <w:r w:rsidRPr="00E94F49">
              <w:rPr>
                <w:lang w:eastAsia="en-AU"/>
              </w:rPr>
              <w:t>Average length working in</w:t>
            </w:r>
            <w:r>
              <w:rPr>
                <w:lang w:eastAsia="en-AU"/>
              </w:rPr>
              <w:t xml:space="preserve"> </w:t>
            </w:r>
            <w:r w:rsidRPr="00E94F49">
              <w:rPr>
                <w:lang w:eastAsia="en-AU"/>
              </w:rPr>
              <w:t>unit group</w:t>
            </w:r>
          </w:p>
        </w:tc>
        <w:tc>
          <w:tcPr>
            <w:tcW w:w="2058" w:type="dxa"/>
            <w:vAlign w:val="center"/>
          </w:tcPr>
          <w:p w14:paraId="412E876C" w14:textId="77777777" w:rsidR="00D23CDC" w:rsidRPr="006A53AA" w:rsidRDefault="00D23CDC" w:rsidP="00EF77E7">
            <w:pPr>
              <w:pStyle w:val="TableBodyText"/>
              <w:rPr>
                <w:rFonts w:eastAsiaTheme="minorEastAsia"/>
              </w:rPr>
            </w:pPr>
          </w:p>
        </w:tc>
        <w:tc>
          <w:tcPr>
            <w:tcW w:w="2056" w:type="dxa"/>
            <w:vAlign w:val="center"/>
          </w:tcPr>
          <w:p w14:paraId="310E1A4B" w14:textId="5B50829F" w:rsidR="00D23CDC" w:rsidRPr="006A53AA" w:rsidRDefault="00D23CDC" w:rsidP="00EF77E7">
            <w:pPr>
              <w:pStyle w:val="TableBodyText"/>
              <w:rPr>
                <w:rFonts w:eastAsiaTheme="minorEastAsia"/>
              </w:rPr>
            </w:pPr>
            <w:r w:rsidRPr="00E94F49">
              <w:rPr>
                <w:lang w:eastAsia="en-AU"/>
              </w:rPr>
              <w:t>Below average</w:t>
            </w:r>
          </w:p>
        </w:tc>
        <w:tc>
          <w:tcPr>
            <w:tcW w:w="2056" w:type="dxa"/>
            <w:vAlign w:val="center"/>
          </w:tcPr>
          <w:p w14:paraId="051383D8" w14:textId="77777777" w:rsidR="00D23CDC" w:rsidRPr="006A53AA" w:rsidRDefault="00D23CDC" w:rsidP="00EF77E7">
            <w:pPr>
              <w:pStyle w:val="TableBodyText"/>
              <w:rPr>
                <w:rFonts w:eastAsiaTheme="minorEastAsia"/>
              </w:rPr>
            </w:pPr>
          </w:p>
        </w:tc>
      </w:tr>
      <w:tr w:rsidR="00D23CDC" w:rsidRPr="00CD19DD" w14:paraId="662F2FAC" w14:textId="77777777" w:rsidTr="00723C03">
        <w:tc>
          <w:tcPr>
            <w:tcW w:w="2852" w:type="dxa"/>
            <w:vAlign w:val="center"/>
          </w:tcPr>
          <w:p w14:paraId="1C60171C" w14:textId="57F97E42" w:rsidR="00D23CDC" w:rsidRPr="00E94F49" w:rsidRDefault="00D23CDC" w:rsidP="00EF77E7">
            <w:pPr>
              <w:pStyle w:val="TableBodyText"/>
              <w:rPr>
                <w:lang w:eastAsia="en-AU"/>
              </w:rPr>
            </w:pPr>
            <w:r>
              <w:rPr>
                <w:lang w:eastAsia="en-AU"/>
              </w:rPr>
              <w:t>Average median annual employee wage</w:t>
            </w:r>
            <w:r w:rsidR="000D747E">
              <w:rPr>
                <w:lang w:eastAsia="en-AU"/>
              </w:rPr>
              <w:t xml:space="preserve"> (wage level)</w:t>
            </w:r>
          </w:p>
        </w:tc>
        <w:tc>
          <w:tcPr>
            <w:tcW w:w="2058" w:type="dxa"/>
            <w:vAlign w:val="center"/>
          </w:tcPr>
          <w:p w14:paraId="2D6346DE" w14:textId="77777777" w:rsidR="00D23CDC" w:rsidRPr="006A53AA" w:rsidRDefault="00D23CDC" w:rsidP="00EF77E7">
            <w:pPr>
              <w:pStyle w:val="TableBodyText"/>
              <w:rPr>
                <w:rFonts w:eastAsiaTheme="minorEastAsia"/>
              </w:rPr>
            </w:pPr>
          </w:p>
        </w:tc>
        <w:tc>
          <w:tcPr>
            <w:tcW w:w="2056" w:type="dxa"/>
            <w:vAlign w:val="center"/>
          </w:tcPr>
          <w:p w14:paraId="54A2873E" w14:textId="3AAFED39" w:rsidR="00D23CDC" w:rsidRPr="006A53AA" w:rsidRDefault="00D23CDC" w:rsidP="00EF77E7">
            <w:pPr>
              <w:pStyle w:val="TableBodyText"/>
              <w:rPr>
                <w:rFonts w:eastAsiaTheme="minorEastAsia"/>
              </w:rPr>
            </w:pPr>
            <w:r>
              <w:rPr>
                <w:lang w:eastAsia="en-AU"/>
              </w:rPr>
              <w:t>Below average</w:t>
            </w:r>
          </w:p>
        </w:tc>
        <w:tc>
          <w:tcPr>
            <w:tcW w:w="2056" w:type="dxa"/>
            <w:vAlign w:val="center"/>
          </w:tcPr>
          <w:p w14:paraId="7A2B3222" w14:textId="77777777" w:rsidR="00D23CDC" w:rsidRPr="006A53AA" w:rsidRDefault="00D23CDC" w:rsidP="00EF77E7">
            <w:pPr>
              <w:pStyle w:val="TableBodyText"/>
              <w:rPr>
                <w:rFonts w:eastAsiaTheme="minorEastAsia"/>
              </w:rPr>
            </w:pPr>
          </w:p>
        </w:tc>
      </w:tr>
      <w:tr w:rsidR="00AB0BB1" w:rsidRPr="00CD19DD" w14:paraId="1CDC5B56" w14:textId="77777777" w:rsidTr="00723C03">
        <w:trPr>
          <w:cnfStyle w:val="000000010000" w:firstRow="0" w:lastRow="0" w:firstColumn="0" w:lastColumn="0" w:oddVBand="0" w:evenVBand="0" w:oddHBand="0" w:evenHBand="1" w:firstRowFirstColumn="0" w:firstRowLastColumn="0" w:lastRowFirstColumn="0" w:lastRowLastColumn="0"/>
        </w:trPr>
        <w:tc>
          <w:tcPr>
            <w:tcW w:w="2852" w:type="dxa"/>
            <w:vAlign w:val="center"/>
          </w:tcPr>
          <w:p w14:paraId="084BFE7E" w14:textId="13D052CA" w:rsidR="00AB0BB1" w:rsidRPr="00EF77E7" w:rsidRDefault="00EF50D2" w:rsidP="00EF77E7">
            <w:pPr>
              <w:pStyle w:val="TableBodyText"/>
            </w:pPr>
            <w:r w:rsidRPr="00EF77E7">
              <w:t>C</w:t>
            </w:r>
            <w:r w:rsidR="005C3C86" w:rsidRPr="00EF77E7">
              <w:t>hange in skill requirements</w:t>
            </w:r>
          </w:p>
        </w:tc>
        <w:tc>
          <w:tcPr>
            <w:tcW w:w="2058" w:type="dxa"/>
            <w:vAlign w:val="center"/>
          </w:tcPr>
          <w:p w14:paraId="666ED81A" w14:textId="77777777" w:rsidR="00AB0BB1" w:rsidRPr="006A53AA" w:rsidRDefault="00AB0BB1" w:rsidP="00EF77E7">
            <w:pPr>
              <w:pStyle w:val="TableBodyText"/>
              <w:rPr>
                <w:rFonts w:eastAsiaTheme="minorEastAsia"/>
              </w:rPr>
            </w:pPr>
          </w:p>
        </w:tc>
        <w:tc>
          <w:tcPr>
            <w:tcW w:w="2056" w:type="dxa"/>
            <w:vAlign w:val="center"/>
          </w:tcPr>
          <w:p w14:paraId="45653D5B" w14:textId="77777777" w:rsidR="00AB0BB1" w:rsidRDefault="00AB0BB1" w:rsidP="00EF77E7">
            <w:pPr>
              <w:pStyle w:val="TableBodyText"/>
              <w:rPr>
                <w:lang w:eastAsia="en-AU"/>
              </w:rPr>
            </w:pPr>
          </w:p>
        </w:tc>
        <w:tc>
          <w:tcPr>
            <w:tcW w:w="2056" w:type="dxa"/>
            <w:vAlign w:val="center"/>
          </w:tcPr>
          <w:p w14:paraId="57EF92B7" w14:textId="1716CD08" w:rsidR="00AB0BB1" w:rsidRPr="006A53AA" w:rsidRDefault="00AB0BB1" w:rsidP="00EF77E7">
            <w:pPr>
              <w:pStyle w:val="TableBodyText"/>
              <w:rPr>
                <w:rFonts w:eastAsiaTheme="minorEastAsia"/>
              </w:rPr>
            </w:pPr>
            <w:r>
              <w:rPr>
                <w:rFonts w:eastAsiaTheme="minorEastAsia"/>
              </w:rPr>
              <w:t>Above average</w:t>
            </w:r>
          </w:p>
        </w:tc>
      </w:tr>
    </w:tbl>
    <w:p w14:paraId="1C1D4636" w14:textId="0752EE7A" w:rsidR="0032046F" w:rsidRPr="00EF77E7" w:rsidRDefault="0032046F" w:rsidP="00EF77E7">
      <w:pPr>
        <w:pStyle w:val="Source"/>
      </w:pPr>
      <w:r w:rsidRPr="00EF77E7">
        <w:t>Source: Jobs and Skills Australia</w:t>
      </w:r>
      <w:r w:rsidR="00B43703" w:rsidRPr="00EF77E7">
        <w:t xml:space="preserve"> (2026)</w:t>
      </w:r>
      <w:r w:rsidRPr="00EF77E7">
        <w:t xml:space="preserve">. </w:t>
      </w:r>
    </w:p>
    <w:p w14:paraId="586C66C2" w14:textId="571DA768" w:rsidR="00D130CA" w:rsidRDefault="00D130CA" w:rsidP="00D130CA">
      <w:pPr>
        <w:pStyle w:val="BodyText"/>
      </w:pPr>
      <w:bookmarkStart w:id="24" w:name="_Toc208399507"/>
      <w:bookmarkStart w:id="25" w:name="_Toc208400299"/>
      <w:bookmarkStart w:id="26" w:name="_Toc208400965"/>
      <w:bookmarkStart w:id="27" w:name="_Toc208492465"/>
      <w:bookmarkStart w:id="28" w:name="_Toc208997412"/>
      <w:r>
        <w:t>The definitions of the main shortage drivers</w:t>
      </w:r>
      <w:r w:rsidR="00822656">
        <w:t xml:space="preserve"> and</w:t>
      </w:r>
      <w:r>
        <w:t xml:space="preserve"> the metrics used to define them were based on</w:t>
      </w:r>
      <w:r w:rsidR="004D7416">
        <w:t xml:space="preserve"> the following</w:t>
      </w:r>
      <w:r w:rsidDel="004D7416">
        <w:t>:</w:t>
      </w:r>
    </w:p>
    <w:p w14:paraId="51AF131E" w14:textId="0443B388" w:rsidR="00D130CA" w:rsidRDefault="00D130CA" w:rsidP="00D130CA">
      <w:pPr>
        <w:pStyle w:val="ListBullet"/>
      </w:pPr>
      <w:r>
        <w:t>Professor Richarson’s (2007) typology and other findings in her report</w:t>
      </w:r>
      <w:r w:rsidR="00292C14">
        <w:t>.</w:t>
      </w:r>
    </w:p>
    <w:p w14:paraId="447D3C4A" w14:textId="2B0ACCD8" w:rsidR="00D130CA" w:rsidRDefault="00292C14" w:rsidP="00D130CA">
      <w:pPr>
        <w:pStyle w:val="ListBullet"/>
      </w:pPr>
      <w:r>
        <w:t>A</w:t>
      </w:r>
      <w:r w:rsidR="00D130CA" w:rsidRPr="004D7416">
        <w:t xml:space="preserve">dditional research </w:t>
      </w:r>
      <w:r w:rsidR="0011447C">
        <w:t xml:space="preserve">of factors that impact shortages </w:t>
      </w:r>
      <w:r w:rsidR="00D130CA" w:rsidRPr="004D7416">
        <w:t>and knowledge of how the labour market works</w:t>
      </w:r>
      <w:r>
        <w:t>.</w:t>
      </w:r>
    </w:p>
    <w:p w14:paraId="0443AC99" w14:textId="7A81D600" w:rsidR="00037917" w:rsidRDefault="00292C14" w:rsidP="00D94022">
      <w:pPr>
        <w:pStyle w:val="ListBullet"/>
      </w:pPr>
      <w:r>
        <w:t>D</w:t>
      </w:r>
      <w:r w:rsidR="00D130CA">
        <w:t xml:space="preserve">ata availability and quality, including analysis and testing of different metrics and definitions. </w:t>
      </w:r>
    </w:p>
    <w:p w14:paraId="5BD767B4" w14:textId="602F5106" w:rsidR="00471F06" w:rsidRDefault="00471F06" w:rsidP="00D94022">
      <w:pPr>
        <w:pStyle w:val="BodyText"/>
      </w:pPr>
      <w:r w:rsidRPr="004D7416">
        <w:t>Further, these metrics capture similar causes of skill shortages modelled for industries and have global application.</w:t>
      </w:r>
      <w:r>
        <w:rPr>
          <w:rStyle w:val="FootnoteReference"/>
        </w:rPr>
        <w:footnoteReference w:id="9"/>
      </w:r>
    </w:p>
    <w:p w14:paraId="7C6619F6" w14:textId="17DB67B4" w:rsidR="00822656" w:rsidRDefault="00822656" w:rsidP="00822656">
      <w:pPr>
        <w:pStyle w:val="BodyText"/>
        <w:rPr>
          <w:lang w:eastAsia="en-AU"/>
        </w:rPr>
      </w:pPr>
      <w:r>
        <w:rPr>
          <w:lang w:eastAsia="en-AU"/>
        </w:rPr>
        <w:t xml:space="preserve">ETG has more metrics compared to RG and SG for </w:t>
      </w:r>
      <w:r w:rsidR="009F3B57">
        <w:rPr>
          <w:lang w:eastAsia="en-AU"/>
        </w:rPr>
        <w:t>2</w:t>
      </w:r>
      <w:r>
        <w:rPr>
          <w:lang w:eastAsia="en-AU"/>
        </w:rPr>
        <w:t xml:space="preserve"> reasons: isolate pipeline supply arising from formal education/training system and current data availability.</w:t>
      </w:r>
    </w:p>
    <w:p w14:paraId="73FEFDE1" w14:textId="6812D066" w:rsidR="00822656" w:rsidRDefault="00822656" w:rsidP="00822656">
      <w:pPr>
        <w:pStyle w:val="BodyText"/>
      </w:pPr>
      <w:r>
        <w:rPr>
          <w:lang w:eastAsia="en-AU"/>
        </w:rPr>
        <w:t xml:space="preserve">Over time, as the OSD analysis is refined and improved, additional metrics that impact RG and SG </w:t>
      </w:r>
      <w:r w:rsidR="002D3395">
        <w:rPr>
          <w:lang w:eastAsia="en-AU"/>
        </w:rPr>
        <w:t>may</w:t>
      </w:r>
      <w:r>
        <w:rPr>
          <w:lang w:eastAsia="en-AU"/>
        </w:rPr>
        <w:t xml:space="preserve"> be added</w:t>
      </w:r>
      <w:r w:rsidDel="00A422B5">
        <w:rPr>
          <w:lang w:eastAsia="en-AU"/>
        </w:rPr>
        <w:t xml:space="preserve"> to the </w:t>
      </w:r>
      <w:r>
        <w:rPr>
          <w:lang w:eastAsia="en-AU"/>
        </w:rPr>
        <w:t>framework.</w:t>
      </w:r>
    </w:p>
    <w:p w14:paraId="1B7C0A7F" w14:textId="01CEB82E" w:rsidR="00753795" w:rsidRDefault="002E2E59" w:rsidP="00EE6C0D">
      <w:pPr>
        <w:pStyle w:val="Heading2"/>
      </w:pPr>
      <w:bookmarkStart w:id="29" w:name="_Toc241849045"/>
      <w:r>
        <w:t>M</w:t>
      </w:r>
      <w:r w:rsidR="00585AAF">
        <w:t xml:space="preserve">ethodology for </w:t>
      </w:r>
      <w:r w:rsidR="00EE6C0D">
        <w:t>finding shortage drivers of unit groups</w:t>
      </w:r>
      <w:bookmarkEnd w:id="29"/>
    </w:p>
    <w:p w14:paraId="488C7918" w14:textId="77777777" w:rsidR="00DB0BDC" w:rsidRDefault="00C44D50" w:rsidP="003F68ED">
      <w:pPr>
        <w:pStyle w:val="BodyText"/>
      </w:pPr>
      <w:r w:rsidRPr="003F68ED">
        <w:t xml:space="preserve">For 2026, </w:t>
      </w:r>
      <w:r w:rsidR="003F68ED" w:rsidRPr="003F68ED">
        <w:t xml:space="preserve">the </w:t>
      </w:r>
      <w:r w:rsidR="00002DD2">
        <w:t>F</w:t>
      </w:r>
      <w:r w:rsidR="00AE35D4" w:rsidRPr="003F68ED">
        <w:t xml:space="preserve">uzzy </w:t>
      </w:r>
      <w:r w:rsidR="00A81BFD">
        <w:t>C-Means</w:t>
      </w:r>
      <w:r w:rsidR="00AE35D4" w:rsidRPr="003F68ED">
        <w:t xml:space="preserve"> </w:t>
      </w:r>
      <w:r w:rsidR="00046DD0">
        <w:t xml:space="preserve">(FCM) </w:t>
      </w:r>
      <w:r w:rsidR="003F68ED">
        <w:t xml:space="preserve">approach was implemented for identifying </w:t>
      </w:r>
      <w:r w:rsidR="00484B2E">
        <w:t>unit groups</w:t>
      </w:r>
      <w:r w:rsidR="00DB0BDC">
        <w:t>:</w:t>
      </w:r>
    </w:p>
    <w:p w14:paraId="5468F260" w14:textId="14963372" w:rsidR="00DB0BDC" w:rsidRDefault="00484B2E" w:rsidP="00DB0BDC">
      <w:pPr>
        <w:pStyle w:val="ListBullet"/>
      </w:pPr>
      <w:r>
        <w:t xml:space="preserve">with a single, </w:t>
      </w:r>
      <w:r w:rsidR="00DB3E0D">
        <w:t xml:space="preserve">dominant </w:t>
      </w:r>
      <w:r w:rsidR="00D10FA5">
        <w:t xml:space="preserve">main </w:t>
      </w:r>
      <w:r w:rsidR="003F68ED">
        <w:t>shortage driver</w:t>
      </w:r>
    </w:p>
    <w:p w14:paraId="7DA9BB16" w14:textId="3F601AA9" w:rsidR="00DB0BDC" w:rsidRDefault="00DB0BDC" w:rsidP="00DB0BDC">
      <w:pPr>
        <w:pStyle w:val="ListBullet"/>
      </w:pPr>
      <w:r>
        <w:t>with links to multiple main shortage drivers</w:t>
      </w:r>
      <w:r w:rsidR="003F68ED">
        <w:t>.</w:t>
      </w:r>
    </w:p>
    <w:p w14:paraId="126F31E2" w14:textId="20FFC905" w:rsidR="00024C1A" w:rsidRDefault="00987DF0" w:rsidP="003F68ED">
      <w:pPr>
        <w:pStyle w:val="BodyText"/>
      </w:pPr>
      <w:r w:rsidRPr="001A473B">
        <w:t xml:space="preserve">The </w:t>
      </w:r>
      <w:r w:rsidR="00046DD0" w:rsidRPr="001A473B">
        <w:t>FCM</w:t>
      </w:r>
      <w:r w:rsidRPr="001A473B">
        <w:t xml:space="preserve"> approach </w:t>
      </w:r>
      <w:r w:rsidR="00CD5E83" w:rsidRPr="001A473B">
        <w:t>attribute</w:t>
      </w:r>
      <w:r w:rsidR="009E0971" w:rsidRPr="001A473B">
        <w:t>s</w:t>
      </w:r>
      <w:r w:rsidR="00CD5E83" w:rsidRPr="001A473B">
        <w:t xml:space="preserve"> </w:t>
      </w:r>
      <w:r w:rsidR="009E0971" w:rsidRPr="001A473B">
        <w:t xml:space="preserve">to a unit group </w:t>
      </w:r>
      <w:r w:rsidR="00CD5E83" w:rsidRPr="001A473B">
        <w:t xml:space="preserve">a membership </w:t>
      </w:r>
      <w:r w:rsidR="00701233" w:rsidRPr="001A473B">
        <w:t xml:space="preserve">share </w:t>
      </w:r>
      <w:r w:rsidR="00010970" w:rsidRPr="001A473B">
        <w:t>for</w:t>
      </w:r>
      <w:r w:rsidR="002E25A0" w:rsidRPr="001A473B">
        <w:t xml:space="preserve"> </w:t>
      </w:r>
      <w:r w:rsidR="00B33F5A" w:rsidRPr="001A473B">
        <w:t xml:space="preserve">each of the </w:t>
      </w:r>
      <w:r w:rsidR="008E37E1" w:rsidRPr="001A473B">
        <w:t xml:space="preserve">shortage </w:t>
      </w:r>
      <w:r w:rsidR="00B33F5A" w:rsidRPr="001A473B">
        <w:t>drivers (ETG, RG</w:t>
      </w:r>
      <w:r w:rsidR="00826119" w:rsidRPr="001A473B">
        <w:t xml:space="preserve"> an</w:t>
      </w:r>
      <w:r w:rsidR="00C44216" w:rsidRPr="001A473B">
        <w:t>d</w:t>
      </w:r>
      <w:r w:rsidR="00B33F5A" w:rsidRPr="001A473B">
        <w:t xml:space="preserve"> SG)</w:t>
      </w:r>
      <w:r w:rsidR="00E85E29" w:rsidRPr="001A473B">
        <w:t xml:space="preserve">. </w:t>
      </w:r>
      <w:r w:rsidR="00786864" w:rsidRPr="001A473B">
        <w:t>T</w:t>
      </w:r>
      <w:r w:rsidR="009B3221" w:rsidRPr="001A473B">
        <w:t xml:space="preserve">otal </w:t>
      </w:r>
      <w:r w:rsidR="002F472E" w:rsidRPr="001A473B">
        <w:t xml:space="preserve">membership </w:t>
      </w:r>
      <w:r w:rsidR="00A236C1" w:rsidRPr="001A473B">
        <w:t>share</w:t>
      </w:r>
      <w:r w:rsidR="00674774" w:rsidRPr="001A473B">
        <w:t>s</w:t>
      </w:r>
      <w:r w:rsidR="00A236C1" w:rsidRPr="001A473B">
        <w:t xml:space="preserve"> </w:t>
      </w:r>
      <w:r w:rsidR="002F472E" w:rsidRPr="001A473B">
        <w:t xml:space="preserve">of </w:t>
      </w:r>
      <w:r w:rsidR="00CF5A55" w:rsidRPr="001A473B">
        <w:t xml:space="preserve">ETG, RG and SG sum to 1 </w:t>
      </w:r>
      <w:r w:rsidR="00650415" w:rsidRPr="001A473B">
        <w:br/>
      </w:r>
      <w:r w:rsidR="00CF5A55" w:rsidRPr="001A473B">
        <w:t>(or 100%).</w:t>
      </w:r>
    </w:p>
    <w:p w14:paraId="6E024621" w14:textId="613BFD8A" w:rsidR="00FB731E" w:rsidRDefault="0044407B" w:rsidP="003F68ED">
      <w:pPr>
        <w:pStyle w:val="BodyText"/>
      </w:pPr>
      <w:r>
        <w:lastRenderedPageBreak/>
        <w:t xml:space="preserve">For example, the unit group can </w:t>
      </w:r>
      <w:r w:rsidR="00F661B2">
        <w:t xml:space="preserve">have </w:t>
      </w:r>
      <w:r w:rsidR="0066115C">
        <w:t xml:space="preserve">a very </w:t>
      </w:r>
      <w:r w:rsidR="00A830C4">
        <w:t xml:space="preserve">strong membership </w:t>
      </w:r>
      <w:r w:rsidR="000A65A2">
        <w:t xml:space="preserve">share </w:t>
      </w:r>
      <w:r>
        <w:t xml:space="preserve">with one </w:t>
      </w:r>
      <w:r w:rsidR="0066115C">
        <w:t xml:space="preserve">shortage </w:t>
      </w:r>
      <w:r>
        <w:t xml:space="preserve">driver </w:t>
      </w:r>
      <w:r w:rsidR="008A16A9">
        <w:t xml:space="preserve">such as the </w:t>
      </w:r>
      <w:r w:rsidR="005317E4">
        <w:t xml:space="preserve">ETG and </w:t>
      </w:r>
      <w:r w:rsidR="0066115C">
        <w:t xml:space="preserve">much </w:t>
      </w:r>
      <w:r w:rsidR="00A830C4">
        <w:t xml:space="preserve">weaker membership </w:t>
      </w:r>
      <w:r w:rsidR="005317E4">
        <w:t xml:space="preserve">with RG and SG. </w:t>
      </w:r>
      <w:r w:rsidR="007656D6">
        <w:t xml:space="preserve">In this instance, </w:t>
      </w:r>
      <w:r w:rsidR="000E4AB9">
        <w:t xml:space="preserve">ETG </w:t>
      </w:r>
      <w:r w:rsidR="008A16A9">
        <w:t xml:space="preserve">would be </w:t>
      </w:r>
      <w:r w:rsidR="00BC301F">
        <w:t xml:space="preserve">the </w:t>
      </w:r>
      <w:r w:rsidR="0066115C">
        <w:t xml:space="preserve">main </w:t>
      </w:r>
      <w:r w:rsidR="002305D5">
        <w:t xml:space="preserve">driver of </w:t>
      </w:r>
      <w:r w:rsidR="00BC301F">
        <w:t>shortag</w:t>
      </w:r>
      <w:r w:rsidR="002305D5">
        <w:t>e</w:t>
      </w:r>
      <w:r w:rsidR="00047A45">
        <w:t>.</w:t>
      </w:r>
    </w:p>
    <w:p w14:paraId="276BC101" w14:textId="7E92EA7E" w:rsidR="007F34F8" w:rsidRDefault="005317E4" w:rsidP="003F68ED">
      <w:pPr>
        <w:pStyle w:val="BodyText"/>
      </w:pPr>
      <w:r>
        <w:t xml:space="preserve">Alternatively, </w:t>
      </w:r>
      <w:r w:rsidR="00B7082C">
        <w:t xml:space="preserve">the </w:t>
      </w:r>
      <w:r w:rsidR="00247C7E">
        <w:t xml:space="preserve">membership </w:t>
      </w:r>
      <w:r w:rsidR="00A611FD">
        <w:t>share</w:t>
      </w:r>
      <w:r w:rsidR="00FA431F">
        <w:t>s</w:t>
      </w:r>
      <w:r w:rsidR="00A611FD">
        <w:t xml:space="preserve"> </w:t>
      </w:r>
      <w:r w:rsidR="00FA431F">
        <w:t xml:space="preserve">of </w:t>
      </w:r>
      <w:r w:rsidR="00550057">
        <w:t xml:space="preserve">the unit group and each of the main drivers can be more uniform. </w:t>
      </w:r>
      <w:r w:rsidR="004F3C73">
        <w:t xml:space="preserve">In this case, shortages </w:t>
      </w:r>
      <w:r w:rsidR="007700F2">
        <w:t xml:space="preserve">can be deemed to be </w:t>
      </w:r>
      <w:r w:rsidR="004F3C73">
        <w:t xml:space="preserve">multifaceted </w:t>
      </w:r>
      <w:r w:rsidR="00D12217">
        <w:t>as ETG, RG and SG all play a role and no</w:t>
      </w:r>
      <w:r w:rsidR="00FA4043">
        <w:t xml:space="preserve">ne of </w:t>
      </w:r>
      <w:r w:rsidR="000A0312">
        <w:t xml:space="preserve">the drivers are </w:t>
      </w:r>
      <w:r w:rsidR="00FA4043">
        <w:t>dominant</w:t>
      </w:r>
      <w:r w:rsidR="00622285">
        <w:t>.</w:t>
      </w:r>
    </w:p>
    <w:bookmarkEnd w:id="24"/>
    <w:bookmarkEnd w:id="25"/>
    <w:bookmarkEnd w:id="26"/>
    <w:bookmarkEnd w:id="27"/>
    <w:bookmarkEnd w:id="28"/>
    <w:p w14:paraId="7845DF42" w14:textId="525C51EA" w:rsidR="00D904E4" w:rsidRDefault="000F57A9">
      <w:pPr>
        <w:pStyle w:val="BodyText"/>
      </w:pPr>
      <w:r w:rsidRPr="00720DC3">
        <w:t xml:space="preserve">The analysis produced using the FCM technique should be viewed as ‘proof of concept’. Jobs and Skills Australia will continue </w:t>
      </w:r>
      <w:r>
        <w:t>investigat</w:t>
      </w:r>
      <w:r w:rsidR="007718CA">
        <w:t>ing</w:t>
      </w:r>
      <w:r w:rsidRPr="00720DC3">
        <w:t xml:space="preserve"> opportunities to refine the methodology and expand the analysis</w:t>
      </w:r>
      <w:r w:rsidR="00D904E4">
        <w:t>.</w:t>
      </w:r>
    </w:p>
    <w:p w14:paraId="3ABF6D6D" w14:textId="77777777" w:rsidR="00D904E4" w:rsidRDefault="00D904E4">
      <w:pPr>
        <w:spacing w:before="0" w:after="200" w:line="276" w:lineRule="auto"/>
      </w:pPr>
      <w:r>
        <w:br w:type="page"/>
      </w:r>
    </w:p>
    <w:p w14:paraId="3E4B7E46" w14:textId="2700CBF2" w:rsidR="001517C1" w:rsidRDefault="005C254A" w:rsidP="001517C1">
      <w:pPr>
        <w:pStyle w:val="Heading1"/>
      </w:pPr>
      <w:bookmarkStart w:id="30" w:name="_Toc241849046"/>
      <w:r>
        <w:lastRenderedPageBreak/>
        <w:t>Analysis and insights</w:t>
      </w:r>
      <w:bookmarkEnd w:id="30"/>
    </w:p>
    <w:p w14:paraId="713819BF" w14:textId="3C4D84C8" w:rsidR="001517C1" w:rsidRDefault="00BB2190" w:rsidP="001517C1">
      <w:pPr>
        <w:pStyle w:val="Heading2"/>
      </w:pPr>
      <w:bookmarkStart w:id="31" w:name="_Toc241849047"/>
      <w:bookmarkStart w:id="32" w:name="_Toc208492466"/>
      <w:bookmarkStart w:id="33" w:name="_Toc208997413"/>
      <w:r>
        <w:t>M</w:t>
      </w:r>
      <w:r w:rsidR="00B800A9">
        <w:t xml:space="preserve">ain </w:t>
      </w:r>
      <w:r w:rsidR="00A34110">
        <w:t>shortage driver</w:t>
      </w:r>
      <w:r w:rsidR="00AA4868">
        <w:t xml:space="preserve"> across the labour market</w:t>
      </w:r>
      <w:bookmarkEnd w:id="31"/>
      <w:r w:rsidR="00B800A9">
        <w:t xml:space="preserve"> </w:t>
      </w:r>
      <w:bookmarkEnd w:id="32"/>
      <w:bookmarkEnd w:id="33"/>
    </w:p>
    <w:p w14:paraId="7E554D93" w14:textId="3FB3A001" w:rsidR="00D3502F" w:rsidRDefault="00F317B1" w:rsidP="000B6963">
      <w:pPr>
        <w:pStyle w:val="BodyText"/>
      </w:pPr>
      <w:r>
        <w:t>In 202</w:t>
      </w:r>
      <w:r w:rsidR="0016208D">
        <w:t>6</w:t>
      </w:r>
      <w:r w:rsidR="00925E4C">
        <w:t>,</w:t>
      </w:r>
      <w:r w:rsidR="00B035F4" w:rsidDel="00925E4C">
        <w:t xml:space="preserve"> the </w:t>
      </w:r>
      <w:r w:rsidR="00216661">
        <w:t>most common</w:t>
      </w:r>
      <w:r w:rsidR="00E102F0">
        <w:t>,</w:t>
      </w:r>
      <w:r w:rsidR="00216661">
        <w:t xml:space="preserve"> </w:t>
      </w:r>
      <w:r w:rsidR="00152B6D">
        <w:t>main</w:t>
      </w:r>
      <w:r w:rsidR="0074745B" w:rsidDel="00152B6D">
        <w:t xml:space="preserve"> </w:t>
      </w:r>
      <w:r w:rsidR="00216661">
        <w:t xml:space="preserve">shortage </w:t>
      </w:r>
      <w:r w:rsidR="00E435BA">
        <w:t xml:space="preserve">driver was </w:t>
      </w:r>
      <w:r w:rsidR="0048774E">
        <w:t xml:space="preserve">SG </w:t>
      </w:r>
      <w:r w:rsidR="0048774E" w:rsidRPr="002E1FC2">
        <w:t>(4</w:t>
      </w:r>
      <w:r w:rsidR="000F67C5" w:rsidRPr="002E1FC2">
        <w:t>3</w:t>
      </w:r>
      <w:r w:rsidR="0048774E">
        <w:t xml:space="preserve"> unit groups), </w:t>
      </w:r>
      <w:r w:rsidR="0018692C">
        <w:t xml:space="preserve">ETG </w:t>
      </w:r>
      <w:r w:rsidR="007622D4">
        <w:br/>
      </w:r>
      <w:r w:rsidR="00461AD2">
        <w:t>(</w:t>
      </w:r>
      <w:r w:rsidR="00D17FFB" w:rsidRPr="002E1FC2">
        <w:t>3</w:t>
      </w:r>
      <w:r w:rsidR="000F67C5" w:rsidRPr="002E1FC2">
        <w:t>6</w:t>
      </w:r>
      <w:r w:rsidR="00461AD2">
        <w:t xml:space="preserve"> unit groups</w:t>
      </w:r>
      <w:r w:rsidR="0048774E">
        <w:t>),</w:t>
      </w:r>
      <w:r w:rsidR="00461AD2">
        <w:t xml:space="preserve"> </w:t>
      </w:r>
      <w:r w:rsidR="005D6874">
        <w:t>followed by RG (</w:t>
      </w:r>
      <w:r w:rsidR="005D6874" w:rsidRPr="002E1FC2">
        <w:t>2</w:t>
      </w:r>
      <w:r w:rsidR="00CA1EED" w:rsidRPr="002E1FC2">
        <w:t>1</w:t>
      </w:r>
      <w:r w:rsidR="005D6874">
        <w:t xml:space="preserve"> unit groups) </w:t>
      </w:r>
      <w:r w:rsidR="00B80955">
        <w:t>(</w:t>
      </w:r>
      <w:r w:rsidR="000F17BE">
        <w:t>Figure 1</w:t>
      </w:r>
      <w:r w:rsidR="00B80955">
        <w:t>).</w:t>
      </w:r>
      <w:r w:rsidR="0074745B">
        <w:rPr>
          <w:rStyle w:val="FootnoteReference"/>
        </w:rPr>
        <w:footnoteReference w:id="10"/>
      </w:r>
      <w:r w:rsidR="000F0B95">
        <w:t xml:space="preserve"> </w:t>
      </w:r>
      <w:r w:rsidR="0077389E">
        <w:rPr>
          <w:rStyle w:val="FootnoteReference"/>
        </w:rPr>
        <w:footnoteReference w:id="11"/>
      </w:r>
    </w:p>
    <w:p w14:paraId="784B5FA5" w14:textId="02DA9403" w:rsidR="006A1C29" w:rsidRDefault="00944AC7" w:rsidP="00152F66">
      <w:pPr>
        <w:pStyle w:val="BodyText"/>
        <w:rPr>
          <w:rFonts w:eastAsiaTheme="minorEastAsia"/>
        </w:rPr>
      </w:pPr>
      <w:r>
        <w:t>The result</w:t>
      </w:r>
      <w:r w:rsidR="00874F8C">
        <w:t>s</w:t>
      </w:r>
      <w:r>
        <w:t xml:space="preserve"> </w:t>
      </w:r>
      <w:r w:rsidR="00C66855">
        <w:t>suggest</w:t>
      </w:r>
      <w:r>
        <w:t xml:space="preserve"> </w:t>
      </w:r>
      <w:r w:rsidR="00996A7A">
        <w:t xml:space="preserve">that </w:t>
      </w:r>
      <w:r w:rsidR="008E5EB8">
        <w:t xml:space="preserve">SG and </w:t>
      </w:r>
      <w:r w:rsidR="00CF2DF0">
        <w:t xml:space="preserve">ETG </w:t>
      </w:r>
      <w:r w:rsidR="008E5EB8">
        <w:t>were the most</w:t>
      </w:r>
      <w:r w:rsidR="00260A29">
        <w:t xml:space="preserve"> common</w:t>
      </w:r>
      <w:r w:rsidR="008E5EB8">
        <w:t>,</w:t>
      </w:r>
      <w:r w:rsidR="00260A29">
        <w:t xml:space="preserve"> main shortage driver</w:t>
      </w:r>
      <w:r w:rsidR="008E5EB8">
        <w:t>s</w:t>
      </w:r>
      <w:r w:rsidR="00C064FF">
        <w:t>, implying</w:t>
      </w:r>
      <w:r w:rsidR="00780455">
        <w:t xml:space="preserve"> that</w:t>
      </w:r>
      <w:r w:rsidR="00C9372D" w:rsidDel="00757990">
        <w:t xml:space="preserve"> </w:t>
      </w:r>
      <w:r w:rsidR="00C9372D">
        <w:t xml:space="preserve">shortage pressures </w:t>
      </w:r>
      <w:r w:rsidR="00337569">
        <w:t xml:space="preserve">could </w:t>
      </w:r>
      <w:r w:rsidR="00780455">
        <w:t xml:space="preserve">stem </w:t>
      </w:r>
      <w:r w:rsidR="00757990">
        <w:t xml:space="preserve">primarily </w:t>
      </w:r>
      <w:r w:rsidR="00780455">
        <w:t xml:space="preserve">from </w:t>
      </w:r>
      <w:r w:rsidR="00152F66">
        <w:t xml:space="preserve">labour </w:t>
      </w:r>
      <w:r w:rsidRPr="006A53AA">
        <w:rPr>
          <w:rFonts w:eastAsiaTheme="minorEastAsia"/>
        </w:rPr>
        <w:t>supply capability</w:t>
      </w:r>
      <w:r w:rsidR="00152F66">
        <w:rPr>
          <w:rFonts w:eastAsiaTheme="minorEastAsia"/>
        </w:rPr>
        <w:t xml:space="preserve"> and capacity</w:t>
      </w:r>
      <w:r w:rsidR="008022FA">
        <w:rPr>
          <w:rFonts w:eastAsiaTheme="minorEastAsia"/>
        </w:rPr>
        <w:t xml:space="preserve"> limitations</w:t>
      </w:r>
      <w:r w:rsidR="00152F66">
        <w:rPr>
          <w:rFonts w:eastAsiaTheme="minorEastAsia"/>
        </w:rPr>
        <w:t>.</w:t>
      </w:r>
    </w:p>
    <w:p w14:paraId="7366831A" w14:textId="233CB9DC" w:rsidR="00380CA4" w:rsidRDefault="00380CA4" w:rsidP="00380CA4">
      <w:pPr>
        <w:pStyle w:val="Caption"/>
      </w:pPr>
      <w:bookmarkStart w:id="34" w:name="_Ref227053410"/>
      <w:bookmarkStart w:id="35" w:name="_Ref227053395"/>
      <w:bookmarkStart w:id="36" w:name="_Toc241849062"/>
      <w:r>
        <w:t xml:space="preserve">Figure </w:t>
      </w:r>
      <w:r w:rsidR="0066765C">
        <w:fldChar w:fldCharType="begin"/>
      </w:r>
      <w:r w:rsidR="0066765C">
        <w:instrText xml:space="preserve"> SEQ Figure \* ARABIC </w:instrText>
      </w:r>
      <w:r w:rsidR="0066765C">
        <w:fldChar w:fldCharType="separate"/>
      </w:r>
      <w:r w:rsidR="0066765C">
        <w:rPr>
          <w:noProof/>
        </w:rPr>
        <w:t>1</w:t>
      </w:r>
      <w:r w:rsidR="0066765C">
        <w:fldChar w:fldCharType="end"/>
      </w:r>
      <w:bookmarkEnd w:id="34"/>
      <w:r>
        <w:t xml:space="preserve">: </w:t>
      </w:r>
      <w:bookmarkEnd w:id="35"/>
      <w:r w:rsidR="009B5CDF">
        <w:t xml:space="preserve">Percentage of unit groups </w:t>
      </w:r>
      <w:r w:rsidR="00FF6A6C">
        <w:t>by main shortage drivers</w:t>
      </w:r>
      <w:r w:rsidR="00993853">
        <w:t xml:space="preserve"> (%)</w:t>
      </w:r>
      <w:r w:rsidR="00FF6A6C">
        <w:t>, 2026</w:t>
      </w:r>
      <w:bookmarkEnd w:id="36"/>
    </w:p>
    <w:p w14:paraId="0A60F42D" w14:textId="4F7FF5A3" w:rsidR="00B80955" w:rsidRPr="00FA431F" w:rsidRDefault="002F6A0B" w:rsidP="0048143C">
      <w:pPr>
        <w:pStyle w:val="Source"/>
        <w:rPr>
          <w:sz w:val="22"/>
          <w:szCs w:val="22"/>
        </w:rPr>
      </w:pPr>
      <w:r>
        <w:rPr>
          <w:noProof/>
        </w:rPr>
        <w:drawing>
          <wp:inline distT="0" distB="0" distL="0" distR="0" wp14:anchorId="7AFF41C2" wp14:editId="5621FCE7">
            <wp:extent cx="5745600" cy="2643188"/>
            <wp:effectExtent l="0" t="0" r="7620" b="5080"/>
            <wp:docPr id="1143239980" name="Chart 1" descr="Bar chart showing the distribution of the Occupational Shortage Driver for 2026. Suitability gap occupies  43% of the occupation in shortage followed by 36% from Education and training gap and 21% from Retention gap.">
              <a:extLst xmlns:a="http://schemas.openxmlformats.org/drawingml/2006/main">
                <a:ext uri="{FF2B5EF4-FFF2-40B4-BE49-F238E27FC236}">
                  <a16:creationId xmlns:a16="http://schemas.microsoft.com/office/drawing/2014/main" id="{55B0A4B8-05B5-997A-7C73-610448CCBE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D51C0C">
        <w:br/>
      </w:r>
      <w:r w:rsidR="00D44E6C">
        <w:t>Source: Jobs and Skills Australia (2026).</w:t>
      </w:r>
    </w:p>
    <w:p w14:paraId="43C76974" w14:textId="3855A5D6" w:rsidR="007C00FD" w:rsidRDefault="00DB28D4" w:rsidP="007C00FD">
      <w:pPr>
        <w:pStyle w:val="Heading2"/>
      </w:pPr>
      <w:bookmarkStart w:id="37" w:name="_Toc241849048"/>
      <w:r>
        <w:t>M</w:t>
      </w:r>
      <w:r w:rsidR="00AA4868">
        <w:t xml:space="preserve">ain </w:t>
      </w:r>
      <w:r w:rsidR="007C00FD">
        <w:t>shortage driver</w:t>
      </w:r>
      <w:r>
        <w:t xml:space="preserve"> by </w:t>
      </w:r>
      <w:r w:rsidR="007C00FD">
        <w:t>major group</w:t>
      </w:r>
      <w:r w:rsidR="00690D2D">
        <w:t>s</w:t>
      </w:r>
      <w:bookmarkEnd w:id="37"/>
      <w:r w:rsidR="007C00FD">
        <w:t xml:space="preserve"> </w:t>
      </w:r>
    </w:p>
    <w:p w14:paraId="304A1817" w14:textId="7F15F0AC" w:rsidR="006A356E" w:rsidRPr="00E477CD" w:rsidRDefault="00F317B1" w:rsidP="00FA431F">
      <w:pPr>
        <w:pStyle w:val="BodyText"/>
      </w:pPr>
      <w:r>
        <w:t>A</w:t>
      </w:r>
      <w:r w:rsidR="006D7721" w:rsidDel="00D80533">
        <w:t xml:space="preserve"> </w:t>
      </w:r>
      <w:r w:rsidR="006D7721">
        <w:t xml:space="preserve">breakdown of </w:t>
      </w:r>
      <w:r w:rsidR="007E458E">
        <w:t xml:space="preserve">major groups by </w:t>
      </w:r>
      <w:r w:rsidR="00757990">
        <w:t xml:space="preserve">main </w:t>
      </w:r>
      <w:r w:rsidR="007E458E">
        <w:t xml:space="preserve">shortage drivers is shown in </w:t>
      </w:r>
      <w:r w:rsidR="00470AF1">
        <w:t>Figure 2</w:t>
      </w:r>
      <w:r w:rsidR="007E458E">
        <w:t>.</w:t>
      </w:r>
    </w:p>
    <w:p w14:paraId="05C77DDF" w14:textId="3976365E" w:rsidR="00D80533" w:rsidRDefault="0002636A" w:rsidP="00D80533">
      <w:pPr>
        <w:pStyle w:val="ListBullet"/>
      </w:pPr>
      <w:r w:rsidDel="00F622F1">
        <w:t xml:space="preserve">Shortages in </w:t>
      </w:r>
      <w:r w:rsidR="007E458E">
        <w:t xml:space="preserve">Managers and Professionals </w:t>
      </w:r>
      <w:r w:rsidR="00D401EA">
        <w:t>were</w:t>
      </w:r>
      <w:r w:rsidR="007E458E">
        <w:t xml:space="preserve"> </w:t>
      </w:r>
      <w:r w:rsidR="00D57D51">
        <w:t xml:space="preserve">predominantly </w:t>
      </w:r>
      <w:r>
        <w:t xml:space="preserve">driven by </w:t>
      </w:r>
      <w:r w:rsidR="002B205E">
        <w:t>SG</w:t>
      </w:r>
      <w:r w:rsidR="00E44C03">
        <w:t xml:space="preserve"> with ETG as a secondary driver</w:t>
      </w:r>
      <w:r w:rsidR="002B205E">
        <w:t>.</w:t>
      </w:r>
    </w:p>
    <w:p w14:paraId="262229B6" w14:textId="0631B2F4" w:rsidR="00D80533" w:rsidRDefault="002B205E" w:rsidP="00D80533">
      <w:pPr>
        <w:pStyle w:val="ListBullet"/>
      </w:pPr>
      <w:r w:rsidDel="00F622F1">
        <w:t xml:space="preserve">Shortages </w:t>
      </w:r>
      <w:r w:rsidR="008A1530" w:rsidDel="00F622F1">
        <w:t xml:space="preserve">in </w:t>
      </w:r>
      <w:r w:rsidR="008A1530">
        <w:t>T</w:t>
      </w:r>
      <w:r w:rsidR="00FA663D">
        <w:t xml:space="preserve">echnicians and Trades Workers, </w:t>
      </w:r>
      <w:r w:rsidR="006174A4">
        <w:t>Community and Personal Service Workers</w:t>
      </w:r>
      <w:r w:rsidR="00AB1702">
        <w:t xml:space="preserve"> and</w:t>
      </w:r>
      <w:r w:rsidR="006174A4">
        <w:t xml:space="preserve"> </w:t>
      </w:r>
      <w:r w:rsidR="00D401EA">
        <w:t>M</w:t>
      </w:r>
      <w:r w:rsidR="00AC2752">
        <w:t xml:space="preserve">achinery Operators and Drivers </w:t>
      </w:r>
      <w:r w:rsidR="00D401EA">
        <w:t>were</w:t>
      </w:r>
      <w:r w:rsidR="00AC2752">
        <w:t xml:space="preserve"> primarily driven by ETG</w:t>
      </w:r>
      <w:r w:rsidR="009826AE">
        <w:t xml:space="preserve"> and with SG as a secondary driver for </w:t>
      </w:r>
      <w:r w:rsidR="00544FAC">
        <w:t>Machinery Operators and Drivers</w:t>
      </w:r>
      <w:r w:rsidR="00AC2752">
        <w:t>.</w:t>
      </w:r>
    </w:p>
    <w:p w14:paraId="734DE62C" w14:textId="77777777" w:rsidR="00D904E4" w:rsidRDefault="00705DFD" w:rsidP="004F42B0">
      <w:pPr>
        <w:pStyle w:val="ListBullet"/>
        <w:numPr>
          <w:ilvl w:val="0"/>
          <w:numId w:val="0"/>
        </w:numPr>
      </w:pPr>
      <w:r>
        <w:t xml:space="preserve">For </w:t>
      </w:r>
      <w:r w:rsidR="007F6A5F">
        <w:t>Labourers</w:t>
      </w:r>
      <w:r>
        <w:t>,</w:t>
      </w:r>
      <w:r w:rsidR="00490EAD">
        <w:t xml:space="preserve"> </w:t>
      </w:r>
      <w:r w:rsidR="003F5519">
        <w:t xml:space="preserve">RG </w:t>
      </w:r>
      <w:r w:rsidR="00AD559A">
        <w:t xml:space="preserve">and </w:t>
      </w:r>
      <w:r w:rsidR="000A487A">
        <w:t xml:space="preserve">ETG </w:t>
      </w:r>
      <w:r w:rsidR="005B345E">
        <w:t>were</w:t>
      </w:r>
      <w:r w:rsidR="009B075E">
        <w:t xml:space="preserve"> </w:t>
      </w:r>
      <w:r w:rsidR="005B345E">
        <w:t>equally</w:t>
      </w:r>
      <w:r w:rsidR="009B075E">
        <w:t xml:space="preserve"> prominent driver</w:t>
      </w:r>
      <w:r w:rsidR="000A487A">
        <w:t>s</w:t>
      </w:r>
      <w:r w:rsidR="009B075E">
        <w:t xml:space="preserve"> </w:t>
      </w:r>
      <w:r w:rsidR="00D3442C">
        <w:t>of shortage</w:t>
      </w:r>
      <w:r w:rsidR="00CA6A8D">
        <w:t>.</w:t>
      </w:r>
      <w:bookmarkStart w:id="38" w:name="_Ref227053554"/>
    </w:p>
    <w:p w14:paraId="2CC46D2B" w14:textId="77777777" w:rsidR="00E31B44" w:rsidRDefault="00E31B44" w:rsidP="000A5BF6">
      <w:pPr>
        <w:pStyle w:val="Caption"/>
      </w:pPr>
    </w:p>
    <w:p w14:paraId="34022CF8" w14:textId="1119FB25" w:rsidR="00D401EA" w:rsidRPr="000A5BF6" w:rsidRDefault="00D401EA" w:rsidP="000A5BF6">
      <w:pPr>
        <w:pStyle w:val="Caption"/>
      </w:pPr>
      <w:bookmarkStart w:id="39" w:name="_Toc241849063"/>
      <w:r w:rsidRPr="000A5BF6">
        <w:lastRenderedPageBreak/>
        <w:t xml:space="preserve">Figure </w:t>
      </w:r>
      <w:r w:rsidR="0066765C" w:rsidRPr="000A5BF6">
        <w:fldChar w:fldCharType="begin"/>
      </w:r>
      <w:r w:rsidR="0066765C" w:rsidRPr="000A5BF6">
        <w:instrText xml:space="preserve"> SEQ Figure \* ARABIC </w:instrText>
      </w:r>
      <w:r w:rsidR="0066765C" w:rsidRPr="000A5BF6">
        <w:fldChar w:fldCharType="separate"/>
      </w:r>
      <w:r w:rsidR="0066765C" w:rsidRPr="000A5BF6">
        <w:t>2</w:t>
      </w:r>
      <w:r w:rsidR="0066765C" w:rsidRPr="000A5BF6">
        <w:fldChar w:fldCharType="end"/>
      </w:r>
      <w:bookmarkEnd w:id="38"/>
      <w:r w:rsidRPr="000A5BF6">
        <w:t xml:space="preserve">: </w:t>
      </w:r>
      <w:r w:rsidR="0084054D" w:rsidRPr="000A5BF6">
        <w:t>M</w:t>
      </w:r>
      <w:r w:rsidRPr="000A5BF6">
        <w:t xml:space="preserve">embership </w:t>
      </w:r>
      <w:r w:rsidR="0084054D" w:rsidRPr="000A5BF6">
        <w:t xml:space="preserve">to main shortage </w:t>
      </w:r>
      <w:r w:rsidRPr="000A5BF6">
        <w:t>drivers</w:t>
      </w:r>
      <w:r w:rsidR="00A93377" w:rsidRPr="000A5BF6">
        <w:t xml:space="preserve"> (%)</w:t>
      </w:r>
      <w:r w:rsidR="00993853" w:rsidRPr="000A5BF6">
        <w:t>,</w:t>
      </w:r>
      <w:r w:rsidRPr="000A5BF6">
        <w:t xml:space="preserve"> by major group</w:t>
      </w:r>
      <w:r w:rsidR="00AA392B" w:rsidRPr="000A5BF6">
        <w:t>, 2026</w:t>
      </w:r>
      <w:r w:rsidR="00214C47" w:rsidRPr="00772A98">
        <w:rPr>
          <w:b w:val="0"/>
          <w:bCs w:val="0"/>
          <w:vertAlign w:val="superscript"/>
        </w:rPr>
        <w:footnoteReference w:id="12"/>
      </w:r>
      <w:bookmarkEnd w:id="39"/>
    </w:p>
    <w:p w14:paraId="3E0FA7CF" w14:textId="35852018" w:rsidR="006E64C6" w:rsidRPr="0048143C" w:rsidRDefault="0030479A" w:rsidP="0048143C">
      <w:pPr>
        <w:pStyle w:val="Source"/>
      </w:pPr>
      <w:r>
        <w:rPr>
          <w:noProof/>
        </w:rPr>
        <w:drawing>
          <wp:inline distT="0" distB="0" distL="0" distR="0" wp14:anchorId="2CC9666E" wp14:editId="70F00F85">
            <wp:extent cx="5713200" cy="2743200"/>
            <wp:effectExtent l="0" t="0" r="1905" b="0"/>
            <wp:docPr id="1361718723" name="Chart 1" descr="Bar chart comparing employment-weighted fuzzy cluster memberships for eight major occupational groups across Education and Training Gap, Retention Gap, and Suitability Gap clusters. Suitability Gap is highest for Professionals and Managers while Education and training gap is more prominent for Technician and Trades Workers, Community and Personal Service Workers, Machinery Operator and Drivers. Retention gap is slightly more noticeable for Labourers compared to Education and training gap while Suitability gap appears to generally decrease in lower skill level occupations.">
              <a:extLst xmlns:a="http://schemas.openxmlformats.org/drawingml/2006/main">
                <a:ext uri="{FF2B5EF4-FFF2-40B4-BE49-F238E27FC236}">
                  <a16:creationId xmlns:a16="http://schemas.microsoft.com/office/drawing/2014/main" id="{4FC354C3-613B-87FD-4AE4-B52F29A43D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53267E">
        <w:br/>
      </w:r>
      <w:r w:rsidR="006E64C6" w:rsidRPr="0048143C">
        <w:t>Source: Jobs and Skills Australia (2026).</w:t>
      </w:r>
      <w:r w:rsidR="00C24F62">
        <w:br/>
        <w:t>Note: At the uni</w:t>
      </w:r>
      <w:r w:rsidR="003B73F5">
        <w:t>t</w:t>
      </w:r>
      <w:r w:rsidR="00C24F62">
        <w:t xml:space="preserve"> group level, there were no unit groups in shortage</w:t>
      </w:r>
      <w:r w:rsidR="001F12E1">
        <w:t xml:space="preserve"> within Clerical and Administrative Workers and Sales Wo</w:t>
      </w:r>
      <w:r w:rsidR="003B73F5">
        <w:t>r</w:t>
      </w:r>
      <w:r w:rsidR="001F12E1">
        <w:t xml:space="preserve">kers major groups. </w:t>
      </w:r>
    </w:p>
    <w:p w14:paraId="40872FBB" w14:textId="09DC9318" w:rsidR="00F27825" w:rsidRDefault="00DB28D4" w:rsidP="00C52604">
      <w:pPr>
        <w:pStyle w:val="Heading2"/>
      </w:pPr>
      <w:bookmarkStart w:id="40" w:name="_Toc207189174"/>
      <w:bookmarkStart w:id="41" w:name="_Toc208399508"/>
      <w:bookmarkStart w:id="42" w:name="_Toc208400300"/>
      <w:bookmarkStart w:id="43" w:name="_Toc208400966"/>
      <w:bookmarkStart w:id="44" w:name="_Toc208492467"/>
      <w:bookmarkStart w:id="45" w:name="_Toc208997414"/>
      <w:bookmarkStart w:id="46" w:name="_Toc241849049"/>
      <w:r>
        <w:t>Main s</w:t>
      </w:r>
      <w:r w:rsidR="00D44A64">
        <w:t xml:space="preserve">hortage drivers </w:t>
      </w:r>
      <w:bookmarkEnd w:id="40"/>
      <w:bookmarkEnd w:id="41"/>
      <w:bookmarkEnd w:id="42"/>
      <w:bookmarkEnd w:id="43"/>
      <w:bookmarkEnd w:id="44"/>
      <w:bookmarkEnd w:id="45"/>
      <w:r w:rsidR="00AB1C4D">
        <w:t>of large employing unit groups</w:t>
      </w:r>
      <w:bookmarkEnd w:id="46"/>
    </w:p>
    <w:p w14:paraId="31D16DAA" w14:textId="39CFD547" w:rsidR="00151374" w:rsidRDefault="00F334A2" w:rsidP="001511C7">
      <w:pPr>
        <w:pStyle w:val="BodyText"/>
      </w:pPr>
      <w:r>
        <w:t xml:space="preserve">This section shows the top 10 employing unit groups </w:t>
      </w:r>
      <w:r w:rsidR="00930D94">
        <w:t>(</w:t>
      </w:r>
      <w:r w:rsidR="00777A1D">
        <w:t xml:space="preserve">in descending order) </w:t>
      </w:r>
      <w:r w:rsidR="003235FD">
        <w:t xml:space="preserve">by each </w:t>
      </w:r>
      <w:r w:rsidR="00607F94">
        <w:t xml:space="preserve">main </w:t>
      </w:r>
      <w:r w:rsidR="003235FD">
        <w:t>shortage driver</w:t>
      </w:r>
      <w:r w:rsidR="00F73CBA">
        <w:t>. The</w:t>
      </w:r>
      <w:r w:rsidR="006F7D13" w:rsidDel="005B0E2C">
        <w:t xml:space="preserve"> </w:t>
      </w:r>
      <w:r w:rsidR="006F7D13">
        <w:t xml:space="preserve">level of </w:t>
      </w:r>
      <w:r w:rsidR="00431174">
        <w:t xml:space="preserve">membership </w:t>
      </w:r>
      <w:r w:rsidR="006F7D13">
        <w:t xml:space="preserve">of a unit group across the 3 </w:t>
      </w:r>
      <w:r w:rsidR="005B0E2C">
        <w:t xml:space="preserve">shortage </w:t>
      </w:r>
      <w:r w:rsidR="006F7D13">
        <w:t>drivers</w:t>
      </w:r>
      <w:r w:rsidR="005B0E2C">
        <w:t xml:space="preserve"> </w:t>
      </w:r>
      <w:r w:rsidR="00C0576B">
        <w:t>is</w:t>
      </w:r>
      <w:r w:rsidR="005B0E2C">
        <w:t xml:space="preserve"> also shown</w:t>
      </w:r>
      <w:r w:rsidR="00151374">
        <w:t>.</w:t>
      </w:r>
    </w:p>
    <w:p w14:paraId="51834935" w14:textId="77777777" w:rsidR="00674774" w:rsidRPr="00D50732" w:rsidRDefault="00674774" w:rsidP="00674774">
      <w:pPr>
        <w:pStyle w:val="Caption"/>
      </w:pPr>
      <w:bookmarkStart w:id="47" w:name="_Ref227053701"/>
      <w:bookmarkStart w:id="48" w:name="_Toc241849057"/>
      <w:r>
        <w:t xml:space="preserve">Table </w:t>
      </w:r>
      <w:r>
        <w:fldChar w:fldCharType="begin"/>
      </w:r>
      <w:r>
        <w:instrText xml:space="preserve"> SEQ Table \* ARABIC </w:instrText>
      </w:r>
      <w:r>
        <w:fldChar w:fldCharType="separate"/>
      </w:r>
      <w:r>
        <w:rPr>
          <w:noProof/>
        </w:rPr>
        <w:t>3</w:t>
      </w:r>
      <w:r>
        <w:fldChar w:fldCharType="end"/>
      </w:r>
      <w:bookmarkEnd w:id="47"/>
      <w:r>
        <w:t>: Ten largest employing unit groups with ETG as the main shortage driver, 2026</w:t>
      </w:r>
      <w:bookmarkEnd w:id="48"/>
    </w:p>
    <w:tbl>
      <w:tblPr>
        <w:tblStyle w:val="CustomTablebasic"/>
        <w:tblW w:w="9263" w:type="dxa"/>
        <w:tblLook w:val="04A0" w:firstRow="1" w:lastRow="0" w:firstColumn="1" w:lastColumn="0" w:noHBand="0" w:noVBand="1"/>
      </w:tblPr>
      <w:tblGrid>
        <w:gridCol w:w="5529"/>
        <w:gridCol w:w="1418"/>
        <w:gridCol w:w="1158"/>
        <w:gridCol w:w="1158"/>
      </w:tblGrid>
      <w:tr w:rsidR="00674774" w14:paraId="00761252" w14:textId="77777777">
        <w:trPr>
          <w:cnfStyle w:val="100000000000" w:firstRow="1" w:lastRow="0" w:firstColumn="0" w:lastColumn="0" w:oddVBand="0" w:evenVBand="0" w:oddHBand="0" w:evenHBand="0" w:firstRowFirstColumn="0" w:firstRowLastColumn="0" w:lastRowFirstColumn="0" w:lastRowLastColumn="0"/>
          <w:tblHeader/>
        </w:trPr>
        <w:tc>
          <w:tcPr>
            <w:tcW w:w="5529" w:type="dxa"/>
          </w:tcPr>
          <w:p w14:paraId="349C6500" w14:textId="77777777" w:rsidR="00674774" w:rsidRDefault="00674774">
            <w:pPr>
              <w:pStyle w:val="TableHeading1"/>
              <w:rPr>
                <w:lang w:eastAsia="en-AU"/>
              </w:rPr>
            </w:pPr>
            <w:r>
              <w:rPr>
                <w:lang w:eastAsia="en-AU"/>
              </w:rPr>
              <w:t>Unit group</w:t>
            </w:r>
          </w:p>
        </w:tc>
        <w:tc>
          <w:tcPr>
            <w:tcW w:w="1418" w:type="dxa"/>
          </w:tcPr>
          <w:p w14:paraId="6EDB764E" w14:textId="77777777" w:rsidR="00674774" w:rsidRPr="0048143C" w:rsidRDefault="00674774">
            <w:pPr>
              <w:pStyle w:val="TableHeading1"/>
              <w:rPr>
                <w:b/>
                <w:lang w:eastAsia="en-AU"/>
              </w:rPr>
            </w:pPr>
            <w:r>
              <w:rPr>
                <w:b/>
                <w:lang w:eastAsia="en-AU"/>
              </w:rPr>
              <w:t xml:space="preserve">ETG </w:t>
            </w:r>
          </w:p>
        </w:tc>
        <w:tc>
          <w:tcPr>
            <w:tcW w:w="1158" w:type="dxa"/>
          </w:tcPr>
          <w:p w14:paraId="74568F36" w14:textId="77777777" w:rsidR="00674774" w:rsidRDefault="00674774">
            <w:pPr>
              <w:pStyle w:val="TableHeading1"/>
              <w:rPr>
                <w:lang w:eastAsia="en-AU"/>
              </w:rPr>
            </w:pPr>
            <w:r>
              <w:rPr>
                <w:lang w:eastAsia="en-AU"/>
              </w:rPr>
              <w:t xml:space="preserve">RG </w:t>
            </w:r>
          </w:p>
        </w:tc>
        <w:tc>
          <w:tcPr>
            <w:tcW w:w="1158" w:type="dxa"/>
          </w:tcPr>
          <w:p w14:paraId="37C0F4A4" w14:textId="77777777" w:rsidR="00674774" w:rsidRDefault="00674774">
            <w:pPr>
              <w:pStyle w:val="TableHeading1"/>
              <w:rPr>
                <w:lang w:eastAsia="en-AU"/>
              </w:rPr>
            </w:pPr>
            <w:r>
              <w:rPr>
                <w:lang w:eastAsia="en-AU"/>
              </w:rPr>
              <w:t>SG</w:t>
            </w:r>
          </w:p>
        </w:tc>
      </w:tr>
      <w:tr w:rsidR="000E2D48" w14:paraId="4E0F1536" w14:textId="77777777">
        <w:tc>
          <w:tcPr>
            <w:tcW w:w="5529" w:type="dxa"/>
          </w:tcPr>
          <w:p w14:paraId="4CA985FE" w14:textId="77777777" w:rsidR="000E2D48" w:rsidRPr="0048143C" w:rsidRDefault="000E2D48" w:rsidP="000E2D48">
            <w:pPr>
              <w:pStyle w:val="TableBodyText"/>
            </w:pPr>
            <w:r w:rsidRPr="00111C4C">
              <w:t>Aged and Disabled Carers</w:t>
            </w:r>
          </w:p>
        </w:tc>
        <w:tc>
          <w:tcPr>
            <w:tcW w:w="1418" w:type="dxa"/>
          </w:tcPr>
          <w:p w14:paraId="1E862F94" w14:textId="6CF9E8B8" w:rsidR="000E2D48" w:rsidRPr="000E2D48" w:rsidRDefault="000E2D48" w:rsidP="000E2D48">
            <w:pPr>
              <w:pStyle w:val="TableBodyText"/>
              <w:rPr>
                <w:b/>
                <w:bCs w:val="0"/>
              </w:rPr>
            </w:pPr>
            <w:r w:rsidRPr="000E2D48">
              <w:rPr>
                <w:b/>
                <w:bCs w:val="0"/>
              </w:rPr>
              <w:t>0.80</w:t>
            </w:r>
          </w:p>
        </w:tc>
        <w:tc>
          <w:tcPr>
            <w:tcW w:w="1158" w:type="dxa"/>
          </w:tcPr>
          <w:p w14:paraId="1CDBF897" w14:textId="2687B3D5" w:rsidR="000E2D48" w:rsidRPr="00596FBC" w:rsidRDefault="000E2D48" w:rsidP="000E2D48">
            <w:pPr>
              <w:pStyle w:val="TableBodyText"/>
            </w:pPr>
            <w:r w:rsidRPr="00CB427A">
              <w:t>0.09</w:t>
            </w:r>
          </w:p>
        </w:tc>
        <w:tc>
          <w:tcPr>
            <w:tcW w:w="1158" w:type="dxa"/>
          </w:tcPr>
          <w:p w14:paraId="3DDC78B2" w14:textId="1AE2022F" w:rsidR="000E2D48" w:rsidRPr="00596FBC" w:rsidRDefault="000E2D48" w:rsidP="000E2D48">
            <w:pPr>
              <w:pStyle w:val="TableBodyText"/>
            </w:pPr>
            <w:r w:rsidRPr="00CB427A">
              <w:t>0.11</w:t>
            </w:r>
          </w:p>
        </w:tc>
      </w:tr>
      <w:tr w:rsidR="000E2D48" w14:paraId="26E78609"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33AD9C93" w14:textId="77777777" w:rsidR="000E2D48" w:rsidRPr="0048143C" w:rsidRDefault="000E2D48" w:rsidP="000E2D48">
            <w:pPr>
              <w:pStyle w:val="TableBodyText"/>
            </w:pPr>
            <w:r w:rsidRPr="00111C4C">
              <w:t>Child Carers</w:t>
            </w:r>
          </w:p>
        </w:tc>
        <w:tc>
          <w:tcPr>
            <w:tcW w:w="1418" w:type="dxa"/>
          </w:tcPr>
          <w:p w14:paraId="265C72B8" w14:textId="56D3CF59" w:rsidR="000E2D48" w:rsidRPr="000E2D48" w:rsidRDefault="000E2D48" w:rsidP="000E2D48">
            <w:pPr>
              <w:pStyle w:val="TableBodyText"/>
              <w:rPr>
                <w:b/>
                <w:bCs w:val="0"/>
              </w:rPr>
            </w:pPr>
            <w:r w:rsidRPr="000E2D48">
              <w:rPr>
                <w:b/>
                <w:bCs w:val="0"/>
              </w:rPr>
              <w:t>0.66</w:t>
            </w:r>
          </w:p>
        </w:tc>
        <w:tc>
          <w:tcPr>
            <w:tcW w:w="1158" w:type="dxa"/>
          </w:tcPr>
          <w:p w14:paraId="43A9C2FA" w14:textId="5478596A" w:rsidR="000E2D48" w:rsidRPr="00596FBC" w:rsidRDefault="000E2D48" w:rsidP="000E2D48">
            <w:pPr>
              <w:pStyle w:val="TableBodyText"/>
            </w:pPr>
            <w:r w:rsidRPr="00CB427A">
              <w:t>0.14</w:t>
            </w:r>
          </w:p>
        </w:tc>
        <w:tc>
          <w:tcPr>
            <w:tcW w:w="1158" w:type="dxa"/>
          </w:tcPr>
          <w:p w14:paraId="62A9CB42" w14:textId="4B7D16D0" w:rsidR="000E2D48" w:rsidRPr="00596FBC" w:rsidRDefault="000E2D48" w:rsidP="000E2D48">
            <w:pPr>
              <w:pStyle w:val="TableBodyText"/>
            </w:pPr>
            <w:r w:rsidRPr="00CB427A">
              <w:t>0.20</w:t>
            </w:r>
          </w:p>
        </w:tc>
      </w:tr>
      <w:tr w:rsidR="000E2D48" w14:paraId="118703DC" w14:textId="77777777">
        <w:tc>
          <w:tcPr>
            <w:tcW w:w="5529" w:type="dxa"/>
          </w:tcPr>
          <w:p w14:paraId="1B0DBFB1" w14:textId="77777777" w:rsidR="000E2D48" w:rsidRPr="0048143C" w:rsidRDefault="000E2D48" w:rsidP="000E2D48">
            <w:pPr>
              <w:pStyle w:val="TableBodyText"/>
            </w:pPr>
            <w:r w:rsidRPr="00111C4C">
              <w:t>Secondary School Teachers</w:t>
            </w:r>
          </w:p>
        </w:tc>
        <w:tc>
          <w:tcPr>
            <w:tcW w:w="1418" w:type="dxa"/>
          </w:tcPr>
          <w:p w14:paraId="797FBA85" w14:textId="0E20B781" w:rsidR="000E2D48" w:rsidRPr="000E2D48" w:rsidRDefault="000E2D48" w:rsidP="000E2D48">
            <w:pPr>
              <w:pStyle w:val="TableBodyText"/>
              <w:rPr>
                <w:b/>
                <w:bCs w:val="0"/>
              </w:rPr>
            </w:pPr>
            <w:r w:rsidRPr="000E2D48">
              <w:rPr>
                <w:b/>
                <w:bCs w:val="0"/>
              </w:rPr>
              <w:t>0.42</w:t>
            </w:r>
          </w:p>
        </w:tc>
        <w:tc>
          <w:tcPr>
            <w:tcW w:w="1158" w:type="dxa"/>
          </w:tcPr>
          <w:p w14:paraId="34237CA0" w14:textId="7E3EB7B5" w:rsidR="000E2D48" w:rsidRPr="00596FBC" w:rsidRDefault="000E2D48" w:rsidP="000E2D48">
            <w:pPr>
              <w:pStyle w:val="TableBodyText"/>
            </w:pPr>
            <w:r w:rsidRPr="00CB427A">
              <w:t>0.17</w:t>
            </w:r>
          </w:p>
        </w:tc>
        <w:tc>
          <w:tcPr>
            <w:tcW w:w="1158" w:type="dxa"/>
          </w:tcPr>
          <w:p w14:paraId="5070C6CA" w14:textId="5FD79BDB" w:rsidR="000E2D48" w:rsidRPr="00596FBC" w:rsidRDefault="000E2D48" w:rsidP="000E2D48">
            <w:pPr>
              <w:pStyle w:val="TableBodyText"/>
            </w:pPr>
            <w:r w:rsidRPr="00CB427A">
              <w:t>0.41</w:t>
            </w:r>
          </w:p>
        </w:tc>
      </w:tr>
      <w:tr w:rsidR="000E2D48" w14:paraId="60EB4357"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03ABC58C" w14:textId="77777777" w:rsidR="000E2D48" w:rsidRPr="00596FBC" w:rsidRDefault="000E2D48" w:rsidP="000E2D48">
            <w:pPr>
              <w:pStyle w:val="TableBodyText"/>
            </w:pPr>
            <w:r w:rsidRPr="00111C4C">
              <w:t>Carpenters and Joiners</w:t>
            </w:r>
            <w:r>
              <w:t>*</w:t>
            </w:r>
          </w:p>
        </w:tc>
        <w:tc>
          <w:tcPr>
            <w:tcW w:w="1418" w:type="dxa"/>
          </w:tcPr>
          <w:p w14:paraId="6FC64F4B" w14:textId="58A6E05E" w:rsidR="000E2D48" w:rsidRPr="000E2D48" w:rsidRDefault="000E2D48" w:rsidP="000E2D48">
            <w:pPr>
              <w:pStyle w:val="TableBodyText"/>
              <w:rPr>
                <w:b/>
                <w:bCs w:val="0"/>
              </w:rPr>
            </w:pPr>
            <w:r w:rsidRPr="000E2D48">
              <w:rPr>
                <w:b/>
                <w:bCs w:val="0"/>
              </w:rPr>
              <w:t>0.74</w:t>
            </w:r>
          </w:p>
        </w:tc>
        <w:tc>
          <w:tcPr>
            <w:tcW w:w="1158" w:type="dxa"/>
          </w:tcPr>
          <w:p w14:paraId="25DCDC5F" w14:textId="62B02503" w:rsidR="000E2D48" w:rsidRPr="00596FBC" w:rsidRDefault="000E2D48" w:rsidP="000E2D48">
            <w:pPr>
              <w:pStyle w:val="TableBodyText"/>
            </w:pPr>
            <w:r w:rsidRPr="00CB427A">
              <w:t>0.17</w:t>
            </w:r>
          </w:p>
        </w:tc>
        <w:tc>
          <w:tcPr>
            <w:tcW w:w="1158" w:type="dxa"/>
          </w:tcPr>
          <w:p w14:paraId="24FEE02F" w14:textId="0B24A28D" w:rsidR="000E2D48" w:rsidRPr="00596FBC" w:rsidRDefault="000E2D48" w:rsidP="000E2D48">
            <w:pPr>
              <w:pStyle w:val="TableBodyText"/>
            </w:pPr>
            <w:r w:rsidRPr="00CB427A">
              <w:t>0.09</w:t>
            </w:r>
          </w:p>
        </w:tc>
      </w:tr>
      <w:tr w:rsidR="000E2D48" w14:paraId="2E6F1C9B" w14:textId="77777777">
        <w:tc>
          <w:tcPr>
            <w:tcW w:w="5529" w:type="dxa"/>
          </w:tcPr>
          <w:p w14:paraId="3C833965" w14:textId="77777777" w:rsidR="000E2D48" w:rsidRPr="0048143C" w:rsidRDefault="000E2D48" w:rsidP="000E2D48">
            <w:pPr>
              <w:pStyle w:val="TableBodyText"/>
            </w:pPr>
            <w:r w:rsidRPr="00111C4C">
              <w:t>Motor Mechanics</w:t>
            </w:r>
            <w:r>
              <w:t>*</w:t>
            </w:r>
          </w:p>
        </w:tc>
        <w:tc>
          <w:tcPr>
            <w:tcW w:w="1418" w:type="dxa"/>
          </w:tcPr>
          <w:p w14:paraId="113DBAE6" w14:textId="245B254E" w:rsidR="000E2D48" w:rsidRPr="000E2D48" w:rsidRDefault="000E2D48" w:rsidP="000E2D48">
            <w:pPr>
              <w:pStyle w:val="TableBodyText"/>
              <w:rPr>
                <w:b/>
                <w:bCs w:val="0"/>
              </w:rPr>
            </w:pPr>
            <w:r w:rsidRPr="000E2D48">
              <w:rPr>
                <w:b/>
                <w:bCs w:val="0"/>
              </w:rPr>
              <w:t>0.59</w:t>
            </w:r>
          </w:p>
        </w:tc>
        <w:tc>
          <w:tcPr>
            <w:tcW w:w="1158" w:type="dxa"/>
          </w:tcPr>
          <w:p w14:paraId="0837CFEB" w14:textId="072FCC79" w:rsidR="000E2D48" w:rsidRPr="00596FBC" w:rsidRDefault="000E2D48" w:rsidP="000E2D48">
            <w:pPr>
              <w:pStyle w:val="TableBodyText"/>
            </w:pPr>
            <w:r w:rsidRPr="00CB427A">
              <w:t>0.12</w:t>
            </w:r>
          </w:p>
        </w:tc>
        <w:tc>
          <w:tcPr>
            <w:tcW w:w="1158" w:type="dxa"/>
          </w:tcPr>
          <w:p w14:paraId="60300CFD" w14:textId="2BFDB665" w:rsidR="000E2D48" w:rsidRPr="00596FBC" w:rsidRDefault="000E2D48" w:rsidP="000E2D48">
            <w:pPr>
              <w:pStyle w:val="TableBodyText"/>
            </w:pPr>
            <w:r w:rsidRPr="00CB427A">
              <w:t>0.29</w:t>
            </w:r>
          </w:p>
        </w:tc>
      </w:tr>
      <w:tr w:rsidR="000E2D48" w14:paraId="578CC993"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77A91FDA" w14:textId="77777777" w:rsidR="000E2D48" w:rsidRPr="0048143C" w:rsidRDefault="000E2D48" w:rsidP="000E2D48">
            <w:pPr>
              <w:pStyle w:val="TableBodyText"/>
            </w:pPr>
            <w:r w:rsidRPr="00111C4C">
              <w:t>Chefs</w:t>
            </w:r>
          </w:p>
        </w:tc>
        <w:tc>
          <w:tcPr>
            <w:tcW w:w="1418" w:type="dxa"/>
          </w:tcPr>
          <w:p w14:paraId="2E37DB38" w14:textId="3A8E5B65" w:rsidR="000E2D48" w:rsidRPr="000E2D48" w:rsidRDefault="000E2D48" w:rsidP="000E2D48">
            <w:pPr>
              <w:pStyle w:val="TableBodyText"/>
              <w:rPr>
                <w:b/>
                <w:bCs w:val="0"/>
              </w:rPr>
            </w:pPr>
            <w:r w:rsidRPr="000E2D48">
              <w:rPr>
                <w:b/>
                <w:bCs w:val="0"/>
              </w:rPr>
              <w:t>0.83</w:t>
            </w:r>
          </w:p>
        </w:tc>
        <w:tc>
          <w:tcPr>
            <w:tcW w:w="1158" w:type="dxa"/>
          </w:tcPr>
          <w:p w14:paraId="2FE1B1E9" w14:textId="14436B19" w:rsidR="000E2D48" w:rsidRPr="00596FBC" w:rsidRDefault="000E2D48" w:rsidP="000E2D48">
            <w:pPr>
              <w:pStyle w:val="TableBodyText"/>
            </w:pPr>
            <w:r w:rsidRPr="00CB427A">
              <w:t>0.04</w:t>
            </w:r>
          </w:p>
        </w:tc>
        <w:tc>
          <w:tcPr>
            <w:tcW w:w="1158" w:type="dxa"/>
          </w:tcPr>
          <w:p w14:paraId="007304D3" w14:textId="6609B735" w:rsidR="000E2D48" w:rsidRPr="00596FBC" w:rsidRDefault="000E2D48" w:rsidP="000E2D48">
            <w:pPr>
              <w:pStyle w:val="TableBodyText"/>
            </w:pPr>
            <w:r w:rsidRPr="00CB427A">
              <w:t>0.13</w:t>
            </w:r>
          </w:p>
        </w:tc>
      </w:tr>
      <w:tr w:rsidR="000E2D48" w14:paraId="5299926D" w14:textId="77777777">
        <w:tc>
          <w:tcPr>
            <w:tcW w:w="5529" w:type="dxa"/>
          </w:tcPr>
          <w:p w14:paraId="4F1DEBB6" w14:textId="77777777" w:rsidR="000E2D48" w:rsidRPr="0048143C" w:rsidRDefault="000E2D48" w:rsidP="000E2D48">
            <w:pPr>
              <w:pStyle w:val="TableBodyText"/>
            </w:pPr>
            <w:r w:rsidRPr="00111C4C">
              <w:t>Plumbers</w:t>
            </w:r>
            <w:r>
              <w:t>*</w:t>
            </w:r>
          </w:p>
        </w:tc>
        <w:tc>
          <w:tcPr>
            <w:tcW w:w="1418" w:type="dxa"/>
          </w:tcPr>
          <w:p w14:paraId="49E88C38" w14:textId="5D057B29" w:rsidR="000E2D48" w:rsidRPr="000E2D48" w:rsidRDefault="000E2D48" w:rsidP="000E2D48">
            <w:pPr>
              <w:pStyle w:val="TableBodyText"/>
              <w:rPr>
                <w:b/>
                <w:bCs w:val="0"/>
              </w:rPr>
            </w:pPr>
            <w:r w:rsidRPr="000E2D48">
              <w:rPr>
                <w:b/>
                <w:bCs w:val="0"/>
              </w:rPr>
              <w:t>0.79</w:t>
            </w:r>
          </w:p>
        </w:tc>
        <w:tc>
          <w:tcPr>
            <w:tcW w:w="1158" w:type="dxa"/>
          </w:tcPr>
          <w:p w14:paraId="795817C8" w14:textId="20F627E5" w:rsidR="000E2D48" w:rsidRPr="00596FBC" w:rsidRDefault="000E2D48" w:rsidP="000E2D48">
            <w:pPr>
              <w:pStyle w:val="TableBodyText"/>
            </w:pPr>
            <w:r w:rsidRPr="00CB427A">
              <w:t>0.06</w:t>
            </w:r>
          </w:p>
        </w:tc>
        <w:tc>
          <w:tcPr>
            <w:tcW w:w="1158" w:type="dxa"/>
          </w:tcPr>
          <w:p w14:paraId="439552E2" w14:textId="2FFB8A15" w:rsidR="000E2D48" w:rsidRPr="00596FBC" w:rsidRDefault="000E2D48" w:rsidP="000E2D48">
            <w:pPr>
              <w:pStyle w:val="TableBodyText"/>
            </w:pPr>
            <w:r w:rsidRPr="00CB427A">
              <w:t>0.15</w:t>
            </w:r>
          </w:p>
        </w:tc>
      </w:tr>
      <w:tr w:rsidR="000E2D48" w14:paraId="4B95BC89"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68932FC5" w14:textId="77777777" w:rsidR="000E2D48" w:rsidRPr="0048143C" w:rsidRDefault="000E2D48" w:rsidP="000E2D48">
            <w:pPr>
              <w:pStyle w:val="TableBodyText"/>
            </w:pPr>
            <w:r w:rsidRPr="00111C4C">
              <w:t>Structural Steel and Welding Trades Workers</w:t>
            </w:r>
            <w:r>
              <w:t>*</w:t>
            </w:r>
          </w:p>
        </w:tc>
        <w:tc>
          <w:tcPr>
            <w:tcW w:w="1418" w:type="dxa"/>
          </w:tcPr>
          <w:p w14:paraId="719C800A" w14:textId="22ABFE00" w:rsidR="000E2D48" w:rsidRPr="000E2D48" w:rsidRDefault="000E2D48" w:rsidP="000E2D48">
            <w:pPr>
              <w:pStyle w:val="TableBodyText"/>
              <w:rPr>
                <w:b/>
                <w:bCs w:val="0"/>
              </w:rPr>
            </w:pPr>
            <w:r w:rsidRPr="000E2D48">
              <w:rPr>
                <w:b/>
                <w:bCs w:val="0"/>
              </w:rPr>
              <w:t>0.66</w:t>
            </w:r>
          </w:p>
        </w:tc>
        <w:tc>
          <w:tcPr>
            <w:tcW w:w="1158" w:type="dxa"/>
          </w:tcPr>
          <w:p w14:paraId="1BE8F9EB" w14:textId="069F51D7" w:rsidR="000E2D48" w:rsidRPr="00596FBC" w:rsidRDefault="000E2D48" w:rsidP="000E2D48">
            <w:pPr>
              <w:pStyle w:val="TableBodyText"/>
            </w:pPr>
            <w:r w:rsidRPr="00CB427A">
              <w:t>0.10</w:t>
            </w:r>
          </w:p>
        </w:tc>
        <w:tc>
          <w:tcPr>
            <w:tcW w:w="1158" w:type="dxa"/>
          </w:tcPr>
          <w:p w14:paraId="53C870A1" w14:textId="683F8685" w:rsidR="000E2D48" w:rsidRPr="00596FBC" w:rsidRDefault="000E2D48" w:rsidP="000E2D48">
            <w:pPr>
              <w:pStyle w:val="TableBodyText"/>
            </w:pPr>
            <w:r w:rsidRPr="00CB427A">
              <w:t>0.24</w:t>
            </w:r>
          </w:p>
        </w:tc>
      </w:tr>
      <w:tr w:rsidR="000E2D48" w14:paraId="1229D70A" w14:textId="77777777">
        <w:tc>
          <w:tcPr>
            <w:tcW w:w="5529" w:type="dxa"/>
          </w:tcPr>
          <w:p w14:paraId="4A6EAAC3" w14:textId="77777777" w:rsidR="000E2D48" w:rsidRPr="0048143C" w:rsidRDefault="000E2D48" w:rsidP="000E2D48">
            <w:pPr>
              <w:pStyle w:val="TableBodyText"/>
            </w:pPr>
            <w:r w:rsidRPr="00111C4C">
              <w:t>Hairdressers</w:t>
            </w:r>
            <w:r>
              <w:t>*</w:t>
            </w:r>
          </w:p>
        </w:tc>
        <w:tc>
          <w:tcPr>
            <w:tcW w:w="1418" w:type="dxa"/>
          </w:tcPr>
          <w:p w14:paraId="1299D043" w14:textId="1139C303" w:rsidR="000E2D48" w:rsidRPr="000E2D48" w:rsidRDefault="000E2D48" w:rsidP="000E2D48">
            <w:pPr>
              <w:pStyle w:val="TableBodyText"/>
              <w:rPr>
                <w:b/>
                <w:bCs w:val="0"/>
              </w:rPr>
            </w:pPr>
            <w:r w:rsidRPr="000E2D48">
              <w:rPr>
                <w:b/>
                <w:bCs w:val="0"/>
              </w:rPr>
              <w:t>0.81</w:t>
            </w:r>
          </w:p>
        </w:tc>
        <w:tc>
          <w:tcPr>
            <w:tcW w:w="1158" w:type="dxa"/>
          </w:tcPr>
          <w:p w14:paraId="31D75084" w14:textId="0B7F6E1C" w:rsidR="000E2D48" w:rsidRPr="00596FBC" w:rsidRDefault="000E2D48" w:rsidP="000E2D48">
            <w:pPr>
              <w:pStyle w:val="TableBodyText"/>
            </w:pPr>
            <w:r w:rsidRPr="00CB427A">
              <w:t>0.13</w:t>
            </w:r>
          </w:p>
        </w:tc>
        <w:tc>
          <w:tcPr>
            <w:tcW w:w="1158" w:type="dxa"/>
          </w:tcPr>
          <w:p w14:paraId="2C3897F2" w14:textId="1F67C288" w:rsidR="000E2D48" w:rsidRPr="00596FBC" w:rsidRDefault="000E2D48" w:rsidP="000E2D48">
            <w:pPr>
              <w:pStyle w:val="TableBodyText"/>
            </w:pPr>
            <w:r w:rsidRPr="00CB427A">
              <w:t>0.07</w:t>
            </w:r>
          </w:p>
        </w:tc>
      </w:tr>
      <w:tr w:rsidR="000E2D48" w14:paraId="51515FC8"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6A2B4FFB" w14:textId="77777777" w:rsidR="000E2D48" w:rsidRPr="0048143C" w:rsidRDefault="000E2D48" w:rsidP="000E2D48">
            <w:pPr>
              <w:pStyle w:val="TableBodyText"/>
            </w:pPr>
            <w:r w:rsidRPr="00111C4C">
              <w:t>Drillers, Miners and Shot Firers</w:t>
            </w:r>
          </w:p>
        </w:tc>
        <w:tc>
          <w:tcPr>
            <w:tcW w:w="1418" w:type="dxa"/>
          </w:tcPr>
          <w:p w14:paraId="1AA8369D" w14:textId="61747368" w:rsidR="000E2D48" w:rsidRPr="000E2D48" w:rsidRDefault="000E2D48" w:rsidP="000E2D48">
            <w:pPr>
              <w:pStyle w:val="TableBodyText"/>
              <w:rPr>
                <w:b/>
                <w:bCs w:val="0"/>
              </w:rPr>
            </w:pPr>
            <w:r w:rsidRPr="000E2D48">
              <w:rPr>
                <w:b/>
                <w:bCs w:val="0"/>
              </w:rPr>
              <w:t>0.71</w:t>
            </w:r>
          </w:p>
        </w:tc>
        <w:tc>
          <w:tcPr>
            <w:tcW w:w="1158" w:type="dxa"/>
          </w:tcPr>
          <w:p w14:paraId="4243E420" w14:textId="7B8112CE" w:rsidR="000E2D48" w:rsidRPr="00596FBC" w:rsidRDefault="000E2D48" w:rsidP="000E2D48">
            <w:pPr>
              <w:pStyle w:val="TableBodyText"/>
            </w:pPr>
            <w:r w:rsidRPr="00CB427A">
              <w:t>0.09</w:t>
            </w:r>
          </w:p>
        </w:tc>
        <w:tc>
          <w:tcPr>
            <w:tcW w:w="1158" w:type="dxa"/>
          </w:tcPr>
          <w:p w14:paraId="41937737" w14:textId="2B695106" w:rsidR="000E2D48" w:rsidRPr="00596FBC" w:rsidRDefault="000E2D48" w:rsidP="000E2D48">
            <w:pPr>
              <w:pStyle w:val="TableBodyText"/>
            </w:pPr>
            <w:r w:rsidRPr="00CB427A">
              <w:t>0.20</w:t>
            </w:r>
          </w:p>
        </w:tc>
      </w:tr>
    </w:tbl>
    <w:p w14:paraId="39D45D97" w14:textId="13E20B53" w:rsidR="00674774" w:rsidRPr="009F2093" w:rsidRDefault="00674774" w:rsidP="00674774">
      <w:pPr>
        <w:pStyle w:val="Source"/>
      </w:pPr>
      <w:r>
        <w:t xml:space="preserve">Source: Jobs and Skills Australia (2026). Australian Bureau of Statistics (2022). </w:t>
      </w:r>
      <w:r w:rsidRPr="00041A45">
        <w:rPr>
          <w:i/>
          <w:iCs/>
        </w:rPr>
        <w:t>Census of Population and Housing 2021</w:t>
      </w:r>
      <w:r>
        <w:rPr>
          <w:i/>
          <w:iCs/>
        </w:rPr>
        <w:t>.</w:t>
      </w:r>
      <w:r>
        <w:t xml:space="preserve"> NCVER (2026). </w:t>
      </w:r>
      <w:r w:rsidRPr="00A93377">
        <w:rPr>
          <w:i/>
          <w:iCs/>
        </w:rPr>
        <w:t>Total VET Activity Program Enrolments in 2025, by Apprentice / Trainee Status</w:t>
      </w:r>
      <w:r>
        <w:t xml:space="preserve">. </w:t>
      </w:r>
      <w:r>
        <w:br/>
        <w:t xml:space="preserve">Note: The membership shares for ETG, RG and SG sum to 1. </w:t>
      </w:r>
      <w:r w:rsidRPr="00587BEC">
        <w:t>* Unit groups with share of apprenticeship / traineeship to total</w:t>
      </w:r>
      <w:r w:rsidR="0079339F" w:rsidRPr="00587BEC">
        <w:t xml:space="preserve"> enrolments</w:t>
      </w:r>
      <w:r w:rsidRPr="00587BEC">
        <w:t xml:space="preserve"> (Apprenticeship / traineeship plus and Vocational Education and Training qualifications) greater than 50%.</w:t>
      </w:r>
    </w:p>
    <w:p w14:paraId="3F99D193" w14:textId="77777777" w:rsidR="00674774" w:rsidRDefault="00674774" w:rsidP="001511C7">
      <w:pPr>
        <w:pStyle w:val="BodyText"/>
      </w:pPr>
    </w:p>
    <w:p w14:paraId="2122263E" w14:textId="371EC142" w:rsidR="00674774" w:rsidRDefault="00674774" w:rsidP="00674774">
      <w:pPr>
        <w:pStyle w:val="BodyText"/>
        <w:rPr>
          <w:lang w:eastAsia="en-GB"/>
        </w:rPr>
      </w:pPr>
      <w:r>
        <w:rPr>
          <w:lang w:eastAsia="en-GB"/>
        </w:rPr>
        <w:lastRenderedPageBreak/>
        <w:t>Almost all unit groups have a membership share exceeding 66% in ETG (</w:t>
      </w:r>
      <w:r w:rsidR="00D52B10">
        <w:rPr>
          <w:lang w:eastAsia="en-GB"/>
        </w:rPr>
        <w:t>Table 3</w:t>
      </w:r>
      <w:r>
        <w:rPr>
          <w:lang w:eastAsia="en-GB"/>
        </w:rPr>
        <w:t xml:space="preserve">), </w:t>
      </w:r>
      <w:r w:rsidRPr="00375581">
        <w:rPr>
          <w:lang w:eastAsia="en-GB"/>
        </w:rPr>
        <w:t>indicating supply pipeline constraints might be the key issue driving shortages.</w:t>
      </w:r>
      <w:r>
        <w:rPr>
          <w:lang w:eastAsia="en-GB"/>
        </w:rPr>
        <w:t xml:space="preserve"> For many of these unit groups, improving the volume of qualified workers from the Vocational Education and Training (VET) could alleviate, in part, the shortage pressures in the labour market. </w:t>
      </w:r>
    </w:p>
    <w:p w14:paraId="3621D9A3" w14:textId="5AD64CC4" w:rsidR="00674774" w:rsidRDefault="00674774" w:rsidP="00674774">
      <w:pPr>
        <w:pStyle w:val="BodyText"/>
        <w:rPr>
          <w:lang w:eastAsia="en-GB"/>
        </w:rPr>
      </w:pPr>
      <w:r w:rsidRPr="0086156F">
        <w:rPr>
          <w:lang w:eastAsia="en-GB"/>
        </w:rPr>
        <w:t xml:space="preserve">In addition, for 5 out of the 10 unit groups, apprenticeships and traineeships </w:t>
      </w:r>
      <w:r w:rsidR="00F263F5" w:rsidRPr="0086156F">
        <w:rPr>
          <w:lang w:eastAsia="en-GB"/>
        </w:rPr>
        <w:t xml:space="preserve">were </w:t>
      </w:r>
      <w:r w:rsidRPr="0086156F">
        <w:rPr>
          <w:lang w:eastAsia="en-GB"/>
        </w:rPr>
        <w:t xml:space="preserve">the predominant VET pathway (indicated by ‘*’), suggesting that employers </w:t>
      </w:r>
      <w:r w:rsidR="000C55EA" w:rsidRPr="0086156F">
        <w:rPr>
          <w:lang w:eastAsia="en-GB"/>
        </w:rPr>
        <w:t xml:space="preserve">also </w:t>
      </w:r>
      <w:r w:rsidR="00AC2DE4" w:rsidRPr="0086156F">
        <w:rPr>
          <w:lang w:eastAsia="en-GB"/>
        </w:rPr>
        <w:t xml:space="preserve">play </w:t>
      </w:r>
      <w:r w:rsidRPr="0086156F">
        <w:rPr>
          <w:lang w:eastAsia="en-GB"/>
        </w:rPr>
        <w:t>a</w:t>
      </w:r>
      <w:r w:rsidR="00AC2DE4" w:rsidRPr="0086156F">
        <w:rPr>
          <w:lang w:eastAsia="en-GB"/>
        </w:rPr>
        <w:t>n important</w:t>
      </w:r>
      <w:r w:rsidRPr="0086156F">
        <w:rPr>
          <w:lang w:eastAsia="en-GB"/>
        </w:rPr>
        <w:t xml:space="preserve"> </w:t>
      </w:r>
      <w:r w:rsidR="000C55EA" w:rsidRPr="0086156F">
        <w:rPr>
          <w:lang w:eastAsia="en-GB"/>
        </w:rPr>
        <w:t>role</w:t>
      </w:r>
      <w:r w:rsidRPr="0086156F">
        <w:rPr>
          <w:lang w:eastAsia="en-GB"/>
        </w:rPr>
        <w:t xml:space="preserve"> in increasing supply pipeline.</w:t>
      </w:r>
    </w:p>
    <w:p w14:paraId="4BA71622" w14:textId="381A8DF6" w:rsidR="00674774" w:rsidRDefault="00674774" w:rsidP="00674774">
      <w:pPr>
        <w:pStyle w:val="BodyText"/>
      </w:pPr>
      <w:r>
        <w:rPr>
          <w:lang w:eastAsia="en-GB"/>
        </w:rPr>
        <w:t xml:space="preserve">For Motor Mechanics (see </w:t>
      </w:r>
      <w:r w:rsidR="00D52B10">
        <w:rPr>
          <w:lang w:eastAsia="en-GB"/>
        </w:rPr>
        <w:t>Box 1</w:t>
      </w:r>
      <w:r>
        <w:rPr>
          <w:lang w:eastAsia="en-GB"/>
        </w:rPr>
        <w:t xml:space="preserve">) and Secondary School Teachers, and especially for the latter, there was strong membership with SG too. Therefore, for these 2 unit groups, </w:t>
      </w:r>
      <w:r>
        <w:t>shortages could be multifaced and might need to be addressed by:</w:t>
      </w:r>
    </w:p>
    <w:p w14:paraId="640900F9" w14:textId="77777777" w:rsidR="00674774" w:rsidRDefault="00674774" w:rsidP="00674774">
      <w:pPr>
        <w:pStyle w:val="ListBullet"/>
      </w:pPr>
      <w:r>
        <w:t xml:space="preserve">increasing the number of qualified workers entering the labour market from VET and university, respectively </w:t>
      </w:r>
    </w:p>
    <w:p w14:paraId="48773C81" w14:textId="77777777" w:rsidR="00674774" w:rsidRDefault="00674774" w:rsidP="00674774">
      <w:pPr>
        <w:pStyle w:val="ListBullet"/>
      </w:pPr>
      <w:r w:rsidRPr="000408B7">
        <w:t>improv</w:t>
      </w:r>
      <w:r>
        <w:t>ing</w:t>
      </w:r>
      <w:r w:rsidRPr="000408B7">
        <w:t xml:space="preserve"> the attributes of qualified workers through </w:t>
      </w:r>
      <w:r>
        <w:t xml:space="preserve">qualifications that could include </w:t>
      </w:r>
      <w:r w:rsidRPr="000408B7">
        <w:t>employability skills and work experience</w:t>
      </w:r>
      <w:r>
        <w:t xml:space="preserve"> and employers providing additional training. </w:t>
      </w:r>
      <w:r w:rsidRPr="00280EB7">
        <w:t>There could also be a discrepancy between employers’ expectations of the level of job-readiness of applicants and the skills that are indicative among workers.</w:t>
      </w:r>
    </w:p>
    <w:p w14:paraId="74286215" w14:textId="17E345E1" w:rsidR="00DA4BCD" w:rsidRDefault="00A32D23" w:rsidP="006B00F0">
      <w:pPr>
        <w:pStyle w:val="Caption"/>
      </w:pPr>
      <w:bookmarkStart w:id="49" w:name="_Ref240603602"/>
      <w:bookmarkStart w:id="50" w:name="_Toc241849071"/>
      <w:bookmarkStart w:id="51" w:name="_Toc207019380"/>
      <w:bookmarkStart w:id="52" w:name="_Toc207189176"/>
      <w:bookmarkStart w:id="53" w:name="_Toc208399510"/>
      <w:bookmarkStart w:id="54" w:name="_Toc208400302"/>
      <w:bookmarkStart w:id="55" w:name="_Toc208400968"/>
      <w:bookmarkStart w:id="56" w:name="_Toc208492473"/>
      <w:bookmarkStart w:id="57" w:name="_Toc208997420"/>
      <w:bookmarkStart w:id="58" w:name="_Toc208399509"/>
      <w:bookmarkStart w:id="59" w:name="_Toc208400301"/>
      <w:bookmarkStart w:id="60" w:name="_Toc208400967"/>
      <w:bookmarkStart w:id="61" w:name="_Toc208492468"/>
      <w:bookmarkStart w:id="62" w:name="_Toc208997415"/>
      <w:r>
        <w:t xml:space="preserve">Box </w:t>
      </w:r>
      <w:r>
        <w:fldChar w:fldCharType="begin"/>
      </w:r>
      <w:r>
        <w:instrText xml:space="preserve"> SEQ Box \* ARABIC </w:instrText>
      </w:r>
      <w:r>
        <w:fldChar w:fldCharType="separate"/>
      </w:r>
      <w:r w:rsidR="00D30858">
        <w:rPr>
          <w:noProof/>
        </w:rPr>
        <w:t>1</w:t>
      </w:r>
      <w:r>
        <w:fldChar w:fldCharType="end"/>
      </w:r>
      <w:bookmarkEnd w:id="49"/>
      <w:r w:rsidR="00DA4BCD">
        <w:t xml:space="preserve">: Motor Mechanics – </w:t>
      </w:r>
      <w:r w:rsidR="00D519EA">
        <w:t xml:space="preserve">a tale of </w:t>
      </w:r>
      <w:r w:rsidR="00CE6535">
        <w:t xml:space="preserve">2 </w:t>
      </w:r>
      <w:r w:rsidR="00EC5AD3">
        <w:t>shortage drivers</w:t>
      </w:r>
      <w:r w:rsidR="00CD37EB">
        <w:t xml:space="preserve">, </w:t>
      </w:r>
      <w:r w:rsidR="00543C34">
        <w:t>a</w:t>
      </w:r>
      <w:r w:rsidR="00DA4BCD">
        <w:t xml:space="preserve"> main </w:t>
      </w:r>
      <w:r w:rsidR="00543C34">
        <w:t>and secondary</w:t>
      </w:r>
      <w:bookmarkEnd w:id="50"/>
    </w:p>
    <w:tbl>
      <w:tblPr>
        <w:tblStyle w:val="CustomTablepulloutbox2"/>
        <w:tblW w:w="0" w:type="auto"/>
        <w:tblLook w:val="04A0" w:firstRow="1" w:lastRow="0" w:firstColumn="1" w:lastColumn="0" w:noHBand="0" w:noVBand="1"/>
      </w:tblPr>
      <w:tblGrid>
        <w:gridCol w:w="8997"/>
      </w:tblGrid>
      <w:tr w:rsidR="00A32D23" w14:paraId="290A7F17" w14:textId="77777777" w:rsidTr="00247163">
        <w:tc>
          <w:tcPr>
            <w:tcW w:w="8997" w:type="dxa"/>
            <w:tcMar>
              <w:top w:w="0" w:type="nil"/>
              <w:left w:w="0" w:type="nil"/>
              <w:bottom w:w="0" w:type="nil"/>
              <w:right w:w="0" w:type="nil"/>
            </w:tcMar>
          </w:tcPr>
          <w:p w14:paraId="68B74EA8" w14:textId="328D6222" w:rsidR="00A32D23" w:rsidRDefault="00A32D23">
            <w:pPr>
              <w:pStyle w:val="BodyText"/>
              <w:rPr>
                <w:lang w:eastAsia="en-AU"/>
              </w:rPr>
            </w:pPr>
            <w:r>
              <w:rPr>
                <w:lang w:eastAsia="en-AU"/>
              </w:rPr>
              <w:t xml:space="preserve">The shortage drivers for </w:t>
            </w:r>
            <w:r w:rsidRPr="006663E8">
              <w:rPr>
                <w:lang w:eastAsia="en-AU"/>
              </w:rPr>
              <w:t>Motor Mechanics</w:t>
            </w:r>
            <w:r>
              <w:rPr>
                <w:lang w:eastAsia="en-AU"/>
              </w:rPr>
              <w:t xml:space="preserve"> were consistently </w:t>
            </w:r>
            <w:r w:rsidRPr="006663E8">
              <w:rPr>
                <w:lang w:eastAsia="en-AU"/>
              </w:rPr>
              <w:t>ETG</w:t>
            </w:r>
            <w:r>
              <w:rPr>
                <w:lang w:eastAsia="en-AU"/>
              </w:rPr>
              <w:t xml:space="preserve"> (as the main driver) and then </w:t>
            </w:r>
            <w:r w:rsidRPr="006663E8">
              <w:rPr>
                <w:lang w:eastAsia="en-AU"/>
              </w:rPr>
              <w:t xml:space="preserve">SG </w:t>
            </w:r>
            <w:r>
              <w:rPr>
                <w:lang w:eastAsia="en-AU"/>
              </w:rPr>
              <w:t xml:space="preserve">(as a major, secondary driver) </w:t>
            </w:r>
            <w:r w:rsidRPr="006663E8">
              <w:rPr>
                <w:lang w:eastAsia="en-AU"/>
              </w:rPr>
              <w:t>between 202</w:t>
            </w:r>
            <w:r>
              <w:rPr>
                <w:lang w:eastAsia="en-AU"/>
              </w:rPr>
              <w:t>5</w:t>
            </w:r>
            <w:r w:rsidRPr="006663E8">
              <w:rPr>
                <w:lang w:eastAsia="en-AU"/>
              </w:rPr>
              <w:t xml:space="preserve"> and 202</w:t>
            </w:r>
            <w:r>
              <w:rPr>
                <w:lang w:eastAsia="en-AU"/>
              </w:rPr>
              <w:t>6 (</w:t>
            </w:r>
            <w:r w:rsidR="00D52B10">
              <w:rPr>
                <w:lang w:eastAsia="en-AU"/>
              </w:rPr>
              <w:t>Figure 3</w:t>
            </w:r>
            <w:r>
              <w:rPr>
                <w:lang w:eastAsia="en-AU"/>
              </w:rPr>
              <w:t>)</w:t>
            </w:r>
            <w:r w:rsidRPr="006663E8">
              <w:rPr>
                <w:lang w:eastAsia="en-AU"/>
              </w:rPr>
              <w:t xml:space="preserve">. </w:t>
            </w:r>
          </w:p>
          <w:p w14:paraId="5B517B71" w14:textId="2313E590" w:rsidR="00A32D23" w:rsidRDefault="00A32D23">
            <w:pPr>
              <w:pStyle w:val="Caption"/>
            </w:pPr>
            <w:bookmarkStart w:id="63" w:name="_Ref240603684"/>
            <w:bookmarkStart w:id="64" w:name="_Toc241849064"/>
            <w:r>
              <w:t xml:space="preserve">Figure </w:t>
            </w:r>
            <w:r w:rsidR="0066765C">
              <w:fldChar w:fldCharType="begin"/>
            </w:r>
            <w:r w:rsidR="0066765C">
              <w:instrText xml:space="preserve"> SEQ Figure \* ARABIC </w:instrText>
            </w:r>
            <w:r w:rsidR="0066765C">
              <w:fldChar w:fldCharType="separate"/>
            </w:r>
            <w:r w:rsidR="0066765C">
              <w:rPr>
                <w:noProof/>
              </w:rPr>
              <w:t>3</w:t>
            </w:r>
            <w:r w:rsidR="0066765C">
              <w:fldChar w:fldCharType="end"/>
            </w:r>
            <w:bookmarkEnd w:id="63"/>
            <w:r>
              <w:t>: Main shortage driver</w:t>
            </w:r>
            <w:r w:rsidR="00BF4C7E">
              <w:t>s</w:t>
            </w:r>
            <w:r w:rsidR="00A1677C">
              <w:t xml:space="preserve"> (%)</w:t>
            </w:r>
            <w:r>
              <w:t>, Motor Mechanics</w:t>
            </w:r>
            <w:bookmarkEnd w:id="64"/>
          </w:p>
          <w:p w14:paraId="035C57DC" w14:textId="0B790FF4" w:rsidR="00B20C93" w:rsidRPr="007422A4" w:rsidRDefault="00247163" w:rsidP="006B00F0">
            <w:pPr>
              <w:pStyle w:val="Source"/>
            </w:pPr>
            <w:r>
              <w:rPr>
                <w:noProof/>
              </w:rPr>
              <w:drawing>
                <wp:inline distT="0" distB="0" distL="0" distR="0" wp14:anchorId="3E65B817" wp14:editId="449046D8">
                  <wp:extent cx="5551200" cy="2743200"/>
                  <wp:effectExtent l="0" t="0" r="0" b="0"/>
                  <wp:docPr id="523796049" name="Chart 1" descr="Clustered bar chart showing the membership of shortage drivers in 2025 and 2026 for Motor Mechanics. In 2025 and 2026 the dominant driver was Education and training gap followed by Suitability gap then Retention gap. This suggests that the labour market for Motor Mechanics is leaning more to issues in labour supply pipelines.">
                    <a:extLst xmlns:a="http://schemas.openxmlformats.org/drawingml/2006/main">
                      <a:ext uri="{FF2B5EF4-FFF2-40B4-BE49-F238E27FC236}">
                        <a16:creationId xmlns:a16="http://schemas.microsoft.com/office/drawing/2014/main" id="{3ACFEE49-9FF1-BB1A-2A86-AB00BA0F25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3A6036">
              <w:br/>
            </w:r>
            <w:r w:rsidR="00B20C93">
              <w:t>Source: Jobs and Skills Australia (2026).</w:t>
            </w:r>
          </w:p>
          <w:p w14:paraId="7FE0DE5A" w14:textId="1F3104E0" w:rsidR="00A32D23" w:rsidRPr="00911478" w:rsidRDefault="009B165B" w:rsidP="00911478">
            <w:pPr>
              <w:pStyle w:val="BodyText"/>
            </w:pPr>
            <w:r w:rsidRPr="00911478">
              <w:rPr>
                <w:rStyle w:val="BodyTextChar"/>
              </w:rPr>
              <w:t>For</w:t>
            </w:r>
            <w:r w:rsidR="00A32D23" w:rsidRPr="00911478">
              <w:rPr>
                <w:rStyle w:val="BodyTextChar"/>
              </w:rPr>
              <w:t xml:space="preserve"> Motor Mechanics, most students undert</w:t>
            </w:r>
            <w:r w:rsidR="00235827">
              <w:rPr>
                <w:rStyle w:val="BodyTextChar"/>
              </w:rPr>
              <w:t>oo</w:t>
            </w:r>
            <w:r w:rsidR="00A32D23" w:rsidRPr="00911478">
              <w:rPr>
                <w:rStyle w:val="BodyTextChar"/>
              </w:rPr>
              <w:t xml:space="preserve">k an apprenticeship / traineeship. </w:t>
            </w:r>
            <w:r w:rsidR="00AC57C1" w:rsidRPr="00911478">
              <w:rPr>
                <w:rStyle w:val="BodyTextChar"/>
              </w:rPr>
              <w:t>T</w:t>
            </w:r>
            <w:r w:rsidR="00A32D23" w:rsidRPr="00911478">
              <w:rPr>
                <w:rStyle w:val="BodyTextChar"/>
              </w:rPr>
              <w:t xml:space="preserve">he number of commencing </w:t>
            </w:r>
            <w:r w:rsidR="00C64774" w:rsidRPr="00911478">
              <w:rPr>
                <w:rStyle w:val="BodyTextChar"/>
              </w:rPr>
              <w:t>apprentice</w:t>
            </w:r>
            <w:r w:rsidR="00ED7ECB" w:rsidRPr="00911478">
              <w:rPr>
                <w:rStyle w:val="BodyTextChar"/>
              </w:rPr>
              <w:t xml:space="preserve">s </w:t>
            </w:r>
            <w:r w:rsidR="00F15DD2" w:rsidRPr="00911478">
              <w:rPr>
                <w:rStyle w:val="BodyTextChar"/>
              </w:rPr>
              <w:t>/</w:t>
            </w:r>
            <w:r w:rsidR="00ED7ECB" w:rsidRPr="00911478">
              <w:rPr>
                <w:rStyle w:val="BodyTextChar"/>
              </w:rPr>
              <w:t xml:space="preserve"> trainees</w:t>
            </w:r>
            <w:r w:rsidR="00ED7ECB" w:rsidRPr="00911478" w:rsidDel="00ED7ECB">
              <w:rPr>
                <w:rStyle w:val="BodyTextChar"/>
              </w:rPr>
              <w:t xml:space="preserve"> </w:t>
            </w:r>
            <w:r w:rsidR="00A32D23" w:rsidRPr="00911478">
              <w:rPr>
                <w:rStyle w:val="BodyTextChar"/>
              </w:rPr>
              <w:t>declined between 2022 and 2024</w:t>
            </w:r>
            <w:r w:rsidR="00BB24B7" w:rsidRPr="00911478">
              <w:rPr>
                <w:rStyle w:val="BodyTextChar"/>
              </w:rPr>
              <w:t xml:space="preserve"> but picked up </w:t>
            </w:r>
            <w:r w:rsidR="00D72308" w:rsidRPr="00911478">
              <w:rPr>
                <w:rStyle w:val="BodyTextChar"/>
              </w:rPr>
              <w:t>marginally</w:t>
            </w:r>
            <w:r w:rsidR="00BB24B7" w:rsidRPr="00911478">
              <w:rPr>
                <w:rStyle w:val="BodyTextChar"/>
              </w:rPr>
              <w:t xml:space="preserve"> between 2024 and 2025</w:t>
            </w:r>
            <w:r w:rsidR="00A32D23" w:rsidRPr="00911478">
              <w:rPr>
                <w:rStyle w:val="BodyTextChar"/>
              </w:rPr>
              <w:t>.</w:t>
            </w:r>
            <w:r w:rsidR="00A32D23" w:rsidRPr="00954812">
              <w:rPr>
                <w:rStyle w:val="FootnoteReference"/>
              </w:rPr>
              <w:footnoteReference w:id="13"/>
            </w:r>
            <w:r w:rsidR="00A32D23" w:rsidRPr="00911478">
              <w:t xml:space="preserve"> </w:t>
            </w:r>
            <w:r w:rsidR="00A32D23" w:rsidRPr="00911478">
              <w:rPr>
                <w:rStyle w:val="BodyTextChar"/>
              </w:rPr>
              <w:t>Hence, alleviating shortages for Motor Mechanics could involve strategies to increase the uptake and completion of apprenticeship / traineeship</w:t>
            </w:r>
            <w:r w:rsidR="00616C3E" w:rsidRPr="000D04AF">
              <w:t>, not only from individuals but employers</w:t>
            </w:r>
            <w:r w:rsidR="00513811" w:rsidRPr="000D04AF">
              <w:t xml:space="preserve"> taking on more apprentices / trainees</w:t>
            </w:r>
            <w:r w:rsidR="00067AA0" w:rsidRPr="000D04AF">
              <w:t>.</w:t>
            </w:r>
          </w:p>
          <w:p w14:paraId="65308020" w14:textId="1730B0DF" w:rsidR="00CC3ED7" w:rsidRPr="00911478" w:rsidRDefault="00A32D23" w:rsidP="00911478">
            <w:pPr>
              <w:pStyle w:val="BodyText"/>
              <w:rPr>
                <w:rStyle w:val="BodyTextChar"/>
              </w:rPr>
            </w:pPr>
            <w:r w:rsidRPr="00911478">
              <w:rPr>
                <w:rStyle w:val="BodyTextChar"/>
              </w:rPr>
              <w:lastRenderedPageBreak/>
              <w:t>Employer survey data also confirm</w:t>
            </w:r>
            <w:r w:rsidR="00571DD8">
              <w:rPr>
                <w:rStyle w:val="BodyTextChar"/>
              </w:rPr>
              <w:t>ed</w:t>
            </w:r>
            <w:r w:rsidRPr="00911478">
              <w:rPr>
                <w:rStyle w:val="BodyTextChar"/>
              </w:rPr>
              <w:t xml:space="preserve"> that supply of qualified workers was an issue for </w:t>
            </w:r>
            <w:r w:rsidR="00CD2542" w:rsidRPr="00911478">
              <w:rPr>
                <w:rStyle w:val="BodyTextChar"/>
              </w:rPr>
              <w:t>the unit group</w:t>
            </w:r>
            <w:r w:rsidRPr="00911478">
              <w:rPr>
                <w:rStyle w:val="BodyTextChar"/>
              </w:rPr>
              <w:t xml:space="preserve">. </w:t>
            </w:r>
          </w:p>
          <w:p w14:paraId="6DD6184E" w14:textId="7E1C3906" w:rsidR="00A32D23" w:rsidRPr="00911478" w:rsidRDefault="00A32D23" w:rsidP="00911478">
            <w:pPr>
              <w:pStyle w:val="BodyText"/>
            </w:pPr>
            <w:r w:rsidRPr="00911478">
              <w:rPr>
                <w:rStyle w:val="BodyTextChar"/>
              </w:rPr>
              <w:t>From 202</w:t>
            </w:r>
            <w:r w:rsidR="00CA609C" w:rsidRPr="00911478">
              <w:rPr>
                <w:rStyle w:val="BodyTextChar"/>
              </w:rPr>
              <w:t>5</w:t>
            </w:r>
            <w:r w:rsidRPr="00911478">
              <w:rPr>
                <w:rStyle w:val="BodyTextChar"/>
              </w:rPr>
              <w:t xml:space="preserve"> to 2026, the most reported reason for not finding suitable applicants was due to applicants’ lack of qualification. Lack of technical skills was also a common reason. </w:t>
            </w:r>
            <w:r w:rsidR="006F33B5" w:rsidRPr="00911478">
              <w:rPr>
                <w:rStyle w:val="BodyTextChar"/>
              </w:rPr>
              <w:t>Over that time</w:t>
            </w:r>
            <w:r w:rsidRPr="00911478">
              <w:rPr>
                <w:rStyle w:val="BodyTextChar"/>
              </w:rPr>
              <w:t>, a lack of experience was an increasing reason for applicants being unsuitable for vacant roles, supporting SG as a prominent secondary shortage driver.</w:t>
            </w:r>
          </w:p>
          <w:p w14:paraId="188C8112" w14:textId="77777777" w:rsidR="00E33A31" w:rsidRDefault="00A32D23" w:rsidP="003034A1">
            <w:pPr>
              <w:pStyle w:val="BodyText"/>
            </w:pPr>
            <w:r w:rsidRPr="00911478">
              <w:t>Employers were concerned about the negative perceptions in automotive work, particularly among women and youth.</w:t>
            </w:r>
            <w:r w:rsidRPr="00954812">
              <w:rPr>
                <w:rStyle w:val="FootnoteReference"/>
              </w:rPr>
              <w:footnoteReference w:id="14"/>
            </w:r>
            <w:r w:rsidRPr="00911478">
              <w:t xml:space="preserve"> This could partly be due to several factors including a lack of awareness of career opportunities. Improving mentoring programs and opportunities for upskilling for women could help improve perceptions. Negative perceptions could affect the number of people taking up training in the field and in turn reduce pipeline supply problems.</w:t>
            </w:r>
            <w:r w:rsidR="003034A1">
              <w:t xml:space="preserve"> </w:t>
            </w:r>
          </w:p>
          <w:p w14:paraId="4F2A68FD" w14:textId="30B7DC55" w:rsidR="00A32D23" w:rsidRDefault="00A32D23" w:rsidP="003034A1">
            <w:pPr>
              <w:pStyle w:val="BodyText"/>
              <w:rPr>
                <w:lang w:eastAsia="en-AU"/>
              </w:rPr>
            </w:pPr>
            <w:r w:rsidRPr="00911478">
              <w:t xml:space="preserve">While not a main challenge compared to ETG and SG, consistent with the unit group </w:t>
            </w:r>
            <w:r w:rsidR="00F45AE6">
              <w:t xml:space="preserve">having </w:t>
            </w:r>
            <w:r w:rsidR="001620F7">
              <w:t xml:space="preserve">some </w:t>
            </w:r>
            <w:r w:rsidR="00F45AE6">
              <w:t xml:space="preserve">membership </w:t>
            </w:r>
            <w:r w:rsidR="001620F7">
              <w:t xml:space="preserve">to </w:t>
            </w:r>
            <w:r w:rsidRPr="00911478">
              <w:t>RG, renumeration was also an issue with employers not being able to find suitable applicants.</w:t>
            </w:r>
            <w:r>
              <w:rPr>
                <w:lang w:eastAsia="en-AU"/>
              </w:rPr>
              <w:t xml:space="preserve"> </w:t>
            </w:r>
          </w:p>
        </w:tc>
      </w:tr>
    </w:tbl>
    <w:p w14:paraId="472F73FD" w14:textId="77777777" w:rsidR="00D904E4" w:rsidRPr="00B00253" w:rsidRDefault="00D904E4" w:rsidP="00714DF1">
      <w:pPr>
        <w:pStyle w:val="Caption"/>
        <w:rPr>
          <w:color w:val="auto"/>
        </w:rPr>
      </w:pPr>
      <w:bookmarkStart w:id="65" w:name="_Ref240603845"/>
      <w:bookmarkStart w:id="66" w:name="_Ref239925834"/>
    </w:p>
    <w:p w14:paraId="3F6131AA" w14:textId="77777777" w:rsidR="00D904E4" w:rsidRDefault="00D904E4">
      <w:pPr>
        <w:spacing w:before="0" w:after="200" w:line="276" w:lineRule="auto"/>
        <w:rPr>
          <w:b/>
          <w:bCs/>
          <w:color w:val="012749"/>
          <w:sz w:val="18"/>
          <w:szCs w:val="18"/>
        </w:rPr>
      </w:pPr>
      <w:r>
        <w:br w:type="page"/>
      </w:r>
    </w:p>
    <w:p w14:paraId="4085A16F" w14:textId="02818F40" w:rsidR="00503522" w:rsidRDefault="00E24C4C" w:rsidP="00714DF1">
      <w:pPr>
        <w:pStyle w:val="Caption"/>
      </w:pPr>
      <w:bookmarkStart w:id="67" w:name="_Toc241849072"/>
      <w:r>
        <w:lastRenderedPageBreak/>
        <w:t xml:space="preserve">Box </w:t>
      </w:r>
      <w:r>
        <w:fldChar w:fldCharType="begin"/>
      </w:r>
      <w:r>
        <w:instrText xml:space="preserve"> SEQ Box \* ARABIC </w:instrText>
      </w:r>
      <w:r>
        <w:fldChar w:fldCharType="separate"/>
      </w:r>
      <w:r w:rsidR="00D30858">
        <w:rPr>
          <w:noProof/>
        </w:rPr>
        <w:t>2</w:t>
      </w:r>
      <w:r>
        <w:fldChar w:fldCharType="end"/>
      </w:r>
      <w:bookmarkEnd w:id="65"/>
      <w:r>
        <w:t>: Aged and Disabled Carers</w:t>
      </w:r>
      <w:r w:rsidR="00DD20AB">
        <w:t xml:space="preserve"> – </w:t>
      </w:r>
      <w:r w:rsidR="00EC5AD3">
        <w:t xml:space="preserve">a single, dominant shortage </w:t>
      </w:r>
      <w:bookmarkEnd w:id="66"/>
      <w:r w:rsidR="00EC5AD3">
        <w:t>driver</w:t>
      </w:r>
      <w:bookmarkEnd w:id="67"/>
    </w:p>
    <w:tbl>
      <w:tblPr>
        <w:tblStyle w:val="CustomTablepulloutbox2"/>
        <w:tblW w:w="0" w:type="auto"/>
        <w:tblLook w:val="04A0" w:firstRow="1" w:lastRow="0" w:firstColumn="1" w:lastColumn="0" w:noHBand="0" w:noVBand="1"/>
      </w:tblPr>
      <w:tblGrid>
        <w:gridCol w:w="8997"/>
      </w:tblGrid>
      <w:tr w:rsidR="00F2564F" w14:paraId="3DC7A97E" w14:textId="77777777" w:rsidTr="00C27FEC">
        <w:trPr>
          <w:trHeight w:val="484"/>
        </w:trPr>
        <w:tc>
          <w:tcPr>
            <w:tcW w:w="8997" w:type="dxa"/>
            <w:tcMar>
              <w:top w:w="0" w:type="nil"/>
              <w:left w:w="0" w:type="nil"/>
              <w:bottom w:w="0" w:type="nil"/>
              <w:right w:w="0" w:type="nil"/>
            </w:tcMar>
          </w:tcPr>
          <w:p w14:paraId="5E9CABB5" w14:textId="53EB6913" w:rsidR="004F7750" w:rsidRDefault="00570540" w:rsidP="00911478">
            <w:pPr>
              <w:pStyle w:val="BodyText"/>
              <w:rPr>
                <w:szCs w:val="22"/>
              </w:rPr>
            </w:pPr>
            <w:r>
              <w:t xml:space="preserve">Despite </w:t>
            </w:r>
            <w:r w:rsidR="002746C6">
              <w:t xml:space="preserve">strong recent </w:t>
            </w:r>
            <w:r>
              <w:t xml:space="preserve">growth in employment levels </w:t>
            </w:r>
            <w:r w:rsidR="002746C6">
              <w:t>(</w:t>
            </w:r>
            <w:r>
              <w:t xml:space="preserve">of around </w:t>
            </w:r>
            <w:r w:rsidR="00A64426">
              <w:t>58</w:t>
            </w:r>
            <w:r>
              <w:t>% over 5 years from February 202</w:t>
            </w:r>
            <w:r w:rsidR="00A64426">
              <w:t>1</w:t>
            </w:r>
            <w:r>
              <w:t xml:space="preserve"> to February 2026</w:t>
            </w:r>
            <w:r w:rsidR="002746C6">
              <w:t>)</w:t>
            </w:r>
            <w:r>
              <w:t xml:space="preserve">, </w:t>
            </w:r>
            <w:r w:rsidR="00265900">
              <w:t xml:space="preserve">Aged and Disabled Carers have </w:t>
            </w:r>
            <w:r>
              <w:t>been persistent</w:t>
            </w:r>
            <w:r w:rsidR="00786733">
              <w:t xml:space="preserve"> </w:t>
            </w:r>
            <w:r>
              <w:t>shortage</w:t>
            </w:r>
            <w:r w:rsidR="00EB4A11">
              <w:t>.</w:t>
            </w:r>
            <w:r w:rsidR="00EB4A11">
              <w:rPr>
                <w:rStyle w:val="FootnoteReference"/>
              </w:rPr>
              <w:footnoteReference w:id="15"/>
            </w:r>
            <w:r w:rsidR="00AF297A">
              <w:t xml:space="preserve"> </w:t>
            </w:r>
            <w:r w:rsidR="00EB4A11">
              <w:t>This</w:t>
            </w:r>
            <w:r w:rsidR="00E43D27">
              <w:t xml:space="preserve"> </w:t>
            </w:r>
            <w:r w:rsidR="008A0D7A">
              <w:t xml:space="preserve">might </w:t>
            </w:r>
            <w:r w:rsidR="006E51B3">
              <w:t>be due to</w:t>
            </w:r>
            <w:r w:rsidR="00DE7118">
              <w:t xml:space="preserve"> demand </w:t>
            </w:r>
            <w:r w:rsidR="00BB25C0">
              <w:t xml:space="preserve">outpacing supply. </w:t>
            </w:r>
            <w:r w:rsidR="00980EF8">
              <w:t>With that, t</w:t>
            </w:r>
            <w:r w:rsidR="00980EF8" w:rsidRPr="00980EF8">
              <w:t>here might be constraints in the capacity of current higher education and VET infrastructure (number of placements and the size of education and training workforce) to increase the flow of qualified workers and meet the rising demand</w:t>
            </w:r>
            <w:r w:rsidR="00C203F1">
              <w:t>.</w:t>
            </w:r>
          </w:p>
          <w:p w14:paraId="06E96D19" w14:textId="65875DD3" w:rsidR="0051578A" w:rsidRDefault="0051578A" w:rsidP="00911478">
            <w:pPr>
              <w:pStyle w:val="BodyText"/>
              <w:rPr>
                <w:szCs w:val="22"/>
              </w:rPr>
            </w:pPr>
            <w:r>
              <w:t xml:space="preserve">Aged and Disabled Carers have also had an increasing </w:t>
            </w:r>
            <w:r w:rsidR="00A6186F">
              <w:t xml:space="preserve">membership </w:t>
            </w:r>
            <w:r>
              <w:t xml:space="preserve">with ETG in 2025 and 2026. The training pipeline issue for Aged and Disabled Carers is reflected in the number of qualified applicants for the role. From 2020-21 to 2025-26, qualified applicants per vacancy for the unit group has remained well below the all-unit group average </w:t>
            </w:r>
            <w:r w:rsidR="008C3EF2">
              <w:br/>
            </w:r>
            <w:r>
              <w:t>(</w:t>
            </w:r>
            <w:r w:rsidR="00D52B10">
              <w:t>Figure 4</w:t>
            </w:r>
            <w:r>
              <w:t xml:space="preserve">). </w:t>
            </w:r>
          </w:p>
          <w:p w14:paraId="62661E23" w14:textId="632F116A" w:rsidR="00F853E7" w:rsidRDefault="00BA72BD" w:rsidP="00A27D17">
            <w:pPr>
              <w:pStyle w:val="Caption"/>
              <w:keepNext/>
            </w:pPr>
            <w:bookmarkStart w:id="68" w:name="_Ref239930768"/>
            <w:bookmarkStart w:id="69" w:name="_Ref240461866"/>
            <w:bookmarkStart w:id="70" w:name="_Toc241849065"/>
            <w:r>
              <w:t xml:space="preserve">Figure </w:t>
            </w:r>
            <w:r w:rsidR="0066765C">
              <w:fldChar w:fldCharType="begin"/>
            </w:r>
            <w:r w:rsidR="0066765C">
              <w:instrText xml:space="preserve"> SEQ Figure \* ARABIC </w:instrText>
            </w:r>
            <w:r w:rsidR="0066765C">
              <w:fldChar w:fldCharType="separate"/>
            </w:r>
            <w:r w:rsidR="0066765C">
              <w:rPr>
                <w:noProof/>
              </w:rPr>
              <w:t>4</w:t>
            </w:r>
            <w:r w:rsidR="0066765C">
              <w:fldChar w:fldCharType="end"/>
            </w:r>
            <w:bookmarkEnd w:id="68"/>
            <w:bookmarkEnd w:id="69"/>
            <w:r>
              <w:t>:</w:t>
            </w:r>
            <w:r w:rsidRPr="00353FEA">
              <w:t xml:space="preserve"> </w:t>
            </w:r>
            <w:r w:rsidR="00C618F9">
              <w:t>Qualified</w:t>
            </w:r>
            <w:r>
              <w:t xml:space="preserve"> applicants per vacancy</w:t>
            </w:r>
            <w:r w:rsidR="007B3919">
              <w:t xml:space="preserve"> (no.)</w:t>
            </w:r>
            <w:r>
              <w:t xml:space="preserve">, </w:t>
            </w:r>
            <w:r w:rsidR="008A3670">
              <w:t xml:space="preserve">financial year </w:t>
            </w:r>
            <w:r>
              <w:t>20</w:t>
            </w:r>
            <w:r w:rsidR="003D09D2">
              <w:t>20-21</w:t>
            </w:r>
            <w:r>
              <w:t xml:space="preserve"> to 2025-</w:t>
            </w:r>
            <w:r w:rsidR="00366E3F">
              <w:t>2</w:t>
            </w:r>
            <w:r>
              <w:t>6</w:t>
            </w:r>
            <w:bookmarkEnd w:id="70"/>
          </w:p>
          <w:p w14:paraId="1B4C5523" w14:textId="0C418F39" w:rsidR="008C7D58" w:rsidRDefault="00D52D0B" w:rsidP="00AC0A71">
            <w:pPr>
              <w:pStyle w:val="Source"/>
            </w:pPr>
            <w:r>
              <w:rPr>
                <w:noProof/>
              </w:rPr>
              <w:drawing>
                <wp:inline distT="0" distB="0" distL="0" distR="0" wp14:anchorId="5BD15D09" wp14:editId="6DFAAB1A">
                  <wp:extent cx="5551200" cy="2743200"/>
                  <wp:effectExtent l="0" t="0" r="0" b="0"/>
                  <wp:docPr id="1690196295" name="Chart 1" descr="Time series for qualified applicants per vacancy between the all unit group average and Aged and Disabled Carers. The data show Aged and Disabled Carer consistently below all unit group average.">
                    <a:extLst xmlns:a="http://schemas.openxmlformats.org/drawingml/2006/main">
                      <a:ext uri="{FF2B5EF4-FFF2-40B4-BE49-F238E27FC236}">
                        <a16:creationId xmlns:a16="http://schemas.microsoft.com/office/drawing/2014/main" id="{044C67ED-335F-41D8-A55A-C8095B1E52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AC0A71">
              <w:t>S</w:t>
            </w:r>
            <w:r w:rsidR="00AC0A71" w:rsidRPr="00E949D6">
              <w:t xml:space="preserve">ource: Jobs and Skills Australia </w:t>
            </w:r>
            <w:r w:rsidR="007339FF">
              <w:t>(2026).</w:t>
            </w:r>
            <w:r w:rsidR="00AC0A71" w:rsidRPr="00E949D6">
              <w:t xml:space="preserve"> </w:t>
            </w:r>
            <w:r w:rsidR="00AC0A71" w:rsidRPr="007339FF">
              <w:rPr>
                <w:i/>
              </w:rPr>
              <w:t>SERA 2020-21 to 2025-26</w:t>
            </w:r>
            <w:r w:rsidR="007339FF">
              <w:t>.</w:t>
            </w:r>
          </w:p>
          <w:p w14:paraId="196805E6" w14:textId="57B989E3" w:rsidR="001F1163" w:rsidRDefault="001F1163" w:rsidP="00911478">
            <w:pPr>
              <w:pStyle w:val="BodyText"/>
            </w:pPr>
            <w:r>
              <w:t>In 2023-24, the two were on par. This coincided with the increase of 15% award wages to care workers in 2023 and changes to support better and fairer wages for aged carers across multiple stages.</w:t>
            </w:r>
            <w:r>
              <w:rPr>
                <w:rStyle w:val="FootnoteReference"/>
              </w:rPr>
              <w:footnoteReference w:id="16"/>
            </w:r>
          </w:p>
          <w:p w14:paraId="16C913F7" w14:textId="4314146D" w:rsidR="00FA08A3" w:rsidRDefault="00265900" w:rsidP="00911478">
            <w:pPr>
              <w:pStyle w:val="BodyText"/>
            </w:pPr>
            <w:r>
              <w:t xml:space="preserve">Aged and disabled carers </w:t>
            </w:r>
            <w:r w:rsidR="00C31323">
              <w:t xml:space="preserve">have been </w:t>
            </w:r>
            <w:r>
              <w:t>experienc</w:t>
            </w:r>
            <w:r w:rsidR="00C31323">
              <w:t>ing</w:t>
            </w:r>
            <w:r>
              <w:t xml:space="preserve"> labour supply constraints reflected from low commencement and </w:t>
            </w:r>
            <w:r w:rsidR="00BC78E0">
              <w:t>completion</w:t>
            </w:r>
            <w:r>
              <w:t>. A lower completion</w:t>
            </w:r>
            <w:r w:rsidR="003D3C05">
              <w:t>-to-</w:t>
            </w:r>
            <w:r>
              <w:t>commencement rat</w:t>
            </w:r>
            <w:r w:rsidR="00565DB5">
              <w:t xml:space="preserve">io </w:t>
            </w:r>
            <w:r>
              <w:t>can indicate a training issue</w:t>
            </w:r>
            <w:r w:rsidR="00565DB5">
              <w:t xml:space="preserve">. From </w:t>
            </w:r>
            <w:r w:rsidR="00213EFD">
              <w:t>2019 to 202</w:t>
            </w:r>
            <w:r w:rsidR="000D0E7A">
              <w:t xml:space="preserve">5, </w:t>
            </w:r>
            <w:r w:rsidR="00186503">
              <w:t xml:space="preserve">completion-to-commencement ratios have been lower than the </w:t>
            </w:r>
            <w:r w:rsidR="00D37941">
              <w:t xml:space="preserve">all-unit group average. </w:t>
            </w:r>
          </w:p>
          <w:p w14:paraId="4A5F04C9" w14:textId="05AE9CFC" w:rsidR="00890855" w:rsidRDefault="00CE43F1" w:rsidP="00911478">
            <w:pPr>
              <w:pStyle w:val="BodyText"/>
            </w:pPr>
            <w:r>
              <w:t>While the ratio</w:t>
            </w:r>
            <w:r w:rsidR="00EA17A8">
              <w:t>s</w:t>
            </w:r>
            <w:r>
              <w:t xml:space="preserve"> do not capture those who co</w:t>
            </w:r>
            <w:r w:rsidR="00C003DB">
              <w:t xml:space="preserve">mmenced and completed </w:t>
            </w:r>
            <w:r w:rsidR="00EA17A8">
              <w:t xml:space="preserve">in </w:t>
            </w:r>
            <w:r w:rsidR="00C003DB">
              <w:t xml:space="preserve">the same </w:t>
            </w:r>
            <w:r w:rsidR="00BB58B7">
              <w:t xml:space="preserve">level of </w:t>
            </w:r>
            <w:r w:rsidR="00C003DB">
              <w:t>qualification, it</w:t>
            </w:r>
            <w:r w:rsidR="00EA17A8">
              <w:t xml:space="preserve"> </w:t>
            </w:r>
            <w:r w:rsidR="00C003DB">
              <w:t>reflect</w:t>
            </w:r>
            <w:r w:rsidR="00EA17A8">
              <w:t>s</w:t>
            </w:r>
            <w:r w:rsidR="00C003DB">
              <w:t xml:space="preserve"> </w:t>
            </w:r>
            <w:r w:rsidR="00BE3603">
              <w:t>potential issue with attraction into the profession relative to other professions.</w:t>
            </w:r>
            <w:r w:rsidR="00A5610E">
              <w:t xml:space="preserve"> </w:t>
            </w:r>
            <w:r w:rsidR="000F705E">
              <w:t xml:space="preserve">When looking at commencements and completion rates separately, </w:t>
            </w:r>
            <w:r w:rsidR="00272B55">
              <w:t xml:space="preserve">these </w:t>
            </w:r>
            <w:r w:rsidR="009424B5">
              <w:t>have been improving since 2023</w:t>
            </w:r>
            <w:r w:rsidR="00741905">
              <w:t xml:space="preserve">. It may be possible, that </w:t>
            </w:r>
            <w:r w:rsidR="00932AA2">
              <w:t xml:space="preserve">the improved </w:t>
            </w:r>
            <w:r w:rsidR="009424B5" w:rsidRPr="00780672">
              <w:t>wages may be affecting attraction into the profession.</w:t>
            </w:r>
            <w:r w:rsidR="009424B5">
              <w:t xml:space="preserve"> </w:t>
            </w:r>
          </w:p>
          <w:p w14:paraId="317A9CE4" w14:textId="2D2FC311" w:rsidR="00C82507" w:rsidRPr="0062125D" w:rsidRDefault="009424B5" w:rsidP="0062125D">
            <w:pPr>
              <w:pStyle w:val="BodyText"/>
            </w:pPr>
            <w:r>
              <w:lastRenderedPageBreak/>
              <w:t>While increasing wages can improve general attraction to the unit group, other government programs focusing on tuition fee aids</w:t>
            </w:r>
            <w:r w:rsidR="009331AD">
              <w:t xml:space="preserve"> </w:t>
            </w:r>
            <w:r>
              <w:t>and improving training pipeline may also attract more to commence and complete their training.</w:t>
            </w:r>
            <w:r w:rsidR="009331AD">
              <w:rPr>
                <w:rStyle w:val="FootnoteReference"/>
              </w:rPr>
              <w:t xml:space="preserve"> </w:t>
            </w:r>
            <w:r w:rsidR="009331AD">
              <w:rPr>
                <w:rStyle w:val="FootnoteReference"/>
              </w:rPr>
              <w:footnoteReference w:id="17"/>
            </w:r>
            <w:r w:rsidR="009331AD" w:rsidRPr="009331AD">
              <w:rPr>
                <w:vertAlign w:val="superscript"/>
              </w:rPr>
              <w:t>,</w:t>
            </w:r>
            <w:r w:rsidR="009331AD">
              <w:rPr>
                <w:rStyle w:val="FootnoteReference"/>
              </w:rPr>
              <w:footnoteReference w:id="18"/>
            </w:r>
          </w:p>
          <w:p w14:paraId="2753B108" w14:textId="43AE6354" w:rsidR="005F54DF" w:rsidRDefault="009331AD" w:rsidP="00911478">
            <w:pPr>
              <w:pStyle w:val="BodyText"/>
              <w:rPr>
                <w:rFonts w:eastAsia="Times New Roman" w:cs="Times New Roman"/>
                <w:szCs w:val="24"/>
                <w:lang w:eastAsia="en-GB"/>
              </w:rPr>
            </w:pPr>
            <w:bookmarkStart w:id="71" w:name="_Ref239942260"/>
            <w:r w:rsidRPr="006B00F0">
              <w:t xml:space="preserve">Overall, both the below average qualified applicants per vacancy and ratios </w:t>
            </w:r>
            <w:r w:rsidRPr="00A46D11">
              <w:t>o</w:t>
            </w:r>
            <w:r w:rsidRPr="001C6FD9">
              <w:rPr>
                <w:rFonts w:eastAsia="Times New Roman" w:cs="Times New Roman"/>
                <w:szCs w:val="24"/>
                <w:lang w:eastAsia="en-GB"/>
              </w:rPr>
              <w:t xml:space="preserve">f </w:t>
            </w:r>
            <w:r w:rsidR="00273429">
              <w:rPr>
                <w:rFonts w:eastAsia="Times New Roman" w:cs="Times New Roman"/>
                <w:szCs w:val="24"/>
                <w:lang w:eastAsia="en-GB"/>
              </w:rPr>
              <w:br/>
            </w:r>
            <w:r w:rsidRPr="001C6FD9">
              <w:rPr>
                <w:rFonts w:eastAsia="Times New Roman" w:cs="Times New Roman"/>
                <w:szCs w:val="24"/>
                <w:lang w:eastAsia="en-GB"/>
              </w:rPr>
              <w:t xml:space="preserve">completion-to-commencement </w:t>
            </w:r>
            <w:r w:rsidR="009B3E89">
              <w:rPr>
                <w:rFonts w:eastAsia="Times New Roman" w:cs="Times New Roman"/>
                <w:szCs w:val="24"/>
                <w:lang w:eastAsia="en-GB"/>
              </w:rPr>
              <w:t xml:space="preserve">suggest </w:t>
            </w:r>
            <w:r w:rsidRPr="001C6FD9">
              <w:rPr>
                <w:rFonts w:eastAsia="Times New Roman" w:cs="Times New Roman"/>
                <w:szCs w:val="24"/>
                <w:lang w:eastAsia="en-GB"/>
              </w:rPr>
              <w:t xml:space="preserve">that there </w:t>
            </w:r>
            <w:r w:rsidR="009B3E89">
              <w:rPr>
                <w:rFonts w:eastAsia="Times New Roman" w:cs="Times New Roman"/>
                <w:szCs w:val="24"/>
                <w:lang w:eastAsia="en-GB"/>
              </w:rPr>
              <w:t xml:space="preserve">could be </w:t>
            </w:r>
            <w:r w:rsidRPr="001C6FD9">
              <w:rPr>
                <w:rFonts w:eastAsia="Times New Roman" w:cs="Times New Roman"/>
                <w:szCs w:val="24"/>
                <w:lang w:eastAsia="en-GB"/>
              </w:rPr>
              <w:t>labour supply pressures upstream and downstream in the training pipeline.</w:t>
            </w:r>
            <w:bookmarkEnd w:id="71"/>
          </w:p>
          <w:p w14:paraId="4DB1AA70" w14:textId="14255394" w:rsidR="00DD0736" w:rsidRDefault="005F54DF" w:rsidP="00911478">
            <w:pPr>
              <w:pStyle w:val="BodyText"/>
            </w:pPr>
            <w:r>
              <w:t xml:space="preserve">The unit group, relative to supply constraints, faces lower retention challenges as indicated by the 9% </w:t>
            </w:r>
            <w:r w:rsidR="00FB68D8">
              <w:t xml:space="preserve">membership </w:t>
            </w:r>
            <w:r w:rsidR="00A236C1">
              <w:t xml:space="preserve">share </w:t>
            </w:r>
            <w:r>
              <w:t xml:space="preserve">with RG. </w:t>
            </w:r>
          </w:p>
          <w:p w14:paraId="5A855E87" w14:textId="2DB8B5EF" w:rsidR="00DD0736" w:rsidRDefault="00DD0736" w:rsidP="00DD0736">
            <w:pPr>
              <w:pStyle w:val="Caption"/>
              <w:keepNext/>
            </w:pPr>
            <w:bookmarkStart w:id="72" w:name="_Ref240643665"/>
            <w:bookmarkStart w:id="73" w:name="_Toc241849066"/>
            <w:r>
              <w:t xml:space="preserve">Figure </w:t>
            </w:r>
            <w:r w:rsidR="0066765C">
              <w:fldChar w:fldCharType="begin"/>
            </w:r>
            <w:r w:rsidR="0066765C">
              <w:instrText xml:space="preserve"> SEQ Figure \* ARABIC </w:instrText>
            </w:r>
            <w:r w:rsidR="0066765C">
              <w:fldChar w:fldCharType="separate"/>
            </w:r>
            <w:r w:rsidR="0066765C">
              <w:rPr>
                <w:noProof/>
              </w:rPr>
              <w:t>5</w:t>
            </w:r>
            <w:r w:rsidR="0066765C">
              <w:fldChar w:fldCharType="end"/>
            </w:r>
            <w:bookmarkEnd w:id="72"/>
            <w:r>
              <w:t>:</w:t>
            </w:r>
            <w:r w:rsidRPr="00353FEA">
              <w:t xml:space="preserve"> </w:t>
            </w:r>
            <w:r>
              <w:t>Replacement rates</w:t>
            </w:r>
            <w:r w:rsidR="00482375">
              <w:t xml:space="preserve"> (%)</w:t>
            </w:r>
            <w:r>
              <w:t xml:space="preserve">, </w:t>
            </w:r>
            <w:r w:rsidR="00940956">
              <w:t>10 and 3-year average</w:t>
            </w:r>
            <w:bookmarkEnd w:id="73"/>
            <w:r w:rsidR="00940956">
              <w:t xml:space="preserve"> </w:t>
            </w:r>
          </w:p>
          <w:p w14:paraId="49883EC7" w14:textId="6EDCAD62" w:rsidR="00DD0736" w:rsidRDefault="00C27FEC" w:rsidP="006B00F0">
            <w:pPr>
              <w:pStyle w:val="Source"/>
            </w:pPr>
            <w:r>
              <w:rPr>
                <w:noProof/>
              </w:rPr>
              <w:drawing>
                <wp:inline distT="0" distB="0" distL="0" distR="0" wp14:anchorId="22F4855C" wp14:editId="4482EE18">
                  <wp:extent cx="5551200" cy="2743200"/>
                  <wp:effectExtent l="0" t="0" r="0" b="0"/>
                  <wp:docPr id="806505772" name="Chart 1" descr="10-year and 3-year average replacement rate for Aged and Disabled Carers and All unit group. The column chart shows all unit group average remaining generally the same between 10-year and the 3-year average for all unit groups average. However, Aged and Disabled Carers has a greater 3-year average than 10-year average.">
                    <a:extLst xmlns:a="http://schemas.openxmlformats.org/drawingml/2006/main">
                      <a:ext uri="{FF2B5EF4-FFF2-40B4-BE49-F238E27FC236}">
                        <a16:creationId xmlns:a16="http://schemas.microsoft.com/office/drawing/2014/main" id="{5D78E6B1-4CC2-EB88-39F7-F8E9422D49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A5610E">
              <w:br/>
            </w:r>
            <w:r w:rsidR="00B62C23" w:rsidRPr="006340ED">
              <w:t xml:space="preserve">Source: </w:t>
            </w:r>
            <w:r w:rsidR="00B62C23" w:rsidRPr="00B62C23">
              <w:t>Replacement rate was constructed from Data on Occupation Mobility using Person Level Integrated Data Asset</w:t>
            </w:r>
            <w:r w:rsidR="006C618A">
              <w:t>,</w:t>
            </w:r>
            <w:r w:rsidR="006C618A" w:rsidRPr="006C618A">
              <w:rPr>
                <w:bCs w:val="0"/>
              </w:rPr>
              <w:t xml:space="preserve"> 2010-11 to 2023-24, Income Tax Return data, ABS DataLab</w:t>
            </w:r>
            <w:r w:rsidR="00B62C23" w:rsidRPr="00B62C23">
              <w:t>.</w:t>
            </w:r>
          </w:p>
          <w:p w14:paraId="096BA6C6" w14:textId="13E45BEF" w:rsidR="001A0E8D" w:rsidRDefault="00DD0736" w:rsidP="00911478">
            <w:pPr>
              <w:pStyle w:val="BodyText"/>
            </w:pPr>
            <w:r>
              <w:t xml:space="preserve">Replacement rates for Aged and Disabled Carers have been similar to the all-unit group average, historically. </w:t>
            </w:r>
            <w:r w:rsidRPr="00072D62">
              <w:t>From 2016 to 2025</w:t>
            </w:r>
            <w:r>
              <w:t xml:space="preserve">, the all-unit group average was 15.8% compared to 16.8% for Aged and Disabled Carers. While the difference in replacement rates has generally remained within a narrow band </w:t>
            </w:r>
            <w:r w:rsidR="00E04E91">
              <w:t xml:space="preserve">and </w:t>
            </w:r>
            <w:r>
              <w:t>slightly above the all</w:t>
            </w:r>
            <w:r w:rsidR="00596E12">
              <w:t>-</w:t>
            </w:r>
            <w:r>
              <w:t>unit group average rate, the gap widened from 2022 to 202</w:t>
            </w:r>
            <w:r w:rsidR="00E04E91">
              <w:t>3</w:t>
            </w:r>
            <w:r>
              <w:t xml:space="preserve"> before converging again from 2024 to 2025. </w:t>
            </w:r>
            <w:r w:rsidR="001A0E8D">
              <w:t xml:space="preserve">This can be seen </w:t>
            </w:r>
            <w:r w:rsidR="007356BD">
              <w:t>from the</w:t>
            </w:r>
            <w:r w:rsidR="001A0E8D">
              <w:t xml:space="preserve"> </w:t>
            </w:r>
            <w:r w:rsidR="00B86C29">
              <w:t xml:space="preserve">difference </w:t>
            </w:r>
            <w:r w:rsidR="00813DC4">
              <w:t xml:space="preserve">in the 3-year average </w:t>
            </w:r>
            <w:r w:rsidR="002A254D">
              <w:t xml:space="preserve">replacement rate </w:t>
            </w:r>
            <w:r w:rsidR="00813DC4">
              <w:t xml:space="preserve">(2023 to 2025) </w:t>
            </w:r>
            <w:r w:rsidR="00B86C29">
              <w:t>between Aged and Disabled Carers and all-unit group</w:t>
            </w:r>
            <w:r w:rsidR="002A254D">
              <w:t xml:space="preserve"> average</w:t>
            </w:r>
            <w:r w:rsidR="00454F75">
              <w:t xml:space="preserve"> (</w:t>
            </w:r>
            <w:r w:rsidR="00082F92">
              <w:t>Figure 5</w:t>
            </w:r>
            <w:r w:rsidR="00454F75">
              <w:t>)</w:t>
            </w:r>
            <w:r w:rsidR="002A254D">
              <w:t xml:space="preserve">. </w:t>
            </w:r>
          </w:p>
          <w:p w14:paraId="656548BC" w14:textId="4BA73909" w:rsidR="00A9058A" w:rsidRDefault="00DD0736" w:rsidP="00911478">
            <w:pPr>
              <w:pStyle w:val="BodyText"/>
            </w:pPr>
            <w:r>
              <w:t xml:space="preserve">Under the previous methodology, this gap was sufficient to identify RG as the main shortage driver in </w:t>
            </w:r>
            <w:r w:rsidR="008F546D">
              <w:t>previous years</w:t>
            </w:r>
            <w:r>
              <w:t xml:space="preserve">. This was because the previous method was based on a static assignment of </w:t>
            </w:r>
            <w:r w:rsidR="00065A16">
              <w:t xml:space="preserve">shortage </w:t>
            </w:r>
            <w:r w:rsidR="00612073">
              <w:t>driver</w:t>
            </w:r>
            <w:r w:rsidR="00065A16">
              <w:t>s</w:t>
            </w:r>
            <w:r>
              <w:t xml:space="preserve"> where each unit group could only belong to one </w:t>
            </w:r>
            <w:r w:rsidR="00EF75F9">
              <w:t>driver</w:t>
            </w:r>
            <w:r w:rsidR="00344777">
              <w:t>.</w:t>
            </w:r>
            <w:r w:rsidR="00EF75F9">
              <w:t xml:space="preserve"> </w:t>
            </w:r>
            <w:r w:rsidR="00344777">
              <w:t>B</w:t>
            </w:r>
            <w:r w:rsidR="00EF75F9">
              <w:t>ut</w:t>
            </w:r>
            <w:r w:rsidR="00012880">
              <w:t xml:space="preserve"> the qualified applicants per vacancy data also pointed to ETG being a significant </w:t>
            </w:r>
            <w:r w:rsidR="00012880" w:rsidRPr="00A53A21">
              <w:t>secondary</w:t>
            </w:r>
            <w:r w:rsidR="00012880">
              <w:t xml:space="preserve"> driver each year.</w:t>
            </w:r>
          </w:p>
          <w:p w14:paraId="5168D531" w14:textId="3CFF5AC6" w:rsidR="009A7F78" w:rsidRPr="004D18C8" w:rsidRDefault="00F07438" w:rsidP="00911478">
            <w:pPr>
              <w:pStyle w:val="BodyText"/>
              <w:rPr>
                <w:sz w:val="17"/>
              </w:rPr>
            </w:pPr>
            <w:r>
              <w:t xml:space="preserve">The </w:t>
            </w:r>
            <w:r w:rsidR="002B1CC7">
              <w:t xml:space="preserve">new methodology </w:t>
            </w:r>
            <w:r w:rsidR="008D325A">
              <w:t xml:space="preserve">is a relative comparison </w:t>
            </w:r>
            <w:r w:rsidR="007C5D84">
              <w:t xml:space="preserve">of </w:t>
            </w:r>
            <w:r w:rsidR="006E79BD">
              <w:t xml:space="preserve">ETG, RG and SG. </w:t>
            </w:r>
            <w:r w:rsidR="003A6F8C">
              <w:t>In relation to the supply pipeline constraints and the gap in replacement rates converging</w:t>
            </w:r>
            <w:r w:rsidR="00652447">
              <w:t xml:space="preserve"> between 2024 and 2025, the </w:t>
            </w:r>
            <w:r w:rsidR="00D3544A">
              <w:t>extent to which RG was the primary driver reduced in 2025</w:t>
            </w:r>
            <w:r w:rsidR="00F523C7">
              <w:t xml:space="preserve"> both under the old and new methodologies. </w:t>
            </w:r>
            <w:r w:rsidR="00626AEE">
              <w:t>I</w:t>
            </w:r>
            <w:r w:rsidR="00626AEE" w:rsidRPr="00780672">
              <w:t xml:space="preserve">t is possible that </w:t>
            </w:r>
            <w:r w:rsidR="00626AEE">
              <w:t xml:space="preserve">a secondary </w:t>
            </w:r>
            <w:r w:rsidR="00626AEE" w:rsidRPr="00780672">
              <w:t>increase in wage in 2025 could flatte</w:t>
            </w:r>
            <w:r w:rsidR="00626AEE">
              <w:t>n</w:t>
            </w:r>
            <w:r w:rsidR="00626AEE" w:rsidRPr="00780672">
              <w:t xml:space="preserve"> </w:t>
            </w:r>
            <w:r w:rsidR="00626AEE">
              <w:t>the</w:t>
            </w:r>
            <w:r w:rsidR="00626AEE" w:rsidRPr="00780672">
              <w:t xml:space="preserve"> </w:t>
            </w:r>
            <w:r w:rsidR="00626AEE">
              <w:t>replacement rates</w:t>
            </w:r>
            <w:r w:rsidR="00626AEE" w:rsidRPr="00780672">
              <w:t xml:space="preserve"> </w:t>
            </w:r>
            <w:r w:rsidR="00626AEE">
              <w:t>further</w:t>
            </w:r>
            <w:r w:rsidR="00626AEE" w:rsidRPr="00780672">
              <w:t>, leading to a slower loss of workers.</w:t>
            </w:r>
            <w:r w:rsidR="00626AEE">
              <w:rPr>
                <w:rStyle w:val="FootnoteReference"/>
              </w:rPr>
              <w:footnoteReference w:id="19"/>
            </w:r>
          </w:p>
        </w:tc>
      </w:tr>
    </w:tbl>
    <w:p w14:paraId="311181A5" w14:textId="3FD343AB" w:rsidR="00201DAA" w:rsidRPr="00D050C7" w:rsidRDefault="0076725E" w:rsidP="0076725E">
      <w:pPr>
        <w:pStyle w:val="Caption"/>
      </w:pPr>
      <w:bookmarkStart w:id="74" w:name="_Ref233696821"/>
      <w:bookmarkStart w:id="75" w:name="_Toc241849058"/>
      <w:r>
        <w:lastRenderedPageBreak/>
        <w:t xml:space="preserve">Table </w:t>
      </w:r>
      <w:r>
        <w:fldChar w:fldCharType="begin"/>
      </w:r>
      <w:r>
        <w:instrText xml:space="preserve"> SEQ Table \* ARABIC </w:instrText>
      </w:r>
      <w:r>
        <w:fldChar w:fldCharType="separate"/>
      </w:r>
      <w:r w:rsidR="000B4722">
        <w:rPr>
          <w:noProof/>
        </w:rPr>
        <w:t>4</w:t>
      </w:r>
      <w:r>
        <w:fldChar w:fldCharType="end"/>
      </w:r>
      <w:bookmarkEnd w:id="74"/>
      <w:r>
        <w:t xml:space="preserve">: </w:t>
      </w:r>
      <w:r w:rsidR="00B210A3">
        <w:t>T</w:t>
      </w:r>
      <w:r>
        <w:t xml:space="preserve">en largest employing unit groups </w:t>
      </w:r>
      <w:r w:rsidR="00B210A3">
        <w:t xml:space="preserve">with RG as </w:t>
      </w:r>
      <w:r>
        <w:t xml:space="preserve">the </w:t>
      </w:r>
      <w:r w:rsidR="00B210A3">
        <w:t xml:space="preserve">main </w:t>
      </w:r>
      <w:r w:rsidR="00CE3B0C">
        <w:t xml:space="preserve">shortage </w:t>
      </w:r>
      <w:r>
        <w:t>driver</w:t>
      </w:r>
      <w:r w:rsidR="00BD4AF0">
        <w:t>, 2026</w:t>
      </w:r>
      <w:bookmarkEnd w:id="75"/>
    </w:p>
    <w:tbl>
      <w:tblPr>
        <w:tblStyle w:val="CustomTablebasic"/>
        <w:tblW w:w="9263" w:type="dxa"/>
        <w:tblLook w:val="04A0" w:firstRow="1" w:lastRow="0" w:firstColumn="1" w:lastColumn="0" w:noHBand="0" w:noVBand="1"/>
      </w:tblPr>
      <w:tblGrid>
        <w:gridCol w:w="5529"/>
        <w:gridCol w:w="1418"/>
        <w:gridCol w:w="1158"/>
        <w:gridCol w:w="1158"/>
      </w:tblGrid>
      <w:tr w:rsidR="0076725E" w14:paraId="14003675" w14:textId="77777777" w:rsidTr="00AE12F5">
        <w:trPr>
          <w:cnfStyle w:val="100000000000" w:firstRow="1" w:lastRow="0" w:firstColumn="0" w:lastColumn="0" w:oddVBand="0" w:evenVBand="0" w:oddHBand="0" w:evenHBand="0" w:firstRowFirstColumn="0" w:firstRowLastColumn="0" w:lastRowFirstColumn="0" w:lastRowLastColumn="0"/>
          <w:tblHeader/>
        </w:trPr>
        <w:tc>
          <w:tcPr>
            <w:tcW w:w="5529" w:type="dxa"/>
          </w:tcPr>
          <w:p w14:paraId="5AB64701" w14:textId="77777777" w:rsidR="0076725E" w:rsidRDefault="0076725E" w:rsidP="000F1B15">
            <w:pPr>
              <w:pStyle w:val="TableHeading1"/>
              <w:rPr>
                <w:lang w:eastAsia="en-AU"/>
              </w:rPr>
            </w:pPr>
            <w:r>
              <w:rPr>
                <w:lang w:eastAsia="en-AU"/>
              </w:rPr>
              <w:t>Unit group</w:t>
            </w:r>
          </w:p>
        </w:tc>
        <w:tc>
          <w:tcPr>
            <w:tcW w:w="1418" w:type="dxa"/>
          </w:tcPr>
          <w:p w14:paraId="1DCECC41" w14:textId="2ECE8586" w:rsidR="0076725E" w:rsidRDefault="00B210A3" w:rsidP="000F1B15">
            <w:pPr>
              <w:pStyle w:val="TableHeading1"/>
              <w:rPr>
                <w:lang w:eastAsia="en-AU"/>
              </w:rPr>
            </w:pPr>
            <w:r>
              <w:rPr>
                <w:lang w:eastAsia="en-AU"/>
              </w:rPr>
              <w:t>ETG</w:t>
            </w:r>
          </w:p>
        </w:tc>
        <w:tc>
          <w:tcPr>
            <w:tcW w:w="1158" w:type="dxa"/>
          </w:tcPr>
          <w:p w14:paraId="217E99C1" w14:textId="2A987244" w:rsidR="0076725E" w:rsidRPr="000F1B15" w:rsidRDefault="0076725E" w:rsidP="000F1B15">
            <w:pPr>
              <w:pStyle w:val="TableHeading1"/>
              <w:rPr>
                <w:b/>
              </w:rPr>
            </w:pPr>
            <w:r w:rsidRPr="000F1B15">
              <w:rPr>
                <w:b/>
              </w:rPr>
              <w:t>R</w:t>
            </w:r>
            <w:r w:rsidR="00B210A3">
              <w:rPr>
                <w:b/>
              </w:rPr>
              <w:t>G</w:t>
            </w:r>
          </w:p>
        </w:tc>
        <w:tc>
          <w:tcPr>
            <w:tcW w:w="1158" w:type="dxa"/>
          </w:tcPr>
          <w:p w14:paraId="10DD472D" w14:textId="40C24762" w:rsidR="0076725E" w:rsidRDefault="0076725E" w:rsidP="000F1B15">
            <w:pPr>
              <w:pStyle w:val="TableHeading1"/>
              <w:rPr>
                <w:lang w:eastAsia="en-AU"/>
              </w:rPr>
            </w:pPr>
            <w:r>
              <w:rPr>
                <w:lang w:eastAsia="en-AU"/>
              </w:rPr>
              <w:t>S</w:t>
            </w:r>
            <w:r w:rsidR="00B210A3">
              <w:rPr>
                <w:lang w:eastAsia="en-AU"/>
              </w:rPr>
              <w:t>G</w:t>
            </w:r>
          </w:p>
        </w:tc>
      </w:tr>
      <w:tr w:rsidR="00893F70" w14:paraId="6EB5014B" w14:textId="77777777">
        <w:tc>
          <w:tcPr>
            <w:tcW w:w="5529" w:type="dxa"/>
          </w:tcPr>
          <w:p w14:paraId="6735E751" w14:textId="490C708F" w:rsidR="00893F70" w:rsidRDefault="00893F70" w:rsidP="00893F70">
            <w:pPr>
              <w:pStyle w:val="TableBodyText"/>
              <w:rPr>
                <w:lang w:eastAsia="en-AU"/>
              </w:rPr>
            </w:pPr>
            <w:r w:rsidRPr="00D1176C">
              <w:t>Cooks</w:t>
            </w:r>
          </w:p>
        </w:tc>
        <w:tc>
          <w:tcPr>
            <w:tcW w:w="1418" w:type="dxa"/>
          </w:tcPr>
          <w:p w14:paraId="19F7ECD7" w14:textId="7460C19F" w:rsidR="00893F70" w:rsidRDefault="00893F70" w:rsidP="00893F70">
            <w:pPr>
              <w:pStyle w:val="TableBodyText"/>
              <w:rPr>
                <w:lang w:eastAsia="en-AU"/>
              </w:rPr>
            </w:pPr>
            <w:r w:rsidRPr="002F5DB5">
              <w:t>0.40</w:t>
            </w:r>
          </w:p>
        </w:tc>
        <w:tc>
          <w:tcPr>
            <w:tcW w:w="1158" w:type="dxa"/>
          </w:tcPr>
          <w:p w14:paraId="5745A27C" w14:textId="3A61FC09" w:rsidR="00893F70" w:rsidRPr="00893F70" w:rsidRDefault="00893F70" w:rsidP="00893F70">
            <w:pPr>
              <w:pStyle w:val="TableBodyText"/>
              <w:rPr>
                <w:b/>
                <w:bCs w:val="0"/>
                <w:lang w:eastAsia="en-AU"/>
              </w:rPr>
            </w:pPr>
            <w:r w:rsidRPr="00893F70">
              <w:rPr>
                <w:b/>
                <w:bCs w:val="0"/>
              </w:rPr>
              <w:t>0.49</w:t>
            </w:r>
          </w:p>
        </w:tc>
        <w:tc>
          <w:tcPr>
            <w:tcW w:w="1158" w:type="dxa"/>
          </w:tcPr>
          <w:p w14:paraId="25775999" w14:textId="3B8D14F1" w:rsidR="00893F70" w:rsidRDefault="00893F70" w:rsidP="00893F70">
            <w:pPr>
              <w:pStyle w:val="TableBodyText"/>
              <w:rPr>
                <w:lang w:eastAsia="en-AU"/>
              </w:rPr>
            </w:pPr>
            <w:r w:rsidRPr="002F5DB5">
              <w:t>0.11</w:t>
            </w:r>
          </w:p>
        </w:tc>
      </w:tr>
      <w:tr w:rsidR="00893F70" w14:paraId="38B3F8DC"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30FF9BB9" w14:textId="5F24F467" w:rsidR="00893F70" w:rsidRDefault="00893F70" w:rsidP="00893F70">
            <w:pPr>
              <w:pStyle w:val="TableBodyText"/>
              <w:rPr>
                <w:lang w:eastAsia="en-AU"/>
              </w:rPr>
            </w:pPr>
            <w:r w:rsidRPr="00D1176C">
              <w:t>Landscape Gardeners and Irrigation Technicians</w:t>
            </w:r>
            <w:r>
              <w:t>*</w:t>
            </w:r>
          </w:p>
        </w:tc>
        <w:tc>
          <w:tcPr>
            <w:tcW w:w="1418" w:type="dxa"/>
          </w:tcPr>
          <w:p w14:paraId="5905DD40" w14:textId="145AB10C" w:rsidR="00893F70" w:rsidRDefault="00893F70" w:rsidP="00893F70">
            <w:pPr>
              <w:pStyle w:val="TableBodyText"/>
              <w:rPr>
                <w:lang w:eastAsia="en-AU"/>
              </w:rPr>
            </w:pPr>
            <w:r w:rsidRPr="002F5DB5">
              <w:t>0.41</w:t>
            </w:r>
          </w:p>
        </w:tc>
        <w:tc>
          <w:tcPr>
            <w:tcW w:w="1158" w:type="dxa"/>
          </w:tcPr>
          <w:p w14:paraId="5105C04F" w14:textId="18D8F521" w:rsidR="00893F70" w:rsidRPr="00893F70" w:rsidRDefault="00893F70" w:rsidP="00893F70">
            <w:pPr>
              <w:pStyle w:val="TableBodyText"/>
              <w:rPr>
                <w:b/>
                <w:bCs w:val="0"/>
                <w:lang w:eastAsia="en-AU"/>
              </w:rPr>
            </w:pPr>
            <w:r w:rsidRPr="00893F70">
              <w:rPr>
                <w:b/>
                <w:bCs w:val="0"/>
              </w:rPr>
              <w:t>0.45</w:t>
            </w:r>
          </w:p>
        </w:tc>
        <w:tc>
          <w:tcPr>
            <w:tcW w:w="1158" w:type="dxa"/>
          </w:tcPr>
          <w:p w14:paraId="64AF6B4B" w14:textId="0875BDF5" w:rsidR="00893F70" w:rsidRDefault="00893F70" w:rsidP="00893F70">
            <w:pPr>
              <w:pStyle w:val="TableBodyText"/>
              <w:rPr>
                <w:lang w:eastAsia="en-AU"/>
              </w:rPr>
            </w:pPr>
            <w:r w:rsidRPr="002F5DB5">
              <w:t>0.13</w:t>
            </w:r>
          </w:p>
        </w:tc>
      </w:tr>
      <w:tr w:rsidR="00893F70" w14:paraId="30F76EB1" w14:textId="77777777">
        <w:tc>
          <w:tcPr>
            <w:tcW w:w="5529" w:type="dxa"/>
          </w:tcPr>
          <w:p w14:paraId="6B5ED6E0" w14:textId="6DF97FBC" w:rsidR="00893F70" w:rsidRDefault="00893F70" w:rsidP="00893F70">
            <w:pPr>
              <w:pStyle w:val="TableBodyText"/>
              <w:rPr>
                <w:lang w:eastAsia="en-AU"/>
              </w:rPr>
            </w:pPr>
            <w:r w:rsidRPr="00D1176C">
              <w:t>Plasterers and Renderers</w:t>
            </w:r>
            <w:r>
              <w:t>*</w:t>
            </w:r>
          </w:p>
        </w:tc>
        <w:tc>
          <w:tcPr>
            <w:tcW w:w="1418" w:type="dxa"/>
          </w:tcPr>
          <w:p w14:paraId="3066501A" w14:textId="68B485BB" w:rsidR="00893F70" w:rsidRDefault="00893F70" w:rsidP="00893F70">
            <w:pPr>
              <w:pStyle w:val="TableBodyText"/>
              <w:rPr>
                <w:lang w:eastAsia="en-AU"/>
              </w:rPr>
            </w:pPr>
            <w:r w:rsidRPr="002F5DB5">
              <w:t>0.25</w:t>
            </w:r>
          </w:p>
        </w:tc>
        <w:tc>
          <w:tcPr>
            <w:tcW w:w="1158" w:type="dxa"/>
          </w:tcPr>
          <w:p w14:paraId="601BD1AE" w14:textId="416129B9" w:rsidR="00893F70" w:rsidRPr="00893F70" w:rsidRDefault="00893F70" w:rsidP="00893F70">
            <w:pPr>
              <w:pStyle w:val="TableBodyText"/>
              <w:rPr>
                <w:b/>
                <w:bCs w:val="0"/>
                <w:lang w:eastAsia="en-AU"/>
              </w:rPr>
            </w:pPr>
            <w:r w:rsidRPr="00893F70">
              <w:rPr>
                <w:b/>
                <w:bCs w:val="0"/>
              </w:rPr>
              <w:t>0.68</w:t>
            </w:r>
          </w:p>
        </w:tc>
        <w:tc>
          <w:tcPr>
            <w:tcW w:w="1158" w:type="dxa"/>
          </w:tcPr>
          <w:p w14:paraId="2647F10E" w14:textId="24D3458D" w:rsidR="00893F70" w:rsidRDefault="00893F70" w:rsidP="00893F70">
            <w:pPr>
              <w:pStyle w:val="TableBodyText"/>
              <w:rPr>
                <w:lang w:eastAsia="en-AU"/>
              </w:rPr>
            </w:pPr>
            <w:r w:rsidRPr="002F5DB5">
              <w:t>0.07</w:t>
            </w:r>
          </w:p>
        </w:tc>
      </w:tr>
      <w:tr w:rsidR="00893F70" w14:paraId="08A55E67"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1F5E5684" w14:textId="17CD8D72" w:rsidR="00893F70" w:rsidRDefault="00893F70" w:rsidP="00893F70">
            <w:pPr>
              <w:pStyle w:val="TableBodyText"/>
              <w:rPr>
                <w:lang w:eastAsia="en-AU"/>
              </w:rPr>
            </w:pPr>
            <w:r w:rsidRPr="00D1176C">
              <w:t>Bricklayers and Stonemasons</w:t>
            </w:r>
          </w:p>
        </w:tc>
        <w:tc>
          <w:tcPr>
            <w:tcW w:w="1418" w:type="dxa"/>
          </w:tcPr>
          <w:p w14:paraId="0129D41C" w14:textId="5FC95B80" w:rsidR="00893F70" w:rsidRDefault="00893F70" w:rsidP="00893F70">
            <w:pPr>
              <w:pStyle w:val="TableBodyText"/>
              <w:rPr>
                <w:lang w:eastAsia="en-AU"/>
              </w:rPr>
            </w:pPr>
            <w:r w:rsidRPr="002F5DB5">
              <w:t>0.45</w:t>
            </w:r>
          </w:p>
        </w:tc>
        <w:tc>
          <w:tcPr>
            <w:tcW w:w="1158" w:type="dxa"/>
          </w:tcPr>
          <w:p w14:paraId="3CBAD498" w14:textId="7CEE8B56" w:rsidR="00893F70" w:rsidRPr="00893F70" w:rsidRDefault="00893F70" w:rsidP="00893F70">
            <w:pPr>
              <w:pStyle w:val="TableBodyText"/>
              <w:rPr>
                <w:b/>
                <w:bCs w:val="0"/>
                <w:lang w:eastAsia="en-AU"/>
              </w:rPr>
            </w:pPr>
            <w:r w:rsidRPr="00893F70">
              <w:rPr>
                <w:b/>
                <w:bCs w:val="0"/>
              </w:rPr>
              <w:t>0.46</w:t>
            </w:r>
          </w:p>
        </w:tc>
        <w:tc>
          <w:tcPr>
            <w:tcW w:w="1158" w:type="dxa"/>
          </w:tcPr>
          <w:p w14:paraId="667A9B51" w14:textId="35FEABB2" w:rsidR="00893F70" w:rsidRDefault="00893F70" w:rsidP="00893F70">
            <w:pPr>
              <w:pStyle w:val="TableBodyText"/>
              <w:rPr>
                <w:lang w:eastAsia="en-AU"/>
              </w:rPr>
            </w:pPr>
            <w:r w:rsidRPr="002F5DB5">
              <w:t>0.09</w:t>
            </w:r>
          </w:p>
        </w:tc>
      </w:tr>
      <w:tr w:rsidR="00893F70" w14:paraId="4D48BF51" w14:textId="77777777">
        <w:tc>
          <w:tcPr>
            <w:tcW w:w="5529" w:type="dxa"/>
          </w:tcPr>
          <w:p w14:paraId="4B233F14" w14:textId="777094F3" w:rsidR="00893F70" w:rsidRDefault="00893F70" w:rsidP="00893F70">
            <w:pPr>
              <w:pStyle w:val="TableBodyText"/>
              <w:rPr>
                <w:lang w:eastAsia="en-AU"/>
              </w:rPr>
            </w:pPr>
            <w:r w:rsidRPr="00D1176C">
              <w:t>Wall and Floor Tilers</w:t>
            </w:r>
          </w:p>
        </w:tc>
        <w:tc>
          <w:tcPr>
            <w:tcW w:w="1418" w:type="dxa"/>
          </w:tcPr>
          <w:p w14:paraId="2237BBCF" w14:textId="50C4A360" w:rsidR="00893F70" w:rsidRDefault="00893F70" w:rsidP="00893F70">
            <w:pPr>
              <w:pStyle w:val="TableBodyText"/>
              <w:rPr>
                <w:lang w:eastAsia="en-AU"/>
              </w:rPr>
            </w:pPr>
            <w:r w:rsidRPr="002F5DB5">
              <w:t>0.30</w:t>
            </w:r>
          </w:p>
        </w:tc>
        <w:tc>
          <w:tcPr>
            <w:tcW w:w="1158" w:type="dxa"/>
          </w:tcPr>
          <w:p w14:paraId="4F2CA9FF" w14:textId="35030A62" w:rsidR="00893F70" w:rsidRPr="00893F70" w:rsidRDefault="00893F70" w:rsidP="00893F70">
            <w:pPr>
              <w:pStyle w:val="TableBodyText"/>
              <w:rPr>
                <w:b/>
                <w:bCs w:val="0"/>
                <w:lang w:eastAsia="en-AU"/>
              </w:rPr>
            </w:pPr>
            <w:r w:rsidRPr="00893F70">
              <w:rPr>
                <w:b/>
                <w:bCs w:val="0"/>
              </w:rPr>
              <w:t>0.60</w:t>
            </w:r>
          </w:p>
        </w:tc>
        <w:tc>
          <w:tcPr>
            <w:tcW w:w="1158" w:type="dxa"/>
          </w:tcPr>
          <w:p w14:paraId="7F828582" w14:textId="5CCC5025" w:rsidR="00893F70" w:rsidRDefault="00893F70" w:rsidP="00893F70">
            <w:pPr>
              <w:pStyle w:val="TableBodyText"/>
              <w:rPr>
                <w:lang w:eastAsia="en-AU"/>
              </w:rPr>
            </w:pPr>
            <w:r w:rsidRPr="002F5DB5">
              <w:t>0.10</w:t>
            </w:r>
          </w:p>
        </w:tc>
      </w:tr>
      <w:tr w:rsidR="00893F70" w14:paraId="1F4B15FF"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7AE06043" w14:textId="43518F28" w:rsidR="00893F70" w:rsidRDefault="00893F70" w:rsidP="00893F70">
            <w:pPr>
              <w:pStyle w:val="TableBodyText"/>
              <w:rPr>
                <w:lang w:eastAsia="en-AU"/>
              </w:rPr>
            </w:pPr>
            <w:r w:rsidRPr="00D1176C">
              <w:t>Butchers and Smallgoods Makers</w:t>
            </w:r>
            <w:r>
              <w:t>*</w:t>
            </w:r>
          </w:p>
        </w:tc>
        <w:tc>
          <w:tcPr>
            <w:tcW w:w="1418" w:type="dxa"/>
          </w:tcPr>
          <w:p w14:paraId="0CD9E261" w14:textId="12DF930F" w:rsidR="00893F70" w:rsidRDefault="00893F70" w:rsidP="00893F70">
            <w:pPr>
              <w:pStyle w:val="TableBodyText"/>
              <w:rPr>
                <w:lang w:eastAsia="en-AU"/>
              </w:rPr>
            </w:pPr>
            <w:r w:rsidRPr="002F5DB5">
              <w:t>0.39</w:t>
            </w:r>
          </w:p>
        </w:tc>
        <w:tc>
          <w:tcPr>
            <w:tcW w:w="1158" w:type="dxa"/>
          </w:tcPr>
          <w:p w14:paraId="1DCE566B" w14:textId="3747F780" w:rsidR="00893F70" w:rsidRPr="00893F70" w:rsidRDefault="00893F70" w:rsidP="00893F70">
            <w:pPr>
              <w:pStyle w:val="TableBodyText"/>
              <w:rPr>
                <w:b/>
                <w:bCs w:val="0"/>
                <w:lang w:eastAsia="en-AU"/>
              </w:rPr>
            </w:pPr>
            <w:r w:rsidRPr="00893F70">
              <w:rPr>
                <w:b/>
                <w:bCs w:val="0"/>
              </w:rPr>
              <w:t>0.53</w:t>
            </w:r>
          </w:p>
        </w:tc>
        <w:tc>
          <w:tcPr>
            <w:tcW w:w="1158" w:type="dxa"/>
          </w:tcPr>
          <w:p w14:paraId="0FD5FCAC" w14:textId="08AED372" w:rsidR="00893F70" w:rsidRDefault="00893F70" w:rsidP="00893F70">
            <w:pPr>
              <w:pStyle w:val="TableBodyText"/>
              <w:rPr>
                <w:lang w:eastAsia="en-AU"/>
              </w:rPr>
            </w:pPr>
            <w:r w:rsidRPr="002F5DB5">
              <w:t>0.08</w:t>
            </w:r>
          </w:p>
        </w:tc>
      </w:tr>
      <w:tr w:rsidR="00893F70" w14:paraId="76E10FB9" w14:textId="77777777">
        <w:tc>
          <w:tcPr>
            <w:tcW w:w="5529" w:type="dxa"/>
          </w:tcPr>
          <w:p w14:paraId="1E97A45E" w14:textId="4D5722F4" w:rsidR="00893F70" w:rsidRDefault="00893F70" w:rsidP="00893F70">
            <w:pPr>
              <w:pStyle w:val="TableBodyText"/>
              <w:rPr>
                <w:lang w:eastAsia="en-AU"/>
              </w:rPr>
            </w:pPr>
            <w:r w:rsidRPr="00D1176C">
              <w:t>Motor Vehicle Parts and Accessories Fitters</w:t>
            </w:r>
          </w:p>
        </w:tc>
        <w:tc>
          <w:tcPr>
            <w:tcW w:w="1418" w:type="dxa"/>
          </w:tcPr>
          <w:p w14:paraId="3A895DA0" w14:textId="3079327A" w:rsidR="00893F70" w:rsidRDefault="00893F70" w:rsidP="00893F70">
            <w:pPr>
              <w:pStyle w:val="TableBodyText"/>
              <w:rPr>
                <w:lang w:eastAsia="en-AU"/>
              </w:rPr>
            </w:pPr>
            <w:r w:rsidRPr="002F5DB5">
              <w:t>0.18</w:t>
            </w:r>
          </w:p>
        </w:tc>
        <w:tc>
          <w:tcPr>
            <w:tcW w:w="1158" w:type="dxa"/>
          </w:tcPr>
          <w:p w14:paraId="42D994CC" w14:textId="68645663" w:rsidR="00893F70" w:rsidRPr="00893F70" w:rsidRDefault="00893F70" w:rsidP="00893F70">
            <w:pPr>
              <w:pStyle w:val="TableBodyText"/>
              <w:rPr>
                <w:b/>
                <w:bCs w:val="0"/>
                <w:lang w:eastAsia="en-AU"/>
              </w:rPr>
            </w:pPr>
            <w:r w:rsidRPr="00893F70">
              <w:rPr>
                <w:b/>
                <w:bCs w:val="0"/>
              </w:rPr>
              <w:t>0.78</w:t>
            </w:r>
          </w:p>
        </w:tc>
        <w:tc>
          <w:tcPr>
            <w:tcW w:w="1158" w:type="dxa"/>
          </w:tcPr>
          <w:p w14:paraId="302E2F80" w14:textId="48C0F83C" w:rsidR="00893F70" w:rsidRDefault="00893F70" w:rsidP="00893F70">
            <w:pPr>
              <w:pStyle w:val="TableBodyText"/>
              <w:rPr>
                <w:lang w:eastAsia="en-AU"/>
              </w:rPr>
            </w:pPr>
            <w:r w:rsidRPr="002F5DB5">
              <w:t>0.04</w:t>
            </w:r>
          </w:p>
        </w:tc>
      </w:tr>
      <w:tr w:rsidR="00893F70" w14:paraId="1559F641"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33251E53" w14:textId="222CE339" w:rsidR="00893F70" w:rsidRDefault="00893F70" w:rsidP="00893F70">
            <w:pPr>
              <w:pStyle w:val="TableBodyText"/>
              <w:rPr>
                <w:lang w:eastAsia="en-AU"/>
              </w:rPr>
            </w:pPr>
            <w:r w:rsidRPr="00D1176C">
              <w:t>Vehicle Painters</w:t>
            </w:r>
            <w:r>
              <w:t>*</w:t>
            </w:r>
          </w:p>
        </w:tc>
        <w:tc>
          <w:tcPr>
            <w:tcW w:w="1418" w:type="dxa"/>
          </w:tcPr>
          <w:p w14:paraId="32092235" w14:textId="4EF50DBF" w:rsidR="00893F70" w:rsidRDefault="00893F70" w:rsidP="00893F70">
            <w:pPr>
              <w:pStyle w:val="TableBodyText"/>
              <w:rPr>
                <w:lang w:eastAsia="en-AU"/>
              </w:rPr>
            </w:pPr>
            <w:r w:rsidRPr="002F5DB5">
              <w:t>0.39</w:t>
            </w:r>
          </w:p>
        </w:tc>
        <w:tc>
          <w:tcPr>
            <w:tcW w:w="1158" w:type="dxa"/>
          </w:tcPr>
          <w:p w14:paraId="23720CBE" w14:textId="40474846" w:rsidR="00893F70" w:rsidRPr="00893F70" w:rsidRDefault="00893F70" w:rsidP="00893F70">
            <w:pPr>
              <w:pStyle w:val="TableBodyText"/>
              <w:rPr>
                <w:b/>
                <w:bCs w:val="0"/>
                <w:lang w:eastAsia="en-AU"/>
              </w:rPr>
            </w:pPr>
            <w:r w:rsidRPr="00893F70">
              <w:rPr>
                <w:b/>
                <w:bCs w:val="0"/>
              </w:rPr>
              <w:t>0.52</w:t>
            </w:r>
          </w:p>
        </w:tc>
        <w:tc>
          <w:tcPr>
            <w:tcW w:w="1158" w:type="dxa"/>
          </w:tcPr>
          <w:p w14:paraId="695FA56B" w14:textId="37DADFEA" w:rsidR="00893F70" w:rsidRDefault="00893F70" w:rsidP="00893F70">
            <w:pPr>
              <w:pStyle w:val="TableBodyText"/>
              <w:rPr>
                <w:lang w:eastAsia="en-AU"/>
              </w:rPr>
            </w:pPr>
            <w:r w:rsidRPr="002F5DB5">
              <w:t>0.08</w:t>
            </w:r>
          </w:p>
        </w:tc>
      </w:tr>
      <w:tr w:rsidR="00893F70" w14:paraId="14D92F5F" w14:textId="77777777">
        <w:tc>
          <w:tcPr>
            <w:tcW w:w="5529" w:type="dxa"/>
          </w:tcPr>
          <w:p w14:paraId="3748E32C" w14:textId="38284658" w:rsidR="00893F70" w:rsidRDefault="00893F70" w:rsidP="00893F70">
            <w:pPr>
              <w:pStyle w:val="TableBodyText"/>
              <w:rPr>
                <w:lang w:eastAsia="en-AU"/>
              </w:rPr>
            </w:pPr>
            <w:r w:rsidRPr="00D1176C">
              <w:t>Floor Finishers</w:t>
            </w:r>
            <w:r>
              <w:t>*</w:t>
            </w:r>
          </w:p>
        </w:tc>
        <w:tc>
          <w:tcPr>
            <w:tcW w:w="1418" w:type="dxa"/>
          </w:tcPr>
          <w:p w14:paraId="023FD45F" w14:textId="6957C050" w:rsidR="00893F70" w:rsidRDefault="00893F70" w:rsidP="00893F70">
            <w:pPr>
              <w:pStyle w:val="TableBodyText"/>
              <w:rPr>
                <w:lang w:eastAsia="en-AU"/>
              </w:rPr>
            </w:pPr>
            <w:r w:rsidRPr="002F5DB5">
              <w:t>0.17</w:t>
            </w:r>
          </w:p>
        </w:tc>
        <w:tc>
          <w:tcPr>
            <w:tcW w:w="1158" w:type="dxa"/>
          </w:tcPr>
          <w:p w14:paraId="65C2FBA1" w14:textId="6719AE7A" w:rsidR="00893F70" w:rsidRPr="00893F70" w:rsidRDefault="00893F70" w:rsidP="00893F70">
            <w:pPr>
              <w:pStyle w:val="TableBodyText"/>
              <w:rPr>
                <w:b/>
                <w:bCs w:val="0"/>
                <w:lang w:eastAsia="en-AU"/>
              </w:rPr>
            </w:pPr>
            <w:r w:rsidRPr="00893F70">
              <w:rPr>
                <w:b/>
                <w:bCs w:val="0"/>
              </w:rPr>
              <w:t>0.76</w:t>
            </w:r>
          </w:p>
        </w:tc>
        <w:tc>
          <w:tcPr>
            <w:tcW w:w="1158" w:type="dxa"/>
          </w:tcPr>
          <w:p w14:paraId="043C3566" w14:textId="524F8910" w:rsidR="00893F70" w:rsidRDefault="00893F70" w:rsidP="00893F70">
            <w:pPr>
              <w:pStyle w:val="TableBodyText"/>
              <w:rPr>
                <w:lang w:eastAsia="en-AU"/>
              </w:rPr>
            </w:pPr>
            <w:r w:rsidRPr="002F5DB5">
              <w:t>0.06</w:t>
            </w:r>
          </w:p>
        </w:tc>
      </w:tr>
      <w:tr w:rsidR="00893F70" w14:paraId="1A9A6699"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6AFB1485" w14:textId="3CFB0624" w:rsidR="00893F70" w:rsidRDefault="00893F70" w:rsidP="00893F70">
            <w:pPr>
              <w:pStyle w:val="TableBodyText"/>
              <w:rPr>
                <w:lang w:eastAsia="en-AU"/>
              </w:rPr>
            </w:pPr>
            <w:r w:rsidRPr="00D1176C">
              <w:t>Meat Boners and Slicers, and Slaughterers</w:t>
            </w:r>
            <w:r>
              <w:t>*</w:t>
            </w:r>
          </w:p>
        </w:tc>
        <w:tc>
          <w:tcPr>
            <w:tcW w:w="1418" w:type="dxa"/>
          </w:tcPr>
          <w:p w14:paraId="3D4F1752" w14:textId="41AFD734" w:rsidR="00893F70" w:rsidRDefault="00893F70" w:rsidP="00893F70">
            <w:pPr>
              <w:pStyle w:val="TableBodyText"/>
              <w:rPr>
                <w:lang w:eastAsia="en-AU"/>
              </w:rPr>
            </w:pPr>
            <w:r w:rsidRPr="002F5DB5">
              <w:t>0.07</w:t>
            </w:r>
          </w:p>
        </w:tc>
        <w:tc>
          <w:tcPr>
            <w:tcW w:w="1158" w:type="dxa"/>
          </w:tcPr>
          <w:p w14:paraId="1E3E78F0" w14:textId="4FDC79D4" w:rsidR="00893F70" w:rsidRPr="00893F70" w:rsidRDefault="00893F70" w:rsidP="00893F70">
            <w:pPr>
              <w:pStyle w:val="TableBodyText"/>
              <w:rPr>
                <w:b/>
                <w:bCs w:val="0"/>
                <w:lang w:eastAsia="en-AU"/>
              </w:rPr>
            </w:pPr>
            <w:r w:rsidRPr="00893F70">
              <w:rPr>
                <w:b/>
                <w:bCs w:val="0"/>
              </w:rPr>
              <w:t>0.90</w:t>
            </w:r>
          </w:p>
        </w:tc>
        <w:tc>
          <w:tcPr>
            <w:tcW w:w="1158" w:type="dxa"/>
          </w:tcPr>
          <w:p w14:paraId="5DB241FD" w14:textId="5C40F378" w:rsidR="00893F70" w:rsidRDefault="00893F70" w:rsidP="00893F70">
            <w:pPr>
              <w:pStyle w:val="TableBodyText"/>
              <w:rPr>
                <w:lang w:eastAsia="en-AU"/>
              </w:rPr>
            </w:pPr>
            <w:r w:rsidRPr="002F5DB5">
              <w:t>0.03</w:t>
            </w:r>
          </w:p>
        </w:tc>
      </w:tr>
    </w:tbl>
    <w:p w14:paraId="7DE5CDC0" w14:textId="161EE6BF" w:rsidR="009172C4" w:rsidRPr="009F2093" w:rsidRDefault="00197444" w:rsidP="009172C4">
      <w:pPr>
        <w:pStyle w:val="Source"/>
      </w:pPr>
      <w:r>
        <w:t>Source: Jobs and Skills Australia (2026). A</w:t>
      </w:r>
      <w:r w:rsidR="001431D0">
        <w:t xml:space="preserve">ustralian </w:t>
      </w:r>
      <w:r>
        <w:t>B</w:t>
      </w:r>
      <w:r w:rsidR="001431D0">
        <w:t xml:space="preserve">ureau of </w:t>
      </w:r>
      <w:r>
        <w:t>S</w:t>
      </w:r>
      <w:r w:rsidR="001431D0">
        <w:t>tatistics (2022).</w:t>
      </w:r>
      <w:r>
        <w:t xml:space="preserve"> </w:t>
      </w:r>
      <w:r w:rsidRPr="00041A45">
        <w:rPr>
          <w:i/>
          <w:iCs/>
        </w:rPr>
        <w:t>Census of Population and Housing 2021</w:t>
      </w:r>
      <w:r w:rsidR="007339FF">
        <w:t>.</w:t>
      </w:r>
      <w:r w:rsidR="004440AC">
        <w:t xml:space="preserve"> </w:t>
      </w:r>
      <w:r w:rsidR="00DD21BD">
        <w:t>NCVER (202</w:t>
      </w:r>
      <w:r w:rsidR="000C6DD8">
        <w:t>6</w:t>
      </w:r>
      <w:r w:rsidR="00DD21BD">
        <w:t xml:space="preserve">). </w:t>
      </w:r>
      <w:r w:rsidR="00DD21BD" w:rsidRPr="00EB2B3A">
        <w:rPr>
          <w:i/>
          <w:iCs/>
        </w:rPr>
        <w:t>Total VET Activity Program Enrolments in 2025, by Apprentice / Trainee Status</w:t>
      </w:r>
      <w:r w:rsidR="00DD21BD">
        <w:t>.</w:t>
      </w:r>
      <w:r w:rsidR="00461075">
        <w:br/>
      </w:r>
      <w:r>
        <w:t xml:space="preserve">Note: The </w:t>
      </w:r>
      <w:r w:rsidR="00DD21BD">
        <w:t xml:space="preserve">membership shares </w:t>
      </w:r>
      <w:r>
        <w:t>for ETG, RG and SG sum to 1.</w:t>
      </w:r>
      <w:r w:rsidR="00DD21BD">
        <w:t xml:space="preserve"> * </w:t>
      </w:r>
      <w:r w:rsidR="009172C4">
        <w:t xml:space="preserve">Unit groups with share of apprenticeship / traineeship to total </w:t>
      </w:r>
      <w:r w:rsidR="00551AA3">
        <w:t xml:space="preserve">enrolments </w:t>
      </w:r>
      <w:r w:rsidR="009172C4">
        <w:t xml:space="preserve">(Apprenticeship / traineeship plus and Vocational Education and Training qualifications) greater than 50%. </w:t>
      </w:r>
    </w:p>
    <w:p w14:paraId="503CA764" w14:textId="5196231C" w:rsidR="004440AC" w:rsidRPr="00AD08AB" w:rsidRDefault="004440AC" w:rsidP="00B3666E">
      <w:pPr>
        <w:pStyle w:val="BodyText"/>
      </w:pPr>
      <w:bookmarkStart w:id="76" w:name="_Ref233696914"/>
      <w:r w:rsidRPr="000A23F2">
        <w:t xml:space="preserve">Most unit groups in </w:t>
      </w:r>
      <w:r w:rsidR="00082F92">
        <w:t>Table 4</w:t>
      </w:r>
      <w:r w:rsidRPr="004742BA">
        <w:t xml:space="preserve"> are Technicians and Trades Workers spanning food and hospitality, automotive, and construction sectors. The </w:t>
      </w:r>
      <w:r w:rsidR="00C06E1A">
        <w:t xml:space="preserve">membership </w:t>
      </w:r>
      <w:r w:rsidR="00674774">
        <w:rPr>
          <w:bCs/>
        </w:rPr>
        <w:t>shares</w:t>
      </w:r>
      <w:r w:rsidR="004F29B8">
        <w:t xml:space="preserve"> </w:t>
      </w:r>
      <w:r w:rsidRPr="004742BA">
        <w:t xml:space="preserve">with RG for these unit groups exceeded 45%. </w:t>
      </w:r>
      <w:r w:rsidRPr="00807012">
        <w:t xml:space="preserve">For these unit groups, addressing pay, working conditions and culture, and possibly access to social infrastructure and services could assist with retention of workers. </w:t>
      </w:r>
    </w:p>
    <w:p w14:paraId="4CBF170C" w14:textId="5A972331" w:rsidR="00720718" w:rsidRDefault="004440AC" w:rsidP="00A35CCC">
      <w:pPr>
        <w:pStyle w:val="BodyText"/>
      </w:pPr>
      <w:r w:rsidRPr="00A911BE">
        <w:t xml:space="preserve">Many in the list also have a sizeable membership with ETG, </w:t>
      </w:r>
      <w:r>
        <w:t xml:space="preserve">suggesting this is a secondary </w:t>
      </w:r>
      <w:r w:rsidR="0040674B">
        <w:t xml:space="preserve">main </w:t>
      </w:r>
      <w:r>
        <w:t>driver</w:t>
      </w:r>
      <w:r w:rsidRPr="00A911BE">
        <w:t xml:space="preserve">. </w:t>
      </w:r>
    </w:p>
    <w:p w14:paraId="41EE8B5C" w14:textId="21B639F7" w:rsidR="004440AC" w:rsidRDefault="00720718" w:rsidP="00A93377">
      <w:pPr>
        <w:pStyle w:val="ListBullet"/>
      </w:pPr>
      <w:r>
        <w:t>I</w:t>
      </w:r>
      <w:r w:rsidR="004440AC" w:rsidRPr="00A911BE">
        <w:t>n particular, Landscape Gardeners and Irrigation Technicians and Bricklayers and Stonemasons</w:t>
      </w:r>
      <w:r w:rsidR="004440AC">
        <w:t xml:space="preserve"> have an almost equally similar </w:t>
      </w:r>
      <w:r w:rsidR="004F29B8">
        <w:t xml:space="preserve">share of membership </w:t>
      </w:r>
      <w:r w:rsidR="004440AC">
        <w:t>to ETG.</w:t>
      </w:r>
      <w:r w:rsidR="00E96D84">
        <w:t xml:space="preserve"> </w:t>
      </w:r>
      <w:r w:rsidR="00437001">
        <w:t xml:space="preserve">For these two occupations, </w:t>
      </w:r>
      <w:r w:rsidR="00386BFB">
        <w:t>J</w:t>
      </w:r>
      <w:r w:rsidR="00A274AC">
        <w:t xml:space="preserve">obs and </w:t>
      </w:r>
      <w:r w:rsidR="00386BFB">
        <w:t>S</w:t>
      </w:r>
      <w:r w:rsidR="00A274AC">
        <w:t xml:space="preserve">kills </w:t>
      </w:r>
      <w:r w:rsidR="00386BFB">
        <w:t>A</w:t>
      </w:r>
      <w:r w:rsidR="00A274AC">
        <w:t>ustralia’s</w:t>
      </w:r>
      <w:r w:rsidR="00386BFB">
        <w:t xml:space="preserve"> shortage driver analysis in previous years has found th</w:t>
      </w:r>
      <w:r w:rsidR="00437001">
        <w:t xml:space="preserve">at the </w:t>
      </w:r>
      <w:r w:rsidR="001071AC">
        <w:t xml:space="preserve">dominant </w:t>
      </w:r>
      <w:r w:rsidR="00437001">
        <w:t xml:space="preserve">shortage driver has been RG in some years and ETG in others, </w:t>
      </w:r>
      <w:r w:rsidR="00D33736">
        <w:t xml:space="preserve">further illustrating </w:t>
      </w:r>
      <w:r w:rsidR="00CB67D4">
        <w:t xml:space="preserve">that shortages in these occupations are significantly influenced by </w:t>
      </w:r>
      <w:r w:rsidR="000F7D89">
        <w:t>both</w:t>
      </w:r>
      <w:r w:rsidR="00CB67D4">
        <w:t xml:space="preserve"> drivers.</w:t>
      </w:r>
    </w:p>
    <w:p w14:paraId="5E314441" w14:textId="6FEE1F80" w:rsidR="00FB5D3B" w:rsidRDefault="004440AC" w:rsidP="00A93377">
      <w:pPr>
        <w:pStyle w:val="ListBullet"/>
      </w:pPr>
      <w:r w:rsidRPr="001C7F34">
        <w:t>For th</w:t>
      </w:r>
      <w:r w:rsidR="0014352A" w:rsidRPr="001C7F34">
        <w:t xml:space="preserve">ose </w:t>
      </w:r>
      <w:r w:rsidR="00FF6A33" w:rsidRPr="001C7F34">
        <w:t xml:space="preserve">with a sizeable </w:t>
      </w:r>
      <w:r w:rsidR="00485A32" w:rsidRPr="001C7F34">
        <w:t>membership to ETG</w:t>
      </w:r>
      <w:r w:rsidRPr="001C7F34">
        <w:t xml:space="preserve">, in addition to improving worker retention, solutions </w:t>
      </w:r>
      <w:r w:rsidR="009D7C83" w:rsidRPr="001C7F34">
        <w:t xml:space="preserve">may </w:t>
      </w:r>
      <w:r w:rsidRPr="001C7F34">
        <w:t>require increasing the throughput of qualified workers from the VET system</w:t>
      </w:r>
      <w:r w:rsidR="00676DE9" w:rsidRPr="001C7F34">
        <w:t xml:space="preserve"> an</w:t>
      </w:r>
      <w:r w:rsidR="00861892" w:rsidRPr="001C7F34">
        <w:t xml:space="preserve">d for those </w:t>
      </w:r>
      <w:r w:rsidR="004553D5" w:rsidRPr="001C7F34">
        <w:t xml:space="preserve">where apprenticeships and traineeships are the </w:t>
      </w:r>
      <w:r w:rsidR="004510A4" w:rsidRPr="001C7F34">
        <w:t>predominant VET pathway</w:t>
      </w:r>
      <w:r w:rsidR="00D10EF1" w:rsidRPr="001C7F34">
        <w:t xml:space="preserve"> (indicated by ‘*’)</w:t>
      </w:r>
      <w:r w:rsidR="00861892" w:rsidRPr="001C7F34">
        <w:t xml:space="preserve">, </w:t>
      </w:r>
      <w:r w:rsidR="004510A4" w:rsidRPr="001C7F34">
        <w:t>increasing the intake of apprentices and traineeships.</w:t>
      </w:r>
    </w:p>
    <w:p w14:paraId="04370CDD" w14:textId="0E3A1A3C" w:rsidR="004F47BC" w:rsidRDefault="00A02BAF" w:rsidP="00D904E4">
      <w:pPr>
        <w:pStyle w:val="BodyText"/>
      </w:pPr>
      <w:r>
        <w:t>J</w:t>
      </w:r>
      <w:r w:rsidR="007F0C78">
        <w:t xml:space="preserve">ob switching </w:t>
      </w:r>
      <w:r w:rsidR="00D2586D">
        <w:t xml:space="preserve">within the same unit group </w:t>
      </w:r>
      <w:r w:rsidR="007F0C78">
        <w:t xml:space="preserve">or exiting the </w:t>
      </w:r>
      <w:r w:rsidR="00D2586D">
        <w:t xml:space="preserve">unit group or </w:t>
      </w:r>
      <w:r w:rsidR="007F0C78">
        <w:t>sector</w:t>
      </w:r>
      <w:r w:rsidR="00EF2639">
        <w:t xml:space="preserve"> </w:t>
      </w:r>
      <w:r w:rsidR="00D2586D">
        <w:t xml:space="preserve">entirely </w:t>
      </w:r>
      <w:r w:rsidR="007235CE">
        <w:t xml:space="preserve">for better pay and work conditions </w:t>
      </w:r>
      <w:r w:rsidR="0074235A">
        <w:t xml:space="preserve">could </w:t>
      </w:r>
      <w:r w:rsidR="006928DA">
        <w:t xml:space="preserve">reflect a </w:t>
      </w:r>
      <w:r w:rsidR="00CD0C5F">
        <w:t>well-functioning labour market, which supports upward mobility</w:t>
      </w:r>
      <w:r w:rsidR="00FE479D">
        <w:t>.</w:t>
      </w:r>
      <w:r w:rsidR="00F824ED">
        <w:t xml:space="preserve"> </w:t>
      </w:r>
      <w:r w:rsidR="00FE479D">
        <w:t xml:space="preserve">For example, </w:t>
      </w:r>
      <w:r w:rsidR="00256FB9" w:rsidRPr="00256FB9">
        <w:t xml:space="preserve">certain </w:t>
      </w:r>
      <w:r w:rsidR="00457D02">
        <w:t xml:space="preserve">unit groups </w:t>
      </w:r>
      <w:r w:rsidR="00256FB9" w:rsidRPr="00256FB9">
        <w:t xml:space="preserve">such as Cooks may be seen as a pathway to a </w:t>
      </w:r>
      <w:r w:rsidR="007268AE" w:rsidRPr="00256FB9">
        <w:t xml:space="preserve">higher skilled </w:t>
      </w:r>
      <w:r w:rsidR="007268AE">
        <w:t>unit group</w:t>
      </w:r>
      <w:r w:rsidR="00C56733">
        <w:t>, such as Chefs,</w:t>
      </w:r>
      <w:r w:rsidR="00256FB9" w:rsidRPr="00256FB9" w:rsidDel="00C56733">
        <w:t xml:space="preserve"> </w:t>
      </w:r>
      <w:r w:rsidR="00256FB9" w:rsidRPr="00256FB9">
        <w:t xml:space="preserve">and </w:t>
      </w:r>
      <w:r w:rsidR="0034499C">
        <w:t xml:space="preserve">the </w:t>
      </w:r>
      <w:r w:rsidR="00A828B7">
        <w:t>short length of stay or high replacement rate for Cooks</w:t>
      </w:r>
      <w:r w:rsidR="00066761">
        <w:t>,</w:t>
      </w:r>
      <w:r w:rsidR="00A828B7">
        <w:t xml:space="preserve"> </w:t>
      </w:r>
      <w:r w:rsidR="00256FB9" w:rsidRPr="00256FB9">
        <w:t xml:space="preserve">contributing to RG </w:t>
      </w:r>
      <w:r w:rsidR="004617D7">
        <w:t>as the main shortage driver, could in part reflect, this upward mobility.</w:t>
      </w:r>
      <w:bookmarkStart w:id="77" w:name="_Ref237852611"/>
      <w:r w:rsidR="004F47BC">
        <w:br w:type="page"/>
      </w:r>
    </w:p>
    <w:p w14:paraId="1BE7122A" w14:textId="0B92179D" w:rsidR="00D64F60" w:rsidRDefault="00D64F60" w:rsidP="001E6CB8">
      <w:pPr>
        <w:pStyle w:val="Caption"/>
      </w:pPr>
      <w:bookmarkStart w:id="78" w:name="_Toc241849059"/>
      <w:r w:rsidRPr="001E6CB8">
        <w:lastRenderedPageBreak/>
        <w:t xml:space="preserve">Table </w:t>
      </w:r>
      <w:r w:rsidRPr="001E6CB8">
        <w:fldChar w:fldCharType="begin"/>
      </w:r>
      <w:r w:rsidRPr="001E6CB8">
        <w:instrText xml:space="preserve"> SEQ Table \* ARABIC </w:instrText>
      </w:r>
      <w:r w:rsidRPr="001E6CB8">
        <w:fldChar w:fldCharType="separate"/>
      </w:r>
      <w:r w:rsidR="000B4722" w:rsidRPr="001E6CB8">
        <w:t>5</w:t>
      </w:r>
      <w:r w:rsidRPr="001E6CB8">
        <w:fldChar w:fldCharType="end"/>
      </w:r>
      <w:bookmarkEnd w:id="76"/>
      <w:bookmarkEnd w:id="77"/>
      <w:r w:rsidRPr="001E6CB8">
        <w:t xml:space="preserve">: </w:t>
      </w:r>
      <w:r w:rsidR="006567EB" w:rsidRPr="001E6CB8">
        <w:t>T</w:t>
      </w:r>
      <w:r w:rsidRPr="001E6CB8">
        <w:t xml:space="preserve">en largest employing unit groups </w:t>
      </w:r>
      <w:r w:rsidR="00763905" w:rsidRPr="001E6CB8">
        <w:t xml:space="preserve">with SG as </w:t>
      </w:r>
      <w:r w:rsidRPr="001E6CB8">
        <w:t xml:space="preserve">the </w:t>
      </w:r>
      <w:r w:rsidR="00763905" w:rsidRPr="001E6CB8">
        <w:t xml:space="preserve">main </w:t>
      </w:r>
      <w:r w:rsidR="00CE3B0C" w:rsidRPr="001E6CB8">
        <w:t xml:space="preserve">shortage </w:t>
      </w:r>
      <w:r w:rsidRPr="001E6CB8">
        <w:t>driver</w:t>
      </w:r>
      <w:r w:rsidR="00723F0B" w:rsidRPr="001E6CB8">
        <w:t>, 2026</w:t>
      </w:r>
      <w:bookmarkEnd w:id="78"/>
    </w:p>
    <w:tbl>
      <w:tblPr>
        <w:tblStyle w:val="CustomTablebasic"/>
        <w:tblW w:w="9263" w:type="dxa"/>
        <w:tblLook w:val="04A0" w:firstRow="1" w:lastRow="0" w:firstColumn="1" w:lastColumn="0" w:noHBand="0" w:noVBand="1"/>
      </w:tblPr>
      <w:tblGrid>
        <w:gridCol w:w="5529"/>
        <w:gridCol w:w="1418"/>
        <w:gridCol w:w="1158"/>
        <w:gridCol w:w="1158"/>
      </w:tblGrid>
      <w:tr w:rsidR="00D64F60" w14:paraId="3672581A" w14:textId="77777777" w:rsidTr="00AE12F5">
        <w:trPr>
          <w:cnfStyle w:val="100000000000" w:firstRow="1" w:lastRow="0" w:firstColumn="0" w:lastColumn="0" w:oddVBand="0" w:evenVBand="0" w:oddHBand="0" w:evenHBand="0" w:firstRowFirstColumn="0" w:firstRowLastColumn="0" w:lastRowFirstColumn="0" w:lastRowLastColumn="0"/>
          <w:tblHeader/>
        </w:trPr>
        <w:tc>
          <w:tcPr>
            <w:tcW w:w="5529" w:type="dxa"/>
          </w:tcPr>
          <w:p w14:paraId="0AB0995F" w14:textId="77777777" w:rsidR="00D64F60" w:rsidRDefault="00D64F60" w:rsidP="00A5623D">
            <w:pPr>
              <w:pStyle w:val="TableHeading1"/>
              <w:rPr>
                <w:lang w:eastAsia="en-AU"/>
              </w:rPr>
            </w:pPr>
            <w:r>
              <w:rPr>
                <w:lang w:eastAsia="en-AU"/>
              </w:rPr>
              <w:t>Unit group</w:t>
            </w:r>
          </w:p>
        </w:tc>
        <w:tc>
          <w:tcPr>
            <w:tcW w:w="1418" w:type="dxa"/>
          </w:tcPr>
          <w:p w14:paraId="33F88942" w14:textId="2BC745C0" w:rsidR="00D64F60" w:rsidRDefault="00D64F60" w:rsidP="00A5623D">
            <w:pPr>
              <w:pStyle w:val="TableHeading1"/>
              <w:rPr>
                <w:lang w:eastAsia="en-AU"/>
              </w:rPr>
            </w:pPr>
            <w:r>
              <w:rPr>
                <w:lang w:eastAsia="en-AU"/>
              </w:rPr>
              <w:t>E</w:t>
            </w:r>
            <w:r w:rsidR="006567EB">
              <w:rPr>
                <w:lang w:eastAsia="en-AU"/>
              </w:rPr>
              <w:t>TG</w:t>
            </w:r>
          </w:p>
        </w:tc>
        <w:tc>
          <w:tcPr>
            <w:tcW w:w="1158" w:type="dxa"/>
          </w:tcPr>
          <w:p w14:paraId="60B68835" w14:textId="5FCDC6D7" w:rsidR="00D64F60" w:rsidRDefault="00D64F60" w:rsidP="00A5623D">
            <w:pPr>
              <w:pStyle w:val="TableHeading1"/>
              <w:rPr>
                <w:lang w:eastAsia="en-AU"/>
              </w:rPr>
            </w:pPr>
            <w:r>
              <w:rPr>
                <w:lang w:eastAsia="en-AU"/>
              </w:rPr>
              <w:t>R</w:t>
            </w:r>
            <w:r w:rsidR="006567EB">
              <w:rPr>
                <w:lang w:eastAsia="en-AU"/>
              </w:rPr>
              <w:t>G</w:t>
            </w:r>
          </w:p>
        </w:tc>
        <w:tc>
          <w:tcPr>
            <w:tcW w:w="1158" w:type="dxa"/>
          </w:tcPr>
          <w:p w14:paraId="55945449" w14:textId="7DCCB867" w:rsidR="00D64F60" w:rsidRPr="00A5623D" w:rsidRDefault="00D64F60" w:rsidP="00A5623D">
            <w:pPr>
              <w:pStyle w:val="TableHeading1"/>
              <w:rPr>
                <w:b/>
                <w:lang w:eastAsia="en-AU"/>
              </w:rPr>
            </w:pPr>
            <w:r w:rsidRPr="00A5623D">
              <w:rPr>
                <w:b/>
                <w:lang w:eastAsia="en-AU"/>
              </w:rPr>
              <w:t>S</w:t>
            </w:r>
            <w:r w:rsidR="006567EB">
              <w:rPr>
                <w:b/>
                <w:lang w:eastAsia="en-AU"/>
              </w:rPr>
              <w:t>G</w:t>
            </w:r>
          </w:p>
        </w:tc>
      </w:tr>
      <w:tr w:rsidR="00371FAB" w14:paraId="19300A04" w14:textId="77777777">
        <w:tc>
          <w:tcPr>
            <w:tcW w:w="5529" w:type="dxa"/>
          </w:tcPr>
          <w:p w14:paraId="5BAAA048" w14:textId="429DB129" w:rsidR="00371FAB" w:rsidRDefault="00371FAB" w:rsidP="00371FAB">
            <w:pPr>
              <w:pStyle w:val="TableBodyText"/>
              <w:rPr>
                <w:lang w:eastAsia="en-AU"/>
              </w:rPr>
            </w:pPr>
            <w:r w:rsidRPr="00A727C2">
              <w:t>Registered Nurses</w:t>
            </w:r>
          </w:p>
        </w:tc>
        <w:tc>
          <w:tcPr>
            <w:tcW w:w="1418" w:type="dxa"/>
          </w:tcPr>
          <w:p w14:paraId="3BD3C4E5" w14:textId="1CA15BDF" w:rsidR="00371FAB" w:rsidRDefault="00371FAB" w:rsidP="00371FAB">
            <w:pPr>
              <w:pStyle w:val="TableBodyText"/>
              <w:rPr>
                <w:lang w:eastAsia="en-AU"/>
              </w:rPr>
            </w:pPr>
            <w:r w:rsidRPr="0003785D">
              <w:t>0.27</w:t>
            </w:r>
          </w:p>
        </w:tc>
        <w:tc>
          <w:tcPr>
            <w:tcW w:w="1158" w:type="dxa"/>
          </w:tcPr>
          <w:p w14:paraId="46355DC2" w14:textId="57A632DE" w:rsidR="00371FAB" w:rsidRDefault="00371FAB" w:rsidP="00371FAB">
            <w:pPr>
              <w:pStyle w:val="TableBodyText"/>
              <w:rPr>
                <w:lang w:eastAsia="en-AU"/>
              </w:rPr>
            </w:pPr>
            <w:r w:rsidRPr="0003785D">
              <w:t>0.10</w:t>
            </w:r>
          </w:p>
        </w:tc>
        <w:tc>
          <w:tcPr>
            <w:tcW w:w="1158" w:type="dxa"/>
          </w:tcPr>
          <w:p w14:paraId="085AA9C8" w14:textId="28569715" w:rsidR="00371FAB" w:rsidRPr="00371FAB" w:rsidRDefault="00371FAB" w:rsidP="00371FAB">
            <w:pPr>
              <w:pStyle w:val="TableBodyText"/>
              <w:rPr>
                <w:b/>
                <w:bCs w:val="0"/>
                <w:lang w:eastAsia="en-AU"/>
              </w:rPr>
            </w:pPr>
            <w:r w:rsidRPr="00371FAB">
              <w:rPr>
                <w:b/>
                <w:bCs w:val="0"/>
              </w:rPr>
              <w:t>0.63</w:t>
            </w:r>
          </w:p>
        </w:tc>
      </w:tr>
      <w:tr w:rsidR="00371FAB" w14:paraId="6499F55E"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62FD034F" w14:textId="01CEA111" w:rsidR="00371FAB" w:rsidRDefault="00371FAB" w:rsidP="00371FAB">
            <w:pPr>
              <w:pStyle w:val="TableBodyText"/>
              <w:rPr>
                <w:lang w:eastAsia="en-AU"/>
              </w:rPr>
            </w:pPr>
            <w:r w:rsidRPr="00A727C2">
              <w:t>Truck Drivers</w:t>
            </w:r>
          </w:p>
        </w:tc>
        <w:tc>
          <w:tcPr>
            <w:tcW w:w="1418" w:type="dxa"/>
          </w:tcPr>
          <w:p w14:paraId="1F74CEF5" w14:textId="0CE1FD16" w:rsidR="00371FAB" w:rsidRDefault="00371FAB" w:rsidP="00371FAB">
            <w:pPr>
              <w:pStyle w:val="TableBodyText"/>
              <w:rPr>
                <w:lang w:eastAsia="en-AU"/>
              </w:rPr>
            </w:pPr>
            <w:r w:rsidRPr="0003785D">
              <w:t>0.35</w:t>
            </w:r>
          </w:p>
        </w:tc>
        <w:tc>
          <w:tcPr>
            <w:tcW w:w="1158" w:type="dxa"/>
          </w:tcPr>
          <w:p w14:paraId="5F345E00" w14:textId="09EF7F06" w:rsidR="00371FAB" w:rsidRDefault="00371FAB" w:rsidP="00371FAB">
            <w:pPr>
              <w:pStyle w:val="TableBodyText"/>
              <w:rPr>
                <w:lang w:eastAsia="en-AU"/>
              </w:rPr>
            </w:pPr>
            <w:r w:rsidRPr="0003785D">
              <w:t>0.05</w:t>
            </w:r>
          </w:p>
        </w:tc>
        <w:tc>
          <w:tcPr>
            <w:tcW w:w="1158" w:type="dxa"/>
          </w:tcPr>
          <w:p w14:paraId="77070D66" w14:textId="558B68D2" w:rsidR="00371FAB" w:rsidRPr="00371FAB" w:rsidRDefault="00371FAB" w:rsidP="00371FAB">
            <w:pPr>
              <w:pStyle w:val="TableBodyText"/>
              <w:rPr>
                <w:b/>
                <w:bCs w:val="0"/>
                <w:lang w:eastAsia="en-AU"/>
              </w:rPr>
            </w:pPr>
            <w:r w:rsidRPr="00371FAB">
              <w:rPr>
                <w:b/>
                <w:bCs w:val="0"/>
              </w:rPr>
              <w:t>0.60</w:t>
            </w:r>
          </w:p>
        </w:tc>
      </w:tr>
      <w:tr w:rsidR="00371FAB" w14:paraId="481833C8" w14:textId="77777777">
        <w:tc>
          <w:tcPr>
            <w:tcW w:w="5529" w:type="dxa"/>
          </w:tcPr>
          <w:p w14:paraId="016705F9" w14:textId="0A8E8CF1" w:rsidR="00371FAB" w:rsidRDefault="00371FAB" w:rsidP="00371FAB">
            <w:pPr>
              <w:pStyle w:val="TableBodyText"/>
              <w:rPr>
                <w:lang w:eastAsia="en-AU"/>
              </w:rPr>
            </w:pPr>
            <w:r w:rsidRPr="00A727C2">
              <w:t>Electricians</w:t>
            </w:r>
            <w:r>
              <w:t>*</w:t>
            </w:r>
          </w:p>
        </w:tc>
        <w:tc>
          <w:tcPr>
            <w:tcW w:w="1418" w:type="dxa"/>
          </w:tcPr>
          <w:p w14:paraId="685CC75E" w14:textId="3BAE4002" w:rsidR="00371FAB" w:rsidRDefault="00371FAB" w:rsidP="00371FAB">
            <w:pPr>
              <w:pStyle w:val="TableBodyText"/>
              <w:rPr>
                <w:lang w:eastAsia="en-AU"/>
              </w:rPr>
            </w:pPr>
            <w:r w:rsidRPr="0003785D">
              <w:t>0.29</w:t>
            </w:r>
          </w:p>
        </w:tc>
        <w:tc>
          <w:tcPr>
            <w:tcW w:w="1158" w:type="dxa"/>
          </w:tcPr>
          <w:p w14:paraId="4A595DE8" w14:textId="21367607" w:rsidR="00371FAB" w:rsidRDefault="00371FAB" w:rsidP="00371FAB">
            <w:pPr>
              <w:pStyle w:val="TableBodyText"/>
              <w:rPr>
                <w:lang w:eastAsia="en-AU"/>
              </w:rPr>
            </w:pPr>
            <w:r w:rsidRPr="0003785D">
              <w:t>0.08</w:t>
            </w:r>
          </w:p>
        </w:tc>
        <w:tc>
          <w:tcPr>
            <w:tcW w:w="1158" w:type="dxa"/>
          </w:tcPr>
          <w:p w14:paraId="61745CC7" w14:textId="4C4A790A" w:rsidR="00371FAB" w:rsidRPr="00371FAB" w:rsidRDefault="00371FAB" w:rsidP="00371FAB">
            <w:pPr>
              <w:pStyle w:val="TableBodyText"/>
              <w:rPr>
                <w:b/>
                <w:bCs w:val="0"/>
                <w:lang w:eastAsia="en-AU"/>
              </w:rPr>
            </w:pPr>
            <w:r w:rsidRPr="00371FAB">
              <w:rPr>
                <w:b/>
                <w:bCs w:val="0"/>
              </w:rPr>
              <w:t>0.64</w:t>
            </w:r>
          </w:p>
        </w:tc>
      </w:tr>
      <w:tr w:rsidR="00371FAB" w14:paraId="31E5B4F6"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6387524D" w14:textId="3C43F5C0" w:rsidR="00371FAB" w:rsidRDefault="00371FAB" w:rsidP="00371FAB">
            <w:pPr>
              <w:pStyle w:val="TableBodyText"/>
              <w:rPr>
                <w:lang w:eastAsia="en-AU"/>
              </w:rPr>
            </w:pPr>
            <w:r w:rsidRPr="00A727C2">
              <w:t>Construction Managers</w:t>
            </w:r>
          </w:p>
        </w:tc>
        <w:tc>
          <w:tcPr>
            <w:tcW w:w="1418" w:type="dxa"/>
          </w:tcPr>
          <w:p w14:paraId="596D3B39" w14:textId="3AF17744" w:rsidR="00371FAB" w:rsidRDefault="00371FAB" w:rsidP="00371FAB">
            <w:pPr>
              <w:pStyle w:val="TableBodyText"/>
              <w:rPr>
                <w:lang w:eastAsia="en-AU"/>
              </w:rPr>
            </w:pPr>
            <w:r w:rsidRPr="0003785D">
              <w:t>0.41</w:t>
            </w:r>
          </w:p>
        </w:tc>
        <w:tc>
          <w:tcPr>
            <w:tcW w:w="1158" w:type="dxa"/>
          </w:tcPr>
          <w:p w14:paraId="4E85DF16" w14:textId="31E6C8C2" w:rsidR="00371FAB" w:rsidRDefault="00371FAB" w:rsidP="00371FAB">
            <w:pPr>
              <w:pStyle w:val="TableBodyText"/>
              <w:rPr>
                <w:lang w:eastAsia="en-AU"/>
              </w:rPr>
            </w:pPr>
            <w:r w:rsidRPr="0003785D">
              <w:t>0.08</w:t>
            </w:r>
          </w:p>
        </w:tc>
        <w:tc>
          <w:tcPr>
            <w:tcW w:w="1158" w:type="dxa"/>
          </w:tcPr>
          <w:p w14:paraId="00CC1F9F" w14:textId="77E693BC" w:rsidR="00371FAB" w:rsidRPr="00371FAB" w:rsidRDefault="00371FAB" w:rsidP="00371FAB">
            <w:pPr>
              <w:pStyle w:val="TableBodyText"/>
              <w:rPr>
                <w:b/>
                <w:bCs w:val="0"/>
                <w:lang w:eastAsia="en-AU"/>
              </w:rPr>
            </w:pPr>
            <w:r w:rsidRPr="00371FAB">
              <w:rPr>
                <w:b/>
                <w:bCs w:val="0"/>
              </w:rPr>
              <w:t>0.52</w:t>
            </w:r>
          </w:p>
        </w:tc>
      </w:tr>
      <w:tr w:rsidR="00371FAB" w14:paraId="71F5A85F" w14:textId="77777777">
        <w:tc>
          <w:tcPr>
            <w:tcW w:w="5529" w:type="dxa"/>
          </w:tcPr>
          <w:p w14:paraId="598FD702" w14:textId="42DB949D" w:rsidR="00371FAB" w:rsidRPr="0056674C" w:rsidRDefault="00371FAB" w:rsidP="00371FAB">
            <w:pPr>
              <w:pStyle w:val="TableBodyText"/>
              <w:rPr>
                <w:lang w:eastAsia="en-AU"/>
              </w:rPr>
            </w:pPr>
            <w:r w:rsidRPr="00A727C2">
              <w:t>Metal Fitters and Machinists</w:t>
            </w:r>
            <w:r>
              <w:t>*</w:t>
            </w:r>
          </w:p>
        </w:tc>
        <w:tc>
          <w:tcPr>
            <w:tcW w:w="1418" w:type="dxa"/>
          </w:tcPr>
          <w:p w14:paraId="7E384C5A" w14:textId="21D9DF7D" w:rsidR="00371FAB" w:rsidRDefault="00371FAB" w:rsidP="00371FAB">
            <w:pPr>
              <w:pStyle w:val="TableBodyText"/>
              <w:rPr>
                <w:lang w:eastAsia="en-AU"/>
              </w:rPr>
            </w:pPr>
            <w:r w:rsidRPr="0003785D">
              <w:t>0.38</w:t>
            </w:r>
          </w:p>
        </w:tc>
        <w:tc>
          <w:tcPr>
            <w:tcW w:w="1158" w:type="dxa"/>
          </w:tcPr>
          <w:p w14:paraId="50D616B9" w14:textId="72CB5327" w:rsidR="00371FAB" w:rsidRDefault="00371FAB" w:rsidP="00371FAB">
            <w:pPr>
              <w:pStyle w:val="TableBodyText"/>
              <w:rPr>
                <w:lang w:eastAsia="en-AU"/>
              </w:rPr>
            </w:pPr>
            <w:r w:rsidRPr="0003785D">
              <w:t>0.08</w:t>
            </w:r>
          </w:p>
        </w:tc>
        <w:tc>
          <w:tcPr>
            <w:tcW w:w="1158" w:type="dxa"/>
          </w:tcPr>
          <w:p w14:paraId="4032A521" w14:textId="68B50842" w:rsidR="00371FAB" w:rsidRPr="00371FAB" w:rsidRDefault="00371FAB" w:rsidP="00371FAB">
            <w:pPr>
              <w:pStyle w:val="TableBodyText"/>
              <w:rPr>
                <w:b/>
                <w:bCs w:val="0"/>
                <w:lang w:eastAsia="en-AU"/>
              </w:rPr>
            </w:pPr>
            <w:r w:rsidRPr="00371FAB">
              <w:rPr>
                <w:b/>
                <w:bCs w:val="0"/>
              </w:rPr>
              <w:t>0.54</w:t>
            </w:r>
          </w:p>
        </w:tc>
      </w:tr>
      <w:tr w:rsidR="00371FAB" w14:paraId="2658078B"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1D587795" w14:textId="2C2FC03D" w:rsidR="00371FAB" w:rsidRDefault="00371FAB" w:rsidP="00371FAB">
            <w:pPr>
              <w:pStyle w:val="TableBodyText"/>
              <w:rPr>
                <w:lang w:eastAsia="en-AU"/>
              </w:rPr>
            </w:pPr>
            <w:r w:rsidRPr="00A727C2">
              <w:t>Solicitors</w:t>
            </w:r>
          </w:p>
        </w:tc>
        <w:tc>
          <w:tcPr>
            <w:tcW w:w="1418" w:type="dxa"/>
          </w:tcPr>
          <w:p w14:paraId="65F04B12" w14:textId="2ADAEE52" w:rsidR="00371FAB" w:rsidRDefault="00371FAB" w:rsidP="00371FAB">
            <w:pPr>
              <w:pStyle w:val="TableBodyText"/>
              <w:rPr>
                <w:lang w:eastAsia="en-AU"/>
              </w:rPr>
            </w:pPr>
            <w:r w:rsidRPr="0003785D">
              <w:t>0.24</w:t>
            </w:r>
          </w:p>
        </w:tc>
        <w:tc>
          <w:tcPr>
            <w:tcW w:w="1158" w:type="dxa"/>
          </w:tcPr>
          <w:p w14:paraId="4E7CD75E" w14:textId="036D7CB4" w:rsidR="00371FAB" w:rsidRDefault="00371FAB" w:rsidP="00371FAB">
            <w:pPr>
              <w:pStyle w:val="TableBodyText"/>
              <w:rPr>
                <w:lang w:eastAsia="en-AU"/>
              </w:rPr>
            </w:pPr>
            <w:r w:rsidRPr="0003785D">
              <w:t>0.10</w:t>
            </w:r>
          </w:p>
        </w:tc>
        <w:tc>
          <w:tcPr>
            <w:tcW w:w="1158" w:type="dxa"/>
          </w:tcPr>
          <w:p w14:paraId="265F0538" w14:textId="68484FCC" w:rsidR="00371FAB" w:rsidRPr="00371FAB" w:rsidRDefault="00371FAB" w:rsidP="00371FAB">
            <w:pPr>
              <w:pStyle w:val="TableBodyText"/>
              <w:rPr>
                <w:b/>
                <w:bCs w:val="0"/>
                <w:lang w:eastAsia="en-AU"/>
              </w:rPr>
            </w:pPr>
            <w:r w:rsidRPr="00371FAB">
              <w:rPr>
                <w:b/>
                <w:bCs w:val="0"/>
              </w:rPr>
              <w:t>0.67</w:t>
            </w:r>
          </w:p>
        </w:tc>
      </w:tr>
      <w:tr w:rsidR="00371FAB" w14:paraId="703BDF0F" w14:textId="77777777">
        <w:tc>
          <w:tcPr>
            <w:tcW w:w="5529" w:type="dxa"/>
          </w:tcPr>
          <w:p w14:paraId="1A261CF1" w14:textId="46437FD5" w:rsidR="00371FAB" w:rsidRDefault="00371FAB" w:rsidP="00371FAB">
            <w:pPr>
              <w:pStyle w:val="TableBodyText"/>
              <w:rPr>
                <w:lang w:eastAsia="en-AU"/>
              </w:rPr>
            </w:pPr>
            <w:r w:rsidRPr="00A727C2">
              <w:t>General Practitioners and Resident Medical Officers</w:t>
            </w:r>
          </w:p>
        </w:tc>
        <w:tc>
          <w:tcPr>
            <w:tcW w:w="1418" w:type="dxa"/>
          </w:tcPr>
          <w:p w14:paraId="4330FAEE" w14:textId="239B37CA" w:rsidR="00371FAB" w:rsidRDefault="00371FAB" w:rsidP="00371FAB">
            <w:pPr>
              <w:pStyle w:val="TableBodyText"/>
              <w:rPr>
                <w:lang w:eastAsia="en-AU"/>
              </w:rPr>
            </w:pPr>
            <w:r w:rsidRPr="0003785D">
              <w:t>0.39</w:t>
            </w:r>
          </w:p>
        </w:tc>
        <w:tc>
          <w:tcPr>
            <w:tcW w:w="1158" w:type="dxa"/>
          </w:tcPr>
          <w:p w14:paraId="49174AD6" w14:textId="75A4D072" w:rsidR="00371FAB" w:rsidRDefault="00371FAB" w:rsidP="00371FAB">
            <w:pPr>
              <w:pStyle w:val="TableBodyText"/>
              <w:rPr>
                <w:lang w:eastAsia="en-AU"/>
              </w:rPr>
            </w:pPr>
            <w:r w:rsidRPr="0003785D">
              <w:t>0.10</w:t>
            </w:r>
          </w:p>
        </w:tc>
        <w:tc>
          <w:tcPr>
            <w:tcW w:w="1158" w:type="dxa"/>
          </w:tcPr>
          <w:p w14:paraId="1D9ECD6F" w14:textId="2678438C" w:rsidR="00371FAB" w:rsidRPr="00371FAB" w:rsidRDefault="00371FAB" w:rsidP="00371FAB">
            <w:pPr>
              <w:pStyle w:val="TableBodyText"/>
              <w:rPr>
                <w:b/>
                <w:bCs w:val="0"/>
                <w:lang w:eastAsia="en-AU"/>
              </w:rPr>
            </w:pPr>
            <w:r w:rsidRPr="00371FAB">
              <w:rPr>
                <w:b/>
                <w:bCs w:val="0"/>
              </w:rPr>
              <w:t>0.51</w:t>
            </w:r>
          </w:p>
        </w:tc>
      </w:tr>
      <w:tr w:rsidR="00371FAB" w14:paraId="111D0CB0"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4903F609" w14:textId="0AEBE5BC" w:rsidR="00371FAB" w:rsidRDefault="00371FAB" w:rsidP="00371FAB">
            <w:pPr>
              <w:pStyle w:val="TableBodyText"/>
              <w:rPr>
                <w:lang w:eastAsia="en-AU"/>
              </w:rPr>
            </w:pPr>
            <w:r w:rsidRPr="00A727C2">
              <w:t>Civil Engineering Professionals</w:t>
            </w:r>
          </w:p>
        </w:tc>
        <w:tc>
          <w:tcPr>
            <w:tcW w:w="1418" w:type="dxa"/>
          </w:tcPr>
          <w:p w14:paraId="38028F76" w14:textId="72AE5329" w:rsidR="00371FAB" w:rsidRDefault="00371FAB" w:rsidP="00371FAB">
            <w:pPr>
              <w:pStyle w:val="TableBodyText"/>
              <w:rPr>
                <w:lang w:eastAsia="en-AU"/>
              </w:rPr>
            </w:pPr>
            <w:r w:rsidRPr="0003785D">
              <w:t>0.23</w:t>
            </w:r>
          </w:p>
        </w:tc>
        <w:tc>
          <w:tcPr>
            <w:tcW w:w="1158" w:type="dxa"/>
          </w:tcPr>
          <w:p w14:paraId="554673B0" w14:textId="704AD3A0" w:rsidR="00371FAB" w:rsidRDefault="00371FAB" w:rsidP="00371FAB">
            <w:pPr>
              <w:pStyle w:val="TableBodyText"/>
              <w:rPr>
                <w:lang w:eastAsia="en-AU"/>
              </w:rPr>
            </w:pPr>
            <w:r w:rsidRPr="0003785D">
              <w:t>0.07</w:t>
            </w:r>
          </w:p>
        </w:tc>
        <w:tc>
          <w:tcPr>
            <w:tcW w:w="1158" w:type="dxa"/>
          </w:tcPr>
          <w:p w14:paraId="0AD10E44" w14:textId="46B2AD4D" w:rsidR="00371FAB" w:rsidRPr="00371FAB" w:rsidRDefault="00371FAB" w:rsidP="00371FAB">
            <w:pPr>
              <w:pStyle w:val="TableBodyText"/>
              <w:rPr>
                <w:b/>
                <w:bCs w:val="0"/>
                <w:lang w:eastAsia="en-AU"/>
              </w:rPr>
            </w:pPr>
            <w:r w:rsidRPr="00371FAB">
              <w:rPr>
                <w:b/>
                <w:bCs w:val="0"/>
              </w:rPr>
              <w:t>0.69</w:t>
            </w:r>
          </w:p>
        </w:tc>
      </w:tr>
      <w:tr w:rsidR="00371FAB" w14:paraId="2EE9FBB1" w14:textId="77777777">
        <w:tc>
          <w:tcPr>
            <w:tcW w:w="5529" w:type="dxa"/>
          </w:tcPr>
          <w:p w14:paraId="43E92415" w14:textId="0ECFABD6" w:rsidR="00371FAB" w:rsidRDefault="00371FAB" w:rsidP="00371FAB">
            <w:pPr>
              <w:pStyle w:val="TableBodyText"/>
              <w:rPr>
                <w:lang w:eastAsia="en-AU"/>
              </w:rPr>
            </w:pPr>
            <w:r w:rsidRPr="00A727C2">
              <w:t>Industrial, Mechanical and Production Engineers</w:t>
            </w:r>
          </w:p>
        </w:tc>
        <w:tc>
          <w:tcPr>
            <w:tcW w:w="1418" w:type="dxa"/>
          </w:tcPr>
          <w:p w14:paraId="621A072E" w14:textId="0E1F12D6" w:rsidR="00371FAB" w:rsidRDefault="00371FAB" w:rsidP="00371FAB">
            <w:pPr>
              <w:pStyle w:val="TableBodyText"/>
              <w:rPr>
                <w:lang w:eastAsia="en-AU"/>
              </w:rPr>
            </w:pPr>
            <w:r w:rsidRPr="0003785D">
              <w:t>0.07</w:t>
            </w:r>
          </w:p>
        </w:tc>
        <w:tc>
          <w:tcPr>
            <w:tcW w:w="1158" w:type="dxa"/>
          </w:tcPr>
          <w:p w14:paraId="1B92497A" w14:textId="132C35B1" w:rsidR="00371FAB" w:rsidRDefault="00371FAB" w:rsidP="00371FAB">
            <w:pPr>
              <w:pStyle w:val="TableBodyText"/>
              <w:rPr>
                <w:lang w:eastAsia="en-AU"/>
              </w:rPr>
            </w:pPr>
            <w:r w:rsidRPr="0003785D">
              <w:t>0.03</w:t>
            </w:r>
          </w:p>
        </w:tc>
        <w:tc>
          <w:tcPr>
            <w:tcW w:w="1158" w:type="dxa"/>
          </w:tcPr>
          <w:p w14:paraId="56199806" w14:textId="09ADD3D4" w:rsidR="00371FAB" w:rsidRPr="00371FAB" w:rsidRDefault="00371FAB" w:rsidP="00371FAB">
            <w:pPr>
              <w:pStyle w:val="TableBodyText"/>
              <w:rPr>
                <w:b/>
                <w:bCs w:val="0"/>
                <w:lang w:eastAsia="en-AU"/>
              </w:rPr>
            </w:pPr>
            <w:r w:rsidRPr="00371FAB">
              <w:rPr>
                <w:b/>
                <w:bCs w:val="0"/>
              </w:rPr>
              <w:t>0.89</w:t>
            </w:r>
          </w:p>
        </w:tc>
      </w:tr>
      <w:tr w:rsidR="00371FAB" w14:paraId="52130C0C" w14:textId="77777777">
        <w:trPr>
          <w:cnfStyle w:val="000000010000" w:firstRow="0" w:lastRow="0" w:firstColumn="0" w:lastColumn="0" w:oddVBand="0" w:evenVBand="0" w:oddHBand="0" w:evenHBand="1" w:firstRowFirstColumn="0" w:firstRowLastColumn="0" w:lastRowFirstColumn="0" w:lastRowLastColumn="0"/>
        </w:trPr>
        <w:tc>
          <w:tcPr>
            <w:tcW w:w="5529" w:type="dxa"/>
          </w:tcPr>
          <w:p w14:paraId="61698326" w14:textId="05EBB6BF" w:rsidR="00371FAB" w:rsidRDefault="00371FAB" w:rsidP="00371FAB">
            <w:pPr>
              <w:pStyle w:val="TableBodyText"/>
              <w:rPr>
                <w:lang w:eastAsia="en-AU"/>
              </w:rPr>
            </w:pPr>
            <w:r w:rsidRPr="00A727C2">
              <w:t>Physiotherapists</w:t>
            </w:r>
          </w:p>
        </w:tc>
        <w:tc>
          <w:tcPr>
            <w:tcW w:w="1418" w:type="dxa"/>
          </w:tcPr>
          <w:p w14:paraId="27D93E72" w14:textId="6D36CF04" w:rsidR="00371FAB" w:rsidRDefault="00371FAB" w:rsidP="00371FAB">
            <w:pPr>
              <w:pStyle w:val="TableBodyText"/>
              <w:rPr>
                <w:lang w:eastAsia="en-AU"/>
              </w:rPr>
            </w:pPr>
            <w:r w:rsidRPr="0003785D">
              <w:t>0.27</w:t>
            </w:r>
          </w:p>
        </w:tc>
        <w:tc>
          <w:tcPr>
            <w:tcW w:w="1158" w:type="dxa"/>
          </w:tcPr>
          <w:p w14:paraId="543D55A2" w14:textId="1832C29D" w:rsidR="00371FAB" w:rsidRDefault="00371FAB" w:rsidP="00371FAB">
            <w:pPr>
              <w:pStyle w:val="TableBodyText"/>
              <w:rPr>
                <w:lang w:eastAsia="en-AU"/>
              </w:rPr>
            </w:pPr>
            <w:r w:rsidRPr="0003785D">
              <w:t>0.10</w:t>
            </w:r>
          </w:p>
        </w:tc>
        <w:tc>
          <w:tcPr>
            <w:tcW w:w="1158" w:type="dxa"/>
          </w:tcPr>
          <w:p w14:paraId="500B06DC" w14:textId="10726653" w:rsidR="00371FAB" w:rsidRPr="00371FAB" w:rsidRDefault="00371FAB" w:rsidP="00371FAB">
            <w:pPr>
              <w:pStyle w:val="TableBodyText"/>
              <w:rPr>
                <w:b/>
                <w:bCs w:val="0"/>
                <w:lang w:eastAsia="en-AU"/>
              </w:rPr>
            </w:pPr>
            <w:r w:rsidRPr="00371FAB">
              <w:rPr>
                <w:b/>
                <w:bCs w:val="0"/>
              </w:rPr>
              <w:t>0.63</w:t>
            </w:r>
          </w:p>
        </w:tc>
      </w:tr>
    </w:tbl>
    <w:p w14:paraId="6411C149" w14:textId="748E7DDF" w:rsidR="009F762B" w:rsidRPr="00B80955" w:rsidRDefault="005321C4" w:rsidP="009F762B">
      <w:pPr>
        <w:pStyle w:val="Source"/>
        <w:rPr>
          <w:sz w:val="20"/>
        </w:rPr>
      </w:pPr>
      <w:r>
        <w:t>Source: Jobs and Skills Australia (2026). A</w:t>
      </w:r>
      <w:r w:rsidR="001431D0">
        <w:t xml:space="preserve">ustralian </w:t>
      </w:r>
      <w:r>
        <w:t>B</w:t>
      </w:r>
      <w:r w:rsidR="001431D0">
        <w:t xml:space="preserve">ureau of </w:t>
      </w:r>
      <w:r>
        <w:t>S</w:t>
      </w:r>
      <w:r w:rsidR="001431D0">
        <w:t>tatistics (2022)</w:t>
      </w:r>
      <w:r>
        <w:t xml:space="preserve"> </w:t>
      </w:r>
      <w:r w:rsidRPr="00041A45">
        <w:rPr>
          <w:i/>
          <w:iCs/>
        </w:rPr>
        <w:t>Census of Population and Housing 2021</w:t>
      </w:r>
      <w:r w:rsidR="007339FF">
        <w:t>.</w:t>
      </w:r>
      <w:r w:rsidR="00F00ADF">
        <w:t xml:space="preserve"> </w:t>
      </w:r>
      <w:r w:rsidR="009F762B">
        <w:t>NCVER (202</w:t>
      </w:r>
      <w:r w:rsidR="000C6DD8">
        <w:t>6</w:t>
      </w:r>
      <w:r w:rsidR="009F762B">
        <w:t xml:space="preserve">). </w:t>
      </w:r>
      <w:r w:rsidR="009F762B" w:rsidRPr="00EB2B3A">
        <w:rPr>
          <w:i/>
          <w:iCs/>
        </w:rPr>
        <w:t>Total VET Activity Program Enrolments in 2025, by Apprentice / Trainee Status</w:t>
      </w:r>
      <w:r w:rsidR="009F762B">
        <w:t>.</w:t>
      </w:r>
      <w:r w:rsidR="00FA69FD">
        <w:br/>
      </w:r>
      <w:r>
        <w:t xml:space="preserve">Note: The </w:t>
      </w:r>
      <w:r w:rsidR="009F762B">
        <w:t>membership shares</w:t>
      </w:r>
      <w:r>
        <w:t xml:space="preserve"> for ETG, RG and SG sum to 1</w:t>
      </w:r>
      <w:r w:rsidR="00D64F60">
        <w:rPr>
          <w:sz w:val="20"/>
        </w:rPr>
        <w:t>.</w:t>
      </w:r>
      <w:r w:rsidR="009F762B">
        <w:rPr>
          <w:sz w:val="20"/>
        </w:rPr>
        <w:t xml:space="preserve"> </w:t>
      </w:r>
      <w:r w:rsidR="002634A1">
        <w:t>* Unit groups with share of apprenticeship / traineeship to total enrolments (Apprenticeship / traineeship plus and Vocational Education and Training qualifications) greater than 50%.</w:t>
      </w:r>
    </w:p>
    <w:p w14:paraId="597BC3B4" w14:textId="37CD7048" w:rsidR="00F00ADF" w:rsidRPr="00B8662D" w:rsidRDefault="00F00ADF" w:rsidP="00C610DD">
      <w:pPr>
        <w:pStyle w:val="BodyText"/>
      </w:pPr>
      <w:r>
        <w:t>Higher education is the primary pathway for most</w:t>
      </w:r>
      <w:r w:rsidRPr="00B8662D">
        <w:t xml:space="preserve"> unit groups in</w:t>
      </w:r>
      <w:r w:rsidR="00FE318F">
        <w:t xml:space="preserve"> Table</w:t>
      </w:r>
      <w:r w:rsidR="00171FE7">
        <w:t xml:space="preserve"> 5</w:t>
      </w:r>
      <w:r w:rsidRPr="00B8662D">
        <w:t xml:space="preserve">. Further, the list includes roles in health, engineering and construction. All have a </w:t>
      </w:r>
      <w:r w:rsidR="00EB6682">
        <w:t xml:space="preserve">membership share with </w:t>
      </w:r>
      <w:r w:rsidRPr="00B8662D">
        <w:t>SG above 50%.</w:t>
      </w:r>
    </w:p>
    <w:p w14:paraId="69B5492F" w14:textId="65333B45" w:rsidR="002B1B9D" w:rsidRDefault="00EB3B20" w:rsidP="006B00F0">
      <w:pPr>
        <w:pStyle w:val="BodyText"/>
      </w:pPr>
      <w:r>
        <w:t>F</w:t>
      </w:r>
      <w:r w:rsidR="00F00ADF">
        <w:t>or 9 of the unit groups, ETG was a secondary driver</w:t>
      </w:r>
      <w:r w:rsidR="009E6927">
        <w:t xml:space="preserve"> (see</w:t>
      </w:r>
      <w:r w:rsidR="00F03D98">
        <w:t xml:space="preserve"> Box 3 </w:t>
      </w:r>
      <w:r w:rsidR="00D960F3">
        <w:t>o</w:t>
      </w:r>
      <w:r w:rsidR="00081FE0">
        <w:t>n</w:t>
      </w:r>
      <w:r w:rsidR="00D960F3">
        <w:t xml:space="preserve"> Registered Nurses)</w:t>
      </w:r>
      <w:r w:rsidR="00F00ADF">
        <w:t xml:space="preserve">, with </w:t>
      </w:r>
      <w:r w:rsidR="008A318D">
        <w:t xml:space="preserve">membership share </w:t>
      </w:r>
      <w:r w:rsidR="00F00ADF">
        <w:t>ranging from 24% to 41%.</w:t>
      </w:r>
    </w:p>
    <w:p w14:paraId="25C4C7C9" w14:textId="4929BE05" w:rsidR="007F1AFE" w:rsidRDefault="00D019E6" w:rsidP="001511C7">
      <w:pPr>
        <w:pStyle w:val="BodyText"/>
        <w:rPr>
          <w:lang w:eastAsia="en-GB"/>
        </w:rPr>
      </w:pPr>
      <w:r>
        <w:t xml:space="preserve">Due to the multifaceted shortage driver profiles of </w:t>
      </w:r>
      <w:r w:rsidR="0022058D">
        <w:t>these</w:t>
      </w:r>
      <w:r w:rsidR="0022058D">
        <w:rPr>
          <w:lang w:eastAsia="en-GB"/>
        </w:rPr>
        <w:t xml:space="preserve"> unit groups, </w:t>
      </w:r>
      <w:r w:rsidR="00451A5B">
        <w:rPr>
          <w:lang w:eastAsia="en-GB"/>
        </w:rPr>
        <w:t xml:space="preserve">strategies </w:t>
      </w:r>
      <w:r w:rsidR="008A318D">
        <w:rPr>
          <w:lang w:eastAsia="en-GB"/>
        </w:rPr>
        <w:t xml:space="preserve">may </w:t>
      </w:r>
      <w:r w:rsidR="007F1AFE">
        <w:rPr>
          <w:lang w:eastAsia="en-GB"/>
        </w:rPr>
        <w:t>require:</w:t>
      </w:r>
    </w:p>
    <w:p w14:paraId="09313793" w14:textId="26B77DEF" w:rsidR="007F1AFE" w:rsidRDefault="007F1AFE" w:rsidP="001511C7">
      <w:pPr>
        <w:pStyle w:val="ListBullet"/>
      </w:pPr>
      <w:r>
        <w:t>increasing the supply pipeline of qualified workers</w:t>
      </w:r>
      <w:r w:rsidR="00136971">
        <w:t xml:space="preserve"> from higher education and VET</w:t>
      </w:r>
    </w:p>
    <w:p w14:paraId="099D7B84" w14:textId="035647DD" w:rsidR="00E44B10" w:rsidRPr="00E949D6" w:rsidRDefault="007F1AFE" w:rsidP="007056F2">
      <w:pPr>
        <w:pStyle w:val="ListBullet"/>
        <w:spacing w:before="0" w:after="200"/>
        <w:rPr>
          <w:b/>
          <w:bCs/>
          <w:color w:val="012749"/>
          <w:sz w:val="18"/>
          <w:szCs w:val="18"/>
        </w:rPr>
      </w:pPr>
      <w:r>
        <w:t>improving the skills and experience to make workers more job ready</w:t>
      </w:r>
      <w:r w:rsidR="002A7651">
        <w:t xml:space="preserve">, as well as aligning employers’ expectations with </w:t>
      </w:r>
      <w:r w:rsidR="00341C37">
        <w:t>the skills of workers.</w:t>
      </w:r>
    </w:p>
    <w:p w14:paraId="1290C495" w14:textId="7A3556B2" w:rsidR="00C72B30" w:rsidRPr="00A93377" w:rsidRDefault="009D0B16" w:rsidP="006B00F0">
      <w:pPr>
        <w:pStyle w:val="BodyText"/>
        <w:rPr>
          <w:b/>
          <w:bCs/>
          <w:sz w:val="18"/>
          <w:szCs w:val="18"/>
        </w:rPr>
      </w:pPr>
      <w:r>
        <w:t xml:space="preserve">Further, embedding technology advances in production processes, service delivery and transition to clean energy could explain the rapid changes in the skills in demand among </w:t>
      </w:r>
      <w:r w:rsidRPr="00C05071">
        <w:t>Electricians, Metal Fitters and Machinists,</w:t>
      </w:r>
      <w:r>
        <w:t xml:space="preserve"> and the engineering roles and their strong </w:t>
      </w:r>
      <w:r w:rsidR="00A93377">
        <w:t xml:space="preserve">membership </w:t>
      </w:r>
      <w:r>
        <w:t>with SG.</w:t>
      </w:r>
      <w:r>
        <w:rPr>
          <w:rStyle w:val="FootnoteReference"/>
        </w:rPr>
        <w:footnoteReference w:id="20"/>
      </w:r>
      <w:bookmarkStart w:id="79" w:name="_Ref239927967"/>
      <w:bookmarkStart w:id="80" w:name="_Ref240604937"/>
    </w:p>
    <w:p w14:paraId="6D8A30DE" w14:textId="0E428992" w:rsidR="00D904E4" w:rsidRPr="00D904E4" w:rsidRDefault="00D904E4">
      <w:pPr>
        <w:spacing w:before="0" w:after="200" w:line="276" w:lineRule="auto"/>
        <w:rPr>
          <w:b/>
          <w:bCs/>
          <w:sz w:val="18"/>
          <w:szCs w:val="18"/>
        </w:rPr>
      </w:pPr>
      <w:r>
        <w:rPr>
          <w:b/>
          <w:bCs/>
          <w:color w:val="012749"/>
          <w:sz w:val="18"/>
          <w:szCs w:val="18"/>
        </w:rPr>
        <w:br w:type="page"/>
      </w:r>
    </w:p>
    <w:p w14:paraId="29F7E9F3" w14:textId="4E1B9CD0" w:rsidR="008A17DE" w:rsidRDefault="00FA7FD2" w:rsidP="008A17DE">
      <w:pPr>
        <w:pStyle w:val="Caption"/>
      </w:pPr>
      <w:bookmarkStart w:id="81" w:name="_Toc241849073"/>
      <w:r>
        <w:lastRenderedPageBreak/>
        <w:t xml:space="preserve">Box </w:t>
      </w:r>
      <w:r w:rsidR="001A24C0">
        <w:fldChar w:fldCharType="begin"/>
      </w:r>
      <w:r w:rsidR="001A24C0">
        <w:instrText xml:space="preserve"> SEQ Box \* ARABIC </w:instrText>
      </w:r>
      <w:r w:rsidR="001A24C0">
        <w:fldChar w:fldCharType="separate"/>
      </w:r>
      <w:r w:rsidR="000B4722">
        <w:rPr>
          <w:noProof/>
        </w:rPr>
        <w:t>3</w:t>
      </w:r>
      <w:r w:rsidR="001A24C0">
        <w:fldChar w:fldCharType="end"/>
      </w:r>
      <w:bookmarkEnd w:id="79"/>
      <w:bookmarkEnd w:id="80"/>
      <w:r w:rsidR="008A17DE">
        <w:t>: The SG and ETG shortage driver pair for Registered Nurses</w:t>
      </w:r>
      <w:bookmarkEnd w:id="81"/>
    </w:p>
    <w:tbl>
      <w:tblPr>
        <w:tblStyle w:val="CustomTablepulloutbox2"/>
        <w:tblW w:w="0" w:type="auto"/>
        <w:tblLook w:val="04A0" w:firstRow="1" w:lastRow="0" w:firstColumn="1" w:lastColumn="0" w:noHBand="0" w:noVBand="1"/>
      </w:tblPr>
      <w:tblGrid>
        <w:gridCol w:w="8997"/>
      </w:tblGrid>
      <w:tr w:rsidR="00FA7FD2" w14:paraId="3DA4A471" w14:textId="77777777" w:rsidTr="004F64CE">
        <w:tc>
          <w:tcPr>
            <w:tcW w:w="8997" w:type="dxa"/>
            <w:tcMar>
              <w:top w:w="0" w:type="nil"/>
              <w:left w:w="0" w:type="nil"/>
              <w:bottom w:w="0" w:type="nil"/>
              <w:right w:w="0" w:type="nil"/>
            </w:tcMar>
          </w:tcPr>
          <w:p w14:paraId="07C8F9C2" w14:textId="3D8ECC68" w:rsidR="00C1353A" w:rsidRPr="00571DD8" w:rsidRDefault="008E0E8D" w:rsidP="007C09CB">
            <w:pPr>
              <w:pStyle w:val="BodyText"/>
              <w:rPr>
                <w:b/>
                <w:bCs/>
                <w:sz w:val="18"/>
                <w:szCs w:val="18"/>
              </w:rPr>
            </w:pPr>
            <w:r w:rsidRPr="00FD26CB">
              <w:t>T</w:t>
            </w:r>
            <w:r w:rsidR="00C1353A" w:rsidRPr="00FD26CB">
              <w:t xml:space="preserve">he </w:t>
            </w:r>
            <w:r w:rsidR="00E045A8" w:rsidRPr="00FD26CB">
              <w:t xml:space="preserve">main shortage driver </w:t>
            </w:r>
            <w:r w:rsidR="00AF0D79" w:rsidRPr="00FD26CB">
              <w:t xml:space="preserve">for Registered Nurses </w:t>
            </w:r>
            <w:r w:rsidR="00563ACE">
              <w:t xml:space="preserve">was assessed as </w:t>
            </w:r>
            <w:r w:rsidR="00133778">
              <w:t>uncertain in 2025</w:t>
            </w:r>
            <w:r w:rsidR="002D67B8">
              <w:t xml:space="preserve"> </w:t>
            </w:r>
            <w:r w:rsidR="009F2189">
              <w:t xml:space="preserve">under the previous </w:t>
            </w:r>
            <w:r w:rsidR="00B64F30">
              <w:t xml:space="preserve">methodology </w:t>
            </w:r>
            <w:r w:rsidR="002D67B8">
              <w:t>and SG in 2026</w:t>
            </w:r>
            <w:r w:rsidR="00B64F30">
              <w:t xml:space="preserve"> under the new methodology</w:t>
            </w:r>
            <w:r w:rsidR="00C1353A" w:rsidRPr="00FD26CB">
              <w:t xml:space="preserve">. </w:t>
            </w:r>
            <w:r w:rsidR="00C33CE5" w:rsidRPr="00FD26CB">
              <w:t xml:space="preserve">The </w:t>
            </w:r>
            <w:r w:rsidR="00341C37">
              <w:t xml:space="preserve">membership share </w:t>
            </w:r>
            <w:r w:rsidR="00A56F94" w:rsidRPr="00FD26CB">
              <w:t xml:space="preserve">with each of the </w:t>
            </w:r>
            <w:r w:rsidR="001723F5" w:rsidRPr="00FD26CB">
              <w:t xml:space="preserve">two </w:t>
            </w:r>
            <w:r w:rsidR="002A2D1A" w:rsidRPr="00FD26CB">
              <w:t xml:space="preserve">drivers </w:t>
            </w:r>
            <w:r w:rsidR="008A623C">
              <w:t>for</w:t>
            </w:r>
            <w:r w:rsidR="00745B6A" w:rsidRPr="00FD26CB">
              <w:t xml:space="preserve"> 2026 </w:t>
            </w:r>
            <w:r w:rsidR="001723F5" w:rsidRPr="00FD26CB" w:rsidDel="008A623C">
              <w:t xml:space="preserve">was </w:t>
            </w:r>
            <w:r w:rsidR="00237330">
              <w:t>63</w:t>
            </w:r>
            <w:r w:rsidR="009526DC" w:rsidRPr="00FD26CB">
              <w:t>%</w:t>
            </w:r>
            <w:r w:rsidR="009408F5" w:rsidRPr="00FD26CB">
              <w:t xml:space="preserve"> for SG and </w:t>
            </w:r>
            <w:r w:rsidR="00237330">
              <w:t>27</w:t>
            </w:r>
            <w:r w:rsidR="00A9155E" w:rsidRPr="00FD26CB">
              <w:t>% for ETG</w:t>
            </w:r>
            <w:r w:rsidR="00237330">
              <w:t xml:space="preserve"> (see </w:t>
            </w:r>
            <w:r w:rsidR="00082F92">
              <w:t>Table</w:t>
            </w:r>
            <w:r w:rsidR="002F33B1">
              <w:t> </w:t>
            </w:r>
            <w:r w:rsidR="00082F92">
              <w:t>5</w:t>
            </w:r>
            <w:r w:rsidR="00237330">
              <w:t>)</w:t>
            </w:r>
            <w:r w:rsidR="001723F5" w:rsidRPr="00FD26CB">
              <w:t xml:space="preserve">. </w:t>
            </w:r>
            <w:r w:rsidR="00143FC9" w:rsidRPr="00FD26CB">
              <w:t>For 2025</w:t>
            </w:r>
            <w:r w:rsidR="00237330">
              <w:t>,</w:t>
            </w:r>
            <w:r w:rsidR="00143FC9" w:rsidRPr="00FD26CB">
              <w:t xml:space="preserve"> the </w:t>
            </w:r>
            <w:r w:rsidR="00DD7CEB">
              <w:t xml:space="preserve">equivalent </w:t>
            </w:r>
            <w:r w:rsidR="00430A7C">
              <w:t xml:space="preserve">shares </w:t>
            </w:r>
            <w:r w:rsidR="00A22F88" w:rsidRPr="00FD26CB">
              <w:t>with SG and ETG were more even</w:t>
            </w:r>
            <w:r w:rsidR="00741C01">
              <w:t>,</w:t>
            </w:r>
            <w:r w:rsidR="00A22F88" w:rsidRPr="00FD26CB">
              <w:t xml:space="preserve"> </w:t>
            </w:r>
            <w:r w:rsidR="009F7DBB">
              <w:t>consistent with</w:t>
            </w:r>
            <w:r w:rsidR="00DD7CEB">
              <w:t xml:space="preserve"> </w:t>
            </w:r>
            <w:r w:rsidR="000F1F6D">
              <w:t>J</w:t>
            </w:r>
            <w:r w:rsidR="00A026EF">
              <w:t>obs and Skills Australia</w:t>
            </w:r>
            <w:r w:rsidR="000F1F6D">
              <w:t xml:space="preserve"> </w:t>
            </w:r>
            <w:r w:rsidR="00735176">
              <w:t>assessing</w:t>
            </w:r>
            <w:r w:rsidR="00DD7CEB">
              <w:t xml:space="preserve"> </w:t>
            </w:r>
            <w:r w:rsidR="009F7DBB">
              <w:t xml:space="preserve">that </w:t>
            </w:r>
            <w:r w:rsidR="00735176">
              <w:t>the</w:t>
            </w:r>
            <w:r w:rsidR="00DD7CEB">
              <w:t xml:space="preserve"> </w:t>
            </w:r>
            <w:r w:rsidR="001071AC">
              <w:t xml:space="preserve">dominant </w:t>
            </w:r>
            <w:r w:rsidR="00281AF8">
              <w:t xml:space="preserve">main </w:t>
            </w:r>
            <w:r w:rsidR="00DD7CEB">
              <w:t>shortage driver</w:t>
            </w:r>
            <w:r w:rsidR="00735176">
              <w:t xml:space="preserve"> was uncertain</w:t>
            </w:r>
            <w:r w:rsidR="00A7694F">
              <w:t xml:space="preserve"> under the previous methodology in 2025</w:t>
            </w:r>
            <w:r w:rsidR="00914903" w:rsidRPr="00FD26CB">
              <w:t>.</w:t>
            </w:r>
          </w:p>
          <w:p w14:paraId="516D19F1" w14:textId="7DCE8B58" w:rsidR="00717C59" w:rsidRPr="00FD26CB" w:rsidRDefault="00FD6448" w:rsidP="007C09CB">
            <w:pPr>
              <w:pStyle w:val="BodyText"/>
            </w:pPr>
            <w:r w:rsidRPr="00FD26CB">
              <w:t>A</w:t>
            </w:r>
            <w:r w:rsidR="007C09CB" w:rsidRPr="00FD26CB">
              <w:t xml:space="preserve">nalysis </w:t>
            </w:r>
            <w:r w:rsidR="007F1C33" w:rsidRPr="00FD26CB">
              <w:t xml:space="preserve">of </w:t>
            </w:r>
            <w:r w:rsidR="007F1C33">
              <w:t xml:space="preserve">employer </w:t>
            </w:r>
            <w:r w:rsidR="00CC7490">
              <w:t xml:space="preserve">survey </w:t>
            </w:r>
            <w:r w:rsidR="007F1C33" w:rsidRPr="00FD26CB">
              <w:t xml:space="preserve">data </w:t>
            </w:r>
            <w:r w:rsidR="007C09CB" w:rsidRPr="00FD26CB">
              <w:t>suggest</w:t>
            </w:r>
            <w:r w:rsidR="00206D48">
              <w:t>s</w:t>
            </w:r>
            <w:r w:rsidR="007C09CB" w:rsidRPr="00FD26CB">
              <w:t xml:space="preserve"> that 64% of employers identified a lack of experience as the reason applicants were unsuitable for </w:t>
            </w:r>
            <w:r w:rsidR="00B34CDC" w:rsidRPr="00FD26CB">
              <w:t xml:space="preserve">vacant </w:t>
            </w:r>
            <w:r w:rsidR="006B78AF" w:rsidRPr="00FD26CB">
              <w:t xml:space="preserve">roles </w:t>
            </w:r>
            <w:r w:rsidR="007C09CB" w:rsidRPr="00FD26CB">
              <w:t xml:space="preserve">and 25% identified a lack of qualification. </w:t>
            </w:r>
            <w:r w:rsidR="00CF05A9" w:rsidRPr="00FD26CB">
              <w:t xml:space="preserve">Practice </w:t>
            </w:r>
            <w:r w:rsidR="00095F3F" w:rsidRPr="00FD26CB">
              <w:t xml:space="preserve">standards </w:t>
            </w:r>
            <w:r w:rsidR="00CF05A9" w:rsidRPr="00FD26CB">
              <w:t xml:space="preserve">also </w:t>
            </w:r>
            <w:r w:rsidR="00095F3F" w:rsidRPr="00FD26CB">
              <w:t xml:space="preserve">include </w:t>
            </w:r>
            <w:r w:rsidR="001A649F" w:rsidRPr="00FD26CB">
              <w:t>access</w:t>
            </w:r>
            <w:r w:rsidR="00E44FAA" w:rsidRPr="00FD26CB">
              <w:t xml:space="preserve">ing, analysing and using </w:t>
            </w:r>
            <w:r w:rsidR="002A3520" w:rsidRPr="00FD26CB">
              <w:t>evidence</w:t>
            </w:r>
            <w:r w:rsidR="00C54202" w:rsidRPr="00FD26CB">
              <w:t xml:space="preserve"> for safe quality practice, </w:t>
            </w:r>
            <w:r w:rsidR="002D2ADD" w:rsidRPr="00FD26CB">
              <w:t>communicat</w:t>
            </w:r>
            <w:r w:rsidR="00A54442" w:rsidRPr="00FD26CB">
              <w:t>ing</w:t>
            </w:r>
            <w:r w:rsidR="006B00D7" w:rsidRPr="00FD26CB">
              <w:t>,</w:t>
            </w:r>
            <w:r w:rsidR="002D2ADD" w:rsidRPr="00FD26CB">
              <w:t xml:space="preserve"> provid</w:t>
            </w:r>
            <w:r w:rsidR="00A54442" w:rsidRPr="00FD26CB">
              <w:t>ing</w:t>
            </w:r>
            <w:r w:rsidR="002D2ADD" w:rsidRPr="00FD26CB">
              <w:t xml:space="preserve"> support</w:t>
            </w:r>
            <w:r w:rsidR="006B00D7" w:rsidRPr="00FD26CB">
              <w:t>,</w:t>
            </w:r>
            <w:r w:rsidR="002D2ADD" w:rsidRPr="00FD26CB">
              <w:t xml:space="preserve"> direct</w:t>
            </w:r>
            <w:r w:rsidR="00A54442" w:rsidRPr="00FD26CB">
              <w:t>ing</w:t>
            </w:r>
            <w:r w:rsidR="002D2ADD" w:rsidRPr="00FD26CB">
              <w:t xml:space="preserve"> people to resources to optimise </w:t>
            </w:r>
            <w:r w:rsidR="007A1CD6" w:rsidRPr="00FD26CB">
              <w:t>health-related decisions</w:t>
            </w:r>
            <w:r w:rsidR="001D5C25" w:rsidRPr="00FD26CB">
              <w:t xml:space="preserve"> </w:t>
            </w:r>
            <w:r w:rsidR="006B00D7" w:rsidRPr="00FD26CB">
              <w:t xml:space="preserve">and </w:t>
            </w:r>
            <w:r w:rsidR="00711A62" w:rsidRPr="00FD26CB">
              <w:t xml:space="preserve">interpret </w:t>
            </w:r>
            <w:r w:rsidR="00CD20FA" w:rsidRPr="00FD26CB">
              <w:t>diagnostic test results and reports.</w:t>
            </w:r>
            <w:r w:rsidR="006E729C" w:rsidRPr="00FD26CB">
              <w:rPr>
                <w:rStyle w:val="FootnoteReference"/>
              </w:rPr>
              <w:footnoteReference w:id="21"/>
            </w:r>
            <w:r w:rsidR="008C238B" w:rsidRPr="00FD26CB">
              <w:t xml:space="preserve"> These all indicate that employers seek highly </w:t>
            </w:r>
            <w:r w:rsidR="00A67E0E" w:rsidRPr="00FD26CB">
              <w:t>skilled</w:t>
            </w:r>
            <w:r w:rsidR="001D01EE" w:rsidRPr="00FD26CB">
              <w:t xml:space="preserve">, experienced and technically qualified </w:t>
            </w:r>
            <w:r w:rsidR="00A67E0E" w:rsidRPr="00FD26CB">
              <w:t>workers.</w:t>
            </w:r>
          </w:p>
          <w:p w14:paraId="66B82D8F" w14:textId="5CDFDB95" w:rsidR="00CA475F" w:rsidRDefault="00ED1EE0" w:rsidP="00CA475F">
            <w:pPr>
              <w:pStyle w:val="BodyText"/>
              <w:rPr>
                <w:kern w:val="2"/>
                <w:szCs w:val="22"/>
                <w:lang w:eastAsia="en-AU"/>
                <w14:ligatures w14:val="standardContextual"/>
              </w:rPr>
            </w:pPr>
            <w:bookmarkStart w:id="82" w:name="_Ref239159721"/>
            <w:r w:rsidRPr="00B5539A">
              <w:rPr>
                <w:kern w:val="2"/>
                <w:szCs w:val="22"/>
                <w:lang w:eastAsia="en-AU"/>
                <w14:ligatures w14:val="standardContextual"/>
              </w:rPr>
              <w:t xml:space="preserve">Data also </w:t>
            </w:r>
            <w:r w:rsidRPr="00267266">
              <w:rPr>
                <w:color w:val="000000"/>
              </w:rPr>
              <w:t>show</w:t>
            </w:r>
            <w:r w:rsidRPr="00B5539A">
              <w:rPr>
                <w:kern w:val="2"/>
                <w:szCs w:val="22"/>
                <w:lang w:eastAsia="en-AU"/>
                <w14:ligatures w14:val="standardContextual"/>
              </w:rPr>
              <w:t xml:space="preserve"> improving trend in the number of qualified applicants per vacancy post the period in which labour market conditions </w:t>
            </w:r>
            <w:r w:rsidR="00F25E12" w:rsidRPr="00267266">
              <w:rPr>
                <w:color w:val="000000"/>
              </w:rPr>
              <w:t>were</w:t>
            </w:r>
            <w:r w:rsidR="00F25E12" w:rsidRPr="00B5539A">
              <w:rPr>
                <w:kern w:val="2"/>
                <w:szCs w:val="22"/>
                <w:lang w:eastAsia="en-AU"/>
                <w14:ligatures w14:val="standardContextual"/>
              </w:rPr>
              <w:t xml:space="preserve"> </w:t>
            </w:r>
            <w:r w:rsidRPr="00B5539A">
              <w:rPr>
                <w:kern w:val="2"/>
                <w:szCs w:val="22"/>
                <w:lang w:eastAsia="en-AU"/>
                <w14:ligatures w14:val="standardContextual"/>
              </w:rPr>
              <w:t xml:space="preserve">tightest, which occurred after easing of COVID lockdowns </w:t>
            </w:r>
            <w:r w:rsidR="00B5539A" w:rsidRPr="00B5539A">
              <w:rPr>
                <w:kern w:val="2"/>
                <w:szCs w:val="22"/>
                <w:lang w:eastAsia="en-AU"/>
                <w14:ligatures w14:val="standardContextual"/>
              </w:rPr>
              <w:t>(</w:t>
            </w:r>
            <w:r w:rsidR="002F33B1">
              <w:rPr>
                <w:kern w:val="2"/>
                <w:szCs w:val="22"/>
                <w:lang w:eastAsia="en-AU"/>
                <w14:ligatures w14:val="standardContextual"/>
              </w:rPr>
              <w:t>Figure 6</w:t>
            </w:r>
            <w:r w:rsidR="00CA475F" w:rsidRPr="00B5539A">
              <w:rPr>
                <w:kern w:val="2"/>
                <w:szCs w:val="22"/>
                <w:lang w:eastAsia="en-AU"/>
                <w14:ligatures w14:val="standardContextual"/>
              </w:rPr>
              <w:t>).</w:t>
            </w:r>
          </w:p>
          <w:p w14:paraId="57CF68E3" w14:textId="700C959E" w:rsidR="003D511D" w:rsidRPr="00CF09B9" w:rsidRDefault="0065714D" w:rsidP="00CF09B9">
            <w:pPr>
              <w:pStyle w:val="Caption"/>
            </w:pPr>
            <w:bookmarkStart w:id="83" w:name="_Ref240459758"/>
            <w:bookmarkStart w:id="84" w:name="_Toc241849067"/>
            <w:r w:rsidRPr="00CF09B9">
              <w:t xml:space="preserve">Figure </w:t>
            </w:r>
            <w:r w:rsidR="0066765C">
              <w:fldChar w:fldCharType="begin"/>
            </w:r>
            <w:r w:rsidR="0066765C">
              <w:instrText xml:space="preserve"> SEQ Figure \* ARABIC </w:instrText>
            </w:r>
            <w:r w:rsidR="0066765C">
              <w:fldChar w:fldCharType="separate"/>
            </w:r>
            <w:r w:rsidR="0066765C">
              <w:rPr>
                <w:noProof/>
              </w:rPr>
              <w:t>6</w:t>
            </w:r>
            <w:r w:rsidR="0066765C">
              <w:fldChar w:fldCharType="end"/>
            </w:r>
            <w:bookmarkEnd w:id="82"/>
            <w:bookmarkEnd w:id="83"/>
            <w:r w:rsidRPr="00CF09B9">
              <w:t xml:space="preserve">: </w:t>
            </w:r>
            <w:r w:rsidR="00C02CDC" w:rsidRPr="00CF09B9">
              <w:t>Average q</w:t>
            </w:r>
            <w:r w:rsidR="003A2F2F" w:rsidRPr="00CF09B9">
              <w:t>ualified applicants per vacancy</w:t>
            </w:r>
            <w:r w:rsidR="00E93843">
              <w:t xml:space="preserve"> (no.)</w:t>
            </w:r>
            <w:r w:rsidR="004E1980" w:rsidRPr="00CF09B9">
              <w:t xml:space="preserve">, </w:t>
            </w:r>
            <w:r w:rsidR="00C52C97" w:rsidRPr="00CF09B9">
              <w:t xml:space="preserve">financial year </w:t>
            </w:r>
            <w:r w:rsidR="003D511D" w:rsidRPr="00CF09B9">
              <w:t>20</w:t>
            </w:r>
            <w:r w:rsidR="00C92FE7" w:rsidRPr="00CF09B9">
              <w:t>18-19</w:t>
            </w:r>
            <w:r w:rsidR="003A2F2F" w:rsidRPr="00CF09B9">
              <w:t xml:space="preserve"> to </w:t>
            </w:r>
            <w:r w:rsidR="003D511D" w:rsidRPr="00CF09B9">
              <w:t>2025</w:t>
            </w:r>
            <w:r w:rsidR="00C92FE7" w:rsidRPr="00CF09B9">
              <w:t>-26</w:t>
            </w:r>
            <w:bookmarkEnd w:id="84"/>
          </w:p>
          <w:p w14:paraId="056CE548" w14:textId="0695412A" w:rsidR="00FA7FD2" w:rsidRPr="00225944" w:rsidRDefault="004F64CE" w:rsidP="00D33CDF">
            <w:pPr>
              <w:pStyle w:val="Source"/>
            </w:pPr>
            <w:r>
              <w:rPr>
                <w:noProof/>
              </w:rPr>
              <w:drawing>
                <wp:inline distT="0" distB="0" distL="0" distR="0" wp14:anchorId="26F1955E" wp14:editId="6DF4ED0D">
                  <wp:extent cx="5551200" cy="2743200"/>
                  <wp:effectExtent l="0" t="0" r="0" b="0"/>
                  <wp:docPr id="312781270" name="Chart 1" descr="A timeseries chart showing the number of qualified applicants per vacancy for Registered Nurses by financial year since 2018-19. The timeseries is split to three time periods. The first is the highest qualified applicants per vacancy on pre-covid average spanning before 2020-21. The second spans 2021-22 to 2023-24 financial years having the lowest qualified applicants per vacancy. This period is the post covid lockdown and peak labour market tightness period. The last period is post labour market tightness from 2024-25 financial year. The qualified applicant per vacancy in this period is higher than the post COVID period and close to pre-COVID average.">
                    <a:extLst xmlns:a="http://schemas.openxmlformats.org/drawingml/2006/main">
                      <a:ext uri="{FF2B5EF4-FFF2-40B4-BE49-F238E27FC236}">
                        <a16:creationId xmlns:a16="http://schemas.microsoft.com/office/drawing/2014/main" id="{5AEDD3C5-A2EE-40B9-95B1-90B2F1E03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E949D6" w:rsidRPr="00FD26CB">
              <w:br/>
            </w:r>
            <w:r w:rsidR="00E949D6">
              <w:t>S</w:t>
            </w:r>
            <w:r w:rsidR="00E949D6" w:rsidRPr="00E949D6">
              <w:t xml:space="preserve">ource: Jobs and Skills Australia </w:t>
            </w:r>
            <w:r w:rsidR="007339FF">
              <w:t>(2026).</w:t>
            </w:r>
            <w:r w:rsidR="00E949D6" w:rsidRPr="00E949D6">
              <w:t xml:space="preserve"> </w:t>
            </w:r>
            <w:r w:rsidR="00E949D6" w:rsidRPr="007339FF">
              <w:rPr>
                <w:i/>
              </w:rPr>
              <w:t>SERA 20</w:t>
            </w:r>
            <w:r w:rsidR="00C92FE7" w:rsidRPr="007339FF">
              <w:rPr>
                <w:i/>
              </w:rPr>
              <w:t>18</w:t>
            </w:r>
            <w:r w:rsidR="00E949D6" w:rsidRPr="007339FF">
              <w:rPr>
                <w:i/>
              </w:rPr>
              <w:t>-</w:t>
            </w:r>
            <w:r w:rsidR="00C92FE7" w:rsidRPr="007339FF">
              <w:rPr>
                <w:i/>
              </w:rPr>
              <w:t>19</w:t>
            </w:r>
            <w:r w:rsidR="00E949D6" w:rsidRPr="007339FF">
              <w:rPr>
                <w:i/>
              </w:rPr>
              <w:t xml:space="preserve"> to 202</w:t>
            </w:r>
            <w:r w:rsidR="00C92FE7" w:rsidRPr="007339FF">
              <w:rPr>
                <w:i/>
              </w:rPr>
              <w:t>5</w:t>
            </w:r>
            <w:r w:rsidR="00E949D6" w:rsidRPr="007339FF">
              <w:rPr>
                <w:i/>
              </w:rPr>
              <w:t>-2</w:t>
            </w:r>
            <w:r w:rsidR="00C92FE7" w:rsidRPr="007339FF">
              <w:rPr>
                <w:i/>
              </w:rPr>
              <w:t>6</w:t>
            </w:r>
            <w:r w:rsidR="00E949D6" w:rsidRPr="00E949D6">
              <w:t>.</w:t>
            </w:r>
            <w:r w:rsidR="00D33CDF">
              <w:br/>
            </w:r>
            <w:r w:rsidR="00A95613" w:rsidRPr="00A95613">
              <w:t>Note:</w:t>
            </w:r>
            <w:r w:rsidR="00A95613" w:rsidRPr="00C73FE3">
              <w:t xml:space="preserve"> </w:t>
            </w:r>
            <w:r w:rsidR="00984706" w:rsidRPr="00C73FE3">
              <w:t xml:space="preserve">Threshold </w:t>
            </w:r>
            <w:r w:rsidR="005A430B" w:rsidRPr="00C73FE3">
              <w:t>averages</w:t>
            </w:r>
            <w:r w:rsidR="00C73FE3" w:rsidRPr="00C73FE3">
              <w:t xml:space="preserve"> - </w:t>
            </w:r>
            <w:r w:rsidR="00360052" w:rsidRPr="00C73FE3">
              <w:t>Pre Covid and Post COVID lockdown are 3-year moving average</w:t>
            </w:r>
            <w:r w:rsidR="005A430B" w:rsidRPr="00C73FE3">
              <w:t xml:space="preserve">, Post labour market tightness period is 2-year moving </w:t>
            </w:r>
            <w:r w:rsidR="00360052" w:rsidRPr="00C73FE3">
              <w:t>average</w:t>
            </w:r>
            <w:r w:rsidR="005A430B" w:rsidRPr="00C73FE3">
              <w:t>.</w:t>
            </w:r>
          </w:p>
        </w:tc>
      </w:tr>
      <w:tr w:rsidR="00FA7FD2" w14:paraId="308502F1" w14:textId="77777777">
        <w:tc>
          <w:tcPr>
            <w:tcW w:w="8997" w:type="dxa"/>
            <w:tcMar>
              <w:top w:w="0" w:type="nil"/>
              <w:left w:w="0" w:type="nil"/>
              <w:bottom w:w="0" w:type="nil"/>
              <w:right w:w="0" w:type="nil"/>
            </w:tcMar>
          </w:tcPr>
          <w:p w14:paraId="1908EA2F" w14:textId="7D6E95A1" w:rsidR="00D33CDF" w:rsidRDefault="00D33CDF" w:rsidP="00D33CDF">
            <w:pPr>
              <w:pStyle w:val="BodyText"/>
              <w:rPr>
                <w:kern w:val="2"/>
                <w:szCs w:val="22"/>
                <w:lang w:eastAsia="en-AU"/>
                <w14:ligatures w14:val="standardContextual"/>
              </w:rPr>
            </w:pPr>
            <w:r w:rsidRPr="00B5539A">
              <w:rPr>
                <w:kern w:val="2"/>
                <w:szCs w:val="22"/>
                <w:lang w:eastAsia="en-AU"/>
                <w14:ligatures w14:val="standardContextual"/>
              </w:rPr>
              <w:t xml:space="preserve">The data </w:t>
            </w:r>
            <w:r w:rsidRPr="00267266">
              <w:rPr>
                <w:color w:val="000000"/>
              </w:rPr>
              <w:t>show</w:t>
            </w:r>
            <w:r w:rsidRPr="00B5539A">
              <w:rPr>
                <w:kern w:val="2"/>
                <w:szCs w:val="22"/>
                <w:lang w:eastAsia="en-AU"/>
                <w14:ligatures w14:val="standardContextual"/>
              </w:rPr>
              <w:t xml:space="preserve"> three distinct periods: pre-COVID, post-COVID and during the period of tight labour market conditions and post-peak tight labour market conditions. The data </w:t>
            </w:r>
            <w:r w:rsidRPr="00267266">
              <w:rPr>
                <w:color w:val="000000"/>
              </w:rPr>
              <w:t>suggest</w:t>
            </w:r>
            <w:r w:rsidRPr="00B5539A">
              <w:rPr>
                <w:kern w:val="2"/>
                <w:szCs w:val="22"/>
                <w:lang w:eastAsia="en-AU"/>
                <w14:ligatures w14:val="standardContextual"/>
              </w:rPr>
              <w:t xml:space="preserve"> that qualified applicants per vacancy are trending back towards their pre-COVID average</w:t>
            </w:r>
            <w:r>
              <w:rPr>
                <w:kern w:val="2"/>
                <w:szCs w:val="22"/>
                <w:lang w:eastAsia="en-AU"/>
                <w14:ligatures w14:val="standardContextual"/>
              </w:rPr>
              <w:t xml:space="preserve"> and is a key driver of SG becoming an increasingly important shortage driver over the past two years</w:t>
            </w:r>
            <w:r w:rsidRPr="00B5539A">
              <w:rPr>
                <w:kern w:val="2"/>
                <w:szCs w:val="22"/>
                <w:lang w:eastAsia="en-AU"/>
                <w14:ligatures w14:val="standardContextual"/>
              </w:rPr>
              <w:t>.</w:t>
            </w:r>
          </w:p>
          <w:p w14:paraId="7DE7785D" w14:textId="77777777" w:rsidR="00F64988" w:rsidRDefault="00397D59">
            <w:pPr>
              <w:pStyle w:val="BodyText"/>
              <w:rPr>
                <w:lang w:eastAsia="en-AU"/>
              </w:rPr>
            </w:pPr>
            <w:r>
              <w:rPr>
                <w:lang w:eastAsia="en-AU"/>
              </w:rPr>
              <w:t>T</w:t>
            </w:r>
            <w:r w:rsidRPr="00E16D41">
              <w:rPr>
                <w:lang w:eastAsia="en-AU"/>
              </w:rPr>
              <w:t xml:space="preserve">his suggests the training pipeline for Registered Nurses has been improving post the COVID-19 pandemic and </w:t>
            </w:r>
            <w:r w:rsidR="00561C97">
              <w:rPr>
                <w:lang w:eastAsia="en-AU"/>
              </w:rPr>
              <w:t xml:space="preserve">since </w:t>
            </w:r>
            <w:r w:rsidRPr="00E16D41">
              <w:rPr>
                <w:lang w:eastAsia="en-AU"/>
              </w:rPr>
              <w:t xml:space="preserve">the </w:t>
            </w:r>
            <w:r w:rsidR="00846821">
              <w:rPr>
                <w:lang w:eastAsia="en-AU"/>
              </w:rPr>
              <w:t>end</w:t>
            </w:r>
            <w:r w:rsidRPr="00E16D41">
              <w:rPr>
                <w:lang w:eastAsia="en-AU"/>
              </w:rPr>
              <w:t xml:space="preserve"> of lockdown restrictions.</w:t>
            </w:r>
            <w:r>
              <w:rPr>
                <w:lang w:eastAsia="en-AU"/>
              </w:rPr>
              <w:t xml:space="preserve"> </w:t>
            </w:r>
          </w:p>
          <w:p w14:paraId="7811737C" w14:textId="5950700D" w:rsidR="00397D59" w:rsidRDefault="00397D59">
            <w:pPr>
              <w:pStyle w:val="BodyText"/>
              <w:rPr>
                <w:lang w:eastAsia="en-AU"/>
              </w:rPr>
            </w:pPr>
            <w:r>
              <w:rPr>
                <w:lang w:eastAsia="en-AU"/>
              </w:rPr>
              <w:lastRenderedPageBreak/>
              <w:t xml:space="preserve">The improvement does not mean there are enough </w:t>
            </w:r>
            <w:r w:rsidRPr="00333D44">
              <w:rPr>
                <w:lang w:eastAsia="en-AU"/>
              </w:rPr>
              <w:t xml:space="preserve">qualified </w:t>
            </w:r>
            <w:r>
              <w:rPr>
                <w:lang w:eastAsia="en-AU"/>
              </w:rPr>
              <w:t xml:space="preserve">and suitable </w:t>
            </w:r>
            <w:r w:rsidRPr="00333D44">
              <w:rPr>
                <w:lang w:eastAsia="en-AU"/>
              </w:rPr>
              <w:t>workers</w:t>
            </w:r>
            <w:r>
              <w:rPr>
                <w:lang w:eastAsia="en-AU"/>
              </w:rPr>
              <w:t xml:space="preserve">. </w:t>
            </w:r>
            <w:r w:rsidRPr="009D3348">
              <w:t>Instead, the results suggest that both SG and ETG drive shortages for Registered Nurses</w:t>
            </w:r>
            <w:r w:rsidR="002D2A9B">
              <w:t>,</w:t>
            </w:r>
            <w:r w:rsidRPr="009D3348">
              <w:t xml:space="preserve"> with SG as the more </w:t>
            </w:r>
            <w:r w:rsidR="00597398">
              <w:t>(</w:t>
            </w:r>
            <w:r w:rsidRPr="009D3348">
              <w:t>relatively</w:t>
            </w:r>
            <w:r w:rsidR="00597398">
              <w:t>)</w:t>
            </w:r>
            <w:r w:rsidRPr="009D3348">
              <w:t xml:space="preserve"> dominant </w:t>
            </w:r>
            <w:r w:rsidR="00AC6358">
              <w:t xml:space="preserve">main </w:t>
            </w:r>
            <w:r w:rsidRPr="009D3348">
              <w:t>driver</w:t>
            </w:r>
            <w:r w:rsidR="002D2A9B">
              <w:t xml:space="preserve"> in 2026</w:t>
            </w:r>
            <w:r w:rsidRPr="009D3348">
              <w:t xml:space="preserve">. </w:t>
            </w:r>
          </w:p>
          <w:p w14:paraId="7045601C" w14:textId="4B0B2ABE" w:rsidR="00FA7FD2" w:rsidRDefault="00433D5F">
            <w:pPr>
              <w:pStyle w:val="BodyText"/>
              <w:rPr>
                <w:lang w:eastAsia="en-AU"/>
              </w:rPr>
            </w:pPr>
            <w:r>
              <w:rPr>
                <w:lang w:eastAsia="en-AU"/>
              </w:rPr>
              <w:t>While the analysis suggest</w:t>
            </w:r>
            <w:r w:rsidR="00E72585">
              <w:rPr>
                <w:lang w:eastAsia="en-AU"/>
              </w:rPr>
              <w:t>s</w:t>
            </w:r>
            <w:r>
              <w:rPr>
                <w:lang w:eastAsia="en-AU"/>
              </w:rPr>
              <w:t xml:space="preserve"> that SG and ETG were the two </w:t>
            </w:r>
            <w:r w:rsidR="00C52753">
              <w:rPr>
                <w:lang w:eastAsia="en-AU"/>
              </w:rPr>
              <w:t xml:space="preserve">dominant </w:t>
            </w:r>
            <w:r w:rsidR="00846512">
              <w:rPr>
                <w:lang w:eastAsia="en-AU"/>
              </w:rPr>
              <w:t>main and secondary drivers of shortage,</w:t>
            </w:r>
            <w:r w:rsidR="005574A4">
              <w:rPr>
                <w:lang w:eastAsia="en-AU"/>
              </w:rPr>
              <w:t xml:space="preserve"> there was still a 10% </w:t>
            </w:r>
            <w:r w:rsidR="005F2872">
              <w:rPr>
                <w:lang w:eastAsia="en-AU"/>
              </w:rPr>
              <w:t xml:space="preserve">membership share </w:t>
            </w:r>
            <w:r w:rsidR="005574A4">
              <w:rPr>
                <w:lang w:eastAsia="en-AU"/>
              </w:rPr>
              <w:t xml:space="preserve">with RG. This is consistent with </w:t>
            </w:r>
            <w:r w:rsidR="00CE3717">
              <w:rPr>
                <w:lang w:eastAsia="en-AU"/>
              </w:rPr>
              <w:t>i</w:t>
            </w:r>
            <w:r w:rsidR="00333D44" w:rsidRPr="00333D44">
              <w:rPr>
                <w:lang w:eastAsia="en-AU"/>
              </w:rPr>
              <w:t>ncidents of bullying in the workplace, violence from patients, inadequate staff-to patient ratios, and lack of professional satisfaction.</w:t>
            </w:r>
            <w:r w:rsidR="00D85FD7">
              <w:rPr>
                <w:rStyle w:val="FootnoteReference"/>
                <w:lang w:eastAsia="en-AU"/>
              </w:rPr>
              <w:footnoteReference w:id="22"/>
            </w:r>
            <w:r w:rsidR="00333D44" w:rsidRPr="00333D44">
              <w:rPr>
                <w:lang w:eastAsia="en-AU"/>
              </w:rPr>
              <w:t xml:space="preserve"> </w:t>
            </w:r>
          </w:p>
        </w:tc>
      </w:tr>
    </w:tbl>
    <w:p w14:paraId="598EA325" w14:textId="77777777" w:rsidR="00722B7C" w:rsidRDefault="000D7D04" w:rsidP="00C21130">
      <w:pPr>
        <w:pStyle w:val="BodyText"/>
      </w:pPr>
      <w:r>
        <w:lastRenderedPageBreak/>
        <w:t>For u</w:t>
      </w:r>
      <w:r w:rsidR="00892BBB">
        <w:t xml:space="preserve">nit groups where SG </w:t>
      </w:r>
      <w:r w:rsidR="00CD6A51">
        <w:t>was</w:t>
      </w:r>
      <w:r w:rsidR="00892BBB">
        <w:t xml:space="preserve"> the </w:t>
      </w:r>
      <w:r w:rsidR="002B760E">
        <w:t xml:space="preserve">dominant </w:t>
      </w:r>
      <w:r w:rsidR="002A25BB">
        <w:t xml:space="preserve">main </w:t>
      </w:r>
      <w:r w:rsidR="00892BBB">
        <w:t>driver</w:t>
      </w:r>
      <w:r>
        <w:t xml:space="preserve">, employers tend to require a </w:t>
      </w:r>
      <w:r w:rsidR="008308F2">
        <w:t>high average number of years of required experience.</w:t>
      </w:r>
      <w:r w:rsidR="00896B14">
        <w:rPr>
          <w:rStyle w:val="FootnoteReference"/>
        </w:rPr>
        <w:footnoteReference w:id="23"/>
      </w:r>
      <w:r w:rsidR="00896B14">
        <w:t xml:space="preserve"> </w:t>
      </w:r>
      <w:r w:rsidR="005169CA">
        <w:t xml:space="preserve">This </w:t>
      </w:r>
      <w:r w:rsidR="0022258A">
        <w:t xml:space="preserve">is consistent with research </w:t>
      </w:r>
      <w:r w:rsidR="00EB4290">
        <w:t xml:space="preserve">and feedback from </w:t>
      </w:r>
      <w:r w:rsidR="00764205">
        <w:t xml:space="preserve">Commonwealth </w:t>
      </w:r>
      <w:r w:rsidR="00EB4290">
        <w:t xml:space="preserve">Jobs and Skills Councils, </w:t>
      </w:r>
      <w:r w:rsidR="0022258A">
        <w:t xml:space="preserve">indicating </w:t>
      </w:r>
      <w:r w:rsidR="001A32E7">
        <w:t xml:space="preserve">the increasing challenges faced by </w:t>
      </w:r>
      <w:r w:rsidR="00132B3F">
        <w:t xml:space="preserve">entry-level workers </w:t>
      </w:r>
      <w:r w:rsidR="001A32E7">
        <w:t>in finding jobs.</w:t>
      </w:r>
      <w:r w:rsidR="00803586">
        <w:rPr>
          <w:rStyle w:val="FootnoteReference"/>
        </w:rPr>
        <w:footnoteReference w:id="24"/>
      </w:r>
      <w:r w:rsidR="001A32E7">
        <w:t xml:space="preserve"> </w:t>
      </w:r>
    </w:p>
    <w:p w14:paraId="51C0D3F7" w14:textId="41932447" w:rsidR="003C1D7D" w:rsidRDefault="008F0642" w:rsidP="00C21130">
      <w:pPr>
        <w:pStyle w:val="BodyText"/>
      </w:pPr>
      <w:r w:rsidRPr="006C58CF">
        <w:t>R</w:t>
      </w:r>
      <w:r w:rsidR="00221525" w:rsidRPr="006C58CF">
        <w:t xml:space="preserve">elevant industry and occupation experiences </w:t>
      </w:r>
      <w:r w:rsidRPr="006C58CF">
        <w:t xml:space="preserve">can also be acquired </w:t>
      </w:r>
      <w:r w:rsidR="00036652" w:rsidRPr="006C58CF">
        <w:t xml:space="preserve">through </w:t>
      </w:r>
      <w:r w:rsidRPr="006C58CF">
        <w:t xml:space="preserve">on-the-job training. </w:t>
      </w:r>
      <w:r w:rsidR="0074428F" w:rsidRPr="006C58CF">
        <w:t xml:space="preserve">These would be especially relevant for unit groups where </w:t>
      </w:r>
      <w:r w:rsidR="000D5977" w:rsidRPr="006C58CF">
        <w:t xml:space="preserve">apprenticeships and traineeships are the predominant VET pathway such as </w:t>
      </w:r>
      <w:r w:rsidRPr="006C58CF">
        <w:t>Electricians and Metal Fitters and Machinists</w:t>
      </w:r>
      <w:r w:rsidR="000D5977" w:rsidRPr="006C58CF">
        <w:t xml:space="preserve">. </w:t>
      </w:r>
      <w:r w:rsidR="00B30302" w:rsidRPr="006C58CF">
        <w:t xml:space="preserve">Therefore, </w:t>
      </w:r>
      <w:r w:rsidR="00C746C2" w:rsidRPr="006C58CF">
        <w:t>increas</w:t>
      </w:r>
      <w:r w:rsidR="002044B4" w:rsidRPr="006C58CF">
        <w:t>ing the</w:t>
      </w:r>
      <w:r w:rsidR="00C746C2" w:rsidRPr="006C58CF">
        <w:t xml:space="preserve"> intake of apprentices and trainees co</w:t>
      </w:r>
      <w:r w:rsidR="002044B4" w:rsidRPr="006C58CF">
        <w:t>u</w:t>
      </w:r>
      <w:r w:rsidR="00C746C2" w:rsidRPr="006C58CF">
        <w:t xml:space="preserve">ld also increase the pool of </w:t>
      </w:r>
      <w:r w:rsidR="003F2C57" w:rsidRPr="006C58CF">
        <w:t>workers with skills and experience required by employers.</w:t>
      </w:r>
    </w:p>
    <w:p w14:paraId="4F0F3AB1" w14:textId="77777777" w:rsidR="00DD2477" w:rsidRDefault="00CC730F" w:rsidP="0050256A">
      <w:pPr>
        <w:pStyle w:val="BodyText"/>
      </w:pPr>
      <w:r>
        <w:t xml:space="preserve">The mean, median and mode years of required experience </w:t>
      </w:r>
      <w:r w:rsidR="00F1108B">
        <w:t>is</w:t>
      </w:r>
      <w:r w:rsidR="00F05E75">
        <w:t xml:space="preserve"> around </w:t>
      </w:r>
      <w:r w:rsidR="00BD7925">
        <w:t xml:space="preserve">3 years. However, for </w:t>
      </w:r>
      <w:r w:rsidR="00A72D6D">
        <w:t xml:space="preserve">some of </w:t>
      </w:r>
      <w:r w:rsidR="00BD7925">
        <w:t xml:space="preserve">the SG unit groups, the figure </w:t>
      </w:r>
      <w:r w:rsidR="00F1108B">
        <w:t>is</w:t>
      </w:r>
      <w:r w:rsidR="00BD7925">
        <w:t xml:space="preserve"> </w:t>
      </w:r>
      <w:r w:rsidR="00F05E75">
        <w:t xml:space="preserve">above </w:t>
      </w:r>
      <w:r w:rsidR="00BD7925">
        <w:t>3 years. For example</w:t>
      </w:r>
      <w:r w:rsidR="00E96B10">
        <w:t xml:space="preserve">, </w:t>
      </w:r>
      <w:r w:rsidR="00896B14">
        <w:t>the years of experience required by employers for</w:t>
      </w:r>
      <w:r w:rsidR="0050256A">
        <w:t>:</w:t>
      </w:r>
      <w:r w:rsidR="002305E2">
        <w:t xml:space="preserve"> </w:t>
      </w:r>
    </w:p>
    <w:p w14:paraId="3165466F" w14:textId="765B15E9" w:rsidR="00DD2477" w:rsidRDefault="00896B14" w:rsidP="00DD2477">
      <w:pPr>
        <w:pStyle w:val="ListBullet"/>
      </w:pPr>
      <w:r>
        <w:t xml:space="preserve">Electricians </w:t>
      </w:r>
      <w:r w:rsidR="00674774">
        <w:t>were</w:t>
      </w:r>
      <w:r w:rsidR="00F1108B">
        <w:t xml:space="preserve"> </w:t>
      </w:r>
      <w:r w:rsidR="003819F7">
        <w:t xml:space="preserve">between </w:t>
      </w:r>
      <w:r w:rsidR="00E832FA">
        <w:t xml:space="preserve">3 </w:t>
      </w:r>
      <w:r w:rsidR="001D17BF">
        <w:t xml:space="preserve">(for general roles) </w:t>
      </w:r>
      <w:r w:rsidR="00E832FA">
        <w:t>and 10</w:t>
      </w:r>
      <w:r>
        <w:t xml:space="preserve"> </w:t>
      </w:r>
      <w:r w:rsidR="00C72242">
        <w:t>years</w:t>
      </w:r>
      <w:r w:rsidR="001D71D1">
        <w:t xml:space="preserve"> (for specialist roles)</w:t>
      </w:r>
      <w:r w:rsidR="0050256A">
        <w:t xml:space="preserve"> </w:t>
      </w:r>
    </w:p>
    <w:p w14:paraId="30F716F2" w14:textId="1FDA010E" w:rsidR="00DD2477" w:rsidRDefault="00896B14" w:rsidP="00DD2477">
      <w:pPr>
        <w:pStyle w:val="ListBullet"/>
      </w:pPr>
      <w:r>
        <w:t xml:space="preserve">Construction Mangers </w:t>
      </w:r>
      <w:r w:rsidR="00DD2477">
        <w:t>was</w:t>
      </w:r>
      <w:r w:rsidR="00903F0E">
        <w:t xml:space="preserve"> </w:t>
      </w:r>
      <w:r>
        <w:t>6 years</w:t>
      </w:r>
    </w:p>
    <w:p w14:paraId="2C8EE2A9" w14:textId="64DFC56F" w:rsidR="00AF1D7B" w:rsidRDefault="00AF1D7B" w:rsidP="00A30536">
      <w:pPr>
        <w:pStyle w:val="ListBullet"/>
      </w:pPr>
      <w:r>
        <w:t xml:space="preserve">Solicitors </w:t>
      </w:r>
      <w:r w:rsidR="00674774">
        <w:t>were</w:t>
      </w:r>
      <w:r>
        <w:t xml:space="preserve"> 4 years.</w:t>
      </w:r>
    </w:p>
    <w:p w14:paraId="4C22E0F2" w14:textId="774C0295" w:rsidR="002478BC" w:rsidRDefault="000F57A9" w:rsidP="00603FB1">
      <w:pPr>
        <w:pStyle w:val="BodyText"/>
      </w:pPr>
      <w:r>
        <w:t xml:space="preserve">This suggests that suitability </w:t>
      </w:r>
      <w:r w:rsidR="003105DE" w:rsidRPr="00712390">
        <w:t>reflect</w:t>
      </w:r>
      <w:r w:rsidR="004C7799" w:rsidRPr="00712390">
        <w:t>s</w:t>
      </w:r>
      <w:r>
        <w:t xml:space="preserve"> job requirements such as highly developed soft skills and know-how, honed through greater level of labour market experience. However, with such high level of employer expectations, the finding could imply that there could be limits to how much the national education and training system can alleviate the SG shortage</w:t>
      </w:r>
      <w:r w:rsidRPr="006C58CF">
        <w:t>.</w:t>
      </w:r>
      <w:r w:rsidR="00603FB1" w:rsidRPr="006C58CF">
        <w:t xml:space="preserve"> With that, </w:t>
      </w:r>
      <w:r w:rsidR="002478BC" w:rsidRPr="006C58CF">
        <w:t xml:space="preserve">SG could </w:t>
      </w:r>
      <w:r w:rsidR="00603FB1" w:rsidRPr="006C58CF">
        <w:t xml:space="preserve">also capture </w:t>
      </w:r>
      <w:r w:rsidR="002478BC" w:rsidRPr="006C58CF">
        <w:t>unconscious bias of employers, including unrealistic expectations of graduates and workers.</w:t>
      </w:r>
    </w:p>
    <w:p w14:paraId="1DC2E01F" w14:textId="05952CE9" w:rsidR="0031016D" w:rsidRDefault="00A54FA1" w:rsidP="000C4F57">
      <w:pPr>
        <w:pStyle w:val="BodyText"/>
      </w:pPr>
      <w:r>
        <w:t>In addition to differences in shortage drivers at unit group level, there were d</w:t>
      </w:r>
      <w:r w:rsidR="007E2CD0">
        <w:t xml:space="preserve">ifferences </w:t>
      </w:r>
      <w:r w:rsidR="00FD47B8">
        <w:t xml:space="preserve">across unit groups within the same sector </w:t>
      </w:r>
      <w:r w:rsidR="004D31C7">
        <w:t>(see</w:t>
      </w:r>
      <w:r w:rsidR="007055AC">
        <w:t xml:space="preserve"> Box 4</w:t>
      </w:r>
      <w:r w:rsidR="004D31C7">
        <w:t>).</w:t>
      </w:r>
    </w:p>
    <w:p w14:paraId="4E9A0FF8" w14:textId="2234907A" w:rsidR="00D904E4" w:rsidRPr="00D904E4" w:rsidRDefault="00D904E4">
      <w:pPr>
        <w:spacing w:before="0" w:after="200" w:line="276" w:lineRule="auto"/>
        <w:rPr>
          <w:b/>
          <w:bCs/>
          <w:sz w:val="18"/>
          <w:szCs w:val="18"/>
        </w:rPr>
      </w:pPr>
      <w:bookmarkStart w:id="85" w:name="_Ref239929149"/>
      <w:bookmarkStart w:id="86" w:name="_Ref240605125"/>
      <w:r>
        <w:rPr>
          <w:b/>
          <w:bCs/>
          <w:color w:val="012749"/>
          <w:sz w:val="18"/>
          <w:szCs w:val="18"/>
        </w:rPr>
        <w:br w:type="page"/>
      </w:r>
    </w:p>
    <w:p w14:paraId="1062EDC4" w14:textId="7B68C6EE" w:rsidR="0052589A" w:rsidRDefault="00FD2C61" w:rsidP="0052589A">
      <w:pPr>
        <w:pStyle w:val="Caption"/>
      </w:pPr>
      <w:bookmarkStart w:id="87" w:name="_Toc241849074"/>
      <w:r>
        <w:lastRenderedPageBreak/>
        <w:t xml:space="preserve">Box </w:t>
      </w:r>
      <w:r w:rsidDel="002976D3">
        <w:fldChar w:fldCharType="begin"/>
      </w:r>
      <w:r w:rsidDel="002976D3">
        <w:instrText xml:space="preserve"> SEQ Box \* ARABIC </w:instrText>
      </w:r>
      <w:r w:rsidDel="002976D3">
        <w:fldChar w:fldCharType="separate"/>
      </w:r>
      <w:r w:rsidR="000B4722">
        <w:rPr>
          <w:noProof/>
        </w:rPr>
        <w:t>4</w:t>
      </w:r>
      <w:r w:rsidDel="002976D3">
        <w:fldChar w:fldCharType="end"/>
      </w:r>
      <w:bookmarkEnd w:id="85"/>
      <w:bookmarkEnd w:id="86"/>
      <w:r w:rsidR="0052589A">
        <w:t xml:space="preserve">: </w:t>
      </w:r>
      <w:r w:rsidR="00236CEF">
        <w:t>Chefs and Cooks</w:t>
      </w:r>
      <w:r w:rsidR="00330BB1">
        <w:t>, similar sector but different main shortage driver profiles</w:t>
      </w:r>
      <w:bookmarkEnd w:id="87"/>
      <w:r w:rsidR="00236CEF">
        <w:t xml:space="preserve"> </w:t>
      </w:r>
    </w:p>
    <w:tbl>
      <w:tblPr>
        <w:tblStyle w:val="CustomTablepulloutbox2"/>
        <w:tblW w:w="0" w:type="auto"/>
        <w:tblLook w:val="04A0" w:firstRow="1" w:lastRow="0" w:firstColumn="1" w:lastColumn="0" w:noHBand="0" w:noVBand="1"/>
      </w:tblPr>
      <w:tblGrid>
        <w:gridCol w:w="8997"/>
      </w:tblGrid>
      <w:tr w:rsidR="0076516B" w14:paraId="7E90F3A0" w14:textId="77777777" w:rsidTr="00E952FB">
        <w:tc>
          <w:tcPr>
            <w:tcW w:w="8997" w:type="dxa"/>
            <w:tcMar>
              <w:top w:w="0" w:type="nil"/>
              <w:left w:w="0" w:type="nil"/>
              <w:bottom w:w="0" w:type="nil"/>
              <w:right w:w="0" w:type="nil"/>
            </w:tcMar>
          </w:tcPr>
          <w:p w14:paraId="36103832" w14:textId="1BB6504F" w:rsidR="00C159AA" w:rsidRDefault="009A3850">
            <w:pPr>
              <w:pStyle w:val="BodyText"/>
              <w:rPr>
                <w:lang w:eastAsia="en-AU"/>
              </w:rPr>
            </w:pPr>
            <w:r>
              <w:rPr>
                <w:lang w:eastAsia="en-AU"/>
              </w:rPr>
              <w:t>Results for t</w:t>
            </w:r>
            <w:r w:rsidR="00B8135C">
              <w:rPr>
                <w:lang w:eastAsia="en-AU"/>
              </w:rPr>
              <w:t xml:space="preserve">he main </w:t>
            </w:r>
            <w:r w:rsidR="00216032">
              <w:rPr>
                <w:lang w:eastAsia="en-AU"/>
              </w:rPr>
              <w:t xml:space="preserve">shortage </w:t>
            </w:r>
            <w:r w:rsidR="00B8135C">
              <w:rPr>
                <w:lang w:eastAsia="en-AU"/>
              </w:rPr>
              <w:t xml:space="preserve">drivers show nuances across unit groups </w:t>
            </w:r>
            <w:r w:rsidR="0029536E">
              <w:rPr>
                <w:lang w:eastAsia="en-AU"/>
              </w:rPr>
              <w:t xml:space="preserve">in the same </w:t>
            </w:r>
            <w:r w:rsidR="00515611">
              <w:rPr>
                <w:lang w:eastAsia="en-AU"/>
              </w:rPr>
              <w:t xml:space="preserve">or similar </w:t>
            </w:r>
            <w:r w:rsidR="0029536E">
              <w:rPr>
                <w:lang w:eastAsia="en-AU"/>
              </w:rPr>
              <w:t xml:space="preserve">sector or with similar task </w:t>
            </w:r>
            <w:r w:rsidR="002E5B3B">
              <w:rPr>
                <w:lang w:eastAsia="en-AU"/>
              </w:rPr>
              <w:t>profiles</w:t>
            </w:r>
            <w:r w:rsidR="007F7088">
              <w:rPr>
                <w:lang w:eastAsia="en-AU"/>
              </w:rPr>
              <w:t>.</w:t>
            </w:r>
            <w:r w:rsidR="005146EF">
              <w:rPr>
                <w:lang w:eastAsia="en-AU"/>
              </w:rPr>
              <w:t xml:space="preserve"> </w:t>
            </w:r>
          </w:p>
          <w:p w14:paraId="7CA4351A" w14:textId="36FCFF82" w:rsidR="00647877" w:rsidRDefault="00647877" w:rsidP="00647877">
            <w:pPr>
              <w:pStyle w:val="BodyText"/>
              <w:rPr>
                <w:lang w:eastAsia="en-AU"/>
              </w:rPr>
            </w:pPr>
            <w:r>
              <w:rPr>
                <w:lang w:eastAsia="en-AU"/>
              </w:rPr>
              <w:t>Cooks and Chefs</w:t>
            </w:r>
            <w:r w:rsidR="00141753">
              <w:rPr>
                <w:lang w:eastAsia="en-AU"/>
              </w:rPr>
              <w:t>, while predominantly employed in the food and hospitality sector,</w:t>
            </w:r>
            <w:r>
              <w:rPr>
                <w:lang w:eastAsia="en-AU"/>
              </w:rPr>
              <w:t xml:space="preserve"> experienced different shortage pressures.</w:t>
            </w:r>
          </w:p>
          <w:p w14:paraId="4296133E" w14:textId="3F697D09" w:rsidR="00647877" w:rsidRDefault="00647877" w:rsidP="00A93377">
            <w:pPr>
              <w:pStyle w:val="ListBullet"/>
            </w:pPr>
            <w:r>
              <w:t>Shortages for Cooks were more evenly spread between RG (0.49) and ETG (0.4</w:t>
            </w:r>
            <w:r w:rsidR="00735EBB">
              <w:t>1</w:t>
            </w:r>
            <w:r w:rsidDel="00E57FDD">
              <w:t>)</w:t>
            </w:r>
            <w:r>
              <w:t xml:space="preserve">. </w:t>
            </w:r>
          </w:p>
          <w:p w14:paraId="126D017A" w14:textId="70AB07DB" w:rsidR="00647877" w:rsidRDefault="00647877" w:rsidP="00A93377">
            <w:pPr>
              <w:pStyle w:val="ListBullet"/>
            </w:pPr>
            <w:r>
              <w:t>Chefs shortages were mainly from ETG (0.8</w:t>
            </w:r>
            <w:r w:rsidR="00CC11D6">
              <w:t>3</w:t>
            </w:r>
            <w:r>
              <w:t>), followed by SG (0.13</w:t>
            </w:r>
            <w:r w:rsidDel="002B1709">
              <w:t>)</w:t>
            </w:r>
            <w:r>
              <w:t xml:space="preserve">. </w:t>
            </w:r>
          </w:p>
          <w:p w14:paraId="41B23E90" w14:textId="22F16DD6" w:rsidR="00016F73" w:rsidRDefault="00BC21E3" w:rsidP="00273155">
            <w:pPr>
              <w:pStyle w:val="BodyText"/>
            </w:pPr>
            <w:r>
              <w:t xml:space="preserve">Chef’s replacement rate </w:t>
            </w:r>
            <w:r w:rsidR="00FF2CE1">
              <w:t>is</w:t>
            </w:r>
            <w:r>
              <w:t xml:space="preserve"> </w:t>
            </w:r>
            <w:r w:rsidR="002A3FBF">
              <w:t>similar to the average for all unit groups</w:t>
            </w:r>
            <w:r>
              <w:t xml:space="preserve"> compared to Cooks </w:t>
            </w:r>
            <w:r w:rsidR="00FF2CE1">
              <w:t xml:space="preserve">which </w:t>
            </w:r>
            <w:r w:rsidR="002716C8">
              <w:t xml:space="preserve">has a </w:t>
            </w:r>
            <w:r w:rsidR="00FF2CE1">
              <w:t xml:space="preserve">considerably higher </w:t>
            </w:r>
            <w:r w:rsidR="002716C8">
              <w:t>rate</w:t>
            </w:r>
            <w:r w:rsidR="00A44935">
              <w:t xml:space="preserve"> (</w:t>
            </w:r>
            <w:r w:rsidR="00E460CF">
              <w:t>Figure 7</w:t>
            </w:r>
            <w:r w:rsidR="00A44935">
              <w:t>)</w:t>
            </w:r>
            <w:r>
              <w:t>.</w:t>
            </w:r>
            <w:r w:rsidR="0043256B" w:rsidDel="00E95B8D">
              <w:t xml:space="preserve"> </w:t>
            </w:r>
            <w:r w:rsidR="0043256B">
              <w:t xml:space="preserve">Chefs </w:t>
            </w:r>
            <w:r w:rsidR="00A01692">
              <w:t xml:space="preserve">also have a lower </w:t>
            </w:r>
            <w:r w:rsidR="003B7FF3">
              <w:t xml:space="preserve">commencement </w:t>
            </w:r>
            <w:r w:rsidR="00A13219">
              <w:t xml:space="preserve">to IVI </w:t>
            </w:r>
            <w:r w:rsidR="003B7FF3">
              <w:t>and completion</w:t>
            </w:r>
            <w:r w:rsidR="003662FD">
              <w:t xml:space="preserve"> </w:t>
            </w:r>
            <w:r w:rsidR="00A13219">
              <w:t>to IVI</w:t>
            </w:r>
            <w:r w:rsidR="00A01692">
              <w:t xml:space="preserve"> relative to Cooks</w:t>
            </w:r>
            <w:r w:rsidR="00AD0A78">
              <w:t xml:space="preserve">, </w:t>
            </w:r>
            <w:r w:rsidR="004A447E">
              <w:t xml:space="preserve">which could </w:t>
            </w:r>
            <w:r w:rsidR="00AD0A78">
              <w:t>imply greater supply pipeline constraints</w:t>
            </w:r>
            <w:r w:rsidR="004B7D7B">
              <w:t>.</w:t>
            </w:r>
            <w:r w:rsidR="00A01692">
              <w:t xml:space="preserve"> </w:t>
            </w:r>
          </w:p>
          <w:p w14:paraId="2D08A558" w14:textId="7DF91540" w:rsidR="00F64988" w:rsidRDefault="00F64988" w:rsidP="00F64988">
            <w:pPr>
              <w:pStyle w:val="BodyText"/>
            </w:pPr>
            <w:bookmarkStart w:id="88" w:name="_Ref238635749"/>
            <w:r>
              <w:rPr>
                <w:lang w:eastAsia="en-AU"/>
              </w:rPr>
              <w:t>Additional analysis suggests that Chefs may change employers but not necessarily exit the occupation. Hence, this could explain why RG was not a dominant driver of shortage.</w:t>
            </w:r>
          </w:p>
          <w:p w14:paraId="38584373" w14:textId="1FFF0E28" w:rsidR="0066765C" w:rsidRDefault="0066765C" w:rsidP="0066765C">
            <w:pPr>
              <w:pStyle w:val="Caption"/>
              <w:keepNext/>
            </w:pPr>
            <w:bookmarkStart w:id="89" w:name="_Ref240643318"/>
            <w:bookmarkStart w:id="90" w:name="_Toc241849068"/>
            <w:bookmarkEnd w:id="88"/>
            <w:r>
              <w:t xml:space="preserve">Figure </w:t>
            </w:r>
            <w:r>
              <w:fldChar w:fldCharType="begin"/>
            </w:r>
            <w:r>
              <w:instrText xml:space="preserve"> SEQ Figure \* ARABIC </w:instrText>
            </w:r>
            <w:r>
              <w:fldChar w:fldCharType="separate"/>
            </w:r>
            <w:r>
              <w:rPr>
                <w:noProof/>
              </w:rPr>
              <w:t>7</w:t>
            </w:r>
            <w:r>
              <w:fldChar w:fldCharType="end"/>
            </w:r>
            <w:bookmarkEnd w:id="89"/>
            <w:r>
              <w:t xml:space="preserve">: </w:t>
            </w:r>
            <w:r w:rsidRPr="007E5B8D">
              <w:t>Replacement rate (%), Cooks and Chefs, financial year 2019-20 to 2024-25</w:t>
            </w:r>
            <w:bookmarkEnd w:id="90"/>
          </w:p>
          <w:p w14:paraId="16E836A3" w14:textId="5179A526" w:rsidR="00A44935" w:rsidRPr="00A44935" w:rsidRDefault="00E952FB" w:rsidP="00273155">
            <w:pPr>
              <w:pStyle w:val="BodyText"/>
              <w:rPr>
                <w:rFonts w:eastAsia="Times New Roman" w:cs="Times New Roman"/>
                <w:bCs/>
                <w:sz w:val="17"/>
                <w:szCs w:val="24"/>
                <w:lang w:eastAsia="en-GB"/>
              </w:rPr>
            </w:pPr>
            <w:r>
              <w:rPr>
                <w:noProof/>
              </w:rPr>
              <w:drawing>
                <wp:inline distT="0" distB="0" distL="0" distR="0" wp14:anchorId="4C326BAE" wp14:editId="6836FFDC">
                  <wp:extent cx="5551200" cy="2743200"/>
                  <wp:effectExtent l="0" t="0" r="0" b="0"/>
                  <wp:docPr id="680031349" name="Chart 1" descr="Replacement rate for Cooks, Chefs and the average of all unit groups. Chefs and the average for all unit groups are very close at ~15% mark while the cooks are well above at ~25% mark from the graph in all years..">
                    <a:extLst xmlns:a="http://schemas.openxmlformats.org/drawingml/2006/main">
                      <a:ext uri="{FF2B5EF4-FFF2-40B4-BE49-F238E27FC236}">
                        <a16:creationId xmlns:a16="http://schemas.microsoft.com/office/drawing/2014/main" id="{E77BF025-2013-B46B-2059-6659097C5F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A44935">
              <w:br/>
            </w:r>
            <w:r w:rsidR="00A44935" w:rsidRPr="009E186A">
              <w:rPr>
                <w:rFonts w:eastAsia="Times New Roman" w:cs="Times New Roman"/>
                <w:bCs/>
                <w:sz w:val="17"/>
                <w:szCs w:val="24"/>
                <w:lang w:eastAsia="en-GB"/>
              </w:rPr>
              <w:t xml:space="preserve">Source: </w:t>
            </w:r>
            <w:r w:rsidR="00A44935">
              <w:rPr>
                <w:rFonts w:eastAsia="Times New Roman" w:cs="Times New Roman"/>
                <w:bCs/>
                <w:sz w:val="17"/>
                <w:szCs w:val="24"/>
                <w:lang w:eastAsia="en-GB"/>
              </w:rPr>
              <w:t>Replacement rate was constructed from D</w:t>
            </w:r>
            <w:r w:rsidR="007A6CA7">
              <w:rPr>
                <w:rFonts w:eastAsia="Times New Roman" w:cs="Times New Roman"/>
                <w:bCs/>
                <w:sz w:val="17"/>
                <w:szCs w:val="24"/>
                <w:lang w:eastAsia="en-GB"/>
              </w:rPr>
              <w:t xml:space="preserve">ata on </w:t>
            </w:r>
            <w:r w:rsidR="00A44935">
              <w:rPr>
                <w:rFonts w:eastAsia="Times New Roman" w:cs="Times New Roman"/>
                <w:bCs/>
                <w:sz w:val="17"/>
                <w:szCs w:val="24"/>
                <w:lang w:eastAsia="en-GB"/>
              </w:rPr>
              <w:t>O</w:t>
            </w:r>
            <w:r w:rsidR="007A6CA7">
              <w:rPr>
                <w:rFonts w:eastAsia="Times New Roman" w:cs="Times New Roman"/>
                <w:bCs/>
                <w:sz w:val="17"/>
                <w:szCs w:val="24"/>
                <w:lang w:eastAsia="en-GB"/>
              </w:rPr>
              <w:t xml:space="preserve">ccupation </w:t>
            </w:r>
            <w:r w:rsidR="00A44935">
              <w:rPr>
                <w:rFonts w:eastAsia="Times New Roman" w:cs="Times New Roman"/>
                <w:bCs/>
                <w:sz w:val="17"/>
                <w:szCs w:val="24"/>
                <w:lang w:eastAsia="en-GB"/>
              </w:rPr>
              <w:t>M</w:t>
            </w:r>
            <w:r w:rsidR="007A6CA7">
              <w:rPr>
                <w:rFonts w:eastAsia="Times New Roman" w:cs="Times New Roman"/>
                <w:bCs/>
                <w:sz w:val="17"/>
                <w:szCs w:val="24"/>
                <w:lang w:eastAsia="en-GB"/>
              </w:rPr>
              <w:t>obility</w:t>
            </w:r>
            <w:r w:rsidR="005866E0">
              <w:rPr>
                <w:rFonts w:eastAsia="Times New Roman" w:cs="Times New Roman"/>
                <w:bCs/>
                <w:sz w:val="17"/>
                <w:szCs w:val="24"/>
                <w:lang w:eastAsia="en-GB"/>
              </w:rPr>
              <w:t xml:space="preserve"> using</w:t>
            </w:r>
            <w:r w:rsidR="00DC1CC1">
              <w:rPr>
                <w:rFonts w:eastAsia="Times New Roman" w:cs="Times New Roman"/>
                <w:bCs/>
                <w:sz w:val="17"/>
                <w:szCs w:val="24"/>
                <w:lang w:eastAsia="en-GB"/>
              </w:rPr>
              <w:t xml:space="preserve"> </w:t>
            </w:r>
            <w:r w:rsidR="00DC1CC1" w:rsidRPr="00DC1CC1">
              <w:rPr>
                <w:rFonts w:eastAsia="Times New Roman" w:cs="Times New Roman"/>
                <w:bCs/>
                <w:sz w:val="17"/>
                <w:szCs w:val="24"/>
                <w:lang w:eastAsia="en-GB"/>
              </w:rPr>
              <w:t>Person Level Integrated Data Asset</w:t>
            </w:r>
            <w:r w:rsidR="006C618A" w:rsidRPr="006C618A">
              <w:rPr>
                <w:rFonts w:eastAsia="Times New Roman" w:cs="Times New Roman"/>
                <w:bCs/>
                <w:sz w:val="17"/>
                <w:szCs w:val="24"/>
                <w:lang w:eastAsia="en-GB"/>
              </w:rPr>
              <w:t>, 2010-11 to 2023-24, Income Tax Return data, ABS DataLab</w:t>
            </w:r>
            <w:r w:rsidR="00A44935" w:rsidRPr="009E186A">
              <w:rPr>
                <w:rFonts w:eastAsia="Times New Roman" w:cs="Times New Roman"/>
                <w:bCs/>
                <w:sz w:val="17"/>
                <w:szCs w:val="24"/>
                <w:lang w:eastAsia="en-GB"/>
              </w:rPr>
              <w:t>.</w:t>
            </w:r>
          </w:p>
          <w:p w14:paraId="1CD50089" w14:textId="31BEA99D" w:rsidR="00647877" w:rsidRDefault="000F57A9" w:rsidP="00647877">
            <w:pPr>
              <w:pStyle w:val="BodyText"/>
              <w:rPr>
                <w:lang w:eastAsia="en-AU"/>
              </w:rPr>
            </w:pPr>
            <w:r w:rsidRPr="008D2856">
              <w:rPr>
                <w:lang w:eastAsia="en-AU"/>
              </w:rPr>
              <w:t>Shortage</w:t>
            </w:r>
            <w:r w:rsidR="00647877">
              <w:rPr>
                <w:lang w:eastAsia="en-AU"/>
              </w:rPr>
              <w:t xml:space="preserve"> for Cooks in </w:t>
            </w:r>
            <w:r w:rsidR="005E3955">
              <w:rPr>
                <w:lang w:eastAsia="en-AU"/>
              </w:rPr>
              <w:t xml:space="preserve">both 2025 and 2026 </w:t>
            </w:r>
            <w:r w:rsidR="00E26EC8">
              <w:rPr>
                <w:lang w:eastAsia="en-AU"/>
              </w:rPr>
              <w:t xml:space="preserve">were </w:t>
            </w:r>
            <w:r w:rsidR="00647877">
              <w:rPr>
                <w:lang w:eastAsia="en-AU"/>
              </w:rPr>
              <w:t xml:space="preserve">primarily driven by </w:t>
            </w:r>
            <w:r w:rsidR="005E3955">
              <w:rPr>
                <w:lang w:eastAsia="en-AU"/>
              </w:rPr>
              <w:t>RG</w:t>
            </w:r>
            <w:r w:rsidR="00E26EC8">
              <w:rPr>
                <w:lang w:eastAsia="en-AU"/>
              </w:rPr>
              <w:t xml:space="preserve"> but with a significant secondary role played </w:t>
            </w:r>
            <w:r w:rsidR="00647877">
              <w:rPr>
                <w:lang w:eastAsia="en-AU"/>
              </w:rPr>
              <w:t xml:space="preserve">by </w:t>
            </w:r>
            <w:r w:rsidR="005E3955">
              <w:rPr>
                <w:lang w:eastAsia="en-AU"/>
              </w:rPr>
              <w:t>ETG</w:t>
            </w:r>
            <w:r w:rsidR="00647877">
              <w:rPr>
                <w:lang w:eastAsia="en-AU"/>
              </w:rPr>
              <w:t>. It is possible that Cooks could be seen as a transition into Chefs and this could, in part, lead to high exits.</w:t>
            </w:r>
          </w:p>
          <w:p w14:paraId="61E886F9" w14:textId="5779CEBA" w:rsidR="00F6347E" w:rsidRDefault="00F6347E">
            <w:pPr>
              <w:pStyle w:val="BodyText"/>
              <w:rPr>
                <w:lang w:eastAsia="en-AU"/>
              </w:rPr>
            </w:pPr>
            <w:r>
              <w:rPr>
                <w:lang w:eastAsia="en-AU"/>
              </w:rPr>
              <w:t xml:space="preserve">Within the </w:t>
            </w:r>
            <w:r w:rsidR="00C657A7">
              <w:rPr>
                <w:lang w:eastAsia="en-AU"/>
              </w:rPr>
              <w:t xml:space="preserve">education and </w:t>
            </w:r>
            <w:r>
              <w:rPr>
                <w:lang w:eastAsia="en-AU"/>
              </w:rPr>
              <w:t xml:space="preserve">teaching </w:t>
            </w:r>
            <w:r w:rsidR="00C657A7">
              <w:rPr>
                <w:lang w:eastAsia="en-AU"/>
              </w:rPr>
              <w:t>sector</w:t>
            </w:r>
            <w:r w:rsidR="00A942EB">
              <w:rPr>
                <w:lang w:eastAsia="en-AU"/>
              </w:rPr>
              <w:t>, unit groups ha</w:t>
            </w:r>
            <w:r w:rsidR="000E23D0">
              <w:rPr>
                <w:lang w:eastAsia="en-AU"/>
              </w:rPr>
              <w:t>ve</w:t>
            </w:r>
            <w:r w:rsidR="00A942EB">
              <w:rPr>
                <w:lang w:eastAsia="en-AU"/>
              </w:rPr>
              <w:t xml:space="preserve"> different </w:t>
            </w:r>
            <w:r w:rsidR="008F00BB">
              <w:rPr>
                <w:lang w:eastAsia="en-AU"/>
              </w:rPr>
              <w:t>main drivers</w:t>
            </w:r>
            <w:r w:rsidR="005C4A95">
              <w:rPr>
                <w:lang w:eastAsia="en-AU"/>
              </w:rPr>
              <w:t>.</w:t>
            </w:r>
          </w:p>
          <w:p w14:paraId="1168C0D5" w14:textId="0315ADFF" w:rsidR="007F7088" w:rsidRDefault="005F0964" w:rsidP="00A93377">
            <w:pPr>
              <w:pStyle w:val="ListBullet"/>
            </w:pPr>
            <w:r>
              <w:t xml:space="preserve">Secondary </w:t>
            </w:r>
            <w:r w:rsidR="0093006D">
              <w:t xml:space="preserve">School Teachers </w:t>
            </w:r>
            <w:r w:rsidR="00C716C4">
              <w:t xml:space="preserve">shortages </w:t>
            </w:r>
            <w:r w:rsidR="007156D1">
              <w:t>were</w:t>
            </w:r>
            <w:r w:rsidR="00C716C4">
              <w:t xml:space="preserve"> driven by</w:t>
            </w:r>
            <w:r w:rsidR="00183FC3">
              <w:t xml:space="preserve"> </w:t>
            </w:r>
            <w:r w:rsidR="00E5525C">
              <w:t>ETG (</w:t>
            </w:r>
            <w:r w:rsidR="00A42CD3">
              <w:t xml:space="preserve">0.42) </w:t>
            </w:r>
            <w:r w:rsidR="00AF00AB">
              <w:t>closely f</w:t>
            </w:r>
            <w:r w:rsidR="00A42CD3">
              <w:t xml:space="preserve">ollowed by </w:t>
            </w:r>
            <w:r w:rsidR="00183FC3">
              <w:t>SG</w:t>
            </w:r>
            <w:r w:rsidR="00A53ACF">
              <w:t xml:space="preserve"> (0.</w:t>
            </w:r>
            <w:r w:rsidR="000448C2">
              <w:t>41</w:t>
            </w:r>
            <w:r w:rsidR="00183FC3">
              <w:t>)</w:t>
            </w:r>
            <w:r w:rsidR="00F20FC8">
              <w:t xml:space="preserve">. </w:t>
            </w:r>
          </w:p>
          <w:p w14:paraId="148C014E" w14:textId="239EA757" w:rsidR="009855E4" w:rsidRDefault="00EC77A2" w:rsidP="00A93377">
            <w:pPr>
              <w:pStyle w:val="ListBullet"/>
            </w:pPr>
            <w:r>
              <w:t xml:space="preserve">Vocational Education Teachers / Polytechnic Teachers shortages were </w:t>
            </w:r>
            <w:r w:rsidR="0009184A">
              <w:t xml:space="preserve">mostly </w:t>
            </w:r>
            <w:r w:rsidR="00FA0879">
              <w:t>driven by ETG (0.9</w:t>
            </w:r>
            <w:r w:rsidR="00F21768">
              <w:t>3</w:t>
            </w:r>
            <w:r w:rsidR="00FA0879" w:rsidDel="00864443">
              <w:t>)</w:t>
            </w:r>
            <w:r w:rsidR="00FA0879">
              <w:t>.</w:t>
            </w:r>
            <w:r w:rsidR="00B04053">
              <w:t xml:space="preserve"> </w:t>
            </w:r>
          </w:p>
          <w:p w14:paraId="1067F0E3" w14:textId="45F3387B" w:rsidR="006804BD" w:rsidRDefault="009855E4" w:rsidP="00A93377">
            <w:pPr>
              <w:pStyle w:val="BodyText"/>
              <w:rPr>
                <w:lang w:eastAsia="en-AU"/>
              </w:rPr>
            </w:pPr>
            <w:r>
              <w:rPr>
                <w:lang w:eastAsia="en-AU"/>
              </w:rPr>
              <w:t xml:space="preserve">For both, </w:t>
            </w:r>
            <w:r w:rsidR="00104477">
              <w:rPr>
                <w:lang w:eastAsia="en-AU"/>
              </w:rPr>
              <w:t>analysis of employer survey data indicate</w:t>
            </w:r>
            <w:r w:rsidR="00DD52AA">
              <w:rPr>
                <w:lang w:eastAsia="en-AU"/>
              </w:rPr>
              <w:t>s</w:t>
            </w:r>
            <w:r w:rsidR="00104477">
              <w:rPr>
                <w:lang w:eastAsia="en-AU"/>
              </w:rPr>
              <w:t xml:space="preserve"> that </w:t>
            </w:r>
            <w:r w:rsidR="001C4BED">
              <w:rPr>
                <w:lang w:eastAsia="en-AU"/>
              </w:rPr>
              <w:t xml:space="preserve">most </w:t>
            </w:r>
            <w:r w:rsidR="00536F46">
              <w:rPr>
                <w:lang w:eastAsia="en-AU"/>
              </w:rPr>
              <w:t xml:space="preserve">employers reported a lack of </w:t>
            </w:r>
            <w:r w:rsidR="001C4BED">
              <w:rPr>
                <w:lang w:eastAsia="en-AU"/>
              </w:rPr>
              <w:t xml:space="preserve">experience and </w:t>
            </w:r>
            <w:r w:rsidR="00536F46">
              <w:rPr>
                <w:lang w:eastAsia="en-AU"/>
              </w:rPr>
              <w:t xml:space="preserve">qualification </w:t>
            </w:r>
            <w:r w:rsidR="00533C60">
              <w:rPr>
                <w:lang w:eastAsia="en-AU"/>
              </w:rPr>
              <w:t>as</w:t>
            </w:r>
            <w:r w:rsidR="008F6ECF">
              <w:rPr>
                <w:lang w:eastAsia="en-AU"/>
              </w:rPr>
              <w:t xml:space="preserve"> the </w:t>
            </w:r>
            <w:r w:rsidR="00533C60">
              <w:rPr>
                <w:lang w:eastAsia="en-AU"/>
              </w:rPr>
              <w:t>reasons applicants were unsuitable</w:t>
            </w:r>
            <w:r w:rsidR="0050674E">
              <w:rPr>
                <w:lang w:eastAsia="en-AU"/>
              </w:rPr>
              <w:t>.</w:t>
            </w:r>
          </w:p>
        </w:tc>
      </w:tr>
    </w:tbl>
    <w:p w14:paraId="5E6501DF" w14:textId="79B6D333" w:rsidR="0070668D" w:rsidRDefault="0070668D" w:rsidP="004B0B27">
      <w:pPr>
        <w:rPr>
          <w:lang w:eastAsia="en-AU"/>
        </w:rPr>
      </w:pPr>
    </w:p>
    <w:p w14:paraId="75D1553E" w14:textId="77777777" w:rsidR="0070668D" w:rsidRDefault="0070668D">
      <w:pPr>
        <w:spacing w:before="0" w:after="200" w:line="276" w:lineRule="auto"/>
        <w:rPr>
          <w:lang w:eastAsia="en-AU"/>
        </w:rPr>
      </w:pPr>
      <w:r>
        <w:rPr>
          <w:lang w:eastAsia="en-AU"/>
        </w:rPr>
        <w:br w:type="page"/>
      </w:r>
    </w:p>
    <w:p w14:paraId="5DA30597" w14:textId="60B0F779" w:rsidR="00CF54BD" w:rsidRDefault="00356436" w:rsidP="00356436">
      <w:pPr>
        <w:pStyle w:val="Heading1"/>
      </w:pPr>
      <w:bookmarkStart w:id="91" w:name="_Toc241849050"/>
      <w:bookmarkStart w:id="92" w:name="_Ref240541121"/>
      <w:bookmarkEnd w:id="51"/>
      <w:bookmarkEnd w:id="52"/>
      <w:bookmarkEnd w:id="53"/>
      <w:bookmarkEnd w:id="54"/>
      <w:bookmarkEnd w:id="55"/>
      <w:bookmarkEnd w:id="56"/>
      <w:bookmarkEnd w:id="57"/>
      <w:bookmarkEnd w:id="58"/>
      <w:bookmarkEnd w:id="59"/>
      <w:bookmarkEnd w:id="60"/>
      <w:bookmarkEnd w:id="61"/>
      <w:bookmarkEnd w:id="62"/>
      <w:r>
        <w:lastRenderedPageBreak/>
        <w:t xml:space="preserve">Appendix </w:t>
      </w:r>
      <w:r>
        <w:fldChar w:fldCharType="begin"/>
      </w:r>
      <w:r>
        <w:instrText xml:space="preserve"> SEQ Appendix \* ALPHABETIC </w:instrText>
      </w:r>
      <w:r>
        <w:fldChar w:fldCharType="separate"/>
      </w:r>
      <w:r w:rsidR="0066765C">
        <w:rPr>
          <w:noProof/>
        </w:rPr>
        <w:t>A</w:t>
      </w:r>
      <w:bookmarkEnd w:id="91"/>
      <w:r>
        <w:fldChar w:fldCharType="end"/>
      </w:r>
      <w:bookmarkEnd w:id="92"/>
    </w:p>
    <w:p w14:paraId="6E05E2C0" w14:textId="2B36191B" w:rsidR="001D1C32" w:rsidRDefault="000877DE" w:rsidP="00AC57C1">
      <w:pPr>
        <w:pStyle w:val="BodyText"/>
        <w:rPr>
          <w:lang w:eastAsia="en-AU"/>
        </w:rPr>
      </w:pPr>
      <w:r>
        <w:rPr>
          <w:lang w:eastAsia="en-AU"/>
        </w:rPr>
        <w:t>Differe</w:t>
      </w:r>
      <w:r w:rsidR="00CB30AF">
        <w:rPr>
          <w:lang w:eastAsia="en-AU"/>
        </w:rPr>
        <w:t>nces between 2025 OSD and 2026 OSD</w:t>
      </w:r>
      <w:r w:rsidR="001D1C32">
        <w:rPr>
          <w:lang w:eastAsia="en-AU"/>
        </w:rPr>
        <w:t xml:space="preserve"> </w:t>
      </w:r>
      <w:r w:rsidR="008E4D5E">
        <w:rPr>
          <w:lang w:eastAsia="en-AU"/>
        </w:rPr>
        <w:t xml:space="preserve">results </w:t>
      </w:r>
      <w:r w:rsidR="00EB7FA1">
        <w:rPr>
          <w:lang w:eastAsia="en-AU"/>
        </w:rPr>
        <w:t>could</w:t>
      </w:r>
      <w:r w:rsidR="00FF5894">
        <w:rPr>
          <w:lang w:eastAsia="en-AU"/>
        </w:rPr>
        <w:t xml:space="preserve"> be attributed to</w:t>
      </w:r>
      <w:r w:rsidR="009C7374">
        <w:rPr>
          <w:lang w:eastAsia="en-AU"/>
        </w:rPr>
        <w:t xml:space="preserve"> the following</w:t>
      </w:r>
      <w:r w:rsidR="001D1C32">
        <w:rPr>
          <w:lang w:eastAsia="en-AU"/>
        </w:rPr>
        <w:t>:</w:t>
      </w:r>
    </w:p>
    <w:p w14:paraId="7D253E37" w14:textId="4DDC7716" w:rsidR="001D1C32" w:rsidRDefault="009C7374" w:rsidP="006B00F0">
      <w:pPr>
        <w:pStyle w:val="ListBullet"/>
      </w:pPr>
      <w:r>
        <w:t>D</w:t>
      </w:r>
      <w:r w:rsidR="001E57B4">
        <w:t xml:space="preserve">ifferent </w:t>
      </w:r>
      <w:r w:rsidR="009F770E">
        <w:t>methodolog</w:t>
      </w:r>
      <w:r w:rsidR="001E57B4">
        <w:t>y</w:t>
      </w:r>
      <w:r w:rsidR="009F770E">
        <w:t xml:space="preserve"> used</w:t>
      </w:r>
      <w:r w:rsidR="00935C86">
        <w:t xml:space="preserve"> </w:t>
      </w:r>
      <w:r w:rsidR="00B34493">
        <w:t>in</w:t>
      </w:r>
      <w:r w:rsidR="00935C86">
        <w:t xml:space="preserve"> </w:t>
      </w:r>
      <w:r w:rsidR="009F770E">
        <w:t>2026</w:t>
      </w:r>
      <w:r w:rsidR="00B34493">
        <w:t xml:space="preserve">. </w:t>
      </w:r>
      <w:r w:rsidR="00BA2A07">
        <w:t xml:space="preserve">Unit groups were assigned </w:t>
      </w:r>
      <w:r w:rsidR="00AA1AE1">
        <w:t xml:space="preserve">to </w:t>
      </w:r>
      <w:r w:rsidR="00BA2A07">
        <w:t xml:space="preserve">more than one </w:t>
      </w:r>
      <w:r w:rsidR="001E57B4">
        <w:t>shortage driver and m</w:t>
      </w:r>
      <w:r w:rsidR="009F770E">
        <w:t xml:space="preserve">embership to </w:t>
      </w:r>
      <w:r w:rsidR="002E1DC8">
        <w:t xml:space="preserve">the </w:t>
      </w:r>
      <w:r w:rsidR="009737F1">
        <w:t xml:space="preserve">dominant </w:t>
      </w:r>
      <w:r w:rsidR="002E1DC8">
        <w:t>main driver</w:t>
      </w:r>
      <w:r w:rsidR="003B4F98">
        <w:t xml:space="preserve"> </w:t>
      </w:r>
      <w:r w:rsidR="001E57B4">
        <w:t xml:space="preserve">was </w:t>
      </w:r>
      <w:r w:rsidR="00FF5894">
        <w:t xml:space="preserve">assessed </w:t>
      </w:r>
      <w:r w:rsidR="00CF1CA5">
        <w:t>relative to other drivers</w:t>
      </w:r>
      <w:r w:rsidR="001E57B4">
        <w:t>.</w:t>
      </w:r>
      <w:r w:rsidR="00D95698">
        <w:t xml:space="preserve"> </w:t>
      </w:r>
      <w:r w:rsidR="00747821">
        <w:t xml:space="preserve">This includes </w:t>
      </w:r>
      <w:r w:rsidR="002046F6">
        <w:t xml:space="preserve">the ability to </w:t>
      </w:r>
      <w:r w:rsidR="00747821">
        <w:t xml:space="preserve">attribute unit groups, that were previously in the uncertain category in 2025, to one or multiple shortage drivers. </w:t>
      </w:r>
      <w:r w:rsidR="00AA1AE1">
        <w:t xml:space="preserve">The </w:t>
      </w:r>
      <w:r w:rsidR="00DC0ED6">
        <w:t xml:space="preserve">2025 methodology assigned unit groups </w:t>
      </w:r>
      <w:r w:rsidR="00D95698">
        <w:t xml:space="preserve">to </w:t>
      </w:r>
      <w:r w:rsidR="00345BBD">
        <w:t>a single driver</w:t>
      </w:r>
      <w:r>
        <w:t>.</w:t>
      </w:r>
    </w:p>
    <w:p w14:paraId="670F68BC" w14:textId="4650BB07" w:rsidR="00D95698" w:rsidRDefault="009C7374" w:rsidP="006B00F0">
      <w:pPr>
        <w:pStyle w:val="ListBullet"/>
      </w:pPr>
      <w:r>
        <w:t>A</w:t>
      </w:r>
      <w:r w:rsidR="00CB5EA5">
        <w:t xml:space="preserve">dditional data inputs into the model for ETG </w:t>
      </w:r>
      <w:r w:rsidR="00FB608A">
        <w:t xml:space="preserve">to capture </w:t>
      </w:r>
      <w:r w:rsidR="00CB5EA5">
        <w:t xml:space="preserve">pipeline </w:t>
      </w:r>
      <w:r w:rsidR="00FB608A">
        <w:t xml:space="preserve">labour </w:t>
      </w:r>
      <w:r w:rsidR="00CB5EA5">
        <w:t>supply</w:t>
      </w:r>
      <w:r w:rsidR="00CF1CA5">
        <w:t xml:space="preserve"> </w:t>
      </w:r>
      <w:r w:rsidR="00095E48">
        <w:t xml:space="preserve">constraints </w:t>
      </w:r>
      <w:r w:rsidR="00CF1CA5">
        <w:t>as well as additional data for RG and SG</w:t>
      </w:r>
      <w:r w:rsidR="00CB5EA5">
        <w:t>.</w:t>
      </w:r>
      <w:r w:rsidR="00E143ED">
        <w:t xml:space="preserve"> </w:t>
      </w:r>
    </w:p>
    <w:p w14:paraId="23066681" w14:textId="39C0B3EB" w:rsidR="007632F1" w:rsidRDefault="00512900" w:rsidP="003E417D">
      <w:pPr>
        <w:pStyle w:val="BodyText"/>
        <w:rPr>
          <w:lang w:eastAsia="en-AU"/>
        </w:rPr>
      </w:pPr>
      <w:r>
        <w:rPr>
          <w:lang w:eastAsia="en-AU"/>
        </w:rPr>
        <w:t xml:space="preserve">Jobs and Skills Australia </w:t>
      </w:r>
      <w:r w:rsidR="00AC0000">
        <w:rPr>
          <w:lang w:eastAsia="en-AU"/>
        </w:rPr>
        <w:t>recreated the 2025 OSD using 2026 methodology</w:t>
      </w:r>
      <w:r w:rsidR="009B59B4">
        <w:rPr>
          <w:lang w:eastAsia="en-AU"/>
        </w:rPr>
        <w:t xml:space="preserve">, then compared it to </w:t>
      </w:r>
      <w:r w:rsidR="00187F90">
        <w:rPr>
          <w:lang w:eastAsia="en-AU"/>
        </w:rPr>
        <w:t xml:space="preserve">the published 2025 </w:t>
      </w:r>
      <w:r w:rsidR="00CB071E">
        <w:rPr>
          <w:lang w:eastAsia="en-AU"/>
        </w:rPr>
        <w:t>OSD results.</w:t>
      </w:r>
      <w:r w:rsidR="00AE26E2">
        <w:rPr>
          <w:lang w:eastAsia="en-AU"/>
        </w:rPr>
        <w:t xml:space="preserve"> A summary </w:t>
      </w:r>
      <w:r w:rsidR="009C6E02">
        <w:rPr>
          <w:lang w:eastAsia="en-AU"/>
        </w:rPr>
        <w:t xml:space="preserve">of the changes across 2 methodologies are </w:t>
      </w:r>
      <w:r w:rsidR="00ED33D3">
        <w:rPr>
          <w:lang w:eastAsia="en-AU"/>
        </w:rPr>
        <w:t xml:space="preserve">shown in </w:t>
      </w:r>
      <w:r w:rsidR="00E460CF">
        <w:rPr>
          <w:lang w:eastAsia="en-AU"/>
        </w:rPr>
        <w:t>Table 6</w:t>
      </w:r>
      <w:r w:rsidR="00430976">
        <w:rPr>
          <w:lang w:eastAsia="en-AU"/>
        </w:rPr>
        <w:t>.</w:t>
      </w:r>
      <w:r w:rsidR="000D0F5F">
        <w:rPr>
          <w:lang w:eastAsia="en-AU"/>
        </w:rPr>
        <w:t xml:space="preserve"> </w:t>
      </w:r>
      <w:r w:rsidR="00061E1D">
        <w:rPr>
          <w:lang w:eastAsia="en-AU"/>
        </w:rPr>
        <w:t>SG has the highest retention rate</w:t>
      </w:r>
      <w:r w:rsidR="00EB7E75">
        <w:rPr>
          <w:lang w:eastAsia="en-AU"/>
        </w:rPr>
        <w:t xml:space="preserve"> followed by RG and ETG</w:t>
      </w:r>
      <w:r w:rsidR="002C7D37">
        <w:rPr>
          <w:lang w:eastAsia="en-AU"/>
        </w:rPr>
        <w:t xml:space="preserve"> across different methodologies. </w:t>
      </w:r>
    </w:p>
    <w:p w14:paraId="500594B7" w14:textId="7AF662B0" w:rsidR="006B3291" w:rsidRDefault="006B3291" w:rsidP="006B3291">
      <w:pPr>
        <w:pStyle w:val="Caption"/>
        <w:keepNext/>
      </w:pPr>
      <w:bookmarkStart w:id="93" w:name="_Ref240632205"/>
      <w:bookmarkStart w:id="94" w:name="_Toc241849060"/>
      <w:r>
        <w:t xml:space="preserve">Table </w:t>
      </w:r>
      <w:r>
        <w:fldChar w:fldCharType="begin"/>
      </w:r>
      <w:r>
        <w:instrText xml:space="preserve"> SEQ Table \* ARABIC </w:instrText>
      </w:r>
      <w:r>
        <w:fldChar w:fldCharType="separate"/>
      </w:r>
      <w:r w:rsidR="0066765C">
        <w:rPr>
          <w:noProof/>
        </w:rPr>
        <w:t>6</w:t>
      </w:r>
      <w:r>
        <w:fldChar w:fldCharType="end"/>
      </w:r>
      <w:bookmarkEnd w:id="93"/>
      <w:r>
        <w:t>:</w:t>
      </w:r>
      <w:r w:rsidR="00CC6F70">
        <w:t xml:space="preserve"> Retention matrix between 2025 and 2026 methodologies of the 2025 OSD</w:t>
      </w:r>
      <w:bookmarkEnd w:id="94"/>
    </w:p>
    <w:tbl>
      <w:tblPr>
        <w:tblStyle w:val="GridTable5Dark-Accent1"/>
        <w:tblW w:w="5000" w:type="pct"/>
        <w:tblLook w:val="04A0" w:firstRow="1" w:lastRow="0" w:firstColumn="1" w:lastColumn="0" w:noHBand="0" w:noVBand="1"/>
      </w:tblPr>
      <w:tblGrid>
        <w:gridCol w:w="3503"/>
        <w:gridCol w:w="2011"/>
        <w:gridCol w:w="1167"/>
        <w:gridCol w:w="1167"/>
        <w:gridCol w:w="1169"/>
      </w:tblGrid>
      <w:tr w:rsidR="00481E90" w:rsidRPr="00481E90" w14:paraId="35A2B99F" w14:textId="77777777" w:rsidTr="0048442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shd w:val="clear" w:color="auto" w:fill="auto"/>
            <w:noWrap/>
            <w:hideMark/>
          </w:tcPr>
          <w:p w14:paraId="2C0AED70" w14:textId="77777777" w:rsidR="00481E90" w:rsidRPr="00481E90" w:rsidRDefault="00481E90" w:rsidP="00481E90">
            <w:pPr>
              <w:spacing w:before="0" w:after="0"/>
              <w:rPr>
                <w:rFonts w:ascii="Times New Roman" w:eastAsia="Times New Roman" w:hAnsi="Times New Roman" w:cs="Times New Roman"/>
                <w:sz w:val="20"/>
                <w:szCs w:val="24"/>
                <w:lang w:eastAsia="en-AU"/>
              </w:rPr>
            </w:pPr>
          </w:p>
        </w:tc>
        <w:tc>
          <w:tcPr>
            <w:tcW w:w="1115" w:type="pct"/>
            <w:shd w:val="clear" w:color="auto" w:fill="auto"/>
            <w:noWrap/>
            <w:hideMark/>
          </w:tcPr>
          <w:p w14:paraId="3A439E3B" w14:textId="77777777" w:rsidR="00481E90" w:rsidRPr="00481E90" w:rsidRDefault="00481E90" w:rsidP="00481E90">
            <w:pPr>
              <w:spacing w:before="0" w:after="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lang w:eastAsia="en-AU"/>
              </w:rPr>
            </w:pPr>
          </w:p>
        </w:tc>
        <w:tc>
          <w:tcPr>
            <w:tcW w:w="1942" w:type="pct"/>
            <w:gridSpan w:val="3"/>
            <w:noWrap/>
            <w:hideMark/>
          </w:tcPr>
          <w:p w14:paraId="4F1A0E48" w14:textId="77777777" w:rsidR="00481E90" w:rsidRPr="00481E90" w:rsidRDefault="00481E90" w:rsidP="006B3291">
            <w:pPr>
              <w:pStyle w:val="TableHeading1centre"/>
              <w:cnfStyle w:val="100000000000" w:firstRow="1" w:lastRow="0" w:firstColumn="0" w:lastColumn="0" w:oddVBand="0" w:evenVBand="0" w:oddHBand="0" w:evenHBand="0" w:firstRowFirstColumn="0" w:firstRowLastColumn="0" w:lastRowFirstColumn="0" w:lastRowLastColumn="0"/>
              <w:rPr>
                <w:color w:val="000000"/>
              </w:rPr>
            </w:pPr>
            <w:r w:rsidRPr="00481E90">
              <w:t>2026 Methodology</w:t>
            </w:r>
          </w:p>
        </w:tc>
      </w:tr>
      <w:tr w:rsidR="00481E90" w:rsidRPr="00481E90" w14:paraId="0DE9A161" w14:textId="77777777" w:rsidTr="00A50A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shd w:val="clear" w:color="auto" w:fill="auto"/>
            <w:noWrap/>
            <w:hideMark/>
          </w:tcPr>
          <w:p w14:paraId="3EB7DDF5" w14:textId="77777777" w:rsidR="00481E90" w:rsidRPr="00481E90" w:rsidRDefault="00481E90" w:rsidP="00481E90">
            <w:pPr>
              <w:spacing w:before="0" w:after="0"/>
              <w:jc w:val="center"/>
              <w:rPr>
                <w:rFonts w:ascii="Aptos Narrow" w:eastAsia="Times New Roman" w:hAnsi="Aptos Narrow" w:cs="Times New Roman"/>
                <w:color w:val="000000"/>
                <w:szCs w:val="22"/>
                <w:lang w:eastAsia="en-AU"/>
              </w:rPr>
            </w:pPr>
          </w:p>
        </w:tc>
        <w:tc>
          <w:tcPr>
            <w:tcW w:w="1115" w:type="pct"/>
            <w:shd w:val="clear" w:color="auto" w:fill="auto"/>
            <w:noWrap/>
            <w:hideMark/>
          </w:tcPr>
          <w:p w14:paraId="2ECAC7A3" w14:textId="77777777" w:rsidR="00481E90" w:rsidRPr="00481E90" w:rsidRDefault="00481E90" w:rsidP="00481E90">
            <w:pPr>
              <w:spacing w:before="0"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lang w:eastAsia="en-AU"/>
              </w:rPr>
            </w:pPr>
          </w:p>
        </w:tc>
        <w:tc>
          <w:tcPr>
            <w:tcW w:w="647" w:type="pct"/>
            <w:noWrap/>
            <w:hideMark/>
          </w:tcPr>
          <w:p w14:paraId="34598491" w14:textId="7D24D728" w:rsidR="00481E90" w:rsidRPr="006B3291" w:rsidRDefault="0048442B" w:rsidP="006B3291">
            <w:pPr>
              <w:pStyle w:val="TableHeading1"/>
              <w:cnfStyle w:val="000000100000" w:firstRow="0" w:lastRow="0" w:firstColumn="0" w:lastColumn="0" w:oddVBand="0" w:evenVBand="0" w:oddHBand="1" w:evenHBand="0" w:firstRowFirstColumn="0" w:firstRowLastColumn="0" w:lastRowFirstColumn="0" w:lastRowLastColumn="0"/>
            </w:pPr>
            <w:r w:rsidRPr="006B3291">
              <w:t>ETG</w:t>
            </w:r>
          </w:p>
        </w:tc>
        <w:tc>
          <w:tcPr>
            <w:tcW w:w="647" w:type="pct"/>
            <w:noWrap/>
            <w:hideMark/>
          </w:tcPr>
          <w:p w14:paraId="693F8C09" w14:textId="7E8B5D88" w:rsidR="00481E90" w:rsidRPr="006B3291" w:rsidRDefault="0048442B" w:rsidP="006B3291">
            <w:pPr>
              <w:pStyle w:val="TableHeading1"/>
              <w:cnfStyle w:val="000000100000" w:firstRow="0" w:lastRow="0" w:firstColumn="0" w:lastColumn="0" w:oddVBand="0" w:evenVBand="0" w:oddHBand="1" w:evenHBand="0" w:firstRowFirstColumn="0" w:firstRowLastColumn="0" w:lastRowFirstColumn="0" w:lastRowLastColumn="0"/>
            </w:pPr>
            <w:r w:rsidRPr="006B3291">
              <w:t>RG</w:t>
            </w:r>
          </w:p>
        </w:tc>
        <w:tc>
          <w:tcPr>
            <w:tcW w:w="648" w:type="pct"/>
            <w:noWrap/>
            <w:hideMark/>
          </w:tcPr>
          <w:p w14:paraId="45EC1B8C" w14:textId="7194CA8C" w:rsidR="00481E90" w:rsidRPr="006B3291" w:rsidRDefault="0048442B" w:rsidP="006B3291">
            <w:pPr>
              <w:pStyle w:val="TableHeading1"/>
              <w:cnfStyle w:val="000000100000" w:firstRow="0" w:lastRow="0" w:firstColumn="0" w:lastColumn="0" w:oddVBand="0" w:evenVBand="0" w:oddHBand="1" w:evenHBand="0" w:firstRowFirstColumn="0" w:firstRowLastColumn="0" w:lastRowFirstColumn="0" w:lastRowLastColumn="0"/>
            </w:pPr>
            <w:r w:rsidRPr="006B3291">
              <w:t>SG</w:t>
            </w:r>
          </w:p>
        </w:tc>
      </w:tr>
      <w:tr w:rsidR="00481E90" w:rsidRPr="00481E90" w14:paraId="25212FF1" w14:textId="77777777" w:rsidTr="00475CD7">
        <w:trPr>
          <w:trHeight w:val="300"/>
        </w:trPr>
        <w:tc>
          <w:tcPr>
            <w:cnfStyle w:val="001000000000" w:firstRow="0" w:lastRow="0" w:firstColumn="1" w:lastColumn="0" w:oddVBand="0" w:evenVBand="0" w:oddHBand="0" w:evenHBand="0" w:firstRowFirstColumn="0" w:firstRowLastColumn="0" w:lastRowFirstColumn="0" w:lastRowLastColumn="0"/>
            <w:tcW w:w="1942" w:type="pct"/>
            <w:vMerge w:val="restart"/>
            <w:vAlign w:val="center"/>
            <w:hideMark/>
          </w:tcPr>
          <w:p w14:paraId="56E0BFB5" w14:textId="60C50954" w:rsidR="00481E90" w:rsidRPr="00481E90" w:rsidRDefault="00481E90" w:rsidP="006B3291">
            <w:pPr>
              <w:pStyle w:val="TableHeading1centre"/>
              <w:rPr>
                <w:color w:val="000000"/>
              </w:rPr>
            </w:pPr>
            <w:r w:rsidRPr="00481E90">
              <w:t>2025 Methodology</w:t>
            </w:r>
          </w:p>
        </w:tc>
        <w:tc>
          <w:tcPr>
            <w:tcW w:w="1115" w:type="pct"/>
            <w:noWrap/>
            <w:hideMark/>
          </w:tcPr>
          <w:p w14:paraId="072768CF" w14:textId="4F5C54DB" w:rsidR="00481E90" w:rsidRPr="006B3291" w:rsidRDefault="0048442B" w:rsidP="006B3291">
            <w:pPr>
              <w:pStyle w:val="TableHeading1"/>
              <w:cnfStyle w:val="000000000000" w:firstRow="0" w:lastRow="0" w:firstColumn="0" w:lastColumn="0" w:oddVBand="0" w:evenVBand="0" w:oddHBand="0" w:evenHBand="0" w:firstRowFirstColumn="0" w:firstRowLastColumn="0" w:lastRowFirstColumn="0" w:lastRowLastColumn="0"/>
            </w:pPr>
            <w:r w:rsidRPr="006B3291">
              <w:t>ETG</w:t>
            </w:r>
          </w:p>
        </w:tc>
        <w:tc>
          <w:tcPr>
            <w:tcW w:w="647" w:type="pct"/>
            <w:noWrap/>
            <w:hideMark/>
          </w:tcPr>
          <w:p w14:paraId="0DEC8FD0" w14:textId="77777777" w:rsidR="00481E90" w:rsidRPr="00481E90" w:rsidRDefault="00481E90" w:rsidP="006B3291">
            <w:pPr>
              <w:pStyle w:val="TableBodyText"/>
              <w:cnfStyle w:val="000000000000" w:firstRow="0" w:lastRow="0" w:firstColumn="0" w:lastColumn="0" w:oddVBand="0" w:evenVBand="0" w:oddHBand="0" w:evenHBand="0" w:firstRowFirstColumn="0" w:firstRowLastColumn="0" w:lastRowFirstColumn="0" w:lastRowLastColumn="0"/>
            </w:pPr>
            <w:r w:rsidRPr="00481E90">
              <w:t>56%</w:t>
            </w:r>
          </w:p>
        </w:tc>
        <w:tc>
          <w:tcPr>
            <w:tcW w:w="647" w:type="pct"/>
            <w:noWrap/>
            <w:hideMark/>
          </w:tcPr>
          <w:p w14:paraId="4755E465" w14:textId="77777777" w:rsidR="00481E90" w:rsidRPr="00481E90" w:rsidRDefault="00481E90" w:rsidP="006B3291">
            <w:pPr>
              <w:pStyle w:val="TableBodyText"/>
              <w:cnfStyle w:val="000000000000" w:firstRow="0" w:lastRow="0" w:firstColumn="0" w:lastColumn="0" w:oddVBand="0" w:evenVBand="0" w:oddHBand="0" w:evenHBand="0" w:firstRowFirstColumn="0" w:firstRowLastColumn="0" w:lastRowFirstColumn="0" w:lastRowLastColumn="0"/>
            </w:pPr>
            <w:r w:rsidRPr="00481E90">
              <w:t>3%</w:t>
            </w:r>
          </w:p>
        </w:tc>
        <w:tc>
          <w:tcPr>
            <w:tcW w:w="648" w:type="pct"/>
            <w:noWrap/>
            <w:hideMark/>
          </w:tcPr>
          <w:p w14:paraId="4527DB9F" w14:textId="77777777" w:rsidR="00481E90" w:rsidRPr="00481E90" w:rsidRDefault="00481E90" w:rsidP="006B3291">
            <w:pPr>
              <w:pStyle w:val="TableBodyText"/>
              <w:cnfStyle w:val="000000000000" w:firstRow="0" w:lastRow="0" w:firstColumn="0" w:lastColumn="0" w:oddVBand="0" w:evenVBand="0" w:oddHBand="0" w:evenHBand="0" w:firstRowFirstColumn="0" w:firstRowLastColumn="0" w:lastRowFirstColumn="0" w:lastRowLastColumn="0"/>
            </w:pPr>
            <w:r w:rsidRPr="00481E90">
              <w:t>42%</w:t>
            </w:r>
          </w:p>
        </w:tc>
      </w:tr>
      <w:tr w:rsidR="00481E90" w:rsidRPr="00481E90" w14:paraId="2EE4A313" w14:textId="77777777" w:rsidTr="00A50A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vMerge/>
            <w:hideMark/>
          </w:tcPr>
          <w:p w14:paraId="0538E77A" w14:textId="77777777" w:rsidR="00481E90" w:rsidRPr="00481E90" w:rsidRDefault="00481E90" w:rsidP="00481E90">
            <w:pPr>
              <w:spacing w:before="0" w:after="0"/>
              <w:rPr>
                <w:rFonts w:ascii="Aptos Narrow" w:eastAsia="Times New Roman" w:hAnsi="Aptos Narrow" w:cs="Times New Roman"/>
                <w:color w:val="000000"/>
                <w:szCs w:val="22"/>
                <w:lang w:eastAsia="en-AU"/>
              </w:rPr>
            </w:pPr>
          </w:p>
        </w:tc>
        <w:tc>
          <w:tcPr>
            <w:tcW w:w="1115" w:type="pct"/>
            <w:noWrap/>
            <w:hideMark/>
          </w:tcPr>
          <w:p w14:paraId="7314EC43" w14:textId="65C16E22" w:rsidR="00481E90" w:rsidRPr="006B3291" w:rsidRDefault="0048442B" w:rsidP="006B3291">
            <w:pPr>
              <w:pStyle w:val="TableHeading1"/>
              <w:cnfStyle w:val="000000100000" w:firstRow="0" w:lastRow="0" w:firstColumn="0" w:lastColumn="0" w:oddVBand="0" w:evenVBand="0" w:oddHBand="1" w:evenHBand="0" w:firstRowFirstColumn="0" w:firstRowLastColumn="0" w:lastRowFirstColumn="0" w:lastRowLastColumn="0"/>
            </w:pPr>
            <w:r w:rsidRPr="006B3291">
              <w:t>RG</w:t>
            </w:r>
          </w:p>
        </w:tc>
        <w:tc>
          <w:tcPr>
            <w:tcW w:w="647" w:type="pct"/>
            <w:noWrap/>
            <w:hideMark/>
          </w:tcPr>
          <w:p w14:paraId="04B8C858" w14:textId="77777777" w:rsidR="00481E90" w:rsidRPr="00481E90" w:rsidRDefault="00481E90" w:rsidP="006B3291">
            <w:pPr>
              <w:pStyle w:val="TableBodyText"/>
              <w:cnfStyle w:val="000000100000" w:firstRow="0" w:lastRow="0" w:firstColumn="0" w:lastColumn="0" w:oddVBand="0" w:evenVBand="0" w:oddHBand="1" w:evenHBand="0" w:firstRowFirstColumn="0" w:firstRowLastColumn="0" w:lastRowFirstColumn="0" w:lastRowLastColumn="0"/>
            </w:pPr>
            <w:r w:rsidRPr="00481E90">
              <w:t>38%</w:t>
            </w:r>
          </w:p>
        </w:tc>
        <w:tc>
          <w:tcPr>
            <w:tcW w:w="647" w:type="pct"/>
            <w:noWrap/>
            <w:hideMark/>
          </w:tcPr>
          <w:p w14:paraId="3FEA9124" w14:textId="77777777" w:rsidR="00481E90" w:rsidRPr="00481E90" w:rsidRDefault="00481E90" w:rsidP="006B3291">
            <w:pPr>
              <w:pStyle w:val="TableBodyText"/>
              <w:cnfStyle w:val="000000100000" w:firstRow="0" w:lastRow="0" w:firstColumn="0" w:lastColumn="0" w:oddVBand="0" w:evenVBand="0" w:oddHBand="1" w:evenHBand="0" w:firstRowFirstColumn="0" w:firstRowLastColumn="0" w:lastRowFirstColumn="0" w:lastRowLastColumn="0"/>
            </w:pPr>
            <w:r w:rsidRPr="00481E90">
              <w:t>62%</w:t>
            </w:r>
          </w:p>
        </w:tc>
        <w:tc>
          <w:tcPr>
            <w:tcW w:w="648" w:type="pct"/>
            <w:noWrap/>
            <w:hideMark/>
          </w:tcPr>
          <w:p w14:paraId="24CEDC42" w14:textId="77777777" w:rsidR="00481E90" w:rsidRPr="00481E90" w:rsidRDefault="00481E90" w:rsidP="006B3291">
            <w:pPr>
              <w:pStyle w:val="TableBodyText"/>
              <w:cnfStyle w:val="000000100000" w:firstRow="0" w:lastRow="0" w:firstColumn="0" w:lastColumn="0" w:oddVBand="0" w:evenVBand="0" w:oddHBand="1" w:evenHBand="0" w:firstRowFirstColumn="0" w:firstRowLastColumn="0" w:lastRowFirstColumn="0" w:lastRowLastColumn="0"/>
            </w:pPr>
            <w:r w:rsidRPr="00481E90">
              <w:t>0%</w:t>
            </w:r>
          </w:p>
        </w:tc>
      </w:tr>
      <w:tr w:rsidR="00481E90" w:rsidRPr="00481E90" w14:paraId="66FA9368" w14:textId="77777777" w:rsidTr="00A50A79">
        <w:trPr>
          <w:trHeight w:val="300"/>
        </w:trPr>
        <w:tc>
          <w:tcPr>
            <w:cnfStyle w:val="001000000000" w:firstRow="0" w:lastRow="0" w:firstColumn="1" w:lastColumn="0" w:oddVBand="0" w:evenVBand="0" w:oddHBand="0" w:evenHBand="0" w:firstRowFirstColumn="0" w:firstRowLastColumn="0" w:lastRowFirstColumn="0" w:lastRowLastColumn="0"/>
            <w:tcW w:w="1942" w:type="pct"/>
            <w:vMerge/>
            <w:hideMark/>
          </w:tcPr>
          <w:p w14:paraId="1450D43D" w14:textId="77777777" w:rsidR="00481E90" w:rsidRPr="00481E90" w:rsidRDefault="00481E90" w:rsidP="00481E90">
            <w:pPr>
              <w:spacing w:before="0" w:after="0"/>
              <w:rPr>
                <w:rFonts w:ascii="Aptos Narrow" w:eastAsia="Times New Roman" w:hAnsi="Aptos Narrow" w:cs="Times New Roman"/>
                <w:color w:val="000000"/>
                <w:szCs w:val="22"/>
                <w:lang w:eastAsia="en-AU"/>
              </w:rPr>
            </w:pPr>
          </w:p>
        </w:tc>
        <w:tc>
          <w:tcPr>
            <w:tcW w:w="1115" w:type="pct"/>
            <w:noWrap/>
            <w:hideMark/>
          </w:tcPr>
          <w:p w14:paraId="7BEAF4CF" w14:textId="26293FB1" w:rsidR="00481E90" w:rsidRPr="006B3291" w:rsidRDefault="0048442B" w:rsidP="006B3291">
            <w:pPr>
              <w:pStyle w:val="TableHeading1"/>
              <w:cnfStyle w:val="000000000000" w:firstRow="0" w:lastRow="0" w:firstColumn="0" w:lastColumn="0" w:oddVBand="0" w:evenVBand="0" w:oddHBand="0" w:evenHBand="0" w:firstRowFirstColumn="0" w:firstRowLastColumn="0" w:lastRowFirstColumn="0" w:lastRowLastColumn="0"/>
            </w:pPr>
            <w:r w:rsidRPr="006B3291">
              <w:t>SG</w:t>
            </w:r>
          </w:p>
        </w:tc>
        <w:tc>
          <w:tcPr>
            <w:tcW w:w="647" w:type="pct"/>
            <w:noWrap/>
            <w:hideMark/>
          </w:tcPr>
          <w:p w14:paraId="7FBEA26E" w14:textId="77777777" w:rsidR="00481E90" w:rsidRPr="00481E90" w:rsidRDefault="00481E90" w:rsidP="006B3291">
            <w:pPr>
              <w:pStyle w:val="TableBodyText"/>
              <w:cnfStyle w:val="000000000000" w:firstRow="0" w:lastRow="0" w:firstColumn="0" w:lastColumn="0" w:oddVBand="0" w:evenVBand="0" w:oddHBand="0" w:evenHBand="0" w:firstRowFirstColumn="0" w:firstRowLastColumn="0" w:lastRowFirstColumn="0" w:lastRowLastColumn="0"/>
            </w:pPr>
            <w:r w:rsidRPr="00481E90">
              <w:t>7%</w:t>
            </w:r>
          </w:p>
        </w:tc>
        <w:tc>
          <w:tcPr>
            <w:tcW w:w="647" w:type="pct"/>
            <w:noWrap/>
            <w:hideMark/>
          </w:tcPr>
          <w:p w14:paraId="4F6A5244" w14:textId="77777777" w:rsidR="00481E90" w:rsidRPr="00481E90" w:rsidRDefault="00481E90" w:rsidP="006B3291">
            <w:pPr>
              <w:pStyle w:val="TableBodyText"/>
              <w:cnfStyle w:val="000000000000" w:firstRow="0" w:lastRow="0" w:firstColumn="0" w:lastColumn="0" w:oddVBand="0" w:evenVBand="0" w:oddHBand="0" w:evenHBand="0" w:firstRowFirstColumn="0" w:firstRowLastColumn="0" w:lastRowFirstColumn="0" w:lastRowLastColumn="0"/>
            </w:pPr>
            <w:r w:rsidRPr="00481E90">
              <w:t>0%</w:t>
            </w:r>
          </w:p>
        </w:tc>
        <w:tc>
          <w:tcPr>
            <w:tcW w:w="648" w:type="pct"/>
            <w:noWrap/>
            <w:hideMark/>
          </w:tcPr>
          <w:p w14:paraId="3CE2E1BB" w14:textId="77777777" w:rsidR="00481E90" w:rsidRPr="00481E90" w:rsidRDefault="00481E90" w:rsidP="006B3291">
            <w:pPr>
              <w:pStyle w:val="TableBodyText"/>
              <w:cnfStyle w:val="000000000000" w:firstRow="0" w:lastRow="0" w:firstColumn="0" w:lastColumn="0" w:oddVBand="0" w:evenVBand="0" w:oddHBand="0" w:evenHBand="0" w:firstRowFirstColumn="0" w:firstRowLastColumn="0" w:lastRowFirstColumn="0" w:lastRowLastColumn="0"/>
            </w:pPr>
            <w:r w:rsidRPr="00481E90">
              <w:t>93%</w:t>
            </w:r>
          </w:p>
        </w:tc>
      </w:tr>
      <w:tr w:rsidR="00481E90" w:rsidRPr="00481E90" w14:paraId="7B696445" w14:textId="77777777" w:rsidTr="00A50A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vMerge/>
            <w:hideMark/>
          </w:tcPr>
          <w:p w14:paraId="35F5D9C5" w14:textId="77777777" w:rsidR="00481E90" w:rsidRPr="00481E90" w:rsidRDefault="00481E90" w:rsidP="00481E90">
            <w:pPr>
              <w:spacing w:before="0" w:after="0"/>
              <w:rPr>
                <w:rFonts w:ascii="Aptos Narrow" w:eastAsia="Times New Roman" w:hAnsi="Aptos Narrow" w:cs="Times New Roman"/>
                <w:color w:val="000000"/>
                <w:szCs w:val="22"/>
                <w:lang w:eastAsia="en-AU"/>
              </w:rPr>
            </w:pPr>
          </w:p>
        </w:tc>
        <w:tc>
          <w:tcPr>
            <w:tcW w:w="1115" w:type="pct"/>
            <w:noWrap/>
            <w:hideMark/>
          </w:tcPr>
          <w:p w14:paraId="33B01E01" w14:textId="77777777" w:rsidR="00481E90" w:rsidRPr="006B3291" w:rsidRDefault="00481E90" w:rsidP="006B3291">
            <w:pPr>
              <w:pStyle w:val="TableHeading1"/>
              <w:cnfStyle w:val="000000100000" w:firstRow="0" w:lastRow="0" w:firstColumn="0" w:lastColumn="0" w:oddVBand="0" w:evenVBand="0" w:oddHBand="1" w:evenHBand="0" w:firstRowFirstColumn="0" w:firstRowLastColumn="0" w:lastRowFirstColumn="0" w:lastRowLastColumn="0"/>
            </w:pPr>
            <w:r w:rsidRPr="006B3291">
              <w:t>Uncertain</w:t>
            </w:r>
          </w:p>
        </w:tc>
        <w:tc>
          <w:tcPr>
            <w:tcW w:w="647" w:type="pct"/>
            <w:noWrap/>
            <w:hideMark/>
          </w:tcPr>
          <w:p w14:paraId="067BD220" w14:textId="77777777" w:rsidR="00481E90" w:rsidRPr="00481E90" w:rsidRDefault="00481E90" w:rsidP="006B3291">
            <w:pPr>
              <w:pStyle w:val="TableBodyText"/>
              <w:cnfStyle w:val="000000100000" w:firstRow="0" w:lastRow="0" w:firstColumn="0" w:lastColumn="0" w:oddVBand="0" w:evenVBand="0" w:oddHBand="1" w:evenHBand="0" w:firstRowFirstColumn="0" w:firstRowLastColumn="0" w:lastRowFirstColumn="0" w:lastRowLastColumn="0"/>
            </w:pPr>
            <w:r w:rsidRPr="00481E90">
              <w:t>42%</w:t>
            </w:r>
          </w:p>
        </w:tc>
        <w:tc>
          <w:tcPr>
            <w:tcW w:w="647" w:type="pct"/>
            <w:noWrap/>
            <w:hideMark/>
          </w:tcPr>
          <w:p w14:paraId="5738CD39" w14:textId="77777777" w:rsidR="00481E90" w:rsidRPr="00481E90" w:rsidRDefault="00481E90" w:rsidP="006B3291">
            <w:pPr>
              <w:pStyle w:val="TableBodyText"/>
              <w:cnfStyle w:val="000000100000" w:firstRow="0" w:lastRow="0" w:firstColumn="0" w:lastColumn="0" w:oddVBand="0" w:evenVBand="0" w:oddHBand="1" w:evenHBand="0" w:firstRowFirstColumn="0" w:firstRowLastColumn="0" w:lastRowFirstColumn="0" w:lastRowLastColumn="0"/>
            </w:pPr>
            <w:r w:rsidRPr="00481E90">
              <w:t>19%</w:t>
            </w:r>
          </w:p>
        </w:tc>
        <w:tc>
          <w:tcPr>
            <w:tcW w:w="648" w:type="pct"/>
            <w:noWrap/>
            <w:hideMark/>
          </w:tcPr>
          <w:p w14:paraId="3925D501" w14:textId="77777777" w:rsidR="00481E90" w:rsidRPr="00481E90" w:rsidRDefault="00481E90" w:rsidP="006B3291">
            <w:pPr>
              <w:pStyle w:val="TableBodyText"/>
              <w:cnfStyle w:val="000000100000" w:firstRow="0" w:lastRow="0" w:firstColumn="0" w:lastColumn="0" w:oddVBand="0" w:evenVBand="0" w:oddHBand="1" w:evenHBand="0" w:firstRowFirstColumn="0" w:firstRowLastColumn="0" w:lastRowFirstColumn="0" w:lastRowLastColumn="0"/>
            </w:pPr>
            <w:r w:rsidRPr="00481E90">
              <w:t>39%</w:t>
            </w:r>
          </w:p>
        </w:tc>
      </w:tr>
    </w:tbl>
    <w:p w14:paraId="7C5F3529" w14:textId="2E9F08A4" w:rsidR="0031760F" w:rsidRPr="005B2A18" w:rsidRDefault="00A50A79" w:rsidP="005B2A18">
      <w:pPr>
        <w:pStyle w:val="Source"/>
      </w:pPr>
      <w:r w:rsidRPr="4ECDE024">
        <w:rPr>
          <w:rFonts w:eastAsia="Calibri" w:cs="Arial"/>
          <w:szCs w:val="22"/>
        </w:rPr>
        <w:t>Source: Jobs and Skills Australia</w:t>
      </w:r>
      <w:r>
        <w:rPr>
          <w:rFonts w:eastAsia="Calibri" w:cs="Arial"/>
          <w:szCs w:val="22"/>
        </w:rPr>
        <w:t xml:space="preserve"> (2026)</w:t>
      </w:r>
      <w:r w:rsidRPr="4ECDE024">
        <w:rPr>
          <w:rFonts w:eastAsia="Calibri" w:cs="Arial"/>
          <w:szCs w:val="22"/>
        </w:rPr>
        <w:t>.</w:t>
      </w:r>
      <w:r w:rsidR="00B22618">
        <w:rPr>
          <w:rFonts w:eastAsia="Calibri" w:cs="Arial"/>
          <w:szCs w:val="22"/>
        </w:rPr>
        <w:br/>
      </w:r>
      <w:r w:rsidR="0031760F" w:rsidRPr="006B00F0">
        <w:rPr>
          <w:rFonts w:eastAsia="Calibri" w:cs="Arial"/>
          <w:szCs w:val="22"/>
        </w:rPr>
        <w:t xml:space="preserve">Note: </w:t>
      </w:r>
      <w:r w:rsidR="00C46A90" w:rsidRPr="006B00F0">
        <w:rPr>
          <w:rFonts w:eastAsia="Calibri" w:cs="Arial"/>
          <w:szCs w:val="22"/>
        </w:rPr>
        <w:t>2025 OSD main drivers of Long training gap and Short training gap were combined into</w:t>
      </w:r>
      <w:r w:rsidR="0031760F" w:rsidRPr="006B00F0">
        <w:rPr>
          <w:rFonts w:eastAsia="Calibri" w:cs="Arial"/>
          <w:szCs w:val="22"/>
        </w:rPr>
        <w:t xml:space="preserve"> </w:t>
      </w:r>
      <w:r w:rsidR="005B2A18" w:rsidRPr="006B00F0">
        <w:rPr>
          <w:rFonts w:eastAsia="Calibri" w:cs="Arial"/>
          <w:szCs w:val="22"/>
        </w:rPr>
        <w:t>ETG for the purpose of aligning them with 2026 methodology.</w:t>
      </w:r>
      <w:r w:rsidR="005B2A18">
        <w:rPr>
          <w:rFonts w:eastAsia="Calibri" w:cs="Arial"/>
          <w:szCs w:val="22"/>
        </w:rPr>
        <w:t xml:space="preserve"> </w:t>
      </w:r>
      <w:r w:rsidR="00E105EB" w:rsidRPr="006B00F0">
        <w:rPr>
          <w:rFonts w:eastAsia="Calibri" w:cs="Arial"/>
          <w:szCs w:val="22"/>
        </w:rPr>
        <w:t xml:space="preserve">Uncertain </w:t>
      </w:r>
      <w:r w:rsidR="00E105EB">
        <w:t>is</w:t>
      </w:r>
      <w:r w:rsidR="00E105EB" w:rsidRPr="006B00F0">
        <w:rPr>
          <w:rFonts w:eastAsia="Calibri" w:cs="Arial"/>
          <w:szCs w:val="22"/>
        </w:rPr>
        <w:t xml:space="preserve"> when unit groups do not satisfy any of the </w:t>
      </w:r>
      <w:r w:rsidR="0024010C" w:rsidRPr="006B00F0">
        <w:rPr>
          <w:rFonts w:eastAsia="Calibri" w:cs="Arial"/>
          <w:szCs w:val="22"/>
        </w:rPr>
        <w:t>main drivers</w:t>
      </w:r>
      <w:r w:rsidR="009A0247">
        <w:rPr>
          <w:rFonts w:eastAsia="Calibri" w:cs="Arial"/>
          <w:szCs w:val="22"/>
        </w:rPr>
        <w:t xml:space="preserve"> in 2025</w:t>
      </w:r>
      <w:r w:rsidR="0024010C" w:rsidRPr="006B00F0">
        <w:rPr>
          <w:rFonts w:eastAsia="Calibri" w:cs="Arial"/>
          <w:szCs w:val="22"/>
        </w:rPr>
        <w:t>.</w:t>
      </w:r>
    </w:p>
    <w:p w14:paraId="259FED84" w14:textId="754E5488" w:rsidR="00C24553" w:rsidRDefault="009E3C24" w:rsidP="00C24553">
      <w:pPr>
        <w:pStyle w:val="BodyText"/>
        <w:rPr>
          <w:lang w:eastAsia="en-AU"/>
        </w:rPr>
      </w:pPr>
      <w:r>
        <w:rPr>
          <w:lang w:eastAsia="en-AU"/>
        </w:rPr>
        <w:t xml:space="preserve">The list of unit groups </w:t>
      </w:r>
      <w:r w:rsidR="0039475F">
        <w:rPr>
          <w:lang w:eastAsia="en-AU"/>
        </w:rPr>
        <w:t xml:space="preserve">where the main, shortage driver was the same across both the </w:t>
      </w:r>
      <w:r w:rsidR="00C24553">
        <w:rPr>
          <w:lang w:eastAsia="en-AU"/>
        </w:rPr>
        <w:t xml:space="preserve">2025 </w:t>
      </w:r>
      <w:r w:rsidR="0039475F">
        <w:rPr>
          <w:lang w:eastAsia="en-AU"/>
        </w:rPr>
        <w:t xml:space="preserve">and 2026 </w:t>
      </w:r>
      <w:r w:rsidR="00C24553">
        <w:rPr>
          <w:lang w:eastAsia="en-AU"/>
        </w:rPr>
        <w:t xml:space="preserve">OSD </w:t>
      </w:r>
      <w:r w:rsidR="0039475F">
        <w:rPr>
          <w:lang w:eastAsia="en-AU"/>
        </w:rPr>
        <w:t xml:space="preserve">methodologies </w:t>
      </w:r>
      <w:r w:rsidR="00C24553">
        <w:rPr>
          <w:lang w:eastAsia="en-AU"/>
        </w:rPr>
        <w:t xml:space="preserve">are available in the </w:t>
      </w:r>
      <w:r w:rsidR="00C24553" w:rsidRPr="00824F4E">
        <w:rPr>
          <w:i/>
          <w:iCs/>
          <w:lang w:eastAsia="en-AU"/>
        </w:rPr>
        <w:t>2026 OSD</w:t>
      </w:r>
      <w:r w:rsidR="00824F4E" w:rsidRPr="00824F4E">
        <w:rPr>
          <w:i/>
          <w:iCs/>
          <w:lang w:eastAsia="en-AU"/>
        </w:rPr>
        <w:t xml:space="preserve"> Report Downloadable Figures and Tables</w:t>
      </w:r>
      <w:r w:rsidR="00C24553">
        <w:rPr>
          <w:lang w:eastAsia="en-AU"/>
        </w:rPr>
        <w:t xml:space="preserve">. </w:t>
      </w:r>
    </w:p>
    <w:p w14:paraId="6FDCCAF5" w14:textId="3535D406" w:rsidR="0070668D" w:rsidRDefault="0070668D">
      <w:pPr>
        <w:spacing w:before="0" w:after="200" w:line="276" w:lineRule="auto"/>
      </w:pPr>
      <w:r>
        <w:br w:type="page"/>
      </w:r>
    </w:p>
    <w:p w14:paraId="5674F796" w14:textId="363BB5C8" w:rsidR="00356436" w:rsidRDefault="00356436" w:rsidP="00356436">
      <w:pPr>
        <w:pStyle w:val="Heading1"/>
      </w:pPr>
      <w:bookmarkStart w:id="95" w:name="_Toc241849051"/>
      <w:r>
        <w:lastRenderedPageBreak/>
        <w:t xml:space="preserve">Appendix </w:t>
      </w:r>
      <w:r>
        <w:fldChar w:fldCharType="begin"/>
      </w:r>
      <w:r>
        <w:instrText xml:space="preserve"> SEQ Appendix \* ALPHABETIC </w:instrText>
      </w:r>
      <w:r>
        <w:fldChar w:fldCharType="separate"/>
      </w:r>
      <w:r w:rsidR="0066765C">
        <w:rPr>
          <w:noProof/>
        </w:rPr>
        <w:t>B</w:t>
      </w:r>
      <w:bookmarkEnd w:id="95"/>
      <w:r>
        <w:fldChar w:fldCharType="end"/>
      </w:r>
    </w:p>
    <w:p w14:paraId="5E4650B3" w14:textId="403DE9E5" w:rsidR="00070E33" w:rsidRDefault="00511E98" w:rsidP="005739F3">
      <w:pPr>
        <w:pStyle w:val="Heading2"/>
      </w:pPr>
      <w:bookmarkStart w:id="96" w:name="_Toc241849052"/>
      <w:r>
        <w:t>Data sources</w:t>
      </w:r>
      <w:bookmarkEnd w:id="96"/>
    </w:p>
    <w:p w14:paraId="2AF36EDA" w14:textId="58F3FDF4" w:rsidR="007B1D65" w:rsidRDefault="00163F80" w:rsidP="007B1D65">
      <w:pPr>
        <w:pStyle w:val="Caption"/>
      </w:pPr>
      <w:bookmarkStart w:id="97" w:name="_Toc241849061"/>
      <w:r>
        <w:t xml:space="preserve">Table </w:t>
      </w:r>
      <w:r>
        <w:fldChar w:fldCharType="begin"/>
      </w:r>
      <w:r>
        <w:instrText xml:space="preserve"> SEQ Table \* ARABIC </w:instrText>
      </w:r>
      <w:r>
        <w:fldChar w:fldCharType="separate"/>
      </w:r>
      <w:r w:rsidR="0066765C">
        <w:rPr>
          <w:noProof/>
        </w:rPr>
        <w:t>7</w:t>
      </w:r>
      <w:r>
        <w:fldChar w:fldCharType="end"/>
      </w:r>
      <w:r w:rsidR="007B1D65">
        <w:t xml:space="preserve">: </w:t>
      </w:r>
      <w:r w:rsidR="007B1D65" w:rsidRPr="00D345AE">
        <w:t>Data sources used for occupation shortage drivers</w:t>
      </w:r>
      <w:bookmarkEnd w:id="97"/>
      <w:r w:rsidR="007B1D65" w:rsidRPr="00D345AE">
        <w:t xml:space="preserve"> </w:t>
      </w:r>
    </w:p>
    <w:tbl>
      <w:tblPr>
        <w:tblStyle w:val="CustomTablebasic"/>
        <w:tblW w:w="0" w:type="auto"/>
        <w:tblLook w:val="04A0" w:firstRow="1" w:lastRow="0" w:firstColumn="1" w:lastColumn="0" w:noHBand="0" w:noVBand="1"/>
      </w:tblPr>
      <w:tblGrid>
        <w:gridCol w:w="3411"/>
        <w:gridCol w:w="2564"/>
        <w:gridCol w:w="3052"/>
      </w:tblGrid>
      <w:tr w:rsidR="00D66FAC" w14:paraId="4702110B" w14:textId="77777777" w:rsidTr="00AE12F5">
        <w:trPr>
          <w:cnfStyle w:val="100000000000" w:firstRow="1" w:lastRow="0" w:firstColumn="0" w:lastColumn="0" w:oddVBand="0" w:evenVBand="0" w:oddHBand="0" w:evenHBand="0" w:firstRowFirstColumn="0" w:firstRowLastColumn="0" w:lastRowFirstColumn="0" w:lastRowLastColumn="0"/>
          <w:trHeight w:val="300"/>
          <w:tblHeader/>
        </w:trPr>
        <w:tc>
          <w:tcPr>
            <w:tcW w:w="3411" w:type="dxa"/>
          </w:tcPr>
          <w:p w14:paraId="620DAD7B" w14:textId="77777777" w:rsidR="00D66FAC" w:rsidRDefault="00D66FAC" w:rsidP="00F31328">
            <w:pPr>
              <w:pStyle w:val="TableHeading1"/>
              <w:rPr>
                <w:rFonts w:eastAsia="Calibri"/>
              </w:rPr>
            </w:pPr>
            <w:r w:rsidRPr="4ECDE024">
              <w:rPr>
                <w:rFonts w:eastAsia="Calibri"/>
              </w:rPr>
              <w:t xml:space="preserve">Data source </w:t>
            </w:r>
          </w:p>
        </w:tc>
        <w:tc>
          <w:tcPr>
            <w:tcW w:w="2564" w:type="dxa"/>
          </w:tcPr>
          <w:p w14:paraId="206D2E1D" w14:textId="79A9EB1D" w:rsidR="004629D4" w:rsidRPr="4ECDE024" w:rsidRDefault="003740CE" w:rsidP="003D3271">
            <w:pPr>
              <w:pStyle w:val="TableHeading1"/>
              <w:rPr>
                <w:rFonts w:eastAsia="Calibri"/>
              </w:rPr>
            </w:pPr>
            <w:r>
              <w:rPr>
                <w:rFonts w:eastAsia="Calibri"/>
              </w:rPr>
              <w:t xml:space="preserve">Time period </w:t>
            </w:r>
            <w:r w:rsidR="002964B9">
              <w:rPr>
                <w:rFonts w:eastAsia="Calibri"/>
              </w:rPr>
              <w:t>of data</w:t>
            </w:r>
          </w:p>
        </w:tc>
        <w:tc>
          <w:tcPr>
            <w:tcW w:w="3052" w:type="dxa"/>
          </w:tcPr>
          <w:p w14:paraId="41C53EAC" w14:textId="61ECB1C6" w:rsidR="00D66FAC" w:rsidRDefault="00D66FAC" w:rsidP="003D3271">
            <w:pPr>
              <w:pStyle w:val="TableHeading1"/>
              <w:rPr>
                <w:rFonts w:eastAsia="Calibri"/>
              </w:rPr>
            </w:pPr>
            <w:r w:rsidRPr="4ECDE024">
              <w:rPr>
                <w:rFonts w:eastAsia="Calibri"/>
              </w:rPr>
              <w:t xml:space="preserve">Source </w:t>
            </w:r>
          </w:p>
        </w:tc>
      </w:tr>
      <w:tr w:rsidR="00D66FAC" w14:paraId="38E8D9A3" w14:textId="77777777" w:rsidTr="000174F5">
        <w:trPr>
          <w:trHeight w:val="300"/>
        </w:trPr>
        <w:tc>
          <w:tcPr>
            <w:tcW w:w="3411" w:type="dxa"/>
          </w:tcPr>
          <w:p w14:paraId="3554B48E" w14:textId="1107891D" w:rsidR="00D66FAC" w:rsidRDefault="00D66FAC" w:rsidP="003D3271">
            <w:pPr>
              <w:pStyle w:val="TableBodyText"/>
              <w:rPr>
                <w:rFonts w:eastAsia="Calibri"/>
              </w:rPr>
            </w:pPr>
            <w:r w:rsidRPr="4ECDE024">
              <w:rPr>
                <w:rFonts w:eastAsia="Calibri"/>
              </w:rPr>
              <w:t>S</w:t>
            </w:r>
            <w:r w:rsidR="00EF4049">
              <w:rPr>
                <w:rFonts w:eastAsia="Calibri"/>
              </w:rPr>
              <w:t xml:space="preserve">urvey of </w:t>
            </w:r>
            <w:r w:rsidRPr="4ECDE024">
              <w:rPr>
                <w:rFonts w:eastAsia="Calibri"/>
              </w:rPr>
              <w:t>E</w:t>
            </w:r>
            <w:r w:rsidR="00EF4049">
              <w:rPr>
                <w:rFonts w:eastAsia="Calibri"/>
              </w:rPr>
              <w:t xml:space="preserve">mployers who have </w:t>
            </w:r>
            <w:r w:rsidRPr="4ECDE024">
              <w:rPr>
                <w:rFonts w:eastAsia="Calibri"/>
              </w:rPr>
              <w:t>R</w:t>
            </w:r>
            <w:r w:rsidR="00EF4049">
              <w:rPr>
                <w:rFonts w:eastAsia="Calibri"/>
              </w:rPr>
              <w:t xml:space="preserve">ecently </w:t>
            </w:r>
            <w:r w:rsidRPr="4ECDE024">
              <w:rPr>
                <w:rFonts w:eastAsia="Calibri"/>
              </w:rPr>
              <w:t>A</w:t>
            </w:r>
            <w:r w:rsidR="00EF4049">
              <w:rPr>
                <w:rFonts w:eastAsia="Calibri"/>
              </w:rPr>
              <w:t>dvertised</w:t>
            </w:r>
            <w:r w:rsidRPr="4ECDE024">
              <w:rPr>
                <w:rFonts w:eastAsia="Calibri"/>
              </w:rPr>
              <w:t xml:space="preserve"> </w:t>
            </w:r>
          </w:p>
        </w:tc>
        <w:tc>
          <w:tcPr>
            <w:tcW w:w="2564" w:type="dxa"/>
          </w:tcPr>
          <w:p w14:paraId="0B2C36E1" w14:textId="192B6B51" w:rsidR="004629D4" w:rsidRPr="4ECDE024" w:rsidRDefault="00F167AC" w:rsidP="003D3271">
            <w:pPr>
              <w:pStyle w:val="TableBodyText"/>
              <w:rPr>
                <w:rFonts w:eastAsia="Calibri"/>
              </w:rPr>
            </w:pPr>
            <w:r>
              <w:rPr>
                <w:rFonts w:eastAsia="Calibri"/>
              </w:rPr>
              <w:t>2023–2025</w:t>
            </w:r>
          </w:p>
        </w:tc>
        <w:tc>
          <w:tcPr>
            <w:tcW w:w="3052" w:type="dxa"/>
          </w:tcPr>
          <w:p w14:paraId="0D9F7219" w14:textId="126A1820" w:rsidR="00D66FAC" w:rsidRDefault="00D66FAC" w:rsidP="00F31328">
            <w:pPr>
              <w:pStyle w:val="TableBodyText"/>
              <w:rPr>
                <w:rFonts w:eastAsia="Calibri"/>
              </w:rPr>
            </w:pPr>
            <w:r w:rsidRPr="4ECDE024">
              <w:rPr>
                <w:rFonts w:eastAsia="Calibri"/>
              </w:rPr>
              <w:t xml:space="preserve">Jobs and Skills Australia </w:t>
            </w:r>
          </w:p>
        </w:tc>
      </w:tr>
      <w:tr w:rsidR="00D66FAC" w14:paraId="262CE614" w14:textId="77777777" w:rsidTr="003D3271">
        <w:trPr>
          <w:cnfStyle w:val="000000010000" w:firstRow="0" w:lastRow="0" w:firstColumn="0" w:lastColumn="0" w:oddVBand="0" w:evenVBand="0" w:oddHBand="0" w:evenHBand="1" w:firstRowFirstColumn="0" w:firstRowLastColumn="0" w:lastRowFirstColumn="0" w:lastRowLastColumn="0"/>
          <w:trHeight w:val="300"/>
        </w:trPr>
        <w:tc>
          <w:tcPr>
            <w:tcW w:w="3411" w:type="dxa"/>
          </w:tcPr>
          <w:p w14:paraId="060D1922" w14:textId="246FB43D" w:rsidR="00D66FAC" w:rsidRDefault="00D66FAC" w:rsidP="003D3271">
            <w:pPr>
              <w:pStyle w:val="TableBodyText"/>
              <w:rPr>
                <w:rFonts w:eastAsia="Calibri"/>
              </w:rPr>
            </w:pPr>
            <w:r w:rsidRPr="4ECDE024">
              <w:rPr>
                <w:rFonts w:eastAsia="Calibri"/>
              </w:rPr>
              <w:t>202</w:t>
            </w:r>
            <w:r w:rsidR="00EF4049">
              <w:rPr>
                <w:rFonts w:eastAsia="Calibri"/>
              </w:rPr>
              <w:t>6</w:t>
            </w:r>
            <w:r w:rsidRPr="4ECDE024">
              <w:rPr>
                <w:rFonts w:eastAsia="Calibri"/>
              </w:rPr>
              <w:t xml:space="preserve"> Occupation Shortage List </w:t>
            </w:r>
          </w:p>
        </w:tc>
        <w:tc>
          <w:tcPr>
            <w:tcW w:w="2564" w:type="dxa"/>
          </w:tcPr>
          <w:p w14:paraId="737746F1" w14:textId="73D6A330" w:rsidR="004629D4" w:rsidRPr="4ECDE024" w:rsidRDefault="00F167AC" w:rsidP="00F31328">
            <w:pPr>
              <w:pStyle w:val="TableBodyText"/>
              <w:rPr>
                <w:rFonts w:eastAsia="Calibri"/>
              </w:rPr>
            </w:pPr>
            <w:r>
              <w:rPr>
                <w:rFonts w:eastAsia="Calibri"/>
              </w:rPr>
              <w:t>2026</w:t>
            </w:r>
          </w:p>
        </w:tc>
        <w:tc>
          <w:tcPr>
            <w:tcW w:w="3052" w:type="dxa"/>
          </w:tcPr>
          <w:p w14:paraId="3F89D7E9" w14:textId="484AAA62" w:rsidR="00D66FAC" w:rsidRDefault="00D66FAC" w:rsidP="00F31328">
            <w:pPr>
              <w:pStyle w:val="TableBodyText"/>
              <w:rPr>
                <w:rFonts w:eastAsia="Calibri"/>
              </w:rPr>
            </w:pPr>
            <w:r w:rsidRPr="4ECDE024">
              <w:rPr>
                <w:rFonts w:eastAsia="Calibri"/>
              </w:rPr>
              <w:t xml:space="preserve">Jobs and Skills Australia </w:t>
            </w:r>
          </w:p>
        </w:tc>
      </w:tr>
      <w:tr w:rsidR="00D66FAC" w14:paraId="49160ADD" w14:textId="77777777" w:rsidTr="003D3271">
        <w:trPr>
          <w:trHeight w:val="300"/>
        </w:trPr>
        <w:tc>
          <w:tcPr>
            <w:tcW w:w="3411" w:type="dxa"/>
          </w:tcPr>
          <w:p w14:paraId="23835E57" w14:textId="77777777" w:rsidR="00D66FAC" w:rsidRDefault="00D66FAC" w:rsidP="00F31328">
            <w:pPr>
              <w:pStyle w:val="TableBodyText"/>
              <w:rPr>
                <w:rFonts w:eastAsia="Calibri"/>
                <w:color w:val="000000" w:themeColor="text1"/>
              </w:rPr>
            </w:pPr>
            <w:r w:rsidRPr="4ECDE024">
              <w:rPr>
                <w:rFonts w:eastAsia="Calibri"/>
                <w:color w:val="000000" w:themeColor="text1"/>
              </w:rPr>
              <w:t xml:space="preserve">Internet Vacancy Index </w:t>
            </w:r>
          </w:p>
        </w:tc>
        <w:tc>
          <w:tcPr>
            <w:tcW w:w="2564" w:type="dxa"/>
          </w:tcPr>
          <w:p w14:paraId="718DB697" w14:textId="0CBDBDDA" w:rsidR="004629D4" w:rsidRPr="4ECDE024" w:rsidRDefault="00F167AC" w:rsidP="003D3271">
            <w:pPr>
              <w:pStyle w:val="TableBodyText"/>
              <w:rPr>
                <w:rFonts w:eastAsia="Calibri"/>
                <w:color w:val="000000" w:themeColor="text1"/>
              </w:rPr>
            </w:pPr>
            <w:r>
              <w:rPr>
                <w:rFonts w:eastAsia="Calibri"/>
                <w:color w:val="000000" w:themeColor="text1"/>
              </w:rPr>
              <w:t>20</w:t>
            </w:r>
            <w:r w:rsidR="00BE7563">
              <w:rPr>
                <w:rFonts w:eastAsia="Calibri"/>
                <w:color w:val="000000" w:themeColor="text1"/>
              </w:rPr>
              <w:t>23</w:t>
            </w:r>
            <w:r w:rsidR="002964B9">
              <w:rPr>
                <w:rFonts w:eastAsia="Calibri"/>
              </w:rPr>
              <w:t>–</w:t>
            </w:r>
            <w:r>
              <w:rPr>
                <w:rFonts w:eastAsia="Calibri"/>
                <w:color w:val="000000" w:themeColor="text1"/>
              </w:rPr>
              <w:t>202</w:t>
            </w:r>
            <w:r w:rsidR="00BE7563">
              <w:rPr>
                <w:rFonts w:eastAsia="Calibri"/>
                <w:color w:val="000000" w:themeColor="text1"/>
              </w:rPr>
              <w:t>5</w:t>
            </w:r>
          </w:p>
        </w:tc>
        <w:tc>
          <w:tcPr>
            <w:tcW w:w="3052" w:type="dxa"/>
          </w:tcPr>
          <w:p w14:paraId="01C6F79E" w14:textId="7EB7F061" w:rsidR="00D66FAC" w:rsidRDefault="00D66FAC" w:rsidP="00F31328">
            <w:pPr>
              <w:pStyle w:val="TableBodyText"/>
              <w:rPr>
                <w:rFonts w:eastAsia="Calibri"/>
                <w:color w:val="000000" w:themeColor="text1"/>
              </w:rPr>
            </w:pPr>
            <w:r w:rsidRPr="4ECDE024">
              <w:rPr>
                <w:rFonts w:eastAsia="Calibri"/>
                <w:color w:val="000000" w:themeColor="text1"/>
              </w:rPr>
              <w:t xml:space="preserve">Jobs and Skills Australia </w:t>
            </w:r>
          </w:p>
        </w:tc>
      </w:tr>
      <w:tr w:rsidR="00536891" w14:paraId="26F8747F" w14:textId="77777777" w:rsidTr="00F31328">
        <w:trPr>
          <w:cnfStyle w:val="000000010000" w:firstRow="0" w:lastRow="0" w:firstColumn="0" w:lastColumn="0" w:oddVBand="0" w:evenVBand="0" w:oddHBand="0" w:evenHBand="1" w:firstRowFirstColumn="0" w:firstRowLastColumn="0" w:lastRowFirstColumn="0" w:lastRowLastColumn="0"/>
          <w:trHeight w:val="300"/>
        </w:trPr>
        <w:tc>
          <w:tcPr>
            <w:tcW w:w="3411" w:type="dxa"/>
          </w:tcPr>
          <w:p w14:paraId="546CA441" w14:textId="4A96B7FC" w:rsidR="00536891" w:rsidRPr="4ECDE024" w:rsidRDefault="007867C7" w:rsidP="00F31328">
            <w:pPr>
              <w:pStyle w:val="TableBodyText"/>
              <w:rPr>
                <w:rFonts w:eastAsia="Calibri"/>
                <w:color w:val="000000" w:themeColor="text1"/>
              </w:rPr>
            </w:pPr>
            <w:r>
              <w:rPr>
                <w:rFonts w:eastAsia="Calibri"/>
              </w:rPr>
              <w:t xml:space="preserve">Census </w:t>
            </w:r>
            <w:r w:rsidR="006C04F4">
              <w:rPr>
                <w:rFonts w:eastAsia="Calibri"/>
              </w:rPr>
              <w:t>Employment data</w:t>
            </w:r>
          </w:p>
        </w:tc>
        <w:tc>
          <w:tcPr>
            <w:tcW w:w="2564" w:type="dxa"/>
          </w:tcPr>
          <w:p w14:paraId="0CD43183" w14:textId="433CA0B1" w:rsidR="004629D4" w:rsidRPr="4ECDE024" w:rsidRDefault="00F167AC" w:rsidP="00F31328">
            <w:pPr>
              <w:pStyle w:val="TableBodyText"/>
              <w:rPr>
                <w:rFonts w:eastAsia="Calibri"/>
              </w:rPr>
            </w:pPr>
            <w:r>
              <w:rPr>
                <w:rFonts w:eastAsia="Calibri"/>
              </w:rPr>
              <w:t>2021</w:t>
            </w:r>
          </w:p>
        </w:tc>
        <w:tc>
          <w:tcPr>
            <w:tcW w:w="3052" w:type="dxa"/>
          </w:tcPr>
          <w:p w14:paraId="66E62A7A" w14:textId="3C470D40" w:rsidR="00536891" w:rsidRDefault="00536891" w:rsidP="00F31328">
            <w:pPr>
              <w:pStyle w:val="TableBodyText"/>
              <w:rPr>
                <w:rFonts w:eastAsia="Calibri"/>
              </w:rPr>
            </w:pPr>
            <w:r w:rsidRPr="4ECDE024">
              <w:rPr>
                <w:rFonts w:eastAsia="Calibri"/>
              </w:rPr>
              <w:t>A</w:t>
            </w:r>
            <w:r>
              <w:rPr>
                <w:rFonts w:eastAsia="Calibri"/>
              </w:rPr>
              <w:t xml:space="preserve">ustralian </w:t>
            </w:r>
            <w:r w:rsidRPr="4ECDE024">
              <w:rPr>
                <w:rFonts w:eastAsia="Calibri"/>
              </w:rPr>
              <w:t>B</w:t>
            </w:r>
            <w:r>
              <w:rPr>
                <w:rFonts w:eastAsia="Calibri"/>
              </w:rPr>
              <w:t xml:space="preserve">ureau of </w:t>
            </w:r>
            <w:r w:rsidRPr="4ECDE024">
              <w:rPr>
                <w:rFonts w:eastAsia="Calibri"/>
              </w:rPr>
              <w:t>S</w:t>
            </w:r>
            <w:r>
              <w:rPr>
                <w:rFonts w:eastAsia="Calibri"/>
              </w:rPr>
              <w:t>tatistics</w:t>
            </w:r>
            <w:r w:rsidRPr="4ECDE024">
              <w:rPr>
                <w:rFonts w:eastAsia="Calibri"/>
              </w:rPr>
              <w:t xml:space="preserve">  </w:t>
            </w:r>
          </w:p>
        </w:tc>
      </w:tr>
      <w:tr w:rsidR="00536891" w14:paraId="40B70417" w14:textId="77777777" w:rsidTr="003D3271">
        <w:trPr>
          <w:trHeight w:val="300"/>
        </w:trPr>
        <w:tc>
          <w:tcPr>
            <w:tcW w:w="3411" w:type="dxa"/>
          </w:tcPr>
          <w:p w14:paraId="5FB13A33" w14:textId="593EFD61" w:rsidR="00536891" w:rsidRPr="4ECDE024" w:rsidRDefault="00536891" w:rsidP="00F31328">
            <w:pPr>
              <w:pStyle w:val="TableBodyText"/>
              <w:rPr>
                <w:rFonts w:eastAsia="Calibri"/>
                <w:color w:val="000000" w:themeColor="text1"/>
              </w:rPr>
            </w:pPr>
            <w:r w:rsidRPr="4ECDE024">
              <w:rPr>
                <w:rFonts w:eastAsia="Calibri"/>
              </w:rPr>
              <w:t>Total Vet Activity Survey</w:t>
            </w:r>
          </w:p>
        </w:tc>
        <w:tc>
          <w:tcPr>
            <w:tcW w:w="2564" w:type="dxa"/>
          </w:tcPr>
          <w:p w14:paraId="7D0D3601" w14:textId="2929BD6F" w:rsidR="004629D4" w:rsidRDefault="00F167AC" w:rsidP="003D3271">
            <w:pPr>
              <w:pStyle w:val="TableBodyText"/>
              <w:rPr>
                <w:rFonts w:eastAsia="Calibri"/>
              </w:rPr>
            </w:pPr>
            <w:r>
              <w:rPr>
                <w:rFonts w:eastAsia="Calibri"/>
              </w:rPr>
              <w:t>2023–2025</w:t>
            </w:r>
          </w:p>
        </w:tc>
        <w:tc>
          <w:tcPr>
            <w:tcW w:w="3052" w:type="dxa"/>
          </w:tcPr>
          <w:p w14:paraId="2D12AE57" w14:textId="62AC0A1F" w:rsidR="00536891" w:rsidRDefault="00536891" w:rsidP="00F31328">
            <w:pPr>
              <w:pStyle w:val="TableBodyText"/>
              <w:rPr>
                <w:rFonts w:eastAsia="Calibri"/>
              </w:rPr>
            </w:pPr>
            <w:r>
              <w:rPr>
                <w:rFonts w:eastAsia="Calibri"/>
              </w:rPr>
              <w:t>National Centre for Vocational Education and Research</w:t>
            </w:r>
          </w:p>
        </w:tc>
      </w:tr>
      <w:tr w:rsidR="00536891" w14:paraId="4AA2810A" w14:textId="77777777" w:rsidTr="003D3271">
        <w:trPr>
          <w:cnfStyle w:val="000000010000" w:firstRow="0" w:lastRow="0" w:firstColumn="0" w:lastColumn="0" w:oddVBand="0" w:evenVBand="0" w:oddHBand="0" w:evenHBand="1" w:firstRowFirstColumn="0" w:firstRowLastColumn="0" w:lastRowFirstColumn="0" w:lastRowLastColumn="0"/>
          <w:trHeight w:val="300"/>
        </w:trPr>
        <w:tc>
          <w:tcPr>
            <w:tcW w:w="3411" w:type="dxa"/>
          </w:tcPr>
          <w:p w14:paraId="4824C0F2" w14:textId="5DA44DE6" w:rsidR="00536891" w:rsidRPr="4ECDE024" w:rsidRDefault="00536891" w:rsidP="00F31328">
            <w:pPr>
              <w:pStyle w:val="TableBodyText"/>
              <w:rPr>
                <w:rFonts w:eastAsia="Calibri"/>
                <w:color w:val="000000" w:themeColor="text1"/>
              </w:rPr>
            </w:pPr>
            <w:r>
              <w:rPr>
                <w:rFonts w:eastAsia="Calibri"/>
              </w:rPr>
              <w:t>Higher education data</w:t>
            </w:r>
          </w:p>
        </w:tc>
        <w:tc>
          <w:tcPr>
            <w:tcW w:w="2564" w:type="dxa"/>
          </w:tcPr>
          <w:p w14:paraId="4831CCA3" w14:textId="4CC624CF" w:rsidR="004629D4" w:rsidRDefault="00F167AC" w:rsidP="003D3271">
            <w:pPr>
              <w:pStyle w:val="TableBodyText"/>
              <w:rPr>
                <w:rFonts w:eastAsia="Calibri"/>
              </w:rPr>
            </w:pPr>
            <w:r>
              <w:rPr>
                <w:rFonts w:eastAsia="Calibri"/>
              </w:rPr>
              <w:t>202</w:t>
            </w:r>
            <w:r w:rsidR="00DC5BB4">
              <w:rPr>
                <w:rFonts w:eastAsia="Calibri"/>
              </w:rPr>
              <w:t>2</w:t>
            </w:r>
            <w:r>
              <w:rPr>
                <w:rFonts w:eastAsia="Calibri"/>
              </w:rPr>
              <w:t>–202</w:t>
            </w:r>
            <w:r w:rsidR="00DC5BB4">
              <w:rPr>
                <w:rFonts w:eastAsia="Calibri"/>
              </w:rPr>
              <w:t>4</w:t>
            </w:r>
          </w:p>
        </w:tc>
        <w:tc>
          <w:tcPr>
            <w:tcW w:w="3052" w:type="dxa"/>
          </w:tcPr>
          <w:p w14:paraId="450ACE8B" w14:textId="21E779A1" w:rsidR="00536891" w:rsidRDefault="00536891" w:rsidP="00F31328">
            <w:pPr>
              <w:pStyle w:val="TableBodyText"/>
              <w:rPr>
                <w:rFonts w:eastAsia="Calibri"/>
              </w:rPr>
            </w:pPr>
            <w:r>
              <w:rPr>
                <w:rFonts w:eastAsia="Calibri"/>
              </w:rPr>
              <w:t>Department of Education</w:t>
            </w:r>
          </w:p>
        </w:tc>
      </w:tr>
      <w:tr w:rsidR="005D2E5C" w14:paraId="2193E8ED" w14:textId="77777777" w:rsidTr="004629D4">
        <w:trPr>
          <w:trHeight w:val="300"/>
        </w:trPr>
        <w:tc>
          <w:tcPr>
            <w:tcW w:w="3411" w:type="dxa"/>
          </w:tcPr>
          <w:p w14:paraId="4951F2B8" w14:textId="6BABADDD" w:rsidR="005D2E5C" w:rsidRPr="4ECDE024" w:rsidRDefault="005D2E5C" w:rsidP="00F31328">
            <w:pPr>
              <w:pStyle w:val="TableBodyText"/>
              <w:rPr>
                <w:rFonts w:eastAsia="Calibri"/>
                <w:color w:val="000000" w:themeColor="text1"/>
              </w:rPr>
            </w:pPr>
            <w:r>
              <w:rPr>
                <w:rFonts w:eastAsia="Calibri"/>
              </w:rPr>
              <w:t>Data on employee earnings</w:t>
            </w:r>
          </w:p>
        </w:tc>
        <w:tc>
          <w:tcPr>
            <w:tcW w:w="2564" w:type="dxa"/>
          </w:tcPr>
          <w:p w14:paraId="67D947D8" w14:textId="0260016E" w:rsidR="005D2E5C" w:rsidRDefault="005D2E5C" w:rsidP="003D3271">
            <w:pPr>
              <w:pStyle w:val="TableBodyText"/>
              <w:rPr>
                <w:rFonts w:eastAsia="Calibri"/>
              </w:rPr>
            </w:pPr>
            <w:r>
              <w:rPr>
                <w:rFonts w:eastAsia="Calibri"/>
              </w:rPr>
              <w:t>2022</w:t>
            </w:r>
            <w:r w:rsidR="002964B9">
              <w:rPr>
                <w:rFonts w:eastAsia="Calibri"/>
              </w:rPr>
              <w:t>–</w:t>
            </w:r>
            <w:r>
              <w:rPr>
                <w:rFonts w:eastAsia="Calibri"/>
              </w:rPr>
              <w:t>2024</w:t>
            </w:r>
          </w:p>
        </w:tc>
        <w:tc>
          <w:tcPr>
            <w:tcW w:w="3052" w:type="dxa"/>
          </w:tcPr>
          <w:p w14:paraId="15A622DB" w14:textId="2B884E3C" w:rsidR="005D2E5C" w:rsidRDefault="005D2E5C" w:rsidP="00F31328">
            <w:pPr>
              <w:pStyle w:val="TableBodyText"/>
              <w:rPr>
                <w:rFonts w:eastAsia="Calibri"/>
              </w:rPr>
            </w:pPr>
            <w:r>
              <w:rPr>
                <w:rFonts w:eastAsia="Calibri"/>
              </w:rPr>
              <w:t>Person Level Integrated Data Asset</w:t>
            </w:r>
          </w:p>
        </w:tc>
      </w:tr>
      <w:tr w:rsidR="00D66FAC" w14:paraId="02105E70" w14:textId="77777777" w:rsidTr="003D3271">
        <w:trPr>
          <w:cnfStyle w:val="000000010000" w:firstRow="0" w:lastRow="0" w:firstColumn="0" w:lastColumn="0" w:oddVBand="0" w:evenVBand="0" w:oddHBand="0" w:evenHBand="1" w:firstRowFirstColumn="0" w:firstRowLastColumn="0" w:lastRowFirstColumn="0" w:lastRowLastColumn="0"/>
          <w:trHeight w:val="300"/>
        </w:trPr>
        <w:tc>
          <w:tcPr>
            <w:tcW w:w="3411" w:type="dxa"/>
          </w:tcPr>
          <w:p w14:paraId="7A6D1430" w14:textId="77777777" w:rsidR="00D66FAC" w:rsidRDefault="00D66FAC" w:rsidP="00F31328">
            <w:pPr>
              <w:pStyle w:val="TableBodyText"/>
              <w:rPr>
                <w:rFonts w:eastAsia="Calibri"/>
                <w:color w:val="000000" w:themeColor="text1"/>
              </w:rPr>
            </w:pPr>
            <w:r w:rsidRPr="4ECDE024">
              <w:rPr>
                <w:rFonts w:eastAsia="Calibri"/>
                <w:color w:val="000000" w:themeColor="text1"/>
              </w:rPr>
              <w:t xml:space="preserve">Data on Occupation Mobility (DOM) </w:t>
            </w:r>
          </w:p>
        </w:tc>
        <w:tc>
          <w:tcPr>
            <w:tcW w:w="2564" w:type="dxa"/>
          </w:tcPr>
          <w:p w14:paraId="1FFDFA6F" w14:textId="3A9383DB" w:rsidR="004629D4" w:rsidRDefault="00DC5BB4" w:rsidP="003D3271">
            <w:pPr>
              <w:pStyle w:val="TableBodyText"/>
              <w:rPr>
                <w:rFonts w:eastAsia="Calibri"/>
              </w:rPr>
            </w:pPr>
            <w:r>
              <w:rPr>
                <w:rFonts w:eastAsia="Calibri"/>
              </w:rPr>
              <w:t>2023</w:t>
            </w:r>
            <w:r w:rsidR="002964B9">
              <w:rPr>
                <w:rFonts w:eastAsia="Calibri"/>
              </w:rPr>
              <w:t>–</w:t>
            </w:r>
            <w:r>
              <w:rPr>
                <w:rFonts w:eastAsia="Calibri"/>
              </w:rPr>
              <w:t>2025</w:t>
            </w:r>
          </w:p>
        </w:tc>
        <w:tc>
          <w:tcPr>
            <w:tcW w:w="3052" w:type="dxa"/>
          </w:tcPr>
          <w:p w14:paraId="45AC67A1" w14:textId="7D577A5B" w:rsidR="00D66FAC" w:rsidRDefault="00F46964" w:rsidP="00F31328">
            <w:pPr>
              <w:pStyle w:val="TableBodyText"/>
              <w:rPr>
                <w:rFonts w:eastAsia="Calibri"/>
                <w:color w:val="000000" w:themeColor="text1"/>
              </w:rPr>
            </w:pPr>
            <w:r>
              <w:rPr>
                <w:rFonts w:eastAsia="Calibri"/>
              </w:rPr>
              <w:t>Person Level Integrated Data Asset</w:t>
            </w:r>
          </w:p>
        </w:tc>
      </w:tr>
      <w:tr w:rsidR="00C10200" w14:paraId="3E0F30FB" w14:textId="77777777" w:rsidTr="003D3271">
        <w:trPr>
          <w:trHeight w:val="300"/>
        </w:trPr>
        <w:tc>
          <w:tcPr>
            <w:tcW w:w="3411" w:type="dxa"/>
          </w:tcPr>
          <w:p w14:paraId="085A5E70" w14:textId="1D341D23" w:rsidR="00C10200" w:rsidRDefault="00C10200" w:rsidP="00F31328">
            <w:pPr>
              <w:pStyle w:val="TableBodyText"/>
              <w:rPr>
                <w:rFonts w:eastAsia="Calibri"/>
              </w:rPr>
            </w:pPr>
            <w:r>
              <w:rPr>
                <w:rFonts w:eastAsia="Calibri"/>
              </w:rPr>
              <w:t>Duration in Occupation (DIO)</w:t>
            </w:r>
          </w:p>
        </w:tc>
        <w:tc>
          <w:tcPr>
            <w:tcW w:w="2564" w:type="dxa"/>
          </w:tcPr>
          <w:p w14:paraId="19089874" w14:textId="358CE232" w:rsidR="004629D4" w:rsidRDefault="00615E16" w:rsidP="003D3271">
            <w:pPr>
              <w:pStyle w:val="TableBodyText"/>
              <w:rPr>
                <w:rFonts w:eastAsia="Calibri"/>
              </w:rPr>
            </w:pPr>
            <w:r>
              <w:rPr>
                <w:rFonts w:eastAsia="Calibri"/>
              </w:rPr>
              <w:t>2015</w:t>
            </w:r>
            <w:r w:rsidR="002964B9">
              <w:rPr>
                <w:rFonts w:eastAsia="Calibri"/>
              </w:rPr>
              <w:t>–</w:t>
            </w:r>
            <w:r w:rsidR="00F167AC">
              <w:rPr>
                <w:rFonts w:eastAsia="Calibri"/>
              </w:rPr>
              <w:t>2025</w:t>
            </w:r>
          </w:p>
        </w:tc>
        <w:tc>
          <w:tcPr>
            <w:tcW w:w="3052" w:type="dxa"/>
          </w:tcPr>
          <w:p w14:paraId="0DE5A59D" w14:textId="1C558CD5" w:rsidR="00C10200" w:rsidRDefault="00C10200" w:rsidP="00F31328">
            <w:pPr>
              <w:pStyle w:val="TableBodyText"/>
              <w:rPr>
                <w:rFonts w:eastAsia="Calibri"/>
              </w:rPr>
            </w:pPr>
            <w:r>
              <w:rPr>
                <w:rFonts w:eastAsia="Calibri"/>
              </w:rPr>
              <w:t>Person Level Integrated Data Asset</w:t>
            </w:r>
          </w:p>
        </w:tc>
      </w:tr>
      <w:tr w:rsidR="00C10200" w14:paraId="58334BF6" w14:textId="77777777" w:rsidTr="00F31328">
        <w:trPr>
          <w:cnfStyle w:val="000000010000" w:firstRow="0" w:lastRow="0" w:firstColumn="0" w:lastColumn="0" w:oddVBand="0" w:evenVBand="0" w:oddHBand="0" w:evenHBand="1" w:firstRowFirstColumn="0" w:firstRowLastColumn="0" w:lastRowFirstColumn="0" w:lastRowLastColumn="0"/>
          <w:trHeight w:val="300"/>
        </w:trPr>
        <w:tc>
          <w:tcPr>
            <w:tcW w:w="3411" w:type="dxa"/>
          </w:tcPr>
          <w:p w14:paraId="67D6E8D2" w14:textId="77777777" w:rsidR="00C10200" w:rsidRDefault="00C10200" w:rsidP="00F31328">
            <w:pPr>
              <w:pStyle w:val="TableBodyText"/>
              <w:rPr>
                <w:rFonts w:eastAsia="Calibri"/>
              </w:rPr>
            </w:pPr>
            <w:r w:rsidRPr="4ECDE024">
              <w:rPr>
                <w:rFonts w:eastAsia="Calibri"/>
              </w:rPr>
              <w:t>Length of training</w:t>
            </w:r>
          </w:p>
        </w:tc>
        <w:tc>
          <w:tcPr>
            <w:tcW w:w="2564" w:type="dxa"/>
          </w:tcPr>
          <w:p w14:paraId="04BB073F" w14:textId="772C3516" w:rsidR="004629D4" w:rsidRDefault="00F167AC" w:rsidP="00F31328">
            <w:pPr>
              <w:pStyle w:val="TableBodyText"/>
              <w:rPr>
                <w:rFonts w:eastAsia="Calibri"/>
              </w:rPr>
            </w:pPr>
            <w:r>
              <w:rPr>
                <w:rFonts w:eastAsia="Calibri"/>
              </w:rPr>
              <w:t>2026</w:t>
            </w:r>
          </w:p>
        </w:tc>
        <w:tc>
          <w:tcPr>
            <w:tcW w:w="3052" w:type="dxa"/>
          </w:tcPr>
          <w:p w14:paraId="3AAE9FC0" w14:textId="109379F9" w:rsidR="00C10200" w:rsidRDefault="00C10200" w:rsidP="00F31328">
            <w:pPr>
              <w:pStyle w:val="TableBodyText"/>
              <w:rPr>
                <w:rFonts w:eastAsia="Calibri"/>
              </w:rPr>
            </w:pPr>
            <w:r>
              <w:rPr>
                <w:rFonts w:eastAsia="Calibri"/>
              </w:rPr>
              <w:t>Person Level Integrated Data Asset</w:t>
            </w:r>
          </w:p>
        </w:tc>
      </w:tr>
      <w:tr w:rsidR="00172105" w14:paraId="012D68C8" w14:textId="77777777" w:rsidTr="003D3271">
        <w:trPr>
          <w:trHeight w:val="300"/>
        </w:trPr>
        <w:tc>
          <w:tcPr>
            <w:tcW w:w="3411" w:type="dxa"/>
          </w:tcPr>
          <w:p w14:paraId="72845053" w14:textId="2F2E09CA" w:rsidR="00172105" w:rsidRPr="4ECDE024" w:rsidRDefault="006F51A1" w:rsidP="00F31328">
            <w:pPr>
              <w:pStyle w:val="TableBodyText"/>
              <w:rPr>
                <w:rFonts w:eastAsia="Calibri"/>
              </w:rPr>
            </w:pPr>
            <w:r>
              <w:rPr>
                <w:rFonts w:eastAsia="Calibri"/>
              </w:rPr>
              <w:t>Online job advertisements</w:t>
            </w:r>
          </w:p>
        </w:tc>
        <w:tc>
          <w:tcPr>
            <w:tcW w:w="2564" w:type="dxa"/>
          </w:tcPr>
          <w:p w14:paraId="2682624D" w14:textId="23E574F4" w:rsidR="004629D4" w:rsidRDefault="00DC5BB4" w:rsidP="003D3271">
            <w:pPr>
              <w:pStyle w:val="TableBodyText"/>
              <w:rPr>
                <w:rFonts w:eastAsia="Calibri"/>
              </w:rPr>
            </w:pPr>
            <w:r>
              <w:rPr>
                <w:rFonts w:eastAsia="Calibri"/>
              </w:rPr>
              <w:t>202</w:t>
            </w:r>
            <w:r w:rsidR="00B3422B">
              <w:rPr>
                <w:rFonts w:eastAsia="Calibri"/>
              </w:rPr>
              <w:t>2</w:t>
            </w:r>
            <w:r w:rsidR="002964B9">
              <w:rPr>
                <w:rFonts w:eastAsia="Calibri"/>
              </w:rPr>
              <w:t>–</w:t>
            </w:r>
            <w:r>
              <w:rPr>
                <w:rFonts w:eastAsia="Calibri"/>
              </w:rPr>
              <w:t>202</w:t>
            </w:r>
            <w:r w:rsidR="00BE7563">
              <w:rPr>
                <w:rFonts w:eastAsia="Calibri"/>
              </w:rPr>
              <w:t>5</w:t>
            </w:r>
          </w:p>
        </w:tc>
        <w:tc>
          <w:tcPr>
            <w:tcW w:w="3052" w:type="dxa"/>
          </w:tcPr>
          <w:p w14:paraId="590A74BD" w14:textId="573BA6FF" w:rsidR="00172105" w:rsidRDefault="006F51A1" w:rsidP="00F31328">
            <w:pPr>
              <w:pStyle w:val="TableBodyText"/>
              <w:rPr>
                <w:rFonts w:eastAsia="Calibri"/>
              </w:rPr>
            </w:pPr>
            <w:r>
              <w:rPr>
                <w:rFonts w:eastAsia="Calibri"/>
              </w:rPr>
              <w:t>Lightcast</w:t>
            </w:r>
          </w:p>
        </w:tc>
      </w:tr>
    </w:tbl>
    <w:p w14:paraId="350FCD05" w14:textId="491DAB33" w:rsidR="007B3A9A" w:rsidRDefault="00D66FAC" w:rsidP="00EB6E42">
      <w:pPr>
        <w:pStyle w:val="Source"/>
      </w:pPr>
      <w:r w:rsidRPr="4ECDE024">
        <w:rPr>
          <w:rFonts w:eastAsia="Calibri" w:cs="Arial"/>
          <w:szCs w:val="22"/>
        </w:rPr>
        <w:t>Source: Jobs and Skills Australia</w:t>
      </w:r>
      <w:r w:rsidR="00175F55">
        <w:rPr>
          <w:rFonts w:eastAsia="Calibri" w:cs="Arial"/>
          <w:szCs w:val="22"/>
        </w:rPr>
        <w:t xml:space="preserve"> (2026)</w:t>
      </w:r>
      <w:r w:rsidRPr="4ECDE024">
        <w:rPr>
          <w:rFonts w:eastAsia="Calibri" w:cs="Arial"/>
          <w:szCs w:val="22"/>
        </w:rPr>
        <w:t>.</w:t>
      </w:r>
      <w:r w:rsidR="00A112D6">
        <w:rPr>
          <w:rFonts w:eastAsia="Calibri" w:cs="Arial"/>
          <w:szCs w:val="22"/>
        </w:rPr>
        <w:t xml:space="preserve"> </w:t>
      </w:r>
      <w:r w:rsidR="005E14A1">
        <w:rPr>
          <w:rFonts w:eastAsia="Calibri" w:cs="Arial"/>
          <w:szCs w:val="22"/>
        </w:rPr>
        <w:t>DOM</w:t>
      </w:r>
      <w:r w:rsidR="006D0B4A">
        <w:rPr>
          <w:rFonts w:eastAsia="Calibri" w:cs="Arial"/>
          <w:szCs w:val="22"/>
        </w:rPr>
        <w:t xml:space="preserve"> was created using Person Level Integrated Data</w:t>
      </w:r>
      <w:r w:rsidR="00D07761">
        <w:rPr>
          <w:rFonts w:eastAsia="Calibri" w:cs="Arial"/>
          <w:szCs w:val="22"/>
        </w:rPr>
        <w:t xml:space="preserve"> Asset</w:t>
      </w:r>
      <w:r w:rsidR="005D33EF">
        <w:rPr>
          <w:rFonts w:eastAsia="Calibri" w:cs="Arial"/>
          <w:szCs w:val="22"/>
        </w:rPr>
        <w:t>, 201</w:t>
      </w:r>
      <w:r w:rsidR="000C6D26">
        <w:rPr>
          <w:rFonts w:eastAsia="Calibri" w:cs="Arial"/>
          <w:szCs w:val="22"/>
        </w:rPr>
        <w:t>0</w:t>
      </w:r>
      <w:r w:rsidR="005D33EF">
        <w:rPr>
          <w:rFonts w:eastAsia="Calibri" w:cs="Arial"/>
          <w:szCs w:val="22"/>
        </w:rPr>
        <w:t>-1</w:t>
      </w:r>
      <w:r w:rsidR="000C6D26">
        <w:rPr>
          <w:rFonts w:eastAsia="Calibri" w:cs="Arial"/>
          <w:szCs w:val="22"/>
        </w:rPr>
        <w:t>1</w:t>
      </w:r>
      <w:r w:rsidR="005D33EF">
        <w:rPr>
          <w:rFonts w:eastAsia="Calibri" w:cs="Arial"/>
          <w:szCs w:val="22"/>
        </w:rPr>
        <w:t xml:space="preserve"> to 2023-24, Income Tax Return</w:t>
      </w:r>
      <w:r w:rsidR="00FF2CA4">
        <w:rPr>
          <w:rFonts w:eastAsia="Calibri" w:cs="Arial"/>
          <w:szCs w:val="22"/>
        </w:rPr>
        <w:t xml:space="preserve"> data, ABS </w:t>
      </w:r>
      <w:r w:rsidR="008D349E">
        <w:rPr>
          <w:rFonts w:eastAsia="Calibri" w:cs="Arial"/>
          <w:szCs w:val="22"/>
        </w:rPr>
        <w:t>DataLab</w:t>
      </w:r>
      <w:r w:rsidR="008A1A28">
        <w:rPr>
          <w:rFonts w:eastAsia="Calibri" w:cs="Arial"/>
          <w:szCs w:val="22"/>
        </w:rPr>
        <w:t>. Duration in Occupation was created using Person Level Integrated Data Asset, 201</w:t>
      </w:r>
      <w:r w:rsidR="002E308A">
        <w:rPr>
          <w:rFonts w:eastAsia="Calibri" w:cs="Arial"/>
          <w:szCs w:val="22"/>
        </w:rPr>
        <w:t>0</w:t>
      </w:r>
      <w:r w:rsidR="008A1A28">
        <w:rPr>
          <w:rFonts w:eastAsia="Calibri" w:cs="Arial"/>
          <w:szCs w:val="22"/>
        </w:rPr>
        <w:t>-1</w:t>
      </w:r>
      <w:r w:rsidR="002E308A">
        <w:rPr>
          <w:rFonts w:eastAsia="Calibri" w:cs="Arial"/>
          <w:szCs w:val="22"/>
        </w:rPr>
        <w:t>1</w:t>
      </w:r>
      <w:r w:rsidR="008A1A28">
        <w:rPr>
          <w:rFonts w:eastAsia="Calibri" w:cs="Arial"/>
          <w:szCs w:val="22"/>
        </w:rPr>
        <w:t xml:space="preserve"> to 202</w:t>
      </w:r>
      <w:r w:rsidR="002E308A">
        <w:rPr>
          <w:rFonts w:eastAsia="Calibri" w:cs="Arial"/>
          <w:szCs w:val="22"/>
        </w:rPr>
        <w:t>1</w:t>
      </w:r>
      <w:r w:rsidR="008A1A28">
        <w:rPr>
          <w:rFonts w:eastAsia="Calibri" w:cs="Arial"/>
          <w:szCs w:val="22"/>
        </w:rPr>
        <w:t>-2</w:t>
      </w:r>
      <w:r w:rsidR="002E308A">
        <w:rPr>
          <w:rFonts w:eastAsia="Calibri" w:cs="Arial"/>
          <w:szCs w:val="22"/>
        </w:rPr>
        <w:t>2</w:t>
      </w:r>
      <w:r w:rsidR="008A1A28">
        <w:rPr>
          <w:rFonts w:eastAsia="Calibri" w:cs="Arial"/>
          <w:szCs w:val="22"/>
        </w:rPr>
        <w:t xml:space="preserve">, Income Tax Return data, ABS DataLab. </w:t>
      </w:r>
      <w:r w:rsidR="00624DD4">
        <w:rPr>
          <w:rFonts w:eastAsia="Calibri" w:cs="Arial"/>
          <w:szCs w:val="22"/>
        </w:rPr>
        <w:t>Data on employee</w:t>
      </w:r>
      <w:r w:rsidR="00381841">
        <w:rPr>
          <w:rFonts w:eastAsia="Calibri" w:cs="Arial"/>
          <w:szCs w:val="22"/>
        </w:rPr>
        <w:t xml:space="preserve"> earnings was created using Person Level Integrated Data Asset, 201</w:t>
      </w:r>
      <w:r w:rsidR="00EA25B0">
        <w:rPr>
          <w:rFonts w:eastAsia="Calibri" w:cs="Arial"/>
          <w:szCs w:val="22"/>
        </w:rPr>
        <w:t>0</w:t>
      </w:r>
      <w:r w:rsidR="00381841">
        <w:rPr>
          <w:rFonts w:eastAsia="Calibri" w:cs="Arial"/>
          <w:szCs w:val="22"/>
        </w:rPr>
        <w:t xml:space="preserve">-12 to 2023-24, Income Tax Return data and </w:t>
      </w:r>
      <w:r w:rsidR="00871B0B">
        <w:rPr>
          <w:rFonts w:eastAsia="Calibri" w:cs="Arial"/>
          <w:szCs w:val="22"/>
        </w:rPr>
        <w:t>20</w:t>
      </w:r>
      <w:r w:rsidR="00E34937">
        <w:rPr>
          <w:rFonts w:eastAsia="Calibri" w:cs="Arial"/>
          <w:szCs w:val="22"/>
        </w:rPr>
        <w:t xml:space="preserve">10-11 to 2023-24 </w:t>
      </w:r>
      <w:r w:rsidR="00381841">
        <w:rPr>
          <w:rFonts w:eastAsia="Calibri" w:cs="Arial"/>
          <w:szCs w:val="22"/>
        </w:rPr>
        <w:t>Payment</w:t>
      </w:r>
      <w:r w:rsidR="00871B0B">
        <w:rPr>
          <w:rFonts w:eastAsia="Calibri" w:cs="Arial"/>
          <w:szCs w:val="22"/>
        </w:rPr>
        <w:t xml:space="preserve"> Summaries </w:t>
      </w:r>
      <w:r w:rsidR="00381841">
        <w:rPr>
          <w:rFonts w:eastAsia="Calibri" w:cs="Arial"/>
          <w:szCs w:val="22"/>
        </w:rPr>
        <w:t>ABS DataLab</w:t>
      </w:r>
      <w:r w:rsidR="00E34937">
        <w:rPr>
          <w:rFonts w:eastAsia="Calibri" w:cs="Arial"/>
          <w:szCs w:val="22"/>
        </w:rPr>
        <w:t>.</w:t>
      </w:r>
      <w:r w:rsidR="00381841">
        <w:rPr>
          <w:rFonts w:eastAsia="Calibri" w:cs="Arial"/>
          <w:szCs w:val="22"/>
        </w:rPr>
        <w:t xml:space="preserve"> </w:t>
      </w:r>
      <w:r w:rsidR="008A1A28">
        <w:rPr>
          <w:rFonts w:eastAsia="Calibri" w:cs="Arial"/>
          <w:szCs w:val="22"/>
        </w:rPr>
        <w:t xml:space="preserve">Length of training was created </w:t>
      </w:r>
      <w:r w:rsidR="00BB1881">
        <w:rPr>
          <w:rFonts w:eastAsia="Calibri" w:cs="Arial"/>
          <w:szCs w:val="22"/>
        </w:rPr>
        <w:t xml:space="preserve">using </w:t>
      </w:r>
      <w:r w:rsidR="0037795E">
        <w:rPr>
          <w:rFonts w:eastAsia="Calibri" w:cs="Arial"/>
          <w:szCs w:val="22"/>
        </w:rPr>
        <w:t>Person Level Integrated Data Asset</w:t>
      </w:r>
      <w:r w:rsidR="00844E04">
        <w:rPr>
          <w:rFonts w:eastAsia="Calibri" w:cs="Arial"/>
          <w:szCs w:val="22"/>
        </w:rPr>
        <w:t>,</w:t>
      </w:r>
      <w:r w:rsidR="0037795E">
        <w:rPr>
          <w:rFonts w:eastAsia="Calibri" w:cs="Arial"/>
          <w:szCs w:val="22"/>
        </w:rPr>
        <w:t xml:space="preserve"> </w:t>
      </w:r>
      <w:r w:rsidR="00BB1881">
        <w:rPr>
          <w:rFonts w:eastAsia="Calibri" w:cs="Arial"/>
          <w:szCs w:val="22"/>
        </w:rPr>
        <w:t>2014 to 2021</w:t>
      </w:r>
      <w:r w:rsidR="00B25689">
        <w:rPr>
          <w:rFonts w:eastAsia="Calibri" w:cs="Arial"/>
          <w:szCs w:val="22"/>
        </w:rPr>
        <w:t xml:space="preserve"> Higher Education and </w:t>
      </w:r>
      <w:r w:rsidR="00814FFE">
        <w:rPr>
          <w:rFonts w:eastAsia="Calibri" w:cs="Arial"/>
          <w:szCs w:val="22"/>
        </w:rPr>
        <w:t>2014</w:t>
      </w:r>
      <w:r w:rsidR="000D6F8E">
        <w:rPr>
          <w:rFonts w:eastAsia="Calibri" w:cs="Arial"/>
          <w:szCs w:val="22"/>
        </w:rPr>
        <w:t xml:space="preserve"> </w:t>
      </w:r>
      <w:r w:rsidR="00814FFE">
        <w:rPr>
          <w:rFonts w:eastAsia="Calibri" w:cs="Arial"/>
          <w:szCs w:val="22"/>
        </w:rPr>
        <w:t>to 202</w:t>
      </w:r>
      <w:r w:rsidR="004D2616">
        <w:rPr>
          <w:rFonts w:eastAsia="Calibri" w:cs="Arial"/>
          <w:szCs w:val="22"/>
        </w:rPr>
        <w:t>1</w:t>
      </w:r>
      <w:r w:rsidR="00F424DC">
        <w:rPr>
          <w:rFonts w:eastAsia="Calibri" w:cs="Arial"/>
          <w:szCs w:val="22"/>
        </w:rPr>
        <w:t xml:space="preserve"> Total V</w:t>
      </w:r>
      <w:r w:rsidR="003D11FD">
        <w:rPr>
          <w:rFonts w:eastAsia="Calibri" w:cs="Arial"/>
          <w:szCs w:val="22"/>
        </w:rPr>
        <w:t>ET</w:t>
      </w:r>
      <w:r w:rsidR="00F424DC">
        <w:rPr>
          <w:rFonts w:eastAsia="Calibri" w:cs="Arial"/>
          <w:szCs w:val="22"/>
        </w:rPr>
        <w:t xml:space="preserve"> Activity</w:t>
      </w:r>
      <w:r w:rsidR="00565369">
        <w:rPr>
          <w:rFonts w:eastAsia="Calibri" w:cs="Arial"/>
          <w:szCs w:val="22"/>
        </w:rPr>
        <w:t>, A</w:t>
      </w:r>
      <w:r w:rsidR="00435BFE">
        <w:rPr>
          <w:rFonts w:eastAsia="Calibri" w:cs="Arial"/>
          <w:szCs w:val="22"/>
        </w:rPr>
        <w:t>BS</w:t>
      </w:r>
      <w:r w:rsidR="00565369">
        <w:rPr>
          <w:rFonts w:eastAsia="Calibri" w:cs="Arial"/>
          <w:szCs w:val="22"/>
        </w:rPr>
        <w:t xml:space="preserve"> DataLab.</w:t>
      </w:r>
    </w:p>
    <w:p w14:paraId="620D042E" w14:textId="7FCA8CBA" w:rsidR="00303D90" w:rsidRDefault="00173143" w:rsidP="00FC3B26">
      <w:pPr>
        <w:pStyle w:val="BodyText"/>
      </w:pPr>
      <w:r>
        <w:t xml:space="preserve">Some data </w:t>
      </w:r>
      <w:r w:rsidR="005B216C">
        <w:t xml:space="preserve">sources </w:t>
      </w:r>
      <w:r w:rsidR="00EC2519">
        <w:t xml:space="preserve">were </w:t>
      </w:r>
      <w:r w:rsidR="005B216C">
        <w:t xml:space="preserve">available at </w:t>
      </w:r>
      <w:r>
        <w:t xml:space="preserve">the </w:t>
      </w:r>
      <w:r w:rsidR="00A969D2">
        <w:t xml:space="preserve">financial year </w:t>
      </w:r>
      <w:r>
        <w:t xml:space="preserve">while others were </w:t>
      </w:r>
      <w:r w:rsidR="00A969D2">
        <w:t xml:space="preserve">only available at </w:t>
      </w:r>
      <w:r>
        <w:t xml:space="preserve">the </w:t>
      </w:r>
      <w:r w:rsidR="00A969D2">
        <w:t>calendar year</w:t>
      </w:r>
      <w:r>
        <w:t xml:space="preserve"> basis</w:t>
      </w:r>
      <w:r w:rsidR="00A969D2">
        <w:t xml:space="preserve">. </w:t>
      </w:r>
      <w:r w:rsidR="00C113F1">
        <w:t xml:space="preserve">Further, some data were also lagged while others </w:t>
      </w:r>
      <w:r w:rsidR="005E2351">
        <w:t xml:space="preserve">were </w:t>
      </w:r>
      <w:r w:rsidR="0093538E">
        <w:t>closer to real time</w:t>
      </w:r>
      <w:r w:rsidR="00080C5E">
        <w:t xml:space="preserve"> and </w:t>
      </w:r>
      <w:r w:rsidR="00514464">
        <w:t>had different scales</w:t>
      </w:r>
      <w:r w:rsidR="0093538E">
        <w:t>.</w:t>
      </w:r>
    </w:p>
    <w:p w14:paraId="4873B37D" w14:textId="6C7EC0D0" w:rsidR="00F76AAC" w:rsidRDefault="00F60195" w:rsidP="00FC3B26">
      <w:pPr>
        <w:pStyle w:val="BodyText"/>
      </w:pPr>
      <w:r>
        <w:t>T</w:t>
      </w:r>
      <w:r w:rsidR="00E53CAB">
        <w:t xml:space="preserve">o </w:t>
      </w:r>
      <w:r>
        <w:t>ensure</w:t>
      </w:r>
      <w:r w:rsidR="00E53CAB">
        <w:t xml:space="preserve"> </w:t>
      </w:r>
      <w:r w:rsidR="00A11570">
        <w:t xml:space="preserve">consistent use of </w:t>
      </w:r>
      <w:r w:rsidR="00E53CAB">
        <w:t>metric</w:t>
      </w:r>
      <w:r>
        <w:t>s</w:t>
      </w:r>
      <w:r w:rsidR="00453CE1">
        <w:t>,</w:t>
      </w:r>
      <w:r w:rsidR="00514464">
        <w:t xml:space="preserve"> minimise bias in the analysis</w:t>
      </w:r>
      <w:r w:rsidR="00F76AAC">
        <w:t xml:space="preserve"> </w:t>
      </w:r>
      <w:r w:rsidR="00453CE1">
        <w:t xml:space="preserve">and </w:t>
      </w:r>
      <w:r w:rsidR="00692BA1">
        <w:t xml:space="preserve">support </w:t>
      </w:r>
      <w:r w:rsidR="002C4767">
        <w:t xml:space="preserve">meaningful </w:t>
      </w:r>
      <w:r w:rsidR="002C4767" w:rsidRPr="00D31660">
        <w:t xml:space="preserve">interpretation </w:t>
      </w:r>
      <w:r w:rsidR="00692BA1">
        <w:t>of results, including</w:t>
      </w:r>
      <w:r w:rsidR="002C4767" w:rsidRPr="00D31660">
        <w:t xml:space="preserve"> </w:t>
      </w:r>
      <w:r w:rsidR="00CB20F6">
        <w:t xml:space="preserve">accurate </w:t>
      </w:r>
      <w:r w:rsidR="00453CE1">
        <w:t xml:space="preserve">comparison between unit groups, </w:t>
      </w:r>
      <w:r w:rsidR="00F76AAC">
        <w:t>data was:</w:t>
      </w:r>
    </w:p>
    <w:p w14:paraId="6854DEC4" w14:textId="2A66DCC0" w:rsidR="00F76AAC" w:rsidRDefault="00F21B2C" w:rsidP="00F76AAC">
      <w:pPr>
        <w:pStyle w:val="ListBullet"/>
      </w:pPr>
      <w:r>
        <w:t xml:space="preserve">where possible, </w:t>
      </w:r>
      <w:r w:rsidR="005A241C">
        <w:t xml:space="preserve">reconstructed </w:t>
      </w:r>
      <w:r w:rsidR="00DC1F96">
        <w:t>on a calendar year basis</w:t>
      </w:r>
    </w:p>
    <w:p w14:paraId="693F6D75" w14:textId="722689DC" w:rsidR="00C113F1" w:rsidRDefault="00232112" w:rsidP="00F76AAC">
      <w:pPr>
        <w:pStyle w:val="ListBullet"/>
      </w:pPr>
      <w:r>
        <w:t xml:space="preserve">time coverage </w:t>
      </w:r>
      <w:r w:rsidR="00F76AAC">
        <w:t xml:space="preserve">of the different metrics was </w:t>
      </w:r>
      <w:r>
        <w:t xml:space="preserve">aligned </w:t>
      </w:r>
      <w:r w:rsidR="00F21B2C">
        <w:t xml:space="preserve">by limiting the latest end point to </w:t>
      </w:r>
      <w:r w:rsidR="00D365E4">
        <w:t xml:space="preserve">December </w:t>
      </w:r>
      <w:r>
        <w:t>2025</w:t>
      </w:r>
    </w:p>
    <w:p w14:paraId="53B6DD87" w14:textId="5331BC10" w:rsidR="00D365E4" w:rsidRDefault="00D365E4" w:rsidP="007A206A">
      <w:pPr>
        <w:pStyle w:val="ListBullet"/>
      </w:pPr>
      <w:r>
        <w:t>transformed and standardised so that data had a normal distribution and were all on the same scale.</w:t>
      </w:r>
      <w:r w:rsidR="007F6AC4" w:rsidRPr="00D31660">
        <w:rPr>
          <w:vertAlign w:val="superscript"/>
        </w:rPr>
        <w:footnoteReference w:id="25"/>
      </w:r>
      <w:r w:rsidR="007F6AC4" w:rsidRPr="00D31660">
        <w:t xml:space="preserve"> </w:t>
      </w:r>
    </w:p>
    <w:p w14:paraId="30312133" w14:textId="7E05BC11" w:rsidR="00002454" w:rsidRDefault="007E25E4" w:rsidP="00052D3E">
      <w:pPr>
        <w:pStyle w:val="BodyText"/>
      </w:pPr>
      <w:r>
        <w:lastRenderedPageBreak/>
        <w:t xml:space="preserve">Transforming and </w:t>
      </w:r>
      <w:r w:rsidR="005A626B">
        <w:t>standardising</w:t>
      </w:r>
      <w:r>
        <w:t xml:space="preserve"> the data </w:t>
      </w:r>
      <w:r w:rsidR="00FA1C3D">
        <w:t xml:space="preserve">also </w:t>
      </w:r>
      <w:r w:rsidR="007869FC" w:rsidRPr="00D31660">
        <w:t>help</w:t>
      </w:r>
      <w:r w:rsidR="00E92B88">
        <w:t xml:space="preserve">ed </w:t>
      </w:r>
      <w:r w:rsidR="007869FC" w:rsidRPr="00D31660">
        <w:t xml:space="preserve">identify and control for outliers </w:t>
      </w:r>
      <w:r w:rsidR="008F672B">
        <w:t xml:space="preserve">and </w:t>
      </w:r>
      <w:r w:rsidR="007869FC" w:rsidRPr="00D31660">
        <w:t xml:space="preserve">minimise the impact of data volatility. </w:t>
      </w:r>
      <w:r w:rsidR="00E92B88" w:rsidDel="008F672B">
        <w:t xml:space="preserve">This resulted </w:t>
      </w:r>
      <w:r w:rsidR="00CD548C" w:rsidDel="008F672B">
        <w:t xml:space="preserve">in </w:t>
      </w:r>
      <w:r w:rsidR="00E62C08">
        <w:t xml:space="preserve">more </w:t>
      </w:r>
      <w:r w:rsidR="00CD548C" w:rsidDel="008F672B">
        <w:t xml:space="preserve">meaningful </w:t>
      </w:r>
      <w:r w:rsidR="00E62C08">
        <w:t>and easier-to-</w:t>
      </w:r>
      <w:r w:rsidR="007869FC" w:rsidRPr="00D31660" w:rsidDel="008F672B">
        <w:t xml:space="preserve">interpret analyses. </w:t>
      </w:r>
      <w:bookmarkStart w:id="98" w:name="_Ref227051792"/>
      <w:bookmarkStart w:id="99" w:name="_Ref235616994"/>
    </w:p>
    <w:p w14:paraId="55CC7503" w14:textId="67782299" w:rsidR="005467ED" w:rsidRPr="00387FDA" w:rsidRDefault="005467ED" w:rsidP="00387FDA">
      <w:pPr>
        <w:pStyle w:val="Heading2"/>
      </w:pPr>
      <w:bookmarkStart w:id="100" w:name="_Toc241849053"/>
      <w:bookmarkEnd w:id="98"/>
      <w:bookmarkEnd w:id="99"/>
      <w:r w:rsidRPr="00387FDA">
        <w:t xml:space="preserve">Fuzzy </w:t>
      </w:r>
      <w:r w:rsidR="00963A55" w:rsidRPr="00387FDA">
        <w:t xml:space="preserve">C-Means </w:t>
      </w:r>
      <w:r w:rsidRPr="00387FDA">
        <w:t>Clustering</w:t>
      </w:r>
      <w:bookmarkEnd w:id="100"/>
    </w:p>
    <w:p w14:paraId="7EF523C5" w14:textId="6AF282DD" w:rsidR="007274FB" w:rsidRDefault="004633CC" w:rsidP="005467ED">
      <w:pPr>
        <w:pStyle w:val="BodyText"/>
      </w:pPr>
      <w:r>
        <w:t xml:space="preserve">The </w:t>
      </w:r>
      <w:r w:rsidR="00294018">
        <w:t xml:space="preserve">Fuzzy </w:t>
      </w:r>
      <w:r w:rsidR="00963A55">
        <w:t>C-Means</w:t>
      </w:r>
      <w:r w:rsidR="00294018">
        <w:t xml:space="preserve"> </w:t>
      </w:r>
      <w:r w:rsidR="00753F60">
        <w:t xml:space="preserve">(FCM) </w:t>
      </w:r>
      <w:r w:rsidR="00294018">
        <w:t xml:space="preserve">clustering </w:t>
      </w:r>
      <w:r w:rsidR="007274FB">
        <w:t xml:space="preserve">is a machine learning algorithm that examines and identifies whether a group has a strong or weak membership </w:t>
      </w:r>
      <w:r w:rsidR="00D50B01">
        <w:t xml:space="preserve">share </w:t>
      </w:r>
      <w:r w:rsidR="007274FB">
        <w:t xml:space="preserve">to a </w:t>
      </w:r>
      <w:r w:rsidR="00960B47">
        <w:t xml:space="preserve">defined </w:t>
      </w:r>
      <w:r w:rsidR="007274FB">
        <w:t xml:space="preserve">cluster of data. </w:t>
      </w:r>
      <w:r w:rsidR="00106F3D">
        <w:t>T</w:t>
      </w:r>
      <w:r w:rsidR="00F60208">
        <w:t xml:space="preserve">he equation below is run across all unit groups </w:t>
      </w:r>
      <w:r w:rsidR="00BF5775">
        <w:t>to obtain their membership shares to Education and Training Gap (ETG), Retention Gap (RG) and Suitability Gap (SG).</w:t>
      </w:r>
    </w:p>
    <w:p w14:paraId="53BD9647" w14:textId="618137D4" w:rsidR="00C2393A" w:rsidRDefault="007274FB" w:rsidP="007274FB">
      <w:pPr>
        <w:pStyle w:val="BodyText"/>
      </w:pPr>
      <w:r w:rsidRPr="00A338F2">
        <w:t xml:space="preserve">This method allows each data point </w:t>
      </w:r>
      <w:r>
        <w:t xml:space="preserve">(in this case a unit group) </w:t>
      </w:r>
      <w:r w:rsidRPr="00A338F2">
        <w:t>to belong to multiple clusters</w:t>
      </w:r>
      <w:r>
        <w:t xml:space="preserve"> </w:t>
      </w:r>
      <w:r w:rsidRPr="00A338F2">
        <w:t>(</w:t>
      </w:r>
      <w:r w:rsidR="00674440">
        <w:t xml:space="preserve">in this case </w:t>
      </w:r>
      <w:r w:rsidR="00D46075">
        <w:t>ETG</w:t>
      </w:r>
      <w:r w:rsidR="00674440">
        <w:t xml:space="preserve">, </w:t>
      </w:r>
      <w:r w:rsidR="00D46075">
        <w:t xml:space="preserve">RG </w:t>
      </w:r>
      <w:r w:rsidR="00674440">
        <w:t xml:space="preserve">and </w:t>
      </w:r>
      <w:r w:rsidR="00D46075">
        <w:t>SG</w:t>
      </w:r>
      <w:r w:rsidRPr="00A338F2">
        <w:t>)</w:t>
      </w:r>
      <w:r>
        <w:t xml:space="preserve"> </w:t>
      </w:r>
      <w:r w:rsidRPr="00A338F2">
        <w:t>with varying degree of membership</w:t>
      </w:r>
      <w:r w:rsidR="00DF38BD">
        <w:t xml:space="preserve"> share</w:t>
      </w:r>
      <w:r w:rsidRPr="00A338F2">
        <w:t>.</w:t>
      </w:r>
      <w:r>
        <w:t xml:space="preserve"> </w:t>
      </w:r>
      <w:r w:rsidR="00C2393A">
        <w:t xml:space="preserve">The strength of the membership </w:t>
      </w:r>
      <w:r w:rsidR="00DF38BD">
        <w:t xml:space="preserve">share </w:t>
      </w:r>
      <w:r w:rsidR="00C2393A">
        <w:t xml:space="preserve">is based on a value between 0 and 1, with values closer to 1 signalling stronger </w:t>
      </w:r>
      <w:r w:rsidR="001764EE">
        <w:t xml:space="preserve">membership. </w:t>
      </w:r>
    </w:p>
    <w:p w14:paraId="35AECF08" w14:textId="06E8BBCD" w:rsidR="005467ED" w:rsidRPr="00A338F2" w:rsidRDefault="001A55DB" w:rsidP="003612A5">
      <w:pPr>
        <w:pStyle w:val="BodyText"/>
      </w:pPr>
      <w:r>
        <w:t xml:space="preserve">FCM </w:t>
      </w:r>
      <w:r w:rsidR="005467ED" w:rsidRPr="00A338F2">
        <w:t xml:space="preserve">uses a </w:t>
      </w:r>
      <w:r w:rsidR="00642575">
        <w:t xml:space="preserve">fuzziness </w:t>
      </w:r>
      <w:r w:rsidR="005467ED" w:rsidRPr="00A338F2">
        <w:t xml:space="preserve">parameter </w:t>
      </w:r>
      <m:oMath>
        <m:r>
          <w:rPr>
            <w:rFonts w:ascii="Cambria Math" w:hAnsi="Cambria Math"/>
          </w:rPr>
          <m:t>(m)</m:t>
        </m:r>
      </m:oMath>
      <w:r w:rsidR="005467ED" w:rsidRPr="00A338F2">
        <w:t xml:space="preserve"> to control how s</w:t>
      </w:r>
      <w:r w:rsidR="00784C5E">
        <w:t xml:space="preserve">trict or </w:t>
      </w:r>
      <w:r>
        <w:t xml:space="preserve">relaxed </w:t>
      </w:r>
      <w:r w:rsidR="005467ED" w:rsidRPr="00A338F2">
        <w:t xml:space="preserve">the assignments </w:t>
      </w:r>
      <w:r w:rsidR="00AF1748">
        <w:t>to a particular clus</w:t>
      </w:r>
      <w:r w:rsidR="00441A39">
        <w:t xml:space="preserve">ter </w:t>
      </w:r>
      <w:r w:rsidR="00C110B4">
        <w:t>is</w:t>
      </w:r>
      <w:r w:rsidR="005467ED" w:rsidRPr="00A338F2">
        <w:t>.</w:t>
      </w:r>
      <w:r w:rsidR="00D40ED6">
        <w:t xml:space="preserve"> </w:t>
      </w:r>
      <w:r w:rsidR="007A5A9D">
        <w:t xml:space="preserve">That is, the parameter impacts </w:t>
      </w:r>
      <w:r w:rsidR="00D40ED6" w:rsidRPr="003612A5">
        <w:t>how</w:t>
      </w:r>
      <w:r w:rsidR="00D40ED6" w:rsidRPr="00A338F2">
        <w:t xml:space="preserve"> </w:t>
      </w:r>
      <w:r w:rsidR="007A5A9D">
        <w:t xml:space="preserve">many </w:t>
      </w:r>
      <w:r w:rsidR="00D40ED6" w:rsidRPr="00A338F2">
        <w:t xml:space="preserve">data points </w:t>
      </w:r>
      <w:r w:rsidR="007A5A9D">
        <w:t xml:space="preserve">(or unit groups) </w:t>
      </w:r>
      <w:r w:rsidR="00D40ED6" w:rsidRPr="00A338F2">
        <w:t xml:space="preserve">can belong to multiple clusters </w:t>
      </w:r>
      <w:r w:rsidR="00801444">
        <w:t xml:space="preserve">(or </w:t>
      </w:r>
      <w:r w:rsidR="00C110B4">
        <w:t xml:space="preserve">main </w:t>
      </w:r>
      <w:r w:rsidR="00801444">
        <w:t xml:space="preserve">shortage drivers) </w:t>
      </w:r>
      <w:r w:rsidR="00D40ED6" w:rsidRPr="00A338F2">
        <w:t>at the same time</w:t>
      </w:r>
      <w:r w:rsidR="00801444">
        <w:t>.</w:t>
      </w:r>
    </w:p>
    <w:p w14:paraId="0E493C27" w14:textId="065EB2B6" w:rsidR="005467ED" w:rsidRPr="00A338F2" w:rsidRDefault="00151A53" w:rsidP="005467ED">
      <w:pPr>
        <w:pStyle w:val="BodyText"/>
        <w:numPr>
          <w:ilvl w:val="0"/>
          <w:numId w:val="29"/>
        </w:numPr>
        <w:tabs>
          <w:tab w:val="clear" w:pos="720"/>
          <w:tab w:val="left" w:pos="714"/>
        </w:tabs>
      </w:pPr>
      <w:r>
        <w:t xml:space="preserve">A </w:t>
      </w:r>
      <m:oMath>
        <m:r>
          <w:rPr>
            <w:rFonts w:ascii="Cambria Math" w:hAnsi="Cambria Math"/>
          </w:rPr>
          <m:t>m</m:t>
        </m:r>
      </m:oMath>
      <w:r w:rsidR="005467ED" w:rsidRPr="00A338F2">
        <w:t xml:space="preserve"> </w:t>
      </w:r>
      <w:r>
        <w:t xml:space="preserve">value set </w:t>
      </w:r>
      <w:r w:rsidR="00861331">
        <w:t xml:space="preserve">to 1 </w:t>
      </w:r>
      <w:r w:rsidR="00136A7E">
        <w:t>(the lower end of possible values for th</w:t>
      </w:r>
      <w:r w:rsidR="007C423C">
        <w:t>e</w:t>
      </w:r>
      <w:r w:rsidR="00136A7E">
        <w:t xml:space="preserve"> parameter) </w:t>
      </w:r>
      <w:r w:rsidR="00861331">
        <w:t xml:space="preserve">will </w:t>
      </w:r>
      <w:r w:rsidR="003144C5">
        <w:t xml:space="preserve">lead to unit groups being </w:t>
      </w:r>
      <w:r w:rsidR="00AC672F">
        <w:t xml:space="preserve">grouped </w:t>
      </w:r>
      <w:r w:rsidR="003144C5">
        <w:t>in</w:t>
      </w:r>
      <w:r w:rsidR="00C9324A">
        <w:t xml:space="preserve">to </w:t>
      </w:r>
      <w:r w:rsidR="003144C5">
        <w:t>one or another shortage driver</w:t>
      </w:r>
      <w:r w:rsidR="00C9324A">
        <w:t xml:space="preserve"> only. </w:t>
      </w:r>
    </w:p>
    <w:p w14:paraId="2A955A45" w14:textId="2CBA75C3" w:rsidR="005467ED" w:rsidRPr="00A338F2" w:rsidRDefault="00144D07" w:rsidP="005467ED">
      <w:pPr>
        <w:pStyle w:val="BodyText"/>
        <w:numPr>
          <w:ilvl w:val="0"/>
          <w:numId w:val="30"/>
        </w:numPr>
        <w:tabs>
          <w:tab w:val="clear" w:pos="720"/>
          <w:tab w:val="left" w:pos="714"/>
        </w:tabs>
      </w:pPr>
      <w:r>
        <w:t>H</w:t>
      </w:r>
      <w:r w:rsidR="005467ED" w:rsidRPr="00A338F2">
        <w:t xml:space="preserve">igher </w:t>
      </w:r>
      <m:oMath>
        <m:r>
          <w:rPr>
            <w:rFonts w:ascii="Cambria Math" w:hAnsi="Cambria Math"/>
          </w:rPr>
          <m:t>m</m:t>
        </m:r>
      </m:oMath>
      <w:r w:rsidR="005467ED" w:rsidRPr="00A338F2">
        <w:t xml:space="preserve"> values </w:t>
      </w:r>
      <w:r>
        <w:t xml:space="preserve">will </w:t>
      </w:r>
      <w:r w:rsidR="00C9324A">
        <w:t xml:space="preserve">allow </w:t>
      </w:r>
      <w:r w:rsidR="005467ED" w:rsidRPr="00A338F2">
        <w:t>unit group</w:t>
      </w:r>
      <w:r w:rsidR="00C9324A">
        <w:t>s</w:t>
      </w:r>
      <w:r w:rsidR="005467ED" w:rsidRPr="00A338F2">
        <w:t xml:space="preserve"> </w:t>
      </w:r>
      <w:r w:rsidR="00B53DD1">
        <w:t xml:space="preserve">to </w:t>
      </w:r>
      <w:r w:rsidR="005467ED" w:rsidRPr="00A338F2">
        <w:t xml:space="preserve">belong to multiple </w:t>
      </w:r>
      <w:r w:rsidR="00C62EE9">
        <w:t>shortage drivers</w:t>
      </w:r>
      <w:r w:rsidR="005467ED" w:rsidRPr="00A338F2">
        <w:t>.</w:t>
      </w:r>
    </w:p>
    <w:p w14:paraId="3786A899" w14:textId="6E1D2078" w:rsidR="005467ED" w:rsidRPr="00A338F2" w:rsidRDefault="005467ED" w:rsidP="005467ED">
      <w:pPr>
        <w:pStyle w:val="BodyText"/>
      </w:pPr>
      <w:r w:rsidRPr="00A338F2">
        <w:t>FCM minimises</w:t>
      </w:r>
      <w:r w:rsidR="007929BB">
        <w:t xml:space="preserve"> the below function</w:t>
      </w:r>
    </w:p>
    <w:p w14:paraId="531C6A7C" w14:textId="6941B102" w:rsidR="005467ED" w:rsidRPr="00A338F2" w:rsidRDefault="005467ED" w:rsidP="005467ED">
      <w:pPr>
        <w:pStyle w:val="BodyText"/>
      </w:pPr>
      <m:oMathPara>
        <m:oMath>
          <m:r>
            <w:rPr>
              <w:rFonts w:ascii="Cambria Math" w:hAnsi="Cambria Math"/>
            </w:rPr>
            <m:t xml:space="preserve">J= </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nary>
                <m:naryPr>
                  <m:chr m:val="∑"/>
                  <m:limLoc m:val="undOvr"/>
                  <m:ctrlPr>
                    <w:rPr>
                      <w:rFonts w:ascii="Cambria Math" w:hAnsi="Cambria Math"/>
                    </w:rPr>
                  </m:ctrlPr>
                </m:naryPr>
                <m:sub>
                  <m:r>
                    <w:rPr>
                      <w:rFonts w:ascii="Cambria Math" w:hAnsi="Cambria Math"/>
                    </w:rPr>
                    <m:t>j=1</m:t>
                  </m:r>
                </m:sub>
                <m:sup>
                  <m:r>
                    <w:rPr>
                      <w:rFonts w:ascii="Cambria Math" w:hAnsi="Cambria Math"/>
                    </w:rPr>
                    <m:t>c</m:t>
                  </m:r>
                </m:sup>
                <m:e>
                  <m:sSubSup>
                    <m:sSubSupPr>
                      <m:ctrlPr>
                        <w:rPr>
                          <w:rFonts w:ascii="Cambria Math" w:hAnsi="Cambria Math"/>
                        </w:rPr>
                      </m:ctrlPr>
                    </m:sSubSupPr>
                    <m:e>
                      <m:r>
                        <w:rPr>
                          <w:rFonts w:ascii="Cambria Math" w:hAnsi="Cambria Math"/>
                        </w:rPr>
                        <m:t>μ</m:t>
                      </m:r>
                    </m:e>
                    <m:sub>
                      <m:r>
                        <w:rPr>
                          <w:rFonts w:ascii="Cambria Math" w:hAnsi="Cambria Math"/>
                        </w:rPr>
                        <m:t>ij</m:t>
                      </m:r>
                    </m:sub>
                    <m:sup>
                      <m:r>
                        <w:rPr>
                          <w:rFonts w:ascii="Cambria Math" w:hAnsi="Cambria Math"/>
                        </w:rPr>
                        <m:t>m</m:t>
                      </m:r>
                    </m:sup>
                  </m:sSubSup>
                </m:e>
              </m:nary>
            </m:e>
          </m:nary>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j</m:t>
                      </m:r>
                    </m:sub>
                  </m:sSub>
                </m:e>
              </m:d>
            </m:e>
            <m:sup>
              <m:r>
                <w:rPr>
                  <w:rFonts w:ascii="Cambria Math" w:hAnsi="Cambria Math"/>
                </w:rPr>
                <m:t>2</m:t>
              </m:r>
            </m:sup>
          </m:sSup>
          <m:r>
            <m:rPr>
              <m:sty m:val="p"/>
            </m:rPr>
            <w:br/>
          </m:r>
        </m:oMath>
      </m:oMathPara>
      <w:r w:rsidRPr="00A338F2">
        <w:t>where</w:t>
      </w:r>
    </w:p>
    <w:p w14:paraId="042DECC5" w14:textId="1B28EF32" w:rsidR="005467ED" w:rsidRPr="00A338F2" w:rsidRDefault="00000000" w:rsidP="005467ED">
      <w:pPr>
        <w:pStyle w:val="BodyText"/>
      </w:pPr>
      <m:oMath>
        <m:sSub>
          <m:sSubPr>
            <m:ctrlPr>
              <w:rPr>
                <w:rFonts w:ascii="Cambria Math" w:hAnsi="Cambria Math"/>
                <w:i/>
              </w:rPr>
            </m:ctrlPr>
          </m:sSubPr>
          <m:e>
            <m:r>
              <w:rPr>
                <w:rFonts w:ascii="Cambria Math" w:hAnsi="Cambria Math"/>
              </w:rPr>
              <m:t>μ</m:t>
            </m:r>
          </m:e>
          <m:sub>
            <m:r>
              <w:rPr>
                <w:rFonts w:ascii="Cambria Math" w:hAnsi="Cambria Math"/>
              </w:rPr>
              <m:t>ij</m:t>
            </m:r>
          </m:sub>
        </m:sSub>
      </m:oMath>
      <w:r w:rsidR="005467ED" w:rsidRPr="00A338F2">
        <w:t>= membership of point</w:t>
      </w:r>
      <w:r w:rsidR="00D93C0E">
        <w:t xml:space="preserve"> </w:t>
      </w:r>
      <w:r w:rsidR="001A1A95">
        <w:rPr>
          <w:i/>
          <w:iCs/>
        </w:rPr>
        <w:t>i</w:t>
      </w:r>
      <w:r w:rsidR="00D93C0E">
        <w:t xml:space="preserve"> </w:t>
      </w:r>
      <w:r w:rsidR="005467ED" w:rsidRPr="00A338F2">
        <w:t>(unit group) in cluster</w:t>
      </w:r>
      <w:r w:rsidR="00D93C0E">
        <w:t xml:space="preserve"> </w:t>
      </w:r>
      <w:r w:rsidR="005467ED" w:rsidRPr="00A338F2">
        <w:rPr>
          <w:i/>
          <w:iCs/>
        </w:rPr>
        <w:t>j</w:t>
      </w:r>
      <w:r w:rsidR="001023BA">
        <w:rPr>
          <w:i/>
          <w:iCs/>
        </w:rPr>
        <w:t xml:space="preserve"> (</w:t>
      </w:r>
      <w:r w:rsidR="00DA001A">
        <w:rPr>
          <w:i/>
          <w:iCs/>
        </w:rPr>
        <w:t>primary shortage driver)</w:t>
      </w:r>
    </w:p>
    <w:p w14:paraId="70E0ED3F" w14:textId="72A04A47" w:rsidR="005467ED" w:rsidRPr="00A338F2" w:rsidRDefault="00000000" w:rsidP="005467ED">
      <w:pPr>
        <w:pStyle w:val="BodyText"/>
      </w:pPr>
      <m:oMath>
        <m:sSub>
          <m:sSubPr>
            <m:ctrlPr>
              <w:rPr>
                <w:rFonts w:ascii="Cambria Math" w:hAnsi="Cambria Math"/>
                <w:i/>
              </w:rPr>
            </m:ctrlPr>
          </m:sSubPr>
          <m:e>
            <m:r>
              <w:rPr>
                <w:rFonts w:ascii="Cambria Math" w:hAnsi="Cambria Math"/>
              </w:rPr>
              <m:t>c</m:t>
            </m:r>
          </m:e>
          <m:sub>
            <m:r>
              <w:rPr>
                <w:rFonts w:ascii="Cambria Math" w:hAnsi="Cambria Math"/>
              </w:rPr>
              <m:t>j</m:t>
            </m:r>
          </m:sub>
        </m:sSub>
      </m:oMath>
      <w:r w:rsidR="005467ED" w:rsidRPr="00A338F2">
        <w:t>=</w:t>
      </w:r>
      <w:r w:rsidR="00D93C0E">
        <w:t xml:space="preserve"> </w:t>
      </w:r>
      <w:r w:rsidR="005467ED" w:rsidRPr="00A338F2">
        <w:t>centre of a cluster</w:t>
      </w:r>
      <w:r w:rsidR="00D93C0E">
        <w:t xml:space="preserve"> </w:t>
      </w:r>
      <w:r w:rsidR="005467ED" w:rsidRPr="00A338F2">
        <w:rPr>
          <w:i/>
          <w:iCs/>
        </w:rPr>
        <w:t>j</w:t>
      </w:r>
    </w:p>
    <w:p w14:paraId="32634217" w14:textId="7747A43C" w:rsidR="00FE482D" w:rsidRDefault="002D6782" w:rsidP="005467ED">
      <w:pPr>
        <w:pStyle w:val="BodyText"/>
      </w:pPr>
      <m:oMath>
        <m:r>
          <w:rPr>
            <w:rFonts w:ascii="Cambria Math" w:hAnsi="Cambria Math"/>
          </w:rPr>
          <m:t xml:space="preserve">n </m:t>
        </m:r>
      </m:oMath>
      <w:r w:rsidR="00FE482D">
        <w:t>= number of data points (unit</w:t>
      </w:r>
      <w:r w:rsidR="001358D4">
        <w:t xml:space="preserve"> group)</w:t>
      </w:r>
    </w:p>
    <w:p w14:paraId="7FFA861D" w14:textId="24D440A4" w:rsidR="005467ED" w:rsidRPr="00A338F2" w:rsidRDefault="002D6782" w:rsidP="005467ED">
      <w:pPr>
        <w:pStyle w:val="BodyText"/>
      </w:pPr>
      <m:oMath>
        <m:r>
          <w:rPr>
            <w:rFonts w:ascii="Cambria Math" w:hAnsi="Cambria Math"/>
          </w:rPr>
          <m:t>m</m:t>
        </m:r>
      </m:oMath>
      <w:r w:rsidR="005467ED" w:rsidRPr="00A338F2">
        <w:t xml:space="preserve"> = fuzziness</w:t>
      </w:r>
      <w:r w:rsidR="00D93C0E">
        <w:t xml:space="preserve"> </w:t>
      </w:r>
      <w:r w:rsidR="005467ED" w:rsidRPr="00A338F2">
        <w:t>parameter.</w:t>
      </w:r>
    </w:p>
    <w:p w14:paraId="6F18C78A" w14:textId="473603CD" w:rsidR="005467ED" w:rsidRPr="00A338F2" w:rsidRDefault="005467ED" w:rsidP="005467ED">
      <w:pPr>
        <w:pStyle w:val="BodyText"/>
      </w:pPr>
      <w:r w:rsidRPr="00A338F2">
        <w:t>Note</w:t>
      </w:r>
      <w:r w:rsidR="00D93C0E">
        <w:t>, f</w:t>
      </w:r>
      <w:r w:rsidRPr="00A338F2">
        <w:t>or a data point</w:t>
      </w:r>
      <w:r w:rsidR="00D93C0E">
        <w:t xml:space="preserv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A338F2">
        <w:t>, its membership in cluster</w:t>
      </w:r>
      <w:r w:rsidR="00D93C0E">
        <w:t xml:space="preserve"> </w:t>
      </w:r>
      <w:r w:rsidRPr="00A338F2">
        <w:rPr>
          <w:i/>
          <w:iCs/>
        </w:rPr>
        <w:t>j</w:t>
      </w:r>
      <w:r w:rsidR="00D93C0E">
        <w:t xml:space="preserve"> </w:t>
      </w:r>
      <w:r w:rsidRPr="00A338F2">
        <w:t>is denoted as</w:t>
      </w:r>
    </w:p>
    <w:p w14:paraId="75BBBE45" w14:textId="3BE48DA7" w:rsidR="00B27796" w:rsidRDefault="00000000" w:rsidP="00037008">
      <w:pPr>
        <w:pStyle w:val="BodyText"/>
      </w:pPr>
      <m:oMathPara>
        <m:oMath>
          <m:sSub>
            <m:sSubPr>
              <m:ctrlPr>
                <w:rPr>
                  <w:rFonts w:ascii="Cambria Math" w:hAnsi="Cambria Math"/>
                </w:rPr>
              </m:ctrlPr>
            </m:sSubPr>
            <m:e>
              <m:r>
                <w:rPr>
                  <w:rFonts w:ascii="Cambria Math" w:hAnsi="Cambria Math"/>
                </w:rPr>
                <m:t>μ</m:t>
              </m:r>
            </m:e>
            <m:sub>
              <m:r>
                <w:rPr>
                  <w:rFonts w:ascii="Cambria Math" w:hAnsi="Cambria Math"/>
                </w:rPr>
                <m:t>ij</m:t>
              </m:r>
            </m:sub>
          </m:sSub>
          <m:r>
            <w:rPr>
              <w:rFonts w:ascii="Cambria Math" w:hAnsi="Cambria Math"/>
            </w:rPr>
            <m:t>∈</m:t>
          </m:r>
          <m:d>
            <m:dPr>
              <m:begChr m:val="["/>
              <m:endChr m:val="]"/>
              <m:ctrlPr>
                <w:rPr>
                  <w:rFonts w:ascii="Cambria Math" w:hAnsi="Cambria Math"/>
                </w:rPr>
              </m:ctrlPr>
            </m:dPr>
            <m:e>
              <m:r>
                <w:rPr>
                  <w:rFonts w:ascii="Cambria Math" w:hAnsi="Cambria Math"/>
                </w:rPr>
                <m:t>0,1</m:t>
              </m:r>
            </m:e>
          </m:d>
          <m:r>
            <m:rPr>
              <m:sty m:val="p"/>
            </m:rPr>
            <w:br/>
          </m:r>
        </m:oMath>
      </m:oMathPara>
      <w:r w:rsidR="005467ED" w:rsidRPr="00A338F2">
        <w:t>The sum of memberships for a point across all clusters equals 1</w:t>
      </w:r>
      <w:r w:rsidR="00C0008E">
        <w:t>.</w:t>
      </w:r>
    </w:p>
    <w:p w14:paraId="438A8835" w14:textId="6627082F" w:rsidR="00675AE8" w:rsidRDefault="00675AE8" w:rsidP="00675AE8">
      <w:pPr>
        <w:pStyle w:val="BodyText"/>
      </w:pPr>
      <w:r w:rsidRPr="008341A2">
        <w:t>FCM shows how much does a unit group belongs to a driver relative to other drivers</w:t>
      </w:r>
      <w:r w:rsidRPr="005515E6">
        <w:t xml:space="preserve">. </w:t>
      </w:r>
      <w:r w:rsidRPr="008341A2" w:rsidDel="00CC456A">
        <w:t xml:space="preserve">The </w:t>
      </w:r>
      <w:r w:rsidR="00941755">
        <w:t xml:space="preserve">membership share </w:t>
      </w:r>
      <w:r w:rsidRPr="008341A2" w:rsidDel="00CC456A">
        <w:t xml:space="preserve">is determined by how far the unit group is located from the centre of each main driver. </w:t>
      </w:r>
      <w:r w:rsidRPr="008341A2">
        <w:t xml:space="preserve">In other words, </w:t>
      </w:r>
      <w:r>
        <w:t xml:space="preserve">with that the </w:t>
      </w:r>
      <w:r w:rsidR="00941755">
        <w:t>membership sh</w:t>
      </w:r>
      <w:r w:rsidR="00B97F6A">
        <w:t>a</w:t>
      </w:r>
      <w:r w:rsidR="00941755">
        <w:t>res</w:t>
      </w:r>
      <w:r>
        <w:t xml:space="preserve"> can change depending on:</w:t>
      </w:r>
    </w:p>
    <w:p w14:paraId="34982921" w14:textId="77777777" w:rsidR="00675AE8" w:rsidRDefault="00675AE8" w:rsidP="00675AE8">
      <w:pPr>
        <w:pStyle w:val="ListBullet"/>
      </w:pPr>
      <w:r>
        <w:t>the number unit groups used in the OSD framework</w:t>
      </w:r>
    </w:p>
    <w:p w14:paraId="4C6EA297" w14:textId="77777777" w:rsidR="00675AE8" w:rsidRDefault="00675AE8" w:rsidP="00675AE8">
      <w:pPr>
        <w:pStyle w:val="ListBullet"/>
      </w:pPr>
      <w:r>
        <w:t>the number of and changes in the metrics used to define the main drivers.</w:t>
      </w:r>
    </w:p>
    <w:p w14:paraId="3342EF11" w14:textId="77777777" w:rsidR="00057D2A" w:rsidRDefault="00057D2A" w:rsidP="00057D2A">
      <w:pPr>
        <w:pStyle w:val="ListBullet"/>
      </w:pPr>
      <w:r>
        <w:t xml:space="preserve">There is likely to be collinearity with some of the variables that defines each shortage driver. The impact of collinearity and whether certain variables need to be removed or replaced will be tested. </w:t>
      </w:r>
    </w:p>
    <w:p w14:paraId="13AA1344" w14:textId="67B6AEEA" w:rsidR="006F0CF1" w:rsidRDefault="00057D2A" w:rsidP="007668F5">
      <w:pPr>
        <w:pStyle w:val="ListBullet"/>
        <w:spacing w:before="0" w:after="200"/>
        <w:rPr>
          <w:b/>
          <w:bCs/>
          <w:color w:val="012749"/>
          <w:sz w:val="18"/>
          <w:szCs w:val="18"/>
        </w:rPr>
      </w:pPr>
      <w:r w:rsidRPr="005D016B">
        <w:lastRenderedPageBreak/>
        <w:t xml:space="preserve">For 2026 OSD, the sample size is reasonably large, hence the results for the main drivers of shortage were stable. </w:t>
      </w:r>
      <w:r>
        <w:t>The FCM is also expected to produce stable, reliable results going forward as the labour market is expected to remain stable.</w:t>
      </w:r>
    </w:p>
    <w:p w14:paraId="7F642CFF" w14:textId="50CE022E" w:rsidR="008D6560" w:rsidRDefault="000936B1" w:rsidP="00391991">
      <w:pPr>
        <w:pStyle w:val="Caption"/>
      </w:pPr>
      <w:bookmarkStart w:id="101" w:name="_Ref235523750"/>
      <w:bookmarkStart w:id="102" w:name="_Ref240606089"/>
      <w:bookmarkStart w:id="103" w:name="_Toc241849069"/>
      <w:r>
        <w:t xml:space="preserve">Figure </w:t>
      </w:r>
      <w:r w:rsidR="0066765C">
        <w:fldChar w:fldCharType="begin"/>
      </w:r>
      <w:r w:rsidR="0066765C">
        <w:instrText xml:space="preserve"> SEQ Figure \* ARABIC </w:instrText>
      </w:r>
      <w:r w:rsidR="0066765C">
        <w:fldChar w:fldCharType="separate"/>
      </w:r>
      <w:r w:rsidR="0066765C">
        <w:rPr>
          <w:noProof/>
        </w:rPr>
        <w:t>8</w:t>
      </w:r>
      <w:r w:rsidR="0066765C">
        <w:fldChar w:fldCharType="end"/>
      </w:r>
      <w:bookmarkEnd w:id="101"/>
      <w:bookmarkEnd w:id="102"/>
      <w:r>
        <w:t xml:space="preserve">: </w:t>
      </w:r>
      <w:r w:rsidR="00E90A7A">
        <w:t xml:space="preserve">Fuzzy </w:t>
      </w:r>
      <w:r w:rsidR="00157F20">
        <w:t xml:space="preserve">C-means </w:t>
      </w:r>
      <w:r w:rsidR="00E90A7A">
        <w:t>clustering</w:t>
      </w:r>
      <w:bookmarkEnd w:id="103"/>
    </w:p>
    <w:p w14:paraId="05DE0409" w14:textId="32054E6F" w:rsidR="00A34E8B" w:rsidRDefault="00957FD8" w:rsidP="003A0441">
      <w:pPr>
        <w:pStyle w:val="Source"/>
      </w:pPr>
      <w:r w:rsidRPr="00957FD8">
        <w:rPr>
          <w:noProof/>
        </w:rPr>
        <w:drawing>
          <wp:inline distT="0" distB="0" distL="0" distR="0" wp14:anchorId="49C77388" wp14:editId="7C80FC92">
            <wp:extent cx="5731200" cy="2775600"/>
            <wp:effectExtent l="0" t="0" r="3175" b="5715"/>
            <wp:docPr id="1214968562" name="Picture 1" descr="Representative image of how clustering data can be interpreted. The image shows a 3D diagram with concentric circles expanding from 0 points for 3 vertices. These vertices indicates 100% membership for a certain shortage driver and 0% for the other drivers. stemming from this zero consecutive concentric circle expands from this zero point to represent weakening membership to this shortage driver as represented by the sphere's colour becoming lighter. The 3d scatter plot also shows a representative data of the possible distribution of the OSD with colours representing their dominant membership similar to the circles. Purple for Education and training gap, teal for Retention gap and dark blue for Suitability g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4968562" name="Picture 1" descr="Representative image of how clustering data can be interpreted. The image shows a 3D diagram with concentric circles expanding from 0 points for 3 vertices. These vertices indicates 100% membership for a certain shortage driver and 0% for the other drivers. stemming from this zero consecutive concentric circle expands from this zero point to represent weakening membership to this shortage driver as represented by the sphere's colour becoming lighter. The 3d scatter plot also shows a representative data of the possible distribution of the OSD with colours representing their dominant membership similar to the circles. Purple for Education and training gap, teal for Retention gap and dark blue for Suitability gap."/>
                    <pic:cNvPicPr/>
                  </pic:nvPicPr>
                  <pic:blipFill>
                    <a:blip r:embed="rId23"/>
                    <a:stretch>
                      <a:fillRect/>
                    </a:stretch>
                  </pic:blipFill>
                  <pic:spPr>
                    <a:xfrm>
                      <a:off x="0" y="0"/>
                      <a:ext cx="5731200" cy="2775600"/>
                    </a:xfrm>
                    <a:prstGeom prst="rect">
                      <a:avLst/>
                    </a:prstGeom>
                  </pic:spPr>
                </pic:pic>
              </a:graphicData>
            </a:graphic>
          </wp:inline>
        </w:drawing>
      </w:r>
      <w:r w:rsidR="00BA0ABE">
        <w:br/>
      </w:r>
      <w:r w:rsidR="008A495F">
        <w:t>Source: Jobs and Skills Australia (2026).</w:t>
      </w:r>
    </w:p>
    <w:p w14:paraId="7290D1EB" w14:textId="0A98BE24" w:rsidR="00C76E0C" w:rsidRDefault="00D02A6B" w:rsidP="005467ED">
      <w:pPr>
        <w:pStyle w:val="BodyText"/>
      </w:pPr>
      <w:r>
        <w:t xml:space="preserve">Figure 8 </w:t>
      </w:r>
      <w:r w:rsidR="00703088">
        <w:t xml:space="preserve">is a graphical representation of how </w:t>
      </w:r>
      <w:r w:rsidR="00BA0ABE">
        <w:t xml:space="preserve">FCM </w:t>
      </w:r>
      <w:r w:rsidR="00703088">
        <w:t xml:space="preserve">works. </w:t>
      </w:r>
      <w:r w:rsidR="00641B6A">
        <w:t>T</w:t>
      </w:r>
      <w:r w:rsidR="00703088">
        <w:t xml:space="preserve">he main drivers are </w:t>
      </w:r>
      <w:r w:rsidR="00641B6A">
        <w:t>shown</w:t>
      </w:r>
      <w:r w:rsidR="00E467E0">
        <w:t xml:space="preserve"> and the values on the axes </w:t>
      </w:r>
      <w:r w:rsidR="00641B6A">
        <w:t xml:space="preserve">are </w:t>
      </w:r>
      <w:r w:rsidR="00FF0F86">
        <w:t xml:space="preserve">membership shares </w:t>
      </w:r>
      <w:r w:rsidR="007C18FD">
        <w:t xml:space="preserve">that link the unit group </w:t>
      </w:r>
      <w:r w:rsidR="008D1E96">
        <w:t xml:space="preserve">to </w:t>
      </w:r>
      <w:r w:rsidR="007C18FD">
        <w:t>the main driver</w:t>
      </w:r>
      <w:r w:rsidR="00641B6A">
        <w:t xml:space="preserve">. </w:t>
      </w:r>
      <w:r w:rsidR="007C18FD">
        <w:t>Each dot represents a unit group. The closer the unit group is to the centre of the cluster</w:t>
      </w:r>
      <w:r w:rsidR="00925928">
        <w:t xml:space="preserve"> (darkest shade</w:t>
      </w:r>
      <w:r w:rsidR="00737CCD">
        <w:t xml:space="preserve"> rim</w:t>
      </w:r>
      <w:r w:rsidR="00925928">
        <w:t xml:space="preserve">), the higher the </w:t>
      </w:r>
      <w:r w:rsidR="00E107F7">
        <w:t xml:space="preserve">membership share </w:t>
      </w:r>
      <w:r w:rsidR="00925928">
        <w:t xml:space="preserve">is to that main driver. </w:t>
      </w:r>
      <w:r w:rsidR="003B39C2">
        <w:t xml:space="preserve">Unit groups that sit on the outer rim (lighter areas) have lower </w:t>
      </w:r>
      <w:r w:rsidR="00E107F7">
        <w:t xml:space="preserve">membership share </w:t>
      </w:r>
      <w:r w:rsidR="003B39C2">
        <w:t>for that main driver</w:t>
      </w:r>
      <w:r w:rsidR="004C2DA0">
        <w:t>.</w:t>
      </w:r>
    </w:p>
    <w:p w14:paraId="1C341C75" w14:textId="46697DDC" w:rsidR="00C7521D" w:rsidRDefault="00C76E0C" w:rsidP="00C7521D">
      <w:pPr>
        <w:pStyle w:val="BodyText"/>
      </w:pPr>
      <w:r>
        <w:t xml:space="preserve">The purple dots are concentrated near ETG cluster centre, </w:t>
      </w:r>
      <w:r w:rsidR="00B56EC0">
        <w:t xml:space="preserve">that is those unit groups have relatively larger </w:t>
      </w:r>
      <w:r w:rsidR="00E107F7">
        <w:t xml:space="preserve">membership share </w:t>
      </w:r>
      <w:r w:rsidR="005E1494">
        <w:t xml:space="preserve">to ETG </w:t>
      </w:r>
      <w:r w:rsidR="00B56EC0">
        <w:t xml:space="preserve">than </w:t>
      </w:r>
      <w:r w:rsidR="005E1494">
        <w:t xml:space="preserve">to </w:t>
      </w:r>
      <w:r w:rsidR="008D30B3">
        <w:t>R</w:t>
      </w:r>
      <w:r w:rsidR="005E1494">
        <w:t>G</w:t>
      </w:r>
      <w:r w:rsidR="008D30B3">
        <w:t xml:space="preserve"> and SG</w:t>
      </w:r>
      <w:r w:rsidR="00B56EC0">
        <w:t xml:space="preserve">. The green dots are concentrated </w:t>
      </w:r>
      <w:r w:rsidR="000456B6">
        <w:t xml:space="preserve">near </w:t>
      </w:r>
      <w:r w:rsidR="005E1494">
        <w:t xml:space="preserve">the </w:t>
      </w:r>
      <w:r w:rsidR="000456B6">
        <w:t>R</w:t>
      </w:r>
      <w:r w:rsidR="005E1494">
        <w:t xml:space="preserve">G </w:t>
      </w:r>
      <w:r w:rsidR="000456B6">
        <w:t xml:space="preserve">cluster centre, meaning </w:t>
      </w:r>
      <w:r w:rsidR="003C5BED">
        <w:t xml:space="preserve">RG is </w:t>
      </w:r>
      <w:r w:rsidR="000456B6">
        <w:t xml:space="preserve">dominant </w:t>
      </w:r>
      <w:r w:rsidR="003C5BED">
        <w:t xml:space="preserve">driver </w:t>
      </w:r>
      <w:r w:rsidR="000456B6">
        <w:t xml:space="preserve">for those unit groups. The dark blue dots sit near SG cluster centre, showing </w:t>
      </w:r>
      <w:r w:rsidR="008F6886">
        <w:t xml:space="preserve">SG </w:t>
      </w:r>
      <w:r w:rsidR="000456B6">
        <w:t xml:space="preserve">is the </w:t>
      </w:r>
      <w:r w:rsidR="00AE531E">
        <w:t xml:space="preserve">main </w:t>
      </w:r>
      <w:r w:rsidR="000456B6">
        <w:t xml:space="preserve">driver of </w:t>
      </w:r>
      <w:r w:rsidR="00737CCD">
        <w:t xml:space="preserve">shortage. Dots that sit on the outer rims of </w:t>
      </w:r>
      <w:r w:rsidR="005C473B">
        <w:t>ETG, R</w:t>
      </w:r>
      <w:r w:rsidR="008F6886">
        <w:t>G</w:t>
      </w:r>
      <w:r w:rsidR="005C473B">
        <w:t xml:space="preserve"> and SG </w:t>
      </w:r>
      <w:r w:rsidR="007C69F5">
        <w:t xml:space="preserve">indicate that the unit groups are linked to all 3 </w:t>
      </w:r>
      <w:r w:rsidR="005A3264">
        <w:t>drivers of shortage. That is, no single driver is the main cause of shortage</w:t>
      </w:r>
      <w:r w:rsidR="00F74EC8">
        <w:t>.</w:t>
      </w:r>
      <w:r w:rsidR="00C7521D">
        <w:t xml:space="preserve"> </w:t>
      </w:r>
    </w:p>
    <w:p w14:paraId="379C573B" w14:textId="5C55E255" w:rsidR="005467ED" w:rsidRPr="00387FDA" w:rsidRDefault="000D5355" w:rsidP="00D120F1">
      <w:pPr>
        <w:pStyle w:val="Heading5"/>
      </w:pPr>
      <w:r>
        <w:t>Additional d</w:t>
      </w:r>
      <w:r w:rsidR="005467ED" w:rsidRPr="00387FDA">
        <w:t>ata preparation</w:t>
      </w:r>
      <w:r w:rsidR="00D93C0E" w:rsidRPr="00387FDA">
        <w:t xml:space="preserve"> </w:t>
      </w:r>
      <w:r w:rsidR="005467ED" w:rsidRPr="00387FDA">
        <w:t xml:space="preserve">for </w:t>
      </w:r>
      <w:r>
        <w:t xml:space="preserve">FCM </w:t>
      </w:r>
    </w:p>
    <w:p w14:paraId="2A1669AC" w14:textId="26AD77DE" w:rsidR="00362AAB" w:rsidRPr="00C31B69" w:rsidRDefault="00CD0C55" w:rsidP="00C31B69">
      <w:pPr>
        <w:spacing w:before="0" w:after="200" w:line="276" w:lineRule="auto"/>
        <w:rPr>
          <w:b/>
          <w:color w:val="012749"/>
          <w:sz w:val="18"/>
          <w:szCs w:val="18"/>
        </w:rPr>
      </w:pPr>
      <w:r>
        <w:t>The metrics that defined each shortage driver (</w:t>
      </w:r>
      <w:r w:rsidR="00AE531E">
        <w:t>see</w:t>
      </w:r>
      <w:r w:rsidR="0025751D">
        <w:t xml:space="preserve"> Table 2 and Figure 9)</w:t>
      </w:r>
      <w:r>
        <w:t xml:space="preserve"> were </w:t>
      </w:r>
      <w:r w:rsidR="000118EA">
        <w:t>combine</w:t>
      </w:r>
      <w:r w:rsidR="00231C17">
        <w:t>d</w:t>
      </w:r>
      <w:r w:rsidR="000118EA">
        <w:t xml:space="preserve"> to create an individual </w:t>
      </w:r>
      <w:r w:rsidR="007117D1">
        <w:t xml:space="preserve">shortage driver index. </w:t>
      </w:r>
      <w:r w:rsidR="00362AAB">
        <w:t>That is</w:t>
      </w:r>
      <w:r w:rsidR="00614928">
        <w:t>, the ETG metrics were combined to create an ETG index</w:t>
      </w:r>
      <w:r w:rsidR="004E191E">
        <w:t xml:space="preserve">, and </w:t>
      </w:r>
      <w:r w:rsidR="00632C15">
        <w:t xml:space="preserve">the metrics defining RG were combined to create an RG index. </w:t>
      </w:r>
      <w:r w:rsidR="004E191E">
        <w:t xml:space="preserve">The same was done for </w:t>
      </w:r>
      <w:r w:rsidR="00231537">
        <w:t xml:space="preserve">the SG metrics. </w:t>
      </w:r>
    </w:p>
    <w:p w14:paraId="006B2EEA" w14:textId="70971A97" w:rsidR="0070668D" w:rsidRDefault="006D73F4" w:rsidP="007169B3">
      <w:pPr>
        <w:spacing w:before="0" w:after="200" w:line="276" w:lineRule="auto"/>
        <w:rPr>
          <w:bCs/>
          <w:lang w:eastAsia="en-AU"/>
        </w:rPr>
      </w:pPr>
      <w:r>
        <w:rPr>
          <w:bCs/>
          <w:lang w:eastAsia="en-AU"/>
        </w:rPr>
        <w:t>Figure 9</w:t>
      </w:r>
      <w:r w:rsidR="00852A5D">
        <w:rPr>
          <w:bCs/>
          <w:lang w:eastAsia="en-AU"/>
        </w:rPr>
        <w:t xml:space="preserve"> </w:t>
      </w:r>
      <w:r w:rsidR="00AE21C6">
        <w:rPr>
          <w:bCs/>
          <w:lang w:eastAsia="en-AU"/>
        </w:rPr>
        <w:t>show</w:t>
      </w:r>
      <w:r w:rsidR="00307C46">
        <w:rPr>
          <w:bCs/>
          <w:lang w:eastAsia="en-AU"/>
        </w:rPr>
        <w:t>s</w:t>
      </w:r>
      <w:r w:rsidR="00AE21C6">
        <w:rPr>
          <w:bCs/>
          <w:lang w:eastAsia="en-AU"/>
        </w:rPr>
        <w:t xml:space="preserve"> the indices used in the </w:t>
      </w:r>
      <w:r w:rsidR="004F556D">
        <w:rPr>
          <w:bCs/>
          <w:lang w:eastAsia="en-AU"/>
        </w:rPr>
        <w:t xml:space="preserve">FCM </w:t>
      </w:r>
      <w:r w:rsidR="00AE21C6">
        <w:rPr>
          <w:bCs/>
          <w:lang w:eastAsia="en-AU"/>
        </w:rPr>
        <w:t>process.</w:t>
      </w:r>
      <w:r w:rsidR="00AE21C6">
        <w:rPr>
          <w:rStyle w:val="FootnoteReference"/>
          <w:bCs/>
          <w:lang w:eastAsia="en-AU"/>
        </w:rPr>
        <w:footnoteReference w:id="26"/>
      </w:r>
      <w:r w:rsidR="00AE21C6">
        <w:rPr>
          <w:bCs/>
          <w:lang w:eastAsia="en-AU"/>
        </w:rPr>
        <w:t xml:space="preserve"> </w:t>
      </w:r>
    </w:p>
    <w:p w14:paraId="64906C86" w14:textId="77777777" w:rsidR="005A0F3C" w:rsidRDefault="005A0F3C">
      <w:pPr>
        <w:spacing w:before="0" w:after="200" w:line="276" w:lineRule="auto"/>
        <w:rPr>
          <w:b/>
          <w:bCs/>
          <w:color w:val="012749"/>
          <w:sz w:val="18"/>
          <w:szCs w:val="18"/>
          <w:lang w:eastAsia="en-AU"/>
        </w:rPr>
      </w:pPr>
      <w:bookmarkStart w:id="104" w:name="_Ref238224180"/>
      <w:bookmarkStart w:id="105" w:name="_Ref240606162"/>
      <w:bookmarkStart w:id="106" w:name="_Toc241849070"/>
      <w:r>
        <w:rPr>
          <w:lang w:eastAsia="en-AU"/>
        </w:rPr>
        <w:br w:type="page"/>
      </w:r>
    </w:p>
    <w:p w14:paraId="51C78A80" w14:textId="299F6FCA" w:rsidR="00AE21C6" w:rsidRDefault="00AE21C6" w:rsidP="00AE21C6">
      <w:pPr>
        <w:pStyle w:val="Caption"/>
      </w:pPr>
      <w:r>
        <w:lastRenderedPageBreak/>
        <w:t xml:space="preserve">Figure </w:t>
      </w:r>
      <w:r w:rsidR="0066765C">
        <w:fldChar w:fldCharType="begin"/>
      </w:r>
      <w:r w:rsidR="0066765C">
        <w:instrText xml:space="preserve"> SEQ Figure \* ARABIC </w:instrText>
      </w:r>
      <w:r w:rsidR="0066765C">
        <w:fldChar w:fldCharType="separate"/>
      </w:r>
      <w:r w:rsidR="0066765C">
        <w:rPr>
          <w:noProof/>
        </w:rPr>
        <w:t>9</w:t>
      </w:r>
      <w:r w:rsidR="0066765C">
        <w:fldChar w:fldCharType="end"/>
      </w:r>
      <w:bookmarkEnd w:id="104"/>
      <w:bookmarkEnd w:id="105"/>
      <w:r>
        <w:t>: Illustration of the indices created to produce the shortage driver clusters</w:t>
      </w:r>
      <w:bookmarkEnd w:id="106"/>
    </w:p>
    <w:p w14:paraId="2329B360" w14:textId="413F7640" w:rsidR="00215CD1" w:rsidRDefault="00190F0D" w:rsidP="00215CD1">
      <w:pPr>
        <w:pStyle w:val="Source"/>
        <w:rPr>
          <w:rFonts w:eastAsia="Calibri" w:cs="Arial"/>
          <w:szCs w:val="22"/>
        </w:rPr>
      </w:pPr>
      <w:r w:rsidRPr="00190F0D">
        <w:rPr>
          <w:rFonts w:eastAsia="Calibri" w:cs="Arial"/>
          <w:noProof/>
          <w:szCs w:val="22"/>
        </w:rPr>
        <w:drawing>
          <wp:inline distT="0" distB="0" distL="0" distR="0" wp14:anchorId="3AA85D7A" wp14:editId="401DAE79">
            <wp:extent cx="5732145" cy="3223895"/>
            <wp:effectExtent l="0" t="0" r="1905" b="0"/>
            <wp:docPr id="5" name="Picture 4" descr="Diagram of clustering and driver allocation. Labour market indicators are grouped into the Education and Training Index, Retention Index, and Suitability Index. Green labels with upward arrows indicate indicators that contribute positively to the index and are assigned a weighting factor of +1. Red labels with downward arrows indicate indicators that contribute negatively to the index and are assigned a weighting factor of -1. The index value is calculated by summing indicator values after applying their respective positive or negative weighting factors.&#10;">
              <a:extLst xmlns:a="http://schemas.openxmlformats.org/drawingml/2006/main">
                <a:ext uri="{FF2B5EF4-FFF2-40B4-BE49-F238E27FC236}">
                  <a16:creationId xmlns:a16="http://schemas.microsoft.com/office/drawing/2014/main" id="{3C01DE4C-1148-731E-9752-C6AA772E20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iagram of clustering and driver allocation. Labour market indicators are grouped into the Education and Training Index, Retention Index, and Suitability Index. Green labels with upward arrows indicate indicators that contribute positively to the index and are assigned a weighting factor of +1. Red labels with downward arrows indicate indicators that contribute negatively to the index and are assigned a weighting factor of -1. The index value is calculated by summing indicator values after applying their respective positive or negative weighting factors.&#10;">
                      <a:extLst>
                        <a:ext uri="{FF2B5EF4-FFF2-40B4-BE49-F238E27FC236}">
                          <a16:creationId xmlns:a16="http://schemas.microsoft.com/office/drawing/2014/main" id="{3C01DE4C-1148-731E-9752-C6AA772E205C}"/>
                        </a:ext>
                      </a:extLst>
                    </pic:cNvPr>
                    <pic:cNvPicPr>
                      <a:picLocks noChangeAspect="1"/>
                    </pic:cNvPicPr>
                  </pic:nvPicPr>
                  <pic:blipFill>
                    <a:blip r:embed="rId24"/>
                    <a:stretch>
                      <a:fillRect/>
                    </a:stretch>
                  </pic:blipFill>
                  <pic:spPr>
                    <a:xfrm>
                      <a:off x="0" y="0"/>
                      <a:ext cx="5732145" cy="3223895"/>
                    </a:xfrm>
                    <a:prstGeom prst="rect">
                      <a:avLst/>
                    </a:prstGeom>
                  </pic:spPr>
                </pic:pic>
              </a:graphicData>
            </a:graphic>
          </wp:inline>
        </w:drawing>
      </w:r>
      <w:r w:rsidR="00056D5A" w:rsidRPr="00056D5A" w:rsidDel="00056D5A">
        <w:rPr>
          <w:rFonts w:eastAsia="Calibri" w:cs="Arial"/>
          <w:szCs w:val="22"/>
        </w:rPr>
        <w:t xml:space="preserve"> </w:t>
      </w:r>
      <w:r w:rsidR="00AE21C6">
        <w:br/>
      </w:r>
      <w:r w:rsidR="00AE21C6" w:rsidRPr="4ECDE024">
        <w:rPr>
          <w:rFonts w:eastAsia="Calibri" w:cs="Arial"/>
          <w:szCs w:val="22"/>
        </w:rPr>
        <w:t>Source: Jobs and Skills Australia</w:t>
      </w:r>
      <w:r w:rsidR="00AE21C6">
        <w:rPr>
          <w:rFonts w:eastAsia="Calibri" w:cs="Arial"/>
          <w:szCs w:val="22"/>
        </w:rPr>
        <w:t xml:space="preserve"> (2026)</w:t>
      </w:r>
      <w:r w:rsidR="00AE21C6" w:rsidRPr="4ECDE024">
        <w:rPr>
          <w:rFonts w:eastAsia="Calibri" w:cs="Arial"/>
          <w:szCs w:val="22"/>
        </w:rPr>
        <w:t>.</w:t>
      </w:r>
    </w:p>
    <w:p w14:paraId="08A67462" w14:textId="6481C5C6" w:rsidR="0091040A" w:rsidRDefault="0091040A" w:rsidP="00215CD1">
      <w:pPr>
        <w:pStyle w:val="Heading2"/>
      </w:pPr>
      <w:bookmarkStart w:id="107" w:name="_Toc241849054"/>
      <w:bookmarkStart w:id="108" w:name="_Toc208492485"/>
      <w:bookmarkStart w:id="109" w:name="_Toc208997429"/>
      <w:r w:rsidRPr="005C3F65">
        <w:t>Variable description</w:t>
      </w:r>
      <w:bookmarkEnd w:id="107"/>
    </w:p>
    <w:p w14:paraId="54D3A354" w14:textId="57343372" w:rsidR="00E94E6D" w:rsidRDefault="00E94E6D" w:rsidP="00D120F1">
      <w:pPr>
        <w:pStyle w:val="Heading5"/>
      </w:pPr>
      <w:r>
        <w:t>Replacement rates</w:t>
      </w:r>
      <w:bookmarkEnd w:id="108"/>
      <w:bookmarkEnd w:id="109"/>
    </w:p>
    <w:p w14:paraId="562DBF1B" w14:textId="6332E5C3" w:rsidR="00E94E6D" w:rsidRDefault="00E94E6D" w:rsidP="00E94E6D">
      <w:pPr>
        <w:pStyle w:val="BodyText"/>
      </w:pPr>
      <w:r>
        <w:t xml:space="preserve">DOM </w:t>
      </w:r>
      <w:r w:rsidR="00490FEF">
        <w:t>wa</w:t>
      </w:r>
      <w:r>
        <w:t>s derived from administrative data on individuals’ Income Tax Returns from the Australian Taxation Office. The data set show</w:t>
      </w:r>
      <w:r w:rsidR="00DD702F">
        <w:t>s</w:t>
      </w:r>
      <w:r>
        <w:t xml:space="preserve"> the inflows and outflows of workers to and from occupations on a financial year basis. A net inflow indicate</w:t>
      </w:r>
      <w:r w:rsidR="00490FEF">
        <w:t>d</w:t>
      </w:r>
      <w:r>
        <w:t xml:space="preserve"> there </w:t>
      </w:r>
      <w:r w:rsidR="00490FEF">
        <w:t>were</w:t>
      </w:r>
      <w:r>
        <w:t xml:space="preserve"> more workers entering the occupation than leaving. Conversely, net outflow indicate</w:t>
      </w:r>
      <w:r w:rsidR="00490FEF">
        <w:t>d</w:t>
      </w:r>
      <w:r>
        <w:t xml:space="preserve"> there </w:t>
      </w:r>
      <w:r w:rsidR="00490FEF">
        <w:t>were</w:t>
      </w:r>
      <w:r>
        <w:t xml:space="preserve"> more workers leaving than entering the occupation.</w:t>
      </w:r>
      <w:r>
        <w:rPr>
          <w:rStyle w:val="FootnoteReference"/>
        </w:rPr>
        <w:footnoteReference w:id="27"/>
      </w:r>
      <w:r w:rsidR="00BB5A1D">
        <w:t xml:space="preserve"> </w:t>
      </w:r>
    </w:p>
    <w:p w14:paraId="340956BC" w14:textId="63E9E4B6" w:rsidR="00E94E6D" w:rsidRPr="006D67BA" w:rsidRDefault="00F542D9" w:rsidP="00E94E6D">
      <w:pPr>
        <w:pStyle w:val="BodyText"/>
        <w:rPr>
          <w:rFonts w:eastAsiaTheme="minorEastAsia"/>
        </w:rPr>
      </w:pPr>
      <m:oMathPara>
        <m:oMathParaPr>
          <m:jc m:val="center"/>
        </m:oMathParaPr>
        <m:oMath>
          <m:r>
            <w:rPr>
              <w:rFonts w:ascii="Cambria Math" w:hAnsi="Cambria Math"/>
            </w:rPr>
            <m:t xml:space="preserve">Replacement rate=100* </m:t>
          </m:r>
          <m:f>
            <m:fPr>
              <m:ctrlPr>
                <w:rPr>
                  <w:rFonts w:ascii="Cambria Math" w:hAnsi="Cambria Math"/>
                  <w:i/>
                </w:rPr>
              </m:ctrlPr>
            </m:fPr>
            <m:num>
              <m:r>
                <w:rPr>
                  <w:rFonts w:ascii="Cambria Math" w:hAnsi="Cambria Math"/>
                </w:rPr>
                <m:t>Gross replacements</m:t>
              </m:r>
            </m:num>
            <m:den>
              <m:r>
                <w:rPr>
                  <w:rFonts w:ascii="Cambria Math" w:hAnsi="Cambria Math"/>
                </w:rPr>
                <m:t>Previous year stock of workers</m:t>
              </m:r>
            </m:den>
          </m:f>
        </m:oMath>
      </m:oMathPara>
    </w:p>
    <w:p w14:paraId="71768811" w14:textId="0081BE3B" w:rsidR="006D67BA" w:rsidRPr="006D67BA" w:rsidRDefault="00AF796D" w:rsidP="00E94E6D">
      <w:pPr>
        <w:pStyle w:val="BodyText"/>
        <w:rPr>
          <w:rFonts w:cs="Arial"/>
        </w:rPr>
      </w:pPr>
      <w:r>
        <w:rPr>
          <w:rFonts w:eastAsiaTheme="minorEastAsia" w:cs="Arial"/>
        </w:rPr>
        <w:t>where</w:t>
      </w:r>
    </w:p>
    <w:p w14:paraId="655141A9" w14:textId="19071F5C" w:rsidR="00E94E6D" w:rsidRPr="006D67BA" w:rsidRDefault="00F542D9" w:rsidP="00E94E6D">
      <w:pPr>
        <w:pStyle w:val="ListBullet2"/>
        <w:numPr>
          <w:ilvl w:val="1"/>
          <w:numId w:val="0"/>
        </w:numPr>
        <w:rPr>
          <w:rFonts w:cs="Arial"/>
        </w:rPr>
      </w:pPr>
      <m:oMath>
        <m:r>
          <w:rPr>
            <w:rFonts w:ascii="Cambria Math" w:hAnsi="Cambria Math" w:cs="Arial"/>
          </w:rPr>
          <m:t>Gross replacements</m:t>
        </m:r>
      </m:oMath>
      <w:r w:rsidR="009F020F">
        <w:rPr>
          <w:rFonts w:cs="Arial"/>
        </w:rPr>
        <w:t xml:space="preserve"> </w:t>
      </w:r>
      <w:r w:rsidR="009F020F" w:rsidRPr="009F020F">
        <w:rPr>
          <w:rStyle w:val="BodyTextChar"/>
        </w:rPr>
        <w:t>= gross outflows, if new employment growth ≥0</w:t>
      </w:r>
    </w:p>
    <w:p w14:paraId="481E5423" w14:textId="0B594B52" w:rsidR="00D756FF" w:rsidRPr="00712390" w:rsidRDefault="00F542D9" w:rsidP="00712390">
      <w:pPr>
        <w:pStyle w:val="ListBullet2"/>
        <w:numPr>
          <w:ilvl w:val="1"/>
          <w:numId w:val="0"/>
        </w:numPr>
        <w:rPr>
          <w:rFonts w:cs="Arial"/>
        </w:rPr>
      </w:pPr>
      <m:oMath>
        <m:r>
          <w:rPr>
            <w:rFonts w:ascii="Cambria Math" w:hAnsi="Cambria Math" w:cs="Arial"/>
          </w:rPr>
          <m:t>Gross replacements</m:t>
        </m:r>
      </m:oMath>
      <w:r w:rsidR="009F020F">
        <w:rPr>
          <w:rFonts w:cs="Arial"/>
        </w:rPr>
        <w:t xml:space="preserve"> </w:t>
      </w:r>
      <w:r w:rsidR="009F020F" w:rsidRPr="009F020F">
        <w:rPr>
          <w:rStyle w:val="BodyTextChar"/>
        </w:rPr>
        <w:t>= gross inflows, if new employment growth ≤0</w:t>
      </w:r>
    </w:p>
    <w:p w14:paraId="2FFA3CF7" w14:textId="7A08EFAE" w:rsidR="00E94E6D" w:rsidRPr="00A41CF9" w:rsidRDefault="00D756FF" w:rsidP="00D756FF">
      <w:pPr>
        <w:pStyle w:val="Caption"/>
      </w:pPr>
      <w:bookmarkStart w:id="110" w:name="_Ref239927870"/>
      <w:bookmarkStart w:id="111" w:name="_Toc241849075"/>
      <w:r>
        <w:t xml:space="preserve">Box </w:t>
      </w:r>
      <w:r>
        <w:fldChar w:fldCharType="begin"/>
      </w:r>
      <w:r>
        <w:instrText xml:space="preserve"> SEQ Box \* ARABIC </w:instrText>
      </w:r>
      <w:r>
        <w:fldChar w:fldCharType="separate"/>
      </w:r>
      <w:r w:rsidR="00C610DD">
        <w:rPr>
          <w:noProof/>
        </w:rPr>
        <w:t>5</w:t>
      </w:r>
      <w:r>
        <w:fldChar w:fldCharType="end"/>
      </w:r>
      <w:bookmarkEnd w:id="110"/>
      <w:r>
        <w:t xml:space="preserve">: Example with two hypothetical </w:t>
      </w:r>
      <w:r w:rsidR="00AF76A3">
        <w:t xml:space="preserve">replacement rate </w:t>
      </w:r>
      <w:r>
        <w:t>scenarios</w:t>
      </w:r>
      <w:bookmarkEnd w:id="111"/>
    </w:p>
    <w:tbl>
      <w:tblPr>
        <w:tblStyle w:val="CustomTablepulloutbox2"/>
        <w:tblW w:w="0" w:type="auto"/>
        <w:tblLook w:val="04A0" w:firstRow="1" w:lastRow="0" w:firstColumn="1" w:lastColumn="0" w:noHBand="0" w:noVBand="1"/>
      </w:tblPr>
      <w:tblGrid>
        <w:gridCol w:w="8997"/>
      </w:tblGrid>
      <w:tr w:rsidR="00E94E6D" w14:paraId="062708F1" w14:textId="77777777">
        <w:tc>
          <w:tcPr>
            <w:tcW w:w="8997" w:type="dxa"/>
          </w:tcPr>
          <w:p w14:paraId="0D3B4119" w14:textId="77777777" w:rsidR="00E94E6D" w:rsidRDefault="00E94E6D">
            <w:pPr>
              <w:pStyle w:val="TableBodyText"/>
            </w:pPr>
            <w:r w:rsidRPr="005A09C3">
              <w:rPr>
                <w:b/>
              </w:rPr>
              <w:t>Scenario 1: Employment Growth</w:t>
            </w:r>
            <w:r>
              <w:rPr>
                <w:b/>
              </w:rPr>
              <w:t xml:space="preserve"> </w:t>
            </w:r>
            <w:r w:rsidRPr="00C346D5">
              <w:t>(starting the year with 100 employees)</w:t>
            </w:r>
          </w:p>
          <w:p w14:paraId="353D1D7F" w14:textId="35B7AD38" w:rsidR="00E94E6D" w:rsidRPr="009F3642" w:rsidRDefault="00E94E6D" w:rsidP="00E94E6D">
            <w:pPr>
              <w:pStyle w:val="TableListBullet"/>
            </w:pPr>
            <w:r w:rsidRPr="009F3642">
              <w:t xml:space="preserve">70 of the initial 100 employees </w:t>
            </w:r>
            <w:r w:rsidR="00D756FF">
              <w:t>were</w:t>
            </w:r>
            <w:r w:rsidRPr="009F3642">
              <w:t xml:space="preserve"> still present by the end of the year.</w:t>
            </w:r>
          </w:p>
          <w:p w14:paraId="4FFF2284" w14:textId="77777777" w:rsidR="00E80177" w:rsidRPr="00DD269C" w:rsidRDefault="000F57A9" w:rsidP="00DD269C">
            <w:pPr>
              <w:pStyle w:val="TableListBullet"/>
            </w:pPr>
            <w:r w:rsidRPr="009F3642">
              <w:t>Over the year, the total number of employees has</w:t>
            </w:r>
            <w:r>
              <w:t xml:space="preserve"> </w:t>
            </w:r>
            <w:r w:rsidRPr="009F3642">
              <w:t>grown to 110 (10 additional employees)</w:t>
            </w:r>
            <w:r>
              <w:t>.</w:t>
            </w:r>
          </w:p>
          <w:p w14:paraId="3D1C46D1" w14:textId="6F56617A" w:rsidR="00E94E6D" w:rsidRPr="009F3642" w:rsidRDefault="00E94E6D" w:rsidP="00E94E6D">
            <w:pPr>
              <w:pStyle w:val="TableListBullet"/>
            </w:pPr>
            <w:r w:rsidRPr="009F3642">
              <w:t>Therefore 40 new employees were hired</w:t>
            </w:r>
            <w:r w:rsidR="00D756FF">
              <w:t xml:space="preserve"> </w:t>
            </w:r>
            <w:r w:rsidRPr="009F3642">
              <w:t>(110 in total</w:t>
            </w:r>
            <w:r>
              <w:t xml:space="preserve">; </w:t>
            </w:r>
            <w:r w:rsidRPr="009F3642">
              <w:t>70 who stayed from initial stock).</w:t>
            </w:r>
          </w:p>
          <w:p w14:paraId="00D5871D" w14:textId="02914495" w:rsidR="00E94E6D" w:rsidRPr="009F3642" w:rsidRDefault="00E94E6D" w:rsidP="00E94E6D">
            <w:pPr>
              <w:pStyle w:val="TableListBullet"/>
            </w:pPr>
            <w:r w:rsidRPr="009F3642">
              <w:t>30 people needed to be replaced</w:t>
            </w:r>
            <w:r w:rsidR="00D756FF">
              <w:t xml:space="preserve"> </w:t>
            </w:r>
            <w:r w:rsidRPr="009F3642">
              <w:t>(as 30 workers left during the year).</w:t>
            </w:r>
          </w:p>
          <w:p w14:paraId="1AAD0614" w14:textId="176CD141" w:rsidR="00E94E6D" w:rsidRPr="009F3642" w:rsidRDefault="00E94E6D" w:rsidP="00E94E6D">
            <w:pPr>
              <w:pStyle w:val="TableListBullet"/>
            </w:pPr>
            <w:r w:rsidRPr="009F3642">
              <w:t>In this scenario, the</w:t>
            </w:r>
            <w:r w:rsidR="00D756FF">
              <w:t xml:space="preserve"> </w:t>
            </w:r>
            <w:r w:rsidRPr="009F3642">
              <w:t xml:space="preserve">replacement rate </w:t>
            </w:r>
            <w:r w:rsidR="00D756FF">
              <w:t>wa</w:t>
            </w:r>
            <w:r w:rsidRPr="009F3642">
              <w:t>s 0.3, representing the proportion of workers who left.</w:t>
            </w:r>
          </w:p>
          <w:p w14:paraId="7ACEFCFD" w14:textId="509550CA" w:rsidR="00E94E6D" w:rsidRPr="00B5244C" w:rsidRDefault="00E94E6D" w:rsidP="00E94E6D">
            <w:pPr>
              <w:pStyle w:val="TableListBullet"/>
            </w:pPr>
            <w:r w:rsidRPr="009F3642">
              <w:lastRenderedPageBreak/>
              <w:t xml:space="preserve">The extra 10 hires </w:t>
            </w:r>
            <w:r w:rsidR="00D756FF">
              <w:t>were</w:t>
            </w:r>
            <w:r w:rsidRPr="009F3642">
              <w:t xml:space="preserve"> classified as</w:t>
            </w:r>
            <w:r w:rsidR="00D756FF">
              <w:t xml:space="preserve"> </w:t>
            </w:r>
            <w:r>
              <w:t xml:space="preserve">additional stock (employment </w:t>
            </w:r>
            <w:r w:rsidRPr="00B5244C">
              <w:t>growth</w:t>
            </w:r>
            <w:r>
              <w:t>)</w:t>
            </w:r>
            <w:r w:rsidRPr="00B5244C">
              <w:t>, not replacements.</w:t>
            </w:r>
          </w:p>
          <w:p w14:paraId="71CC6570" w14:textId="77777777" w:rsidR="00E94E6D" w:rsidRPr="00C346D5" w:rsidRDefault="00E94E6D">
            <w:pPr>
              <w:pStyle w:val="TableBodyText"/>
              <w:rPr>
                <w:b/>
              </w:rPr>
            </w:pPr>
            <w:r w:rsidRPr="00E02005">
              <w:rPr>
                <w:b/>
              </w:rPr>
              <w:t>Scenario 2: Employment Decline</w:t>
            </w:r>
            <w:r>
              <w:rPr>
                <w:b/>
              </w:rPr>
              <w:t xml:space="preserve"> </w:t>
            </w:r>
            <w:r w:rsidRPr="00FC7C0B">
              <w:t>(starting the year with 100 employees)</w:t>
            </w:r>
          </w:p>
          <w:p w14:paraId="495C7518" w14:textId="6BE6BACA" w:rsidR="00E94E6D" w:rsidRPr="00B5244C" w:rsidRDefault="00E94E6D" w:rsidP="00E94E6D">
            <w:pPr>
              <w:pStyle w:val="TableListBullet"/>
            </w:pPr>
            <w:r>
              <w:t xml:space="preserve">By the </w:t>
            </w:r>
            <w:r w:rsidRPr="00B5244C">
              <w:t>end of the year,</w:t>
            </w:r>
            <w:r w:rsidR="00D756FF">
              <w:t xml:space="preserve"> </w:t>
            </w:r>
            <w:r w:rsidRPr="00B5244C">
              <w:t xml:space="preserve">70 </w:t>
            </w:r>
            <w:r w:rsidR="00D756FF">
              <w:t>were</w:t>
            </w:r>
            <w:r w:rsidRPr="00B5244C">
              <w:t xml:space="preserve"> still </w:t>
            </w:r>
            <w:r>
              <w:t>present</w:t>
            </w:r>
            <w:r w:rsidRPr="00B5244C">
              <w:t>.</w:t>
            </w:r>
          </w:p>
          <w:p w14:paraId="7B04F9D9" w14:textId="3A517116" w:rsidR="00E94E6D" w:rsidRPr="00B5244C" w:rsidRDefault="00E94E6D" w:rsidP="00E94E6D">
            <w:pPr>
              <w:pStyle w:val="TableListBullet"/>
            </w:pPr>
            <w:r w:rsidRPr="00B5244C">
              <w:t xml:space="preserve">But </w:t>
            </w:r>
            <w:r>
              <w:t xml:space="preserve">over the year, </w:t>
            </w:r>
            <w:r w:rsidRPr="00B5244C">
              <w:t>the total number of employees has</w:t>
            </w:r>
            <w:r w:rsidR="00D756FF">
              <w:t xml:space="preserve"> reduced</w:t>
            </w:r>
            <w:r w:rsidRPr="00B5244C">
              <w:t xml:space="preserve"> to 90.</w:t>
            </w:r>
          </w:p>
          <w:p w14:paraId="08F1FBC3" w14:textId="0FE20EC3" w:rsidR="00E94E6D" w:rsidRPr="00B5244C" w:rsidRDefault="00E94E6D" w:rsidP="00E94E6D">
            <w:pPr>
              <w:pStyle w:val="TableListBullet"/>
            </w:pPr>
            <w:r w:rsidRPr="00B5244C">
              <w:t>Th</w:t>
            </w:r>
            <w:r>
              <w:t xml:space="preserve">erefore </w:t>
            </w:r>
            <w:r w:rsidRPr="00B5244C">
              <w:t xml:space="preserve">20 new </w:t>
            </w:r>
            <w:r>
              <w:t>workers</w:t>
            </w:r>
            <w:r w:rsidRPr="00B5244C">
              <w:t xml:space="preserve"> were hired</w:t>
            </w:r>
            <w:r>
              <w:t xml:space="preserve"> over the year</w:t>
            </w:r>
            <w:r w:rsidR="00D756FF">
              <w:t xml:space="preserve"> </w:t>
            </w:r>
            <w:r w:rsidRPr="00B5244C">
              <w:t xml:space="preserve">(90 </w:t>
            </w:r>
            <w:r>
              <w:t xml:space="preserve">workers in </w:t>
            </w:r>
            <w:r w:rsidRPr="00B5244C">
              <w:t>total</w:t>
            </w:r>
            <w:r>
              <w:t xml:space="preserve">; </w:t>
            </w:r>
            <w:r w:rsidRPr="00B5244C">
              <w:t xml:space="preserve">70 </w:t>
            </w:r>
            <w:r>
              <w:t xml:space="preserve">workers </w:t>
            </w:r>
            <w:r w:rsidRPr="00B5244C">
              <w:t>who stayed).</w:t>
            </w:r>
          </w:p>
          <w:p w14:paraId="46541A1E" w14:textId="7C7F2A32" w:rsidR="00E94E6D" w:rsidRPr="00B5244C" w:rsidRDefault="00E94E6D" w:rsidP="00E94E6D">
            <w:pPr>
              <w:pStyle w:val="TableListBullet"/>
            </w:pPr>
            <w:r w:rsidRPr="00B5244C">
              <w:t xml:space="preserve">30 </w:t>
            </w:r>
            <w:r>
              <w:t>workers</w:t>
            </w:r>
            <w:r w:rsidRPr="00B5244C">
              <w:t xml:space="preserve"> left</w:t>
            </w:r>
            <w:r w:rsidR="00D756FF">
              <w:t xml:space="preserve"> </w:t>
            </w:r>
            <w:r w:rsidRPr="00B5244C">
              <w:t xml:space="preserve">(100 </w:t>
            </w:r>
            <w:r>
              <w:t>workers initially;</w:t>
            </w:r>
            <w:r w:rsidRPr="00B5244C">
              <w:t xml:space="preserve"> 70 </w:t>
            </w:r>
            <w:r>
              <w:t xml:space="preserve">workers </w:t>
            </w:r>
            <w:r w:rsidRPr="00B5244C">
              <w:t>who stayed).</w:t>
            </w:r>
          </w:p>
          <w:p w14:paraId="237AC62B" w14:textId="36DD9277" w:rsidR="00E94E6D" w:rsidRPr="00B5244C" w:rsidRDefault="00E94E6D" w:rsidP="00E94E6D">
            <w:pPr>
              <w:pStyle w:val="TableListBullet"/>
            </w:pPr>
            <w:r>
              <w:t>I</w:t>
            </w:r>
            <w:r w:rsidRPr="00B5244C">
              <w:t xml:space="preserve">n this </w:t>
            </w:r>
            <w:r>
              <w:t>scenario</w:t>
            </w:r>
            <w:r w:rsidRPr="00B5244C">
              <w:t>, the</w:t>
            </w:r>
            <w:r w:rsidR="00D756FF">
              <w:t xml:space="preserve"> </w:t>
            </w:r>
            <w:r w:rsidRPr="00B5244C">
              <w:t xml:space="preserve">replacement </w:t>
            </w:r>
            <w:r>
              <w:t>rate</w:t>
            </w:r>
            <w:r w:rsidRPr="00B5244C">
              <w:t xml:space="preserve"> </w:t>
            </w:r>
            <w:r w:rsidR="00D756FF">
              <w:t>wa</w:t>
            </w:r>
            <w:r w:rsidRPr="00B5244C">
              <w:t xml:space="preserve">s </w:t>
            </w:r>
            <w:r>
              <w:t>0.2</w:t>
            </w:r>
            <w:r w:rsidRPr="00B5244C">
              <w:t xml:space="preserve">, </w:t>
            </w:r>
            <w:r>
              <w:t>representing</w:t>
            </w:r>
            <w:r w:rsidRPr="00B5244C">
              <w:t xml:space="preserve"> the </w:t>
            </w:r>
            <w:r>
              <w:t>proportion</w:t>
            </w:r>
            <w:r w:rsidRPr="00B5244C">
              <w:t xml:space="preserve"> of </w:t>
            </w:r>
            <w:r>
              <w:t>workers</w:t>
            </w:r>
            <w:r w:rsidRPr="00B5244C">
              <w:t xml:space="preserve"> hired.</w:t>
            </w:r>
          </w:p>
          <w:p w14:paraId="38112E39" w14:textId="491A791E" w:rsidR="00E94E6D" w:rsidRDefault="00E94E6D" w:rsidP="00E94E6D">
            <w:pPr>
              <w:pStyle w:val="TableListBullet"/>
            </w:pPr>
            <w:r w:rsidRPr="00B5244C">
              <w:t xml:space="preserve">All the hires </w:t>
            </w:r>
            <w:r w:rsidR="00D756FF">
              <w:t>we</w:t>
            </w:r>
            <w:r w:rsidRPr="00B5244C">
              <w:t xml:space="preserve">re </w:t>
            </w:r>
            <w:r>
              <w:t>considered as replacement for</w:t>
            </w:r>
            <w:r w:rsidRPr="00B5244C">
              <w:t xml:space="preserve"> the </w:t>
            </w:r>
            <w:r>
              <w:t>workers</w:t>
            </w:r>
            <w:r w:rsidRPr="00B5244C">
              <w:t xml:space="preserve"> who left</w:t>
            </w:r>
            <w:r>
              <w:t>, with no employment growth</w:t>
            </w:r>
            <w:r w:rsidRPr="00B5244C">
              <w:t>.</w:t>
            </w:r>
          </w:p>
        </w:tc>
      </w:tr>
    </w:tbl>
    <w:p w14:paraId="0C1F2D32" w14:textId="41ADEDB2" w:rsidR="004878B3" w:rsidRDefault="00E94E6D" w:rsidP="003A0441">
      <w:pPr>
        <w:pStyle w:val="Source"/>
        <w:rPr>
          <w:lang w:eastAsia="en-AU"/>
        </w:rPr>
      </w:pPr>
      <w:r w:rsidRPr="00C079A6">
        <w:lastRenderedPageBreak/>
        <w:t>Source: Jobs and Skills Australia</w:t>
      </w:r>
      <w:r w:rsidR="005866E0">
        <w:t xml:space="preserve"> (2026)</w:t>
      </w:r>
      <w:r w:rsidRPr="00C079A6">
        <w:t>.</w:t>
      </w:r>
    </w:p>
    <w:p w14:paraId="1F25665E" w14:textId="77860C34" w:rsidR="004878B3" w:rsidRDefault="00014501" w:rsidP="00D120F1">
      <w:pPr>
        <w:pStyle w:val="Heading5"/>
      </w:pPr>
      <w:r>
        <w:t xml:space="preserve">Changing skill </w:t>
      </w:r>
      <w:r w:rsidR="00573DA5">
        <w:t>requirements</w:t>
      </w:r>
      <w:r>
        <w:t xml:space="preserve"> index (CS</w:t>
      </w:r>
      <w:r w:rsidR="00573DA5">
        <w:t>R</w:t>
      </w:r>
      <w:r>
        <w:t>I)</w:t>
      </w:r>
    </w:p>
    <w:p w14:paraId="10BA024E" w14:textId="17E52FE3" w:rsidR="002526E3" w:rsidRDefault="00014501">
      <w:pPr>
        <w:spacing w:before="0" w:after="200" w:line="276" w:lineRule="auto"/>
        <w:rPr>
          <w:lang w:eastAsia="en-AU"/>
        </w:rPr>
      </w:pPr>
      <w:r>
        <w:rPr>
          <w:lang w:eastAsia="en-AU"/>
        </w:rPr>
        <w:t>The CS</w:t>
      </w:r>
      <w:r w:rsidR="00573DA5">
        <w:rPr>
          <w:lang w:eastAsia="en-AU"/>
        </w:rPr>
        <w:t>R</w:t>
      </w:r>
      <w:r>
        <w:rPr>
          <w:lang w:eastAsia="en-AU"/>
        </w:rPr>
        <w:t xml:space="preserve">I </w:t>
      </w:r>
      <w:r w:rsidR="00841C93">
        <w:rPr>
          <w:lang w:eastAsia="en-AU"/>
        </w:rPr>
        <w:t>measures</w:t>
      </w:r>
      <w:r w:rsidR="002526E3">
        <w:rPr>
          <w:lang w:eastAsia="en-AU"/>
        </w:rPr>
        <w:t xml:space="preserve"> how much of the occupation’s skill mix </w:t>
      </w:r>
      <w:r w:rsidR="00FA18F8">
        <w:rPr>
          <w:lang w:eastAsia="en-AU"/>
        </w:rPr>
        <w:t xml:space="preserve">changes </w:t>
      </w:r>
      <w:r w:rsidR="002526E3">
        <w:rPr>
          <w:lang w:eastAsia="en-AU"/>
        </w:rPr>
        <w:t xml:space="preserve">based on observed changes in </w:t>
      </w:r>
      <w:r w:rsidR="00FA18F8">
        <w:rPr>
          <w:lang w:eastAsia="en-AU"/>
        </w:rPr>
        <w:t>skill</w:t>
      </w:r>
      <w:r w:rsidR="001F3583">
        <w:rPr>
          <w:lang w:eastAsia="en-AU"/>
        </w:rPr>
        <w:t xml:space="preserve">s required in </w:t>
      </w:r>
      <w:r w:rsidR="002526E3">
        <w:rPr>
          <w:lang w:eastAsia="en-AU"/>
        </w:rPr>
        <w:t>job advertisements</w:t>
      </w:r>
      <w:r w:rsidR="00691AB5">
        <w:rPr>
          <w:lang w:eastAsia="en-AU"/>
        </w:rPr>
        <w:t>.</w:t>
      </w:r>
      <w:r w:rsidR="00610DBF">
        <w:rPr>
          <w:rStyle w:val="FootnoteReference"/>
          <w:lang w:eastAsia="en-AU"/>
        </w:rPr>
        <w:footnoteReference w:id="28"/>
      </w:r>
      <w:r w:rsidR="00691AB5">
        <w:rPr>
          <w:lang w:eastAsia="en-AU"/>
        </w:rPr>
        <w:t xml:space="preserve"> </w:t>
      </w:r>
      <w:r w:rsidR="00D95976">
        <w:rPr>
          <w:lang w:eastAsia="en-AU"/>
        </w:rPr>
        <w:t>Th</w:t>
      </w:r>
      <w:r w:rsidR="001F3583">
        <w:rPr>
          <w:lang w:eastAsia="en-AU"/>
        </w:rPr>
        <w:t xml:space="preserve">e metric </w:t>
      </w:r>
      <w:r w:rsidR="00D95976">
        <w:rPr>
          <w:lang w:eastAsia="en-AU"/>
        </w:rPr>
        <w:t xml:space="preserve">looks at </w:t>
      </w:r>
      <w:r w:rsidR="004E7828">
        <w:rPr>
          <w:lang w:eastAsia="en-AU"/>
        </w:rPr>
        <w:t>h</w:t>
      </w:r>
      <w:r w:rsidR="00D95976">
        <w:rPr>
          <w:lang w:eastAsia="en-AU"/>
        </w:rPr>
        <w:t xml:space="preserve">ow </w:t>
      </w:r>
      <w:r w:rsidR="00733543">
        <w:rPr>
          <w:lang w:eastAsia="en-AU"/>
        </w:rPr>
        <w:t xml:space="preserve">much </w:t>
      </w:r>
      <w:r w:rsidR="00D95976">
        <w:rPr>
          <w:lang w:eastAsia="en-AU"/>
        </w:rPr>
        <w:t xml:space="preserve">of the change is real (structural change) from skills expansion </w:t>
      </w:r>
      <w:r w:rsidR="00244F5E">
        <w:rPr>
          <w:lang w:eastAsia="en-AU"/>
        </w:rPr>
        <w:t>and skills contraction</w:t>
      </w:r>
      <w:r w:rsidR="004E7828">
        <w:rPr>
          <w:lang w:eastAsia="en-AU"/>
        </w:rPr>
        <w:t xml:space="preserve"> within the </w:t>
      </w:r>
      <w:r w:rsidR="00D4171D">
        <w:rPr>
          <w:lang w:eastAsia="en-AU"/>
        </w:rPr>
        <w:t xml:space="preserve">unit group </w:t>
      </w:r>
      <w:r w:rsidR="00AA1EBD">
        <w:rPr>
          <w:lang w:eastAsia="en-AU"/>
        </w:rPr>
        <w:t>over time</w:t>
      </w:r>
      <w:r w:rsidR="005E425B">
        <w:rPr>
          <w:lang w:eastAsia="en-AU"/>
        </w:rPr>
        <w:t>, after removing the effect of skill inflation in job advertisements</w:t>
      </w:r>
      <w:r w:rsidR="00AA1EBD">
        <w:rPr>
          <w:lang w:eastAsia="en-AU"/>
        </w:rPr>
        <w:t>.</w:t>
      </w:r>
      <w:r w:rsidR="005E425B">
        <w:rPr>
          <w:rStyle w:val="FootnoteReference"/>
          <w:lang w:eastAsia="en-AU"/>
        </w:rPr>
        <w:footnoteReference w:id="29"/>
      </w:r>
      <w:r w:rsidR="00AA1EBD">
        <w:rPr>
          <w:lang w:eastAsia="en-AU"/>
        </w:rPr>
        <w:t xml:space="preserve"> The time period</w:t>
      </w:r>
      <w:r w:rsidR="003C0E45">
        <w:rPr>
          <w:lang w:eastAsia="en-AU"/>
        </w:rPr>
        <w:t>s</w:t>
      </w:r>
      <w:r w:rsidR="00AA1EBD">
        <w:rPr>
          <w:lang w:eastAsia="en-AU"/>
        </w:rPr>
        <w:t xml:space="preserve"> </w:t>
      </w:r>
      <w:r w:rsidR="003C0E45">
        <w:rPr>
          <w:lang w:eastAsia="en-AU"/>
        </w:rPr>
        <w:t xml:space="preserve">covered </w:t>
      </w:r>
      <w:r w:rsidR="003449EC">
        <w:rPr>
          <w:lang w:eastAsia="en-AU"/>
        </w:rPr>
        <w:t xml:space="preserve">were </w:t>
      </w:r>
      <w:r w:rsidR="00AA1EBD">
        <w:rPr>
          <w:lang w:eastAsia="en-AU"/>
        </w:rPr>
        <w:t>20</w:t>
      </w:r>
      <w:r w:rsidR="0006283A">
        <w:rPr>
          <w:lang w:eastAsia="en-AU"/>
        </w:rPr>
        <w:t>20-2023, 2021-2024 and 2022-2025</w:t>
      </w:r>
      <w:r w:rsidR="003C0E45">
        <w:rPr>
          <w:lang w:eastAsia="en-AU"/>
        </w:rPr>
        <w:t>.</w:t>
      </w:r>
    </w:p>
    <w:p w14:paraId="6B64F3B0" w14:textId="777FD468" w:rsidR="002667B3" w:rsidRDefault="000B4069">
      <w:pPr>
        <w:spacing w:before="0" w:after="200" w:line="276" w:lineRule="auto"/>
        <w:rPr>
          <w:lang w:eastAsia="en-AU"/>
        </w:rPr>
      </w:pPr>
      <m:oMathPara>
        <m:oMath>
          <m:r>
            <w:rPr>
              <w:rFonts w:ascii="Cambria Math" w:hAnsi="Cambria Math"/>
              <w:lang w:eastAsia="en-AU"/>
            </w:rPr>
            <m:t xml:space="preserve">CSRI= </m:t>
          </m:r>
          <m:d>
            <m:dPr>
              <m:ctrlPr>
                <w:rPr>
                  <w:rFonts w:ascii="Cambria Math" w:hAnsi="Cambria Math"/>
                  <w:i/>
                  <w:lang w:eastAsia="en-AU"/>
                </w:rPr>
              </m:ctrlPr>
            </m:dPr>
            <m:e>
              <m:f>
                <m:fPr>
                  <m:ctrlPr>
                    <w:rPr>
                      <w:rFonts w:ascii="Cambria Math" w:hAnsi="Cambria Math"/>
                      <w:i/>
                      <w:lang w:eastAsia="en-AU"/>
                    </w:rPr>
                  </m:ctrlPr>
                </m:fPr>
                <m:num>
                  <m:r>
                    <w:rPr>
                      <w:rFonts w:ascii="Cambria Math" w:hAnsi="Cambria Math"/>
                      <w:lang w:eastAsia="en-AU"/>
                    </w:rPr>
                    <m:t>Structural change</m:t>
                  </m:r>
                </m:num>
                <m:den>
                  <m:r>
                    <w:rPr>
                      <w:rFonts w:ascii="Cambria Math" w:hAnsi="Cambria Math"/>
                      <w:lang w:eastAsia="en-AU"/>
                    </w:rPr>
                    <m:t>Total change</m:t>
                  </m:r>
                </m:den>
              </m:f>
            </m:e>
          </m:d>
          <m:r>
            <w:rPr>
              <w:rFonts w:ascii="Cambria Math" w:hAnsi="Cambria Math"/>
              <w:lang w:eastAsia="en-AU"/>
            </w:rPr>
            <m:t>×Skill change index adjusted</m:t>
          </m:r>
        </m:oMath>
      </m:oMathPara>
    </w:p>
    <w:p w14:paraId="24388376" w14:textId="4ED7A2A4" w:rsidR="00290BCB" w:rsidRDefault="00C05C4A">
      <w:pPr>
        <w:spacing w:before="0" w:after="200" w:line="276" w:lineRule="auto"/>
        <w:rPr>
          <w:lang w:eastAsia="en-AU"/>
        </w:rPr>
      </w:pPr>
      <w:r>
        <w:rPr>
          <w:lang w:eastAsia="en-AU"/>
        </w:rPr>
        <w:t xml:space="preserve">Structural change </w:t>
      </w:r>
      <w:r w:rsidR="00E9376A">
        <w:rPr>
          <w:lang w:eastAsia="en-AU"/>
        </w:rPr>
        <w:t>is the share of skill mix that comes from skills appearing for the first time or disappearing completely between the start year and end year</w:t>
      </w:r>
      <w:r w:rsidR="00D81D69">
        <w:rPr>
          <w:lang w:eastAsia="en-AU"/>
        </w:rPr>
        <w:t>. This meas</w:t>
      </w:r>
      <w:r w:rsidR="004906AF">
        <w:rPr>
          <w:lang w:eastAsia="en-AU"/>
        </w:rPr>
        <w:t xml:space="preserve">ures how much </w:t>
      </w:r>
      <w:r w:rsidR="002371E4">
        <w:rPr>
          <w:lang w:eastAsia="en-AU"/>
        </w:rPr>
        <w:t>a</w:t>
      </w:r>
      <w:r w:rsidR="004906AF">
        <w:rPr>
          <w:lang w:eastAsia="en-AU"/>
        </w:rPr>
        <w:t xml:space="preserve"> </w:t>
      </w:r>
      <w:r w:rsidR="003649AB">
        <w:rPr>
          <w:lang w:eastAsia="en-AU"/>
        </w:rPr>
        <w:t xml:space="preserve">unit group </w:t>
      </w:r>
      <w:r w:rsidR="004906AF">
        <w:rPr>
          <w:lang w:eastAsia="en-AU"/>
        </w:rPr>
        <w:t xml:space="preserve">is replacing old skills with new skills rather than just changing the importance of </w:t>
      </w:r>
      <w:r w:rsidR="00981183">
        <w:rPr>
          <w:lang w:eastAsia="en-AU"/>
        </w:rPr>
        <w:t>existing skills.</w:t>
      </w:r>
    </w:p>
    <w:p w14:paraId="0094EB2D" w14:textId="4187495E" w:rsidR="00981183" w:rsidRDefault="009428EB">
      <w:pPr>
        <w:spacing w:before="0" w:after="200" w:line="276" w:lineRule="auto"/>
        <w:rPr>
          <w:lang w:eastAsia="en-AU"/>
        </w:rPr>
      </w:pPr>
      <w:r>
        <w:rPr>
          <w:lang w:eastAsia="en-AU"/>
        </w:rPr>
        <w:t>Total change</w:t>
      </w:r>
      <w:r w:rsidR="00BB6CC0">
        <w:rPr>
          <w:lang w:eastAsia="en-AU"/>
        </w:rPr>
        <w:t xml:space="preserve"> is the total amount of movement in the </w:t>
      </w:r>
      <w:r w:rsidR="003649AB">
        <w:rPr>
          <w:lang w:eastAsia="en-AU"/>
        </w:rPr>
        <w:t>unit group</w:t>
      </w:r>
      <w:r w:rsidR="002371E4">
        <w:rPr>
          <w:lang w:eastAsia="en-AU"/>
        </w:rPr>
        <w:t>’</w:t>
      </w:r>
      <w:r w:rsidR="003649AB">
        <w:rPr>
          <w:lang w:eastAsia="en-AU"/>
        </w:rPr>
        <w:t>s</w:t>
      </w:r>
      <w:r w:rsidR="00BB6CC0">
        <w:rPr>
          <w:lang w:eastAsia="en-AU"/>
        </w:rPr>
        <w:t xml:space="preserve"> skill mix between the start year and end year</w:t>
      </w:r>
      <w:r w:rsidR="00815C2C">
        <w:rPr>
          <w:lang w:eastAsia="en-AU"/>
        </w:rPr>
        <w:t>.</w:t>
      </w:r>
      <w:r w:rsidR="00DB20D8">
        <w:rPr>
          <w:lang w:eastAsia="en-AU"/>
        </w:rPr>
        <w:t xml:space="preserve"> This measures the total reshuffling of the skill</w:t>
      </w:r>
      <w:r w:rsidR="00EC1136">
        <w:rPr>
          <w:lang w:eastAsia="en-AU"/>
        </w:rPr>
        <w:t xml:space="preserve"> distribution</w:t>
      </w:r>
      <w:r w:rsidR="00BF5C2D">
        <w:rPr>
          <w:lang w:eastAsia="en-AU"/>
        </w:rPr>
        <w:t xml:space="preserve"> such as </w:t>
      </w:r>
      <w:r w:rsidR="00C24C28">
        <w:rPr>
          <w:lang w:eastAsia="en-AU"/>
        </w:rPr>
        <w:t>growing skills, declining skills, skill news appearing and skills disappearing.</w:t>
      </w:r>
    </w:p>
    <w:p w14:paraId="48B68EF5" w14:textId="0EB76AD4" w:rsidR="00E80177" w:rsidRPr="00AB1C4D" w:rsidRDefault="00146314" w:rsidP="00475CD7">
      <w:r>
        <w:rPr>
          <w:lang w:eastAsia="en-AU"/>
        </w:rPr>
        <w:t xml:space="preserve">Skill change index adjusted is </w:t>
      </w:r>
      <w:r w:rsidR="00404B02">
        <w:rPr>
          <w:lang w:eastAsia="en-AU"/>
        </w:rPr>
        <w:t xml:space="preserve">the </w:t>
      </w:r>
      <w:r w:rsidR="009D22C5">
        <w:rPr>
          <w:lang w:eastAsia="en-AU"/>
        </w:rPr>
        <w:t xml:space="preserve">extent </w:t>
      </w:r>
      <w:r w:rsidR="009E7243">
        <w:rPr>
          <w:lang w:eastAsia="en-AU"/>
        </w:rPr>
        <w:t>to which a</w:t>
      </w:r>
      <w:r w:rsidR="004E06EB">
        <w:rPr>
          <w:lang w:eastAsia="en-AU"/>
        </w:rPr>
        <w:t xml:space="preserve"> unit group’s </w:t>
      </w:r>
      <w:r w:rsidR="00315FE0">
        <w:rPr>
          <w:lang w:eastAsia="en-AU"/>
        </w:rPr>
        <w:t xml:space="preserve">skill </w:t>
      </w:r>
      <w:r w:rsidR="009E7243">
        <w:rPr>
          <w:lang w:eastAsia="en-AU"/>
        </w:rPr>
        <w:t xml:space="preserve">profile has changed </w:t>
      </w:r>
      <w:r w:rsidR="00CE64C1">
        <w:rPr>
          <w:lang w:eastAsia="en-AU"/>
        </w:rPr>
        <w:t xml:space="preserve">over time, after adjusting </w:t>
      </w:r>
      <w:r w:rsidR="00264BDC">
        <w:rPr>
          <w:lang w:eastAsia="en-AU"/>
        </w:rPr>
        <w:t xml:space="preserve">for changes in how many skills are listed in job advertisements. </w:t>
      </w:r>
      <w:r w:rsidR="00E22CA9">
        <w:rPr>
          <w:lang w:eastAsia="en-AU"/>
        </w:rPr>
        <w:t xml:space="preserve">This </w:t>
      </w:r>
      <w:r w:rsidR="00264BDC">
        <w:rPr>
          <w:lang w:eastAsia="en-AU"/>
        </w:rPr>
        <w:t xml:space="preserve">is a </w:t>
      </w:r>
      <w:r w:rsidR="00E22CA9">
        <w:rPr>
          <w:lang w:eastAsia="en-AU"/>
        </w:rPr>
        <w:t xml:space="preserve">measure </w:t>
      </w:r>
      <w:r w:rsidR="00264BDC">
        <w:rPr>
          <w:lang w:eastAsia="en-AU"/>
        </w:rPr>
        <w:t xml:space="preserve">of </w:t>
      </w:r>
      <w:r w:rsidR="00850683">
        <w:rPr>
          <w:lang w:eastAsia="en-AU"/>
        </w:rPr>
        <w:t>observed skill change after accounting for growth or shrinkage in the number of skills being listed</w:t>
      </w:r>
      <w:bookmarkStart w:id="112" w:name="_1847520792"/>
      <w:bookmarkStart w:id="113" w:name="_1847521966"/>
      <w:bookmarkStart w:id="114" w:name="_1848810189"/>
      <w:bookmarkStart w:id="115" w:name="_1848813948"/>
      <w:bookmarkStart w:id="116" w:name="_1848828081"/>
      <w:bookmarkStart w:id="117" w:name="_1848823157"/>
      <w:bookmarkEnd w:id="112"/>
      <w:bookmarkEnd w:id="113"/>
      <w:bookmarkEnd w:id="114"/>
      <w:bookmarkEnd w:id="115"/>
      <w:bookmarkEnd w:id="116"/>
      <w:bookmarkEnd w:id="117"/>
      <w:r w:rsidR="00475CD7">
        <w:rPr>
          <w:lang w:eastAsia="en-AU"/>
        </w:rPr>
        <w:t>.</w:t>
      </w:r>
    </w:p>
    <w:sectPr w:rsidR="00E80177" w:rsidRPr="00AB1C4D" w:rsidSect="00F721B7">
      <w:footerReference w:type="first" r:id="rId25"/>
      <w:type w:val="continuous"/>
      <w:pgSz w:w="11907" w:h="16839" w:code="9"/>
      <w:pgMar w:top="1270" w:right="1440" w:bottom="1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5442C" w14:textId="77777777" w:rsidR="00FF5DF5" w:rsidRDefault="00FF5DF5" w:rsidP="00E12845">
      <w:pPr>
        <w:spacing w:before="0" w:after="0"/>
      </w:pPr>
      <w:r>
        <w:separator/>
      </w:r>
    </w:p>
  </w:endnote>
  <w:endnote w:type="continuationSeparator" w:id="0">
    <w:p w14:paraId="7D13938E" w14:textId="77777777" w:rsidR="00FF5DF5" w:rsidRDefault="00FF5DF5"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ADDB" w14:textId="12CA37F1" w:rsidR="00BA4D1C" w:rsidRDefault="00BA4D1C">
    <w:pPr>
      <w:pStyle w:val="Footer"/>
    </w:pPr>
  </w:p>
  <w:sdt>
    <w:sdtPr>
      <w:id w:val="467707227"/>
      <w:docPartObj>
        <w:docPartGallery w:val="Page Numbers (Bottom of Page)"/>
        <w:docPartUnique/>
      </w:docPartObj>
    </w:sdtPr>
    <w:sdtEndPr>
      <w:rPr>
        <w:noProof/>
      </w:rPr>
    </w:sdtEndPr>
    <w:sdtContent>
      <w:p w14:paraId="4AE7C485" w14:textId="77777777" w:rsidR="00BA4D1C" w:rsidRDefault="00BA4D1C">
        <w:pPr>
          <w:pStyle w:val="Footer"/>
        </w:pPr>
        <w:r w:rsidRPr="00835A0D">
          <w:t>Jobs and Skills Australia –</w:t>
        </w:r>
        <w:r>
          <w:t xml:space="preserve"> </w:t>
        </w:r>
        <w:fldSimple w:instr="STYLEREF  Title  \* MERGEFORMAT">
          <w:r w:rsidR="00D21487">
            <w:rPr>
              <w:noProof/>
            </w:rPr>
            <w:t>[Title]</w:t>
          </w:r>
        </w:fldSimple>
        <w:r w:rsidRPr="00A67B12">
          <w:t xml:space="preserve"> </w:t>
        </w:r>
        <w:r>
          <w:tab/>
        </w: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32F0" w14:textId="27A28402" w:rsidR="000F5CD2" w:rsidRDefault="00000000">
    <w:pPr>
      <w:pStyle w:val="Footer"/>
    </w:pPr>
    <w:sdt>
      <w:sdtPr>
        <w:id w:val="-1967256760"/>
        <w:docPartObj>
          <w:docPartGallery w:val="Page Numbers (Bottom of Page)"/>
          <w:docPartUnique/>
        </w:docPartObj>
      </w:sdtPr>
      <w:sdtEndPr>
        <w:rPr>
          <w:noProof/>
        </w:rPr>
      </w:sdtEndPr>
      <w:sdtContent>
        <w:r w:rsidR="000F5CD2" w:rsidRPr="00835A0D">
          <w:t>Jobs and Skills Australia –</w:t>
        </w:r>
        <w:r w:rsidR="000F5CD2">
          <w:t xml:space="preserve"> </w:t>
        </w:r>
        <w:fldSimple w:instr="STYLEREF  Title  \* MERGEFORMAT">
          <w:r w:rsidR="00007BE4">
            <w:rPr>
              <w:noProof/>
            </w:rPr>
            <w:t>2026 Occupation Shortage Drivers Report</w:t>
          </w:r>
        </w:fldSimple>
        <w:r w:rsidR="000F5CD2" w:rsidRPr="00A67B12">
          <w:t xml:space="preserve"> </w:t>
        </w:r>
        <w:r w:rsidR="000F5CD2">
          <w:tab/>
        </w:r>
        <w:r w:rsidR="000F5CD2">
          <w:fldChar w:fldCharType="begin"/>
        </w:r>
        <w:r w:rsidR="000F5CD2">
          <w:instrText xml:space="preserve"> PAGE   \* MERGEFORMAT </w:instrText>
        </w:r>
        <w:r w:rsidR="000F5CD2">
          <w:fldChar w:fldCharType="separate"/>
        </w:r>
        <w:r w:rsidR="000F5CD2">
          <w:t>2</w:t>
        </w:r>
        <w:r w:rsidR="000F5CD2">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A10D" w14:textId="2E59451D" w:rsidR="00A67B12" w:rsidRPr="00576BAF" w:rsidRDefault="00000000" w:rsidP="00576BAF">
    <w:pPr>
      <w:pStyle w:val="Footer"/>
    </w:pPr>
    <w:sdt>
      <w:sdtPr>
        <w:id w:val="-746960270"/>
        <w:docPartObj>
          <w:docPartGallery w:val="Page Numbers (Bottom of Page)"/>
          <w:docPartUnique/>
        </w:docPartObj>
      </w:sdtPr>
      <w:sdtEndPr>
        <w:rPr>
          <w:noProof/>
        </w:rPr>
      </w:sdtEndPr>
      <w:sdtContent>
        <w:r w:rsidR="00A67B12" w:rsidRPr="00835A0D">
          <w:t>Jobs and Skills Australia –</w:t>
        </w:r>
        <w:r w:rsidR="00A67B12">
          <w:t xml:space="preserve"> </w:t>
        </w:r>
        <w:fldSimple w:instr="STYLEREF  Title  \* MERGEFORMAT">
          <w:r w:rsidR="00007BE4">
            <w:rPr>
              <w:noProof/>
            </w:rPr>
            <w:t>2026 Occupation Shortage Drivers Report</w:t>
          </w:r>
        </w:fldSimple>
        <w:r w:rsidR="00A67B12" w:rsidRPr="00A67B12">
          <w:t xml:space="preserve"> </w:t>
        </w:r>
        <w:r w:rsidR="00A67B12">
          <w:tab/>
        </w:r>
        <w:r w:rsidR="00A67B12">
          <w:fldChar w:fldCharType="begin"/>
        </w:r>
        <w:r w:rsidR="00A67B12">
          <w:instrText xml:space="preserve"> PAGE   \* MERGEFORMAT </w:instrText>
        </w:r>
        <w:r w:rsidR="00A67B12">
          <w:fldChar w:fldCharType="separate"/>
        </w:r>
        <w:r w:rsidR="00A67B12">
          <w:t>3</w:t>
        </w:r>
        <w:r w:rsidR="00A67B12">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6127" w14:textId="760D66DC"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B8E23" w14:textId="77777777" w:rsidR="00FF5DF5" w:rsidRDefault="00FF5DF5" w:rsidP="00E12845">
      <w:pPr>
        <w:spacing w:before="0" w:after="0"/>
      </w:pPr>
      <w:r>
        <w:separator/>
      </w:r>
    </w:p>
  </w:footnote>
  <w:footnote w:type="continuationSeparator" w:id="0">
    <w:p w14:paraId="177A6F64" w14:textId="77777777" w:rsidR="00FF5DF5" w:rsidRDefault="00FF5DF5" w:rsidP="00E12845">
      <w:pPr>
        <w:spacing w:before="0" w:after="0"/>
      </w:pPr>
      <w:r>
        <w:continuationSeparator/>
      </w:r>
    </w:p>
  </w:footnote>
  <w:footnote w:id="1">
    <w:p w14:paraId="1172490C" w14:textId="77777777" w:rsidR="00C75A49" w:rsidRDefault="00C75A49" w:rsidP="00C75A49">
      <w:pPr>
        <w:pStyle w:val="FootnoteText"/>
      </w:pPr>
      <w:r>
        <w:rPr>
          <w:rStyle w:val="FootnoteReference"/>
        </w:rPr>
        <w:footnoteRef/>
      </w:r>
      <w:r>
        <w:t xml:space="preserve"> The Occupation Shortage List, </w:t>
      </w:r>
      <w:r w:rsidRPr="005F4933">
        <w:t>produced by Jobs and Skills Australia, provides a list of occupations in shortage in Australia.</w:t>
      </w:r>
    </w:p>
  </w:footnote>
  <w:footnote w:id="2">
    <w:p w14:paraId="6DC5F9D9" w14:textId="77777777" w:rsidR="001E3625" w:rsidRPr="00524A97" w:rsidRDefault="001E3625" w:rsidP="001E3625">
      <w:pPr>
        <w:pStyle w:val="Source"/>
        <w:rPr>
          <w:rStyle w:val="FootnoteReference"/>
        </w:rPr>
      </w:pPr>
      <w:r w:rsidRPr="00987153">
        <w:rPr>
          <w:rStyle w:val="FootnoteReference"/>
        </w:rPr>
        <w:footnoteRef/>
      </w:r>
      <w:r w:rsidRPr="00524A97">
        <w:rPr>
          <w:rStyle w:val="FootnoteReference"/>
        </w:rPr>
        <w:t xml:space="preserve"> </w:t>
      </w:r>
      <w:r w:rsidRPr="00D806C1">
        <w:rPr>
          <w:rFonts w:eastAsiaTheme="minorHAnsi" w:cstheme="minorBidi"/>
          <w:sz w:val="18"/>
          <w:szCs w:val="20"/>
          <w:lang w:eastAsia="en-US"/>
        </w:rPr>
        <w:t>ANZSCO is a skill-based classification that is produced by the Australian Bureau of Statistics. The framework is used to define all jobs in the Australian and New Zealand labour markets. It is organised into a 5 level hierarchy: major groups, sub-major groups, minor groups, unit groups and occupations. Unit groups level refers to a 4 digit ANZSCO whereas the occupations level refers to the most granular 6 digit ANZSCO.</w:t>
      </w:r>
      <w:r w:rsidRPr="00524A97">
        <w:rPr>
          <w:rStyle w:val="FootnoteReference"/>
        </w:rPr>
        <w:t xml:space="preserve"> </w:t>
      </w:r>
    </w:p>
  </w:footnote>
  <w:footnote w:id="3">
    <w:p w14:paraId="62052240" w14:textId="62912448" w:rsidR="008967EC" w:rsidDel="001E3625" w:rsidRDefault="008967EC" w:rsidP="001E3625">
      <w:pPr>
        <w:pStyle w:val="FootnoteText"/>
      </w:pPr>
      <w:r w:rsidRPr="00987153" w:rsidDel="001E3625">
        <w:rPr>
          <w:rStyle w:val="FootnoteReference"/>
        </w:rPr>
        <w:footnoteRef/>
      </w:r>
      <w:r w:rsidR="001E3625">
        <w:t xml:space="preserve"> Refer to </w:t>
      </w:r>
      <w:r w:rsidR="00EA63E2">
        <w:t>Jobs and Skills Australia (2026)</w:t>
      </w:r>
      <w:r w:rsidR="00EA539E">
        <w:t>.</w:t>
      </w:r>
      <w:r w:rsidR="001E3625" w:rsidRPr="00B874D6">
        <w:t xml:space="preserve"> </w:t>
      </w:r>
      <w:r w:rsidR="001E3625" w:rsidRPr="007866E7">
        <w:rPr>
          <w:i/>
          <w:iCs/>
        </w:rPr>
        <w:t>2026 Occupation Shortage List Methodology</w:t>
      </w:r>
      <w:r w:rsidR="001E3625" w:rsidRPr="00B874D6">
        <w:t xml:space="preserve"> for</w:t>
      </w:r>
      <w:r w:rsidR="001E3625">
        <w:t xml:space="preserve"> details on </w:t>
      </w:r>
      <w:r w:rsidR="001E3625" w:rsidRPr="006D6FCA">
        <w:t>map</w:t>
      </w:r>
      <w:r w:rsidR="001E3625">
        <w:t>ping</w:t>
      </w:r>
      <w:r w:rsidR="001E3625" w:rsidRPr="006D6FCA">
        <w:t xml:space="preserve"> occupations to unit groups</w:t>
      </w:r>
      <w:r w:rsidR="001E3625">
        <w:t>.</w:t>
      </w:r>
    </w:p>
  </w:footnote>
  <w:footnote w:id="4">
    <w:p w14:paraId="6F999681" w14:textId="57BDD208" w:rsidR="00145C13" w:rsidRDefault="00145C13">
      <w:pPr>
        <w:pStyle w:val="FootnoteText"/>
      </w:pPr>
      <w:r>
        <w:rPr>
          <w:rStyle w:val="FootnoteReference"/>
        </w:rPr>
        <w:footnoteRef/>
      </w:r>
      <w:r>
        <w:t xml:space="preserve"> </w:t>
      </w:r>
      <w:r w:rsidRPr="006D6FCA">
        <w:t>Unit groups are less detailed than occupations</w:t>
      </w:r>
      <w:r>
        <w:t xml:space="preserve"> and </w:t>
      </w:r>
      <w:r w:rsidRPr="006D6FCA">
        <w:t xml:space="preserve">have fewer job categories </w:t>
      </w:r>
      <w:r>
        <w:t xml:space="preserve">with more </w:t>
      </w:r>
      <w:r w:rsidRPr="006D6FCA">
        <w:t xml:space="preserve">general titles. </w:t>
      </w:r>
      <w:r>
        <w:t>I</w:t>
      </w:r>
      <w:r w:rsidRPr="006D6FCA">
        <w:t xml:space="preserve">n the ANZSCO </w:t>
      </w:r>
      <w:r>
        <w:t xml:space="preserve">2022 </w:t>
      </w:r>
      <w:r w:rsidRPr="006D6FCA">
        <w:t>version of the 202</w:t>
      </w:r>
      <w:r>
        <w:t>6</w:t>
      </w:r>
      <w:r w:rsidRPr="006D6FCA">
        <w:t xml:space="preserve"> OSL, there </w:t>
      </w:r>
      <w:r>
        <w:t>were</w:t>
      </w:r>
      <w:r w:rsidRPr="006D6FCA">
        <w:t xml:space="preserve"> </w:t>
      </w:r>
      <w:r w:rsidRPr="00B874D6">
        <w:t>292</w:t>
      </w:r>
      <w:r w:rsidRPr="006D6FCA">
        <w:t xml:space="preserve"> occupations in shortage out of </w:t>
      </w:r>
      <w:r w:rsidRPr="00B874D6">
        <w:t>916</w:t>
      </w:r>
      <w:r w:rsidRPr="006D6FCA">
        <w:t xml:space="preserve"> occupations. These translate </w:t>
      </w:r>
      <w:r>
        <w:t>to</w:t>
      </w:r>
      <w:r w:rsidRPr="006D6FCA">
        <w:t xml:space="preserve"> </w:t>
      </w:r>
      <w:r w:rsidRPr="00BD65F0">
        <w:t>100 unit</w:t>
      </w:r>
      <w:r>
        <w:t xml:space="preserve"> groups in shortage out of a total of </w:t>
      </w:r>
      <w:r w:rsidRPr="00BD65F0">
        <w:t>311 i</w:t>
      </w:r>
      <w:r>
        <w:t>n the OSL scope</w:t>
      </w:r>
      <w:r w:rsidRPr="006D6FCA">
        <w:t>.</w:t>
      </w:r>
    </w:p>
  </w:footnote>
  <w:footnote w:id="5">
    <w:p w14:paraId="7F2114FE" w14:textId="760B06F0" w:rsidR="00315450" w:rsidRDefault="00315450">
      <w:pPr>
        <w:pStyle w:val="FootnoteText"/>
      </w:pPr>
      <w:r>
        <w:rPr>
          <w:rStyle w:val="FootnoteReference"/>
        </w:rPr>
        <w:footnoteRef/>
      </w:r>
      <w:r>
        <w:t xml:space="preserve"> </w:t>
      </w:r>
      <w:r w:rsidR="003A536C">
        <w:t xml:space="preserve">The Australian Bureau of </w:t>
      </w:r>
      <w:r w:rsidR="00B27B21">
        <w:t>Statistics</w:t>
      </w:r>
      <w:r w:rsidR="003A536C">
        <w:t xml:space="preserve"> </w:t>
      </w:r>
      <w:r w:rsidR="00B27B21">
        <w:t xml:space="preserve">released the Occupation </w:t>
      </w:r>
      <w:r w:rsidR="00A3297F">
        <w:t>St</w:t>
      </w:r>
      <w:r w:rsidR="00B27B21">
        <w:t>an</w:t>
      </w:r>
      <w:r w:rsidR="00D1552D">
        <w:t>dard Classificat</w:t>
      </w:r>
      <w:r w:rsidR="00CC197D">
        <w:t xml:space="preserve">ion </w:t>
      </w:r>
      <w:r w:rsidR="00086F21">
        <w:t>for</w:t>
      </w:r>
      <w:r w:rsidR="00CC197D">
        <w:t xml:space="preserve"> Australia</w:t>
      </w:r>
      <w:r w:rsidR="00B1099D">
        <w:t xml:space="preserve"> (OSCA)</w:t>
      </w:r>
      <w:r w:rsidR="00086F21">
        <w:t>,</w:t>
      </w:r>
      <w:r w:rsidR="00CC197D">
        <w:t xml:space="preserve"> </w:t>
      </w:r>
      <w:r w:rsidR="00086F21">
        <w:t xml:space="preserve">an </w:t>
      </w:r>
      <w:r w:rsidR="00B27B21">
        <w:t>update to ANZSCO</w:t>
      </w:r>
      <w:r w:rsidR="00446829">
        <w:t>, in December 2024. However, very few data exist on the OSCA</w:t>
      </w:r>
      <w:r w:rsidR="00B1099D">
        <w:t xml:space="preserve"> basis, preventing OSCA</w:t>
      </w:r>
      <w:r w:rsidR="00E54890">
        <w:t xml:space="preserve">-based OSD analysis from being produced. </w:t>
      </w:r>
    </w:p>
  </w:footnote>
  <w:footnote w:id="6">
    <w:p w14:paraId="375F77E6" w14:textId="3DFAF591" w:rsidR="00FB3752" w:rsidRDefault="00FB3752">
      <w:pPr>
        <w:pStyle w:val="FootnoteText"/>
      </w:pPr>
      <w:r>
        <w:rPr>
          <w:rStyle w:val="FootnoteReference"/>
        </w:rPr>
        <w:footnoteRef/>
      </w:r>
      <w:r>
        <w:t xml:space="preserve"> Richardson, S</w:t>
      </w:r>
      <w:r w:rsidR="00EA539E">
        <w:t>.</w:t>
      </w:r>
      <w:r w:rsidR="006A2A41">
        <w:t xml:space="preserve"> (2007)</w:t>
      </w:r>
      <w:r w:rsidR="00E67F79">
        <w:t>.</w:t>
      </w:r>
      <w:r w:rsidR="009044AA">
        <w:t xml:space="preserve"> </w:t>
      </w:r>
      <w:r w:rsidR="009044AA" w:rsidRPr="00A3236B">
        <w:rPr>
          <w:i/>
        </w:rPr>
        <w:t>What is a skill shortage</w:t>
      </w:r>
      <w:r w:rsidR="009044AA" w:rsidRPr="00A3236B">
        <w:rPr>
          <w:i/>
          <w:iCs/>
        </w:rPr>
        <w:t>?</w:t>
      </w:r>
      <w:r w:rsidR="003D3309">
        <w:t xml:space="preserve"> </w:t>
      </w:r>
      <w:r w:rsidR="002B0030">
        <w:t>NCVER</w:t>
      </w:r>
      <w:r>
        <w:t>.</w:t>
      </w:r>
    </w:p>
  </w:footnote>
  <w:footnote w:id="7">
    <w:p w14:paraId="7583B65C" w14:textId="03E52A6C" w:rsidR="00C27906" w:rsidRDefault="00C27906">
      <w:pPr>
        <w:pStyle w:val="FootnoteText"/>
      </w:pPr>
      <w:r>
        <w:rPr>
          <w:rStyle w:val="FootnoteReference"/>
        </w:rPr>
        <w:footnoteRef/>
      </w:r>
      <w:r>
        <w:t xml:space="preserve"> </w:t>
      </w:r>
      <w:r w:rsidR="00CF2477">
        <w:t xml:space="preserve">IVI </w:t>
      </w:r>
      <w:r w:rsidR="00D46DF6">
        <w:t xml:space="preserve">stands for Jobs and Skills Australia’s Internet Vacancy Index, which is a proxy measure of demand. </w:t>
      </w:r>
    </w:p>
  </w:footnote>
  <w:footnote w:id="8">
    <w:p w14:paraId="6E80B6BF" w14:textId="0EB638CE" w:rsidR="00CF2477" w:rsidRDefault="00CF2477">
      <w:pPr>
        <w:pStyle w:val="FootnoteText"/>
      </w:pPr>
      <w:r>
        <w:rPr>
          <w:rStyle w:val="FootnoteReference"/>
        </w:rPr>
        <w:footnoteRef/>
      </w:r>
      <w:r>
        <w:t xml:space="preserve"> </w:t>
      </w:r>
      <w:r w:rsidR="00D46DF6">
        <w:t>Ibid.</w:t>
      </w:r>
    </w:p>
  </w:footnote>
  <w:footnote w:id="9">
    <w:p w14:paraId="21B6D971" w14:textId="77777777" w:rsidR="00471F06" w:rsidRDefault="00471F06" w:rsidP="00471F06">
      <w:pPr>
        <w:pStyle w:val="FootnoteText"/>
      </w:pPr>
      <w:r>
        <w:rPr>
          <w:rStyle w:val="FootnoteReference"/>
        </w:rPr>
        <w:footnoteRef/>
      </w:r>
      <w:r>
        <w:t xml:space="preserve"> Healey, J., Mavromaras, K. and Sloane, J. P. (2012). </w:t>
      </w:r>
      <w:r w:rsidRPr="009433F2">
        <w:rPr>
          <w:i/>
        </w:rPr>
        <w:t>Skill Shortages:</w:t>
      </w:r>
      <w:r>
        <w:rPr>
          <w:i/>
          <w:iCs/>
        </w:rPr>
        <w:t xml:space="preserve"> </w:t>
      </w:r>
      <w:r w:rsidRPr="009433F2">
        <w:rPr>
          <w:i/>
        </w:rPr>
        <w:t>Prevalence, Causes, Remedies and Consequences for Australian Business</w:t>
      </w:r>
      <w:r>
        <w:t>, Monograph Series 09/2012.</w:t>
      </w:r>
    </w:p>
  </w:footnote>
  <w:footnote w:id="10">
    <w:p w14:paraId="2765E807" w14:textId="32391481" w:rsidR="0074745B" w:rsidRDefault="0074745B">
      <w:pPr>
        <w:pStyle w:val="FootnoteText"/>
      </w:pPr>
      <w:r>
        <w:rPr>
          <w:rStyle w:val="FootnoteReference"/>
        </w:rPr>
        <w:footnoteRef/>
      </w:r>
      <w:r>
        <w:t xml:space="preserve"> </w:t>
      </w:r>
      <w:r w:rsidR="007731C2">
        <w:t xml:space="preserve">A </w:t>
      </w:r>
      <w:r w:rsidR="00AD3AAA">
        <w:t>main</w:t>
      </w:r>
      <w:r w:rsidR="007731C2" w:rsidDel="00AD3AAA">
        <w:t xml:space="preserve"> </w:t>
      </w:r>
      <w:r w:rsidR="007731C2">
        <w:t xml:space="preserve">shortage driver </w:t>
      </w:r>
      <w:r w:rsidR="002D28CA">
        <w:t xml:space="preserve">for a unit group was based on </w:t>
      </w:r>
      <w:r w:rsidR="00806EE4">
        <w:t xml:space="preserve">the largest </w:t>
      </w:r>
      <w:r w:rsidR="008D0CC0">
        <w:t xml:space="preserve">membership </w:t>
      </w:r>
      <w:r w:rsidR="00A611FD">
        <w:t xml:space="preserve">share </w:t>
      </w:r>
      <w:r w:rsidR="00806EE4">
        <w:t xml:space="preserve">to a </w:t>
      </w:r>
      <w:r w:rsidR="00544F44">
        <w:t xml:space="preserve">shortage </w:t>
      </w:r>
      <w:r w:rsidR="00806EE4">
        <w:t>driver.</w:t>
      </w:r>
      <w:r w:rsidR="00635D92">
        <w:t xml:space="preserve"> </w:t>
      </w:r>
      <w:r w:rsidR="00CC56DD">
        <w:t xml:space="preserve">For </w:t>
      </w:r>
      <w:r w:rsidR="00E55876">
        <w:t>example,</w:t>
      </w:r>
      <w:r w:rsidR="00CC56DD">
        <w:t xml:space="preserve"> if a unit group ha</w:t>
      </w:r>
      <w:r w:rsidR="00FA431F">
        <w:t>s</w:t>
      </w:r>
      <w:r w:rsidR="00CC56DD">
        <w:t xml:space="preserve"> a </w:t>
      </w:r>
      <w:r w:rsidR="008D0CC0">
        <w:t xml:space="preserve">membership </w:t>
      </w:r>
      <w:r w:rsidR="00A611FD">
        <w:t xml:space="preserve">share </w:t>
      </w:r>
      <w:r w:rsidR="00E27E61">
        <w:t xml:space="preserve">of </w:t>
      </w:r>
      <w:r w:rsidR="00970C1A">
        <w:t>0.4</w:t>
      </w:r>
      <w:r w:rsidR="00793030">
        <w:t>5</w:t>
      </w:r>
      <w:r w:rsidR="00970C1A">
        <w:t xml:space="preserve"> for ETG, 0.3</w:t>
      </w:r>
      <w:r w:rsidR="00C87630">
        <w:t>0</w:t>
      </w:r>
      <w:r w:rsidR="00970C1A">
        <w:t xml:space="preserve"> for SG</w:t>
      </w:r>
      <w:r w:rsidR="00793030">
        <w:t xml:space="preserve"> and </w:t>
      </w:r>
      <w:r w:rsidR="00C87630">
        <w:t>0.</w:t>
      </w:r>
      <w:r w:rsidR="00640DF1">
        <w:t xml:space="preserve">25 for RG, </w:t>
      </w:r>
      <w:r w:rsidR="00D15DEF">
        <w:t xml:space="preserve">the </w:t>
      </w:r>
      <w:r w:rsidR="00E91068">
        <w:t xml:space="preserve">dominant </w:t>
      </w:r>
      <w:r w:rsidR="008875DB">
        <w:t xml:space="preserve">main </w:t>
      </w:r>
      <w:r w:rsidR="00B31D12">
        <w:t xml:space="preserve">shortage </w:t>
      </w:r>
      <w:r w:rsidR="00D15DEF">
        <w:t xml:space="preserve">driver would be </w:t>
      </w:r>
      <w:r w:rsidR="0043003E">
        <w:t xml:space="preserve">ETG. </w:t>
      </w:r>
    </w:p>
  </w:footnote>
  <w:footnote w:id="11">
    <w:p w14:paraId="2E241879" w14:textId="13F68D3D" w:rsidR="0077389E" w:rsidRDefault="0077389E">
      <w:pPr>
        <w:pStyle w:val="FootnoteText"/>
      </w:pPr>
      <w:r>
        <w:rPr>
          <w:rStyle w:val="FootnoteReference"/>
        </w:rPr>
        <w:footnoteRef/>
      </w:r>
      <w:r>
        <w:t xml:space="preserve"> Due to difference in methodology used and data availability, there were changes </w:t>
      </w:r>
      <w:r w:rsidR="00F8417C">
        <w:t xml:space="preserve">to the </w:t>
      </w:r>
      <w:r w:rsidR="00BD35C9">
        <w:t xml:space="preserve">shortage </w:t>
      </w:r>
      <w:r w:rsidR="00366DB7">
        <w:t xml:space="preserve">main drivers </w:t>
      </w:r>
      <w:r>
        <w:t xml:space="preserve">for some unit groups </w:t>
      </w:r>
      <w:r w:rsidR="00FA7F44">
        <w:t xml:space="preserve">between 2025 and 2026. </w:t>
      </w:r>
      <w:r w:rsidR="00F22DAD">
        <w:t xml:space="preserve">Appendix A </w:t>
      </w:r>
      <w:r w:rsidR="00390980">
        <w:t xml:space="preserve">provides summary data </w:t>
      </w:r>
      <w:r w:rsidR="00C22004">
        <w:t>on</w:t>
      </w:r>
      <w:r w:rsidR="00A15629">
        <w:t xml:space="preserve"> the </w:t>
      </w:r>
      <w:r w:rsidR="00674774">
        <w:t xml:space="preserve">number of </w:t>
      </w:r>
      <w:r w:rsidR="00A15629">
        <w:t xml:space="preserve">unit groups that retained the </w:t>
      </w:r>
      <w:r w:rsidR="00642B9B">
        <w:t xml:space="preserve">same main shortage drivers under the previous and new </w:t>
      </w:r>
      <w:r w:rsidR="00B70938">
        <w:t>methodologies and those that changed drivers.</w:t>
      </w:r>
    </w:p>
  </w:footnote>
  <w:footnote w:id="12">
    <w:p w14:paraId="756B9962" w14:textId="679C3792" w:rsidR="00214C47" w:rsidRDefault="00214C47" w:rsidP="0048143C">
      <w:pPr>
        <w:pStyle w:val="FootnoteText"/>
        <w:ind w:left="0" w:firstLine="0"/>
      </w:pPr>
      <w:r>
        <w:rPr>
          <w:rStyle w:val="FootnoteReference"/>
        </w:rPr>
        <w:footnoteRef/>
      </w:r>
      <w:r w:rsidR="00147345">
        <w:t xml:space="preserve"> </w:t>
      </w:r>
      <w:r w:rsidR="001C5DAB">
        <w:t xml:space="preserve">Membership </w:t>
      </w:r>
      <w:r w:rsidR="009D640A">
        <w:t>share</w:t>
      </w:r>
      <w:r w:rsidR="00364BE6">
        <w:t>s</w:t>
      </w:r>
      <w:r w:rsidR="002E0682">
        <w:t xml:space="preserve"> </w:t>
      </w:r>
      <w:r w:rsidR="00147345">
        <w:t>we</w:t>
      </w:r>
      <w:r w:rsidR="00970479">
        <w:t xml:space="preserve">re </w:t>
      </w:r>
      <w:r w:rsidR="00740C6C">
        <w:t>w</w:t>
      </w:r>
      <w:r w:rsidR="00147345">
        <w:t xml:space="preserve">eighted by employment size </w:t>
      </w:r>
      <w:r w:rsidR="00E0231D">
        <w:t xml:space="preserve">(Census 2021) </w:t>
      </w:r>
      <w:r w:rsidR="005051DD">
        <w:t>to give weighted average membership for ETG, RG and SG</w:t>
      </w:r>
      <w:r w:rsidR="00740C6C">
        <w:t xml:space="preserve"> at major group</w:t>
      </w:r>
      <w:r w:rsidR="001D011D">
        <w:t xml:space="preserve">. This was </w:t>
      </w:r>
      <w:r w:rsidR="008C55FA">
        <w:t>done</w:t>
      </w:r>
      <w:r w:rsidR="001D011D">
        <w:t xml:space="preserve"> t</w:t>
      </w:r>
      <w:r w:rsidR="00651CC7">
        <w:t>o account for differences in the number of unit groups in shortage within each major grou</w:t>
      </w:r>
      <w:r w:rsidR="00C15D97">
        <w:t xml:space="preserve">p and to </w:t>
      </w:r>
      <w:r w:rsidR="008C2D4E">
        <w:t>minimise artificially</w:t>
      </w:r>
      <w:r w:rsidR="008A06BB">
        <w:t xml:space="preserve"> inflating </w:t>
      </w:r>
      <w:r w:rsidR="00B0303C">
        <w:t xml:space="preserve">the average membership </w:t>
      </w:r>
      <w:r w:rsidR="008C2D4E">
        <w:t>of</w:t>
      </w:r>
      <w:r w:rsidR="00454DE2">
        <w:t xml:space="preserve"> </w:t>
      </w:r>
      <w:r w:rsidR="00AE1D44">
        <w:t>unit groups.</w:t>
      </w:r>
    </w:p>
  </w:footnote>
  <w:footnote w:id="13">
    <w:p w14:paraId="0BBE2A92" w14:textId="5C6E42BC" w:rsidR="00A32D23" w:rsidRDefault="00A32D23" w:rsidP="00A32D23">
      <w:pPr>
        <w:pStyle w:val="FootnoteText"/>
      </w:pPr>
      <w:r>
        <w:rPr>
          <w:rStyle w:val="FootnoteReference"/>
        </w:rPr>
        <w:footnoteRef/>
      </w:r>
      <w:r>
        <w:t xml:space="preserve"> NCVER (2025). </w:t>
      </w:r>
      <w:r w:rsidRPr="008D5DD1">
        <w:rPr>
          <w:i/>
          <w:iCs/>
        </w:rPr>
        <w:t xml:space="preserve">Total VET </w:t>
      </w:r>
      <w:r>
        <w:rPr>
          <w:i/>
          <w:iCs/>
        </w:rPr>
        <w:t>S</w:t>
      </w:r>
      <w:r w:rsidRPr="008D5DD1">
        <w:rPr>
          <w:i/>
          <w:iCs/>
        </w:rPr>
        <w:t xml:space="preserve">tudents and </w:t>
      </w:r>
      <w:r>
        <w:rPr>
          <w:i/>
          <w:iCs/>
        </w:rPr>
        <w:t>C</w:t>
      </w:r>
      <w:r w:rsidRPr="008D5DD1">
        <w:rPr>
          <w:i/>
          <w:iCs/>
        </w:rPr>
        <w:t>ourses 202</w:t>
      </w:r>
      <w:r w:rsidR="00F877F1">
        <w:rPr>
          <w:i/>
          <w:iCs/>
        </w:rPr>
        <w:t>5</w:t>
      </w:r>
      <w:r w:rsidRPr="008D5DD1">
        <w:rPr>
          <w:i/>
          <w:iCs/>
        </w:rPr>
        <w:t>:</w:t>
      </w:r>
      <w:r>
        <w:rPr>
          <w:i/>
          <w:iCs/>
        </w:rPr>
        <w:t xml:space="preserve"> P</w:t>
      </w:r>
      <w:r w:rsidRPr="008D5DD1">
        <w:rPr>
          <w:i/>
          <w:iCs/>
        </w:rPr>
        <w:t xml:space="preserve">rogram </w:t>
      </w:r>
      <w:r>
        <w:rPr>
          <w:i/>
          <w:iCs/>
        </w:rPr>
        <w:t>E</w:t>
      </w:r>
      <w:r w:rsidRPr="008D5DD1">
        <w:rPr>
          <w:i/>
          <w:iCs/>
        </w:rPr>
        <w:t>nrolments DataBuilder</w:t>
      </w:r>
      <w:r>
        <w:t>.</w:t>
      </w:r>
    </w:p>
  </w:footnote>
  <w:footnote w:id="14">
    <w:p w14:paraId="1973D3E5" w14:textId="77777777" w:rsidR="00A32D23" w:rsidRDefault="00A32D23" w:rsidP="00A32D23">
      <w:pPr>
        <w:pStyle w:val="FootnoteText"/>
      </w:pPr>
      <w:r>
        <w:rPr>
          <w:rStyle w:val="FootnoteReference"/>
        </w:rPr>
        <w:footnoteRef/>
      </w:r>
      <w:r>
        <w:t xml:space="preserve"> Mining and Automotive Skills Alliance (2025). </w:t>
      </w:r>
      <w:r w:rsidRPr="00B83E4F">
        <w:rPr>
          <w:i/>
          <w:iCs/>
        </w:rPr>
        <w:t>Insights for Tomorrow: 2025 Workforce Plan</w:t>
      </w:r>
      <w:r>
        <w:t>.</w:t>
      </w:r>
    </w:p>
  </w:footnote>
  <w:footnote w:id="15">
    <w:p w14:paraId="13B23244" w14:textId="77777777" w:rsidR="00EB4A11" w:rsidRDefault="00EB4A11" w:rsidP="00EB4A11">
      <w:pPr>
        <w:pStyle w:val="FootnoteText"/>
      </w:pPr>
      <w:r>
        <w:rPr>
          <w:rStyle w:val="FootnoteReference"/>
        </w:rPr>
        <w:footnoteRef/>
      </w:r>
      <w:r>
        <w:t xml:space="preserve"> Jobs and Skills Australia (2026). </w:t>
      </w:r>
      <w:r w:rsidRPr="006B00F0">
        <w:rPr>
          <w:i/>
          <w:iCs/>
        </w:rPr>
        <w:t>Labour Force Trending – National Occupation Trend (February 2026)</w:t>
      </w:r>
      <w:r>
        <w:t>.</w:t>
      </w:r>
    </w:p>
  </w:footnote>
  <w:footnote w:id="16">
    <w:p w14:paraId="03EBB5D1" w14:textId="77777777" w:rsidR="001F1163" w:rsidRDefault="001F1163" w:rsidP="001F1163">
      <w:pPr>
        <w:pStyle w:val="FootnoteText"/>
      </w:pPr>
      <w:r>
        <w:rPr>
          <w:rStyle w:val="FootnoteReference"/>
        </w:rPr>
        <w:footnoteRef/>
      </w:r>
      <w:r>
        <w:t xml:space="preserve"> See </w:t>
      </w:r>
      <w:r w:rsidRPr="002D6C24">
        <w:rPr>
          <w:i/>
        </w:rPr>
        <w:t>Aged Care Work Value Case</w:t>
      </w:r>
      <w:r>
        <w:t>, Department of Health Disability and Aging.</w:t>
      </w:r>
    </w:p>
  </w:footnote>
  <w:footnote w:id="17">
    <w:p w14:paraId="19FE2684" w14:textId="77777777" w:rsidR="009331AD" w:rsidRDefault="009331AD" w:rsidP="009331AD">
      <w:pPr>
        <w:pStyle w:val="FootnoteText"/>
      </w:pPr>
      <w:r>
        <w:rPr>
          <w:rStyle w:val="FootnoteReference"/>
        </w:rPr>
        <w:footnoteRef/>
      </w:r>
      <w:r>
        <w:t xml:space="preserve"> Department of Health, Disability and Ageing, </w:t>
      </w:r>
      <w:r w:rsidRPr="00BC3055">
        <w:rPr>
          <w:i/>
          <w:iCs/>
        </w:rPr>
        <w:t>Learning and development</w:t>
      </w:r>
      <w:r>
        <w:t>.</w:t>
      </w:r>
    </w:p>
  </w:footnote>
  <w:footnote w:id="18">
    <w:p w14:paraId="5B1E43B5" w14:textId="77777777" w:rsidR="009331AD" w:rsidRDefault="009331AD" w:rsidP="009331AD">
      <w:pPr>
        <w:pStyle w:val="FootnoteText"/>
      </w:pPr>
      <w:r>
        <w:rPr>
          <w:rStyle w:val="FootnoteReference"/>
        </w:rPr>
        <w:footnoteRef/>
      </w:r>
      <w:r>
        <w:t xml:space="preserve"> Department of Health Disability and Aging, </w:t>
      </w:r>
      <w:r w:rsidRPr="00161170">
        <w:rPr>
          <w:i/>
        </w:rPr>
        <w:t>New training and learning system for My Aged Care Workforce</w:t>
      </w:r>
      <w:r>
        <w:t>.</w:t>
      </w:r>
    </w:p>
  </w:footnote>
  <w:footnote w:id="19">
    <w:p w14:paraId="73159465" w14:textId="77777777" w:rsidR="00626AEE" w:rsidRDefault="00626AEE" w:rsidP="00626AEE">
      <w:pPr>
        <w:pStyle w:val="FootnoteText"/>
      </w:pPr>
      <w:r>
        <w:rPr>
          <w:rStyle w:val="FootnoteReference"/>
        </w:rPr>
        <w:footnoteRef/>
      </w:r>
      <w:r>
        <w:t xml:space="preserve"> Department of Health, Disability and Ageing, </w:t>
      </w:r>
      <w:r w:rsidRPr="004A26D7">
        <w:rPr>
          <w:i/>
          <w:iCs/>
        </w:rPr>
        <w:t>Better and fairer wages for aged care workers</w:t>
      </w:r>
      <w:r>
        <w:t>.</w:t>
      </w:r>
    </w:p>
  </w:footnote>
  <w:footnote w:id="20">
    <w:p w14:paraId="67101A4F" w14:textId="77777777" w:rsidR="009D0B16" w:rsidRDefault="009D0B16" w:rsidP="009D0B16">
      <w:pPr>
        <w:pStyle w:val="FootnoteText"/>
      </w:pPr>
      <w:r>
        <w:rPr>
          <w:rStyle w:val="FootnoteReference"/>
        </w:rPr>
        <w:footnoteRef/>
      </w:r>
      <w:r>
        <w:t xml:space="preserve"> Jobs and Skills Australia (2023), </w:t>
      </w:r>
      <w:r w:rsidRPr="001F5B73">
        <w:rPr>
          <w:i/>
          <w:iCs/>
        </w:rPr>
        <w:t>The Clean Energy Generation: Workforce needs for a net zero economy</w:t>
      </w:r>
      <w:r>
        <w:t>.</w:t>
      </w:r>
    </w:p>
  </w:footnote>
  <w:footnote w:id="21">
    <w:p w14:paraId="28A1DA66" w14:textId="0EEBF45B" w:rsidR="006E729C" w:rsidRDefault="006E729C">
      <w:pPr>
        <w:pStyle w:val="FootnoteText"/>
      </w:pPr>
      <w:r>
        <w:rPr>
          <w:rStyle w:val="FootnoteReference"/>
        </w:rPr>
        <w:footnoteRef/>
      </w:r>
      <w:r>
        <w:t xml:space="preserve"> Nursing and Midwifery Board </w:t>
      </w:r>
      <w:r w:rsidR="00EB4174">
        <w:t>A</w:t>
      </w:r>
      <w:r w:rsidR="00D85FD7">
        <w:t xml:space="preserve">HPRA </w:t>
      </w:r>
      <w:r w:rsidR="00EB4174">
        <w:t xml:space="preserve">(2024). </w:t>
      </w:r>
      <w:r w:rsidR="00EB4174" w:rsidRPr="008C0C69">
        <w:rPr>
          <w:i/>
        </w:rPr>
        <w:t>Fact Sheet: Scope of practice and capabilities of nurses</w:t>
      </w:r>
      <w:r w:rsidR="00EB4174">
        <w:t>.</w:t>
      </w:r>
    </w:p>
  </w:footnote>
  <w:footnote w:id="22">
    <w:p w14:paraId="1C197327" w14:textId="63393DAB" w:rsidR="00D85FD7" w:rsidRDefault="00D85FD7">
      <w:pPr>
        <w:pStyle w:val="FootnoteText"/>
      </w:pPr>
      <w:r>
        <w:rPr>
          <w:rStyle w:val="FootnoteReference"/>
        </w:rPr>
        <w:footnoteRef/>
      </w:r>
      <w:r>
        <w:t xml:space="preserve"> </w:t>
      </w:r>
      <w:r w:rsidRPr="00D85FD7">
        <w:t>AHPRA (2025) Research provides clues to boost health workforce retention.</w:t>
      </w:r>
    </w:p>
  </w:footnote>
  <w:footnote w:id="23">
    <w:p w14:paraId="2F097751" w14:textId="5F9FF665" w:rsidR="00896B14" w:rsidRDefault="00896B14" w:rsidP="00896B14">
      <w:pPr>
        <w:pStyle w:val="FootnoteText"/>
      </w:pPr>
      <w:r>
        <w:rPr>
          <w:rStyle w:val="FootnoteReference"/>
        </w:rPr>
        <w:footnoteRef/>
      </w:r>
      <w:r>
        <w:t xml:space="preserve"> </w:t>
      </w:r>
      <w:r w:rsidR="008308F2">
        <w:t>Based on analysis of Survey of Employers who have Recently Advertised</w:t>
      </w:r>
      <w:r w:rsidR="00155BEA">
        <w:t xml:space="preserve"> (SERA)</w:t>
      </w:r>
      <w:r w:rsidR="008308F2">
        <w:t>.</w:t>
      </w:r>
    </w:p>
  </w:footnote>
  <w:footnote w:id="24">
    <w:p w14:paraId="061F5E1D" w14:textId="3FBBCE26" w:rsidR="00803586" w:rsidRDefault="00803586">
      <w:pPr>
        <w:pStyle w:val="FootnoteText"/>
      </w:pPr>
      <w:r>
        <w:rPr>
          <w:rStyle w:val="FootnoteReference"/>
        </w:rPr>
        <w:footnoteRef/>
      </w:r>
      <w:r>
        <w:t xml:space="preserve"> </w:t>
      </w:r>
      <w:r w:rsidR="004F0AF0">
        <w:t>Jobs and Skills Australia</w:t>
      </w:r>
      <w:r w:rsidR="007A6CA7">
        <w:t xml:space="preserve"> (2025).</w:t>
      </w:r>
      <w:r w:rsidR="00640D4B">
        <w:t xml:space="preserve"> </w:t>
      </w:r>
      <w:r w:rsidR="00640D4B" w:rsidRPr="008C764A">
        <w:rPr>
          <w:i/>
          <w:iCs/>
        </w:rPr>
        <w:t>REOS Sp</w:t>
      </w:r>
      <w:r w:rsidR="008C764A" w:rsidRPr="008C764A">
        <w:rPr>
          <w:i/>
          <w:iCs/>
        </w:rPr>
        <w:t>otlight</w:t>
      </w:r>
      <w:r w:rsidR="008C764A">
        <w:t>,</w:t>
      </w:r>
      <w:r w:rsidR="008C3CCF">
        <w:t xml:space="preserve"> </w:t>
      </w:r>
      <w:r w:rsidR="008C3CCF" w:rsidRPr="007A6CA7">
        <w:rPr>
          <w:i/>
        </w:rPr>
        <w:t xml:space="preserve">Entry </w:t>
      </w:r>
      <w:r w:rsidR="00D9012A" w:rsidRPr="007A6CA7">
        <w:rPr>
          <w:i/>
        </w:rPr>
        <w:t>level jobs across city, coastal, inland and remote regions</w:t>
      </w:r>
      <w:r w:rsidR="008C764A">
        <w:t>, December 2025</w:t>
      </w:r>
      <w:r w:rsidR="002B5FAD" w:rsidRPr="008C764A">
        <w:t>.</w:t>
      </w:r>
    </w:p>
  </w:footnote>
  <w:footnote w:id="25">
    <w:p w14:paraId="41C9807C" w14:textId="77777777" w:rsidR="007F6AC4" w:rsidRDefault="007F6AC4" w:rsidP="007F6AC4">
      <w:pPr>
        <w:pStyle w:val="FootnoteText"/>
      </w:pPr>
      <w:r>
        <w:rPr>
          <w:rStyle w:val="FootnoteReference"/>
        </w:rPr>
        <w:footnoteRef/>
      </w:r>
      <w:r>
        <w:t xml:space="preserve"> A z-score standardisation was used to quantify the number of standard deviations a data point is away from the mean. It was calculated by subtracting the mean from the data point and dividing the result by the standard deviation: </w:t>
      </w:r>
      <m:oMath>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x - μ</m:t>
            </m:r>
          </m:num>
          <m:den>
            <m:r>
              <m:rPr>
                <m:sty m:val="p"/>
              </m:rPr>
              <w:rPr>
                <w:rFonts w:ascii="Cambria Math" w:hAnsi="Cambria Math"/>
              </w:rPr>
              <m:t>δ</m:t>
            </m:r>
          </m:den>
        </m:f>
      </m:oMath>
      <w:r>
        <w:t xml:space="preserve"> </w:t>
      </w:r>
    </w:p>
  </w:footnote>
  <w:footnote w:id="26">
    <w:p w14:paraId="27C33760" w14:textId="0F3FCA5D" w:rsidR="00AE21C6" w:rsidRDefault="00AE21C6" w:rsidP="00AE21C6">
      <w:pPr>
        <w:pStyle w:val="FootnoteText"/>
      </w:pPr>
      <w:r>
        <w:rPr>
          <w:rStyle w:val="FootnoteReference"/>
        </w:rPr>
        <w:footnoteRef/>
      </w:r>
      <w:r>
        <w:t xml:space="preserve"> The positive and negative signs for each index show whether an increase or decrease in the data contributes to a shortage driver. For example, low commencement and high time to complete training can indicate problems in the education and training pipeline for an occupation</w:t>
      </w:r>
      <w:r w:rsidR="00215CD1">
        <w:t>.</w:t>
      </w:r>
    </w:p>
  </w:footnote>
  <w:footnote w:id="27">
    <w:p w14:paraId="3538B751" w14:textId="46E55889" w:rsidR="00E94E6D" w:rsidRDefault="00E94E6D" w:rsidP="00E94E6D">
      <w:pPr>
        <w:pStyle w:val="FootnoteText"/>
      </w:pPr>
      <w:r>
        <w:rPr>
          <w:rStyle w:val="FootnoteReference"/>
        </w:rPr>
        <w:footnoteRef/>
      </w:r>
      <w:r w:rsidR="005B31B9">
        <w:t>Jobs and Skills Australia (2024)</w:t>
      </w:r>
      <w:r w:rsidR="005866E0">
        <w:t>.</w:t>
      </w:r>
      <w:r w:rsidR="005B31B9">
        <w:t xml:space="preserve"> </w:t>
      </w:r>
      <w:r w:rsidR="005B31B9" w:rsidRPr="0087299F">
        <w:rPr>
          <w:i/>
          <w:iCs/>
        </w:rPr>
        <w:t>Data on Occupation Mobility</w:t>
      </w:r>
      <w:r w:rsidR="009B4998" w:rsidRPr="0087299F">
        <w:rPr>
          <w:i/>
          <w:iCs/>
        </w:rPr>
        <w:t>: Unpacking Worker Movements</w:t>
      </w:r>
      <w:r w:rsidR="009B4998">
        <w:t>.</w:t>
      </w:r>
    </w:p>
  </w:footnote>
  <w:footnote w:id="28">
    <w:p w14:paraId="0129AD14" w14:textId="64C80A7F" w:rsidR="00610DBF" w:rsidRDefault="00610DBF">
      <w:pPr>
        <w:pStyle w:val="FootnoteText"/>
      </w:pPr>
      <w:r>
        <w:rPr>
          <w:rStyle w:val="FootnoteReference"/>
        </w:rPr>
        <w:footnoteRef/>
      </w:r>
      <w:r>
        <w:t xml:space="preserve"> Analysis was undertaken using Lightcast job advertisements</w:t>
      </w:r>
      <w:r w:rsidR="00C639BC">
        <w:t xml:space="preserve"> administrative data</w:t>
      </w:r>
      <w:r w:rsidR="004061B2">
        <w:t xml:space="preserve"> 2020-2025</w:t>
      </w:r>
      <w:r>
        <w:t>.</w:t>
      </w:r>
    </w:p>
  </w:footnote>
  <w:footnote w:id="29">
    <w:p w14:paraId="2DF17486" w14:textId="4F67217A" w:rsidR="005E425B" w:rsidRDefault="005E425B">
      <w:pPr>
        <w:pStyle w:val="FootnoteText"/>
      </w:pPr>
      <w:r>
        <w:rPr>
          <w:rStyle w:val="FootnoteReference"/>
        </w:rPr>
        <w:footnoteRef/>
      </w:r>
      <w:r>
        <w:t xml:space="preserve"> Skill inflation </w:t>
      </w:r>
      <w:r w:rsidR="00F41FFE">
        <w:t xml:space="preserve">arises from </w:t>
      </w:r>
      <w:r w:rsidR="00A92C2E">
        <w:t>the number of</w:t>
      </w:r>
      <w:r w:rsidR="00F41FFE">
        <w:t xml:space="preserve"> skills </w:t>
      </w:r>
      <w:r w:rsidR="00A92C2E">
        <w:t xml:space="preserve">appearing in job </w:t>
      </w:r>
      <w:r w:rsidR="00BA77AF">
        <w:t xml:space="preserve">advertisements growing over time, even when the underlying job has not changed </w:t>
      </w:r>
      <w:r w:rsidR="009476F6">
        <w:t xml:space="preserve">significantly. </w:t>
      </w:r>
      <w:r w:rsidR="00854177">
        <w:t>For e</w:t>
      </w:r>
      <w:r w:rsidR="009476F6">
        <w:t>xample</w:t>
      </w:r>
      <w:r w:rsidR="00546BF7">
        <w:t xml:space="preserve">, </w:t>
      </w:r>
      <w:r w:rsidR="009476F6">
        <w:t xml:space="preserve">a job advertisement for a Data Analyst </w:t>
      </w:r>
      <w:r w:rsidR="00546BF7">
        <w:t>in 2020 required SQL and Excel and in 2</w:t>
      </w:r>
      <w:r w:rsidR="002B10A7">
        <w:t xml:space="preserve">023 the same position required SQL, </w:t>
      </w:r>
      <w:r w:rsidR="00097B85">
        <w:t>Excel</w:t>
      </w:r>
      <w:r w:rsidR="00EE48B5">
        <w:t>, SQL Optimisation, Advanced E</w:t>
      </w:r>
      <w:r w:rsidR="003E74C4">
        <w:t>xcel</w:t>
      </w:r>
      <w:r w:rsidR="00097B85">
        <w:t>.</w:t>
      </w:r>
      <w:r w:rsidR="00EE48B5">
        <w:t xml:space="preserve"> While the actual job description and tasks may be the same</w:t>
      </w:r>
      <w:r w:rsidR="003E74C4">
        <w:t>,</w:t>
      </w:r>
      <w:r w:rsidR="00EE48B5">
        <w:t xml:space="preserve"> the employer is being more specific, using more modern terminology</w:t>
      </w:r>
      <w:r w:rsidR="003E74C4">
        <w:t>, or listing skills separately instead of grouping them together.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C8D2" w14:textId="435E29E5" w:rsidR="00A67B12" w:rsidRPr="0030592C" w:rsidRDefault="00A67B12" w:rsidP="00A67B12">
    <w:pPr>
      <w:pStyle w:val="Header"/>
    </w:pPr>
  </w:p>
  <w:p w14:paraId="14B7E0A8" w14:textId="77777777" w:rsidR="00A67B12" w:rsidRDefault="00A67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AAF6" w14:textId="6C45F70B" w:rsidR="00A67B12" w:rsidRPr="00A67B12" w:rsidRDefault="00A67B12" w:rsidP="00A6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4E6"/>
    <w:multiLevelType w:val="hybridMultilevel"/>
    <w:tmpl w:val="C71057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4152B3"/>
    <w:multiLevelType w:val="hybridMultilevel"/>
    <w:tmpl w:val="ACFA6C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5550B2"/>
    <w:multiLevelType w:val="multilevel"/>
    <w:tmpl w:val="9F703E2E"/>
    <w:numStyleLink w:val="ListBulletmaster"/>
  </w:abstractNum>
  <w:abstractNum w:abstractNumId="3" w15:restartNumberingAfterBreak="0">
    <w:nsid w:val="08F43AA0"/>
    <w:multiLevelType w:val="hybridMultilevel"/>
    <w:tmpl w:val="9B9E89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ED4265"/>
    <w:multiLevelType w:val="hybridMultilevel"/>
    <w:tmpl w:val="DB9A6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A16497"/>
    <w:multiLevelType w:val="hybridMultilevel"/>
    <w:tmpl w:val="D76267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FC93FE0"/>
    <w:multiLevelType w:val="hybridMultilevel"/>
    <w:tmpl w:val="76C04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250C14"/>
    <w:multiLevelType w:val="hybridMultilevel"/>
    <w:tmpl w:val="0CBE5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716C5"/>
    <w:multiLevelType w:val="hybridMultilevel"/>
    <w:tmpl w:val="569E5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6A66AA"/>
    <w:multiLevelType w:val="hybridMultilevel"/>
    <w:tmpl w:val="9D5A1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947B29"/>
    <w:multiLevelType w:val="hybridMultilevel"/>
    <w:tmpl w:val="7416D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D421BB"/>
    <w:multiLevelType w:val="multilevel"/>
    <w:tmpl w:val="844E1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B220F01"/>
    <w:multiLevelType w:val="hybridMultilevel"/>
    <w:tmpl w:val="8FEA9D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DB3048A"/>
    <w:multiLevelType w:val="hybridMultilevel"/>
    <w:tmpl w:val="7E6C6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2695D78"/>
    <w:multiLevelType w:val="multilevel"/>
    <w:tmpl w:val="EAA2F742"/>
    <w:numStyleLink w:val="TableListNumbermaster"/>
  </w:abstractNum>
  <w:abstractNum w:abstractNumId="18"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520646F"/>
    <w:multiLevelType w:val="hybridMultilevel"/>
    <w:tmpl w:val="A29CC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5F97980"/>
    <w:multiLevelType w:val="hybridMultilevel"/>
    <w:tmpl w:val="ED6AC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668248D"/>
    <w:multiLevelType w:val="hybridMultilevel"/>
    <w:tmpl w:val="D34CA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7133826"/>
    <w:multiLevelType w:val="hybridMultilevel"/>
    <w:tmpl w:val="97E25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C0E4DE9"/>
    <w:multiLevelType w:val="multilevel"/>
    <w:tmpl w:val="56043EA4"/>
    <w:numStyleLink w:val="TableListBulletmaster"/>
  </w:abstractNum>
  <w:abstractNum w:abstractNumId="24" w15:restartNumberingAfterBreak="0">
    <w:nsid w:val="2D4E3C12"/>
    <w:multiLevelType w:val="hybridMultilevel"/>
    <w:tmpl w:val="681EE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FC31AF0"/>
    <w:multiLevelType w:val="hybridMultilevel"/>
    <w:tmpl w:val="5584F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6B75813"/>
    <w:multiLevelType w:val="multilevel"/>
    <w:tmpl w:val="0D96AACA"/>
    <w:numStyleLink w:val="AppendixHeadingmaster"/>
  </w:abstractNum>
  <w:abstractNum w:abstractNumId="28" w15:restartNumberingAfterBreak="0">
    <w:nsid w:val="377A1154"/>
    <w:multiLevelType w:val="hybridMultilevel"/>
    <w:tmpl w:val="10168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83042F2"/>
    <w:multiLevelType w:val="hybridMultilevel"/>
    <w:tmpl w:val="25E8BB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853E1"/>
    <w:multiLevelType w:val="multilevel"/>
    <w:tmpl w:val="390E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1D30034"/>
    <w:multiLevelType w:val="hybridMultilevel"/>
    <w:tmpl w:val="EF926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2266EA0"/>
    <w:multiLevelType w:val="multilevel"/>
    <w:tmpl w:val="8772C6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444F592A"/>
    <w:multiLevelType w:val="hybridMultilevel"/>
    <w:tmpl w:val="E8E4F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A0E4B31"/>
    <w:multiLevelType w:val="multilevel"/>
    <w:tmpl w:val="A74241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B5B2C35"/>
    <w:multiLevelType w:val="hybridMultilevel"/>
    <w:tmpl w:val="5A7E0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C56368B"/>
    <w:multiLevelType w:val="multilevel"/>
    <w:tmpl w:val="83A0F6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56B944FE"/>
    <w:multiLevelType w:val="multilevel"/>
    <w:tmpl w:val="EE6403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E4A0B6E"/>
    <w:multiLevelType w:val="hybridMultilevel"/>
    <w:tmpl w:val="77EE4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07E05FE"/>
    <w:multiLevelType w:val="hybridMultilevel"/>
    <w:tmpl w:val="37042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0EF6955"/>
    <w:multiLevelType w:val="hybridMultilevel"/>
    <w:tmpl w:val="3FF4D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45279E0"/>
    <w:multiLevelType w:val="hybridMultilevel"/>
    <w:tmpl w:val="7FC4E2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65C47012"/>
    <w:multiLevelType w:val="hybridMultilevel"/>
    <w:tmpl w:val="863A00BE"/>
    <w:lvl w:ilvl="0" w:tplc="4E98798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72C4198"/>
    <w:multiLevelType w:val="multilevel"/>
    <w:tmpl w:val="4E6E3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7475DCF"/>
    <w:multiLevelType w:val="multilevel"/>
    <w:tmpl w:val="49663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74A5A17"/>
    <w:multiLevelType w:val="hybridMultilevel"/>
    <w:tmpl w:val="FFCE4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82C31F3"/>
    <w:multiLevelType w:val="multilevel"/>
    <w:tmpl w:val="FC8417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8DC0F13"/>
    <w:multiLevelType w:val="hybridMultilevel"/>
    <w:tmpl w:val="054A2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9E659CA"/>
    <w:multiLevelType w:val="multilevel"/>
    <w:tmpl w:val="9F703E2E"/>
    <w:numStyleLink w:val="ListBulletmaster"/>
  </w:abstractNum>
  <w:abstractNum w:abstractNumId="52" w15:restartNumberingAfterBreak="0">
    <w:nsid w:val="6A56210E"/>
    <w:multiLevelType w:val="hybridMultilevel"/>
    <w:tmpl w:val="5596D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C3F031A"/>
    <w:multiLevelType w:val="multilevel"/>
    <w:tmpl w:val="A1224394"/>
    <w:numStyleLink w:val="ListLegalmaster"/>
  </w:abstractNum>
  <w:abstractNum w:abstractNumId="54" w15:restartNumberingAfterBreak="0">
    <w:nsid w:val="6DC01AC9"/>
    <w:multiLevelType w:val="hybridMultilevel"/>
    <w:tmpl w:val="A9860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F834166"/>
    <w:multiLevelType w:val="hybridMultilevel"/>
    <w:tmpl w:val="39B43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27241E5"/>
    <w:multiLevelType w:val="hybridMultilevel"/>
    <w:tmpl w:val="75141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6240CFF"/>
    <w:multiLevelType w:val="hybridMultilevel"/>
    <w:tmpl w:val="78CA6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78737C1"/>
    <w:multiLevelType w:val="multilevel"/>
    <w:tmpl w:val="28F46D40"/>
    <w:numStyleLink w:val="ListNumbermaster"/>
  </w:abstractNum>
  <w:abstractNum w:abstractNumId="59" w15:restartNumberingAfterBreak="0">
    <w:nsid w:val="77AC5E90"/>
    <w:multiLevelType w:val="hybridMultilevel"/>
    <w:tmpl w:val="EB70C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8336156">
    <w:abstractNumId w:val="6"/>
  </w:num>
  <w:num w:numId="2" w16cid:durableId="290287643">
    <w:abstractNumId w:val="13"/>
  </w:num>
  <w:num w:numId="3" w16cid:durableId="1869679674">
    <w:abstractNumId w:val="44"/>
  </w:num>
  <w:num w:numId="4" w16cid:durableId="2032871560">
    <w:abstractNumId w:val="25"/>
  </w:num>
  <w:num w:numId="5" w16cid:durableId="310910324">
    <w:abstractNumId w:val="39"/>
  </w:num>
  <w:num w:numId="6" w16cid:durableId="753476416">
    <w:abstractNumId w:val="16"/>
  </w:num>
  <w:num w:numId="7" w16cid:durableId="1790736337">
    <w:abstractNumId w:val="34"/>
  </w:num>
  <w:num w:numId="8" w16cid:durableId="107823657">
    <w:abstractNumId w:val="18"/>
  </w:num>
  <w:num w:numId="9" w16cid:durableId="2057582421">
    <w:abstractNumId w:val="53"/>
  </w:num>
  <w:num w:numId="10" w16cid:durableId="1320232845">
    <w:abstractNumId w:val="2"/>
  </w:num>
  <w:num w:numId="11" w16cid:durableId="1221482542">
    <w:abstractNumId w:val="23"/>
  </w:num>
  <w:num w:numId="12" w16cid:durableId="2087678997">
    <w:abstractNumId w:val="17"/>
  </w:num>
  <w:num w:numId="13" w16cid:durableId="1742405919">
    <w:abstractNumId w:val="27"/>
    <w:lvlOverride w:ilvl="0">
      <w:lvl w:ilvl="0">
        <w:start w:val="1"/>
        <w:numFmt w:val="upperLetter"/>
        <w:pStyle w:val="AppendixHeading1"/>
        <w:lvlText w:val="Appendix %1"/>
        <w:lvlJc w:val="left"/>
        <w:pPr>
          <w:ind w:left="2268" w:hanging="2268"/>
        </w:pPr>
      </w:lvl>
    </w:lvlOverride>
  </w:num>
  <w:num w:numId="14" w16cid:durableId="83385436">
    <w:abstractNumId w:val="58"/>
  </w:num>
  <w:num w:numId="15" w16cid:durableId="575014868">
    <w:abstractNumId w:val="4"/>
  </w:num>
  <w:num w:numId="16" w16cid:durableId="2093964087">
    <w:abstractNumId w:val="10"/>
  </w:num>
  <w:num w:numId="17" w16cid:durableId="489954492">
    <w:abstractNumId w:val="7"/>
  </w:num>
  <w:num w:numId="18" w16cid:durableId="491604499">
    <w:abstractNumId w:val="1"/>
  </w:num>
  <w:num w:numId="19" w16cid:durableId="807211252">
    <w:abstractNumId w:val="14"/>
  </w:num>
  <w:num w:numId="20" w16cid:durableId="792289200">
    <w:abstractNumId w:val="19"/>
  </w:num>
  <w:num w:numId="21" w16cid:durableId="1212962266">
    <w:abstractNumId w:val="42"/>
  </w:num>
  <w:num w:numId="22" w16cid:durableId="1269850175">
    <w:abstractNumId w:val="15"/>
  </w:num>
  <w:num w:numId="23" w16cid:durableId="886725215">
    <w:abstractNumId w:val="24"/>
  </w:num>
  <w:num w:numId="24" w16cid:durableId="790782421">
    <w:abstractNumId w:val="0"/>
  </w:num>
  <w:num w:numId="25" w16cid:durableId="1754012414">
    <w:abstractNumId w:val="31"/>
  </w:num>
  <w:num w:numId="26" w16cid:durableId="1798915484">
    <w:abstractNumId w:val="21"/>
  </w:num>
  <w:num w:numId="27" w16cid:durableId="1430930982">
    <w:abstractNumId w:val="50"/>
  </w:num>
  <w:num w:numId="28" w16cid:durableId="1649702221">
    <w:abstractNumId w:val="41"/>
  </w:num>
  <w:num w:numId="29" w16cid:durableId="1795520878">
    <w:abstractNumId w:val="47"/>
  </w:num>
  <w:num w:numId="30" w16cid:durableId="1071662043">
    <w:abstractNumId w:val="30"/>
  </w:num>
  <w:num w:numId="31" w16cid:durableId="1058670273">
    <w:abstractNumId w:val="46"/>
  </w:num>
  <w:num w:numId="32" w16cid:durableId="219219365">
    <w:abstractNumId w:val="37"/>
  </w:num>
  <w:num w:numId="33" w16cid:durableId="877159284">
    <w:abstractNumId w:val="32"/>
  </w:num>
  <w:num w:numId="34" w16cid:durableId="328289310">
    <w:abstractNumId w:val="12"/>
  </w:num>
  <w:num w:numId="35" w16cid:durableId="377164105">
    <w:abstractNumId w:val="49"/>
  </w:num>
  <w:num w:numId="36" w16cid:durableId="614605827">
    <w:abstractNumId w:val="38"/>
  </w:num>
  <w:num w:numId="37" w16cid:durableId="1339389007">
    <w:abstractNumId w:val="35"/>
  </w:num>
  <w:num w:numId="38" w16cid:durableId="1931235799">
    <w:abstractNumId w:val="2"/>
  </w:num>
  <w:num w:numId="39" w16cid:durableId="153765219">
    <w:abstractNumId w:val="27"/>
    <w:lvlOverride w:ilvl="0">
      <w:startOverride w:val="1"/>
      <w:lvl w:ilvl="0">
        <w:start w:val="1"/>
        <w:numFmt w:val="decimal"/>
        <w:pStyle w:val="AppendixHeading1"/>
        <w:lvlText w:val="Appendix %1"/>
        <w:lvlJc w:val="left"/>
        <w:pPr>
          <w:ind w:left="5103" w:hanging="2268"/>
        </w:pPr>
        <w:rPr>
          <w:rFonts w:ascii="Arial Bold" w:hAnsi="Arial Bold" w:hint="default"/>
          <w:b/>
          <w:i w:val="0"/>
          <w:color w:val="4B0985"/>
          <w:sz w:val="56"/>
        </w:rPr>
      </w:lvl>
    </w:lvlOverride>
    <w:lvlOverride w:ilvl="1">
      <w:startOverride w:val="1"/>
      <w:lvl w:ilvl="1">
        <w:start w:val="1"/>
        <w:numFmt w:val="decimal"/>
        <w:pStyle w:val="AppendixHeading2"/>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0" w16cid:durableId="1929389872">
    <w:abstractNumId w:val="20"/>
  </w:num>
  <w:num w:numId="41" w16cid:durableId="874537139">
    <w:abstractNumId w:val="51"/>
  </w:num>
  <w:num w:numId="42" w16cid:durableId="1632856963">
    <w:abstractNumId w:val="40"/>
  </w:num>
  <w:num w:numId="43" w16cid:durableId="1926961656">
    <w:abstractNumId w:val="59"/>
  </w:num>
  <w:num w:numId="44" w16cid:durableId="2131050579">
    <w:abstractNumId w:val="52"/>
  </w:num>
  <w:num w:numId="45" w16cid:durableId="829297008">
    <w:abstractNumId w:val="45"/>
  </w:num>
  <w:num w:numId="46" w16cid:durableId="35544959">
    <w:abstractNumId w:val="33"/>
  </w:num>
  <w:num w:numId="47" w16cid:durableId="1709068727">
    <w:abstractNumId w:val="26"/>
  </w:num>
  <w:num w:numId="48" w16cid:durableId="1795246111">
    <w:abstractNumId w:val="11"/>
  </w:num>
  <w:num w:numId="49" w16cid:durableId="2062702708">
    <w:abstractNumId w:val="22"/>
  </w:num>
  <w:num w:numId="50" w16cid:durableId="1045762121">
    <w:abstractNumId w:val="56"/>
  </w:num>
  <w:num w:numId="51" w16cid:durableId="366761826">
    <w:abstractNumId w:val="5"/>
  </w:num>
  <w:num w:numId="52" w16cid:durableId="929123015">
    <w:abstractNumId w:val="3"/>
  </w:num>
  <w:num w:numId="53" w16cid:durableId="1863665594">
    <w:abstractNumId w:val="43"/>
  </w:num>
  <w:num w:numId="54" w16cid:durableId="612784634">
    <w:abstractNumId w:val="9"/>
  </w:num>
  <w:num w:numId="55" w16cid:durableId="757140339">
    <w:abstractNumId w:val="57"/>
  </w:num>
  <w:num w:numId="56" w16cid:durableId="1560091715">
    <w:abstractNumId w:val="48"/>
  </w:num>
  <w:num w:numId="57" w16cid:durableId="1673607072">
    <w:abstractNumId w:val="28"/>
  </w:num>
  <w:num w:numId="58" w16cid:durableId="1419058306">
    <w:abstractNumId w:val="55"/>
  </w:num>
  <w:num w:numId="59" w16cid:durableId="2092458485">
    <w:abstractNumId w:val="29"/>
  </w:num>
  <w:num w:numId="60" w16cid:durableId="2137021053">
    <w:abstractNumId w:val="27"/>
    <w:lvlOverride w:ilvl="0">
      <w:lvl w:ilvl="0">
        <w:start w:val="1"/>
        <w:numFmt w:val="upperLetter"/>
        <w:pStyle w:val="AppendixHeading1"/>
        <w:lvlText w:val="Appendix %1"/>
        <w:lvlJc w:val="left"/>
        <w:pPr>
          <w:ind w:left="4820" w:hanging="2268"/>
        </w:pPr>
      </w:lvl>
    </w:lvlOverride>
  </w:num>
  <w:num w:numId="61" w16cid:durableId="95736846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09276669">
    <w:abstractNumId w:val="54"/>
  </w:num>
  <w:num w:numId="63" w16cid:durableId="17525072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651481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5089603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68964165">
    <w:abstractNumId w:val="36"/>
  </w:num>
  <w:num w:numId="67" w16cid:durableId="1090395424">
    <w:abstractNumId w:val="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removePersonalInformation/>
  <w:removeDateAndTime/>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D21487"/>
    <w:rsid w:val="00000034"/>
    <w:rsid w:val="000004FA"/>
    <w:rsid w:val="00000648"/>
    <w:rsid w:val="00000848"/>
    <w:rsid w:val="000009B6"/>
    <w:rsid w:val="00000D9B"/>
    <w:rsid w:val="00000F3A"/>
    <w:rsid w:val="00001599"/>
    <w:rsid w:val="0000189E"/>
    <w:rsid w:val="00001DAA"/>
    <w:rsid w:val="00001FF5"/>
    <w:rsid w:val="00002175"/>
    <w:rsid w:val="000021B7"/>
    <w:rsid w:val="00002252"/>
    <w:rsid w:val="00002454"/>
    <w:rsid w:val="0000289E"/>
    <w:rsid w:val="0000296A"/>
    <w:rsid w:val="00002C5F"/>
    <w:rsid w:val="00002DD2"/>
    <w:rsid w:val="00003392"/>
    <w:rsid w:val="000034C9"/>
    <w:rsid w:val="0000353F"/>
    <w:rsid w:val="000035F5"/>
    <w:rsid w:val="000037EC"/>
    <w:rsid w:val="000038B9"/>
    <w:rsid w:val="00003BA2"/>
    <w:rsid w:val="00003C70"/>
    <w:rsid w:val="00003FEF"/>
    <w:rsid w:val="000042FF"/>
    <w:rsid w:val="000043E5"/>
    <w:rsid w:val="00004529"/>
    <w:rsid w:val="000045BE"/>
    <w:rsid w:val="00004687"/>
    <w:rsid w:val="000046FE"/>
    <w:rsid w:val="00004803"/>
    <w:rsid w:val="00004C10"/>
    <w:rsid w:val="00004CBB"/>
    <w:rsid w:val="0000504C"/>
    <w:rsid w:val="000051B9"/>
    <w:rsid w:val="00005305"/>
    <w:rsid w:val="000053E5"/>
    <w:rsid w:val="00005D3D"/>
    <w:rsid w:val="00005ECE"/>
    <w:rsid w:val="00006182"/>
    <w:rsid w:val="00006353"/>
    <w:rsid w:val="000063F8"/>
    <w:rsid w:val="0000662F"/>
    <w:rsid w:val="000066E3"/>
    <w:rsid w:val="000067B9"/>
    <w:rsid w:val="00006922"/>
    <w:rsid w:val="00006932"/>
    <w:rsid w:val="00006964"/>
    <w:rsid w:val="000069BB"/>
    <w:rsid w:val="00006BC0"/>
    <w:rsid w:val="00006CE0"/>
    <w:rsid w:val="00006DE4"/>
    <w:rsid w:val="00006E36"/>
    <w:rsid w:val="000072B1"/>
    <w:rsid w:val="000072F5"/>
    <w:rsid w:val="0000790A"/>
    <w:rsid w:val="00007BE4"/>
    <w:rsid w:val="00007CED"/>
    <w:rsid w:val="00007D25"/>
    <w:rsid w:val="00007D86"/>
    <w:rsid w:val="00010316"/>
    <w:rsid w:val="000103A6"/>
    <w:rsid w:val="00010662"/>
    <w:rsid w:val="00010776"/>
    <w:rsid w:val="0001093F"/>
    <w:rsid w:val="00010970"/>
    <w:rsid w:val="00010989"/>
    <w:rsid w:val="00010A5D"/>
    <w:rsid w:val="00010BC1"/>
    <w:rsid w:val="00010D71"/>
    <w:rsid w:val="00010F62"/>
    <w:rsid w:val="00010F77"/>
    <w:rsid w:val="000110F4"/>
    <w:rsid w:val="00011312"/>
    <w:rsid w:val="0001138A"/>
    <w:rsid w:val="00011665"/>
    <w:rsid w:val="000118EA"/>
    <w:rsid w:val="00011B86"/>
    <w:rsid w:val="0001200E"/>
    <w:rsid w:val="00012055"/>
    <w:rsid w:val="000123CF"/>
    <w:rsid w:val="000125FA"/>
    <w:rsid w:val="000126AC"/>
    <w:rsid w:val="00012880"/>
    <w:rsid w:val="000128F2"/>
    <w:rsid w:val="00012C86"/>
    <w:rsid w:val="00012E2A"/>
    <w:rsid w:val="00012E3B"/>
    <w:rsid w:val="00012F40"/>
    <w:rsid w:val="00012FBD"/>
    <w:rsid w:val="0001308D"/>
    <w:rsid w:val="000133BE"/>
    <w:rsid w:val="0001351B"/>
    <w:rsid w:val="00013558"/>
    <w:rsid w:val="0001365E"/>
    <w:rsid w:val="000136A6"/>
    <w:rsid w:val="0001374B"/>
    <w:rsid w:val="00013BC4"/>
    <w:rsid w:val="00013C0B"/>
    <w:rsid w:val="00013C25"/>
    <w:rsid w:val="00013DB0"/>
    <w:rsid w:val="00013E8D"/>
    <w:rsid w:val="00013F7B"/>
    <w:rsid w:val="00013FB6"/>
    <w:rsid w:val="000140AE"/>
    <w:rsid w:val="00014142"/>
    <w:rsid w:val="00014155"/>
    <w:rsid w:val="00014242"/>
    <w:rsid w:val="00014434"/>
    <w:rsid w:val="0001444B"/>
    <w:rsid w:val="0001449E"/>
    <w:rsid w:val="00014501"/>
    <w:rsid w:val="00014843"/>
    <w:rsid w:val="0001493C"/>
    <w:rsid w:val="00014976"/>
    <w:rsid w:val="00014EAD"/>
    <w:rsid w:val="00015439"/>
    <w:rsid w:val="00015568"/>
    <w:rsid w:val="00015597"/>
    <w:rsid w:val="000156A7"/>
    <w:rsid w:val="000158A5"/>
    <w:rsid w:val="000158EF"/>
    <w:rsid w:val="00015C83"/>
    <w:rsid w:val="00015E9F"/>
    <w:rsid w:val="00015FA6"/>
    <w:rsid w:val="00016019"/>
    <w:rsid w:val="00016038"/>
    <w:rsid w:val="00016104"/>
    <w:rsid w:val="0001622B"/>
    <w:rsid w:val="0001632D"/>
    <w:rsid w:val="0001641F"/>
    <w:rsid w:val="0001647B"/>
    <w:rsid w:val="00016586"/>
    <w:rsid w:val="000165DC"/>
    <w:rsid w:val="0001667D"/>
    <w:rsid w:val="000166DB"/>
    <w:rsid w:val="00016B56"/>
    <w:rsid w:val="00016D23"/>
    <w:rsid w:val="00016F73"/>
    <w:rsid w:val="00016F8D"/>
    <w:rsid w:val="0001706E"/>
    <w:rsid w:val="000170CD"/>
    <w:rsid w:val="00017325"/>
    <w:rsid w:val="0001735C"/>
    <w:rsid w:val="00017367"/>
    <w:rsid w:val="00017483"/>
    <w:rsid w:val="000174F5"/>
    <w:rsid w:val="000175EB"/>
    <w:rsid w:val="00017665"/>
    <w:rsid w:val="000176BC"/>
    <w:rsid w:val="0001771A"/>
    <w:rsid w:val="00017782"/>
    <w:rsid w:val="00017B75"/>
    <w:rsid w:val="00017DA8"/>
    <w:rsid w:val="00017DCB"/>
    <w:rsid w:val="00017E84"/>
    <w:rsid w:val="0002003A"/>
    <w:rsid w:val="00020096"/>
    <w:rsid w:val="000200BE"/>
    <w:rsid w:val="000200C2"/>
    <w:rsid w:val="00020126"/>
    <w:rsid w:val="0002019F"/>
    <w:rsid w:val="00020223"/>
    <w:rsid w:val="0002059A"/>
    <w:rsid w:val="000207E0"/>
    <w:rsid w:val="00020AE3"/>
    <w:rsid w:val="00020AE5"/>
    <w:rsid w:val="00020B69"/>
    <w:rsid w:val="00020D1E"/>
    <w:rsid w:val="00020F06"/>
    <w:rsid w:val="0002112B"/>
    <w:rsid w:val="0002118D"/>
    <w:rsid w:val="000212AB"/>
    <w:rsid w:val="000213A8"/>
    <w:rsid w:val="00021884"/>
    <w:rsid w:val="000219E6"/>
    <w:rsid w:val="00021AF5"/>
    <w:rsid w:val="00021B59"/>
    <w:rsid w:val="00021C4D"/>
    <w:rsid w:val="00021E09"/>
    <w:rsid w:val="00021E5F"/>
    <w:rsid w:val="00022009"/>
    <w:rsid w:val="000222E3"/>
    <w:rsid w:val="0002238A"/>
    <w:rsid w:val="00022391"/>
    <w:rsid w:val="00022513"/>
    <w:rsid w:val="000227E7"/>
    <w:rsid w:val="0002291F"/>
    <w:rsid w:val="00022B0E"/>
    <w:rsid w:val="00022B59"/>
    <w:rsid w:val="00022B9D"/>
    <w:rsid w:val="00022BB1"/>
    <w:rsid w:val="00022C7B"/>
    <w:rsid w:val="00022DEE"/>
    <w:rsid w:val="00022FA9"/>
    <w:rsid w:val="0002365D"/>
    <w:rsid w:val="000237D8"/>
    <w:rsid w:val="000239A1"/>
    <w:rsid w:val="00024115"/>
    <w:rsid w:val="00024136"/>
    <w:rsid w:val="00024193"/>
    <w:rsid w:val="000241A3"/>
    <w:rsid w:val="00024234"/>
    <w:rsid w:val="00024343"/>
    <w:rsid w:val="000243CC"/>
    <w:rsid w:val="00024449"/>
    <w:rsid w:val="000246A1"/>
    <w:rsid w:val="000248F4"/>
    <w:rsid w:val="000249E0"/>
    <w:rsid w:val="00024C1A"/>
    <w:rsid w:val="00024C2C"/>
    <w:rsid w:val="00024EA4"/>
    <w:rsid w:val="00025303"/>
    <w:rsid w:val="00025530"/>
    <w:rsid w:val="000255EF"/>
    <w:rsid w:val="00025789"/>
    <w:rsid w:val="0002587D"/>
    <w:rsid w:val="00025BA8"/>
    <w:rsid w:val="00025BC7"/>
    <w:rsid w:val="00025C37"/>
    <w:rsid w:val="00025D54"/>
    <w:rsid w:val="00025E59"/>
    <w:rsid w:val="00026081"/>
    <w:rsid w:val="000260A2"/>
    <w:rsid w:val="0002636A"/>
    <w:rsid w:val="0002639B"/>
    <w:rsid w:val="000263D8"/>
    <w:rsid w:val="0002654C"/>
    <w:rsid w:val="00026711"/>
    <w:rsid w:val="000267F4"/>
    <w:rsid w:val="0002723E"/>
    <w:rsid w:val="000272C4"/>
    <w:rsid w:val="0002738A"/>
    <w:rsid w:val="00027516"/>
    <w:rsid w:val="00027823"/>
    <w:rsid w:val="00027934"/>
    <w:rsid w:val="00027A29"/>
    <w:rsid w:val="00027B02"/>
    <w:rsid w:val="00027C4C"/>
    <w:rsid w:val="00027C60"/>
    <w:rsid w:val="00027D30"/>
    <w:rsid w:val="00027F05"/>
    <w:rsid w:val="000300DC"/>
    <w:rsid w:val="0003016F"/>
    <w:rsid w:val="0003036A"/>
    <w:rsid w:val="00030648"/>
    <w:rsid w:val="0003088B"/>
    <w:rsid w:val="0003094F"/>
    <w:rsid w:val="00030A51"/>
    <w:rsid w:val="00030CE2"/>
    <w:rsid w:val="00030E45"/>
    <w:rsid w:val="00030ED8"/>
    <w:rsid w:val="00031009"/>
    <w:rsid w:val="0003141D"/>
    <w:rsid w:val="0003152E"/>
    <w:rsid w:val="00031B88"/>
    <w:rsid w:val="00031DD5"/>
    <w:rsid w:val="00031FA1"/>
    <w:rsid w:val="000321B7"/>
    <w:rsid w:val="000321EF"/>
    <w:rsid w:val="00032241"/>
    <w:rsid w:val="00032863"/>
    <w:rsid w:val="00032B42"/>
    <w:rsid w:val="00032C7C"/>
    <w:rsid w:val="00033163"/>
    <w:rsid w:val="000333BA"/>
    <w:rsid w:val="00033789"/>
    <w:rsid w:val="000338BF"/>
    <w:rsid w:val="00033A50"/>
    <w:rsid w:val="00033FF7"/>
    <w:rsid w:val="00034626"/>
    <w:rsid w:val="0003473C"/>
    <w:rsid w:val="0003477E"/>
    <w:rsid w:val="00034850"/>
    <w:rsid w:val="0003485A"/>
    <w:rsid w:val="00034A3D"/>
    <w:rsid w:val="00034D8E"/>
    <w:rsid w:val="00034DD4"/>
    <w:rsid w:val="00034E95"/>
    <w:rsid w:val="00034F18"/>
    <w:rsid w:val="0003518C"/>
    <w:rsid w:val="000355B2"/>
    <w:rsid w:val="00035634"/>
    <w:rsid w:val="00035662"/>
    <w:rsid w:val="0003583A"/>
    <w:rsid w:val="00035CAF"/>
    <w:rsid w:val="00035CD0"/>
    <w:rsid w:val="00035E42"/>
    <w:rsid w:val="00035E56"/>
    <w:rsid w:val="00035EC5"/>
    <w:rsid w:val="000362A7"/>
    <w:rsid w:val="00036351"/>
    <w:rsid w:val="00036381"/>
    <w:rsid w:val="000364BB"/>
    <w:rsid w:val="000365A0"/>
    <w:rsid w:val="000365B1"/>
    <w:rsid w:val="00036652"/>
    <w:rsid w:val="00036AD1"/>
    <w:rsid w:val="00036BE8"/>
    <w:rsid w:val="00036D12"/>
    <w:rsid w:val="00036DA2"/>
    <w:rsid w:val="00036E2A"/>
    <w:rsid w:val="00036F10"/>
    <w:rsid w:val="00036F16"/>
    <w:rsid w:val="00037008"/>
    <w:rsid w:val="00037116"/>
    <w:rsid w:val="00037292"/>
    <w:rsid w:val="00037536"/>
    <w:rsid w:val="0003781C"/>
    <w:rsid w:val="00037917"/>
    <w:rsid w:val="0003793F"/>
    <w:rsid w:val="00037BAE"/>
    <w:rsid w:val="00037F84"/>
    <w:rsid w:val="00040230"/>
    <w:rsid w:val="000408B7"/>
    <w:rsid w:val="00040ABA"/>
    <w:rsid w:val="00040C4F"/>
    <w:rsid w:val="00041170"/>
    <w:rsid w:val="0004118B"/>
    <w:rsid w:val="000411E4"/>
    <w:rsid w:val="00041385"/>
    <w:rsid w:val="000413DD"/>
    <w:rsid w:val="000419F4"/>
    <w:rsid w:val="00041A45"/>
    <w:rsid w:val="00041B44"/>
    <w:rsid w:val="00041BB3"/>
    <w:rsid w:val="00041E00"/>
    <w:rsid w:val="00042095"/>
    <w:rsid w:val="00042190"/>
    <w:rsid w:val="000422AD"/>
    <w:rsid w:val="000423DA"/>
    <w:rsid w:val="000424D9"/>
    <w:rsid w:val="00042587"/>
    <w:rsid w:val="000428C2"/>
    <w:rsid w:val="00042A6F"/>
    <w:rsid w:val="00042CC0"/>
    <w:rsid w:val="00042EE5"/>
    <w:rsid w:val="0004349A"/>
    <w:rsid w:val="00043620"/>
    <w:rsid w:val="0004362C"/>
    <w:rsid w:val="00043820"/>
    <w:rsid w:val="00043960"/>
    <w:rsid w:val="00043AA4"/>
    <w:rsid w:val="00043BDB"/>
    <w:rsid w:val="00044074"/>
    <w:rsid w:val="00044115"/>
    <w:rsid w:val="000443FA"/>
    <w:rsid w:val="00044456"/>
    <w:rsid w:val="000444E1"/>
    <w:rsid w:val="000445B9"/>
    <w:rsid w:val="000445C5"/>
    <w:rsid w:val="000448AB"/>
    <w:rsid w:val="000448C2"/>
    <w:rsid w:val="0004491F"/>
    <w:rsid w:val="0004497B"/>
    <w:rsid w:val="00044A50"/>
    <w:rsid w:val="00044B51"/>
    <w:rsid w:val="00044BBC"/>
    <w:rsid w:val="00044D7B"/>
    <w:rsid w:val="00044F73"/>
    <w:rsid w:val="00045254"/>
    <w:rsid w:val="00045383"/>
    <w:rsid w:val="000456B6"/>
    <w:rsid w:val="000458D6"/>
    <w:rsid w:val="00045970"/>
    <w:rsid w:val="00045B96"/>
    <w:rsid w:val="00045BF4"/>
    <w:rsid w:val="00045CA2"/>
    <w:rsid w:val="00045CD1"/>
    <w:rsid w:val="00045D3A"/>
    <w:rsid w:val="00045F7A"/>
    <w:rsid w:val="00046107"/>
    <w:rsid w:val="0004615B"/>
    <w:rsid w:val="00046270"/>
    <w:rsid w:val="000462B5"/>
    <w:rsid w:val="00046367"/>
    <w:rsid w:val="00046477"/>
    <w:rsid w:val="00046613"/>
    <w:rsid w:val="0004666E"/>
    <w:rsid w:val="000466A6"/>
    <w:rsid w:val="000467F5"/>
    <w:rsid w:val="00046B70"/>
    <w:rsid w:val="00046BEF"/>
    <w:rsid w:val="00046C70"/>
    <w:rsid w:val="00046CE7"/>
    <w:rsid w:val="00046DD0"/>
    <w:rsid w:val="00046ECC"/>
    <w:rsid w:val="00046F74"/>
    <w:rsid w:val="00047080"/>
    <w:rsid w:val="000470FA"/>
    <w:rsid w:val="000471F8"/>
    <w:rsid w:val="0004724F"/>
    <w:rsid w:val="00047327"/>
    <w:rsid w:val="00047633"/>
    <w:rsid w:val="0004799D"/>
    <w:rsid w:val="00047A45"/>
    <w:rsid w:val="00047BB1"/>
    <w:rsid w:val="00047E87"/>
    <w:rsid w:val="000500A3"/>
    <w:rsid w:val="0005029E"/>
    <w:rsid w:val="0005058D"/>
    <w:rsid w:val="0005074D"/>
    <w:rsid w:val="00050959"/>
    <w:rsid w:val="000509C9"/>
    <w:rsid w:val="00050BFD"/>
    <w:rsid w:val="00050C0E"/>
    <w:rsid w:val="00050CBF"/>
    <w:rsid w:val="00050FDF"/>
    <w:rsid w:val="0005139E"/>
    <w:rsid w:val="0005169E"/>
    <w:rsid w:val="00051941"/>
    <w:rsid w:val="00051FCB"/>
    <w:rsid w:val="000524D4"/>
    <w:rsid w:val="00052523"/>
    <w:rsid w:val="000525D0"/>
    <w:rsid w:val="000525E6"/>
    <w:rsid w:val="00052963"/>
    <w:rsid w:val="00052D16"/>
    <w:rsid w:val="00052D3E"/>
    <w:rsid w:val="000532B1"/>
    <w:rsid w:val="000535A6"/>
    <w:rsid w:val="000535E4"/>
    <w:rsid w:val="00053602"/>
    <w:rsid w:val="00053721"/>
    <w:rsid w:val="00053AAF"/>
    <w:rsid w:val="00053AC5"/>
    <w:rsid w:val="00053B1C"/>
    <w:rsid w:val="00053B49"/>
    <w:rsid w:val="00053D46"/>
    <w:rsid w:val="00053DD2"/>
    <w:rsid w:val="00053E0E"/>
    <w:rsid w:val="00053F07"/>
    <w:rsid w:val="00053F39"/>
    <w:rsid w:val="00053F7B"/>
    <w:rsid w:val="000540F0"/>
    <w:rsid w:val="00054827"/>
    <w:rsid w:val="0005494A"/>
    <w:rsid w:val="00054960"/>
    <w:rsid w:val="00054C45"/>
    <w:rsid w:val="00054CB4"/>
    <w:rsid w:val="00054DF0"/>
    <w:rsid w:val="00054DFB"/>
    <w:rsid w:val="00054FF3"/>
    <w:rsid w:val="0005523E"/>
    <w:rsid w:val="0005530D"/>
    <w:rsid w:val="0005538D"/>
    <w:rsid w:val="000554C9"/>
    <w:rsid w:val="00055553"/>
    <w:rsid w:val="000556FA"/>
    <w:rsid w:val="00055701"/>
    <w:rsid w:val="000557BE"/>
    <w:rsid w:val="00055A03"/>
    <w:rsid w:val="00055B79"/>
    <w:rsid w:val="00055D5F"/>
    <w:rsid w:val="00055DAC"/>
    <w:rsid w:val="00055DC9"/>
    <w:rsid w:val="00055E36"/>
    <w:rsid w:val="00055F7F"/>
    <w:rsid w:val="00055F8E"/>
    <w:rsid w:val="00056121"/>
    <w:rsid w:val="00056264"/>
    <w:rsid w:val="0005633B"/>
    <w:rsid w:val="000563DB"/>
    <w:rsid w:val="00056433"/>
    <w:rsid w:val="000565A0"/>
    <w:rsid w:val="00056615"/>
    <w:rsid w:val="000566EB"/>
    <w:rsid w:val="000569CD"/>
    <w:rsid w:val="00056B2C"/>
    <w:rsid w:val="00056CD4"/>
    <w:rsid w:val="00056D5A"/>
    <w:rsid w:val="00056D8B"/>
    <w:rsid w:val="00056F43"/>
    <w:rsid w:val="0005709F"/>
    <w:rsid w:val="000570DA"/>
    <w:rsid w:val="0005731D"/>
    <w:rsid w:val="00057422"/>
    <w:rsid w:val="00057506"/>
    <w:rsid w:val="0005785B"/>
    <w:rsid w:val="000578A4"/>
    <w:rsid w:val="000579F4"/>
    <w:rsid w:val="00057D2A"/>
    <w:rsid w:val="00057DEB"/>
    <w:rsid w:val="00057ED6"/>
    <w:rsid w:val="000601CF"/>
    <w:rsid w:val="0006020A"/>
    <w:rsid w:val="000603BD"/>
    <w:rsid w:val="000605C0"/>
    <w:rsid w:val="00060692"/>
    <w:rsid w:val="0006070C"/>
    <w:rsid w:val="00060A84"/>
    <w:rsid w:val="00060C1C"/>
    <w:rsid w:val="00060C73"/>
    <w:rsid w:val="00060DE6"/>
    <w:rsid w:val="00060F7D"/>
    <w:rsid w:val="00060FB9"/>
    <w:rsid w:val="000610D7"/>
    <w:rsid w:val="000611B5"/>
    <w:rsid w:val="000611D7"/>
    <w:rsid w:val="000612F5"/>
    <w:rsid w:val="000613C1"/>
    <w:rsid w:val="000616A9"/>
    <w:rsid w:val="000618E7"/>
    <w:rsid w:val="00061C6F"/>
    <w:rsid w:val="00061E1D"/>
    <w:rsid w:val="000621BA"/>
    <w:rsid w:val="000621F1"/>
    <w:rsid w:val="0006283A"/>
    <w:rsid w:val="00062867"/>
    <w:rsid w:val="00062889"/>
    <w:rsid w:val="000628EA"/>
    <w:rsid w:val="00062B3A"/>
    <w:rsid w:val="00063190"/>
    <w:rsid w:val="0006324C"/>
    <w:rsid w:val="00063255"/>
    <w:rsid w:val="0006357A"/>
    <w:rsid w:val="000635B2"/>
    <w:rsid w:val="00063B52"/>
    <w:rsid w:val="00063C48"/>
    <w:rsid w:val="00063C66"/>
    <w:rsid w:val="00063E91"/>
    <w:rsid w:val="00063F65"/>
    <w:rsid w:val="00063FFF"/>
    <w:rsid w:val="0006404E"/>
    <w:rsid w:val="00064094"/>
    <w:rsid w:val="00064174"/>
    <w:rsid w:val="000641EF"/>
    <w:rsid w:val="0006470C"/>
    <w:rsid w:val="00064825"/>
    <w:rsid w:val="000649F8"/>
    <w:rsid w:val="000652BA"/>
    <w:rsid w:val="000653E7"/>
    <w:rsid w:val="00065417"/>
    <w:rsid w:val="00065637"/>
    <w:rsid w:val="0006589E"/>
    <w:rsid w:val="0006599F"/>
    <w:rsid w:val="00065A16"/>
    <w:rsid w:val="00065C65"/>
    <w:rsid w:val="00065EBC"/>
    <w:rsid w:val="000660E2"/>
    <w:rsid w:val="000663BE"/>
    <w:rsid w:val="000666C3"/>
    <w:rsid w:val="0006670F"/>
    <w:rsid w:val="00066761"/>
    <w:rsid w:val="000667A0"/>
    <w:rsid w:val="000667BC"/>
    <w:rsid w:val="00066830"/>
    <w:rsid w:val="00066B58"/>
    <w:rsid w:val="00066C1A"/>
    <w:rsid w:val="00066C42"/>
    <w:rsid w:val="00067046"/>
    <w:rsid w:val="0006706B"/>
    <w:rsid w:val="000670B8"/>
    <w:rsid w:val="00067320"/>
    <w:rsid w:val="00067374"/>
    <w:rsid w:val="00067AA0"/>
    <w:rsid w:val="00067C78"/>
    <w:rsid w:val="000704EB"/>
    <w:rsid w:val="0007057D"/>
    <w:rsid w:val="000705B2"/>
    <w:rsid w:val="000707A5"/>
    <w:rsid w:val="00070C89"/>
    <w:rsid w:val="00070DC1"/>
    <w:rsid w:val="00070E33"/>
    <w:rsid w:val="0007100C"/>
    <w:rsid w:val="000710AA"/>
    <w:rsid w:val="0007135C"/>
    <w:rsid w:val="00071364"/>
    <w:rsid w:val="00071418"/>
    <w:rsid w:val="0007144A"/>
    <w:rsid w:val="00071949"/>
    <w:rsid w:val="00071B62"/>
    <w:rsid w:val="00071FB9"/>
    <w:rsid w:val="00071FFB"/>
    <w:rsid w:val="00072090"/>
    <w:rsid w:val="00072160"/>
    <w:rsid w:val="0007258A"/>
    <w:rsid w:val="00072700"/>
    <w:rsid w:val="00072D62"/>
    <w:rsid w:val="00072F79"/>
    <w:rsid w:val="00072FA3"/>
    <w:rsid w:val="00072FBB"/>
    <w:rsid w:val="0007342A"/>
    <w:rsid w:val="0007347C"/>
    <w:rsid w:val="000734A0"/>
    <w:rsid w:val="00073567"/>
    <w:rsid w:val="0007356B"/>
    <w:rsid w:val="000739C7"/>
    <w:rsid w:val="00073A55"/>
    <w:rsid w:val="00073AB1"/>
    <w:rsid w:val="00073DCE"/>
    <w:rsid w:val="00073EA0"/>
    <w:rsid w:val="00073F58"/>
    <w:rsid w:val="000740E2"/>
    <w:rsid w:val="0007421A"/>
    <w:rsid w:val="00074695"/>
    <w:rsid w:val="000748CC"/>
    <w:rsid w:val="0007532B"/>
    <w:rsid w:val="000755B5"/>
    <w:rsid w:val="0007571F"/>
    <w:rsid w:val="000758B0"/>
    <w:rsid w:val="000759DE"/>
    <w:rsid w:val="0007600D"/>
    <w:rsid w:val="000760FB"/>
    <w:rsid w:val="00076188"/>
    <w:rsid w:val="0007627F"/>
    <w:rsid w:val="00076452"/>
    <w:rsid w:val="000764E3"/>
    <w:rsid w:val="000765E9"/>
    <w:rsid w:val="000766AC"/>
    <w:rsid w:val="00076BB4"/>
    <w:rsid w:val="00076C02"/>
    <w:rsid w:val="00076E92"/>
    <w:rsid w:val="000770AD"/>
    <w:rsid w:val="00077137"/>
    <w:rsid w:val="000774EB"/>
    <w:rsid w:val="0007773B"/>
    <w:rsid w:val="00077746"/>
    <w:rsid w:val="0007799A"/>
    <w:rsid w:val="000779E9"/>
    <w:rsid w:val="00077EFE"/>
    <w:rsid w:val="00077FBD"/>
    <w:rsid w:val="000803B6"/>
    <w:rsid w:val="000803D6"/>
    <w:rsid w:val="00080789"/>
    <w:rsid w:val="00080794"/>
    <w:rsid w:val="00080800"/>
    <w:rsid w:val="00080AD9"/>
    <w:rsid w:val="00080AF6"/>
    <w:rsid w:val="00080C20"/>
    <w:rsid w:val="00080C5E"/>
    <w:rsid w:val="00080D59"/>
    <w:rsid w:val="00080F22"/>
    <w:rsid w:val="00080F43"/>
    <w:rsid w:val="00080F6E"/>
    <w:rsid w:val="00080FC4"/>
    <w:rsid w:val="00081173"/>
    <w:rsid w:val="00081273"/>
    <w:rsid w:val="00081308"/>
    <w:rsid w:val="00081726"/>
    <w:rsid w:val="00081B90"/>
    <w:rsid w:val="00081C18"/>
    <w:rsid w:val="00081C86"/>
    <w:rsid w:val="00081D60"/>
    <w:rsid w:val="00081DFD"/>
    <w:rsid w:val="00081E5C"/>
    <w:rsid w:val="00081FE0"/>
    <w:rsid w:val="00081FFB"/>
    <w:rsid w:val="0008202E"/>
    <w:rsid w:val="000821C4"/>
    <w:rsid w:val="00082420"/>
    <w:rsid w:val="00082817"/>
    <w:rsid w:val="000828E6"/>
    <w:rsid w:val="00082B23"/>
    <w:rsid w:val="00082B52"/>
    <w:rsid w:val="00082BE2"/>
    <w:rsid w:val="00082CCD"/>
    <w:rsid w:val="00082F19"/>
    <w:rsid w:val="00082F5F"/>
    <w:rsid w:val="00082F92"/>
    <w:rsid w:val="00082FC6"/>
    <w:rsid w:val="000831B8"/>
    <w:rsid w:val="0008338C"/>
    <w:rsid w:val="00083517"/>
    <w:rsid w:val="00083576"/>
    <w:rsid w:val="000837B3"/>
    <w:rsid w:val="00083A8A"/>
    <w:rsid w:val="00083DB4"/>
    <w:rsid w:val="00084123"/>
    <w:rsid w:val="00084286"/>
    <w:rsid w:val="00084470"/>
    <w:rsid w:val="00084748"/>
    <w:rsid w:val="000849F0"/>
    <w:rsid w:val="00084A9A"/>
    <w:rsid w:val="00084B46"/>
    <w:rsid w:val="00084D13"/>
    <w:rsid w:val="00084D1E"/>
    <w:rsid w:val="00084F03"/>
    <w:rsid w:val="00084F8D"/>
    <w:rsid w:val="0008520F"/>
    <w:rsid w:val="000852E6"/>
    <w:rsid w:val="00085331"/>
    <w:rsid w:val="000854D8"/>
    <w:rsid w:val="00085543"/>
    <w:rsid w:val="0008560D"/>
    <w:rsid w:val="00085888"/>
    <w:rsid w:val="00085974"/>
    <w:rsid w:val="00085A14"/>
    <w:rsid w:val="00085BDA"/>
    <w:rsid w:val="000862F1"/>
    <w:rsid w:val="000863BF"/>
    <w:rsid w:val="000863DB"/>
    <w:rsid w:val="000863DD"/>
    <w:rsid w:val="00086814"/>
    <w:rsid w:val="00086C6D"/>
    <w:rsid w:val="00086DDE"/>
    <w:rsid w:val="00086DE9"/>
    <w:rsid w:val="00086DF5"/>
    <w:rsid w:val="00086F21"/>
    <w:rsid w:val="00086F5D"/>
    <w:rsid w:val="000870EB"/>
    <w:rsid w:val="0008725D"/>
    <w:rsid w:val="0008739A"/>
    <w:rsid w:val="000873C2"/>
    <w:rsid w:val="0008763A"/>
    <w:rsid w:val="000877DE"/>
    <w:rsid w:val="00087934"/>
    <w:rsid w:val="00087C61"/>
    <w:rsid w:val="00087E41"/>
    <w:rsid w:val="00087EB1"/>
    <w:rsid w:val="00087F10"/>
    <w:rsid w:val="00087F15"/>
    <w:rsid w:val="00087FC7"/>
    <w:rsid w:val="000901DB"/>
    <w:rsid w:val="000902F1"/>
    <w:rsid w:val="000905C1"/>
    <w:rsid w:val="0009066A"/>
    <w:rsid w:val="00090743"/>
    <w:rsid w:val="000907AA"/>
    <w:rsid w:val="00090A16"/>
    <w:rsid w:val="00090A6A"/>
    <w:rsid w:val="00090A99"/>
    <w:rsid w:val="00090C87"/>
    <w:rsid w:val="00090E15"/>
    <w:rsid w:val="00090F4E"/>
    <w:rsid w:val="00090FFA"/>
    <w:rsid w:val="00091366"/>
    <w:rsid w:val="000913D9"/>
    <w:rsid w:val="0009157D"/>
    <w:rsid w:val="0009160B"/>
    <w:rsid w:val="000916DD"/>
    <w:rsid w:val="0009184A"/>
    <w:rsid w:val="0009188E"/>
    <w:rsid w:val="00091921"/>
    <w:rsid w:val="00091A80"/>
    <w:rsid w:val="00091AAA"/>
    <w:rsid w:val="00091ACB"/>
    <w:rsid w:val="00091CA2"/>
    <w:rsid w:val="000920A6"/>
    <w:rsid w:val="0009211B"/>
    <w:rsid w:val="00092390"/>
    <w:rsid w:val="000923AA"/>
    <w:rsid w:val="000923C1"/>
    <w:rsid w:val="000926C4"/>
    <w:rsid w:val="0009277A"/>
    <w:rsid w:val="00092807"/>
    <w:rsid w:val="00093021"/>
    <w:rsid w:val="000932E9"/>
    <w:rsid w:val="000935A9"/>
    <w:rsid w:val="000936B1"/>
    <w:rsid w:val="00093742"/>
    <w:rsid w:val="00093CF9"/>
    <w:rsid w:val="00093DD0"/>
    <w:rsid w:val="00094224"/>
    <w:rsid w:val="00094273"/>
    <w:rsid w:val="000944FE"/>
    <w:rsid w:val="00094502"/>
    <w:rsid w:val="00094531"/>
    <w:rsid w:val="000949C1"/>
    <w:rsid w:val="00094A23"/>
    <w:rsid w:val="00094BD8"/>
    <w:rsid w:val="00094C7B"/>
    <w:rsid w:val="00094E2B"/>
    <w:rsid w:val="00094E8F"/>
    <w:rsid w:val="0009500C"/>
    <w:rsid w:val="00095208"/>
    <w:rsid w:val="00095450"/>
    <w:rsid w:val="00095572"/>
    <w:rsid w:val="00095659"/>
    <w:rsid w:val="00095B88"/>
    <w:rsid w:val="00095BC4"/>
    <w:rsid w:val="00095D2A"/>
    <w:rsid w:val="00095E48"/>
    <w:rsid w:val="00095ED1"/>
    <w:rsid w:val="00095F3F"/>
    <w:rsid w:val="000960F0"/>
    <w:rsid w:val="000963F7"/>
    <w:rsid w:val="0009644B"/>
    <w:rsid w:val="000964AC"/>
    <w:rsid w:val="00096744"/>
    <w:rsid w:val="000967AF"/>
    <w:rsid w:val="00096B9A"/>
    <w:rsid w:val="00096C33"/>
    <w:rsid w:val="00096CBB"/>
    <w:rsid w:val="00096DC5"/>
    <w:rsid w:val="00096DF8"/>
    <w:rsid w:val="00096F32"/>
    <w:rsid w:val="00097138"/>
    <w:rsid w:val="0009725A"/>
    <w:rsid w:val="0009732C"/>
    <w:rsid w:val="000975B9"/>
    <w:rsid w:val="000975E7"/>
    <w:rsid w:val="000976C7"/>
    <w:rsid w:val="0009770F"/>
    <w:rsid w:val="00097B85"/>
    <w:rsid w:val="00097B9B"/>
    <w:rsid w:val="00097D5E"/>
    <w:rsid w:val="00097E76"/>
    <w:rsid w:val="00097FB2"/>
    <w:rsid w:val="00097FEA"/>
    <w:rsid w:val="000A0017"/>
    <w:rsid w:val="000A0074"/>
    <w:rsid w:val="000A0312"/>
    <w:rsid w:val="000A03E3"/>
    <w:rsid w:val="000A096E"/>
    <w:rsid w:val="000A0A66"/>
    <w:rsid w:val="000A0B8C"/>
    <w:rsid w:val="000A0DEB"/>
    <w:rsid w:val="000A1313"/>
    <w:rsid w:val="000A1480"/>
    <w:rsid w:val="000A149A"/>
    <w:rsid w:val="000A15DC"/>
    <w:rsid w:val="000A1843"/>
    <w:rsid w:val="000A189F"/>
    <w:rsid w:val="000A1ABE"/>
    <w:rsid w:val="000A1BF3"/>
    <w:rsid w:val="000A2216"/>
    <w:rsid w:val="000A23F2"/>
    <w:rsid w:val="000A25D1"/>
    <w:rsid w:val="000A264F"/>
    <w:rsid w:val="000A2712"/>
    <w:rsid w:val="000A27A4"/>
    <w:rsid w:val="000A294F"/>
    <w:rsid w:val="000A2AA4"/>
    <w:rsid w:val="000A2AD9"/>
    <w:rsid w:val="000A2BDA"/>
    <w:rsid w:val="000A2CAB"/>
    <w:rsid w:val="000A2D2C"/>
    <w:rsid w:val="000A3296"/>
    <w:rsid w:val="000A363A"/>
    <w:rsid w:val="000A3697"/>
    <w:rsid w:val="000A3B2D"/>
    <w:rsid w:val="000A3C60"/>
    <w:rsid w:val="000A3CF4"/>
    <w:rsid w:val="000A3D11"/>
    <w:rsid w:val="000A3D49"/>
    <w:rsid w:val="000A3DA7"/>
    <w:rsid w:val="000A3E8B"/>
    <w:rsid w:val="000A3EB4"/>
    <w:rsid w:val="000A4306"/>
    <w:rsid w:val="000A4650"/>
    <w:rsid w:val="000A487A"/>
    <w:rsid w:val="000A487F"/>
    <w:rsid w:val="000A49E6"/>
    <w:rsid w:val="000A4A59"/>
    <w:rsid w:val="000A4BE8"/>
    <w:rsid w:val="000A4CD4"/>
    <w:rsid w:val="000A4D2F"/>
    <w:rsid w:val="000A4E0C"/>
    <w:rsid w:val="000A4FAD"/>
    <w:rsid w:val="000A5137"/>
    <w:rsid w:val="000A51EE"/>
    <w:rsid w:val="000A524E"/>
    <w:rsid w:val="000A52E4"/>
    <w:rsid w:val="000A53F7"/>
    <w:rsid w:val="000A563A"/>
    <w:rsid w:val="000A5AB9"/>
    <w:rsid w:val="000A5AC5"/>
    <w:rsid w:val="000A5BBE"/>
    <w:rsid w:val="000A5BF6"/>
    <w:rsid w:val="000A5C62"/>
    <w:rsid w:val="000A5E46"/>
    <w:rsid w:val="000A5F74"/>
    <w:rsid w:val="000A5F8E"/>
    <w:rsid w:val="000A649A"/>
    <w:rsid w:val="000A65A2"/>
    <w:rsid w:val="000A67DF"/>
    <w:rsid w:val="000A6823"/>
    <w:rsid w:val="000A68CF"/>
    <w:rsid w:val="000A6A0A"/>
    <w:rsid w:val="000A6C72"/>
    <w:rsid w:val="000A6CA9"/>
    <w:rsid w:val="000A6D5B"/>
    <w:rsid w:val="000A6D8B"/>
    <w:rsid w:val="000A6EB8"/>
    <w:rsid w:val="000A717A"/>
    <w:rsid w:val="000A71C3"/>
    <w:rsid w:val="000A722F"/>
    <w:rsid w:val="000A7361"/>
    <w:rsid w:val="000A7538"/>
    <w:rsid w:val="000A7890"/>
    <w:rsid w:val="000A7BF4"/>
    <w:rsid w:val="000A7CBC"/>
    <w:rsid w:val="000A7E7D"/>
    <w:rsid w:val="000B014D"/>
    <w:rsid w:val="000B045B"/>
    <w:rsid w:val="000B09DD"/>
    <w:rsid w:val="000B0A85"/>
    <w:rsid w:val="000B0D36"/>
    <w:rsid w:val="000B0D72"/>
    <w:rsid w:val="000B0D78"/>
    <w:rsid w:val="000B0D82"/>
    <w:rsid w:val="000B0F57"/>
    <w:rsid w:val="000B1002"/>
    <w:rsid w:val="000B135E"/>
    <w:rsid w:val="000B13D6"/>
    <w:rsid w:val="000B157B"/>
    <w:rsid w:val="000B180B"/>
    <w:rsid w:val="000B1CCA"/>
    <w:rsid w:val="000B1CE0"/>
    <w:rsid w:val="000B20F1"/>
    <w:rsid w:val="000B212A"/>
    <w:rsid w:val="000B2237"/>
    <w:rsid w:val="000B2CFB"/>
    <w:rsid w:val="000B3079"/>
    <w:rsid w:val="000B33EC"/>
    <w:rsid w:val="000B350B"/>
    <w:rsid w:val="000B3EA5"/>
    <w:rsid w:val="000B4069"/>
    <w:rsid w:val="000B429D"/>
    <w:rsid w:val="000B42A9"/>
    <w:rsid w:val="000B42D3"/>
    <w:rsid w:val="000B4353"/>
    <w:rsid w:val="000B43C4"/>
    <w:rsid w:val="000B4410"/>
    <w:rsid w:val="000B4450"/>
    <w:rsid w:val="000B4713"/>
    <w:rsid w:val="000B4722"/>
    <w:rsid w:val="000B487C"/>
    <w:rsid w:val="000B48B3"/>
    <w:rsid w:val="000B4AFA"/>
    <w:rsid w:val="000B4D99"/>
    <w:rsid w:val="000B4E8D"/>
    <w:rsid w:val="000B5048"/>
    <w:rsid w:val="000B5055"/>
    <w:rsid w:val="000B5155"/>
    <w:rsid w:val="000B520D"/>
    <w:rsid w:val="000B52D7"/>
    <w:rsid w:val="000B53B7"/>
    <w:rsid w:val="000B55B1"/>
    <w:rsid w:val="000B560A"/>
    <w:rsid w:val="000B563F"/>
    <w:rsid w:val="000B5FBD"/>
    <w:rsid w:val="000B60A1"/>
    <w:rsid w:val="000B60AB"/>
    <w:rsid w:val="000B61B5"/>
    <w:rsid w:val="000B6331"/>
    <w:rsid w:val="000B635F"/>
    <w:rsid w:val="000B63EB"/>
    <w:rsid w:val="000B669C"/>
    <w:rsid w:val="000B6963"/>
    <w:rsid w:val="000B6D46"/>
    <w:rsid w:val="000B6EB2"/>
    <w:rsid w:val="000B6F1C"/>
    <w:rsid w:val="000B78AE"/>
    <w:rsid w:val="000B797B"/>
    <w:rsid w:val="000B7D9D"/>
    <w:rsid w:val="000B7F5B"/>
    <w:rsid w:val="000B7F6C"/>
    <w:rsid w:val="000C011C"/>
    <w:rsid w:val="000C0154"/>
    <w:rsid w:val="000C01CC"/>
    <w:rsid w:val="000C021F"/>
    <w:rsid w:val="000C02E8"/>
    <w:rsid w:val="000C03A8"/>
    <w:rsid w:val="000C04A8"/>
    <w:rsid w:val="000C04C0"/>
    <w:rsid w:val="000C0618"/>
    <w:rsid w:val="000C0B68"/>
    <w:rsid w:val="000C0B76"/>
    <w:rsid w:val="000C0CE5"/>
    <w:rsid w:val="000C0D18"/>
    <w:rsid w:val="000C0E81"/>
    <w:rsid w:val="000C10E4"/>
    <w:rsid w:val="000C11A5"/>
    <w:rsid w:val="000C11D5"/>
    <w:rsid w:val="000C14DE"/>
    <w:rsid w:val="000C174E"/>
    <w:rsid w:val="000C17B8"/>
    <w:rsid w:val="000C17FF"/>
    <w:rsid w:val="000C1866"/>
    <w:rsid w:val="000C19B5"/>
    <w:rsid w:val="000C1C28"/>
    <w:rsid w:val="000C1E0D"/>
    <w:rsid w:val="000C1E9D"/>
    <w:rsid w:val="000C22C4"/>
    <w:rsid w:val="000C2572"/>
    <w:rsid w:val="000C29D2"/>
    <w:rsid w:val="000C29E7"/>
    <w:rsid w:val="000C2A76"/>
    <w:rsid w:val="000C2A7F"/>
    <w:rsid w:val="000C2B49"/>
    <w:rsid w:val="000C2C85"/>
    <w:rsid w:val="000C31E0"/>
    <w:rsid w:val="000C33F7"/>
    <w:rsid w:val="000C342D"/>
    <w:rsid w:val="000C3559"/>
    <w:rsid w:val="000C35B4"/>
    <w:rsid w:val="000C35E0"/>
    <w:rsid w:val="000C369F"/>
    <w:rsid w:val="000C3704"/>
    <w:rsid w:val="000C3A30"/>
    <w:rsid w:val="000C3E1F"/>
    <w:rsid w:val="000C40BA"/>
    <w:rsid w:val="000C40F1"/>
    <w:rsid w:val="000C4158"/>
    <w:rsid w:val="000C41A2"/>
    <w:rsid w:val="000C421B"/>
    <w:rsid w:val="000C44CC"/>
    <w:rsid w:val="000C4518"/>
    <w:rsid w:val="000C4569"/>
    <w:rsid w:val="000C45E0"/>
    <w:rsid w:val="000C49F7"/>
    <w:rsid w:val="000C4AAD"/>
    <w:rsid w:val="000C4AEF"/>
    <w:rsid w:val="000C4BB2"/>
    <w:rsid w:val="000C4F57"/>
    <w:rsid w:val="000C4F8D"/>
    <w:rsid w:val="000C4FDC"/>
    <w:rsid w:val="000C50C3"/>
    <w:rsid w:val="000C538C"/>
    <w:rsid w:val="000C55EA"/>
    <w:rsid w:val="000C5646"/>
    <w:rsid w:val="000C569F"/>
    <w:rsid w:val="000C56EF"/>
    <w:rsid w:val="000C589B"/>
    <w:rsid w:val="000C5947"/>
    <w:rsid w:val="000C59AC"/>
    <w:rsid w:val="000C5DF8"/>
    <w:rsid w:val="000C5F90"/>
    <w:rsid w:val="000C6049"/>
    <w:rsid w:val="000C6112"/>
    <w:rsid w:val="000C6239"/>
    <w:rsid w:val="000C627C"/>
    <w:rsid w:val="000C629D"/>
    <w:rsid w:val="000C65C0"/>
    <w:rsid w:val="000C6812"/>
    <w:rsid w:val="000C68C7"/>
    <w:rsid w:val="000C693A"/>
    <w:rsid w:val="000C6B61"/>
    <w:rsid w:val="000C6D26"/>
    <w:rsid w:val="000C6D2E"/>
    <w:rsid w:val="000C6DD8"/>
    <w:rsid w:val="000C6F63"/>
    <w:rsid w:val="000C6F6E"/>
    <w:rsid w:val="000C7433"/>
    <w:rsid w:val="000C74CF"/>
    <w:rsid w:val="000C776C"/>
    <w:rsid w:val="000C7CD2"/>
    <w:rsid w:val="000C7E0E"/>
    <w:rsid w:val="000C7ECB"/>
    <w:rsid w:val="000D00B8"/>
    <w:rsid w:val="000D014D"/>
    <w:rsid w:val="000D02C7"/>
    <w:rsid w:val="000D02FA"/>
    <w:rsid w:val="000D04AF"/>
    <w:rsid w:val="000D04D7"/>
    <w:rsid w:val="000D0A90"/>
    <w:rsid w:val="000D0C36"/>
    <w:rsid w:val="000D0E7A"/>
    <w:rsid w:val="000D0F5F"/>
    <w:rsid w:val="000D10B0"/>
    <w:rsid w:val="000D110D"/>
    <w:rsid w:val="000D14BD"/>
    <w:rsid w:val="000D19EC"/>
    <w:rsid w:val="000D1C23"/>
    <w:rsid w:val="000D1E1F"/>
    <w:rsid w:val="000D2045"/>
    <w:rsid w:val="000D2381"/>
    <w:rsid w:val="000D24C0"/>
    <w:rsid w:val="000D24C5"/>
    <w:rsid w:val="000D257C"/>
    <w:rsid w:val="000D25BE"/>
    <w:rsid w:val="000D2759"/>
    <w:rsid w:val="000D2761"/>
    <w:rsid w:val="000D287D"/>
    <w:rsid w:val="000D28BF"/>
    <w:rsid w:val="000D29F9"/>
    <w:rsid w:val="000D2BDA"/>
    <w:rsid w:val="000D3051"/>
    <w:rsid w:val="000D30F8"/>
    <w:rsid w:val="000D3664"/>
    <w:rsid w:val="000D3928"/>
    <w:rsid w:val="000D3C27"/>
    <w:rsid w:val="000D3E9F"/>
    <w:rsid w:val="000D3ED3"/>
    <w:rsid w:val="000D4155"/>
    <w:rsid w:val="000D4238"/>
    <w:rsid w:val="000D4281"/>
    <w:rsid w:val="000D42AA"/>
    <w:rsid w:val="000D42E3"/>
    <w:rsid w:val="000D4481"/>
    <w:rsid w:val="000D44C2"/>
    <w:rsid w:val="000D459F"/>
    <w:rsid w:val="000D462C"/>
    <w:rsid w:val="000D4799"/>
    <w:rsid w:val="000D481C"/>
    <w:rsid w:val="000D4879"/>
    <w:rsid w:val="000D48D6"/>
    <w:rsid w:val="000D492A"/>
    <w:rsid w:val="000D4965"/>
    <w:rsid w:val="000D4FFC"/>
    <w:rsid w:val="000D5000"/>
    <w:rsid w:val="000D50E4"/>
    <w:rsid w:val="000D5355"/>
    <w:rsid w:val="000D5438"/>
    <w:rsid w:val="000D559D"/>
    <w:rsid w:val="000D589C"/>
    <w:rsid w:val="000D5977"/>
    <w:rsid w:val="000D5987"/>
    <w:rsid w:val="000D5AB8"/>
    <w:rsid w:val="000D5B1C"/>
    <w:rsid w:val="000D5D90"/>
    <w:rsid w:val="000D5EFC"/>
    <w:rsid w:val="000D6072"/>
    <w:rsid w:val="000D60E0"/>
    <w:rsid w:val="000D636B"/>
    <w:rsid w:val="000D6396"/>
    <w:rsid w:val="000D6645"/>
    <w:rsid w:val="000D69AF"/>
    <w:rsid w:val="000D6A7E"/>
    <w:rsid w:val="000D6CB2"/>
    <w:rsid w:val="000D6F8E"/>
    <w:rsid w:val="000D704C"/>
    <w:rsid w:val="000D741D"/>
    <w:rsid w:val="000D747E"/>
    <w:rsid w:val="000D76C9"/>
    <w:rsid w:val="000D7BBA"/>
    <w:rsid w:val="000D7C7C"/>
    <w:rsid w:val="000D7D04"/>
    <w:rsid w:val="000E00C5"/>
    <w:rsid w:val="000E0180"/>
    <w:rsid w:val="000E0393"/>
    <w:rsid w:val="000E05C9"/>
    <w:rsid w:val="000E05DA"/>
    <w:rsid w:val="000E0626"/>
    <w:rsid w:val="000E0674"/>
    <w:rsid w:val="000E0726"/>
    <w:rsid w:val="000E0778"/>
    <w:rsid w:val="000E0A0A"/>
    <w:rsid w:val="000E0A44"/>
    <w:rsid w:val="000E0A8E"/>
    <w:rsid w:val="000E0ACB"/>
    <w:rsid w:val="000E0E81"/>
    <w:rsid w:val="000E0F43"/>
    <w:rsid w:val="000E0F9D"/>
    <w:rsid w:val="000E0FD9"/>
    <w:rsid w:val="000E104D"/>
    <w:rsid w:val="000E1055"/>
    <w:rsid w:val="000E12E8"/>
    <w:rsid w:val="000E133B"/>
    <w:rsid w:val="000E148A"/>
    <w:rsid w:val="000E187E"/>
    <w:rsid w:val="000E1A67"/>
    <w:rsid w:val="000E1B17"/>
    <w:rsid w:val="000E1C37"/>
    <w:rsid w:val="000E1C7A"/>
    <w:rsid w:val="000E1DA4"/>
    <w:rsid w:val="000E1FDF"/>
    <w:rsid w:val="000E2070"/>
    <w:rsid w:val="000E20E0"/>
    <w:rsid w:val="000E2112"/>
    <w:rsid w:val="000E22BA"/>
    <w:rsid w:val="000E22E3"/>
    <w:rsid w:val="000E23D0"/>
    <w:rsid w:val="000E26AE"/>
    <w:rsid w:val="000E279A"/>
    <w:rsid w:val="000E27F1"/>
    <w:rsid w:val="000E2892"/>
    <w:rsid w:val="000E2A0D"/>
    <w:rsid w:val="000E2BAE"/>
    <w:rsid w:val="000E2BC0"/>
    <w:rsid w:val="000E2C3C"/>
    <w:rsid w:val="000E2D48"/>
    <w:rsid w:val="000E31B8"/>
    <w:rsid w:val="000E31E3"/>
    <w:rsid w:val="000E3312"/>
    <w:rsid w:val="000E3339"/>
    <w:rsid w:val="000E337E"/>
    <w:rsid w:val="000E347E"/>
    <w:rsid w:val="000E3607"/>
    <w:rsid w:val="000E363D"/>
    <w:rsid w:val="000E3CE5"/>
    <w:rsid w:val="000E3D30"/>
    <w:rsid w:val="000E3EF7"/>
    <w:rsid w:val="000E40FE"/>
    <w:rsid w:val="000E416E"/>
    <w:rsid w:val="000E41EE"/>
    <w:rsid w:val="000E45B7"/>
    <w:rsid w:val="000E4681"/>
    <w:rsid w:val="000E4970"/>
    <w:rsid w:val="000E4AB9"/>
    <w:rsid w:val="000E4AD6"/>
    <w:rsid w:val="000E4B3D"/>
    <w:rsid w:val="000E4D03"/>
    <w:rsid w:val="000E4DB4"/>
    <w:rsid w:val="000E4F71"/>
    <w:rsid w:val="000E4F9B"/>
    <w:rsid w:val="000E4FD1"/>
    <w:rsid w:val="000E4FFA"/>
    <w:rsid w:val="000E5042"/>
    <w:rsid w:val="000E5122"/>
    <w:rsid w:val="000E5216"/>
    <w:rsid w:val="000E53BB"/>
    <w:rsid w:val="000E553B"/>
    <w:rsid w:val="000E5AD0"/>
    <w:rsid w:val="000E5ADC"/>
    <w:rsid w:val="000E5B6F"/>
    <w:rsid w:val="000E5F5B"/>
    <w:rsid w:val="000E61D0"/>
    <w:rsid w:val="000E61F5"/>
    <w:rsid w:val="000E651B"/>
    <w:rsid w:val="000E6529"/>
    <w:rsid w:val="000E66B2"/>
    <w:rsid w:val="000E690C"/>
    <w:rsid w:val="000E6ACA"/>
    <w:rsid w:val="000E6DDF"/>
    <w:rsid w:val="000E7076"/>
    <w:rsid w:val="000E7164"/>
    <w:rsid w:val="000E7168"/>
    <w:rsid w:val="000E738E"/>
    <w:rsid w:val="000E73B1"/>
    <w:rsid w:val="000E779D"/>
    <w:rsid w:val="000E7822"/>
    <w:rsid w:val="000E7880"/>
    <w:rsid w:val="000E796D"/>
    <w:rsid w:val="000E7C2C"/>
    <w:rsid w:val="000E7C4F"/>
    <w:rsid w:val="000E7D40"/>
    <w:rsid w:val="000E7EAC"/>
    <w:rsid w:val="000E7F9A"/>
    <w:rsid w:val="000F006C"/>
    <w:rsid w:val="000F0086"/>
    <w:rsid w:val="000F052F"/>
    <w:rsid w:val="000F0631"/>
    <w:rsid w:val="000F0B38"/>
    <w:rsid w:val="000F0B95"/>
    <w:rsid w:val="000F0C64"/>
    <w:rsid w:val="000F0CA9"/>
    <w:rsid w:val="000F0F19"/>
    <w:rsid w:val="000F11D9"/>
    <w:rsid w:val="000F1389"/>
    <w:rsid w:val="000F13E9"/>
    <w:rsid w:val="000F161B"/>
    <w:rsid w:val="000F17BE"/>
    <w:rsid w:val="000F184D"/>
    <w:rsid w:val="000F187D"/>
    <w:rsid w:val="000F18E7"/>
    <w:rsid w:val="000F19E1"/>
    <w:rsid w:val="000F1AD2"/>
    <w:rsid w:val="000F1ADA"/>
    <w:rsid w:val="000F1B15"/>
    <w:rsid w:val="000F1D0C"/>
    <w:rsid w:val="000F1F6D"/>
    <w:rsid w:val="000F21CA"/>
    <w:rsid w:val="000F225A"/>
    <w:rsid w:val="000F2316"/>
    <w:rsid w:val="000F251A"/>
    <w:rsid w:val="000F2533"/>
    <w:rsid w:val="000F2570"/>
    <w:rsid w:val="000F26A8"/>
    <w:rsid w:val="000F285C"/>
    <w:rsid w:val="000F2D84"/>
    <w:rsid w:val="000F3158"/>
    <w:rsid w:val="000F319E"/>
    <w:rsid w:val="000F31DF"/>
    <w:rsid w:val="000F320C"/>
    <w:rsid w:val="000F32DE"/>
    <w:rsid w:val="000F34C4"/>
    <w:rsid w:val="000F3638"/>
    <w:rsid w:val="000F3843"/>
    <w:rsid w:val="000F3A2C"/>
    <w:rsid w:val="000F434C"/>
    <w:rsid w:val="000F445B"/>
    <w:rsid w:val="000F4570"/>
    <w:rsid w:val="000F45B8"/>
    <w:rsid w:val="000F464A"/>
    <w:rsid w:val="000F48E6"/>
    <w:rsid w:val="000F4BDD"/>
    <w:rsid w:val="000F4D48"/>
    <w:rsid w:val="000F4DE5"/>
    <w:rsid w:val="000F51BC"/>
    <w:rsid w:val="000F5494"/>
    <w:rsid w:val="000F54A7"/>
    <w:rsid w:val="000F5590"/>
    <w:rsid w:val="000F57A9"/>
    <w:rsid w:val="000F587C"/>
    <w:rsid w:val="000F58FD"/>
    <w:rsid w:val="000F59A1"/>
    <w:rsid w:val="000F5A11"/>
    <w:rsid w:val="000F5B04"/>
    <w:rsid w:val="000F5BA9"/>
    <w:rsid w:val="000F5CD2"/>
    <w:rsid w:val="000F5E5B"/>
    <w:rsid w:val="000F5EFC"/>
    <w:rsid w:val="000F5F9A"/>
    <w:rsid w:val="000F617A"/>
    <w:rsid w:val="000F6194"/>
    <w:rsid w:val="000F62AC"/>
    <w:rsid w:val="000F6389"/>
    <w:rsid w:val="000F66B7"/>
    <w:rsid w:val="000F6711"/>
    <w:rsid w:val="000F67C5"/>
    <w:rsid w:val="000F6AAC"/>
    <w:rsid w:val="000F6BD4"/>
    <w:rsid w:val="000F6ECE"/>
    <w:rsid w:val="000F705A"/>
    <w:rsid w:val="000F705E"/>
    <w:rsid w:val="000F7159"/>
    <w:rsid w:val="000F715B"/>
    <w:rsid w:val="000F715F"/>
    <w:rsid w:val="000F72F8"/>
    <w:rsid w:val="000F743F"/>
    <w:rsid w:val="000F7817"/>
    <w:rsid w:val="000F783C"/>
    <w:rsid w:val="000F7920"/>
    <w:rsid w:val="000F7AC7"/>
    <w:rsid w:val="000F7D19"/>
    <w:rsid w:val="000F7D89"/>
    <w:rsid w:val="00100183"/>
    <w:rsid w:val="00100305"/>
    <w:rsid w:val="00100560"/>
    <w:rsid w:val="0010072C"/>
    <w:rsid w:val="00100777"/>
    <w:rsid w:val="00100C6E"/>
    <w:rsid w:val="00100D2E"/>
    <w:rsid w:val="00100FD2"/>
    <w:rsid w:val="0010112C"/>
    <w:rsid w:val="001014D5"/>
    <w:rsid w:val="001018FF"/>
    <w:rsid w:val="00101B1B"/>
    <w:rsid w:val="00101B3D"/>
    <w:rsid w:val="00101CA7"/>
    <w:rsid w:val="00101DAA"/>
    <w:rsid w:val="00101DF5"/>
    <w:rsid w:val="00101E80"/>
    <w:rsid w:val="00101F11"/>
    <w:rsid w:val="001023BA"/>
    <w:rsid w:val="00102442"/>
    <w:rsid w:val="001025E8"/>
    <w:rsid w:val="001026B7"/>
    <w:rsid w:val="001026CC"/>
    <w:rsid w:val="00102722"/>
    <w:rsid w:val="00102723"/>
    <w:rsid w:val="00102824"/>
    <w:rsid w:val="0010294F"/>
    <w:rsid w:val="00102A6C"/>
    <w:rsid w:val="00102CA4"/>
    <w:rsid w:val="00102F4C"/>
    <w:rsid w:val="00103014"/>
    <w:rsid w:val="00103154"/>
    <w:rsid w:val="00103254"/>
    <w:rsid w:val="001032BB"/>
    <w:rsid w:val="00103351"/>
    <w:rsid w:val="00103353"/>
    <w:rsid w:val="00103372"/>
    <w:rsid w:val="0010340C"/>
    <w:rsid w:val="001036B2"/>
    <w:rsid w:val="00103810"/>
    <w:rsid w:val="00103C0B"/>
    <w:rsid w:val="001041A3"/>
    <w:rsid w:val="00104357"/>
    <w:rsid w:val="00104477"/>
    <w:rsid w:val="00104750"/>
    <w:rsid w:val="0010479A"/>
    <w:rsid w:val="00104850"/>
    <w:rsid w:val="00104D0B"/>
    <w:rsid w:val="00104D1D"/>
    <w:rsid w:val="00104E0A"/>
    <w:rsid w:val="00104EEB"/>
    <w:rsid w:val="0010500E"/>
    <w:rsid w:val="00105153"/>
    <w:rsid w:val="001051AC"/>
    <w:rsid w:val="0010532B"/>
    <w:rsid w:val="001054EC"/>
    <w:rsid w:val="00105568"/>
    <w:rsid w:val="0010566C"/>
    <w:rsid w:val="001057A3"/>
    <w:rsid w:val="001058CE"/>
    <w:rsid w:val="00105B01"/>
    <w:rsid w:val="00105BF7"/>
    <w:rsid w:val="00105DA9"/>
    <w:rsid w:val="00105F22"/>
    <w:rsid w:val="00106007"/>
    <w:rsid w:val="00106318"/>
    <w:rsid w:val="001064C4"/>
    <w:rsid w:val="0010653C"/>
    <w:rsid w:val="001067CF"/>
    <w:rsid w:val="00106867"/>
    <w:rsid w:val="001068FA"/>
    <w:rsid w:val="00106A0A"/>
    <w:rsid w:val="00106A98"/>
    <w:rsid w:val="00106C3C"/>
    <w:rsid w:val="00106C5F"/>
    <w:rsid w:val="00106D36"/>
    <w:rsid w:val="00106DAB"/>
    <w:rsid w:val="00106DEB"/>
    <w:rsid w:val="00106E26"/>
    <w:rsid w:val="00106F3D"/>
    <w:rsid w:val="001071AC"/>
    <w:rsid w:val="001071CC"/>
    <w:rsid w:val="001072C7"/>
    <w:rsid w:val="00107666"/>
    <w:rsid w:val="00107676"/>
    <w:rsid w:val="001076E3"/>
    <w:rsid w:val="00107BD4"/>
    <w:rsid w:val="00107C40"/>
    <w:rsid w:val="00107C58"/>
    <w:rsid w:val="00107CA9"/>
    <w:rsid w:val="00110166"/>
    <w:rsid w:val="00110194"/>
    <w:rsid w:val="001101DA"/>
    <w:rsid w:val="00110556"/>
    <w:rsid w:val="00110711"/>
    <w:rsid w:val="001107B0"/>
    <w:rsid w:val="001108CB"/>
    <w:rsid w:val="00110A64"/>
    <w:rsid w:val="00110B82"/>
    <w:rsid w:val="00110CEA"/>
    <w:rsid w:val="00110F11"/>
    <w:rsid w:val="00110F1E"/>
    <w:rsid w:val="00111263"/>
    <w:rsid w:val="001112C4"/>
    <w:rsid w:val="001116EC"/>
    <w:rsid w:val="00111832"/>
    <w:rsid w:val="001118A3"/>
    <w:rsid w:val="00111961"/>
    <w:rsid w:val="00111A04"/>
    <w:rsid w:val="00111A28"/>
    <w:rsid w:val="00111DE8"/>
    <w:rsid w:val="00111F64"/>
    <w:rsid w:val="00112293"/>
    <w:rsid w:val="00112373"/>
    <w:rsid w:val="001123C0"/>
    <w:rsid w:val="00112414"/>
    <w:rsid w:val="0011252D"/>
    <w:rsid w:val="00112698"/>
    <w:rsid w:val="00112716"/>
    <w:rsid w:val="001127AE"/>
    <w:rsid w:val="00112862"/>
    <w:rsid w:val="001129CC"/>
    <w:rsid w:val="00112A79"/>
    <w:rsid w:val="00112CD9"/>
    <w:rsid w:val="00112CDD"/>
    <w:rsid w:val="001132AF"/>
    <w:rsid w:val="001133A3"/>
    <w:rsid w:val="001134AC"/>
    <w:rsid w:val="001135B4"/>
    <w:rsid w:val="00113606"/>
    <w:rsid w:val="0011372B"/>
    <w:rsid w:val="00113775"/>
    <w:rsid w:val="00113AE3"/>
    <w:rsid w:val="00113C1B"/>
    <w:rsid w:val="00113C76"/>
    <w:rsid w:val="00113DE2"/>
    <w:rsid w:val="00113EE5"/>
    <w:rsid w:val="00113EF3"/>
    <w:rsid w:val="0011407E"/>
    <w:rsid w:val="0011416D"/>
    <w:rsid w:val="00114324"/>
    <w:rsid w:val="001143B2"/>
    <w:rsid w:val="00114438"/>
    <w:rsid w:val="0011447C"/>
    <w:rsid w:val="001144C1"/>
    <w:rsid w:val="00114589"/>
    <w:rsid w:val="001145D9"/>
    <w:rsid w:val="00114781"/>
    <w:rsid w:val="001148E4"/>
    <w:rsid w:val="00114ABE"/>
    <w:rsid w:val="00114D3A"/>
    <w:rsid w:val="00114FFC"/>
    <w:rsid w:val="0011500B"/>
    <w:rsid w:val="001150E3"/>
    <w:rsid w:val="00115100"/>
    <w:rsid w:val="001152E2"/>
    <w:rsid w:val="001153A4"/>
    <w:rsid w:val="001156C3"/>
    <w:rsid w:val="00115787"/>
    <w:rsid w:val="00115853"/>
    <w:rsid w:val="00115A0A"/>
    <w:rsid w:val="00115A54"/>
    <w:rsid w:val="00115CAC"/>
    <w:rsid w:val="00115E05"/>
    <w:rsid w:val="00115FFB"/>
    <w:rsid w:val="00116477"/>
    <w:rsid w:val="0011649D"/>
    <w:rsid w:val="0011663D"/>
    <w:rsid w:val="001168DA"/>
    <w:rsid w:val="00116996"/>
    <w:rsid w:val="001169C6"/>
    <w:rsid w:val="00116B39"/>
    <w:rsid w:val="00116B79"/>
    <w:rsid w:val="00116D5D"/>
    <w:rsid w:val="00116DD4"/>
    <w:rsid w:val="00116F72"/>
    <w:rsid w:val="001171D3"/>
    <w:rsid w:val="00117218"/>
    <w:rsid w:val="00117364"/>
    <w:rsid w:val="001173AF"/>
    <w:rsid w:val="00117509"/>
    <w:rsid w:val="00117536"/>
    <w:rsid w:val="0011761A"/>
    <w:rsid w:val="001178DE"/>
    <w:rsid w:val="00117B18"/>
    <w:rsid w:val="00117CC9"/>
    <w:rsid w:val="00117EDE"/>
    <w:rsid w:val="00117F76"/>
    <w:rsid w:val="001200EF"/>
    <w:rsid w:val="0012038B"/>
    <w:rsid w:val="001203AD"/>
    <w:rsid w:val="001203FC"/>
    <w:rsid w:val="001204DC"/>
    <w:rsid w:val="00120766"/>
    <w:rsid w:val="00120969"/>
    <w:rsid w:val="00120BB5"/>
    <w:rsid w:val="00120D31"/>
    <w:rsid w:val="00120F69"/>
    <w:rsid w:val="00121244"/>
    <w:rsid w:val="001213F4"/>
    <w:rsid w:val="00121442"/>
    <w:rsid w:val="001217B7"/>
    <w:rsid w:val="001218D9"/>
    <w:rsid w:val="00121950"/>
    <w:rsid w:val="0012198C"/>
    <w:rsid w:val="00121C7F"/>
    <w:rsid w:val="00121D3B"/>
    <w:rsid w:val="00121D9C"/>
    <w:rsid w:val="00121E4A"/>
    <w:rsid w:val="001220B1"/>
    <w:rsid w:val="00122131"/>
    <w:rsid w:val="001221F7"/>
    <w:rsid w:val="001226C6"/>
    <w:rsid w:val="001227B7"/>
    <w:rsid w:val="00122889"/>
    <w:rsid w:val="0012288D"/>
    <w:rsid w:val="00122A20"/>
    <w:rsid w:val="00122AEB"/>
    <w:rsid w:val="00122DC7"/>
    <w:rsid w:val="00122DD6"/>
    <w:rsid w:val="00122FC0"/>
    <w:rsid w:val="00123260"/>
    <w:rsid w:val="001233A2"/>
    <w:rsid w:val="001234D5"/>
    <w:rsid w:val="00123525"/>
    <w:rsid w:val="00123621"/>
    <w:rsid w:val="00123C3A"/>
    <w:rsid w:val="00123F73"/>
    <w:rsid w:val="001242A1"/>
    <w:rsid w:val="00124305"/>
    <w:rsid w:val="001243A3"/>
    <w:rsid w:val="00124462"/>
    <w:rsid w:val="00124496"/>
    <w:rsid w:val="0012473B"/>
    <w:rsid w:val="001248D0"/>
    <w:rsid w:val="001248FD"/>
    <w:rsid w:val="00124B42"/>
    <w:rsid w:val="00124B83"/>
    <w:rsid w:val="00125239"/>
    <w:rsid w:val="0012539A"/>
    <w:rsid w:val="001254E6"/>
    <w:rsid w:val="001256AE"/>
    <w:rsid w:val="00125932"/>
    <w:rsid w:val="00125AED"/>
    <w:rsid w:val="00125C96"/>
    <w:rsid w:val="00125E5F"/>
    <w:rsid w:val="00125F84"/>
    <w:rsid w:val="00126050"/>
    <w:rsid w:val="0012618A"/>
    <w:rsid w:val="001263AA"/>
    <w:rsid w:val="001266A7"/>
    <w:rsid w:val="0012718B"/>
    <w:rsid w:val="001272E1"/>
    <w:rsid w:val="001273CC"/>
    <w:rsid w:val="0012776A"/>
    <w:rsid w:val="001278B7"/>
    <w:rsid w:val="00127C5A"/>
    <w:rsid w:val="00127DAB"/>
    <w:rsid w:val="00127EE5"/>
    <w:rsid w:val="00127F12"/>
    <w:rsid w:val="00127F59"/>
    <w:rsid w:val="00127F9F"/>
    <w:rsid w:val="0013028B"/>
    <w:rsid w:val="001305F6"/>
    <w:rsid w:val="001307CF"/>
    <w:rsid w:val="00130856"/>
    <w:rsid w:val="00130990"/>
    <w:rsid w:val="00130BF4"/>
    <w:rsid w:val="00130E3F"/>
    <w:rsid w:val="00130E89"/>
    <w:rsid w:val="00131009"/>
    <w:rsid w:val="00131051"/>
    <w:rsid w:val="00131132"/>
    <w:rsid w:val="001312B7"/>
    <w:rsid w:val="00131371"/>
    <w:rsid w:val="00131376"/>
    <w:rsid w:val="001313B7"/>
    <w:rsid w:val="001314BB"/>
    <w:rsid w:val="001318F8"/>
    <w:rsid w:val="00131954"/>
    <w:rsid w:val="00131AC2"/>
    <w:rsid w:val="00131AC5"/>
    <w:rsid w:val="00131C8E"/>
    <w:rsid w:val="00131CCE"/>
    <w:rsid w:val="00131DFA"/>
    <w:rsid w:val="00132005"/>
    <w:rsid w:val="0013261C"/>
    <w:rsid w:val="00132642"/>
    <w:rsid w:val="00132770"/>
    <w:rsid w:val="00132946"/>
    <w:rsid w:val="00132B30"/>
    <w:rsid w:val="00132B3F"/>
    <w:rsid w:val="001332A2"/>
    <w:rsid w:val="001336B4"/>
    <w:rsid w:val="001336FA"/>
    <w:rsid w:val="00133778"/>
    <w:rsid w:val="00133A20"/>
    <w:rsid w:val="00133A31"/>
    <w:rsid w:val="00133B63"/>
    <w:rsid w:val="00133B80"/>
    <w:rsid w:val="00133CE5"/>
    <w:rsid w:val="00133D41"/>
    <w:rsid w:val="00133D6C"/>
    <w:rsid w:val="00133DC5"/>
    <w:rsid w:val="00133E27"/>
    <w:rsid w:val="00133F86"/>
    <w:rsid w:val="00134147"/>
    <w:rsid w:val="00134337"/>
    <w:rsid w:val="0013435F"/>
    <w:rsid w:val="001346AE"/>
    <w:rsid w:val="00134C0F"/>
    <w:rsid w:val="001351CA"/>
    <w:rsid w:val="00135576"/>
    <w:rsid w:val="00135577"/>
    <w:rsid w:val="001355E1"/>
    <w:rsid w:val="001356AA"/>
    <w:rsid w:val="00135745"/>
    <w:rsid w:val="001357CC"/>
    <w:rsid w:val="001358D4"/>
    <w:rsid w:val="0013593F"/>
    <w:rsid w:val="00135A26"/>
    <w:rsid w:val="00135A91"/>
    <w:rsid w:val="00135C8A"/>
    <w:rsid w:val="00135F34"/>
    <w:rsid w:val="001361C3"/>
    <w:rsid w:val="00136243"/>
    <w:rsid w:val="0013629C"/>
    <w:rsid w:val="00136527"/>
    <w:rsid w:val="00136584"/>
    <w:rsid w:val="00136971"/>
    <w:rsid w:val="00136A7E"/>
    <w:rsid w:val="00136C31"/>
    <w:rsid w:val="00136DBE"/>
    <w:rsid w:val="00136DDF"/>
    <w:rsid w:val="001373CA"/>
    <w:rsid w:val="0013758D"/>
    <w:rsid w:val="001375CB"/>
    <w:rsid w:val="001375CC"/>
    <w:rsid w:val="0013770C"/>
    <w:rsid w:val="00137767"/>
    <w:rsid w:val="00137769"/>
    <w:rsid w:val="00137B7D"/>
    <w:rsid w:val="00137C47"/>
    <w:rsid w:val="00137C98"/>
    <w:rsid w:val="00137CC4"/>
    <w:rsid w:val="00137D42"/>
    <w:rsid w:val="00137DBD"/>
    <w:rsid w:val="00137E20"/>
    <w:rsid w:val="00137E26"/>
    <w:rsid w:val="00137E4D"/>
    <w:rsid w:val="00140068"/>
    <w:rsid w:val="00140297"/>
    <w:rsid w:val="00140408"/>
    <w:rsid w:val="001405D4"/>
    <w:rsid w:val="001406A4"/>
    <w:rsid w:val="001406F3"/>
    <w:rsid w:val="0014074E"/>
    <w:rsid w:val="00140816"/>
    <w:rsid w:val="0014086F"/>
    <w:rsid w:val="0014094B"/>
    <w:rsid w:val="00140C57"/>
    <w:rsid w:val="0014120F"/>
    <w:rsid w:val="00141227"/>
    <w:rsid w:val="00141529"/>
    <w:rsid w:val="00141753"/>
    <w:rsid w:val="001417CF"/>
    <w:rsid w:val="00141903"/>
    <w:rsid w:val="001419C3"/>
    <w:rsid w:val="00141AD3"/>
    <w:rsid w:val="00141B1E"/>
    <w:rsid w:val="00141B25"/>
    <w:rsid w:val="00141BC9"/>
    <w:rsid w:val="00141CCD"/>
    <w:rsid w:val="00141E04"/>
    <w:rsid w:val="00141E93"/>
    <w:rsid w:val="00141EAD"/>
    <w:rsid w:val="00142557"/>
    <w:rsid w:val="00142659"/>
    <w:rsid w:val="00142701"/>
    <w:rsid w:val="00142BC3"/>
    <w:rsid w:val="00142E3B"/>
    <w:rsid w:val="00142EB5"/>
    <w:rsid w:val="0014307B"/>
    <w:rsid w:val="001431D0"/>
    <w:rsid w:val="001433F8"/>
    <w:rsid w:val="001433FF"/>
    <w:rsid w:val="0014349D"/>
    <w:rsid w:val="0014352A"/>
    <w:rsid w:val="001438A1"/>
    <w:rsid w:val="001439AF"/>
    <w:rsid w:val="00143A30"/>
    <w:rsid w:val="00143E26"/>
    <w:rsid w:val="00143FC9"/>
    <w:rsid w:val="00144026"/>
    <w:rsid w:val="00144236"/>
    <w:rsid w:val="00144403"/>
    <w:rsid w:val="001444B2"/>
    <w:rsid w:val="00144787"/>
    <w:rsid w:val="001449B1"/>
    <w:rsid w:val="001449EC"/>
    <w:rsid w:val="00144AB4"/>
    <w:rsid w:val="00144ACF"/>
    <w:rsid w:val="00144CBA"/>
    <w:rsid w:val="00144D07"/>
    <w:rsid w:val="00145064"/>
    <w:rsid w:val="001450D5"/>
    <w:rsid w:val="00145471"/>
    <w:rsid w:val="00145513"/>
    <w:rsid w:val="00145635"/>
    <w:rsid w:val="001457C1"/>
    <w:rsid w:val="0014586E"/>
    <w:rsid w:val="001458E2"/>
    <w:rsid w:val="001459BC"/>
    <w:rsid w:val="00145A70"/>
    <w:rsid w:val="00145AF2"/>
    <w:rsid w:val="00145B17"/>
    <w:rsid w:val="00145B54"/>
    <w:rsid w:val="00145BDE"/>
    <w:rsid w:val="00145C13"/>
    <w:rsid w:val="00145C94"/>
    <w:rsid w:val="00145CBF"/>
    <w:rsid w:val="00145F85"/>
    <w:rsid w:val="00146017"/>
    <w:rsid w:val="001461D1"/>
    <w:rsid w:val="00146270"/>
    <w:rsid w:val="001462A1"/>
    <w:rsid w:val="001462DD"/>
    <w:rsid w:val="00146314"/>
    <w:rsid w:val="0014631B"/>
    <w:rsid w:val="0014636F"/>
    <w:rsid w:val="001463BD"/>
    <w:rsid w:val="001464E4"/>
    <w:rsid w:val="0014652F"/>
    <w:rsid w:val="0014662A"/>
    <w:rsid w:val="0014678B"/>
    <w:rsid w:val="00146843"/>
    <w:rsid w:val="00146853"/>
    <w:rsid w:val="00146911"/>
    <w:rsid w:val="00146952"/>
    <w:rsid w:val="00146B33"/>
    <w:rsid w:val="00146B5F"/>
    <w:rsid w:val="00146C7E"/>
    <w:rsid w:val="00146FEF"/>
    <w:rsid w:val="00147081"/>
    <w:rsid w:val="001471FD"/>
    <w:rsid w:val="00147345"/>
    <w:rsid w:val="001475D5"/>
    <w:rsid w:val="001475F3"/>
    <w:rsid w:val="0014771E"/>
    <w:rsid w:val="0014779E"/>
    <w:rsid w:val="001477DD"/>
    <w:rsid w:val="0014789B"/>
    <w:rsid w:val="001478D2"/>
    <w:rsid w:val="001478E0"/>
    <w:rsid w:val="00147D47"/>
    <w:rsid w:val="00147D7B"/>
    <w:rsid w:val="00150050"/>
    <w:rsid w:val="001501CF"/>
    <w:rsid w:val="00150289"/>
    <w:rsid w:val="00150448"/>
    <w:rsid w:val="00150698"/>
    <w:rsid w:val="001507F0"/>
    <w:rsid w:val="00150925"/>
    <w:rsid w:val="00150BC5"/>
    <w:rsid w:val="00150C4C"/>
    <w:rsid w:val="00150C69"/>
    <w:rsid w:val="00150D2C"/>
    <w:rsid w:val="00150D4C"/>
    <w:rsid w:val="00150D7A"/>
    <w:rsid w:val="00150EBA"/>
    <w:rsid w:val="00150F20"/>
    <w:rsid w:val="00150F75"/>
    <w:rsid w:val="00150FEB"/>
    <w:rsid w:val="001510C4"/>
    <w:rsid w:val="00151116"/>
    <w:rsid w:val="001511C7"/>
    <w:rsid w:val="001512C1"/>
    <w:rsid w:val="00151374"/>
    <w:rsid w:val="00151452"/>
    <w:rsid w:val="001514C1"/>
    <w:rsid w:val="001517C1"/>
    <w:rsid w:val="00151887"/>
    <w:rsid w:val="001518B0"/>
    <w:rsid w:val="00151931"/>
    <w:rsid w:val="00151A53"/>
    <w:rsid w:val="00151B68"/>
    <w:rsid w:val="00151D02"/>
    <w:rsid w:val="00151E97"/>
    <w:rsid w:val="00152052"/>
    <w:rsid w:val="00152055"/>
    <w:rsid w:val="001520B1"/>
    <w:rsid w:val="0015281F"/>
    <w:rsid w:val="00152905"/>
    <w:rsid w:val="001529C1"/>
    <w:rsid w:val="00152B6D"/>
    <w:rsid w:val="00152EC7"/>
    <w:rsid w:val="00152F66"/>
    <w:rsid w:val="0015321D"/>
    <w:rsid w:val="00153A45"/>
    <w:rsid w:val="00153D12"/>
    <w:rsid w:val="00154462"/>
    <w:rsid w:val="001545C7"/>
    <w:rsid w:val="00154697"/>
    <w:rsid w:val="00154EFD"/>
    <w:rsid w:val="00155384"/>
    <w:rsid w:val="00155390"/>
    <w:rsid w:val="001553EE"/>
    <w:rsid w:val="0015564D"/>
    <w:rsid w:val="00155745"/>
    <w:rsid w:val="001557D4"/>
    <w:rsid w:val="0015596A"/>
    <w:rsid w:val="00155BEA"/>
    <w:rsid w:val="00155C95"/>
    <w:rsid w:val="001562CC"/>
    <w:rsid w:val="0015630F"/>
    <w:rsid w:val="0015631B"/>
    <w:rsid w:val="001565AC"/>
    <w:rsid w:val="001565D6"/>
    <w:rsid w:val="00156675"/>
    <w:rsid w:val="0015692B"/>
    <w:rsid w:val="00156B99"/>
    <w:rsid w:val="00156D76"/>
    <w:rsid w:val="00156DA5"/>
    <w:rsid w:val="0015719F"/>
    <w:rsid w:val="001573AB"/>
    <w:rsid w:val="0015747F"/>
    <w:rsid w:val="001577D9"/>
    <w:rsid w:val="001578A0"/>
    <w:rsid w:val="001578FA"/>
    <w:rsid w:val="00157904"/>
    <w:rsid w:val="00157AB9"/>
    <w:rsid w:val="00157D1E"/>
    <w:rsid w:val="00157D8D"/>
    <w:rsid w:val="00157D98"/>
    <w:rsid w:val="00157F20"/>
    <w:rsid w:val="00160027"/>
    <w:rsid w:val="001600FA"/>
    <w:rsid w:val="00160148"/>
    <w:rsid w:val="0016019E"/>
    <w:rsid w:val="00160315"/>
    <w:rsid w:val="0016037B"/>
    <w:rsid w:val="00160846"/>
    <w:rsid w:val="0016088C"/>
    <w:rsid w:val="00161160"/>
    <w:rsid w:val="00161170"/>
    <w:rsid w:val="0016131C"/>
    <w:rsid w:val="001614B9"/>
    <w:rsid w:val="00161506"/>
    <w:rsid w:val="0016170A"/>
    <w:rsid w:val="00161C2D"/>
    <w:rsid w:val="00161D75"/>
    <w:rsid w:val="00161DEB"/>
    <w:rsid w:val="00161EE6"/>
    <w:rsid w:val="0016208D"/>
    <w:rsid w:val="00162098"/>
    <w:rsid w:val="001620F7"/>
    <w:rsid w:val="001621C7"/>
    <w:rsid w:val="00162429"/>
    <w:rsid w:val="001624F4"/>
    <w:rsid w:val="00162631"/>
    <w:rsid w:val="00162FDA"/>
    <w:rsid w:val="00163342"/>
    <w:rsid w:val="00163786"/>
    <w:rsid w:val="00163CCC"/>
    <w:rsid w:val="00163D40"/>
    <w:rsid w:val="00163E0D"/>
    <w:rsid w:val="00163F80"/>
    <w:rsid w:val="00164213"/>
    <w:rsid w:val="00164516"/>
    <w:rsid w:val="00164631"/>
    <w:rsid w:val="001646CD"/>
    <w:rsid w:val="001649C6"/>
    <w:rsid w:val="00164B49"/>
    <w:rsid w:val="00164B73"/>
    <w:rsid w:val="00164C16"/>
    <w:rsid w:val="00164FAB"/>
    <w:rsid w:val="0016517C"/>
    <w:rsid w:val="00165334"/>
    <w:rsid w:val="001655DE"/>
    <w:rsid w:val="00165CAF"/>
    <w:rsid w:val="00165E45"/>
    <w:rsid w:val="00165EDA"/>
    <w:rsid w:val="00165F16"/>
    <w:rsid w:val="00166016"/>
    <w:rsid w:val="00166038"/>
    <w:rsid w:val="0016662E"/>
    <w:rsid w:val="001666BE"/>
    <w:rsid w:val="00166719"/>
    <w:rsid w:val="001669AD"/>
    <w:rsid w:val="00166CDD"/>
    <w:rsid w:val="00166CF8"/>
    <w:rsid w:val="00166E1C"/>
    <w:rsid w:val="00166EFB"/>
    <w:rsid w:val="0016702B"/>
    <w:rsid w:val="001670C1"/>
    <w:rsid w:val="00167101"/>
    <w:rsid w:val="00167524"/>
    <w:rsid w:val="0016752B"/>
    <w:rsid w:val="00167653"/>
    <w:rsid w:val="00167929"/>
    <w:rsid w:val="00167A6A"/>
    <w:rsid w:val="00167B00"/>
    <w:rsid w:val="00167CE0"/>
    <w:rsid w:val="00167D23"/>
    <w:rsid w:val="00167D6C"/>
    <w:rsid w:val="00167E92"/>
    <w:rsid w:val="0017023A"/>
    <w:rsid w:val="00170606"/>
    <w:rsid w:val="001706A0"/>
    <w:rsid w:val="00170835"/>
    <w:rsid w:val="00170ABA"/>
    <w:rsid w:val="00170BB3"/>
    <w:rsid w:val="00170D1B"/>
    <w:rsid w:val="00170D4D"/>
    <w:rsid w:val="00170FFB"/>
    <w:rsid w:val="00171004"/>
    <w:rsid w:val="0017104C"/>
    <w:rsid w:val="001710B0"/>
    <w:rsid w:val="001711BF"/>
    <w:rsid w:val="00171305"/>
    <w:rsid w:val="0017158B"/>
    <w:rsid w:val="00171726"/>
    <w:rsid w:val="001717EF"/>
    <w:rsid w:val="0017185D"/>
    <w:rsid w:val="00171ACB"/>
    <w:rsid w:val="00171BD0"/>
    <w:rsid w:val="00171C3D"/>
    <w:rsid w:val="00171F7D"/>
    <w:rsid w:val="00171FE7"/>
    <w:rsid w:val="00172024"/>
    <w:rsid w:val="0017209F"/>
    <w:rsid w:val="00172105"/>
    <w:rsid w:val="00172194"/>
    <w:rsid w:val="00172353"/>
    <w:rsid w:val="001723F5"/>
    <w:rsid w:val="00172401"/>
    <w:rsid w:val="00172436"/>
    <w:rsid w:val="001724FD"/>
    <w:rsid w:val="00172538"/>
    <w:rsid w:val="0017256A"/>
    <w:rsid w:val="00172B6E"/>
    <w:rsid w:val="00172E1B"/>
    <w:rsid w:val="00173143"/>
    <w:rsid w:val="001735AA"/>
    <w:rsid w:val="00174117"/>
    <w:rsid w:val="001742D3"/>
    <w:rsid w:val="0017454B"/>
    <w:rsid w:val="0017455E"/>
    <w:rsid w:val="00174612"/>
    <w:rsid w:val="001746C2"/>
    <w:rsid w:val="0017474E"/>
    <w:rsid w:val="00174B08"/>
    <w:rsid w:val="00174E0D"/>
    <w:rsid w:val="00174FE4"/>
    <w:rsid w:val="001750A9"/>
    <w:rsid w:val="00175257"/>
    <w:rsid w:val="001753BE"/>
    <w:rsid w:val="001755E0"/>
    <w:rsid w:val="0017568A"/>
    <w:rsid w:val="00175835"/>
    <w:rsid w:val="00175B07"/>
    <w:rsid w:val="00175BF4"/>
    <w:rsid w:val="00175F55"/>
    <w:rsid w:val="00175FF6"/>
    <w:rsid w:val="001761EE"/>
    <w:rsid w:val="00176201"/>
    <w:rsid w:val="0017630C"/>
    <w:rsid w:val="001763C1"/>
    <w:rsid w:val="00176436"/>
    <w:rsid w:val="001764EE"/>
    <w:rsid w:val="0017674B"/>
    <w:rsid w:val="0017674C"/>
    <w:rsid w:val="00176770"/>
    <w:rsid w:val="001769A8"/>
    <w:rsid w:val="00176CF5"/>
    <w:rsid w:val="00176D1E"/>
    <w:rsid w:val="00176DD9"/>
    <w:rsid w:val="00176F53"/>
    <w:rsid w:val="0017716A"/>
    <w:rsid w:val="00177414"/>
    <w:rsid w:val="00177A34"/>
    <w:rsid w:val="00177A50"/>
    <w:rsid w:val="00177A78"/>
    <w:rsid w:val="001801CE"/>
    <w:rsid w:val="001802D3"/>
    <w:rsid w:val="00180537"/>
    <w:rsid w:val="0018083D"/>
    <w:rsid w:val="001809AA"/>
    <w:rsid w:val="00180AB6"/>
    <w:rsid w:val="00180AEF"/>
    <w:rsid w:val="00180AF1"/>
    <w:rsid w:val="00180B2A"/>
    <w:rsid w:val="00180B5C"/>
    <w:rsid w:val="00180CA1"/>
    <w:rsid w:val="001810BF"/>
    <w:rsid w:val="001810F6"/>
    <w:rsid w:val="00181109"/>
    <w:rsid w:val="001813A0"/>
    <w:rsid w:val="0018174F"/>
    <w:rsid w:val="0018181F"/>
    <w:rsid w:val="00181AAE"/>
    <w:rsid w:val="00181BF7"/>
    <w:rsid w:val="00181C04"/>
    <w:rsid w:val="00181F5B"/>
    <w:rsid w:val="00181F66"/>
    <w:rsid w:val="00182087"/>
    <w:rsid w:val="0018238C"/>
    <w:rsid w:val="00182424"/>
    <w:rsid w:val="001824E5"/>
    <w:rsid w:val="00182746"/>
    <w:rsid w:val="001827C4"/>
    <w:rsid w:val="00182932"/>
    <w:rsid w:val="00182BB2"/>
    <w:rsid w:val="00182C9B"/>
    <w:rsid w:val="00182CCF"/>
    <w:rsid w:val="00182E08"/>
    <w:rsid w:val="00182EAB"/>
    <w:rsid w:val="00182FA7"/>
    <w:rsid w:val="00182FEA"/>
    <w:rsid w:val="0018314B"/>
    <w:rsid w:val="001831A7"/>
    <w:rsid w:val="001833EA"/>
    <w:rsid w:val="00183460"/>
    <w:rsid w:val="00183529"/>
    <w:rsid w:val="00183689"/>
    <w:rsid w:val="001836A3"/>
    <w:rsid w:val="00183982"/>
    <w:rsid w:val="00183994"/>
    <w:rsid w:val="00183BA8"/>
    <w:rsid w:val="00183D9D"/>
    <w:rsid w:val="00183DF3"/>
    <w:rsid w:val="00183E65"/>
    <w:rsid w:val="00183EDB"/>
    <w:rsid w:val="00183F03"/>
    <w:rsid w:val="00183FC3"/>
    <w:rsid w:val="001840C3"/>
    <w:rsid w:val="00184170"/>
    <w:rsid w:val="0018434E"/>
    <w:rsid w:val="00184497"/>
    <w:rsid w:val="00184671"/>
    <w:rsid w:val="001846D1"/>
    <w:rsid w:val="00184A2B"/>
    <w:rsid w:val="00184B3B"/>
    <w:rsid w:val="00184D6C"/>
    <w:rsid w:val="00184EE2"/>
    <w:rsid w:val="00184F12"/>
    <w:rsid w:val="001850D7"/>
    <w:rsid w:val="001853AC"/>
    <w:rsid w:val="001858F8"/>
    <w:rsid w:val="00185A43"/>
    <w:rsid w:val="00185B40"/>
    <w:rsid w:val="00185C82"/>
    <w:rsid w:val="00185E55"/>
    <w:rsid w:val="00185F11"/>
    <w:rsid w:val="00185F18"/>
    <w:rsid w:val="0018612F"/>
    <w:rsid w:val="00186181"/>
    <w:rsid w:val="0018618A"/>
    <w:rsid w:val="001861EA"/>
    <w:rsid w:val="00186205"/>
    <w:rsid w:val="00186209"/>
    <w:rsid w:val="00186429"/>
    <w:rsid w:val="001864C7"/>
    <w:rsid w:val="00186503"/>
    <w:rsid w:val="0018668A"/>
    <w:rsid w:val="0018692C"/>
    <w:rsid w:val="00186AAE"/>
    <w:rsid w:val="00186ACB"/>
    <w:rsid w:val="00186B96"/>
    <w:rsid w:val="00186BBB"/>
    <w:rsid w:val="00186CB4"/>
    <w:rsid w:val="00186CD9"/>
    <w:rsid w:val="001872CB"/>
    <w:rsid w:val="001873F9"/>
    <w:rsid w:val="0018743E"/>
    <w:rsid w:val="00187668"/>
    <w:rsid w:val="00187799"/>
    <w:rsid w:val="001878CE"/>
    <w:rsid w:val="001878ED"/>
    <w:rsid w:val="00187F89"/>
    <w:rsid w:val="00187F90"/>
    <w:rsid w:val="00190075"/>
    <w:rsid w:val="001900DA"/>
    <w:rsid w:val="00190115"/>
    <w:rsid w:val="001901A9"/>
    <w:rsid w:val="001901D6"/>
    <w:rsid w:val="001902E9"/>
    <w:rsid w:val="00190611"/>
    <w:rsid w:val="001908EB"/>
    <w:rsid w:val="00190C05"/>
    <w:rsid w:val="00190CBF"/>
    <w:rsid w:val="00190D85"/>
    <w:rsid w:val="00190E33"/>
    <w:rsid w:val="00190F0D"/>
    <w:rsid w:val="00190F14"/>
    <w:rsid w:val="00190F2E"/>
    <w:rsid w:val="00190FA8"/>
    <w:rsid w:val="0019111B"/>
    <w:rsid w:val="001913D8"/>
    <w:rsid w:val="00191530"/>
    <w:rsid w:val="00191558"/>
    <w:rsid w:val="0019159A"/>
    <w:rsid w:val="001916BA"/>
    <w:rsid w:val="00191A41"/>
    <w:rsid w:val="00191EEB"/>
    <w:rsid w:val="00191FE4"/>
    <w:rsid w:val="001920E4"/>
    <w:rsid w:val="00192193"/>
    <w:rsid w:val="00192356"/>
    <w:rsid w:val="00192658"/>
    <w:rsid w:val="00192C27"/>
    <w:rsid w:val="00192E44"/>
    <w:rsid w:val="00192FF6"/>
    <w:rsid w:val="001930CA"/>
    <w:rsid w:val="001930EE"/>
    <w:rsid w:val="00193290"/>
    <w:rsid w:val="001932AA"/>
    <w:rsid w:val="00193474"/>
    <w:rsid w:val="00193A6D"/>
    <w:rsid w:val="00193C39"/>
    <w:rsid w:val="00193E11"/>
    <w:rsid w:val="00193E3B"/>
    <w:rsid w:val="0019413F"/>
    <w:rsid w:val="00194229"/>
    <w:rsid w:val="0019423A"/>
    <w:rsid w:val="00194343"/>
    <w:rsid w:val="001944F3"/>
    <w:rsid w:val="00194560"/>
    <w:rsid w:val="001945A9"/>
    <w:rsid w:val="001946DD"/>
    <w:rsid w:val="001946FF"/>
    <w:rsid w:val="00194A6B"/>
    <w:rsid w:val="00194AE0"/>
    <w:rsid w:val="00194C52"/>
    <w:rsid w:val="00194C74"/>
    <w:rsid w:val="00195410"/>
    <w:rsid w:val="0019566F"/>
    <w:rsid w:val="00195A04"/>
    <w:rsid w:val="00195BFC"/>
    <w:rsid w:val="00195CBE"/>
    <w:rsid w:val="00196050"/>
    <w:rsid w:val="0019616C"/>
    <w:rsid w:val="00196518"/>
    <w:rsid w:val="001965A5"/>
    <w:rsid w:val="001968C5"/>
    <w:rsid w:val="00196E07"/>
    <w:rsid w:val="00196F1C"/>
    <w:rsid w:val="00197184"/>
    <w:rsid w:val="00197444"/>
    <w:rsid w:val="001975AE"/>
    <w:rsid w:val="00197820"/>
    <w:rsid w:val="00197970"/>
    <w:rsid w:val="00197B60"/>
    <w:rsid w:val="00197CDF"/>
    <w:rsid w:val="00197DF5"/>
    <w:rsid w:val="001A0415"/>
    <w:rsid w:val="001A0426"/>
    <w:rsid w:val="001A04D0"/>
    <w:rsid w:val="001A0520"/>
    <w:rsid w:val="001A08BD"/>
    <w:rsid w:val="001A094A"/>
    <w:rsid w:val="001A0A10"/>
    <w:rsid w:val="001A0AC4"/>
    <w:rsid w:val="001A0AE8"/>
    <w:rsid w:val="001A0DBD"/>
    <w:rsid w:val="001A0E8D"/>
    <w:rsid w:val="001A1167"/>
    <w:rsid w:val="001A1803"/>
    <w:rsid w:val="001A18B9"/>
    <w:rsid w:val="001A1970"/>
    <w:rsid w:val="001A1A95"/>
    <w:rsid w:val="001A1BFE"/>
    <w:rsid w:val="001A1C13"/>
    <w:rsid w:val="001A1FF6"/>
    <w:rsid w:val="001A20DE"/>
    <w:rsid w:val="001A2108"/>
    <w:rsid w:val="001A2188"/>
    <w:rsid w:val="001A22F9"/>
    <w:rsid w:val="001A23E5"/>
    <w:rsid w:val="001A24C0"/>
    <w:rsid w:val="001A292D"/>
    <w:rsid w:val="001A2BB6"/>
    <w:rsid w:val="001A2BEB"/>
    <w:rsid w:val="001A2D98"/>
    <w:rsid w:val="001A3288"/>
    <w:rsid w:val="001A32E7"/>
    <w:rsid w:val="001A35B1"/>
    <w:rsid w:val="001A35E7"/>
    <w:rsid w:val="001A3651"/>
    <w:rsid w:val="001A3BA0"/>
    <w:rsid w:val="001A3EED"/>
    <w:rsid w:val="001A41EC"/>
    <w:rsid w:val="001A4260"/>
    <w:rsid w:val="001A44C3"/>
    <w:rsid w:val="001A4636"/>
    <w:rsid w:val="001A4722"/>
    <w:rsid w:val="001A473B"/>
    <w:rsid w:val="001A486F"/>
    <w:rsid w:val="001A4C19"/>
    <w:rsid w:val="001A5369"/>
    <w:rsid w:val="001A539B"/>
    <w:rsid w:val="001A53C3"/>
    <w:rsid w:val="001A5477"/>
    <w:rsid w:val="001A55DB"/>
    <w:rsid w:val="001A57CA"/>
    <w:rsid w:val="001A5808"/>
    <w:rsid w:val="001A588F"/>
    <w:rsid w:val="001A59DA"/>
    <w:rsid w:val="001A5A2B"/>
    <w:rsid w:val="001A5DE1"/>
    <w:rsid w:val="001A5E66"/>
    <w:rsid w:val="001A5FA4"/>
    <w:rsid w:val="001A6130"/>
    <w:rsid w:val="001A631E"/>
    <w:rsid w:val="001A6442"/>
    <w:rsid w:val="001A649E"/>
    <w:rsid w:val="001A649F"/>
    <w:rsid w:val="001A6636"/>
    <w:rsid w:val="001A69EB"/>
    <w:rsid w:val="001A6D05"/>
    <w:rsid w:val="001A6EAD"/>
    <w:rsid w:val="001A6F0E"/>
    <w:rsid w:val="001A703A"/>
    <w:rsid w:val="001A706A"/>
    <w:rsid w:val="001A75B4"/>
    <w:rsid w:val="001A7731"/>
    <w:rsid w:val="001A7777"/>
    <w:rsid w:val="001A778F"/>
    <w:rsid w:val="001A7848"/>
    <w:rsid w:val="001A7A78"/>
    <w:rsid w:val="001A7B51"/>
    <w:rsid w:val="001A7C40"/>
    <w:rsid w:val="001A7E36"/>
    <w:rsid w:val="001A7EBD"/>
    <w:rsid w:val="001A7F92"/>
    <w:rsid w:val="001B0411"/>
    <w:rsid w:val="001B054A"/>
    <w:rsid w:val="001B05EA"/>
    <w:rsid w:val="001B06E4"/>
    <w:rsid w:val="001B08DD"/>
    <w:rsid w:val="001B1046"/>
    <w:rsid w:val="001B1369"/>
    <w:rsid w:val="001B13F6"/>
    <w:rsid w:val="001B141F"/>
    <w:rsid w:val="001B1672"/>
    <w:rsid w:val="001B16C8"/>
    <w:rsid w:val="001B17E8"/>
    <w:rsid w:val="001B1892"/>
    <w:rsid w:val="001B1D1A"/>
    <w:rsid w:val="001B1DBD"/>
    <w:rsid w:val="001B1DDC"/>
    <w:rsid w:val="001B1EC2"/>
    <w:rsid w:val="001B1FC8"/>
    <w:rsid w:val="001B2009"/>
    <w:rsid w:val="001B20CD"/>
    <w:rsid w:val="001B2297"/>
    <w:rsid w:val="001B240A"/>
    <w:rsid w:val="001B2493"/>
    <w:rsid w:val="001B25EE"/>
    <w:rsid w:val="001B2673"/>
    <w:rsid w:val="001B2885"/>
    <w:rsid w:val="001B2B05"/>
    <w:rsid w:val="001B2D39"/>
    <w:rsid w:val="001B2FFB"/>
    <w:rsid w:val="001B31D1"/>
    <w:rsid w:val="001B393B"/>
    <w:rsid w:val="001B3940"/>
    <w:rsid w:val="001B39C0"/>
    <w:rsid w:val="001B3A39"/>
    <w:rsid w:val="001B3A96"/>
    <w:rsid w:val="001B3BAE"/>
    <w:rsid w:val="001B3BCD"/>
    <w:rsid w:val="001B3DD9"/>
    <w:rsid w:val="001B3E4D"/>
    <w:rsid w:val="001B3EB8"/>
    <w:rsid w:val="001B44C1"/>
    <w:rsid w:val="001B4530"/>
    <w:rsid w:val="001B4859"/>
    <w:rsid w:val="001B49C6"/>
    <w:rsid w:val="001B4BA6"/>
    <w:rsid w:val="001B4CC1"/>
    <w:rsid w:val="001B51C7"/>
    <w:rsid w:val="001B52A3"/>
    <w:rsid w:val="001B5336"/>
    <w:rsid w:val="001B576A"/>
    <w:rsid w:val="001B5795"/>
    <w:rsid w:val="001B585B"/>
    <w:rsid w:val="001B5A55"/>
    <w:rsid w:val="001B5B3F"/>
    <w:rsid w:val="001B5D6B"/>
    <w:rsid w:val="001B5EFD"/>
    <w:rsid w:val="001B6598"/>
    <w:rsid w:val="001B6992"/>
    <w:rsid w:val="001B6B8F"/>
    <w:rsid w:val="001B6C85"/>
    <w:rsid w:val="001B70C6"/>
    <w:rsid w:val="001B71D1"/>
    <w:rsid w:val="001B72E8"/>
    <w:rsid w:val="001B7389"/>
    <w:rsid w:val="001B7649"/>
    <w:rsid w:val="001B771F"/>
    <w:rsid w:val="001B77C0"/>
    <w:rsid w:val="001B7829"/>
    <w:rsid w:val="001B79EF"/>
    <w:rsid w:val="001B7B63"/>
    <w:rsid w:val="001B7BC9"/>
    <w:rsid w:val="001B7D19"/>
    <w:rsid w:val="001B7D6C"/>
    <w:rsid w:val="001B7F71"/>
    <w:rsid w:val="001C010E"/>
    <w:rsid w:val="001C019F"/>
    <w:rsid w:val="001C070F"/>
    <w:rsid w:val="001C0719"/>
    <w:rsid w:val="001C07EB"/>
    <w:rsid w:val="001C0949"/>
    <w:rsid w:val="001C0C38"/>
    <w:rsid w:val="001C0D81"/>
    <w:rsid w:val="001C0FFA"/>
    <w:rsid w:val="001C113F"/>
    <w:rsid w:val="001C122A"/>
    <w:rsid w:val="001C136D"/>
    <w:rsid w:val="001C138F"/>
    <w:rsid w:val="001C155D"/>
    <w:rsid w:val="001C18F2"/>
    <w:rsid w:val="001C1999"/>
    <w:rsid w:val="001C1C0A"/>
    <w:rsid w:val="001C1CF7"/>
    <w:rsid w:val="001C1DF2"/>
    <w:rsid w:val="001C1E4A"/>
    <w:rsid w:val="001C1F39"/>
    <w:rsid w:val="001C25AB"/>
    <w:rsid w:val="001C27D2"/>
    <w:rsid w:val="001C286E"/>
    <w:rsid w:val="001C28E7"/>
    <w:rsid w:val="001C2983"/>
    <w:rsid w:val="001C2AD7"/>
    <w:rsid w:val="001C2B98"/>
    <w:rsid w:val="001C2BC7"/>
    <w:rsid w:val="001C2CEE"/>
    <w:rsid w:val="001C2F4D"/>
    <w:rsid w:val="001C2F95"/>
    <w:rsid w:val="001C2FD2"/>
    <w:rsid w:val="001C32FC"/>
    <w:rsid w:val="001C3530"/>
    <w:rsid w:val="001C3856"/>
    <w:rsid w:val="001C3B22"/>
    <w:rsid w:val="001C3DE5"/>
    <w:rsid w:val="001C3F52"/>
    <w:rsid w:val="001C4047"/>
    <w:rsid w:val="001C4153"/>
    <w:rsid w:val="001C4183"/>
    <w:rsid w:val="001C43A4"/>
    <w:rsid w:val="001C4653"/>
    <w:rsid w:val="001C4678"/>
    <w:rsid w:val="001C4699"/>
    <w:rsid w:val="001C474D"/>
    <w:rsid w:val="001C4777"/>
    <w:rsid w:val="001C477A"/>
    <w:rsid w:val="001C47E4"/>
    <w:rsid w:val="001C4BED"/>
    <w:rsid w:val="001C4E38"/>
    <w:rsid w:val="001C4F4A"/>
    <w:rsid w:val="001C5044"/>
    <w:rsid w:val="001C5383"/>
    <w:rsid w:val="001C53A7"/>
    <w:rsid w:val="001C5479"/>
    <w:rsid w:val="001C5532"/>
    <w:rsid w:val="001C570B"/>
    <w:rsid w:val="001C57C1"/>
    <w:rsid w:val="001C5B28"/>
    <w:rsid w:val="001C5C24"/>
    <w:rsid w:val="001C5DAB"/>
    <w:rsid w:val="001C5F2F"/>
    <w:rsid w:val="001C5F4B"/>
    <w:rsid w:val="001C5F66"/>
    <w:rsid w:val="001C612A"/>
    <w:rsid w:val="001C6192"/>
    <w:rsid w:val="001C61C7"/>
    <w:rsid w:val="001C61DC"/>
    <w:rsid w:val="001C61F4"/>
    <w:rsid w:val="001C6218"/>
    <w:rsid w:val="001C6274"/>
    <w:rsid w:val="001C62E3"/>
    <w:rsid w:val="001C638B"/>
    <w:rsid w:val="001C63AF"/>
    <w:rsid w:val="001C648E"/>
    <w:rsid w:val="001C6522"/>
    <w:rsid w:val="001C652F"/>
    <w:rsid w:val="001C66DE"/>
    <w:rsid w:val="001C685C"/>
    <w:rsid w:val="001C69CD"/>
    <w:rsid w:val="001C6AAD"/>
    <w:rsid w:val="001C6ADE"/>
    <w:rsid w:val="001C6CB0"/>
    <w:rsid w:val="001C6E73"/>
    <w:rsid w:val="001C6F9D"/>
    <w:rsid w:val="001C6FD9"/>
    <w:rsid w:val="001C725B"/>
    <w:rsid w:val="001C7371"/>
    <w:rsid w:val="001C7423"/>
    <w:rsid w:val="001C751E"/>
    <w:rsid w:val="001C762B"/>
    <w:rsid w:val="001C78B0"/>
    <w:rsid w:val="001C78CA"/>
    <w:rsid w:val="001C7941"/>
    <w:rsid w:val="001C7B0D"/>
    <w:rsid w:val="001C7C65"/>
    <w:rsid w:val="001C7C77"/>
    <w:rsid w:val="001C7CC2"/>
    <w:rsid w:val="001C7F34"/>
    <w:rsid w:val="001D00BD"/>
    <w:rsid w:val="001D011D"/>
    <w:rsid w:val="001D01BE"/>
    <w:rsid w:val="001D01EE"/>
    <w:rsid w:val="001D0275"/>
    <w:rsid w:val="001D0405"/>
    <w:rsid w:val="001D0422"/>
    <w:rsid w:val="001D047F"/>
    <w:rsid w:val="001D04EC"/>
    <w:rsid w:val="001D059C"/>
    <w:rsid w:val="001D05CB"/>
    <w:rsid w:val="001D079A"/>
    <w:rsid w:val="001D09AF"/>
    <w:rsid w:val="001D0D00"/>
    <w:rsid w:val="001D0D92"/>
    <w:rsid w:val="001D1016"/>
    <w:rsid w:val="001D105B"/>
    <w:rsid w:val="001D113A"/>
    <w:rsid w:val="001D1173"/>
    <w:rsid w:val="001D1305"/>
    <w:rsid w:val="001D133A"/>
    <w:rsid w:val="001D1747"/>
    <w:rsid w:val="001D1775"/>
    <w:rsid w:val="001D17BF"/>
    <w:rsid w:val="001D18DC"/>
    <w:rsid w:val="001D18EB"/>
    <w:rsid w:val="001D1AF0"/>
    <w:rsid w:val="001D1B78"/>
    <w:rsid w:val="001D1C32"/>
    <w:rsid w:val="001D1E20"/>
    <w:rsid w:val="001D1E68"/>
    <w:rsid w:val="001D22CD"/>
    <w:rsid w:val="001D23A3"/>
    <w:rsid w:val="001D2927"/>
    <w:rsid w:val="001D2932"/>
    <w:rsid w:val="001D2BAC"/>
    <w:rsid w:val="001D2C97"/>
    <w:rsid w:val="001D2D8B"/>
    <w:rsid w:val="001D305F"/>
    <w:rsid w:val="001D32CF"/>
    <w:rsid w:val="001D332A"/>
    <w:rsid w:val="001D33AC"/>
    <w:rsid w:val="001D3477"/>
    <w:rsid w:val="001D396A"/>
    <w:rsid w:val="001D3FF5"/>
    <w:rsid w:val="001D4210"/>
    <w:rsid w:val="001D450D"/>
    <w:rsid w:val="001D4660"/>
    <w:rsid w:val="001D466B"/>
    <w:rsid w:val="001D474E"/>
    <w:rsid w:val="001D4ABA"/>
    <w:rsid w:val="001D4D4F"/>
    <w:rsid w:val="001D4DAE"/>
    <w:rsid w:val="001D4DEA"/>
    <w:rsid w:val="001D4E69"/>
    <w:rsid w:val="001D519D"/>
    <w:rsid w:val="001D51B3"/>
    <w:rsid w:val="001D5292"/>
    <w:rsid w:val="001D52F9"/>
    <w:rsid w:val="001D5337"/>
    <w:rsid w:val="001D54D4"/>
    <w:rsid w:val="001D5531"/>
    <w:rsid w:val="001D55AB"/>
    <w:rsid w:val="001D5683"/>
    <w:rsid w:val="001D5775"/>
    <w:rsid w:val="001D57E4"/>
    <w:rsid w:val="001D5997"/>
    <w:rsid w:val="001D5AB1"/>
    <w:rsid w:val="001D5C04"/>
    <w:rsid w:val="001D5C25"/>
    <w:rsid w:val="001D5DF4"/>
    <w:rsid w:val="001D5E3C"/>
    <w:rsid w:val="001D5F84"/>
    <w:rsid w:val="001D6101"/>
    <w:rsid w:val="001D6246"/>
    <w:rsid w:val="001D6416"/>
    <w:rsid w:val="001D658F"/>
    <w:rsid w:val="001D65A7"/>
    <w:rsid w:val="001D6818"/>
    <w:rsid w:val="001D6B55"/>
    <w:rsid w:val="001D6BC9"/>
    <w:rsid w:val="001D6C7C"/>
    <w:rsid w:val="001D6E5B"/>
    <w:rsid w:val="001D6EEB"/>
    <w:rsid w:val="001D71D1"/>
    <w:rsid w:val="001D72E9"/>
    <w:rsid w:val="001D7492"/>
    <w:rsid w:val="001D74F2"/>
    <w:rsid w:val="001D795D"/>
    <w:rsid w:val="001D7DCA"/>
    <w:rsid w:val="001D7F8F"/>
    <w:rsid w:val="001E010E"/>
    <w:rsid w:val="001E0427"/>
    <w:rsid w:val="001E05EB"/>
    <w:rsid w:val="001E0AE6"/>
    <w:rsid w:val="001E0C3B"/>
    <w:rsid w:val="001E0C57"/>
    <w:rsid w:val="001E0CA5"/>
    <w:rsid w:val="001E0D6D"/>
    <w:rsid w:val="001E1055"/>
    <w:rsid w:val="001E1421"/>
    <w:rsid w:val="001E147A"/>
    <w:rsid w:val="001E15B3"/>
    <w:rsid w:val="001E177E"/>
    <w:rsid w:val="001E1838"/>
    <w:rsid w:val="001E1B6F"/>
    <w:rsid w:val="001E1BC9"/>
    <w:rsid w:val="001E1E29"/>
    <w:rsid w:val="001E1E56"/>
    <w:rsid w:val="001E219D"/>
    <w:rsid w:val="001E2212"/>
    <w:rsid w:val="001E222E"/>
    <w:rsid w:val="001E2333"/>
    <w:rsid w:val="001E23E3"/>
    <w:rsid w:val="001E26A9"/>
    <w:rsid w:val="001E27A8"/>
    <w:rsid w:val="001E285D"/>
    <w:rsid w:val="001E28B1"/>
    <w:rsid w:val="001E29A0"/>
    <w:rsid w:val="001E2A27"/>
    <w:rsid w:val="001E2B83"/>
    <w:rsid w:val="001E2CC2"/>
    <w:rsid w:val="001E2D36"/>
    <w:rsid w:val="001E2D68"/>
    <w:rsid w:val="001E2DC7"/>
    <w:rsid w:val="001E3137"/>
    <w:rsid w:val="001E31E2"/>
    <w:rsid w:val="001E3291"/>
    <w:rsid w:val="001E3536"/>
    <w:rsid w:val="001E3613"/>
    <w:rsid w:val="001E3625"/>
    <w:rsid w:val="001E3648"/>
    <w:rsid w:val="001E37B7"/>
    <w:rsid w:val="001E3960"/>
    <w:rsid w:val="001E3CDF"/>
    <w:rsid w:val="001E3D87"/>
    <w:rsid w:val="001E3E0E"/>
    <w:rsid w:val="001E3FD2"/>
    <w:rsid w:val="001E3FE1"/>
    <w:rsid w:val="001E3FE5"/>
    <w:rsid w:val="001E4340"/>
    <w:rsid w:val="001E43A1"/>
    <w:rsid w:val="001E460E"/>
    <w:rsid w:val="001E464A"/>
    <w:rsid w:val="001E47BB"/>
    <w:rsid w:val="001E4B8D"/>
    <w:rsid w:val="001E4CDB"/>
    <w:rsid w:val="001E539C"/>
    <w:rsid w:val="001E55A6"/>
    <w:rsid w:val="001E56F4"/>
    <w:rsid w:val="001E57B4"/>
    <w:rsid w:val="001E57FC"/>
    <w:rsid w:val="001E583A"/>
    <w:rsid w:val="001E58A2"/>
    <w:rsid w:val="001E5EDD"/>
    <w:rsid w:val="001E6259"/>
    <w:rsid w:val="001E631B"/>
    <w:rsid w:val="001E6449"/>
    <w:rsid w:val="001E6786"/>
    <w:rsid w:val="001E67CD"/>
    <w:rsid w:val="001E684B"/>
    <w:rsid w:val="001E6B5B"/>
    <w:rsid w:val="001E6CB8"/>
    <w:rsid w:val="001E6D45"/>
    <w:rsid w:val="001E6E7F"/>
    <w:rsid w:val="001E6FFB"/>
    <w:rsid w:val="001E70B9"/>
    <w:rsid w:val="001E711E"/>
    <w:rsid w:val="001E71B9"/>
    <w:rsid w:val="001E7318"/>
    <w:rsid w:val="001E73A7"/>
    <w:rsid w:val="001E7574"/>
    <w:rsid w:val="001E75F4"/>
    <w:rsid w:val="001E76B1"/>
    <w:rsid w:val="001E7B6F"/>
    <w:rsid w:val="001E7EB2"/>
    <w:rsid w:val="001E7FB2"/>
    <w:rsid w:val="001F00AA"/>
    <w:rsid w:val="001F0124"/>
    <w:rsid w:val="001F0282"/>
    <w:rsid w:val="001F06E0"/>
    <w:rsid w:val="001F0B0D"/>
    <w:rsid w:val="001F0C55"/>
    <w:rsid w:val="001F0D2B"/>
    <w:rsid w:val="001F1163"/>
    <w:rsid w:val="001F12E1"/>
    <w:rsid w:val="001F12F2"/>
    <w:rsid w:val="001F1B38"/>
    <w:rsid w:val="001F1CCB"/>
    <w:rsid w:val="001F1F8A"/>
    <w:rsid w:val="001F1FB6"/>
    <w:rsid w:val="001F232B"/>
    <w:rsid w:val="001F252C"/>
    <w:rsid w:val="001F257F"/>
    <w:rsid w:val="001F29DA"/>
    <w:rsid w:val="001F2CA9"/>
    <w:rsid w:val="001F2CBB"/>
    <w:rsid w:val="001F2DDD"/>
    <w:rsid w:val="001F2F44"/>
    <w:rsid w:val="001F3270"/>
    <w:rsid w:val="001F329B"/>
    <w:rsid w:val="001F3583"/>
    <w:rsid w:val="001F3799"/>
    <w:rsid w:val="001F38F0"/>
    <w:rsid w:val="001F393C"/>
    <w:rsid w:val="001F3BF4"/>
    <w:rsid w:val="001F3D7C"/>
    <w:rsid w:val="001F3EE6"/>
    <w:rsid w:val="001F3F52"/>
    <w:rsid w:val="001F3FBC"/>
    <w:rsid w:val="001F4202"/>
    <w:rsid w:val="001F4648"/>
    <w:rsid w:val="001F472F"/>
    <w:rsid w:val="001F48D7"/>
    <w:rsid w:val="001F49E1"/>
    <w:rsid w:val="001F4A87"/>
    <w:rsid w:val="001F4B04"/>
    <w:rsid w:val="001F4B37"/>
    <w:rsid w:val="001F4BF6"/>
    <w:rsid w:val="001F4DB7"/>
    <w:rsid w:val="001F536A"/>
    <w:rsid w:val="001F53E2"/>
    <w:rsid w:val="001F53E9"/>
    <w:rsid w:val="001F59EA"/>
    <w:rsid w:val="001F5AD3"/>
    <w:rsid w:val="001F5B73"/>
    <w:rsid w:val="001F60C9"/>
    <w:rsid w:val="001F6192"/>
    <w:rsid w:val="001F6343"/>
    <w:rsid w:val="001F65A7"/>
    <w:rsid w:val="001F675F"/>
    <w:rsid w:val="001F67E5"/>
    <w:rsid w:val="001F6993"/>
    <w:rsid w:val="001F6995"/>
    <w:rsid w:val="001F6A46"/>
    <w:rsid w:val="001F6ACD"/>
    <w:rsid w:val="001F6BE5"/>
    <w:rsid w:val="001F6C91"/>
    <w:rsid w:val="001F7029"/>
    <w:rsid w:val="001F723B"/>
    <w:rsid w:val="001F7427"/>
    <w:rsid w:val="001F754D"/>
    <w:rsid w:val="001F7579"/>
    <w:rsid w:val="001F76FB"/>
    <w:rsid w:val="001F7772"/>
    <w:rsid w:val="001F783C"/>
    <w:rsid w:val="001F7AA7"/>
    <w:rsid w:val="001F7AAB"/>
    <w:rsid w:val="001F7C6C"/>
    <w:rsid w:val="001F7F37"/>
    <w:rsid w:val="00200247"/>
    <w:rsid w:val="00200402"/>
    <w:rsid w:val="00200443"/>
    <w:rsid w:val="0020047D"/>
    <w:rsid w:val="0020060E"/>
    <w:rsid w:val="00200963"/>
    <w:rsid w:val="002009ED"/>
    <w:rsid w:val="00200BE6"/>
    <w:rsid w:val="00200C9C"/>
    <w:rsid w:val="00200E47"/>
    <w:rsid w:val="00200E7E"/>
    <w:rsid w:val="00200E8E"/>
    <w:rsid w:val="00200F77"/>
    <w:rsid w:val="00201395"/>
    <w:rsid w:val="0020139C"/>
    <w:rsid w:val="002013BA"/>
    <w:rsid w:val="002015F1"/>
    <w:rsid w:val="00201695"/>
    <w:rsid w:val="00201752"/>
    <w:rsid w:val="00201A1A"/>
    <w:rsid w:val="00201CB6"/>
    <w:rsid w:val="00201CED"/>
    <w:rsid w:val="00201D80"/>
    <w:rsid w:val="00201DAA"/>
    <w:rsid w:val="00201ECC"/>
    <w:rsid w:val="002020A4"/>
    <w:rsid w:val="002021E6"/>
    <w:rsid w:val="00202237"/>
    <w:rsid w:val="0020233F"/>
    <w:rsid w:val="00202385"/>
    <w:rsid w:val="00202420"/>
    <w:rsid w:val="00202581"/>
    <w:rsid w:val="002025C1"/>
    <w:rsid w:val="002028F1"/>
    <w:rsid w:val="002029EB"/>
    <w:rsid w:val="00202B64"/>
    <w:rsid w:val="00202C14"/>
    <w:rsid w:val="002030A5"/>
    <w:rsid w:val="002030D0"/>
    <w:rsid w:val="00203269"/>
    <w:rsid w:val="0020335E"/>
    <w:rsid w:val="00203B6D"/>
    <w:rsid w:val="00203BC1"/>
    <w:rsid w:val="00203C35"/>
    <w:rsid w:val="00203E26"/>
    <w:rsid w:val="00203F4E"/>
    <w:rsid w:val="0020418F"/>
    <w:rsid w:val="00204297"/>
    <w:rsid w:val="002044B4"/>
    <w:rsid w:val="0020462B"/>
    <w:rsid w:val="00204638"/>
    <w:rsid w:val="002046ED"/>
    <w:rsid w:val="002046F6"/>
    <w:rsid w:val="0020474E"/>
    <w:rsid w:val="002047C6"/>
    <w:rsid w:val="002049A6"/>
    <w:rsid w:val="00204A9D"/>
    <w:rsid w:val="00204C5A"/>
    <w:rsid w:val="00204CEF"/>
    <w:rsid w:val="00204D3A"/>
    <w:rsid w:val="00204D6E"/>
    <w:rsid w:val="00204DA0"/>
    <w:rsid w:val="00204E72"/>
    <w:rsid w:val="0020515B"/>
    <w:rsid w:val="0020521F"/>
    <w:rsid w:val="002052BB"/>
    <w:rsid w:val="0020567E"/>
    <w:rsid w:val="002056B3"/>
    <w:rsid w:val="0020595B"/>
    <w:rsid w:val="002059E3"/>
    <w:rsid w:val="00205CAA"/>
    <w:rsid w:val="00205D27"/>
    <w:rsid w:val="00205D38"/>
    <w:rsid w:val="00205E72"/>
    <w:rsid w:val="00206243"/>
    <w:rsid w:val="00206271"/>
    <w:rsid w:val="00206277"/>
    <w:rsid w:val="0020628E"/>
    <w:rsid w:val="002062E3"/>
    <w:rsid w:val="0020649F"/>
    <w:rsid w:val="002066F8"/>
    <w:rsid w:val="00206D48"/>
    <w:rsid w:val="002070FA"/>
    <w:rsid w:val="0020730B"/>
    <w:rsid w:val="00207407"/>
    <w:rsid w:val="00207492"/>
    <w:rsid w:val="002074D0"/>
    <w:rsid w:val="00207768"/>
    <w:rsid w:val="00207774"/>
    <w:rsid w:val="002077D3"/>
    <w:rsid w:val="00207916"/>
    <w:rsid w:val="00207A04"/>
    <w:rsid w:val="00207B28"/>
    <w:rsid w:val="00207C21"/>
    <w:rsid w:val="00207CDA"/>
    <w:rsid w:val="00207D1E"/>
    <w:rsid w:val="00207D78"/>
    <w:rsid w:val="00207E24"/>
    <w:rsid w:val="00210078"/>
    <w:rsid w:val="0021027E"/>
    <w:rsid w:val="00210334"/>
    <w:rsid w:val="00210418"/>
    <w:rsid w:val="00210443"/>
    <w:rsid w:val="0021055C"/>
    <w:rsid w:val="00210702"/>
    <w:rsid w:val="0021071B"/>
    <w:rsid w:val="0021090A"/>
    <w:rsid w:val="00210A37"/>
    <w:rsid w:val="00210B00"/>
    <w:rsid w:val="00210C92"/>
    <w:rsid w:val="00210E3D"/>
    <w:rsid w:val="00210F01"/>
    <w:rsid w:val="0021108E"/>
    <w:rsid w:val="002114C0"/>
    <w:rsid w:val="002114DF"/>
    <w:rsid w:val="0021198D"/>
    <w:rsid w:val="00211CCF"/>
    <w:rsid w:val="00211DE3"/>
    <w:rsid w:val="00211E4F"/>
    <w:rsid w:val="00212198"/>
    <w:rsid w:val="002123A5"/>
    <w:rsid w:val="0021279F"/>
    <w:rsid w:val="00212BFF"/>
    <w:rsid w:val="00212F09"/>
    <w:rsid w:val="00212F1C"/>
    <w:rsid w:val="002136E4"/>
    <w:rsid w:val="00213823"/>
    <w:rsid w:val="00213886"/>
    <w:rsid w:val="00213A64"/>
    <w:rsid w:val="00213A8A"/>
    <w:rsid w:val="00213B0C"/>
    <w:rsid w:val="00213B5A"/>
    <w:rsid w:val="00213D87"/>
    <w:rsid w:val="00213D9E"/>
    <w:rsid w:val="00213DB5"/>
    <w:rsid w:val="00213EFD"/>
    <w:rsid w:val="0021417A"/>
    <w:rsid w:val="00214300"/>
    <w:rsid w:val="00214444"/>
    <w:rsid w:val="0021458D"/>
    <w:rsid w:val="002146BF"/>
    <w:rsid w:val="00214733"/>
    <w:rsid w:val="00214888"/>
    <w:rsid w:val="002148F8"/>
    <w:rsid w:val="0021495E"/>
    <w:rsid w:val="00214A7C"/>
    <w:rsid w:val="00214B81"/>
    <w:rsid w:val="00214C47"/>
    <w:rsid w:val="00214C95"/>
    <w:rsid w:val="00214DD8"/>
    <w:rsid w:val="0021515C"/>
    <w:rsid w:val="0021516E"/>
    <w:rsid w:val="0021545B"/>
    <w:rsid w:val="002155D9"/>
    <w:rsid w:val="002156C1"/>
    <w:rsid w:val="00215719"/>
    <w:rsid w:val="00215776"/>
    <w:rsid w:val="002157A8"/>
    <w:rsid w:val="002157DB"/>
    <w:rsid w:val="00215AF6"/>
    <w:rsid w:val="00215CD1"/>
    <w:rsid w:val="00215DD0"/>
    <w:rsid w:val="00216032"/>
    <w:rsid w:val="002161B3"/>
    <w:rsid w:val="002162A5"/>
    <w:rsid w:val="00216452"/>
    <w:rsid w:val="002164D6"/>
    <w:rsid w:val="00216601"/>
    <w:rsid w:val="00216625"/>
    <w:rsid w:val="00216661"/>
    <w:rsid w:val="00216762"/>
    <w:rsid w:val="00216AEC"/>
    <w:rsid w:val="00216D02"/>
    <w:rsid w:val="00216F00"/>
    <w:rsid w:val="00217179"/>
    <w:rsid w:val="0021719B"/>
    <w:rsid w:val="00217290"/>
    <w:rsid w:val="002172C9"/>
    <w:rsid w:val="00217713"/>
    <w:rsid w:val="00217867"/>
    <w:rsid w:val="00217A53"/>
    <w:rsid w:val="00217A8D"/>
    <w:rsid w:val="00217B53"/>
    <w:rsid w:val="00217E5E"/>
    <w:rsid w:val="00217E71"/>
    <w:rsid w:val="00217E99"/>
    <w:rsid w:val="002200DB"/>
    <w:rsid w:val="00220149"/>
    <w:rsid w:val="00220205"/>
    <w:rsid w:val="002204D3"/>
    <w:rsid w:val="0022058D"/>
    <w:rsid w:val="00220934"/>
    <w:rsid w:val="002209F3"/>
    <w:rsid w:val="00220AAD"/>
    <w:rsid w:val="00220C25"/>
    <w:rsid w:val="00220ECE"/>
    <w:rsid w:val="00220F11"/>
    <w:rsid w:val="00221525"/>
    <w:rsid w:val="002217FF"/>
    <w:rsid w:val="0022188D"/>
    <w:rsid w:val="002218EE"/>
    <w:rsid w:val="00221A36"/>
    <w:rsid w:val="00221A5A"/>
    <w:rsid w:val="00221B71"/>
    <w:rsid w:val="00221BB9"/>
    <w:rsid w:val="00222126"/>
    <w:rsid w:val="002222AD"/>
    <w:rsid w:val="002222FF"/>
    <w:rsid w:val="0022236D"/>
    <w:rsid w:val="002223E9"/>
    <w:rsid w:val="00222425"/>
    <w:rsid w:val="0022258A"/>
    <w:rsid w:val="0022259C"/>
    <w:rsid w:val="0022271E"/>
    <w:rsid w:val="002229C3"/>
    <w:rsid w:val="00222A4B"/>
    <w:rsid w:val="00222A91"/>
    <w:rsid w:val="00222AEA"/>
    <w:rsid w:val="00222D0A"/>
    <w:rsid w:val="00222D18"/>
    <w:rsid w:val="00222DD2"/>
    <w:rsid w:val="002230A9"/>
    <w:rsid w:val="002231B3"/>
    <w:rsid w:val="002233CA"/>
    <w:rsid w:val="0022343D"/>
    <w:rsid w:val="002235D6"/>
    <w:rsid w:val="00223CE2"/>
    <w:rsid w:val="00223F3C"/>
    <w:rsid w:val="00223F7E"/>
    <w:rsid w:val="0022432A"/>
    <w:rsid w:val="00224999"/>
    <w:rsid w:val="00224B39"/>
    <w:rsid w:val="00224B4F"/>
    <w:rsid w:val="00224E7E"/>
    <w:rsid w:val="00224F6B"/>
    <w:rsid w:val="00225055"/>
    <w:rsid w:val="0022522F"/>
    <w:rsid w:val="0022524D"/>
    <w:rsid w:val="002252E0"/>
    <w:rsid w:val="002253A3"/>
    <w:rsid w:val="00225751"/>
    <w:rsid w:val="0022590C"/>
    <w:rsid w:val="00225944"/>
    <w:rsid w:val="00225A1F"/>
    <w:rsid w:val="00225AE5"/>
    <w:rsid w:val="00225E2F"/>
    <w:rsid w:val="0022605B"/>
    <w:rsid w:val="002260DB"/>
    <w:rsid w:val="0022615A"/>
    <w:rsid w:val="002262DA"/>
    <w:rsid w:val="00226315"/>
    <w:rsid w:val="00226561"/>
    <w:rsid w:val="0022666D"/>
    <w:rsid w:val="002266E3"/>
    <w:rsid w:val="00226811"/>
    <w:rsid w:val="00226A2A"/>
    <w:rsid w:val="00226A8C"/>
    <w:rsid w:val="00226B6A"/>
    <w:rsid w:val="00227309"/>
    <w:rsid w:val="00227712"/>
    <w:rsid w:val="002278D7"/>
    <w:rsid w:val="00227A29"/>
    <w:rsid w:val="00227D7B"/>
    <w:rsid w:val="00227E85"/>
    <w:rsid w:val="00227EAD"/>
    <w:rsid w:val="00227EC7"/>
    <w:rsid w:val="00227FCE"/>
    <w:rsid w:val="00230003"/>
    <w:rsid w:val="0023010F"/>
    <w:rsid w:val="002301A0"/>
    <w:rsid w:val="002305D5"/>
    <w:rsid w:val="002305E2"/>
    <w:rsid w:val="0023060F"/>
    <w:rsid w:val="00230679"/>
    <w:rsid w:val="00230782"/>
    <w:rsid w:val="002308AC"/>
    <w:rsid w:val="00230C0A"/>
    <w:rsid w:val="00230F7B"/>
    <w:rsid w:val="002311F0"/>
    <w:rsid w:val="002311F3"/>
    <w:rsid w:val="0023127E"/>
    <w:rsid w:val="00231537"/>
    <w:rsid w:val="002315DC"/>
    <w:rsid w:val="002317CE"/>
    <w:rsid w:val="00231829"/>
    <w:rsid w:val="0023188D"/>
    <w:rsid w:val="002319CF"/>
    <w:rsid w:val="00231C17"/>
    <w:rsid w:val="00231F88"/>
    <w:rsid w:val="00232020"/>
    <w:rsid w:val="002320BB"/>
    <w:rsid w:val="00232112"/>
    <w:rsid w:val="00232296"/>
    <w:rsid w:val="002322CD"/>
    <w:rsid w:val="002322F5"/>
    <w:rsid w:val="0023244F"/>
    <w:rsid w:val="00232629"/>
    <w:rsid w:val="00232844"/>
    <w:rsid w:val="00232A70"/>
    <w:rsid w:val="00232D16"/>
    <w:rsid w:val="00232D80"/>
    <w:rsid w:val="00232E47"/>
    <w:rsid w:val="002330C0"/>
    <w:rsid w:val="0023331F"/>
    <w:rsid w:val="00233598"/>
    <w:rsid w:val="002335DD"/>
    <w:rsid w:val="00233699"/>
    <w:rsid w:val="0023369E"/>
    <w:rsid w:val="00233879"/>
    <w:rsid w:val="002338A1"/>
    <w:rsid w:val="00233CC7"/>
    <w:rsid w:val="00233D51"/>
    <w:rsid w:val="002341B0"/>
    <w:rsid w:val="0023440C"/>
    <w:rsid w:val="00234775"/>
    <w:rsid w:val="0023480E"/>
    <w:rsid w:val="00234B1D"/>
    <w:rsid w:val="00234DB9"/>
    <w:rsid w:val="00234E1B"/>
    <w:rsid w:val="0023520B"/>
    <w:rsid w:val="00235278"/>
    <w:rsid w:val="00235513"/>
    <w:rsid w:val="00235604"/>
    <w:rsid w:val="00235827"/>
    <w:rsid w:val="002359B7"/>
    <w:rsid w:val="00235B43"/>
    <w:rsid w:val="00235CA3"/>
    <w:rsid w:val="00235D42"/>
    <w:rsid w:val="00235E16"/>
    <w:rsid w:val="002361D6"/>
    <w:rsid w:val="00236274"/>
    <w:rsid w:val="00236622"/>
    <w:rsid w:val="00236760"/>
    <w:rsid w:val="00236842"/>
    <w:rsid w:val="0023687F"/>
    <w:rsid w:val="00236AF5"/>
    <w:rsid w:val="00236CEF"/>
    <w:rsid w:val="002371E4"/>
    <w:rsid w:val="0023729A"/>
    <w:rsid w:val="00237330"/>
    <w:rsid w:val="00237540"/>
    <w:rsid w:val="0023754A"/>
    <w:rsid w:val="00237785"/>
    <w:rsid w:val="002377A0"/>
    <w:rsid w:val="002377A6"/>
    <w:rsid w:val="002377C2"/>
    <w:rsid w:val="002377F6"/>
    <w:rsid w:val="00237B24"/>
    <w:rsid w:val="00237B9D"/>
    <w:rsid w:val="00237CF8"/>
    <w:rsid w:val="00237F05"/>
    <w:rsid w:val="00237F47"/>
    <w:rsid w:val="00237F88"/>
    <w:rsid w:val="00240067"/>
    <w:rsid w:val="0024010C"/>
    <w:rsid w:val="00240206"/>
    <w:rsid w:val="00240300"/>
    <w:rsid w:val="002404DD"/>
    <w:rsid w:val="002405BD"/>
    <w:rsid w:val="00240676"/>
    <w:rsid w:val="00240869"/>
    <w:rsid w:val="00240B28"/>
    <w:rsid w:val="00240D29"/>
    <w:rsid w:val="00240EB9"/>
    <w:rsid w:val="00241088"/>
    <w:rsid w:val="00241152"/>
    <w:rsid w:val="002412D8"/>
    <w:rsid w:val="00241491"/>
    <w:rsid w:val="00241524"/>
    <w:rsid w:val="00241657"/>
    <w:rsid w:val="002416CB"/>
    <w:rsid w:val="00241BFE"/>
    <w:rsid w:val="00241C2C"/>
    <w:rsid w:val="00241D60"/>
    <w:rsid w:val="00241FB0"/>
    <w:rsid w:val="002423A3"/>
    <w:rsid w:val="002425FC"/>
    <w:rsid w:val="0024265B"/>
    <w:rsid w:val="002429F7"/>
    <w:rsid w:val="00242A8E"/>
    <w:rsid w:val="00242B96"/>
    <w:rsid w:val="00242C0A"/>
    <w:rsid w:val="00242C7A"/>
    <w:rsid w:val="00243020"/>
    <w:rsid w:val="002433F9"/>
    <w:rsid w:val="00243538"/>
    <w:rsid w:val="0024355C"/>
    <w:rsid w:val="00243678"/>
    <w:rsid w:val="00243BF8"/>
    <w:rsid w:val="00243DDF"/>
    <w:rsid w:val="00243E7F"/>
    <w:rsid w:val="002442A7"/>
    <w:rsid w:val="002444D4"/>
    <w:rsid w:val="00244593"/>
    <w:rsid w:val="002445BA"/>
    <w:rsid w:val="002448E3"/>
    <w:rsid w:val="00244CF5"/>
    <w:rsid w:val="00244E49"/>
    <w:rsid w:val="00244F5E"/>
    <w:rsid w:val="002450F9"/>
    <w:rsid w:val="00245265"/>
    <w:rsid w:val="0024527D"/>
    <w:rsid w:val="002453BE"/>
    <w:rsid w:val="00245912"/>
    <w:rsid w:val="002459B4"/>
    <w:rsid w:val="00245E09"/>
    <w:rsid w:val="00245E0C"/>
    <w:rsid w:val="00245EE7"/>
    <w:rsid w:val="0024602B"/>
    <w:rsid w:val="00246087"/>
    <w:rsid w:val="002460E1"/>
    <w:rsid w:val="00246171"/>
    <w:rsid w:val="002462D7"/>
    <w:rsid w:val="00246471"/>
    <w:rsid w:val="002464DB"/>
    <w:rsid w:val="0024655D"/>
    <w:rsid w:val="0024671C"/>
    <w:rsid w:val="00246757"/>
    <w:rsid w:val="00246884"/>
    <w:rsid w:val="0024689B"/>
    <w:rsid w:val="0024691D"/>
    <w:rsid w:val="0024692E"/>
    <w:rsid w:val="00246CF9"/>
    <w:rsid w:val="00247125"/>
    <w:rsid w:val="00247163"/>
    <w:rsid w:val="00247270"/>
    <w:rsid w:val="002473E5"/>
    <w:rsid w:val="002473EE"/>
    <w:rsid w:val="002476A2"/>
    <w:rsid w:val="00247861"/>
    <w:rsid w:val="0024788A"/>
    <w:rsid w:val="002478BC"/>
    <w:rsid w:val="00247929"/>
    <w:rsid w:val="00247A9F"/>
    <w:rsid w:val="00247C3F"/>
    <w:rsid w:val="00247C7A"/>
    <w:rsid w:val="00247C7E"/>
    <w:rsid w:val="00247CAA"/>
    <w:rsid w:val="00247D0E"/>
    <w:rsid w:val="00247D6E"/>
    <w:rsid w:val="0025009C"/>
    <w:rsid w:val="0025011E"/>
    <w:rsid w:val="002501F7"/>
    <w:rsid w:val="00250216"/>
    <w:rsid w:val="002502D5"/>
    <w:rsid w:val="00250577"/>
    <w:rsid w:val="0025091A"/>
    <w:rsid w:val="00250A4B"/>
    <w:rsid w:val="00250B62"/>
    <w:rsid w:val="00250DA5"/>
    <w:rsid w:val="00250DA6"/>
    <w:rsid w:val="00250DE7"/>
    <w:rsid w:val="00250E40"/>
    <w:rsid w:val="00251167"/>
    <w:rsid w:val="00251213"/>
    <w:rsid w:val="00251254"/>
    <w:rsid w:val="0025152C"/>
    <w:rsid w:val="00251796"/>
    <w:rsid w:val="00251826"/>
    <w:rsid w:val="0025183D"/>
    <w:rsid w:val="00251AE8"/>
    <w:rsid w:val="00251C6E"/>
    <w:rsid w:val="0025220A"/>
    <w:rsid w:val="002526D6"/>
    <w:rsid w:val="002526E3"/>
    <w:rsid w:val="00252855"/>
    <w:rsid w:val="002528FC"/>
    <w:rsid w:val="00252C1C"/>
    <w:rsid w:val="00252E4A"/>
    <w:rsid w:val="00252F35"/>
    <w:rsid w:val="002531AF"/>
    <w:rsid w:val="0025382B"/>
    <w:rsid w:val="002538E9"/>
    <w:rsid w:val="00253AB6"/>
    <w:rsid w:val="00253AC8"/>
    <w:rsid w:val="00253ACF"/>
    <w:rsid w:val="00253C2B"/>
    <w:rsid w:val="00253D5B"/>
    <w:rsid w:val="00253E21"/>
    <w:rsid w:val="00253FB7"/>
    <w:rsid w:val="0025402D"/>
    <w:rsid w:val="00254123"/>
    <w:rsid w:val="0025412E"/>
    <w:rsid w:val="00254261"/>
    <w:rsid w:val="00254779"/>
    <w:rsid w:val="002547D7"/>
    <w:rsid w:val="002547DF"/>
    <w:rsid w:val="00254817"/>
    <w:rsid w:val="00254C89"/>
    <w:rsid w:val="00254CC1"/>
    <w:rsid w:val="00254D8B"/>
    <w:rsid w:val="00254DD4"/>
    <w:rsid w:val="00254F17"/>
    <w:rsid w:val="002551BC"/>
    <w:rsid w:val="0025594D"/>
    <w:rsid w:val="00255A4F"/>
    <w:rsid w:val="00255C2C"/>
    <w:rsid w:val="00255C68"/>
    <w:rsid w:val="002562A4"/>
    <w:rsid w:val="0025643E"/>
    <w:rsid w:val="00256520"/>
    <w:rsid w:val="0025661C"/>
    <w:rsid w:val="002567C6"/>
    <w:rsid w:val="00256C09"/>
    <w:rsid w:val="00256F44"/>
    <w:rsid w:val="00256FB9"/>
    <w:rsid w:val="002571D0"/>
    <w:rsid w:val="002572AB"/>
    <w:rsid w:val="00257347"/>
    <w:rsid w:val="0025734E"/>
    <w:rsid w:val="002573B3"/>
    <w:rsid w:val="002574B7"/>
    <w:rsid w:val="0025751D"/>
    <w:rsid w:val="00257657"/>
    <w:rsid w:val="00257890"/>
    <w:rsid w:val="00257893"/>
    <w:rsid w:val="00257A44"/>
    <w:rsid w:val="00257FF4"/>
    <w:rsid w:val="002600F5"/>
    <w:rsid w:val="002601E9"/>
    <w:rsid w:val="002602CD"/>
    <w:rsid w:val="002605F9"/>
    <w:rsid w:val="002606BE"/>
    <w:rsid w:val="00260737"/>
    <w:rsid w:val="0026081D"/>
    <w:rsid w:val="00260A29"/>
    <w:rsid w:val="00260E9F"/>
    <w:rsid w:val="00261124"/>
    <w:rsid w:val="0026137D"/>
    <w:rsid w:val="002615AD"/>
    <w:rsid w:val="00261629"/>
    <w:rsid w:val="002616A6"/>
    <w:rsid w:val="0026184C"/>
    <w:rsid w:val="0026189A"/>
    <w:rsid w:val="002618BB"/>
    <w:rsid w:val="00261974"/>
    <w:rsid w:val="00261BEB"/>
    <w:rsid w:val="00261C6F"/>
    <w:rsid w:val="00261E05"/>
    <w:rsid w:val="00261F13"/>
    <w:rsid w:val="0026210A"/>
    <w:rsid w:val="00262362"/>
    <w:rsid w:val="002625D8"/>
    <w:rsid w:val="00262673"/>
    <w:rsid w:val="002626C7"/>
    <w:rsid w:val="0026274F"/>
    <w:rsid w:val="002627E6"/>
    <w:rsid w:val="0026282E"/>
    <w:rsid w:val="00262B65"/>
    <w:rsid w:val="00262B8C"/>
    <w:rsid w:val="00262C34"/>
    <w:rsid w:val="00262F3A"/>
    <w:rsid w:val="00263077"/>
    <w:rsid w:val="00263199"/>
    <w:rsid w:val="002633F2"/>
    <w:rsid w:val="002634A1"/>
    <w:rsid w:val="00263514"/>
    <w:rsid w:val="0026365D"/>
    <w:rsid w:val="00263699"/>
    <w:rsid w:val="002638B2"/>
    <w:rsid w:val="00263AA5"/>
    <w:rsid w:val="00263ACE"/>
    <w:rsid w:val="00263B00"/>
    <w:rsid w:val="00263BB1"/>
    <w:rsid w:val="00263CE3"/>
    <w:rsid w:val="0026409B"/>
    <w:rsid w:val="00264108"/>
    <w:rsid w:val="002641BD"/>
    <w:rsid w:val="0026422B"/>
    <w:rsid w:val="0026426F"/>
    <w:rsid w:val="00264A80"/>
    <w:rsid w:val="00264BDC"/>
    <w:rsid w:val="00264CB2"/>
    <w:rsid w:val="00264D86"/>
    <w:rsid w:val="00264F41"/>
    <w:rsid w:val="00264F5F"/>
    <w:rsid w:val="002650C8"/>
    <w:rsid w:val="0026546B"/>
    <w:rsid w:val="002656A6"/>
    <w:rsid w:val="00265707"/>
    <w:rsid w:val="00265900"/>
    <w:rsid w:val="00265A77"/>
    <w:rsid w:val="00265AEE"/>
    <w:rsid w:val="00265BBE"/>
    <w:rsid w:val="00265F44"/>
    <w:rsid w:val="00265F49"/>
    <w:rsid w:val="00265F6D"/>
    <w:rsid w:val="0026603D"/>
    <w:rsid w:val="0026664D"/>
    <w:rsid w:val="002666DE"/>
    <w:rsid w:val="002667B3"/>
    <w:rsid w:val="002667D9"/>
    <w:rsid w:val="0026687C"/>
    <w:rsid w:val="002668AD"/>
    <w:rsid w:val="002668DF"/>
    <w:rsid w:val="00266949"/>
    <w:rsid w:val="00266A58"/>
    <w:rsid w:val="00266A8A"/>
    <w:rsid w:val="00266F49"/>
    <w:rsid w:val="0026703A"/>
    <w:rsid w:val="0026724D"/>
    <w:rsid w:val="00267266"/>
    <w:rsid w:val="0026728D"/>
    <w:rsid w:val="00267299"/>
    <w:rsid w:val="002673C1"/>
    <w:rsid w:val="002673FE"/>
    <w:rsid w:val="00267449"/>
    <w:rsid w:val="00267615"/>
    <w:rsid w:val="00267F13"/>
    <w:rsid w:val="00267F5D"/>
    <w:rsid w:val="002700BF"/>
    <w:rsid w:val="00270252"/>
    <w:rsid w:val="0027029C"/>
    <w:rsid w:val="00270470"/>
    <w:rsid w:val="002707CD"/>
    <w:rsid w:val="002707D2"/>
    <w:rsid w:val="00270968"/>
    <w:rsid w:val="00270E61"/>
    <w:rsid w:val="00271013"/>
    <w:rsid w:val="002714A4"/>
    <w:rsid w:val="002714C8"/>
    <w:rsid w:val="00271598"/>
    <w:rsid w:val="0027161E"/>
    <w:rsid w:val="002716C8"/>
    <w:rsid w:val="00271804"/>
    <w:rsid w:val="002718D2"/>
    <w:rsid w:val="0027195D"/>
    <w:rsid w:val="00271AD7"/>
    <w:rsid w:val="00271FE2"/>
    <w:rsid w:val="002723E4"/>
    <w:rsid w:val="002723EF"/>
    <w:rsid w:val="002724CA"/>
    <w:rsid w:val="0027251B"/>
    <w:rsid w:val="0027293F"/>
    <w:rsid w:val="00272A6E"/>
    <w:rsid w:val="00272B55"/>
    <w:rsid w:val="00272C7E"/>
    <w:rsid w:val="00272CA5"/>
    <w:rsid w:val="00272CD7"/>
    <w:rsid w:val="00272CF8"/>
    <w:rsid w:val="00272DA0"/>
    <w:rsid w:val="00273003"/>
    <w:rsid w:val="002730FD"/>
    <w:rsid w:val="00273155"/>
    <w:rsid w:val="0027316A"/>
    <w:rsid w:val="002732A7"/>
    <w:rsid w:val="00273429"/>
    <w:rsid w:val="00273716"/>
    <w:rsid w:val="002739A1"/>
    <w:rsid w:val="00273BE4"/>
    <w:rsid w:val="00273C34"/>
    <w:rsid w:val="00273D1E"/>
    <w:rsid w:val="00273F8B"/>
    <w:rsid w:val="00273FB0"/>
    <w:rsid w:val="002740BF"/>
    <w:rsid w:val="00274205"/>
    <w:rsid w:val="002745DD"/>
    <w:rsid w:val="002746C6"/>
    <w:rsid w:val="002749FC"/>
    <w:rsid w:val="00274A26"/>
    <w:rsid w:val="00274A87"/>
    <w:rsid w:val="00274B70"/>
    <w:rsid w:val="00274B98"/>
    <w:rsid w:val="00275217"/>
    <w:rsid w:val="00275C52"/>
    <w:rsid w:val="00275CD7"/>
    <w:rsid w:val="00276259"/>
    <w:rsid w:val="00276457"/>
    <w:rsid w:val="00276635"/>
    <w:rsid w:val="002767F5"/>
    <w:rsid w:val="002768A1"/>
    <w:rsid w:val="00276950"/>
    <w:rsid w:val="002769BB"/>
    <w:rsid w:val="002769C9"/>
    <w:rsid w:val="00276C17"/>
    <w:rsid w:val="00276D03"/>
    <w:rsid w:val="00276D49"/>
    <w:rsid w:val="00276F15"/>
    <w:rsid w:val="00276F7A"/>
    <w:rsid w:val="0027739E"/>
    <w:rsid w:val="002773E2"/>
    <w:rsid w:val="00277626"/>
    <w:rsid w:val="002778AE"/>
    <w:rsid w:val="00277A14"/>
    <w:rsid w:val="00277C58"/>
    <w:rsid w:val="00277F0C"/>
    <w:rsid w:val="00277F40"/>
    <w:rsid w:val="00277F63"/>
    <w:rsid w:val="0028010E"/>
    <w:rsid w:val="0028029B"/>
    <w:rsid w:val="0028063F"/>
    <w:rsid w:val="00280911"/>
    <w:rsid w:val="00280919"/>
    <w:rsid w:val="00280AB2"/>
    <w:rsid w:val="00280DE3"/>
    <w:rsid w:val="00280DEB"/>
    <w:rsid w:val="00280EB7"/>
    <w:rsid w:val="0028104C"/>
    <w:rsid w:val="0028125F"/>
    <w:rsid w:val="002812E7"/>
    <w:rsid w:val="002812EA"/>
    <w:rsid w:val="002812EC"/>
    <w:rsid w:val="0028144C"/>
    <w:rsid w:val="002814C3"/>
    <w:rsid w:val="0028153A"/>
    <w:rsid w:val="0028186F"/>
    <w:rsid w:val="00281A3D"/>
    <w:rsid w:val="00281AF8"/>
    <w:rsid w:val="00281B3B"/>
    <w:rsid w:val="00281C53"/>
    <w:rsid w:val="00281D65"/>
    <w:rsid w:val="00281EF2"/>
    <w:rsid w:val="002820EC"/>
    <w:rsid w:val="00282121"/>
    <w:rsid w:val="002821DE"/>
    <w:rsid w:val="00282343"/>
    <w:rsid w:val="0028239E"/>
    <w:rsid w:val="002824D9"/>
    <w:rsid w:val="00282582"/>
    <w:rsid w:val="00282854"/>
    <w:rsid w:val="00282A46"/>
    <w:rsid w:val="00282B15"/>
    <w:rsid w:val="00282E4D"/>
    <w:rsid w:val="00283251"/>
    <w:rsid w:val="002834FC"/>
    <w:rsid w:val="002835D4"/>
    <w:rsid w:val="00283742"/>
    <w:rsid w:val="002837CA"/>
    <w:rsid w:val="00283EC5"/>
    <w:rsid w:val="002840E7"/>
    <w:rsid w:val="00284223"/>
    <w:rsid w:val="0028490B"/>
    <w:rsid w:val="0028499B"/>
    <w:rsid w:val="002849B4"/>
    <w:rsid w:val="00284A36"/>
    <w:rsid w:val="00284AAC"/>
    <w:rsid w:val="00284B04"/>
    <w:rsid w:val="00284B65"/>
    <w:rsid w:val="00284BA0"/>
    <w:rsid w:val="00284C57"/>
    <w:rsid w:val="00284D50"/>
    <w:rsid w:val="00285080"/>
    <w:rsid w:val="00285235"/>
    <w:rsid w:val="00285357"/>
    <w:rsid w:val="0028539D"/>
    <w:rsid w:val="0028549D"/>
    <w:rsid w:val="002854B4"/>
    <w:rsid w:val="002856D5"/>
    <w:rsid w:val="0028571E"/>
    <w:rsid w:val="002859CC"/>
    <w:rsid w:val="00285D95"/>
    <w:rsid w:val="00285F61"/>
    <w:rsid w:val="002862B5"/>
    <w:rsid w:val="0028643A"/>
    <w:rsid w:val="0028648B"/>
    <w:rsid w:val="002864D8"/>
    <w:rsid w:val="00286773"/>
    <w:rsid w:val="00286995"/>
    <w:rsid w:val="002869F8"/>
    <w:rsid w:val="00286BD1"/>
    <w:rsid w:val="00286D02"/>
    <w:rsid w:val="00286DEA"/>
    <w:rsid w:val="00287335"/>
    <w:rsid w:val="0028741C"/>
    <w:rsid w:val="00287436"/>
    <w:rsid w:val="00287537"/>
    <w:rsid w:val="00287716"/>
    <w:rsid w:val="00287BD8"/>
    <w:rsid w:val="00287C5A"/>
    <w:rsid w:val="00287CAB"/>
    <w:rsid w:val="00287D3B"/>
    <w:rsid w:val="00287DE4"/>
    <w:rsid w:val="00290091"/>
    <w:rsid w:val="002900F3"/>
    <w:rsid w:val="00290118"/>
    <w:rsid w:val="002904E1"/>
    <w:rsid w:val="00290522"/>
    <w:rsid w:val="00290610"/>
    <w:rsid w:val="00290627"/>
    <w:rsid w:val="002906AD"/>
    <w:rsid w:val="00290B37"/>
    <w:rsid w:val="00290BCB"/>
    <w:rsid w:val="0029121E"/>
    <w:rsid w:val="00291313"/>
    <w:rsid w:val="00291703"/>
    <w:rsid w:val="00291741"/>
    <w:rsid w:val="00291985"/>
    <w:rsid w:val="00291D36"/>
    <w:rsid w:val="00291DBE"/>
    <w:rsid w:val="00291E8D"/>
    <w:rsid w:val="00291FB2"/>
    <w:rsid w:val="00291FFF"/>
    <w:rsid w:val="00292005"/>
    <w:rsid w:val="0029258A"/>
    <w:rsid w:val="00292655"/>
    <w:rsid w:val="002928D0"/>
    <w:rsid w:val="00292BB3"/>
    <w:rsid w:val="00292C14"/>
    <w:rsid w:val="00292DB4"/>
    <w:rsid w:val="00292DEC"/>
    <w:rsid w:val="00292F87"/>
    <w:rsid w:val="00292FEF"/>
    <w:rsid w:val="00293205"/>
    <w:rsid w:val="002933BD"/>
    <w:rsid w:val="002938E3"/>
    <w:rsid w:val="0029391E"/>
    <w:rsid w:val="00293A84"/>
    <w:rsid w:val="00293B46"/>
    <w:rsid w:val="00293CF3"/>
    <w:rsid w:val="00293CF5"/>
    <w:rsid w:val="00293D06"/>
    <w:rsid w:val="00294018"/>
    <w:rsid w:val="002944D4"/>
    <w:rsid w:val="00294514"/>
    <w:rsid w:val="0029455E"/>
    <w:rsid w:val="00294719"/>
    <w:rsid w:val="00294A6E"/>
    <w:rsid w:val="00294AF7"/>
    <w:rsid w:val="00294E3E"/>
    <w:rsid w:val="00294E4F"/>
    <w:rsid w:val="00294FEE"/>
    <w:rsid w:val="00294FFD"/>
    <w:rsid w:val="002952C5"/>
    <w:rsid w:val="0029536E"/>
    <w:rsid w:val="00295459"/>
    <w:rsid w:val="00295647"/>
    <w:rsid w:val="002956EF"/>
    <w:rsid w:val="00295AA0"/>
    <w:rsid w:val="00295EB8"/>
    <w:rsid w:val="002964B9"/>
    <w:rsid w:val="002964F6"/>
    <w:rsid w:val="00296526"/>
    <w:rsid w:val="002966EB"/>
    <w:rsid w:val="00296964"/>
    <w:rsid w:val="00296B07"/>
    <w:rsid w:val="00296BF4"/>
    <w:rsid w:val="00296D7C"/>
    <w:rsid w:val="00296DD6"/>
    <w:rsid w:val="00296FBE"/>
    <w:rsid w:val="0029713D"/>
    <w:rsid w:val="002971C0"/>
    <w:rsid w:val="002971EC"/>
    <w:rsid w:val="00297420"/>
    <w:rsid w:val="002976D3"/>
    <w:rsid w:val="002977A1"/>
    <w:rsid w:val="002978D8"/>
    <w:rsid w:val="00297B04"/>
    <w:rsid w:val="00297B55"/>
    <w:rsid w:val="00297D13"/>
    <w:rsid w:val="00297D8A"/>
    <w:rsid w:val="00297E1B"/>
    <w:rsid w:val="00297EFD"/>
    <w:rsid w:val="00297FE9"/>
    <w:rsid w:val="002A04A1"/>
    <w:rsid w:val="002A0743"/>
    <w:rsid w:val="002A0964"/>
    <w:rsid w:val="002A09EB"/>
    <w:rsid w:val="002A0ACF"/>
    <w:rsid w:val="002A0B8B"/>
    <w:rsid w:val="002A0C18"/>
    <w:rsid w:val="002A0D72"/>
    <w:rsid w:val="002A120B"/>
    <w:rsid w:val="002A12B2"/>
    <w:rsid w:val="002A1305"/>
    <w:rsid w:val="002A13A9"/>
    <w:rsid w:val="002A1424"/>
    <w:rsid w:val="002A1456"/>
    <w:rsid w:val="002A1667"/>
    <w:rsid w:val="002A16D1"/>
    <w:rsid w:val="002A1728"/>
    <w:rsid w:val="002A19C2"/>
    <w:rsid w:val="002A1AF5"/>
    <w:rsid w:val="002A1D29"/>
    <w:rsid w:val="002A1D2A"/>
    <w:rsid w:val="002A2092"/>
    <w:rsid w:val="002A22EE"/>
    <w:rsid w:val="002A2458"/>
    <w:rsid w:val="002A24ED"/>
    <w:rsid w:val="002A2545"/>
    <w:rsid w:val="002A254D"/>
    <w:rsid w:val="002A25BB"/>
    <w:rsid w:val="002A26A0"/>
    <w:rsid w:val="002A2B61"/>
    <w:rsid w:val="002A2D17"/>
    <w:rsid w:val="002A2D1A"/>
    <w:rsid w:val="002A3007"/>
    <w:rsid w:val="002A31F2"/>
    <w:rsid w:val="002A32BF"/>
    <w:rsid w:val="002A3520"/>
    <w:rsid w:val="002A361D"/>
    <w:rsid w:val="002A36AA"/>
    <w:rsid w:val="002A38F4"/>
    <w:rsid w:val="002A38F8"/>
    <w:rsid w:val="002A3C0E"/>
    <w:rsid w:val="002A3DB1"/>
    <w:rsid w:val="002A3F38"/>
    <w:rsid w:val="002A3FB9"/>
    <w:rsid w:val="002A3FBF"/>
    <w:rsid w:val="002A3FD7"/>
    <w:rsid w:val="002A45A8"/>
    <w:rsid w:val="002A45C0"/>
    <w:rsid w:val="002A481D"/>
    <w:rsid w:val="002A49C6"/>
    <w:rsid w:val="002A4AEC"/>
    <w:rsid w:val="002A4BA1"/>
    <w:rsid w:val="002A4CED"/>
    <w:rsid w:val="002A4D2F"/>
    <w:rsid w:val="002A4D54"/>
    <w:rsid w:val="002A4DC9"/>
    <w:rsid w:val="002A4F06"/>
    <w:rsid w:val="002A4FE7"/>
    <w:rsid w:val="002A50F4"/>
    <w:rsid w:val="002A51E7"/>
    <w:rsid w:val="002A54F0"/>
    <w:rsid w:val="002A559E"/>
    <w:rsid w:val="002A55F1"/>
    <w:rsid w:val="002A56BC"/>
    <w:rsid w:val="002A5778"/>
    <w:rsid w:val="002A59E4"/>
    <w:rsid w:val="002A5AFE"/>
    <w:rsid w:val="002A5B13"/>
    <w:rsid w:val="002A5C24"/>
    <w:rsid w:val="002A5EC6"/>
    <w:rsid w:val="002A616C"/>
    <w:rsid w:val="002A617E"/>
    <w:rsid w:val="002A61E5"/>
    <w:rsid w:val="002A6322"/>
    <w:rsid w:val="002A6485"/>
    <w:rsid w:val="002A6491"/>
    <w:rsid w:val="002A6696"/>
    <w:rsid w:val="002A67B8"/>
    <w:rsid w:val="002A686F"/>
    <w:rsid w:val="002A6953"/>
    <w:rsid w:val="002A6B51"/>
    <w:rsid w:val="002A6D9D"/>
    <w:rsid w:val="002A6FD0"/>
    <w:rsid w:val="002A7084"/>
    <w:rsid w:val="002A739A"/>
    <w:rsid w:val="002A74FB"/>
    <w:rsid w:val="002A757C"/>
    <w:rsid w:val="002A7651"/>
    <w:rsid w:val="002A767B"/>
    <w:rsid w:val="002A7698"/>
    <w:rsid w:val="002A77F4"/>
    <w:rsid w:val="002A7B53"/>
    <w:rsid w:val="002A7E8C"/>
    <w:rsid w:val="002A7FF2"/>
    <w:rsid w:val="002B0030"/>
    <w:rsid w:val="002B03C4"/>
    <w:rsid w:val="002B0450"/>
    <w:rsid w:val="002B0651"/>
    <w:rsid w:val="002B0652"/>
    <w:rsid w:val="002B08B7"/>
    <w:rsid w:val="002B09BF"/>
    <w:rsid w:val="002B0B46"/>
    <w:rsid w:val="002B0F0F"/>
    <w:rsid w:val="002B0FF7"/>
    <w:rsid w:val="002B10A7"/>
    <w:rsid w:val="002B11C0"/>
    <w:rsid w:val="002B1335"/>
    <w:rsid w:val="002B13C5"/>
    <w:rsid w:val="002B1495"/>
    <w:rsid w:val="002B1673"/>
    <w:rsid w:val="002B1709"/>
    <w:rsid w:val="002B1813"/>
    <w:rsid w:val="002B181F"/>
    <w:rsid w:val="002B1B9D"/>
    <w:rsid w:val="002B1CBA"/>
    <w:rsid w:val="002B1CC7"/>
    <w:rsid w:val="002B1CCD"/>
    <w:rsid w:val="002B1DCA"/>
    <w:rsid w:val="002B1F1F"/>
    <w:rsid w:val="002B205E"/>
    <w:rsid w:val="002B245B"/>
    <w:rsid w:val="002B2482"/>
    <w:rsid w:val="002B25B3"/>
    <w:rsid w:val="002B2609"/>
    <w:rsid w:val="002B268E"/>
    <w:rsid w:val="002B2845"/>
    <w:rsid w:val="002B28DD"/>
    <w:rsid w:val="002B2916"/>
    <w:rsid w:val="002B295B"/>
    <w:rsid w:val="002B2A33"/>
    <w:rsid w:val="002B2C6B"/>
    <w:rsid w:val="002B2D18"/>
    <w:rsid w:val="002B2D1A"/>
    <w:rsid w:val="002B2E46"/>
    <w:rsid w:val="002B30DB"/>
    <w:rsid w:val="002B3112"/>
    <w:rsid w:val="002B317E"/>
    <w:rsid w:val="002B353E"/>
    <w:rsid w:val="002B3B2E"/>
    <w:rsid w:val="002B3BCD"/>
    <w:rsid w:val="002B3BDA"/>
    <w:rsid w:val="002B3C91"/>
    <w:rsid w:val="002B408B"/>
    <w:rsid w:val="002B41DE"/>
    <w:rsid w:val="002B4230"/>
    <w:rsid w:val="002B444B"/>
    <w:rsid w:val="002B4470"/>
    <w:rsid w:val="002B4658"/>
    <w:rsid w:val="002B4D19"/>
    <w:rsid w:val="002B4F65"/>
    <w:rsid w:val="002B525D"/>
    <w:rsid w:val="002B5274"/>
    <w:rsid w:val="002B54EB"/>
    <w:rsid w:val="002B5690"/>
    <w:rsid w:val="002B56D7"/>
    <w:rsid w:val="002B59B1"/>
    <w:rsid w:val="002B5A13"/>
    <w:rsid w:val="002B5DAC"/>
    <w:rsid w:val="002B5F5C"/>
    <w:rsid w:val="002B5FAD"/>
    <w:rsid w:val="002B5FD9"/>
    <w:rsid w:val="002B600F"/>
    <w:rsid w:val="002B616D"/>
    <w:rsid w:val="002B6398"/>
    <w:rsid w:val="002B6645"/>
    <w:rsid w:val="002B66B2"/>
    <w:rsid w:val="002B672A"/>
    <w:rsid w:val="002B6B00"/>
    <w:rsid w:val="002B6BC0"/>
    <w:rsid w:val="002B6C02"/>
    <w:rsid w:val="002B6C1D"/>
    <w:rsid w:val="002B6C56"/>
    <w:rsid w:val="002B7189"/>
    <w:rsid w:val="002B7231"/>
    <w:rsid w:val="002B7390"/>
    <w:rsid w:val="002B760E"/>
    <w:rsid w:val="002B7747"/>
    <w:rsid w:val="002B78D1"/>
    <w:rsid w:val="002B79F7"/>
    <w:rsid w:val="002B7A8E"/>
    <w:rsid w:val="002B7B15"/>
    <w:rsid w:val="002B7C3E"/>
    <w:rsid w:val="002B7E13"/>
    <w:rsid w:val="002C01B7"/>
    <w:rsid w:val="002C034E"/>
    <w:rsid w:val="002C0576"/>
    <w:rsid w:val="002C067B"/>
    <w:rsid w:val="002C07EB"/>
    <w:rsid w:val="002C0811"/>
    <w:rsid w:val="002C0874"/>
    <w:rsid w:val="002C0BCF"/>
    <w:rsid w:val="002C0CC7"/>
    <w:rsid w:val="002C0E7F"/>
    <w:rsid w:val="002C0E85"/>
    <w:rsid w:val="002C1088"/>
    <w:rsid w:val="002C118E"/>
    <w:rsid w:val="002C11BF"/>
    <w:rsid w:val="002C18D5"/>
    <w:rsid w:val="002C18D6"/>
    <w:rsid w:val="002C1BAE"/>
    <w:rsid w:val="002C1D05"/>
    <w:rsid w:val="002C214E"/>
    <w:rsid w:val="002C2650"/>
    <w:rsid w:val="002C27AE"/>
    <w:rsid w:val="002C2810"/>
    <w:rsid w:val="002C2A12"/>
    <w:rsid w:val="002C2ACC"/>
    <w:rsid w:val="002C2B47"/>
    <w:rsid w:val="002C30A4"/>
    <w:rsid w:val="002C30C8"/>
    <w:rsid w:val="002C31F9"/>
    <w:rsid w:val="002C332B"/>
    <w:rsid w:val="002C3457"/>
    <w:rsid w:val="002C3573"/>
    <w:rsid w:val="002C385F"/>
    <w:rsid w:val="002C3B8F"/>
    <w:rsid w:val="002C3C5D"/>
    <w:rsid w:val="002C3E48"/>
    <w:rsid w:val="002C40A2"/>
    <w:rsid w:val="002C4289"/>
    <w:rsid w:val="002C4516"/>
    <w:rsid w:val="002C4646"/>
    <w:rsid w:val="002C465A"/>
    <w:rsid w:val="002C4767"/>
    <w:rsid w:val="002C47BA"/>
    <w:rsid w:val="002C47C3"/>
    <w:rsid w:val="002C493F"/>
    <w:rsid w:val="002C4A20"/>
    <w:rsid w:val="002C4A96"/>
    <w:rsid w:val="002C4A9C"/>
    <w:rsid w:val="002C4AC9"/>
    <w:rsid w:val="002C4EB3"/>
    <w:rsid w:val="002C509E"/>
    <w:rsid w:val="002C50B5"/>
    <w:rsid w:val="002C51F3"/>
    <w:rsid w:val="002C52C7"/>
    <w:rsid w:val="002C536B"/>
    <w:rsid w:val="002C551C"/>
    <w:rsid w:val="002C561D"/>
    <w:rsid w:val="002C5632"/>
    <w:rsid w:val="002C5A77"/>
    <w:rsid w:val="002C5ADA"/>
    <w:rsid w:val="002C5C94"/>
    <w:rsid w:val="002C5CCD"/>
    <w:rsid w:val="002C5CF2"/>
    <w:rsid w:val="002C5DC6"/>
    <w:rsid w:val="002C5F35"/>
    <w:rsid w:val="002C5FC6"/>
    <w:rsid w:val="002C60AE"/>
    <w:rsid w:val="002C60E5"/>
    <w:rsid w:val="002C632E"/>
    <w:rsid w:val="002C63DB"/>
    <w:rsid w:val="002C64DB"/>
    <w:rsid w:val="002C6581"/>
    <w:rsid w:val="002C6687"/>
    <w:rsid w:val="002C66A8"/>
    <w:rsid w:val="002C6713"/>
    <w:rsid w:val="002C673A"/>
    <w:rsid w:val="002C6761"/>
    <w:rsid w:val="002C6E5D"/>
    <w:rsid w:val="002C6EAC"/>
    <w:rsid w:val="002C70CA"/>
    <w:rsid w:val="002C72F4"/>
    <w:rsid w:val="002C7602"/>
    <w:rsid w:val="002C766B"/>
    <w:rsid w:val="002C7A3D"/>
    <w:rsid w:val="002C7A7E"/>
    <w:rsid w:val="002C7CEE"/>
    <w:rsid w:val="002C7D37"/>
    <w:rsid w:val="002D0031"/>
    <w:rsid w:val="002D010B"/>
    <w:rsid w:val="002D03A0"/>
    <w:rsid w:val="002D0805"/>
    <w:rsid w:val="002D0B56"/>
    <w:rsid w:val="002D0B73"/>
    <w:rsid w:val="002D0CC2"/>
    <w:rsid w:val="002D0CF6"/>
    <w:rsid w:val="002D1152"/>
    <w:rsid w:val="002D121F"/>
    <w:rsid w:val="002D1252"/>
    <w:rsid w:val="002D131B"/>
    <w:rsid w:val="002D13F0"/>
    <w:rsid w:val="002D1595"/>
    <w:rsid w:val="002D1751"/>
    <w:rsid w:val="002D1873"/>
    <w:rsid w:val="002D1A89"/>
    <w:rsid w:val="002D1B1E"/>
    <w:rsid w:val="002D1D3E"/>
    <w:rsid w:val="002D20A8"/>
    <w:rsid w:val="002D2238"/>
    <w:rsid w:val="002D23AE"/>
    <w:rsid w:val="002D28CA"/>
    <w:rsid w:val="002D28E7"/>
    <w:rsid w:val="002D2A9B"/>
    <w:rsid w:val="002D2ADD"/>
    <w:rsid w:val="002D3073"/>
    <w:rsid w:val="002D3395"/>
    <w:rsid w:val="002D3412"/>
    <w:rsid w:val="002D374E"/>
    <w:rsid w:val="002D396F"/>
    <w:rsid w:val="002D3981"/>
    <w:rsid w:val="002D3A5E"/>
    <w:rsid w:val="002D3A63"/>
    <w:rsid w:val="002D3B29"/>
    <w:rsid w:val="002D3E12"/>
    <w:rsid w:val="002D40C8"/>
    <w:rsid w:val="002D40F8"/>
    <w:rsid w:val="002D42B4"/>
    <w:rsid w:val="002D42D0"/>
    <w:rsid w:val="002D42E1"/>
    <w:rsid w:val="002D436D"/>
    <w:rsid w:val="002D461B"/>
    <w:rsid w:val="002D4936"/>
    <w:rsid w:val="002D4B05"/>
    <w:rsid w:val="002D4B89"/>
    <w:rsid w:val="002D5030"/>
    <w:rsid w:val="002D50A8"/>
    <w:rsid w:val="002D5337"/>
    <w:rsid w:val="002D546B"/>
    <w:rsid w:val="002D5858"/>
    <w:rsid w:val="002D5ABF"/>
    <w:rsid w:val="002D5F5F"/>
    <w:rsid w:val="002D6327"/>
    <w:rsid w:val="002D6486"/>
    <w:rsid w:val="002D6782"/>
    <w:rsid w:val="002D67B8"/>
    <w:rsid w:val="002D6A66"/>
    <w:rsid w:val="002D6B9F"/>
    <w:rsid w:val="002D6C24"/>
    <w:rsid w:val="002D6CC6"/>
    <w:rsid w:val="002D6CDC"/>
    <w:rsid w:val="002D6F27"/>
    <w:rsid w:val="002D7008"/>
    <w:rsid w:val="002D70CA"/>
    <w:rsid w:val="002D712C"/>
    <w:rsid w:val="002D744D"/>
    <w:rsid w:val="002D788D"/>
    <w:rsid w:val="002D7913"/>
    <w:rsid w:val="002D7BD1"/>
    <w:rsid w:val="002D7C2C"/>
    <w:rsid w:val="002D7E60"/>
    <w:rsid w:val="002D7F38"/>
    <w:rsid w:val="002D7FEA"/>
    <w:rsid w:val="002E0333"/>
    <w:rsid w:val="002E04DE"/>
    <w:rsid w:val="002E0560"/>
    <w:rsid w:val="002E05A9"/>
    <w:rsid w:val="002E0682"/>
    <w:rsid w:val="002E068B"/>
    <w:rsid w:val="002E0792"/>
    <w:rsid w:val="002E0799"/>
    <w:rsid w:val="002E07D0"/>
    <w:rsid w:val="002E086F"/>
    <w:rsid w:val="002E0A03"/>
    <w:rsid w:val="002E0A5E"/>
    <w:rsid w:val="002E0E08"/>
    <w:rsid w:val="002E0E49"/>
    <w:rsid w:val="002E0FD5"/>
    <w:rsid w:val="002E1276"/>
    <w:rsid w:val="002E1370"/>
    <w:rsid w:val="002E1447"/>
    <w:rsid w:val="002E14E2"/>
    <w:rsid w:val="002E155B"/>
    <w:rsid w:val="002E1580"/>
    <w:rsid w:val="002E16A1"/>
    <w:rsid w:val="002E16B6"/>
    <w:rsid w:val="002E17BD"/>
    <w:rsid w:val="002E1844"/>
    <w:rsid w:val="002E189B"/>
    <w:rsid w:val="002E18DB"/>
    <w:rsid w:val="002E1AAD"/>
    <w:rsid w:val="002E1ABF"/>
    <w:rsid w:val="002E1AC7"/>
    <w:rsid w:val="002E1ACB"/>
    <w:rsid w:val="002E1C5B"/>
    <w:rsid w:val="002E1DB6"/>
    <w:rsid w:val="002E1DC8"/>
    <w:rsid w:val="002E1E8E"/>
    <w:rsid w:val="002E1FC2"/>
    <w:rsid w:val="002E1FEB"/>
    <w:rsid w:val="002E2077"/>
    <w:rsid w:val="002E20FD"/>
    <w:rsid w:val="002E236E"/>
    <w:rsid w:val="002E236F"/>
    <w:rsid w:val="002E243D"/>
    <w:rsid w:val="002E2530"/>
    <w:rsid w:val="002E25A0"/>
    <w:rsid w:val="002E26A9"/>
    <w:rsid w:val="002E27DC"/>
    <w:rsid w:val="002E2CA9"/>
    <w:rsid w:val="002E2E59"/>
    <w:rsid w:val="002E3020"/>
    <w:rsid w:val="002E308A"/>
    <w:rsid w:val="002E3144"/>
    <w:rsid w:val="002E31A7"/>
    <w:rsid w:val="002E328B"/>
    <w:rsid w:val="002E3666"/>
    <w:rsid w:val="002E368C"/>
    <w:rsid w:val="002E3757"/>
    <w:rsid w:val="002E3943"/>
    <w:rsid w:val="002E3A76"/>
    <w:rsid w:val="002E3ACE"/>
    <w:rsid w:val="002E3BD7"/>
    <w:rsid w:val="002E3C80"/>
    <w:rsid w:val="002E3CEF"/>
    <w:rsid w:val="002E3F55"/>
    <w:rsid w:val="002E4377"/>
    <w:rsid w:val="002E43D8"/>
    <w:rsid w:val="002E4542"/>
    <w:rsid w:val="002E488F"/>
    <w:rsid w:val="002E4ABA"/>
    <w:rsid w:val="002E4BA9"/>
    <w:rsid w:val="002E4C65"/>
    <w:rsid w:val="002E4CE6"/>
    <w:rsid w:val="002E4EEF"/>
    <w:rsid w:val="002E54A7"/>
    <w:rsid w:val="002E5512"/>
    <w:rsid w:val="002E5522"/>
    <w:rsid w:val="002E554C"/>
    <w:rsid w:val="002E5805"/>
    <w:rsid w:val="002E5939"/>
    <w:rsid w:val="002E5AB9"/>
    <w:rsid w:val="002E5AC1"/>
    <w:rsid w:val="002E5B3B"/>
    <w:rsid w:val="002E5BAA"/>
    <w:rsid w:val="002E5C47"/>
    <w:rsid w:val="002E5C71"/>
    <w:rsid w:val="002E5DB7"/>
    <w:rsid w:val="002E5FE7"/>
    <w:rsid w:val="002E613B"/>
    <w:rsid w:val="002E629E"/>
    <w:rsid w:val="002E62BC"/>
    <w:rsid w:val="002E635D"/>
    <w:rsid w:val="002E641F"/>
    <w:rsid w:val="002E6507"/>
    <w:rsid w:val="002E6577"/>
    <w:rsid w:val="002E65AC"/>
    <w:rsid w:val="002E6757"/>
    <w:rsid w:val="002E68B3"/>
    <w:rsid w:val="002E68ED"/>
    <w:rsid w:val="002E690A"/>
    <w:rsid w:val="002E699D"/>
    <w:rsid w:val="002E6A29"/>
    <w:rsid w:val="002E6A2E"/>
    <w:rsid w:val="002E6B89"/>
    <w:rsid w:val="002E6C66"/>
    <w:rsid w:val="002E71F3"/>
    <w:rsid w:val="002E7551"/>
    <w:rsid w:val="002E7653"/>
    <w:rsid w:val="002E7692"/>
    <w:rsid w:val="002E7B4A"/>
    <w:rsid w:val="002E7BF8"/>
    <w:rsid w:val="002E7CC8"/>
    <w:rsid w:val="002E7D3B"/>
    <w:rsid w:val="002F0075"/>
    <w:rsid w:val="002F0180"/>
    <w:rsid w:val="002F0544"/>
    <w:rsid w:val="002F071B"/>
    <w:rsid w:val="002F072D"/>
    <w:rsid w:val="002F077F"/>
    <w:rsid w:val="002F0A05"/>
    <w:rsid w:val="002F0A38"/>
    <w:rsid w:val="002F0AB6"/>
    <w:rsid w:val="002F0B1F"/>
    <w:rsid w:val="002F0BC1"/>
    <w:rsid w:val="002F0E3E"/>
    <w:rsid w:val="002F0E72"/>
    <w:rsid w:val="002F1632"/>
    <w:rsid w:val="002F1688"/>
    <w:rsid w:val="002F16EB"/>
    <w:rsid w:val="002F17C1"/>
    <w:rsid w:val="002F1C90"/>
    <w:rsid w:val="002F1D91"/>
    <w:rsid w:val="002F1F1F"/>
    <w:rsid w:val="002F207A"/>
    <w:rsid w:val="002F20BA"/>
    <w:rsid w:val="002F2251"/>
    <w:rsid w:val="002F2340"/>
    <w:rsid w:val="002F2736"/>
    <w:rsid w:val="002F282E"/>
    <w:rsid w:val="002F28C7"/>
    <w:rsid w:val="002F2E19"/>
    <w:rsid w:val="002F2E7F"/>
    <w:rsid w:val="002F3150"/>
    <w:rsid w:val="002F318C"/>
    <w:rsid w:val="002F31E6"/>
    <w:rsid w:val="002F320C"/>
    <w:rsid w:val="002F3270"/>
    <w:rsid w:val="002F33B1"/>
    <w:rsid w:val="002F357A"/>
    <w:rsid w:val="002F35AA"/>
    <w:rsid w:val="002F3686"/>
    <w:rsid w:val="002F36F7"/>
    <w:rsid w:val="002F3A6D"/>
    <w:rsid w:val="002F3B3C"/>
    <w:rsid w:val="002F3CF3"/>
    <w:rsid w:val="002F42F1"/>
    <w:rsid w:val="002F4337"/>
    <w:rsid w:val="002F433F"/>
    <w:rsid w:val="002F451F"/>
    <w:rsid w:val="002F455D"/>
    <w:rsid w:val="002F472E"/>
    <w:rsid w:val="002F47E8"/>
    <w:rsid w:val="002F48F5"/>
    <w:rsid w:val="002F4CF7"/>
    <w:rsid w:val="002F4EE0"/>
    <w:rsid w:val="002F4F08"/>
    <w:rsid w:val="002F4F85"/>
    <w:rsid w:val="002F5277"/>
    <w:rsid w:val="002F539C"/>
    <w:rsid w:val="002F5458"/>
    <w:rsid w:val="002F5587"/>
    <w:rsid w:val="002F5625"/>
    <w:rsid w:val="002F58E7"/>
    <w:rsid w:val="002F5A84"/>
    <w:rsid w:val="002F5B15"/>
    <w:rsid w:val="002F5C95"/>
    <w:rsid w:val="002F5F65"/>
    <w:rsid w:val="002F65D1"/>
    <w:rsid w:val="002F69D6"/>
    <w:rsid w:val="002F6A0B"/>
    <w:rsid w:val="002F6AAC"/>
    <w:rsid w:val="002F6AEA"/>
    <w:rsid w:val="002F6BA8"/>
    <w:rsid w:val="002F6D44"/>
    <w:rsid w:val="002F700E"/>
    <w:rsid w:val="002F7010"/>
    <w:rsid w:val="002F7030"/>
    <w:rsid w:val="002F70AA"/>
    <w:rsid w:val="002F72FB"/>
    <w:rsid w:val="002F74EA"/>
    <w:rsid w:val="002F7524"/>
    <w:rsid w:val="002F767C"/>
    <w:rsid w:val="002F76DC"/>
    <w:rsid w:val="002F7877"/>
    <w:rsid w:val="002F7CAC"/>
    <w:rsid w:val="002F7E66"/>
    <w:rsid w:val="002F7E6A"/>
    <w:rsid w:val="002F7F46"/>
    <w:rsid w:val="002F7FC3"/>
    <w:rsid w:val="0030003A"/>
    <w:rsid w:val="0030035E"/>
    <w:rsid w:val="0030050F"/>
    <w:rsid w:val="00300713"/>
    <w:rsid w:val="00300784"/>
    <w:rsid w:val="003007FB"/>
    <w:rsid w:val="00300814"/>
    <w:rsid w:val="00300913"/>
    <w:rsid w:val="00300A47"/>
    <w:rsid w:val="00301040"/>
    <w:rsid w:val="003012F7"/>
    <w:rsid w:val="003013FA"/>
    <w:rsid w:val="003017B7"/>
    <w:rsid w:val="00301C1D"/>
    <w:rsid w:val="00301CD6"/>
    <w:rsid w:val="0030210B"/>
    <w:rsid w:val="00302312"/>
    <w:rsid w:val="0030247E"/>
    <w:rsid w:val="00302496"/>
    <w:rsid w:val="003024BB"/>
    <w:rsid w:val="0030268D"/>
    <w:rsid w:val="00302ACA"/>
    <w:rsid w:val="00302AF0"/>
    <w:rsid w:val="00302F58"/>
    <w:rsid w:val="0030327A"/>
    <w:rsid w:val="00303291"/>
    <w:rsid w:val="003034A1"/>
    <w:rsid w:val="003036AF"/>
    <w:rsid w:val="00303726"/>
    <w:rsid w:val="003037B2"/>
    <w:rsid w:val="003037B8"/>
    <w:rsid w:val="00303830"/>
    <w:rsid w:val="00303A12"/>
    <w:rsid w:val="00303C82"/>
    <w:rsid w:val="00303D90"/>
    <w:rsid w:val="003045D5"/>
    <w:rsid w:val="0030466B"/>
    <w:rsid w:val="0030479A"/>
    <w:rsid w:val="003047F0"/>
    <w:rsid w:val="00304823"/>
    <w:rsid w:val="0030491C"/>
    <w:rsid w:val="00304A07"/>
    <w:rsid w:val="00304A94"/>
    <w:rsid w:val="00304AF2"/>
    <w:rsid w:val="00304C6A"/>
    <w:rsid w:val="00304D68"/>
    <w:rsid w:val="00304D7A"/>
    <w:rsid w:val="00304DDD"/>
    <w:rsid w:val="00304FFA"/>
    <w:rsid w:val="003051BC"/>
    <w:rsid w:val="00305359"/>
    <w:rsid w:val="003055EE"/>
    <w:rsid w:val="003058AB"/>
    <w:rsid w:val="0030592C"/>
    <w:rsid w:val="00305931"/>
    <w:rsid w:val="00305AD9"/>
    <w:rsid w:val="00305B2E"/>
    <w:rsid w:val="00305C4E"/>
    <w:rsid w:val="00305CC3"/>
    <w:rsid w:val="00305CCD"/>
    <w:rsid w:val="00305F68"/>
    <w:rsid w:val="00306079"/>
    <w:rsid w:val="003060A4"/>
    <w:rsid w:val="0030620B"/>
    <w:rsid w:val="003063ED"/>
    <w:rsid w:val="00306531"/>
    <w:rsid w:val="0030662F"/>
    <w:rsid w:val="00306939"/>
    <w:rsid w:val="00306F31"/>
    <w:rsid w:val="00307102"/>
    <w:rsid w:val="00307211"/>
    <w:rsid w:val="00307374"/>
    <w:rsid w:val="003073F4"/>
    <w:rsid w:val="00307477"/>
    <w:rsid w:val="00307601"/>
    <w:rsid w:val="0030776B"/>
    <w:rsid w:val="00307ABE"/>
    <w:rsid w:val="00307C46"/>
    <w:rsid w:val="0031016D"/>
    <w:rsid w:val="00310286"/>
    <w:rsid w:val="003105DE"/>
    <w:rsid w:val="003106DE"/>
    <w:rsid w:val="00310878"/>
    <w:rsid w:val="003109AF"/>
    <w:rsid w:val="00310D73"/>
    <w:rsid w:val="00310E2D"/>
    <w:rsid w:val="00310ED4"/>
    <w:rsid w:val="0031107F"/>
    <w:rsid w:val="00311225"/>
    <w:rsid w:val="003114DF"/>
    <w:rsid w:val="003116EC"/>
    <w:rsid w:val="0031177B"/>
    <w:rsid w:val="003117B0"/>
    <w:rsid w:val="003119BF"/>
    <w:rsid w:val="003119EC"/>
    <w:rsid w:val="003119F7"/>
    <w:rsid w:val="00311A99"/>
    <w:rsid w:val="00311CDF"/>
    <w:rsid w:val="00311E4F"/>
    <w:rsid w:val="00311E88"/>
    <w:rsid w:val="00311F1B"/>
    <w:rsid w:val="00312159"/>
    <w:rsid w:val="00312273"/>
    <w:rsid w:val="003122B9"/>
    <w:rsid w:val="00312320"/>
    <w:rsid w:val="00312420"/>
    <w:rsid w:val="00312610"/>
    <w:rsid w:val="00312638"/>
    <w:rsid w:val="0031265D"/>
    <w:rsid w:val="003128DC"/>
    <w:rsid w:val="00312A6C"/>
    <w:rsid w:val="00312A6D"/>
    <w:rsid w:val="00312C69"/>
    <w:rsid w:val="00312E29"/>
    <w:rsid w:val="00312F5D"/>
    <w:rsid w:val="0031325D"/>
    <w:rsid w:val="003133B4"/>
    <w:rsid w:val="00313424"/>
    <w:rsid w:val="00313455"/>
    <w:rsid w:val="00313480"/>
    <w:rsid w:val="003134EC"/>
    <w:rsid w:val="0031399A"/>
    <w:rsid w:val="00313DDF"/>
    <w:rsid w:val="00313E50"/>
    <w:rsid w:val="00313F17"/>
    <w:rsid w:val="00314202"/>
    <w:rsid w:val="00314317"/>
    <w:rsid w:val="003144C5"/>
    <w:rsid w:val="003145D4"/>
    <w:rsid w:val="00314663"/>
    <w:rsid w:val="0031477B"/>
    <w:rsid w:val="0031482C"/>
    <w:rsid w:val="00314879"/>
    <w:rsid w:val="00314A0A"/>
    <w:rsid w:val="00314ACD"/>
    <w:rsid w:val="0031504E"/>
    <w:rsid w:val="003150CD"/>
    <w:rsid w:val="0031528A"/>
    <w:rsid w:val="0031533A"/>
    <w:rsid w:val="00315351"/>
    <w:rsid w:val="00315450"/>
    <w:rsid w:val="003154B5"/>
    <w:rsid w:val="00315715"/>
    <w:rsid w:val="003157DD"/>
    <w:rsid w:val="00315851"/>
    <w:rsid w:val="00315FE0"/>
    <w:rsid w:val="00316094"/>
    <w:rsid w:val="003163EF"/>
    <w:rsid w:val="003164A8"/>
    <w:rsid w:val="0031661F"/>
    <w:rsid w:val="003166DE"/>
    <w:rsid w:val="00316799"/>
    <w:rsid w:val="003167A5"/>
    <w:rsid w:val="003167EC"/>
    <w:rsid w:val="003169FE"/>
    <w:rsid w:val="00316BA8"/>
    <w:rsid w:val="00316BC0"/>
    <w:rsid w:val="0031734B"/>
    <w:rsid w:val="00317559"/>
    <w:rsid w:val="0031760F"/>
    <w:rsid w:val="00317670"/>
    <w:rsid w:val="0031780F"/>
    <w:rsid w:val="00317863"/>
    <w:rsid w:val="00317E7C"/>
    <w:rsid w:val="0032001E"/>
    <w:rsid w:val="0032003C"/>
    <w:rsid w:val="00320094"/>
    <w:rsid w:val="00320156"/>
    <w:rsid w:val="00320229"/>
    <w:rsid w:val="003203C8"/>
    <w:rsid w:val="0032046F"/>
    <w:rsid w:val="003204E5"/>
    <w:rsid w:val="00320651"/>
    <w:rsid w:val="003206E4"/>
    <w:rsid w:val="00320709"/>
    <w:rsid w:val="003207D5"/>
    <w:rsid w:val="003207EE"/>
    <w:rsid w:val="00320839"/>
    <w:rsid w:val="00320A64"/>
    <w:rsid w:val="00320A9B"/>
    <w:rsid w:val="00320C04"/>
    <w:rsid w:val="00320CEB"/>
    <w:rsid w:val="00320D9B"/>
    <w:rsid w:val="00320F48"/>
    <w:rsid w:val="003210A4"/>
    <w:rsid w:val="00321100"/>
    <w:rsid w:val="0032125B"/>
    <w:rsid w:val="00321384"/>
    <w:rsid w:val="0032145D"/>
    <w:rsid w:val="0032159D"/>
    <w:rsid w:val="0032167F"/>
    <w:rsid w:val="00321734"/>
    <w:rsid w:val="003218FD"/>
    <w:rsid w:val="00321A7C"/>
    <w:rsid w:val="00321B9E"/>
    <w:rsid w:val="00321C6A"/>
    <w:rsid w:val="00321E43"/>
    <w:rsid w:val="003220F1"/>
    <w:rsid w:val="0032218E"/>
    <w:rsid w:val="00322283"/>
    <w:rsid w:val="003223B3"/>
    <w:rsid w:val="003223ED"/>
    <w:rsid w:val="003224CA"/>
    <w:rsid w:val="00322525"/>
    <w:rsid w:val="0032255F"/>
    <w:rsid w:val="003226BD"/>
    <w:rsid w:val="003229EE"/>
    <w:rsid w:val="00322A14"/>
    <w:rsid w:val="00322ACB"/>
    <w:rsid w:val="00322B6D"/>
    <w:rsid w:val="00322B8F"/>
    <w:rsid w:val="00322BB3"/>
    <w:rsid w:val="00322D20"/>
    <w:rsid w:val="003231E7"/>
    <w:rsid w:val="003231EB"/>
    <w:rsid w:val="003231F0"/>
    <w:rsid w:val="003235FD"/>
    <w:rsid w:val="00323771"/>
    <w:rsid w:val="00323902"/>
    <w:rsid w:val="00323A7B"/>
    <w:rsid w:val="00323B0C"/>
    <w:rsid w:val="00323D15"/>
    <w:rsid w:val="00323D5F"/>
    <w:rsid w:val="00324091"/>
    <w:rsid w:val="003241E6"/>
    <w:rsid w:val="003242CD"/>
    <w:rsid w:val="003242EB"/>
    <w:rsid w:val="003245CB"/>
    <w:rsid w:val="00324973"/>
    <w:rsid w:val="00324AAC"/>
    <w:rsid w:val="00324B5C"/>
    <w:rsid w:val="00324CF5"/>
    <w:rsid w:val="00324E69"/>
    <w:rsid w:val="00324ED7"/>
    <w:rsid w:val="00325245"/>
    <w:rsid w:val="00325313"/>
    <w:rsid w:val="0032539B"/>
    <w:rsid w:val="003254F1"/>
    <w:rsid w:val="003256DE"/>
    <w:rsid w:val="00325707"/>
    <w:rsid w:val="00325761"/>
    <w:rsid w:val="0032588F"/>
    <w:rsid w:val="00325975"/>
    <w:rsid w:val="00325B16"/>
    <w:rsid w:val="00326038"/>
    <w:rsid w:val="0032607E"/>
    <w:rsid w:val="00326276"/>
    <w:rsid w:val="003265B7"/>
    <w:rsid w:val="003267A7"/>
    <w:rsid w:val="00326B33"/>
    <w:rsid w:val="00326CAE"/>
    <w:rsid w:val="00326D4B"/>
    <w:rsid w:val="00326E05"/>
    <w:rsid w:val="00326EC4"/>
    <w:rsid w:val="00326F8B"/>
    <w:rsid w:val="00326FB5"/>
    <w:rsid w:val="00327278"/>
    <w:rsid w:val="0032760F"/>
    <w:rsid w:val="00327913"/>
    <w:rsid w:val="00327969"/>
    <w:rsid w:val="00327A61"/>
    <w:rsid w:val="00327A92"/>
    <w:rsid w:val="00327B96"/>
    <w:rsid w:val="00330769"/>
    <w:rsid w:val="003307BA"/>
    <w:rsid w:val="003308BA"/>
    <w:rsid w:val="0033097C"/>
    <w:rsid w:val="00330B2C"/>
    <w:rsid w:val="00330BA5"/>
    <w:rsid w:val="00330BB1"/>
    <w:rsid w:val="00330D29"/>
    <w:rsid w:val="00330D6F"/>
    <w:rsid w:val="003311E5"/>
    <w:rsid w:val="00331444"/>
    <w:rsid w:val="003314A4"/>
    <w:rsid w:val="003314AA"/>
    <w:rsid w:val="0033160B"/>
    <w:rsid w:val="00331846"/>
    <w:rsid w:val="00331A0D"/>
    <w:rsid w:val="00331C07"/>
    <w:rsid w:val="003321CB"/>
    <w:rsid w:val="0033277D"/>
    <w:rsid w:val="0033279D"/>
    <w:rsid w:val="00332AD9"/>
    <w:rsid w:val="00332D3E"/>
    <w:rsid w:val="00332D6C"/>
    <w:rsid w:val="00332DA4"/>
    <w:rsid w:val="00332E4F"/>
    <w:rsid w:val="00332F59"/>
    <w:rsid w:val="00332FEB"/>
    <w:rsid w:val="00333252"/>
    <w:rsid w:val="00333476"/>
    <w:rsid w:val="0033347C"/>
    <w:rsid w:val="003334F1"/>
    <w:rsid w:val="0033360B"/>
    <w:rsid w:val="003336F4"/>
    <w:rsid w:val="0033395E"/>
    <w:rsid w:val="00333A5C"/>
    <w:rsid w:val="00333C37"/>
    <w:rsid w:val="00333C3B"/>
    <w:rsid w:val="00333C8F"/>
    <w:rsid w:val="00333CA8"/>
    <w:rsid w:val="00333D44"/>
    <w:rsid w:val="00333EB2"/>
    <w:rsid w:val="00333F30"/>
    <w:rsid w:val="00333F59"/>
    <w:rsid w:val="003343B8"/>
    <w:rsid w:val="00334A4F"/>
    <w:rsid w:val="00334C5F"/>
    <w:rsid w:val="00334DA3"/>
    <w:rsid w:val="003350B0"/>
    <w:rsid w:val="00335239"/>
    <w:rsid w:val="00335417"/>
    <w:rsid w:val="003354EE"/>
    <w:rsid w:val="003356D1"/>
    <w:rsid w:val="00335784"/>
    <w:rsid w:val="003357A9"/>
    <w:rsid w:val="00335940"/>
    <w:rsid w:val="00335CFE"/>
    <w:rsid w:val="00335EAC"/>
    <w:rsid w:val="003360F7"/>
    <w:rsid w:val="003362DC"/>
    <w:rsid w:val="0033641E"/>
    <w:rsid w:val="00336615"/>
    <w:rsid w:val="00336903"/>
    <w:rsid w:val="003369E7"/>
    <w:rsid w:val="00336C07"/>
    <w:rsid w:val="00336C9D"/>
    <w:rsid w:val="00336DE7"/>
    <w:rsid w:val="00337021"/>
    <w:rsid w:val="00337238"/>
    <w:rsid w:val="0033728E"/>
    <w:rsid w:val="003372A8"/>
    <w:rsid w:val="003373AE"/>
    <w:rsid w:val="00337514"/>
    <w:rsid w:val="00337569"/>
    <w:rsid w:val="003375A0"/>
    <w:rsid w:val="00337680"/>
    <w:rsid w:val="0033785B"/>
    <w:rsid w:val="00337A29"/>
    <w:rsid w:val="00337F3F"/>
    <w:rsid w:val="00340051"/>
    <w:rsid w:val="00340136"/>
    <w:rsid w:val="0034032B"/>
    <w:rsid w:val="0034066B"/>
    <w:rsid w:val="003406EF"/>
    <w:rsid w:val="0034095B"/>
    <w:rsid w:val="00340BD7"/>
    <w:rsid w:val="00340F64"/>
    <w:rsid w:val="00340F82"/>
    <w:rsid w:val="00341076"/>
    <w:rsid w:val="003411EE"/>
    <w:rsid w:val="003415D1"/>
    <w:rsid w:val="0034171B"/>
    <w:rsid w:val="00341754"/>
    <w:rsid w:val="00341A40"/>
    <w:rsid w:val="00341B22"/>
    <w:rsid w:val="00341BA6"/>
    <w:rsid w:val="00341BAF"/>
    <w:rsid w:val="00341C37"/>
    <w:rsid w:val="00341CAF"/>
    <w:rsid w:val="00341FB1"/>
    <w:rsid w:val="00341FEF"/>
    <w:rsid w:val="00342114"/>
    <w:rsid w:val="00342205"/>
    <w:rsid w:val="0034227D"/>
    <w:rsid w:val="0034230A"/>
    <w:rsid w:val="00342346"/>
    <w:rsid w:val="0034243D"/>
    <w:rsid w:val="0034259D"/>
    <w:rsid w:val="00342940"/>
    <w:rsid w:val="00342B26"/>
    <w:rsid w:val="00342F48"/>
    <w:rsid w:val="00342FA0"/>
    <w:rsid w:val="0034312D"/>
    <w:rsid w:val="0034313A"/>
    <w:rsid w:val="0034322C"/>
    <w:rsid w:val="00343395"/>
    <w:rsid w:val="003437DC"/>
    <w:rsid w:val="0034381F"/>
    <w:rsid w:val="00343A01"/>
    <w:rsid w:val="00343A62"/>
    <w:rsid w:val="00343AEE"/>
    <w:rsid w:val="00343C97"/>
    <w:rsid w:val="00343DF3"/>
    <w:rsid w:val="00343E23"/>
    <w:rsid w:val="0034411D"/>
    <w:rsid w:val="00344122"/>
    <w:rsid w:val="0034441D"/>
    <w:rsid w:val="0034444B"/>
    <w:rsid w:val="003445FE"/>
    <w:rsid w:val="00344754"/>
    <w:rsid w:val="00344777"/>
    <w:rsid w:val="00344972"/>
    <w:rsid w:val="0034499C"/>
    <w:rsid w:val="0034499D"/>
    <w:rsid w:val="003449EC"/>
    <w:rsid w:val="00344B1B"/>
    <w:rsid w:val="00344BD9"/>
    <w:rsid w:val="00344E92"/>
    <w:rsid w:val="00344F15"/>
    <w:rsid w:val="00344FBF"/>
    <w:rsid w:val="003452E0"/>
    <w:rsid w:val="00345358"/>
    <w:rsid w:val="003455D1"/>
    <w:rsid w:val="003455FE"/>
    <w:rsid w:val="00345735"/>
    <w:rsid w:val="00345836"/>
    <w:rsid w:val="00345873"/>
    <w:rsid w:val="003458AC"/>
    <w:rsid w:val="00345945"/>
    <w:rsid w:val="00345963"/>
    <w:rsid w:val="00345A3C"/>
    <w:rsid w:val="00345BBD"/>
    <w:rsid w:val="00345CB5"/>
    <w:rsid w:val="00345D04"/>
    <w:rsid w:val="00345D19"/>
    <w:rsid w:val="00345F0C"/>
    <w:rsid w:val="003461E5"/>
    <w:rsid w:val="003465E2"/>
    <w:rsid w:val="003465E9"/>
    <w:rsid w:val="0034663D"/>
    <w:rsid w:val="0034678D"/>
    <w:rsid w:val="0034691A"/>
    <w:rsid w:val="00346980"/>
    <w:rsid w:val="003469AA"/>
    <w:rsid w:val="00346C2B"/>
    <w:rsid w:val="00346C5C"/>
    <w:rsid w:val="00347082"/>
    <w:rsid w:val="00347110"/>
    <w:rsid w:val="00347185"/>
    <w:rsid w:val="003471E1"/>
    <w:rsid w:val="00347299"/>
    <w:rsid w:val="0034773B"/>
    <w:rsid w:val="0034775E"/>
    <w:rsid w:val="003477DA"/>
    <w:rsid w:val="0034791D"/>
    <w:rsid w:val="0034799E"/>
    <w:rsid w:val="003479B3"/>
    <w:rsid w:val="00347AF2"/>
    <w:rsid w:val="00347C03"/>
    <w:rsid w:val="00347C7E"/>
    <w:rsid w:val="00347D2B"/>
    <w:rsid w:val="00347D98"/>
    <w:rsid w:val="0035002A"/>
    <w:rsid w:val="0035002E"/>
    <w:rsid w:val="00350057"/>
    <w:rsid w:val="0035025C"/>
    <w:rsid w:val="00350576"/>
    <w:rsid w:val="003505B1"/>
    <w:rsid w:val="003506B1"/>
    <w:rsid w:val="0035077B"/>
    <w:rsid w:val="00350906"/>
    <w:rsid w:val="0035091C"/>
    <w:rsid w:val="00350971"/>
    <w:rsid w:val="00350AD4"/>
    <w:rsid w:val="00350B89"/>
    <w:rsid w:val="00350BD5"/>
    <w:rsid w:val="00350F2D"/>
    <w:rsid w:val="00350F5F"/>
    <w:rsid w:val="00350F78"/>
    <w:rsid w:val="00350FC0"/>
    <w:rsid w:val="003510F5"/>
    <w:rsid w:val="00351221"/>
    <w:rsid w:val="003517F5"/>
    <w:rsid w:val="00351888"/>
    <w:rsid w:val="00351AC9"/>
    <w:rsid w:val="00351B51"/>
    <w:rsid w:val="00351E3B"/>
    <w:rsid w:val="00352275"/>
    <w:rsid w:val="003522AC"/>
    <w:rsid w:val="003523BB"/>
    <w:rsid w:val="003523C3"/>
    <w:rsid w:val="003523FD"/>
    <w:rsid w:val="0035242E"/>
    <w:rsid w:val="00352510"/>
    <w:rsid w:val="003526C2"/>
    <w:rsid w:val="00352A42"/>
    <w:rsid w:val="00352D4A"/>
    <w:rsid w:val="00352FB7"/>
    <w:rsid w:val="00353009"/>
    <w:rsid w:val="003531B8"/>
    <w:rsid w:val="0035326C"/>
    <w:rsid w:val="00353328"/>
    <w:rsid w:val="00353399"/>
    <w:rsid w:val="003533B1"/>
    <w:rsid w:val="0035353F"/>
    <w:rsid w:val="00353588"/>
    <w:rsid w:val="0035395B"/>
    <w:rsid w:val="00353C15"/>
    <w:rsid w:val="00353DD4"/>
    <w:rsid w:val="00353E35"/>
    <w:rsid w:val="00353ED9"/>
    <w:rsid w:val="00353F43"/>
    <w:rsid w:val="0035488F"/>
    <w:rsid w:val="00354929"/>
    <w:rsid w:val="0035498D"/>
    <w:rsid w:val="00354C76"/>
    <w:rsid w:val="00354DB7"/>
    <w:rsid w:val="00354E10"/>
    <w:rsid w:val="00354F06"/>
    <w:rsid w:val="0035506C"/>
    <w:rsid w:val="003551A5"/>
    <w:rsid w:val="00355334"/>
    <w:rsid w:val="00355384"/>
    <w:rsid w:val="0035555D"/>
    <w:rsid w:val="003556F1"/>
    <w:rsid w:val="00355791"/>
    <w:rsid w:val="00355B15"/>
    <w:rsid w:val="00355E8E"/>
    <w:rsid w:val="003561DF"/>
    <w:rsid w:val="00356436"/>
    <w:rsid w:val="00356491"/>
    <w:rsid w:val="00356575"/>
    <w:rsid w:val="003567FD"/>
    <w:rsid w:val="0035690A"/>
    <w:rsid w:val="0035692C"/>
    <w:rsid w:val="00356968"/>
    <w:rsid w:val="00356A86"/>
    <w:rsid w:val="00356B48"/>
    <w:rsid w:val="00356BAC"/>
    <w:rsid w:val="00356C57"/>
    <w:rsid w:val="003571D6"/>
    <w:rsid w:val="003572AD"/>
    <w:rsid w:val="003572DB"/>
    <w:rsid w:val="003573ED"/>
    <w:rsid w:val="00357417"/>
    <w:rsid w:val="00357476"/>
    <w:rsid w:val="0035761C"/>
    <w:rsid w:val="003577C7"/>
    <w:rsid w:val="00357970"/>
    <w:rsid w:val="00357BD1"/>
    <w:rsid w:val="00357C06"/>
    <w:rsid w:val="00357D4C"/>
    <w:rsid w:val="00357F87"/>
    <w:rsid w:val="00360052"/>
    <w:rsid w:val="003600FE"/>
    <w:rsid w:val="00360112"/>
    <w:rsid w:val="00360270"/>
    <w:rsid w:val="00360352"/>
    <w:rsid w:val="00360501"/>
    <w:rsid w:val="00360767"/>
    <w:rsid w:val="003607C0"/>
    <w:rsid w:val="003607E3"/>
    <w:rsid w:val="003608A4"/>
    <w:rsid w:val="00360AAF"/>
    <w:rsid w:val="00360B4F"/>
    <w:rsid w:val="00360D41"/>
    <w:rsid w:val="00360E55"/>
    <w:rsid w:val="00360EA0"/>
    <w:rsid w:val="00360F91"/>
    <w:rsid w:val="003612A5"/>
    <w:rsid w:val="00361557"/>
    <w:rsid w:val="003615BE"/>
    <w:rsid w:val="00361784"/>
    <w:rsid w:val="003617F0"/>
    <w:rsid w:val="00361897"/>
    <w:rsid w:val="003618D8"/>
    <w:rsid w:val="00361DDC"/>
    <w:rsid w:val="00361FD8"/>
    <w:rsid w:val="003623EA"/>
    <w:rsid w:val="003627EA"/>
    <w:rsid w:val="0036281B"/>
    <w:rsid w:val="003628FB"/>
    <w:rsid w:val="00362AAB"/>
    <w:rsid w:val="00362B20"/>
    <w:rsid w:val="00362CDA"/>
    <w:rsid w:val="00362D40"/>
    <w:rsid w:val="00362FB6"/>
    <w:rsid w:val="00363508"/>
    <w:rsid w:val="0036350F"/>
    <w:rsid w:val="00363706"/>
    <w:rsid w:val="003637DF"/>
    <w:rsid w:val="00363809"/>
    <w:rsid w:val="00363901"/>
    <w:rsid w:val="00363986"/>
    <w:rsid w:val="00363C69"/>
    <w:rsid w:val="00363E09"/>
    <w:rsid w:val="00363E15"/>
    <w:rsid w:val="00363E4C"/>
    <w:rsid w:val="00363ECB"/>
    <w:rsid w:val="00363F9B"/>
    <w:rsid w:val="0036410C"/>
    <w:rsid w:val="00364252"/>
    <w:rsid w:val="00364253"/>
    <w:rsid w:val="00364273"/>
    <w:rsid w:val="00364421"/>
    <w:rsid w:val="00364730"/>
    <w:rsid w:val="003649AB"/>
    <w:rsid w:val="00364A0D"/>
    <w:rsid w:val="00364A68"/>
    <w:rsid w:val="00364B7F"/>
    <w:rsid w:val="00364BE6"/>
    <w:rsid w:val="00364DB7"/>
    <w:rsid w:val="0036518B"/>
    <w:rsid w:val="00365258"/>
    <w:rsid w:val="0036525E"/>
    <w:rsid w:val="0036529B"/>
    <w:rsid w:val="00365392"/>
    <w:rsid w:val="00365427"/>
    <w:rsid w:val="003655C0"/>
    <w:rsid w:val="00365AE8"/>
    <w:rsid w:val="00365AF9"/>
    <w:rsid w:val="00365E11"/>
    <w:rsid w:val="00365F03"/>
    <w:rsid w:val="00365F81"/>
    <w:rsid w:val="0036604F"/>
    <w:rsid w:val="00366280"/>
    <w:rsid w:val="003662B0"/>
    <w:rsid w:val="003662BD"/>
    <w:rsid w:val="003662FD"/>
    <w:rsid w:val="00366B8A"/>
    <w:rsid w:val="00366CFB"/>
    <w:rsid w:val="00366DB7"/>
    <w:rsid w:val="00366E3F"/>
    <w:rsid w:val="00366E8D"/>
    <w:rsid w:val="0036735F"/>
    <w:rsid w:val="00367505"/>
    <w:rsid w:val="00367513"/>
    <w:rsid w:val="003675C2"/>
    <w:rsid w:val="00367777"/>
    <w:rsid w:val="00367817"/>
    <w:rsid w:val="00367B33"/>
    <w:rsid w:val="00367D62"/>
    <w:rsid w:val="00367DF4"/>
    <w:rsid w:val="00367E7B"/>
    <w:rsid w:val="00370101"/>
    <w:rsid w:val="003704C9"/>
    <w:rsid w:val="00370951"/>
    <w:rsid w:val="00370A45"/>
    <w:rsid w:val="00370F4B"/>
    <w:rsid w:val="00370F51"/>
    <w:rsid w:val="00371177"/>
    <w:rsid w:val="00371590"/>
    <w:rsid w:val="00371730"/>
    <w:rsid w:val="00371D55"/>
    <w:rsid w:val="00371FAB"/>
    <w:rsid w:val="00371FAF"/>
    <w:rsid w:val="0037200E"/>
    <w:rsid w:val="00372107"/>
    <w:rsid w:val="00372131"/>
    <w:rsid w:val="00372985"/>
    <w:rsid w:val="00372A24"/>
    <w:rsid w:val="00372A57"/>
    <w:rsid w:val="00372AA9"/>
    <w:rsid w:val="00372B8A"/>
    <w:rsid w:val="00372C87"/>
    <w:rsid w:val="00372D01"/>
    <w:rsid w:val="00372DBA"/>
    <w:rsid w:val="00372E21"/>
    <w:rsid w:val="00372F2A"/>
    <w:rsid w:val="003733AB"/>
    <w:rsid w:val="00373F07"/>
    <w:rsid w:val="00374044"/>
    <w:rsid w:val="003740CE"/>
    <w:rsid w:val="003740FD"/>
    <w:rsid w:val="0037436F"/>
    <w:rsid w:val="003743AD"/>
    <w:rsid w:val="00374724"/>
    <w:rsid w:val="003747EC"/>
    <w:rsid w:val="00374948"/>
    <w:rsid w:val="00374B79"/>
    <w:rsid w:val="00374DF8"/>
    <w:rsid w:val="00374E00"/>
    <w:rsid w:val="0037503B"/>
    <w:rsid w:val="00375116"/>
    <w:rsid w:val="003751D2"/>
    <w:rsid w:val="00375581"/>
    <w:rsid w:val="003755B5"/>
    <w:rsid w:val="0037566B"/>
    <w:rsid w:val="003756DC"/>
    <w:rsid w:val="00375784"/>
    <w:rsid w:val="003757D5"/>
    <w:rsid w:val="00375F60"/>
    <w:rsid w:val="00375F93"/>
    <w:rsid w:val="003760B4"/>
    <w:rsid w:val="003765F8"/>
    <w:rsid w:val="00376619"/>
    <w:rsid w:val="00376759"/>
    <w:rsid w:val="00376998"/>
    <w:rsid w:val="00376B35"/>
    <w:rsid w:val="00376BB0"/>
    <w:rsid w:val="00376D21"/>
    <w:rsid w:val="00376EBE"/>
    <w:rsid w:val="00376F3B"/>
    <w:rsid w:val="0037709E"/>
    <w:rsid w:val="00377306"/>
    <w:rsid w:val="00377420"/>
    <w:rsid w:val="00377754"/>
    <w:rsid w:val="0037795E"/>
    <w:rsid w:val="00377972"/>
    <w:rsid w:val="00377A1F"/>
    <w:rsid w:val="00377EB3"/>
    <w:rsid w:val="00377FFA"/>
    <w:rsid w:val="0038007F"/>
    <w:rsid w:val="0038037F"/>
    <w:rsid w:val="0038045E"/>
    <w:rsid w:val="0038085D"/>
    <w:rsid w:val="00380899"/>
    <w:rsid w:val="00380CA4"/>
    <w:rsid w:val="00381807"/>
    <w:rsid w:val="00381812"/>
    <w:rsid w:val="00381841"/>
    <w:rsid w:val="003819F7"/>
    <w:rsid w:val="00381A5B"/>
    <w:rsid w:val="00381A67"/>
    <w:rsid w:val="00381A81"/>
    <w:rsid w:val="00381FFC"/>
    <w:rsid w:val="0038247B"/>
    <w:rsid w:val="003825C9"/>
    <w:rsid w:val="003827BE"/>
    <w:rsid w:val="00382B43"/>
    <w:rsid w:val="00382C4C"/>
    <w:rsid w:val="00382DA0"/>
    <w:rsid w:val="00382EAC"/>
    <w:rsid w:val="0038306E"/>
    <w:rsid w:val="003832CA"/>
    <w:rsid w:val="00383329"/>
    <w:rsid w:val="0038339C"/>
    <w:rsid w:val="003833F8"/>
    <w:rsid w:val="00383441"/>
    <w:rsid w:val="003834C8"/>
    <w:rsid w:val="003834E5"/>
    <w:rsid w:val="0038351F"/>
    <w:rsid w:val="0038367C"/>
    <w:rsid w:val="003836C6"/>
    <w:rsid w:val="003838ED"/>
    <w:rsid w:val="00383BD1"/>
    <w:rsid w:val="00383D36"/>
    <w:rsid w:val="00383D4E"/>
    <w:rsid w:val="00383EC1"/>
    <w:rsid w:val="00383F17"/>
    <w:rsid w:val="003840D7"/>
    <w:rsid w:val="00384297"/>
    <w:rsid w:val="00384715"/>
    <w:rsid w:val="00384898"/>
    <w:rsid w:val="00384B0F"/>
    <w:rsid w:val="00384D2E"/>
    <w:rsid w:val="00384D74"/>
    <w:rsid w:val="00384DA2"/>
    <w:rsid w:val="00384DB9"/>
    <w:rsid w:val="00384E1D"/>
    <w:rsid w:val="003851C1"/>
    <w:rsid w:val="00385505"/>
    <w:rsid w:val="00385554"/>
    <w:rsid w:val="003855F8"/>
    <w:rsid w:val="003856FA"/>
    <w:rsid w:val="003858B9"/>
    <w:rsid w:val="00385AF6"/>
    <w:rsid w:val="00385B6C"/>
    <w:rsid w:val="00385C20"/>
    <w:rsid w:val="00385C37"/>
    <w:rsid w:val="00385EC6"/>
    <w:rsid w:val="00385F88"/>
    <w:rsid w:val="00386014"/>
    <w:rsid w:val="00386069"/>
    <w:rsid w:val="00386093"/>
    <w:rsid w:val="003861C2"/>
    <w:rsid w:val="00386499"/>
    <w:rsid w:val="00386572"/>
    <w:rsid w:val="0038664C"/>
    <w:rsid w:val="003866C4"/>
    <w:rsid w:val="0038685D"/>
    <w:rsid w:val="003868CA"/>
    <w:rsid w:val="00386A35"/>
    <w:rsid w:val="00386B4F"/>
    <w:rsid w:val="00386B74"/>
    <w:rsid w:val="00386BFB"/>
    <w:rsid w:val="00386D6A"/>
    <w:rsid w:val="00386F9F"/>
    <w:rsid w:val="0038704A"/>
    <w:rsid w:val="003872F7"/>
    <w:rsid w:val="003877E7"/>
    <w:rsid w:val="00387CC4"/>
    <w:rsid w:val="00387D0C"/>
    <w:rsid w:val="00387FDA"/>
    <w:rsid w:val="00390095"/>
    <w:rsid w:val="0039045B"/>
    <w:rsid w:val="003904FC"/>
    <w:rsid w:val="00390502"/>
    <w:rsid w:val="00390590"/>
    <w:rsid w:val="003905C3"/>
    <w:rsid w:val="003905CA"/>
    <w:rsid w:val="0039063F"/>
    <w:rsid w:val="00390672"/>
    <w:rsid w:val="003906CC"/>
    <w:rsid w:val="003908E5"/>
    <w:rsid w:val="0039097D"/>
    <w:rsid w:val="00390980"/>
    <w:rsid w:val="00390ACC"/>
    <w:rsid w:val="00390B30"/>
    <w:rsid w:val="00390C6A"/>
    <w:rsid w:val="00390DA7"/>
    <w:rsid w:val="00391058"/>
    <w:rsid w:val="003910C1"/>
    <w:rsid w:val="00391125"/>
    <w:rsid w:val="003911E7"/>
    <w:rsid w:val="00391241"/>
    <w:rsid w:val="003912F0"/>
    <w:rsid w:val="00391309"/>
    <w:rsid w:val="00391426"/>
    <w:rsid w:val="003914BB"/>
    <w:rsid w:val="003914BF"/>
    <w:rsid w:val="003918A1"/>
    <w:rsid w:val="00391948"/>
    <w:rsid w:val="00391991"/>
    <w:rsid w:val="00391A9F"/>
    <w:rsid w:val="00391AD1"/>
    <w:rsid w:val="00391D6A"/>
    <w:rsid w:val="00391D99"/>
    <w:rsid w:val="00391EE8"/>
    <w:rsid w:val="003920FC"/>
    <w:rsid w:val="003921B5"/>
    <w:rsid w:val="003922CE"/>
    <w:rsid w:val="003924E9"/>
    <w:rsid w:val="0039255B"/>
    <w:rsid w:val="00392606"/>
    <w:rsid w:val="00392901"/>
    <w:rsid w:val="00392C71"/>
    <w:rsid w:val="00392C87"/>
    <w:rsid w:val="00392F66"/>
    <w:rsid w:val="00392F7D"/>
    <w:rsid w:val="00392FB5"/>
    <w:rsid w:val="0039301B"/>
    <w:rsid w:val="003932BE"/>
    <w:rsid w:val="003934E3"/>
    <w:rsid w:val="0039363D"/>
    <w:rsid w:val="0039389F"/>
    <w:rsid w:val="00393A99"/>
    <w:rsid w:val="00393A9F"/>
    <w:rsid w:val="00393B8B"/>
    <w:rsid w:val="00393D4D"/>
    <w:rsid w:val="00394128"/>
    <w:rsid w:val="0039416B"/>
    <w:rsid w:val="003941E3"/>
    <w:rsid w:val="0039444D"/>
    <w:rsid w:val="003944A8"/>
    <w:rsid w:val="00394725"/>
    <w:rsid w:val="0039475F"/>
    <w:rsid w:val="003947DE"/>
    <w:rsid w:val="003947F0"/>
    <w:rsid w:val="00394B3C"/>
    <w:rsid w:val="00394CB9"/>
    <w:rsid w:val="0039555E"/>
    <w:rsid w:val="003957EA"/>
    <w:rsid w:val="0039589B"/>
    <w:rsid w:val="00395991"/>
    <w:rsid w:val="00395B3D"/>
    <w:rsid w:val="00395EFC"/>
    <w:rsid w:val="00395F4F"/>
    <w:rsid w:val="003960E7"/>
    <w:rsid w:val="003962F6"/>
    <w:rsid w:val="0039643A"/>
    <w:rsid w:val="003964BA"/>
    <w:rsid w:val="00396897"/>
    <w:rsid w:val="00396898"/>
    <w:rsid w:val="00396983"/>
    <w:rsid w:val="00396B1F"/>
    <w:rsid w:val="00396EEA"/>
    <w:rsid w:val="00396F5F"/>
    <w:rsid w:val="00396F97"/>
    <w:rsid w:val="003975BA"/>
    <w:rsid w:val="003975FD"/>
    <w:rsid w:val="0039782F"/>
    <w:rsid w:val="00397900"/>
    <w:rsid w:val="003979A9"/>
    <w:rsid w:val="00397B23"/>
    <w:rsid w:val="00397B9E"/>
    <w:rsid w:val="00397D59"/>
    <w:rsid w:val="00397FCB"/>
    <w:rsid w:val="003A0006"/>
    <w:rsid w:val="003A0171"/>
    <w:rsid w:val="003A032A"/>
    <w:rsid w:val="003A0441"/>
    <w:rsid w:val="003A0521"/>
    <w:rsid w:val="003A0808"/>
    <w:rsid w:val="003A0846"/>
    <w:rsid w:val="003A0926"/>
    <w:rsid w:val="003A0BBA"/>
    <w:rsid w:val="003A0EFA"/>
    <w:rsid w:val="003A108B"/>
    <w:rsid w:val="003A1175"/>
    <w:rsid w:val="003A14A1"/>
    <w:rsid w:val="003A161E"/>
    <w:rsid w:val="003A182F"/>
    <w:rsid w:val="003A189A"/>
    <w:rsid w:val="003A192C"/>
    <w:rsid w:val="003A19A7"/>
    <w:rsid w:val="003A1CAB"/>
    <w:rsid w:val="003A1DD6"/>
    <w:rsid w:val="003A1F94"/>
    <w:rsid w:val="003A2057"/>
    <w:rsid w:val="003A2095"/>
    <w:rsid w:val="003A20B5"/>
    <w:rsid w:val="003A225F"/>
    <w:rsid w:val="003A23E7"/>
    <w:rsid w:val="003A2411"/>
    <w:rsid w:val="003A2472"/>
    <w:rsid w:val="003A2499"/>
    <w:rsid w:val="003A24EB"/>
    <w:rsid w:val="003A2576"/>
    <w:rsid w:val="003A25F8"/>
    <w:rsid w:val="003A274B"/>
    <w:rsid w:val="003A291A"/>
    <w:rsid w:val="003A2967"/>
    <w:rsid w:val="003A299F"/>
    <w:rsid w:val="003A2AA4"/>
    <w:rsid w:val="003A2CDF"/>
    <w:rsid w:val="003A2EF9"/>
    <w:rsid w:val="003A2F2F"/>
    <w:rsid w:val="003A2F92"/>
    <w:rsid w:val="003A31DA"/>
    <w:rsid w:val="003A333E"/>
    <w:rsid w:val="003A37EC"/>
    <w:rsid w:val="003A3AA0"/>
    <w:rsid w:val="003A3AB5"/>
    <w:rsid w:val="003A3D2C"/>
    <w:rsid w:val="003A403D"/>
    <w:rsid w:val="003A42FD"/>
    <w:rsid w:val="003A43EA"/>
    <w:rsid w:val="003A446A"/>
    <w:rsid w:val="003A45BA"/>
    <w:rsid w:val="003A4649"/>
    <w:rsid w:val="003A4711"/>
    <w:rsid w:val="003A4849"/>
    <w:rsid w:val="003A4C63"/>
    <w:rsid w:val="003A4E99"/>
    <w:rsid w:val="003A4E9F"/>
    <w:rsid w:val="003A4FEC"/>
    <w:rsid w:val="003A5078"/>
    <w:rsid w:val="003A536C"/>
    <w:rsid w:val="003A53D0"/>
    <w:rsid w:val="003A5411"/>
    <w:rsid w:val="003A5639"/>
    <w:rsid w:val="003A5773"/>
    <w:rsid w:val="003A58DE"/>
    <w:rsid w:val="003A5C0A"/>
    <w:rsid w:val="003A5D2C"/>
    <w:rsid w:val="003A5D34"/>
    <w:rsid w:val="003A6036"/>
    <w:rsid w:val="003A6474"/>
    <w:rsid w:val="003A6504"/>
    <w:rsid w:val="003A65EF"/>
    <w:rsid w:val="003A66E1"/>
    <w:rsid w:val="003A6772"/>
    <w:rsid w:val="003A68A1"/>
    <w:rsid w:val="003A6946"/>
    <w:rsid w:val="003A69AA"/>
    <w:rsid w:val="003A6D0B"/>
    <w:rsid w:val="003A6D58"/>
    <w:rsid w:val="003A6F8C"/>
    <w:rsid w:val="003A6FE8"/>
    <w:rsid w:val="003A711D"/>
    <w:rsid w:val="003A7171"/>
    <w:rsid w:val="003A7218"/>
    <w:rsid w:val="003A72DE"/>
    <w:rsid w:val="003A730A"/>
    <w:rsid w:val="003A7331"/>
    <w:rsid w:val="003A743A"/>
    <w:rsid w:val="003A755C"/>
    <w:rsid w:val="003A763C"/>
    <w:rsid w:val="003A7666"/>
    <w:rsid w:val="003A7669"/>
    <w:rsid w:val="003A78C0"/>
    <w:rsid w:val="003A79C8"/>
    <w:rsid w:val="003A7BA1"/>
    <w:rsid w:val="003A7CCF"/>
    <w:rsid w:val="003A7CD7"/>
    <w:rsid w:val="003A7CDF"/>
    <w:rsid w:val="003A7D71"/>
    <w:rsid w:val="003A7FC3"/>
    <w:rsid w:val="003B01BE"/>
    <w:rsid w:val="003B021D"/>
    <w:rsid w:val="003B0230"/>
    <w:rsid w:val="003B04C0"/>
    <w:rsid w:val="003B06BB"/>
    <w:rsid w:val="003B0B38"/>
    <w:rsid w:val="003B0B44"/>
    <w:rsid w:val="003B0D69"/>
    <w:rsid w:val="003B0DB6"/>
    <w:rsid w:val="003B0FC3"/>
    <w:rsid w:val="003B102A"/>
    <w:rsid w:val="003B12D1"/>
    <w:rsid w:val="003B1318"/>
    <w:rsid w:val="003B169A"/>
    <w:rsid w:val="003B1873"/>
    <w:rsid w:val="003B1A30"/>
    <w:rsid w:val="003B1C9C"/>
    <w:rsid w:val="003B2044"/>
    <w:rsid w:val="003B20DC"/>
    <w:rsid w:val="003B2162"/>
    <w:rsid w:val="003B22C1"/>
    <w:rsid w:val="003B2397"/>
    <w:rsid w:val="003B23B2"/>
    <w:rsid w:val="003B24FB"/>
    <w:rsid w:val="003B2527"/>
    <w:rsid w:val="003B26DA"/>
    <w:rsid w:val="003B279E"/>
    <w:rsid w:val="003B27CB"/>
    <w:rsid w:val="003B27DC"/>
    <w:rsid w:val="003B2896"/>
    <w:rsid w:val="003B2B5B"/>
    <w:rsid w:val="003B2C5A"/>
    <w:rsid w:val="003B2E1B"/>
    <w:rsid w:val="003B2F3F"/>
    <w:rsid w:val="003B31BA"/>
    <w:rsid w:val="003B32E0"/>
    <w:rsid w:val="003B34A7"/>
    <w:rsid w:val="003B3843"/>
    <w:rsid w:val="003B39C2"/>
    <w:rsid w:val="003B3B57"/>
    <w:rsid w:val="003B3D87"/>
    <w:rsid w:val="003B3F8C"/>
    <w:rsid w:val="003B4109"/>
    <w:rsid w:val="003B4165"/>
    <w:rsid w:val="003B43B6"/>
    <w:rsid w:val="003B44F9"/>
    <w:rsid w:val="003B4552"/>
    <w:rsid w:val="003B48FB"/>
    <w:rsid w:val="003B4930"/>
    <w:rsid w:val="003B4B18"/>
    <w:rsid w:val="003B4E58"/>
    <w:rsid w:val="003B4F98"/>
    <w:rsid w:val="003B5217"/>
    <w:rsid w:val="003B537F"/>
    <w:rsid w:val="003B53A9"/>
    <w:rsid w:val="003B53AB"/>
    <w:rsid w:val="003B5405"/>
    <w:rsid w:val="003B54C2"/>
    <w:rsid w:val="003B564A"/>
    <w:rsid w:val="003B5752"/>
    <w:rsid w:val="003B57BA"/>
    <w:rsid w:val="003B57BD"/>
    <w:rsid w:val="003B59ED"/>
    <w:rsid w:val="003B5B7B"/>
    <w:rsid w:val="003B5C22"/>
    <w:rsid w:val="003B5CEE"/>
    <w:rsid w:val="003B5D38"/>
    <w:rsid w:val="003B5E0E"/>
    <w:rsid w:val="003B5E80"/>
    <w:rsid w:val="003B61CA"/>
    <w:rsid w:val="003B623A"/>
    <w:rsid w:val="003B63AA"/>
    <w:rsid w:val="003B63C0"/>
    <w:rsid w:val="003B6406"/>
    <w:rsid w:val="003B6449"/>
    <w:rsid w:val="003B655A"/>
    <w:rsid w:val="003B6647"/>
    <w:rsid w:val="003B67BA"/>
    <w:rsid w:val="003B682E"/>
    <w:rsid w:val="003B682F"/>
    <w:rsid w:val="003B6A03"/>
    <w:rsid w:val="003B6A07"/>
    <w:rsid w:val="003B6A24"/>
    <w:rsid w:val="003B6BF5"/>
    <w:rsid w:val="003B6D27"/>
    <w:rsid w:val="003B71BF"/>
    <w:rsid w:val="003B732B"/>
    <w:rsid w:val="003B73F5"/>
    <w:rsid w:val="003B75EB"/>
    <w:rsid w:val="003B7641"/>
    <w:rsid w:val="003B7677"/>
    <w:rsid w:val="003B76BF"/>
    <w:rsid w:val="003B772C"/>
    <w:rsid w:val="003B7874"/>
    <w:rsid w:val="003B7903"/>
    <w:rsid w:val="003B7A39"/>
    <w:rsid w:val="003B7AF8"/>
    <w:rsid w:val="003B7BA5"/>
    <w:rsid w:val="003B7D09"/>
    <w:rsid w:val="003B7FF3"/>
    <w:rsid w:val="003C00CF"/>
    <w:rsid w:val="003C014B"/>
    <w:rsid w:val="003C01DD"/>
    <w:rsid w:val="003C0662"/>
    <w:rsid w:val="003C0A2F"/>
    <w:rsid w:val="003C0D65"/>
    <w:rsid w:val="003C0E45"/>
    <w:rsid w:val="003C0E48"/>
    <w:rsid w:val="003C0F96"/>
    <w:rsid w:val="003C0FAF"/>
    <w:rsid w:val="003C1041"/>
    <w:rsid w:val="003C10A0"/>
    <w:rsid w:val="003C130C"/>
    <w:rsid w:val="003C134F"/>
    <w:rsid w:val="003C1487"/>
    <w:rsid w:val="003C17A2"/>
    <w:rsid w:val="003C1BED"/>
    <w:rsid w:val="003C1BEE"/>
    <w:rsid w:val="003C1D7D"/>
    <w:rsid w:val="003C1DA6"/>
    <w:rsid w:val="003C202D"/>
    <w:rsid w:val="003C20E1"/>
    <w:rsid w:val="003C2171"/>
    <w:rsid w:val="003C22DF"/>
    <w:rsid w:val="003C255D"/>
    <w:rsid w:val="003C267E"/>
    <w:rsid w:val="003C2F53"/>
    <w:rsid w:val="003C3249"/>
    <w:rsid w:val="003C3688"/>
    <w:rsid w:val="003C3701"/>
    <w:rsid w:val="003C3713"/>
    <w:rsid w:val="003C3907"/>
    <w:rsid w:val="003C40BA"/>
    <w:rsid w:val="003C45F5"/>
    <w:rsid w:val="003C4766"/>
    <w:rsid w:val="003C49BD"/>
    <w:rsid w:val="003C4C39"/>
    <w:rsid w:val="003C4C49"/>
    <w:rsid w:val="003C4CF2"/>
    <w:rsid w:val="003C50DC"/>
    <w:rsid w:val="003C5BED"/>
    <w:rsid w:val="003C5D0B"/>
    <w:rsid w:val="003C5F1F"/>
    <w:rsid w:val="003C5FBC"/>
    <w:rsid w:val="003C62EB"/>
    <w:rsid w:val="003C6389"/>
    <w:rsid w:val="003C655D"/>
    <w:rsid w:val="003C661D"/>
    <w:rsid w:val="003C6DBC"/>
    <w:rsid w:val="003C70B6"/>
    <w:rsid w:val="003C7126"/>
    <w:rsid w:val="003C71A9"/>
    <w:rsid w:val="003C7246"/>
    <w:rsid w:val="003C7392"/>
    <w:rsid w:val="003C75D2"/>
    <w:rsid w:val="003C77B9"/>
    <w:rsid w:val="003C7940"/>
    <w:rsid w:val="003C7AC0"/>
    <w:rsid w:val="003C7D57"/>
    <w:rsid w:val="003C7F10"/>
    <w:rsid w:val="003C7FC9"/>
    <w:rsid w:val="003D011F"/>
    <w:rsid w:val="003D015B"/>
    <w:rsid w:val="003D01BB"/>
    <w:rsid w:val="003D028B"/>
    <w:rsid w:val="003D05A6"/>
    <w:rsid w:val="003D070A"/>
    <w:rsid w:val="003D0821"/>
    <w:rsid w:val="003D086C"/>
    <w:rsid w:val="003D088F"/>
    <w:rsid w:val="003D09D2"/>
    <w:rsid w:val="003D0A36"/>
    <w:rsid w:val="003D0A38"/>
    <w:rsid w:val="003D0AC7"/>
    <w:rsid w:val="003D0AD5"/>
    <w:rsid w:val="003D0DA7"/>
    <w:rsid w:val="003D0E1D"/>
    <w:rsid w:val="003D11FD"/>
    <w:rsid w:val="003D1286"/>
    <w:rsid w:val="003D137A"/>
    <w:rsid w:val="003D153D"/>
    <w:rsid w:val="003D1547"/>
    <w:rsid w:val="003D1579"/>
    <w:rsid w:val="003D16DB"/>
    <w:rsid w:val="003D1874"/>
    <w:rsid w:val="003D1D50"/>
    <w:rsid w:val="003D1E7A"/>
    <w:rsid w:val="003D1F8C"/>
    <w:rsid w:val="003D215C"/>
    <w:rsid w:val="003D269A"/>
    <w:rsid w:val="003D2A58"/>
    <w:rsid w:val="003D2B56"/>
    <w:rsid w:val="003D2E4E"/>
    <w:rsid w:val="003D2FE4"/>
    <w:rsid w:val="003D3091"/>
    <w:rsid w:val="003D30A1"/>
    <w:rsid w:val="003D3270"/>
    <w:rsid w:val="003D3271"/>
    <w:rsid w:val="003D3309"/>
    <w:rsid w:val="003D3316"/>
    <w:rsid w:val="003D34AE"/>
    <w:rsid w:val="003D3A85"/>
    <w:rsid w:val="003D3C05"/>
    <w:rsid w:val="003D3EE6"/>
    <w:rsid w:val="003D41B6"/>
    <w:rsid w:val="003D420E"/>
    <w:rsid w:val="003D4262"/>
    <w:rsid w:val="003D43E7"/>
    <w:rsid w:val="003D46FD"/>
    <w:rsid w:val="003D476F"/>
    <w:rsid w:val="003D481A"/>
    <w:rsid w:val="003D4946"/>
    <w:rsid w:val="003D4BD6"/>
    <w:rsid w:val="003D4E14"/>
    <w:rsid w:val="003D4E52"/>
    <w:rsid w:val="003D511D"/>
    <w:rsid w:val="003D53B3"/>
    <w:rsid w:val="003D53CE"/>
    <w:rsid w:val="003D5460"/>
    <w:rsid w:val="003D54FC"/>
    <w:rsid w:val="003D5739"/>
    <w:rsid w:val="003D5AB4"/>
    <w:rsid w:val="003D5C29"/>
    <w:rsid w:val="003D5E18"/>
    <w:rsid w:val="003D5EE6"/>
    <w:rsid w:val="003D5F86"/>
    <w:rsid w:val="003D60D2"/>
    <w:rsid w:val="003D6336"/>
    <w:rsid w:val="003D6342"/>
    <w:rsid w:val="003D6518"/>
    <w:rsid w:val="003D657C"/>
    <w:rsid w:val="003D675D"/>
    <w:rsid w:val="003D67CA"/>
    <w:rsid w:val="003D6B5E"/>
    <w:rsid w:val="003D6B8B"/>
    <w:rsid w:val="003D6BF2"/>
    <w:rsid w:val="003D70A3"/>
    <w:rsid w:val="003D71E6"/>
    <w:rsid w:val="003D724B"/>
    <w:rsid w:val="003D742E"/>
    <w:rsid w:val="003D75B9"/>
    <w:rsid w:val="003D7688"/>
    <w:rsid w:val="003D76A6"/>
    <w:rsid w:val="003D7B08"/>
    <w:rsid w:val="003D7BB7"/>
    <w:rsid w:val="003D7C95"/>
    <w:rsid w:val="003E021B"/>
    <w:rsid w:val="003E025D"/>
    <w:rsid w:val="003E02E9"/>
    <w:rsid w:val="003E047C"/>
    <w:rsid w:val="003E04AC"/>
    <w:rsid w:val="003E0603"/>
    <w:rsid w:val="003E066D"/>
    <w:rsid w:val="003E0A55"/>
    <w:rsid w:val="003E0CC1"/>
    <w:rsid w:val="003E1000"/>
    <w:rsid w:val="003E1132"/>
    <w:rsid w:val="003E1216"/>
    <w:rsid w:val="003E127A"/>
    <w:rsid w:val="003E145C"/>
    <w:rsid w:val="003E1497"/>
    <w:rsid w:val="003E156F"/>
    <w:rsid w:val="003E1B33"/>
    <w:rsid w:val="003E1E7F"/>
    <w:rsid w:val="003E24E1"/>
    <w:rsid w:val="003E2D78"/>
    <w:rsid w:val="003E2ED4"/>
    <w:rsid w:val="003E329C"/>
    <w:rsid w:val="003E33D6"/>
    <w:rsid w:val="003E343F"/>
    <w:rsid w:val="003E349B"/>
    <w:rsid w:val="003E352D"/>
    <w:rsid w:val="003E3B9E"/>
    <w:rsid w:val="003E3E79"/>
    <w:rsid w:val="003E3FD8"/>
    <w:rsid w:val="003E4053"/>
    <w:rsid w:val="003E4070"/>
    <w:rsid w:val="003E4082"/>
    <w:rsid w:val="003E40EC"/>
    <w:rsid w:val="003E40FE"/>
    <w:rsid w:val="003E4172"/>
    <w:rsid w:val="003E417D"/>
    <w:rsid w:val="003E418D"/>
    <w:rsid w:val="003E41BD"/>
    <w:rsid w:val="003E438E"/>
    <w:rsid w:val="003E4448"/>
    <w:rsid w:val="003E49EE"/>
    <w:rsid w:val="003E4A2A"/>
    <w:rsid w:val="003E4BDF"/>
    <w:rsid w:val="003E4C0F"/>
    <w:rsid w:val="003E4D1E"/>
    <w:rsid w:val="003E4EEA"/>
    <w:rsid w:val="003E5419"/>
    <w:rsid w:val="003E55C1"/>
    <w:rsid w:val="003E5676"/>
    <w:rsid w:val="003E5706"/>
    <w:rsid w:val="003E6048"/>
    <w:rsid w:val="003E613E"/>
    <w:rsid w:val="003E620B"/>
    <w:rsid w:val="003E6712"/>
    <w:rsid w:val="003E6856"/>
    <w:rsid w:val="003E6995"/>
    <w:rsid w:val="003E6A05"/>
    <w:rsid w:val="003E6A4D"/>
    <w:rsid w:val="003E6C19"/>
    <w:rsid w:val="003E6C25"/>
    <w:rsid w:val="003E6C75"/>
    <w:rsid w:val="003E72B6"/>
    <w:rsid w:val="003E7396"/>
    <w:rsid w:val="003E748D"/>
    <w:rsid w:val="003E74C4"/>
    <w:rsid w:val="003E7656"/>
    <w:rsid w:val="003E794E"/>
    <w:rsid w:val="003E79D7"/>
    <w:rsid w:val="003E7A8F"/>
    <w:rsid w:val="003E7BAA"/>
    <w:rsid w:val="003E7BB4"/>
    <w:rsid w:val="003E7CF6"/>
    <w:rsid w:val="003E7D7E"/>
    <w:rsid w:val="003E7E78"/>
    <w:rsid w:val="003E7FDB"/>
    <w:rsid w:val="003E7FE9"/>
    <w:rsid w:val="003F038C"/>
    <w:rsid w:val="003F04A1"/>
    <w:rsid w:val="003F077F"/>
    <w:rsid w:val="003F07A1"/>
    <w:rsid w:val="003F0843"/>
    <w:rsid w:val="003F08B4"/>
    <w:rsid w:val="003F0B16"/>
    <w:rsid w:val="003F0B9B"/>
    <w:rsid w:val="003F0C42"/>
    <w:rsid w:val="003F0CDF"/>
    <w:rsid w:val="003F0E39"/>
    <w:rsid w:val="003F1010"/>
    <w:rsid w:val="003F10D4"/>
    <w:rsid w:val="003F11F8"/>
    <w:rsid w:val="003F12FD"/>
    <w:rsid w:val="003F1566"/>
    <w:rsid w:val="003F1808"/>
    <w:rsid w:val="003F18CE"/>
    <w:rsid w:val="003F1A89"/>
    <w:rsid w:val="003F1B40"/>
    <w:rsid w:val="003F1E6B"/>
    <w:rsid w:val="003F1E77"/>
    <w:rsid w:val="003F1F0E"/>
    <w:rsid w:val="003F1F4F"/>
    <w:rsid w:val="003F212D"/>
    <w:rsid w:val="003F2451"/>
    <w:rsid w:val="003F2734"/>
    <w:rsid w:val="003F28FF"/>
    <w:rsid w:val="003F2A0F"/>
    <w:rsid w:val="003F2C38"/>
    <w:rsid w:val="003F2C57"/>
    <w:rsid w:val="003F2D87"/>
    <w:rsid w:val="003F2E3B"/>
    <w:rsid w:val="003F3496"/>
    <w:rsid w:val="003F37E9"/>
    <w:rsid w:val="003F3A17"/>
    <w:rsid w:val="003F3EE5"/>
    <w:rsid w:val="003F3F01"/>
    <w:rsid w:val="003F4160"/>
    <w:rsid w:val="003F44EB"/>
    <w:rsid w:val="003F486D"/>
    <w:rsid w:val="003F4B38"/>
    <w:rsid w:val="003F4D49"/>
    <w:rsid w:val="003F4E25"/>
    <w:rsid w:val="003F4F59"/>
    <w:rsid w:val="003F5099"/>
    <w:rsid w:val="003F51BF"/>
    <w:rsid w:val="003F5258"/>
    <w:rsid w:val="003F5519"/>
    <w:rsid w:val="003F56F4"/>
    <w:rsid w:val="003F5868"/>
    <w:rsid w:val="003F58BE"/>
    <w:rsid w:val="003F58DB"/>
    <w:rsid w:val="003F59BA"/>
    <w:rsid w:val="003F5A4D"/>
    <w:rsid w:val="003F5B84"/>
    <w:rsid w:val="003F5CF0"/>
    <w:rsid w:val="003F5D16"/>
    <w:rsid w:val="003F5E63"/>
    <w:rsid w:val="003F5EFF"/>
    <w:rsid w:val="003F60D4"/>
    <w:rsid w:val="003F648C"/>
    <w:rsid w:val="003F66ED"/>
    <w:rsid w:val="003F686C"/>
    <w:rsid w:val="003F68ED"/>
    <w:rsid w:val="003F6913"/>
    <w:rsid w:val="003F6994"/>
    <w:rsid w:val="003F6FE2"/>
    <w:rsid w:val="003F722F"/>
    <w:rsid w:val="003F7231"/>
    <w:rsid w:val="003F7616"/>
    <w:rsid w:val="003F767C"/>
    <w:rsid w:val="003F774C"/>
    <w:rsid w:val="003F77CF"/>
    <w:rsid w:val="003F7898"/>
    <w:rsid w:val="003F78D9"/>
    <w:rsid w:val="003F78E8"/>
    <w:rsid w:val="003F78F1"/>
    <w:rsid w:val="003F7961"/>
    <w:rsid w:val="003F7D62"/>
    <w:rsid w:val="003F7E14"/>
    <w:rsid w:val="003F7E37"/>
    <w:rsid w:val="00400003"/>
    <w:rsid w:val="00400038"/>
    <w:rsid w:val="004000E6"/>
    <w:rsid w:val="0040031E"/>
    <w:rsid w:val="0040056F"/>
    <w:rsid w:val="00400781"/>
    <w:rsid w:val="00400994"/>
    <w:rsid w:val="004009D4"/>
    <w:rsid w:val="00400B6F"/>
    <w:rsid w:val="00400D07"/>
    <w:rsid w:val="00400E05"/>
    <w:rsid w:val="00401107"/>
    <w:rsid w:val="00401149"/>
    <w:rsid w:val="00401151"/>
    <w:rsid w:val="00401179"/>
    <w:rsid w:val="00401292"/>
    <w:rsid w:val="004012B7"/>
    <w:rsid w:val="00401347"/>
    <w:rsid w:val="004015D1"/>
    <w:rsid w:val="004018CE"/>
    <w:rsid w:val="00401928"/>
    <w:rsid w:val="0040193A"/>
    <w:rsid w:val="00401B6D"/>
    <w:rsid w:val="00401EB0"/>
    <w:rsid w:val="00401F82"/>
    <w:rsid w:val="00401F88"/>
    <w:rsid w:val="00402200"/>
    <w:rsid w:val="004024B0"/>
    <w:rsid w:val="00402533"/>
    <w:rsid w:val="00402885"/>
    <w:rsid w:val="00402950"/>
    <w:rsid w:val="0040295C"/>
    <w:rsid w:val="004029D0"/>
    <w:rsid w:val="00402BA1"/>
    <w:rsid w:val="00402BD7"/>
    <w:rsid w:val="00402C07"/>
    <w:rsid w:val="00402CB2"/>
    <w:rsid w:val="00402CD6"/>
    <w:rsid w:val="00402E7E"/>
    <w:rsid w:val="00402F68"/>
    <w:rsid w:val="00403054"/>
    <w:rsid w:val="004031D4"/>
    <w:rsid w:val="004031E4"/>
    <w:rsid w:val="004033FF"/>
    <w:rsid w:val="004034F3"/>
    <w:rsid w:val="0040377C"/>
    <w:rsid w:val="0040379D"/>
    <w:rsid w:val="004038E2"/>
    <w:rsid w:val="004038EF"/>
    <w:rsid w:val="00403911"/>
    <w:rsid w:val="00403927"/>
    <w:rsid w:val="00403D17"/>
    <w:rsid w:val="00403D21"/>
    <w:rsid w:val="00403D40"/>
    <w:rsid w:val="00403D7D"/>
    <w:rsid w:val="00403DF0"/>
    <w:rsid w:val="00403E4E"/>
    <w:rsid w:val="00404056"/>
    <w:rsid w:val="00404161"/>
    <w:rsid w:val="00404255"/>
    <w:rsid w:val="004042F2"/>
    <w:rsid w:val="00404561"/>
    <w:rsid w:val="00404A80"/>
    <w:rsid w:val="00404B02"/>
    <w:rsid w:val="00404CAA"/>
    <w:rsid w:val="00404DDE"/>
    <w:rsid w:val="004052DF"/>
    <w:rsid w:val="004053A6"/>
    <w:rsid w:val="0040585D"/>
    <w:rsid w:val="00405C69"/>
    <w:rsid w:val="00405E4B"/>
    <w:rsid w:val="00406140"/>
    <w:rsid w:val="004061B2"/>
    <w:rsid w:val="00406278"/>
    <w:rsid w:val="004065A4"/>
    <w:rsid w:val="0040674B"/>
    <w:rsid w:val="004067F5"/>
    <w:rsid w:val="0040683D"/>
    <w:rsid w:val="00406A94"/>
    <w:rsid w:val="00406D60"/>
    <w:rsid w:val="00406DEB"/>
    <w:rsid w:val="00406F2B"/>
    <w:rsid w:val="00407401"/>
    <w:rsid w:val="004076AC"/>
    <w:rsid w:val="004076AE"/>
    <w:rsid w:val="00407DBD"/>
    <w:rsid w:val="00407EE4"/>
    <w:rsid w:val="00407EF3"/>
    <w:rsid w:val="00407F4B"/>
    <w:rsid w:val="00410163"/>
    <w:rsid w:val="00410169"/>
    <w:rsid w:val="004102EF"/>
    <w:rsid w:val="004104C5"/>
    <w:rsid w:val="004104F0"/>
    <w:rsid w:val="0041050C"/>
    <w:rsid w:val="00410560"/>
    <w:rsid w:val="0041077D"/>
    <w:rsid w:val="004107A5"/>
    <w:rsid w:val="00410C6C"/>
    <w:rsid w:val="00410D14"/>
    <w:rsid w:val="00411114"/>
    <w:rsid w:val="004114C6"/>
    <w:rsid w:val="00411791"/>
    <w:rsid w:val="0041181B"/>
    <w:rsid w:val="00411823"/>
    <w:rsid w:val="004118F0"/>
    <w:rsid w:val="00411A51"/>
    <w:rsid w:val="00411E9A"/>
    <w:rsid w:val="00411EBC"/>
    <w:rsid w:val="0041213E"/>
    <w:rsid w:val="00412248"/>
    <w:rsid w:val="0041236D"/>
    <w:rsid w:val="0041248E"/>
    <w:rsid w:val="004125CC"/>
    <w:rsid w:val="00412728"/>
    <w:rsid w:val="004129EC"/>
    <w:rsid w:val="00412B98"/>
    <w:rsid w:val="00412DF2"/>
    <w:rsid w:val="00413049"/>
    <w:rsid w:val="00413066"/>
    <w:rsid w:val="0041321A"/>
    <w:rsid w:val="004132CA"/>
    <w:rsid w:val="0041338E"/>
    <w:rsid w:val="00413393"/>
    <w:rsid w:val="0041349A"/>
    <w:rsid w:val="0041377A"/>
    <w:rsid w:val="00413818"/>
    <w:rsid w:val="0041383A"/>
    <w:rsid w:val="00413A41"/>
    <w:rsid w:val="00413B14"/>
    <w:rsid w:val="00413DB5"/>
    <w:rsid w:val="00413EFF"/>
    <w:rsid w:val="00414310"/>
    <w:rsid w:val="00414384"/>
    <w:rsid w:val="004144E3"/>
    <w:rsid w:val="0041450E"/>
    <w:rsid w:val="00414709"/>
    <w:rsid w:val="00414766"/>
    <w:rsid w:val="00414944"/>
    <w:rsid w:val="00414A97"/>
    <w:rsid w:val="00414B6D"/>
    <w:rsid w:val="00414DBA"/>
    <w:rsid w:val="00414DF7"/>
    <w:rsid w:val="00414E84"/>
    <w:rsid w:val="00415089"/>
    <w:rsid w:val="004154DA"/>
    <w:rsid w:val="004154E0"/>
    <w:rsid w:val="00415868"/>
    <w:rsid w:val="00415C73"/>
    <w:rsid w:val="00415F07"/>
    <w:rsid w:val="00415F0F"/>
    <w:rsid w:val="00416018"/>
    <w:rsid w:val="00416046"/>
    <w:rsid w:val="004160F0"/>
    <w:rsid w:val="004161DB"/>
    <w:rsid w:val="004162D2"/>
    <w:rsid w:val="00416317"/>
    <w:rsid w:val="00416441"/>
    <w:rsid w:val="004166A6"/>
    <w:rsid w:val="0041681D"/>
    <w:rsid w:val="00416BE7"/>
    <w:rsid w:val="00416C18"/>
    <w:rsid w:val="00416DCB"/>
    <w:rsid w:val="00416EA4"/>
    <w:rsid w:val="00417142"/>
    <w:rsid w:val="00417200"/>
    <w:rsid w:val="0041740E"/>
    <w:rsid w:val="004174C4"/>
    <w:rsid w:val="00417661"/>
    <w:rsid w:val="004176B4"/>
    <w:rsid w:val="004177DA"/>
    <w:rsid w:val="00417A45"/>
    <w:rsid w:val="00417BCE"/>
    <w:rsid w:val="00420067"/>
    <w:rsid w:val="0042017D"/>
    <w:rsid w:val="00420198"/>
    <w:rsid w:val="00420612"/>
    <w:rsid w:val="00420780"/>
    <w:rsid w:val="004207CB"/>
    <w:rsid w:val="004208AD"/>
    <w:rsid w:val="004208F0"/>
    <w:rsid w:val="00420A07"/>
    <w:rsid w:val="00420D4D"/>
    <w:rsid w:val="0042108F"/>
    <w:rsid w:val="004210D1"/>
    <w:rsid w:val="00421480"/>
    <w:rsid w:val="0042157D"/>
    <w:rsid w:val="00421B03"/>
    <w:rsid w:val="00421B89"/>
    <w:rsid w:val="00421F07"/>
    <w:rsid w:val="00421F5D"/>
    <w:rsid w:val="00422017"/>
    <w:rsid w:val="00422269"/>
    <w:rsid w:val="004224D5"/>
    <w:rsid w:val="0042296F"/>
    <w:rsid w:val="004229E5"/>
    <w:rsid w:val="00422C0F"/>
    <w:rsid w:val="00422C1F"/>
    <w:rsid w:val="00423226"/>
    <w:rsid w:val="00423609"/>
    <w:rsid w:val="00423625"/>
    <w:rsid w:val="00423B20"/>
    <w:rsid w:val="00423B4C"/>
    <w:rsid w:val="00423D05"/>
    <w:rsid w:val="00423D4F"/>
    <w:rsid w:val="00423D60"/>
    <w:rsid w:val="00423EC3"/>
    <w:rsid w:val="00423F82"/>
    <w:rsid w:val="004240E7"/>
    <w:rsid w:val="004241E5"/>
    <w:rsid w:val="004241FF"/>
    <w:rsid w:val="004242B7"/>
    <w:rsid w:val="00424330"/>
    <w:rsid w:val="00424470"/>
    <w:rsid w:val="0042448F"/>
    <w:rsid w:val="0042466A"/>
    <w:rsid w:val="004246AC"/>
    <w:rsid w:val="0042473E"/>
    <w:rsid w:val="0042484E"/>
    <w:rsid w:val="00424C47"/>
    <w:rsid w:val="00424ED3"/>
    <w:rsid w:val="004251F6"/>
    <w:rsid w:val="0042532D"/>
    <w:rsid w:val="004254F1"/>
    <w:rsid w:val="00425559"/>
    <w:rsid w:val="00425564"/>
    <w:rsid w:val="0042561A"/>
    <w:rsid w:val="00425730"/>
    <w:rsid w:val="00425A1F"/>
    <w:rsid w:val="00425B2E"/>
    <w:rsid w:val="00425C5F"/>
    <w:rsid w:val="00425ED1"/>
    <w:rsid w:val="004261CA"/>
    <w:rsid w:val="00426419"/>
    <w:rsid w:val="0042665E"/>
    <w:rsid w:val="004266AE"/>
    <w:rsid w:val="004267B7"/>
    <w:rsid w:val="004268D5"/>
    <w:rsid w:val="00426906"/>
    <w:rsid w:val="00426A95"/>
    <w:rsid w:val="00426B2C"/>
    <w:rsid w:val="00426CAD"/>
    <w:rsid w:val="00426D59"/>
    <w:rsid w:val="00426D81"/>
    <w:rsid w:val="00426E54"/>
    <w:rsid w:val="00427048"/>
    <w:rsid w:val="004270E1"/>
    <w:rsid w:val="0042732D"/>
    <w:rsid w:val="0042769C"/>
    <w:rsid w:val="0043003E"/>
    <w:rsid w:val="00430399"/>
    <w:rsid w:val="004304A5"/>
    <w:rsid w:val="004306BD"/>
    <w:rsid w:val="004306FA"/>
    <w:rsid w:val="004307D6"/>
    <w:rsid w:val="00430976"/>
    <w:rsid w:val="0043098F"/>
    <w:rsid w:val="00430A7C"/>
    <w:rsid w:val="00430D2C"/>
    <w:rsid w:val="00430D65"/>
    <w:rsid w:val="00430FC0"/>
    <w:rsid w:val="0043106B"/>
    <w:rsid w:val="004310DB"/>
    <w:rsid w:val="00431109"/>
    <w:rsid w:val="00431174"/>
    <w:rsid w:val="004311A7"/>
    <w:rsid w:val="00431582"/>
    <w:rsid w:val="00431A55"/>
    <w:rsid w:val="00431DFE"/>
    <w:rsid w:val="0043226E"/>
    <w:rsid w:val="004322E8"/>
    <w:rsid w:val="004323EB"/>
    <w:rsid w:val="00432471"/>
    <w:rsid w:val="0043256B"/>
    <w:rsid w:val="0043269B"/>
    <w:rsid w:val="0043291C"/>
    <w:rsid w:val="00432958"/>
    <w:rsid w:val="00432EB8"/>
    <w:rsid w:val="0043300B"/>
    <w:rsid w:val="0043317E"/>
    <w:rsid w:val="004333C4"/>
    <w:rsid w:val="004333EF"/>
    <w:rsid w:val="00433842"/>
    <w:rsid w:val="004338AF"/>
    <w:rsid w:val="004338D0"/>
    <w:rsid w:val="00433940"/>
    <w:rsid w:val="00433A07"/>
    <w:rsid w:val="00433B66"/>
    <w:rsid w:val="00433D5F"/>
    <w:rsid w:val="00433E33"/>
    <w:rsid w:val="00433F18"/>
    <w:rsid w:val="004340B4"/>
    <w:rsid w:val="00434178"/>
    <w:rsid w:val="00434567"/>
    <w:rsid w:val="00434763"/>
    <w:rsid w:val="00434781"/>
    <w:rsid w:val="00434965"/>
    <w:rsid w:val="00434A77"/>
    <w:rsid w:val="00434ACE"/>
    <w:rsid w:val="00434AEA"/>
    <w:rsid w:val="00434BA9"/>
    <w:rsid w:val="00434E44"/>
    <w:rsid w:val="00435164"/>
    <w:rsid w:val="004353E5"/>
    <w:rsid w:val="00435407"/>
    <w:rsid w:val="00435592"/>
    <w:rsid w:val="004355A2"/>
    <w:rsid w:val="004355B3"/>
    <w:rsid w:val="00435A39"/>
    <w:rsid w:val="00435ABF"/>
    <w:rsid w:val="00435AF2"/>
    <w:rsid w:val="00435BFE"/>
    <w:rsid w:val="00435C68"/>
    <w:rsid w:val="00435C8F"/>
    <w:rsid w:val="00435D33"/>
    <w:rsid w:val="00435EC4"/>
    <w:rsid w:val="00436172"/>
    <w:rsid w:val="0043655A"/>
    <w:rsid w:val="004369F6"/>
    <w:rsid w:val="00436A3B"/>
    <w:rsid w:val="00436B79"/>
    <w:rsid w:val="00436C5E"/>
    <w:rsid w:val="00436CCC"/>
    <w:rsid w:val="00436CF0"/>
    <w:rsid w:val="00437001"/>
    <w:rsid w:val="004370A8"/>
    <w:rsid w:val="00437291"/>
    <w:rsid w:val="00437537"/>
    <w:rsid w:val="00437774"/>
    <w:rsid w:val="00437A1C"/>
    <w:rsid w:val="00437B04"/>
    <w:rsid w:val="00437CE6"/>
    <w:rsid w:val="00437D69"/>
    <w:rsid w:val="00437E95"/>
    <w:rsid w:val="00437F91"/>
    <w:rsid w:val="0044077A"/>
    <w:rsid w:val="00440A0F"/>
    <w:rsid w:val="00440C93"/>
    <w:rsid w:val="00440DCB"/>
    <w:rsid w:val="00441249"/>
    <w:rsid w:val="0044153B"/>
    <w:rsid w:val="00441585"/>
    <w:rsid w:val="004415E8"/>
    <w:rsid w:val="004416E1"/>
    <w:rsid w:val="00441799"/>
    <w:rsid w:val="004417D6"/>
    <w:rsid w:val="00441A39"/>
    <w:rsid w:val="00441B6D"/>
    <w:rsid w:val="00441BE8"/>
    <w:rsid w:val="00441DA6"/>
    <w:rsid w:val="00441FA7"/>
    <w:rsid w:val="00441FF4"/>
    <w:rsid w:val="00442211"/>
    <w:rsid w:val="0044221C"/>
    <w:rsid w:val="0044266D"/>
    <w:rsid w:val="004426CC"/>
    <w:rsid w:val="00442777"/>
    <w:rsid w:val="0044279F"/>
    <w:rsid w:val="0044297F"/>
    <w:rsid w:val="00442B55"/>
    <w:rsid w:val="00442B59"/>
    <w:rsid w:val="00442B99"/>
    <w:rsid w:val="00442CEE"/>
    <w:rsid w:val="00442D20"/>
    <w:rsid w:val="00442D70"/>
    <w:rsid w:val="00442F00"/>
    <w:rsid w:val="00442FB4"/>
    <w:rsid w:val="00443291"/>
    <w:rsid w:val="00443A1F"/>
    <w:rsid w:val="00443B24"/>
    <w:rsid w:val="00443BEF"/>
    <w:rsid w:val="00443C9C"/>
    <w:rsid w:val="00443D53"/>
    <w:rsid w:val="00443D7F"/>
    <w:rsid w:val="00444022"/>
    <w:rsid w:val="0044407B"/>
    <w:rsid w:val="004440AC"/>
    <w:rsid w:val="004443BE"/>
    <w:rsid w:val="00444470"/>
    <w:rsid w:val="00444597"/>
    <w:rsid w:val="004446BD"/>
    <w:rsid w:val="00444995"/>
    <w:rsid w:val="00444B51"/>
    <w:rsid w:val="00444B69"/>
    <w:rsid w:val="00444C71"/>
    <w:rsid w:val="00444CF2"/>
    <w:rsid w:val="00444D5E"/>
    <w:rsid w:val="00444E5A"/>
    <w:rsid w:val="00444F19"/>
    <w:rsid w:val="004451DE"/>
    <w:rsid w:val="004456C1"/>
    <w:rsid w:val="004457B7"/>
    <w:rsid w:val="00445880"/>
    <w:rsid w:val="004461C1"/>
    <w:rsid w:val="004462F5"/>
    <w:rsid w:val="004463A6"/>
    <w:rsid w:val="004463C4"/>
    <w:rsid w:val="00446443"/>
    <w:rsid w:val="0044676B"/>
    <w:rsid w:val="00446829"/>
    <w:rsid w:val="004468FE"/>
    <w:rsid w:val="00446D5E"/>
    <w:rsid w:val="0044724C"/>
    <w:rsid w:val="004476FE"/>
    <w:rsid w:val="004477D4"/>
    <w:rsid w:val="00447A26"/>
    <w:rsid w:val="00447FC7"/>
    <w:rsid w:val="004500AE"/>
    <w:rsid w:val="00450367"/>
    <w:rsid w:val="004504F0"/>
    <w:rsid w:val="0045088D"/>
    <w:rsid w:val="004508EA"/>
    <w:rsid w:val="00450AD2"/>
    <w:rsid w:val="00450DA4"/>
    <w:rsid w:val="00450DA5"/>
    <w:rsid w:val="004510A4"/>
    <w:rsid w:val="004511DA"/>
    <w:rsid w:val="0045128B"/>
    <w:rsid w:val="004514BF"/>
    <w:rsid w:val="004515F4"/>
    <w:rsid w:val="00451706"/>
    <w:rsid w:val="00451724"/>
    <w:rsid w:val="0045172D"/>
    <w:rsid w:val="00451783"/>
    <w:rsid w:val="004518FD"/>
    <w:rsid w:val="00451A5B"/>
    <w:rsid w:val="00451AB9"/>
    <w:rsid w:val="00451C38"/>
    <w:rsid w:val="00451DB7"/>
    <w:rsid w:val="00451DBD"/>
    <w:rsid w:val="00451DED"/>
    <w:rsid w:val="004521EB"/>
    <w:rsid w:val="00452702"/>
    <w:rsid w:val="004528F0"/>
    <w:rsid w:val="00452A9D"/>
    <w:rsid w:val="00452D97"/>
    <w:rsid w:val="00452E8E"/>
    <w:rsid w:val="0045307C"/>
    <w:rsid w:val="00453099"/>
    <w:rsid w:val="00453236"/>
    <w:rsid w:val="004532E3"/>
    <w:rsid w:val="004533C1"/>
    <w:rsid w:val="0045359E"/>
    <w:rsid w:val="004535B9"/>
    <w:rsid w:val="004536F8"/>
    <w:rsid w:val="00453712"/>
    <w:rsid w:val="004538CA"/>
    <w:rsid w:val="00453CC8"/>
    <w:rsid w:val="00453CE1"/>
    <w:rsid w:val="00453D9F"/>
    <w:rsid w:val="00453F00"/>
    <w:rsid w:val="00453F04"/>
    <w:rsid w:val="004540BD"/>
    <w:rsid w:val="0045458F"/>
    <w:rsid w:val="004545C6"/>
    <w:rsid w:val="00454625"/>
    <w:rsid w:val="00454854"/>
    <w:rsid w:val="0045490E"/>
    <w:rsid w:val="00454A2E"/>
    <w:rsid w:val="00454B02"/>
    <w:rsid w:val="00454DE2"/>
    <w:rsid w:val="00454E7E"/>
    <w:rsid w:val="00454F75"/>
    <w:rsid w:val="00454FAE"/>
    <w:rsid w:val="00454FBD"/>
    <w:rsid w:val="00455089"/>
    <w:rsid w:val="00455275"/>
    <w:rsid w:val="004553D5"/>
    <w:rsid w:val="0045541F"/>
    <w:rsid w:val="0045545E"/>
    <w:rsid w:val="00455525"/>
    <w:rsid w:val="004556DF"/>
    <w:rsid w:val="00455712"/>
    <w:rsid w:val="00455761"/>
    <w:rsid w:val="00455882"/>
    <w:rsid w:val="00455A81"/>
    <w:rsid w:val="00455B6C"/>
    <w:rsid w:val="00455DA1"/>
    <w:rsid w:val="00456136"/>
    <w:rsid w:val="00456403"/>
    <w:rsid w:val="00456489"/>
    <w:rsid w:val="004564A7"/>
    <w:rsid w:val="004565A2"/>
    <w:rsid w:val="004566EA"/>
    <w:rsid w:val="004569EE"/>
    <w:rsid w:val="00456A19"/>
    <w:rsid w:val="00456E7D"/>
    <w:rsid w:val="00456E98"/>
    <w:rsid w:val="00456FDA"/>
    <w:rsid w:val="00456FF5"/>
    <w:rsid w:val="00457248"/>
    <w:rsid w:val="00457431"/>
    <w:rsid w:val="004576F1"/>
    <w:rsid w:val="0045798F"/>
    <w:rsid w:val="00457BC5"/>
    <w:rsid w:val="00457D02"/>
    <w:rsid w:val="00457F0C"/>
    <w:rsid w:val="00457FCC"/>
    <w:rsid w:val="0046018E"/>
    <w:rsid w:val="0046027D"/>
    <w:rsid w:val="004602EF"/>
    <w:rsid w:val="00460305"/>
    <w:rsid w:val="004603C3"/>
    <w:rsid w:val="004603E2"/>
    <w:rsid w:val="004604C2"/>
    <w:rsid w:val="004604D2"/>
    <w:rsid w:val="0046079E"/>
    <w:rsid w:val="00460866"/>
    <w:rsid w:val="004608E7"/>
    <w:rsid w:val="004609C8"/>
    <w:rsid w:val="004609E4"/>
    <w:rsid w:val="00460C22"/>
    <w:rsid w:val="00460CA8"/>
    <w:rsid w:val="00460D3D"/>
    <w:rsid w:val="00460D65"/>
    <w:rsid w:val="00460E1E"/>
    <w:rsid w:val="00460E33"/>
    <w:rsid w:val="00460F18"/>
    <w:rsid w:val="0046100B"/>
    <w:rsid w:val="00461075"/>
    <w:rsid w:val="0046136C"/>
    <w:rsid w:val="00461496"/>
    <w:rsid w:val="004615BD"/>
    <w:rsid w:val="0046160B"/>
    <w:rsid w:val="004616E4"/>
    <w:rsid w:val="00461784"/>
    <w:rsid w:val="004617D7"/>
    <w:rsid w:val="004618F3"/>
    <w:rsid w:val="00461AD2"/>
    <w:rsid w:val="00461D46"/>
    <w:rsid w:val="004622EE"/>
    <w:rsid w:val="0046257A"/>
    <w:rsid w:val="0046262A"/>
    <w:rsid w:val="00462880"/>
    <w:rsid w:val="00462950"/>
    <w:rsid w:val="004629D4"/>
    <w:rsid w:val="00462DB4"/>
    <w:rsid w:val="00462EC8"/>
    <w:rsid w:val="00462EEC"/>
    <w:rsid w:val="00463215"/>
    <w:rsid w:val="0046335F"/>
    <w:rsid w:val="004633CC"/>
    <w:rsid w:val="004633E0"/>
    <w:rsid w:val="004635A6"/>
    <w:rsid w:val="00463642"/>
    <w:rsid w:val="00463666"/>
    <w:rsid w:val="00463690"/>
    <w:rsid w:val="004636A0"/>
    <w:rsid w:val="00463BC2"/>
    <w:rsid w:val="00463E6C"/>
    <w:rsid w:val="00464142"/>
    <w:rsid w:val="004644FB"/>
    <w:rsid w:val="0046456A"/>
    <w:rsid w:val="00464BC5"/>
    <w:rsid w:val="00464D0A"/>
    <w:rsid w:val="00464DEF"/>
    <w:rsid w:val="00464F4D"/>
    <w:rsid w:val="00465063"/>
    <w:rsid w:val="004652AC"/>
    <w:rsid w:val="00465667"/>
    <w:rsid w:val="004659FA"/>
    <w:rsid w:val="00465A4C"/>
    <w:rsid w:val="00465C0A"/>
    <w:rsid w:val="0046607F"/>
    <w:rsid w:val="0046611A"/>
    <w:rsid w:val="00466279"/>
    <w:rsid w:val="004663E8"/>
    <w:rsid w:val="004664B2"/>
    <w:rsid w:val="00466768"/>
    <w:rsid w:val="00466841"/>
    <w:rsid w:val="00466968"/>
    <w:rsid w:val="00466D0D"/>
    <w:rsid w:val="004670A0"/>
    <w:rsid w:val="00467152"/>
    <w:rsid w:val="00467416"/>
    <w:rsid w:val="00467496"/>
    <w:rsid w:val="004676EB"/>
    <w:rsid w:val="0046775B"/>
    <w:rsid w:val="00467775"/>
    <w:rsid w:val="00467853"/>
    <w:rsid w:val="0046789F"/>
    <w:rsid w:val="004678F7"/>
    <w:rsid w:val="00467B5F"/>
    <w:rsid w:val="00467CBB"/>
    <w:rsid w:val="00467DAF"/>
    <w:rsid w:val="00467ED6"/>
    <w:rsid w:val="004702AF"/>
    <w:rsid w:val="00470754"/>
    <w:rsid w:val="004707A4"/>
    <w:rsid w:val="00470904"/>
    <w:rsid w:val="00470AF1"/>
    <w:rsid w:val="00470B2D"/>
    <w:rsid w:val="00470C78"/>
    <w:rsid w:val="00470D70"/>
    <w:rsid w:val="00470DF4"/>
    <w:rsid w:val="00470E5F"/>
    <w:rsid w:val="00470F82"/>
    <w:rsid w:val="00471118"/>
    <w:rsid w:val="004711A4"/>
    <w:rsid w:val="004711C9"/>
    <w:rsid w:val="004712FD"/>
    <w:rsid w:val="00471438"/>
    <w:rsid w:val="00471453"/>
    <w:rsid w:val="004714FB"/>
    <w:rsid w:val="004715E1"/>
    <w:rsid w:val="00471B5D"/>
    <w:rsid w:val="00471B60"/>
    <w:rsid w:val="00471CDE"/>
    <w:rsid w:val="00471DF3"/>
    <w:rsid w:val="00471F06"/>
    <w:rsid w:val="00471F5D"/>
    <w:rsid w:val="00472092"/>
    <w:rsid w:val="0047209A"/>
    <w:rsid w:val="0047213C"/>
    <w:rsid w:val="0047251B"/>
    <w:rsid w:val="00472563"/>
    <w:rsid w:val="00472578"/>
    <w:rsid w:val="004725F7"/>
    <w:rsid w:val="00472BA5"/>
    <w:rsid w:val="00472E52"/>
    <w:rsid w:val="00472EA4"/>
    <w:rsid w:val="0047318A"/>
    <w:rsid w:val="00473219"/>
    <w:rsid w:val="004734AF"/>
    <w:rsid w:val="00473700"/>
    <w:rsid w:val="00473832"/>
    <w:rsid w:val="00473888"/>
    <w:rsid w:val="00473971"/>
    <w:rsid w:val="004739CF"/>
    <w:rsid w:val="00473A2D"/>
    <w:rsid w:val="00473A3C"/>
    <w:rsid w:val="00473B99"/>
    <w:rsid w:val="00473DF3"/>
    <w:rsid w:val="00474270"/>
    <w:rsid w:val="004742B1"/>
    <w:rsid w:val="004742BA"/>
    <w:rsid w:val="0047488C"/>
    <w:rsid w:val="00474990"/>
    <w:rsid w:val="00474BD2"/>
    <w:rsid w:val="00474BE6"/>
    <w:rsid w:val="00474DD0"/>
    <w:rsid w:val="00474E59"/>
    <w:rsid w:val="00475050"/>
    <w:rsid w:val="004750C7"/>
    <w:rsid w:val="004751EC"/>
    <w:rsid w:val="004752C3"/>
    <w:rsid w:val="004755DA"/>
    <w:rsid w:val="00475689"/>
    <w:rsid w:val="0047568C"/>
    <w:rsid w:val="00475720"/>
    <w:rsid w:val="0047578D"/>
    <w:rsid w:val="004757E8"/>
    <w:rsid w:val="0047584F"/>
    <w:rsid w:val="00475CD7"/>
    <w:rsid w:val="00475E01"/>
    <w:rsid w:val="00475FBC"/>
    <w:rsid w:val="00476024"/>
    <w:rsid w:val="004764C5"/>
    <w:rsid w:val="004764E6"/>
    <w:rsid w:val="00476596"/>
    <w:rsid w:val="0047663B"/>
    <w:rsid w:val="00476A55"/>
    <w:rsid w:val="00476E4C"/>
    <w:rsid w:val="00476F5E"/>
    <w:rsid w:val="004770DB"/>
    <w:rsid w:val="00477260"/>
    <w:rsid w:val="00477326"/>
    <w:rsid w:val="004773EB"/>
    <w:rsid w:val="004775EF"/>
    <w:rsid w:val="0047782F"/>
    <w:rsid w:val="00477AAC"/>
    <w:rsid w:val="00477B86"/>
    <w:rsid w:val="00477C5F"/>
    <w:rsid w:val="00477D5D"/>
    <w:rsid w:val="00477DEC"/>
    <w:rsid w:val="00477F90"/>
    <w:rsid w:val="00480028"/>
    <w:rsid w:val="004801FE"/>
    <w:rsid w:val="0048046E"/>
    <w:rsid w:val="0048078E"/>
    <w:rsid w:val="004807A3"/>
    <w:rsid w:val="00480A73"/>
    <w:rsid w:val="00480B51"/>
    <w:rsid w:val="00480C2A"/>
    <w:rsid w:val="00480CE0"/>
    <w:rsid w:val="00480F69"/>
    <w:rsid w:val="00481173"/>
    <w:rsid w:val="0048130F"/>
    <w:rsid w:val="0048143C"/>
    <w:rsid w:val="00481498"/>
    <w:rsid w:val="004814B8"/>
    <w:rsid w:val="004815B7"/>
    <w:rsid w:val="00481605"/>
    <w:rsid w:val="00481627"/>
    <w:rsid w:val="004816F9"/>
    <w:rsid w:val="00481727"/>
    <w:rsid w:val="004819A4"/>
    <w:rsid w:val="004819B0"/>
    <w:rsid w:val="00481D11"/>
    <w:rsid w:val="00481E90"/>
    <w:rsid w:val="00481EC6"/>
    <w:rsid w:val="00481F8B"/>
    <w:rsid w:val="004820B2"/>
    <w:rsid w:val="00482237"/>
    <w:rsid w:val="00482375"/>
    <w:rsid w:val="00482415"/>
    <w:rsid w:val="00482535"/>
    <w:rsid w:val="0048253A"/>
    <w:rsid w:val="004825C1"/>
    <w:rsid w:val="004826B9"/>
    <w:rsid w:val="00482741"/>
    <w:rsid w:val="004827B8"/>
    <w:rsid w:val="0048288A"/>
    <w:rsid w:val="00482A4B"/>
    <w:rsid w:val="00482E61"/>
    <w:rsid w:val="004830B0"/>
    <w:rsid w:val="00483384"/>
    <w:rsid w:val="00483458"/>
    <w:rsid w:val="00483546"/>
    <w:rsid w:val="004839B3"/>
    <w:rsid w:val="00483D6C"/>
    <w:rsid w:val="00483DEB"/>
    <w:rsid w:val="00483E5F"/>
    <w:rsid w:val="00483FC7"/>
    <w:rsid w:val="00484070"/>
    <w:rsid w:val="00484228"/>
    <w:rsid w:val="0048442B"/>
    <w:rsid w:val="004844F4"/>
    <w:rsid w:val="004845F2"/>
    <w:rsid w:val="004846D9"/>
    <w:rsid w:val="00484B2E"/>
    <w:rsid w:val="0048502E"/>
    <w:rsid w:val="004850AD"/>
    <w:rsid w:val="00485331"/>
    <w:rsid w:val="0048538B"/>
    <w:rsid w:val="00485549"/>
    <w:rsid w:val="00485570"/>
    <w:rsid w:val="00485579"/>
    <w:rsid w:val="00485724"/>
    <w:rsid w:val="00485902"/>
    <w:rsid w:val="00485919"/>
    <w:rsid w:val="00485939"/>
    <w:rsid w:val="004859A4"/>
    <w:rsid w:val="00485A32"/>
    <w:rsid w:val="00485A83"/>
    <w:rsid w:val="00485ACE"/>
    <w:rsid w:val="00485B10"/>
    <w:rsid w:val="00485EB4"/>
    <w:rsid w:val="00485F2C"/>
    <w:rsid w:val="00486277"/>
    <w:rsid w:val="004864C1"/>
    <w:rsid w:val="004865F6"/>
    <w:rsid w:val="004865FA"/>
    <w:rsid w:val="004865FD"/>
    <w:rsid w:val="00486673"/>
    <w:rsid w:val="004869BA"/>
    <w:rsid w:val="00486A30"/>
    <w:rsid w:val="00486B9A"/>
    <w:rsid w:val="0048703B"/>
    <w:rsid w:val="0048707A"/>
    <w:rsid w:val="004870C2"/>
    <w:rsid w:val="0048713A"/>
    <w:rsid w:val="00487181"/>
    <w:rsid w:val="00487308"/>
    <w:rsid w:val="0048754D"/>
    <w:rsid w:val="0048774E"/>
    <w:rsid w:val="004878B3"/>
    <w:rsid w:val="00487ADD"/>
    <w:rsid w:val="00487AF1"/>
    <w:rsid w:val="00490183"/>
    <w:rsid w:val="0049024D"/>
    <w:rsid w:val="0049029C"/>
    <w:rsid w:val="00490364"/>
    <w:rsid w:val="00490625"/>
    <w:rsid w:val="004906AF"/>
    <w:rsid w:val="004907BD"/>
    <w:rsid w:val="00490899"/>
    <w:rsid w:val="00490A96"/>
    <w:rsid w:val="00490AA6"/>
    <w:rsid w:val="00490B58"/>
    <w:rsid w:val="00490C1B"/>
    <w:rsid w:val="00490EAD"/>
    <w:rsid w:val="00490EED"/>
    <w:rsid w:val="00490FEF"/>
    <w:rsid w:val="0049112F"/>
    <w:rsid w:val="0049156E"/>
    <w:rsid w:val="00491617"/>
    <w:rsid w:val="0049162C"/>
    <w:rsid w:val="004917CE"/>
    <w:rsid w:val="00491A21"/>
    <w:rsid w:val="00491A57"/>
    <w:rsid w:val="00491A87"/>
    <w:rsid w:val="00491AA8"/>
    <w:rsid w:val="00491AF0"/>
    <w:rsid w:val="00491B5D"/>
    <w:rsid w:val="00491C58"/>
    <w:rsid w:val="00491EDA"/>
    <w:rsid w:val="00491F41"/>
    <w:rsid w:val="00491FED"/>
    <w:rsid w:val="004922AB"/>
    <w:rsid w:val="004922BA"/>
    <w:rsid w:val="00492654"/>
    <w:rsid w:val="004926BC"/>
    <w:rsid w:val="0049286E"/>
    <w:rsid w:val="00492928"/>
    <w:rsid w:val="0049295C"/>
    <w:rsid w:val="00492963"/>
    <w:rsid w:val="00492A19"/>
    <w:rsid w:val="00492DE7"/>
    <w:rsid w:val="00493107"/>
    <w:rsid w:val="004931EE"/>
    <w:rsid w:val="0049342C"/>
    <w:rsid w:val="00493504"/>
    <w:rsid w:val="00493530"/>
    <w:rsid w:val="004935BB"/>
    <w:rsid w:val="00493628"/>
    <w:rsid w:val="004938C5"/>
    <w:rsid w:val="004939A7"/>
    <w:rsid w:val="00493BB0"/>
    <w:rsid w:val="00493C60"/>
    <w:rsid w:val="00493E22"/>
    <w:rsid w:val="00493F1B"/>
    <w:rsid w:val="00493F26"/>
    <w:rsid w:val="0049401F"/>
    <w:rsid w:val="0049431F"/>
    <w:rsid w:val="004944C8"/>
    <w:rsid w:val="00494A9D"/>
    <w:rsid w:val="00494C30"/>
    <w:rsid w:val="00494CBD"/>
    <w:rsid w:val="00494EA7"/>
    <w:rsid w:val="00494EE5"/>
    <w:rsid w:val="0049506E"/>
    <w:rsid w:val="00495101"/>
    <w:rsid w:val="00495466"/>
    <w:rsid w:val="004956A9"/>
    <w:rsid w:val="00495784"/>
    <w:rsid w:val="00495837"/>
    <w:rsid w:val="004958F6"/>
    <w:rsid w:val="00495C13"/>
    <w:rsid w:val="00495D41"/>
    <w:rsid w:val="00495D61"/>
    <w:rsid w:val="00495DC8"/>
    <w:rsid w:val="00495DC9"/>
    <w:rsid w:val="00495DD0"/>
    <w:rsid w:val="00495F50"/>
    <w:rsid w:val="004963E4"/>
    <w:rsid w:val="0049646E"/>
    <w:rsid w:val="00496637"/>
    <w:rsid w:val="00496639"/>
    <w:rsid w:val="004967AD"/>
    <w:rsid w:val="004969EB"/>
    <w:rsid w:val="00496AAD"/>
    <w:rsid w:val="00496C2C"/>
    <w:rsid w:val="00496CFD"/>
    <w:rsid w:val="00496E8C"/>
    <w:rsid w:val="00496FA5"/>
    <w:rsid w:val="004970FB"/>
    <w:rsid w:val="00497141"/>
    <w:rsid w:val="0049715B"/>
    <w:rsid w:val="00497176"/>
    <w:rsid w:val="00497250"/>
    <w:rsid w:val="00497322"/>
    <w:rsid w:val="0049741F"/>
    <w:rsid w:val="0049761E"/>
    <w:rsid w:val="004978E5"/>
    <w:rsid w:val="00497B17"/>
    <w:rsid w:val="00497BE1"/>
    <w:rsid w:val="00497C45"/>
    <w:rsid w:val="00497D1A"/>
    <w:rsid w:val="00497EDC"/>
    <w:rsid w:val="00497FCA"/>
    <w:rsid w:val="004A0327"/>
    <w:rsid w:val="004A048C"/>
    <w:rsid w:val="004A0695"/>
    <w:rsid w:val="004A0727"/>
    <w:rsid w:val="004A0952"/>
    <w:rsid w:val="004A0A0A"/>
    <w:rsid w:val="004A0FAB"/>
    <w:rsid w:val="004A12BC"/>
    <w:rsid w:val="004A12F2"/>
    <w:rsid w:val="004A15D9"/>
    <w:rsid w:val="004A1608"/>
    <w:rsid w:val="004A1711"/>
    <w:rsid w:val="004A1A58"/>
    <w:rsid w:val="004A1A89"/>
    <w:rsid w:val="004A1B2F"/>
    <w:rsid w:val="004A1D7C"/>
    <w:rsid w:val="004A1D7E"/>
    <w:rsid w:val="004A1DF6"/>
    <w:rsid w:val="004A24EF"/>
    <w:rsid w:val="004A250F"/>
    <w:rsid w:val="004A2584"/>
    <w:rsid w:val="004A26D7"/>
    <w:rsid w:val="004A27E9"/>
    <w:rsid w:val="004A27F7"/>
    <w:rsid w:val="004A29BA"/>
    <w:rsid w:val="004A2DC3"/>
    <w:rsid w:val="004A2F03"/>
    <w:rsid w:val="004A2FF4"/>
    <w:rsid w:val="004A31D0"/>
    <w:rsid w:val="004A32A2"/>
    <w:rsid w:val="004A34DD"/>
    <w:rsid w:val="004A3561"/>
    <w:rsid w:val="004A37CA"/>
    <w:rsid w:val="004A37E7"/>
    <w:rsid w:val="004A3933"/>
    <w:rsid w:val="004A3A38"/>
    <w:rsid w:val="004A3AF8"/>
    <w:rsid w:val="004A3AFF"/>
    <w:rsid w:val="004A3B93"/>
    <w:rsid w:val="004A3C9E"/>
    <w:rsid w:val="004A3CF5"/>
    <w:rsid w:val="004A40A1"/>
    <w:rsid w:val="004A41C6"/>
    <w:rsid w:val="004A4206"/>
    <w:rsid w:val="004A4247"/>
    <w:rsid w:val="004A447E"/>
    <w:rsid w:val="004A44E0"/>
    <w:rsid w:val="004A4568"/>
    <w:rsid w:val="004A4654"/>
    <w:rsid w:val="004A4658"/>
    <w:rsid w:val="004A48A8"/>
    <w:rsid w:val="004A494F"/>
    <w:rsid w:val="004A4CE1"/>
    <w:rsid w:val="004A4D9F"/>
    <w:rsid w:val="004A4FFB"/>
    <w:rsid w:val="004A538F"/>
    <w:rsid w:val="004A58A6"/>
    <w:rsid w:val="004A5B44"/>
    <w:rsid w:val="004A5C0C"/>
    <w:rsid w:val="004A5F1D"/>
    <w:rsid w:val="004A60ED"/>
    <w:rsid w:val="004A6102"/>
    <w:rsid w:val="004A62CF"/>
    <w:rsid w:val="004A6318"/>
    <w:rsid w:val="004A6460"/>
    <w:rsid w:val="004A6742"/>
    <w:rsid w:val="004A674B"/>
    <w:rsid w:val="004A67F1"/>
    <w:rsid w:val="004A689B"/>
    <w:rsid w:val="004A69CF"/>
    <w:rsid w:val="004A6C29"/>
    <w:rsid w:val="004A710A"/>
    <w:rsid w:val="004A7292"/>
    <w:rsid w:val="004A736E"/>
    <w:rsid w:val="004A7370"/>
    <w:rsid w:val="004A7498"/>
    <w:rsid w:val="004A77FC"/>
    <w:rsid w:val="004A7955"/>
    <w:rsid w:val="004A7A81"/>
    <w:rsid w:val="004A7A93"/>
    <w:rsid w:val="004A7BCB"/>
    <w:rsid w:val="004A7C31"/>
    <w:rsid w:val="004A7CB3"/>
    <w:rsid w:val="004A7CEB"/>
    <w:rsid w:val="004B01FB"/>
    <w:rsid w:val="004B0206"/>
    <w:rsid w:val="004B09B7"/>
    <w:rsid w:val="004B0A80"/>
    <w:rsid w:val="004B0B25"/>
    <w:rsid w:val="004B0B27"/>
    <w:rsid w:val="004B0C7F"/>
    <w:rsid w:val="004B0DF2"/>
    <w:rsid w:val="004B0FF9"/>
    <w:rsid w:val="004B1044"/>
    <w:rsid w:val="004B1981"/>
    <w:rsid w:val="004B1A75"/>
    <w:rsid w:val="004B1C3B"/>
    <w:rsid w:val="004B1F83"/>
    <w:rsid w:val="004B2281"/>
    <w:rsid w:val="004B22C7"/>
    <w:rsid w:val="004B2435"/>
    <w:rsid w:val="004B2445"/>
    <w:rsid w:val="004B257C"/>
    <w:rsid w:val="004B25BF"/>
    <w:rsid w:val="004B25FC"/>
    <w:rsid w:val="004B26FD"/>
    <w:rsid w:val="004B273C"/>
    <w:rsid w:val="004B29C7"/>
    <w:rsid w:val="004B2B1A"/>
    <w:rsid w:val="004B2B7E"/>
    <w:rsid w:val="004B2C6C"/>
    <w:rsid w:val="004B2DAD"/>
    <w:rsid w:val="004B2F36"/>
    <w:rsid w:val="004B2FCA"/>
    <w:rsid w:val="004B2FDC"/>
    <w:rsid w:val="004B3284"/>
    <w:rsid w:val="004B344A"/>
    <w:rsid w:val="004B37AF"/>
    <w:rsid w:val="004B3884"/>
    <w:rsid w:val="004B3C18"/>
    <w:rsid w:val="004B3DDE"/>
    <w:rsid w:val="004B3E90"/>
    <w:rsid w:val="004B3EE0"/>
    <w:rsid w:val="004B40AF"/>
    <w:rsid w:val="004B41F1"/>
    <w:rsid w:val="004B45D7"/>
    <w:rsid w:val="004B4A86"/>
    <w:rsid w:val="004B4B29"/>
    <w:rsid w:val="004B4C97"/>
    <w:rsid w:val="004B4E8D"/>
    <w:rsid w:val="004B4F38"/>
    <w:rsid w:val="004B4FD0"/>
    <w:rsid w:val="004B5133"/>
    <w:rsid w:val="004B53A9"/>
    <w:rsid w:val="004B53CB"/>
    <w:rsid w:val="004B5487"/>
    <w:rsid w:val="004B5727"/>
    <w:rsid w:val="004B5857"/>
    <w:rsid w:val="004B585C"/>
    <w:rsid w:val="004B59FD"/>
    <w:rsid w:val="004B5BA6"/>
    <w:rsid w:val="004B5D95"/>
    <w:rsid w:val="004B5F8E"/>
    <w:rsid w:val="004B609D"/>
    <w:rsid w:val="004B60C7"/>
    <w:rsid w:val="004B61E9"/>
    <w:rsid w:val="004B6271"/>
    <w:rsid w:val="004B6488"/>
    <w:rsid w:val="004B6535"/>
    <w:rsid w:val="004B65AF"/>
    <w:rsid w:val="004B68CF"/>
    <w:rsid w:val="004B6954"/>
    <w:rsid w:val="004B6ACC"/>
    <w:rsid w:val="004B6B3B"/>
    <w:rsid w:val="004B6BBA"/>
    <w:rsid w:val="004B6CFA"/>
    <w:rsid w:val="004B6D31"/>
    <w:rsid w:val="004B6ED9"/>
    <w:rsid w:val="004B6FD6"/>
    <w:rsid w:val="004B6FF2"/>
    <w:rsid w:val="004B703B"/>
    <w:rsid w:val="004B7355"/>
    <w:rsid w:val="004B7459"/>
    <w:rsid w:val="004B7752"/>
    <w:rsid w:val="004B77BC"/>
    <w:rsid w:val="004B7B17"/>
    <w:rsid w:val="004B7C5E"/>
    <w:rsid w:val="004B7CF4"/>
    <w:rsid w:val="004B7D7B"/>
    <w:rsid w:val="004B7E7A"/>
    <w:rsid w:val="004B7F51"/>
    <w:rsid w:val="004B7FCF"/>
    <w:rsid w:val="004C0563"/>
    <w:rsid w:val="004C056B"/>
    <w:rsid w:val="004C0653"/>
    <w:rsid w:val="004C0693"/>
    <w:rsid w:val="004C06B7"/>
    <w:rsid w:val="004C0AFA"/>
    <w:rsid w:val="004C0D89"/>
    <w:rsid w:val="004C0E78"/>
    <w:rsid w:val="004C10C3"/>
    <w:rsid w:val="004C1324"/>
    <w:rsid w:val="004C1784"/>
    <w:rsid w:val="004C19E8"/>
    <w:rsid w:val="004C1B3F"/>
    <w:rsid w:val="004C1D2F"/>
    <w:rsid w:val="004C1E0F"/>
    <w:rsid w:val="004C1EF8"/>
    <w:rsid w:val="004C1FB0"/>
    <w:rsid w:val="004C200C"/>
    <w:rsid w:val="004C2152"/>
    <w:rsid w:val="004C2192"/>
    <w:rsid w:val="004C21B4"/>
    <w:rsid w:val="004C21CA"/>
    <w:rsid w:val="004C2409"/>
    <w:rsid w:val="004C24AA"/>
    <w:rsid w:val="004C2829"/>
    <w:rsid w:val="004C2A78"/>
    <w:rsid w:val="004C2B74"/>
    <w:rsid w:val="004C2C5E"/>
    <w:rsid w:val="004C2D09"/>
    <w:rsid w:val="004C2D7F"/>
    <w:rsid w:val="004C2DA0"/>
    <w:rsid w:val="004C33F3"/>
    <w:rsid w:val="004C3469"/>
    <w:rsid w:val="004C3605"/>
    <w:rsid w:val="004C39BA"/>
    <w:rsid w:val="004C3BF2"/>
    <w:rsid w:val="004C3D89"/>
    <w:rsid w:val="004C3EFB"/>
    <w:rsid w:val="004C3FD0"/>
    <w:rsid w:val="004C4008"/>
    <w:rsid w:val="004C4169"/>
    <w:rsid w:val="004C41F5"/>
    <w:rsid w:val="004C41FF"/>
    <w:rsid w:val="004C456C"/>
    <w:rsid w:val="004C45D2"/>
    <w:rsid w:val="004C4663"/>
    <w:rsid w:val="004C4846"/>
    <w:rsid w:val="004C486A"/>
    <w:rsid w:val="004C4954"/>
    <w:rsid w:val="004C4BE5"/>
    <w:rsid w:val="004C50D3"/>
    <w:rsid w:val="004C52D6"/>
    <w:rsid w:val="004C5318"/>
    <w:rsid w:val="004C5565"/>
    <w:rsid w:val="004C5574"/>
    <w:rsid w:val="004C558F"/>
    <w:rsid w:val="004C5628"/>
    <w:rsid w:val="004C5661"/>
    <w:rsid w:val="004C56AF"/>
    <w:rsid w:val="004C57ED"/>
    <w:rsid w:val="004C58BA"/>
    <w:rsid w:val="004C595B"/>
    <w:rsid w:val="004C5BBF"/>
    <w:rsid w:val="004C5CBA"/>
    <w:rsid w:val="004C5FD8"/>
    <w:rsid w:val="004C61E3"/>
    <w:rsid w:val="004C6387"/>
    <w:rsid w:val="004C6470"/>
    <w:rsid w:val="004C64BB"/>
    <w:rsid w:val="004C6A59"/>
    <w:rsid w:val="004C6A75"/>
    <w:rsid w:val="004C6B5C"/>
    <w:rsid w:val="004C6EEC"/>
    <w:rsid w:val="004C702D"/>
    <w:rsid w:val="004C7276"/>
    <w:rsid w:val="004C7710"/>
    <w:rsid w:val="004C7799"/>
    <w:rsid w:val="004C786D"/>
    <w:rsid w:val="004C7B71"/>
    <w:rsid w:val="004C7CA2"/>
    <w:rsid w:val="004C7D84"/>
    <w:rsid w:val="004C7E55"/>
    <w:rsid w:val="004C7EE3"/>
    <w:rsid w:val="004C7EF7"/>
    <w:rsid w:val="004C7FA1"/>
    <w:rsid w:val="004D008F"/>
    <w:rsid w:val="004D0262"/>
    <w:rsid w:val="004D03E1"/>
    <w:rsid w:val="004D0518"/>
    <w:rsid w:val="004D0782"/>
    <w:rsid w:val="004D0C40"/>
    <w:rsid w:val="004D0E2B"/>
    <w:rsid w:val="004D1485"/>
    <w:rsid w:val="004D160B"/>
    <w:rsid w:val="004D1773"/>
    <w:rsid w:val="004D17DB"/>
    <w:rsid w:val="004D180C"/>
    <w:rsid w:val="004D189D"/>
    <w:rsid w:val="004D18C8"/>
    <w:rsid w:val="004D19CF"/>
    <w:rsid w:val="004D1EB6"/>
    <w:rsid w:val="004D1ED2"/>
    <w:rsid w:val="004D1FBF"/>
    <w:rsid w:val="004D1FC5"/>
    <w:rsid w:val="004D241B"/>
    <w:rsid w:val="004D2439"/>
    <w:rsid w:val="004D2469"/>
    <w:rsid w:val="004D2616"/>
    <w:rsid w:val="004D26E7"/>
    <w:rsid w:val="004D2959"/>
    <w:rsid w:val="004D2AD5"/>
    <w:rsid w:val="004D2D0E"/>
    <w:rsid w:val="004D2D13"/>
    <w:rsid w:val="004D312F"/>
    <w:rsid w:val="004D31C7"/>
    <w:rsid w:val="004D3644"/>
    <w:rsid w:val="004D37DC"/>
    <w:rsid w:val="004D387C"/>
    <w:rsid w:val="004D38BD"/>
    <w:rsid w:val="004D3BA3"/>
    <w:rsid w:val="004D3CAF"/>
    <w:rsid w:val="004D3CB9"/>
    <w:rsid w:val="004D3DC0"/>
    <w:rsid w:val="004D4019"/>
    <w:rsid w:val="004D4205"/>
    <w:rsid w:val="004D448F"/>
    <w:rsid w:val="004D47D7"/>
    <w:rsid w:val="004D48A6"/>
    <w:rsid w:val="004D494A"/>
    <w:rsid w:val="004D4A73"/>
    <w:rsid w:val="004D4A78"/>
    <w:rsid w:val="004D4D92"/>
    <w:rsid w:val="004D5033"/>
    <w:rsid w:val="004D50D5"/>
    <w:rsid w:val="004D50DB"/>
    <w:rsid w:val="004D527C"/>
    <w:rsid w:val="004D5285"/>
    <w:rsid w:val="004D5547"/>
    <w:rsid w:val="004D55EB"/>
    <w:rsid w:val="004D5795"/>
    <w:rsid w:val="004D590A"/>
    <w:rsid w:val="004D5F0C"/>
    <w:rsid w:val="004D6490"/>
    <w:rsid w:val="004D6698"/>
    <w:rsid w:val="004D6798"/>
    <w:rsid w:val="004D6911"/>
    <w:rsid w:val="004D6933"/>
    <w:rsid w:val="004D6B70"/>
    <w:rsid w:val="004D6BC6"/>
    <w:rsid w:val="004D6DDA"/>
    <w:rsid w:val="004D6E54"/>
    <w:rsid w:val="004D701A"/>
    <w:rsid w:val="004D71C3"/>
    <w:rsid w:val="004D7416"/>
    <w:rsid w:val="004D7498"/>
    <w:rsid w:val="004D77C7"/>
    <w:rsid w:val="004D7AB0"/>
    <w:rsid w:val="004D7B88"/>
    <w:rsid w:val="004D7D06"/>
    <w:rsid w:val="004D7D60"/>
    <w:rsid w:val="004D7E6C"/>
    <w:rsid w:val="004D7EA8"/>
    <w:rsid w:val="004E05F6"/>
    <w:rsid w:val="004E06EB"/>
    <w:rsid w:val="004E0739"/>
    <w:rsid w:val="004E0784"/>
    <w:rsid w:val="004E0CC0"/>
    <w:rsid w:val="004E0D0F"/>
    <w:rsid w:val="004E0EF5"/>
    <w:rsid w:val="004E1590"/>
    <w:rsid w:val="004E15D4"/>
    <w:rsid w:val="004E15F8"/>
    <w:rsid w:val="004E1762"/>
    <w:rsid w:val="004E191E"/>
    <w:rsid w:val="004E196A"/>
    <w:rsid w:val="004E1978"/>
    <w:rsid w:val="004E1980"/>
    <w:rsid w:val="004E19DE"/>
    <w:rsid w:val="004E1B08"/>
    <w:rsid w:val="004E1E1A"/>
    <w:rsid w:val="004E1E62"/>
    <w:rsid w:val="004E2215"/>
    <w:rsid w:val="004E2300"/>
    <w:rsid w:val="004E268C"/>
    <w:rsid w:val="004E275A"/>
    <w:rsid w:val="004E27FD"/>
    <w:rsid w:val="004E28FD"/>
    <w:rsid w:val="004E305D"/>
    <w:rsid w:val="004E3080"/>
    <w:rsid w:val="004E32B9"/>
    <w:rsid w:val="004E3544"/>
    <w:rsid w:val="004E35DC"/>
    <w:rsid w:val="004E35E2"/>
    <w:rsid w:val="004E36F9"/>
    <w:rsid w:val="004E3700"/>
    <w:rsid w:val="004E3802"/>
    <w:rsid w:val="004E38E5"/>
    <w:rsid w:val="004E3B6F"/>
    <w:rsid w:val="004E3D6D"/>
    <w:rsid w:val="004E3E83"/>
    <w:rsid w:val="004E3F28"/>
    <w:rsid w:val="004E43BF"/>
    <w:rsid w:val="004E4581"/>
    <w:rsid w:val="004E45C8"/>
    <w:rsid w:val="004E474E"/>
    <w:rsid w:val="004E484C"/>
    <w:rsid w:val="004E4893"/>
    <w:rsid w:val="004E4B39"/>
    <w:rsid w:val="004E4C93"/>
    <w:rsid w:val="004E4D5D"/>
    <w:rsid w:val="004E4D91"/>
    <w:rsid w:val="004E4E82"/>
    <w:rsid w:val="004E4F2B"/>
    <w:rsid w:val="004E4FC9"/>
    <w:rsid w:val="004E5013"/>
    <w:rsid w:val="004E50E5"/>
    <w:rsid w:val="004E535D"/>
    <w:rsid w:val="004E5563"/>
    <w:rsid w:val="004E5820"/>
    <w:rsid w:val="004E5A05"/>
    <w:rsid w:val="004E5A68"/>
    <w:rsid w:val="004E5A9C"/>
    <w:rsid w:val="004E5B89"/>
    <w:rsid w:val="004E5F26"/>
    <w:rsid w:val="004E5F27"/>
    <w:rsid w:val="004E65B5"/>
    <w:rsid w:val="004E65F1"/>
    <w:rsid w:val="004E66E4"/>
    <w:rsid w:val="004E67B4"/>
    <w:rsid w:val="004E691A"/>
    <w:rsid w:val="004E6B40"/>
    <w:rsid w:val="004E6C21"/>
    <w:rsid w:val="004E6F9B"/>
    <w:rsid w:val="004E6FD6"/>
    <w:rsid w:val="004E72E0"/>
    <w:rsid w:val="004E781E"/>
    <w:rsid w:val="004E7828"/>
    <w:rsid w:val="004E7A93"/>
    <w:rsid w:val="004E7B7C"/>
    <w:rsid w:val="004E7DD6"/>
    <w:rsid w:val="004E7FAF"/>
    <w:rsid w:val="004E7FC2"/>
    <w:rsid w:val="004F0070"/>
    <w:rsid w:val="004F009D"/>
    <w:rsid w:val="004F00C0"/>
    <w:rsid w:val="004F018D"/>
    <w:rsid w:val="004F021F"/>
    <w:rsid w:val="004F02E7"/>
    <w:rsid w:val="004F03B2"/>
    <w:rsid w:val="004F06BC"/>
    <w:rsid w:val="004F084D"/>
    <w:rsid w:val="004F0850"/>
    <w:rsid w:val="004F08CF"/>
    <w:rsid w:val="004F0AF0"/>
    <w:rsid w:val="004F0CA1"/>
    <w:rsid w:val="004F0E3F"/>
    <w:rsid w:val="004F1022"/>
    <w:rsid w:val="004F104E"/>
    <w:rsid w:val="004F1286"/>
    <w:rsid w:val="004F1510"/>
    <w:rsid w:val="004F16F5"/>
    <w:rsid w:val="004F187A"/>
    <w:rsid w:val="004F1990"/>
    <w:rsid w:val="004F19F2"/>
    <w:rsid w:val="004F1BCD"/>
    <w:rsid w:val="004F1BEC"/>
    <w:rsid w:val="004F2247"/>
    <w:rsid w:val="004F2302"/>
    <w:rsid w:val="004F2377"/>
    <w:rsid w:val="004F26BB"/>
    <w:rsid w:val="004F285F"/>
    <w:rsid w:val="004F28BB"/>
    <w:rsid w:val="004F2976"/>
    <w:rsid w:val="004F29B8"/>
    <w:rsid w:val="004F2A8D"/>
    <w:rsid w:val="004F2AA9"/>
    <w:rsid w:val="004F2DB7"/>
    <w:rsid w:val="004F2E05"/>
    <w:rsid w:val="004F3432"/>
    <w:rsid w:val="004F3ABB"/>
    <w:rsid w:val="004F3C65"/>
    <w:rsid w:val="004F3C73"/>
    <w:rsid w:val="004F3CD6"/>
    <w:rsid w:val="004F3E43"/>
    <w:rsid w:val="004F3E62"/>
    <w:rsid w:val="004F4138"/>
    <w:rsid w:val="004F42B0"/>
    <w:rsid w:val="004F43CD"/>
    <w:rsid w:val="004F4450"/>
    <w:rsid w:val="004F45E0"/>
    <w:rsid w:val="004F470B"/>
    <w:rsid w:val="004F47BC"/>
    <w:rsid w:val="004F4A24"/>
    <w:rsid w:val="004F4AC8"/>
    <w:rsid w:val="004F4B70"/>
    <w:rsid w:val="004F538B"/>
    <w:rsid w:val="004F556D"/>
    <w:rsid w:val="004F56A8"/>
    <w:rsid w:val="004F579C"/>
    <w:rsid w:val="004F581D"/>
    <w:rsid w:val="004F5A26"/>
    <w:rsid w:val="004F5A2B"/>
    <w:rsid w:val="004F5B0C"/>
    <w:rsid w:val="004F5B2B"/>
    <w:rsid w:val="004F5C5D"/>
    <w:rsid w:val="004F5D2F"/>
    <w:rsid w:val="004F5DAF"/>
    <w:rsid w:val="004F5DD9"/>
    <w:rsid w:val="004F5F86"/>
    <w:rsid w:val="004F60CF"/>
    <w:rsid w:val="004F60D1"/>
    <w:rsid w:val="004F62C4"/>
    <w:rsid w:val="004F635E"/>
    <w:rsid w:val="004F642E"/>
    <w:rsid w:val="004F6442"/>
    <w:rsid w:val="004F64CE"/>
    <w:rsid w:val="004F6574"/>
    <w:rsid w:val="004F6743"/>
    <w:rsid w:val="004F69A5"/>
    <w:rsid w:val="004F6AB9"/>
    <w:rsid w:val="004F6CF5"/>
    <w:rsid w:val="004F6E0C"/>
    <w:rsid w:val="004F6FC4"/>
    <w:rsid w:val="004F7110"/>
    <w:rsid w:val="004F73C9"/>
    <w:rsid w:val="004F7405"/>
    <w:rsid w:val="004F7419"/>
    <w:rsid w:val="004F7724"/>
    <w:rsid w:val="004F7750"/>
    <w:rsid w:val="004F78EB"/>
    <w:rsid w:val="004F7AFA"/>
    <w:rsid w:val="004F7C41"/>
    <w:rsid w:val="004F7F7B"/>
    <w:rsid w:val="00500025"/>
    <w:rsid w:val="0050004D"/>
    <w:rsid w:val="005002B4"/>
    <w:rsid w:val="00500532"/>
    <w:rsid w:val="005005CA"/>
    <w:rsid w:val="005006E4"/>
    <w:rsid w:val="00500761"/>
    <w:rsid w:val="0050090F"/>
    <w:rsid w:val="0050097F"/>
    <w:rsid w:val="00500A04"/>
    <w:rsid w:val="00500AB8"/>
    <w:rsid w:val="00500B55"/>
    <w:rsid w:val="00500CD8"/>
    <w:rsid w:val="00500E10"/>
    <w:rsid w:val="005010D6"/>
    <w:rsid w:val="0050110A"/>
    <w:rsid w:val="005011B1"/>
    <w:rsid w:val="005011BE"/>
    <w:rsid w:val="005012B2"/>
    <w:rsid w:val="0050148B"/>
    <w:rsid w:val="005015CD"/>
    <w:rsid w:val="005015E1"/>
    <w:rsid w:val="00501853"/>
    <w:rsid w:val="0050198E"/>
    <w:rsid w:val="00501A7E"/>
    <w:rsid w:val="00501AB9"/>
    <w:rsid w:val="00501B1E"/>
    <w:rsid w:val="005024FD"/>
    <w:rsid w:val="0050256A"/>
    <w:rsid w:val="00502693"/>
    <w:rsid w:val="005026E4"/>
    <w:rsid w:val="005028A7"/>
    <w:rsid w:val="00502977"/>
    <w:rsid w:val="0050299A"/>
    <w:rsid w:val="00502BD9"/>
    <w:rsid w:val="00502D3B"/>
    <w:rsid w:val="00502DD9"/>
    <w:rsid w:val="00502E43"/>
    <w:rsid w:val="00502F21"/>
    <w:rsid w:val="005030DC"/>
    <w:rsid w:val="0050311A"/>
    <w:rsid w:val="0050343A"/>
    <w:rsid w:val="00503522"/>
    <w:rsid w:val="00503575"/>
    <w:rsid w:val="0050384A"/>
    <w:rsid w:val="00503E5C"/>
    <w:rsid w:val="00503EF3"/>
    <w:rsid w:val="0050412B"/>
    <w:rsid w:val="005044E1"/>
    <w:rsid w:val="0050457E"/>
    <w:rsid w:val="0050473F"/>
    <w:rsid w:val="00504EEA"/>
    <w:rsid w:val="00505124"/>
    <w:rsid w:val="005051DD"/>
    <w:rsid w:val="00505417"/>
    <w:rsid w:val="00505461"/>
    <w:rsid w:val="005055AF"/>
    <w:rsid w:val="005055DA"/>
    <w:rsid w:val="0050576A"/>
    <w:rsid w:val="0050578E"/>
    <w:rsid w:val="005059C6"/>
    <w:rsid w:val="00505CCB"/>
    <w:rsid w:val="00505D6D"/>
    <w:rsid w:val="00506034"/>
    <w:rsid w:val="00506528"/>
    <w:rsid w:val="0050673D"/>
    <w:rsid w:val="0050674E"/>
    <w:rsid w:val="00506821"/>
    <w:rsid w:val="00506881"/>
    <w:rsid w:val="00506AB7"/>
    <w:rsid w:val="00506AC2"/>
    <w:rsid w:val="00506B40"/>
    <w:rsid w:val="00506B48"/>
    <w:rsid w:val="00506C2A"/>
    <w:rsid w:val="00506DD4"/>
    <w:rsid w:val="0050726F"/>
    <w:rsid w:val="00507541"/>
    <w:rsid w:val="00507861"/>
    <w:rsid w:val="00507948"/>
    <w:rsid w:val="00507AAF"/>
    <w:rsid w:val="00507B55"/>
    <w:rsid w:val="00507F61"/>
    <w:rsid w:val="00510111"/>
    <w:rsid w:val="0051018E"/>
    <w:rsid w:val="005101F1"/>
    <w:rsid w:val="00510588"/>
    <w:rsid w:val="00510729"/>
    <w:rsid w:val="005107A7"/>
    <w:rsid w:val="00510814"/>
    <w:rsid w:val="00510A77"/>
    <w:rsid w:val="00510AE0"/>
    <w:rsid w:val="00510B34"/>
    <w:rsid w:val="00510DA8"/>
    <w:rsid w:val="00511109"/>
    <w:rsid w:val="00511524"/>
    <w:rsid w:val="005116C9"/>
    <w:rsid w:val="00511812"/>
    <w:rsid w:val="00511A1F"/>
    <w:rsid w:val="00511A23"/>
    <w:rsid w:val="00511E98"/>
    <w:rsid w:val="00511F4B"/>
    <w:rsid w:val="00512066"/>
    <w:rsid w:val="005122BF"/>
    <w:rsid w:val="0051276C"/>
    <w:rsid w:val="00512900"/>
    <w:rsid w:val="00512A45"/>
    <w:rsid w:val="00512BC6"/>
    <w:rsid w:val="00512ED1"/>
    <w:rsid w:val="00512F5B"/>
    <w:rsid w:val="00512FD4"/>
    <w:rsid w:val="0051309F"/>
    <w:rsid w:val="0051345A"/>
    <w:rsid w:val="00513811"/>
    <w:rsid w:val="00513AD4"/>
    <w:rsid w:val="00513D14"/>
    <w:rsid w:val="00513E15"/>
    <w:rsid w:val="00513EFA"/>
    <w:rsid w:val="00514296"/>
    <w:rsid w:val="005143AC"/>
    <w:rsid w:val="00514464"/>
    <w:rsid w:val="005146EF"/>
    <w:rsid w:val="00514C09"/>
    <w:rsid w:val="00514DB4"/>
    <w:rsid w:val="00514DF7"/>
    <w:rsid w:val="00514DFC"/>
    <w:rsid w:val="00515176"/>
    <w:rsid w:val="0051518A"/>
    <w:rsid w:val="00515196"/>
    <w:rsid w:val="00515358"/>
    <w:rsid w:val="00515611"/>
    <w:rsid w:val="0051575F"/>
    <w:rsid w:val="0051578A"/>
    <w:rsid w:val="00515981"/>
    <w:rsid w:val="00515E14"/>
    <w:rsid w:val="00515EFE"/>
    <w:rsid w:val="00516023"/>
    <w:rsid w:val="005164C8"/>
    <w:rsid w:val="00516911"/>
    <w:rsid w:val="005169CA"/>
    <w:rsid w:val="00516B50"/>
    <w:rsid w:val="00516FF8"/>
    <w:rsid w:val="00517042"/>
    <w:rsid w:val="00517077"/>
    <w:rsid w:val="00517085"/>
    <w:rsid w:val="00517163"/>
    <w:rsid w:val="00517245"/>
    <w:rsid w:val="005173E7"/>
    <w:rsid w:val="0051770D"/>
    <w:rsid w:val="00517725"/>
    <w:rsid w:val="00517832"/>
    <w:rsid w:val="00517861"/>
    <w:rsid w:val="00517878"/>
    <w:rsid w:val="00517A2C"/>
    <w:rsid w:val="00517A4F"/>
    <w:rsid w:val="00517B67"/>
    <w:rsid w:val="00517EB0"/>
    <w:rsid w:val="00517FD5"/>
    <w:rsid w:val="0052000A"/>
    <w:rsid w:val="00520198"/>
    <w:rsid w:val="00520556"/>
    <w:rsid w:val="005207A5"/>
    <w:rsid w:val="005209EB"/>
    <w:rsid w:val="00520A5F"/>
    <w:rsid w:val="00520C5C"/>
    <w:rsid w:val="0052108D"/>
    <w:rsid w:val="005212CD"/>
    <w:rsid w:val="0052140B"/>
    <w:rsid w:val="0052176C"/>
    <w:rsid w:val="005217DE"/>
    <w:rsid w:val="005219DC"/>
    <w:rsid w:val="00521B38"/>
    <w:rsid w:val="00521BA1"/>
    <w:rsid w:val="00521BF6"/>
    <w:rsid w:val="00522100"/>
    <w:rsid w:val="005221FE"/>
    <w:rsid w:val="005223B1"/>
    <w:rsid w:val="005223BD"/>
    <w:rsid w:val="0052260C"/>
    <w:rsid w:val="005226E5"/>
    <w:rsid w:val="00522CDC"/>
    <w:rsid w:val="00522DA9"/>
    <w:rsid w:val="00522E28"/>
    <w:rsid w:val="00522F97"/>
    <w:rsid w:val="005230F5"/>
    <w:rsid w:val="005231FC"/>
    <w:rsid w:val="0052322D"/>
    <w:rsid w:val="005233D0"/>
    <w:rsid w:val="005234B5"/>
    <w:rsid w:val="005234DB"/>
    <w:rsid w:val="00523611"/>
    <w:rsid w:val="00523625"/>
    <w:rsid w:val="005236CF"/>
    <w:rsid w:val="00523786"/>
    <w:rsid w:val="005237D7"/>
    <w:rsid w:val="00523B5E"/>
    <w:rsid w:val="00523BBF"/>
    <w:rsid w:val="00523CE2"/>
    <w:rsid w:val="00523D85"/>
    <w:rsid w:val="00523E23"/>
    <w:rsid w:val="00523E8A"/>
    <w:rsid w:val="0052400B"/>
    <w:rsid w:val="00524038"/>
    <w:rsid w:val="0052417D"/>
    <w:rsid w:val="005243F9"/>
    <w:rsid w:val="005247CD"/>
    <w:rsid w:val="00524A87"/>
    <w:rsid w:val="00524FB4"/>
    <w:rsid w:val="00524FD8"/>
    <w:rsid w:val="00525162"/>
    <w:rsid w:val="00525645"/>
    <w:rsid w:val="00525768"/>
    <w:rsid w:val="005257E0"/>
    <w:rsid w:val="0052589A"/>
    <w:rsid w:val="005258C3"/>
    <w:rsid w:val="0052595D"/>
    <w:rsid w:val="0052597C"/>
    <w:rsid w:val="00525ACF"/>
    <w:rsid w:val="00525BB0"/>
    <w:rsid w:val="00525E68"/>
    <w:rsid w:val="005260FF"/>
    <w:rsid w:val="0052610E"/>
    <w:rsid w:val="00526216"/>
    <w:rsid w:val="00526337"/>
    <w:rsid w:val="0052638A"/>
    <w:rsid w:val="0052642B"/>
    <w:rsid w:val="00526457"/>
    <w:rsid w:val="00526891"/>
    <w:rsid w:val="005268E5"/>
    <w:rsid w:val="00526B03"/>
    <w:rsid w:val="00526C27"/>
    <w:rsid w:val="00526C89"/>
    <w:rsid w:val="00526F4A"/>
    <w:rsid w:val="00526FF8"/>
    <w:rsid w:val="0052720A"/>
    <w:rsid w:val="0052725A"/>
    <w:rsid w:val="0052738C"/>
    <w:rsid w:val="005276AD"/>
    <w:rsid w:val="0052772C"/>
    <w:rsid w:val="00527830"/>
    <w:rsid w:val="00527B15"/>
    <w:rsid w:val="00527C77"/>
    <w:rsid w:val="00527E16"/>
    <w:rsid w:val="0053019C"/>
    <w:rsid w:val="005303D0"/>
    <w:rsid w:val="00530415"/>
    <w:rsid w:val="005306D1"/>
    <w:rsid w:val="00530713"/>
    <w:rsid w:val="0053078A"/>
    <w:rsid w:val="00530A55"/>
    <w:rsid w:val="00530CC9"/>
    <w:rsid w:val="00530D49"/>
    <w:rsid w:val="00530F27"/>
    <w:rsid w:val="00531006"/>
    <w:rsid w:val="00531318"/>
    <w:rsid w:val="005316C1"/>
    <w:rsid w:val="005317E4"/>
    <w:rsid w:val="00531850"/>
    <w:rsid w:val="00531A8D"/>
    <w:rsid w:val="00531BFC"/>
    <w:rsid w:val="0053201F"/>
    <w:rsid w:val="00532182"/>
    <w:rsid w:val="005321C4"/>
    <w:rsid w:val="005323B9"/>
    <w:rsid w:val="00532575"/>
    <w:rsid w:val="0053267E"/>
    <w:rsid w:val="005326B2"/>
    <w:rsid w:val="005327D0"/>
    <w:rsid w:val="00532990"/>
    <w:rsid w:val="00532AB0"/>
    <w:rsid w:val="00532B3C"/>
    <w:rsid w:val="00532B6A"/>
    <w:rsid w:val="00532C4F"/>
    <w:rsid w:val="00532DEF"/>
    <w:rsid w:val="00533141"/>
    <w:rsid w:val="005333CF"/>
    <w:rsid w:val="005335D5"/>
    <w:rsid w:val="005335EA"/>
    <w:rsid w:val="00533C32"/>
    <w:rsid w:val="00533C60"/>
    <w:rsid w:val="00533E5E"/>
    <w:rsid w:val="00534000"/>
    <w:rsid w:val="005340A1"/>
    <w:rsid w:val="00534136"/>
    <w:rsid w:val="005341AD"/>
    <w:rsid w:val="005341D1"/>
    <w:rsid w:val="005342B8"/>
    <w:rsid w:val="00534345"/>
    <w:rsid w:val="0053442D"/>
    <w:rsid w:val="00534484"/>
    <w:rsid w:val="005344CC"/>
    <w:rsid w:val="00534A65"/>
    <w:rsid w:val="00534A74"/>
    <w:rsid w:val="00534CBB"/>
    <w:rsid w:val="00534D19"/>
    <w:rsid w:val="00534E05"/>
    <w:rsid w:val="00534ED2"/>
    <w:rsid w:val="00535587"/>
    <w:rsid w:val="005359B5"/>
    <w:rsid w:val="00535E04"/>
    <w:rsid w:val="00536202"/>
    <w:rsid w:val="005362C7"/>
    <w:rsid w:val="00536891"/>
    <w:rsid w:val="005368CF"/>
    <w:rsid w:val="00536B95"/>
    <w:rsid w:val="00536BE4"/>
    <w:rsid w:val="00536BEF"/>
    <w:rsid w:val="00536C26"/>
    <w:rsid w:val="00536C50"/>
    <w:rsid w:val="00536CB7"/>
    <w:rsid w:val="00536F46"/>
    <w:rsid w:val="005370F8"/>
    <w:rsid w:val="005371BD"/>
    <w:rsid w:val="005374B7"/>
    <w:rsid w:val="005377DB"/>
    <w:rsid w:val="0053798B"/>
    <w:rsid w:val="00537CAF"/>
    <w:rsid w:val="00537F8F"/>
    <w:rsid w:val="005406A7"/>
    <w:rsid w:val="0054070B"/>
    <w:rsid w:val="005407A0"/>
    <w:rsid w:val="0054083E"/>
    <w:rsid w:val="005408A2"/>
    <w:rsid w:val="005408DC"/>
    <w:rsid w:val="005409D6"/>
    <w:rsid w:val="00540AA0"/>
    <w:rsid w:val="00540C30"/>
    <w:rsid w:val="00540E38"/>
    <w:rsid w:val="00540EEF"/>
    <w:rsid w:val="00541127"/>
    <w:rsid w:val="005411B7"/>
    <w:rsid w:val="00541289"/>
    <w:rsid w:val="0054188B"/>
    <w:rsid w:val="00541ACE"/>
    <w:rsid w:val="00542008"/>
    <w:rsid w:val="0054217B"/>
    <w:rsid w:val="00542265"/>
    <w:rsid w:val="0054227F"/>
    <w:rsid w:val="0054229E"/>
    <w:rsid w:val="0054244C"/>
    <w:rsid w:val="00542482"/>
    <w:rsid w:val="005425D8"/>
    <w:rsid w:val="00542831"/>
    <w:rsid w:val="00542952"/>
    <w:rsid w:val="0054297C"/>
    <w:rsid w:val="00542A4E"/>
    <w:rsid w:val="00542B0D"/>
    <w:rsid w:val="00542C2C"/>
    <w:rsid w:val="00543186"/>
    <w:rsid w:val="005431DF"/>
    <w:rsid w:val="0054350E"/>
    <w:rsid w:val="00543537"/>
    <w:rsid w:val="00543735"/>
    <w:rsid w:val="00543A68"/>
    <w:rsid w:val="00543B2C"/>
    <w:rsid w:val="00543C34"/>
    <w:rsid w:val="00543D76"/>
    <w:rsid w:val="00544003"/>
    <w:rsid w:val="005440A5"/>
    <w:rsid w:val="005440EF"/>
    <w:rsid w:val="00544178"/>
    <w:rsid w:val="005442B6"/>
    <w:rsid w:val="0054435E"/>
    <w:rsid w:val="005443A7"/>
    <w:rsid w:val="00544433"/>
    <w:rsid w:val="0054454E"/>
    <w:rsid w:val="00544654"/>
    <w:rsid w:val="0054481F"/>
    <w:rsid w:val="005448D8"/>
    <w:rsid w:val="00544909"/>
    <w:rsid w:val="005449E8"/>
    <w:rsid w:val="00544C8F"/>
    <w:rsid w:val="00544D5C"/>
    <w:rsid w:val="00544EC5"/>
    <w:rsid w:val="00544F44"/>
    <w:rsid w:val="00544FAC"/>
    <w:rsid w:val="00544FBF"/>
    <w:rsid w:val="0054508A"/>
    <w:rsid w:val="005451E8"/>
    <w:rsid w:val="00545203"/>
    <w:rsid w:val="005452A2"/>
    <w:rsid w:val="00545342"/>
    <w:rsid w:val="005455E4"/>
    <w:rsid w:val="00545734"/>
    <w:rsid w:val="00545B19"/>
    <w:rsid w:val="00545C13"/>
    <w:rsid w:val="00546399"/>
    <w:rsid w:val="005463E3"/>
    <w:rsid w:val="0054646E"/>
    <w:rsid w:val="00546791"/>
    <w:rsid w:val="00546793"/>
    <w:rsid w:val="005467B9"/>
    <w:rsid w:val="005467ED"/>
    <w:rsid w:val="00546A76"/>
    <w:rsid w:val="00546ABB"/>
    <w:rsid w:val="00546BF7"/>
    <w:rsid w:val="0054729E"/>
    <w:rsid w:val="00547487"/>
    <w:rsid w:val="00547600"/>
    <w:rsid w:val="0054761F"/>
    <w:rsid w:val="005476B1"/>
    <w:rsid w:val="0054781B"/>
    <w:rsid w:val="00547911"/>
    <w:rsid w:val="00547A61"/>
    <w:rsid w:val="00547A8F"/>
    <w:rsid w:val="00547B23"/>
    <w:rsid w:val="00547D05"/>
    <w:rsid w:val="00547E97"/>
    <w:rsid w:val="00547EE9"/>
    <w:rsid w:val="00547F04"/>
    <w:rsid w:val="00550057"/>
    <w:rsid w:val="0055015A"/>
    <w:rsid w:val="005501CE"/>
    <w:rsid w:val="005503C7"/>
    <w:rsid w:val="005503CF"/>
    <w:rsid w:val="00550621"/>
    <w:rsid w:val="005507B4"/>
    <w:rsid w:val="00550839"/>
    <w:rsid w:val="005508E2"/>
    <w:rsid w:val="005508E8"/>
    <w:rsid w:val="00550975"/>
    <w:rsid w:val="00550A75"/>
    <w:rsid w:val="00550B51"/>
    <w:rsid w:val="00550BD7"/>
    <w:rsid w:val="00550C93"/>
    <w:rsid w:val="00550D09"/>
    <w:rsid w:val="00550E0C"/>
    <w:rsid w:val="00550EE9"/>
    <w:rsid w:val="00550EF0"/>
    <w:rsid w:val="00550F7A"/>
    <w:rsid w:val="0055104B"/>
    <w:rsid w:val="005511FC"/>
    <w:rsid w:val="00551300"/>
    <w:rsid w:val="00551536"/>
    <w:rsid w:val="00551590"/>
    <w:rsid w:val="005515E6"/>
    <w:rsid w:val="00551AA3"/>
    <w:rsid w:val="00551B12"/>
    <w:rsid w:val="00551DD4"/>
    <w:rsid w:val="00551F68"/>
    <w:rsid w:val="00551FFE"/>
    <w:rsid w:val="005521BB"/>
    <w:rsid w:val="005521BF"/>
    <w:rsid w:val="005522C0"/>
    <w:rsid w:val="0055240F"/>
    <w:rsid w:val="005525A0"/>
    <w:rsid w:val="00552899"/>
    <w:rsid w:val="005528AB"/>
    <w:rsid w:val="00552AF0"/>
    <w:rsid w:val="00552D15"/>
    <w:rsid w:val="00552EAD"/>
    <w:rsid w:val="00552EFB"/>
    <w:rsid w:val="00553049"/>
    <w:rsid w:val="00553198"/>
    <w:rsid w:val="005531D1"/>
    <w:rsid w:val="00553222"/>
    <w:rsid w:val="005532D7"/>
    <w:rsid w:val="0055334F"/>
    <w:rsid w:val="005535AB"/>
    <w:rsid w:val="005537B1"/>
    <w:rsid w:val="005537F9"/>
    <w:rsid w:val="00553928"/>
    <w:rsid w:val="00553ADD"/>
    <w:rsid w:val="00553BC3"/>
    <w:rsid w:val="00553D73"/>
    <w:rsid w:val="00553E9C"/>
    <w:rsid w:val="005541AF"/>
    <w:rsid w:val="00554332"/>
    <w:rsid w:val="005544FB"/>
    <w:rsid w:val="005546CD"/>
    <w:rsid w:val="00554957"/>
    <w:rsid w:val="00554982"/>
    <w:rsid w:val="00554A40"/>
    <w:rsid w:val="00554A5F"/>
    <w:rsid w:val="00554A72"/>
    <w:rsid w:val="00554B43"/>
    <w:rsid w:val="00554C3C"/>
    <w:rsid w:val="00554C8A"/>
    <w:rsid w:val="00554CFB"/>
    <w:rsid w:val="00554FE6"/>
    <w:rsid w:val="00555010"/>
    <w:rsid w:val="005551C1"/>
    <w:rsid w:val="0055534F"/>
    <w:rsid w:val="005555E3"/>
    <w:rsid w:val="0055580C"/>
    <w:rsid w:val="005558DB"/>
    <w:rsid w:val="00555939"/>
    <w:rsid w:val="00555997"/>
    <w:rsid w:val="00555EFF"/>
    <w:rsid w:val="00555F34"/>
    <w:rsid w:val="00556126"/>
    <w:rsid w:val="00556229"/>
    <w:rsid w:val="0055675C"/>
    <w:rsid w:val="00556856"/>
    <w:rsid w:val="0055691A"/>
    <w:rsid w:val="00556A48"/>
    <w:rsid w:val="00556AFA"/>
    <w:rsid w:val="00556D9F"/>
    <w:rsid w:val="00556E45"/>
    <w:rsid w:val="00556ECD"/>
    <w:rsid w:val="00556FBB"/>
    <w:rsid w:val="0055704B"/>
    <w:rsid w:val="0055728F"/>
    <w:rsid w:val="005574A4"/>
    <w:rsid w:val="005575F6"/>
    <w:rsid w:val="00557794"/>
    <w:rsid w:val="0055787E"/>
    <w:rsid w:val="00557963"/>
    <w:rsid w:val="00557A11"/>
    <w:rsid w:val="00557BD8"/>
    <w:rsid w:val="00557D01"/>
    <w:rsid w:val="00557D1B"/>
    <w:rsid w:val="00560379"/>
    <w:rsid w:val="005606B4"/>
    <w:rsid w:val="00560A19"/>
    <w:rsid w:val="00560AC8"/>
    <w:rsid w:val="00560DF1"/>
    <w:rsid w:val="00561238"/>
    <w:rsid w:val="005612DA"/>
    <w:rsid w:val="00561448"/>
    <w:rsid w:val="00561463"/>
    <w:rsid w:val="00561592"/>
    <w:rsid w:val="005615B5"/>
    <w:rsid w:val="005617D7"/>
    <w:rsid w:val="005619DE"/>
    <w:rsid w:val="00561A49"/>
    <w:rsid w:val="00561B04"/>
    <w:rsid w:val="00561BB8"/>
    <w:rsid w:val="00561C97"/>
    <w:rsid w:val="00561C9E"/>
    <w:rsid w:val="00561E5E"/>
    <w:rsid w:val="0056202D"/>
    <w:rsid w:val="00562168"/>
    <w:rsid w:val="00562205"/>
    <w:rsid w:val="00562293"/>
    <w:rsid w:val="005623E8"/>
    <w:rsid w:val="005623FF"/>
    <w:rsid w:val="005625A0"/>
    <w:rsid w:val="0056269D"/>
    <w:rsid w:val="005626A3"/>
    <w:rsid w:val="005627B9"/>
    <w:rsid w:val="005627EB"/>
    <w:rsid w:val="00562A44"/>
    <w:rsid w:val="00562C70"/>
    <w:rsid w:val="00562CD0"/>
    <w:rsid w:val="00562D75"/>
    <w:rsid w:val="00562F33"/>
    <w:rsid w:val="00563252"/>
    <w:rsid w:val="005632B6"/>
    <w:rsid w:val="00563340"/>
    <w:rsid w:val="0056359B"/>
    <w:rsid w:val="005636B2"/>
    <w:rsid w:val="0056396D"/>
    <w:rsid w:val="00563A20"/>
    <w:rsid w:val="00563ACE"/>
    <w:rsid w:val="00563D73"/>
    <w:rsid w:val="00563F39"/>
    <w:rsid w:val="00563FA7"/>
    <w:rsid w:val="00564035"/>
    <w:rsid w:val="00564106"/>
    <w:rsid w:val="0056428F"/>
    <w:rsid w:val="00564882"/>
    <w:rsid w:val="0056490F"/>
    <w:rsid w:val="00564D3A"/>
    <w:rsid w:val="0056510E"/>
    <w:rsid w:val="00565149"/>
    <w:rsid w:val="00565188"/>
    <w:rsid w:val="00565369"/>
    <w:rsid w:val="005655CD"/>
    <w:rsid w:val="00565633"/>
    <w:rsid w:val="005656A3"/>
    <w:rsid w:val="005657EE"/>
    <w:rsid w:val="00565AB7"/>
    <w:rsid w:val="00565ADC"/>
    <w:rsid w:val="00565DB5"/>
    <w:rsid w:val="00565EEA"/>
    <w:rsid w:val="0056603A"/>
    <w:rsid w:val="005660C7"/>
    <w:rsid w:val="0056629E"/>
    <w:rsid w:val="00566342"/>
    <w:rsid w:val="00566506"/>
    <w:rsid w:val="0056674C"/>
    <w:rsid w:val="00566B22"/>
    <w:rsid w:val="00566BC9"/>
    <w:rsid w:val="00566D87"/>
    <w:rsid w:val="00566D9A"/>
    <w:rsid w:val="0056702F"/>
    <w:rsid w:val="00567086"/>
    <w:rsid w:val="00567112"/>
    <w:rsid w:val="005671F2"/>
    <w:rsid w:val="00567309"/>
    <w:rsid w:val="00567460"/>
    <w:rsid w:val="005674D9"/>
    <w:rsid w:val="00567739"/>
    <w:rsid w:val="00567A26"/>
    <w:rsid w:val="00567CC6"/>
    <w:rsid w:val="00567CDC"/>
    <w:rsid w:val="00570004"/>
    <w:rsid w:val="005701FE"/>
    <w:rsid w:val="00570288"/>
    <w:rsid w:val="00570300"/>
    <w:rsid w:val="00570362"/>
    <w:rsid w:val="00570453"/>
    <w:rsid w:val="00570540"/>
    <w:rsid w:val="005705D3"/>
    <w:rsid w:val="005705DB"/>
    <w:rsid w:val="0057090E"/>
    <w:rsid w:val="00570A93"/>
    <w:rsid w:val="00570AC5"/>
    <w:rsid w:val="00570B05"/>
    <w:rsid w:val="00570BA5"/>
    <w:rsid w:val="00570C7C"/>
    <w:rsid w:val="00570CAF"/>
    <w:rsid w:val="00570CE9"/>
    <w:rsid w:val="00570E71"/>
    <w:rsid w:val="00570F69"/>
    <w:rsid w:val="00570F6F"/>
    <w:rsid w:val="00571090"/>
    <w:rsid w:val="00571306"/>
    <w:rsid w:val="0057145E"/>
    <w:rsid w:val="00571A16"/>
    <w:rsid w:val="00571ADA"/>
    <w:rsid w:val="00571DD8"/>
    <w:rsid w:val="00571F95"/>
    <w:rsid w:val="00572218"/>
    <w:rsid w:val="005725B2"/>
    <w:rsid w:val="005727B2"/>
    <w:rsid w:val="0057281A"/>
    <w:rsid w:val="0057287C"/>
    <w:rsid w:val="005728CE"/>
    <w:rsid w:val="00572AD6"/>
    <w:rsid w:val="00572BEF"/>
    <w:rsid w:val="00572CD9"/>
    <w:rsid w:val="00572D56"/>
    <w:rsid w:val="0057348A"/>
    <w:rsid w:val="005735D9"/>
    <w:rsid w:val="005735F6"/>
    <w:rsid w:val="005738AC"/>
    <w:rsid w:val="005738FF"/>
    <w:rsid w:val="005739F3"/>
    <w:rsid w:val="00573DA5"/>
    <w:rsid w:val="00573DCB"/>
    <w:rsid w:val="00573E09"/>
    <w:rsid w:val="00573E8E"/>
    <w:rsid w:val="00573FE3"/>
    <w:rsid w:val="0057407B"/>
    <w:rsid w:val="0057414D"/>
    <w:rsid w:val="005743A1"/>
    <w:rsid w:val="00574685"/>
    <w:rsid w:val="0057475B"/>
    <w:rsid w:val="00574918"/>
    <w:rsid w:val="00574C3C"/>
    <w:rsid w:val="00574C98"/>
    <w:rsid w:val="00575031"/>
    <w:rsid w:val="00575159"/>
    <w:rsid w:val="00575209"/>
    <w:rsid w:val="00575764"/>
    <w:rsid w:val="005758B8"/>
    <w:rsid w:val="00575A74"/>
    <w:rsid w:val="00575B78"/>
    <w:rsid w:val="00575C0C"/>
    <w:rsid w:val="00575DC6"/>
    <w:rsid w:val="00575F93"/>
    <w:rsid w:val="00576120"/>
    <w:rsid w:val="00576162"/>
    <w:rsid w:val="005761FC"/>
    <w:rsid w:val="00576328"/>
    <w:rsid w:val="005764DA"/>
    <w:rsid w:val="00576886"/>
    <w:rsid w:val="00576979"/>
    <w:rsid w:val="00576A3B"/>
    <w:rsid w:val="00576B01"/>
    <w:rsid w:val="00576BAF"/>
    <w:rsid w:val="00576F27"/>
    <w:rsid w:val="00577203"/>
    <w:rsid w:val="005772AC"/>
    <w:rsid w:val="00577325"/>
    <w:rsid w:val="005775BF"/>
    <w:rsid w:val="00577B14"/>
    <w:rsid w:val="00577B63"/>
    <w:rsid w:val="00577CC9"/>
    <w:rsid w:val="00577DAD"/>
    <w:rsid w:val="00577DE8"/>
    <w:rsid w:val="00580176"/>
    <w:rsid w:val="005801FC"/>
    <w:rsid w:val="0058033B"/>
    <w:rsid w:val="00580369"/>
    <w:rsid w:val="00580475"/>
    <w:rsid w:val="005805EE"/>
    <w:rsid w:val="00580655"/>
    <w:rsid w:val="00580802"/>
    <w:rsid w:val="00580CAB"/>
    <w:rsid w:val="00581067"/>
    <w:rsid w:val="0058148D"/>
    <w:rsid w:val="005814BA"/>
    <w:rsid w:val="005815AD"/>
    <w:rsid w:val="005815FB"/>
    <w:rsid w:val="00581B1C"/>
    <w:rsid w:val="00581D34"/>
    <w:rsid w:val="00581F98"/>
    <w:rsid w:val="005821C5"/>
    <w:rsid w:val="00582210"/>
    <w:rsid w:val="0058232E"/>
    <w:rsid w:val="005826DB"/>
    <w:rsid w:val="0058277C"/>
    <w:rsid w:val="00583021"/>
    <w:rsid w:val="005830D0"/>
    <w:rsid w:val="005832F0"/>
    <w:rsid w:val="005833DB"/>
    <w:rsid w:val="0058341B"/>
    <w:rsid w:val="005835F8"/>
    <w:rsid w:val="005835FD"/>
    <w:rsid w:val="005836F8"/>
    <w:rsid w:val="00583C77"/>
    <w:rsid w:val="00583EF2"/>
    <w:rsid w:val="00583FAC"/>
    <w:rsid w:val="0058401A"/>
    <w:rsid w:val="005840A9"/>
    <w:rsid w:val="005842E5"/>
    <w:rsid w:val="00584356"/>
    <w:rsid w:val="00584392"/>
    <w:rsid w:val="005844D7"/>
    <w:rsid w:val="0058463C"/>
    <w:rsid w:val="005849AD"/>
    <w:rsid w:val="00584B93"/>
    <w:rsid w:val="00584CA4"/>
    <w:rsid w:val="00584D1F"/>
    <w:rsid w:val="00584DA6"/>
    <w:rsid w:val="00584DB7"/>
    <w:rsid w:val="00584E52"/>
    <w:rsid w:val="005850FD"/>
    <w:rsid w:val="0058511A"/>
    <w:rsid w:val="0058514A"/>
    <w:rsid w:val="0058515D"/>
    <w:rsid w:val="00585238"/>
    <w:rsid w:val="0058536E"/>
    <w:rsid w:val="00585403"/>
    <w:rsid w:val="00585428"/>
    <w:rsid w:val="005855B5"/>
    <w:rsid w:val="00585AAF"/>
    <w:rsid w:val="00585BA5"/>
    <w:rsid w:val="00585BBB"/>
    <w:rsid w:val="00585CF9"/>
    <w:rsid w:val="00585E47"/>
    <w:rsid w:val="00586101"/>
    <w:rsid w:val="00586255"/>
    <w:rsid w:val="0058643F"/>
    <w:rsid w:val="0058654B"/>
    <w:rsid w:val="00586554"/>
    <w:rsid w:val="005866E0"/>
    <w:rsid w:val="005867A6"/>
    <w:rsid w:val="00586ABF"/>
    <w:rsid w:val="00586B9F"/>
    <w:rsid w:val="00586C3A"/>
    <w:rsid w:val="00586E78"/>
    <w:rsid w:val="00586F31"/>
    <w:rsid w:val="00586F71"/>
    <w:rsid w:val="005874A3"/>
    <w:rsid w:val="00587671"/>
    <w:rsid w:val="00587877"/>
    <w:rsid w:val="00587AFE"/>
    <w:rsid w:val="00587BDE"/>
    <w:rsid w:val="00587BEC"/>
    <w:rsid w:val="00587D0B"/>
    <w:rsid w:val="00587DCB"/>
    <w:rsid w:val="00590098"/>
    <w:rsid w:val="005900BA"/>
    <w:rsid w:val="00590955"/>
    <w:rsid w:val="00590992"/>
    <w:rsid w:val="00590C0E"/>
    <w:rsid w:val="00590D1D"/>
    <w:rsid w:val="00590E87"/>
    <w:rsid w:val="00591387"/>
    <w:rsid w:val="005913F0"/>
    <w:rsid w:val="00591450"/>
    <w:rsid w:val="005914FA"/>
    <w:rsid w:val="005915FF"/>
    <w:rsid w:val="00592482"/>
    <w:rsid w:val="005924E4"/>
    <w:rsid w:val="0059254E"/>
    <w:rsid w:val="005925BE"/>
    <w:rsid w:val="00592779"/>
    <w:rsid w:val="0059279D"/>
    <w:rsid w:val="00592846"/>
    <w:rsid w:val="00592C0C"/>
    <w:rsid w:val="00592CA0"/>
    <w:rsid w:val="00592CA2"/>
    <w:rsid w:val="00593083"/>
    <w:rsid w:val="0059315E"/>
    <w:rsid w:val="00593195"/>
    <w:rsid w:val="0059322F"/>
    <w:rsid w:val="0059341F"/>
    <w:rsid w:val="00593541"/>
    <w:rsid w:val="00593571"/>
    <w:rsid w:val="00593747"/>
    <w:rsid w:val="00593767"/>
    <w:rsid w:val="00593A7B"/>
    <w:rsid w:val="00593BE4"/>
    <w:rsid w:val="00593C42"/>
    <w:rsid w:val="00593CDF"/>
    <w:rsid w:val="00593D62"/>
    <w:rsid w:val="00593F07"/>
    <w:rsid w:val="005940CE"/>
    <w:rsid w:val="0059429C"/>
    <w:rsid w:val="005944C5"/>
    <w:rsid w:val="005949B2"/>
    <w:rsid w:val="00594B1C"/>
    <w:rsid w:val="00594C08"/>
    <w:rsid w:val="00594DDE"/>
    <w:rsid w:val="00595045"/>
    <w:rsid w:val="005950A9"/>
    <w:rsid w:val="00595122"/>
    <w:rsid w:val="00595515"/>
    <w:rsid w:val="005955E3"/>
    <w:rsid w:val="005956A9"/>
    <w:rsid w:val="005958EA"/>
    <w:rsid w:val="00595A7C"/>
    <w:rsid w:val="00595A9F"/>
    <w:rsid w:val="00595AB2"/>
    <w:rsid w:val="00595AC7"/>
    <w:rsid w:val="00595F99"/>
    <w:rsid w:val="00596004"/>
    <w:rsid w:val="0059600D"/>
    <w:rsid w:val="00596484"/>
    <w:rsid w:val="0059656C"/>
    <w:rsid w:val="0059658C"/>
    <w:rsid w:val="005966B3"/>
    <w:rsid w:val="0059685A"/>
    <w:rsid w:val="005968C8"/>
    <w:rsid w:val="0059692D"/>
    <w:rsid w:val="00596AAE"/>
    <w:rsid w:val="00596B34"/>
    <w:rsid w:val="00596D25"/>
    <w:rsid w:val="00596D5E"/>
    <w:rsid w:val="00596DB9"/>
    <w:rsid w:val="00596E12"/>
    <w:rsid w:val="00596EF4"/>
    <w:rsid w:val="00596FBC"/>
    <w:rsid w:val="00596FE0"/>
    <w:rsid w:val="00597110"/>
    <w:rsid w:val="0059733C"/>
    <w:rsid w:val="00597398"/>
    <w:rsid w:val="00597752"/>
    <w:rsid w:val="0059782C"/>
    <w:rsid w:val="00597CD0"/>
    <w:rsid w:val="00597DD7"/>
    <w:rsid w:val="005A048C"/>
    <w:rsid w:val="005A0497"/>
    <w:rsid w:val="005A058E"/>
    <w:rsid w:val="005A05E0"/>
    <w:rsid w:val="005A05F3"/>
    <w:rsid w:val="005A0627"/>
    <w:rsid w:val="005A06C6"/>
    <w:rsid w:val="005A071B"/>
    <w:rsid w:val="005A0896"/>
    <w:rsid w:val="005A0A36"/>
    <w:rsid w:val="005A0AF9"/>
    <w:rsid w:val="005A0CF8"/>
    <w:rsid w:val="005A0F3C"/>
    <w:rsid w:val="005A15A6"/>
    <w:rsid w:val="005A1889"/>
    <w:rsid w:val="005A1C10"/>
    <w:rsid w:val="005A20DD"/>
    <w:rsid w:val="005A2380"/>
    <w:rsid w:val="005A241C"/>
    <w:rsid w:val="005A2758"/>
    <w:rsid w:val="005A2A87"/>
    <w:rsid w:val="005A2D4F"/>
    <w:rsid w:val="005A2DE1"/>
    <w:rsid w:val="005A3102"/>
    <w:rsid w:val="005A3127"/>
    <w:rsid w:val="005A3264"/>
    <w:rsid w:val="005A3266"/>
    <w:rsid w:val="005A353F"/>
    <w:rsid w:val="005A3618"/>
    <w:rsid w:val="005A3640"/>
    <w:rsid w:val="005A3773"/>
    <w:rsid w:val="005A385E"/>
    <w:rsid w:val="005A3B2F"/>
    <w:rsid w:val="005A3F66"/>
    <w:rsid w:val="005A41D7"/>
    <w:rsid w:val="005A4269"/>
    <w:rsid w:val="005A430B"/>
    <w:rsid w:val="005A43A3"/>
    <w:rsid w:val="005A43B4"/>
    <w:rsid w:val="005A4615"/>
    <w:rsid w:val="005A47D3"/>
    <w:rsid w:val="005A48B8"/>
    <w:rsid w:val="005A493F"/>
    <w:rsid w:val="005A498C"/>
    <w:rsid w:val="005A4EC1"/>
    <w:rsid w:val="005A4F37"/>
    <w:rsid w:val="005A4F8C"/>
    <w:rsid w:val="005A50FA"/>
    <w:rsid w:val="005A50FC"/>
    <w:rsid w:val="005A5123"/>
    <w:rsid w:val="005A512B"/>
    <w:rsid w:val="005A5198"/>
    <w:rsid w:val="005A532B"/>
    <w:rsid w:val="005A5343"/>
    <w:rsid w:val="005A57E5"/>
    <w:rsid w:val="005A5CA2"/>
    <w:rsid w:val="005A5FDE"/>
    <w:rsid w:val="005A626B"/>
    <w:rsid w:val="005A66F2"/>
    <w:rsid w:val="005A6852"/>
    <w:rsid w:val="005A689E"/>
    <w:rsid w:val="005A6988"/>
    <w:rsid w:val="005A69FA"/>
    <w:rsid w:val="005A6A64"/>
    <w:rsid w:val="005A6AFD"/>
    <w:rsid w:val="005A6BA9"/>
    <w:rsid w:val="005A6BE9"/>
    <w:rsid w:val="005A6C21"/>
    <w:rsid w:val="005A6D64"/>
    <w:rsid w:val="005A6EB7"/>
    <w:rsid w:val="005A6F2D"/>
    <w:rsid w:val="005A6FE1"/>
    <w:rsid w:val="005A7081"/>
    <w:rsid w:val="005A7296"/>
    <w:rsid w:val="005A72A6"/>
    <w:rsid w:val="005A7598"/>
    <w:rsid w:val="005A75F0"/>
    <w:rsid w:val="005A772C"/>
    <w:rsid w:val="005A7732"/>
    <w:rsid w:val="005A77DB"/>
    <w:rsid w:val="005A7831"/>
    <w:rsid w:val="005A7A34"/>
    <w:rsid w:val="005A7DC8"/>
    <w:rsid w:val="005A7F30"/>
    <w:rsid w:val="005A7FAA"/>
    <w:rsid w:val="005B001F"/>
    <w:rsid w:val="005B01B5"/>
    <w:rsid w:val="005B0280"/>
    <w:rsid w:val="005B0364"/>
    <w:rsid w:val="005B048C"/>
    <w:rsid w:val="005B058C"/>
    <w:rsid w:val="005B0966"/>
    <w:rsid w:val="005B0AA3"/>
    <w:rsid w:val="005B0AE4"/>
    <w:rsid w:val="005B0CDB"/>
    <w:rsid w:val="005B0E2C"/>
    <w:rsid w:val="005B1276"/>
    <w:rsid w:val="005B14A7"/>
    <w:rsid w:val="005B17FF"/>
    <w:rsid w:val="005B1844"/>
    <w:rsid w:val="005B192C"/>
    <w:rsid w:val="005B1A0F"/>
    <w:rsid w:val="005B1A8A"/>
    <w:rsid w:val="005B1A93"/>
    <w:rsid w:val="005B1BEA"/>
    <w:rsid w:val="005B1CA7"/>
    <w:rsid w:val="005B216C"/>
    <w:rsid w:val="005B2381"/>
    <w:rsid w:val="005B23BD"/>
    <w:rsid w:val="005B248F"/>
    <w:rsid w:val="005B2811"/>
    <w:rsid w:val="005B2925"/>
    <w:rsid w:val="005B2A18"/>
    <w:rsid w:val="005B2ADA"/>
    <w:rsid w:val="005B2CCA"/>
    <w:rsid w:val="005B2F4D"/>
    <w:rsid w:val="005B2F92"/>
    <w:rsid w:val="005B30A3"/>
    <w:rsid w:val="005B3184"/>
    <w:rsid w:val="005B31B9"/>
    <w:rsid w:val="005B345E"/>
    <w:rsid w:val="005B372E"/>
    <w:rsid w:val="005B396F"/>
    <w:rsid w:val="005B3B55"/>
    <w:rsid w:val="005B3E0F"/>
    <w:rsid w:val="005B3E3B"/>
    <w:rsid w:val="005B439E"/>
    <w:rsid w:val="005B43CA"/>
    <w:rsid w:val="005B4560"/>
    <w:rsid w:val="005B4721"/>
    <w:rsid w:val="005B48BC"/>
    <w:rsid w:val="005B49A3"/>
    <w:rsid w:val="005B4A16"/>
    <w:rsid w:val="005B4D0E"/>
    <w:rsid w:val="005B4DE3"/>
    <w:rsid w:val="005B4E00"/>
    <w:rsid w:val="005B4E1A"/>
    <w:rsid w:val="005B5118"/>
    <w:rsid w:val="005B5150"/>
    <w:rsid w:val="005B5497"/>
    <w:rsid w:val="005B5566"/>
    <w:rsid w:val="005B5942"/>
    <w:rsid w:val="005B594C"/>
    <w:rsid w:val="005B5ACD"/>
    <w:rsid w:val="005B5AE1"/>
    <w:rsid w:val="005B61EC"/>
    <w:rsid w:val="005B62BE"/>
    <w:rsid w:val="005B67E6"/>
    <w:rsid w:val="005B6A04"/>
    <w:rsid w:val="005B6A3B"/>
    <w:rsid w:val="005B6BC7"/>
    <w:rsid w:val="005B715B"/>
    <w:rsid w:val="005B7199"/>
    <w:rsid w:val="005B71E4"/>
    <w:rsid w:val="005B720D"/>
    <w:rsid w:val="005B72B4"/>
    <w:rsid w:val="005B7434"/>
    <w:rsid w:val="005B758F"/>
    <w:rsid w:val="005B75EB"/>
    <w:rsid w:val="005B7858"/>
    <w:rsid w:val="005B78CC"/>
    <w:rsid w:val="005B79DD"/>
    <w:rsid w:val="005B7AA4"/>
    <w:rsid w:val="005B7B08"/>
    <w:rsid w:val="005B7C0F"/>
    <w:rsid w:val="005B7E9B"/>
    <w:rsid w:val="005B7EDF"/>
    <w:rsid w:val="005C015A"/>
    <w:rsid w:val="005C03FA"/>
    <w:rsid w:val="005C05E6"/>
    <w:rsid w:val="005C0646"/>
    <w:rsid w:val="005C06CA"/>
    <w:rsid w:val="005C0761"/>
    <w:rsid w:val="005C0A4E"/>
    <w:rsid w:val="005C0BC7"/>
    <w:rsid w:val="005C0C90"/>
    <w:rsid w:val="005C0DCB"/>
    <w:rsid w:val="005C0EDD"/>
    <w:rsid w:val="005C0EEE"/>
    <w:rsid w:val="005C14CA"/>
    <w:rsid w:val="005C1BAE"/>
    <w:rsid w:val="005C1C91"/>
    <w:rsid w:val="005C1D8D"/>
    <w:rsid w:val="005C1EAF"/>
    <w:rsid w:val="005C20C8"/>
    <w:rsid w:val="005C2265"/>
    <w:rsid w:val="005C23ED"/>
    <w:rsid w:val="005C2476"/>
    <w:rsid w:val="005C2524"/>
    <w:rsid w:val="005C254A"/>
    <w:rsid w:val="005C262B"/>
    <w:rsid w:val="005C26AB"/>
    <w:rsid w:val="005C29D6"/>
    <w:rsid w:val="005C2A37"/>
    <w:rsid w:val="005C2AD8"/>
    <w:rsid w:val="005C2FA3"/>
    <w:rsid w:val="005C3104"/>
    <w:rsid w:val="005C31E6"/>
    <w:rsid w:val="005C32B3"/>
    <w:rsid w:val="005C335C"/>
    <w:rsid w:val="005C340B"/>
    <w:rsid w:val="005C3605"/>
    <w:rsid w:val="005C390E"/>
    <w:rsid w:val="005C3A00"/>
    <w:rsid w:val="005C3B45"/>
    <w:rsid w:val="005C3C86"/>
    <w:rsid w:val="005C3C8D"/>
    <w:rsid w:val="005C3D4D"/>
    <w:rsid w:val="005C3FBF"/>
    <w:rsid w:val="005C3FCA"/>
    <w:rsid w:val="005C40D0"/>
    <w:rsid w:val="005C42A1"/>
    <w:rsid w:val="005C442F"/>
    <w:rsid w:val="005C45B4"/>
    <w:rsid w:val="005C473B"/>
    <w:rsid w:val="005C473C"/>
    <w:rsid w:val="005C4A95"/>
    <w:rsid w:val="005C4BB4"/>
    <w:rsid w:val="005C4C20"/>
    <w:rsid w:val="005C4D85"/>
    <w:rsid w:val="005C4F94"/>
    <w:rsid w:val="005C4FD9"/>
    <w:rsid w:val="005C4FFE"/>
    <w:rsid w:val="005C504D"/>
    <w:rsid w:val="005C5059"/>
    <w:rsid w:val="005C5197"/>
    <w:rsid w:val="005C53C3"/>
    <w:rsid w:val="005C53CB"/>
    <w:rsid w:val="005C5464"/>
    <w:rsid w:val="005C54D2"/>
    <w:rsid w:val="005C5529"/>
    <w:rsid w:val="005C5652"/>
    <w:rsid w:val="005C579B"/>
    <w:rsid w:val="005C5836"/>
    <w:rsid w:val="005C5900"/>
    <w:rsid w:val="005C5940"/>
    <w:rsid w:val="005C5A26"/>
    <w:rsid w:val="005C5A2F"/>
    <w:rsid w:val="005C5A54"/>
    <w:rsid w:val="005C5B48"/>
    <w:rsid w:val="005C5B62"/>
    <w:rsid w:val="005C5DD9"/>
    <w:rsid w:val="005C6094"/>
    <w:rsid w:val="005C66A7"/>
    <w:rsid w:val="005C6702"/>
    <w:rsid w:val="005C6A7E"/>
    <w:rsid w:val="005C6BB4"/>
    <w:rsid w:val="005C6C0E"/>
    <w:rsid w:val="005C6C71"/>
    <w:rsid w:val="005C6CD0"/>
    <w:rsid w:val="005C6DC5"/>
    <w:rsid w:val="005C7058"/>
    <w:rsid w:val="005C70A3"/>
    <w:rsid w:val="005C70F2"/>
    <w:rsid w:val="005C7482"/>
    <w:rsid w:val="005C764B"/>
    <w:rsid w:val="005C769A"/>
    <w:rsid w:val="005C7749"/>
    <w:rsid w:val="005C7E72"/>
    <w:rsid w:val="005C7EBB"/>
    <w:rsid w:val="005D016B"/>
    <w:rsid w:val="005D01BE"/>
    <w:rsid w:val="005D02AE"/>
    <w:rsid w:val="005D04AF"/>
    <w:rsid w:val="005D0521"/>
    <w:rsid w:val="005D05A7"/>
    <w:rsid w:val="005D070E"/>
    <w:rsid w:val="005D0A74"/>
    <w:rsid w:val="005D0C07"/>
    <w:rsid w:val="005D0D51"/>
    <w:rsid w:val="005D1091"/>
    <w:rsid w:val="005D1106"/>
    <w:rsid w:val="005D1169"/>
    <w:rsid w:val="005D1251"/>
    <w:rsid w:val="005D168A"/>
    <w:rsid w:val="005D16BB"/>
    <w:rsid w:val="005D17E3"/>
    <w:rsid w:val="005D194F"/>
    <w:rsid w:val="005D21D9"/>
    <w:rsid w:val="005D2465"/>
    <w:rsid w:val="005D2780"/>
    <w:rsid w:val="005D2900"/>
    <w:rsid w:val="005D29BE"/>
    <w:rsid w:val="005D2E5C"/>
    <w:rsid w:val="005D3070"/>
    <w:rsid w:val="005D325D"/>
    <w:rsid w:val="005D33EF"/>
    <w:rsid w:val="005D3470"/>
    <w:rsid w:val="005D3769"/>
    <w:rsid w:val="005D399B"/>
    <w:rsid w:val="005D3A5D"/>
    <w:rsid w:val="005D3C51"/>
    <w:rsid w:val="005D3F1C"/>
    <w:rsid w:val="005D42A9"/>
    <w:rsid w:val="005D46AC"/>
    <w:rsid w:val="005D47A4"/>
    <w:rsid w:val="005D48C4"/>
    <w:rsid w:val="005D4DED"/>
    <w:rsid w:val="005D5132"/>
    <w:rsid w:val="005D52B3"/>
    <w:rsid w:val="005D5426"/>
    <w:rsid w:val="005D551B"/>
    <w:rsid w:val="005D57F9"/>
    <w:rsid w:val="005D5864"/>
    <w:rsid w:val="005D594A"/>
    <w:rsid w:val="005D5A31"/>
    <w:rsid w:val="005D5AAF"/>
    <w:rsid w:val="005D5B4B"/>
    <w:rsid w:val="005D5D35"/>
    <w:rsid w:val="005D5F14"/>
    <w:rsid w:val="005D6080"/>
    <w:rsid w:val="005D6140"/>
    <w:rsid w:val="005D624F"/>
    <w:rsid w:val="005D6682"/>
    <w:rsid w:val="005D66D7"/>
    <w:rsid w:val="005D682E"/>
    <w:rsid w:val="005D6874"/>
    <w:rsid w:val="005D69BD"/>
    <w:rsid w:val="005D69CF"/>
    <w:rsid w:val="005D6B09"/>
    <w:rsid w:val="005D70A0"/>
    <w:rsid w:val="005D73E3"/>
    <w:rsid w:val="005D74E3"/>
    <w:rsid w:val="005D764D"/>
    <w:rsid w:val="005D7666"/>
    <w:rsid w:val="005D76FD"/>
    <w:rsid w:val="005D7885"/>
    <w:rsid w:val="005D794C"/>
    <w:rsid w:val="005D7E6E"/>
    <w:rsid w:val="005E0050"/>
    <w:rsid w:val="005E00E3"/>
    <w:rsid w:val="005E0116"/>
    <w:rsid w:val="005E01A4"/>
    <w:rsid w:val="005E047C"/>
    <w:rsid w:val="005E07EA"/>
    <w:rsid w:val="005E0E8A"/>
    <w:rsid w:val="005E0EAA"/>
    <w:rsid w:val="005E0EB2"/>
    <w:rsid w:val="005E0F6E"/>
    <w:rsid w:val="005E1013"/>
    <w:rsid w:val="005E11D0"/>
    <w:rsid w:val="005E1250"/>
    <w:rsid w:val="005E1412"/>
    <w:rsid w:val="005E1494"/>
    <w:rsid w:val="005E14A1"/>
    <w:rsid w:val="005E155E"/>
    <w:rsid w:val="005E159B"/>
    <w:rsid w:val="005E1640"/>
    <w:rsid w:val="005E1668"/>
    <w:rsid w:val="005E19D0"/>
    <w:rsid w:val="005E1ED5"/>
    <w:rsid w:val="005E1F3C"/>
    <w:rsid w:val="005E21C5"/>
    <w:rsid w:val="005E22EB"/>
    <w:rsid w:val="005E2351"/>
    <w:rsid w:val="005E23CC"/>
    <w:rsid w:val="005E2457"/>
    <w:rsid w:val="005E25BD"/>
    <w:rsid w:val="005E26EF"/>
    <w:rsid w:val="005E28C1"/>
    <w:rsid w:val="005E2BE7"/>
    <w:rsid w:val="005E2D7A"/>
    <w:rsid w:val="005E2F37"/>
    <w:rsid w:val="005E302E"/>
    <w:rsid w:val="005E353D"/>
    <w:rsid w:val="005E3955"/>
    <w:rsid w:val="005E3A24"/>
    <w:rsid w:val="005E3A99"/>
    <w:rsid w:val="005E3B51"/>
    <w:rsid w:val="005E425B"/>
    <w:rsid w:val="005E4509"/>
    <w:rsid w:val="005E4526"/>
    <w:rsid w:val="005E469B"/>
    <w:rsid w:val="005E470A"/>
    <w:rsid w:val="005E4765"/>
    <w:rsid w:val="005E4867"/>
    <w:rsid w:val="005E4AF1"/>
    <w:rsid w:val="005E4BD5"/>
    <w:rsid w:val="005E4CF3"/>
    <w:rsid w:val="005E5149"/>
    <w:rsid w:val="005E5191"/>
    <w:rsid w:val="005E523C"/>
    <w:rsid w:val="005E52D2"/>
    <w:rsid w:val="005E5361"/>
    <w:rsid w:val="005E5A99"/>
    <w:rsid w:val="005E5F62"/>
    <w:rsid w:val="005E6003"/>
    <w:rsid w:val="005E6AA6"/>
    <w:rsid w:val="005E6AFA"/>
    <w:rsid w:val="005E6BA0"/>
    <w:rsid w:val="005E6EE0"/>
    <w:rsid w:val="005E7671"/>
    <w:rsid w:val="005E77EC"/>
    <w:rsid w:val="005E7877"/>
    <w:rsid w:val="005E78FA"/>
    <w:rsid w:val="005E7A07"/>
    <w:rsid w:val="005E7AA5"/>
    <w:rsid w:val="005E7B5D"/>
    <w:rsid w:val="005F02A6"/>
    <w:rsid w:val="005F0338"/>
    <w:rsid w:val="005F049E"/>
    <w:rsid w:val="005F0651"/>
    <w:rsid w:val="005F067D"/>
    <w:rsid w:val="005F0685"/>
    <w:rsid w:val="005F06B5"/>
    <w:rsid w:val="005F07AD"/>
    <w:rsid w:val="005F0964"/>
    <w:rsid w:val="005F0E6B"/>
    <w:rsid w:val="005F1192"/>
    <w:rsid w:val="005F1455"/>
    <w:rsid w:val="005F14A8"/>
    <w:rsid w:val="005F1573"/>
    <w:rsid w:val="005F178E"/>
    <w:rsid w:val="005F17BB"/>
    <w:rsid w:val="005F2137"/>
    <w:rsid w:val="005F21C1"/>
    <w:rsid w:val="005F224A"/>
    <w:rsid w:val="005F23C6"/>
    <w:rsid w:val="005F249A"/>
    <w:rsid w:val="005F2634"/>
    <w:rsid w:val="005F27A5"/>
    <w:rsid w:val="005F2822"/>
    <w:rsid w:val="005F2872"/>
    <w:rsid w:val="005F298F"/>
    <w:rsid w:val="005F2A29"/>
    <w:rsid w:val="005F2EDF"/>
    <w:rsid w:val="005F2FAE"/>
    <w:rsid w:val="005F2FEC"/>
    <w:rsid w:val="005F30F4"/>
    <w:rsid w:val="005F314B"/>
    <w:rsid w:val="005F324D"/>
    <w:rsid w:val="005F34A1"/>
    <w:rsid w:val="005F35C5"/>
    <w:rsid w:val="005F35F9"/>
    <w:rsid w:val="005F3666"/>
    <w:rsid w:val="005F3960"/>
    <w:rsid w:val="005F3BA8"/>
    <w:rsid w:val="005F3D35"/>
    <w:rsid w:val="005F3D51"/>
    <w:rsid w:val="005F3E1B"/>
    <w:rsid w:val="005F40F8"/>
    <w:rsid w:val="005F4166"/>
    <w:rsid w:val="005F436D"/>
    <w:rsid w:val="005F4597"/>
    <w:rsid w:val="005F4E9C"/>
    <w:rsid w:val="005F4F5B"/>
    <w:rsid w:val="005F53FB"/>
    <w:rsid w:val="005F54DF"/>
    <w:rsid w:val="005F58EC"/>
    <w:rsid w:val="005F5B7F"/>
    <w:rsid w:val="005F5D77"/>
    <w:rsid w:val="005F64C1"/>
    <w:rsid w:val="005F6735"/>
    <w:rsid w:val="005F6919"/>
    <w:rsid w:val="005F6934"/>
    <w:rsid w:val="005F6A5C"/>
    <w:rsid w:val="005F6E00"/>
    <w:rsid w:val="005F6ED2"/>
    <w:rsid w:val="005F6ED4"/>
    <w:rsid w:val="005F7047"/>
    <w:rsid w:val="005F71B2"/>
    <w:rsid w:val="005F726C"/>
    <w:rsid w:val="005F739B"/>
    <w:rsid w:val="005F74CD"/>
    <w:rsid w:val="005F7789"/>
    <w:rsid w:val="005F77F5"/>
    <w:rsid w:val="005F7BD5"/>
    <w:rsid w:val="00600004"/>
    <w:rsid w:val="00600252"/>
    <w:rsid w:val="006002AA"/>
    <w:rsid w:val="0060031D"/>
    <w:rsid w:val="006005C4"/>
    <w:rsid w:val="00600635"/>
    <w:rsid w:val="00600678"/>
    <w:rsid w:val="0060081E"/>
    <w:rsid w:val="0060094D"/>
    <w:rsid w:val="00600BAF"/>
    <w:rsid w:val="00600BBA"/>
    <w:rsid w:val="00600CE8"/>
    <w:rsid w:val="00600D18"/>
    <w:rsid w:val="00600F16"/>
    <w:rsid w:val="0060105A"/>
    <w:rsid w:val="00601098"/>
    <w:rsid w:val="006010C8"/>
    <w:rsid w:val="00601288"/>
    <w:rsid w:val="006012E3"/>
    <w:rsid w:val="0060133E"/>
    <w:rsid w:val="00601452"/>
    <w:rsid w:val="00601718"/>
    <w:rsid w:val="00601735"/>
    <w:rsid w:val="006019B1"/>
    <w:rsid w:val="00601A7F"/>
    <w:rsid w:val="00601C26"/>
    <w:rsid w:val="00601DB3"/>
    <w:rsid w:val="006023D9"/>
    <w:rsid w:val="0060242C"/>
    <w:rsid w:val="006024DA"/>
    <w:rsid w:val="006025FB"/>
    <w:rsid w:val="00602709"/>
    <w:rsid w:val="0060292C"/>
    <w:rsid w:val="00602951"/>
    <w:rsid w:val="006029A8"/>
    <w:rsid w:val="00602A16"/>
    <w:rsid w:val="00602A9F"/>
    <w:rsid w:val="0060316B"/>
    <w:rsid w:val="006035D7"/>
    <w:rsid w:val="0060364B"/>
    <w:rsid w:val="006036C3"/>
    <w:rsid w:val="00603A43"/>
    <w:rsid w:val="00603B08"/>
    <w:rsid w:val="00603B1F"/>
    <w:rsid w:val="00603B3D"/>
    <w:rsid w:val="00603B47"/>
    <w:rsid w:val="00603BD8"/>
    <w:rsid w:val="00603E33"/>
    <w:rsid w:val="00603E98"/>
    <w:rsid w:val="00603FB1"/>
    <w:rsid w:val="006041E7"/>
    <w:rsid w:val="00604219"/>
    <w:rsid w:val="00604355"/>
    <w:rsid w:val="0060436C"/>
    <w:rsid w:val="00604390"/>
    <w:rsid w:val="00604546"/>
    <w:rsid w:val="006045B9"/>
    <w:rsid w:val="00604637"/>
    <w:rsid w:val="0060473E"/>
    <w:rsid w:val="00604897"/>
    <w:rsid w:val="0060495A"/>
    <w:rsid w:val="00604A0A"/>
    <w:rsid w:val="00604B32"/>
    <w:rsid w:val="00604D5F"/>
    <w:rsid w:val="00604FFD"/>
    <w:rsid w:val="006050AC"/>
    <w:rsid w:val="006050F3"/>
    <w:rsid w:val="0060518E"/>
    <w:rsid w:val="0060562F"/>
    <w:rsid w:val="006056B3"/>
    <w:rsid w:val="00605CD5"/>
    <w:rsid w:val="00605F2C"/>
    <w:rsid w:val="00605F5C"/>
    <w:rsid w:val="00605FDC"/>
    <w:rsid w:val="00606091"/>
    <w:rsid w:val="006061A4"/>
    <w:rsid w:val="0060638C"/>
    <w:rsid w:val="0060644A"/>
    <w:rsid w:val="00606612"/>
    <w:rsid w:val="00606812"/>
    <w:rsid w:val="00606AED"/>
    <w:rsid w:val="00606B38"/>
    <w:rsid w:val="00606D5E"/>
    <w:rsid w:val="00606EF6"/>
    <w:rsid w:val="00606F8A"/>
    <w:rsid w:val="00607575"/>
    <w:rsid w:val="006076C9"/>
    <w:rsid w:val="0060797C"/>
    <w:rsid w:val="00607AAE"/>
    <w:rsid w:val="00607B05"/>
    <w:rsid w:val="00607B29"/>
    <w:rsid w:val="00607DAF"/>
    <w:rsid w:val="00607EAD"/>
    <w:rsid w:val="00607F94"/>
    <w:rsid w:val="00607FC4"/>
    <w:rsid w:val="0061032E"/>
    <w:rsid w:val="006105B3"/>
    <w:rsid w:val="00610691"/>
    <w:rsid w:val="006109A9"/>
    <w:rsid w:val="00610B92"/>
    <w:rsid w:val="00610DBF"/>
    <w:rsid w:val="00610F13"/>
    <w:rsid w:val="00611079"/>
    <w:rsid w:val="006111D1"/>
    <w:rsid w:val="0061128F"/>
    <w:rsid w:val="00611385"/>
    <w:rsid w:val="006113C6"/>
    <w:rsid w:val="0061157E"/>
    <w:rsid w:val="00611834"/>
    <w:rsid w:val="006119D9"/>
    <w:rsid w:val="00611B8C"/>
    <w:rsid w:val="00611D42"/>
    <w:rsid w:val="00611DE8"/>
    <w:rsid w:val="00611EC8"/>
    <w:rsid w:val="00612073"/>
    <w:rsid w:val="0061217A"/>
    <w:rsid w:val="006121C0"/>
    <w:rsid w:val="00612413"/>
    <w:rsid w:val="00612654"/>
    <w:rsid w:val="00612904"/>
    <w:rsid w:val="00612B0B"/>
    <w:rsid w:val="00612B69"/>
    <w:rsid w:val="00612C08"/>
    <w:rsid w:val="00613244"/>
    <w:rsid w:val="006133A3"/>
    <w:rsid w:val="00613942"/>
    <w:rsid w:val="00613A1C"/>
    <w:rsid w:val="00613A29"/>
    <w:rsid w:val="00613D62"/>
    <w:rsid w:val="00614054"/>
    <w:rsid w:val="00614094"/>
    <w:rsid w:val="006144AF"/>
    <w:rsid w:val="00614651"/>
    <w:rsid w:val="00614819"/>
    <w:rsid w:val="00614928"/>
    <w:rsid w:val="00614A8D"/>
    <w:rsid w:val="00614DD9"/>
    <w:rsid w:val="00614EAE"/>
    <w:rsid w:val="00615248"/>
    <w:rsid w:val="006152DE"/>
    <w:rsid w:val="006152EE"/>
    <w:rsid w:val="00615391"/>
    <w:rsid w:val="00615455"/>
    <w:rsid w:val="00615876"/>
    <w:rsid w:val="00615938"/>
    <w:rsid w:val="00615D64"/>
    <w:rsid w:val="00615E16"/>
    <w:rsid w:val="00616119"/>
    <w:rsid w:val="0061620F"/>
    <w:rsid w:val="006162F7"/>
    <w:rsid w:val="00616308"/>
    <w:rsid w:val="00616316"/>
    <w:rsid w:val="0061656C"/>
    <w:rsid w:val="006166DD"/>
    <w:rsid w:val="00616869"/>
    <w:rsid w:val="006168DD"/>
    <w:rsid w:val="00616994"/>
    <w:rsid w:val="00616AD7"/>
    <w:rsid w:val="00616B85"/>
    <w:rsid w:val="00616C3E"/>
    <w:rsid w:val="00616C48"/>
    <w:rsid w:val="00616C5B"/>
    <w:rsid w:val="00616E88"/>
    <w:rsid w:val="00616EBC"/>
    <w:rsid w:val="00617022"/>
    <w:rsid w:val="0061705F"/>
    <w:rsid w:val="006170BC"/>
    <w:rsid w:val="00617182"/>
    <w:rsid w:val="00617190"/>
    <w:rsid w:val="006172D3"/>
    <w:rsid w:val="00617339"/>
    <w:rsid w:val="0061736E"/>
    <w:rsid w:val="006174A4"/>
    <w:rsid w:val="00617937"/>
    <w:rsid w:val="00617AD4"/>
    <w:rsid w:val="00617D1D"/>
    <w:rsid w:val="00617EC8"/>
    <w:rsid w:val="00617EDF"/>
    <w:rsid w:val="00617F3B"/>
    <w:rsid w:val="00617FE2"/>
    <w:rsid w:val="00620089"/>
    <w:rsid w:val="00620505"/>
    <w:rsid w:val="0062056B"/>
    <w:rsid w:val="00620948"/>
    <w:rsid w:val="00620A50"/>
    <w:rsid w:val="00620C66"/>
    <w:rsid w:val="00620C97"/>
    <w:rsid w:val="00620D2F"/>
    <w:rsid w:val="00620E63"/>
    <w:rsid w:val="00620F9F"/>
    <w:rsid w:val="006210A4"/>
    <w:rsid w:val="0062125D"/>
    <w:rsid w:val="006215B4"/>
    <w:rsid w:val="006216EB"/>
    <w:rsid w:val="006216F1"/>
    <w:rsid w:val="00621748"/>
    <w:rsid w:val="006218BF"/>
    <w:rsid w:val="00621AE7"/>
    <w:rsid w:val="00621C2B"/>
    <w:rsid w:val="00621DD5"/>
    <w:rsid w:val="00622285"/>
    <w:rsid w:val="00622380"/>
    <w:rsid w:val="0062240B"/>
    <w:rsid w:val="00622A3C"/>
    <w:rsid w:val="00622AFE"/>
    <w:rsid w:val="00622B0D"/>
    <w:rsid w:val="00622C04"/>
    <w:rsid w:val="00622CC3"/>
    <w:rsid w:val="00622CEB"/>
    <w:rsid w:val="00622D0E"/>
    <w:rsid w:val="00622EBE"/>
    <w:rsid w:val="00622F0E"/>
    <w:rsid w:val="006230BC"/>
    <w:rsid w:val="00623146"/>
    <w:rsid w:val="006231AE"/>
    <w:rsid w:val="00623451"/>
    <w:rsid w:val="006234AA"/>
    <w:rsid w:val="006234CE"/>
    <w:rsid w:val="00623699"/>
    <w:rsid w:val="0062379E"/>
    <w:rsid w:val="00623A19"/>
    <w:rsid w:val="00623AE4"/>
    <w:rsid w:val="00623CD6"/>
    <w:rsid w:val="00623CF2"/>
    <w:rsid w:val="00623DAD"/>
    <w:rsid w:val="006240BE"/>
    <w:rsid w:val="00624324"/>
    <w:rsid w:val="006243B1"/>
    <w:rsid w:val="00624580"/>
    <w:rsid w:val="0062484F"/>
    <w:rsid w:val="0062490C"/>
    <w:rsid w:val="0062491A"/>
    <w:rsid w:val="00624B8D"/>
    <w:rsid w:val="00624DD4"/>
    <w:rsid w:val="00624EC0"/>
    <w:rsid w:val="00624FC4"/>
    <w:rsid w:val="00624FCE"/>
    <w:rsid w:val="0062501E"/>
    <w:rsid w:val="00625285"/>
    <w:rsid w:val="006252E2"/>
    <w:rsid w:val="006252FF"/>
    <w:rsid w:val="006253B4"/>
    <w:rsid w:val="00625529"/>
    <w:rsid w:val="0062560E"/>
    <w:rsid w:val="00625705"/>
    <w:rsid w:val="0062579D"/>
    <w:rsid w:val="00625848"/>
    <w:rsid w:val="00625958"/>
    <w:rsid w:val="006259B3"/>
    <w:rsid w:val="00625ADB"/>
    <w:rsid w:val="00625D1A"/>
    <w:rsid w:val="0062611B"/>
    <w:rsid w:val="006261E0"/>
    <w:rsid w:val="00626478"/>
    <w:rsid w:val="0062648E"/>
    <w:rsid w:val="0062659E"/>
    <w:rsid w:val="00626693"/>
    <w:rsid w:val="006266D4"/>
    <w:rsid w:val="0062697D"/>
    <w:rsid w:val="00626AEE"/>
    <w:rsid w:val="00626D00"/>
    <w:rsid w:val="00626D20"/>
    <w:rsid w:val="00626D48"/>
    <w:rsid w:val="00626EAD"/>
    <w:rsid w:val="00626EAF"/>
    <w:rsid w:val="00626FC8"/>
    <w:rsid w:val="006272B8"/>
    <w:rsid w:val="00627435"/>
    <w:rsid w:val="0062778E"/>
    <w:rsid w:val="0062799A"/>
    <w:rsid w:val="00627A86"/>
    <w:rsid w:val="00627D9F"/>
    <w:rsid w:val="00627DD3"/>
    <w:rsid w:val="00627E6B"/>
    <w:rsid w:val="00627F19"/>
    <w:rsid w:val="006302ED"/>
    <w:rsid w:val="00630892"/>
    <w:rsid w:val="00630967"/>
    <w:rsid w:val="00630BA4"/>
    <w:rsid w:val="0063120D"/>
    <w:rsid w:val="0063128C"/>
    <w:rsid w:val="006313D0"/>
    <w:rsid w:val="00631529"/>
    <w:rsid w:val="006319F9"/>
    <w:rsid w:val="00631A6E"/>
    <w:rsid w:val="00631A72"/>
    <w:rsid w:val="00631AE1"/>
    <w:rsid w:val="00631B70"/>
    <w:rsid w:val="00631BA0"/>
    <w:rsid w:val="00631C9B"/>
    <w:rsid w:val="00631CEC"/>
    <w:rsid w:val="00631D61"/>
    <w:rsid w:val="00631DC5"/>
    <w:rsid w:val="00631F3B"/>
    <w:rsid w:val="00632051"/>
    <w:rsid w:val="0063222B"/>
    <w:rsid w:val="006322D5"/>
    <w:rsid w:val="00632497"/>
    <w:rsid w:val="00632615"/>
    <w:rsid w:val="0063269F"/>
    <w:rsid w:val="006328AE"/>
    <w:rsid w:val="00632A3B"/>
    <w:rsid w:val="00632ACC"/>
    <w:rsid w:val="00632B50"/>
    <w:rsid w:val="00632B86"/>
    <w:rsid w:val="00632C15"/>
    <w:rsid w:val="00632C1B"/>
    <w:rsid w:val="00632C87"/>
    <w:rsid w:val="00632CBF"/>
    <w:rsid w:val="00632D6A"/>
    <w:rsid w:val="00632E8E"/>
    <w:rsid w:val="00632F64"/>
    <w:rsid w:val="00632F68"/>
    <w:rsid w:val="006330CF"/>
    <w:rsid w:val="00633207"/>
    <w:rsid w:val="0063321A"/>
    <w:rsid w:val="00633469"/>
    <w:rsid w:val="006334A9"/>
    <w:rsid w:val="00633738"/>
    <w:rsid w:val="006339BB"/>
    <w:rsid w:val="00633B34"/>
    <w:rsid w:val="006340A7"/>
    <w:rsid w:val="006340ED"/>
    <w:rsid w:val="0063417E"/>
    <w:rsid w:val="00634633"/>
    <w:rsid w:val="006349C1"/>
    <w:rsid w:val="00634B6D"/>
    <w:rsid w:val="00634C2E"/>
    <w:rsid w:val="00634E0E"/>
    <w:rsid w:val="00634E7D"/>
    <w:rsid w:val="00634F3E"/>
    <w:rsid w:val="006351E0"/>
    <w:rsid w:val="006355E5"/>
    <w:rsid w:val="00635786"/>
    <w:rsid w:val="006358DD"/>
    <w:rsid w:val="00635D92"/>
    <w:rsid w:val="00635FD6"/>
    <w:rsid w:val="0063604E"/>
    <w:rsid w:val="006360CF"/>
    <w:rsid w:val="006360EA"/>
    <w:rsid w:val="00636149"/>
    <w:rsid w:val="00636187"/>
    <w:rsid w:val="0063652C"/>
    <w:rsid w:val="00636568"/>
    <w:rsid w:val="00636674"/>
    <w:rsid w:val="006367C1"/>
    <w:rsid w:val="0063693E"/>
    <w:rsid w:val="00636AD1"/>
    <w:rsid w:val="00636D8D"/>
    <w:rsid w:val="006373A7"/>
    <w:rsid w:val="006374B6"/>
    <w:rsid w:val="0063760C"/>
    <w:rsid w:val="00637714"/>
    <w:rsid w:val="00637762"/>
    <w:rsid w:val="006377E4"/>
    <w:rsid w:val="00637871"/>
    <w:rsid w:val="00637973"/>
    <w:rsid w:val="00637A74"/>
    <w:rsid w:val="00637D13"/>
    <w:rsid w:val="00637F0F"/>
    <w:rsid w:val="00640203"/>
    <w:rsid w:val="00640581"/>
    <w:rsid w:val="0064059E"/>
    <w:rsid w:val="00640728"/>
    <w:rsid w:val="0064076D"/>
    <w:rsid w:val="00640794"/>
    <w:rsid w:val="00640843"/>
    <w:rsid w:val="00640D4B"/>
    <w:rsid w:val="00640DF1"/>
    <w:rsid w:val="00640F35"/>
    <w:rsid w:val="00640F8F"/>
    <w:rsid w:val="0064104C"/>
    <w:rsid w:val="006412A9"/>
    <w:rsid w:val="00641329"/>
    <w:rsid w:val="006417C5"/>
    <w:rsid w:val="006417FE"/>
    <w:rsid w:val="006418FE"/>
    <w:rsid w:val="006419A1"/>
    <w:rsid w:val="00641B6A"/>
    <w:rsid w:val="00641DA5"/>
    <w:rsid w:val="00641DCE"/>
    <w:rsid w:val="00641DDA"/>
    <w:rsid w:val="00641E43"/>
    <w:rsid w:val="0064227A"/>
    <w:rsid w:val="006423F5"/>
    <w:rsid w:val="00642575"/>
    <w:rsid w:val="006425BE"/>
    <w:rsid w:val="00642AFD"/>
    <w:rsid w:val="00642B4D"/>
    <w:rsid w:val="00642B9B"/>
    <w:rsid w:val="00642D01"/>
    <w:rsid w:val="00642D04"/>
    <w:rsid w:val="00642E82"/>
    <w:rsid w:val="00642F7C"/>
    <w:rsid w:val="00642F8E"/>
    <w:rsid w:val="00643150"/>
    <w:rsid w:val="006431BB"/>
    <w:rsid w:val="00643332"/>
    <w:rsid w:val="006433DF"/>
    <w:rsid w:val="00643959"/>
    <w:rsid w:val="00643AE8"/>
    <w:rsid w:val="00643B9C"/>
    <w:rsid w:val="0064430D"/>
    <w:rsid w:val="006444AA"/>
    <w:rsid w:val="00644523"/>
    <w:rsid w:val="00644B03"/>
    <w:rsid w:val="00644CB3"/>
    <w:rsid w:val="00644E2D"/>
    <w:rsid w:val="00644FDE"/>
    <w:rsid w:val="006450BA"/>
    <w:rsid w:val="006450E4"/>
    <w:rsid w:val="00645205"/>
    <w:rsid w:val="00645364"/>
    <w:rsid w:val="00645418"/>
    <w:rsid w:val="0064548C"/>
    <w:rsid w:val="006454EA"/>
    <w:rsid w:val="006456F4"/>
    <w:rsid w:val="006456F5"/>
    <w:rsid w:val="00645D1F"/>
    <w:rsid w:val="00645E24"/>
    <w:rsid w:val="00645E8F"/>
    <w:rsid w:val="00645FE1"/>
    <w:rsid w:val="0064602C"/>
    <w:rsid w:val="006460F6"/>
    <w:rsid w:val="006462CA"/>
    <w:rsid w:val="006463CB"/>
    <w:rsid w:val="006463E4"/>
    <w:rsid w:val="0064643F"/>
    <w:rsid w:val="00646444"/>
    <w:rsid w:val="00646521"/>
    <w:rsid w:val="006465CD"/>
    <w:rsid w:val="00646609"/>
    <w:rsid w:val="00646646"/>
    <w:rsid w:val="006468C6"/>
    <w:rsid w:val="006468E2"/>
    <w:rsid w:val="00646966"/>
    <w:rsid w:val="00646979"/>
    <w:rsid w:val="0064698C"/>
    <w:rsid w:val="00646A07"/>
    <w:rsid w:val="00646BF5"/>
    <w:rsid w:val="00646E31"/>
    <w:rsid w:val="00646EE1"/>
    <w:rsid w:val="00647147"/>
    <w:rsid w:val="006471AB"/>
    <w:rsid w:val="006471FE"/>
    <w:rsid w:val="0064734C"/>
    <w:rsid w:val="006475F2"/>
    <w:rsid w:val="0064782B"/>
    <w:rsid w:val="00647877"/>
    <w:rsid w:val="00647BC5"/>
    <w:rsid w:val="00647D1B"/>
    <w:rsid w:val="00647D91"/>
    <w:rsid w:val="00650014"/>
    <w:rsid w:val="00650272"/>
    <w:rsid w:val="006503BB"/>
    <w:rsid w:val="006503CE"/>
    <w:rsid w:val="006503E0"/>
    <w:rsid w:val="00650415"/>
    <w:rsid w:val="006504E5"/>
    <w:rsid w:val="0065058A"/>
    <w:rsid w:val="00650624"/>
    <w:rsid w:val="00650716"/>
    <w:rsid w:val="006507BB"/>
    <w:rsid w:val="00650AFE"/>
    <w:rsid w:val="00650EA2"/>
    <w:rsid w:val="00650FDD"/>
    <w:rsid w:val="00651006"/>
    <w:rsid w:val="0065143A"/>
    <w:rsid w:val="0065154B"/>
    <w:rsid w:val="00651CA7"/>
    <w:rsid w:val="00651CC7"/>
    <w:rsid w:val="00651CD1"/>
    <w:rsid w:val="00651EB8"/>
    <w:rsid w:val="00652017"/>
    <w:rsid w:val="00652329"/>
    <w:rsid w:val="00652391"/>
    <w:rsid w:val="00652447"/>
    <w:rsid w:val="00652456"/>
    <w:rsid w:val="00652CC4"/>
    <w:rsid w:val="0065326B"/>
    <w:rsid w:val="00653573"/>
    <w:rsid w:val="00653635"/>
    <w:rsid w:val="00653786"/>
    <w:rsid w:val="0065391E"/>
    <w:rsid w:val="00653A1F"/>
    <w:rsid w:val="00653AAE"/>
    <w:rsid w:val="00653CBB"/>
    <w:rsid w:val="00653CE8"/>
    <w:rsid w:val="00653DE0"/>
    <w:rsid w:val="00653E32"/>
    <w:rsid w:val="00654277"/>
    <w:rsid w:val="006547D0"/>
    <w:rsid w:val="00654A14"/>
    <w:rsid w:val="00654A72"/>
    <w:rsid w:val="00654AAE"/>
    <w:rsid w:val="00654ABD"/>
    <w:rsid w:val="00654B1B"/>
    <w:rsid w:val="00654BC7"/>
    <w:rsid w:val="00655058"/>
    <w:rsid w:val="006550A2"/>
    <w:rsid w:val="00655145"/>
    <w:rsid w:val="0065527B"/>
    <w:rsid w:val="006553AA"/>
    <w:rsid w:val="006554E5"/>
    <w:rsid w:val="0065565D"/>
    <w:rsid w:val="006557D3"/>
    <w:rsid w:val="006557FD"/>
    <w:rsid w:val="0065583E"/>
    <w:rsid w:val="00655983"/>
    <w:rsid w:val="00655A01"/>
    <w:rsid w:val="00655ADD"/>
    <w:rsid w:val="00655AF2"/>
    <w:rsid w:val="00655DED"/>
    <w:rsid w:val="00655DFD"/>
    <w:rsid w:val="00655DFE"/>
    <w:rsid w:val="00655E64"/>
    <w:rsid w:val="00655E96"/>
    <w:rsid w:val="00656080"/>
    <w:rsid w:val="006561E2"/>
    <w:rsid w:val="006561ED"/>
    <w:rsid w:val="006563A2"/>
    <w:rsid w:val="0065662B"/>
    <w:rsid w:val="006567EB"/>
    <w:rsid w:val="00656C86"/>
    <w:rsid w:val="00656CAD"/>
    <w:rsid w:val="00656CFC"/>
    <w:rsid w:val="00656DF4"/>
    <w:rsid w:val="00656E58"/>
    <w:rsid w:val="00656E9B"/>
    <w:rsid w:val="00656EE2"/>
    <w:rsid w:val="0065714D"/>
    <w:rsid w:val="006571AE"/>
    <w:rsid w:val="00657393"/>
    <w:rsid w:val="0065748B"/>
    <w:rsid w:val="006578D7"/>
    <w:rsid w:val="00657910"/>
    <w:rsid w:val="006579EC"/>
    <w:rsid w:val="00657BA0"/>
    <w:rsid w:val="00657C6D"/>
    <w:rsid w:val="00657D4E"/>
    <w:rsid w:val="00657D89"/>
    <w:rsid w:val="00657E60"/>
    <w:rsid w:val="00660203"/>
    <w:rsid w:val="0066021D"/>
    <w:rsid w:val="00660284"/>
    <w:rsid w:val="00660417"/>
    <w:rsid w:val="0066053A"/>
    <w:rsid w:val="0066069D"/>
    <w:rsid w:val="0066072D"/>
    <w:rsid w:val="00660922"/>
    <w:rsid w:val="006609FA"/>
    <w:rsid w:val="00660BA4"/>
    <w:rsid w:val="00660E58"/>
    <w:rsid w:val="00660EC1"/>
    <w:rsid w:val="0066115C"/>
    <w:rsid w:val="00661166"/>
    <w:rsid w:val="00661285"/>
    <w:rsid w:val="0066128E"/>
    <w:rsid w:val="00661433"/>
    <w:rsid w:val="006615CB"/>
    <w:rsid w:val="006615E9"/>
    <w:rsid w:val="006618C1"/>
    <w:rsid w:val="00661CCB"/>
    <w:rsid w:val="00662093"/>
    <w:rsid w:val="0066210C"/>
    <w:rsid w:val="006621C9"/>
    <w:rsid w:val="00662212"/>
    <w:rsid w:val="00662451"/>
    <w:rsid w:val="006626E0"/>
    <w:rsid w:val="00662800"/>
    <w:rsid w:val="0066291F"/>
    <w:rsid w:val="00662B6C"/>
    <w:rsid w:val="00662F6D"/>
    <w:rsid w:val="00663083"/>
    <w:rsid w:val="0066316E"/>
    <w:rsid w:val="00663346"/>
    <w:rsid w:val="00663572"/>
    <w:rsid w:val="006635FA"/>
    <w:rsid w:val="0066364B"/>
    <w:rsid w:val="00663651"/>
    <w:rsid w:val="006636D2"/>
    <w:rsid w:val="006636DE"/>
    <w:rsid w:val="0066394A"/>
    <w:rsid w:val="006639F3"/>
    <w:rsid w:val="00663E15"/>
    <w:rsid w:val="00663E3B"/>
    <w:rsid w:val="00663E6B"/>
    <w:rsid w:val="00663F52"/>
    <w:rsid w:val="0066409B"/>
    <w:rsid w:val="0066429C"/>
    <w:rsid w:val="00664413"/>
    <w:rsid w:val="00664681"/>
    <w:rsid w:val="006646D2"/>
    <w:rsid w:val="006646DE"/>
    <w:rsid w:val="006648EC"/>
    <w:rsid w:val="00664C66"/>
    <w:rsid w:val="00664DCF"/>
    <w:rsid w:val="00664E4E"/>
    <w:rsid w:val="00664E80"/>
    <w:rsid w:val="00664EE0"/>
    <w:rsid w:val="00664F34"/>
    <w:rsid w:val="00664FD0"/>
    <w:rsid w:val="0066567E"/>
    <w:rsid w:val="006656B1"/>
    <w:rsid w:val="006656DE"/>
    <w:rsid w:val="0066578C"/>
    <w:rsid w:val="00665C13"/>
    <w:rsid w:val="00665EA4"/>
    <w:rsid w:val="00665F44"/>
    <w:rsid w:val="006660E9"/>
    <w:rsid w:val="006663E8"/>
    <w:rsid w:val="0066656D"/>
    <w:rsid w:val="0066682F"/>
    <w:rsid w:val="00666868"/>
    <w:rsid w:val="00666951"/>
    <w:rsid w:val="006669EE"/>
    <w:rsid w:val="00666CDC"/>
    <w:rsid w:val="00666FEC"/>
    <w:rsid w:val="0066723C"/>
    <w:rsid w:val="0066735E"/>
    <w:rsid w:val="006673DB"/>
    <w:rsid w:val="00667547"/>
    <w:rsid w:val="0066765C"/>
    <w:rsid w:val="00667964"/>
    <w:rsid w:val="00667AB2"/>
    <w:rsid w:val="00667BAA"/>
    <w:rsid w:val="00667C65"/>
    <w:rsid w:val="00670107"/>
    <w:rsid w:val="00670134"/>
    <w:rsid w:val="00670201"/>
    <w:rsid w:val="0067024F"/>
    <w:rsid w:val="0067037B"/>
    <w:rsid w:val="006706EE"/>
    <w:rsid w:val="0067091C"/>
    <w:rsid w:val="006709F8"/>
    <w:rsid w:val="00670A5F"/>
    <w:rsid w:val="00670AB6"/>
    <w:rsid w:val="00670BF9"/>
    <w:rsid w:val="00670C67"/>
    <w:rsid w:val="00670DC1"/>
    <w:rsid w:val="0067120D"/>
    <w:rsid w:val="0067142D"/>
    <w:rsid w:val="00671657"/>
    <w:rsid w:val="0067174F"/>
    <w:rsid w:val="0067176B"/>
    <w:rsid w:val="006718DF"/>
    <w:rsid w:val="00671BA0"/>
    <w:rsid w:val="00671C45"/>
    <w:rsid w:val="00671C77"/>
    <w:rsid w:val="00671E71"/>
    <w:rsid w:val="00671F19"/>
    <w:rsid w:val="006722C0"/>
    <w:rsid w:val="006723B5"/>
    <w:rsid w:val="0067246F"/>
    <w:rsid w:val="00672515"/>
    <w:rsid w:val="00672628"/>
    <w:rsid w:val="0067282B"/>
    <w:rsid w:val="0067299B"/>
    <w:rsid w:val="00672CD2"/>
    <w:rsid w:val="00672E03"/>
    <w:rsid w:val="0067334B"/>
    <w:rsid w:val="00673397"/>
    <w:rsid w:val="00673406"/>
    <w:rsid w:val="006734DF"/>
    <w:rsid w:val="0067364D"/>
    <w:rsid w:val="006737CD"/>
    <w:rsid w:val="00673839"/>
    <w:rsid w:val="00673C58"/>
    <w:rsid w:val="00673F01"/>
    <w:rsid w:val="00674440"/>
    <w:rsid w:val="00674555"/>
    <w:rsid w:val="00674774"/>
    <w:rsid w:val="0067479A"/>
    <w:rsid w:val="00674815"/>
    <w:rsid w:val="006748D8"/>
    <w:rsid w:val="006748D9"/>
    <w:rsid w:val="00674CF9"/>
    <w:rsid w:val="006752C0"/>
    <w:rsid w:val="006753BF"/>
    <w:rsid w:val="006758D1"/>
    <w:rsid w:val="006758EA"/>
    <w:rsid w:val="006759EC"/>
    <w:rsid w:val="00675AE8"/>
    <w:rsid w:val="00675D19"/>
    <w:rsid w:val="006761C2"/>
    <w:rsid w:val="006762E1"/>
    <w:rsid w:val="0067672A"/>
    <w:rsid w:val="00676782"/>
    <w:rsid w:val="00676DBC"/>
    <w:rsid w:val="00676DE9"/>
    <w:rsid w:val="00677119"/>
    <w:rsid w:val="0067715C"/>
    <w:rsid w:val="006775C7"/>
    <w:rsid w:val="0067774B"/>
    <w:rsid w:val="0067776E"/>
    <w:rsid w:val="0067783A"/>
    <w:rsid w:val="006778FB"/>
    <w:rsid w:val="00677926"/>
    <w:rsid w:val="00677F19"/>
    <w:rsid w:val="00677FAE"/>
    <w:rsid w:val="0068012F"/>
    <w:rsid w:val="006804BD"/>
    <w:rsid w:val="00680693"/>
    <w:rsid w:val="006807E9"/>
    <w:rsid w:val="006808C2"/>
    <w:rsid w:val="006809F9"/>
    <w:rsid w:val="0068101F"/>
    <w:rsid w:val="00681214"/>
    <w:rsid w:val="006812EA"/>
    <w:rsid w:val="006814BD"/>
    <w:rsid w:val="0068165C"/>
    <w:rsid w:val="006816A8"/>
    <w:rsid w:val="00681871"/>
    <w:rsid w:val="00681930"/>
    <w:rsid w:val="00681956"/>
    <w:rsid w:val="006819D3"/>
    <w:rsid w:val="00681C52"/>
    <w:rsid w:val="00681E3C"/>
    <w:rsid w:val="0068200A"/>
    <w:rsid w:val="0068201A"/>
    <w:rsid w:val="00682245"/>
    <w:rsid w:val="00682267"/>
    <w:rsid w:val="0068238A"/>
    <w:rsid w:val="00682544"/>
    <w:rsid w:val="00682641"/>
    <w:rsid w:val="00682AEC"/>
    <w:rsid w:val="00682B65"/>
    <w:rsid w:val="00682C6D"/>
    <w:rsid w:val="00682CFC"/>
    <w:rsid w:val="00682F70"/>
    <w:rsid w:val="00682FDF"/>
    <w:rsid w:val="00683080"/>
    <w:rsid w:val="00683443"/>
    <w:rsid w:val="00683B48"/>
    <w:rsid w:val="00683C27"/>
    <w:rsid w:val="00683E7B"/>
    <w:rsid w:val="00684060"/>
    <w:rsid w:val="0068408E"/>
    <w:rsid w:val="00684124"/>
    <w:rsid w:val="0068413A"/>
    <w:rsid w:val="00684168"/>
    <w:rsid w:val="0068425E"/>
    <w:rsid w:val="00684297"/>
    <w:rsid w:val="0068445C"/>
    <w:rsid w:val="0068454C"/>
    <w:rsid w:val="006845CB"/>
    <w:rsid w:val="006846B9"/>
    <w:rsid w:val="00684809"/>
    <w:rsid w:val="0068492B"/>
    <w:rsid w:val="00684A1F"/>
    <w:rsid w:val="00684A57"/>
    <w:rsid w:val="00684B8B"/>
    <w:rsid w:val="00684C1F"/>
    <w:rsid w:val="00684C83"/>
    <w:rsid w:val="00684CE8"/>
    <w:rsid w:val="00684DBD"/>
    <w:rsid w:val="0068534B"/>
    <w:rsid w:val="00685408"/>
    <w:rsid w:val="0068565E"/>
    <w:rsid w:val="00685707"/>
    <w:rsid w:val="006858EC"/>
    <w:rsid w:val="00685B52"/>
    <w:rsid w:val="00685CEC"/>
    <w:rsid w:val="00685D7C"/>
    <w:rsid w:val="00685F31"/>
    <w:rsid w:val="0068619F"/>
    <w:rsid w:val="00686256"/>
    <w:rsid w:val="00686262"/>
    <w:rsid w:val="00686294"/>
    <w:rsid w:val="006864AF"/>
    <w:rsid w:val="006865A9"/>
    <w:rsid w:val="00686AF3"/>
    <w:rsid w:val="00686D78"/>
    <w:rsid w:val="00687188"/>
    <w:rsid w:val="006873B9"/>
    <w:rsid w:val="00687407"/>
    <w:rsid w:val="00687885"/>
    <w:rsid w:val="0069001F"/>
    <w:rsid w:val="0069010A"/>
    <w:rsid w:val="00690520"/>
    <w:rsid w:val="006905A8"/>
    <w:rsid w:val="00690645"/>
    <w:rsid w:val="0069066D"/>
    <w:rsid w:val="00690867"/>
    <w:rsid w:val="00690B2A"/>
    <w:rsid w:val="00690BB2"/>
    <w:rsid w:val="00690C5C"/>
    <w:rsid w:val="00690D2D"/>
    <w:rsid w:val="00690E35"/>
    <w:rsid w:val="00690F35"/>
    <w:rsid w:val="006911F2"/>
    <w:rsid w:val="00691468"/>
    <w:rsid w:val="00691704"/>
    <w:rsid w:val="00691714"/>
    <w:rsid w:val="006917C8"/>
    <w:rsid w:val="00691818"/>
    <w:rsid w:val="00691960"/>
    <w:rsid w:val="00691968"/>
    <w:rsid w:val="0069197C"/>
    <w:rsid w:val="00691AB5"/>
    <w:rsid w:val="00691B6F"/>
    <w:rsid w:val="00691B89"/>
    <w:rsid w:val="00691DBB"/>
    <w:rsid w:val="00691DE0"/>
    <w:rsid w:val="00691E7B"/>
    <w:rsid w:val="0069218C"/>
    <w:rsid w:val="00692285"/>
    <w:rsid w:val="0069255B"/>
    <w:rsid w:val="00692660"/>
    <w:rsid w:val="006928DA"/>
    <w:rsid w:val="006929C7"/>
    <w:rsid w:val="00692BA1"/>
    <w:rsid w:val="00692C91"/>
    <w:rsid w:val="00692E4D"/>
    <w:rsid w:val="00692EB5"/>
    <w:rsid w:val="0069308E"/>
    <w:rsid w:val="00693222"/>
    <w:rsid w:val="0069322F"/>
    <w:rsid w:val="00693250"/>
    <w:rsid w:val="006932A2"/>
    <w:rsid w:val="006932E2"/>
    <w:rsid w:val="0069334D"/>
    <w:rsid w:val="00693401"/>
    <w:rsid w:val="00693586"/>
    <w:rsid w:val="0069360B"/>
    <w:rsid w:val="00693996"/>
    <w:rsid w:val="00693D7F"/>
    <w:rsid w:val="00694056"/>
    <w:rsid w:val="00694284"/>
    <w:rsid w:val="006943CC"/>
    <w:rsid w:val="0069453D"/>
    <w:rsid w:val="00694958"/>
    <w:rsid w:val="00694E7B"/>
    <w:rsid w:val="00694F6C"/>
    <w:rsid w:val="00695168"/>
    <w:rsid w:val="00695233"/>
    <w:rsid w:val="006953D5"/>
    <w:rsid w:val="006953D7"/>
    <w:rsid w:val="006954BB"/>
    <w:rsid w:val="006956FE"/>
    <w:rsid w:val="00695861"/>
    <w:rsid w:val="0069595D"/>
    <w:rsid w:val="006959DB"/>
    <w:rsid w:val="006959E5"/>
    <w:rsid w:val="00695A97"/>
    <w:rsid w:val="00695B8C"/>
    <w:rsid w:val="00695C29"/>
    <w:rsid w:val="00695E41"/>
    <w:rsid w:val="00695F01"/>
    <w:rsid w:val="00695F7F"/>
    <w:rsid w:val="00696136"/>
    <w:rsid w:val="006961B9"/>
    <w:rsid w:val="00696216"/>
    <w:rsid w:val="006962AD"/>
    <w:rsid w:val="006964FC"/>
    <w:rsid w:val="00696807"/>
    <w:rsid w:val="00696A47"/>
    <w:rsid w:val="00696A64"/>
    <w:rsid w:val="00696AF4"/>
    <w:rsid w:val="00696CEA"/>
    <w:rsid w:val="00696EE9"/>
    <w:rsid w:val="0069705E"/>
    <w:rsid w:val="0069706D"/>
    <w:rsid w:val="00697264"/>
    <w:rsid w:val="0069732C"/>
    <w:rsid w:val="00697344"/>
    <w:rsid w:val="00697460"/>
    <w:rsid w:val="0069760A"/>
    <w:rsid w:val="006976CA"/>
    <w:rsid w:val="00697B47"/>
    <w:rsid w:val="00697C43"/>
    <w:rsid w:val="00697C68"/>
    <w:rsid w:val="006A0308"/>
    <w:rsid w:val="006A0504"/>
    <w:rsid w:val="006A0738"/>
    <w:rsid w:val="006A078A"/>
    <w:rsid w:val="006A07D4"/>
    <w:rsid w:val="006A0A1C"/>
    <w:rsid w:val="006A0ABD"/>
    <w:rsid w:val="006A0AEE"/>
    <w:rsid w:val="006A0B97"/>
    <w:rsid w:val="006A0C62"/>
    <w:rsid w:val="006A0C8B"/>
    <w:rsid w:val="006A0CC7"/>
    <w:rsid w:val="006A0D9F"/>
    <w:rsid w:val="006A0E84"/>
    <w:rsid w:val="006A0F07"/>
    <w:rsid w:val="006A0F77"/>
    <w:rsid w:val="006A1264"/>
    <w:rsid w:val="006A1482"/>
    <w:rsid w:val="006A1594"/>
    <w:rsid w:val="006A16CA"/>
    <w:rsid w:val="006A1C29"/>
    <w:rsid w:val="006A1D35"/>
    <w:rsid w:val="006A1DEC"/>
    <w:rsid w:val="006A1E0C"/>
    <w:rsid w:val="006A2457"/>
    <w:rsid w:val="006A2511"/>
    <w:rsid w:val="006A2801"/>
    <w:rsid w:val="006A2A41"/>
    <w:rsid w:val="006A2AE7"/>
    <w:rsid w:val="006A2BB2"/>
    <w:rsid w:val="006A2D0D"/>
    <w:rsid w:val="006A338E"/>
    <w:rsid w:val="006A356E"/>
    <w:rsid w:val="006A35A2"/>
    <w:rsid w:val="006A38BB"/>
    <w:rsid w:val="006A39A4"/>
    <w:rsid w:val="006A3B41"/>
    <w:rsid w:val="006A3BB5"/>
    <w:rsid w:val="006A3C1D"/>
    <w:rsid w:val="006A46AC"/>
    <w:rsid w:val="006A4709"/>
    <w:rsid w:val="006A473B"/>
    <w:rsid w:val="006A4A8C"/>
    <w:rsid w:val="006A4BCE"/>
    <w:rsid w:val="006A4E66"/>
    <w:rsid w:val="006A4E89"/>
    <w:rsid w:val="006A4EE1"/>
    <w:rsid w:val="006A4EFC"/>
    <w:rsid w:val="006A501E"/>
    <w:rsid w:val="006A5022"/>
    <w:rsid w:val="006A53AA"/>
    <w:rsid w:val="006A53EA"/>
    <w:rsid w:val="006A541F"/>
    <w:rsid w:val="006A556B"/>
    <w:rsid w:val="006A5753"/>
    <w:rsid w:val="006A5B39"/>
    <w:rsid w:val="006A5BF4"/>
    <w:rsid w:val="006A5C7D"/>
    <w:rsid w:val="006A5D11"/>
    <w:rsid w:val="006A5D58"/>
    <w:rsid w:val="006A6265"/>
    <w:rsid w:val="006A638B"/>
    <w:rsid w:val="006A66B1"/>
    <w:rsid w:val="006A6A23"/>
    <w:rsid w:val="006A6B68"/>
    <w:rsid w:val="006A6B6D"/>
    <w:rsid w:val="006A6D02"/>
    <w:rsid w:val="006A6D7F"/>
    <w:rsid w:val="006A6DAE"/>
    <w:rsid w:val="006A6F3F"/>
    <w:rsid w:val="006A73A6"/>
    <w:rsid w:val="006A7457"/>
    <w:rsid w:val="006A753E"/>
    <w:rsid w:val="006A7544"/>
    <w:rsid w:val="006A75C3"/>
    <w:rsid w:val="006A7655"/>
    <w:rsid w:val="006A7774"/>
    <w:rsid w:val="006A7816"/>
    <w:rsid w:val="006A7A1A"/>
    <w:rsid w:val="006A7A5A"/>
    <w:rsid w:val="006A7AFF"/>
    <w:rsid w:val="006A7D07"/>
    <w:rsid w:val="006A7F1E"/>
    <w:rsid w:val="006A7F50"/>
    <w:rsid w:val="006B00D7"/>
    <w:rsid w:val="006B00F0"/>
    <w:rsid w:val="006B00FC"/>
    <w:rsid w:val="006B01A9"/>
    <w:rsid w:val="006B03A7"/>
    <w:rsid w:val="006B03F3"/>
    <w:rsid w:val="006B0420"/>
    <w:rsid w:val="006B0760"/>
    <w:rsid w:val="006B07DA"/>
    <w:rsid w:val="006B0A2F"/>
    <w:rsid w:val="006B0A6C"/>
    <w:rsid w:val="006B0C6D"/>
    <w:rsid w:val="006B0E1A"/>
    <w:rsid w:val="006B107B"/>
    <w:rsid w:val="006B10C9"/>
    <w:rsid w:val="006B141D"/>
    <w:rsid w:val="006B14D0"/>
    <w:rsid w:val="006B165F"/>
    <w:rsid w:val="006B1759"/>
    <w:rsid w:val="006B17A0"/>
    <w:rsid w:val="006B1C66"/>
    <w:rsid w:val="006B1E6E"/>
    <w:rsid w:val="006B1FEF"/>
    <w:rsid w:val="006B200D"/>
    <w:rsid w:val="006B20E9"/>
    <w:rsid w:val="006B2387"/>
    <w:rsid w:val="006B296C"/>
    <w:rsid w:val="006B29FB"/>
    <w:rsid w:val="006B2DA2"/>
    <w:rsid w:val="006B2DB1"/>
    <w:rsid w:val="006B2E0E"/>
    <w:rsid w:val="006B2E84"/>
    <w:rsid w:val="006B31A5"/>
    <w:rsid w:val="006B3219"/>
    <w:rsid w:val="006B3291"/>
    <w:rsid w:val="006B3333"/>
    <w:rsid w:val="006B33E2"/>
    <w:rsid w:val="006B33F3"/>
    <w:rsid w:val="006B3545"/>
    <w:rsid w:val="006B355B"/>
    <w:rsid w:val="006B37B5"/>
    <w:rsid w:val="006B393E"/>
    <w:rsid w:val="006B3C10"/>
    <w:rsid w:val="006B40D1"/>
    <w:rsid w:val="006B43FC"/>
    <w:rsid w:val="006B471F"/>
    <w:rsid w:val="006B4938"/>
    <w:rsid w:val="006B4BB6"/>
    <w:rsid w:val="006B4D6B"/>
    <w:rsid w:val="006B4D89"/>
    <w:rsid w:val="006B4F4E"/>
    <w:rsid w:val="006B4FE5"/>
    <w:rsid w:val="006B52D4"/>
    <w:rsid w:val="006B531A"/>
    <w:rsid w:val="006B538B"/>
    <w:rsid w:val="006B5718"/>
    <w:rsid w:val="006B57DD"/>
    <w:rsid w:val="006B5846"/>
    <w:rsid w:val="006B58E3"/>
    <w:rsid w:val="006B5987"/>
    <w:rsid w:val="006B5C79"/>
    <w:rsid w:val="006B5F26"/>
    <w:rsid w:val="006B6123"/>
    <w:rsid w:val="006B6391"/>
    <w:rsid w:val="006B63E1"/>
    <w:rsid w:val="006B6ED2"/>
    <w:rsid w:val="006B6FB4"/>
    <w:rsid w:val="006B6FC4"/>
    <w:rsid w:val="006B71B4"/>
    <w:rsid w:val="006B7379"/>
    <w:rsid w:val="006B737D"/>
    <w:rsid w:val="006B7576"/>
    <w:rsid w:val="006B75FB"/>
    <w:rsid w:val="006B7811"/>
    <w:rsid w:val="006B78AF"/>
    <w:rsid w:val="006B7A0F"/>
    <w:rsid w:val="006B7AF2"/>
    <w:rsid w:val="006B7D61"/>
    <w:rsid w:val="006B7EEB"/>
    <w:rsid w:val="006B7EFE"/>
    <w:rsid w:val="006C0078"/>
    <w:rsid w:val="006C00F6"/>
    <w:rsid w:val="006C0142"/>
    <w:rsid w:val="006C04DB"/>
    <w:rsid w:val="006C04F4"/>
    <w:rsid w:val="006C0752"/>
    <w:rsid w:val="006C0B2F"/>
    <w:rsid w:val="006C10B3"/>
    <w:rsid w:val="006C12C7"/>
    <w:rsid w:val="006C13AA"/>
    <w:rsid w:val="006C13EB"/>
    <w:rsid w:val="006C15E3"/>
    <w:rsid w:val="006C1A3F"/>
    <w:rsid w:val="006C1C3C"/>
    <w:rsid w:val="006C1C5C"/>
    <w:rsid w:val="006C2314"/>
    <w:rsid w:val="006C23B3"/>
    <w:rsid w:val="006C27BF"/>
    <w:rsid w:val="006C283F"/>
    <w:rsid w:val="006C28B5"/>
    <w:rsid w:val="006C2B8A"/>
    <w:rsid w:val="006C3084"/>
    <w:rsid w:val="006C3504"/>
    <w:rsid w:val="006C3718"/>
    <w:rsid w:val="006C389F"/>
    <w:rsid w:val="006C3904"/>
    <w:rsid w:val="006C3920"/>
    <w:rsid w:val="006C3C37"/>
    <w:rsid w:val="006C3DDF"/>
    <w:rsid w:val="006C3E03"/>
    <w:rsid w:val="006C3EDD"/>
    <w:rsid w:val="006C4117"/>
    <w:rsid w:val="006C43D5"/>
    <w:rsid w:val="006C455E"/>
    <w:rsid w:val="006C4734"/>
    <w:rsid w:val="006C47B8"/>
    <w:rsid w:val="006C4944"/>
    <w:rsid w:val="006C4BB5"/>
    <w:rsid w:val="006C4D26"/>
    <w:rsid w:val="006C4D63"/>
    <w:rsid w:val="006C4F18"/>
    <w:rsid w:val="006C4F7F"/>
    <w:rsid w:val="006C507E"/>
    <w:rsid w:val="006C52FF"/>
    <w:rsid w:val="006C54A7"/>
    <w:rsid w:val="006C554D"/>
    <w:rsid w:val="006C555F"/>
    <w:rsid w:val="006C5566"/>
    <w:rsid w:val="006C55A8"/>
    <w:rsid w:val="006C58CF"/>
    <w:rsid w:val="006C5981"/>
    <w:rsid w:val="006C59F3"/>
    <w:rsid w:val="006C5A3C"/>
    <w:rsid w:val="006C5B50"/>
    <w:rsid w:val="006C5C10"/>
    <w:rsid w:val="006C5C5A"/>
    <w:rsid w:val="006C5C77"/>
    <w:rsid w:val="006C5E53"/>
    <w:rsid w:val="006C618A"/>
    <w:rsid w:val="006C629F"/>
    <w:rsid w:val="006C6388"/>
    <w:rsid w:val="006C642B"/>
    <w:rsid w:val="006C6667"/>
    <w:rsid w:val="006C67A6"/>
    <w:rsid w:val="006C67F3"/>
    <w:rsid w:val="006C6CA2"/>
    <w:rsid w:val="006C6D52"/>
    <w:rsid w:val="006C6DB5"/>
    <w:rsid w:val="006C6E1D"/>
    <w:rsid w:val="006C70C1"/>
    <w:rsid w:val="006C7413"/>
    <w:rsid w:val="006C7534"/>
    <w:rsid w:val="006C765E"/>
    <w:rsid w:val="006C7856"/>
    <w:rsid w:val="006C78A8"/>
    <w:rsid w:val="006C791D"/>
    <w:rsid w:val="006C7BF4"/>
    <w:rsid w:val="006C7C81"/>
    <w:rsid w:val="006C7E34"/>
    <w:rsid w:val="006C7F7A"/>
    <w:rsid w:val="006C7FF1"/>
    <w:rsid w:val="006D001D"/>
    <w:rsid w:val="006D02E0"/>
    <w:rsid w:val="006D06DF"/>
    <w:rsid w:val="006D0B4A"/>
    <w:rsid w:val="006D0D8A"/>
    <w:rsid w:val="006D1089"/>
    <w:rsid w:val="006D1112"/>
    <w:rsid w:val="006D1217"/>
    <w:rsid w:val="006D1253"/>
    <w:rsid w:val="006D1268"/>
    <w:rsid w:val="006D1424"/>
    <w:rsid w:val="006D142B"/>
    <w:rsid w:val="006D1437"/>
    <w:rsid w:val="006D14DD"/>
    <w:rsid w:val="006D1550"/>
    <w:rsid w:val="006D15DF"/>
    <w:rsid w:val="006D16C2"/>
    <w:rsid w:val="006D1706"/>
    <w:rsid w:val="006D178F"/>
    <w:rsid w:val="006D18D2"/>
    <w:rsid w:val="006D1A7D"/>
    <w:rsid w:val="006D1CF5"/>
    <w:rsid w:val="006D1DA6"/>
    <w:rsid w:val="006D21CB"/>
    <w:rsid w:val="006D24BD"/>
    <w:rsid w:val="006D2547"/>
    <w:rsid w:val="006D25B2"/>
    <w:rsid w:val="006D26D8"/>
    <w:rsid w:val="006D2B3A"/>
    <w:rsid w:val="006D2DCB"/>
    <w:rsid w:val="006D2EB5"/>
    <w:rsid w:val="006D2F92"/>
    <w:rsid w:val="006D304F"/>
    <w:rsid w:val="006D39AA"/>
    <w:rsid w:val="006D39D7"/>
    <w:rsid w:val="006D39E3"/>
    <w:rsid w:val="006D3AF1"/>
    <w:rsid w:val="006D3B8F"/>
    <w:rsid w:val="006D3B97"/>
    <w:rsid w:val="006D3E4C"/>
    <w:rsid w:val="006D3F03"/>
    <w:rsid w:val="006D3F5E"/>
    <w:rsid w:val="006D4052"/>
    <w:rsid w:val="006D490B"/>
    <w:rsid w:val="006D4918"/>
    <w:rsid w:val="006D49DF"/>
    <w:rsid w:val="006D4A9C"/>
    <w:rsid w:val="006D4B83"/>
    <w:rsid w:val="006D4C97"/>
    <w:rsid w:val="006D4D13"/>
    <w:rsid w:val="006D4D79"/>
    <w:rsid w:val="006D4D7D"/>
    <w:rsid w:val="006D4E59"/>
    <w:rsid w:val="006D4FA3"/>
    <w:rsid w:val="006D5006"/>
    <w:rsid w:val="006D52A9"/>
    <w:rsid w:val="006D58F5"/>
    <w:rsid w:val="006D59F0"/>
    <w:rsid w:val="006D5B39"/>
    <w:rsid w:val="006D5CD6"/>
    <w:rsid w:val="006D5CE4"/>
    <w:rsid w:val="006D5CE9"/>
    <w:rsid w:val="006D5DC9"/>
    <w:rsid w:val="006D5E34"/>
    <w:rsid w:val="006D5F37"/>
    <w:rsid w:val="006D60DE"/>
    <w:rsid w:val="006D6234"/>
    <w:rsid w:val="006D63F2"/>
    <w:rsid w:val="006D6437"/>
    <w:rsid w:val="006D65AC"/>
    <w:rsid w:val="006D67BA"/>
    <w:rsid w:val="006D6911"/>
    <w:rsid w:val="006D6ABF"/>
    <w:rsid w:val="006D6DB3"/>
    <w:rsid w:val="006D7109"/>
    <w:rsid w:val="006D71F4"/>
    <w:rsid w:val="006D71FC"/>
    <w:rsid w:val="006D7286"/>
    <w:rsid w:val="006D73B6"/>
    <w:rsid w:val="006D73F4"/>
    <w:rsid w:val="006D7442"/>
    <w:rsid w:val="006D75D3"/>
    <w:rsid w:val="006D760A"/>
    <w:rsid w:val="006D763D"/>
    <w:rsid w:val="006D7721"/>
    <w:rsid w:val="006D7787"/>
    <w:rsid w:val="006D77FB"/>
    <w:rsid w:val="006D784E"/>
    <w:rsid w:val="006D7BB3"/>
    <w:rsid w:val="006D7DFF"/>
    <w:rsid w:val="006D7EDC"/>
    <w:rsid w:val="006E000A"/>
    <w:rsid w:val="006E0090"/>
    <w:rsid w:val="006E00E4"/>
    <w:rsid w:val="006E01DA"/>
    <w:rsid w:val="006E029D"/>
    <w:rsid w:val="006E042D"/>
    <w:rsid w:val="006E0568"/>
    <w:rsid w:val="006E0642"/>
    <w:rsid w:val="006E0746"/>
    <w:rsid w:val="006E09C7"/>
    <w:rsid w:val="006E0A24"/>
    <w:rsid w:val="006E0BBE"/>
    <w:rsid w:val="006E0D8D"/>
    <w:rsid w:val="006E116D"/>
    <w:rsid w:val="006E1192"/>
    <w:rsid w:val="006E159D"/>
    <w:rsid w:val="006E1600"/>
    <w:rsid w:val="006E17E3"/>
    <w:rsid w:val="006E1BC7"/>
    <w:rsid w:val="006E1BCF"/>
    <w:rsid w:val="006E1C56"/>
    <w:rsid w:val="006E1C73"/>
    <w:rsid w:val="006E1CCC"/>
    <w:rsid w:val="006E200A"/>
    <w:rsid w:val="006E20FC"/>
    <w:rsid w:val="006E216C"/>
    <w:rsid w:val="006E263D"/>
    <w:rsid w:val="006E267D"/>
    <w:rsid w:val="006E2845"/>
    <w:rsid w:val="006E299D"/>
    <w:rsid w:val="006E2A3F"/>
    <w:rsid w:val="006E2A6A"/>
    <w:rsid w:val="006E2C5D"/>
    <w:rsid w:val="006E2E5C"/>
    <w:rsid w:val="006E2FDD"/>
    <w:rsid w:val="006E330A"/>
    <w:rsid w:val="006E33EF"/>
    <w:rsid w:val="006E344A"/>
    <w:rsid w:val="006E34FF"/>
    <w:rsid w:val="006E36CA"/>
    <w:rsid w:val="006E3893"/>
    <w:rsid w:val="006E3986"/>
    <w:rsid w:val="006E3DE2"/>
    <w:rsid w:val="006E3EA1"/>
    <w:rsid w:val="006E3EC3"/>
    <w:rsid w:val="006E40B8"/>
    <w:rsid w:val="006E40C7"/>
    <w:rsid w:val="006E4117"/>
    <w:rsid w:val="006E42A0"/>
    <w:rsid w:val="006E4389"/>
    <w:rsid w:val="006E43EF"/>
    <w:rsid w:val="006E4457"/>
    <w:rsid w:val="006E44BF"/>
    <w:rsid w:val="006E48F8"/>
    <w:rsid w:val="006E4D12"/>
    <w:rsid w:val="006E4D66"/>
    <w:rsid w:val="006E4E12"/>
    <w:rsid w:val="006E4F07"/>
    <w:rsid w:val="006E4F12"/>
    <w:rsid w:val="006E5087"/>
    <w:rsid w:val="006E51B3"/>
    <w:rsid w:val="006E5345"/>
    <w:rsid w:val="006E5437"/>
    <w:rsid w:val="006E58A1"/>
    <w:rsid w:val="006E5983"/>
    <w:rsid w:val="006E5A64"/>
    <w:rsid w:val="006E5AB1"/>
    <w:rsid w:val="006E5B26"/>
    <w:rsid w:val="006E5DCF"/>
    <w:rsid w:val="006E5ED9"/>
    <w:rsid w:val="006E6128"/>
    <w:rsid w:val="006E62ED"/>
    <w:rsid w:val="006E64C6"/>
    <w:rsid w:val="006E65BE"/>
    <w:rsid w:val="006E666D"/>
    <w:rsid w:val="006E66E0"/>
    <w:rsid w:val="006E6A47"/>
    <w:rsid w:val="006E6B6A"/>
    <w:rsid w:val="006E6BF9"/>
    <w:rsid w:val="006E6C13"/>
    <w:rsid w:val="006E6CE3"/>
    <w:rsid w:val="006E6D3A"/>
    <w:rsid w:val="006E6FA5"/>
    <w:rsid w:val="006E729C"/>
    <w:rsid w:val="006E7496"/>
    <w:rsid w:val="006E74DA"/>
    <w:rsid w:val="006E782B"/>
    <w:rsid w:val="006E79BD"/>
    <w:rsid w:val="006E7B1B"/>
    <w:rsid w:val="006E7B91"/>
    <w:rsid w:val="006E7E6B"/>
    <w:rsid w:val="006E7FD6"/>
    <w:rsid w:val="006F04AD"/>
    <w:rsid w:val="006F06FE"/>
    <w:rsid w:val="006F0770"/>
    <w:rsid w:val="006F07C7"/>
    <w:rsid w:val="006F0939"/>
    <w:rsid w:val="006F095D"/>
    <w:rsid w:val="006F0A3C"/>
    <w:rsid w:val="006F0A89"/>
    <w:rsid w:val="006F0AD2"/>
    <w:rsid w:val="006F0BD9"/>
    <w:rsid w:val="006F0CF1"/>
    <w:rsid w:val="006F1060"/>
    <w:rsid w:val="006F14AF"/>
    <w:rsid w:val="006F1524"/>
    <w:rsid w:val="006F16DF"/>
    <w:rsid w:val="006F1860"/>
    <w:rsid w:val="006F1990"/>
    <w:rsid w:val="006F19F4"/>
    <w:rsid w:val="006F1AAE"/>
    <w:rsid w:val="006F1B92"/>
    <w:rsid w:val="006F1B9B"/>
    <w:rsid w:val="006F1C71"/>
    <w:rsid w:val="006F1CFC"/>
    <w:rsid w:val="006F1EB0"/>
    <w:rsid w:val="006F20F8"/>
    <w:rsid w:val="006F218A"/>
    <w:rsid w:val="006F2727"/>
    <w:rsid w:val="006F28AE"/>
    <w:rsid w:val="006F2AF4"/>
    <w:rsid w:val="006F2E48"/>
    <w:rsid w:val="006F2F3D"/>
    <w:rsid w:val="006F31B6"/>
    <w:rsid w:val="006F3226"/>
    <w:rsid w:val="006F32BA"/>
    <w:rsid w:val="006F32C1"/>
    <w:rsid w:val="006F33B5"/>
    <w:rsid w:val="006F3925"/>
    <w:rsid w:val="006F39AF"/>
    <w:rsid w:val="006F3AE1"/>
    <w:rsid w:val="006F3D52"/>
    <w:rsid w:val="006F3F63"/>
    <w:rsid w:val="006F41FE"/>
    <w:rsid w:val="006F43EE"/>
    <w:rsid w:val="006F463C"/>
    <w:rsid w:val="006F4855"/>
    <w:rsid w:val="006F494B"/>
    <w:rsid w:val="006F49E7"/>
    <w:rsid w:val="006F4B35"/>
    <w:rsid w:val="006F4BDF"/>
    <w:rsid w:val="006F5098"/>
    <w:rsid w:val="006F519B"/>
    <w:rsid w:val="006F51A1"/>
    <w:rsid w:val="006F5360"/>
    <w:rsid w:val="006F54DC"/>
    <w:rsid w:val="006F57C3"/>
    <w:rsid w:val="006F5923"/>
    <w:rsid w:val="006F593F"/>
    <w:rsid w:val="006F60EB"/>
    <w:rsid w:val="006F6138"/>
    <w:rsid w:val="006F6474"/>
    <w:rsid w:val="006F651B"/>
    <w:rsid w:val="006F6645"/>
    <w:rsid w:val="006F6863"/>
    <w:rsid w:val="006F6A5A"/>
    <w:rsid w:val="006F6BF0"/>
    <w:rsid w:val="006F6FF4"/>
    <w:rsid w:val="006F70E7"/>
    <w:rsid w:val="006F72D0"/>
    <w:rsid w:val="006F748D"/>
    <w:rsid w:val="006F7773"/>
    <w:rsid w:val="006F781E"/>
    <w:rsid w:val="006F7877"/>
    <w:rsid w:val="006F78FE"/>
    <w:rsid w:val="006F7908"/>
    <w:rsid w:val="006F7D13"/>
    <w:rsid w:val="006F7E38"/>
    <w:rsid w:val="006F7EA7"/>
    <w:rsid w:val="00700080"/>
    <w:rsid w:val="007001E3"/>
    <w:rsid w:val="00700217"/>
    <w:rsid w:val="007006F1"/>
    <w:rsid w:val="007007A6"/>
    <w:rsid w:val="00700C11"/>
    <w:rsid w:val="00700C17"/>
    <w:rsid w:val="00700C95"/>
    <w:rsid w:val="00700C9E"/>
    <w:rsid w:val="00700CB7"/>
    <w:rsid w:val="00700CF7"/>
    <w:rsid w:val="00700E7A"/>
    <w:rsid w:val="00700F8C"/>
    <w:rsid w:val="00701056"/>
    <w:rsid w:val="007011C4"/>
    <w:rsid w:val="00701223"/>
    <w:rsid w:val="00701233"/>
    <w:rsid w:val="0070138D"/>
    <w:rsid w:val="0070145E"/>
    <w:rsid w:val="0070158F"/>
    <w:rsid w:val="0070192D"/>
    <w:rsid w:val="007019DA"/>
    <w:rsid w:val="00701A19"/>
    <w:rsid w:val="00701A87"/>
    <w:rsid w:val="00701B48"/>
    <w:rsid w:val="00701C44"/>
    <w:rsid w:val="00701C97"/>
    <w:rsid w:val="00701F7F"/>
    <w:rsid w:val="007020A4"/>
    <w:rsid w:val="0070253D"/>
    <w:rsid w:val="00702B27"/>
    <w:rsid w:val="00702E15"/>
    <w:rsid w:val="00703088"/>
    <w:rsid w:val="007031E7"/>
    <w:rsid w:val="00703320"/>
    <w:rsid w:val="0070354B"/>
    <w:rsid w:val="00703812"/>
    <w:rsid w:val="007038AE"/>
    <w:rsid w:val="00703C3C"/>
    <w:rsid w:val="00703C4D"/>
    <w:rsid w:val="00703CF2"/>
    <w:rsid w:val="00703F4C"/>
    <w:rsid w:val="0070409A"/>
    <w:rsid w:val="007041F9"/>
    <w:rsid w:val="00704805"/>
    <w:rsid w:val="007048C0"/>
    <w:rsid w:val="0070492B"/>
    <w:rsid w:val="00704B1D"/>
    <w:rsid w:val="00704CB8"/>
    <w:rsid w:val="0070522B"/>
    <w:rsid w:val="0070558A"/>
    <w:rsid w:val="007055AC"/>
    <w:rsid w:val="007056F2"/>
    <w:rsid w:val="00705811"/>
    <w:rsid w:val="0070588F"/>
    <w:rsid w:val="00705989"/>
    <w:rsid w:val="00705A48"/>
    <w:rsid w:val="00705C6B"/>
    <w:rsid w:val="00705DFD"/>
    <w:rsid w:val="00705E28"/>
    <w:rsid w:val="00706072"/>
    <w:rsid w:val="007060ED"/>
    <w:rsid w:val="00706115"/>
    <w:rsid w:val="007061A6"/>
    <w:rsid w:val="0070623C"/>
    <w:rsid w:val="00706416"/>
    <w:rsid w:val="00706602"/>
    <w:rsid w:val="0070668D"/>
    <w:rsid w:val="00706734"/>
    <w:rsid w:val="007068A8"/>
    <w:rsid w:val="00706A82"/>
    <w:rsid w:val="00706C5E"/>
    <w:rsid w:val="00706C77"/>
    <w:rsid w:val="00706CA7"/>
    <w:rsid w:val="00706D2D"/>
    <w:rsid w:val="00706DB7"/>
    <w:rsid w:val="00706E09"/>
    <w:rsid w:val="00706F67"/>
    <w:rsid w:val="00707162"/>
    <w:rsid w:val="0070797E"/>
    <w:rsid w:val="00707A91"/>
    <w:rsid w:val="00707D2E"/>
    <w:rsid w:val="00707E80"/>
    <w:rsid w:val="00707EDD"/>
    <w:rsid w:val="00707F36"/>
    <w:rsid w:val="0071000C"/>
    <w:rsid w:val="007101BD"/>
    <w:rsid w:val="007101E9"/>
    <w:rsid w:val="007105D2"/>
    <w:rsid w:val="00710920"/>
    <w:rsid w:val="00710AB2"/>
    <w:rsid w:val="00710B3A"/>
    <w:rsid w:val="00710B87"/>
    <w:rsid w:val="00710EC0"/>
    <w:rsid w:val="007112A5"/>
    <w:rsid w:val="007117CB"/>
    <w:rsid w:val="007117D1"/>
    <w:rsid w:val="007119BE"/>
    <w:rsid w:val="00711A62"/>
    <w:rsid w:val="00711EB2"/>
    <w:rsid w:val="00712161"/>
    <w:rsid w:val="00712314"/>
    <w:rsid w:val="00712390"/>
    <w:rsid w:val="00712491"/>
    <w:rsid w:val="00712676"/>
    <w:rsid w:val="00712684"/>
    <w:rsid w:val="00712850"/>
    <w:rsid w:val="00712943"/>
    <w:rsid w:val="00712B70"/>
    <w:rsid w:val="00712B8B"/>
    <w:rsid w:val="00712B95"/>
    <w:rsid w:val="00712F47"/>
    <w:rsid w:val="00712FD1"/>
    <w:rsid w:val="00713146"/>
    <w:rsid w:val="00713446"/>
    <w:rsid w:val="00713477"/>
    <w:rsid w:val="007134D1"/>
    <w:rsid w:val="00713506"/>
    <w:rsid w:val="0071357B"/>
    <w:rsid w:val="007136A5"/>
    <w:rsid w:val="00713723"/>
    <w:rsid w:val="00713837"/>
    <w:rsid w:val="0071404E"/>
    <w:rsid w:val="00714255"/>
    <w:rsid w:val="00714422"/>
    <w:rsid w:val="007144BC"/>
    <w:rsid w:val="00714999"/>
    <w:rsid w:val="007149BF"/>
    <w:rsid w:val="00714CE7"/>
    <w:rsid w:val="00714DF1"/>
    <w:rsid w:val="00714F90"/>
    <w:rsid w:val="0071502D"/>
    <w:rsid w:val="0071506B"/>
    <w:rsid w:val="007153AD"/>
    <w:rsid w:val="007153B8"/>
    <w:rsid w:val="0071548F"/>
    <w:rsid w:val="00715493"/>
    <w:rsid w:val="00715685"/>
    <w:rsid w:val="007156D1"/>
    <w:rsid w:val="00715824"/>
    <w:rsid w:val="00715946"/>
    <w:rsid w:val="00715B03"/>
    <w:rsid w:val="007160BC"/>
    <w:rsid w:val="007160E1"/>
    <w:rsid w:val="007161ED"/>
    <w:rsid w:val="00716309"/>
    <w:rsid w:val="0071637C"/>
    <w:rsid w:val="00716859"/>
    <w:rsid w:val="007169B3"/>
    <w:rsid w:val="00716A13"/>
    <w:rsid w:val="00716B1A"/>
    <w:rsid w:val="007170B5"/>
    <w:rsid w:val="00717230"/>
    <w:rsid w:val="007174DB"/>
    <w:rsid w:val="00717520"/>
    <w:rsid w:val="0071785E"/>
    <w:rsid w:val="007178EF"/>
    <w:rsid w:val="007179CB"/>
    <w:rsid w:val="00717ADE"/>
    <w:rsid w:val="00717B76"/>
    <w:rsid w:val="00717BD6"/>
    <w:rsid w:val="00717C34"/>
    <w:rsid w:val="00717C59"/>
    <w:rsid w:val="00717FA0"/>
    <w:rsid w:val="0072034C"/>
    <w:rsid w:val="0072047F"/>
    <w:rsid w:val="00720519"/>
    <w:rsid w:val="00720570"/>
    <w:rsid w:val="00720572"/>
    <w:rsid w:val="00720718"/>
    <w:rsid w:val="00720894"/>
    <w:rsid w:val="007208FE"/>
    <w:rsid w:val="00720AA4"/>
    <w:rsid w:val="00720AA6"/>
    <w:rsid w:val="00720BB6"/>
    <w:rsid w:val="00720DC3"/>
    <w:rsid w:val="00720F6E"/>
    <w:rsid w:val="0072108D"/>
    <w:rsid w:val="00721179"/>
    <w:rsid w:val="00721221"/>
    <w:rsid w:val="00721455"/>
    <w:rsid w:val="00721687"/>
    <w:rsid w:val="00721780"/>
    <w:rsid w:val="00721830"/>
    <w:rsid w:val="007218AD"/>
    <w:rsid w:val="00721B51"/>
    <w:rsid w:val="00721C79"/>
    <w:rsid w:val="00721CE0"/>
    <w:rsid w:val="00721FBD"/>
    <w:rsid w:val="00722162"/>
    <w:rsid w:val="0072237C"/>
    <w:rsid w:val="007224F7"/>
    <w:rsid w:val="00722621"/>
    <w:rsid w:val="0072262D"/>
    <w:rsid w:val="00722925"/>
    <w:rsid w:val="00722AB3"/>
    <w:rsid w:val="00722B7C"/>
    <w:rsid w:val="00722D01"/>
    <w:rsid w:val="00722E68"/>
    <w:rsid w:val="0072322D"/>
    <w:rsid w:val="007232AC"/>
    <w:rsid w:val="007234FC"/>
    <w:rsid w:val="007234FE"/>
    <w:rsid w:val="007235CE"/>
    <w:rsid w:val="0072363E"/>
    <w:rsid w:val="007237EA"/>
    <w:rsid w:val="00723813"/>
    <w:rsid w:val="0072399A"/>
    <w:rsid w:val="007239B6"/>
    <w:rsid w:val="007239E2"/>
    <w:rsid w:val="00723A7A"/>
    <w:rsid w:val="00723B07"/>
    <w:rsid w:val="00723BA5"/>
    <w:rsid w:val="00723C03"/>
    <w:rsid w:val="00723C13"/>
    <w:rsid w:val="00723CCF"/>
    <w:rsid w:val="00723D4C"/>
    <w:rsid w:val="00723DBF"/>
    <w:rsid w:val="00723EA4"/>
    <w:rsid w:val="00723EC7"/>
    <w:rsid w:val="00723F0B"/>
    <w:rsid w:val="007242FF"/>
    <w:rsid w:val="007243F5"/>
    <w:rsid w:val="007245FE"/>
    <w:rsid w:val="007246E3"/>
    <w:rsid w:val="00724716"/>
    <w:rsid w:val="007247AF"/>
    <w:rsid w:val="007248CF"/>
    <w:rsid w:val="007248D2"/>
    <w:rsid w:val="0072499B"/>
    <w:rsid w:val="00724A78"/>
    <w:rsid w:val="00724B65"/>
    <w:rsid w:val="00724CC5"/>
    <w:rsid w:val="00724E40"/>
    <w:rsid w:val="0072517C"/>
    <w:rsid w:val="00725473"/>
    <w:rsid w:val="0072553C"/>
    <w:rsid w:val="00725732"/>
    <w:rsid w:val="007258DA"/>
    <w:rsid w:val="00725C6C"/>
    <w:rsid w:val="00725D63"/>
    <w:rsid w:val="00725E48"/>
    <w:rsid w:val="00725F40"/>
    <w:rsid w:val="00725F42"/>
    <w:rsid w:val="007261C8"/>
    <w:rsid w:val="00726499"/>
    <w:rsid w:val="007265C6"/>
    <w:rsid w:val="00726818"/>
    <w:rsid w:val="007268AE"/>
    <w:rsid w:val="00726980"/>
    <w:rsid w:val="007269F3"/>
    <w:rsid w:val="00726B48"/>
    <w:rsid w:val="00726BE6"/>
    <w:rsid w:val="00726BF5"/>
    <w:rsid w:val="00726C99"/>
    <w:rsid w:val="00726CB7"/>
    <w:rsid w:val="00726D46"/>
    <w:rsid w:val="00727012"/>
    <w:rsid w:val="0072703C"/>
    <w:rsid w:val="00727100"/>
    <w:rsid w:val="007271C2"/>
    <w:rsid w:val="007274FB"/>
    <w:rsid w:val="007276BF"/>
    <w:rsid w:val="007277AE"/>
    <w:rsid w:val="007278A4"/>
    <w:rsid w:val="00727CFD"/>
    <w:rsid w:val="0073004A"/>
    <w:rsid w:val="0073024E"/>
    <w:rsid w:val="00730323"/>
    <w:rsid w:val="0073073A"/>
    <w:rsid w:val="00730A64"/>
    <w:rsid w:val="00730B8B"/>
    <w:rsid w:val="0073157E"/>
    <w:rsid w:val="007315D8"/>
    <w:rsid w:val="0073174E"/>
    <w:rsid w:val="007319AC"/>
    <w:rsid w:val="00731A81"/>
    <w:rsid w:val="00731ECF"/>
    <w:rsid w:val="0073201B"/>
    <w:rsid w:val="0073209F"/>
    <w:rsid w:val="007323C1"/>
    <w:rsid w:val="007323F0"/>
    <w:rsid w:val="00732445"/>
    <w:rsid w:val="00732448"/>
    <w:rsid w:val="00732512"/>
    <w:rsid w:val="00732565"/>
    <w:rsid w:val="0073263B"/>
    <w:rsid w:val="00732672"/>
    <w:rsid w:val="0073299A"/>
    <w:rsid w:val="007329DF"/>
    <w:rsid w:val="00732D99"/>
    <w:rsid w:val="00732E70"/>
    <w:rsid w:val="00732F6C"/>
    <w:rsid w:val="00732FC6"/>
    <w:rsid w:val="00733232"/>
    <w:rsid w:val="00733297"/>
    <w:rsid w:val="00733543"/>
    <w:rsid w:val="00733600"/>
    <w:rsid w:val="007336F9"/>
    <w:rsid w:val="0073379F"/>
    <w:rsid w:val="0073392E"/>
    <w:rsid w:val="00733946"/>
    <w:rsid w:val="007339EE"/>
    <w:rsid w:val="007339FF"/>
    <w:rsid w:val="00733AFD"/>
    <w:rsid w:val="00733B5D"/>
    <w:rsid w:val="00733C1C"/>
    <w:rsid w:val="00733DD5"/>
    <w:rsid w:val="00733DF7"/>
    <w:rsid w:val="00733F4D"/>
    <w:rsid w:val="00734073"/>
    <w:rsid w:val="00734096"/>
    <w:rsid w:val="00734240"/>
    <w:rsid w:val="007346DA"/>
    <w:rsid w:val="007348B5"/>
    <w:rsid w:val="00734957"/>
    <w:rsid w:val="007349F6"/>
    <w:rsid w:val="00734BD6"/>
    <w:rsid w:val="00734D02"/>
    <w:rsid w:val="00734D79"/>
    <w:rsid w:val="00734E0E"/>
    <w:rsid w:val="00734EC7"/>
    <w:rsid w:val="00734FFE"/>
    <w:rsid w:val="0073516A"/>
    <w:rsid w:val="00735176"/>
    <w:rsid w:val="0073530F"/>
    <w:rsid w:val="007356BD"/>
    <w:rsid w:val="00735856"/>
    <w:rsid w:val="0073587A"/>
    <w:rsid w:val="00735B41"/>
    <w:rsid w:val="00735C46"/>
    <w:rsid w:val="00735D1D"/>
    <w:rsid w:val="00735EBB"/>
    <w:rsid w:val="00736353"/>
    <w:rsid w:val="007363B7"/>
    <w:rsid w:val="00736657"/>
    <w:rsid w:val="00736728"/>
    <w:rsid w:val="007367D3"/>
    <w:rsid w:val="007368C3"/>
    <w:rsid w:val="00736A55"/>
    <w:rsid w:val="00736AD3"/>
    <w:rsid w:val="00736DE0"/>
    <w:rsid w:val="007370C5"/>
    <w:rsid w:val="007371B9"/>
    <w:rsid w:val="007371EE"/>
    <w:rsid w:val="0073729D"/>
    <w:rsid w:val="007373FF"/>
    <w:rsid w:val="00737806"/>
    <w:rsid w:val="00737AB6"/>
    <w:rsid w:val="00737BC2"/>
    <w:rsid w:val="00737C23"/>
    <w:rsid w:val="00737CCD"/>
    <w:rsid w:val="00737F54"/>
    <w:rsid w:val="00737FB6"/>
    <w:rsid w:val="00740214"/>
    <w:rsid w:val="0074028D"/>
    <w:rsid w:val="007402E9"/>
    <w:rsid w:val="00740351"/>
    <w:rsid w:val="007405C4"/>
    <w:rsid w:val="00740754"/>
    <w:rsid w:val="00740805"/>
    <w:rsid w:val="00740938"/>
    <w:rsid w:val="00740B4A"/>
    <w:rsid w:val="00740C28"/>
    <w:rsid w:val="00740C6C"/>
    <w:rsid w:val="00740CA8"/>
    <w:rsid w:val="00740DF3"/>
    <w:rsid w:val="00740F91"/>
    <w:rsid w:val="00741063"/>
    <w:rsid w:val="007410A8"/>
    <w:rsid w:val="007411D6"/>
    <w:rsid w:val="00741330"/>
    <w:rsid w:val="0074137E"/>
    <w:rsid w:val="0074146F"/>
    <w:rsid w:val="00741898"/>
    <w:rsid w:val="00741905"/>
    <w:rsid w:val="0074198F"/>
    <w:rsid w:val="00741A51"/>
    <w:rsid w:val="00741A87"/>
    <w:rsid w:val="00741BCD"/>
    <w:rsid w:val="00741C01"/>
    <w:rsid w:val="00741D8C"/>
    <w:rsid w:val="00741F4A"/>
    <w:rsid w:val="00741FFC"/>
    <w:rsid w:val="00742138"/>
    <w:rsid w:val="00742294"/>
    <w:rsid w:val="007422A4"/>
    <w:rsid w:val="0074235A"/>
    <w:rsid w:val="0074262F"/>
    <w:rsid w:val="00742677"/>
    <w:rsid w:val="0074275F"/>
    <w:rsid w:val="00742B01"/>
    <w:rsid w:val="00742E6D"/>
    <w:rsid w:val="00742F13"/>
    <w:rsid w:val="00742F41"/>
    <w:rsid w:val="00743107"/>
    <w:rsid w:val="007431BD"/>
    <w:rsid w:val="0074321A"/>
    <w:rsid w:val="0074322F"/>
    <w:rsid w:val="007433A0"/>
    <w:rsid w:val="007433EF"/>
    <w:rsid w:val="007434AA"/>
    <w:rsid w:val="0074373C"/>
    <w:rsid w:val="00743866"/>
    <w:rsid w:val="00743A67"/>
    <w:rsid w:val="00743CCB"/>
    <w:rsid w:val="00743E26"/>
    <w:rsid w:val="007440F0"/>
    <w:rsid w:val="0074414B"/>
    <w:rsid w:val="0074428F"/>
    <w:rsid w:val="0074432B"/>
    <w:rsid w:val="007445B7"/>
    <w:rsid w:val="007445EB"/>
    <w:rsid w:val="00744739"/>
    <w:rsid w:val="0074483B"/>
    <w:rsid w:val="0074494E"/>
    <w:rsid w:val="00744A3C"/>
    <w:rsid w:val="00744DF3"/>
    <w:rsid w:val="00744F90"/>
    <w:rsid w:val="00745150"/>
    <w:rsid w:val="0074548B"/>
    <w:rsid w:val="007455AE"/>
    <w:rsid w:val="00745A0F"/>
    <w:rsid w:val="00745A1B"/>
    <w:rsid w:val="00745A93"/>
    <w:rsid w:val="00745B6A"/>
    <w:rsid w:val="00745DA9"/>
    <w:rsid w:val="0074610C"/>
    <w:rsid w:val="00746192"/>
    <w:rsid w:val="00746746"/>
    <w:rsid w:val="007467E1"/>
    <w:rsid w:val="0074695D"/>
    <w:rsid w:val="00746A26"/>
    <w:rsid w:val="00746D81"/>
    <w:rsid w:val="0074745B"/>
    <w:rsid w:val="00747653"/>
    <w:rsid w:val="00747821"/>
    <w:rsid w:val="007478E2"/>
    <w:rsid w:val="00747997"/>
    <w:rsid w:val="00747A4C"/>
    <w:rsid w:val="00747CF4"/>
    <w:rsid w:val="00747DF8"/>
    <w:rsid w:val="007501BE"/>
    <w:rsid w:val="007502B5"/>
    <w:rsid w:val="00750AC8"/>
    <w:rsid w:val="00750F61"/>
    <w:rsid w:val="00750FBF"/>
    <w:rsid w:val="00751225"/>
    <w:rsid w:val="00751387"/>
    <w:rsid w:val="007514F6"/>
    <w:rsid w:val="007516F1"/>
    <w:rsid w:val="007518DD"/>
    <w:rsid w:val="00751CC1"/>
    <w:rsid w:val="00751F0E"/>
    <w:rsid w:val="007520F3"/>
    <w:rsid w:val="0075216C"/>
    <w:rsid w:val="0075233D"/>
    <w:rsid w:val="007524B4"/>
    <w:rsid w:val="00752520"/>
    <w:rsid w:val="007525A3"/>
    <w:rsid w:val="0075288D"/>
    <w:rsid w:val="00752F05"/>
    <w:rsid w:val="007530F5"/>
    <w:rsid w:val="00753120"/>
    <w:rsid w:val="00753229"/>
    <w:rsid w:val="00753295"/>
    <w:rsid w:val="0075330E"/>
    <w:rsid w:val="00753795"/>
    <w:rsid w:val="0075388F"/>
    <w:rsid w:val="00753A83"/>
    <w:rsid w:val="00753BBE"/>
    <w:rsid w:val="00753E3A"/>
    <w:rsid w:val="00753F60"/>
    <w:rsid w:val="0075406C"/>
    <w:rsid w:val="00754139"/>
    <w:rsid w:val="0075483A"/>
    <w:rsid w:val="007548F7"/>
    <w:rsid w:val="00754919"/>
    <w:rsid w:val="007549FB"/>
    <w:rsid w:val="00754ACE"/>
    <w:rsid w:val="00754D11"/>
    <w:rsid w:val="0075502E"/>
    <w:rsid w:val="00755090"/>
    <w:rsid w:val="007550F7"/>
    <w:rsid w:val="00755111"/>
    <w:rsid w:val="007558AA"/>
    <w:rsid w:val="00755A75"/>
    <w:rsid w:val="00755AB2"/>
    <w:rsid w:val="00755C16"/>
    <w:rsid w:val="00755F41"/>
    <w:rsid w:val="00755F68"/>
    <w:rsid w:val="00756128"/>
    <w:rsid w:val="00756399"/>
    <w:rsid w:val="00756476"/>
    <w:rsid w:val="00756511"/>
    <w:rsid w:val="00756622"/>
    <w:rsid w:val="0075674C"/>
    <w:rsid w:val="00756A0B"/>
    <w:rsid w:val="00756B2E"/>
    <w:rsid w:val="00756E4E"/>
    <w:rsid w:val="00756EDC"/>
    <w:rsid w:val="00756F4E"/>
    <w:rsid w:val="0075736D"/>
    <w:rsid w:val="0075737B"/>
    <w:rsid w:val="00757569"/>
    <w:rsid w:val="0075765B"/>
    <w:rsid w:val="0075768C"/>
    <w:rsid w:val="007578EE"/>
    <w:rsid w:val="00757990"/>
    <w:rsid w:val="00757B80"/>
    <w:rsid w:val="00757BAC"/>
    <w:rsid w:val="00757BE4"/>
    <w:rsid w:val="00757E07"/>
    <w:rsid w:val="00757F0F"/>
    <w:rsid w:val="00757F4D"/>
    <w:rsid w:val="00757F5B"/>
    <w:rsid w:val="00757FE6"/>
    <w:rsid w:val="0076030C"/>
    <w:rsid w:val="00760586"/>
    <w:rsid w:val="0076068C"/>
    <w:rsid w:val="007606A7"/>
    <w:rsid w:val="00760BCC"/>
    <w:rsid w:val="00760CCA"/>
    <w:rsid w:val="007611E4"/>
    <w:rsid w:val="00761309"/>
    <w:rsid w:val="0076144F"/>
    <w:rsid w:val="007614D5"/>
    <w:rsid w:val="007616B8"/>
    <w:rsid w:val="00761AFA"/>
    <w:rsid w:val="00761BCE"/>
    <w:rsid w:val="00761E30"/>
    <w:rsid w:val="007621A3"/>
    <w:rsid w:val="007621F5"/>
    <w:rsid w:val="007622D4"/>
    <w:rsid w:val="00762315"/>
    <w:rsid w:val="00762402"/>
    <w:rsid w:val="0076240F"/>
    <w:rsid w:val="007625C3"/>
    <w:rsid w:val="00762BF4"/>
    <w:rsid w:val="00762E14"/>
    <w:rsid w:val="00762F3A"/>
    <w:rsid w:val="0076301C"/>
    <w:rsid w:val="007631E2"/>
    <w:rsid w:val="00763263"/>
    <w:rsid w:val="0076326F"/>
    <w:rsid w:val="007632F1"/>
    <w:rsid w:val="007636D6"/>
    <w:rsid w:val="007636DA"/>
    <w:rsid w:val="00763905"/>
    <w:rsid w:val="00763B9B"/>
    <w:rsid w:val="00763CB3"/>
    <w:rsid w:val="00763D0E"/>
    <w:rsid w:val="007641A0"/>
    <w:rsid w:val="007641EA"/>
    <w:rsid w:val="007641EB"/>
    <w:rsid w:val="00764205"/>
    <w:rsid w:val="007642CC"/>
    <w:rsid w:val="007643DD"/>
    <w:rsid w:val="007645F2"/>
    <w:rsid w:val="007646DB"/>
    <w:rsid w:val="00764BB0"/>
    <w:rsid w:val="00764C06"/>
    <w:rsid w:val="0076507D"/>
    <w:rsid w:val="007650D7"/>
    <w:rsid w:val="0076516B"/>
    <w:rsid w:val="00765249"/>
    <w:rsid w:val="00765280"/>
    <w:rsid w:val="00765309"/>
    <w:rsid w:val="0076539E"/>
    <w:rsid w:val="0076546D"/>
    <w:rsid w:val="00765558"/>
    <w:rsid w:val="007656D6"/>
    <w:rsid w:val="00765CC8"/>
    <w:rsid w:val="00765DAB"/>
    <w:rsid w:val="00765E7F"/>
    <w:rsid w:val="00765FBD"/>
    <w:rsid w:val="00766131"/>
    <w:rsid w:val="0076628C"/>
    <w:rsid w:val="007665C8"/>
    <w:rsid w:val="00766831"/>
    <w:rsid w:val="007668F5"/>
    <w:rsid w:val="00766DC0"/>
    <w:rsid w:val="00767171"/>
    <w:rsid w:val="0076725E"/>
    <w:rsid w:val="00767690"/>
    <w:rsid w:val="00767780"/>
    <w:rsid w:val="007678EC"/>
    <w:rsid w:val="007678FB"/>
    <w:rsid w:val="00767925"/>
    <w:rsid w:val="00767964"/>
    <w:rsid w:val="00767A08"/>
    <w:rsid w:val="00767BC1"/>
    <w:rsid w:val="00767D80"/>
    <w:rsid w:val="00767FB3"/>
    <w:rsid w:val="00770050"/>
    <w:rsid w:val="007700F2"/>
    <w:rsid w:val="00770241"/>
    <w:rsid w:val="007702AE"/>
    <w:rsid w:val="007702BF"/>
    <w:rsid w:val="0077030F"/>
    <w:rsid w:val="00770425"/>
    <w:rsid w:val="007705B2"/>
    <w:rsid w:val="00770652"/>
    <w:rsid w:val="0077068B"/>
    <w:rsid w:val="007706F1"/>
    <w:rsid w:val="00770718"/>
    <w:rsid w:val="00770745"/>
    <w:rsid w:val="007707A7"/>
    <w:rsid w:val="00770968"/>
    <w:rsid w:val="00770BA8"/>
    <w:rsid w:val="00770C13"/>
    <w:rsid w:val="00770C55"/>
    <w:rsid w:val="00770CE9"/>
    <w:rsid w:val="00770DA2"/>
    <w:rsid w:val="00770DDF"/>
    <w:rsid w:val="00770FA4"/>
    <w:rsid w:val="007710A7"/>
    <w:rsid w:val="007711FD"/>
    <w:rsid w:val="007712B7"/>
    <w:rsid w:val="00771350"/>
    <w:rsid w:val="0077140A"/>
    <w:rsid w:val="007715F7"/>
    <w:rsid w:val="007718CA"/>
    <w:rsid w:val="00771C36"/>
    <w:rsid w:val="00771CF5"/>
    <w:rsid w:val="007722F7"/>
    <w:rsid w:val="0077237B"/>
    <w:rsid w:val="00772457"/>
    <w:rsid w:val="00772479"/>
    <w:rsid w:val="007725DA"/>
    <w:rsid w:val="0077272D"/>
    <w:rsid w:val="0077280E"/>
    <w:rsid w:val="00772980"/>
    <w:rsid w:val="00772A5F"/>
    <w:rsid w:val="00772A98"/>
    <w:rsid w:val="00772BE9"/>
    <w:rsid w:val="00772DC0"/>
    <w:rsid w:val="00772DE0"/>
    <w:rsid w:val="00772E00"/>
    <w:rsid w:val="00772E07"/>
    <w:rsid w:val="00772E12"/>
    <w:rsid w:val="007731C2"/>
    <w:rsid w:val="00773567"/>
    <w:rsid w:val="0077389E"/>
    <w:rsid w:val="00773A67"/>
    <w:rsid w:val="00773A98"/>
    <w:rsid w:val="00773B79"/>
    <w:rsid w:val="00773D4C"/>
    <w:rsid w:val="007742C1"/>
    <w:rsid w:val="007743E9"/>
    <w:rsid w:val="0077452F"/>
    <w:rsid w:val="00774566"/>
    <w:rsid w:val="0077459A"/>
    <w:rsid w:val="00774719"/>
    <w:rsid w:val="00774791"/>
    <w:rsid w:val="0077484F"/>
    <w:rsid w:val="00774AC7"/>
    <w:rsid w:val="00774AD3"/>
    <w:rsid w:val="00774B48"/>
    <w:rsid w:val="00774CF4"/>
    <w:rsid w:val="00774DF1"/>
    <w:rsid w:val="00774F37"/>
    <w:rsid w:val="0077512A"/>
    <w:rsid w:val="00775186"/>
    <w:rsid w:val="007753A8"/>
    <w:rsid w:val="007753B6"/>
    <w:rsid w:val="0077556C"/>
    <w:rsid w:val="00775866"/>
    <w:rsid w:val="00775B0F"/>
    <w:rsid w:val="007761CE"/>
    <w:rsid w:val="007762DA"/>
    <w:rsid w:val="00776453"/>
    <w:rsid w:val="0077646B"/>
    <w:rsid w:val="00776626"/>
    <w:rsid w:val="00776700"/>
    <w:rsid w:val="007767E8"/>
    <w:rsid w:val="0077693F"/>
    <w:rsid w:val="00776A6E"/>
    <w:rsid w:val="00776B8D"/>
    <w:rsid w:val="00776C1D"/>
    <w:rsid w:val="00776D35"/>
    <w:rsid w:val="007770E8"/>
    <w:rsid w:val="00777182"/>
    <w:rsid w:val="0077719D"/>
    <w:rsid w:val="0077733D"/>
    <w:rsid w:val="007773A4"/>
    <w:rsid w:val="007775D3"/>
    <w:rsid w:val="00777623"/>
    <w:rsid w:val="007776C6"/>
    <w:rsid w:val="007776F0"/>
    <w:rsid w:val="007778A5"/>
    <w:rsid w:val="007779C6"/>
    <w:rsid w:val="00777A1D"/>
    <w:rsid w:val="00777B42"/>
    <w:rsid w:val="00777BA5"/>
    <w:rsid w:val="00777F63"/>
    <w:rsid w:val="007801A2"/>
    <w:rsid w:val="00780455"/>
    <w:rsid w:val="0078049C"/>
    <w:rsid w:val="007804A6"/>
    <w:rsid w:val="00780683"/>
    <w:rsid w:val="00780F63"/>
    <w:rsid w:val="00781042"/>
    <w:rsid w:val="00781071"/>
    <w:rsid w:val="007812FA"/>
    <w:rsid w:val="007813B1"/>
    <w:rsid w:val="00781AC3"/>
    <w:rsid w:val="00781B53"/>
    <w:rsid w:val="00781BFF"/>
    <w:rsid w:val="00781CA0"/>
    <w:rsid w:val="00782204"/>
    <w:rsid w:val="00782276"/>
    <w:rsid w:val="007823FE"/>
    <w:rsid w:val="007824C1"/>
    <w:rsid w:val="00782516"/>
    <w:rsid w:val="007825F5"/>
    <w:rsid w:val="00782A3D"/>
    <w:rsid w:val="00782BC1"/>
    <w:rsid w:val="00782DB2"/>
    <w:rsid w:val="00783029"/>
    <w:rsid w:val="007832DE"/>
    <w:rsid w:val="0078336A"/>
    <w:rsid w:val="0078340D"/>
    <w:rsid w:val="00783581"/>
    <w:rsid w:val="007835AA"/>
    <w:rsid w:val="0078382F"/>
    <w:rsid w:val="00783A0B"/>
    <w:rsid w:val="00783B44"/>
    <w:rsid w:val="00783B76"/>
    <w:rsid w:val="00783BA9"/>
    <w:rsid w:val="00783DA5"/>
    <w:rsid w:val="00783F0C"/>
    <w:rsid w:val="007840CB"/>
    <w:rsid w:val="0078435A"/>
    <w:rsid w:val="00784382"/>
    <w:rsid w:val="00784410"/>
    <w:rsid w:val="007844A1"/>
    <w:rsid w:val="0078494D"/>
    <w:rsid w:val="00784974"/>
    <w:rsid w:val="00784B4A"/>
    <w:rsid w:val="00784BFE"/>
    <w:rsid w:val="00784C47"/>
    <w:rsid w:val="00784C5E"/>
    <w:rsid w:val="00784FB2"/>
    <w:rsid w:val="00785049"/>
    <w:rsid w:val="00785276"/>
    <w:rsid w:val="00785698"/>
    <w:rsid w:val="00785A66"/>
    <w:rsid w:val="00785A8C"/>
    <w:rsid w:val="00785AB3"/>
    <w:rsid w:val="00785B13"/>
    <w:rsid w:val="00785D88"/>
    <w:rsid w:val="00785EA8"/>
    <w:rsid w:val="00786022"/>
    <w:rsid w:val="007860EA"/>
    <w:rsid w:val="00786290"/>
    <w:rsid w:val="007862A8"/>
    <w:rsid w:val="0078644C"/>
    <w:rsid w:val="00786648"/>
    <w:rsid w:val="007866D1"/>
    <w:rsid w:val="007866E7"/>
    <w:rsid w:val="00786733"/>
    <w:rsid w:val="007867C3"/>
    <w:rsid w:val="007867C7"/>
    <w:rsid w:val="00786864"/>
    <w:rsid w:val="0078686A"/>
    <w:rsid w:val="007869FC"/>
    <w:rsid w:val="00786AAD"/>
    <w:rsid w:val="00786B17"/>
    <w:rsid w:val="00786F0C"/>
    <w:rsid w:val="00786FCD"/>
    <w:rsid w:val="00787056"/>
    <w:rsid w:val="007870A8"/>
    <w:rsid w:val="0078711D"/>
    <w:rsid w:val="007874D3"/>
    <w:rsid w:val="0078758B"/>
    <w:rsid w:val="007875A9"/>
    <w:rsid w:val="007875E4"/>
    <w:rsid w:val="00787666"/>
    <w:rsid w:val="00787754"/>
    <w:rsid w:val="00787846"/>
    <w:rsid w:val="00787A3B"/>
    <w:rsid w:val="00787E38"/>
    <w:rsid w:val="00787FA0"/>
    <w:rsid w:val="00787FEC"/>
    <w:rsid w:val="0079002D"/>
    <w:rsid w:val="0079015A"/>
    <w:rsid w:val="0079020F"/>
    <w:rsid w:val="00790774"/>
    <w:rsid w:val="0079079F"/>
    <w:rsid w:val="00790B2D"/>
    <w:rsid w:val="00790BEB"/>
    <w:rsid w:val="0079102A"/>
    <w:rsid w:val="007912D0"/>
    <w:rsid w:val="00791328"/>
    <w:rsid w:val="007914C6"/>
    <w:rsid w:val="00791695"/>
    <w:rsid w:val="007916CD"/>
    <w:rsid w:val="00791AA9"/>
    <w:rsid w:val="00791ADF"/>
    <w:rsid w:val="00791BDB"/>
    <w:rsid w:val="007921B4"/>
    <w:rsid w:val="0079236E"/>
    <w:rsid w:val="007925FB"/>
    <w:rsid w:val="0079264F"/>
    <w:rsid w:val="007929BB"/>
    <w:rsid w:val="00792B22"/>
    <w:rsid w:val="00792B47"/>
    <w:rsid w:val="00792BB2"/>
    <w:rsid w:val="00792BFA"/>
    <w:rsid w:val="00793030"/>
    <w:rsid w:val="00793039"/>
    <w:rsid w:val="0079326D"/>
    <w:rsid w:val="0079339F"/>
    <w:rsid w:val="00793459"/>
    <w:rsid w:val="0079355A"/>
    <w:rsid w:val="0079363F"/>
    <w:rsid w:val="00793D43"/>
    <w:rsid w:val="00793D95"/>
    <w:rsid w:val="00793FB7"/>
    <w:rsid w:val="0079404F"/>
    <w:rsid w:val="00794298"/>
    <w:rsid w:val="00794398"/>
    <w:rsid w:val="007944EF"/>
    <w:rsid w:val="0079479E"/>
    <w:rsid w:val="00794A07"/>
    <w:rsid w:val="00794ABE"/>
    <w:rsid w:val="00794AED"/>
    <w:rsid w:val="00794BB1"/>
    <w:rsid w:val="00794DF0"/>
    <w:rsid w:val="00794ECA"/>
    <w:rsid w:val="00794EFF"/>
    <w:rsid w:val="00794F10"/>
    <w:rsid w:val="00795130"/>
    <w:rsid w:val="007952B9"/>
    <w:rsid w:val="00795315"/>
    <w:rsid w:val="0079584B"/>
    <w:rsid w:val="007959F0"/>
    <w:rsid w:val="00795BD9"/>
    <w:rsid w:val="00795C29"/>
    <w:rsid w:val="007960DA"/>
    <w:rsid w:val="007961E3"/>
    <w:rsid w:val="00796306"/>
    <w:rsid w:val="00796340"/>
    <w:rsid w:val="0079662B"/>
    <w:rsid w:val="00796860"/>
    <w:rsid w:val="007968E3"/>
    <w:rsid w:val="00796AE4"/>
    <w:rsid w:val="00796CC9"/>
    <w:rsid w:val="00796D12"/>
    <w:rsid w:val="00796D6E"/>
    <w:rsid w:val="007970B8"/>
    <w:rsid w:val="00797491"/>
    <w:rsid w:val="00797545"/>
    <w:rsid w:val="00797580"/>
    <w:rsid w:val="007976BC"/>
    <w:rsid w:val="00797744"/>
    <w:rsid w:val="0079776F"/>
    <w:rsid w:val="00797807"/>
    <w:rsid w:val="00797939"/>
    <w:rsid w:val="00797A64"/>
    <w:rsid w:val="00797D70"/>
    <w:rsid w:val="00797EBB"/>
    <w:rsid w:val="007A000E"/>
    <w:rsid w:val="007A0076"/>
    <w:rsid w:val="007A027F"/>
    <w:rsid w:val="007A04CC"/>
    <w:rsid w:val="007A0510"/>
    <w:rsid w:val="007A069B"/>
    <w:rsid w:val="007A07A2"/>
    <w:rsid w:val="007A0981"/>
    <w:rsid w:val="007A0CAC"/>
    <w:rsid w:val="007A0CEE"/>
    <w:rsid w:val="007A0D34"/>
    <w:rsid w:val="007A0D83"/>
    <w:rsid w:val="007A0F03"/>
    <w:rsid w:val="007A0FCA"/>
    <w:rsid w:val="007A1006"/>
    <w:rsid w:val="007A11E9"/>
    <w:rsid w:val="007A12AE"/>
    <w:rsid w:val="007A14FF"/>
    <w:rsid w:val="007A159B"/>
    <w:rsid w:val="007A1648"/>
    <w:rsid w:val="007A171C"/>
    <w:rsid w:val="007A18E1"/>
    <w:rsid w:val="007A19E8"/>
    <w:rsid w:val="007A1CD6"/>
    <w:rsid w:val="007A1E55"/>
    <w:rsid w:val="007A1E87"/>
    <w:rsid w:val="007A1EB3"/>
    <w:rsid w:val="007A1F36"/>
    <w:rsid w:val="007A206A"/>
    <w:rsid w:val="007A21B0"/>
    <w:rsid w:val="007A21E2"/>
    <w:rsid w:val="007A2214"/>
    <w:rsid w:val="007A2412"/>
    <w:rsid w:val="007A2530"/>
    <w:rsid w:val="007A2535"/>
    <w:rsid w:val="007A2563"/>
    <w:rsid w:val="007A25AE"/>
    <w:rsid w:val="007A2CDA"/>
    <w:rsid w:val="007A2EA4"/>
    <w:rsid w:val="007A385E"/>
    <w:rsid w:val="007A3881"/>
    <w:rsid w:val="007A3B1E"/>
    <w:rsid w:val="007A3B9A"/>
    <w:rsid w:val="007A3C53"/>
    <w:rsid w:val="007A3DFD"/>
    <w:rsid w:val="007A4060"/>
    <w:rsid w:val="007A4066"/>
    <w:rsid w:val="007A422B"/>
    <w:rsid w:val="007A42BC"/>
    <w:rsid w:val="007A4A33"/>
    <w:rsid w:val="007A4B17"/>
    <w:rsid w:val="007A4C54"/>
    <w:rsid w:val="007A5091"/>
    <w:rsid w:val="007A51BA"/>
    <w:rsid w:val="007A51C3"/>
    <w:rsid w:val="007A52C4"/>
    <w:rsid w:val="007A5346"/>
    <w:rsid w:val="007A55B6"/>
    <w:rsid w:val="007A5620"/>
    <w:rsid w:val="007A5682"/>
    <w:rsid w:val="007A5A9D"/>
    <w:rsid w:val="007A5B4D"/>
    <w:rsid w:val="007A5B61"/>
    <w:rsid w:val="007A5DC7"/>
    <w:rsid w:val="007A5DE0"/>
    <w:rsid w:val="007A5F74"/>
    <w:rsid w:val="007A600E"/>
    <w:rsid w:val="007A603D"/>
    <w:rsid w:val="007A62BF"/>
    <w:rsid w:val="007A65CD"/>
    <w:rsid w:val="007A67D7"/>
    <w:rsid w:val="007A68AC"/>
    <w:rsid w:val="007A69FA"/>
    <w:rsid w:val="007A6A92"/>
    <w:rsid w:val="007A6A96"/>
    <w:rsid w:val="007A6BF3"/>
    <w:rsid w:val="007A6CA7"/>
    <w:rsid w:val="007A705E"/>
    <w:rsid w:val="007A7231"/>
    <w:rsid w:val="007A752A"/>
    <w:rsid w:val="007A7D85"/>
    <w:rsid w:val="007B03CE"/>
    <w:rsid w:val="007B04A9"/>
    <w:rsid w:val="007B0517"/>
    <w:rsid w:val="007B0621"/>
    <w:rsid w:val="007B0794"/>
    <w:rsid w:val="007B0B2F"/>
    <w:rsid w:val="007B0B47"/>
    <w:rsid w:val="007B0DFC"/>
    <w:rsid w:val="007B12AF"/>
    <w:rsid w:val="007B198D"/>
    <w:rsid w:val="007B1C0C"/>
    <w:rsid w:val="007B1C4C"/>
    <w:rsid w:val="007B1CDA"/>
    <w:rsid w:val="007B1D65"/>
    <w:rsid w:val="007B1F94"/>
    <w:rsid w:val="007B22F9"/>
    <w:rsid w:val="007B24B1"/>
    <w:rsid w:val="007B251B"/>
    <w:rsid w:val="007B255C"/>
    <w:rsid w:val="007B274D"/>
    <w:rsid w:val="007B279F"/>
    <w:rsid w:val="007B284A"/>
    <w:rsid w:val="007B28BB"/>
    <w:rsid w:val="007B2A77"/>
    <w:rsid w:val="007B2FFB"/>
    <w:rsid w:val="007B306B"/>
    <w:rsid w:val="007B332F"/>
    <w:rsid w:val="007B3332"/>
    <w:rsid w:val="007B353A"/>
    <w:rsid w:val="007B3623"/>
    <w:rsid w:val="007B362B"/>
    <w:rsid w:val="007B3637"/>
    <w:rsid w:val="007B3727"/>
    <w:rsid w:val="007B383B"/>
    <w:rsid w:val="007B3844"/>
    <w:rsid w:val="007B38BC"/>
    <w:rsid w:val="007B3919"/>
    <w:rsid w:val="007B39C8"/>
    <w:rsid w:val="007B3A1D"/>
    <w:rsid w:val="007B3A6F"/>
    <w:rsid w:val="007B3A9A"/>
    <w:rsid w:val="007B3B0A"/>
    <w:rsid w:val="007B3BBF"/>
    <w:rsid w:val="007B3F50"/>
    <w:rsid w:val="007B4183"/>
    <w:rsid w:val="007B4328"/>
    <w:rsid w:val="007B4354"/>
    <w:rsid w:val="007B4484"/>
    <w:rsid w:val="007B493E"/>
    <w:rsid w:val="007B4ACE"/>
    <w:rsid w:val="007B4AE4"/>
    <w:rsid w:val="007B4C40"/>
    <w:rsid w:val="007B4CFA"/>
    <w:rsid w:val="007B4D64"/>
    <w:rsid w:val="007B4DFA"/>
    <w:rsid w:val="007B4E60"/>
    <w:rsid w:val="007B4FBC"/>
    <w:rsid w:val="007B5160"/>
    <w:rsid w:val="007B54D7"/>
    <w:rsid w:val="007B5655"/>
    <w:rsid w:val="007B5748"/>
    <w:rsid w:val="007B57BC"/>
    <w:rsid w:val="007B5925"/>
    <w:rsid w:val="007B5A21"/>
    <w:rsid w:val="007B5B8D"/>
    <w:rsid w:val="007B5C3E"/>
    <w:rsid w:val="007B60E6"/>
    <w:rsid w:val="007B61DF"/>
    <w:rsid w:val="007B622D"/>
    <w:rsid w:val="007B696E"/>
    <w:rsid w:val="007B6A5E"/>
    <w:rsid w:val="007B6AF8"/>
    <w:rsid w:val="007B6D5B"/>
    <w:rsid w:val="007B703F"/>
    <w:rsid w:val="007B758D"/>
    <w:rsid w:val="007B76F6"/>
    <w:rsid w:val="007B7B56"/>
    <w:rsid w:val="007B7BCC"/>
    <w:rsid w:val="007B7D21"/>
    <w:rsid w:val="007C00FD"/>
    <w:rsid w:val="007C02FE"/>
    <w:rsid w:val="007C0303"/>
    <w:rsid w:val="007C03E4"/>
    <w:rsid w:val="007C0543"/>
    <w:rsid w:val="007C07CC"/>
    <w:rsid w:val="007C08DF"/>
    <w:rsid w:val="007C09CB"/>
    <w:rsid w:val="007C09E4"/>
    <w:rsid w:val="007C0ADC"/>
    <w:rsid w:val="007C0C14"/>
    <w:rsid w:val="007C0C75"/>
    <w:rsid w:val="007C0C95"/>
    <w:rsid w:val="007C11B5"/>
    <w:rsid w:val="007C1279"/>
    <w:rsid w:val="007C136A"/>
    <w:rsid w:val="007C15C4"/>
    <w:rsid w:val="007C174A"/>
    <w:rsid w:val="007C1801"/>
    <w:rsid w:val="007C184B"/>
    <w:rsid w:val="007C18FD"/>
    <w:rsid w:val="007C19EA"/>
    <w:rsid w:val="007C19EF"/>
    <w:rsid w:val="007C1A44"/>
    <w:rsid w:val="007C1E09"/>
    <w:rsid w:val="007C1ED2"/>
    <w:rsid w:val="007C2005"/>
    <w:rsid w:val="007C22AD"/>
    <w:rsid w:val="007C24B1"/>
    <w:rsid w:val="007C24B8"/>
    <w:rsid w:val="007C2510"/>
    <w:rsid w:val="007C27E6"/>
    <w:rsid w:val="007C2A4C"/>
    <w:rsid w:val="007C2A54"/>
    <w:rsid w:val="007C2D4F"/>
    <w:rsid w:val="007C2E48"/>
    <w:rsid w:val="007C3212"/>
    <w:rsid w:val="007C33FF"/>
    <w:rsid w:val="007C3463"/>
    <w:rsid w:val="007C353E"/>
    <w:rsid w:val="007C3551"/>
    <w:rsid w:val="007C35F7"/>
    <w:rsid w:val="007C3820"/>
    <w:rsid w:val="007C3A47"/>
    <w:rsid w:val="007C3B52"/>
    <w:rsid w:val="007C3C07"/>
    <w:rsid w:val="007C3F0E"/>
    <w:rsid w:val="007C4192"/>
    <w:rsid w:val="007C41BA"/>
    <w:rsid w:val="007C423A"/>
    <w:rsid w:val="007C423C"/>
    <w:rsid w:val="007C4516"/>
    <w:rsid w:val="007C45B8"/>
    <w:rsid w:val="007C46A5"/>
    <w:rsid w:val="007C46B4"/>
    <w:rsid w:val="007C470F"/>
    <w:rsid w:val="007C49FF"/>
    <w:rsid w:val="007C4A07"/>
    <w:rsid w:val="007C4BB1"/>
    <w:rsid w:val="007C4C36"/>
    <w:rsid w:val="007C4C49"/>
    <w:rsid w:val="007C4CF7"/>
    <w:rsid w:val="007C4E33"/>
    <w:rsid w:val="007C4EA3"/>
    <w:rsid w:val="007C4EC7"/>
    <w:rsid w:val="007C503A"/>
    <w:rsid w:val="007C596A"/>
    <w:rsid w:val="007C5C32"/>
    <w:rsid w:val="007C5D84"/>
    <w:rsid w:val="007C5F76"/>
    <w:rsid w:val="007C5FB8"/>
    <w:rsid w:val="007C600B"/>
    <w:rsid w:val="007C614F"/>
    <w:rsid w:val="007C6172"/>
    <w:rsid w:val="007C65F4"/>
    <w:rsid w:val="007C66E6"/>
    <w:rsid w:val="007C69F5"/>
    <w:rsid w:val="007C6E99"/>
    <w:rsid w:val="007C6EF2"/>
    <w:rsid w:val="007C7033"/>
    <w:rsid w:val="007C71CC"/>
    <w:rsid w:val="007C7576"/>
    <w:rsid w:val="007C7586"/>
    <w:rsid w:val="007C758B"/>
    <w:rsid w:val="007C760A"/>
    <w:rsid w:val="007C763C"/>
    <w:rsid w:val="007C7702"/>
    <w:rsid w:val="007C7771"/>
    <w:rsid w:val="007C7814"/>
    <w:rsid w:val="007C78F8"/>
    <w:rsid w:val="007C7CA5"/>
    <w:rsid w:val="007C7E7D"/>
    <w:rsid w:val="007D00C6"/>
    <w:rsid w:val="007D043D"/>
    <w:rsid w:val="007D0996"/>
    <w:rsid w:val="007D0BBA"/>
    <w:rsid w:val="007D0C51"/>
    <w:rsid w:val="007D1123"/>
    <w:rsid w:val="007D138E"/>
    <w:rsid w:val="007D13F7"/>
    <w:rsid w:val="007D1595"/>
    <w:rsid w:val="007D170C"/>
    <w:rsid w:val="007D1A59"/>
    <w:rsid w:val="007D1AD8"/>
    <w:rsid w:val="007D1FAF"/>
    <w:rsid w:val="007D20B1"/>
    <w:rsid w:val="007D20C3"/>
    <w:rsid w:val="007D2160"/>
    <w:rsid w:val="007D2199"/>
    <w:rsid w:val="007D21FF"/>
    <w:rsid w:val="007D2212"/>
    <w:rsid w:val="007D22CE"/>
    <w:rsid w:val="007D22EB"/>
    <w:rsid w:val="007D23DE"/>
    <w:rsid w:val="007D2471"/>
    <w:rsid w:val="007D27E3"/>
    <w:rsid w:val="007D2848"/>
    <w:rsid w:val="007D2B2C"/>
    <w:rsid w:val="007D2C34"/>
    <w:rsid w:val="007D2C66"/>
    <w:rsid w:val="007D2DD4"/>
    <w:rsid w:val="007D2E4A"/>
    <w:rsid w:val="007D30F1"/>
    <w:rsid w:val="007D318B"/>
    <w:rsid w:val="007D31D3"/>
    <w:rsid w:val="007D340F"/>
    <w:rsid w:val="007D36C2"/>
    <w:rsid w:val="007D3864"/>
    <w:rsid w:val="007D38E3"/>
    <w:rsid w:val="007D390A"/>
    <w:rsid w:val="007D393C"/>
    <w:rsid w:val="007D3B78"/>
    <w:rsid w:val="007D3BEB"/>
    <w:rsid w:val="007D3C90"/>
    <w:rsid w:val="007D3FEB"/>
    <w:rsid w:val="007D4503"/>
    <w:rsid w:val="007D4599"/>
    <w:rsid w:val="007D45E6"/>
    <w:rsid w:val="007D4790"/>
    <w:rsid w:val="007D48E4"/>
    <w:rsid w:val="007D4A6C"/>
    <w:rsid w:val="007D4AB9"/>
    <w:rsid w:val="007D4ACF"/>
    <w:rsid w:val="007D4C35"/>
    <w:rsid w:val="007D4CA1"/>
    <w:rsid w:val="007D4EDD"/>
    <w:rsid w:val="007D4F35"/>
    <w:rsid w:val="007D5008"/>
    <w:rsid w:val="007D5196"/>
    <w:rsid w:val="007D53CE"/>
    <w:rsid w:val="007D55B2"/>
    <w:rsid w:val="007D56B3"/>
    <w:rsid w:val="007D57C2"/>
    <w:rsid w:val="007D5999"/>
    <w:rsid w:val="007D5A96"/>
    <w:rsid w:val="007D5B40"/>
    <w:rsid w:val="007D5CF7"/>
    <w:rsid w:val="007D5EA1"/>
    <w:rsid w:val="007D5EA9"/>
    <w:rsid w:val="007D5F14"/>
    <w:rsid w:val="007D5FE7"/>
    <w:rsid w:val="007D6113"/>
    <w:rsid w:val="007D622F"/>
    <w:rsid w:val="007D62DE"/>
    <w:rsid w:val="007D6449"/>
    <w:rsid w:val="007D65FB"/>
    <w:rsid w:val="007D6DAE"/>
    <w:rsid w:val="007D738C"/>
    <w:rsid w:val="007D73A7"/>
    <w:rsid w:val="007D76FA"/>
    <w:rsid w:val="007D7A3D"/>
    <w:rsid w:val="007D7E00"/>
    <w:rsid w:val="007D7E81"/>
    <w:rsid w:val="007E0422"/>
    <w:rsid w:val="007E0632"/>
    <w:rsid w:val="007E0C69"/>
    <w:rsid w:val="007E0D2D"/>
    <w:rsid w:val="007E0D50"/>
    <w:rsid w:val="007E0E67"/>
    <w:rsid w:val="007E0EB4"/>
    <w:rsid w:val="007E0F06"/>
    <w:rsid w:val="007E0FAD"/>
    <w:rsid w:val="007E1210"/>
    <w:rsid w:val="007E1998"/>
    <w:rsid w:val="007E1AB5"/>
    <w:rsid w:val="007E1B47"/>
    <w:rsid w:val="007E1D7A"/>
    <w:rsid w:val="007E1F58"/>
    <w:rsid w:val="007E24AE"/>
    <w:rsid w:val="007E2534"/>
    <w:rsid w:val="007E25A1"/>
    <w:rsid w:val="007E25E4"/>
    <w:rsid w:val="007E2688"/>
    <w:rsid w:val="007E286A"/>
    <w:rsid w:val="007E28CB"/>
    <w:rsid w:val="007E29D8"/>
    <w:rsid w:val="007E2A8D"/>
    <w:rsid w:val="007E2AEC"/>
    <w:rsid w:val="007E2CD0"/>
    <w:rsid w:val="007E2CD5"/>
    <w:rsid w:val="007E2D4E"/>
    <w:rsid w:val="007E3047"/>
    <w:rsid w:val="007E3087"/>
    <w:rsid w:val="007E3227"/>
    <w:rsid w:val="007E343A"/>
    <w:rsid w:val="007E34B5"/>
    <w:rsid w:val="007E354A"/>
    <w:rsid w:val="007E3C80"/>
    <w:rsid w:val="007E3EC0"/>
    <w:rsid w:val="007E4331"/>
    <w:rsid w:val="007E434B"/>
    <w:rsid w:val="007E4350"/>
    <w:rsid w:val="007E44F5"/>
    <w:rsid w:val="007E4529"/>
    <w:rsid w:val="007E458E"/>
    <w:rsid w:val="007E462A"/>
    <w:rsid w:val="007E467F"/>
    <w:rsid w:val="007E46D8"/>
    <w:rsid w:val="007E48AE"/>
    <w:rsid w:val="007E48D3"/>
    <w:rsid w:val="007E4AE4"/>
    <w:rsid w:val="007E4AF0"/>
    <w:rsid w:val="007E4B19"/>
    <w:rsid w:val="007E4C59"/>
    <w:rsid w:val="007E4D02"/>
    <w:rsid w:val="007E5335"/>
    <w:rsid w:val="007E53A0"/>
    <w:rsid w:val="007E5448"/>
    <w:rsid w:val="007E55C8"/>
    <w:rsid w:val="007E5772"/>
    <w:rsid w:val="007E58E7"/>
    <w:rsid w:val="007E59A4"/>
    <w:rsid w:val="007E5A29"/>
    <w:rsid w:val="007E5A7B"/>
    <w:rsid w:val="007E5AE5"/>
    <w:rsid w:val="007E5E56"/>
    <w:rsid w:val="007E5F4B"/>
    <w:rsid w:val="007E602B"/>
    <w:rsid w:val="007E696E"/>
    <w:rsid w:val="007E6A3B"/>
    <w:rsid w:val="007E6B07"/>
    <w:rsid w:val="007E6EC0"/>
    <w:rsid w:val="007E6F25"/>
    <w:rsid w:val="007E6F82"/>
    <w:rsid w:val="007E738A"/>
    <w:rsid w:val="007E740A"/>
    <w:rsid w:val="007E7AC1"/>
    <w:rsid w:val="007E7E8A"/>
    <w:rsid w:val="007F0339"/>
    <w:rsid w:val="007F05AC"/>
    <w:rsid w:val="007F0968"/>
    <w:rsid w:val="007F096A"/>
    <w:rsid w:val="007F0B2F"/>
    <w:rsid w:val="007F0BC0"/>
    <w:rsid w:val="007F0C78"/>
    <w:rsid w:val="007F0C86"/>
    <w:rsid w:val="007F1066"/>
    <w:rsid w:val="007F1186"/>
    <w:rsid w:val="007F118C"/>
    <w:rsid w:val="007F13BD"/>
    <w:rsid w:val="007F15CC"/>
    <w:rsid w:val="007F1647"/>
    <w:rsid w:val="007F18CC"/>
    <w:rsid w:val="007F18D0"/>
    <w:rsid w:val="007F199F"/>
    <w:rsid w:val="007F19C0"/>
    <w:rsid w:val="007F1A15"/>
    <w:rsid w:val="007F1AFE"/>
    <w:rsid w:val="007F1B5E"/>
    <w:rsid w:val="007F1B83"/>
    <w:rsid w:val="007F1C33"/>
    <w:rsid w:val="007F1D03"/>
    <w:rsid w:val="007F1DA7"/>
    <w:rsid w:val="007F1DBC"/>
    <w:rsid w:val="007F2008"/>
    <w:rsid w:val="007F2761"/>
    <w:rsid w:val="007F2798"/>
    <w:rsid w:val="007F2981"/>
    <w:rsid w:val="007F2AAD"/>
    <w:rsid w:val="007F2B51"/>
    <w:rsid w:val="007F2C9E"/>
    <w:rsid w:val="007F2E68"/>
    <w:rsid w:val="007F2F74"/>
    <w:rsid w:val="007F3030"/>
    <w:rsid w:val="007F34F8"/>
    <w:rsid w:val="007F3629"/>
    <w:rsid w:val="007F3888"/>
    <w:rsid w:val="007F39AB"/>
    <w:rsid w:val="007F3C6F"/>
    <w:rsid w:val="007F3D4C"/>
    <w:rsid w:val="007F3D81"/>
    <w:rsid w:val="007F40BD"/>
    <w:rsid w:val="007F4361"/>
    <w:rsid w:val="007F4429"/>
    <w:rsid w:val="007F4A16"/>
    <w:rsid w:val="007F4D8C"/>
    <w:rsid w:val="007F5085"/>
    <w:rsid w:val="007F508E"/>
    <w:rsid w:val="007F52DB"/>
    <w:rsid w:val="007F5335"/>
    <w:rsid w:val="007F53D6"/>
    <w:rsid w:val="007F5678"/>
    <w:rsid w:val="007F57C5"/>
    <w:rsid w:val="007F5A0D"/>
    <w:rsid w:val="007F5B98"/>
    <w:rsid w:val="007F5EC4"/>
    <w:rsid w:val="007F605F"/>
    <w:rsid w:val="007F635D"/>
    <w:rsid w:val="007F64B6"/>
    <w:rsid w:val="007F6581"/>
    <w:rsid w:val="007F66B9"/>
    <w:rsid w:val="007F691F"/>
    <w:rsid w:val="007F69BD"/>
    <w:rsid w:val="007F6A5F"/>
    <w:rsid w:val="007F6AC4"/>
    <w:rsid w:val="007F6B98"/>
    <w:rsid w:val="007F6E85"/>
    <w:rsid w:val="007F6EEE"/>
    <w:rsid w:val="007F704B"/>
    <w:rsid w:val="007F7088"/>
    <w:rsid w:val="007F70BD"/>
    <w:rsid w:val="007F72CC"/>
    <w:rsid w:val="007F7A8A"/>
    <w:rsid w:val="007F7BC2"/>
    <w:rsid w:val="007F7D8B"/>
    <w:rsid w:val="007F7EF8"/>
    <w:rsid w:val="008000D5"/>
    <w:rsid w:val="008006DF"/>
    <w:rsid w:val="00800708"/>
    <w:rsid w:val="00800832"/>
    <w:rsid w:val="00800851"/>
    <w:rsid w:val="00800C03"/>
    <w:rsid w:val="00800DE9"/>
    <w:rsid w:val="00800F99"/>
    <w:rsid w:val="00801033"/>
    <w:rsid w:val="00801444"/>
    <w:rsid w:val="00801470"/>
    <w:rsid w:val="0080189E"/>
    <w:rsid w:val="0080191A"/>
    <w:rsid w:val="00801958"/>
    <w:rsid w:val="00801B5F"/>
    <w:rsid w:val="00801CA3"/>
    <w:rsid w:val="00801DE5"/>
    <w:rsid w:val="0080204E"/>
    <w:rsid w:val="0080215B"/>
    <w:rsid w:val="008022FA"/>
    <w:rsid w:val="008027B5"/>
    <w:rsid w:val="008027DC"/>
    <w:rsid w:val="0080281D"/>
    <w:rsid w:val="0080292C"/>
    <w:rsid w:val="00802CE5"/>
    <w:rsid w:val="00802DE7"/>
    <w:rsid w:val="00802FA6"/>
    <w:rsid w:val="00803110"/>
    <w:rsid w:val="00803586"/>
    <w:rsid w:val="008036FC"/>
    <w:rsid w:val="00803849"/>
    <w:rsid w:val="00803B1D"/>
    <w:rsid w:val="00803D37"/>
    <w:rsid w:val="00803EA2"/>
    <w:rsid w:val="00804018"/>
    <w:rsid w:val="00804567"/>
    <w:rsid w:val="008046C6"/>
    <w:rsid w:val="0080470D"/>
    <w:rsid w:val="008048DD"/>
    <w:rsid w:val="00804A71"/>
    <w:rsid w:val="00804E96"/>
    <w:rsid w:val="00804FA0"/>
    <w:rsid w:val="00804FAB"/>
    <w:rsid w:val="008052C0"/>
    <w:rsid w:val="008052C4"/>
    <w:rsid w:val="008053B1"/>
    <w:rsid w:val="008053EC"/>
    <w:rsid w:val="00805554"/>
    <w:rsid w:val="00805876"/>
    <w:rsid w:val="00805BFD"/>
    <w:rsid w:val="00805CEC"/>
    <w:rsid w:val="00805EE3"/>
    <w:rsid w:val="00805FAF"/>
    <w:rsid w:val="00806233"/>
    <w:rsid w:val="008062ED"/>
    <w:rsid w:val="00806AC3"/>
    <w:rsid w:val="00806AC9"/>
    <w:rsid w:val="00806C2E"/>
    <w:rsid w:val="00806C6F"/>
    <w:rsid w:val="00806C83"/>
    <w:rsid w:val="00806CC5"/>
    <w:rsid w:val="00806CF4"/>
    <w:rsid w:val="00806E3C"/>
    <w:rsid w:val="00806EE4"/>
    <w:rsid w:val="00807012"/>
    <w:rsid w:val="00807075"/>
    <w:rsid w:val="008071CF"/>
    <w:rsid w:val="00807301"/>
    <w:rsid w:val="008073CB"/>
    <w:rsid w:val="00807D59"/>
    <w:rsid w:val="00807D8C"/>
    <w:rsid w:val="00807DAA"/>
    <w:rsid w:val="00810232"/>
    <w:rsid w:val="00810506"/>
    <w:rsid w:val="0081068F"/>
    <w:rsid w:val="00810911"/>
    <w:rsid w:val="00810A55"/>
    <w:rsid w:val="00810A5C"/>
    <w:rsid w:val="00810A7B"/>
    <w:rsid w:val="00810C23"/>
    <w:rsid w:val="00810D46"/>
    <w:rsid w:val="00810DEB"/>
    <w:rsid w:val="00810F31"/>
    <w:rsid w:val="008110C1"/>
    <w:rsid w:val="00811171"/>
    <w:rsid w:val="00811A74"/>
    <w:rsid w:val="00811BD0"/>
    <w:rsid w:val="00811C30"/>
    <w:rsid w:val="00811ECF"/>
    <w:rsid w:val="00811F47"/>
    <w:rsid w:val="00811F5F"/>
    <w:rsid w:val="00811F7F"/>
    <w:rsid w:val="0081254C"/>
    <w:rsid w:val="00812760"/>
    <w:rsid w:val="00812980"/>
    <w:rsid w:val="00812C10"/>
    <w:rsid w:val="00812C25"/>
    <w:rsid w:val="0081302C"/>
    <w:rsid w:val="008135CF"/>
    <w:rsid w:val="00813600"/>
    <w:rsid w:val="0081364B"/>
    <w:rsid w:val="00813746"/>
    <w:rsid w:val="008137EC"/>
    <w:rsid w:val="00813ACC"/>
    <w:rsid w:val="00813DC4"/>
    <w:rsid w:val="00813FB2"/>
    <w:rsid w:val="00814129"/>
    <w:rsid w:val="008143DA"/>
    <w:rsid w:val="0081451D"/>
    <w:rsid w:val="008145A3"/>
    <w:rsid w:val="00814657"/>
    <w:rsid w:val="0081485B"/>
    <w:rsid w:val="00814B3D"/>
    <w:rsid w:val="00814E2F"/>
    <w:rsid w:val="00814FFE"/>
    <w:rsid w:val="008150D5"/>
    <w:rsid w:val="008152BC"/>
    <w:rsid w:val="008156D5"/>
    <w:rsid w:val="00815765"/>
    <w:rsid w:val="008158DB"/>
    <w:rsid w:val="00815B11"/>
    <w:rsid w:val="00815C2C"/>
    <w:rsid w:val="00815E54"/>
    <w:rsid w:val="00815FC8"/>
    <w:rsid w:val="008166D3"/>
    <w:rsid w:val="00816839"/>
    <w:rsid w:val="0081698D"/>
    <w:rsid w:val="00816B0F"/>
    <w:rsid w:val="00816CCB"/>
    <w:rsid w:val="00816E97"/>
    <w:rsid w:val="00816F64"/>
    <w:rsid w:val="0081741F"/>
    <w:rsid w:val="0081745F"/>
    <w:rsid w:val="0081749E"/>
    <w:rsid w:val="00817765"/>
    <w:rsid w:val="00817792"/>
    <w:rsid w:val="008178E3"/>
    <w:rsid w:val="008179AC"/>
    <w:rsid w:val="00817B91"/>
    <w:rsid w:val="00817D4E"/>
    <w:rsid w:val="00817DFF"/>
    <w:rsid w:val="00817E4B"/>
    <w:rsid w:val="00817FC4"/>
    <w:rsid w:val="008200AE"/>
    <w:rsid w:val="00820560"/>
    <w:rsid w:val="008205A7"/>
    <w:rsid w:val="00820608"/>
    <w:rsid w:val="0082089F"/>
    <w:rsid w:val="0082102A"/>
    <w:rsid w:val="00821083"/>
    <w:rsid w:val="00821089"/>
    <w:rsid w:val="008213D5"/>
    <w:rsid w:val="0082152E"/>
    <w:rsid w:val="00821566"/>
    <w:rsid w:val="0082165A"/>
    <w:rsid w:val="00821837"/>
    <w:rsid w:val="008218B0"/>
    <w:rsid w:val="008219E6"/>
    <w:rsid w:val="00821A04"/>
    <w:rsid w:val="00821B42"/>
    <w:rsid w:val="00821B86"/>
    <w:rsid w:val="008222A7"/>
    <w:rsid w:val="008222CE"/>
    <w:rsid w:val="008225C0"/>
    <w:rsid w:val="00822656"/>
    <w:rsid w:val="008226E3"/>
    <w:rsid w:val="0082296B"/>
    <w:rsid w:val="00822A2A"/>
    <w:rsid w:val="00822AAD"/>
    <w:rsid w:val="00822D88"/>
    <w:rsid w:val="00822FD5"/>
    <w:rsid w:val="00823027"/>
    <w:rsid w:val="00823635"/>
    <w:rsid w:val="00823746"/>
    <w:rsid w:val="0082383F"/>
    <w:rsid w:val="00823A67"/>
    <w:rsid w:val="00823CD0"/>
    <w:rsid w:val="00823E0C"/>
    <w:rsid w:val="00823E94"/>
    <w:rsid w:val="00823F1A"/>
    <w:rsid w:val="008243A9"/>
    <w:rsid w:val="008243CB"/>
    <w:rsid w:val="008243EF"/>
    <w:rsid w:val="00824402"/>
    <w:rsid w:val="008249FD"/>
    <w:rsid w:val="00824A1A"/>
    <w:rsid w:val="00824A85"/>
    <w:rsid w:val="00824AFE"/>
    <w:rsid w:val="00824DC8"/>
    <w:rsid w:val="00824E1A"/>
    <w:rsid w:val="00824E7A"/>
    <w:rsid w:val="00824F4E"/>
    <w:rsid w:val="0082515E"/>
    <w:rsid w:val="00825190"/>
    <w:rsid w:val="008251F6"/>
    <w:rsid w:val="0082550B"/>
    <w:rsid w:val="00825791"/>
    <w:rsid w:val="00825940"/>
    <w:rsid w:val="00825D1D"/>
    <w:rsid w:val="00825D9E"/>
    <w:rsid w:val="00825DAC"/>
    <w:rsid w:val="00825E3F"/>
    <w:rsid w:val="00825EE9"/>
    <w:rsid w:val="00825F2C"/>
    <w:rsid w:val="00825F99"/>
    <w:rsid w:val="00826119"/>
    <w:rsid w:val="008261FA"/>
    <w:rsid w:val="008263F5"/>
    <w:rsid w:val="0082640D"/>
    <w:rsid w:val="00826532"/>
    <w:rsid w:val="0082657F"/>
    <w:rsid w:val="008265BD"/>
    <w:rsid w:val="0082662B"/>
    <w:rsid w:val="008269E6"/>
    <w:rsid w:val="00826CAD"/>
    <w:rsid w:val="00826CDC"/>
    <w:rsid w:val="00826D39"/>
    <w:rsid w:val="00827072"/>
    <w:rsid w:val="00827222"/>
    <w:rsid w:val="00827444"/>
    <w:rsid w:val="0082769A"/>
    <w:rsid w:val="008276C1"/>
    <w:rsid w:val="0082774C"/>
    <w:rsid w:val="00827925"/>
    <w:rsid w:val="00827BEC"/>
    <w:rsid w:val="00827C28"/>
    <w:rsid w:val="00827D3B"/>
    <w:rsid w:val="00830382"/>
    <w:rsid w:val="00830408"/>
    <w:rsid w:val="0083040E"/>
    <w:rsid w:val="00830532"/>
    <w:rsid w:val="00830636"/>
    <w:rsid w:val="0083073A"/>
    <w:rsid w:val="00830744"/>
    <w:rsid w:val="00830791"/>
    <w:rsid w:val="008308F2"/>
    <w:rsid w:val="008309D2"/>
    <w:rsid w:val="00830C09"/>
    <w:rsid w:val="00830E89"/>
    <w:rsid w:val="00831121"/>
    <w:rsid w:val="00831209"/>
    <w:rsid w:val="008314DB"/>
    <w:rsid w:val="0083162D"/>
    <w:rsid w:val="0083188F"/>
    <w:rsid w:val="0083194D"/>
    <w:rsid w:val="00831AD6"/>
    <w:rsid w:val="00831BD2"/>
    <w:rsid w:val="00831F00"/>
    <w:rsid w:val="00831FDE"/>
    <w:rsid w:val="00832496"/>
    <w:rsid w:val="008326DC"/>
    <w:rsid w:val="0083296D"/>
    <w:rsid w:val="00832A1A"/>
    <w:rsid w:val="00832F2E"/>
    <w:rsid w:val="00832FCE"/>
    <w:rsid w:val="00833035"/>
    <w:rsid w:val="008331A3"/>
    <w:rsid w:val="008331B0"/>
    <w:rsid w:val="008332F5"/>
    <w:rsid w:val="008333A3"/>
    <w:rsid w:val="008336E7"/>
    <w:rsid w:val="00833A15"/>
    <w:rsid w:val="00833E14"/>
    <w:rsid w:val="00833E98"/>
    <w:rsid w:val="00833FA7"/>
    <w:rsid w:val="008341A2"/>
    <w:rsid w:val="008341F8"/>
    <w:rsid w:val="00834387"/>
    <w:rsid w:val="008344CC"/>
    <w:rsid w:val="0083460F"/>
    <w:rsid w:val="0083469A"/>
    <w:rsid w:val="008348AA"/>
    <w:rsid w:val="00834B9A"/>
    <w:rsid w:val="00834DD0"/>
    <w:rsid w:val="00835032"/>
    <w:rsid w:val="0083508A"/>
    <w:rsid w:val="008352F2"/>
    <w:rsid w:val="008354FE"/>
    <w:rsid w:val="008356B5"/>
    <w:rsid w:val="00835954"/>
    <w:rsid w:val="00835A0D"/>
    <w:rsid w:val="00835A29"/>
    <w:rsid w:val="00835AFA"/>
    <w:rsid w:val="00835B80"/>
    <w:rsid w:val="00835F9D"/>
    <w:rsid w:val="00836429"/>
    <w:rsid w:val="00836468"/>
    <w:rsid w:val="0083647B"/>
    <w:rsid w:val="008364A9"/>
    <w:rsid w:val="008365BF"/>
    <w:rsid w:val="0083663D"/>
    <w:rsid w:val="00836939"/>
    <w:rsid w:val="00836AA1"/>
    <w:rsid w:val="00836ADF"/>
    <w:rsid w:val="0083734C"/>
    <w:rsid w:val="00837369"/>
    <w:rsid w:val="008375CF"/>
    <w:rsid w:val="008377C2"/>
    <w:rsid w:val="00837BEF"/>
    <w:rsid w:val="00837C53"/>
    <w:rsid w:val="00837C86"/>
    <w:rsid w:val="0084027A"/>
    <w:rsid w:val="008402F0"/>
    <w:rsid w:val="008402FA"/>
    <w:rsid w:val="0084054D"/>
    <w:rsid w:val="008405FD"/>
    <w:rsid w:val="00840C49"/>
    <w:rsid w:val="00840C61"/>
    <w:rsid w:val="00840DD1"/>
    <w:rsid w:val="00841184"/>
    <w:rsid w:val="008412AA"/>
    <w:rsid w:val="008412C1"/>
    <w:rsid w:val="008416F7"/>
    <w:rsid w:val="00841725"/>
    <w:rsid w:val="00841A3D"/>
    <w:rsid w:val="00841C55"/>
    <w:rsid w:val="00841C68"/>
    <w:rsid w:val="00841C93"/>
    <w:rsid w:val="00841FCA"/>
    <w:rsid w:val="008420C6"/>
    <w:rsid w:val="00842165"/>
    <w:rsid w:val="00842718"/>
    <w:rsid w:val="00842838"/>
    <w:rsid w:val="00842B46"/>
    <w:rsid w:val="00842C65"/>
    <w:rsid w:val="00842EB8"/>
    <w:rsid w:val="0084312A"/>
    <w:rsid w:val="00843378"/>
    <w:rsid w:val="008434AE"/>
    <w:rsid w:val="00843756"/>
    <w:rsid w:val="00843858"/>
    <w:rsid w:val="0084389B"/>
    <w:rsid w:val="00843974"/>
    <w:rsid w:val="00843DF5"/>
    <w:rsid w:val="00843EA2"/>
    <w:rsid w:val="008440B2"/>
    <w:rsid w:val="0084435B"/>
    <w:rsid w:val="008444D3"/>
    <w:rsid w:val="00844519"/>
    <w:rsid w:val="00844652"/>
    <w:rsid w:val="008446DE"/>
    <w:rsid w:val="00844731"/>
    <w:rsid w:val="008448A7"/>
    <w:rsid w:val="008448AD"/>
    <w:rsid w:val="008448CE"/>
    <w:rsid w:val="00844C12"/>
    <w:rsid w:val="00844E04"/>
    <w:rsid w:val="0084522E"/>
    <w:rsid w:val="0084550A"/>
    <w:rsid w:val="0084552F"/>
    <w:rsid w:val="008455E9"/>
    <w:rsid w:val="008457C8"/>
    <w:rsid w:val="008458C8"/>
    <w:rsid w:val="0084592C"/>
    <w:rsid w:val="0084596A"/>
    <w:rsid w:val="0084599B"/>
    <w:rsid w:val="008459EA"/>
    <w:rsid w:val="00845AE1"/>
    <w:rsid w:val="00845C3E"/>
    <w:rsid w:val="00845FDF"/>
    <w:rsid w:val="00846273"/>
    <w:rsid w:val="008462F5"/>
    <w:rsid w:val="0084635C"/>
    <w:rsid w:val="00846364"/>
    <w:rsid w:val="00846512"/>
    <w:rsid w:val="0084657D"/>
    <w:rsid w:val="008466E3"/>
    <w:rsid w:val="00846821"/>
    <w:rsid w:val="008468F1"/>
    <w:rsid w:val="00846A92"/>
    <w:rsid w:val="00846B36"/>
    <w:rsid w:val="00846C52"/>
    <w:rsid w:val="00846F7D"/>
    <w:rsid w:val="00847168"/>
    <w:rsid w:val="0084717B"/>
    <w:rsid w:val="0084717E"/>
    <w:rsid w:val="008473CD"/>
    <w:rsid w:val="00847FDD"/>
    <w:rsid w:val="008500E2"/>
    <w:rsid w:val="008501AE"/>
    <w:rsid w:val="008501D3"/>
    <w:rsid w:val="0085024A"/>
    <w:rsid w:val="008503A4"/>
    <w:rsid w:val="008503A9"/>
    <w:rsid w:val="008503CD"/>
    <w:rsid w:val="00850417"/>
    <w:rsid w:val="008504CD"/>
    <w:rsid w:val="00850633"/>
    <w:rsid w:val="00850683"/>
    <w:rsid w:val="008506A9"/>
    <w:rsid w:val="008507A2"/>
    <w:rsid w:val="00850829"/>
    <w:rsid w:val="00850863"/>
    <w:rsid w:val="00850CC8"/>
    <w:rsid w:val="0085123F"/>
    <w:rsid w:val="008512AF"/>
    <w:rsid w:val="0085135C"/>
    <w:rsid w:val="008513C3"/>
    <w:rsid w:val="008514C5"/>
    <w:rsid w:val="00851544"/>
    <w:rsid w:val="008515EB"/>
    <w:rsid w:val="008515F8"/>
    <w:rsid w:val="00851D3F"/>
    <w:rsid w:val="00851DA3"/>
    <w:rsid w:val="00851F0F"/>
    <w:rsid w:val="00851F3F"/>
    <w:rsid w:val="00851FBD"/>
    <w:rsid w:val="008520B0"/>
    <w:rsid w:val="00852171"/>
    <w:rsid w:val="008522D9"/>
    <w:rsid w:val="008523F4"/>
    <w:rsid w:val="0085242B"/>
    <w:rsid w:val="0085283E"/>
    <w:rsid w:val="008529A5"/>
    <w:rsid w:val="008529A7"/>
    <w:rsid w:val="00852A5D"/>
    <w:rsid w:val="00852FA3"/>
    <w:rsid w:val="00852FB7"/>
    <w:rsid w:val="0085301F"/>
    <w:rsid w:val="00853102"/>
    <w:rsid w:val="0085342A"/>
    <w:rsid w:val="0085353D"/>
    <w:rsid w:val="008538C6"/>
    <w:rsid w:val="00853E82"/>
    <w:rsid w:val="00853F81"/>
    <w:rsid w:val="00854177"/>
    <w:rsid w:val="00854233"/>
    <w:rsid w:val="0085448B"/>
    <w:rsid w:val="0085492C"/>
    <w:rsid w:val="00854B38"/>
    <w:rsid w:val="00854CD0"/>
    <w:rsid w:val="00854D05"/>
    <w:rsid w:val="00854E07"/>
    <w:rsid w:val="00855175"/>
    <w:rsid w:val="008552DD"/>
    <w:rsid w:val="0085531F"/>
    <w:rsid w:val="008553FA"/>
    <w:rsid w:val="008554F0"/>
    <w:rsid w:val="008554F4"/>
    <w:rsid w:val="0085559F"/>
    <w:rsid w:val="008556B1"/>
    <w:rsid w:val="008556B3"/>
    <w:rsid w:val="008556C8"/>
    <w:rsid w:val="00855A35"/>
    <w:rsid w:val="00855C23"/>
    <w:rsid w:val="00855EA4"/>
    <w:rsid w:val="00856205"/>
    <w:rsid w:val="0085643E"/>
    <w:rsid w:val="0085665E"/>
    <w:rsid w:val="00856695"/>
    <w:rsid w:val="008566A4"/>
    <w:rsid w:val="00856B2D"/>
    <w:rsid w:val="00856BCE"/>
    <w:rsid w:val="00856C7F"/>
    <w:rsid w:val="00856CCC"/>
    <w:rsid w:val="00856E40"/>
    <w:rsid w:val="00856F48"/>
    <w:rsid w:val="00857114"/>
    <w:rsid w:val="0085731B"/>
    <w:rsid w:val="0085732E"/>
    <w:rsid w:val="00857AE9"/>
    <w:rsid w:val="00857AFB"/>
    <w:rsid w:val="00857CF3"/>
    <w:rsid w:val="00857F49"/>
    <w:rsid w:val="00857FF1"/>
    <w:rsid w:val="008605F9"/>
    <w:rsid w:val="00860635"/>
    <w:rsid w:val="00860722"/>
    <w:rsid w:val="00860B05"/>
    <w:rsid w:val="00860C19"/>
    <w:rsid w:val="00860CE4"/>
    <w:rsid w:val="00860D23"/>
    <w:rsid w:val="00860FD6"/>
    <w:rsid w:val="00861050"/>
    <w:rsid w:val="008610D8"/>
    <w:rsid w:val="00861331"/>
    <w:rsid w:val="00861388"/>
    <w:rsid w:val="00861552"/>
    <w:rsid w:val="0086156F"/>
    <w:rsid w:val="008615ED"/>
    <w:rsid w:val="008616F4"/>
    <w:rsid w:val="00861746"/>
    <w:rsid w:val="0086182A"/>
    <w:rsid w:val="00861892"/>
    <w:rsid w:val="0086196B"/>
    <w:rsid w:val="00861998"/>
    <w:rsid w:val="00861EEA"/>
    <w:rsid w:val="008625B8"/>
    <w:rsid w:val="0086276D"/>
    <w:rsid w:val="00862872"/>
    <w:rsid w:val="008628B7"/>
    <w:rsid w:val="008629D3"/>
    <w:rsid w:val="00862B68"/>
    <w:rsid w:val="00862BC6"/>
    <w:rsid w:val="00862C24"/>
    <w:rsid w:val="00862C63"/>
    <w:rsid w:val="00862C91"/>
    <w:rsid w:val="00862D9B"/>
    <w:rsid w:val="00862E0D"/>
    <w:rsid w:val="00862FE3"/>
    <w:rsid w:val="00863053"/>
    <w:rsid w:val="008630D2"/>
    <w:rsid w:val="008631C2"/>
    <w:rsid w:val="00863225"/>
    <w:rsid w:val="00863269"/>
    <w:rsid w:val="008632D4"/>
    <w:rsid w:val="00863352"/>
    <w:rsid w:val="00863381"/>
    <w:rsid w:val="008634AA"/>
    <w:rsid w:val="008639BF"/>
    <w:rsid w:val="00863D6A"/>
    <w:rsid w:val="00863DC0"/>
    <w:rsid w:val="00863EA3"/>
    <w:rsid w:val="0086401B"/>
    <w:rsid w:val="0086415A"/>
    <w:rsid w:val="00864443"/>
    <w:rsid w:val="008644E9"/>
    <w:rsid w:val="008647DD"/>
    <w:rsid w:val="00864884"/>
    <w:rsid w:val="00864B5B"/>
    <w:rsid w:val="00864C83"/>
    <w:rsid w:val="0086534D"/>
    <w:rsid w:val="008653D2"/>
    <w:rsid w:val="00865411"/>
    <w:rsid w:val="00865625"/>
    <w:rsid w:val="008657D5"/>
    <w:rsid w:val="0086598B"/>
    <w:rsid w:val="008659C9"/>
    <w:rsid w:val="00865A02"/>
    <w:rsid w:val="00865B20"/>
    <w:rsid w:val="00865CFA"/>
    <w:rsid w:val="00865E75"/>
    <w:rsid w:val="00865F1E"/>
    <w:rsid w:val="00866858"/>
    <w:rsid w:val="00866ED6"/>
    <w:rsid w:val="00867158"/>
    <w:rsid w:val="008671C8"/>
    <w:rsid w:val="00867404"/>
    <w:rsid w:val="008676C0"/>
    <w:rsid w:val="00867701"/>
    <w:rsid w:val="008677EB"/>
    <w:rsid w:val="0086787D"/>
    <w:rsid w:val="00867A9C"/>
    <w:rsid w:val="00867BF5"/>
    <w:rsid w:val="00867DA5"/>
    <w:rsid w:val="00867F61"/>
    <w:rsid w:val="00867F74"/>
    <w:rsid w:val="00867FBA"/>
    <w:rsid w:val="008700DE"/>
    <w:rsid w:val="008701E4"/>
    <w:rsid w:val="0087023C"/>
    <w:rsid w:val="00870290"/>
    <w:rsid w:val="0087043B"/>
    <w:rsid w:val="00870540"/>
    <w:rsid w:val="00870781"/>
    <w:rsid w:val="00870B9E"/>
    <w:rsid w:val="00870C8F"/>
    <w:rsid w:val="00870DDF"/>
    <w:rsid w:val="00870FC4"/>
    <w:rsid w:val="00871104"/>
    <w:rsid w:val="008712B5"/>
    <w:rsid w:val="0087162B"/>
    <w:rsid w:val="00871647"/>
    <w:rsid w:val="00871661"/>
    <w:rsid w:val="00871823"/>
    <w:rsid w:val="00871A51"/>
    <w:rsid w:val="00871AD5"/>
    <w:rsid w:val="00871B0B"/>
    <w:rsid w:val="00871CAB"/>
    <w:rsid w:val="00871DA3"/>
    <w:rsid w:val="00871F79"/>
    <w:rsid w:val="00872039"/>
    <w:rsid w:val="00872094"/>
    <w:rsid w:val="008721AB"/>
    <w:rsid w:val="00872299"/>
    <w:rsid w:val="00872497"/>
    <w:rsid w:val="00872597"/>
    <w:rsid w:val="008725CB"/>
    <w:rsid w:val="00872832"/>
    <w:rsid w:val="0087299F"/>
    <w:rsid w:val="008729C2"/>
    <w:rsid w:val="00872C8A"/>
    <w:rsid w:val="00872E23"/>
    <w:rsid w:val="00872F47"/>
    <w:rsid w:val="00872F64"/>
    <w:rsid w:val="00872FCE"/>
    <w:rsid w:val="00873083"/>
    <w:rsid w:val="00873345"/>
    <w:rsid w:val="008734FE"/>
    <w:rsid w:val="00873528"/>
    <w:rsid w:val="0087352C"/>
    <w:rsid w:val="00873F55"/>
    <w:rsid w:val="00874153"/>
    <w:rsid w:val="00874155"/>
    <w:rsid w:val="00874220"/>
    <w:rsid w:val="00874495"/>
    <w:rsid w:val="0087450B"/>
    <w:rsid w:val="00874640"/>
    <w:rsid w:val="0087474B"/>
    <w:rsid w:val="008749BF"/>
    <w:rsid w:val="00874A45"/>
    <w:rsid w:val="00874AAF"/>
    <w:rsid w:val="00874AF1"/>
    <w:rsid w:val="00874BF9"/>
    <w:rsid w:val="00874CA2"/>
    <w:rsid w:val="00874D24"/>
    <w:rsid w:val="00874F8C"/>
    <w:rsid w:val="0087513F"/>
    <w:rsid w:val="0087535F"/>
    <w:rsid w:val="00875915"/>
    <w:rsid w:val="00875993"/>
    <w:rsid w:val="00875A83"/>
    <w:rsid w:val="00875B26"/>
    <w:rsid w:val="00875B97"/>
    <w:rsid w:val="00875BF9"/>
    <w:rsid w:val="00875F31"/>
    <w:rsid w:val="00875FE5"/>
    <w:rsid w:val="008761B0"/>
    <w:rsid w:val="00876586"/>
    <w:rsid w:val="008765E3"/>
    <w:rsid w:val="0087681A"/>
    <w:rsid w:val="00876890"/>
    <w:rsid w:val="008768A8"/>
    <w:rsid w:val="008769FF"/>
    <w:rsid w:val="00876A41"/>
    <w:rsid w:val="00876BC5"/>
    <w:rsid w:val="00876C5B"/>
    <w:rsid w:val="0087711F"/>
    <w:rsid w:val="00877731"/>
    <w:rsid w:val="00877764"/>
    <w:rsid w:val="00877A07"/>
    <w:rsid w:val="00877A4D"/>
    <w:rsid w:val="00877D17"/>
    <w:rsid w:val="00877D30"/>
    <w:rsid w:val="00877F79"/>
    <w:rsid w:val="00877F87"/>
    <w:rsid w:val="00880018"/>
    <w:rsid w:val="008802DF"/>
    <w:rsid w:val="00880435"/>
    <w:rsid w:val="008804F9"/>
    <w:rsid w:val="0088054A"/>
    <w:rsid w:val="00880588"/>
    <w:rsid w:val="00880934"/>
    <w:rsid w:val="00880941"/>
    <w:rsid w:val="0088097B"/>
    <w:rsid w:val="00880A46"/>
    <w:rsid w:val="00880A88"/>
    <w:rsid w:val="00880AF0"/>
    <w:rsid w:val="00880AFA"/>
    <w:rsid w:val="00880B97"/>
    <w:rsid w:val="00880D85"/>
    <w:rsid w:val="00881036"/>
    <w:rsid w:val="008811C3"/>
    <w:rsid w:val="00881363"/>
    <w:rsid w:val="00881518"/>
    <w:rsid w:val="00881600"/>
    <w:rsid w:val="008817B5"/>
    <w:rsid w:val="0088187D"/>
    <w:rsid w:val="008818D2"/>
    <w:rsid w:val="00881A98"/>
    <w:rsid w:val="00881AA8"/>
    <w:rsid w:val="00881B34"/>
    <w:rsid w:val="00881B88"/>
    <w:rsid w:val="00881BFA"/>
    <w:rsid w:val="00881FA0"/>
    <w:rsid w:val="00882000"/>
    <w:rsid w:val="008820C4"/>
    <w:rsid w:val="00882141"/>
    <w:rsid w:val="008822C7"/>
    <w:rsid w:val="008822DE"/>
    <w:rsid w:val="00882309"/>
    <w:rsid w:val="008823AE"/>
    <w:rsid w:val="00882475"/>
    <w:rsid w:val="00882501"/>
    <w:rsid w:val="00882595"/>
    <w:rsid w:val="00882661"/>
    <w:rsid w:val="0088279F"/>
    <w:rsid w:val="008829A3"/>
    <w:rsid w:val="00882A08"/>
    <w:rsid w:val="00882A58"/>
    <w:rsid w:val="00882E37"/>
    <w:rsid w:val="00882EB6"/>
    <w:rsid w:val="00882F4A"/>
    <w:rsid w:val="008831C1"/>
    <w:rsid w:val="00883260"/>
    <w:rsid w:val="008832D5"/>
    <w:rsid w:val="00883485"/>
    <w:rsid w:val="00883564"/>
    <w:rsid w:val="00883597"/>
    <w:rsid w:val="00883665"/>
    <w:rsid w:val="00883747"/>
    <w:rsid w:val="008837FA"/>
    <w:rsid w:val="00883827"/>
    <w:rsid w:val="0088384F"/>
    <w:rsid w:val="008838B7"/>
    <w:rsid w:val="00883B48"/>
    <w:rsid w:val="00883EDD"/>
    <w:rsid w:val="00883EE0"/>
    <w:rsid w:val="00883F10"/>
    <w:rsid w:val="008842D1"/>
    <w:rsid w:val="00884487"/>
    <w:rsid w:val="00884687"/>
    <w:rsid w:val="00884741"/>
    <w:rsid w:val="008849A8"/>
    <w:rsid w:val="00884EE6"/>
    <w:rsid w:val="0088514A"/>
    <w:rsid w:val="00885216"/>
    <w:rsid w:val="008852B2"/>
    <w:rsid w:val="008852C6"/>
    <w:rsid w:val="0088562B"/>
    <w:rsid w:val="00885673"/>
    <w:rsid w:val="00885847"/>
    <w:rsid w:val="00885900"/>
    <w:rsid w:val="0088593F"/>
    <w:rsid w:val="00885A2C"/>
    <w:rsid w:val="00885B27"/>
    <w:rsid w:val="00885B52"/>
    <w:rsid w:val="00885C25"/>
    <w:rsid w:val="00885D52"/>
    <w:rsid w:val="00885D65"/>
    <w:rsid w:val="00885DE7"/>
    <w:rsid w:val="00886025"/>
    <w:rsid w:val="00886452"/>
    <w:rsid w:val="0088668C"/>
    <w:rsid w:val="008867D2"/>
    <w:rsid w:val="00886BA3"/>
    <w:rsid w:val="0088709D"/>
    <w:rsid w:val="008871F4"/>
    <w:rsid w:val="008872AB"/>
    <w:rsid w:val="0088732F"/>
    <w:rsid w:val="0088738C"/>
    <w:rsid w:val="00887430"/>
    <w:rsid w:val="00887461"/>
    <w:rsid w:val="008875DB"/>
    <w:rsid w:val="00887B7B"/>
    <w:rsid w:val="00887C86"/>
    <w:rsid w:val="00887E1F"/>
    <w:rsid w:val="00890410"/>
    <w:rsid w:val="0089077A"/>
    <w:rsid w:val="00890855"/>
    <w:rsid w:val="008908A0"/>
    <w:rsid w:val="008908CF"/>
    <w:rsid w:val="0089090A"/>
    <w:rsid w:val="008909B3"/>
    <w:rsid w:val="00890FF1"/>
    <w:rsid w:val="00891194"/>
    <w:rsid w:val="0089135A"/>
    <w:rsid w:val="008914A3"/>
    <w:rsid w:val="0089150C"/>
    <w:rsid w:val="00891536"/>
    <w:rsid w:val="00891824"/>
    <w:rsid w:val="0089187C"/>
    <w:rsid w:val="00891992"/>
    <w:rsid w:val="00891A57"/>
    <w:rsid w:val="00891D9B"/>
    <w:rsid w:val="00891E50"/>
    <w:rsid w:val="00891E58"/>
    <w:rsid w:val="00891EAD"/>
    <w:rsid w:val="00891FE6"/>
    <w:rsid w:val="0089249D"/>
    <w:rsid w:val="00892593"/>
    <w:rsid w:val="008925B7"/>
    <w:rsid w:val="00892A67"/>
    <w:rsid w:val="00892BBB"/>
    <w:rsid w:val="00892CB9"/>
    <w:rsid w:val="00892F2C"/>
    <w:rsid w:val="0089310B"/>
    <w:rsid w:val="008931B7"/>
    <w:rsid w:val="00893268"/>
    <w:rsid w:val="00893559"/>
    <w:rsid w:val="00893735"/>
    <w:rsid w:val="00893868"/>
    <w:rsid w:val="00893979"/>
    <w:rsid w:val="00893A4F"/>
    <w:rsid w:val="00893A6C"/>
    <w:rsid w:val="00893EEF"/>
    <w:rsid w:val="00893F52"/>
    <w:rsid w:val="00893F70"/>
    <w:rsid w:val="008942CC"/>
    <w:rsid w:val="00894489"/>
    <w:rsid w:val="00894973"/>
    <w:rsid w:val="008949F7"/>
    <w:rsid w:val="00894ACE"/>
    <w:rsid w:val="00894B37"/>
    <w:rsid w:val="00894BEC"/>
    <w:rsid w:val="00894DEB"/>
    <w:rsid w:val="00894F83"/>
    <w:rsid w:val="0089533C"/>
    <w:rsid w:val="0089551B"/>
    <w:rsid w:val="008957EC"/>
    <w:rsid w:val="00895878"/>
    <w:rsid w:val="00895A99"/>
    <w:rsid w:val="00895F7D"/>
    <w:rsid w:val="00895FF2"/>
    <w:rsid w:val="008960A9"/>
    <w:rsid w:val="00896171"/>
    <w:rsid w:val="0089617B"/>
    <w:rsid w:val="008961FE"/>
    <w:rsid w:val="0089625C"/>
    <w:rsid w:val="008962C8"/>
    <w:rsid w:val="00896382"/>
    <w:rsid w:val="00896505"/>
    <w:rsid w:val="0089654F"/>
    <w:rsid w:val="008965CA"/>
    <w:rsid w:val="008965CE"/>
    <w:rsid w:val="008967D9"/>
    <w:rsid w:val="008967EC"/>
    <w:rsid w:val="00896800"/>
    <w:rsid w:val="0089692B"/>
    <w:rsid w:val="00896B14"/>
    <w:rsid w:val="00897007"/>
    <w:rsid w:val="00897065"/>
    <w:rsid w:val="00897457"/>
    <w:rsid w:val="008975A3"/>
    <w:rsid w:val="0089784A"/>
    <w:rsid w:val="00897AE4"/>
    <w:rsid w:val="00897C44"/>
    <w:rsid w:val="00897C59"/>
    <w:rsid w:val="00897D2E"/>
    <w:rsid w:val="00897E4D"/>
    <w:rsid w:val="00897F98"/>
    <w:rsid w:val="008A0067"/>
    <w:rsid w:val="008A00D0"/>
    <w:rsid w:val="008A0151"/>
    <w:rsid w:val="008A0263"/>
    <w:rsid w:val="008A032C"/>
    <w:rsid w:val="008A03EE"/>
    <w:rsid w:val="008A0569"/>
    <w:rsid w:val="008A06BB"/>
    <w:rsid w:val="008A0992"/>
    <w:rsid w:val="008A0D7A"/>
    <w:rsid w:val="008A0D88"/>
    <w:rsid w:val="008A0DE0"/>
    <w:rsid w:val="008A0FA3"/>
    <w:rsid w:val="008A1127"/>
    <w:rsid w:val="008A117F"/>
    <w:rsid w:val="008A11F9"/>
    <w:rsid w:val="008A121D"/>
    <w:rsid w:val="008A1526"/>
    <w:rsid w:val="008A1530"/>
    <w:rsid w:val="008A16A9"/>
    <w:rsid w:val="008A16CA"/>
    <w:rsid w:val="008A1771"/>
    <w:rsid w:val="008A1786"/>
    <w:rsid w:val="008A17DE"/>
    <w:rsid w:val="008A1860"/>
    <w:rsid w:val="008A1921"/>
    <w:rsid w:val="008A19C0"/>
    <w:rsid w:val="008A19E4"/>
    <w:rsid w:val="008A1A28"/>
    <w:rsid w:val="008A1ACD"/>
    <w:rsid w:val="008A1D80"/>
    <w:rsid w:val="008A1EA3"/>
    <w:rsid w:val="008A2054"/>
    <w:rsid w:val="008A213C"/>
    <w:rsid w:val="008A22BF"/>
    <w:rsid w:val="008A2695"/>
    <w:rsid w:val="008A26C5"/>
    <w:rsid w:val="008A2791"/>
    <w:rsid w:val="008A2815"/>
    <w:rsid w:val="008A29AE"/>
    <w:rsid w:val="008A2B18"/>
    <w:rsid w:val="008A2B60"/>
    <w:rsid w:val="008A2C93"/>
    <w:rsid w:val="008A3021"/>
    <w:rsid w:val="008A318D"/>
    <w:rsid w:val="008A31D0"/>
    <w:rsid w:val="008A3553"/>
    <w:rsid w:val="008A35E8"/>
    <w:rsid w:val="008A3670"/>
    <w:rsid w:val="008A378D"/>
    <w:rsid w:val="008A3791"/>
    <w:rsid w:val="008A3877"/>
    <w:rsid w:val="008A3E4E"/>
    <w:rsid w:val="008A4044"/>
    <w:rsid w:val="008A40CD"/>
    <w:rsid w:val="008A41AA"/>
    <w:rsid w:val="008A4336"/>
    <w:rsid w:val="008A43C0"/>
    <w:rsid w:val="008A4594"/>
    <w:rsid w:val="008A46C5"/>
    <w:rsid w:val="008A4771"/>
    <w:rsid w:val="008A478A"/>
    <w:rsid w:val="008A495F"/>
    <w:rsid w:val="008A4A76"/>
    <w:rsid w:val="008A4D37"/>
    <w:rsid w:val="008A4D67"/>
    <w:rsid w:val="008A4DE3"/>
    <w:rsid w:val="008A4DFA"/>
    <w:rsid w:val="008A4E1C"/>
    <w:rsid w:val="008A4FF7"/>
    <w:rsid w:val="008A532C"/>
    <w:rsid w:val="008A5513"/>
    <w:rsid w:val="008A56E8"/>
    <w:rsid w:val="008A591B"/>
    <w:rsid w:val="008A5933"/>
    <w:rsid w:val="008A5B2B"/>
    <w:rsid w:val="008A5DC4"/>
    <w:rsid w:val="008A5F24"/>
    <w:rsid w:val="008A60DC"/>
    <w:rsid w:val="008A618C"/>
    <w:rsid w:val="008A623C"/>
    <w:rsid w:val="008A6357"/>
    <w:rsid w:val="008A63D7"/>
    <w:rsid w:val="008A64CD"/>
    <w:rsid w:val="008A6579"/>
    <w:rsid w:val="008A6EF0"/>
    <w:rsid w:val="008A6F8A"/>
    <w:rsid w:val="008A76B5"/>
    <w:rsid w:val="008A77E6"/>
    <w:rsid w:val="008A783B"/>
    <w:rsid w:val="008A7A22"/>
    <w:rsid w:val="008A7DCA"/>
    <w:rsid w:val="008A7EEA"/>
    <w:rsid w:val="008A7F56"/>
    <w:rsid w:val="008A7F57"/>
    <w:rsid w:val="008B0149"/>
    <w:rsid w:val="008B0406"/>
    <w:rsid w:val="008B0502"/>
    <w:rsid w:val="008B05FC"/>
    <w:rsid w:val="008B08E1"/>
    <w:rsid w:val="008B0921"/>
    <w:rsid w:val="008B0D63"/>
    <w:rsid w:val="008B111D"/>
    <w:rsid w:val="008B13E1"/>
    <w:rsid w:val="008B145D"/>
    <w:rsid w:val="008B16AD"/>
    <w:rsid w:val="008B16ED"/>
    <w:rsid w:val="008B1786"/>
    <w:rsid w:val="008B1975"/>
    <w:rsid w:val="008B1AFE"/>
    <w:rsid w:val="008B1B8E"/>
    <w:rsid w:val="008B1E01"/>
    <w:rsid w:val="008B1EB2"/>
    <w:rsid w:val="008B22AA"/>
    <w:rsid w:val="008B2498"/>
    <w:rsid w:val="008B2B35"/>
    <w:rsid w:val="008B2BFF"/>
    <w:rsid w:val="008B2E53"/>
    <w:rsid w:val="008B3041"/>
    <w:rsid w:val="008B3112"/>
    <w:rsid w:val="008B3156"/>
    <w:rsid w:val="008B319D"/>
    <w:rsid w:val="008B33F4"/>
    <w:rsid w:val="008B39D3"/>
    <w:rsid w:val="008B3B27"/>
    <w:rsid w:val="008B3C46"/>
    <w:rsid w:val="008B3C7E"/>
    <w:rsid w:val="008B3D48"/>
    <w:rsid w:val="008B3F16"/>
    <w:rsid w:val="008B4095"/>
    <w:rsid w:val="008B4208"/>
    <w:rsid w:val="008B43A3"/>
    <w:rsid w:val="008B43D3"/>
    <w:rsid w:val="008B444B"/>
    <w:rsid w:val="008B446F"/>
    <w:rsid w:val="008B447D"/>
    <w:rsid w:val="008B4696"/>
    <w:rsid w:val="008B46C8"/>
    <w:rsid w:val="008B46FD"/>
    <w:rsid w:val="008B4809"/>
    <w:rsid w:val="008B481E"/>
    <w:rsid w:val="008B4920"/>
    <w:rsid w:val="008B4A22"/>
    <w:rsid w:val="008B4D35"/>
    <w:rsid w:val="008B4DA1"/>
    <w:rsid w:val="008B4E18"/>
    <w:rsid w:val="008B4EE7"/>
    <w:rsid w:val="008B4F66"/>
    <w:rsid w:val="008B52C1"/>
    <w:rsid w:val="008B5445"/>
    <w:rsid w:val="008B55D7"/>
    <w:rsid w:val="008B5887"/>
    <w:rsid w:val="008B5BD1"/>
    <w:rsid w:val="008B5DC1"/>
    <w:rsid w:val="008B5DEF"/>
    <w:rsid w:val="008B5E2F"/>
    <w:rsid w:val="008B5E80"/>
    <w:rsid w:val="008B5EDB"/>
    <w:rsid w:val="008B5EF3"/>
    <w:rsid w:val="008B5F7F"/>
    <w:rsid w:val="008B6300"/>
    <w:rsid w:val="008B6395"/>
    <w:rsid w:val="008B63BA"/>
    <w:rsid w:val="008B6586"/>
    <w:rsid w:val="008B65C6"/>
    <w:rsid w:val="008B6943"/>
    <w:rsid w:val="008B6B54"/>
    <w:rsid w:val="008B6D41"/>
    <w:rsid w:val="008B7172"/>
    <w:rsid w:val="008B7226"/>
    <w:rsid w:val="008B7470"/>
    <w:rsid w:val="008B7475"/>
    <w:rsid w:val="008B78A3"/>
    <w:rsid w:val="008B7B4A"/>
    <w:rsid w:val="008B7CD1"/>
    <w:rsid w:val="008B7D92"/>
    <w:rsid w:val="008C02FF"/>
    <w:rsid w:val="008C064C"/>
    <w:rsid w:val="008C07D8"/>
    <w:rsid w:val="008C09CD"/>
    <w:rsid w:val="008C0C5F"/>
    <w:rsid w:val="008C0C69"/>
    <w:rsid w:val="008C0CFC"/>
    <w:rsid w:val="008C0EE5"/>
    <w:rsid w:val="008C0F6C"/>
    <w:rsid w:val="008C0FB9"/>
    <w:rsid w:val="008C14BE"/>
    <w:rsid w:val="008C158D"/>
    <w:rsid w:val="008C1667"/>
    <w:rsid w:val="008C170A"/>
    <w:rsid w:val="008C1877"/>
    <w:rsid w:val="008C199D"/>
    <w:rsid w:val="008C1A06"/>
    <w:rsid w:val="008C1D4C"/>
    <w:rsid w:val="008C2057"/>
    <w:rsid w:val="008C2132"/>
    <w:rsid w:val="008C2205"/>
    <w:rsid w:val="008C2313"/>
    <w:rsid w:val="008C238B"/>
    <w:rsid w:val="008C2393"/>
    <w:rsid w:val="008C23A1"/>
    <w:rsid w:val="008C248C"/>
    <w:rsid w:val="008C252D"/>
    <w:rsid w:val="008C2579"/>
    <w:rsid w:val="008C25DA"/>
    <w:rsid w:val="008C2718"/>
    <w:rsid w:val="008C28D2"/>
    <w:rsid w:val="008C29F5"/>
    <w:rsid w:val="008C2A5C"/>
    <w:rsid w:val="008C2AA8"/>
    <w:rsid w:val="008C2B38"/>
    <w:rsid w:val="008C2CC8"/>
    <w:rsid w:val="008C2D4E"/>
    <w:rsid w:val="008C2E81"/>
    <w:rsid w:val="008C2F19"/>
    <w:rsid w:val="008C2F53"/>
    <w:rsid w:val="008C3058"/>
    <w:rsid w:val="008C33E8"/>
    <w:rsid w:val="008C3585"/>
    <w:rsid w:val="008C36E9"/>
    <w:rsid w:val="008C393E"/>
    <w:rsid w:val="008C3A0B"/>
    <w:rsid w:val="008C3BDF"/>
    <w:rsid w:val="008C3C7B"/>
    <w:rsid w:val="008C3CCF"/>
    <w:rsid w:val="008C3D1E"/>
    <w:rsid w:val="008C3EF2"/>
    <w:rsid w:val="008C4339"/>
    <w:rsid w:val="008C4405"/>
    <w:rsid w:val="008C4496"/>
    <w:rsid w:val="008C459B"/>
    <w:rsid w:val="008C46B5"/>
    <w:rsid w:val="008C4813"/>
    <w:rsid w:val="008C4B7E"/>
    <w:rsid w:val="008C54D7"/>
    <w:rsid w:val="008C55FA"/>
    <w:rsid w:val="008C5803"/>
    <w:rsid w:val="008C5840"/>
    <w:rsid w:val="008C5864"/>
    <w:rsid w:val="008C5A62"/>
    <w:rsid w:val="008C5D4C"/>
    <w:rsid w:val="008C5DA6"/>
    <w:rsid w:val="008C5DE4"/>
    <w:rsid w:val="008C5EA2"/>
    <w:rsid w:val="008C5FF1"/>
    <w:rsid w:val="008C61B7"/>
    <w:rsid w:val="008C6556"/>
    <w:rsid w:val="008C65F3"/>
    <w:rsid w:val="008C66DB"/>
    <w:rsid w:val="008C6AE0"/>
    <w:rsid w:val="008C6AF9"/>
    <w:rsid w:val="008C6C49"/>
    <w:rsid w:val="008C6C5C"/>
    <w:rsid w:val="008C6DD5"/>
    <w:rsid w:val="008C6F3E"/>
    <w:rsid w:val="008C71ED"/>
    <w:rsid w:val="008C7237"/>
    <w:rsid w:val="008C7289"/>
    <w:rsid w:val="008C72D5"/>
    <w:rsid w:val="008C755D"/>
    <w:rsid w:val="008C75E5"/>
    <w:rsid w:val="008C7615"/>
    <w:rsid w:val="008C764A"/>
    <w:rsid w:val="008C77F0"/>
    <w:rsid w:val="008C7970"/>
    <w:rsid w:val="008C7B9C"/>
    <w:rsid w:val="008C7D14"/>
    <w:rsid w:val="008C7D58"/>
    <w:rsid w:val="008C7E80"/>
    <w:rsid w:val="008C7ED2"/>
    <w:rsid w:val="008D0059"/>
    <w:rsid w:val="008D0092"/>
    <w:rsid w:val="008D03A9"/>
    <w:rsid w:val="008D0425"/>
    <w:rsid w:val="008D04A9"/>
    <w:rsid w:val="008D088D"/>
    <w:rsid w:val="008D08FD"/>
    <w:rsid w:val="008D0965"/>
    <w:rsid w:val="008D0A69"/>
    <w:rsid w:val="008D0CA4"/>
    <w:rsid w:val="008D0CC0"/>
    <w:rsid w:val="008D0FCF"/>
    <w:rsid w:val="008D102D"/>
    <w:rsid w:val="008D1057"/>
    <w:rsid w:val="008D1128"/>
    <w:rsid w:val="008D1149"/>
    <w:rsid w:val="008D1474"/>
    <w:rsid w:val="008D14CF"/>
    <w:rsid w:val="008D1A19"/>
    <w:rsid w:val="008D1C6C"/>
    <w:rsid w:val="008D1E33"/>
    <w:rsid w:val="008D1E73"/>
    <w:rsid w:val="008D1E8C"/>
    <w:rsid w:val="008D1E96"/>
    <w:rsid w:val="008D1EAC"/>
    <w:rsid w:val="008D1F5C"/>
    <w:rsid w:val="008D1FC4"/>
    <w:rsid w:val="008D1FCD"/>
    <w:rsid w:val="008D212B"/>
    <w:rsid w:val="008D22A9"/>
    <w:rsid w:val="008D24E5"/>
    <w:rsid w:val="008D264D"/>
    <w:rsid w:val="008D275A"/>
    <w:rsid w:val="008D2856"/>
    <w:rsid w:val="008D2968"/>
    <w:rsid w:val="008D2BC7"/>
    <w:rsid w:val="008D2C05"/>
    <w:rsid w:val="008D2D72"/>
    <w:rsid w:val="008D2DA9"/>
    <w:rsid w:val="008D2E42"/>
    <w:rsid w:val="008D2E8A"/>
    <w:rsid w:val="008D30B3"/>
    <w:rsid w:val="008D325A"/>
    <w:rsid w:val="008D3283"/>
    <w:rsid w:val="008D3306"/>
    <w:rsid w:val="008D337C"/>
    <w:rsid w:val="008D3490"/>
    <w:rsid w:val="008D349E"/>
    <w:rsid w:val="008D3562"/>
    <w:rsid w:val="008D360A"/>
    <w:rsid w:val="008D3A98"/>
    <w:rsid w:val="008D3B3D"/>
    <w:rsid w:val="008D3CF6"/>
    <w:rsid w:val="008D3E65"/>
    <w:rsid w:val="008D4164"/>
    <w:rsid w:val="008D42B8"/>
    <w:rsid w:val="008D447E"/>
    <w:rsid w:val="008D459A"/>
    <w:rsid w:val="008D4673"/>
    <w:rsid w:val="008D4950"/>
    <w:rsid w:val="008D4D36"/>
    <w:rsid w:val="008D4D3D"/>
    <w:rsid w:val="008D4F59"/>
    <w:rsid w:val="008D4F70"/>
    <w:rsid w:val="008D4FB4"/>
    <w:rsid w:val="008D51D3"/>
    <w:rsid w:val="008D5975"/>
    <w:rsid w:val="008D5B53"/>
    <w:rsid w:val="008D5BBF"/>
    <w:rsid w:val="008D5C6D"/>
    <w:rsid w:val="008D5DB5"/>
    <w:rsid w:val="008D5DD1"/>
    <w:rsid w:val="008D5F17"/>
    <w:rsid w:val="008D605D"/>
    <w:rsid w:val="008D62CC"/>
    <w:rsid w:val="008D6439"/>
    <w:rsid w:val="008D6560"/>
    <w:rsid w:val="008D656B"/>
    <w:rsid w:val="008D6576"/>
    <w:rsid w:val="008D6787"/>
    <w:rsid w:val="008D6838"/>
    <w:rsid w:val="008D6925"/>
    <w:rsid w:val="008D6B6A"/>
    <w:rsid w:val="008D6D35"/>
    <w:rsid w:val="008D6F6B"/>
    <w:rsid w:val="008D7062"/>
    <w:rsid w:val="008D7069"/>
    <w:rsid w:val="008D7247"/>
    <w:rsid w:val="008D7481"/>
    <w:rsid w:val="008D7681"/>
    <w:rsid w:val="008D772D"/>
    <w:rsid w:val="008D79D7"/>
    <w:rsid w:val="008D7AFA"/>
    <w:rsid w:val="008D7F0F"/>
    <w:rsid w:val="008D7FAB"/>
    <w:rsid w:val="008D7FAF"/>
    <w:rsid w:val="008E00C8"/>
    <w:rsid w:val="008E0220"/>
    <w:rsid w:val="008E0329"/>
    <w:rsid w:val="008E07F6"/>
    <w:rsid w:val="008E08D2"/>
    <w:rsid w:val="008E08E2"/>
    <w:rsid w:val="008E0AF9"/>
    <w:rsid w:val="008E0E8D"/>
    <w:rsid w:val="008E0E9D"/>
    <w:rsid w:val="008E122F"/>
    <w:rsid w:val="008E138E"/>
    <w:rsid w:val="008E16AB"/>
    <w:rsid w:val="008E1712"/>
    <w:rsid w:val="008E17E5"/>
    <w:rsid w:val="008E18BB"/>
    <w:rsid w:val="008E19C5"/>
    <w:rsid w:val="008E1D5B"/>
    <w:rsid w:val="008E1E68"/>
    <w:rsid w:val="008E1FA7"/>
    <w:rsid w:val="008E2150"/>
    <w:rsid w:val="008E2288"/>
    <w:rsid w:val="008E2371"/>
    <w:rsid w:val="008E23C0"/>
    <w:rsid w:val="008E2703"/>
    <w:rsid w:val="008E2720"/>
    <w:rsid w:val="008E275C"/>
    <w:rsid w:val="008E2CA3"/>
    <w:rsid w:val="008E2CDF"/>
    <w:rsid w:val="008E2CE4"/>
    <w:rsid w:val="008E2CF5"/>
    <w:rsid w:val="008E2DF8"/>
    <w:rsid w:val="008E2FB3"/>
    <w:rsid w:val="008E3197"/>
    <w:rsid w:val="008E31DE"/>
    <w:rsid w:val="008E3355"/>
    <w:rsid w:val="008E33BE"/>
    <w:rsid w:val="008E3553"/>
    <w:rsid w:val="008E3718"/>
    <w:rsid w:val="008E37E1"/>
    <w:rsid w:val="008E3A5D"/>
    <w:rsid w:val="008E3DFE"/>
    <w:rsid w:val="008E3FF3"/>
    <w:rsid w:val="008E417B"/>
    <w:rsid w:val="008E433D"/>
    <w:rsid w:val="008E438E"/>
    <w:rsid w:val="008E445C"/>
    <w:rsid w:val="008E475E"/>
    <w:rsid w:val="008E477E"/>
    <w:rsid w:val="008E4836"/>
    <w:rsid w:val="008E4D5E"/>
    <w:rsid w:val="008E4FDB"/>
    <w:rsid w:val="008E5088"/>
    <w:rsid w:val="008E508A"/>
    <w:rsid w:val="008E50F4"/>
    <w:rsid w:val="008E511B"/>
    <w:rsid w:val="008E5A19"/>
    <w:rsid w:val="008E5AF7"/>
    <w:rsid w:val="008E5C44"/>
    <w:rsid w:val="008E5EB8"/>
    <w:rsid w:val="008E5F3C"/>
    <w:rsid w:val="008E646D"/>
    <w:rsid w:val="008E67C3"/>
    <w:rsid w:val="008E680A"/>
    <w:rsid w:val="008E6B93"/>
    <w:rsid w:val="008E6C7C"/>
    <w:rsid w:val="008E6CB3"/>
    <w:rsid w:val="008E6D13"/>
    <w:rsid w:val="008E6E01"/>
    <w:rsid w:val="008E705B"/>
    <w:rsid w:val="008E718D"/>
    <w:rsid w:val="008E73AE"/>
    <w:rsid w:val="008E73E3"/>
    <w:rsid w:val="008E7411"/>
    <w:rsid w:val="008E7488"/>
    <w:rsid w:val="008E758F"/>
    <w:rsid w:val="008E773C"/>
    <w:rsid w:val="008E7AB7"/>
    <w:rsid w:val="008E7BC4"/>
    <w:rsid w:val="008E7C3F"/>
    <w:rsid w:val="008F001A"/>
    <w:rsid w:val="008F00BB"/>
    <w:rsid w:val="008F00D2"/>
    <w:rsid w:val="008F0642"/>
    <w:rsid w:val="008F08ED"/>
    <w:rsid w:val="008F0AC1"/>
    <w:rsid w:val="008F0BA3"/>
    <w:rsid w:val="008F0C85"/>
    <w:rsid w:val="008F0CC9"/>
    <w:rsid w:val="008F0CD9"/>
    <w:rsid w:val="008F0FA0"/>
    <w:rsid w:val="008F1101"/>
    <w:rsid w:val="008F112B"/>
    <w:rsid w:val="008F1212"/>
    <w:rsid w:val="008F12D0"/>
    <w:rsid w:val="008F12FB"/>
    <w:rsid w:val="008F140E"/>
    <w:rsid w:val="008F1466"/>
    <w:rsid w:val="008F14F7"/>
    <w:rsid w:val="008F17CE"/>
    <w:rsid w:val="008F1803"/>
    <w:rsid w:val="008F19D4"/>
    <w:rsid w:val="008F1B0C"/>
    <w:rsid w:val="008F1CD4"/>
    <w:rsid w:val="008F1D3A"/>
    <w:rsid w:val="008F1DC5"/>
    <w:rsid w:val="008F1E0C"/>
    <w:rsid w:val="008F1F00"/>
    <w:rsid w:val="008F2094"/>
    <w:rsid w:val="008F2270"/>
    <w:rsid w:val="008F2294"/>
    <w:rsid w:val="008F252E"/>
    <w:rsid w:val="008F2712"/>
    <w:rsid w:val="008F28E2"/>
    <w:rsid w:val="008F2C09"/>
    <w:rsid w:val="008F2C40"/>
    <w:rsid w:val="008F2C45"/>
    <w:rsid w:val="008F2C4B"/>
    <w:rsid w:val="008F2CD0"/>
    <w:rsid w:val="008F2D39"/>
    <w:rsid w:val="008F2D8A"/>
    <w:rsid w:val="008F2E80"/>
    <w:rsid w:val="008F2F94"/>
    <w:rsid w:val="008F2FB1"/>
    <w:rsid w:val="008F327E"/>
    <w:rsid w:val="008F33A6"/>
    <w:rsid w:val="008F34A7"/>
    <w:rsid w:val="008F3884"/>
    <w:rsid w:val="008F395B"/>
    <w:rsid w:val="008F39AB"/>
    <w:rsid w:val="008F3C14"/>
    <w:rsid w:val="008F3FD2"/>
    <w:rsid w:val="008F406F"/>
    <w:rsid w:val="008F4173"/>
    <w:rsid w:val="008F4485"/>
    <w:rsid w:val="008F45AB"/>
    <w:rsid w:val="008F46E0"/>
    <w:rsid w:val="008F47EE"/>
    <w:rsid w:val="008F49DF"/>
    <w:rsid w:val="008F4B81"/>
    <w:rsid w:val="008F4D00"/>
    <w:rsid w:val="008F5140"/>
    <w:rsid w:val="008F52A5"/>
    <w:rsid w:val="008F5444"/>
    <w:rsid w:val="008F546D"/>
    <w:rsid w:val="008F54D4"/>
    <w:rsid w:val="008F55EA"/>
    <w:rsid w:val="008F576F"/>
    <w:rsid w:val="008F58E5"/>
    <w:rsid w:val="008F59A0"/>
    <w:rsid w:val="008F59BF"/>
    <w:rsid w:val="008F5A36"/>
    <w:rsid w:val="008F5E47"/>
    <w:rsid w:val="008F612E"/>
    <w:rsid w:val="008F6149"/>
    <w:rsid w:val="008F632B"/>
    <w:rsid w:val="008F645B"/>
    <w:rsid w:val="008F65E6"/>
    <w:rsid w:val="008F672B"/>
    <w:rsid w:val="008F681D"/>
    <w:rsid w:val="008F6886"/>
    <w:rsid w:val="008F6ECF"/>
    <w:rsid w:val="008F6FB1"/>
    <w:rsid w:val="008F704B"/>
    <w:rsid w:val="008F7065"/>
    <w:rsid w:val="008F707C"/>
    <w:rsid w:val="008F72C6"/>
    <w:rsid w:val="008F7481"/>
    <w:rsid w:val="008F7533"/>
    <w:rsid w:val="008F7590"/>
    <w:rsid w:val="008F763F"/>
    <w:rsid w:val="008F767F"/>
    <w:rsid w:val="008F7829"/>
    <w:rsid w:val="008F789E"/>
    <w:rsid w:val="008F78CF"/>
    <w:rsid w:val="008F7B0E"/>
    <w:rsid w:val="008F7C52"/>
    <w:rsid w:val="008F7DD7"/>
    <w:rsid w:val="008F7EB3"/>
    <w:rsid w:val="00900749"/>
    <w:rsid w:val="009007FC"/>
    <w:rsid w:val="0090086E"/>
    <w:rsid w:val="0090101E"/>
    <w:rsid w:val="009010A1"/>
    <w:rsid w:val="0090139E"/>
    <w:rsid w:val="009013A1"/>
    <w:rsid w:val="009015EC"/>
    <w:rsid w:val="009017A6"/>
    <w:rsid w:val="00901916"/>
    <w:rsid w:val="00901921"/>
    <w:rsid w:val="00901D5F"/>
    <w:rsid w:val="00901DB3"/>
    <w:rsid w:val="00901FE7"/>
    <w:rsid w:val="009020B5"/>
    <w:rsid w:val="00902278"/>
    <w:rsid w:val="009023F9"/>
    <w:rsid w:val="00902510"/>
    <w:rsid w:val="00902609"/>
    <w:rsid w:val="0090272A"/>
    <w:rsid w:val="00902890"/>
    <w:rsid w:val="00902A0C"/>
    <w:rsid w:val="00902D27"/>
    <w:rsid w:val="00902F14"/>
    <w:rsid w:val="0090344D"/>
    <w:rsid w:val="00903709"/>
    <w:rsid w:val="0090373B"/>
    <w:rsid w:val="00903842"/>
    <w:rsid w:val="0090390E"/>
    <w:rsid w:val="00903916"/>
    <w:rsid w:val="0090397C"/>
    <w:rsid w:val="00903D5C"/>
    <w:rsid w:val="00903F0E"/>
    <w:rsid w:val="009040AE"/>
    <w:rsid w:val="009040D4"/>
    <w:rsid w:val="00904261"/>
    <w:rsid w:val="009044AA"/>
    <w:rsid w:val="0090478E"/>
    <w:rsid w:val="00904963"/>
    <w:rsid w:val="00904B2D"/>
    <w:rsid w:val="00904D62"/>
    <w:rsid w:val="00904E2E"/>
    <w:rsid w:val="00904F6F"/>
    <w:rsid w:val="009051F5"/>
    <w:rsid w:val="0090561E"/>
    <w:rsid w:val="0090576C"/>
    <w:rsid w:val="00905772"/>
    <w:rsid w:val="00905A83"/>
    <w:rsid w:val="00905B7C"/>
    <w:rsid w:val="00905E75"/>
    <w:rsid w:val="00906269"/>
    <w:rsid w:val="0090626C"/>
    <w:rsid w:val="009062BC"/>
    <w:rsid w:val="009063FA"/>
    <w:rsid w:val="009064D5"/>
    <w:rsid w:val="00906598"/>
    <w:rsid w:val="009065FB"/>
    <w:rsid w:val="0090669B"/>
    <w:rsid w:val="0090673A"/>
    <w:rsid w:val="00906745"/>
    <w:rsid w:val="0090676B"/>
    <w:rsid w:val="009068DF"/>
    <w:rsid w:val="00906A58"/>
    <w:rsid w:val="00906DEE"/>
    <w:rsid w:val="00906EA3"/>
    <w:rsid w:val="00906EB6"/>
    <w:rsid w:val="00906F2B"/>
    <w:rsid w:val="00906F61"/>
    <w:rsid w:val="00907335"/>
    <w:rsid w:val="00907614"/>
    <w:rsid w:val="009076EA"/>
    <w:rsid w:val="00907D2B"/>
    <w:rsid w:val="00907E1E"/>
    <w:rsid w:val="00907E30"/>
    <w:rsid w:val="00907E98"/>
    <w:rsid w:val="00907EA2"/>
    <w:rsid w:val="00907F17"/>
    <w:rsid w:val="00907F71"/>
    <w:rsid w:val="00907FC8"/>
    <w:rsid w:val="00910036"/>
    <w:rsid w:val="0091006C"/>
    <w:rsid w:val="00910196"/>
    <w:rsid w:val="009102D8"/>
    <w:rsid w:val="0091040A"/>
    <w:rsid w:val="009105F8"/>
    <w:rsid w:val="0091082F"/>
    <w:rsid w:val="00910BE3"/>
    <w:rsid w:val="00911213"/>
    <w:rsid w:val="00911348"/>
    <w:rsid w:val="00911478"/>
    <w:rsid w:val="009116A3"/>
    <w:rsid w:val="009116A8"/>
    <w:rsid w:val="0091181A"/>
    <w:rsid w:val="00911C24"/>
    <w:rsid w:val="00911F28"/>
    <w:rsid w:val="00911F88"/>
    <w:rsid w:val="00911FB6"/>
    <w:rsid w:val="009123D5"/>
    <w:rsid w:val="00912419"/>
    <w:rsid w:val="009125C7"/>
    <w:rsid w:val="00912974"/>
    <w:rsid w:val="00913032"/>
    <w:rsid w:val="0091321D"/>
    <w:rsid w:val="00913332"/>
    <w:rsid w:val="0091362A"/>
    <w:rsid w:val="0091372E"/>
    <w:rsid w:val="00913BCC"/>
    <w:rsid w:val="00913DCA"/>
    <w:rsid w:val="0091411A"/>
    <w:rsid w:val="0091432A"/>
    <w:rsid w:val="0091443A"/>
    <w:rsid w:val="009144E2"/>
    <w:rsid w:val="0091473E"/>
    <w:rsid w:val="00914752"/>
    <w:rsid w:val="00914851"/>
    <w:rsid w:val="00914903"/>
    <w:rsid w:val="009149A0"/>
    <w:rsid w:val="00914A95"/>
    <w:rsid w:val="00914AA3"/>
    <w:rsid w:val="00914AC2"/>
    <w:rsid w:val="00914C1E"/>
    <w:rsid w:val="00914C82"/>
    <w:rsid w:val="00914D44"/>
    <w:rsid w:val="00915009"/>
    <w:rsid w:val="009151C8"/>
    <w:rsid w:val="00915416"/>
    <w:rsid w:val="009156B2"/>
    <w:rsid w:val="0091582C"/>
    <w:rsid w:val="00915A5E"/>
    <w:rsid w:val="00915DA2"/>
    <w:rsid w:val="00915F1B"/>
    <w:rsid w:val="00915FFC"/>
    <w:rsid w:val="00916098"/>
    <w:rsid w:val="00916156"/>
    <w:rsid w:val="009164FC"/>
    <w:rsid w:val="00916A16"/>
    <w:rsid w:val="00916EE8"/>
    <w:rsid w:val="00916F7D"/>
    <w:rsid w:val="00917009"/>
    <w:rsid w:val="009171E6"/>
    <w:rsid w:val="009172C4"/>
    <w:rsid w:val="009173E7"/>
    <w:rsid w:val="00917973"/>
    <w:rsid w:val="00917AFF"/>
    <w:rsid w:val="00917CC6"/>
    <w:rsid w:val="00917E09"/>
    <w:rsid w:val="00917EBE"/>
    <w:rsid w:val="00917ED1"/>
    <w:rsid w:val="00920016"/>
    <w:rsid w:val="009201F8"/>
    <w:rsid w:val="00920208"/>
    <w:rsid w:val="009205B9"/>
    <w:rsid w:val="0092095D"/>
    <w:rsid w:val="009209D8"/>
    <w:rsid w:val="00920A7C"/>
    <w:rsid w:val="00920CAE"/>
    <w:rsid w:val="00920CEF"/>
    <w:rsid w:val="00920DB0"/>
    <w:rsid w:val="00920E6D"/>
    <w:rsid w:val="0092111A"/>
    <w:rsid w:val="009212A7"/>
    <w:rsid w:val="009212CF"/>
    <w:rsid w:val="009212D1"/>
    <w:rsid w:val="009215F4"/>
    <w:rsid w:val="0092166C"/>
    <w:rsid w:val="009217D8"/>
    <w:rsid w:val="00921995"/>
    <w:rsid w:val="00921A7E"/>
    <w:rsid w:val="00921CEE"/>
    <w:rsid w:val="00922097"/>
    <w:rsid w:val="00922480"/>
    <w:rsid w:val="00922584"/>
    <w:rsid w:val="00922892"/>
    <w:rsid w:val="00922912"/>
    <w:rsid w:val="00922AD5"/>
    <w:rsid w:val="00922E7D"/>
    <w:rsid w:val="00922FBA"/>
    <w:rsid w:val="00923184"/>
    <w:rsid w:val="009232EB"/>
    <w:rsid w:val="009233C0"/>
    <w:rsid w:val="009234DE"/>
    <w:rsid w:val="00923595"/>
    <w:rsid w:val="00923616"/>
    <w:rsid w:val="00923647"/>
    <w:rsid w:val="00923870"/>
    <w:rsid w:val="009238B6"/>
    <w:rsid w:val="0092392A"/>
    <w:rsid w:val="00923BE7"/>
    <w:rsid w:val="00923E2A"/>
    <w:rsid w:val="00923FD0"/>
    <w:rsid w:val="00924111"/>
    <w:rsid w:val="00924226"/>
    <w:rsid w:val="00924590"/>
    <w:rsid w:val="00924922"/>
    <w:rsid w:val="00924A82"/>
    <w:rsid w:val="00924D0C"/>
    <w:rsid w:val="00924E9A"/>
    <w:rsid w:val="00924EE4"/>
    <w:rsid w:val="00924F72"/>
    <w:rsid w:val="00925084"/>
    <w:rsid w:val="00925108"/>
    <w:rsid w:val="0092510B"/>
    <w:rsid w:val="00925298"/>
    <w:rsid w:val="009254FA"/>
    <w:rsid w:val="009257D9"/>
    <w:rsid w:val="0092581C"/>
    <w:rsid w:val="009258C7"/>
    <w:rsid w:val="009258D9"/>
    <w:rsid w:val="00925928"/>
    <w:rsid w:val="00925AD3"/>
    <w:rsid w:val="00925D48"/>
    <w:rsid w:val="00925DD1"/>
    <w:rsid w:val="00925E4C"/>
    <w:rsid w:val="00926045"/>
    <w:rsid w:val="009264F7"/>
    <w:rsid w:val="0092677D"/>
    <w:rsid w:val="009269CC"/>
    <w:rsid w:val="00926C07"/>
    <w:rsid w:val="00926CE5"/>
    <w:rsid w:val="00926E06"/>
    <w:rsid w:val="00926F49"/>
    <w:rsid w:val="00927224"/>
    <w:rsid w:val="00927267"/>
    <w:rsid w:val="009275B3"/>
    <w:rsid w:val="00927845"/>
    <w:rsid w:val="009279DF"/>
    <w:rsid w:val="00927A96"/>
    <w:rsid w:val="00927AF1"/>
    <w:rsid w:val="00927D37"/>
    <w:rsid w:val="00927DBD"/>
    <w:rsid w:val="00927FA5"/>
    <w:rsid w:val="0093006D"/>
    <w:rsid w:val="0093007C"/>
    <w:rsid w:val="0093078D"/>
    <w:rsid w:val="009307A5"/>
    <w:rsid w:val="00930873"/>
    <w:rsid w:val="00930A85"/>
    <w:rsid w:val="00930ADF"/>
    <w:rsid w:val="00930CEA"/>
    <w:rsid w:val="00930CF3"/>
    <w:rsid w:val="00930D94"/>
    <w:rsid w:val="00930E2E"/>
    <w:rsid w:val="00930EB9"/>
    <w:rsid w:val="0093120C"/>
    <w:rsid w:val="009313D3"/>
    <w:rsid w:val="00931565"/>
    <w:rsid w:val="0093158B"/>
    <w:rsid w:val="009316D4"/>
    <w:rsid w:val="009319FF"/>
    <w:rsid w:val="00931A11"/>
    <w:rsid w:val="00931BBF"/>
    <w:rsid w:val="00931C93"/>
    <w:rsid w:val="00931EEA"/>
    <w:rsid w:val="00932222"/>
    <w:rsid w:val="00932369"/>
    <w:rsid w:val="009323F2"/>
    <w:rsid w:val="00932601"/>
    <w:rsid w:val="00932844"/>
    <w:rsid w:val="009328D5"/>
    <w:rsid w:val="009329EA"/>
    <w:rsid w:val="00932AA2"/>
    <w:rsid w:val="00932CF0"/>
    <w:rsid w:val="00932E1C"/>
    <w:rsid w:val="00932EFE"/>
    <w:rsid w:val="00932FB8"/>
    <w:rsid w:val="00933166"/>
    <w:rsid w:val="009331AD"/>
    <w:rsid w:val="00933245"/>
    <w:rsid w:val="00933321"/>
    <w:rsid w:val="009335D7"/>
    <w:rsid w:val="00933954"/>
    <w:rsid w:val="009339DF"/>
    <w:rsid w:val="00933BCC"/>
    <w:rsid w:val="00933C44"/>
    <w:rsid w:val="0093430D"/>
    <w:rsid w:val="009344AA"/>
    <w:rsid w:val="009345C7"/>
    <w:rsid w:val="00934733"/>
    <w:rsid w:val="00934753"/>
    <w:rsid w:val="00934878"/>
    <w:rsid w:val="00934907"/>
    <w:rsid w:val="00934949"/>
    <w:rsid w:val="00934D5A"/>
    <w:rsid w:val="00935061"/>
    <w:rsid w:val="009350B2"/>
    <w:rsid w:val="0093516A"/>
    <w:rsid w:val="00935328"/>
    <w:rsid w:val="0093538E"/>
    <w:rsid w:val="0093546F"/>
    <w:rsid w:val="009356E4"/>
    <w:rsid w:val="009359B9"/>
    <w:rsid w:val="00935B9B"/>
    <w:rsid w:val="00935BCE"/>
    <w:rsid w:val="00935BD5"/>
    <w:rsid w:val="00935C86"/>
    <w:rsid w:val="00935D1A"/>
    <w:rsid w:val="00935D8D"/>
    <w:rsid w:val="00935F0E"/>
    <w:rsid w:val="0093620A"/>
    <w:rsid w:val="009366B3"/>
    <w:rsid w:val="00936835"/>
    <w:rsid w:val="00936A8A"/>
    <w:rsid w:val="00936AE6"/>
    <w:rsid w:val="00936BCF"/>
    <w:rsid w:val="00936C44"/>
    <w:rsid w:val="00936CCB"/>
    <w:rsid w:val="0093706A"/>
    <w:rsid w:val="0093720A"/>
    <w:rsid w:val="0093725B"/>
    <w:rsid w:val="00937311"/>
    <w:rsid w:val="0093735F"/>
    <w:rsid w:val="009373AF"/>
    <w:rsid w:val="009373F5"/>
    <w:rsid w:val="0093744B"/>
    <w:rsid w:val="00937594"/>
    <w:rsid w:val="00937ABC"/>
    <w:rsid w:val="00937CD8"/>
    <w:rsid w:val="00937DF9"/>
    <w:rsid w:val="00937EFB"/>
    <w:rsid w:val="00937F3C"/>
    <w:rsid w:val="0094033F"/>
    <w:rsid w:val="009405FB"/>
    <w:rsid w:val="009406CF"/>
    <w:rsid w:val="009408BC"/>
    <w:rsid w:val="009408F5"/>
    <w:rsid w:val="00940956"/>
    <w:rsid w:val="00940B7B"/>
    <w:rsid w:val="00940EF8"/>
    <w:rsid w:val="00941029"/>
    <w:rsid w:val="009410BE"/>
    <w:rsid w:val="0094117A"/>
    <w:rsid w:val="0094130A"/>
    <w:rsid w:val="0094139D"/>
    <w:rsid w:val="00941755"/>
    <w:rsid w:val="009417C0"/>
    <w:rsid w:val="009419A9"/>
    <w:rsid w:val="00941AB8"/>
    <w:rsid w:val="00941D9F"/>
    <w:rsid w:val="00941DCE"/>
    <w:rsid w:val="00941EF1"/>
    <w:rsid w:val="00941F3E"/>
    <w:rsid w:val="0094202F"/>
    <w:rsid w:val="0094204E"/>
    <w:rsid w:val="0094233A"/>
    <w:rsid w:val="00942392"/>
    <w:rsid w:val="009424B5"/>
    <w:rsid w:val="00942592"/>
    <w:rsid w:val="00942596"/>
    <w:rsid w:val="00942740"/>
    <w:rsid w:val="00942825"/>
    <w:rsid w:val="009428EB"/>
    <w:rsid w:val="00942B61"/>
    <w:rsid w:val="00942E99"/>
    <w:rsid w:val="00942F53"/>
    <w:rsid w:val="00943253"/>
    <w:rsid w:val="009433AF"/>
    <w:rsid w:val="009433F2"/>
    <w:rsid w:val="00943460"/>
    <w:rsid w:val="0094349C"/>
    <w:rsid w:val="00943508"/>
    <w:rsid w:val="009436BD"/>
    <w:rsid w:val="00943D0E"/>
    <w:rsid w:val="00943F5A"/>
    <w:rsid w:val="009441AB"/>
    <w:rsid w:val="009441C5"/>
    <w:rsid w:val="0094481D"/>
    <w:rsid w:val="0094491F"/>
    <w:rsid w:val="00944A68"/>
    <w:rsid w:val="00944AC7"/>
    <w:rsid w:val="00944FDD"/>
    <w:rsid w:val="00945039"/>
    <w:rsid w:val="0094529E"/>
    <w:rsid w:val="00945691"/>
    <w:rsid w:val="00945872"/>
    <w:rsid w:val="00945A7D"/>
    <w:rsid w:val="00945CA1"/>
    <w:rsid w:val="00945DE2"/>
    <w:rsid w:val="0094615B"/>
    <w:rsid w:val="0094632B"/>
    <w:rsid w:val="00946501"/>
    <w:rsid w:val="0094674F"/>
    <w:rsid w:val="00946824"/>
    <w:rsid w:val="00946873"/>
    <w:rsid w:val="0094701A"/>
    <w:rsid w:val="009471D4"/>
    <w:rsid w:val="00947410"/>
    <w:rsid w:val="009476F6"/>
    <w:rsid w:val="0094790D"/>
    <w:rsid w:val="009479B8"/>
    <w:rsid w:val="00947AAC"/>
    <w:rsid w:val="00947CAD"/>
    <w:rsid w:val="00947F6D"/>
    <w:rsid w:val="009506CC"/>
    <w:rsid w:val="009507D4"/>
    <w:rsid w:val="009508E1"/>
    <w:rsid w:val="00950A5D"/>
    <w:rsid w:val="00950B23"/>
    <w:rsid w:val="00950B5D"/>
    <w:rsid w:val="00950DD0"/>
    <w:rsid w:val="00950E7A"/>
    <w:rsid w:val="00951052"/>
    <w:rsid w:val="00951135"/>
    <w:rsid w:val="0095127C"/>
    <w:rsid w:val="00951849"/>
    <w:rsid w:val="00951C6E"/>
    <w:rsid w:val="0095200E"/>
    <w:rsid w:val="009520AB"/>
    <w:rsid w:val="0095210C"/>
    <w:rsid w:val="00952167"/>
    <w:rsid w:val="009526D6"/>
    <w:rsid w:val="009526DC"/>
    <w:rsid w:val="00952A12"/>
    <w:rsid w:val="00952B6C"/>
    <w:rsid w:val="00952CF4"/>
    <w:rsid w:val="00952E5C"/>
    <w:rsid w:val="009531FB"/>
    <w:rsid w:val="00953344"/>
    <w:rsid w:val="00953370"/>
    <w:rsid w:val="009533EE"/>
    <w:rsid w:val="009535CB"/>
    <w:rsid w:val="00953641"/>
    <w:rsid w:val="009537A7"/>
    <w:rsid w:val="0095386F"/>
    <w:rsid w:val="00953D08"/>
    <w:rsid w:val="00953D6C"/>
    <w:rsid w:val="00953E21"/>
    <w:rsid w:val="00953E84"/>
    <w:rsid w:val="00953EDA"/>
    <w:rsid w:val="009540DC"/>
    <w:rsid w:val="009541EB"/>
    <w:rsid w:val="00954308"/>
    <w:rsid w:val="0095443C"/>
    <w:rsid w:val="00954687"/>
    <w:rsid w:val="00954812"/>
    <w:rsid w:val="00954C77"/>
    <w:rsid w:val="00954C93"/>
    <w:rsid w:val="00954D8B"/>
    <w:rsid w:val="00954E29"/>
    <w:rsid w:val="00954EB9"/>
    <w:rsid w:val="00954ED3"/>
    <w:rsid w:val="009552B2"/>
    <w:rsid w:val="009552E8"/>
    <w:rsid w:val="009553D5"/>
    <w:rsid w:val="0095572D"/>
    <w:rsid w:val="009558EE"/>
    <w:rsid w:val="0095599E"/>
    <w:rsid w:val="00955B88"/>
    <w:rsid w:val="00956A86"/>
    <w:rsid w:val="00956C28"/>
    <w:rsid w:val="00956C45"/>
    <w:rsid w:val="00956EF7"/>
    <w:rsid w:val="00956F3D"/>
    <w:rsid w:val="009574A1"/>
    <w:rsid w:val="009576DC"/>
    <w:rsid w:val="00957AA7"/>
    <w:rsid w:val="00957B4E"/>
    <w:rsid w:val="00957E37"/>
    <w:rsid w:val="00957FA0"/>
    <w:rsid w:val="00957FD8"/>
    <w:rsid w:val="00960043"/>
    <w:rsid w:val="00960087"/>
    <w:rsid w:val="00960151"/>
    <w:rsid w:val="009602D4"/>
    <w:rsid w:val="00960446"/>
    <w:rsid w:val="00960603"/>
    <w:rsid w:val="009607E8"/>
    <w:rsid w:val="00960B47"/>
    <w:rsid w:val="00960C73"/>
    <w:rsid w:val="00960E3B"/>
    <w:rsid w:val="009610B6"/>
    <w:rsid w:val="00961236"/>
    <w:rsid w:val="00961253"/>
    <w:rsid w:val="009612C8"/>
    <w:rsid w:val="009613D6"/>
    <w:rsid w:val="009613E8"/>
    <w:rsid w:val="0096141C"/>
    <w:rsid w:val="009615C1"/>
    <w:rsid w:val="0096180A"/>
    <w:rsid w:val="009619C7"/>
    <w:rsid w:val="00961B1A"/>
    <w:rsid w:val="00961BDF"/>
    <w:rsid w:val="00961C33"/>
    <w:rsid w:val="00961CB0"/>
    <w:rsid w:val="00961DF6"/>
    <w:rsid w:val="00961E56"/>
    <w:rsid w:val="009620FC"/>
    <w:rsid w:val="00962102"/>
    <w:rsid w:val="009623DC"/>
    <w:rsid w:val="0096240C"/>
    <w:rsid w:val="009625C2"/>
    <w:rsid w:val="00962A6F"/>
    <w:rsid w:val="00962B65"/>
    <w:rsid w:val="00962B7B"/>
    <w:rsid w:val="00962CFC"/>
    <w:rsid w:val="00963510"/>
    <w:rsid w:val="00963922"/>
    <w:rsid w:val="00963A55"/>
    <w:rsid w:val="00963AD7"/>
    <w:rsid w:val="00963BBD"/>
    <w:rsid w:val="00963F1F"/>
    <w:rsid w:val="0096401A"/>
    <w:rsid w:val="009641B1"/>
    <w:rsid w:val="0096426D"/>
    <w:rsid w:val="0096427B"/>
    <w:rsid w:val="00964405"/>
    <w:rsid w:val="00964490"/>
    <w:rsid w:val="009644C0"/>
    <w:rsid w:val="0096487F"/>
    <w:rsid w:val="00964A10"/>
    <w:rsid w:val="00964C08"/>
    <w:rsid w:val="00964C97"/>
    <w:rsid w:val="00965044"/>
    <w:rsid w:val="00965071"/>
    <w:rsid w:val="009651CD"/>
    <w:rsid w:val="00965348"/>
    <w:rsid w:val="00965481"/>
    <w:rsid w:val="009654E9"/>
    <w:rsid w:val="009657C1"/>
    <w:rsid w:val="00965824"/>
    <w:rsid w:val="009659A7"/>
    <w:rsid w:val="009659EE"/>
    <w:rsid w:val="0096600D"/>
    <w:rsid w:val="009664E5"/>
    <w:rsid w:val="00966502"/>
    <w:rsid w:val="00966ECE"/>
    <w:rsid w:val="009672F6"/>
    <w:rsid w:val="00967308"/>
    <w:rsid w:val="00967376"/>
    <w:rsid w:val="00967462"/>
    <w:rsid w:val="00967678"/>
    <w:rsid w:val="009677EE"/>
    <w:rsid w:val="00967935"/>
    <w:rsid w:val="00967B80"/>
    <w:rsid w:val="00967F9C"/>
    <w:rsid w:val="00970071"/>
    <w:rsid w:val="0097028A"/>
    <w:rsid w:val="009703FA"/>
    <w:rsid w:val="00970479"/>
    <w:rsid w:val="00970482"/>
    <w:rsid w:val="009706CB"/>
    <w:rsid w:val="009707C3"/>
    <w:rsid w:val="009707E4"/>
    <w:rsid w:val="009709E3"/>
    <w:rsid w:val="00970AD1"/>
    <w:rsid w:val="00970B86"/>
    <w:rsid w:val="00970C1A"/>
    <w:rsid w:val="00970D32"/>
    <w:rsid w:val="00970D33"/>
    <w:rsid w:val="00970D7D"/>
    <w:rsid w:val="00970E80"/>
    <w:rsid w:val="00970F37"/>
    <w:rsid w:val="00970F5F"/>
    <w:rsid w:val="00970FC3"/>
    <w:rsid w:val="0097124D"/>
    <w:rsid w:val="00971EAD"/>
    <w:rsid w:val="00972219"/>
    <w:rsid w:val="0097234C"/>
    <w:rsid w:val="00972363"/>
    <w:rsid w:val="00972417"/>
    <w:rsid w:val="00972B77"/>
    <w:rsid w:val="00972D66"/>
    <w:rsid w:val="00972DCF"/>
    <w:rsid w:val="00973378"/>
    <w:rsid w:val="0097356F"/>
    <w:rsid w:val="009735C7"/>
    <w:rsid w:val="009735F6"/>
    <w:rsid w:val="00973756"/>
    <w:rsid w:val="009737F1"/>
    <w:rsid w:val="009738DD"/>
    <w:rsid w:val="009744FA"/>
    <w:rsid w:val="00974554"/>
    <w:rsid w:val="00974638"/>
    <w:rsid w:val="009748D3"/>
    <w:rsid w:val="00974F60"/>
    <w:rsid w:val="00975001"/>
    <w:rsid w:val="0097530D"/>
    <w:rsid w:val="00975463"/>
    <w:rsid w:val="009758DF"/>
    <w:rsid w:val="009758E9"/>
    <w:rsid w:val="00975971"/>
    <w:rsid w:val="00975999"/>
    <w:rsid w:val="00975A42"/>
    <w:rsid w:val="00976065"/>
    <w:rsid w:val="0097607E"/>
    <w:rsid w:val="009760CA"/>
    <w:rsid w:val="00976155"/>
    <w:rsid w:val="00976271"/>
    <w:rsid w:val="00976712"/>
    <w:rsid w:val="0097687C"/>
    <w:rsid w:val="009768D3"/>
    <w:rsid w:val="00976914"/>
    <w:rsid w:val="00976B4B"/>
    <w:rsid w:val="00976C37"/>
    <w:rsid w:val="0097712F"/>
    <w:rsid w:val="0097728A"/>
    <w:rsid w:val="009775A1"/>
    <w:rsid w:val="009775DB"/>
    <w:rsid w:val="009777BA"/>
    <w:rsid w:val="00977A6B"/>
    <w:rsid w:val="00977E76"/>
    <w:rsid w:val="00977ED8"/>
    <w:rsid w:val="0098021C"/>
    <w:rsid w:val="00980225"/>
    <w:rsid w:val="00980331"/>
    <w:rsid w:val="00980622"/>
    <w:rsid w:val="009807AA"/>
    <w:rsid w:val="0098087D"/>
    <w:rsid w:val="0098099D"/>
    <w:rsid w:val="00980D14"/>
    <w:rsid w:val="00980EF8"/>
    <w:rsid w:val="00980F1F"/>
    <w:rsid w:val="009810CC"/>
    <w:rsid w:val="00981183"/>
    <w:rsid w:val="009812E0"/>
    <w:rsid w:val="009813FF"/>
    <w:rsid w:val="009814AA"/>
    <w:rsid w:val="0098157D"/>
    <w:rsid w:val="00981AFF"/>
    <w:rsid w:val="00981C83"/>
    <w:rsid w:val="00981CA7"/>
    <w:rsid w:val="00981D34"/>
    <w:rsid w:val="00981ECE"/>
    <w:rsid w:val="00982454"/>
    <w:rsid w:val="009826AE"/>
    <w:rsid w:val="0098277F"/>
    <w:rsid w:val="00982D27"/>
    <w:rsid w:val="00982D90"/>
    <w:rsid w:val="00982DB4"/>
    <w:rsid w:val="00982FCF"/>
    <w:rsid w:val="009835F7"/>
    <w:rsid w:val="009836EB"/>
    <w:rsid w:val="00983729"/>
    <w:rsid w:val="00983A38"/>
    <w:rsid w:val="00983B78"/>
    <w:rsid w:val="00983D9F"/>
    <w:rsid w:val="009841F3"/>
    <w:rsid w:val="0098422E"/>
    <w:rsid w:val="009842E8"/>
    <w:rsid w:val="009843B0"/>
    <w:rsid w:val="00984460"/>
    <w:rsid w:val="0098448A"/>
    <w:rsid w:val="00984515"/>
    <w:rsid w:val="00984706"/>
    <w:rsid w:val="00984A48"/>
    <w:rsid w:val="00984ACB"/>
    <w:rsid w:val="00984E02"/>
    <w:rsid w:val="00984F11"/>
    <w:rsid w:val="00985032"/>
    <w:rsid w:val="0098508D"/>
    <w:rsid w:val="0098509D"/>
    <w:rsid w:val="009850A7"/>
    <w:rsid w:val="0098513A"/>
    <w:rsid w:val="0098514D"/>
    <w:rsid w:val="00985287"/>
    <w:rsid w:val="00985519"/>
    <w:rsid w:val="009855E4"/>
    <w:rsid w:val="0098563C"/>
    <w:rsid w:val="009858A2"/>
    <w:rsid w:val="00985B96"/>
    <w:rsid w:val="00985C94"/>
    <w:rsid w:val="00985C9B"/>
    <w:rsid w:val="00985CE8"/>
    <w:rsid w:val="009860F7"/>
    <w:rsid w:val="009862F0"/>
    <w:rsid w:val="009862F4"/>
    <w:rsid w:val="0098642C"/>
    <w:rsid w:val="009866DB"/>
    <w:rsid w:val="0098672D"/>
    <w:rsid w:val="00986888"/>
    <w:rsid w:val="009868F2"/>
    <w:rsid w:val="009868FC"/>
    <w:rsid w:val="00986B71"/>
    <w:rsid w:val="00986D03"/>
    <w:rsid w:val="00986D92"/>
    <w:rsid w:val="00986DFF"/>
    <w:rsid w:val="00986FFD"/>
    <w:rsid w:val="009870E8"/>
    <w:rsid w:val="0098718C"/>
    <w:rsid w:val="009879CA"/>
    <w:rsid w:val="00987ADE"/>
    <w:rsid w:val="00987CE1"/>
    <w:rsid w:val="00987DF0"/>
    <w:rsid w:val="00987FF3"/>
    <w:rsid w:val="009900ED"/>
    <w:rsid w:val="00990181"/>
    <w:rsid w:val="00990287"/>
    <w:rsid w:val="009902BE"/>
    <w:rsid w:val="0099052F"/>
    <w:rsid w:val="00990660"/>
    <w:rsid w:val="009909EE"/>
    <w:rsid w:val="00990F4A"/>
    <w:rsid w:val="00991181"/>
    <w:rsid w:val="0099124E"/>
    <w:rsid w:val="00991406"/>
    <w:rsid w:val="0099154B"/>
    <w:rsid w:val="009918C1"/>
    <w:rsid w:val="00991C57"/>
    <w:rsid w:val="00991DBD"/>
    <w:rsid w:val="00992040"/>
    <w:rsid w:val="00992148"/>
    <w:rsid w:val="00992247"/>
    <w:rsid w:val="009927B7"/>
    <w:rsid w:val="0099297A"/>
    <w:rsid w:val="00992B2E"/>
    <w:rsid w:val="00992D8C"/>
    <w:rsid w:val="00992DBE"/>
    <w:rsid w:val="00992F0B"/>
    <w:rsid w:val="0099304A"/>
    <w:rsid w:val="0099306E"/>
    <w:rsid w:val="009930FA"/>
    <w:rsid w:val="0099311E"/>
    <w:rsid w:val="00993130"/>
    <w:rsid w:val="0099327D"/>
    <w:rsid w:val="009933B8"/>
    <w:rsid w:val="009935BA"/>
    <w:rsid w:val="009937CD"/>
    <w:rsid w:val="00993853"/>
    <w:rsid w:val="00993A6D"/>
    <w:rsid w:val="00993C36"/>
    <w:rsid w:val="00993D87"/>
    <w:rsid w:val="00993EAE"/>
    <w:rsid w:val="009940D1"/>
    <w:rsid w:val="009941CD"/>
    <w:rsid w:val="009941D4"/>
    <w:rsid w:val="009941EA"/>
    <w:rsid w:val="009944D8"/>
    <w:rsid w:val="009949C7"/>
    <w:rsid w:val="00994AF7"/>
    <w:rsid w:val="00994CA8"/>
    <w:rsid w:val="00994E4F"/>
    <w:rsid w:val="00995000"/>
    <w:rsid w:val="00995053"/>
    <w:rsid w:val="009950A0"/>
    <w:rsid w:val="009952E3"/>
    <w:rsid w:val="009952FF"/>
    <w:rsid w:val="009954B3"/>
    <w:rsid w:val="009957A5"/>
    <w:rsid w:val="00995B66"/>
    <w:rsid w:val="00995BCA"/>
    <w:rsid w:val="00995E11"/>
    <w:rsid w:val="00996186"/>
    <w:rsid w:val="009961A4"/>
    <w:rsid w:val="00996303"/>
    <w:rsid w:val="00996427"/>
    <w:rsid w:val="00996469"/>
    <w:rsid w:val="009967B8"/>
    <w:rsid w:val="00996931"/>
    <w:rsid w:val="009969A0"/>
    <w:rsid w:val="00996A7A"/>
    <w:rsid w:val="00996C2B"/>
    <w:rsid w:val="00996D7D"/>
    <w:rsid w:val="00996E04"/>
    <w:rsid w:val="00996E2E"/>
    <w:rsid w:val="009971E3"/>
    <w:rsid w:val="009971F7"/>
    <w:rsid w:val="00997351"/>
    <w:rsid w:val="00997390"/>
    <w:rsid w:val="009973A7"/>
    <w:rsid w:val="009974E8"/>
    <w:rsid w:val="009975D1"/>
    <w:rsid w:val="009977E5"/>
    <w:rsid w:val="0099791D"/>
    <w:rsid w:val="00997947"/>
    <w:rsid w:val="009979E1"/>
    <w:rsid w:val="00997AF0"/>
    <w:rsid w:val="00997D9F"/>
    <w:rsid w:val="00997DAF"/>
    <w:rsid w:val="00997F2F"/>
    <w:rsid w:val="009A0015"/>
    <w:rsid w:val="009A0057"/>
    <w:rsid w:val="009A01BD"/>
    <w:rsid w:val="009A0247"/>
    <w:rsid w:val="009A0248"/>
    <w:rsid w:val="009A02CE"/>
    <w:rsid w:val="009A0340"/>
    <w:rsid w:val="009A045D"/>
    <w:rsid w:val="009A0AA1"/>
    <w:rsid w:val="009A0AA7"/>
    <w:rsid w:val="009A0BC3"/>
    <w:rsid w:val="009A0D5A"/>
    <w:rsid w:val="009A0DED"/>
    <w:rsid w:val="009A11A0"/>
    <w:rsid w:val="009A158D"/>
    <w:rsid w:val="009A16E4"/>
    <w:rsid w:val="009A1872"/>
    <w:rsid w:val="009A1946"/>
    <w:rsid w:val="009A1C81"/>
    <w:rsid w:val="009A1EB2"/>
    <w:rsid w:val="009A1EBB"/>
    <w:rsid w:val="009A1FEB"/>
    <w:rsid w:val="009A2DDB"/>
    <w:rsid w:val="009A2DF7"/>
    <w:rsid w:val="009A2EFD"/>
    <w:rsid w:val="009A326A"/>
    <w:rsid w:val="009A33D8"/>
    <w:rsid w:val="009A3478"/>
    <w:rsid w:val="009A34D4"/>
    <w:rsid w:val="009A34D5"/>
    <w:rsid w:val="009A3794"/>
    <w:rsid w:val="009A3801"/>
    <w:rsid w:val="009A3850"/>
    <w:rsid w:val="009A395F"/>
    <w:rsid w:val="009A3C1B"/>
    <w:rsid w:val="009A3C38"/>
    <w:rsid w:val="009A3C4D"/>
    <w:rsid w:val="009A3EF5"/>
    <w:rsid w:val="009A41AC"/>
    <w:rsid w:val="009A41E4"/>
    <w:rsid w:val="009A41F1"/>
    <w:rsid w:val="009A41F5"/>
    <w:rsid w:val="009A432E"/>
    <w:rsid w:val="009A45AE"/>
    <w:rsid w:val="009A48BC"/>
    <w:rsid w:val="009A4A50"/>
    <w:rsid w:val="009A4B0D"/>
    <w:rsid w:val="009A4C14"/>
    <w:rsid w:val="009A4CDD"/>
    <w:rsid w:val="009A4D29"/>
    <w:rsid w:val="009A4F7A"/>
    <w:rsid w:val="009A4FB2"/>
    <w:rsid w:val="009A5210"/>
    <w:rsid w:val="009A53A5"/>
    <w:rsid w:val="009A5434"/>
    <w:rsid w:val="009A547F"/>
    <w:rsid w:val="009A556F"/>
    <w:rsid w:val="009A57AA"/>
    <w:rsid w:val="009A5979"/>
    <w:rsid w:val="009A5B4D"/>
    <w:rsid w:val="009A5BF5"/>
    <w:rsid w:val="009A5F16"/>
    <w:rsid w:val="009A609A"/>
    <w:rsid w:val="009A61D1"/>
    <w:rsid w:val="009A630E"/>
    <w:rsid w:val="009A69C2"/>
    <w:rsid w:val="009A6A0A"/>
    <w:rsid w:val="009A70A8"/>
    <w:rsid w:val="009A710B"/>
    <w:rsid w:val="009A713B"/>
    <w:rsid w:val="009A7261"/>
    <w:rsid w:val="009A72AE"/>
    <w:rsid w:val="009A72AF"/>
    <w:rsid w:val="009A755C"/>
    <w:rsid w:val="009A75D5"/>
    <w:rsid w:val="009A7639"/>
    <w:rsid w:val="009A764E"/>
    <w:rsid w:val="009A76A6"/>
    <w:rsid w:val="009A7BD6"/>
    <w:rsid w:val="009A7C7F"/>
    <w:rsid w:val="009A7D0C"/>
    <w:rsid w:val="009A7F46"/>
    <w:rsid w:val="009A7F4E"/>
    <w:rsid w:val="009A7F78"/>
    <w:rsid w:val="009A7F7A"/>
    <w:rsid w:val="009B0069"/>
    <w:rsid w:val="009B00EB"/>
    <w:rsid w:val="009B00ED"/>
    <w:rsid w:val="009B0155"/>
    <w:rsid w:val="009B02AD"/>
    <w:rsid w:val="009B04D2"/>
    <w:rsid w:val="009B0510"/>
    <w:rsid w:val="009B0733"/>
    <w:rsid w:val="009B075E"/>
    <w:rsid w:val="009B0886"/>
    <w:rsid w:val="009B0B71"/>
    <w:rsid w:val="009B0C62"/>
    <w:rsid w:val="009B0F3F"/>
    <w:rsid w:val="009B0FAF"/>
    <w:rsid w:val="009B11C2"/>
    <w:rsid w:val="009B165B"/>
    <w:rsid w:val="009B16BE"/>
    <w:rsid w:val="009B171B"/>
    <w:rsid w:val="009B1996"/>
    <w:rsid w:val="009B1C60"/>
    <w:rsid w:val="009B1EBB"/>
    <w:rsid w:val="009B1F37"/>
    <w:rsid w:val="009B2015"/>
    <w:rsid w:val="009B208F"/>
    <w:rsid w:val="009B2299"/>
    <w:rsid w:val="009B246E"/>
    <w:rsid w:val="009B28FA"/>
    <w:rsid w:val="009B295E"/>
    <w:rsid w:val="009B2ACD"/>
    <w:rsid w:val="009B2B30"/>
    <w:rsid w:val="009B2B94"/>
    <w:rsid w:val="009B3208"/>
    <w:rsid w:val="009B3221"/>
    <w:rsid w:val="009B33D8"/>
    <w:rsid w:val="009B376A"/>
    <w:rsid w:val="009B385B"/>
    <w:rsid w:val="009B3946"/>
    <w:rsid w:val="009B3986"/>
    <w:rsid w:val="009B3A00"/>
    <w:rsid w:val="009B3ABB"/>
    <w:rsid w:val="009B3B04"/>
    <w:rsid w:val="009B3C25"/>
    <w:rsid w:val="009B3E89"/>
    <w:rsid w:val="009B4152"/>
    <w:rsid w:val="009B458A"/>
    <w:rsid w:val="009B483E"/>
    <w:rsid w:val="009B4921"/>
    <w:rsid w:val="009B4998"/>
    <w:rsid w:val="009B4B98"/>
    <w:rsid w:val="009B4BDA"/>
    <w:rsid w:val="009B4D13"/>
    <w:rsid w:val="009B4D49"/>
    <w:rsid w:val="009B4D5E"/>
    <w:rsid w:val="009B535E"/>
    <w:rsid w:val="009B5490"/>
    <w:rsid w:val="009B54EF"/>
    <w:rsid w:val="009B56DA"/>
    <w:rsid w:val="009B5818"/>
    <w:rsid w:val="009B59B4"/>
    <w:rsid w:val="009B5CDF"/>
    <w:rsid w:val="009B5F91"/>
    <w:rsid w:val="009B632F"/>
    <w:rsid w:val="009B653E"/>
    <w:rsid w:val="009B6566"/>
    <w:rsid w:val="009B65AB"/>
    <w:rsid w:val="009B682F"/>
    <w:rsid w:val="009B6AF2"/>
    <w:rsid w:val="009B6B3B"/>
    <w:rsid w:val="009B6B98"/>
    <w:rsid w:val="009B6C2D"/>
    <w:rsid w:val="009B6C58"/>
    <w:rsid w:val="009B6D7B"/>
    <w:rsid w:val="009B6DA5"/>
    <w:rsid w:val="009B7002"/>
    <w:rsid w:val="009B720D"/>
    <w:rsid w:val="009B7382"/>
    <w:rsid w:val="009B73B4"/>
    <w:rsid w:val="009B75C2"/>
    <w:rsid w:val="009B7889"/>
    <w:rsid w:val="009B7FAB"/>
    <w:rsid w:val="009C0053"/>
    <w:rsid w:val="009C00F3"/>
    <w:rsid w:val="009C01C5"/>
    <w:rsid w:val="009C0255"/>
    <w:rsid w:val="009C02B2"/>
    <w:rsid w:val="009C0536"/>
    <w:rsid w:val="009C0650"/>
    <w:rsid w:val="009C0B4E"/>
    <w:rsid w:val="009C0BE8"/>
    <w:rsid w:val="009C0BE9"/>
    <w:rsid w:val="009C0F61"/>
    <w:rsid w:val="009C1005"/>
    <w:rsid w:val="009C1101"/>
    <w:rsid w:val="009C1278"/>
    <w:rsid w:val="009C12A8"/>
    <w:rsid w:val="009C12D5"/>
    <w:rsid w:val="009C132F"/>
    <w:rsid w:val="009C1380"/>
    <w:rsid w:val="009C1465"/>
    <w:rsid w:val="009C1690"/>
    <w:rsid w:val="009C1743"/>
    <w:rsid w:val="009C192E"/>
    <w:rsid w:val="009C1B69"/>
    <w:rsid w:val="009C1E27"/>
    <w:rsid w:val="009C20C3"/>
    <w:rsid w:val="009C22C1"/>
    <w:rsid w:val="009C22CA"/>
    <w:rsid w:val="009C24FB"/>
    <w:rsid w:val="009C250B"/>
    <w:rsid w:val="009C255E"/>
    <w:rsid w:val="009C2B9D"/>
    <w:rsid w:val="009C2F63"/>
    <w:rsid w:val="009C3050"/>
    <w:rsid w:val="009C3072"/>
    <w:rsid w:val="009C3113"/>
    <w:rsid w:val="009C3498"/>
    <w:rsid w:val="009C3769"/>
    <w:rsid w:val="009C37EC"/>
    <w:rsid w:val="009C3879"/>
    <w:rsid w:val="009C3974"/>
    <w:rsid w:val="009C3C11"/>
    <w:rsid w:val="009C3CE4"/>
    <w:rsid w:val="009C3EF5"/>
    <w:rsid w:val="009C4514"/>
    <w:rsid w:val="009C46A6"/>
    <w:rsid w:val="009C4831"/>
    <w:rsid w:val="009C4A2E"/>
    <w:rsid w:val="009C4A9C"/>
    <w:rsid w:val="009C4BFF"/>
    <w:rsid w:val="009C4DB0"/>
    <w:rsid w:val="009C4F62"/>
    <w:rsid w:val="009C4FCF"/>
    <w:rsid w:val="009C50AF"/>
    <w:rsid w:val="009C53B3"/>
    <w:rsid w:val="009C549A"/>
    <w:rsid w:val="009C5526"/>
    <w:rsid w:val="009C569E"/>
    <w:rsid w:val="009C5972"/>
    <w:rsid w:val="009C599B"/>
    <w:rsid w:val="009C5AD1"/>
    <w:rsid w:val="009C5B06"/>
    <w:rsid w:val="009C5B0E"/>
    <w:rsid w:val="009C5F8B"/>
    <w:rsid w:val="009C6476"/>
    <w:rsid w:val="009C666F"/>
    <w:rsid w:val="009C6695"/>
    <w:rsid w:val="009C67F5"/>
    <w:rsid w:val="009C690C"/>
    <w:rsid w:val="009C6AFD"/>
    <w:rsid w:val="009C6E02"/>
    <w:rsid w:val="009C6E80"/>
    <w:rsid w:val="009C71A9"/>
    <w:rsid w:val="009C71AC"/>
    <w:rsid w:val="009C71C1"/>
    <w:rsid w:val="009C7224"/>
    <w:rsid w:val="009C7253"/>
    <w:rsid w:val="009C7288"/>
    <w:rsid w:val="009C72C0"/>
    <w:rsid w:val="009C7374"/>
    <w:rsid w:val="009C76A6"/>
    <w:rsid w:val="009C7895"/>
    <w:rsid w:val="009C7927"/>
    <w:rsid w:val="009C798C"/>
    <w:rsid w:val="009C7A84"/>
    <w:rsid w:val="009C7AE0"/>
    <w:rsid w:val="009C7B11"/>
    <w:rsid w:val="009C7BA6"/>
    <w:rsid w:val="009C7D44"/>
    <w:rsid w:val="009C7FA1"/>
    <w:rsid w:val="009D00C6"/>
    <w:rsid w:val="009D01A6"/>
    <w:rsid w:val="009D0209"/>
    <w:rsid w:val="009D02D5"/>
    <w:rsid w:val="009D04C7"/>
    <w:rsid w:val="009D0817"/>
    <w:rsid w:val="009D0B16"/>
    <w:rsid w:val="009D0C53"/>
    <w:rsid w:val="009D0EC2"/>
    <w:rsid w:val="009D0FCD"/>
    <w:rsid w:val="009D125E"/>
    <w:rsid w:val="009D12AD"/>
    <w:rsid w:val="009D174E"/>
    <w:rsid w:val="009D17CB"/>
    <w:rsid w:val="009D1F82"/>
    <w:rsid w:val="009D1F92"/>
    <w:rsid w:val="009D226A"/>
    <w:rsid w:val="009D22C3"/>
    <w:rsid w:val="009D22C5"/>
    <w:rsid w:val="009D23F2"/>
    <w:rsid w:val="009D24B7"/>
    <w:rsid w:val="009D251F"/>
    <w:rsid w:val="009D2BE3"/>
    <w:rsid w:val="009D2C89"/>
    <w:rsid w:val="009D2C9E"/>
    <w:rsid w:val="009D2CD6"/>
    <w:rsid w:val="009D2DF5"/>
    <w:rsid w:val="009D2DF7"/>
    <w:rsid w:val="009D2E5E"/>
    <w:rsid w:val="009D2F50"/>
    <w:rsid w:val="009D3055"/>
    <w:rsid w:val="009D312D"/>
    <w:rsid w:val="009D32CE"/>
    <w:rsid w:val="009D3348"/>
    <w:rsid w:val="009D3391"/>
    <w:rsid w:val="009D3427"/>
    <w:rsid w:val="009D34E2"/>
    <w:rsid w:val="009D3856"/>
    <w:rsid w:val="009D386A"/>
    <w:rsid w:val="009D38E4"/>
    <w:rsid w:val="009D390D"/>
    <w:rsid w:val="009D3AEF"/>
    <w:rsid w:val="009D3CA5"/>
    <w:rsid w:val="009D3ED6"/>
    <w:rsid w:val="009D4395"/>
    <w:rsid w:val="009D4438"/>
    <w:rsid w:val="009D48CB"/>
    <w:rsid w:val="009D4917"/>
    <w:rsid w:val="009D49C5"/>
    <w:rsid w:val="009D4B71"/>
    <w:rsid w:val="009D4E58"/>
    <w:rsid w:val="009D5066"/>
    <w:rsid w:val="009D5326"/>
    <w:rsid w:val="009D5439"/>
    <w:rsid w:val="009D546C"/>
    <w:rsid w:val="009D54FC"/>
    <w:rsid w:val="009D56F1"/>
    <w:rsid w:val="009D574B"/>
    <w:rsid w:val="009D58A4"/>
    <w:rsid w:val="009D5B07"/>
    <w:rsid w:val="009D5B9F"/>
    <w:rsid w:val="009D6004"/>
    <w:rsid w:val="009D640A"/>
    <w:rsid w:val="009D6569"/>
    <w:rsid w:val="009D667A"/>
    <w:rsid w:val="009D669F"/>
    <w:rsid w:val="009D68AC"/>
    <w:rsid w:val="009D6941"/>
    <w:rsid w:val="009D699A"/>
    <w:rsid w:val="009D69EC"/>
    <w:rsid w:val="009D6E78"/>
    <w:rsid w:val="009D6ED8"/>
    <w:rsid w:val="009D7438"/>
    <w:rsid w:val="009D7505"/>
    <w:rsid w:val="009D7570"/>
    <w:rsid w:val="009D7674"/>
    <w:rsid w:val="009D76E9"/>
    <w:rsid w:val="009D7A53"/>
    <w:rsid w:val="009D7AD2"/>
    <w:rsid w:val="009D7B4E"/>
    <w:rsid w:val="009D7C83"/>
    <w:rsid w:val="009D7CB5"/>
    <w:rsid w:val="009D7CCF"/>
    <w:rsid w:val="009D7E8A"/>
    <w:rsid w:val="009E048B"/>
    <w:rsid w:val="009E056F"/>
    <w:rsid w:val="009E0798"/>
    <w:rsid w:val="009E0971"/>
    <w:rsid w:val="009E0B3B"/>
    <w:rsid w:val="009E0B51"/>
    <w:rsid w:val="009E0DD2"/>
    <w:rsid w:val="009E0DF4"/>
    <w:rsid w:val="009E0E01"/>
    <w:rsid w:val="009E0F93"/>
    <w:rsid w:val="009E100B"/>
    <w:rsid w:val="009E125F"/>
    <w:rsid w:val="009E134E"/>
    <w:rsid w:val="009E1622"/>
    <w:rsid w:val="009E1734"/>
    <w:rsid w:val="009E1747"/>
    <w:rsid w:val="009E17C3"/>
    <w:rsid w:val="009E183C"/>
    <w:rsid w:val="009E185D"/>
    <w:rsid w:val="009E186A"/>
    <w:rsid w:val="009E196C"/>
    <w:rsid w:val="009E19AE"/>
    <w:rsid w:val="009E1B14"/>
    <w:rsid w:val="009E1BD4"/>
    <w:rsid w:val="009E1BEE"/>
    <w:rsid w:val="009E1C15"/>
    <w:rsid w:val="009E1C95"/>
    <w:rsid w:val="009E2004"/>
    <w:rsid w:val="009E21C4"/>
    <w:rsid w:val="009E21EB"/>
    <w:rsid w:val="009E2214"/>
    <w:rsid w:val="009E221F"/>
    <w:rsid w:val="009E2449"/>
    <w:rsid w:val="009E24C0"/>
    <w:rsid w:val="009E26B3"/>
    <w:rsid w:val="009E2802"/>
    <w:rsid w:val="009E281C"/>
    <w:rsid w:val="009E2AEA"/>
    <w:rsid w:val="009E2C0F"/>
    <w:rsid w:val="009E2FA6"/>
    <w:rsid w:val="009E327E"/>
    <w:rsid w:val="009E33AE"/>
    <w:rsid w:val="009E33C9"/>
    <w:rsid w:val="009E3431"/>
    <w:rsid w:val="009E35A2"/>
    <w:rsid w:val="009E37D4"/>
    <w:rsid w:val="009E38AD"/>
    <w:rsid w:val="009E3934"/>
    <w:rsid w:val="009E3AC7"/>
    <w:rsid w:val="009E3C24"/>
    <w:rsid w:val="009E3D83"/>
    <w:rsid w:val="009E3DD9"/>
    <w:rsid w:val="009E3DF9"/>
    <w:rsid w:val="009E4088"/>
    <w:rsid w:val="009E4298"/>
    <w:rsid w:val="009E437D"/>
    <w:rsid w:val="009E44A2"/>
    <w:rsid w:val="009E44AD"/>
    <w:rsid w:val="009E4570"/>
    <w:rsid w:val="009E46A1"/>
    <w:rsid w:val="009E46ED"/>
    <w:rsid w:val="009E47EA"/>
    <w:rsid w:val="009E48C4"/>
    <w:rsid w:val="009E4A9F"/>
    <w:rsid w:val="009E4AB9"/>
    <w:rsid w:val="009E4C16"/>
    <w:rsid w:val="009E4D6D"/>
    <w:rsid w:val="009E4E05"/>
    <w:rsid w:val="009E50E1"/>
    <w:rsid w:val="009E542E"/>
    <w:rsid w:val="009E55AD"/>
    <w:rsid w:val="009E56B5"/>
    <w:rsid w:val="009E57F0"/>
    <w:rsid w:val="009E5B75"/>
    <w:rsid w:val="009E5BFE"/>
    <w:rsid w:val="009E5F03"/>
    <w:rsid w:val="009E60FF"/>
    <w:rsid w:val="009E61A1"/>
    <w:rsid w:val="009E61DC"/>
    <w:rsid w:val="009E6366"/>
    <w:rsid w:val="009E642C"/>
    <w:rsid w:val="009E6927"/>
    <w:rsid w:val="009E6A4A"/>
    <w:rsid w:val="009E6B77"/>
    <w:rsid w:val="009E6BFF"/>
    <w:rsid w:val="009E6CEB"/>
    <w:rsid w:val="009E6D23"/>
    <w:rsid w:val="009E6D4C"/>
    <w:rsid w:val="009E6FC6"/>
    <w:rsid w:val="009E6FEC"/>
    <w:rsid w:val="009E7161"/>
    <w:rsid w:val="009E7243"/>
    <w:rsid w:val="009E7726"/>
    <w:rsid w:val="009E78C0"/>
    <w:rsid w:val="009E7AD2"/>
    <w:rsid w:val="009E7C31"/>
    <w:rsid w:val="009E7DDA"/>
    <w:rsid w:val="009E7E02"/>
    <w:rsid w:val="009E7FE2"/>
    <w:rsid w:val="009F011E"/>
    <w:rsid w:val="009F0139"/>
    <w:rsid w:val="009F020F"/>
    <w:rsid w:val="009F02D5"/>
    <w:rsid w:val="009F031B"/>
    <w:rsid w:val="009F0467"/>
    <w:rsid w:val="009F06D5"/>
    <w:rsid w:val="009F08B6"/>
    <w:rsid w:val="009F08DC"/>
    <w:rsid w:val="009F0950"/>
    <w:rsid w:val="009F0D84"/>
    <w:rsid w:val="009F0DA0"/>
    <w:rsid w:val="009F0E0C"/>
    <w:rsid w:val="009F0F18"/>
    <w:rsid w:val="009F11F6"/>
    <w:rsid w:val="009F1293"/>
    <w:rsid w:val="009F14A5"/>
    <w:rsid w:val="009F1772"/>
    <w:rsid w:val="009F1969"/>
    <w:rsid w:val="009F1A04"/>
    <w:rsid w:val="009F1A09"/>
    <w:rsid w:val="009F1A6B"/>
    <w:rsid w:val="009F1BE7"/>
    <w:rsid w:val="009F1EA6"/>
    <w:rsid w:val="009F1EB1"/>
    <w:rsid w:val="009F1EDB"/>
    <w:rsid w:val="009F1FCF"/>
    <w:rsid w:val="009F2093"/>
    <w:rsid w:val="009F20C0"/>
    <w:rsid w:val="009F2189"/>
    <w:rsid w:val="009F2198"/>
    <w:rsid w:val="009F237B"/>
    <w:rsid w:val="009F2658"/>
    <w:rsid w:val="009F272B"/>
    <w:rsid w:val="009F2B1A"/>
    <w:rsid w:val="009F2B63"/>
    <w:rsid w:val="009F2C6C"/>
    <w:rsid w:val="009F2C6E"/>
    <w:rsid w:val="009F2D95"/>
    <w:rsid w:val="009F3355"/>
    <w:rsid w:val="009F3659"/>
    <w:rsid w:val="009F3925"/>
    <w:rsid w:val="009F3B57"/>
    <w:rsid w:val="009F3C10"/>
    <w:rsid w:val="009F3C62"/>
    <w:rsid w:val="009F3C97"/>
    <w:rsid w:val="009F3CB1"/>
    <w:rsid w:val="009F3CD1"/>
    <w:rsid w:val="009F3D67"/>
    <w:rsid w:val="009F3EEE"/>
    <w:rsid w:val="009F40FB"/>
    <w:rsid w:val="009F41F1"/>
    <w:rsid w:val="009F4278"/>
    <w:rsid w:val="009F4342"/>
    <w:rsid w:val="009F43A7"/>
    <w:rsid w:val="009F43E5"/>
    <w:rsid w:val="009F44E6"/>
    <w:rsid w:val="009F46C3"/>
    <w:rsid w:val="009F47B6"/>
    <w:rsid w:val="009F480E"/>
    <w:rsid w:val="009F4981"/>
    <w:rsid w:val="009F4DAA"/>
    <w:rsid w:val="009F4EE7"/>
    <w:rsid w:val="009F4EEB"/>
    <w:rsid w:val="009F4F92"/>
    <w:rsid w:val="009F527C"/>
    <w:rsid w:val="009F53CE"/>
    <w:rsid w:val="009F55C6"/>
    <w:rsid w:val="009F569E"/>
    <w:rsid w:val="009F582C"/>
    <w:rsid w:val="009F5A0F"/>
    <w:rsid w:val="009F5A66"/>
    <w:rsid w:val="009F5D93"/>
    <w:rsid w:val="009F5E75"/>
    <w:rsid w:val="009F6094"/>
    <w:rsid w:val="009F65D6"/>
    <w:rsid w:val="009F6836"/>
    <w:rsid w:val="009F6BB7"/>
    <w:rsid w:val="009F6D00"/>
    <w:rsid w:val="009F6D0B"/>
    <w:rsid w:val="009F6F10"/>
    <w:rsid w:val="009F7038"/>
    <w:rsid w:val="009F703F"/>
    <w:rsid w:val="009F754A"/>
    <w:rsid w:val="009F758B"/>
    <w:rsid w:val="009F75AE"/>
    <w:rsid w:val="009F760C"/>
    <w:rsid w:val="009F762B"/>
    <w:rsid w:val="009F770E"/>
    <w:rsid w:val="009F77C8"/>
    <w:rsid w:val="009F7C81"/>
    <w:rsid w:val="009F7DBB"/>
    <w:rsid w:val="009F7E8F"/>
    <w:rsid w:val="00A004D5"/>
    <w:rsid w:val="00A00524"/>
    <w:rsid w:val="00A005F6"/>
    <w:rsid w:val="00A00606"/>
    <w:rsid w:val="00A00905"/>
    <w:rsid w:val="00A00BE8"/>
    <w:rsid w:val="00A00C18"/>
    <w:rsid w:val="00A00E00"/>
    <w:rsid w:val="00A00EAB"/>
    <w:rsid w:val="00A00ED4"/>
    <w:rsid w:val="00A00F69"/>
    <w:rsid w:val="00A010A6"/>
    <w:rsid w:val="00A013C1"/>
    <w:rsid w:val="00A01507"/>
    <w:rsid w:val="00A01692"/>
    <w:rsid w:val="00A01835"/>
    <w:rsid w:val="00A019B6"/>
    <w:rsid w:val="00A01C7A"/>
    <w:rsid w:val="00A01CE4"/>
    <w:rsid w:val="00A01D25"/>
    <w:rsid w:val="00A01D8D"/>
    <w:rsid w:val="00A01E86"/>
    <w:rsid w:val="00A01EEC"/>
    <w:rsid w:val="00A01F28"/>
    <w:rsid w:val="00A01F6F"/>
    <w:rsid w:val="00A0226A"/>
    <w:rsid w:val="00A023F7"/>
    <w:rsid w:val="00A024F4"/>
    <w:rsid w:val="00A0251E"/>
    <w:rsid w:val="00A025BA"/>
    <w:rsid w:val="00A026EF"/>
    <w:rsid w:val="00A02961"/>
    <w:rsid w:val="00A02ABD"/>
    <w:rsid w:val="00A02B5B"/>
    <w:rsid w:val="00A02BAF"/>
    <w:rsid w:val="00A02E20"/>
    <w:rsid w:val="00A030DF"/>
    <w:rsid w:val="00A03114"/>
    <w:rsid w:val="00A03133"/>
    <w:rsid w:val="00A03366"/>
    <w:rsid w:val="00A03636"/>
    <w:rsid w:val="00A03654"/>
    <w:rsid w:val="00A036C7"/>
    <w:rsid w:val="00A036E2"/>
    <w:rsid w:val="00A03774"/>
    <w:rsid w:val="00A038DA"/>
    <w:rsid w:val="00A03D1B"/>
    <w:rsid w:val="00A03DEF"/>
    <w:rsid w:val="00A04062"/>
    <w:rsid w:val="00A04064"/>
    <w:rsid w:val="00A04137"/>
    <w:rsid w:val="00A041F9"/>
    <w:rsid w:val="00A04314"/>
    <w:rsid w:val="00A04452"/>
    <w:rsid w:val="00A04488"/>
    <w:rsid w:val="00A0471B"/>
    <w:rsid w:val="00A04759"/>
    <w:rsid w:val="00A04E14"/>
    <w:rsid w:val="00A05032"/>
    <w:rsid w:val="00A055EC"/>
    <w:rsid w:val="00A0562B"/>
    <w:rsid w:val="00A057C0"/>
    <w:rsid w:val="00A05908"/>
    <w:rsid w:val="00A05983"/>
    <w:rsid w:val="00A05BFF"/>
    <w:rsid w:val="00A05E31"/>
    <w:rsid w:val="00A05EC3"/>
    <w:rsid w:val="00A06001"/>
    <w:rsid w:val="00A064C6"/>
    <w:rsid w:val="00A06958"/>
    <w:rsid w:val="00A069F2"/>
    <w:rsid w:val="00A06A65"/>
    <w:rsid w:val="00A06A6A"/>
    <w:rsid w:val="00A06B6B"/>
    <w:rsid w:val="00A06B89"/>
    <w:rsid w:val="00A06DA3"/>
    <w:rsid w:val="00A06E05"/>
    <w:rsid w:val="00A06E7D"/>
    <w:rsid w:val="00A0704F"/>
    <w:rsid w:val="00A07199"/>
    <w:rsid w:val="00A071D8"/>
    <w:rsid w:val="00A073A9"/>
    <w:rsid w:val="00A07820"/>
    <w:rsid w:val="00A07828"/>
    <w:rsid w:val="00A07949"/>
    <w:rsid w:val="00A07B21"/>
    <w:rsid w:val="00A07BE1"/>
    <w:rsid w:val="00A07C80"/>
    <w:rsid w:val="00A07D4C"/>
    <w:rsid w:val="00A10459"/>
    <w:rsid w:val="00A1089A"/>
    <w:rsid w:val="00A10A00"/>
    <w:rsid w:val="00A10C04"/>
    <w:rsid w:val="00A10E29"/>
    <w:rsid w:val="00A11193"/>
    <w:rsid w:val="00A111C4"/>
    <w:rsid w:val="00A11264"/>
    <w:rsid w:val="00A1126A"/>
    <w:rsid w:val="00A112D6"/>
    <w:rsid w:val="00A1135F"/>
    <w:rsid w:val="00A114AA"/>
    <w:rsid w:val="00A11503"/>
    <w:rsid w:val="00A11570"/>
    <w:rsid w:val="00A11572"/>
    <w:rsid w:val="00A1171A"/>
    <w:rsid w:val="00A11738"/>
    <w:rsid w:val="00A11AFE"/>
    <w:rsid w:val="00A1204A"/>
    <w:rsid w:val="00A12495"/>
    <w:rsid w:val="00A12654"/>
    <w:rsid w:val="00A12762"/>
    <w:rsid w:val="00A12A02"/>
    <w:rsid w:val="00A12BAB"/>
    <w:rsid w:val="00A12BF7"/>
    <w:rsid w:val="00A12DC6"/>
    <w:rsid w:val="00A12EC9"/>
    <w:rsid w:val="00A13219"/>
    <w:rsid w:val="00A1329A"/>
    <w:rsid w:val="00A134F7"/>
    <w:rsid w:val="00A13569"/>
    <w:rsid w:val="00A13621"/>
    <w:rsid w:val="00A1386B"/>
    <w:rsid w:val="00A13997"/>
    <w:rsid w:val="00A141DB"/>
    <w:rsid w:val="00A145D6"/>
    <w:rsid w:val="00A146F7"/>
    <w:rsid w:val="00A14726"/>
    <w:rsid w:val="00A1478F"/>
    <w:rsid w:val="00A1479E"/>
    <w:rsid w:val="00A14AAC"/>
    <w:rsid w:val="00A14BDB"/>
    <w:rsid w:val="00A14C63"/>
    <w:rsid w:val="00A15123"/>
    <w:rsid w:val="00A153B0"/>
    <w:rsid w:val="00A154CB"/>
    <w:rsid w:val="00A15611"/>
    <w:rsid w:val="00A15629"/>
    <w:rsid w:val="00A15802"/>
    <w:rsid w:val="00A15855"/>
    <w:rsid w:val="00A15B99"/>
    <w:rsid w:val="00A15CA8"/>
    <w:rsid w:val="00A15DDD"/>
    <w:rsid w:val="00A15E3F"/>
    <w:rsid w:val="00A15EE1"/>
    <w:rsid w:val="00A1601D"/>
    <w:rsid w:val="00A16328"/>
    <w:rsid w:val="00A163EE"/>
    <w:rsid w:val="00A16530"/>
    <w:rsid w:val="00A16708"/>
    <w:rsid w:val="00A16716"/>
    <w:rsid w:val="00A1677C"/>
    <w:rsid w:val="00A16797"/>
    <w:rsid w:val="00A1679C"/>
    <w:rsid w:val="00A167FB"/>
    <w:rsid w:val="00A169F6"/>
    <w:rsid w:val="00A16A18"/>
    <w:rsid w:val="00A16A69"/>
    <w:rsid w:val="00A16D49"/>
    <w:rsid w:val="00A16E7B"/>
    <w:rsid w:val="00A17492"/>
    <w:rsid w:val="00A174C1"/>
    <w:rsid w:val="00A17509"/>
    <w:rsid w:val="00A17612"/>
    <w:rsid w:val="00A17677"/>
    <w:rsid w:val="00A17769"/>
    <w:rsid w:val="00A17E50"/>
    <w:rsid w:val="00A202F7"/>
    <w:rsid w:val="00A20466"/>
    <w:rsid w:val="00A2046E"/>
    <w:rsid w:val="00A204A9"/>
    <w:rsid w:val="00A2059A"/>
    <w:rsid w:val="00A2072D"/>
    <w:rsid w:val="00A207D3"/>
    <w:rsid w:val="00A20945"/>
    <w:rsid w:val="00A20E61"/>
    <w:rsid w:val="00A20EB4"/>
    <w:rsid w:val="00A213F4"/>
    <w:rsid w:val="00A21559"/>
    <w:rsid w:val="00A21566"/>
    <w:rsid w:val="00A216D7"/>
    <w:rsid w:val="00A217F2"/>
    <w:rsid w:val="00A219A5"/>
    <w:rsid w:val="00A21CD7"/>
    <w:rsid w:val="00A21E0C"/>
    <w:rsid w:val="00A21E16"/>
    <w:rsid w:val="00A21EBE"/>
    <w:rsid w:val="00A21FD6"/>
    <w:rsid w:val="00A2207A"/>
    <w:rsid w:val="00A2209E"/>
    <w:rsid w:val="00A22600"/>
    <w:rsid w:val="00A22702"/>
    <w:rsid w:val="00A22796"/>
    <w:rsid w:val="00A22B7A"/>
    <w:rsid w:val="00A22BA2"/>
    <w:rsid w:val="00A22BB7"/>
    <w:rsid w:val="00A22C23"/>
    <w:rsid w:val="00A22CBB"/>
    <w:rsid w:val="00A22CC1"/>
    <w:rsid w:val="00A22F88"/>
    <w:rsid w:val="00A231DF"/>
    <w:rsid w:val="00A23215"/>
    <w:rsid w:val="00A23576"/>
    <w:rsid w:val="00A236C1"/>
    <w:rsid w:val="00A237C1"/>
    <w:rsid w:val="00A239B5"/>
    <w:rsid w:val="00A23C6B"/>
    <w:rsid w:val="00A23C84"/>
    <w:rsid w:val="00A23CCD"/>
    <w:rsid w:val="00A23D59"/>
    <w:rsid w:val="00A23EF4"/>
    <w:rsid w:val="00A240BE"/>
    <w:rsid w:val="00A24113"/>
    <w:rsid w:val="00A24122"/>
    <w:rsid w:val="00A243C3"/>
    <w:rsid w:val="00A24417"/>
    <w:rsid w:val="00A24888"/>
    <w:rsid w:val="00A24A5A"/>
    <w:rsid w:val="00A24D47"/>
    <w:rsid w:val="00A24D53"/>
    <w:rsid w:val="00A24D74"/>
    <w:rsid w:val="00A24E9A"/>
    <w:rsid w:val="00A24F5C"/>
    <w:rsid w:val="00A24FBA"/>
    <w:rsid w:val="00A252B8"/>
    <w:rsid w:val="00A2539C"/>
    <w:rsid w:val="00A259F9"/>
    <w:rsid w:val="00A25A6D"/>
    <w:rsid w:val="00A25AC0"/>
    <w:rsid w:val="00A25C0B"/>
    <w:rsid w:val="00A25C19"/>
    <w:rsid w:val="00A25CE0"/>
    <w:rsid w:val="00A25E07"/>
    <w:rsid w:val="00A25EB5"/>
    <w:rsid w:val="00A26294"/>
    <w:rsid w:val="00A26309"/>
    <w:rsid w:val="00A26593"/>
    <w:rsid w:val="00A26662"/>
    <w:rsid w:val="00A266F7"/>
    <w:rsid w:val="00A267B5"/>
    <w:rsid w:val="00A267E5"/>
    <w:rsid w:val="00A26954"/>
    <w:rsid w:val="00A26A6E"/>
    <w:rsid w:val="00A26AF1"/>
    <w:rsid w:val="00A26CAC"/>
    <w:rsid w:val="00A26D35"/>
    <w:rsid w:val="00A26E79"/>
    <w:rsid w:val="00A270B9"/>
    <w:rsid w:val="00A2713B"/>
    <w:rsid w:val="00A2714C"/>
    <w:rsid w:val="00A272A1"/>
    <w:rsid w:val="00A274AC"/>
    <w:rsid w:val="00A27800"/>
    <w:rsid w:val="00A2794C"/>
    <w:rsid w:val="00A27A74"/>
    <w:rsid w:val="00A27A9F"/>
    <w:rsid w:val="00A27C19"/>
    <w:rsid w:val="00A27D17"/>
    <w:rsid w:val="00A27DDA"/>
    <w:rsid w:val="00A27F46"/>
    <w:rsid w:val="00A300BD"/>
    <w:rsid w:val="00A302D0"/>
    <w:rsid w:val="00A30536"/>
    <w:rsid w:val="00A30AB5"/>
    <w:rsid w:val="00A30C00"/>
    <w:rsid w:val="00A30F17"/>
    <w:rsid w:val="00A30FAC"/>
    <w:rsid w:val="00A312FE"/>
    <w:rsid w:val="00A3150F"/>
    <w:rsid w:val="00A3161F"/>
    <w:rsid w:val="00A3176D"/>
    <w:rsid w:val="00A3192B"/>
    <w:rsid w:val="00A319AE"/>
    <w:rsid w:val="00A31A1D"/>
    <w:rsid w:val="00A31A7E"/>
    <w:rsid w:val="00A31A95"/>
    <w:rsid w:val="00A31B16"/>
    <w:rsid w:val="00A31D3F"/>
    <w:rsid w:val="00A31F8A"/>
    <w:rsid w:val="00A31F96"/>
    <w:rsid w:val="00A31FD2"/>
    <w:rsid w:val="00A3217F"/>
    <w:rsid w:val="00A32224"/>
    <w:rsid w:val="00A32341"/>
    <w:rsid w:val="00A3236B"/>
    <w:rsid w:val="00A3297F"/>
    <w:rsid w:val="00A32CD1"/>
    <w:rsid w:val="00A32D23"/>
    <w:rsid w:val="00A32DA5"/>
    <w:rsid w:val="00A33801"/>
    <w:rsid w:val="00A3384C"/>
    <w:rsid w:val="00A339F9"/>
    <w:rsid w:val="00A33A1E"/>
    <w:rsid w:val="00A33A56"/>
    <w:rsid w:val="00A33AB2"/>
    <w:rsid w:val="00A33BC0"/>
    <w:rsid w:val="00A33E0E"/>
    <w:rsid w:val="00A33EC1"/>
    <w:rsid w:val="00A34110"/>
    <w:rsid w:val="00A3424B"/>
    <w:rsid w:val="00A3428B"/>
    <w:rsid w:val="00A344CD"/>
    <w:rsid w:val="00A34680"/>
    <w:rsid w:val="00A346C2"/>
    <w:rsid w:val="00A34728"/>
    <w:rsid w:val="00A34E8B"/>
    <w:rsid w:val="00A350F8"/>
    <w:rsid w:val="00A3523B"/>
    <w:rsid w:val="00A352F0"/>
    <w:rsid w:val="00A353B1"/>
    <w:rsid w:val="00A3550A"/>
    <w:rsid w:val="00A3551E"/>
    <w:rsid w:val="00A3552C"/>
    <w:rsid w:val="00A35893"/>
    <w:rsid w:val="00A35AB2"/>
    <w:rsid w:val="00A35B91"/>
    <w:rsid w:val="00A35B9A"/>
    <w:rsid w:val="00A35CCC"/>
    <w:rsid w:val="00A35CD9"/>
    <w:rsid w:val="00A35DCC"/>
    <w:rsid w:val="00A360D1"/>
    <w:rsid w:val="00A360F9"/>
    <w:rsid w:val="00A36141"/>
    <w:rsid w:val="00A36295"/>
    <w:rsid w:val="00A3636E"/>
    <w:rsid w:val="00A36372"/>
    <w:rsid w:val="00A36393"/>
    <w:rsid w:val="00A36662"/>
    <w:rsid w:val="00A367B8"/>
    <w:rsid w:val="00A36ACF"/>
    <w:rsid w:val="00A36B03"/>
    <w:rsid w:val="00A36B0D"/>
    <w:rsid w:val="00A36C48"/>
    <w:rsid w:val="00A36F41"/>
    <w:rsid w:val="00A371FB"/>
    <w:rsid w:val="00A37336"/>
    <w:rsid w:val="00A373B9"/>
    <w:rsid w:val="00A37425"/>
    <w:rsid w:val="00A37747"/>
    <w:rsid w:val="00A37783"/>
    <w:rsid w:val="00A37A74"/>
    <w:rsid w:val="00A37AE4"/>
    <w:rsid w:val="00A37B3C"/>
    <w:rsid w:val="00A37C3E"/>
    <w:rsid w:val="00A37CE9"/>
    <w:rsid w:val="00A37E73"/>
    <w:rsid w:val="00A37E84"/>
    <w:rsid w:val="00A37F2F"/>
    <w:rsid w:val="00A37F61"/>
    <w:rsid w:val="00A37FED"/>
    <w:rsid w:val="00A40152"/>
    <w:rsid w:val="00A40285"/>
    <w:rsid w:val="00A402C6"/>
    <w:rsid w:val="00A402EC"/>
    <w:rsid w:val="00A403A4"/>
    <w:rsid w:val="00A4040B"/>
    <w:rsid w:val="00A40B7E"/>
    <w:rsid w:val="00A40C32"/>
    <w:rsid w:val="00A40CDA"/>
    <w:rsid w:val="00A40E5F"/>
    <w:rsid w:val="00A40EE6"/>
    <w:rsid w:val="00A4105A"/>
    <w:rsid w:val="00A410D8"/>
    <w:rsid w:val="00A410E6"/>
    <w:rsid w:val="00A4114E"/>
    <w:rsid w:val="00A412CD"/>
    <w:rsid w:val="00A414F5"/>
    <w:rsid w:val="00A416C2"/>
    <w:rsid w:val="00A416CB"/>
    <w:rsid w:val="00A417C5"/>
    <w:rsid w:val="00A41C22"/>
    <w:rsid w:val="00A41C65"/>
    <w:rsid w:val="00A41E8F"/>
    <w:rsid w:val="00A41EAE"/>
    <w:rsid w:val="00A421E6"/>
    <w:rsid w:val="00A422B5"/>
    <w:rsid w:val="00A4243D"/>
    <w:rsid w:val="00A42486"/>
    <w:rsid w:val="00A424AD"/>
    <w:rsid w:val="00A42533"/>
    <w:rsid w:val="00A42825"/>
    <w:rsid w:val="00A42AEB"/>
    <w:rsid w:val="00A42CA5"/>
    <w:rsid w:val="00A42CD3"/>
    <w:rsid w:val="00A431E1"/>
    <w:rsid w:val="00A431EC"/>
    <w:rsid w:val="00A43676"/>
    <w:rsid w:val="00A437FF"/>
    <w:rsid w:val="00A43861"/>
    <w:rsid w:val="00A43CD2"/>
    <w:rsid w:val="00A43D84"/>
    <w:rsid w:val="00A43D9E"/>
    <w:rsid w:val="00A43E04"/>
    <w:rsid w:val="00A43F3C"/>
    <w:rsid w:val="00A43FCD"/>
    <w:rsid w:val="00A4410C"/>
    <w:rsid w:val="00A4426B"/>
    <w:rsid w:val="00A4434F"/>
    <w:rsid w:val="00A4436E"/>
    <w:rsid w:val="00A44605"/>
    <w:rsid w:val="00A44718"/>
    <w:rsid w:val="00A447D3"/>
    <w:rsid w:val="00A4489D"/>
    <w:rsid w:val="00A44935"/>
    <w:rsid w:val="00A44A2D"/>
    <w:rsid w:val="00A44B17"/>
    <w:rsid w:val="00A44BD3"/>
    <w:rsid w:val="00A44C7E"/>
    <w:rsid w:val="00A44E7F"/>
    <w:rsid w:val="00A4503E"/>
    <w:rsid w:val="00A450BA"/>
    <w:rsid w:val="00A45332"/>
    <w:rsid w:val="00A45374"/>
    <w:rsid w:val="00A4541F"/>
    <w:rsid w:val="00A457AB"/>
    <w:rsid w:val="00A457C0"/>
    <w:rsid w:val="00A458BD"/>
    <w:rsid w:val="00A4595B"/>
    <w:rsid w:val="00A45C7B"/>
    <w:rsid w:val="00A45CDB"/>
    <w:rsid w:val="00A45DD1"/>
    <w:rsid w:val="00A45EBC"/>
    <w:rsid w:val="00A45FC3"/>
    <w:rsid w:val="00A461D4"/>
    <w:rsid w:val="00A46305"/>
    <w:rsid w:val="00A465AC"/>
    <w:rsid w:val="00A465B4"/>
    <w:rsid w:val="00A465E1"/>
    <w:rsid w:val="00A4667A"/>
    <w:rsid w:val="00A46715"/>
    <w:rsid w:val="00A46820"/>
    <w:rsid w:val="00A46C23"/>
    <w:rsid w:val="00A46CC7"/>
    <w:rsid w:val="00A46D11"/>
    <w:rsid w:val="00A46E9D"/>
    <w:rsid w:val="00A4732E"/>
    <w:rsid w:val="00A47397"/>
    <w:rsid w:val="00A47472"/>
    <w:rsid w:val="00A475F7"/>
    <w:rsid w:val="00A47703"/>
    <w:rsid w:val="00A47829"/>
    <w:rsid w:val="00A47867"/>
    <w:rsid w:val="00A47BDC"/>
    <w:rsid w:val="00A5039E"/>
    <w:rsid w:val="00A503CF"/>
    <w:rsid w:val="00A5055B"/>
    <w:rsid w:val="00A5086F"/>
    <w:rsid w:val="00A50919"/>
    <w:rsid w:val="00A50A79"/>
    <w:rsid w:val="00A50D09"/>
    <w:rsid w:val="00A50DD0"/>
    <w:rsid w:val="00A50E18"/>
    <w:rsid w:val="00A50E47"/>
    <w:rsid w:val="00A50E5B"/>
    <w:rsid w:val="00A5112F"/>
    <w:rsid w:val="00A51360"/>
    <w:rsid w:val="00A51646"/>
    <w:rsid w:val="00A51D10"/>
    <w:rsid w:val="00A51F4E"/>
    <w:rsid w:val="00A52128"/>
    <w:rsid w:val="00A5278E"/>
    <w:rsid w:val="00A52A64"/>
    <w:rsid w:val="00A52B6E"/>
    <w:rsid w:val="00A52F2C"/>
    <w:rsid w:val="00A52FE8"/>
    <w:rsid w:val="00A53144"/>
    <w:rsid w:val="00A534F5"/>
    <w:rsid w:val="00A5354B"/>
    <w:rsid w:val="00A5368C"/>
    <w:rsid w:val="00A536A1"/>
    <w:rsid w:val="00A53A21"/>
    <w:rsid w:val="00A53ACF"/>
    <w:rsid w:val="00A53D35"/>
    <w:rsid w:val="00A53D6F"/>
    <w:rsid w:val="00A540A6"/>
    <w:rsid w:val="00A540AF"/>
    <w:rsid w:val="00A540C3"/>
    <w:rsid w:val="00A543BA"/>
    <w:rsid w:val="00A543D7"/>
    <w:rsid w:val="00A54442"/>
    <w:rsid w:val="00A54652"/>
    <w:rsid w:val="00A54684"/>
    <w:rsid w:val="00A54946"/>
    <w:rsid w:val="00A5498B"/>
    <w:rsid w:val="00A549C2"/>
    <w:rsid w:val="00A54A88"/>
    <w:rsid w:val="00A54A9C"/>
    <w:rsid w:val="00A54BDA"/>
    <w:rsid w:val="00A54FA1"/>
    <w:rsid w:val="00A55011"/>
    <w:rsid w:val="00A5516E"/>
    <w:rsid w:val="00A5519E"/>
    <w:rsid w:val="00A552E1"/>
    <w:rsid w:val="00A55311"/>
    <w:rsid w:val="00A55460"/>
    <w:rsid w:val="00A55553"/>
    <w:rsid w:val="00A557B8"/>
    <w:rsid w:val="00A5581B"/>
    <w:rsid w:val="00A55873"/>
    <w:rsid w:val="00A558D8"/>
    <w:rsid w:val="00A5592C"/>
    <w:rsid w:val="00A55AF6"/>
    <w:rsid w:val="00A55C8C"/>
    <w:rsid w:val="00A55CBC"/>
    <w:rsid w:val="00A55F06"/>
    <w:rsid w:val="00A55F84"/>
    <w:rsid w:val="00A56093"/>
    <w:rsid w:val="00A5610E"/>
    <w:rsid w:val="00A5623D"/>
    <w:rsid w:val="00A5651C"/>
    <w:rsid w:val="00A5661E"/>
    <w:rsid w:val="00A56923"/>
    <w:rsid w:val="00A56C3B"/>
    <w:rsid w:val="00A56C46"/>
    <w:rsid w:val="00A56C76"/>
    <w:rsid w:val="00A56C84"/>
    <w:rsid w:val="00A56D90"/>
    <w:rsid w:val="00A56F94"/>
    <w:rsid w:val="00A57389"/>
    <w:rsid w:val="00A57617"/>
    <w:rsid w:val="00A5790F"/>
    <w:rsid w:val="00A57978"/>
    <w:rsid w:val="00A57CBC"/>
    <w:rsid w:val="00A57D87"/>
    <w:rsid w:val="00A57E3B"/>
    <w:rsid w:val="00A57EE8"/>
    <w:rsid w:val="00A57EEB"/>
    <w:rsid w:val="00A60023"/>
    <w:rsid w:val="00A6002A"/>
    <w:rsid w:val="00A60094"/>
    <w:rsid w:val="00A6013A"/>
    <w:rsid w:val="00A60648"/>
    <w:rsid w:val="00A6066B"/>
    <w:rsid w:val="00A60726"/>
    <w:rsid w:val="00A60879"/>
    <w:rsid w:val="00A6094A"/>
    <w:rsid w:val="00A6094F"/>
    <w:rsid w:val="00A60A47"/>
    <w:rsid w:val="00A60BF9"/>
    <w:rsid w:val="00A60C85"/>
    <w:rsid w:val="00A60D31"/>
    <w:rsid w:val="00A60E15"/>
    <w:rsid w:val="00A60E3B"/>
    <w:rsid w:val="00A6110B"/>
    <w:rsid w:val="00A61177"/>
    <w:rsid w:val="00A611E7"/>
    <w:rsid w:val="00A611FD"/>
    <w:rsid w:val="00A6120E"/>
    <w:rsid w:val="00A61242"/>
    <w:rsid w:val="00A61304"/>
    <w:rsid w:val="00A61631"/>
    <w:rsid w:val="00A6186F"/>
    <w:rsid w:val="00A618E6"/>
    <w:rsid w:val="00A61AEF"/>
    <w:rsid w:val="00A61CCA"/>
    <w:rsid w:val="00A6203B"/>
    <w:rsid w:val="00A62041"/>
    <w:rsid w:val="00A62080"/>
    <w:rsid w:val="00A620C4"/>
    <w:rsid w:val="00A62250"/>
    <w:rsid w:val="00A6243A"/>
    <w:rsid w:val="00A62680"/>
    <w:rsid w:val="00A627F3"/>
    <w:rsid w:val="00A62873"/>
    <w:rsid w:val="00A62CC5"/>
    <w:rsid w:val="00A62CFA"/>
    <w:rsid w:val="00A62DDD"/>
    <w:rsid w:val="00A63210"/>
    <w:rsid w:val="00A63577"/>
    <w:rsid w:val="00A6368B"/>
    <w:rsid w:val="00A636E3"/>
    <w:rsid w:val="00A63818"/>
    <w:rsid w:val="00A6397F"/>
    <w:rsid w:val="00A63A6A"/>
    <w:rsid w:val="00A63D67"/>
    <w:rsid w:val="00A63F5B"/>
    <w:rsid w:val="00A64293"/>
    <w:rsid w:val="00A64426"/>
    <w:rsid w:val="00A647EE"/>
    <w:rsid w:val="00A649EE"/>
    <w:rsid w:val="00A64B22"/>
    <w:rsid w:val="00A64B6B"/>
    <w:rsid w:val="00A64B9F"/>
    <w:rsid w:val="00A64BC7"/>
    <w:rsid w:val="00A64BE6"/>
    <w:rsid w:val="00A64C87"/>
    <w:rsid w:val="00A64D89"/>
    <w:rsid w:val="00A64E2F"/>
    <w:rsid w:val="00A64E6E"/>
    <w:rsid w:val="00A64EBE"/>
    <w:rsid w:val="00A65205"/>
    <w:rsid w:val="00A65384"/>
    <w:rsid w:val="00A6557A"/>
    <w:rsid w:val="00A65719"/>
    <w:rsid w:val="00A65B9E"/>
    <w:rsid w:val="00A65BBD"/>
    <w:rsid w:val="00A65BFE"/>
    <w:rsid w:val="00A65E29"/>
    <w:rsid w:val="00A6605B"/>
    <w:rsid w:val="00A663E6"/>
    <w:rsid w:val="00A6657E"/>
    <w:rsid w:val="00A66643"/>
    <w:rsid w:val="00A66661"/>
    <w:rsid w:val="00A666FD"/>
    <w:rsid w:val="00A66C3D"/>
    <w:rsid w:val="00A66FA5"/>
    <w:rsid w:val="00A67018"/>
    <w:rsid w:val="00A6710E"/>
    <w:rsid w:val="00A67173"/>
    <w:rsid w:val="00A672F0"/>
    <w:rsid w:val="00A673C1"/>
    <w:rsid w:val="00A673FE"/>
    <w:rsid w:val="00A674B6"/>
    <w:rsid w:val="00A675AE"/>
    <w:rsid w:val="00A676DC"/>
    <w:rsid w:val="00A67AAD"/>
    <w:rsid w:val="00A67B12"/>
    <w:rsid w:val="00A67E0E"/>
    <w:rsid w:val="00A67F36"/>
    <w:rsid w:val="00A67F56"/>
    <w:rsid w:val="00A70486"/>
    <w:rsid w:val="00A70A94"/>
    <w:rsid w:val="00A70B32"/>
    <w:rsid w:val="00A70D1E"/>
    <w:rsid w:val="00A713F4"/>
    <w:rsid w:val="00A7180A"/>
    <w:rsid w:val="00A71A80"/>
    <w:rsid w:val="00A71B5A"/>
    <w:rsid w:val="00A72345"/>
    <w:rsid w:val="00A72760"/>
    <w:rsid w:val="00A729B1"/>
    <w:rsid w:val="00A729F3"/>
    <w:rsid w:val="00A72D6D"/>
    <w:rsid w:val="00A72EEE"/>
    <w:rsid w:val="00A72F36"/>
    <w:rsid w:val="00A72F77"/>
    <w:rsid w:val="00A73087"/>
    <w:rsid w:val="00A730B0"/>
    <w:rsid w:val="00A7314D"/>
    <w:rsid w:val="00A732B8"/>
    <w:rsid w:val="00A73302"/>
    <w:rsid w:val="00A7362F"/>
    <w:rsid w:val="00A73810"/>
    <w:rsid w:val="00A73815"/>
    <w:rsid w:val="00A738C7"/>
    <w:rsid w:val="00A73993"/>
    <w:rsid w:val="00A73B5C"/>
    <w:rsid w:val="00A73B6B"/>
    <w:rsid w:val="00A73CFC"/>
    <w:rsid w:val="00A74175"/>
    <w:rsid w:val="00A74543"/>
    <w:rsid w:val="00A74790"/>
    <w:rsid w:val="00A749CF"/>
    <w:rsid w:val="00A74CEA"/>
    <w:rsid w:val="00A74FF2"/>
    <w:rsid w:val="00A7512C"/>
    <w:rsid w:val="00A7521A"/>
    <w:rsid w:val="00A7522B"/>
    <w:rsid w:val="00A752A9"/>
    <w:rsid w:val="00A75549"/>
    <w:rsid w:val="00A75555"/>
    <w:rsid w:val="00A755F0"/>
    <w:rsid w:val="00A75689"/>
    <w:rsid w:val="00A756A0"/>
    <w:rsid w:val="00A756C7"/>
    <w:rsid w:val="00A7587C"/>
    <w:rsid w:val="00A75A50"/>
    <w:rsid w:val="00A75B91"/>
    <w:rsid w:val="00A75C0C"/>
    <w:rsid w:val="00A75DCF"/>
    <w:rsid w:val="00A75F48"/>
    <w:rsid w:val="00A76069"/>
    <w:rsid w:val="00A76653"/>
    <w:rsid w:val="00A76663"/>
    <w:rsid w:val="00A76730"/>
    <w:rsid w:val="00A7693D"/>
    <w:rsid w:val="00A7694F"/>
    <w:rsid w:val="00A76C18"/>
    <w:rsid w:val="00A76C44"/>
    <w:rsid w:val="00A76F1C"/>
    <w:rsid w:val="00A76F6E"/>
    <w:rsid w:val="00A77008"/>
    <w:rsid w:val="00A77483"/>
    <w:rsid w:val="00A775B5"/>
    <w:rsid w:val="00A776C5"/>
    <w:rsid w:val="00A77894"/>
    <w:rsid w:val="00A77BE3"/>
    <w:rsid w:val="00A77D1C"/>
    <w:rsid w:val="00A77F0B"/>
    <w:rsid w:val="00A80016"/>
    <w:rsid w:val="00A800C9"/>
    <w:rsid w:val="00A80154"/>
    <w:rsid w:val="00A80227"/>
    <w:rsid w:val="00A802C8"/>
    <w:rsid w:val="00A803DA"/>
    <w:rsid w:val="00A80437"/>
    <w:rsid w:val="00A804C2"/>
    <w:rsid w:val="00A804E2"/>
    <w:rsid w:val="00A804F4"/>
    <w:rsid w:val="00A805B9"/>
    <w:rsid w:val="00A80793"/>
    <w:rsid w:val="00A80BC1"/>
    <w:rsid w:val="00A80CFB"/>
    <w:rsid w:val="00A80F01"/>
    <w:rsid w:val="00A80F35"/>
    <w:rsid w:val="00A80F4D"/>
    <w:rsid w:val="00A80FBB"/>
    <w:rsid w:val="00A81061"/>
    <w:rsid w:val="00A810F0"/>
    <w:rsid w:val="00A81124"/>
    <w:rsid w:val="00A812DF"/>
    <w:rsid w:val="00A8168C"/>
    <w:rsid w:val="00A8175A"/>
    <w:rsid w:val="00A81B03"/>
    <w:rsid w:val="00A81BE5"/>
    <w:rsid w:val="00A81BFD"/>
    <w:rsid w:val="00A81DE5"/>
    <w:rsid w:val="00A81F7A"/>
    <w:rsid w:val="00A81FBB"/>
    <w:rsid w:val="00A82044"/>
    <w:rsid w:val="00A82296"/>
    <w:rsid w:val="00A82364"/>
    <w:rsid w:val="00A82431"/>
    <w:rsid w:val="00A82492"/>
    <w:rsid w:val="00A824CF"/>
    <w:rsid w:val="00A824F1"/>
    <w:rsid w:val="00A8265A"/>
    <w:rsid w:val="00A82676"/>
    <w:rsid w:val="00A82817"/>
    <w:rsid w:val="00A828B7"/>
    <w:rsid w:val="00A829A5"/>
    <w:rsid w:val="00A82A58"/>
    <w:rsid w:val="00A830C4"/>
    <w:rsid w:val="00A83181"/>
    <w:rsid w:val="00A833B0"/>
    <w:rsid w:val="00A837DD"/>
    <w:rsid w:val="00A8395C"/>
    <w:rsid w:val="00A83BAE"/>
    <w:rsid w:val="00A83E73"/>
    <w:rsid w:val="00A83F83"/>
    <w:rsid w:val="00A848BB"/>
    <w:rsid w:val="00A84B57"/>
    <w:rsid w:val="00A85089"/>
    <w:rsid w:val="00A8522A"/>
    <w:rsid w:val="00A85416"/>
    <w:rsid w:val="00A85573"/>
    <w:rsid w:val="00A8568B"/>
    <w:rsid w:val="00A8597F"/>
    <w:rsid w:val="00A85DE8"/>
    <w:rsid w:val="00A85E4A"/>
    <w:rsid w:val="00A863CB"/>
    <w:rsid w:val="00A86868"/>
    <w:rsid w:val="00A86962"/>
    <w:rsid w:val="00A86A88"/>
    <w:rsid w:val="00A86F22"/>
    <w:rsid w:val="00A87361"/>
    <w:rsid w:val="00A873E6"/>
    <w:rsid w:val="00A87917"/>
    <w:rsid w:val="00A879CF"/>
    <w:rsid w:val="00A87AC7"/>
    <w:rsid w:val="00A87B59"/>
    <w:rsid w:val="00A87B63"/>
    <w:rsid w:val="00A87B84"/>
    <w:rsid w:val="00A87D9E"/>
    <w:rsid w:val="00A87E66"/>
    <w:rsid w:val="00A87FF6"/>
    <w:rsid w:val="00A9024B"/>
    <w:rsid w:val="00A90301"/>
    <w:rsid w:val="00A90364"/>
    <w:rsid w:val="00A90416"/>
    <w:rsid w:val="00A904A8"/>
    <w:rsid w:val="00A9058A"/>
    <w:rsid w:val="00A907D8"/>
    <w:rsid w:val="00A90B73"/>
    <w:rsid w:val="00A90D76"/>
    <w:rsid w:val="00A90E41"/>
    <w:rsid w:val="00A90F6E"/>
    <w:rsid w:val="00A90FAF"/>
    <w:rsid w:val="00A91156"/>
    <w:rsid w:val="00A911B3"/>
    <w:rsid w:val="00A911BE"/>
    <w:rsid w:val="00A9123E"/>
    <w:rsid w:val="00A912A1"/>
    <w:rsid w:val="00A9141C"/>
    <w:rsid w:val="00A9155E"/>
    <w:rsid w:val="00A91785"/>
    <w:rsid w:val="00A919B6"/>
    <w:rsid w:val="00A91B55"/>
    <w:rsid w:val="00A91C04"/>
    <w:rsid w:val="00A91CC9"/>
    <w:rsid w:val="00A91DC8"/>
    <w:rsid w:val="00A91E85"/>
    <w:rsid w:val="00A91F01"/>
    <w:rsid w:val="00A9210C"/>
    <w:rsid w:val="00A92164"/>
    <w:rsid w:val="00A9217C"/>
    <w:rsid w:val="00A922EB"/>
    <w:rsid w:val="00A92678"/>
    <w:rsid w:val="00A92767"/>
    <w:rsid w:val="00A92994"/>
    <w:rsid w:val="00A929D9"/>
    <w:rsid w:val="00A92A48"/>
    <w:rsid w:val="00A92AE1"/>
    <w:rsid w:val="00A92C2E"/>
    <w:rsid w:val="00A92FA1"/>
    <w:rsid w:val="00A931D3"/>
    <w:rsid w:val="00A93377"/>
    <w:rsid w:val="00A935E8"/>
    <w:rsid w:val="00A940ED"/>
    <w:rsid w:val="00A94108"/>
    <w:rsid w:val="00A94196"/>
    <w:rsid w:val="00A94246"/>
    <w:rsid w:val="00A942EB"/>
    <w:rsid w:val="00A943D4"/>
    <w:rsid w:val="00A94552"/>
    <w:rsid w:val="00A947D2"/>
    <w:rsid w:val="00A94B23"/>
    <w:rsid w:val="00A95222"/>
    <w:rsid w:val="00A95228"/>
    <w:rsid w:val="00A952C6"/>
    <w:rsid w:val="00A9538F"/>
    <w:rsid w:val="00A95613"/>
    <w:rsid w:val="00A956D1"/>
    <w:rsid w:val="00A9590F"/>
    <w:rsid w:val="00A959C6"/>
    <w:rsid w:val="00A95BC7"/>
    <w:rsid w:val="00A95EC9"/>
    <w:rsid w:val="00A960C7"/>
    <w:rsid w:val="00A961C6"/>
    <w:rsid w:val="00A962DB"/>
    <w:rsid w:val="00A964BA"/>
    <w:rsid w:val="00A96621"/>
    <w:rsid w:val="00A9679C"/>
    <w:rsid w:val="00A969D2"/>
    <w:rsid w:val="00A96D7E"/>
    <w:rsid w:val="00A96DEC"/>
    <w:rsid w:val="00A96FD9"/>
    <w:rsid w:val="00A97174"/>
    <w:rsid w:val="00A974AC"/>
    <w:rsid w:val="00A97521"/>
    <w:rsid w:val="00A975B0"/>
    <w:rsid w:val="00A976E5"/>
    <w:rsid w:val="00A97701"/>
    <w:rsid w:val="00A97768"/>
    <w:rsid w:val="00A977DC"/>
    <w:rsid w:val="00A97ACD"/>
    <w:rsid w:val="00A97B5C"/>
    <w:rsid w:val="00A97EEB"/>
    <w:rsid w:val="00A97F89"/>
    <w:rsid w:val="00AA00D9"/>
    <w:rsid w:val="00AA0401"/>
    <w:rsid w:val="00AA0697"/>
    <w:rsid w:val="00AA069E"/>
    <w:rsid w:val="00AA06B7"/>
    <w:rsid w:val="00AA09E9"/>
    <w:rsid w:val="00AA0B78"/>
    <w:rsid w:val="00AA0C6A"/>
    <w:rsid w:val="00AA0E93"/>
    <w:rsid w:val="00AA11F8"/>
    <w:rsid w:val="00AA1420"/>
    <w:rsid w:val="00AA1466"/>
    <w:rsid w:val="00AA15F3"/>
    <w:rsid w:val="00AA1840"/>
    <w:rsid w:val="00AA194E"/>
    <w:rsid w:val="00AA1953"/>
    <w:rsid w:val="00AA1AE1"/>
    <w:rsid w:val="00AA1C62"/>
    <w:rsid w:val="00AA1DD4"/>
    <w:rsid w:val="00AA1DE7"/>
    <w:rsid w:val="00AA1EBD"/>
    <w:rsid w:val="00AA1F88"/>
    <w:rsid w:val="00AA1FD3"/>
    <w:rsid w:val="00AA22AF"/>
    <w:rsid w:val="00AA22BA"/>
    <w:rsid w:val="00AA2340"/>
    <w:rsid w:val="00AA23D2"/>
    <w:rsid w:val="00AA26DD"/>
    <w:rsid w:val="00AA2751"/>
    <w:rsid w:val="00AA27C9"/>
    <w:rsid w:val="00AA292B"/>
    <w:rsid w:val="00AA2D26"/>
    <w:rsid w:val="00AA2D40"/>
    <w:rsid w:val="00AA2EB2"/>
    <w:rsid w:val="00AA2F9B"/>
    <w:rsid w:val="00AA31CB"/>
    <w:rsid w:val="00AA32BF"/>
    <w:rsid w:val="00AA32D1"/>
    <w:rsid w:val="00AA3328"/>
    <w:rsid w:val="00AA33DB"/>
    <w:rsid w:val="00AA341F"/>
    <w:rsid w:val="00AA34F6"/>
    <w:rsid w:val="00AA392B"/>
    <w:rsid w:val="00AA3991"/>
    <w:rsid w:val="00AA3BED"/>
    <w:rsid w:val="00AA40E8"/>
    <w:rsid w:val="00AA41C9"/>
    <w:rsid w:val="00AA45DC"/>
    <w:rsid w:val="00AA4853"/>
    <w:rsid w:val="00AA4868"/>
    <w:rsid w:val="00AA4883"/>
    <w:rsid w:val="00AA493A"/>
    <w:rsid w:val="00AA49D4"/>
    <w:rsid w:val="00AA4AF2"/>
    <w:rsid w:val="00AA4BEC"/>
    <w:rsid w:val="00AA4CCF"/>
    <w:rsid w:val="00AA4F1F"/>
    <w:rsid w:val="00AA4FCA"/>
    <w:rsid w:val="00AA503E"/>
    <w:rsid w:val="00AA5200"/>
    <w:rsid w:val="00AA532A"/>
    <w:rsid w:val="00AA53FD"/>
    <w:rsid w:val="00AA5442"/>
    <w:rsid w:val="00AA552F"/>
    <w:rsid w:val="00AA59C7"/>
    <w:rsid w:val="00AA5A67"/>
    <w:rsid w:val="00AA5A69"/>
    <w:rsid w:val="00AA5B30"/>
    <w:rsid w:val="00AA5FEB"/>
    <w:rsid w:val="00AA620F"/>
    <w:rsid w:val="00AA686D"/>
    <w:rsid w:val="00AA6A02"/>
    <w:rsid w:val="00AA6B1B"/>
    <w:rsid w:val="00AA6B4B"/>
    <w:rsid w:val="00AA6BF9"/>
    <w:rsid w:val="00AA6CDE"/>
    <w:rsid w:val="00AA70AC"/>
    <w:rsid w:val="00AA7851"/>
    <w:rsid w:val="00AA7862"/>
    <w:rsid w:val="00AA79E9"/>
    <w:rsid w:val="00AA7C04"/>
    <w:rsid w:val="00AA7FF3"/>
    <w:rsid w:val="00AB0233"/>
    <w:rsid w:val="00AB03FE"/>
    <w:rsid w:val="00AB0427"/>
    <w:rsid w:val="00AB0740"/>
    <w:rsid w:val="00AB07A1"/>
    <w:rsid w:val="00AB085B"/>
    <w:rsid w:val="00AB085F"/>
    <w:rsid w:val="00AB0966"/>
    <w:rsid w:val="00AB0A36"/>
    <w:rsid w:val="00AB0B16"/>
    <w:rsid w:val="00AB0BB1"/>
    <w:rsid w:val="00AB0FB7"/>
    <w:rsid w:val="00AB1354"/>
    <w:rsid w:val="00AB13A2"/>
    <w:rsid w:val="00AB13D1"/>
    <w:rsid w:val="00AB146A"/>
    <w:rsid w:val="00AB1612"/>
    <w:rsid w:val="00AB16E1"/>
    <w:rsid w:val="00AB1702"/>
    <w:rsid w:val="00AB172C"/>
    <w:rsid w:val="00AB1851"/>
    <w:rsid w:val="00AB18FF"/>
    <w:rsid w:val="00AB1C4D"/>
    <w:rsid w:val="00AB1E93"/>
    <w:rsid w:val="00AB21E2"/>
    <w:rsid w:val="00AB2253"/>
    <w:rsid w:val="00AB27CD"/>
    <w:rsid w:val="00AB28AD"/>
    <w:rsid w:val="00AB2920"/>
    <w:rsid w:val="00AB29CC"/>
    <w:rsid w:val="00AB2A60"/>
    <w:rsid w:val="00AB2AE4"/>
    <w:rsid w:val="00AB2C8E"/>
    <w:rsid w:val="00AB2F23"/>
    <w:rsid w:val="00AB30B6"/>
    <w:rsid w:val="00AB3236"/>
    <w:rsid w:val="00AB3597"/>
    <w:rsid w:val="00AB3654"/>
    <w:rsid w:val="00AB3761"/>
    <w:rsid w:val="00AB37AB"/>
    <w:rsid w:val="00AB395D"/>
    <w:rsid w:val="00AB3A97"/>
    <w:rsid w:val="00AB3B17"/>
    <w:rsid w:val="00AB3CE5"/>
    <w:rsid w:val="00AB3FD3"/>
    <w:rsid w:val="00AB41B7"/>
    <w:rsid w:val="00AB42F6"/>
    <w:rsid w:val="00AB44CD"/>
    <w:rsid w:val="00AB4643"/>
    <w:rsid w:val="00AB469C"/>
    <w:rsid w:val="00AB498A"/>
    <w:rsid w:val="00AB4999"/>
    <w:rsid w:val="00AB4BF9"/>
    <w:rsid w:val="00AB4F0F"/>
    <w:rsid w:val="00AB5020"/>
    <w:rsid w:val="00AB502E"/>
    <w:rsid w:val="00AB50D0"/>
    <w:rsid w:val="00AB513F"/>
    <w:rsid w:val="00AB5162"/>
    <w:rsid w:val="00AB546F"/>
    <w:rsid w:val="00AB55A9"/>
    <w:rsid w:val="00AB587A"/>
    <w:rsid w:val="00AB5A72"/>
    <w:rsid w:val="00AB5D30"/>
    <w:rsid w:val="00AB5D42"/>
    <w:rsid w:val="00AB5E5A"/>
    <w:rsid w:val="00AB5EC4"/>
    <w:rsid w:val="00AB5F44"/>
    <w:rsid w:val="00AB60A2"/>
    <w:rsid w:val="00AB637D"/>
    <w:rsid w:val="00AB6526"/>
    <w:rsid w:val="00AB6651"/>
    <w:rsid w:val="00AB6683"/>
    <w:rsid w:val="00AB696A"/>
    <w:rsid w:val="00AB6A16"/>
    <w:rsid w:val="00AB6ADB"/>
    <w:rsid w:val="00AB6C14"/>
    <w:rsid w:val="00AB6CC7"/>
    <w:rsid w:val="00AB6F95"/>
    <w:rsid w:val="00AB7220"/>
    <w:rsid w:val="00AB724D"/>
    <w:rsid w:val="00AB7259"/>
    <w:rsid w:val="00AB73DF"/>
    <w:rsid w:val="00AB750B"/>
    <w:rsid w:val="00AB7556"/>
    <w:rsid w:val="00AB7936"/>
    <w:rsid w:val="00AB7963"/>
    <w:rsid w:val="00AB79A2"/>
    <w:rsid w:val="00AB7A2A"/>
    <w:rsid w:val="00AB7A66"/>
    <w:rsid w:val="00AB7C29"/>
    <w:rsid w:val="00AC0000"/>
    <w:rsid w:val="00AC0016"/>
    <w:rsid w:val="00AC00B8"/>
    <w:rsid w:val="00AC03C4"/>
    <w:rsid w:val="00AC05AD"/>
    <w:rsid w:val="00AC0714"/>
    <w:rsid w:val="00AC08EF"/>
    <w:rsid w:val="00AC08F2"/>
    <w:rsid w:val="00AC09D7"/>
    <w:rsid w:val="00AC0A71"/>
    <w:rsid w:val="00AC0B50"/>
    <w:rsid w:val="00AC0C77"/>
    <w:rsid w:val="00AC0E36"/>
    <w:rsid w:val="00AC101E"/>
    <w:rsid w:val="00AC1155"/>
    <w:rsid w:val="00AC117A"/>
    <w:rsid w:val="00AC1599"/>
    <w:rsid w:val="00AC15A3"/>
    <w:rsid w:val="00AC183C"/>
    <w:rsid w:val="00AC18D7"/>
    <w:rsid w:val="00AC1A3D"/>
    <w:rsid w:val="00AC1A4F"/>
    <w:rsid w:val="00AC1A51"/>
    <w:rsid w:val="00AC237F"/>
    <w:rsid w:val="00AC23AA"/>
    <w:rsid w:val="00AC24B2"/>
    <w:rsid w:val="00AC2649"/>
    <w:rsid w:val="00AC26F1"/>
    <w:rsid w:val="00AC2752"/>
    <w:rsid w:val="00AC2AAF"/>
    <w:rsid w:val="00AC2DE4"/>
    <w:rsid w:val="00AC2E6A"/>
    <w:rsid w:val="00AC2E7F"/>
    <w:rsid w:val="00AC2F54"/>
    <w:rsid w:val="00AC3135"/>
    <w:rsid w:val="00AC335F"/>
    <w:rsid w:val="00AC33C3"/>
    <w:rsid w:val="00AC3469"/>
    <w:rsid w:val="00AC3852"/>
    <w:rsid w:val="00AC39E6"/>
    <w:rsid w:val="00AC3C31"/>
    <w:rsid w:val="00AC3CCB"/>
    <w:rsid w:val="00AC3D2F"/>
    <w:rsid w:val="00AC3DB5"/>
    <w:rsid w:val="00AC425B"/>
    <w:rsid w:val="00AC4311"/>
    <w:rsid w:val="00AC4429"/>
    <w:rsid w:val="00AC4606"/>
    <w:rsid w:val="00AC483A"/>
    <w:rsid w:val="00AC4A1F"/>
    <w:rsid w:val="00AC4C36"/>
    <w:rsid w:val="00AC4CCB"/>
    <w:rsid w:val="00AC4CF2"/>
    <w:rsid w:val="00AC4F37"/>
    <w:rsid w:val="00AC4F8F"/>
    <w:rsid w:val="00AC5031"/>
    <w:rsid w:val="00AC5067"/>
    <w:rsid w:val="00AC50FC"/>
    <w:rsid w:val="00AC5795"/>
    <w:rsid w:val="00AC57C1"/>
    <w:rsid w:val="00AC5809"/>
    <w:rsid w:val="00AC5BBC"/>
    <w:rsid w:val="00AC5BFF"/>
    <w:rsid w:val="00AC5E1D"/>
    <w:rsid w:val="00AC6087"/>
    <w:rsid w:val="00AC6358"/>
    <w:rsid w:val="00AC64BB"/>
    <w:rsid w:val="00AC653F"/>
    <w:rsid w:val="00AC66BA"/>
    <w:rsid w:val="00AC672F"/>
    <w:rsid w:val="00AC68EB"/>
    <w:rsid w:val="00AC68EF"/>
    <w:rsid w:val="00AC6DDE"/>
    <w:rsid w:val="00AC6F21"/>
    <w:rsid w:val="00AC6F58"/>
    <w:rsid w:val="00AC7169"/>
    <w:rsid w:val="00AC71A9"/>
    <w:rsid w:val="00AC7256"/>
    <w:rsid w:val="00AC72E1"/>
    <w:rsid w:val="00AC72F2"/>
    <w:rsid w:val="00AC73B0"/>
    <w:rsid w:val="00AC7854"/>
    <w:rsid w:val="00AC78A4"/>
    <w:rsid w:val="00AC79E2"/>
    <w:rsid w:val="00AC7D23"/>
    <w:rsid w:val="00AC7D8F"/>
    <w:rsid w:val="00AC7E65"/>
    <w:rsid w:val="00AD0065"/>
    <w:rsid w:val="00AD0127"/>
    <w:rsid w:val="00AD08AB"/>
    <w:rsid w:val="00AD091E"/>
    <w:rsid w:val="00AD0980"/>
    <w:rsid w:val="00AD0A78"/>
    <w:rsid w:val="00AD0C62"/>
    <w:rsid w:val="00AD1036"/>
    <w:rsid w:val="00AD105C"/>
    <w:rsid w:val="00AD1068"/>
    <w:rsid w:val="00AD15A7"/>
    <w:rsid w:val="00AD1615"/>
    <w:rsid w:val="00AD167F"/>
    <w:rsid w:val="00AD172D"/>
    <w:rsid w:val="00AD1D04"/>
    <w:rsid w:val="00AD20B8"/>
    <w:rsid w:val="00AD22E2"/>
    <w:rsid w:val="00AD24F7"/>
    <w:rsid w:val="00AD2541"/>
    <w:rsid w:val="00AD25B8"/>
    <w:rsid w:val="00AD2AD4"/>
    <w:rsid w:val="00AD2AE6"/>
    <w:rsid w:val="00AD32FD"/>
    <w:rsid w:val="00AD3365"/>
    <w:rsid w:val="00AD33CA"/>
    <w:rsid w:val="00AD3590"/>
    <w:rsid w:val="00AD39BA"/>
    <w:rsid w:val="00AD3A1F"/>
    <w:rsid w:val="00AD3A8D"/>
    <w:rsid w:val="00AD3AAA"/>
    <w:rsid w:val="00AD3B60"/>
    <w:rsid w:val="00AD3D69"/>
    <w:rsid w:val="00AD3E7F"/>
    <w:rsid w:val="00AD40C4"/>
    <w:rsid w:val="00AD41F3"/>
    <w:rsid w:val="00AD45CD"/>
    <w:rsid w:val="00AD45ED"/>
    <w:rsid w:val="00AD4645"/>
    <w:rsid w:val="00AD4740"/>
    <w:rsid w:val="00AD4B88"/>
    <w:rsid w:val="00AD4D3E"/>
    <w:rsid w:val="00AD5471"/>
    <w:rsid w:val="00AD559A"/>
    <w:rsid w:val="00AD56CB"/>
    <w:rsid w:val="00AD5732"/>
    <w:rsid w:val="00AD5798"/>
    <w:rsid w:val="00AD59A7"/>
    <w:rsid w:val="00AD5BF8"/>
    <w:rsid w:val="00AD5CEE"/>
    <w:rsid w:val="00AD5D3F"/>
    <w:rsid w:val="00AD5D65"/>
    <w:rsid w:val="00AD5E69"/>
    <w:rsid w:val="00AD5F42"/>
    <w:rsid w:val="00AD5F94"/>
    <w:rsid w:val="00AD5FB9"/>
    <w:rsid w:val="00AD622E"/>
    <w:rsid w:val="00AD653C"/>
    <w:rsid w:val="00AD6629"/>
    <w:rsid w:val="00AD66DC"/>
    <w:rsid w:val="00AD6853"/>
    <w:rsid w:val="00AD6C62"/>
    <w:rsid w:val="00AD6F5A"/>
    <w:rsid w:val="00AD6FB5"/>
    <w:rsid w:val="00AD703C"/>
    <w:rsid w:val="00AD7068"/>
    <w:rsid w:val="00AD72BA"/>
    <w:rsid w:val="00AD7316"/>
    <w:rsid w:val="00AD73CF"/>
    <w:rsid w:val="00AD7660"/>
    <w:rsid w:val="00AD7838"/>
    <w:rsid w:val="00AD78FD"/>
    <w:rsid w:val="00AD799F"/>
    <w:rsid w:val="00AD7A55"/>
    <w:rsid w:val="00AD7AB7"/>
    <w:rsid w:val="00AD7AC2"/>
    <w:rsid w:val="00AD7AF7"/>
    <w:rsid w:val="00AD7C49"/>
    <w:rsid w:val="00AD7F54"/>
    <w:rsid w:val="00AD7FA3"/>
    <w:rsid w:val="00AE013C"/>
    <w:rsid w:val="00AE0185"/>
    <w:rsid w:val="00AE070B"/>
    <w:rsid w:val="00AE079B"/>
    <w:rsid w:val="00AE0845"/>
    <w:rsid w:val="00AE0994"/>
    <w:rsid w:val="00AE09C6"/>
    <w:rsid w:val="00AE0A05"/>
    <w:rsid w:val="00AE0F44"/>
    <w:rsid w:val="00AE12F5"/>
    <w:rsid w:val="00AE13F8"/>
    <w:rsid w:val="00AE1465"/>
    <w:rsid w:val="00AE1585"/>
    <w:rsid w:val="00AE15B9"/>
    <w:rsid w:val="00AE176E"/>
    <w:rsid w:val="00AE18BB"/>
    <w:rsid w:val="00AE19D8"/>
    <w:rsid w:val="00AE1D44"/>
    <w:rsid w:val="00AE1E7E"/>
    <w:rsid w:val="00AE1F16"/>
    <w:rsid w:val="00AE21B6"/>
    <w:rsid w:val="00AE21C6"/>
    <w:rsid w:val="00AE26E2"/>
    <w:rsid w:val="00AE2790"/>
    <w:rsid w:val="00AE2840"/>
    <w:rsid w:val="00AE289A"/>
    <w:rsid w:val="00AE2A40"/>
    <w:rsid w:val="00AE2ACE"/>
    <w:rsid w:val="00AE2FB2"/>
    <w:rsid w:val="00AE30BD"/>
    <w:rsid w:val="00AE31EA"/>
    <w:rsid w:val="00AE3336"/>
    <w:rsid w:val="00AE341F"/>
    <w:rsid w:val="00AE35D4"/>
    <w:rsid w:val="00AE375D"/>
    <w:rsid w:val="00AE3BDD"/>
    <w:rsid w:val="00AE3CF0"/>
    <w:rsid w:val="00AE3D7B"/>
    <w:rsid w:val="00AE3F4E"/>
    <w:rsid w:val="00AE4669"/>
    <w:rsid w:val="00AE4743"/>
    <w:rsid w:val="00AE477A"/>
    <w:rsid w:val="00AE47D8"/>
    <w:rsid w:val="00AE4827"/>
    <w:rsid w:val="00AE4B9F"/>
    <w:rsid w:val="00AE4F57"/>
    <w:rsid w:val="00AE5153"/>
    <w:rsid w:val="00AE531E"/>
    <w:rsid w:val="00AE54BA"/>
    <w:rsid w:val="00AE54D1"/>
    <w:rsid w:val="00AE5676"/>
    <w:rsid w:val="00AE58F5"/>
    <w:rsid w:val="00AE5C08"/>
    <w:rsid w:val="00AE5C19"/>
    <w:rsid w:val="00AE5C36"/>
    <w:rsid w:val="00AE5CF1"/>
    <w:rsid w:val="00AE5D2F"/>
    <w:rsid w:val="00AE5EB7"/>
    <w:rsid w:val="00AE5F3B"/>
    <w:rsid w:val="00AE6322"/>
    <w:rsid w:val="00AE6340"/>
    <w:rsid w:val="00AE645B"/>
    <w:rsid w:val="00AE6595"/>
    <w:rsid w:val="00AE6652"/>
    <w:rsid w:val="00AE678A"/>
    <w:rsid w:val="00AE67A8"/>
    <w:rsid w:val="00AE6838"/>
    <w:rsid w:val="00AE6923"/>
    <w:rsid w:val="00AE694F"/>
    <w:rsid w:val="00AE6E6B"/>
    <w:rsid w:val="00AE6EBD"/>
    <w:rsid w:val="00AE7062"/>
    <w:rsid w:val="00AE7157"/>
    <w:rsid w:val="00AE7366"/>
    <w:rsid w:val="00AE764B"/>
    <w:rsid w:val="00AE7723"/>
    <w:rsid w:val="00AE7993"/>
    <w:rsid w:val="00AE79AF"/>
    <w:rsid w:val="00AE7A30"/>
    <w:rsid w:val="00AE7C77"/>
    <w:rsid w:val="00AF00AB"/>
    <w:rsid w:val="00AF026F"/>
    <w:rsid w:val="00AF02AF"/>
    <w:rsid w:val="00AF0568"/>
    <w:rsid w:val="00AF061D"/>
    <w:rsid w:val="00AF0714"/>
    <w:rsid w:val="00AF079B"/>
    <w:rsid w:val="00AF07CE"/>
    <w:rsid w:val="00AF0D20"/>
    <w:rsid w:val="00AF0D79"/>
    <w:rsid w:val="00AF0DC8"/>
    <w:rsid w:val="00AF0E76"/>
    <w:rsid w:val="00AF0ECA"/>
    <w:rsid w:val="00AF168D"/>
    <w:rsid w:val="00AF1748"/>
    <w:rsid w:val="00AF1815"/>
    <w:rsid w:val="00AF19B9"/>
    <w:rsid w:val="00AF1A1A"/>
    <w:rsid w:val="00AF1A3C"/>
    <w:rsid w:val="00AF1A59"/>
    <w:rsid w:val="00AF1D7B"/>
    <w:rsid w:val="00AF1F56"/>
    <w:rsid w:val="00AF22BD"/>
    <w:rsid w:val="00AF23E7"/>
    <w:rsid w:val="00AF2440"/>
    <w:rsid w:val="00AF24A0"/>
    <w:rsid w:val="00AF262B"/>
    <w:rsid w:val="00AF26B2"/>
    <w:rsid w:val="00AF28BC"/>
    <w:rsid w:val="00AF297A"/>
    <w:rsid w:val="00AF2B9B"/>
    <w:rsid w:val="00AF30C6"/>
    <w:rsid w:val="00AF33CE"/>
    <w:rsid w:val="00AF33D9"/>
    <w:rsid w:val="00AF33FA"/>
    <w:rsid w:val="00AF3490"/>
    <w:rsid w:val="00AF34E5"/>
    <w:rsid w:val="00AF370D"/>
    <w:rsid w:val="00AF3715"/>
    <w:rsid w:val="00AF3A8B"/>
    <w:rsid w:val="00AF3B2F"/>
    <w:rsid w:val="00AF3FA6"/>
    <w:rsid w:val="00AF4030"/>
    <w:rsid w:val="00AF43FA"/>
    <w:rsid w:val="00AF44F4"/>
    <w:rsid w:val="00AF473C"/>
    <w:rsid w:val="00AF4747"/>
    <w:rsid w:val="00AF4A41"/>
    <w:rsid w:val="00AF4A44"/>
    <w:rsid w:val="00AF4BF4"/>
    <w:rsid w:val="00AF4CA2"/>
    <w:rsid w:val="00AF4CED"/>
    <w:rsid w:val="00AF4D02"/>
    <w:rsid w:val="00AF514C"/>
    <w:rsid w:val="00AF52D8"/>
    <w:rsid w:val="00AF54D3"/>
    <w:rsid w:val="00AF55EE"/>
    <w:rsid w:val="00AF571D"/>
    <w:rsid w:val="00AF5777"/>
    <w:rsid w:val="00AF5A31"/>
    <w:rsid w:val="00AF5B3D"/>
    <w:rsid w:val="00AF5C0F"/>
    <w:rsid w:val="00AF5C27"/>
    <w:rsid w:val="00AF5C54"/>
    <w:rsid w:val="00AF5C82"/>
    <w:rsid w:val="00AF5DFD"/>
    <w:rsid w:val="00AF5F19"/>
    <w:rsid w:val="00AF6193"/>
    <w:rsid w:val="00AF61E3"/>
    <w:rsid w:val="00AF61EB"/>
    <w:rsid w:val="00AF623D"/>
    <w:rsid w:val="00AF6651"/>
    <w:rsid w:val="00AF66BD"/>
    <w:rsid w:val="00AF6803"/>
    <w:rsid w:val="00AF697D"/>
    <w:rsid w:val="00AF6C99"/>
    <w:rsid w:val="00AF6E9B"/>
    <w:rsid w:val="00AF6EB5"/>
    <w:rsid w:val="00AF6F62"/>
    <w:rsid w:val="00AF7057"/>
    <w:rsid w:val="00AF70C2"/>
    <w:rsid w:val="00AF713B"/>
    <w:rsid w:val="00AF73AF"/>
    <w:rsid w:val="00AF7510"/>
    <w:rsid w:val="00AF75C6"/>
    <w:rsid w:val="00AF7626"/>
    <w:rsid w:val="00AF76A3"/>
    <w:rsid w:val="00AF7740"/>
    <w:rsid w:val="00AF77B8"/>
    <w:rsid w:val="00AF796D"/>
    <w:rsid w:val="00AF7AEA"/>
    <w:rsid w:val="00AF7BC1"/>
    <w:rsid w:val="00AF7BEB"/>
    <w:rsid w:val="00AF7C7E"/>
    <w:rsid w:val="00AF7CEF"/>
    <w:rsid w:val="00AF7CF0"/>
    <w:rsid w:val="00AF7D9F"/>
    <w:rsid w:val="00B00056"/>
    <w:rsid w:val="00B00152"/>
    <w:rsid w:val="00B00253"/>
    <w:rsid w:val="00B002F6"/>
    <w:rsid w:val="00B00338"/>
    <w:rsid w:val="00B00341"/>
    <w:rsid w:val="00B00355"/>
    <w:rsid w:val="00B003EE"/>
    <w:rsid w:val="00B006A5"/>
    <w:rsid w:val="00B0072E"/>
    <w:rsid w:val="00B00836"/>
    <w:rsid w:val="00B00943"/>
    <w:rsid w:val="00B009BF"/>
    <w:rsid w:val="00B00ADF"/>
    <w:rsid w:val="00B00B54"/>
    <w:rsid w:val="00B00BDC"/>
    <w:rsid w:val="00B00E13"/>
    <w:rsid w:val="00B00E4D"/>
    <w:rsid w:val="00B00F08"/>
    <w:rsid w:val="00B00FBB"/>
    <w:rsid w:val="00B01013"/>
    <w:rsid w:val="00B010A8"/>
    <w:rsid w:val="00B011E1"/>
    <w:rsid w:val="00B011F7"/>
    <w:rsid w:val="00B0122B"/>
    <w:rsid w:val="00B0138E"/>
    <w:rsid w:val="00B013F8"/>
    <w:rsid w:val="00B01436"/>
    <w:rsid w:val="00B0156B"/>
    <w:rsid w:val="00B015DF"/>
    <w:rsid w:val="00B016A3"/>
    <w:rsid w:val="00B01A5B"/>
    <w:rsid w:val="00B01B96"/>
    <w:rsid w:val="00B01EDA"/>
    <w:rsid w:val="00B02116"/>
    <w:rsid w:val="00B02148"/>
    <w:rsid w:val="00B02356"/>
    <w:rsid w:val="00B02393"/>
    <w:rsid w:val="00B025BF"/>
    <w:rsid w:val="00B027CC"/>
    <w:rsid w:val="00B02820"/>
    <w:rsid w:val="00B028E9"/>
    <w:rsid w:val="00B02A8A"/>
    <w:rsid w:val="00B02C47"/>
    <w:rsid w:val="00B02C71"/>
    <w:rsid w:val="00B02DED"/>
    <w:rsid w:val="00B02F08"/>
    <w:rsid w:val="00B02F6E"/>
    <w:rsid w:val="00B02F79"/>
    <w:rsid w:val="00B0302A"/>
    <w:rsid w:val="00B0303C"/>
    <w:rsid w:val="00B032C6"/>
    <w:rsid w:val="00B03387"/>
    <w:rsid w:val="00B03574"/>
    <w:rsid w:val="00B035F4"/>
    <w:rsid w:val="00B03678"/>
    <w:rsid w:val="00B03712"/>
    <w:rsid w:val="00B037F8"/>
    <w:rsid w:val="00B03980"/>
    <w:rsid w:val="00B03B2C"/>
    <w:rsid w:val="00B03C62"/>
    <w:rsid w:val="00B03CCB"/>
    <w:rsid w:val="00B03E66"/>
    <w:rsid w:val="00B04053"/>
    <w:rsid w:val="00B0417A"/>
    <w:rsid w:val="00B0432B"/>
    <w:rsid w:val="00B043BD"/>
    <w:rsid w:val="00B044C7"/>
    <w:rsid w:val="00B04614"/>
    <w:rsid w:val="00B04A75"/>
    <w:rsid w:val="00B04B12"/>
    <w:rsid w:val="00B04B15"/>
    <w:rsid w:val="00B04B6C"/>
    <w:rsid w:val="00B04C3D"/>
    <w:rsid w:val="00B04C81"/>
    <w:rsid w:val="00B04FC6"/>
    <w:rsid w:val="00B053F8"/>
    <w:rsid w:val="00B054AE"/>
    <w:rsid w:val="00B056B1"/>
    <w:rsid w:val="00B0571E"/>
    <w:rsid w:val="00B05B2A"/>
    <w:rsid w:val="00B05C17"/>
    <w:rsid w:val="00B05CD5"/>
    <w:rsid w:val="00B06036"/>
    <w:rsid w:val="00B063A1"/>
    <w:rsid w:val="00B063DB"/>
    <w:rsid w:val="00B0698E"/>
    <w:rsid w:val="00B069D5"/>
    <w:rsid w:val="00B06AA2"/>
    <w:rsid w:val="00B06C69"/>
    <w:rsid w:val="00B06E34"/>
    <w:rsid w:val="00B07074"/>
    <w:rsid w:val="00B0713D"/>
    <w:rsid w:val="00B07141"/>
    <w:rsid w:val="00B07185"/>
    <w:rsid w:val="00B0731D"/>
    <w:rsid w:val="00B074C9"/>
    <w:rsid w:val="00B07603"/>
    <w:rsid w:val="00B07690"/>
    <w:rsid w:val="00B077BD"/>
    <w:rsid w:val="00B07A1D"/>
    <w:rsid w:val="00B07B92"/>
    <w:rsid w:val="00B07D9D"/>
    <w:rsid w:val="00B07F1E"/>
    <w:rsid w:val="00B10151"/>
    <w:rsid w:val="00B101A4"/>
    <w:rsid w:val="00B1057C"/>
    <w:rsid w:val="00B1081F"/>
    <w:rsid w:val="00B108E1"/>
    <w:rsid w:val="00B1099D"/>
    <w:rsid w:val="00B109D9"/>
    <w:rsid w:val="00B10B10"/>
    <w:rsid w:val="00B10EC9"/>
    <w:rsid w:val="00B10EDB"/>
    <w:rsid w:val="00B10F67"/>
    <w:rsid w:val="00B10F6B"/>
    <w:rsid w:val="00B10F88"/>
    <w:rsid w:val="00B113E9"/>
    <w:rsid w:val="00B1156E"/>
    <w:rsid w:val="00B115BC"/>
    <w:rsid w:val="00B116B8"/>
    <w:rsid w:val="00B11B18"/>
    <w:rsid w:val="00B11BAD"/>
    <w:rsid w:val="00B11BF4"/>
    <w:rsid w:val="00B11DB6"/>
    <w:rsid w:val="00B11DD4"/>
    <w:rsid w:val="00B12166"/>
    <w:rsid w:val="00B1225D"/>
    <w:rsid w:val="00B123A8"/>
    <w:rsid w:val="00B12416"/>
    <w:rsid w:val="00B12481"/>
    <w:rsid w:val="00B12483"/>
    <w:rsid w:val="00B127B8"/>
    <w:rsid w:val="00B127BA"/>
    <w:rsid w:val="00B128EE"/>
    <w:rsid w:val="00B129A6"/>
    <w:rsid w:val="00B129E4"/>
    <w:rsid w:val="00B12B10"/>
    <w:rsid w:val="00B12C23"/>
    <w:rsid w:val="00B12C2C"/>
    <w:rsid w:val="00B12F66"/>
    <w:rsid w:val="00B12FFE"/>
    <w:rsid w:val="00B1308E"/>
    <w:rsid w:val="00B133B7"/>
    <w:rsid w:val="00B13AC5"/>
    <w:rsid w:val="00B13BBD"/>
    <w:rsid w:val="00B13CDB"/>
    <w:rsid w:val="00B13E44"/>
    <w:rsid w:val="00B13E68"/>
    <w:rsid w:val="00B13F4C"/>
    <w:rsid w:val="00B1449B"/>
    <w:rsid w:val="00B148B1"/>
    <w:rsid w:val="00B14C88"/>
    <w:rsid w:val="00B15075"/>
    <w:rsid w:val="00B1513B"/>
    <w:rsid w:val="00B151A9"/>
    <w:rsid w:val="00B151F9"/>
    <w:rsid w:val="00B15419"/>
    <w:rsid w:val="00B15469"/>
    <w:rsid w:val="00B155AD"/>
    <w:rsid w:val="00B15753"/>
    <w:rsid w:val="00B15849"/>
    <w:rsid w:val="00B158B0"/>
    <w:rsid w:val="00B1599C"/>
    <w:rsid w:val="00B159C1"/>
    <w:rsid w:val="00B159DA"/>
    <w:rsid w:val="00B15C33"/>
    <w:rsid w:val="00B15C98"/>
    <w:rsid w:val="00B15CBB"/>
    <w:rsid w:val="00B16055"/>
    <w:rsid w:val="00B16184"/>
    <w:rsid w:val="00B16249"/>
    <w:rsid w:val="00B162E3"/>
    <w:rsid w:val="00B1652C"/>
    <w:rsid w:val="00B165AD"/>
    <w:rsid w:val="00B1691A"/>
    <w:rsid w:val="00B16C5C"/>
    <w:rsid w:val="00B16E22"/>
    <w:rsid w:val="00B16F28"/>
    <w:rsid w:val="00B17029"/>
    <w:rsid w:val="00B1708E"/>
    <w:rsid w:val="00B17138"/>
    <w:rsid w:val="00B17251"/>
    <w:rsid w:val="00B172D2"/>
    <w:rsid w:val="00B1733D"/>
    <w:rsid w:val="00B1737B"/>
    <w:rsid w:val="00B17522"/>
    <w:rsid w:val="00B17765"/>
    <w:rsid w:val="00B17769"/>
    <w:rsid w:val="00B17FE9"/>
    <w:rsid w:val="00B2000E"/>
    <w:rsid w:val="00B20064"/>
    <w:rsid w:val="00B20666"/>
    <w:rsid w:val="00B2082B"/>
    <w:rsid w:val="00B2097D"/>
    <w:rsid w:val="00B20B7E"/>
    <w:rsid w:val="00B20C19"/>
    <w:rsid w:val="00B20C93"/>
    <w:rsid w:val="00B210A3"/>
    <w:rsid w:val="00B21365"/>
    <w:rsid w:val="00B2148D"/>
    <w:rsid w:val="00B214AA"/>
    <w:rsid w:val="00B214CA"/>
    <w:rsid w:val="00B215FA"/>
    <w:rsid w:val="00B2169B"/>
    <w:rsid w:val="00B21C82"/>
    <w:rsid w:val="00B21CFB"/>
    <w:rsid w:val="00B21DF1"/>
    <w:rsid w:val="00B21E38"/>
    <w:rsid w:val="00B21E4B"/>
    <w:rsid w:val="00B22090"/>
    <w:rsid w:val="00B22166"/>
    <w:rsid w:val="00B221DE"/>
    <w:rsid w:val="00B22211"/>
    <w:rsid w:val="00B222C1"/>
    <w:rsid w:val="00B22618"/>
    <w:rsid w:val="00B226FE"/>
    <w:rsid w:val="00B22A4E"/>
    <w:rsid w:val="00B22C0E"/>
    <w:rsid w:val="00B22C10"/>
    <w:rsid w:val="00B22C2F"/>
    <w:rsid w:val="00B22C7A"/>
    <w:rsid w:val="00B22E1D"/>
    <w:rsid w:val="00B22FF8"/>
    <w:rsid w:val="00B23167"/>
    <w:rsid w:val="00B23444"/>
    <w:rsid w:val="00B234BF"/>
    <w:rsid w:val="00B236D1"/>
    <w:rsid w:val="00B23893"/>
    <w:rsid w:val="00B23934"/>
    <w:rsid w:val="00B23995"/>
    <w:rsid w:val="00B23A7E"/>
    <w:rsid w:val="00B23ADA"/>
    <w:rsid w:val="00B23BD7"/>
    <w:rsid w:val="00B23CA7"/>
    <w:rsid w:val="00B23FDD"/>
    <w:rsid w:val="00B242CC"/>
    <w:rsid w:val="00B24501"/>
    <w:rsid w:val="00B24620"/>
    <w:rsid w:val="00B247CB"/>
    <w:rsid w:val="00B24800"/>
    <w:rsid w:val="00B2499B"/>
    <w:rsid w:val="00B25194"/>
    <w:rsid w:val="00B252A7"/>
    <w:rsid w:val="00B25424"/>
    <w:rsid w:val="00B25644"/>
    <w:rsid w:val="00B25689"/>
    <w:rsid w:val="00B2570F"/>
    <w:rsid w:val="00B25BCE"/>
    <w:rsid w:val="00B25EDD"/>
    <w:rsid w:val="00B2622E"/>
    <w:rsid w:val="00B2649A"/>
    <w:rsid w:val="00B264A3"/>
    <w:rsid w:val="00B265D6"/>
    <w:rsid w:val="00B2665D"/>
    <w:rsid w:val="00B26708"/>
    <w:rsid w:val="00B2674A"/>
    <w:rsid w:val="00B268A1"/>
    <w:rsid w:val="00B26A5C"/>
    <w:rsid w:val="00B26C3E"/>
    <w:rsid w:val="00B2700E"/>
    <w:rsid w:val="00B270E8"/>
    <w:rsid w:val="00B271E1"/>
    <w:rsid w:val="00B27247"/>
    <w:rsid w:val="00B27269"/>
    <w:rsid w:val="00B27526"/>
    <w:rsid w:val="00B2759C"/>
    <w:rsid w:val="00B27796"/>
    <w:rsid w:val="00B277F5"/>
    <w:rsid w:val="00B2793A"/>
    <w:rsid w:val="00B27B21"/>
    <w:rsid w:val="00B27D4F"/>
    <w:rsid w:val="00B27D8B"/>
    <w:rsid w:val="00B3010D"/>
    <w:rsid w:val="00B30302"/>
    <w:rsid w:val="00B3064F"/>
    <w:rsid w:val="00B3074C"/>
    <w:rsid w:val="00B307E3"/>
    <w:rsid w:val="00B30954"/>
    <w:rsid w:val="00B309B6"/>
    <w:rsid w:val="00B30B64"/>
    <w:rsid w:val="00B30BAC"/>
    <w:rsid w:val="00B30D68"/>
    <w:rsid w:val="00B310EB"/>
    <w:rsid w:val="00B31218"/>
    <w:rsid w:val="00B312D1"/>
    <w:rsid w:val="00B313B8"/>
    <w:rsid w:val="00B3159A"/>
    <w:rsid w:val="00B315CB"/>
    <w:rsid w:val="00B3169C"/>
    <w:rsid w:val="00B3177F"/>
    <w:rsid w:val="00B3196F"/>
    <w:rsid w:val="00B31B89"/>
    <w:rsid w:val="00B31C60"/>
    <w:rsid w:val="00B31CE4"/>
    <w:rsid w:val="00B31D12"/>
    <w:rsid w:val="00B31F6F"/>
    <w:rsid w:val="00B320F0"/>
    <w:rsid w:val="00B3211B"/>
    <w:rsid w:val="00B325D6"/>
    <w:rsid w:val="00B327A2"/>
    <w:rsid w:val="00B327BB"/>
    <w:rsid w:val="00B32A74"/>
    <w:rsid w:val="00B32AD2"/>
    <w:rsid w:val="00B32C18"/>
    <w:rsid w:val="00B32FBF"/>
    <w:rsid w:val="00B32FEF"/>
    <w:rsid w:val="00B3306A"/>
    <w:rsid w:val="00B33230"/>
    <w:rsid w:val="00B334F3"/>
    <w:rsid w:val="00B3385F"/>
    <w:rsid w:val="00B33876"/>
    <w:rsid w:val="00B338F1"/>
    <w:rsid w:val="00B339E7"/>
    <w:rsid w:val="00B33A15"/>
    <w:rsid w:val="00B33BA5"/>
    <w:rsid w:val="00B33E45"/>
    <w:rsid w:val="00B33F33"/>
    <w:rsid w:val="00B33F5A"/>
    <w:rsid w:val="00B33FF7"/>
    <w:rsid w:val="00B34007"/>
    <w:rsid w:val="00B34067"/>
    <w:rsid w:val="00B3410C"/>
    <w:rsid w:val="00B34190"/>
    <w:rsid w:val="00B341D7"/>
    <w:rsid w:val="00B3422B"/>
    <w:rsid w:val="00B34359"/>
    <w:rsid w:val="00B34493"/>
    <w:rsid w:val="00B34498"/>
    <w:rsid w:val="00B345DC"/>
    <w:rsid w:val="00B34679"/>
    <w:rsid w:val="00B34739"/>
    <w:rsid w:val="00B34A9B"/>
    <w:rsid w:val="00B34C50"/>
    <w:rsid w:val="00B34CDC"/>
    <w:rsid w:val="00B34D50"/>
    <w:rsid w:val="00B35217"/>
    <w:rsid w:val="00B352F7"/>
    <w:rsid w:val="00B354DF"/>
    <w:rsid w:val="00B35735"/>
    <w:rsid w:val="00B35789"/>
    <w:rsid w:val="00B35857"/>
    <w:rsid w:val="00B35869"/>
    <w:rsid w:val="00B358DD"/>
    <w:rsid w:val="00B35A38"/>
    <w:rsid w:val="00B35B0F"/>
    <w:rsid w:val="00B35C6D"/>
    <w:rsid w:val="00B365B9"/>
    <w:rsid w:val="00B3660F"/>
    <w:rsid w:val="00B3666E"/>
    <w:rsid w:val="00B36A36"/>
    <w:rsid w:val="00B36AD5"/>
    <w:rsid w:val="00B36BB8"/>
    <w:rsid w:val="00B36D38"/>
    <w:rsid w:val="00B36D75"/>
    <w:rsid w:val="00B36DC7"/>
    <w:rsid w:val="00B36E73"/>
    <w:rsid w:val="00B36E78"/>
    <w:rsid w:val="00B36E81"/>
    <w:rsid w:val="00B36EB4"/>
    <w:rsid w:val="00B37102"/>
    <w:rsid w:val="00B372F0"/>
    <w:rsid w:val="00B374AC"/>
    <w:rsid w:val="00B375CD"/>
    <w:rsid w:val="00B378FD"/>
    <w:rsid w:val="00B379AC"/>
    <w:rsid w:val="00B37B3D"/>
    <w:rsid w:val="00B37C4D"/>
    <w:rsid w:val="00B37CEF"/>
    <w:rsid w:val="00B37E3B"/>
    <w:rsid w:val="00B40003"/>
    <w:rsid w:val="00B40354"/>
    <w:rsid w:val="00B40452"/>
    <w:rsid w:val="00B40460"/>
    <w:rsid w:val="00B405B1"/>
    <w:rsid w:val="00B4080E"/>
    <w:rsid w:val="00B4089C"/>
    <w:rsid w:val="00B40C04"/>
    <w:rsid w:val="00B40E29"/>
    <w:rsid w:val="00B40FA2"/>
    <w:rsid w:val="00B4101D"/>
    <w:rsid w:val="00B410F9"/>
    <w:rsid w:val="00B41252"/>
    <w:rsid w:val="00B41322"/>
    <w:rsid w:val="00B41707"/>
    <w:rsid w:val="00B41749"/>
    <w:rsid w:val="00B41849"/>
    <w:rsid w:val="00B4192C"/>
    <w:rsid w:val="00B419E9"/>
    <w:rsid w:val="00B41A03"/>
    <w:rsid w:val="00B41CB9"/>
    <w:rsid w:val="00B41CBA"/>
    <w:rsid w:val="00B41E68"/>
    <w:rsid w:val="00B4238F"/>
    <w:rsid w:val="00B423D2"/>
    <w:rsid w:val="00B423E9"/>
    <w:rsid w:val="00B42492"/>
    <w:rsid w:val="00B4250B"/>
    <w:rsid w:val="00B42883"/>
    <w:rsid w:val="00B42B34"/>
    <w:rsid w:val="00B42CBB"/>
    <w:rsid w:val="00B42D3D"/>
    <w:rsid w:val="00B42D8D"/>
    <w:rsid w:val="00B42DC8"/>
    <w:rsid w:val="00B43146"/>
    <w:rsid w:val="00B4315A"/>
    <w:rsid w:val="00B43277"/>
    <w:rsid w:val="00B43637"/>
    <w:rsid w:val="00B43703"/>
    <w:rsid w:val="00B43711"/>
    <w:rsid w:val="00B438A6"/>
    <w:rsid w:val="00B438DB"/>
    <w:rsid w:val="00B43950"/>
    <w:rsid w:val="00B43A8E"/>
    <w:rsid w:val="00B43CE3"/>
    <w:rsid w:val="00B43DBD"/>
    <w:rsid w:val="00B442DA"/>
    <w:rsid w:val="00B44425"/>
    <w:rsid w:val="00B4444C"/>
    <w:rsid w:val="00B4445C"/>
    <w:rsid w:val="00B444E1"/>
    <w:rsid w:val="00B4466B"/>
    <w:rsid w:val="00B447EA"/>
    <w:rsid w:val="00B448F4"/>
    <w:rsid w:val="00B4491F"/>
    <w:rsid w:val="00B44CB8"/>
    <w:rsid w:val="00B44CE5"/>
    <w:rsid w:val="00B44D1D"/>
    <w:rsid w:val="00B44F86"/>
    <w:rsid w:val="00B44FD8"/>
    <w:rsid w:val="00B4518A"/>
    <w:rsid w:val="00B4529D"/>
    <w:rsid w:val="00B452A9"/>
    <w:rsid w:val="00B45777"/>
    <w:rsid w:val="00B45A4E"/>
    <w:rsid w:val="00B45C6C"/>
    <w:rsid w:val="00B45D54"/>
    <w:rsid w:val="00B45E04"/>
    <w:rsid w:val="00B45E82"/>
    <w:rsid w:val="00B46089"/>
    <w:rsid w:val="00B4624C"/>
    <w:rsid w:val="00B46285"/>
    <w:rsid w:val="00B463AF"/>
    <w:rsid w:val="00B46594"/>
    <w:rsid w:val="00B46656"/>
    <w:rsid w:val="00B46697"/>
    <w:rsid w:val="00B46892"/>
    <w:rsid w:val="00B46BBF"/>
    <w:rsid w:val="00B46C4B"/>
    <w:rsid w:val="00B46C6F"/>
    <w:rsid w:val="00B46D5D"/>
    <w:rsid w:val="00B4700E"/>
    <w:rsid w:val="00B47048"/>
    <w:rsid w:val="00B471C4"/>
    <w:rsid w:val="00B472DF"/>
    <w:rsid w:val="00B473F6"/>
    <w:rsid w:val="00B4745F"/>
    <w:rsid w:val="00B474F5"/>
    <w:rsid w:val="00B47535"/>
    <w:rsid w:val="00B476AB"/>
    <w:rsid w:val="00B479C8"/>
    <w:rsid w:val="00B47A12"/>
    <w:rsid w:val="00B47D4D"/>
    <w:rsid w:val="00B47D7A"/>
    <w:rsid w:val="00B47F0F"/>
    <w:rsid w:val="00B501E3"/>
    <w:rsid w:val="00B5059B"/>
    <w:rsid w:val="00B50787"/>
    <w:rsid w:val="00B50821"/>
    <w:rsid w:val="00B50B74"/>
    <w:rsid w:val="00B5115E"/>
    <w:rsid w:val="00B511DF"/>
    <w:rsid w:val="00B51528"/>
    <w:rsid w:val="00B516C2"/>
    <w:rsid w:val="00B516E7"/>
    <w:rsid w:val="00B519D8"/>
    <w:rsid w:val="00B51CB5"/>
    <w:rsid w:val="00B52201"/>
    <w:rsid w:val="00B5258E"/>
    <w:rsid w:val="00B525EB"/>
    <w:rsid w:val="00B52603"/>
    <w:rsid w:val="00B5278C"/>
    <w:rsid w:val="00B5278E"/>
    <w:rsid w:val="00B52861"/>
    <w:rsid w:val="00B529DC"/>
    <w:rsid w:val="00B52C02"/>
    <w:rsid w:val="00B5313C"/>
    <w:rsid w:val="00B531B9"/>
    <w:rsid w:val="00B5347F"/>
    <w:rsid w:val="00B53484"/>
    <w:rsid w:val="00B5358D"/>
    <w:rsid w:val="00B535B5"/>
    <w:rsid w:val="00B53864"/>
    <w:rsid w:val="00B53908"/>
    <w:rsid w:val="00B53A25"/>
    <w:rsid w:val="00B53DD1"/>
    <w:rsid w:val="00B541E8"/>
    <w:rsid w:val="00B54612"/>
    <w:rsid w:val="00B54616"/>
    <w:rsid w:val="00B546BD"/>
    <w:rsid w:val="00B546D8"/>
    <w:rsid w:val="00B546E3"/>
    <w:rsid w:val="00B54A6E"/>
    <w:rsid w:val="00B54EBF"/>
    <w:rsid w:val="00B54ED4"/>
    <w:rsid w:val="00B5505C"/>
    <w:rsid w:val="00B5539A"/>
    <w:rsid w:val="00B553ED"/>
    <w:rsid w:val="00B55A04"/>
    <w:rsid w:val="00B55C98"/>
    <w:rsid w:val="00B55D15"/>
    <w:rsid w:val="00B55D79"/>
    <w:rsid w:val="00B55E1B"/>
    <w:rsid w:val="00B5622F"/>
    <w:rsid w:val="00B563E1"/>
    <w:rsid w:val="00B5664A"/>
    <w:rsid w:val="00B56C75"/>
    <w:rsid w:val="00B56EC0"/>
    <w:rsid w:val="00B56F06"/>
    <w:rsid w:val="00B56F5D"/>
    <w:rsid w:val="00B56F74"/>
    <w:rsid w:val="00B57068"/>
    <w:rsid w:val="00B5707E"/>
    <w:rsid w:val="00B570A2"/>
    <w:rsid w:val="00B57152"/>
    <w:rsid w:val="00B57181"/>
    <w:rsid w:val="00B57191"/>
    <w:rsid w:val="00B571AE"/>
    <w:rsid w:val="00B571BA"/>
    <w:rsid w:val="00B571BB"/>
    <w:rsid w:val="00B572A9"/>
    <w:rsid w:val="00B572F8"/>
    <w:rsid w:val="00B57539"/>
    <w:rsid w:val="00B579D9"/>
    <w:rsid w:val="00B579F5"/>
    <w:rsid w:val="00B57B50"/>
    <w:rsid w:val="00B57BED"/>
    <w:rsid w:val="00B57CEF"/>
    <w:rsid w:val="00B57DC1"/>
    <w:rsid w:val="00B57E60"/>
    <w:rsid w:val="00B60252"/>
    <w:rsid w:val="00B604AD"/>
    <w:rsid w:val="00B60513"/>
    <w:rsid w:val="00B60615"/>
    <w:rsid w:val="00B60918"/>
    <w:rsid w:val="00B60AFB"/>
    <w:rsid w:val="00B60E6F"/>
    <w:rsid w:val="00B610E1"/>
    <w:rsid w:val="00B61265"/>
    <w:rsid w:val="00B612EB"/>
    <w:rsid w:val="00B61373"/>
    <w:rsid w:val="00B6140C"/>
    <w:rsid w:val="00B618ED"/>
    <w:rsid w:val="00B6193F"/>
    <w:rsid w:val="00B619E4"/>
    <w:rsid w:val="00B61A68"/>
    <w:rsid w:val="00B61C64"/>
    <w:rsid w:val="00B61D65"/>
    <w:rsid w:val="00B62102"/>
    <w:rsid w:val="00B62323"/>
    <w:rsid w:val="00B6250E"/>
    <w:rsid w:val="00B625F4"/>
    <w:rsid w:val="00B62895"/>
    <w:rsid w:val="00B62BC1"/>
    <w:rsid w:val="00B62C23"/>
    <w:rsid w:val="00B62C51"/>
    <w:rsid w:val="00B62CF5"/>
    <w:rsid w:val="00B62D58"/>
    <w:rsid w:val="00B62E0B"/>
    <w:rsid w:val="00B62E35"/>
    <w:rsid w:val="00B62F04"/>
    <w:rsid w:val="00B63031"/>
    <w:rsid w:val="00B63119"/>
    <w:rsid w:val="00B63157"/>
    <w:rsid w:val="00B633D3"/>
    <w:rsid w:val="00B634F4"/>
    <w:rsid w:val="00B6360A"/>
    <w:rsid w:val="00B63823"/>
    <w:rsid w:val="00B63881"/>
    <w:rsid w:val="00B63885"/>
    <w:rsid w:val="00B639F0"/>
    <w:rsid w:val="00B63A73"/>
    <w:rsid w:val="00B63C32"/>
    <w:rsid w:val="00B63DF6"/>
    <w:rsid w:val="00B63DFA"/>
    <w:rsid w:val="00B63E6C"/>
    <w:rsid w:val="00B63FC6"/>
    <w:rsid w:val="00B64019"/>
    <w:rsid w:val="00B6438D"/>
    <w:rsid w:val="00B64904"/>
    <w:rsid w:val="00B64DE3"/>
    <w:rsid w:val="00B64F30"/>
    <w:rsid w:val="00B64FD9"/>
    <w:rsid w:val="00B650FD"/>
    <w:rsid w:val="00B65283"/>
    <w:rsid w:val="00B654F8"/>
    <w:rsid w:val="00B6572D"/>
    <w:rsid w:val="00B65816"/>
    <w:rsid w:val="00B6598B"/>
    <w:rsid w:val="00B65A97"/>
    <w:rsid w:val="00B65B4D"/>
    <w:rsid w:val="00B65D5E"/>
    <w:rsid w:val="00B66025"/>
    <w:rsid w:val="00B661D9"/>
    <w:rsid w:val="00B6661D"/>
    <w:rsid w:val="00B666B8"/>
    <w:rsid w:val="00B6676A"/>
    <w:rsid w:val="00B667A4"/>
    <w:rsid w:val="00B66E5E"/>
    <w:rsid w:val="00B66F1F"/>
    <w:rsid w:val="00B670E9"/>
    <w:rsid w:val="00B671E4"/>
    <w:rsid w:val="00B67343"/>
    <w:rsid w:val="00B6745B"/>
    <w:rsid w:val="00B67525"/>
    <w:rsid w:val="00B67948"/>
    <w:rsid w:val="00B67DDE"/>
    <w:rsid w:val="00B67E2E"/>
    <w:rsid w:val="00B67E8B"/>
    <w:rsid w:val="00B67EDA"/>
    <w:rsid w:val="00B70703"/>
    <w:rsid w:val="00B7078E"/>
    <w:rsid w:val="00B707D8"/>
    <w:rsid w:val="00B7082C"/>
    <w:rsid w:val="00B70841"/>
    <w:rsid w:val="00B708B8"/>
    <w:rsid w:val="00B70938"/>
    <w:rsid w:val="00B709D3"/>
    <w:rsid w:val="00B70D8C"/>
    <w:rsid w:val="00B70DA2"/>
    <w:rsid w:val="00B70E0D"/>
    <w:rsid w:val="00B7126A"/>
    <w:rsid w:val="00B7133D"/>
    <w:rsid w:val="00B714DD"/>
    <w:rsid w:val="00B716F4"/>
    <w:rsid w:val="00B71A65"/>
    <w:rsid w:val="00B71B08"/>
    <w:rsid w:val="00B71CE7"/>
    <w:rsid w:val="00B71DAF"/>
    <w:rsid w:val="00B71DF3"/>
    <w:rsid w:val="00B72103"/>
    <w:rsid w:val="00B72241"/>
    <w:rsid w:val="00B724C8"/>
    <w:rsid w:val="00B724ED"/>
    <w:rsid w:val="00B72690"/>
    <w:rsid w:val="00B7273F"/>
    <w:rsid w:val="00B728C5"/>
    <w:rsid w:val="00B7295A"/>
    <w:rsid w:val="00B729C4"/>
    <w:rsid w:val="00B72A7C"/>
    <w:rsid w:val="00B72CC5"/>
    <w:rsid w:val="00B72CD0"/>
    <w:rsid w:val="00B72D2C"/>
    <w:rsid w:val="00B72EEA"/>
    <w:rsid w:val="00B73000"/>
    <w:rsid w:val="00B73150"/>
    <w:rsid w:val="00B73190"/>
    <w:rsid w:val="00B7351E"/>
    <w:rsid w:val="00B73622"/>
    <w:rsid w:val="00B736B9"/>
    <w:rsid w:val="00B7385D"/>
    <w:rsid w:val="00B73867"/>
    <w:rsid w:val="00B73D9B"/>
    <w:rsid w:val="00B73EE2"/>
    <w:rsid w:val="00B741EE"/>
    <w:rsid w:val="00B74422"/>
    <w:rsid w:val="00B74499"/>
    <w:rsid w:val="00B74599"/>
    <w:rsid w:val="00B7459C"/>
    <w:rsid w:val="00B74938"/>
    <w:rsid w:val="00B749F3"/>
    <w:rsid w:val="00B749F6"/>
    <w:rsid w:val="00B74BE2"/>
    <w:rsid w:val="00B74E08"/>
    <w:rsid w:val="00B74E55"/>
    <w:rsid w:val="00B74EE4"/>
    <w:rsid w:val="00B74F28"/>
    <w:rsid w:val="00B756DA"/>
    <w:rsid w:val="00B75A60"/>
    <w:rsid w:val="00B75AFB"/>
    <w:rsid w:val="00B75B63"/>
    <w:rsid w:val="00B75C07"/>
    <w:rsid w:val="00B75C7D"/>
    <w:rsid w:val="00B75E63"/>
    <w:rsid w:val="00B75F88"/>
    <w:rsid w:val="00B7631B"/>
    <w:rsid w:val="00B7648D"/>
    <w:rsid w:val="00B76792"/>
    <w:rsid w:val="00B767BE"/>
    <w:rsid w:val="00B76A34"/>
    <w:rsid w:val="00B76BC9"/>
    <w:rsid w:val="00B76D04"/>
    <w:rsid w:val="00B771D6"/>
    <w:rsid w:val="00B7770B"/>
    <w:rsid w:val="00B7787E"/>
    <w:rsid w:val="00B77B19"/>
    <w:rsid w:val="00B77C0F"/>
    <w:rsid w:val="00B8002E"/>
    <w:rsid w:val="00B80098"/>
    <w:rsid w:val="00B800A9"/>
    <w:rsid w:val="00B805CF"/>
    <w:rsid w:val="00B8075C"/>
    <w:rsid w:val="00B80885"/>
    <w:rsid w:val="00B80955"/>
    <w:rsid w:val="00B809D4"/>
    <w:rsid w:val="00B80AC1"/>
    <w:rsid w:val="00B80ED4"/>
    <w:rsid w:val="00B81018"/>
    <w:rsid w:val="00B8135C"/>
    <w:rsid w:val="00B8156E"/>
    <w:rsid w:val="00B816C8"/>
    <w:rsid w:val="00B819F3"/>
    <w:rsid w:val="00B81E3A"/>
    <w:rsid w:val="00B81F26"/>
    <w:rsid w:val="00B82082"/>
    <w:rsid w:val="00B82116"/>
    <w:rsid w:val="00B82231"/>
    <w:rsid w:val="00B82596"/>
    <w:rsid w:val="00B8282D"/>
    <w:rsid w:val="00B82974"/>
    <w:rsid w:val="00B82D7D"/>
    <w:rsid w:val="00B82ED9"/>
    <w:rsid w:val="00B82EE7"/>
    <w:rsid w:val="00B82F28"/>
    <w:rsid w:val="00B82FFA"/>
    <w:rsid w:val="00B831E4"/>
    <w:rsid w:val="00B832EA"/>
    <w:rsid w:val="00B83420"/>
    <w:rsid w:val="00B8353A"/>
    <w:rsid w:val="00B835CC"/>
    <w:rsid w:val="00B83E4F"/>
    <w:rsid w:val="00B83EC1"/>
    <w:rsid w:val="00B840E6"/>
    <w:rsid w:val="00B8419B"/>
    <w:rsid w:val="00B841A9"/>
    <w:rsid w:val="00B8458C"/>
    <w:rsid w:val="00B846F8"/>
    <w:rsid w:val="00B847FA"/>
    <w:rsid w:val="00B84886"/>
    <w:rsid w:val="00B84B56"/>
    <w:rsid w:val="00B84C21"/>
    <w:rsid w:val="00B84DDC"/>
    <w:rsid w:val="00B8525A"/>
    <w:rsid w:val="00B85301"/>
    <w:rsid w:val="00B853C2"/>
    <w:rsid w:val="00B854AE"/>
    <w:rsid w:val="00B85A11"/>
    <w:rsid w:val="00B85BD1"/>
    <w:rsid w:val="00B85E05"/>
    <w:rsid w:val="00B85EAB"/>
    <w:rsid w:val="00B85EF8"/>
    <w:rsid w:val="00B860AC"/>
    <w:rsid w:val="00B86158"/>
    <w:rsid w:val="00B86388"/>
    <w:rsid w:val="00B863A7"/>
    <w:rsid w:val="00B86486"/>
    <w:rsid w:val="00B8662D"/>
    <w:rsid w:val="00B86695"/>
    <w:rsid w:val="00B868EA"/>
    <w:rsid w:val="00B86A88"/>
    <w:rsid w:val="00B86B38"/>
    <w:rsid w:val="00B86C29"/>
    <w:rsid w:val="00B86C2C"/>
    <w:rsid w:val="00B86D43"/>
    <w:rsid w:val="00B86EB0"/>
    <w:rsid w:val="00B870A3"/>
    <w:rsid w:val="00B8718C"/>
    <w:rsid w:val="00B874D6"/>
    <w:rsid w:val="00B87530"/>
    <w:rsid w:val="00B8763C"/>
    <w:rsid w:val="00B877B9"/>
    <w:rsid w:val="00B87A03"/>
    <w:rsid w:val="00B87DEE"/>
    <w:rsid w:val="00B87E6B"/>
    <w:rsid w:val="00B87FBA"/>
    <w:rsid w:val="00B90095"/>
    <w:rsid w:val="00B90468"/>
    <w:rsid w:val="00B90526"/>
    <w:rsid w:val="00B90869"/>
    <w:rsid w:val="00B9088D"/>
    <w:rsid w:val="00B90AB8"/>
    <w:rsid w:val="00B90ABA"/>
    <w:rsid w:val="00B90B54"/>
    <w:rsid w:val="00B90FBA"/>
    <w:rsid w:val="00B9127B"/>
    <w:rsid w:val="00B91331"/>
    <w:rsid w:val="00B914A6"/>
    <w:rsid w:val="00B914D9"/>
    <w:rsid w:val="00B915F2"/>
    <w:rsid w:val="00B9164D"/>
    <w:rsid w:val="00B9184F"/>
    <w:rsid w:val="00B919AF"/>
    <w:rsid w:val="00B91EA5"/>
    <w:rsid w:val="00B91F88"/>
    <w:rsid w:val="00B91FFB"/>
    <w:rsid w:val="00B92A1B"/>
    <w:rsid w:val="00B92E09"/>
    <w:rsid w:val="00B92EC4"/>
    <w:rsid w:val="00B9302A"/>
    <w:rsid w:val="00B9304D"/>
    <w:rsid w:val="00B932F0"/>
    <w:rsid w:val="00B93302"/>
    <w:rsid w:val="00B93658"/>
    <w:rsid w:val="00B936F2"/>
    <w:rsid w:val="00B937AC"/>
    <w:rsid w:val="00B93872"/>
    <w:rsid w:val="00B938C4"/>
    <w:rsid w:val="00B93B9E"/>
    <w:rsid w:val="00B93CA4"/>
    <w:rsid w:val="00B9449B"/>
    <w:rsid w:val="00B9458E"/>
    <w:rsid w:val="00B94A21"/>
    <w:rsid w:val="00B94C47"/>
    <w:rsid w:val="00B94CAE"/>
    <w:rsid w:val="00B95019"/>
    <w:rsid w:val="00B9503D"/>
    <w:rsid w:val="00B9517C"/>
    <w:rsid w:val="00B9524B"/>
    <w:rsid w:val="00B9546E"/>
    <w:rsid w:val="00B954AA"/>
    <w:rsid w:val="00B9552C"/>
    <w:rsid w:val="00B95534"/>
    <w:rsid w:val="00B95602"/>
    <w:rsid w:val="00B95670"/>
    <w:rsid w:val="00B957DB"/>
    <w:rsid w:val="00B95930"/>
    <w:rsid w:val="00B95A62"/>
    <w:rsid w:val="00B95AD7"/>
    <w:rsid w:val="00B95AEF"/>
    <w:rsid w:val="00B95BB3"/>
    <w:rsid w:val="00B960F1"/>
    <w:rsid w:val="00B96120"/>
    <w:rsid w:val="00B96317"/>
    <w:rsid w:val="00B96396"/>
    <w:rsid w:val="00B9658A"/>
    <w:rsid w:val="00B96B0E"/>
    <w:rsid w:val="00B96C2B"/>
    <w:rsid w:val="00B96EB5"/>
    <w:rsid w:val="00B970C2"/>
    <w:rsid w:val="00B971CE"/>
    <w:rsid w:val="00B972FC"/>
    <w:rsid w:val="00B973E2"/>
    <w:rsid w:val="00B97531"/>
    <w:rsid w:val="00B975E1"/>
    <w:rsid w:val="00B97736"/>
    <w:rsid w:val="00B9785F"/>
    <w:rsid w:val="00B979C5"/>
    <w:rsid w:val="00B97D16"/>
    <w:rsid w:val="00B97D21"/>
    <w:rsid w:val="00B97D2A"/>
    <w:rsid w:val="00B97DC9"/>
    <w:rsid w:val="00B97F6A"/>
    <w:rsid w:val="00B97F9B"/>
    <w:rsid w:val="00BA072D"/>
    <w:rsid w:val="00BA0ABE"/>
    <w:rsid w:val="00BA0B00"/>
    <w:rsid w:val="00BA0B49"/>
    <w:rsid w:val="00BA0B9D"/>
    <w:rsid w:val="00BA0BCF"/>
    <w:rsid w:val="00BA0C0C"/>
    <w:rsid w:val="00BA0D66"/>
    <w:rsid w:val="00BA114B"/>
    <w:rsid w:val="00BA11DE"/>
    <w:rsid w:val="00BA11F4"/>
    <w:rsid w:val="00BA1279"/>
    <w:rsid w:val="00BA12AC"/>
    <w:rsid w:val="00BA1361"/>
    <w:rsid w:val="00BA13B7"/>
    <w:rsid w:val="00BA1628"/>
    <w:rsid w:val="00BA1662"/>
    <w:rsid w:val="00BA1A00"/>
    <w:rsid w:val="00BA21F4"/>
    <w:rsid w:val="00BA2307"/>
    <w:rsid w:val="00BA23B8"/>
    <w:rsid w:val="00BA23BF"/>
    <w:rsid w:val="00BA27C7"/>
    <w:rsid w:val="00BA2A07"/>
    <w:rsid w:val="00BA2B24"/>
    <w:rsid w:val="00BA2C14"/>
    <w:rsid w:val="00BA2C4E"/>
    <w:rsid w:val="00BA2D5B"/>
    <w:rsid w:val="00BA2F59"/>
    <w:rsid w:val="00BA2FF7"/>
    <w:rsid w:val="00BA30B2"/>
    <w:rsid w:val="00BA312B"/>
    <w:rsid w:val="00BA31DF"/>
    <w:rsid w:val="00BA379F"/>
    <w:rsid w:val="00BA3904"/>
    <w:rsid w:val="00BA3A16"/>
    <w:rsid w:val="00BA3EF9"/>
    <w:rsid w:val="00BA4041"/>
    <w:rsid w:val="00BA4182"/>
    <w:rsid w:val="00BA425C"/>
    <w:rsid w:val="00BA4357"/>
    <w:rsid w:val="00BA47B1"/>
    <w:rsid w:val="00BA4B76"/>
    <w:rsid w:val="00BA4C43"/>
    <w:rsid w:val="00BA4C45"/>
    <w:rsid w:val="00BA4D1C"/>
    <w:rsid w:val="00BA4D50"/>
    <w:rsid w:val="00BA4DDB"/>
    <w:rsid w:val="00BA4E52"/>
    <w:rsid w:val="00BA4E9B"/>
    <w:rsid w:val="00BA51C6"/>
    <w:rsid w:val="00BA51C9"/>
    <w:rsid w:val="00BA5416"/>
    <w:rsid w:val="00BA5629"/>
    <w:rsid w:val="00BA5667"/>
    <w:rsid w:val="00BA5B5E"/>
    <w:rsid w:val="00BA5C1D"/>
    <w:rsid w:val="00BA5C38"/>
    <w:rsid w:val="00BA5ED4"/>
    <w:rsid w:val="00BA5F26"/>
    <w:rsid w:val="00BA5FA7"/>
    <w:rsid w:val="00BA6029"/>
    <w:rsid w:val="00BA624B"/>
    <w:rsid w:val="00BA63E3"/>
    <w:rsid w:val="00BA6461"/>
    <w:rsid w:val="00BA6539"/>
    <w:rsid w:val="00BA65E5"/>
    <w:rsid w:val="00BA661C"/>
    <w:rsid w:val="00BA6620"/>
    <w:rsid w:val="00BA66A2"/>
    <w:rsid w:val="00BA694F"/>
    <w:rsid w:val="00BA69DB"/>
    <w:rsid w:val="00BA6A68"/>
    <w:rsid w:val="00BA6B06"/>
    <w:rsid w:val="00BA6C66"/>
    <w:rsid w:val="00BA6F29"/>
    <w:rsid w:val="00BA72BD"/>
    <w:rsid w:val="00BA744F"/>
    <w:rsid w:val="00BA7647"/>
    <w:rsid w:val="00BA77A1"/>
    <w:rsid w:val="00BA77AF"/>
    <w:rsid w:val="00BA782F"/>
    <w:rsid w:val="00BA7B32"/>
    <w:rsid w:val="00BA7BAB"/>
    <w:rsid w:val="00BA7E46"/>
    <w:rsid w:val="00BA7F75"/>
    <w:rsid w:val="00BB0073"/>
    <w:rsid w:val="00BB0951"/>
    <w:rsid w:val="00BB0AA8"/>
    <w:rsid w:val="00BB0FAB"/>
    <w:rsid w:val="00BB0FF8"/>
    <w:rsid w:val="00BB1064"/>
    <w:rsid w:val="00BB1881"/>
    <w:rsid w:val="00BB19C3"/>
    <w:rsid w:val="00BB1A3B"/>
    <w:rsid w:val="00BB1AFD"/>
    <w:rsid w:val="00BB1E17"/>
    <w:rsid w:val="00BB2190"/>
    <w:rsid w:val="00BB23E1"/>
    <w:rsid w:val="00BB242A"/>
    <w:rsid w:val="00BB24B7"/>
    <w:rsid w:val="00BB25C0"/>
    <w:rsid w:val="00BB276C"/>
    <w:rsid w:val="00BB2869"/>
    <w:rsid w:val="00BB3164"/>
    <w:rsid w:val="00BB31E2"/>
    <w:rsid w:val="00BB35E4"/>
    <w:rsid w:val="00BB362E"/>
    <w:rsid w:val="00BB3696"/>
    <w:rsid w:val="00BB374B"/>
    <w:rsid w:val="00BB37D9"/>
    <w:rsid w:val="00BB39E3"/>
    <w:rsid w:val="00BB3A57"/>
    <w:rsid w:val="00BB3B0D"/>
    <w:rsid w:val="00BB3B6F"/>
    <w:rsid w:val="00BB3B76"/>
    <w:rsid w:val="00BB3CCE"/>
    <w:rsid w:val="00BB3EC8"/>
    <w:rsid w:val="00BB3EF5"/>
    <w:rsid w:val="00BB4314"/>
    <w:rsid w:val="00BB4905"/>
    <w:rsid w:val="00BB4916"/>
    <w:rsid w:val="00BB4969"/>
    <w:rsid w:val="00BB4BD6"/>
    <w:rsid w:val="00BB4C85"/>
    <w:rsid w:val="00BB4FBD"/>
    <w:rsid w:val="00BB5111"/>
    <w:rsid w:val="00BB5172"/>
    <w:rsid w:val="00BB53D9"/>
    <w:rsid w:val="00BB5638"/>
    <w:rsid w:val="00BB5652"/>
    <w:rsid w:val="00BB57AF"/>
    <w:rsid w:val="00BB58B7"/>
    <w:rsid w:val="00BB58C1"/>
    <w:rsid w:val="00BB5989"/>
    <w:rsid w:val="00BB5A1D"/>
    <w:rsid w:val="00BB5AE9"/>
    <w:rsid w:val="00BB5D0C"/>
    <w:rsid w:val="00BB5D67"/>
    <w:rsid w:val="00BB5F6E"/>
    <w:rsid w:val="00BB620B"/>
    <w:rsid w:val="00BB635A"/>
    <w:rsid w:val="00BB67B3"/>
    <w:rsid w:val="00BB696E"/>
    <w:rsid w:val="00BB69CD"/>
    <w:rsid w:val="00BB69CE"/>
    <w:rsid w:val="00BB6A28"/>
    <w:rsid w:val="00BB6AE8"/>
    <w:rsid w:val="00BB6B55"/>
    <w:rsid w:val="00BB6CC0"/>
    <w:rsid w:val="00BB6F37"/>
    <w:rsid w:val="00BB6FDB"/>
    <w:rsid w:val="00BB71D4"/>
    <w:rsid w:val="00BB71FF"/>
    <w:rsid w:val="00BB7266"/>
    <w:rsid w:val="00BB73FC"/>
    <w:rsid w:val="00BB75A4"/>
    <w:rsid w:val="00BB76BB"/>
    <w:rsid w:val="00BB76DF"/>
    <w:rsid w:val="00BB772B"/>
    <w:rsid w:val="00BB79A4"/>
    <w:rsid w:val="00BB7A3F"/>
    <w:rsid w:val="00BB7B56"/>
    <w:rsid w:val="00BB7BB6"/>
    <w:rsid w:val="00BB7DBF"/>
    <w:rsid w:val="00BB7F86"/>
    <w:rsid w:val="00BC01C0"/>
    <w:rsid w:val="00BC07D1"/>
    <w:rsid w:val="00BC0A1F"/>
    <w:rsid w:val="00BC0BF0"/>
    <w:rsid w:val="00BC0DDC"/>
    <w:rsid w:val="00BC10BC"/>
    <w:rsid w:val="00BC1110"/>
    <w:rsid w:val="00BC11A3"/>
    <w:rsid w:val="00BC1334"/>
    <w:rsid w:val="00BC1696"/>
    <w:rsid w:val="00BC17D0"/>
    <w:rsid w:val="00BC1B34"/>
    <w:rsid w:val="00BC1BAE"/>
    <w:rsid w:val="00BC21BC"/>
    <w:rsid w:val="00BC21E3"/>
    <w:rsid w:val="00BC2907"/>
    <w:rsid w:val="00BC2D2C"/>
    <w:rsid w:val="00BC2E5F"/>
    <w:rsid w:val="00BC2ED7"/>
    <w:rsid w:val="00BC301F"/>
    <w:rsid w:val="00BC3055"/>
    <w:rsid w:val="00BC30FA"/>
    <w:rsid w:val="00BC32B2"/>
    <w:rsid w:val="00BC35AE"/>
    <w:rsid w:val="00BC3695"/>
    <w:rsid w:val="00BC3984"/>
    <w:rsid w:val="00BC3DE6"/>
    <w:rsid w:val="00BC418B"/>
    <w:rsid w:val="00BC4469"/>
    <w:rsid w:val="00BC477E"/>
    <w:rsid w:val="00BC4A3A"/>
    <w:rsid w:val="00BC4A55"/>
    <w:rsid w:val="00BC4AA0"/>
    <w:rsid w:val="00BC4C32"/>
    <w:rsid w:val="00BC4C92"/>
    <w:rsid w:val="00BC5100"/>
    <w:rsid w:val="00BC5399"/>
    <w:rsid w:val="00BC56E9"/>
    <w:rsid w:val="00BC5985"/>
    <w:rsid w:val="00BC59AF"/>
    <w:rsid w:val="00BC5B64"/>
    <w:rsid w:val="00BC5DF7"/>
    <w:rsid w:val="00BC5E40"/>
    <w:rsid w:val="00BC608E"/>
    <w:rsid w:val="00BC60AB"/>
    <w:rsid w:val="00BC648C"/>
    <w:rsid w:val="00BC64A0"/>
    <w:rsid w:val="00BC64E6"/>
    <w:rsid w:val="00BC6594"/>
    <w:rsid w:val="00BC66C5"/>
    <w:rsid w:val="00BC6A07"/>
    <w:rsid w:val="00BC6AE6"/>
    <w:rsid w:val="00BC6CB9"/>
    <w:rsid w:val="00BC6E95"/>
    <w:rsid w:val="00BC6F41"/>
    <w:rsid w:val="00BC6F4E"/>
    <w:rsid w:val="00BC6FBE"/>
    <w:rsid w:val="00BC7127"/>
    <w:rsid w:val="00BC71C1"/>
    <w:rsid w:val="00BC732F"/>
    <w:rsid w:val="00BC7461"/>
    <w:rsid w:val="00BC7542"/>
    <w:rsid w:val="00BC762C"/>
    <w:rsid w:val="00BC78E0"/>
    <w:rsid w:val="00BC7C9D"/>
    <w:rsid w:val="00BC7F5D"/>
    <w:rsid w:val="00BC7F85"/>
    <w:rsid w:val="00BD04FF"/>
    <w:rsid w:val="00BD0691"/>
    <w:rsid w:val="00BD06CD"/>
    <w:rsid w:val="00BD0760"/>
    <w:rsid w:val="00BD0885"/>
    <w:rsid w:val="00BD0F48"/>
    <w:rsid w:val="00BD12A1"/>
    <w:rsid w:val="00BD13E7"/>
    <w:rsid w:val="00BD1411"/>
    <w:rsid w:val="00BD1496"/>
    <w:rsid w:val="00BD1A87"/>
    <w:rsid w:val="00BD23FB"/>
    <w:rsid w:val="00BD25B4"/>
    <w:rsid w:val="00BD25E7"/>
    <w:rsid w:val="00BD2680"/>
    <w:rsid w:val="00BD28FA"/>
    <w:rsid w:val="00BD29E8"/>
    <w:rsid w:val="00BD2AF3"/>
    <w:rsid w:val="00BD2B85"/>
    <w:rsid w:val="00BD2BA2"/>
    <w:rsid w:val="00BD2FDB"/>
    <w:rsid w:val="00BD2FDE"/>
    <w:rsid w:val="00BD3020"/>
    <w:rsid w:val="00BD33B2"/>
    <w:rsid w:val="00BD35C9"/>
    <w:rsid w:val="00BD37BC"/>
    <w:rsid w:val="00BD39ED"/>
    <w:rsid w:val="00BD3D09"/>
    <w:rsid w:val="00BD3E0C"/>
    <w:rsid w:val="00BD3E1C"/>
    <w:rsid w:val="00BD3EAD"/>
    <w:rsid w:val="00BD401C"/>
    <w:rsid w:val="00BD424C"/>
    <w:rsid w:val="00BD4A1B"/>
    <w:rsid w:val="00BD4AF0"/>
    <w:rsid w:val="00BD4CF9"/>
    <w:rsid w:val="00BD4E1A"/>
    <w:rsid w:val="00BD5440"/>
    <w:rsid w:val="00BD548E"/>
    <w:rsid w:val="00BD55F3"/>
    <w:rsid w:val="00BD57CC"/>
    <w:rsid w:val="00BD5815"/>
    <w:rsid w:val="00BD5838"/>
    <w:rsid w:val="00BD5AAC"/>
    <w:rsid w:val="00BD5B2C"/>
    <w:rsid w:val="00BD627A"/>
    <w:rsid w:val="00BD63E7"/>
    <w:rsid w:val="00BD65F0"/>
    <w:rsid w:val="00BD6611"/>
    <w:rsid w:val="00BD6665"/>
    <w:rsid w:val="00BD67D7"/>
    <w:rsid w:val="00BD6803"/>
    <w:rsid w:val="00BD6839"/>
    <w:rsid w:val="00BD6A8F"/>
    <w:rsid w:val="00BD6F2F"/>
    <w:rsid w:val="00BD72D6"/>
    <w:rsid w:val="00BD78D7"/>
    <w:rsid w:val="00BD7925"/>
    <w:rsid w:val="00BD7975"/>
    <w:rsid w:val="00BD7A11"/>
    <w:rsid w:val="00BD7A42"/>
    <w:rsid w:val="00BD7A78"/>
    <w:rsid w:val="00BD7C7B"/>
    <w:rsid w:val="00BE00AE"/>
    <w:rsid w:val="00BE0235"/>
    <w:rsid w:val="00BE0437"/>
    <w:rsid w:val="00BE04A8"/>
    <w:rsid w:val="00BE04CD"/>
    <w:rsid w:val="00BE05CA"/>
    <w:rsid w:val="00BE06F4"/>
    <w:rsid w:val="00BE0A90"/>
    <w:rsid w:val="00BE114B"/>
    <w:rsid w:val="00BE1596"/>
    <w:rsid w:val="00BE15DF"/>
    <w:rsid w:val="00BE1A5E"/>
    <w:rsid w:val="00BE1C7E"/>
    <w:rsid w:val="00BE1CDD"/>
    <w:rsid w:val="00BE1F31"/>
    <w:rsid w:val="00BE1F3C"/>
    <w:rsid w:val="00BE20B0"/>
    <w:rsid w:val="00BE2198"/>
    <w:rsid w:val="00BE238B"/>
    <w:rsid w:val="00BE250B"/>
    <w:rsid w:val="00BE2627"/>
    <w:rsid w:val="00BE26F3"/>
    <w:rsid w:val="00BE284D"/>
    <w:rsid w:val="00BE28D7"/>
    <w:rsid w:val="00BE293A"/>
    <w:rsid w:val="00BE29E4"/>
    <w:rsid w:val="00BE2C93"/>
    <w:rsid w:val="00BE2D39"/>
    <w:rsid w:val="00BE2DA8"/>
    <w:rsid w:val="00BE2F82"/>
    <w:rsid w:val="00BE2FE1"/>
    <w:rsid w:val="00BE3276"/>
    <w:rsid w:val="00BE34C3"/>
    <w:rsid w:val="00BE353B"/>
    <w:rsid w:val="00BE35D5"/>
    <w:rsid w:val="00BE3603"/>
    <w:rsid w:val="00BE36E8"/>
    <w:rsid w:val="00BE391E"/>
    <w:rsid w:val="00BE39F0"/>
    <w:rsid w:val="00BE3AAA"/>
    <w:rsid w:val="00BE4034"/>
    <w:rsid w:val="00BE4502"/>
    <w:rsid w:val="00BE450C"/>
    <w:rsid w:val="00BE4B97"/>
    <w:rsid w:val="00BE4D13"/>
    <w:rsid w:val="00BE503A"/>
    <w:rsid w:val="00BE511F"/>
    <w:rsid w:val="00BE525D"/>
    <w:rsid w:val="00BE5530"/>
    <w:rsid w:val="00BE574C"/>
    <w:rsid w:val="00BE5795"/>
    <w:rsid w:val="00BE5864"/>
    <w:rsid w:val="00BE5DBF"/>
    <w:rsid w:val="00BE5DC0"/>
    <w:rsid w:val="00BE5EC7"/>
    <w:rsid w:val="00BE6064"/>
    <w:rsid w:val="00BE60D0"/>
    <w:rsid w:val="00BE62A5"/>
    <w:rsid w:val="00BE639B"/>
    <w:rsid w:val="00BE65EA"/>
    <w:rsid w:val="00BE6754"/>
    <w:rsid w:val="00BE6780"/>
    <w:rsid w:val="00BE6AB7"/>
    <w:rsid w:val="00BE6C32"/>
    <w:rsid w:val="00BE6E88"/>
    <w:rsid w:val="00BE74A8"/>
    <w:rsid w:val="00BE7563"/>
    <w:rsid w:val="00BE7589"/>
    <w:rsid w:val="00BE770C"/>
    <w:rsid w:val="00BE7904"/>
    <w:rsid w:val="00BE7930"/>
    <w:rsid w:val="00BE7BEF"/>
    <w:rsid w:val="00BE7E00"/>
    <w:rsid w:val="00BE7FC7"/>
    <w:rsid w:val="00BF0080"/>
    <w:rsid w:val="00BF0113"/>
    <w:rsid w:val="00BF011E"/>
    <w:rsid w:val="00BF01C7"/>
    <w:rsid w:val="00BF027A"/>
    <w:rsid w:val="00BF03AD"/>
    <w:rsid w:val="00BF04FC"/>
    <w:rsid w:val="00BF0604"/>
    <w:rsid w:val="00BF0770"/>
    <w:rsid w:val="00BF08B3"/>
    <w:rsid w:val="00BF093A"/>
    <w:rsid w:val="00BF09BE"/>
    <w:rsid w:val="00BF09E7"/>
    <w:rsid w:val="00BF0A2C"/>
    <w:rsid w:val="00BF0A82"/>
    <w:rsid w:val="00BF0BBE"/>
    <w:rsid w:val="00BF0CED"/>
    <w:rsid w:val="00BF0E94"/>
    <w:rsid w:val="00BF12F8"/>
    <w:rsid w:val="00BF1770"/>
    <w:rsid w:val="00BF1996"/>
    <w:rsid w:val="00BF1A26"/>
    <w:rsid w:val="00BF1B46"/>
    <w:rsid w:val="00BF1B55"/>
    <w:rsid w:val="00BF1DC2"/>
    <w:rsid w:val="00BF1E6A"/>
    <w:rsid w:val="00BF2027"/>
    <w:rsid w:val="00BF2327"/>
    <w:rsid w:val="00BF2356"/>
    <w:rsid w:val="00BF24C8"/>
    <w:rsid w:val="00BF24EF"/>
    <w:rsid w:val="00BF25D6"/>
    <w:rsid w:val="00BF266E"/>
    <w:rsid w:val="00BF26DE"/>
    <w:rsid w:val="00BF272B"/>
    <w:rsid w:val="00BF2851"/>
    <w:rsid w:val="00BF2A7A"/>
    <w:rsid w:val="00BF2A90"/>
    <w:rsid w:val="00BF2AC3"/>
    <w:rsid w:val="00BF2B7C"/>
    <w:rsid w:val="00BF2E36"/>
    <w:rsid w:val="00BF2F17"/>
    <w:rsid w:val="00BF333C"/>
    <w:rsid w:val="00BF337C"/>
    <w:rsid w:val="00BF3642"/>
    <w:rsid w:val="00BF36FB"/>
    <w:rsid w:val="00BF3860"/>
    <w:rsid w:val="00BF3EEB"/>
    <w:rsid w:val="00BF4365"/>
    <w:rsid w:val="00BF44CA"/>
    <w:rsid w:val="00BF453E"/>
    <w:rsid w:val="00BF455D"/>
    <w:rsid w:val="00BF45A5"/>
    <w:rsid w:val="00BF468B"/>
    <w:rsid w:val="00BF4771"/>
    <w:rsid w:val="00BF4874"/>
    <w:rsid w:val="00BF4A44"/>
    <w:rsid w:val="00BF4B4E"/>
    <w:rsid w:val="00BF4BC4"/>
    <w:rsid w:val="00BF4BCD"/>
    <w:rsid w:val="00BF4C7E"/>
    <w:rsid w:val="00BF4CAF"/>
    <w:rsid w:val="00BF4E3F"/>
    <w:rsid w:val="00BF4E8D"/>
    <w:rsid w:val="00BF516A"/>
    <w:rsid w:val="00BF53BC"/>
    <w:rsid w:val="00BF5402"/>
    <w:rsid w:val="00BF54AD"/>
    <w:rsid w:val="00BF5775"/>
    <w:rsid w:val="00BF5866"/>
    <w:rsid w:val="00BF5A06"/>
    <w:rsid w:val="00BF5B55"/>
    <w:rsid w:val="00BF5C2D"/>
    <w:rsid w:val="00BF5C7B"/>
    <w:rsid w:val="00BF5D35"/>
    <w:rsid w:val="00BF5E29"/>
    <w:rsid w:val="00BF5EC1"/>
    <w:rsid w:val="00BF60FB"/>
    <w:rsid w:val="00BF630B"/>
    <w:rsid w:val="00BF663A"/>
    <w:rsid w:val="00BF6833"/>
    <w:rsid w:val="00BF6AF1"/>
    <w:rsid w:val="00BF6D87"/>
    <w:rsid w:val="00BF7104"/>
    <w:rsid w:val="00BF7155"/>
    <w:rsid w:val="00BF72D6"/>
    <w:rsid w:val="00BF7AA3"/>
    <w:rsid w:val="00BF7BE5"/>
    <w:rsid w:val="00BF7C25"/>
    <w:rsid w:val="00BF7D07"/>
    <w:rsid w:val="00BF7D92"/>
    <w:rsid w:val="00C00039"/>
    <w:rsid w:val="00C0008E"/>
    <w:rsid w:val="00C003DB"/>
    <w:rsid w:val="00C00517"/>
    <w:rsid w:val="00C0059A"/>
    <w:rsid w:val="00C00707"/>
    <w:rsid w:val="00C00735"/>
    <w:rsid w:val="00C00A02"/>
    <w:rsid w:val="00C010CA"/>
    <w:rsid w:val="00C0125D"/>
    <w:rsid w:val="00C012DC"/>
    <w:rsid w:val="00C01443"/>
    <w:rsid w:val="00C01813"/>
    <w:rsid w:val="00C0189F"/>
    <w:rsid w:val="00C01977"/>
    <w:rsid w:val="00C019A2"/>
    <w:rsid w:val="00C01FBD"/>
    <w:rsid w:val="00C02092"/>
    <w:rsid w:val="00C020A8"/>
    <w:rsid w:val="00C020E8"/>
    <w:rsid w:val="00C02142"/>
    <w:rsid w:val="00C02510"/>
    <w:rsid w:val="00C02720"/>
    <w:rsid w:val="00C027A0"/>
    <w:rsid w:val="00C0284C"/>
    <w:rsid w:val="00C02957"/>
    <w:rsid w:val="00C029F5"/>
    <w:rsid w:val="00C02B4A"/>
    <w:rsid w:val="00C02B57"/>
    <w:rsid w:val="00C02CDC"/>
    <w:rsid w:val="00C02E11"/>
    <w:rsid w:val="00C031C1"/>
    <w:rsid w:val="00C03205"/>
    <w:rsid w:val="00C03C65"/>
    <w:rsid w:val="00C03CAA"/>
    <w:rsid w:val="00C03F00"/>
    <w:rsid w:val="00C04098"/>
    <w:rsid w:val="00C040EB"/>
    <w:rsid w:val="00C04227"/>
    <w:rsid w:val="00C0452E"/>
    <w:rsid w:val="00C04964"/>
    <w:rsid w:val="00C04A14"/>
    <w:rsid w:val="00C04C65"/>
    <w:rsid w:val="00C04E7E"/>
    <w:rsid w:val="00C05071"/>
    <w:rsid w:val="00C050E1"/>
    <w:rsid w:val="00C05232"/>
    <w:rsid w:val="00C0529E"/>
    <w:rsid w:val="00C052CD"/>
    <w:rsid w:val="00C053DD"/>
    <w:rsid w:val="00C0576B"/>
    <w:rsid w:val="00C05B75"/>
    <w:rsid w:val="00C05C4A"/>
    <w:rsid w:val="00C05D88"/>
    <w:rsid w:val="00C05E34"/>
    <w:rsid w:val="00C05E7A"/>
    <w:rsid w:val="00C06072"/>
    <w:rsid w:val="00C06105"/>
    <w:rsid w:val="00C061F2"/>
    <w:rsid w:val="00C06284"/>
    <w:rsid w:val="00C0636B"/>
    <w:rsid w:val="00C064FF"/>
    <w:rsid w:val="00C065D3"/>
    <w:rsid w:val="00C0668E"/>
    <w:rsid w:val="00C06AB5"/>
    <w:rsid w:val="00C06E1A"/>
    <w:rsid w:val="00C06FD8"/>
    <w:rsid w:val="00C072FE"/>
    <w:rsid w:val="00C07344"/>
    <w:rsid w:val="00C0735A"/>
    <w:rsid w:val="00C0785E"/>
    <w:rsid w:val="00C078AD"/>
    <w:rsid w:val="00C07D71"/>
    <w:rsid w:val="00C07EAC"/>
    <w:rsid w:val="00C10007"/>
    <w:rsid w:val="00C101B9"/>
    <w:rsid w:val="00C101F9"/>
    <w:rsid w:val="00C10200"/>
    <w:rsid w:val="00C102EB"/>
    <w:rsid w:val="00C10702"/>
    <w:rsid w:val="00C1085D"/>
    <w:rsid w:val="00C10933"/>
    <w:rsid w:val="00C10991"/>
    <w:rsid w:val="00C110B4"/>
    <w:rsid w:val="00C110DD"/>
    <w:rsid w:val="00C1118B"/>
    <w:rsid w:val="00C11205"/>
    <w:rsid w:val="00C112CA"/>
    <w:rsid w:val="00C113F1"/>
    <w:rsid w:val="00C114AD"/>
    <w:rsid w:val="00C11581"/>
    <w:rsid w:val="00C11B43"/>
    <w:rsid w:val="00C11BA5"/>
    <w:rsid w:val="00C11D79"/>
    <w:rsid w:val="00C11E49"/>
    <w:rsid w:val="00C120F7"/>
    <w:rsid w:val="00C124CE"/>
    <w:rsid w:val="00C12723"/>
    <w:rsid w:val="00C1288D"/>
    <w:rsid w:val="00C129A7"/>
    <w:rsid w:val="00C12A83"/>
    <w:rsid w:val="00C12B93"/>
    <w:rsid w:val="00C12BF2"/>
    <w:rsid w:val="00C12E8D"/>
    <w:rsid w:val="00C13169"/>
    <w:rsid w:val="00C132AF"/>
    <w:rsid w:val="00C1348B"/>
    <w:rsid w:val="00C134D6"/>
    <w:rsid w:val="00C134EA"/>
    <w:rsid w:val="00C1350F"/>
    <w:rsid w:val="00C1353A"/>
    <w:rsid w:val="00C1358B"/>
    <w:rsid w:val="00C13842"/>
    <w:rsid w:val="00C13883"/>
    <w:rsid w:val="00C138FA"/>
    <w:rsid w:val="00C139ED"/>
    <w:rsid w:val="00C13AA0"/>
    <w:rsid w:val="00C13AA7"/>
    <w:rsid w:val="00C13BAE"/>
    <w:rsid w:val="00C13C47"/>
    <w:rsid w:val="00C13F16"/>
    <w:rsid w:val="00C140CF"/>
    <w:rsid w:val="00C1413D"/>
    <w:rsid w:val="00C1415C"/>
    <w:rsid w:val="00C14190"/>
    <w:rsid w:val="00C141BB"/>
    <w:rsid w:val="00C1436F"/>
    <w:rsid w:val="00C144DB"/>
    <w:rsid w:val="00C14675"/>
    <w:rsid w:val="00C147C0"/>
    <w:rsid w:val="00C14853"/>
    <w:rsid w:val="00C149DC"/>
    <w:rsid w:val="00C149EE"/>
    <w:rsid w:val="00C14BAD"/>
    <w:rsid w:val="00C151C6"/>
    <w:rsid w:val="00C1528D"/>
    <w:rsid w:val="00C155C0"/>
    <w:rsid w:val="00C15754"/>
    <w:rsid w:val="00C157DE"/>
    <w:rsid w:val="00C159AA"/>
    <w:rsid w:val="00C15A7E"/>
    <w:rsid w:val="00C15B5F"/>
    <w:rsid w:val="00C15BD8"/>
    <w:rsid w:val="00C15C28"/>
    <w:rsid w:val="00C15D5E"/>
    <w:rsid w:val="00C15D97"/>
    <w:rsid w:val="00C15DD6"/>
    <w:rsid w:val="00C15DEC"/>
    <w:rsid w:val="00C16121"/>
    <w:rsid w:val="00C16325"/>
    <w:rsid w:val="00C1654A"/>
    <w:rsid w:val="00C165F1"/>
    <w:rsid w:val="00C16858"/>
    <w:rsid w:val="00C16DB0"/>
    <w:rsid w:val="00C16FD6"/>
    <w:rsid w:val="00C17147"/>
    <w:rsid w:val="00C17442"/>
    <w:rsid w:val="00C1762A"/>
    <w:rsid w:val="00C17722"/>
    <w:rsid w:val="00C1791B"/>
    <w:rsid w:val="00C17FBC"/>
    <w:rsid w:val="00C20083"/>
    <w:rsid w:val="00C20109"/>
    <w:rsid w:val="00C2027B"/>
    <w:rsid w:val="00C203F1"/>
    <w:rsid w:val="00C20425"/>
    <w:rsid w:val="00C204FC"/>
    <w:rsid w:val="00C20590"/>
    <w:rsid w:val="00C205A6"/>
    <w:rsid w:val="00C20692"/>
    <w:rsid w:val="00C20693"/>
    <w:rsid w:val="00C207B2"/>
    <w:rsid w:val="00C208B2"/>
    <w:rsid w:val="00C20B08"/>
    <w:rsid w:val="00C20B62"/>
    <w:rsid w:val="00C20E73"/>
    <w:rsid w:val="00C20F66"/>
    <w:rsid w:val="00C20FBF"/>
    <w:rsid w:val="00C2112A"/>
    <w:rsid w:val="00C21130"/>
    <w:rsid w:val="00C212B3"/>
    <w:rsid w:val="00C215F6"/>
    <w:rsid w:val="00C21762"/>
    <w:rsid w:val="00C218C6"/>
    <w:rsid w:val="00C218E1"/>
    <w:rsid w:val="00C21946"/>
    <w:rsid w:val="00C219B3"/>
    <w:rsid w:val="00C22004"/>
    <w:rsid w:val="00C2208A"/>
    <w:rsid w:val="00C22216"/>
    <w:rsid w:val="00C223F3"/>
    <w:rsid w:val="00C2246F"/>
    <w:rsid w:val="00C22489"/>
    <w:rsid w:val="00C2257F"/>
    <w:rsid w:val="00C22621"/>
    <w:rsid w:val="00C227F4"/>
    <w:rsid w:val="00C22853"/>
    <w:rsid w:val="00C22B74"/>
    <w:rsid w:val="00C23430"/>
    <w:rsid w:val="00C234FA"/>
    <w:rsid w:val="00C2393A"/>
    <w:rsid w:val="00C23A09"/>
    <w:rsid w:val="00C23D3D"/>
    <w:rsid w:val="00C23E23"/>
    <w:rsid w:val="00C23E5B"/>
    <w:rsid w:val="00C23E83"/>
    <w:rsid w:val="00C24332"/>
    <w:rsid w:val="00C243A2"/>
    <w:rsid w:val="00C24553"/>
    <w:rsid w:val="00C245CE"/>
    <w:rsid w:val="00C246F4"/>
    <w:rsid w:val="00C24951"/>
    <w:rsid w:val="00C24A13"/>
    <w:rsid w:val="00C24AFD"/>
    <w:rsid w:val="00C24B90"/>
    <w:rsid w:val="00C24C28"/>
    <w:rsid w:val="00C24DA6"/>
    <w:rsid w:val="00C24E18"/>
    <w:rsid w:val="00C24F46"/>
    <w:rsid w:val="00C24F62"/>
    <w:rsid w:val="00C24F67"/>
    <w:rsid w:val="00C24F79"/>
    <w:rsid w:val="00C24FE6"/>
    <w:rsid w:val="00C2511A"/>
    <w:rsid w:val="00C25242"/>
    <w:rsid w:val="00C25352"/>
    <w:rsid w:val="00C25765"/>
    <w:rsid w:val="00C257A8"/>
    <w:rsid w:val="00C25838"/>
    <w:rsid w:val="00C25843"/>
    <w:rsid w:val="00C2585A"/>
    <w:rsid w:val="00C25907"/>
    <w:rsid w:val="00C25928"/>
    <w:rsid w:val="00C25963"/>
    <w:rsid w:val="00C25B41"/>
    <w:rsid w:val="00C25CCD"/>
    <w:rsid w:val="00C25CD8"/>
    <w:rsid w:val="00C25E34"/>
    <w:rsid w:val="00C26519"/>
    <w:rsid w:val="00C265A2"/>
    <w:rsid w:val="00C265B8"/>
    <w:rsid w:val="00C265D5"/>
    <w:rsid w:val="00C26611"/>
    <w:rsid w:val="00C26738"/>
    <w:rsid w:val="00C26745"/>
    <w:rsid w:val="00C26A56"/>
    <w:rsid w:val="00C26AAC"/>
    <w:rsid w:val="00C26B6C"/>
    <w:rsid w:val="00C26BEF"/>
    <w:rsid w:val="00C272AA"/>
    <w:rsid w:val="00C27336"/>
    <w:rsid w:val="00C2753D"/>
    <w:rsid w:val="00C278DF"/>
    <w:rsid w:val="00C27906"/>
    <w:rsid w:val="00C27A09"/>
    <w:rsid w:val="00C27A39"/>
    <w:rsid w:val="00C27B0B"/>
    <w:rsid w:val="00C27E93"/>
    <w:rsid w:val="00C27F03"/>
    <w:rsid w:val="00C27FEC"/>
    <w:rsid w:val="00C30061"/>
    <w:rsid w:val="00C3008C"/>
    <w:rsid w:val="00C30214"/>
    <w:rsid w:val="00C30276"/>
    <w:rsid w:val="00C30291"/>
    <w:rsid w:val="00C3036C"/>
    <w:rsid w:val="00C30398"/>
    <w:rsid w:val="00C3088C"/>
    <w:rsid w:val="00C30C02"/>
    <w:rsid w:val="00C30E1C"/>
    <w:rsid w:val="00C31323"/>
    <w:rsid w:val="00C31447"/>
    <w:rsid w:val="00C3154D"/>
    <w:rsid w:val="00C315D2"/>
    <w:rsid w:val="00C31820"/>
    <w:rsid w:val="00C31AC3"/>
    <w:rsid w:val="00C31B69"/>
    <w:rsid w:val="00C31E43"/>
    <w:rsid w:val="00C3209F"/>
    <w:rsid w:val="00C320E2"/>
    <w:rsid w:val="00C3216B"/>
    <w:rsid w:val="00C32303"/>
    <w:rsid w:val="00C323B6"/>
    <w:rsid w:val="00C323B8"/>
    <w:rsid w:val="00C323D8"/>
    <w:rsid w:val="00C32415"/>
    <w:rsid w:val="00C3242F"/>
    <w:rsid w:val="00C327EC"/>
    <w:rsid w:val="00C32868"/>
    <w:rsid w:val="00C32980"/>
    <w:rsid w:val="00C32982"/>
    <w:rsid w:val="00C33015"/>
    <w:rsid w:val="00C332D9"/>
    <w:rsid w:val="00C33675"/>
    <w:rsid w:val="00C336AB"/>
    <w:rsid w:val="00C336D6"/>
    <w:rsid w:val="00C33BFB"/>
    <w:rsid w:val="00C33CE5"/>
    <w:rsid w:val="00C33DF4"/>
    <w:rsid w:val="00C33F09"/>
    <w:rsid w:val="00C33F31"/>
    <w:rsid w:val="00C340E4"/>
    <w:rsid w:val="00C341F5"/>
    <w:rsid w:val="00C342B8"/>
    <w:rsid w:val="00C34458"/>
    <w:rsid w:val="00C348A7"/>
    <w:rsid w:val="00C34C29"/>
    <w:rsid w:val="00C34DC2"/>
    <w:rsid w:val="00C34FE7"/>
    <w:rsid w:val="00C3529A"/>
    <w:rsid w:val="00C357E1"/>
    <w:rsid w:val="00C35903"/>
    <w:rsid w:val="00C3594F"/>
    <w:rsid w:val="00C3598E"/>
    <w:rsid w:val="00C359E1"/>
    <w:rsid w:val="00C35BF5"/>
    <w:rsid w:val="00C35CF7"/>
    <w:rsid w:val="00C35D8E"/>
    <w:rsid w:val="00C35D99"/>
    <w:rsid w:val="00C35EC4"/>
    <w:rsid w:val="00C3606F"/>
    <w:rsid w:val="00C361EE"/>
    <w:rsid w:val="00C362AD"/>
    <w:rsid w:val="00C363BB"/>
    <w:rsid w:val="00C36971"/>
    <w:rsid w:val="00C36AE7"/>
    <w:rsid w:val="00C36C7D"/>
    <w:rsid w:val="00C36EAB"/>
    <w:rsid w:val="00C3705B"/>
    <w:rsid w:val="00C371D2"/>
    <w:rsid w:val="00C3727D"/>
    <w:rsid w:val="00C375A8"/>
    <w:rsid w:val="00C3763E"/>
    <w:rsid w:val="00C37681"/>
    <w:rsid w:val="00C377B7"/>
    <w:rsid w:val="00C37DEA"/>
    <w:rsid w:val="00C4018B"/>
    <w:rsid w:val="00C4049B"/>
    <w:rsid w:val="00C405BB"/>
    <w:rsid w:val="00C406E5"/>
    <w:rsid w:val="00C40952"/>
    <w:rsid w:val="00C40A7A"/>
    <w:rsid w:val="00C40ABA"/>
    <w:rsid w:val="00C40C14"/>
    <w:rsid w:val="00C410D2"/>
    <w:rsid w:val="00C4114E"/>
    <w:rsid w:val="00C41409"/>
    <w:rsid w:val="00C4142D"/>
    <w:rsid w:val="00C41571"/>
    <w:rsid w:val="00C41585"/>
    <w:rsid w:val="00C41B80"/>
    <w:rsid w:val="00C42051"/>
    <w:rsid w:val="00C42321"/>
    <w:rsid w:val="00C42354"/>
    <w:rsid w:val="00C423A7"/>
    <w:rsid w:val="00C42651"/>
    <w:rsid w:val="00C42828"/>
    <w:rsid w:val="00C4288E"/>
    <w:rsid w:val="00C429F8"/>
    <w:rsid w:val="00C42A40"/>
    <w:rsid w:val="00C42B51"/>
    <w:rsid w:val="00C43046"/>
    <w:rsid w:val="00C43076"/>
    <w:rsid w:val="00C43306"/>
    <w:rsid w:val="00C43364"/>
    <w:rsid w:val="00C433A9"/>
    <w:rsid w:val="00C433B7"/>
    <w:rsid w:val="00C433D5"/>
    <w:rsid w:val="00C436B9"/>
    <w:rsid w:val="00C4375B"/>
    <w:rsid w:val="00C43782"/>
    <w:rsid w:val="00C43851"/>
    <w:rsid w:val="00C4393F"/>
    <w:rsid w:val="00C439A4"/>
    <w:rsid w:val="00C43A5B"/>
    <w:rsid w:val="00C43EB3"/>
    <w:rsid w:val="00C44216"/>
    <w:rsid w:val="00C443BC"/>
    <w:rsid w:val="00C4441F"/>
    <w:rsid w:val="00C445C1"/>
    <w:rsid w:val="00C44653"/>
    <w:rsid w:val="00C4469C"/>
    <w:rsid w:val="00C446A4"/>
    <w:rsid w:val="00C446BD"/>
    <w:rsid w:val="00C447D3"/>
    <w:rsid w:val="00C448DC"/>
    <w:rsid w:val="00C44961"/>
    <w:rsid w:val="00C44B41"/>
    <w:rsid w:val="00C44C39"/>
    <w:rsid w:val="00C44C6A"/>
    <w:rsid w:val="00C44D50"/>
    <w:rsid w:val="00C44F50"/>
    <w:rsid w:val="00C45030"/>
    <w:rsid w:val="00C45054"/>
    <w:rsid w:val="00C45127"/>
    <w:rsid w:val="00C45134"/>
    <w:rsid w:val="00C4522F"/>
    <w:rsid w:val="00C4531F"/>
    <w:rsid w:val="00C45375"/>
    <w:rsid w:val="00C4539F"/>
    <w:rsid w:val="00C45552"/>
    <w:rsid w:val="00C45827"/>
    <w:rsid w:val="00C45A57"/>
    <w:rsid w:val="00C4630E"/>
    <w:rsid w:val="00C46342"/>
    <w:rsid w:val="00C46375"/>
    <w:rsid w:val="00C463F2"/>
    <w:rsid w:val="00C46480"/>
    <w:rsid w:val="00C46533"/>
    <w:rsid w:val="00C465DA"/>
    <w:rsid w:val="00C468C7"/>
    <w:rsid w:val="00C46A08"/>
    <w:rsid w:val="00C46A90"/>
    <w:rsid w:val="00C46E91"/>
    <w:rsid w:val="00C47896"/>
    <w:rsid w:val="00C478C6"/>
    <w:rsid w:val="00C47B13"/>
    <w:rsid w:val="00C47C00"/>
    <w:rsid w:val="00C500ED"/>
    <w:rsid w:val="00C50249"/>
    <w:rsid w:val="00C50292"/>
    <w:rsid w:val="00C50361"/>
    <w:rsid w:val="00C5043C"/>
    <w:rsid w:val="00C505BD"/>
    <w:rsid w:val="00C507B5"/>
    <w:rsid w:val="00C5092A"/>
    <w:rsid w:val="00C509AB"/>
    <w:rsid w:val="00C50A21"/>
    <w:rsid w:val="00C50BD9"/>
    <w:rsid w:val="00C50BF0"/>
    <w:rsid w:val="00C50BF3"/>
    <w:rsid w:val="00C50CD3"/>
    <w:rsid w:val="00C50E1E"/>
    <w:rsid w:val="00C5107E"/>
    <w:rsid w:val="00C51603"/>
    <w:rsid w:val="00C516C9"/>
    <w:rsid w:val="00C51B5E"/>
    <w:rsid w:val="00C51BBC"/>
    <w:rsid w:val="00C51C46"/>
    <w:rsid w:val="00C51C77"/>
    <w:rsid w:val="00C51D5B"/>
    <w:rsid w:val="00C51DC8"/>
    <w:rsid w:val="00C52418"/>
    <w:rsid w:val="00C52489"/>
    <w:rsid w:val="00C5251D"/>
    <w:rsid w:val="00C52604"/>
    <w:rsid w:val="00C52753"/>
    <w:rsid w:val="00C5280E"/>
    <w:rsid w:val="00C529AB"/>
    <w:rsid w:val="00C52AA5"/>
    <w:rsid w:val="00C52B68"/>
    <w:rsid w:val="00C52B6B"/>
    <w:rsid w:val="00C52C97"/>
    <w:rsid w:val="00C52F3F"/>
    <w:rsid w:val="00C53344"/>
    <w:rsid w:val="00C535E9"/>
    <w:rsid w:val="00C536D6"/>
    <w:rsid w:val="00C5377D"/>
    <w:rsid w:val="00C53A4C"/>
    <w:rsid w:val="00C53BA7"/>
    <w:rsid w:val="00C53C0A"/>
    <w:rsid w:val="00C53C43"/>
    <w:rsid w:val="00C53DE5"/>
    <w:rsid w:val="00C53F44"/>
    <w:rsid w:val="00C53FF9"/>
    <w:rsid w:val="00C540A9"/>
    <w:rsid w:val="00C54202"/>
    <w:rsid w:val="00C543E2"/>
    <w:rsid w:val="00C54562"/>
    <w:rsid w:val="00C546EA"/>
    <w:rsid w:val="00C54716"/>
    <w:rsid w:val="00C54827"/>
    <w:rsid w:val="00C5490E"/>
    <w:rsid w:val="00C54B73"/>
    <w:rsid w:val="00C54CAE"/>
    <w:rsid w:val="00C551F3"/>
    <w:rsid w:val="00C55372"/>
    <w:rsid w:val="00C55521"/>
    <w:rsid w:val="00C557F8"/>
    <w:rsid w:val="00C559C8"/>
    <w:rsid w:val="00C55A05"/>
    <w:rsid w:val="00C55A69"/>
    <w:rsid w:val="00C55B6B"/>
    <w:rsid w:val="00C56560"/>
    <w:rsid w:val="00C56733"/>
    <w:rsid w:val="00C56774"/>
    <w:rsid w:val="00C567E7"/>
    <w:rsid w:val="00C568F4"/>
    <w:rsid w:val="00C5694D"/>
    <w:rsid w:val="00C5698B"/>
    <w:rsid w:val="00C56AA6"/>
    <w:rsid w:val="00C56B5F"/>
    <w:rsid w:val="00C570D2"/>
    <w:rsid w:val="00C57350"/>
    <w:rsid w:val="00C5743A"/>
    <w:rsid w:val="00C57507"/>
    <w:rsid w:val="00C5777F"/>
    <w:rsid w:val="00C57A19"/>
    <w:rsid w:val="00C57B0E"/>
    <w:rsid w:val="00C57B63"/>
    <w:rsid w:val="00C57D9C"/>
    <w:rsid w:val="00C57DEB"/>
    <w:rsid w:val="00C57E4D"/>
    <w:rsid w:val="00C6053E"/>
    <w:rsid w:val="00C6053F"/>
    <w:rsid w:val="00C60554"/>
    <w:rsid w:val="00C60782"/>
    <w:rsid w:val="00C607AA"/>
    <w:rsid w:val="00C610DD"/>
    <w:rsid w:val="00C61626"/>
    <w:rsid w:val="00C616A1"/>
    <w:rsid w:val="00C61728"/>
    <w:rsid w:val="00C618C5"/>
    <w:rsid w:val="00C618F9"/>
    <w:rsid w:val="00C61B02"/>
    <w:rsid w:val="00C61CC9"/>
    <w:rsid w:val="00C61CCE"/>
    <w:rsid w:val="00C61EA2"/>
    <w:rsid w:val="00C6214F"/>
    <w:rsid w:val="00C62258"/>
    <w:rsid w:val="00C62536"/>
    <w:rsid w:val="00C625B3"/>
    <w:rsid w:val="00C62EBB"/>
    <w:rsid w:val="00C62EE9"/>
    <w:rsid w:val="00C63194"/>
    <w:rsid w:val="00C631EC"/>
    <w:rsid w:val="00C63432"/>
    <w:rsid w:val="00C636DA"/>
    <w:rsid w:val="00C637AE"/>
    <w:rsid w:val="00C63832"/>
    <w:rsid w:val="00C639BC"/>
    <w:rsid w:val="00C63BD1"/>
    <w:rsid w:val="00C63CB0"/>
    <w:rsid w:val="00C63D6E"/>
    <w:rsid w:val="00C63E34"/>
    <w:rsid w:val="00C641CA"/>
    <w:rsid w:val="00C6427B"/>
    <w:rsid w:val="00C64401"/>
    <w:rsid w:val="00C64438"/>
    <w:rsid w:val="00C6456A"/>
    <w:rsid w:val="00C64774"/>
    <w:rsid w:val="00C64791"/>
    <w:rsid w:val="00C64954"/>
    <w:rsid w:val="00C64B24"/>
    <w:rsid w:val="00C64D87"/>
    <w:rsid w:val="00C64F16"/>
    <w:rsid w:val="00C65153"/>
    <w:rsid w:val="00C651C1"/>
    <w:rsid w:val="00C65355"/>
    <w:rsid w:val="00C653A1"/>
    <w:rsid w:val="00C653C9"/>
    <w:rsid w:val="00C6552F"/>
    <w:rsid w:val="00C6566A"/>
    <w:rsid w:val="00C657A7"/>
    <w:rsid w:val="00C65845"/>
    <w:rsid w:val="00C658B0"/>
    <w:rsid w:val="00C65932"/>
    <w:rsid w:val="00C6596D"/>
    <w:rsid w:val="00C659B4"/>
    <w:rsid w:val="00C65B8F"/>
    <w:rsid w:val="00C65C8E"/>
    <w:rsid w:val="00C65D4A"/>
    <w:rsid w:val="00C65EAC"/>
    <w:rsid w:val="00C65F34"/>
    <w:rsid w:val="00C6608F"/>
    <w:rsid w:val="00C663ED"/>
    <w:rsid w:val="00C6667A"/>
    <w:rsid w:val="00C66855"/>
    <w:rsid w:val="00C668EC"/>
    <w:rsid w:val="00C668EF"/>
    <w:rsid w:val="00C66B42"/>
    <w:rsid w:val="00C66CB2"/>
    <w:rsid w:val="00C66E0F"/>
    <w:rsid w:val="00C66E2F"/>
    <w:rsid w:val="00C66FFB"/>
    <w:rsid w:val="00C67012"/>
    <w:rsid w:val="00C67049"/>
    <w:rsid w:val="00C67719"/>
    <w:rsid w:val="00C6772A"/>
    <w:rsid w:val="00C679B6"/>
    <w:rsid w:val="00C679CD"/>
    <w:rsid w:val="00C67A6C"/>
    <w:rsid w:val="00C67AFC"/>
    <w:rsid w:val="00C67B3C"/>
    <w:rsid w:val="00C67CE1"/>
    <w:rsid w:val="00C67E22"/>
    <w:rsid w:val="00C67E70"/>
    <w:rsid w:val="00C70027"/>
    <w:rsid w:val="00C70148"/>
    <w:rsid w:val="00C701D3"/>
    <w:rsid w:val="00C7021E"/>
    <w:rsid w:val="00C703B0"/>
    <w:rsid w:val="00C7084E"/>
    <w:rsid w:val="00C709FF"/>
    <w:rsid w:val="00C70CEC"/>
    <w:rsid w:val="00C70D9D"/>
    <w:rsid w:val="00C710AD"/>
    <w:rsid w:val="00C71138"/>
    <w:rsid w:val="00C7129E"/>
    <w:rsid w:val="00C712ED"/>
    <w:rsid w:val="00C7135C"/>
    <w:rsid w:val="00C71442"/>
    <w:rsid w:val="00C715EB"/>
    <w:rsid w:val="00C716C4"/>
    <w:rsid w:val="00C7175F"/>
    <w:rsid w:val="00C71832"/>
    <w:rsid w:val="00C71C42"/>
    <w:rsid w:val="00C71D17"/>
    <w:rsid w:val="00C72040"/>
    <w:rsid w:val="00C72073"/>
    <w:rsid w:val="00C72242"/>
    <w:rsid w:val="00C72700"/>
    <w:rsid w:val="00C728C4"/>
    <w:rsid w:val="00C72B30"/>
    <w:rsid w:val="00C72D45"/>
    <w:rsid w:val="00C72D86"/>
    <w:rsid w:val="00C72E09"/>
    <w:rsid w:val="00C73013"/>
    <w:rsid w:val="00C73839"/>
    <w:rsid w:val="00C73896"/>
    <w:rsid w:val="00C73B28"/>
    <w:rsid w:val="00C73E25"/>
    <w:rsid w:val="00C73FE3"/>
    <w:rsid w:val="00C7404A"/>
    <w:rsid w:val="00C74097"/>
    <w:rsid w:val="00C742FB"/>
    <w:rsid w:val="00C743AF"/>
    <w:rsid w:val="00C746C2"/>
    <w:rsid w:val="00C748FA"/>
    <w:rsid w:val="00C74AD1"/>
    <w:rsid w:val="00C74C15"/>
    <w:rsid w:val="00C74C3C"/>
    <w:rsid w:val="00C74CF2"/>
    <w:rsid w:val="00C74D52"/>
    <w:rsid w:val="00C74FC5"/>
    <w:rsid w:val="00C75054"/>
    <w:rsid w:val="00C75055"/>
    <w:rsid w:val="00C751B4"/>
    <w:rsid w:val="00C7521D"/>
    <w:rsid w:val="00C75250"/>
    <w:rsid w:val="00C7529C"/>
    <w:rsid w:val="00C753D1"/>
    <w:rsid w:val="00C7562E"/>
    <w:rsid w:val="00C7595A"/>
    <w:rsid w:val="00C75A49"/>
    <w:rsid w:val="00C75B95"/>
    <w:rsid w:val="00C75DA3"/>
    <w:rsid w:val="00C75E5B"/>
    <w:rsid w:val="00C75F72"/>
    <w:rsid w:val="00C76099"/>
    <w:rsid w:val="00C76184"/>
    <w:rsid w:val="00C761BC"/>
    <w:rsid w:val="00C76305"/>
    <w:rsid w:val="00C76581"/>
    <w:rsid w:val="00C76690"/>
    <w:rsid w:val="00C76AAE"/>
    <w:rsid w:val="00C76CED"/>
    <w:rsid w:val="00C76DEA"/>
    <w:rsid w:val="00C76DF5"/>
    <w:rsid w:val="00C76E0C"/>
    <w:rsid w:val="00C772BF"/>
    <w:rsid w:val="00C77311"/>
    <w:rsid w:val="00C7736F"/>
    <w:rsid w:val="00C77394"/>
    <w:rsid w:val="00C7756D"/>
    <w:rsid w:val="00C77726"/>
    <w:rsid w:val="00C77737"/>
    <w:rsid w:val="00C77A1B"/>
    <w:rsid w:val="00C77D44"/>
    <w:rsid w:val="00C77EBA"/>
    <w:rsid w:val="00C77EDB"/>
    <w:rsid w:val="00C80017"/>
    <w:rsid w:val="00C80485"/>
    <w:rsid w:val="00C807A2"/>
    <w:rsid w:val="00C808D5"/>
    <w:rsid w:val="00C80A75"/>
    <w:rsid w:val="00C80C9F"/>
    <w:rsid w:val="00C80D43"/>
    <w:rsid w:val="00C80EDA"/>
    <w:rsid w:val="00C80F33"/>
    <w:rsid w:val="00C811AF"/>
    <w:rsid w:val="00C811C6"/>
    <w:rsid w:val="00C8151B"/>
    <w:rsid w:val="00C819C3"/>
    <w:rsid w:val="00C81C72"/>
    <w:rsid w:val="00C81CF4"/>
    <w:rsid w:val="00C81DEB"/>
    <w:rsid w:val="00C81FE0"/>
    <w:rsid w:val="00C81FFB"/>
    <w:rsid w:val="00C82049"/>
    <w:rsid w:val="00C82222"/>
    <w:rsid w:val="00C8227A"/>
    <w:rsid w:val="00C8233F"/>
    <w:rsid w:val="00C8241D"/>
    <w:rsid w:val="00C82507"/>
    <w:rsid w:val="00C826BF"/>
    <w:rsid w:val="00C828FF"/>
    <w:rsid w:val="00C82A28"/>
    <w:rsid w:val="00C82AB5"/>
    <w:rsid w:val="00C82C2A"/>
    <w:rsid w:val="00C82FB1"/>
    <w:rsid w:val="00C83086"/>
    <w:rsid w:val="00C830D9"/>
    <w:rsid w:val="00C83324"/>
    <w:rsid w:val="00C833FD"/>
    <w:rsid w:val="00C834A4"/>
    <w:rsid w:val="00C834B6"/>
    <w:rsid w:val="00C836D8"/>
    <w:rsid w:val="00C838EB"/>
    <w:rsid w:val="00C8394E"/>
    <w:rsid w:val="00C83B2F"/>
    <w:rsid w:val="00C83CB5"/>
    <w:rsid w:val="00C83E65"/>
    <w:rsid w:val="00C83EB4"/>
    <w:rsid w:val="00C83F72"/>
    <w:rsid w:val="00C83F99"/>
    <w:rsid w:val="00C83FDB"/>
    <w:rsid w:val="00C841C0"/>
    <w:rsid w:val="00C8433B"/>
    <w:rsid w:val="00C8435F"/>
    <w:rsid w:val="00C843D2"/>
    <w:rsid w:val="00C845D1"/>
    <w:rsid w:val="00C846C4"/>
    <w:rsid w:val="00C8477F"/>
    <w:rsid w:val="00C84794"/>
    <w:rsid w:val="00C8497C"/>
    <w:rsid w:val="00C84B0B"/>
    <w:rsid w:val="00C84B71"/>
    <w:rsid w:val="00C84CC7"/>
    <w:rsid w:val="00C84E28"/>
    <w:rsid w:val="00C84FB7"/>
    <w:rsid w:val="00C850C1"/>
    <w:rsid w:val="00C852B8"/>
    <w:rsid w:val="00C85379"/>
    <w:rsid w:val="00C85428"/>
    <w:rsid w:val="00C855EC"/>
    <w:rsid w:val="00C856EC"/>
    <w:rsid w:val="00C857AF"/>
    <w:rsid w:val="00C858AA"/>
    <w:rsid w:val="00C8594C"/>
    <w:rsid w:val="00C85AAF"/>
    <w:rsid w:val="00C85AD1"/>
    <w:rsid w:val="00C85CF2"/>
    <w:rsid w:val="00C860F2"/>
    <w:rsid w:val="00C860F8"/>
    <w:rsid w:val="00C864D5"/>
    <w:rsid w:val="00C8660E"/>
    <w:rsid w:val="00C86694"/>
    <w:rsid w:val="00C869A9"/>
    <w:rsid w:val="00C86AE6"/>
    <w:rsid w:val="00C86DDC"/>
    <w:rsid w:val="00C86E84"/>
    <w:rsid w:val="00C86EE4"/>
    <w:rsid w:val="00C87333"/>
    <w:rsid w:val="00C87344"/>
    <w:rsid w:val="00C873D3"/>
    <w:rsid w:val="00C87480"/>
    <w:rsid w:val="00C87630"/>
    <w:rsid w:val="00C8772E"/>
    <w:rsid w:val="00C87CA1"/>
    <w:rsid w:val="00C87E9D"/>
    <w:rsid w:val="00C87EE8"/>
    <w:rsid w:val="00C87FDC"/>
    <w:rsid w:val="00C902DD"/>
    <w:rsid w:val="00C90435"/>
    <w:rsid w:val="00C9080F"/>
    <w:rsid w:val="00C90941"/>
    <w:rsid w:val="00C90F5E"/>
    <w:rsid w:val="00C9110F"/>
    <w:rsid w:val="00C911DF"/>
    <w:rsid w:val="00C912A0"/>
    <w:rsid w:val="00C913C3"/>
    <w:rsid w:val="00C91402"/>
    <w:rsid w:val="00C916C7"/>
    <w:rsid w:val="00C917BC"/>
    <w:rsid w:val="00C91871"/>
    <w:rsid w:val="00C918F8"/>
    <w:rsid w:val="00C918FF"/>
    <w:rsid w:val="00C919C8"/>
    <w:rsid w:val="00C919CF"/>
    <w:rsid w:val="00C91B39"/>
    <w:rsid w:val="00C91D4F"/>
    <w:rsid w:val="00C91DD8"/>
    <w:rsid w:val="00C91E21"/>
    <w:rsid w:val="00C91E4D"/>
    <w:rsid w:val="00C91EC1"/>
    <w:rsid w:val="00C91ED2"/>
    <w:rsid w:val="00C91F09"/>
    <w:rsid w:val="00C92085"/>
    <w:rsid w:val="00C92604"/>
    <w:rsid w:val="00C9268E"/>
    <w:rsid w:val="00C92745"/>
    <w:rsid w:val="00C92B46"/>
    <w:rsid w:val="00C92C5C"/>
    <w:rsid w:val="00C92D9A"/>
    <w:rsid w:val="00C92DCE"/>
    <w:rsid w:val="00C92FAF"/>
    <w:rsid w:val="00C92FE7"/>
    <w:rsid w:val="00C93034"/>
    <w:rsid w:val="00C9311F"/>
    <w:rsid w:val="00C9319B"/>
    <w:rsid w:val="00C931AA"/>
    <w:rsid w:val="00C9324A"/>
    <w:rsid w:val="00C9335F"/>
    <w:rsid w:val="00C93447"/>
    <w:rsid w:val="00C93538"/>
    <w:rsid w:val="00C93617"/>
    <w:rsid w:val="00C9372D"/>
    <w:rsid w:val="00C93783"/>
    <w:rsid w:val="00C937A3"/>
    <w:rsid w:val="00C93845"/>
    <w:rsid w:val="00C93868"/>
    <w:rsid w:val="00C93CAE"/>
    <w:rsid w:val="00C93D14"/>
    <w:rsid w:val="00C93DC0"/>
    <w:rsid w:val="00C93FF9"/>
    <w:rsid w:val="00C94124"/>
    <w:rsid w:val="00C9424F"/>
    <w:rsid w:val="00C943B9"/>
    <w:rsid w:val="00C9449D"/>
    <w:rsid w:val="00C944B8"/>
    <w:rsid w:val="00C944DA"/>
    <w:rsid w:val="00C944E6"/>
    <w:rsid w:val="00C946F2"/>
    <w:rsid w:val="00C948C2"/>
    <w:rsid w:val="00C948C5"/>
    <w:rsid w:val="00C948E5"/>
    <w:rsid w:val="00C94D1B"/>
    <w:rsid w:val="00C94D8E"/>
    <w:rsid w:val="00C94E51"/>
    <w:rsid w:val="00C95257"/>
    <w:rsid w:val="00C956A5"/>
    <w:rsid w:val="00C95789"/>
    <w:rsid w:val="00C95847"/>
    <w:rsid w:val="00C9595F"/>
    <w:rsid w:val="00C95967"/>
    <w:rsid w:val="00C959DB"/>
    <w:rsid w:val="00C95A21"/>
    <w:rsid w:val="00C95C18"/>
    <w:rsid w:val="00C95C52"/>
    <w:rsid w:val="00C95F06"/>
    <w:rsid w:val="00C961E7"/>
    <w:rsid w:val="00C963B3"/>
    <w:rsid w:val="00C9640C"/>
    <w:rsid w:val="00C96492"/>
    <w:rsid w:val="00C964C1"/>
    <w:rsid w:val="00C964E0"/>
    <w:rsid w:val="00C9670B"/>
    <w:rsid w:val="00C96782"/>
    <w:rsid w:val="00C9691E"/>
    <w:rsid w:val="00C96931"/>
    <w:rsid w:val="00C9699E"/>
    <w:rsid w:val="00C96A81"/>
    <w:rsid w:val="00C96CBB"/>
    <w:rsid w:val="00C96D50"/>
    <w:rsid w:val="00C96D8A"/>
    <w:rsid w:val="00C96EB9"/>
    <w:rsid w:val="00C96EC7"/>
    <w:rsid w:val="00C96F5C"/>
    <w:rsid w:val="00C96F66"/>
    <w:rsid w:val="00C9700C"/>
    <w:rsid w:val="00C970C0"/>
    <w:rsid w:val="00C971C3"/>
    <w:rsid w:val="00C972A3"/>
    <w:rsid w:val="00C972B3"/>
    <w:rsid w:val="00C972CC"/>
    <w:rsid w:val="00C97354"/>
    <w:rsid w:val="00C973DE"/>
    <w:rsid w:val="00C97507"/>
    <w:rsid w:val="00C9751C"/>
    <w:rsid w:val="00C97691"/>
    <w:rsid w:val="00C97840"/>
    <w:rsid w:val="00C978E0"/>
    <w:rsid w:val="00C9795A"/>
    <w:rsid w:val="00C97F4D"/>
    <w:rsid w:val="00C97F76"/>
    <w:rsid w:val="00CA03FA"/>
    <w:rsid w:val="00CA05E7"/>
    <w:rsid w:val="00CA0695"/>
    <w:rsid w:val="00CA0898"/>
    <w:rsid w:val="00CA08F4"/>
    <w:rsid w:val="00CA0957"/>
    <w:rsid w:val="00CA0A38"/>
    <w:rsid w:val="00CA0BDE"/>
    <w:rsid w:val="00CA0C7A"/>
    <w:rsid w:val="00CA0D63"/>
    <w:rsid w:val="00CA0E96"/>
    <w:rsid w:val="00CA125B"/>
    <w:rsid w:val="00CA130D"/>
    <w:rsid w:val="00CA136F"/>
    <w:rsid w:val="00CA13BB"/>
    <w:rsid w:val="00CA1465"/>
    <w:rsid w:val="00CA1642"/>
    <w:rsid w:val="00CA174F"/>
    <w:rsid w:val="00CA189D"/>
    <w:rsid w:val="00CA1948"/>
    <w:rsid w:val="00CA1C5A"/>
    <w:rsid w:val="00CA1D9F"/>
    <w:rsid w:val="00CA1DDC"/>
    <w:rsid w:val="00CA1E64"/>
    <w:rsid w:val="00CA1EED"/>
    <w:rsid w:val="00CA1FD9"/>
    <w:rsid w:val="00CA2069"/>
    <w:rsid w:val="00CA2077"/>
    <w:rsid w:val="00CA211B"/>
    <w:rsid w:val="00CA23F0"/>
    <w:rsid w:val="00CA2489"/>
    <w:rsid w:val="00CA249D"/>
    <w:rsid w:val="00CA256B"/>
    <w:rsid w:val="00CA2775"/>
    <w:rsid w:val="00CA291F"/>
    <w:rsid w:val="00CA29CC"/>
    <w:rsid w:val="00CA2DD3"/>
    <w:rsid w:val="00CA2E06"/>
    <w:rsid w:val="00CA2EAA"/>
    <w:rsid w:val="00CA300C"/>
    <w:rsid w:val="00CA32A0"/>
    <w:rsid w:val="00CA330F"/>
    <w:rsid w:val="00CA3872"/>
    <w:rsid w:val="00CA39DA"/>
    <w:rsid w:val="00CA3A6F"/>
    <w:rsid w:val="00CA3A84"/>
    <w:rsid w:val="00CA3AB2"/>
    <w:rsid w:val="00CA3D47"/>
    <w:rsid w:val="00CA3D6C"/>
    <w:rsid w:val="00CA3E2E"/>
    <w:rsid w:val="00CA3F59"/>
    <w:rsid w:val="00CA4711"/>
    <w:rsid w:val="00CA475C"/>
    <w:rsid w:val="00CA475F"/>
    <w:rsid w:val="00CA487E"/>
    <w:rsid w:val="00CA48E5"/>
    <w:rsid w:val="00CA4ACC"/>
    <w:rsid w:val="00CA4CB1"/>
    <w:rsid w:val="00CA4CDF"/>
    <w:rsid w:val="00CA5085"/>
    <w:rsid w:val="00CA5336"/>
    <w:rsid w:val="00CA539A"/>
    <w:rsid w:val="00CA556F"/>
    <w:rsid w:val="00CA5576"/>
    <w:rsid w:val="00CA5577"/>
    <w:rsid w:val="00CA5609"/>
    <w:rsid w:val="00CA5731"/>
    <w:rsid w:val="00CA5B92"/>
    <w:rsid w:val="00CA5C17"/>
    <w:rsid w:val="00CA5C89"/>
    <w:rsid w:val="00CA5C91"/>
    <w:rsid w:val="00CA5CDF"/>
    <w:rsid w:val="00CA5D84"/>
    <w:rsid w:val="00CA5E1F"/>
    <w:rsid w:val="00CA5E7C"/>
    <w:rsid w:val="00CA609C"/>
    <w:rsid w:val="00CA6112"/>
    <w:rsid w:val="00CA62BF"/>
    <w:rsid w:val="00CA6394"/>
    <w:rsid w:val="00CA64CF"/>
    <w:rsid w:val="00CA65C4"/>
    <w:rsid w:val="00CA6690"/>
    <w:rsid w:val="00CA6906"/>
    <w:rsid w:val="00CA6A8D"/>
    <w:rsid w:val="00CA6B18"/>
    <w:rsid w:val="00CA6B30"/>
    <w:rsid w:val="00CA6FFB"/>
    <w:rsid w:val="00CA728E"/>
    <w:rsid w:val="00CA756C"/>
    <w:rsid w:val="00CA75DE"/>
    <w:rsid w:val="00CA762D"/>
    <w:rsid w:val="00CA767D"/>
    <w:rsid w:val="00CA7879"/>
    <w:rsid w:val="00CA7887"/>
    <w:rsid w:val="00CA794D"/>
    <w:rsid w:val="00CA7A87"/>
    <w:rsid w:val="00CA7C12"/>
    <w:rsid w:val="00CA7DA0"/>
    <w:rsid w:val="00CA7DE8"/>
    <w:rsid w:val="00CA7FC5"/>
    <w:rsid w:val="00CB00FB"/>
    <w:rsid w:val="00CB011B"/>
    <w:rsid w:val="00CB013C"/>
    <w:rsid w:val="00CB0399"/>
    <w:rsid w:val="00CB0586"/>
    <w:rsid w:val="00CB05DB"/>
    <w:rsid w:val="00CB05F6"/>
    <w:rsid w:val="00CB071E"/>
    <w:rsid w:val="00CB09E9"/>
    <w:rsid w:val="00CB0AF2"/>
    <w:rsid w:val="00CB0B12"/>
    <w:rsid w:val="00CB0D20"/>
    <w:rsid w:val="00CB0D7C"/>
    <w:rsid w:val="00CB0EB2"/>
    <w:rsid w:val="00CB10D6"/>
    <w:rsid w:val="00CB113F"/>
    <w:rsid w:val="00CB1170"/>
    <w:rsid w:val="00CB1624"/>
    <w:rsid w:val="00CB1682"/>
    <w:rsid w:val="00CB1888"/>
    <w:rsid w:val="00CB18F5"/>
    <w:rsid w:val="00CB1A6B"/>
    <w:rsid w:val="00CB1D23"/>
    <w:rsid w:val="00CB1EAE"/>
    <w:rsid w:val="00CB20F6"/>
    <w:rsid w:val="00CB2412"/>
    <w:rsid w:val="00CB24CB"/>
    <w:rsid w:val="00CB261F"/>
    <w:rsid w:val="00CB2705"/>
    <w:rsid w:val="00CB2759"/>
    <w:rsid w:val="00CB27A3"/>
    <w:rsid w:val="00CB27B0"/>
    <w:rsid w:val="00CB27E0"/>
    <w:rsid w:val="00CB280D"/>
    <w:rsid w:val="00CB2994"/>
    <w:rsid w:val="00CB2D7D"/>
    <w:rsid w:val="00CB2E1A"/>
    <w:rsid w:val="00CB2F64"/>
    <w:rsid w:val="00CB2F6F"/>
    <w:rsid w:val="00CB30AF"/>
    <w:rsid w:val="00CB3328"/>
    <w:rsid w:val="00CB360C"/>
    <w:rsid w:val="00CB37B6"/>
    <w:rsid w:val="00CB3D0A"/>
    <w:rsid w:val="00CB3EAF"/>
    <w:rsid w:val="00CB407C"/>
    <w:rsid w:val="00CB420C"/>
    <w:rsid w:val="00CB421B"/>
    <w:rsid w:val="00CB4304"/>
    <w:rsid w:val="00CB46A1"/>
    <w:rsid w:val="00CB4707"/>
    <w:rsid w:val="00CB4876"/>
    <w:rsid w:val="00CB4A61"/>
    <w:rsid w:val="00CB4B02"/>
    <w:rsid w:val="00CB4B03"/>
    <w:rsid w:val="00CB4C1E"/>
    <w:rsid w:val="00CB4D31"/>
    <w:rsid w:val="00CB5109"/>
    <w:rsid w:val="00CB5135"/>
    <w:rsid w:val="00CB533C"/>
    <w:rsid w:val="00CB5535"/>
    <w:rsid w:val="00CB55C6"/>
    <w:rsid w:val="00CB5762"/>
    <w:rsid w:val="00CB577E"/>
    <w:rsid w:val="00CB5999"/>
    <w:rsid w:val="00CB5A5C"/>
    <w:rsid w:val="00CB5C13"/>
    <w:rsid w:val="00CB5DAD"/>
    <w:rsid w:val="00CB5DF5"/>
    <w:rsid w:val="00CB5EA5"/>
    <w:rsid w:val="00CB5FE0"/>
    <w:rsid w:val="00CB632E"/>
    <w:rsid w:val="00CB64A9"/>
    <w:rsid w:val="00CB6667"/>
    <w:rsid w:val="00CB6691"/>
    <w:rsid w:val="00CB67D4"/>
    <w:rsid w:val="00CB6870"/>
    <w:rsid w:val="00CB6DD7"/>
    <w:rsid w:val="00CB6DE9"/>
    <w:rsid w:val="00CB6FEF"/>
    <w:rsid w:val="00CB7418"/>
    <w:rsid w:val="00CB764A"/>
    <w:rsid w:val="00CB77BD"/>
    <w:rsid w:val="00CB7965"/>
    <w:rsid w:val="00CB7C77"/>
    <w:rsid w:val="00CB7D6B"/>
    <w:rsid w:val="00CB7DCF"/>
    <w:rsid w:val="00CC03BC"/>
    <w:rsid w:val="00CC0654"/>
    <w:rsid w:val="00CC069E"/>
    <w:rsid w:val="00CC072B"/>
    <w:rsid w:val="00CC0DF0"/>
    <w:rsid w:val="00CC11A0"/>
    <w:rsid w:val="00CC11D6"/>
    <w:rsid w:val="00CC1619"/>
    <w:rsid w:val="00CC1836"/>
    <w:rsid w:val="00CC1898"/>
    <w:rsid w:val="00CC197D"/>
    <w:rsid w:val="00CC19B3"/>
    <w:rsid w:val="00CC213F"/>
    <w:rsid w:val="00CC23AC"/>
    <w:rsid w:val="00CC24B0"/>
    <w:rsid w:val="00CC251F"/>
    <w:rsid w:val="00CC2529"/>
    <w:rsid w:val="00CC2B50"/>
    <w:rsid w:val="00CC2BAC"/>
    <w:rsid w:val="00CC2D3B"/>
    <w:rsid w:val="00CC2E19"/>
    <w:rsid w:val="00CC2E48"/>
    <w:rsid w:val="00CC2FF4"/>
    <w:rsid w:val="00CC3071"/>
    <w:rsid w:val="00CC30E7"/>
    <w:rsid w:val="00CC3131"/>
    <w:rsid w:val="00CC3322"/>
    <w:rsid w:val="00CC33B2"/>
    <w:rsid w:val="00CC33EE"/>
    <w:rsid w:val="00CC3E5A"/>
    <w:rsid w:val="00CC3E5C"/>
    <w:rsid w:val="00CC3ED7"/>
    <w:rsid w:val="00CC4333"/>
    <w:rsid w:val="00CC44EC"/>
    <w:rsid w:val="00CC4521"/>
    <w:rsid w:val="00CC456A"/>
    <w:rsid w:val="00CC463C"/>
    <w:rsid w:val="00CC4665"/>
    <w:rsid w:val="00CC494C"/>
    <w:rsid w:val="00CC4A06"/>
    <w:rsid w:val="00CC4CE3"/>
    <w:rsid w:val="00CC4D22"/>
    <w:rsid w:val="00CC4FED"/>
    <w:rsid w:val="00CC5000"/>
    <w:rsid w:val="00CC5343"/>
    <w:rsid w:val="00CC53E2"/>
    <w:rsid w:val="00CC53FF"/>
    <w:rsid w:val="00CC5436"/>
    <w:rsid w:val="00CC546C"/>
    <w:rsid w:val="00CC559C"/>
    <w:rsid w:val="00CC5629"/>
    <w:rsid w:val="00CC56DD"/>
    <w:rsid w:val="00CC5751"/>
    <w:rsid w:val="00CC577B"/>
    <w:rsid w:val="00CC591B"/>
    <w:rsid w:val="00CC5AAF"/>
    <w:rsid w:val="00CC5CA0"/>
    <w:rsid w:val="00CC5DAF"/>
    <w:rsid w:val="00CC6025"/>
    <w:rsid w:val="00CC6102"/>
    <w:rsid w:val="00CC642E"/>
    <w:rsid w:val="00CC645B"/>
    <w:rsid w:val="00CC6695"/>
    <w:rsid w:val="00CC682F"/>
    <w:rsid w:val="00CC69AE"/>
    <w:rsid w:val="00CC6BBF"/>
    <w:rsid w:val="00CC6BF6"/>
    <w:rsid w:val="00CC6C1B"/>
    <w:rsid w:val="00CC6C63"/>
    <w:rsid w:val="00CC6CBC"/>
    <w:rsid w:val="00CC6D1F"/>
    <w:rsid w:val="00CC6D7A"/>
    <w:rsid w:val="00CC6F4D"/>
    <w:rsid w:val="00CC6F70"/>
    <w:rsid w:val="00CC730F"/>
    <w:rsid w:val="00CC7333"/>
    <w:rsid w:val="00CC7440"/>
    <w:rsid w:val="00CC7490"/>
    <w:rsid w:val="00CC7752"/>
    <w:rsid w:val="00CC781E"/>
    <w:rsid w:val="00CC7AE7"/>
    <w:rsid w:val="00CC7B92"/>
    <w:rsid w:val="00CC7B9A"/>
    <w:rsid w:val="00CC7C4E"/>
    <w:rsid w:val="00CC7CBA"/>
    <w:rsid w:val="00CC7E9D"/>
    <w:rsid w:val="00CD0015"/>
    <w:rsid w:val="00CD0200"/>
    <w:rsid w:val="00CD02E8"/>
    <w:rsid w:val="00CD03C4"/>
    <w:rsid w:val="00CD07FB"/>
    <w:rsid w:val="00CD0805"/>
    <w:rsid w:val="00CD0983"/>
    <w:rsid w:val="00CD0C55"/>
    <w:rsid w:val="00CD0C5F"/>
    <w:rsid w:val="00CD0E21"/>
    <w:rsid w:val="00CD132F"/>
    <w:rsid w:val="00CD157F"/>
    <w:rsid w:val="00CD1859"/>
    <w:rsid w:val="00CD18D8"/>
    <w:rsid w:val="00CD1A48"/>
    <w:rsid w:val="00CD1B79"/>
    <w:rsid w:val="00CD1C12"/>
    <w:rsid w:val="00CD1D98"/>
    <w:rsid w:val="00CD207D"/>
    <w:rsid w:val="00CD20FA"/>
    <w:rsid w:val="00CD23E2"/>
    <w:rsid w:val="00CD2542"/>
    <w:rsid w:val="00CD2651"/>
    <w:rsid w:val="00CD26E2"/>
    <w:rsid w:val="00CD2881"/>
    <w:rsid w:val="00CD2A71"/>
    <w:rsid w:val="00CD2B4A"/>
    <w:rsid w:val="00CD2C64"/>
    <w:rsid w:val="00CD2CB2"/>
    <w:rsid w:val="00CD2F2C"/>
    <w:rsid w:val="00CD2F59"/>
    <w:rsid w:val="00CD3146"/>
    <w:rsid w:val="00CD32B4"/>
    <w:rsid w:val="00CD32FB"/>
    <w:rsid w:val="00CD332E"/>
    <w:rsid w:val="00CD347F"/>
    <w:rsid w:val="00CD37EB"/>
    <w:rsid w:val="00CD37F8"/>
    <w:rsid w:val="00CD383D"/>
    <w:rsid w:val="00CD410D"/>
    <w:rsid w:val="00CD4416"/>
    <w:rsid w:val="00CD4989"/>
    <w:rsid w:val="00CD49C0"/>
    <w:rsid w:val="00CD4A25"/>
    <w:rsid w:val="00CD4EF6"/>
    <w:rsid w:val="00CD4F97"/>
    <w:rsid w:val="00CD540D"/>
    <w:rsid w:val="00CD5425"/>
    <w:rsid w:val="00CD548C"/>
    <w:rsid w:val="00CD54A7"/>
    <w:rsid w:val="00CD55DF"/>
    <w:rsid w:val="00CD5758"/>
    <w:rsid w:val="00CD5A03"/>
    <w:rsid w:val="00CD5DCA"/>
    <w:rsid w:val="00CD5E83"/>
    <w:rsid w:val="00CD5FCD"/>
    <w:rsid w:val="00CD6105"/>
    <w:rsid w:val="00CD61A2"/>
    <w:rsid w:val="00CD6304"/>
    <w:rsid w:val="00CD6444"/>
    <w:rsid w:val="00CD6720"/>
    <w:rsid w:val="00CD6808"/>
    <w:rsid w:val="00CD6863"/>
    <w:rsid w:val="00CD6A07"/>
    <w:rsid w:val="00CD6A50"/>
    <w:rsid w:val="00CD6A51"/>
    <w:rsid w:val="00CD6D2E"/>
    <w:rsid w:val="00CD6D57"/>
    <w:rsid w:val="00CD6D71"/>
    <w:rsid w:val="00CD6F74"/>
    <w:rsid w:val="00CD6F96"/>
    <w:rsid w:val="00CD7021"/>
    <w:rsid w:val="00CD75D6"/>
    <w:rsid w:val="00CD767B"/>
    <w:rsid w:val="00CD76D6"/>
    <w:rsid w:val="00CD787B"/>
    <w:rsid w:val="00CD7C51"/>
    <w:rsid w:val="00CD7F77"/>
    <w:rsid w:val="00CE004A"/>
    <w:rsid w:val="00CE0129"/>
    <w:rsid w:val="00CE04E9"/>
    <w:rsid w:val="00CE0556"/>
    <w:rsid w:val="00CE0951"/>
    <w:rsid w:val="00CE0A41"/>
    <w:rsid w:val="00CE0BFF"/>
    <w:rsid w:val="00CE0EF4"/>
    <w:rsid w:val="00CE11A7"/>
    <w:rsid w:val="00CE1318"/>
    <w:rsid w:val="00CE1661"/>
    <w:rsid w:val="00CE1991"/>
    <w:rsid w:val="00CE1AD1"/>
    <w:rsid w:val="00CE1DC1"/>
    <w:rsid w:val="00CE1EA6"/>
    <w:rsid w:val="00CE2138"/>
    <w:rsid w:val="00CE248E"/>
    <w:rsid w:val="00CE2600"/>
    <w:rsid w:val="00CE2718"/>
    <w:rsid w:val="00CE2818"/>
    <w:rsid w:val="00CE2850"/>
    <w:rsid w:val="00CE285B"/>
    <w:rsid w:val="00CE28E5"/>
    <w:rsid w:val="00CE2C17"/>
    <w:rsid w:val="00CE2F84"/>
    <w:rsid w:val="00CE3138"/>
    <w:rsid w:val="00CE31BA"/>
    <w:rsid w:val="00CE3321"/>
    <w:rsid w:val="00CE3717"/>
    <w:rsid w:val="00CE3758"/>
    <w:rsid w:val="00CE3818"/>
    <w:rsid w:val="00CE3887"/>
    <w:rsid w:val="00CE388E"/>
    <w:rsid w:val="00CE389C"/>
    <w:rsid w:val="00CE3ABF"/>
    <w:rsid w:val="00CE3B0C"/>
    <w:rsid w:val="00CE3C27"/>
    <w:rsid w:val="00CE3C79"/>
    <w:rsid w:val="00CE3D59"/>
    <w:rsid w:val="00CE3D90"/>
    <w:rsid w:val="00CE3DA7"/>
    <w:rsid w:val="00CE3DB4"/>
    <w:rsid w:val="00CE3DF5"/>
    <w:rsid w:val="00CE3E4E"/>
    <w:rsid w:val="00CE3E55"/>
    <w:rsid w:val="00CE3FF9"/>
    <w:rsid w:val="00CE42B2"/>
    <w:rsid w:val="00CE4357"/>
    <w:rsid w:val="00CE43F1"/>
    <w:rsid w:val="00CE48AC"/>
    <w:rsid w:val="00CE49B6"/>
    <w:rsid w:val="00CE4BC6"/>
    <w:rsid w:val="00CE4D03"/>
    <w:rsid w:val="00CE520A"/>
    <w:rsid w:val="00CE521E"/>
    <w:rsid w:val="00CE544B"/>
    <w:rsid w:val="00CE5646"/>
    <w:rsid w:val="00CE577A"/>
    <w:rsid w:val="00CE578D"/>
    <w:rsid w:val="00CE59FB"/>
    <w:rsid w:val="00CE5A86"/>
    <w:rsid w:val="00CE5B34"/>
    <w:rsid w:val="00CE5DFE"/>
    <w:rsid w:val="00CE5F6D"/>
    <w:rsid w:val="00CE62C8"/>
    <w:rsid w:val="00CE63EB"/>
    <w:rsid w:val="00CE64C1"/>
    <w:rsid w:val="00CE6535"/>
    <w:rsid w:val="00CE6586"/>
    <w:rsid w:val="00CE6864"/>
    <w:rsid w:val="00CE6918"/>
    <w:rsid w:val="00CE6F02"/>
    <w:rsid w:val="00CE6F48"/>
    <w:rsid w:val="00CE7206"/>
    <w:rsid w:val="00CE73D7"/>
    <w:rsid w:val="00CE7431"/>
    <w:rsid w:val="00CE765D"/>
    <w:rsid w:val="00CE771F"/>
    <w:rsid w:val="00CE787C"/>
    <w:rsid w:val="00CE795D"/>
    <w:rsid w:val="00CE79F4"/>
    <w:rsid w:val="00CE7C2C"/>
    <w:rsid w:val="00CE7C3E"/>
    <w:rsid w:val="00CE7C78"/>
    <w:rsid w:val="00CE7D52"/>
    <w:rsid w:val="00CF0171"/>
    <w:rsid w:val="00CF037D"/>
    <w:rsid w:val="00CF03C9"/>
    <w:rsid w:val="00CF04FF"/>
    <w:rsid w:val="00CF05A9"/>
    <w:rsid w:val="00CF0762"/>
    <w:rsid w:val="00CF07AC"/>
    <w:rsid w:val="00CF0863"/>
    <w:rsid w:val="00CF09B9"/>
    <w:rsid w:val="00CF0B5C"/>
    <w:rsid w:val="00CF0C1E"/>
    <w:rsid w:val="00CF0D66"/>
    <w:rsid w:val="00CF0EAF"/>
    <w:rsid w:val="00CF11C6"/>
    <w:rsid w:val="00CF13CE"/>
    <w:rsid w:val="00CF1445"/>
    <w:rsid w:val="00CF144C"/>
    <w:rsid w:val="00CF148B"/>
    <w:rsid w:val="00CF14DD"/>
    <w:rsid w:val="00CF175C"/>
    <w:rsid w:val="00CF182B"/>
    <w:rsid w:val="00CF1A90"/>
    <w:rsid w:val="00CF1CA5"/>
    <w:rsid w:val="00CF1CA9"/>
    <w:rsid w:val="00CF1DC1"/>
    <w:rsid w:val="00CF1EB4"/>
    <w:rsid w:val="00CF1ED9"/>
    <w:rsid w:val="00CF211E"/>
    <w:rsid w:val="00CF2438"/>
    <w:rsid w:val="00CF2477"/>
    <w:rsid w:val="00CF2552"/>
    <w:rsid w:val="00CF25AF"/>
    <w:rsid w:val="00CF2621"/>
    <w:rsid w:val="00CF267A"/>
    <w:rsid w:val="00CF2866"/>
    <w:rsid w:val="00CF2887"/>
    <w:rsid w:val="00CF299E"/>
    <w:rsid w:val="00CF2D69"/>
    <w:rsid w:val="00CF2D9D"/>
    <w:rsid w:val="00CF2DF0"/>
    <w:rsid w:val="00CF2E6A"/>
    <w:rsid w:val="00CF3080"/>
    <w:rsid w:val="00CF315B"/>
    <w:rsid w:val="00CF3235"/>
    <w:rsid w:val="00CF32E5"/>
    <w:rsid w:val="00CF3352"/>
    <w:rsid w:val="00CF3562"/>
    <w:rsid w:val="00CF360D"/>
    <w:rsid w:val="00CF3711"/>
    <w:rsid w:val="00CF3832"/>
    <w:rsid w:val="00CF3AB7"/>
    <w:rsid w:val="00CF3B0E"/>
    <w:rsid w:val="00CF3D2F"/>
    <w:rsid w:val="00CF3F69"/>
    <w:rsid w:val="00CF4108"/>
    <w:rsid w:val="00CF413B"/>
    <w:rsid w:val="00CF417F"/>
    <w:rsid w:val="00CF4505"/>
    <w:rsid w:val="00CF45C8"/>
    <w:rsid w:val="00CF46BA"/>
    <w:rsid w:val="00CF46D5"/>
    <w:rsid w:val="00CF4EB6"/>
    <w:rsid w:val="00CF5051"/>
    <w:rsid w:val="00CF5119"/>
    <w:rsid w:val="00CF5288"/>
    <w:rsid w:val="00CF54BD"/>
    <w:rsid w:val="00CF55FF"/>
    <w:rsid w:val="00CF5705"/>
    <w:rsid w:val="00CF59FB"/>
    <w:rsid w:val="00CF5A55"/>
    <w:rsid w:val="00CF5C40"/>
    <w:rsid w:val="00CF5CE0"/>
    <w:rsid w:val="00CF60FC"/>
    <w:rsid w:val="00CF648A"/>
    <w:rsid w:val="00CF6600"/>
    <w:rsid w:val="00CF6974"/>
    <w:rsid w:val="00CF6A7E"/>
    <w:rsid w:val="00CF6C89"/>
    <w:rsid w:val="00CF6E71"/>
    <w:rsid w:val="00CF6EAC"/>
    <w:rsid w:val="00CF7004"/>
    <w:rsid w:val="00CF7195"/>
    <w:rsid w:val="00CF7231"/>
    <w:rsid w:val="00CF751B"/>
    <w:rsid w:val="00CF7584"/>
    <w:rsid w:val="00CF7928"/>
    <w:rsid w:val="00CF7AFE"/>
    <w:rsid w:val="00CF7BD3"/>
    <w:rsid w:val="00D00030"/>
    <w:rsid w:val="00D0019A"/>
    <w:rsid w:val="00D0047A"/>
    <w:rsid w:val="00D005A3"/>
    <w:rsid w:val="00D0069E"/>
    <w:rsid w:val="00D0074B"/>
    <w:rsid w:val="00D007DE"/>
    <w:rsid w:val="00D00843"/>
    <w:rsid w:val="00D00940"/>
    <w:rsid w:val="00D0097C"/>
    <w:rsid w:val="00D009CA"/>
    <w:rsid w:val="00D009CB"/>
    <w:rsid w:val="00D00A03"/>
    <w:rsid w:val="00D00A2F"/>
    <w:rsid w:val="00D00BBA"/>
    <w:rsid w:val="00D010F9"/>
    <w:rsid w:val="00D01290"/>
    <w:rsid w:val="00D015F0"/>
    <w:rsid w:val="00D018D0"/>
    <w:rsid w:val="00D019D7"/>
    <w:rsid w:val="00D019E6"/>
    <w:rsid w:val="00D019F2"/>
    <w:rsid w:val="00D019F6"/>
    <w:rsid w:val="00D01C83"/>
    <w:rsid w:val="00D01F52"/>
    <w:rsid w:val="00D01FC0"/>
    <w:rsid w:val="00D02036"/>
    <w:rsid w:val="00D0220E"/>
    <w:rsid w:val="00D022A2"/>
    <w:rsid w:val="00D027B6"/>
    <w:rsid w:val="00D02859"/>
    <w:rsid w:val="00D029A1"/>
    <w:rsid w:val="00D02A43"/>
    <w:rsid w:val="00D02A6B"/>
    <w:rsid w:val="00D02B4F"/>
    <w:rsid w:val="00D02DC9"/>
    <w:rsid w:val="00D02E53"/>
    <w:rsid w:val="00D02F54"/>
    <w:rsid w:val="00D02F93"/>
    <w:rsid w:val="00D03200"/>
    <w:rsid w:val="00D032F5"/>
    <w:rsid w:val="00D0345B"/>
    <w:rsid w:val="00D03471"/>
    <w:rsid w:val="00D035AA"/>
    <w:rsid w:val="00D035B7"/>
    <w:rsid w:val="00D03796"/>
    <w:rsid w:val="00D0381B"/>
    <w:rsid w:val="00D03A6F"/>
    <w:rsid w:val="00D03E63"/>
    <w:rsid w:val="00D041FA"/>
    <w:rsid w:val="00D04263"/>
    <w:rsid w:val="00D04369"/>
    <w:rsid w:val="00D044A3"/>
    <w:rsid w:val="00D044A7"/>
    <w:rsid w:val="00D044D9"/>
    <w:rsid w:val="00D04A22"/>
    <w:rsid w:val="00D04AF8"/>
    <w:rsid w:val="00D04D9D"/>
    <w:rsid w:val="00D04E98"/>
    <w:rsid w:val="00D04FFF"/>
    <w:rsid w:val="00D050C7"/>
    <w:rsid w:val="00D05129"/>
    <w:rsid w:val="00D05237"/>
    <w:rsid w:val="00D0530F"/>
    <w:rsid w:val="00D05386"/>
    <w:rsid w:val="00D0575D"/>
    <w:rsid w:val="00D05795"/>
    <w:rsid w:val="00D057DF"/>
    <w:rsid w:val="00D059D2"/>
    <w:rsid w:val="00D05AE6"/>
    <w:rsid w:val="00D05C2E"/>
    <w:rsid w:val="00D06088"/>
    <w:rsid w:val="00D061BF"/>
    <w:rsid w:val="00D06291"/>
    <w:rsid w:val="00D064E2"/>
    <w:rsid w:val="00D06736"/>
    <w:rsid w:val="00D06CE8"/>
    <w:rsid w:val="00D06D20"/>
    <w:rsid w:val="00D06DF7"/>
    <w:rsid w:val="00D06DF8"/>
    <w:rsid w:val="00D06E65"/>
    <w:rsid w:val="00D071E3"/>
    <w:rsid w:val="00D07579"/>
    <w:rsid w:val="00D076FC"/>
    <w:rsid w:val="00D0771E"/>
    <w:rsid w:val="00D0772A"/>
    <w:rsid w:val="00D07761"/>
    <w:rsid w:val="00D077DC"/>
    <w:rsid w:val="00D079E7"/>
    <w:rsid w:val="00D07AC5"/>
    <w:rsid w:val="00D07ACD"/>
    <w:rsid w:val="00D07C5A"/>
    <w:rsid w:val="00D07C75"/>
    <w:rsid w:val="00D07E52"/>
    <w:rsid w:val="00D10034"/>
    <w:rsid w:val="00D10114"/>
    <w:rsid w:val="00D10165"/>
    <w:rsid w:val="00D102D2"/>
    <w:rsid w:val="00D10B0E"/>
    <w:rsid w:val="00D10B96"/>
    <w:rsid w:val="00D10C72"/>
    <w:rsid w:val="00D10CB1"/>
    <w:rsid w:val="00D10D93"/>
    <w:rsid w:val="00D10EF1"/>
    <w:rsid w:val="00D10FA5"/>
    <w:rsid w:val="00D11061"/>
    <w:rsid w:val="00D119D4"/>
    <w:rsid w:val="00D11ABA"/>
    <w:rsid w:val="00D11AEE"/>
    <w:rsid w:val="00D11B99"/>
    <w:rsid w:val="00D11BEE"/>
    <w:rsid w:val="00D11C06"/>
    <w:rsid w:val="00D11D71"/>
    <w:rsid w:val="00D11EC6"/>
    <w:rsid w:val="00D11ED4"/>
    <w:rsid w:val="00D120F1"/>
    <w:rsid w:val="00D1217D"/>
    <w:rsid w:val="00D121E5"/>
    <w:rsid w:val="00D12217"/>
    <w:rsid w:val="00D125AD"/>
    <w:rsid w:val="00D126C2"/>
    <w:rsid w:val="00D12713"/>
    <w:rsid w:val="00D12840"/>
    <w:rsid w:val="00D128FB"/>
    <w:rsid w:val="00D12A27"/>
    <w:rsid w:val="00D12B50"/>
    <w:rsid w:val="00D12B5C"/>
    <w:rsid w:val="00D12B89"/>
    <w:rsid w:val="00D12D0B"/>
    <w:rsid w:val="00D12E5E"/>
    <w:rsid w:val="00D12E71"/>
    <w:rsid w:val="00D130CA"/>
    <w:rsid w:val="00D1314C"/>
    <w:rsid w:val="00D13273"/>
    <w:rsid w:val="00D13279"/>
    <w:rsid w:val="00D132B8"/>
    <w:rsid w:val="00D134E1"/>
    <w:rsid w:val="00D135A4"/>
    <w:rsid w:val="00D135A8"/>
    <w:rsid w:val="00D13665"/>
    <w:rsid w:val="00D138A4"/>
    <w:rsid w:val="00D13BFE"/>
    <w:rsid w:val="00D14693"/>
    <w:rsid w:val="00D14696"/>
    <w:rsid w:val="00D14843"/>
    <w:rsid w:val="00D14C02"/>
    <w:rsid w:val="00D14EA4"/>
    <w:rsid w:val="00D14EF7"/>
    <w:rsid w:val="00D15116"/>
    <w:rsid w:val="00D15129"/>
    <w:rsid w:val="00D15296"/>
    <w:rsid w:val="00D1552D"/>
    <w:rsid w:val="00D155D7"/>
    <w:rsid w:val="00D15957"/>
    <w:rsid w:val="00D15B87"/>
    <w:rsid w:val="00D15DB2"/>
    <w:rsid w:val="00D15DEF"/>
    <w:rsid w:val="00D15EB6"/>
    <w:rsid w:val="00D16274"/>
    <w:rsid w:val="00D162C3"/>
    <w:rsid w:val="00D16ACD"/>
    <w:rsid w:val="00D16AE2"/>
    <w:rsid w:val="00D1744A"/>
    <w:rsid w:val="00D17548"/>
    <w:rsid w:val="00D17570"/>
    <w:rsid w:val="00D177C9"/>
    <w:rsid w:val="00D17D33"/>
    <w:rsid w:val="00D17DB1"/>
    <w:rsid w:val="00D17F49"/>
    <w:rsid w:val="00D17FFB"/>
    <w:rsid w:val="00D20343"/>
    <w:rsid w:val="00D204D5"/>
    <w:rsid w:val="00D20527"/>
    <w:rsid w:val="00D20749"/>
    <w:rsid w:val="00D2086F"/>
    <w:rsid w:val="00D20D47"/>
    <w:rsid w:val="00D20D86"/>
    <w:rsid w:val="00D2108D"/>
    <w:rsid w:val="00D210AF"/>
    <w:rsid w:val="00D212FA"/>
    <w:rsid w:val="00D21337"/>
    <w:rsid w:val="00D21487"/>
    <w:rsid w:val="00D2199D"/>
    <w:rsid w:val="00D21A82"/>
    <w:rsid w:val="00D21EC2"/>
    <w:rsid w:val="00D21F00"/>
    <w:rsid w:val="00D220D1"/>
    <w:rsid w:val="00D22121"/>
    <w:rsid w:val="00D222DB"/>
    <w:rsid w:val="00D222E9"/>
    <w:rsid w:val="00D22387"/>
    <w:rsid w:val="00D223CB"/>
    <w:rsid w:val="00D224D8"/>
    <w:rsid w:val="00D22501"/>
    <w:rsid w:val="00D22B1A"/>
    <w:rsid w:val="00D22D6F"/>
    <w:rsid w:val="00D22F6D"/>
    <w:rsid w:val="00D22FFC"/>
    <w:rsid w:val="00D2329B"/>
    <w:rsid w:val="00D2338D"/>
    <w:rsid w:val="00D23523"/>
    <w:rsid w:val="00D23659"/>
    <w:rsid w:val="00D23701"/>
    <w:rsid w:val="00D23774"/>
    <w:rsid w:val="00D23838"/>
    <w:rsid w:val="00D238B2"/>
    <w:rsid w:val="00D23CDC"/>
    <w:rsid w:val="00D23F70"/>
    <w:rsid w:val="00D2425D"/>
    <w:rsid w:val="00D243D7"/>
    <w:rsid w:val="00D24509"/>
    <w:rsid w:val="00D24788"/>
    <w:rsid w:val="00D24C82"/>
    <w:rsid w:val="00D24EE8"/>
    <w:rsid w:val="00D24F58"/>
    <w:rsid w:val="00D2526D"/>
    <w:rsid w:val="00D25397"/>
    <w:rsid w:val="00D256FF"/>
    <w:rsid w:val="00D257A8"/>
    <w:rsid w:val="00D2586D"/>
    <w:rsid w:val="00D258B6"/>
    <w:rsid w:val="00D25E3E"/>
    <w:rsid w:val="00D26086"/>
    <w:rsid w:val="00D260E4"/>
    <w:rsid w:val="00D26116"/>
    <w:rsid w:val="00D26177"/>
    <w:rsid w:val="00D2657A"/>
    <w:rsid w:val="00D2659C"/>
    <w:rsid w:val="00D26675"/>
    <w:rsid w:val="00D266D4"/>
    <w:rsid w:val="00D268E3"/>
    <w:rsid w:val="00D269EA"/>
    <w:rsid w:val="00D26A3F"/>
    <w:rsid w:val="00D26E31"/>
    <w:rsid w:val="00D26E69"/>
    <w:rsid w:val="00D2703F"/>
    <w:rsid w:val="00D270C2"/>
    <w:rsid w:val="00D270D7"/>
    <w:rsid w:val="00D27291"/>
    <w:rsid w:val="00D272ED"/>
    <w:rsid w:val="00D27501"/>
    <w:rsid w:val="00D275A6"/>
    <w:rsid w:val="00D275B6"/>
    <w:rsid w:val="00D27792"/>
    <w:rsid w:val="00D27AAE"/>
    <w:rsid w:val="00D27C0C"/>
    <w:rsid w:val="00D27CD1"/>
    <w:rsid w:val="00D27E0A"/>
    <w:rsid w:val="00D30150"/>
    <w:rsid w:val="00D30491"/>
    <w:rsid w:val="00D3059D"/>
    <w:rsid w:val="00D3076D"/>
    <w:rsid w:val="00D30858"/>
    <w:rsid w:val="00D30F11"/>
    <w:rsid w:val="00D310FF"/>
    <w:rsid w:val="00D3149C"/>
    <w:rsid w:val="00D31687"/>
    <w:rsid w:val="00D31A27"/>
    <w:rsid w:val="00D31C35"/>
    <w:rsid w:val="00D31E26"/>
    <w:rsid w:val="00D31E91"/>
    <w:rsid w:val="00D31F6E"/>
    <w:rsid w:val="00D3216D"/>
    <w:rsid w:val="00D321DF"/>
    <w:rsid w:val="00D325E6"/>
    <w:rsid w:val="00D3284F"/>
    <w:rsid w:val="00D32BC7"/>
    <w:rsid w:val="00D32C83"/>
    <w:rsid w:val="00D32D84"/>
    <w:rsid w:val="00D32F3C"/>
    <w:rsid w:val="00D33126"/>
    <w:rsid w:val="00D33156"/>
    <w:rsid w:val="00D331F1"/>
    <w:rsid w:val="00D334CE"/>
    <w:rsid w:val="00D33656"/>
    <w:rsid w:val="00D33736"/>
    <w:rsid w:val="00D339DA"/>
    <w:rsid w:val="00D33A9F"/>
    <w:rsid w:val="00D33BDF"/>
    <w:rsid w:val="00D33CDF"/>
    <w:rsid w:val="00D33D75"/>
    <w:rsid w:val="00D33DF0"/>
    <w:rsid w:val="00D34343"/>
    <w:rsid w:val="00D3442C"/>
    <w:rsid w:val="00D34477"/>
    <w:rsid w:val="00D34711"/>
    <w:rsid w:val="00D348AD"/>
    <w:rsid w:val="00D34A50"/>
    <w:rsid w:val="00D34AF6"/>
    <w:rsid w:val="00D34B95"/>
    <w:rsid w:val="00D34CD4"/>
    <w:rsid w:val="00D34E41"/>
    <w:rsid w:val="00D34E98"/>
    <w:rsid w:val="00D34EC3"/>
    <w:rsid w:val="00D34F77"/>
    <w:rsid w:val="00D3502F"/>
    <w:rsid w:val="00D35065"/>
    <w:rsid w:val="00D350FA"/>
    <w:rsid w:val="00D3511B"/>
    <w:rsid w:val="00D35132"/>
    <w:rsid w:val="00D3517D"/>
    <w:rsid w:val="00D3521D"/>
    <w:rsid w:val="00D3544A"/>
    <w:rsid w:val="00D35545"/>
    <w:rsid w:val="00D3577A"/>
    <w:rsid w:val="00D358FE"/>
    <w:rsid w:val="00D35B3C"/>
    <w:rsid w:val="00D35B57"/>
    <w:rsid w:val="00D35C41"/>
    <w:rsid w:val="00D360C3"/>
    <w:rsid w:val="00D362DD"/>
    <w:rsid w:val="00D363A8"/>
    <w:rsid w:val="00D364EE"/>
    <w:rsid w:val="00D3651C"/>
    <w:rsid w:val="00D365E4"/>
    <w:rsid w:val="00D3690C"/>
    <w:rsid w:val="00D369A7"/>
    <w:rsid w:val="00D36ED9"/>
    <w:rsid w:val="00D3748A"/>
    <w:rsid w:val="00D377B6"/>
    <w:rsid w:val="00D37869"/>
    <w:rsid w:val="00D378B6"/>
    <w:rsid w:val="00D378FD"/>
    <w:rsid w:val="00D37941"/>
    <w:rsid w:val="00D379BD"/>
    <w:rsid w:val="00D37A65"/>
    <w:rsid w:val="00D37E4A"/>
    <w:rsid w:val="00D37E51"/>
    <w:rsid w:val="00D40012"/>
    <w:rsid w:val="00D4007A"/>
    <w:rsid w:val="00D400D3"/>
    <w:rsid w:val="00D401EA"/>
    <w:rsid w:val="00D4054E"/>
    <w:rsid w:val="00D40561"/>
    <w:rsid w:val="00D40612"/>
    <w:rsid w:val="00D407EA"/>
    <w:rsid w:val="00D407F2"/>
    <w:rsid w:val="00D408D7"/>
    <w:rsid w:val="00D4094C"/>
    <w:rsid w:val="00D40999"/>
    <w:rsid w:val="00D40B1C"/>
    <w:rsid w:val="00D40BD6"/>
    <w:rsid w:val="00D40E8C"/>
    <w:rsid w:val="00D40ED6"/>
    <w:rsid w:val="00D410E9"/>
    <w:rsid w:val="00D4110C"/>
    <w:rsid w:val="00D4152C"/>
    <w:rsid w:val="00D41564"/>
    <w:rsid w:val="00D4171D"/>
    <w:rsid w:val="00D41972"/>
    <w:rsid w:val="00D41A09"/>
    <w:rsid w:val="00D41B4E"/>
    <w:rsid w:val="00D41F15"/>
    <w:rsid w:val="00D4202D"/>
    <w:rsid w:val="00D421B5"/>
    <w:rsid w:val="00D42780"/>
    <w:rsid w:val="00D429E6"/>
    <w:rsid w:val="00D429F5"/>
    <w:rsid w:val="00D42C4B"/>
    <w:rsid w:val="00D42CFC"/>
    <w:rsid w:val="00D43264"/>
    <w:rsid w:val="00D436A4"/>
    <w:rsid w:val="00D437A9"/>
    <w:rsid w:val="00D4389F"/>
    <w:rsid w:val="00D438E1"/>
    <w:rsid w:val="00D439F6"/>
    <w:rsid w:val="00D43A88"/>
    <w:rsid w:val="00D43B08"/>
    <w:rsid w:val="00D43D63"/>
    <w:rsid w:val="00D444C9"/>
    <w:rsid w:val="00D444F8"/>
    <w:rsid w:val="00D445A4"/>
    <w:rsid w:val="00D4497A"/>
    <w:rsid w:val="00D44A37"/>
    <w:rsid w:val="00D44A64"/>
    <w:rsid w:val="00D44D28"/>
    <w:rsid w:val="00D44E6C"/>
    <w:rsid w:val="00D45155"/>
    <w:rsid w:val="00D45175"/>
    <w:rsid w:val="00D45199"/>
    <w:rsid w:val="00D45384"/>
    <w:rsid w:val="00D45411"/>
    <w:rsid w:val="00D4547A"/>
    <w:rsid w:val="00D457C5"/>
    <w:rsid w:val="00D45903"/>
    <w:rsid w:val="00D45A94"/>
    <w:rsid w:val="00D45CC4"/>
    <w:rsid w:val="00D45D29"/>
    <w:rsid w:val="00D45D58"/>
    <w:rsid w:val="00D45E2F"/>
    <w:rsid w:val="00D45E33"/>
    <w:rsid w:val="00D45E6D"/>
    <w:rsid w:val="00D45F25"/>
    <w:rsid w:val="00D46075"/>
    <w:rsid w:val="00D46146"/>
    <w:rsid w:val="00D466ED"/>
    <w:rsid w:val="00D4673C"/>
    <w:rsid w:val="00D46A6D"/>
    <w:rsid w:val="00D46C3C"/>
    <w:rsid w:val="00D46DF6"/>
    <w:rsid w:val="00D46F60"/>
    <w:rsid w:val="00D4720D"/>
    <w:rsid w:val="00D4743A"/>
    <w:rsid w:val="00D474FC"/>
    <w:rsid w:val="00D4786E"/>
    <w:rsid w:val="00D479BE"/>
    <w:rsid w:val="00D479D6"/>
    <w:rsid w:val="00D47BD0"/>
    <w:rsid w:val="00D47BEC"/>
    <w:rsid w:val="00D47D98"/>
    <w:rsid w:val="00D47F3F"/>
    <w:rsid w:val="00D500DB"/>
    <w:rsid w:val="00D5018F"/>
    <w:rsid w:val="00D50259"/>
    <w:rsid w:val="00D50397"/>
    <w:rsid w:val="00D5048B"/>
    <w:rsid w:val="00D5063A"/>
    <w:rsid w:val="00D50732"/>
    <w:rsid w:val="00D5090F"/>
    <w:rsid w:val="00D50918"/>
    <w:rsid w:val="00D50AF4"/>
    <w:rsid w:val="00D50B01"/>
    <w:rsid w:val="00D50B24"/>
    <w:rsid w:val="00D50B4D"/>
    <w:rsid w:val="00D50C0E"/>
    <w:rsid w:val="00D50F46"/>
    <w:rsid w:val="00D510B5"/>
    <w:rsid w:val="00D51721"/>
    <w:rsid w:val="00D5174A"/>
    <w:rsid w:val="00D51773"/>
    <w:rsid w:val="00D517DF"/>
    <w:rsid w:val="00D51977"/>
    <w:rsid w:val="00D51999"/>
    <w:rsid w:val="00D519EA"/>
    <w:rsid w:val="00D519F2"/>
    <w:rsid w:val="00D51C0C"/>
    <w:rsid w:val="00D51ECC"/>
    <w:rsid w:val="00D51F13"/>
    <w:rsid w:val="00D523CD"/>
    <w:rsid w:val="00D5263A"/>
    <w:rsid w:val="00D52B10"/>
    <w:rsid w:val="00D52C70"/>
    <w:rsid w:val="00D52D0B"/>
    <w:rsid w:val="00D52DC7"/>
    <w:rsid w:val="00D52FD9"/>
    <w:rsid w:val="00D530F3"/>
    <w:rsid w:val="00D531A0"/>
    <w:rsid w:val="00D5324F"/>
    <w:rsid w:val="00D533BC"/>
    <w:rsid w:val="00D5355C"/>
    <w:rsid w:val="00D5398D"/>
    <w:rsid w:val="00D53FA4"/>
    <w:rsid w:val="00D54114"/>
    <w:rsid w:val="00D542BA"/>
    <w:rsid w:val="00D54634"/>
    <w:rsid w:val="00D54664"/>
    <w:rsid w:val="00D54686"/>
    <w:rsid w:val="00D5499B"/>
    <w:rsid w:val="00D54B7B"/>
    <w:rsid w:val="00D54CB4"/>
    <w:rsid w:val="00D54DC9"/>
    <w:rsid w:val="00D54E70"/>
    <w:rsid w:val="00D54EEF"/>
    <w:rsid w:val="00D54F9D"/>
    <w:rsid w:val="00D54FCC"/>
    <w:rsid w:val="00D55349"/>
    <w:rsid w:val="00D5551D"/>
    <w:rsid w:val="00D556D9"/>
    <w:rsid w:val="00D556F8"/>
    <w:rsid w:val="00D55770"/>
    <w:rsid w:val="00D559B4"/>
    <w:rsid w:val="00D55CC1"/>
    <w:rsid w:val="00D55E17"/>
    <w:rsid w:val="00D55F63"/>
    <w:rsid w:val="00D5608F"/>
    <w:rsid w:val="00D560B3"/>
    <w:rsid w:val="00D561A8"/>
    <w:rsid w:val="00D563DF"/>
    <w:rsid w:val="00D56413"/>
    <w:rsid w:val="00D564E0"/>
    <w:rsid w:val="00D5672C"/>
    <w:rsid w:val="00D568D1"/>
    <w:rsid w:val="00D56962"/>
    <w:rsid w:val="00D569CD"/>
    <w:rsid w:val="00D56AF8"/>
    <w:rsid w:val="00D56E26"/>
    <w:rsid w:val="00D56E27"/>
    <w:rsid w:val="00D56E4B"/>
    <w:rsid w:val="00D570A8"/>
    <w:rsid w:val="00D571D6"/>
    <w:rsid w:val="00D574AD"/>
    <w:rsid w:val="00D57842"/>
    <w:rsid w:val="00D5794F"/>
    <w:rsid w:val="00D57953"/>
    <w:rsid w:val="00D57D51"/>
    <w:rsid w:val="00D57EE8"/>
    <w:rsid w:val="00D6008D"/>
    <w:rsid w:val="00D60162"/>
    <w:rsid w:val="00D60190"/>
    <w:rsid w:val="00D6021E"/>
    <w:rsid w:val="00D60273"/>
    <w:rsid w:val="00D60346"/>
    <w:rsid w:val="00D605F0"/>
    <w:rsid w:val="00D60831"/>
    <w:rsid w:val="00D609A2"/>
    <w:rsid w:val="00D609EE"/>
    <w:rsid w:val="00D60A75"/>
    <w:rsid w:val="00D60AD5"/>
    <w:rsid w:val="00D60B0B"/>
    <w:rsid w:val="00D60E2B"/>
    <w:rsid w:val="00D60F79"/>
    <w:rsid w:val="00D61039"/>
    <w:rsid w:val="00D6115F"/>
    <w:rsid w:val="00D611C4"/>
    <w:rsid w:val="00D61340"/>
    <w:rsid w:val="00D613FC"/>
    <w:rsid w:val="00D61418"/>
    <w:rsid w:val="00D618A5"/>
    <w:rsid w:val="00D61AF3"/>
    <w:rsid w:val="00D61BEE"/>
    <w:rsid w:val="00D62B9B"/>
    <w:rsid w:val="00D62CAA"/>
    <w:rsid w:val="00D62CF5"/>
    <w:rsid w:val="00D62F09"/>
    <w:rsid w:val="00D63210"/>
    <w:rsid w:val="00D635F8"/>
    <w:rsid w:val="00D63705"/>
    <w:rsid w:val="00D63BF7"/>
    <w:rsid w:val="00D6400D"/>
    <w:rsid w:val="00D644FB"/>
    <w:rsid w:val="00D6469A"/>
    <w:rsid w:val="00D64700"/>
    <w:rsid w:val="00D6475D"/>
    <w:rsid w:val="00D64BEA"/>
    <w:rsid w:val="00D64C83"/>
    <w:rsid w:val="00D64CE6"/>
    <w:rsid w:val="00D64E72"/>
    <w:rsid w:val="00D64F60"/>
    <w:rsid w:val="00D653BA"/>
    <w:rsid w:val="00D65494"/>
    <w:rsid w:val="00D65554"/>
    <w:rsid w:val="00D655C8"/>
    <w:rsid w:val="00D657DA"/>
    <w:rsid w:val="00D65909"/>
    <w:rsid w:val="00D65B2E"/>
    <w:rsid w:val="00D65EDF"/>
    <w:rsid w:val="00D6632D"/>
    <w:rsid w:val="00D6652D"/>
    <w:rsid w:val="00D6653C"/>
    <w:rsid w:val="00D66777"/>
    <w:rsid w:val="00D66E36"/>
    <w:rsid w:val="00D66FAC"/>
    <w:rsid w:val="00D66FAF"/>
    <w:rsid w:val="00D6706B"/>
    <w:rsid w:val="00D67075"/>
    <w:rsid w:val="00D6740B"/>
    <w:rsid w:val="00D67766"/>
    <w:rsid w:val="00D67EB0"/>
    <w:rsid w:val="00D701E1"/>
    <w:rsid w:val="00D7033D"/>
    <w:rsid w:val="00D70844"/>
    <w:rsid w:val="00D70B48"/>
    <w:rsid w:val="00D70C00"/>
    <w:rsid w:val="00D710B8"/>
    <w:rsid w:val="00D71454"/>
    <w:rsid w:val="00D7148E"/>
    <w:rsid w:val="00D716D3"/>
    <w:rsid w:val="00D7186E"/>
    <w:rsid w:val="00D71964"/>
    <w:rsid w:val="00D71B25"/>
    <w:rsid w:val="00D71CE2"/>
    <w:rsid w:val="00D71D2A"/>
    <w:rsid w:val="00D71E24"/>
    <w:rsid w:val="00D71E46"/>
    <w:rsid w:val="00D72083"/>
    <w:rsid w:val="00D720CE"/>
    <w:rsid w:val="00D722E1"/>
    <w:rsid w:val="00D72308"/>
    <w:rsid w:val="00D72438"/>
    <w:rsid w:val="00D725E5"/>
    <w:rsid w:val="00D7265B"/>
    <w:rsid w:val="00D727DB"/>
    <w:rsid w:val="00D72A1C"/>
    <w:rsid w:val="00D72AC6"/>
    <w:rsid w:val="00D72AF6"/>
    <w:rsid w:val="00D73049"/>
    <w:rsid w:val="00D73307"/>
    <w:rsid w:val="00D73427"/>
    <w:rsid w:val="00D73618"/>
    <w:rsid w:val="00D73752"/>
    <w:rsid w:val="00D73A93"/>
    <w:rsid w:val="00D73BB2"/>
    <w:rsid w:val="00D73C46"/>
    <w:rsid w:val="00D73F18"/>
    <w:rsid w:val="00D73F7E"/>
    <w:rsid w:val="00D73F87"/>
    <w:rsid w:val="00D73FE7"/>
    <w:rsid w:val="00D7406A"/>
    <w:rsid w:val="00D74192"/>
    <w:rsid w:val="00D741C5"/>
    <w:rsid w:val="00D742D3"/>
    <w:rsid w:val="00D74447"/>
    <w:rsid w:val="00D74667"/>
    <w:rsid w:val="00D74774"/>
    <w:rsid w:val="00D747AA"/>
    <w:rsid w:val="00D74FD9"/>
    <w:rsid w:val="00D750A4"/>
    <w:rsid w:val="00D750EA"/>
    <w:rsid w:val="00D75141"/>
    <w:rsid w:val="00D75332"/>
    <w:rsid w:val="00D75550"/>
    <w:rsid w:val="00D756FF"/>
    <w:rsid w:val="00D75748"/>
    <w:rsid w:val="00D758F7"/>
    <w:rsid w:val="00D75D4B"/>
    <w:rsid w:val="00D76183"/>
    <w:rsid w:val="00D7649F"/>
    <w:rsid w:val="00D76A09"/>
    <w:rsid w:val="00D76AEB"/>
    <w:rsid w:val="00D76CB7"/>
    <w:rsid w:val="00D76D33"/>
    <w:rsid w:val="00D76ED2"/>
    <w:rsid w:val="00D76F33"/>
    <w:rsid w:val="00D76F8F"/>
    <w:rsid w:val="00D7717D"/>
    <w:rsid w:val="00D7745F"/>
    <w:rsid w:val="00D775CA"/>
    <w:rsid w:val="00D778A1"/>
    <w:rsid w:val="00D778CA"/>
    <w:rsid w:val="00D779DF"/>
    <w:rsid w:val="00D77C1F"/>
    <w:rsid w:val="00D77CCF"/>
    <w:rsid w:val="00D77ECC"/>
    <w:rsid w:val="00D800A5"/>
    <w:rsid w:val="00D803E6"/>
    <w:rsid w:val="00D80533"/>
    <w:rsid w:val="00D80625"/>
    <w:rsid w:val="00D80649"/>
    <w:rsid w:val="00D806C1"/>
    <w:rsid w:val="00D806E8"/>
    <w:rsid w:val="00D807D3"/>
    <w:rsid w:val="00D808A7"/>
    <w:rsid w:val="00D808E9"/>
    <w:rsid w:val="00D8098E"/>
    <w:rsid w:val="00D80AC4"/>
    <w:rsid w:val="00D80CAC"/>
    <w:rsid w:val="00D80CC3"/>
    <w:rsid w:val="00D80E8F"/>
    <w:rsid w:val="00D8123E"/>
    <w:rsid w:val="00D8127E"/>
    <w:rsid w:val="00D812CA"/>
    <w:rsid w:val="00D813F1"/>
    <w:rsid w:val="00D81606"/>
    <w:rsid w:val="00D81668"/>
    <w:rsid w:val="00D8186E"/>
    <w:rsid w:val="00D818E9"/>
    <w:rsid w:val="00D8191E"/>
    <w:rsid w:val="00D819BE"/>
    <w:rsid w:val="00D81BDA"/>
    <w:rsid w:val="00D81C88"/>
    <w:rsid w:val="00D81D69"/>
    <w:rsid w:val="00D81D73"/>
    <w:rsid w:val="00D81DA9"/>
    <w:rsid w:val="00D820B4"/>
    <w:rsid w:val="00D820FF"/>
    <w:rsid w:val="00D8243B"/>
    <w:rsid w:val="00D8244B"/>
    <w:rsid w:val="00D82563"/>
    <w:rsid w:val="00D825EA"/>
    <w:rsid w:val="00D8288C"/>
    <w:rsid w:val="00D82A6D"/>
    <w:rsid w:val="00D82C6E"/>
    <w:rsid w:val="00D83149"/>
    <w:rsid w:val="00D83275"/>
    <w:rsid w:val="00D8330D"/>
    <w:rsid w:val="00D836E3"/>
    <w:rsid w:val="00D83808"/>
    <w:rsid w:val="00D83A4C"/>
    <w:rsid w:val="00D83ADA"/>
    <w:rsid w:val="00D83AEC"/>
    <w:rsid w:val="00D83CD5"/>
    <w:rsid w:val="00D83E50"/>
    <w:rsid w:val="00D83F46"/>
    <w:rsid w:val="00D84099"/>
    <w:rsid w:val="00D846D4"/>
    <w:rsid w:val="00D84771"/>
    <w:rsid w:val="00D848C7"/>
    <w:rsid w:val="00D84A1C"/>
    <w:rsid w:val="00D84A70"/>
    <w:rsid w:val="00D84BE9"/>
    <w:rsid w:val="00D84C6E"/>
    <w:rsid w:val="00D84E29"/>
    <w:rsid w:val="00D84E44"/>
    <w:rsid w:val="00D84FE7"/>
    <w:rsid w:val="00D84FF2"/>
    <w:rsid w:val="00D8506C"/>
    <w:rsid w:val="00D85133"/>
    <w:rsid w:val="00D85368"/>
    <w:rsid w:val="00D8553D"/>
    <w:rsid w:val="00D85750"/>
    <w:rsid w:val="00D85AE9"/>
    <w:rsid w:val="00D85D41"/>
    <w:rsid w:val="00D85D99"/>
    <w:rsid w:val="00D85F5B"/>
    <w:rsid w:val="00D85FD7"/>
    <w:rsid w:val="00D8604B"/>
    <w:rsid w:val="00D86316"/>
    <w:rsid w:val="00D86755"/>
    <w:rsid w:val="00D86B95"/>
    <w:rsid w:val="00D86C5B"/>
    <w:rsid w:val="00D86D08"/>
    <w:rsid w:val="00D87006"/>
    <w:rsid w:val="00D8703B"/>
    <w:rsid w:val="00D8732C"/>
    <w:rsid w:val="00D875A5"/>
    <w:rsid w:val="00D87645"/>
    <w:rsid w:val="00D87735"/>
    <w:rsid w:val="00D87770"/>
    <w:rsid w:val="00D87890"/>
    <w:rsid w:val="00D8793D"/>
    <w:rsid w:val="00D87BF4"/>
    <w:rsid w:val="00D87CBA"/>
    <w:rsid w:val="00D87F27"/>
    <w:rsid w:val="00D87FA1"/>
    <w:rsid w:val="00D9012A"/>
    <w:rsid w:val="00D90282"/>
    <w:rsid w:val="00D9037A"/>
    <w:rsid w:val="00D903BA"/>
    <w:rsid w:val="00D904E4"/>
    <w:rsid w:val="00D904E8"/>
    <w:rsid w:val="00D90715"/>
    <w:rsid w:val="00D90756"/>
    <w:rsid w:val="00D9086B"/>
    <w:rsid w:val="00D9095C"/>
    <w:rsid w:val="00D90C40"/>
    <w:rsid w:val="00D90DFB"/>
    <w:rsid w:val="00D90E0C"/>
    <w:rsid w:val="00D90E58"/>
    <w:rsid w:val="00D91327"/>
    <w:rsid w:val="00D9132E"/>
    <w:rsid w:val="00D9160F"/>
    <w:rsid w:val="00D916C1"/>
    <w:rsid w:val="00D919FC"/>
    <w:rsid w:val="00D91C7A"/>
    <w:rsid w:val="00D91CE0"/>
    <w:rsid w:val="00D91E37"/>
    <w:rsid w:val="00D91E9F"/>
    <w:rsid w:val="00D91F6F"/>
    <w:rsid w:val="00D91FE4"/>
    <w:rsid w:val="00D9204F"/>
    <w:rsid w:val="00D92063"/>
    <w:rsid w:val="00D9218B"/>
    <w:rsid w:val="00D92215"/>
    <w:rsid w:val="00D922AB"/>
    <w:rsid w:val="00D9234B"/>
    <w:rsid w:val="00D92651"/>
    <w:rsid w:val="00D92686"/>
    <w:rsid w:val="00D92778"/>
    <w:rsid w:val="00D927C2"/>
    <w:rsid w:val="00D92947"/>
    <w:rsid w:val="00D92BE9"/>
    <w:rsid w:val="00D92C4D"/>
    <w:rsid w:val="00D92CA6"/>
    <w:rsid w:val="00D92DFE"/>
    <w:rsid w:val="00D92F17"/>
    <w:rsid w:val="00D930E0"/>
    <w:rsid w:val="00D931C7"/>
    <w:rsid w:val="00D93217"/>
    <w:rsid w:val="00D9338E"/>
    <w:rsid w:val="00D93562"/>
    <w:rsid w:val="00D93666"/>
    <w:rsid w:val="00D936CD"/>
    <w:rsid w:val="00D938DE"/>
    <w:rsid w:val="00D93908"/>
    <w:rsid w:val="00D93BE9"/>
    <w:rsid w:val="00D93C0E"/>
    <w:rsid w:val="00D93CF0"/>
    <w:rsid w:val="00D93ED5"/>
    <w:rsid w:val="00D9401D"/>
    <w:rsid w:val="00D94022"/>
    <w:rsid w:val="00D9417A"/>
    <w:rsid w:val="00D941D7"/>
    <w:rsid w:val="00D941DD"/>
    <w:rsid w:val="00D942EE"/>
    <w:rsid w:val="00D9432E"/>
    <w:rsid w:val="00D9446B"/>
    <w:rsid w:val="00D94502"/>
    <w:rsid w:val="00D94A8C"/>
    <w:rsid w:val="00D94C06"/>
    <w:rsid w:val="00D94C0A"/>
    <w:rsid w:val="00D9500D"/>
    <w:rsid w:val="00D9567C"/>
    <w:rsid w:val="00D95698"/>
    <w:rsid w:val="00D9571D"/>
    <w:rsid w:val="00D95753"/>
    <w:rsid w:val="00D95886"/>
    <w:rsid w:val="00D95976"/>
    <w:rsid w:val="00D95997"/>
    <w:rsid w:val="00D95AB5"/>
    <w:rsid w:val="00D95D22"/>
    <w:rsid w:val="00D960F3"/>
    <w:rsid w:val="00D96586"/>
    <w:rsid w:val="00D96743"/>
    <w:rsid w:val="00D967D0"/>
    <w:rsid w:val="00D968F5"/>
    <w:rsid w:val="00D96933"/>
    <w:rsid w:val="00D96D03"/>
    <w:rsid w:val="00D96DE6"/>
    <w:rsid w:val="00D96E27"/>
    <w:rsid w:val="00D970D6"/>
    <w:rsid w:val="00D9723E"/>
    <w:rsid w:val="00D97336"/>
    <w:rsid w:val="00D975FD"/>
    <w:rsid w:val="00D976A3"/>
    <w:rsid w:val="00D97701"/>
    <w:rsid w:val="00D9787C"/>
    <w:rsid w:val="00D978ED"/>
    <w:rsid w:val="00D97A68"/>
    <w:rsid w:val="00D97A7B"/>
    <w:rsid w:val="00D97DFB"/>
    <w:rsid w:val="00D97E6C"/>
    <w:rsid w:val="00D97EFE"/>
    <w:rsid w:val="00D97F2C"/>
    <w:rsid w:val="00DA001A"/>
    <w:rsid w:val="00DA0103"/>
    <w:rsid w:val="00DA016F"/>
    <w:rsid w:val="00DA0304"/>
    <w:rsid w:val="00DA047C"/>
    <w:rsid w:val="00DA0ACF"/>
    <w:rsid w:val="00DA0C63"/>
    <w:rsid w:val="00DA0C87"/>
    <w:rsid w:val="00DA0D77"/>
    <w:rsid w:val="00DA0DC6"/>
    <w:rsid w:val="00DA0ED6"/>
    <w:rsid w:val="00DA1137"/>
    <w:rsid w:val="00DA1413"/>
    <w:rsid w:val="00DA14A7"/>
    <w:rsid w:val="00DA17CA"/>
    <w:rsid w:val="00DA1A76"/>
    <w:rsid w:val="00DA1D2C"/>
    <w:rsid w:val="00DA1EBF"/>
    <w:rsid w:val="00DA1F40"/>
    <w:rsid w:val="00DA2076"/>
    <w:rsid w:val="00DA2110"/>
    <w:rsid w:val="00DA212E"/>
    <w:rsid w:val="00DA230C"/>
    <w:rsid w:val="00DA27B2"/>
    <w:rsid w:val="00DA27BC"/>
    <w:rsid w:val="00DA29CF"/>
    <w:rsid w:val="00DA2ABB"/>
    <w:rsid w:val="00DA2C0C"/>
    <w:rsid w:val="00DA2D8D"/>
    <w:rsid w:val="00DA2DE4"/>
    <w:rsid w:val="00DA2E90"/>
    <w:rsid w:val="00DA304C"/>
    <w:rsid w:val="00DA3100"/>
    <w:rsid w:val="00DA31C6"/>
    <w:rsid w:val="00DA324B"/>
    <w:rsid w:val="00DA3429"/>
    <w:rsid w:val="00DA3430"/>
    <w:rsid w:val="00DA347C"/>
    <w:rsid w:val="00DA34AA"/>
    <w:rsid w:val="00DA3634"/>
    <w:rsid w:val="00DA3656"/>
    <w:rsid w:val="00DA3C5D"/>
    <w:rsid w:val="00DA3F07"/>
    <w:rsid w:val="00DA41AA"/>
    <w:rsid w:val="00DA41B5"/>
    <w:rsid w:val="00DA42E1"/>
    <w:rsid w:val="00DA446D"/>
    <w:rsid w:val="00DA48A4"/>
    <w:rsid w:val="00DA4BCD"/>
    <w:rsid w:val="00DA4E4A"/>
    <w:rsid w:val="00DA4E95"/>
    <w:rsid w:val="00DA52C2"/>
    <w:rsid w:val="00DA5397"/>
    <w:rsid w:val="00DA55F3"/>
    <w:rsid w:val="00DA5673"/>
    <w:rsid w:val="00DA5711"/>
    <w:rsid w:val="00DA5890"/>
    <w:rsid w:val="00DA58B0"/>
    <w:rsid w:val="00DA59CB"/>
    <w:rsid w:val="00DA5D65"/>
    <w:rsid w:val="00DA5F67"/>
    <w:rsid w:val="00DA60F8"/>
    <w:rsid w:val="00DA62FE"/>
    <w:rsid w:val="00DA6407"/>
    <w:rsid w:val="00DA643F"/>
    <w:rsid w:val="00DA64B1"/>
    <w:rsid w:val="00DA68E5"/>
    <w:rsid w:val="00DA6A4E"/>
    <w:rsid w:val="00DA6AAB"/>
    <w:rsid w:val="00DA6AF3"/>
    <w:rsid w:val="00DA6B83"/>
    <w:rsid w:val="00DA6C39"/>
    <w:rsid w:val="00DA6D37"/>
    <w:rsid w:val="00DA7023"/>
    <w:rsid w:val="00DA7075"/>
    <w:rsid w:val="00DA70BA"/>
    <w:rsid w:val="00DA729B"/>
    <w:rsid w:val="00DA7497"/>
    <w:rsid w:val="00DA782B"/>
    <w:rsid w:val="00DA791B"/>
    <w:rsid w:val="00DA79FD"/>
    <w:rsid w:val="00DA7ADC"/>
    <w:rsid w:val="00DA7B77"/>
    <w:rsid w:val="00DA7B8D"/>
    <w:rsid w:val="00DA7D1D"/>
    <w:rsid w:val="00DB0052"/>
    <w:rsid w:val="00DB0102"/>
    <w:rsid w:val="00DB0105"/>
    <w:rsid w:val="00DB0215"/>
    <w:rsid w:val="00DB0264"/>
    <w:rsid w:val="00DB0AF7"/>
    <w:rsid w:val="00DB0B12"/>
    <w:rsid w:val="00DB0BDC"/>
    <w:rsid w:val="00DB0FA0"/>
    <w:rsid w:val="00DB11B3"/>
    <w:rsid w:val="00DB1269"/>
    <w:rsid w:val="00DB12E0"/>
    <w:rsid w:val="00DB132F"/>
    <w:rsid w:val="00DB13DF"/>
    <w:rsid w:val="00DB1692"/>
    <w:rsid w:val="00DB16EE"/>
    <w:rsid w:val="00DB1712"/>
    <w:rsid w:val="00DB18EC"/>
    <w:rsid w:val="00DB192E"/>
    <w:rsid w:val="00DB19F2"/>
    <w:rsid w:val="00DB1B05"/>
    <w:rsid w:val="00DB1B1D"/>
    <w:rsid w:val="00DB1BC6"/>
    <w:rsid w:val="00DB1C2C"/>
    <w:rsid w:val="00DB1C47"/>
    <w:rsid w:val="00DB1D57"/>
    <w:rsid w:val="00DB1E71"/>
    <w:rsid w:val="00DB1F6D"/>
    <w:rsid w:val="00DB20D8"/>
    <w:rsid w:val="00DB21F5"/>
    <w:rsid w:val="00DB221C"/>
    <w:rsid w:val="00DB266F"/>
    <w:rsid w:val="00DB26C4"/>
    <w:rsid w:val="00DB2830"/>
    <w:rsid w:val="00DB2865"/>
    <w:rsid w:val="00DB28D4"/>
    <w:rsid w:val="00DB2BFB"/>
    <w:rsid w:val="00DB2C40"/>
    <w:rsid w:val="00DB2CA0"/>
    <w:rsid w:val="00DB2CBE"/>
    <w:rsid w:val="00DB2F8E"/>
    <w:rsid w:val="00DB32AD"/>
    <w:rsid w:val="00DB32D0"/>
    <w:rsid w:val="00DB32DF"/>
    <w:rsid w:val="00DB3393"/>
    <w:rsid w:val="00DB33FB"/>
    <w:rsid w:val="00DB3432"/>
    <w:rsid w:val="00DB37AF"/>
    <w:rsid w:val="00DB39AB"/>
    <w:rsid w:val="00DB39BE"/>
    <w:rsid w:val="00DB39EC"/>
    <w:rsid w:val="00DB3A60"/>
    <w:rsid w:val="00DB3B44"/>
    <w:rsid w:val="00DB3C3B"/>
    <w:rsid w:val="00DB3CA4"/>
    <w:rsid w:val="00DB3E0D"/>
    <w:rsid w:val="00DB3EA8"/>
    <w:rsid w:val="00DB3F8A"/>
    <w:rsid w:val="00DB4058"/>
    <w:rsid w:val="00DB4061"/>
    <w:rsid w:val="00DB44D0"/>
    <w:rsid w:val="00DB4690"/>
    <w:rsid w:val="00DB49AA"/>
    <w:rsid w:val="00DB49C8"/>
    <w:rsid w:val="00DB4D8A"/>
    <w:rsid w:val="00DB5004"/>
    <w:rsid w:val="00DB5084"/>
    <w:rsid w:val="00DB5090"/>
    <w:rsid w:val="00DB5237"/>
    <w:rsid w:val="00DB5562"/>
    <w:rsid w:val="00DB57C5"/>
    <w:rsid w:val="00DB587F"/>
    <w:rsid w:val="00DB598F"/>
    <w:rsid w:val="00DB5B76"/>
    <w:rsid w:val="00DB5D58"/>
    <w:rsid w:val="00DB5FE2"/>
    <w:rsid w:val="00DB6077"/>
    <w:rsid w:val="00DB6133"/>
    <w:rsid w:val="00DB6653"/>
    <w:rsid w:val="00DB6E47"/>
    <w:rsid w:val="00DB7586"/>
    <w:rsid w:val="00DB7610"/>
    <w:rsid w:val="00DB78A6"/>
    <w:rsid w:val="00DB7991"/>
    <w:rsid w:val="00DB7997"/>
    <w:rsid w:val="00DB7A2E"/>
    <w:rsid w:val="00DB7C06"/>
    <w:rsid w:val="00DB7C30"/>
    <w:rsid w:val="00DB7C31"/>
    <w:rsid w:val="00DB7C38"/>
    <w:rsid w:val="00DB7F2B"/>
    <w:rsid w:val="00DC002C"/>
    <w:rsid w:val="00DC009A"/>
    <w:rsid w:val="00DC0226"/>
    <w:rsid w:val="00DC04F2"/>
    <w:rsid w:val="00DC06B9"/>
    <w:rsid w:val="00DC074C"/>
    <w:rsid w:val="00DC0E5F"/>
    <w:rsid w:val="00DC0ED6"/>
    <w:rsid w:val="00DC0F32"/>
    <w:rsid w:val="00DC108E"/>
    <w:rsid w:val="00DC129A"/>
    <w:rsid w:val="00DC12A6"/>
    <w:rsid w:val="00DC155B"/>
    <w:rsid w:val="00DC15B3"/>
    <w:rsid w:val="00DC1685"/>
    <w:rsid w:val="00DC1998"/>
    <w:rsid w:val="00DC1A81"/>
    <w:rsid w:val="00DC1B79"/>
    <w:rsid w:val="00DC1CC1"/>
    <w:rsid w:val="00DC1D4F"/>
    <w:rsid w:val="00DC1DE2"/>
    <w:rsid w:val="00DC1F93"/>
    <w:rsid w:val="00DC1F96"/>
    <w:rsid w:val="00DC1FA9"/>
    <w:rsid w:val="00DC22DE"/>
    <w:rsid w:val="00DC231A"/>
    <w:rsid w:val="00DC2589"/>
    <w:rsid w:val="00DC259A"/>
    <w:rsid w:val="00DC26F6"/>
    <w:rsid w:val="00DC2916"/>
    <w:rsid w:val="00DC2990"/>
    <w:rsid w:val="00DC2AED"/>
    <w:rsid w:val="00DC2B5A"/>
    <w:rsid w:val="00DC2B62"/>
    <w:rsid w:val="00DC2CFB"/>
    <w:rsid w:val="00DC2DCE"/>
    <w:rsid w:val="00DC2FF0"/>
    <w:rsid w:val="00DC30F2"/>
    <w:rsid w:val="00DC31BA"/>
    <w:rsid w:val="00DC324F"/>
    <w:rsid w:val="00DC34B9"/>
    <w:rsid w:val="00DC34C1"/>
    <w:rsid w:val="00DC35E2"/>
    <w:rsid w:val="00DC38D7"/>
    <w:rsid w:val="00DC39D9"/>
    <w:rsid w:val="00DC3E96"/>
    <w:rsid w:val="00DC430C"/>
    <w:rsid w:val="00DC4374"/>
    <w:rsid w:val="00DC4490"/>
    <w:rsid w:val="00DC46A9"/>
    <w:rsid w:val="00DC46AB"/>
    <w:rsid w:val="00DC478E"/>
    <w:rsid w:val="00DC4AD4"/>
    <w:rsid w:val="00DC4B1B"/>
    <w:rsid w:val="00DC4E82"/>
    <w:rsid w:val="00DC52E6"/>
    <w:rsid w:val="00DC5328"/>
    <w:rsid w:val="00DC53C5"/>
    <w:rsid w:val="00DC5572"/>
    <w:rsid w:val="00DC55B7"/>
    <w:rsid w:val="00DC5675"/>
    <w:rsid w:val="00DC5AD6"/>
    <w:rsid w:val="00DC5ADB"/>
    <w:rsid w:val="00DC5BB4"/>
    <w:rsid w:val="00DC5C7D"/>
    <w:rsid w:val="00DC5D46"/>
    <w:rsid w:val="00DC63D0"/>
    <w:rsid w:val="00DC6439"/>
    <w:rsid w:val="00DC6460"/>
    <w:rsid w:val="00DC65CA"/>
    <w:rsid w:val="00DC6626"/>
    <w:rsid w:val="00DC66E8"/>
    <w:rsid w:val="00DC68D3"/>
    <w:rsid w:val="00DC68E0"/>
    <w:rsid w:val="00DC694E"/>
    <w:rsid w:val="00DC69A1"/>
    <w:rsid w:val="00DC6A06"/>
    <w:rsid w:val="00DC6A6C"/>
    <w:rsid w:val="00DC6D1C"/>
    <w:rsid w:val="00DC6D89"/>
    <w:rsid w:val="00DC6DFB"/>
    <w:rsid w:val="00DC7217"/>
    <w:rsid w:val="00DC7400"/>
    <w:rsid w:val="00DC76ED"/>
    <w:rsid w:val="00DC76F4"/>
    <w:rsid w:val="00DC76FC"/>
    <w:rsid w:val="00DC7A3D"/>
    <w:rsid w:val="00DC7D36"/>
    <w:rsid w:val="00DD0046"/>
    <w:rsid w:val="00DD00D2"/>
    <w:rsid w:val="00DD00D8"/>
    <w:rsid w:val="00DD01D1"/>
    <w:rsid w:val="00DD0248"/>
    <w:rsid w:val="00DD02EE"/>
    <w:rsid w:val="00DD0378"/>
    <w:rsid w:val="00DD0586"/>
    <w:rsid w:val="00DD05AB"/>
    <w:rsid w:val="00DD05B6"/>
    <w:rsid w:val="00DD0736"/>
    <w:rsid w:val="00DD086D"/>
    <w:rsid w:val="00DD08D9"/>
    <w:rsid w:val="00DD08EA"/>
    <w:rsid w:val="00DD0902"/>
    <w:rsid w:val="00DD096A"/>
    <w:rsid w:val="00DD0B8E"/>
    <w:rsid w:val="00DD0E7B"/>
    <w:rsid w:val="00DD0FA1"/>
    <w:rsid w:val="00DD1015"/>
    <w:rsid w:val="00DD1391"/>
    <w:rsid w:val="00DD14A4"/>
    <w:rsid w:val="00DD15B5"/>
    <w:rsid w:val="00DD1675"/>
    <w:rsid w:val="00DD197F"/>
    <w:rsid w:val="00DD1DDE"/>
    <w:rsid w:val="00DD1E68"/>
    <w:rsid w:val="00DD20AB"/>
    <w:rsid w:val="00DD21BD"/>
    <w:rsid w:val="00DD21DA"/>
    <w:rsid w:val="00DD2391"/>
    <w:rsid w:val="00DD23A1"/>
    <w:rsid w:val="00DD2477"/>
    <w:rsid w:val="00DD2564"/>
    <w:rsid w:val="00DD269C"/>
    <w:rsid w:val="00DD27D2"/>
    <w:rsid w:val="00DD27DF"/>
    <w:rsid w:val="00DD2AFC"/>
    <w:rsid w:val="00DD2C24"/>
    <w:rsid w:val="00DD2F79"/>
    <w:rsid w:val="00DD338B"/>
    <w:rsid w:val="00DD33CD"/>
    <w:rsid w:val="00DD34B2"/>
    <w:rsid w:val="00DD34CE"/>
    <w:rsid w:val="00DD35E1"/>
    <w:rsid w:val="00DD3677"/>
    <w:rsid w:val="00DD377B"/>
    <w:rsid w:val="00DD38AE"/>
    <w:rsid w:val="00DD3AD5"/>
    <w:rsid w:val="00DD3EDE"/>
    <w:rsid w:val="00DD40B5"/>
    <w:rsid w:val="00DD41A0"/>
    <w:rsid w:val="00DD429A"/>
    <w:rsid w:val="00DD44C0"/>
    <w:rsid w:val="00DD4564"/>
    <w:rsid w:val="00DD45E2"/>
    <w:rsid w:val="00DD469C"/>
    <w:rsid w:val="00DD46A6"/>
    <w:rsid w:val="00DD4941"/>
    <w:rsid w:val="00DD4AE8"/>
    <w:rsid w:val="00DD4B1B"/>
    <w:rsid w:val="00DD4C3B"/>
    <w:rsid w:val="00DD4C72"/>
    <w:rsid w:val="00DD4E8D"/>
    <w:rsid w:val="00DD5141"/>
    <w:rsid w:val="00DD52AA"/>
    <w:rsid w:val="00DD53DC"/>
    <w:rsid w:val="00DD5741"/>
    <w:rsid w:val="00DD57F0"/>
    <w:rsid w:val="00DD5CE2"/>
    <w:rsid w:val="00DD5F72"/>
    <w:rsid w:val="00DD614F"/>
    <w:rsid w:val="00DD657B"/>
    <w:rsid w:val="00DD6632"/>
    <w:rsid w:val="00DD6918"/>
    <w:rsid w:val="00DD6DC2"/>
    <w:rsid w:val="00DD702F"/>
    <w:rsid w:val="00DD7990"/>
    <w:rsid w:val="00DD7B7D"/>
    <w:rsid w:val="00DD7CEB"/>
    <w:rsid w:val="00DD7DE6"/>
    <w:rsid w:val="00DD7E8F"/>
    <w:rsid w:val="00DD7FC3"/>
    <w:rsid w:val="00DE01AE"/>
    <w:rsid w:val="00DE0250"/>
    <w:rsid w:val="00DE0A9C"/>
    <w:rsid w:val="00DE0C4B"/>
    <w:rsid w:val="00DE0E13"/>
    <w:rsid w:val="00DE0EC2"/>
    <w:rsid w:val="00DE11EE"/>
    <w:rsid w:val="00DE127C"/>
    <w:rsid w:val="00DE196E"/>
    <w:rsid w:val="00DE1CB3"/>
    <w:rsid w:val="00DE1CEC"/>
    <w:rsid w:val="00DE1DAF"/>
    <w:rsid w:val="00DE2185"/>
    <w:rsid w:val="00DE2961"/>
    <w:rsid w:val="00DE3169"/>
    <w:rsid w:val="00DE3191"/>
    <w:rsid w:val="00DE31A7"/>
    <w:rsid w:val="00DE31DB"/>
    <w:rsid w:val="00DE32E7"/>
    <w:rsid w:val="00DE3505"/>
    <w:rsid w:val="00DE3648"/>
    <w:rsid w:val="00DE369A"/>
    <w:rsid w:val="00DE3703"/>
    <w:rsid w:val="00DE378C"/>
    <w:rsid w:val="00DE37C9"/>
    <w:rsid w:val="00DE39E1"/>
    <w:rsid w:val="00DE3DA8"/>
    <w:rsid w:val="00DE41FF"/>
    <w:rsid w:val="00DE44E0"/>
    <w:rsid w:val="00DE454E"/>
    <w:rsid w:val="00DE4562"/>
    <w:rsid w:val="00DE45B2"/>
    <w:rsid w:val="00DE4615"/>
    <w:rsid w:val="00DE4834"/>
    <w:rsid w:val="00DE483F"/>
    <w:rsid w:val="00DE48C5"/>
    <w:rsid w:val="00DE4988"/>
    <w:rsid w:val="00DE4C0B"/>
    <w:rsid w:val="00DE4E3B"/>
    <w:rsid w:val="00DE4EE2"/>
    <w:rsid w:val="00DE4F0F"/>
    <w:rsid w:val="00DE4FF7"/>
    <w:rsid w:val="00DE5110"/>
    <w:rsid w:val="00DE5229"/>
    <w:rsid w:val="00DE5675"/>
    <w:rsid w:val="00DE582C"/>
    <w:rsid w:val="00DE59CB"/>
    <w:rsid w:val="00DE5A32"/>
    <w:rsid w:val="00DE5F03"/>
    <w:rsid w:val="00DE607B"/>
    <w:rsid w:val="00DE62C8"/>
    <w:rsid w:val="00DE6323"/>
    <w:rsid w:val="00DE6708"/>
    <w:rsid w:val="00DE67A9"/>
    <w:rsid w:val="00DE696C"/>
    <w:rsid w:val="00DE6B88"/>
    <w:rsid w:val="00DE6C52"/>
    <w:rsid w:val="00DE6D19"/>
    <w:rsid w:val="00DE6D2F"/>
    <w:rsid w:val="00DE6D50"/>
    <w:rsid w:val="00DE6FBB"/>
    <w:rsid w:val="00DE7118"/>
    <w:rsid w:val="00DE718F"/>
    <w:rsid w:val="00DE75DF"/>
    <w:rsid w:val="00DE7654"/>
    <w:rsid w:val="00DE7701"/>
    <w:rsid w:val="00DE780E"/>
    <w:rsid w:val="00DE799F"/>
    <w:rsid w:val="00DE7BD9"/>
    <w:rsid w:val="00DE7C2D"/>
    <w:rsid w:val="00DE7E00"/>
    <w:rsid w:val="00DF01FD"/>
    <w:rsid w:val="00DF024D"/>
    <w:rsid w:val="00DF02E9"/>
    <w:rsid w:val="00DF0695"/>
    <w:rsid w:val="00DF07CA"/>
    <w:rsid w:val="00DF08AC"/>
    <w:rsid w:val="00DF08E7"/>
    <w:rsid w:val="00DF0A56"/>
    <w:rsid w:val="00DF0AC7"/>
    <w:rsid w:val="00DF0B00"/>
    <w:rsid w:val="00DF0D08"/>
    <w:rsid w:val="00DF0DB1"/>
    <w:rsid w:val="00DF0E9B"/>
    <w:rsid w:val="00DF0F67"/>
    <w:rsid w:val="00DF0FC0"/>
    <w:rsid w:val="00DF1136"/>
    <w:rsid w:val="00DF12AC"/>
    <w:rsid w:val="00DF1677"/>
    <w:rsid w:val="00DF177F"/>
    <w:rsid w:val="00DF1954"/>
    <w:rsid w:val="00DF1AAB"/>
    <w:rsid w:val="00DF1B11"/>
    <w:rsid w:val="00DF1B82"/>
    <w:rsid w:val="00DF1D80"/>
    <w:rsid w:val="00DF21D7"/>
    <w:rsid w:val="00DF2241"/>
    <w:rsid w:val="00DF2427"/>
    <w:rsid w:val="00DF263D"/>
    <w:rsid w:val="00DF264B"/>
    <w:rsid w:val="00DF28A7"/>
    <w:rsid w:val="00DF291C"/>
    <w:rsid w:val="00DF2A55"/>
    <w:rsid w:val="00DF2CB0"/>
    <w:rsid w:val="00DF2F46"/>
    <w:rsid w:val="00DF2F67"/>
    <w:rsid w:val="00DF30F4"/>
    <w:rsid w:val="00DF3288"/>
    <w:rsid w:val="00DF3299"/>
    <w:rsid w:val="00DF3513"/>
    <w:rsid w:val="00DF36F9"/>
    <w:rsid w:val="00DF3750"/>
    <w:rsid w:val="00DF3865"/>
    <w:rsid w:val="00DF38BD"/>
    <w:rsid w:val="00DF399A"/>
    <w:rsid w:val="00DF3B43"/>
    <w:rsid w:val="00DF3E05"/>
    <w:rsid w:val="00DF4106"/>
    <w:rsid w:val="00DF41BE"/>
    <w:rsid w:val="00DF4404"/>
    <w:rsid w:val="00DF465E"/>
    <w:rsid w:val="00DF49B3"/>
    <w:rsid w:val="00DF4B07"/>
    <w:rsid w:val="00DF4B43"/>
    <w:rsid w:val="00DF4FBD"/>
    <w:rsid w:val="00DF5098"/>
    <w:rsid w:val="00DF51E9"/>
    <w:rsid w:val="00DF543A"/>
    <w:rsid w:val="00DF5770"/>
    <w:rsid w:val="00DF5879"/>
    <w:rsid w:val="00DF592C"/>
    <w:rsid w:val="00DF5B92"/>
    <w:rsid w:val="00DF5BAD"/>
    <w:rsid w:val="00DF5BFD"/>
    <w:rsid w:val="00DF5DAA"/>
    <w:rsid w:val="00DF5F14"/>
    <w:rsid w:val="00DF5F34"/>
    <w:rsid w:val="00DF5FE7"/>
    <w:rsid w:val="00DF6192"/>
    <w:rsid w:val="00DF6231"/>
    <w:rsid w:val="00DF6365"/>
    <w:rsid w:val="00DF64C5"/>
    <w:rsid w:val="00DF65B2"/>
    <w:rsid w:val="00DF661D"/>
    <w:rsid w:val="00DF666A"/>
    <w:rsid w:val="00DF686C"/>
    <w:rsid w:val="00DF6A7B"/>
    <w:rsid w:val="00DF6D04"/>
    <w:rsid w:val="00DF6E8B"/>
    <w:rsid w:val="00DF6EBB"/>
    <w:rsid w:val="00DF6FFF"/>
    <w:rsid w:val="00DF710C"/>
    <w:rsid w:val="00DF71A4"/>
    <w:rsid w:val="00DF73B4"/>
    <w:rsid w:val="00DF784D"/>
    <w:rsid w:val="00DF7A1F"/>
    <w:rsid w:val="00DF7B68"/>
    <w:rsid w:val="00DF7BEE"/>
    <w:rsid w:val="00DF7CF7"/>
    <w:rsid w:val="00DF7E3E"/>
    <w:rsid w:val="00DF7FE0"/>
    <w:rsid w:val="00E00106"/>
    <w:rsid w:val="00E00506"/>
    <w:rsid w:val="00E0070A"/>
    <w:rsid w:val="00E0081F"/>
    <w:rsid w:val="00E00849"/>
    <w:rsid w:val="00E008B9"/>
    <w:rsid w:val="00E0098B"/>
    <w:rsid w:val="00E00BA5"/>
    <w:rsid w:val="00E00CD9"/>
    <w:rsid w:val="00E00CF7"/>
    <w:rsid w:val="00E00F8C"/>
    <w:rsid w:val="00E0113A"/>
    <w:rsid w:val="00E012E1"/>
    <w:rsid w:val="00E01644"/>
    <w:rsid w:val="00E016C7"/>
    <w:rsid w:val="00E01BE3"/>
    <w:rsid w:val="00E01C03"/>
    <w:rsid w:val="00E01EF2"/>
    <w:rsid w:val="00E02202"/>
    <w:rsid w:val="00E0231D"/>
    <w:rsid w:val="00E023C3"/>
    <w:rsid w:val="00E02723"/>
    <w:rsid w:val="00E029C7"/>
    <w:rsid w:val="00E02A1B"/>
    <w:rsid w:val="00E02C45"/>
    <w:rsid w:val="00E02CD1"/>
    <w:rsid w:val="00E02CE5"/>
    <w:rsid w:val="00E02EF6"/>
    <w:rsid w:val="00E02F70"/>
    <w:rsid w:val="00E0310A"/>
    <w:rsid w:val="00E03423"/>
    <w:rsid w:val="00E0345C"/>
    <w:rsid w:val="00E034C1"/>
    <w:rsid w:val="00E0357B"/>
    <w:rsid w:val="00E0370D"/>
    <w:rsid w:val="00E038F9"/>
    <w:rsid w:val="00E03A01"/>
    <w:rsid w:val="00E03ABD"/>
    <w:rsid w:val="00E03ACF"/>
    <w:rsid w:val="00E03B0F"/>
    <w:rsid w:val="00E03B21"/>
    <w:rsid w:val="00E03B53"/>
    <w:rsid w:val="00E03E36"/>
    <w:rsid w:val="00E03E8E"/>
    <w:rsid w:val="00E03EBF"/>
    <w:rsid w:val="00E0400A"/>
    <w:rsid w:val="00E043F7"/>
    <w:rsid w:val="00E044F0"/>
    <w:rsid w:val="00E045A8"/>
    <w:rsid w:val="00E046FD"/>
    <w:rsid w:val="00E04731"/>
    <w:rsid w:val="00E04832"/>
    <w:rsid w:val="00E04BBA"/>
    <w:rsid w:val="00E04BC6"/>
    <w:rsid w:val="00E04C48"/>
    <w:rsid w:val="00E04E91"/>
    <w:rsid w:val="00E04FAC"/>
    <w:rsid w:val="00E0504F"/>
    <w:rsid w:val="00E051C7"/>
    <w:rsid w:val="00E05276"/>
    <w:rsid w:val="00E05462"/>
    <w:rsid w:val="00E05624"/>
    <w:rsid w:val="00E05AE9"/>
    <w:rsid w:val="00E05BBF"/>
    <w:rsid w:val="00E05C62"/>
    <w:rsid w:val="00E05D4C"/>
    <w:rsid w:val="00E05E88"/>
    <w:rsid w:val="00E05F5C"/>
    <w:rsid w:val="00E06465"/>
    <w:rsid w:val="00E064D2"/>
    <w:rsid w:val="00E06985"/>
    <w:rsid w:val="00E06C0F"/>
    <w:rsid w:val="00E06EC7"/>
    <w:rsid w:val="00E06FDE"/>
    <w:rsid w:val="00E0714D"/>
    <w:rsid w:val="00E07499"/>
    <w:rsid w:val="00E075A2"/>
    <w:rsid w:val="00E07C7E"/>
    <w:rsid w:val="00E07DD8"/>
    <w:rsid w:val="00E1019D"/>
    <w:rsid w:val="00E102F0"/>
    <w:rsid w:val="00E1036A"/>
    <w:rsid w:val="00E103B7"/>
    <w:rsid w:val="00E10426"/>
    <w:rsid w:val="00E105D3"/>
    <w:rsid w:val="00E105EB"/>
    <w:rsid w:val="00E105F4"/>
    <w:rsid w:val="00E107F7"/>
    <w:rsid w:val="00E10823"/>
    <w:rsid w:val="00E10AD6"/>
    <w:rsid w:val="00E10FC0"/>
    <w:rsid w:val="00E10FDA"/>
    <w:rsid w:val="00E1111A"/>
    <w:rsid w:val="00E1127C"/>
    <w:rsid w:val="00E11493"/>
    <w:rsid w:val="00E115AC"/>
    <w:rsid w:val="00E11656"/>
    <w:rsid w:val="00E118A6"/>
    <w:rsid w:val="00E11A8F"/>
    <w:rsid w:val="00E11B27"/>
    <w:rsid w:val="00E11CEF"/>
    <w:rsid w:val="00E11DD8"/>
    <w:rsid w:val="00E11DD9"/>
    <w:rsid w:val="00E12453"/>
    <w:rsid w:val="00E12559"/>
    <w:rsid w:val="00E12845"/>
    <w:rsid w:val="00E129C5"/>
    <w:rsid w:val="00E12A57"/>
    <w:rsid w:val="00E12AF1"/>
    <w:rsid w:val="00E12C9B"/>
    <w:rsid w:val="00E12CF4"/>
    <w:rsid w:val="00E1317A"/>
    <w:rsid w:val="00E133C7"/>
    <w:rsid w:val="00E13510"/>
    <w:rsid w:val="00E135A2"/>
    <w:rsid w:val="00E13A3C"/>
    <w:rsid w:val="00E13F46"/>
    <w:rsid w:val="00E13F81"/>
    <w:rsid w:val="00E1428C"/>
    <w:rsid w:val="00E143ED"/>
    <w:rsid w:val="00E14652"/>
    <w:rsid w:val="00E1480D"/>
    <w:rsid w:val="00E1493B"/>
    <w:rsid w:val="00E14BFE"/>
    <w:rsid w:val="00E14F61"/>
    <w:rsid w:val="00E14FED"/>
    <w:rsid w:val="00E153B5"/>
    <w:rsid w:val="00E155AC"/>
    <w:rsid w:val="00E15A46"/>
    <w:rsid w:val="00E15F26"/>
    <w:rsid w:val="00E15F7B"/>
    <w:rsid w:val="00E15FE1"/>
    <w:rsid w:val="00E16173"/>
    <w:rsid w:val="00E1636F"/>
    <w:rsid w:val="00E1639B"/>
    <w:rsid w:val="00E1639F"/>
    <w:rsid w:val="00E163BA"/>
    <w:rsid w:val="00E164C1"/>
    <w:rsid w:val="00E16559"/>
    <w:rsid w:val="00E16631"/>
    <w:rsid w:val="00E16793"/>
    <w:rsid w:val="00E169EC"/>
    <w:rsid w:val="00E16A54"/>
    <w:rsid w:val="00E16C87"/>
    <w:rsid w:val="00E16D41"/>
    <w:rsid w:val="00E16DD5"/>
    <w:rsid w:val="00E16E1B"/>
    <w:rsid w:val="00E16F00"/>
    <w:rsid w:val="00E1736D"/>
    <w:rsid w:val="00E17A71"/>
    <w:rsid w:val="00E17D95"/>
    <w:rsid w:val="00E17DCE"/>
    <w:rsid w:val="00E2004C"/>
    <w:rsid w:val="00E201C1"/>
    <w:rsid w:val="00E203AA"/>
    <w:rsid w:val="00E2067F"/>
    <w:rsid w:val="00E20780"/>
    <w:rsid w:val="00E208E7"/>
    <w:rsid w:val="00E208F3"/>
    <w:rsid w:val="00E2097E"/>
    <w:rsid w:val="00E20A23"/>
    <w:rsid w:val="00E20B90"/>
    <w:rsid w:val="00E20BC9"/>
    <w:rsid w:val="00E20BEF"/>
    <w:rsid w:val="00E20CB1"/>
    <w:rsid w:val="00E20D46"/>
    <w:rsid w:val="00E20D79"/>
    <w:rsid w:val="00E20D82"/>
    <w:rsid w:val="00E20E0F"/>
    <w:rsid w:val="00E21001"/>
    <w:rsid w:val="00E21070"/>
    <w:rsid w:val="00E21096"/>
    <w:rsid w:val="00E2125D"/>
    <w:rsid w:val="00E2161B"/>
    <w:rsid w:val="00E2179D"/>
    <w:rsid w:val="00E217D2"/>
    <w:rsid w:val="00E21C6B"/>
    <w:rsid w:val="00E21CE3"/>
    <w:rsid w:val="00E21D36"/>
    <w:rsid w:val="00E21F9E"/>
    <w:rsid w:val="00E2205D"/>
    <w:rsid w:val="00E22388"/>
    <w:rsid w:val="00E2251A"/>
    <w:rsid w:val="00E22999"/>
    <w:rsid w:val="00E22BE2"/>
    <w:rsid w:val="00E22CA9"/>
    <w:rsid w:val="00E22D81"/>
    <w:rsid w:val="00E22D9F"/>
    <w:rsid w:val="00E22E7A"/>
    <w:rsid w:val="00E230E1"/>
    <w:rsid w:val="00E231F1"/>
    <w:rsid w:val="00E2332A"/>
    <w:rsid w:val="00E23578"/>
    <w:rsid w:val="00E235FA"/>
    <w:rsid w:val="00E236EE"/>
    <w:rsid w:val="00E237D7"/>
    <w:rsid w:val="00E23976"/>
    <w:rsid w:val="00E23AF3"/>
    <w:rsid w:val="00E23B2B"/>
    <w:rsid w:val="00E23C2C"/>
    <w:rsid w:val="00E23D7F"/>
    <w:rsid w:val="00E24210"/>
    <w:rsid w:val="00E24425"/>
    <w:rsid w:val="00E247DF"/>
    <w:rsid w:val="00E2484C"/>
    <w:rsid w:val="00E2485B"/>
    <w:rsid w:val="00E2495C"/>
    <w:rsid w:val="00E24A75"/>
    <w:rsid w:val="00E24AC0"/>
    <w:rsid w:val="00E24B2D"/>
    <w:rsid w:val="00E24C4C"/>
    <w:rsid w:val="00E24CC9"/>
    <w:rsid w:val="00E24F1B"/>
    <w:rsid w:val="00E252E4"/>
    <w:rsid w:val="00E254DD"/>
    <w:rsid w:val="00E256A7"/>
    <w:rsid w:val="00E256AE"/>
    <w:rsid w:val="00E256BF"/>
    <w:rsid w:val="00E2588C"/>
    <w:rsid w:val="00E25BB0"/>
    <w:rsid w:val="00E25C90"/>
    <w:rsid w:val="00E2606C"/>
    <w:rsid w:val="00E26137"/>
    <w:rsid w:val="00E2618A"/>
    <w:rsid w:val="00E2618F"/>
    <w:rsid w:val="00E262DB"/>
    <w:rsid w:val="00E262E9"/>
    <w:rsid w:val="00E26406"/>
    <w:rsid w:val="00E266F1"/>
    <w:rsid w:val="00E2687E"/>
    <w:rsid w:val="00E269AA"/>
    <w:rsid w:val="00E26A0E"/>
    <w:rsid w:val="00E26EC8"/>
    <w:rsid w:val="00E26EE5"/>
    <w:rsid w:val="00E26EF3"/>
    <w:rsid w:val="00E26EFC"/>
    <w:rsid w:val="00E270CE"/>
    <w:rsid w:val="00E272DF"/>
    <w:rsid w:val="00E272FF"/>
    <w:rsid w:val="00E27331"/>
    <w:rsid w:val="00E27449"/>
    <w:rsid w:val="00E27571"/>
    <w:rsid w:val="00E27618"/>
    <w:rsid w:val="00E27BD1"/>
    <w:rsid w:val="00E27C17"/>
    <w:rsid w:val="00E27D0A"/>
    <w:rsid w:val="00E27D3A"/>
    <w:rsid w:val="00E27E61"/>
    <w:rsid w:val="00E27F41"/>
    <w:rsid w:val="00E300FA"/>
    <w:rsid w:val="00E30240"/>
    <w:rsid w:val="00E3086F"/>
    <w:rsid w:val="00E3087F"/>
    <w:rsid w:val="00E30897"/>
    <w:rsid w:val="00E30C35"/>
    <w:rsid w:val="00E310DF"/>
    <w:rsid w:val="00E311B4"/>
    <w:rsid w:val="00E311D5"/>
    <w:rsid w:val="00E3126B"/>
    <w:rsid w:val="00E31330"/>
    <w:rsid w:val="00E31382"/>
    <w:rsid w:val="00E313CB"/>
    <w:rsid w:val="00E31428"/>
    <w:rsid w:val="00E31451"/>
    <w:rsid w:val="00E316BE"/>
    <w:rsid w:val="00E318FD"/>
    <w:rsid w:val="00E31993"/>
    <w:rsid w:val="00E319AD"/>
    <w:rsid w:val="00E31B16"/>
    <w:rsid w:val="00E31B44"/>
    <w:rsid w:val="00E31C56"/>
    <w:rsid w:val="00E31DE1"/>
    <w:rsid w:val="00E31F0B"/>
    <w:rsid w:val="00E31FB0"/>
    <w:rsid w:val="00E3230B"/>
    <w:rsid w:val="00E323BB"/>
    <w:rsid w:val="00E323E3"/>
    <w:rsid w:val="00E3240B"/>
    <w:rsid w:val="00E3259A"/>
    <w:rsid w:val="00E32889"/>
    <w:rsid w:val="00E328A8"/>
    <w:rsid w:val="00E32930"/>
    <w:rsid w:val="00E32A05"/>
    <w:rsid w:val="00E32B0D"/>
    <w:rsid w:val="00E32F29"/>
    <w:rsid w:val="00E32FEB"/>
    <w:rsid w:val="00E331A9"/>
    <w:rsid w:val="00E331E2"/>
    <w:rsid w:val="00E333A4"/>
    <w:rsid w:val="00E338A7"/>
    <w:rsid w:val="00E33909"/>
    <w:rsid w:val="00E33A31"/>
    <w:rsid w:val="00E33C1C"/>
    <w:rsid w:val="00E33E4A"/>
    <w:rsid w:val="00E33F33"/>
    <w:rsid w:val="00E34004"/>
    <w:rsid w:val="00E341EA"/>
    <w:rsid w:val="00E342F5"/>
    <w:rsid w:val="00E343F8"/>
    <w:rsid w:val="00E34505"/>
    <w:rsid w:val="00E34702"/>
    <w:rsid w:val="00E34722"/>
    <w:rsid w:val="00E347E0"/>
    <w:rsid w:val="00E34844"/>
    <w:rsid w:val="00E348D3"/>
    <w:rsid w:val="00E34937"/>
    <w:rsid w:val="00E34B18"/>
    <w:rsid w:val="00E34CDF"/>
    <w:rsid w:val="00E34D83"/>
    <w:rsid w:val="00E3524A"/>
    <w:rsid w:val="00E3552C"/>
    <w:rsid w:val="00E35702"/>
    <w:rsid w:val="00E357CE"/>
    <w:rsid w:val="00E35ADE"/>
    <w:rsid w:val="00E35BD4"/>
    <w:rsid w:val="00E35E2E"/>
    <w:rsid w:val="00E35E42"/>
    <w:rsid w:val="00E35E4D"/>
    <w:rsid w:val="00E35E82"/>
    <w:rsid w:val="00E35F9F"/>
    <w:rsid w:val="00E35FB6"/>
    <w:rsid w:val="00E36003"/>
    <w:rsid w:val="00E367FC"/>
    <w:rsid w:val="00E3686E"/>
    <w:rsid w:val="00E369D4"/>
    <w:rsid w:val="00E36DE3"/>
    <w:rsid w:val="00E371B1"/>
    <w:rsid w:val="00E37613"/>
    <w:rsid w:val="00E37799"/>
    <w:rsid w:val="00E377DD"/>
    <w:rsid w:val="00E37DCA"/>
    <w:rsid w:val="00E37F5A"/>
    <w:rsid w:val="00E37FB3"/>
    <w:rsid w:val="00E40148"/>
    <w:rsid w:val="00E4031E"/>
    <w:rsid w:val="00E404D1"/>
    <w:rsid w:val="00E407E4"/>
    <w:rsid w:val="00E408BF"/>
    <w:rsid w:val="00E40CD4"/>
    <w:rsid w:val="00E410A2"/>
    <w:rsid w:val="00E414DA"/>
    <w:rsid w:val="00E417E9"/>
    <w:rsid w:val="00E418D4"/>
    <w:rsid w:val="00E41DEB"/>
    <w:rsid w:val="00E41E09"/>
    <w:rsid w:val="00E41EED"/>
    <w:rsid w:val="00E41F36"/>
    <w:rsid w:val="00E42017"/>
    <w:rsid w:val="00E42029"/>
    <w:rsid w:val="00E42045"/>
    <w:rsid w:val="00E420BF"/>
    <w:rsid w:val="00E420CD"/>
    <w:rsid w:val="00E42331"/>
    <w:rsid w:val="00E423CE"/>
    <w:rsid w:val="00E428EE"/>
    <w:rsid w:val="00E42AA2"/>
    <w:rsid w:val="00E42C1E"/>
    <w:rsid w:val="00E42D31"/>
    <w:rsid w:val="00E4314C"/>
    <w:rsid w:val="00E432B5"/>
    <w:rsid w:val="00E432BF"/>
    <w:rsid w:val="00E43508"/>
    <w:rsid w:val="00E43561"/>
    <w:rsid w:val="00E435BA"/>
    <w:rsid w:val="00E437EA"/>
    <w:rsid w:val="00E43886"/>
    <w:rsid w:val="00E43A29"/>
    <w:rsid w:val="00E43D27"/>
    <w:rsid w:val="00E43E13"/>
    <w:rsid w:val="00E43F13"/>
    <w:rsid w:val="00E443F7"/>
    <w:rsid w:val="00E44733"/>
    <w:rsid w:val="00E44749"/>
    <w:rsid w:val="00E44B10"/>
    <w:rsid w:val="00E44BA9"/>
    <w:rsid w:val="00E44C03"/>
    <w:rsid w:val="00E44C5B"/>
    <w:rsid w:val="00E44C84"/>
    <w:rsid w:val="00E44D63"/>
    <w:rsid w:val="00E44F03"/>
    <w:rsid w:val="00E44F5C"/>
    <w:rsid w:val="00E44FAA"/>
    <w:rsid w:val="00E4515D"/>
    <w:rsid w:val="00E453F3"/>
    <w:rsid w:val="00E454E5"/>
    <w:rsid w:val="00E45514"/>
    <w:rsid w:val="00E456BE"/>
    <w:rsid w:val="00E45742"/>
    <w:rsid w:val="00E45C6E"/>
    <w:rsid w:val="00E45DFE"/>
    <w:rsid w:val="00E45F07"/>
    <w:rsid w:val="00E45F8D"/>
    <w:rsid w:val="00E460CF"/>
    <w:rsid w:val="00E4610E"/>
    <w:rsid w:val="00E4611F"/>
    <w:rsid w:val="00E46125"/>
    <w:rsid w:val="00E462C6"/>
    <w:rsid w:val="00E463C6"/>
    <w:rsid w:val="00E466C9"/>
    <w:rsid w:val="00E4679D"/>
    <w:rsid w:val="00E467B4"/>
    <w:rsid w:val="00E467E0"/>
    <w:rsid w:val="00E468D6"/>
    <w:rsid w:val="00E46A04"/>
    <w:rsid w:val="00E46B01"/>
    <w:rsid w:val="00E46B51"/>
    <w:rsid w:val="00E46B62"/>
    <w:rsid w:val="00E46C04"/>
    <w:rsid w:val="00E4716F"/>
    <w:rsid w:val="00E47376"/>
    <w:rsid w:val="00E4755F"/>
    <w:rsid w:val="00E477CD"/>
    <w:rsid w:val="00E47C7D"/>
    <w:rsid w:val="00E47D45"/>
    <w:rsid w:val="00E47E1F"/>
    <w:rsid w:val="00E47FF7"/>
    <w:rsid w:val="00E50108"/>
    <w:rsid w:val="00E501E4"/>
    <w:rsid w:val="00E50234"/>
    <w:rsid w:val="00E502B0"/>
    <w:rsid w:val="00E50556"/>
    <w:rsid w:val="00E5057B"/>
    <w:rsid w:val="00E5068F"/>
    <w:rsid w:val="00E50742"/>
    <w:rsid w:val="00E507A4"/>
    <w:rsid w:val="00E5083D"/>
    <w:rsid w:val="00E50858"/>
    <w:rsid w:val="00E5096E"/>
    <w:rsid w:val="00E50A44"/>
    <w:rsid w:val="00E50B96"/>
    <w:rsid w:val="00E50DB9"/>
    <w:rsid w:val="00E50DD9"/>
    <w:rsid w:val="00E50EF7"/>
    <w:rsid w:val="00E50EFD"/>
    <w:rsid w:val="00E50F8A"/>
    <w:rsid w:val="00E50FB6"/>
    <w:rsid w:val="00E510CA"/>
    <w:rsid w:val="00E51176"/>
    <w:rsid w:val="00E5121C"/>
    <w:rsid w:val="00E512CC"/>
    <w:rsid w:val="00E5138E"/>
    <w:rsid w:val="00E51567"/>
    <w:rsid w:val="00E51793"/>
    <w:rsid w:val="00E51999"/>
    <w:rsid w:val="00E51B13"/>
    <w:rsid w:val="00E51B95"/>
    <w:rsid w:val="00E51CC1"/>
    <w:rsid w:val="00E51F27"/>
    <w:rsid w:val="00E522EF"/>
    <w:rsid w:val="00E527C6"/>
    <w:rsid w:val="00E52806"/>
    <w:rsid w:val="00E52849"/>
    <w:rsid w:val="00E52A59"/>
    <w:rsid w:val="00E52B8F"/>
    <w:rsid w:val="00E52CDC"/>
    <w:rsid w:val="00E52D7A"/>
    <w:rsid w:val="00E52ED3"/>
    <w:rsid w:val="00E5336C"/>
    <w:rsid w:val="00E533C3"/>
    <w:rsid w:val="00E53540"/>
    <w:rsid w:val="00E5379A"/>
    <w:rsid w:val="00E53840"/>
    <w:rsid w:val="00E53CAB"/>
    <w:rsid w:val="00E53EC6"/>
    <w:rsid w:val="00E53FAC"/>
    <w:rsid w:val="00E54023"/>
    <w:rsid w:val="00E54074"/>
    <w:rsid w:val="00E540EA"/>
    <w:rsid w:val="00E540F8"/>
    <w:rsid w:val="00E54462"/>
    <w:rsid w:val="00E54566"/>
    <w:rsid w:val="00E54890"/>
    <w:rsid w:val="00E54926"/>
    <w:rsid w:val="00E54E71"/>
    <w:rsid w:val="00E54EF4"/>
    <w:rsid w:val="00E5525C"/>
    <w:rsid w:val="00E55344"/>
    <w:rsid w:val="00E55838"/>
    <w:rsid w:val="00E55865"/>
    <w:rsid w:val="00E55876"/>
    <w:rsid w:val="00E55B06"/>
    <w:rsid w:val="00E55CCA"/>
    <w:rsid w:val="00E55D61"/>
    <w:rsid w:val="00E55D83"/>
    <w:rsid w:val="00E55DAB"/>
    <w:rsid w:val="00E55F39"/>
    <w:rsid w:val="00E560E5"/>
    <w:rsid w:val="00E560ED"/>
    <w:rsid w:val="00E56474"/>
    <w:rsid w:val="00E567C4"/>
    <w:rsid w:val="00E56842"/>
    <w:rsid w:val="00E56A57"/>
    <w:rsid w:val="00E57055"/>
    <w:rsid w:val="00E570B9"/>
    <w:rsid w:val="00E570D4"/>
    <w:rsid w:val="00E57245"/>
    <w:rsid w:val="00E5724B"/>
    <w:rsid w:val="00E573C9"/>
    <w:rsid w:val="00E5741B"/>
    <w:rsid w:val="00E57578"/>
    <w:rsid w:val="00E57666"/>
    <w:rsid w:val="00E5780D"/>
    <w:rsid w:val="00E57828"/>
    <w:rsid w:val="00E57833"/>
    <w:rsid w:val="00E57887"/>
    <w:rsid w:val="00E578A3"/>
    <w:rsid w:val="00E57A4E"/>
    <w:rsid w:val="00E57B98"/>
    <w:rsid w:val="00E57C2A"/>
    <w:rsid w:val="00E57D7F"/>
    <w:rsid w:val="00E57F3E"/>
    <w:rsid w:val="00E57F8E"/>
    <w:rsid w:val="00E57FDD"/>
    <w:rsid w:val="00E60003"/>
    <w:rsid w:val="00E600F3"/>
    <w:rsid w:val="00E60112"/>
    <w:rsid w:val="00E604DB"/>
    <w:rsid w:val="00E60526"/>
    <w:rsid w:val="00E6056F"/>
    <w:rsid w:val="00E6063C"/>
    <w:rsid w:val="00E60774"/>
    <w:rsid w:val="00E60832"/>
    <w:rsid w:val="00E60AD0"/>
    <w:rsid w:val="00E60B46"/>
    <w:rsid w:val="00E60C9B"/>
    <w:rsid w:val="00E60CCD"/>
    <w:rsid w:val="00E60D78"/>
    <w:rsid w:val="00E60EAF"/>
    <w:rsid w:val="00E60FCC"/>
    <w:rsid w:val="00E6108A"/>
    <w:rsid w:val="00E6116D"/>
    <w:rsid w:val="00E6121C"/>
    <w:rsid w:val="00E6137E"/>
    <w:rsid w:val="00E6147F"/>
    <w:rsid w:val="00E616B3"/>
    <w:rsid w:val="00E61B86"/>
    <w:rsid w:val="00E61CEB"/>
    <w:rsid w:val="00E61EBB"/>
    <w:rsid w:val="00E623EA"/>
    <w:rsid w:val="00E625DE"/>
    <w:rsid w:val="00E62679"/>
    <w:rsid w:val="00E6286A"/>
    <w:rsid w:val="00E62A04"/>
    <w:rsid w:val="00E62B26"/>
    <w:rsid w:val="00E62BE1"/>
    <w:rsid w:val="00E62C08"/>
    <w:rsid w:val="00E62D97"/>
    <w:rsid w:val="00E62DB9"/>
    <w:rsid w:val="00E62DC2"/>
    <w:rsid w:val="00E62DCC"/>
    <w:rsid w:val="00E62DFA"/>
    <w:rsid w:val="00E62E7E"/>
    <w:rsid w:val="00E62E90"/>
    <w:rsid w:val="00E62E97"/>
    <w:rsid w:val="00E6323F"/>
    <w:rsid w:val="00E632E7"/>
    <w:rsid w:val="00E6367E"/>
    <w:rsid w:val="00E638CB"/>
    <w:rsid w:val="00E639E1"/>
    <w:rsid w:val="00E63A41"/>
    <w:rsid w:val="00E63AA8"/>
    <w:rsid w:val="00E63AFD"/>
    <w:rsid w:val="00E63B1F"/>
    <w:rsid w:val="00E63B63"/>
    <w:rsid w:val="00E63C09"/>
    <w:rsid w:val="00E63F37"/>
    <w:rsid w:val="00E640D1"/>
    <w:rsid w:val="00E641B0"/>
    <w:rsid w:val="00E64328"/>
    <w:rsid w:val="00E643C8"/>
    <w:rsid w:val="00E644C1"/>
    <w:rsid w:val="00E64830"/>
    <w:rsid w:val="00E64B84"/>
    <w:rsid w:val="00E64D3A"/>
    <w:rsid w:val="00E64E5F"/>
    <w:rsid w:val="00E64F18"/>
    <w:rsid w:val="00E64F87"/>
    <w:rsid w:val="00E65194"/>
    <w:rsid w:val="00E65684"/>
    <w:rsid w:val="00E65B2D"/>
    <w:rsid w:val="00E65BED"/>
    <w:rsid w:val="00E65CF5"/>
    <w:rsid w:val="00E6602F"/>
    <w:rsid w:val="00E660D2"/>
    <w:rsid w:val="00E666DD"/>
    <w:rsid w:val="00E667DC"/>
    <w:rsid w:val="00E66A77"/>
    <w:rsid w:val="00E66F4F"/>
    <w:rsid w:val="00E675C2"/>
    <w:rsid w:val="00E6763C"/>
    <w:rsid w:val="00E67740"/>
    <w:rsid w:val="00E67784"/>
    <w:rsid w:val="00E67E17"/>
    <w:rsid w:val="00E67F79"/>
    <w:rsid w:val="00E7014C"/>
    <w:rsid w:val="00E7018B"/>
    <w:rsid w:val="00E70205"/>
    <w:rsid w:val="00E70222"/>
    <w:rsid w:val="00E702D3"/>
    <w:rsid w:val="00E7030F"/>
    <w:rsid w:val="00E70337"/>
    <w:rsid w:val="00E70425"/>
    <w:rsid w:val="00E70460"/>
    <w:rsid w:val="00E7046A"/>
    <w:rsid w:val="00E704F3"/>
    <w:rsid w:val="00E706ED"/>
    <w:rsid w:val="00E70935"/>
    <w:rsid w:val="00E70B05"/>
    <w:rsid w:val="00E70C60"/>
    <w:rsid w:val="00E70CD6"/>
    <w:rsid w:val="00E70EB1"/>
    <w:rsid w:val="00E710C6"/>
    <w:rsid w:val="00E71222"/>
    <w:rsid w:val="00E7133B"/>
    <w:rsid w:val="00E71434"/>
    <w:rsid w:val="00E716F2"/>
    <w:rsid w:val="00E7199A"/>
    <w:rsid w:val="00E71AA1"/>
    <w:rsid w:val="00E71AE2"/>
    <w:rsid w:val="00E71B03"/>
    <w:rsid w:val="00E71D37"/>
    <w:rsid w:val="00E71FBC"/>
    <w:rsid w:val="00E7205F"/>
    <w:rsid w:val="00E7226E"/>
    <w:rsid w:val="00E7229C"/>
    <w:rsid w:val="00E723B0"/>
    <w:rsid w:val="00E7247F"/>
    <w:rsid w:val="00E724D6"/>
    <w:rsid w:val="00E7257A"/>
    <w:rsid w:val="00E72585"/>
    <w:rsid w:val="00E725F7"/>
    <w:rsid w:val="00E726A5"/>
    <w:rsid w:val="00E728B2"/>
    <w:rsid w:val="00E72A3D"/>
    <w:rsid w:val="00E72C46"/>
    <w:rsid w:val="00E72D2D"/>
    <w:rsid w:val="00E72E1A"/>
    <w:rsid w:val="00E72F5A"/>
    <w:rsid w:val="00E73076"/>
    <w:rsid w:val="00E737C7"/>
    <w:rsid w:val="00E73807"/>
    <w:rsid w:val="00E73A09"/>
    <w:rsid w:val="00E73A98"/>
    <w:rsid w:val="00E73C66"/>
    <w:rsid w:val="00E73EF8"/>
    <w:rsid w:val="00E740A9"/>
    <w:rsid w:val="00E7412A"/>
    <w:rsid w:val="00E7430E"/>
    <w:rsid w:val="00E7459F"/>
    <w:rsid w:val="00E747F3"/>
    <w:rsid w:val="00E748E2"/>
    <w:rsid w:val="00E74956"/>
    <w:rsid w:val="00E7498B"/>
    <w:rsid w:val="00E74A66"/>
    <w:rsid w:val="00E74C72"/>
    <w:rsid w:val="00E7509D"/>
    <w:rsid w:val="00E752F1"/>
    <w:rsid w:val="00E752F6"/>
    <w:rsid w:val="00E7532E"/>
    <w:rsid w:val="00E75506"/>
    <w:rsid w:val="00E7554C"/>
    <w:rsid w:val="00E75689"/>
    <w:rsid w:val="00E75987"/>
    <w:rsid w:val="00E75A2F"/>
    <w:rsid w:val="00E75B2F"/>
    <w:rsid w:val="00E75D16"/>
    <w:rsid w:val="00E75E3C"/>
    <w:rsid w:val="00E75E87"/>
    <w:rsid w:val="00E760BC"/>
    <w:rsid w:val="00E7644F"/>
    <w:rsid w:val="00E76991"/>
    <w:rsid w:val="00E76A21"/>
    <w:rsid w:val="00E76AB5"/>
    <w:rsid w:val="00E76C0F"/>
    <w:rsid w:val="00E76C1B"/>
    <w:rsid w:val="00E76C40"/>
    <w:rsid w:val="00E7717A"/>
    <w:rsid w:val="00E771C5"/>
    <w:rsid w:val="00E772CA"/>
    <w:rsid w:val="00E775F8"/>
    <w:rsid w:val="00E7763D"/>
    <w:rsid w:val="00E77805"/>
    <w:rsid w:val="00E77B5D"/>
    <w:rsid w:val="00E77D0B"/>
    <w:rsid w:val="00E80177"/>
    <w:rsid w:val="00E80314"/>
    <w:rsid w:val="00E80428"/>
    <w:rsid w:val="00E80A57"/>
    <w:rsid w:val="00E80AFF"/>
    <w:rsid w:val="00E80C4D"/>
    <w:rsid w:val="00E80C75"/>
    <w:rsid w:val="00E80D91"/>
    <w:rsid w:val="00E80EB9"/>
    <w:rsid w:val="00E81041"/>
    <w:rsid w:val="00E8136C"/>
    <w:rsid w:val="00E8138D"/>
    <w:rsid w:val="00E8157B"/>
    <w:rsid w:val="00E815EA"/>
    <w:rsid w:val="00E8176A"/>
    <w:rsid w:val="00E817B6"/>
    <w:rsid w:val="00E81AEA"/>
    <w:rsid w:val="00E81B5C"/>
    <w:rsid w:val="00E81C41"/>
    <w:rsid w:val="00E81E2D"/>
    <w:rsid w:val="00E81E5A"/>
    <w:rsid w:val="00E82AD7"/>
    <w:rsid w:val="00E82F90"/>
    <w:rsid w:val="00E82FA3"/>
    <w:rsid w:val="00E83196"/>
    <w:rsid w:val="00E832FA"/>
    <w:rsid w:val="00E83338"/>
    <w:rsid w:val="00E8359F"/>
    <w:rsid w:val="00E8368D"/>
    <w:rsid w:val="00E83954"/>
    <w:rsid w:val="00E83F66"/>
    <w:rsid w:val="00E84016"/>
    <w:rsid w:val="00E840F0"/>
    <w:rsid w:val="00E841DA"/>
    <w:rsid w:val="00E842B5"/>
    <w:rsid w:val="00E842F1"/>
    <w:rsid w:val="00E84532"/>
    <w:rsid w:val="00E845F4"/>
    <w:rsid w:val="00E84688"/>
    <w:rsid w:val="00E84890"/>
    <w:rsid w:val="00E849FF"/>
    <w:rsid w:val="00E84B64"/>
    <w:rsid w:val="00E84CB6"/>
    <w:rsid w:val="00E84F8C"/>
    <w:rsid w:val="00E85005"/>
    <w:rsid w:val="00E8510D"/>
    <w:rsid w:val="00E85194"/>
    <w:rsid w:val="00E851C9"/>
    <w:rsid w:val="00E85206"/>
    <w:rsid w:val="00E85478"/>
    <w:rsid w:val="00E85591"/>
    <w:rsid w:val="00E856B9"/>
    <w:rsid w:val="00E85767"/>
    <w:rsid w:val="00E857FB"/>
    <w:rsid w:val="00E85A27"/>
    <w:rsid w:val="00E85C8A"/>
    <w:rsid w:val="00E85CF8"/>
    <w:rsid w:val="00E85E29"/>
    <w:rsid w:val="00E862CF"/>
    <w:rsid w:val="00E86377"/>
    <w:rsid w:val="00E8676D"/>
    <w:rsid w:val="00E868DB"/>
    <w:rsid w:val="00E86BA0"/>
    <w:rsid w:val="00E86CE6"/>
    <w:rsid w:val="00E86F61"/>
    <w:rsid w:val="00E87012"/>
    <w:rsid w:val="00E871BC"/>
    <w:rsid w:val="00E87255"/>
    <w:rsid w:val="00E87269"/>
    <w:rsid w:val="00E87394"/>
    <w:rsid w:val="00E87395"/>
    <w:rsid w:val="00E8743E"/>
    <w:rsid w:val="00E87808"/>
    <w:rsid w:val="00E87819"/>
    <w:rsid w:val="00E879D4"/>
    <w:rsid w:val="00E87AB2"/>
    <w:rsid w:val="00E87C30"/>
    <w:rsid w:val="00E87C47"/>
    <w:rsid w:val="00E87ED6"/>
    <w:rsid w:val="00E902BF"/>
    <w:rsid w:val="00E9059C"/>
    <w:rsid w:val="00E907AD"/>
    <w:rsid w:val="00E9085A"/>
    <w:rsid w:val="00E909C0"/>
    <w:rsid w:val="00E90A6F"/>
    <w:rsid w:val="00E90A7A"/>
    <w:rsid w:val="00E91068"/>
    <w:rsid w:val="00E911C9"/>
    <w:rsid w:val="00E91341"/>
    <w:rsid w:val="00E91579"/>
    <w:rsid w:val="00E91793"/>
    <w:rsid w:val="00E91872"/>
    <w:rsid w:val="00E918E5"/>
    <w:rsid w:val="00E91CF7"/>
    <w:rsid w:val="00E9212C"/>
    <w:rsid w:val="00E92261"/>
    <w:rsid w:val="00E92271"/>
    <w:rsid w:val="00E92399"/>
    <w:rsid w:val="00E9242A"/>
    <w:rsid w:val="00E92558"/>
    <w:rsid w:val="00E92569"/>
    <w:rsid w:val="00E925CB"/>
    <w:rsid w:val="00E927DC"/>
    <w:rsid w:val="00E927EC"/>
    <w:rsid w:val="00E928B2"/>
    <w:rsid w:val="00E92A50"/>
    <w:rsid w:val="00E92A8A"/>
    <w:rsid w:val="00E92B88"/>
    <w:rsid w:val="00E92C44"/>
    <w:rsid w:val="00E92C82"/>
    <w:rsid w:val="00E92D75"/>
    <w:rsid w:val="00E93041"/>
    <w:rsid w:val="00E930A6"/>
    <w:rsid w:val="00E931D3"/>
    <w:rsid w:val="00E931FC"/>
    <w:rsid w:val="00E9376A"/>
    <w:rsid w:val="00E9379E"/>
    <w:rsid w:val="00E937C0"/>
    <w:rsid w:val="00E93843"/>
    <w:rsid w:val="00E9384A"/>
    <w:rsid w:val="00E93945"/>
    <w:rsid w:val="00E93B0B"/>
    <w:rsid w:val="00E93C35"/>
    <w:rsid w:val="00E93CE7"/>
    <w:rsid w:val="00E94175"/>
    <w:rsid w:val="00E943C8"/>
    <w:rsid w:val="00E94541"/>
    <w:rsid w:val="00E94681"/>
    <w:rsid w:val="00E94791"/>
    <w:rsid w:val="00E949D6"/>
    <w:rsid w:val="00E94B38"/>
    <w:rsid w:val="00E94E50"/>
    <w:rsid w:val="00E94E6D"/>
    <w:rsid w:val="00E94ECE"/>
    <w:rsid w:val="00E95194"/>
    <w:rsid w:val="00E952FB"/>
    <w:rsid w:val="00E9550C"/>
    <w:rsid w:val="00E95620"/>
    <w:rsid w:val="00E95660"/>
    <w:rsid w:val="00E95829"/>
    <w:rsid w:val="00E95911"/>
    <w:rsid w:val="00E959FB"/>
    <w:rsid w:val="00E95B8D"/>
    <w:rsid w:val="00E95D0B"/>
    <w:rsid w:val="00E96098"/>
    <w:rsid w:val="00E9631E"/>
    <w:rsid w:val="00E96396"/>
    <w:rsid w:val="00E964CA"/>
    <w:rsid w:val="00E96610"/>
    <w:rsid w:val="00E966A2"/>
    <w:rsid w:val="00E967C1"/>
    <w:rsid w:val="00E96900"/>
    <w:rsid w:val="00E96B10"/>
    <w:rsid w:val="00E96B56"/>
    <w:rsid w:val="00E96CDD"/>
    <w:rsid w:val="00E96D84"/>
    <w:rsid w:val="00E96ED3"/>
    <w:rsid w:val="00E970BC"/>
    <w:rsid w:val="00E97169"/>
    <w:rsid w:val="00E973B4"/>
    <w:rsid w:val="00E97403"/>
    <w:rsid w:val="00E97602"/>
    <w:rsid w:val="00E97723"/>
    <w:rsid w:val="00E97985"/>
    <w:rsid w:val="00E97A38"/>
    <w:rsid w:val="00E97C96"/>
    <w:rsid w:val="00EA013E"/>
    <w:rsid w:val="00EA0539"/>
    <w:rsid w:val="00EA05A0"/>
    <w:rsid w:val="00EA06F7"/>
    <w:rsid w:val="00EA07A6"/>
    <w:rsid w:val="00EA085C"/>
    <w:rsid w:val="00EA0902"/>
    <w:rsid w:val="00EA0959"/>
    <w:rsid w:val="00EA0962"/>
    <w:rsid w:val="00EA0BD4"/>
    <w:rsid w:val="00EA0C1D"/>
    <w:rsid w:val="00EA0E1E"/>
    <w:rsid w:val="00EA0EFD"/>
    <w:rsid w:val="00EA1101"/>
    <w:rsid w:val="00EA119C"/>
    <w:rsid w:val="00EA1626"/>
    <w:rsid w:val="00EA17A8"/>
    <w:rsid w:val="00EA1841"/>
    <w:rsid w:val="00EA1A79"/>
    <w:rsid w:val="00EA1BEE"/>
    <w:rsid w:val="00EA1FDD"/>
    <w:rsid w:val="00EA218F"/>
    <w:rsid w:val="00EA225F"/>
    <w:rsid w:val="00EA2299"/>
    <w:rsid w:val="00EA22EF"/>
    <w:rsid w:val="00EA2397"/>
    <w:rsid w:val="00EA251A"/>
    <w:rsid w:val="00EA25AB"/>
    <w:rsid w:val="00EA25B0"/>
    <w:rsid w:val="00EA2673"/>
    <w:rsid w:val="00EA27A7"/>
    <w:rsid w:val="00EA27BA"/>
    <w:rsid w:val="00EA2AAB"/>
    <w:rsid w:val="00EA2ABE"/>
    <w:rsid w:val="00EA2C70"/>
    <w:rsid w:val="00EA2D98"/>
    <w:rsid w:val="00EA2F21"/>
    <w:rsid w:val="00EA2F39"/>
    <w:rsid w:val="00EA3243"/>
    <w:rsid w:val="00EA3268"/>
    <w:rsid w:val="00EA3525"/>
    <w:rsid w:val="00EA357E"/>
    <w:rsid w:val="00EA3898"/>
    <w:rsid w:val="00EA3932"/>
    <w:rsid w:val="00EA3B16"/>
    <w:rsid w:val="00EA3BBC"/>
    <w:rsid w:val="00EA3BFD"/>
    <w:rsid w:val="00EA3DFD"/>
    <w:rsid w:val="00EA3E3C"/>
    <w:rsid w:val="00EA40AB"/>
    <w:rsid w:val="00EA41A4"/>
    <w:rsid w:val="00EA4224"/>
    <w:rsid w:val="00EA42AB"/>
    <w:rsid w:val="00EA4346"/>
    <w:rsid w:val="00EA43D9"/>
    <w:rsid w:val="00EA456A"/>
    <w:rsid w:val="00EA4690"/>
    <w:rsid w:val="00EA478E"/>
    <w:rsid w:val="00EA49AD"/>
    <w:rsid w:val="00EA49D6"/>
    <w:rsid w:val="00EA4A0A"/>
    <w:rsid w:val="00EA4A6A"/>
    <w:rsid w:val="00EA4ADD"/>
    <w:rsid w:val="00EA4FD7"/>
    <w:rsid w:val="00EA539E"/>
    <w:rsid w:val="00EA58B3"/>
    <w:rsid w:val="00EA58DC"/>
    <w:rsid w:val="00EA5AFB"/>
    <w:rsid w:val="00EA5F2A"/>
    <w:rsid w:val="00EA6069"/>
    <w:rsid w:val="00EA60EE"/>
    <w:rsid w:val="00EA62BD"/>
    <w:rsid w:val="00EA63DE"/>
    <w:rsid w:val="00EA63E2"/>
    <w:rsid w:val="00EA63FD"/>
    <w:rsid w:val="00EA6805"/>
    <w:rsid w:val="00EA6974"/>
    <w:rsid w:val="00EA6B62"/>
    <w:rsid w:val="00EA6E24"/>
    <w:rsid w:val="00EA6EFF"/>
    <w:rsid w:val="00EA6F87"/>
    <w:rsid w:val="00EA700F"/>
    <w:rsid w:val="00EA702B"/>
    <w:rsid w:val="00EA7079"/>
    <w:rsid w:val="00EA73AD"/>
    <w:rsid w:val="00EA7421"/>
    <w:rsid w:val="00EA7586"/>
    <w:rsid w:val="00EA7591"/>
    <w:rsid w:val="00EA75B0"/>
    <w:rsid w:val="00EA767D"/>
    <w:rsid w:val="00EA7B73"/>
    <w:rsid w:val="00EA7F6F"/>
    <w:rsid w:val="00EB0091"/>
    <w:rsid w:val="00EB014F"/>
    <w:rsid w:val="00EB0166"/>
    <w:rsid w:val="00EB0437"/>
    <w:rsid w:val="00EB0700"/>
    <w:rsid w:val="00EB07A3"/>
    <w:rsid w:val="00EB0C01"/>
    <w:rsid w:val="00EB0D06"/>
    <w:rsid w:val="00EB0F78"/>
    <w:rsid w:val="00EB10B3"/>
    <w:rsid w:val="00EB1149"/>
    <w:rsid w:val="00EB116A"/>
    <w:rsid w:val="00EB12EF"/>
    <w:rsid w:val="00EB15A9"/>
    <w:rsid w:val="00EB1966"/>
    <w:rsid w:val="00EB19BB"/>
    <w:rsid w:val="00EB1F56"/>
    <w:rsid w:val="00EB2023"/>
    <w:rsid w:val="00EB2139"/>
    <w:rsid w:val="00EB2168"/>
    <w:rsid w:val="00EB2256"/>
    <w:rsid w:val="00EB2295"/>
    <w:rsid w:val="00EB235C"/>
    <w:rsid w:val="00EB2373"/>
    <w:rsid w:val="00EB2421"/>
    <w:rsid w:val="00EB25E6"/>
    <w:rsid w:val="00EB25EB"/>
    <w:rsid w:val="00EB25F9"/>
    <w:rsid w:val="00EB2670"/>
    <w:rsid w:val="00EB29B5"/>
    <w:rsid w:val="00EB2AAF"/>
    <w:rsid w:val="00EB2B1F"/>
    <w:rsid w:val="00EB2B30"/>
    <w:rsid w:val="00EB2D12"/>
    <w:rsid w:val="00EB2F60"/>
    <w:rsid w:val="00EB2FB5"/>
    <w:rsid w:val="00EB316B"/>
    <w:rsid w:val="00EB324B"/>
    <w:rsid w:val="00EB3279"/>
    <w:rsid w:val="00EB3403"/>
    <w:rsid w:val="00EB3558"/>
    <w:rsid w:val="00EB3736"/>
    <w:rsid w:val="00EB3B04"/>
    <w:rsid w:val="00EB3B20"/>
    <w:rsid w:val="00EB3B63"/>
    <w:rsid w:val="00EB3D90"/>
    <w:rsid w:val="00EB3E27"/>
    <w:rsid w:val="00EB4174"/>
    <w:rsid w:val="00EB41BA"/>
    <w:rsid w:val="00EB4290"/>
    <w:rsid w:val="00EB444B"/>
    <w:rsid w:val="00EB44E2"/>
    <w:rsid w:val="00EB4A11"/>
    <w:rsid w:val="00EB4AD9"/>
    <w:rsid w:val="00EB4C2D"/>
    <w:rsid w:val="00EB4D92"/>
    <w:rsid w:val="00EB4E0A"/>
    <w:rsid w:val="00EB4E8C"/>
    <w:rsid w:val="00EB4F39"/>
    <w:rsid w:val="00EB501A"/>
    <w:rsid w:val="00EB50C7"/>
    <w:rsid w:val="00EB5182"/>
    <w:rsid w:val="00EB5189"/>
    <w:rsid w:val="00EB58D9"/>
    <w:rsid w:val="00EB5B7E"/>
    <w:rsid w:val="00EB5C67"/>
    <w:rsid w:val="00EB5D6E"/>
    <w:rsid w:val="00EB5D99"/>
    <w:rsid w:val="00EB5E48"/>
    <w:rsid w:val="00EB5F60"/>
    <w:rsid w:val="00EB601C"/>
    <w:rsid w:val="00EB6074"/>
    <w:rsid w:val="00EB6190"/>
    <w:rsid w:val="00EB64E9"/>
    <w:rsid w:val="00EB6682"/>
    <w:rsid w:val="00EB673E"/>
    <w:rsid w:val="00EB6894"/>
    <w:rsid w:val="00EB68D4"/>
    <w:rsid w:val="00EB6CA0"/>
    <w:rsid w:val="00EB6E42"/>
    <w:rsid w:val="00EB72CF"/>
    <w:rsid w:val="00EB73BE"/>
    <w:rsid w:val="00EB75FB"/>
    <w:rsid w:val="00EB760B"/>
    <w:rsid w:val="00EB7A33"/>
    <w:rsid w:val="00EB7C8E"/>
    <w:rsid w:val="00EB7E75"/>
    <w:rsid w:val="00EB7FA1"/>
    <w:rsid w:val="00EC010D"/>
    <w:rsid w:val="00EC0164"/>
    <w:rsid w:val="00EC0401"/>
    <w:rsid w:val="00EC0517"/>
    <w:rsid w:val="00EC05F3"/>
    <w:rsid w:val="00EC0A7E"/>
    <w:rsid w:val="00EC0AAF"/>
    <w:rsid w:val="00EC0D37"/>
    <w:rsid w:val="00EC0FE1"/>
    <w:rsid w:val="00EC1136"/>
    <w:rsid w:val="00EC1158"/>
    <w:rsid w:val="00EC1766"/>
    <w:rsid w:val="00EC1A6A"/>
    <w:rsid w:val="00EC1A8A"/>
    <w:rsid w:val="00EC1B07"/>
    <w:rsid w:val="00EC1B5E"/>
    <w:rsid w:val="00EC1C2A"/>
    <w:rsid w:val="00EC1CE8"/>
    <w:rsid w:val="00EC1E78"/>
    <w:rsid w:val="00EC1EF5"/>
    <w:rsid w:val="00EC22DD"/>
    <w:rsid w:val="00EC239D"/>
    <w:rsid w:val="00EC24F2"/>
    <w:rsid w:val="00EC2519"/>
    <w:rsid w:val="00EC26DE"/>
    <w:rsid w:val="00EC27CB"/>
    <w:rsid w:val="00EC28CF"/>
    <w:rsid w:val="00EC2B8D"/>
    <w:rsid w:val="00EC2B9B"/>
    <w:rsid w:val="00EC2BC4"/>
    <w:rsid w:val="00EC2E7A"/>
    <w:rsid w:val="00EC2ECA"/>
    <w:rsid w:val="00EC2F4A"/>
    <w:rsid w:val="00EC32AB"/>
    <w:rsid w:val="00EC343C"/>
    <w:rsid w:val="00EC3578"/>
    <w:rsid w:val="00EC367C"/>
    <w:rsid w:val="00EC37E7"/>
    <w:rsid w:val="00EC3956"/>
    <w:rsid w:val="00EC39FC"/>
    <w:rsid w:val="00EC3C2A"/>
    <w:rsid w:val="00EC3CB9"/>
    <w:rsid w:val="00EC3E39"/>
    <w:rsid w:val="00EC3ECB"/>
    <w:rsid w:val="00EC405C"/>
    <w:rsid w:val="00EC4412"/>
    <w:rsid w:val="00EC4A2D"/>
    <w:rsid w:val="00EC4B88"/>
    <w:rsid w:val="00EC4BA8"/>
    <w:rsid w:val="00EC4C29"/>
    <w:rsid w:val="00EC4CF5"/>
    <w:rsid w:val="00EC4DD0"/>
    <w:rsid w:val="00EC4DF6"/>
    <w:rsid w:val="00EC50FD"/>
    <w:rsid w:val="00EC5251"/>
    <w:rsid w:val="00EC5602"/>
    <w:rsid w:val="00EC560C"/>
    <w:rsid w:val="00EC566E"/>
    <w:rsid w:val="00EC59FF"/>
    <w:rsid w:val="00EC5AD3"/>
    <w:rsid w:val="00EC5B16"/>
    <w:rsid w:val="00EC60C9"/>
    <w:rsid w:val="00EC632F"/>
    <w:rsid w:val="00EC63EC"/>
    <w:rsid w:val="00EC667D"/>
    <w:rsid w:val="00EC6775"/>
    <w:rsid w:val="00EC6C07"/>
    <w:rsid w:val="00EC6CF6"/>
    <w:rsid w:val="00EC6D7B"/>
    <w:rsid w:val="00EC6DC4"/>
    <w:rsid w:val="00EC6E7B"/>
    <w:rsid w:val="00EC6EEC"/>
    <w:rsid w:val="00EC73BB"/>
    <w:rsid w:val="00EC74BC"/>
    <w:rsid w:val="00EC77A2"/>
    <w:rsid w:val="00EC77D9"/>
    <w:rsid w:val="00EC787E"/>
    <w:rsid w:val="00EC7946"/>
    <w:rsid w:val="00EC79C9"/>
    <w:rsid w:val="00EC7AF4"/>
    <w:rsid w:val="00EC7E61"/>
    <w:rsid w:val="00ED0033"/>
    <w:rsid w:val="00ED0055"/>
    <w:rsid w:val="00ED031F"/>
    <w:rsid w:val="00ED041E"/>
    <w:rsid w:val="00ED0520"/>
    <w:rsid w:val="00ED0593"/>
    <w:rsid w:val="00ED0611"/>
    <w:rsid w:val="00ED076C"/>
    <w:rsid w:val="00ED0CB6"/>
    <w:rsid w:val="00ED0EBA"/>
    <w:rsid w:val="00ED1011"/>
    <w:rsid w:val="00ED1199"/>
    <w:rsid w:val="00ED12A1"/>
    <w:rsid w:val="00ED132B"/>
    <w:rsid w:val="00ED14D3"/>
    <w:rsid w:val="00ED1B0A"/>
    <w:rsid w:val="00ED1B94"/>
    <w:rsid w:val="00ED1D8E"/>
    <w:rsid w:val="00ED1E9E"/>
    <w:rsid w:val="00ED1EE0"/>
    <w:rsid w:val="00ED2037"/>
    <w:rsid w:val="00ED2141"/>
    <w:rsid w:val="00ED236F"/>
    <w:rsid w:val="00ED2599"/>
    <w:rsid w:val="00ED264A"/>
    <w:rsid w:val="00ED28FA"/>
    <w:rsid w:val="00ED2A70"/>
    <w:rsid w:val="00ED2B99"/>
    <w:rsid w:val="00ED2BD8"/>
    <w:rsid w:val="00ED2C01"/>
    <w:rsid w:val="00ED2D6A"/>
    <w:rsid w:val="00ED2EFA"/>
    <w:rsid w:val="00ED2F45"/>
    <w:rsid w:val="00ED300F"/>
    <w:rsid w:val="00ED31C6"/>
    <w:rsid w:val="00ED329A"/>
    <w:rsid w:val="00ED32BF"/>
    <w:rsid w:val="00ED32D9"/>
    <w:rsid w:val="00ED33D3"/>
    <w:rsid w:val="00ED36A9"/>
    <w:rsid w:val="00ED3715"/>
    <w:rsid w:val="00ED3B3D"/>
    <w:rsid w:val="00ED3BA0"/>
    <w:rsid w:val="00ED3CF5"/>
    <w:rsid w:val="00ED3DDA"/>
    <w:rsid w:val="00ED409F"/>
    <w:rsid w:val="00ED4141"/>
    <w:rsid w:val="00ED4163"/>
    <w:rsid w:val="00ED442D"/>
    <w:rsid w:val="00ED4625"/>
    <w:rsid w:val="00ED473C"/>
    <w:rsid w:val="00ED4873"/>
    <w:rsid w:val="00ED4AC6"/>
    <w:rsid w:val="00ED4B5B"/>
    <w:rsid w:val="00ED4C75"/>
    <w:rsid w:val="00ED4CC8"/>
    <w:rsid w:val="00ED4D26"/>
    <w:rsid w:val="00ED4DB3"/>
    <w:rsid w:val="00ED4FD2"/>
    <w:rsid w:val="00ED5082"/>
    <w:rsid w:val="00ED53BA"/>
    <w:rsid w:val="00ED5458"/>
    <w:rsid w:val="00ED55EA"/>
    <w:rsid w:val="00ED59AD"/>
    <w:rsid w:val="00ED5D81"/>
    <w:rsid w:val="00ED5E32"/>
    <w:rsid w:val="00ED5E8F"/>
    <w:rsid w:val="00ED63AC"/>
    <w:rsid w:val="00ED6430"/>
    <w:rsid w:val="00ED67A1"/>
    <w:rsid w:val="00ED6B0D"/>
    <w:rsid w:val="00ED6CAC"/>
    <w:rsid w:val="00ED6CF6"/>
    <w:rsid w:val="00ED6DAA"/>
    <w:rsid w:val="00ED6E95"/>
    <w:rsid w:val="00ED72AF"/>
    <w:rsid w:val="00ED7326"/>
    <w:rsid w:val="00ED737B"/>
    <w:rsid w:val="00ED745E"/>
    <w:rsid w:val="00ED779C"/>
    <w:rsid w:val="00ED79C8"/>
    <w:rsid w:val="00ED7B1B"/>
    <w:rsid w:val="00ED7ECB"/>
    <w:rsid w:val="00ED7F58"/>
    <w:rsid w:val="00EE032A"/>
    <w:rsid w:val="00EE0363"/>
    <w:rsid w:val="00EE053B"/>
    <w:rsid w:val="00EE05E6"/>
    <w:rsid w:val="00EE0854"/>
    <w:rsid w:val="00EE093E"/>
    <w:rsid w:val="00EE0D61"/>
    <w:rsid w:val="00EE0E1A"/>
    <w:rsid w:val="00EE10F6"/>
    <w:rsid w:val="00EE122F"/>
    <w:rsid w:val="00EE1235"/>
    <w:rsid w:val="00EE1241"/>
    <w:rsid w:val="00EE166D"/>
    <w:rsid w:val="00EE179C"/>
    <w:rsid w:val="00EE17A2"/>
    <w:rsid w:val="00EE1839"/>
    <w:rsid w:val="00EE19E6"/>
    <w:rsid w:val="00EE2086"/>
    <w:rsid w:val="00EE23CF"/>
    <w:rsid w:val="00EE2558"/>
    <w:rsid w:val="00EE2596"/>
    <w:rsid w:val="00EE2647"/>
    <w:rsid w:val="00EE2739"/>
    <w:rsid w:val="00EE27A5"/>
    <w:rsid w:val="00EE286C"/>
    <w:rsid w:val="00EE29CC"/>
    <w:rsid w:val="00EE2BE9"/>
    <w:rsid w:val="00EE2C40"/>
    <w:rsid w:val="00EE2D1C"/>
    <w:rsid w:val="00EE2F3D"/>
    <w:rsid w:val="00EE2F63"/>
    <w:rsid w:val="00EE3140"/>
    <w:rsid w:val="00EE3265"/>
    <w:rsid w:val="00EE32B0"/>
    <w:rsid w:val="00EE3464"/>
    <w:rsid w:val="00EE357C"/>
    <w:rsid w:val="00EE3589"/>
    <w:rsid w:val="00EE3798"/>
    <w:rsid w:val="00EE394F"/>
    <w:rsid w:val="00EE3C5D"/>
    <w:rsid w:val="00EE3D22"/>
    <w:rsid w:val="00EE3EA6"/>
    <w:rsid w:val="00EE4025"/>
    <w:rsid w:val="00EE4041"/>
    <w:rsid w:val="00EE4111"/>
    <w:rsid w:val="00EE4114"/>
    <w:rsid w:val="00EE4142"/>
    <w:rsid w:val="00EE41DA"/>
    <w:rsid w:val="00EE452F"/>
    <w:rsid w:val="00EE48B5"/>
    <w:rsid w:val="00EE4A35"/>
    <w:rsid w:val="00EE4C01"/>
    <w:rsid w:val="00EE5A2D"/>
    <w:rsid w:val="00EE5A9E"/>
    <w:rsid w:val="00EE5B0B"/>
    <w:rsid w:val="00EE5C2B"/>
    <w:rsid w:val="00EE5E85"/>
    <w:rsid w:val="00EE6009"/>
    <w:rsid w:val="00EE6701"/>
    <w:rsid w:val="00EE672A"/>
    <w:rsid w:val="00EE67CD"/>
    <w:rsid w:val="00EE691C"/>
    <w:rsid w:val="00EE6A30"/>
    <w:rsid w:val="00EE6BE3"/>
    <w:rsid w:val="00EE6C0D"/>
    <w:rsid w:val="00EE6DD7"/>
    <w:rsid w:val="00EE6F35"/>
    <w:rsid w:val="00EE715F"/>
    <w:rsid w:val="00EE750F"/>
    <w:rsid w:val="00EE7542"/>
    <w:rsid w:val="00EE76E0"/>
    <w:rsid w:val="00EE7718"/>
    <w:rsid w:val="00EE7746"/>
    <w:rsid w:val="00EE79F9"/>
    <w:rsid w:val="00EE7A52"/>
    <w:rsid w:val="00EE7C88"/>
    <w:rsid w:val="00EE7F03"/>
    <w:rsid w:val="00EF00E1"/>
    <w:rsid w:val="00EF017D"/>
    <w:rsid w:val="00EF01C8"/>
    <w:rsid w:val="00EF02CB"/>
    <w:rsid w:val="00EF0ADD"/>
    <w:rsid w:val="00EF0B0A"/>
    <w:rsid w:val="00EF0E84"/>
    <w:rsid w:val="00EF0F0D"/>
    <w:rsid w:val="00EF115A"/>
    <w:rsid w:val="00EF1321"/>
    <w:rsid w:val="00EF1325"/>
    <w:rsid w:val="00EF1367"/>
    <w:rsid w:val="00EF16ED"/>
    <w:rsid w:val="00EF17EC"/>
    <w:rsid w:val="00EF17FE"/>
    <w:rsid w:val="00EF188F"/>
    <w:rsid w:val="00EF192C"/>
    <w:rsid w:val="00EF1B46"/>
    <w:rsid w:val="00EF1C91"/>
    <w:rsid w:val="00EF1CB9"/>
    <w:rsid w:val="00EF1E15"/>
    <w:rsid w:val="00EF2000"/>
    <w:rsid w:val="00EF20B8"/>
    <w:rsid w:val="00EF2384"/>
    <w:rsid w:val="00EF2480"/>
    <w:rsid w:val="00EF2565"/>
    <w:rsid w:val="00EF2639"/>
    <w:rsid w:val="00EF26FE"/>
    <w:rsid w:val="00EF2E1B"/>
    <w:rsid w:val="00EF2EEE"/>
    <w:rsid w:val="00EF30F0"/>
    <w:rsid w:val="00EF3254"/>
    <w:rsid w:val="00EF37AD"/>
    <w:rsid w:val="00EF37DC"/>
    <w:rsid w:val="00EF3A9D"/>
    <w:rsid w:val="00EF3B29"/>
    <w:rsid w:val="00EF3C5F"/>
    <w:rsid w:val="00EF4049"/>
    <w:rsid w:val="00EF40C9"/>
    <w:rsid w:val="00EF486A"/>
    <w:rsid w:val="00EF48E7"/>
    <w:rsid w:val="00EF4949"/>
    <w:rsid w:val="00EF49A1"/>
    <w:rsid w:val="00EF4D17"/>
    <w:rsid w:val="00EF4D5E"/>
    <w:rsid w:val="00EF4FF4"/>
    <w:rsid w:val="00EF50D2"/>
    <w:rsid w:val="00EF5154"/>
    <w:rsid w:val="00EF530D"/>
    <w:rsid w:val="00EF5624"/>
    <w:rsid w:val="00EF5885"/>
    <w:rsid w:val="00EF58E1"/>
    <w:rsid w:val="00EF5BCF"/>
    <w:rsid w:val="00EF6000"/>
    <w:rsid w:val="00EF6258"/>
    <w:rsid w:val="00EF6570"/>
    <w:rsid w:val="00EF659A"/>
    <w:rsid w:val="00EF68AC"/>
    <w:rsid w:val="00EF68D9"/>
    <w:rsid w:val="00EF6994"/>
    <w:rsid w:val="00EF6AC0"/>
    <w:rsid w:val="00EF6D13"/>
    <w:rsid w:val="00EF6D96"/>
    <w:rsid w:val="00EF6DB4"/>
    <w:rsid w:val="00EF6E9C"/>
    <w:rsid w:val="00EF6F4B"/>
    <w:rsid w:val="00EF7079"/>
    <w:rsid w:val="00EF7382"/>
    <w:rsid w:val="00EF738A"/>
    <w:rsid w:val="00EF73EA"/>
    <w:rsid w:val="00EF75F9"/>
    <w:rsid w:val="00EF7615"/>
    <w:rsid w:val="00EF77E7"/>
    <w:rsid w:val="00EF796D"/>
    <w:rsid w:val="00EF799D"/>
    <w:rsid w:val="00EF79DF"/>
    <w:rsid w:val="00EF7A0F"/>
    <w:rsid w:val="00EF7B37"/>
    <w:rsid w:val="00EF7B7D"/>
    <w:rsid w:val="00F000CF"/>
    <w:rsid w:val="00F000FF"/>
    <w:rsid w:val="00F00140"/>
    <w:rsid w:val="00F00287"/>
    <w:rsid w:val="00F00414"/>
    <w:rsid w:val="00F00718"/>
    <w:rsid w:val="00F009E9"/>
    <w:rsid w:val="00F00ADF"/>
    <w:rsid w:val="00F00E2A"/>
    <w:rsid w:val="00F01070"/>
    <w:rsid w:val="00F01130"/>
    <w:rsid w:val="00F015C5"/>
    <w:rsid w:val="00F015D5"/>
    <w:rsid w:val="00F016D7"/>
    <w:rsid w:val="00F01829"/>
    <w:rsid w:val="00F01866"/>
    <w:rsid w:val="00F0191F"/>
    <w:rsid w:val="00F0196B"/>
    <w:rsid w:val="00F01A46"/>
    <w:rsid w:val="00F01BA3"/>
    <w:rsid w:val="00F01E96"/>
    <w:rsid w:val="00F023E1"/>
    <w:rsid w:val="00F02530"/>
    <w:rsid w:val="00F02572"/>
    <w:rsid w:val="00F02825"/>
    <w:rsid w:val="00F02B19"/>
    <w:rsid w:val="00F02C30"/>
    <w:rsid w:val="00F030F6"/>
    <w:rsid w:val="00F031ED"/>
    <w:rsid w:val="00F0339F"/>
    <w:rsid w:val="00F03856"/>
    <w:rsid w:val="00F038FF"/>
    <w:rsid w:val="00F039AF"/>
    <w:rsid w:val="00F03A37"/>
    <w:rsid w:val="00F03A73"/>
    <w:rsid w:val="00F03CDB"/>
    <w:rsid w:val="00F03D0D"/>
    <w:rsid w:val="00F03D98"/>
    <w:rsid w:val="00F04013"/>
    <w:rsid w:val="00F04221"/>
    <w:rsid w:val="00F04516"/>
    <w:rsid w:val="00F04695"/>
    <w:rsid w:val="00F046F2"/>
    <w:rsid w:val="00F04939"/>
    <w:rsid w:val="00F04B17"/>
    <w:rsid w:val="00F04CA6"/>
    <w:rsid w:val="00F05C18"/>
    <w:rsid w:val="00F05E75"/>
    <w:rsid w:val="00F05EAE"/>
    <w:rsid w:val="00F05EFA"/>
    <w:rsid w:val="00F05FD1"/>
    <w:rsid w:val="00F06046"/>
    <w:rsid w:val="00F0611A"/>
    <w:rsid w:val="00F0646A"/>
    <w:rsid w:val="00F065B3"/>
    <w:rsid w:val="00F06B0E"/>
    <w:rsid w:val="00F06BAB"/>
    <w:rsid w:val="00F06CEB"/>
    <w:rsid w:val="00F06D9D"/>
    <w:rsid w:val="00F07438"/>
    <w:rsid w:val="00F07A19"/>
    <w:rsid w:val="00F07AA3"/>
    <w:rsid w:val="00F07BA4"/>
    <w:rsid w:val="00F07D1B"/>
    <w:rsid w:val="00F1026B"/>
    <w:rsid w:val="00F10562"/>
    <w:rsid w:val="00F1062D"/>
    <w:rsid w:val="00F108D7"/>
    <w:rsid w:val="00F10944"/>
    <w:rsid w:val="00F10996"/>
    <w:rsid w:val="00F1108B"/>
    <w:rsid w:val="00F1122F"/>
    <w:rsid w:val="00F117AC"/>
    <w:rsid w:val="00F117BC"/>
    <w:rsid w:val="00F117E9"/>
    <w:rsid w:val="00F11A4A"/>
    <w:rsid w:val="00F11AA7"/>
    <w:rsid w:val="00F11B84"/>
    <w:rsid w:val="00F11D97"/>
    <w:rsid w:val="00F11F12"/>
    <w:rsid w:val="00F12041"/>
    <w:rsid w:val="00F1264F"/>
    <w:rsid w:val="00F12CB0"/>
    <w:rsid w:val="00F12D9F"/>
    <w:rsid w:val="00F131FD"/>
    <w:rsid w:val="00F1327A"/>
    <w:rsid w:val="00F13378"/>
    <w:rsid w:val="00F133B4"/>
    <w:rsid w:val="00F13510"/>
    <w:rsid w:val="00F135CC"/>
    <w:rsid w:val="00F13786"/>
    <w:rsid w:val="00F137D0"/>
    <w:rsid w:val="00F137ED"/>
    <w:rsid w:val="00F139CC"/>
    <w:rsid w:val="00F13B05"/>
    <w:rsid w:val="00F13B7A"/>
    <w:rsid w:val="00F13BA2"/>
    <w:rsid w:val="00F1402B"/>
    <w:rsid w:val="00F1409B"/>
    <w:rsid w:val="00F1413B"/>
    <w:rsid w:val="00F1420B"/>
    <w:rsid w:val="00F14362"/>
    <w:rsid w:val="00F143C1"/>
    <w:rsid w:val="00F143E8"/>
    <w:rsid w:val="00F144EA"/>
    <w:rsid w:val="00F14706"/>
    <w:rsid w:val="00F148D4"/>
    <w:rsid w:val="00F14D4F"/>
    <w:rsid w:val="00F14FC0"/>
    <w:rsid w:val="00F15017"/>
    <w:rsid w:val="00F1507E"/>
    <w:rsid w:val="00F151C2"/>
    <w:rsid w:val="00F1526C"/>
    <w:rsid w:val="00F1532D"/>
    <w:rsid w:val="00F15337"/>
    <w:rsid w:val="00F15506"/>
    <w:rsid w:val="00F1552F"/>
    <w:rsid w:val="00F1569D"/>
    <w:rsid w:val="00F1571D"/>
    <w:rsid w:val="00F15828"/>
    <w:rsid w:val="00F15896"/>
    <w:rsid w:val="00F1598A"/>
    <w:rsid w:val="00F15CD4"/>
    <w:rsid w:val="00F15D70"/>
    <w:rsid w:val="00F15DD2"/>
    <w:rsid w:val="00F1607B"/>
    <w:rsid w:val="00F160D6"/>
    <w:rsid w:val="00F16120"/>
    <w:rsid w:val="00F1616A"/>
    <w:rsid w:val="00F16338"/>
    <w:rsid w:val="00F16465"/>
    <w:rsid w:val="00F164AD"/>
    <w:rsid w:val="00F167AC"/>
    <w:rsid w:val="00F167AE"/>
    <w:rsid w:val="00F167D4"/>
    <w:rsid w:val="00F167D6"/>
    <w:rsid w:val="00F16865"/>
    <w:rsid w:val="00F16915"/>
    <w:rsid w:val="00F16922"/>
    <w:rsid w:val="00F169CA"/>
    <w:rsid w:val="00F16A00"/>
    <w:rsid w:val="00F170A6"/>
    <w:rsid w:val="00F170E6"/>
    <w:rsid w:val="00F172FA"/>
    <w:rsid w:val="00F1756C"/>
    <w:rsid w:val="00F178D8"/>
    <w:rsid w:val="00F17E3C"/>
    <w:rsid w:val="00F17F6F"/>
    <w:rsid w:val="00F17FC2"/>
    <w:rsid w:val="00F2029A"/>
    <w:rsid w:val="00F20443"/>
    <w:rsid w:val="00F2054F"/>
    <w:rsid w:val="00F20828"/>
    <w:rsid w:val="00F2087D"/>
    <w:rsid w:val="00F208A1"/>
    <w:rsid w:val="00F20990"/>
    <w:rsid w:val="00F20AD5"/>
    <w:rsid w:val="00F20FC8"/>
    <w:rsid w:val="00F2112B"/>
    <w:rsid w:val="00F2125D"/>
    <w:rsid w:val="00F2157A"/>
    <w:rsid w:val="00F215CC"/>
    <w:rsid w:val="00F21728"/>
    <w:rsid w:val="00F21768"/>
    <w:rsid w:val="00F21945"/>
    <w:rsid w:val="00F21967"/>
    <w:rsid w:val="00F21980"/>
    <w:rsid w:val="00F219E5"/>
    <w:rsid w:val="00F21B0E"/>
    <w:rsid w:val="00F21B2C"/>
    <w:rsid w:val="00F21E0C"/>
    <w:rsid w:val="00F21E49"/>
    <w:rsid w:val="00F21F12"/>
    <w:rsid w:val="00F220E1"/>
    <w:rsid w:val="00F2244B"/>
    <w:rsid w:val="00F224BE"/>
    <w:rsid w:val="00F2276D"/>
    <w:rsid w:val="00F227CC"/>
    <w:rsid w:val="00F22DAD"/>
    <w:rsid w:val="00F230F2"/>
    <w:rsid w:val="00F231AB"/>
    <w:rsid w:val="00F233BE"/>
    <w:rsid w:val="00F2369C"/>
    <w:rsid w:val="00F23B65"/>
    <w:rsid w:val="00F23E0B"/>
    <w:rsid w:val="00F23E0C"/>
    <w:rsid w:val="00F23E37"/>
    <w:rsid w:val="00F23FE9"/>
    <w:rsid w:val="00F24227"/>
    <w:rsid w:val="00F24370"/>
    <w:rsid w:val="00F2448C"/>
    <w:rsid w:val="00F24694"/>
    <w:rsid w:val="00F24861"/>
    <w:rsid w:val="00F24915"/>
    <w:rsid w:val="00F24C99"/>
    <w:rsid w:val="00F24D50"/>
    <w:rsid w:val="00F24ED9"/>
    <w:rsid w:val="00F2504E"/>
    <w:rsid w:val="00F25128"/>
    <w:rsid w:val="00F25245"/>
    <w:rsid w:val="00F25260"/>
    <w:rsid w:val="00F253C1"/>
    <w:rsid w:val="00F253F3"/>
    <w:rsid w:val="00F2564F"/>
    <w:rsid w:val="00F25846"/>
    <w:rsid w:val="00F25B62"/>
    <w:rsid w:val="00F25E12"/>
    <w:rsid w:val="00F25E32"/>
    <w:rsid w:val="00F25E62"/>
    <w:rsid w:val="00F25F7E"/>
    <w:rsid w:val="00F25FF2"/>
    <w:rsid w:val="00F2627D"/>
    <w:rsid w:val="00F263F5"/>
    <w:rsid w:val="00F26440"/>
    <w:rsid w:val="00F26671"/>
    <w:rsid w:val="00F266B4"/>
    <w:rsid w:val="00F26792"/>
    <w:rsid w:val="00F267A8"/>
    <w:rsid w:val="00F2689D"/>
    <w:rsid w:val="00F26DC5"/>
    <w:rsid w:val="00F273F4"/>
    <w:rsid w:val="00F27452"/>
    <w:rsid w:val="00F27702"/>
    <w:rsid w:val="00F27825"/>
    <w:rsid w:val="00F27A1F"/>
    <w:rsid w:val="00F27A2F"/>
    <w:rsid w:val="00F27B5B"/>
    <w:rsid w:val="00F27C11"/>
    <w:rsid w:val="00F27C1E"/>
    <w:rsid w:val="00F27C39"/>
    <w:rsid w:val="00F27D20"/>
    <w:rsid w:val="00F27F8C"/>
    <w:rsid w:val="00F27FEA"/>
    <w:rsid w:val="00F27FF0"/>
    <w:rsid w:val="00F307EC"/>
    <w:rsid w:val="00F30811"/>
    <w:rsid w:val="00F308A3"/>
    <w:rsid w:val="00F308D9"/>
    <w:rsid w:val="00F30984"/>
    <w:rsid w:val="00F309DB"/>
    <w:rsid w:val="00F30AF8"/>
    <w:rsid w:val="00F30B9A"/>
    <w:rsid w:val="00F31251"/>
    <w:rsid w:val="00F31252"/>
    <w:rsid w:val="00F31316"/>
    <w:rsid w:val="00F31328"/>
    <w:rsid w:val="00F31406"/>
    <w:rsid w:val="00F31647"/>
    <w:rsid w:val="00F3176E"/>
    <w:rsid w:val="00F317B1"/>
    <w:rsid w:val="00F3199B"/>
    <w:rsid w:val="00F31C74"/>
    <w:rsid w:val="00F31CA2"/>
    <w:rsid w:val="00F32445"/>
    <w:rsid w:val="00F32465"/>
    <w:rsid w:val="00F325F9"/>
    <w:rsid w:val="00F32801"/>
    <w:rsid w:val="00F32810"/>
    <w:rsid w:val="00F32925"/>
    <w:rsid w:val="00F329D3"/>
    <w:rsid w:val="00F32B0E"/>
    <w:rsid w:val="00F32FA1"/>
    <w:rsid w:val="00F3302D"/>
    <w:rsid w:val="00F33463"/>
    <w:rsid w:val="00F334A2"/>
    <w:rsid w:val="00F3363F"/>
    <w:rsid w:val="00F33BED"/>
    <w:rsid w:val="00F33BF2"/>
    <w:rsid w:val="00F33F14"/>
    <w:rsid w:val="00F33FA3"/>
    <w:rsid w:val="00F340C0"/>
    <w:rsid w:val="00F3445D"/>
    <w:rsid w:val="00F34526"/>
    <w:rsid w:val="00F345C6"/>
    <w:rsid w:val="00F348E4"/>
    <w:rsid w:val="00F34B05"/>
    <w:rsid w:val="00F34C7D"/>
    <w:rsid w:val="00F34E1F"/>
    <w:rsid w:val="00F34EF2"/>
    <w:rsid w:val="00F3508B"/>
    <w:rsid w:val="00F35185"/>
    <w:rsid w:val="00F35546"/>
    <w:rsid w:val="00F35737"/>
    <w:rsid w:val="00F359E5"/>
    <w:rsid w:val="00F35A29"/>
    <w:rsid w:val="00F35C18"/>
    <w:rsid w:val="00F35C91"/>
    <w:rsid w:val="00F35D7F"/>
    <w:rsid w:val="00F35F1B"/>
    <w:rsid w:val="00F35FBD"/>
    <w:rsid w:val="00F36057"/>
    <w:rsid w:val="00F360FA"/>
    <w:rsid w:val="00F36128"/>
    <w:rsid w:val="00F365A1"/>
    <w:rsid w:val="00F365E5"/>
    <w:rsid w:val="00F369F5"/>
    <w:rsid w:val="00F36AFD"/>
    <w:rsid w:val="00F36B8D"/>
    <w:rsid w:val="00F36E5E"/>
    <w:rsid w:val="00F37155"/>
    <w:rsid w:val="00F3732D"/>
    <w:rsid w:val="00F373C0"/>
    <w:rsid w:val="00F37584"/>
    <w:rsid w:val="00F375AC"/>
    <w:rsid w:val="00F37694"/>
    <w:rsid w:val="00F37835"/>
    <w:rsid w:val="00F3784D"/>
    <w:rsid w:val="00F3791F"/>
    <w:rsid w:val="00F37930"/>
    <w:rsid w:val="00F37F3B"/>
    <w:rsid w:val="00F400F0"/>
    <w:rsid w:val="00F40567"/>
    <w:rsid w:val="00F4057D"/>
    <w:rsid w:val="00F4090F"/>
    <w:rsid w:val="00F40947"/>
    <w:rsid w:val="00F40A38"/>
    <w:rsid w:val="00F40AF5"/>
    <w:rsid w:val="00F40B02"/>
    <w:rsid w:val="00F40B1C"/>
    <w:rsid w:val="00F40BA0"/>
    <w:rsid w:val="00F40D7F"/>
    <w:rsid w:val="00F40DD1"/>
    <w:rsid w:val="00F40FAD"/>
    <w:rsid w:val="00F410B2"/>
    <w:rsid w:val="00F411BB"/>
    <w:rsid w:val="00F411E9"/>
    <w:rsid w:val="00F4121F"/>
    <w:rsid w:val="00F413F0"/>
    <w:rsid w:val="00F413F6"/>
    <w:rsid w:val="00F41521"/>
    <w:rsid w:val="00F415F0"/>
    <w:rsid w:val="00F418B5"/>
    <w:rsid w:val="00F4191C"/>
    <w:rsid w:val="00F41CE4"/>
    <w:rsid w:val="00F41DFA"/>
    <w:rsid w:val="00F41E57"/>
    <w:rsid w:val="00F41FFE"/>
    <w:rsid w:val="00F42447"/>
    <w:rsid w:val="00F424AF"/>
    <w:rsid w:val="00F424DC"/>
    <w:rsid w:val="00F427AE"/>
    <w:rsid w:val="00F42810"/>
    <w:rsid w:val="00F42D80"/>
    <w:rsid w:val="00F42E38"/>
    <w:rsid w:val="00F42E65"/>
    <w:rsid w:val="00F42E95"/>
    <w:rsid w:val="00F43062"/>
    <w:rsid w:val="00F433F0"/>
    <w:rsid w:val="00F4362D"/>
    <w:rsid w:val="00F436D7"/>
    <w:rsid w:val="00F43702"/>
    <w:rsid w:val="00F43BD2"/>
    <w:rsid w:val="00F43C8E"/>
    <w:rsid w:val="00F43CAA"/>
    <w:rsid w:val="00F43D7C"/>
    <w:rsid w:val="00F43D86"/>
    <w:rsid w:val="00F4456C"/>
    <w:rsid w:val="00F44B4F"/>
    <w:rsid w:val="00F44B5F"/>
    <w:rsid w:val="00F44F5A"/>
    <w:rsid w:val="00F45419"/>
    <w:rsid w:val="00F4545D"/>
    <w:rsid w:val="00F454FB"/>
    <w:rsid w:val="00F458DA"/>
    <w:rsid w:val="00F45AE6"/>
    <w:rsid w:val="00F45C31"/>
    <w:rsid w:val="00F45CD0"/>
    <w:rsid w:val="00F45DEC"/>
    <w:rsid w:val="00F45F01"/>
    <w:rsid w:val="00F45FC7"/>
    <w:rsid w:val="00F46067"/>
    <w:rsid w:val="00F4676F"/>
    <w:rsid w:val="00F467BA"/>
    <w:rsid w:val="00F46928"/>
    <w:rsid w:val="00F46964"/>
    <w:rsid w:val="00F46B24"/>
    <w:rsid w:val="00F46C4B"/>
    <w:rsid w:val="00F46D47"/>
    <w:rsid w:val="00F46EF8"/>
    <w:rsid w:val="00F4735D"/>
    <w:rsid w:val="00F4742D"/>
    <w:rsid w:val="00F47471"/>
    <w:rsid w:val="00F474DA"/>
    <w:rsid w:val="00F47571"/>
    <w:rsid w:val="00F47777"/>
    <w:rsid w:val="00F47A08"/>
    <w:rsid w:val="00F50069"/>
    <w:rsid w:val="00F502F3"/>
    <w:rsid w:val="00F50554"/>
    <w:rsid w:val="00F5078E"/>
    <w:rsid w:val="00F507CC"/>
    <w:rsid w:val="00F5092B"/>
    <w:rsid w:val="00F50C72"/>
    <w:rsid w:val="00F50ED8"/>
    <w:rsid w:val="00F510C0"/>
    <w:rsid w:val="00F510EB"/>
    <w:rsid w:val="00F5125A"/>
    <w:rsid w:val="00F513B4"/>
    <w:rsid w:val="00F51436"/>
    <w:rsid w:val="00F514EB"/>
    <w:rsid w:val="00F515B2"/>
    <w:rsid w:val="00F518C3"/>
    <w:rsid w:val="00F51B37"/>
    <w:rsid w:val="00F51BE6"/>
    <w:rsid w:val="00F51DD0"/>
    <w:rsid w:val="00F520DE"/>
    <w:rsid w:val="00F5213E"/>
    <w:rsid w:val="00F523C7"/>
    <w:rsid w:val="00F523E4"/>
    <w:rsid w:val="00F5247F"/>
    <w:rsid w:val="00F5254D"/>
    <w:rsid w:val="00F525E5"/>
    <w:rsid w:val="00F526DA"/>
    <w:rsid w:val="00F527EB"/>
    <w:rsid w:val="00F5285F"/>
    <w:rsid w:val="00F52EC5"/>
    <w:rsid w:val="00F53107"/>
    <w:rsid w:val="00F5316B"/>
    <w:rsid w:val="00F53395"/>
    <w:rsid w:val="00F534F0"/>
    <w:rsid w:val="00F5366C"/>
    <w:rsid w:val="00F53764"/>
    <w:rsid w:val="00F537A1"/>
    <w:rsid w:val="00F537AA"/>
    <w:rsid w:val="00F537B4"/>
    <w:rsid w:val="00F53884"/>
    <w:rsid w:val="00F53CDC"/>
    <w:rsid w:val="00F53DF8"/>
    <w:rsid w:val="00F53E33"/>
    <w:rsid w:val="00F53F9A"/>
    <w:rsid w:val="00F53FC7"/>
    <w:rsid w:val="00F5415E"/>
    <w:rsid w:val="00F541EF"/>
    <w:rsid w:val="00F542D9"/>
    <w:rsid w:val="00F543E7"/>
    <w:rsid w:val="00F54489"/>
    <w:rsid w:val="00F544CF"/>
    <w:rsid w:val="00F5461C"/>
    <w:rsid w:val="00F547D8"/>
    <w:rsid w:val="00F54811"/>
    <w:rsid w:val="00F54C67"/>
    <w:rsid w:val="00F54D89"/>
    <w:rsid w:val="00F54E28"/>
    <w:rsid w:val="00F550EC"/>
    <w:rsid w:val="00F554B4"/>
    <w:rsid w:val="00F555EB"/>
    <w:rsid w:val="00F5587E"/>
    <w:rsid w:val="00F5593B"/>
    <w:rsid w:val="00F55A04"/>
    <w:rsid w:val="00F55B45"/>
    <w:rsid w:val="00F55EA1"/>
    <w:rsid w:val="00F55F6D"/>
    <w:rsid w:val="00F56018"/>
    <w:rsid w:val="00F5603B"/>
    <w:rsid w:val="00F56188"/>
    <w:rsid w:val="00F561F1"/>
    <w:rsid w:val="00F56243"/>
    <w:rsid w:val="00F56332"/>
    <w:rsid w:val="00F563B9"/>
    <w:rsid w:val="00F565D6"/>
    <w:rsid w:val="00F56661"/>
    <w:rsid w:val="00F5666A"/>
    <w:rsid w:val="00F566D8"/>
    <w:rsid w:val="00F5676C"/>
    <w:rsid w:val="00F569FB"/>
    <w:rsid w:val="00F56B7F"/>
    <w:rsid w:val="00F56C22"/>
    <w:rsid w:val="00F56DA8"/>
    <w:rsid w:val="00F570D4"/>
    <w:rsid w:val="00F5722C"/>
    <w:rsid w:val="00F5723B"/>
    <w:rsid w:val="00F5757E"/>
    <w:rsid w:val="00F575CF"/>
    <w:rsid w:val="00F575D6"/>
    <w:rsid w:val="00F577C8"/>
    <w:rsid w:val="00F57B4B"/>
    <w:rsid w:val="00F6018A"/>
    <w:rsid w:val="00F60195"/>
    <w:rsid w:val="00F601D2"/>
    <w:rsid w:val="00F60208"/>
    <w:rsid w:val="00F603A7"/>
    <w:rsid w:val="00F604E2"/>
    <w:rsid w:val="00F60BCA"/>
    <w:rsid w:val="00F60CB8"/>
    <w:rsid w:val="00F60CDA"/>
    <w:rsid w:val="00F60D77"/>
    <w:rsid w:val="00F60FA6"/>
    <w:rsid w:val="00F60FFD"/>
    <w:rsid w:val="00F610A0"/>
    <w:rsid w:val="00F6126A"/>
    <w:rsid w:val="00F6127F"/>
    <w:rsid w:val="00F61299"/>
    <w:rsid w:val="00F61376"/>
    <w:rsid w:val="00F61579"/>
    <w:rsid w:val="00F61771"/>
    <w:rsid w:val="00F617C8"/>
    <w:rsid w:val="00F61821"/>
    <w:rsid w:val="00F619D1"/>
    <w:rsid w:val="00F619DD"/>
    <w:rsid w:val="00F61C48"/>
    <w:rsid w:val="00F61D43"/>
    <w:rsid w:val="00F61E40"/>
    <w:rsid w:val="00F621A6"/>
    <w:rsid w:val="00F6223B"/>
    <w:rsid w:val="00F6226C"/>
    <w:rsid w:val="00F622F1"/>
    <w:rsid w:val="00F62393"/>
    <w:rsid w:val="00F625B4"/>
    <w:rsid w:val="00F62BA7"/>
    <w:rsid w:val="00F62C30"/>
    <w:rsid w:val="00F62CAF"/>
    <w:rsid w:val="00F62F5D"/>
    <w:rsid w:val="00F62FDE"/>
    <w:rsid w:val="00F6339F"/>
    <w:rsid w:val="00F63411"/>
    <w:rsid w:val="00F6347E"/>
    <w:rsid w:val="00F63510"/>
    <w:rsid w:val="00F63936"/>
    <w:rsid w:val="00F63E8A"/>
    <w:rsid w:val="00F64302"/>
    <w:rsid w:val="00F64425"/>
    <w:rsid w:val="00F6447D"/>
    <w:rsid w:val="00F646EB"/>
    <w:rsid w:val="00F647AB"/>
    <w:rsid w:val="00F64975"/>
    <w:rsid w:val="00F64988"/>
    <w:rsid w:val="00F64E56"/>
    <w:rsid w:val="00F64ED9"/>
    <w:rsid w:val="00F64F74"/>
    <w:rsid w:val="00F64FDF"/>
    <w:rsid w:val="00F65088"/>
    <w:rsid w:val="00F656D0"/>
    <w:rsid w:val="00F6583A"/>
    <w:rsid w:val="00F658BC"/>
    <w:rsid w:val="00F65948"/>
    <w:rsid w:val="00F6598D"/>
    <w:rsid w:val="00F659A8"/>
    <w:rsid w:val="00F65DC8"/>
    <w:rsid w:val="00F65E55"/>
    <w:rsid w:val="00F65E86"/>
    <w:rsid w:val="00F65EC8"/>
    <w:rsid w:val="00F660AE"/>
    <w:rsid w:val="00F661B2"/>
    <w:rsid w:val="00F662F1"/>
    <w:rsid w:val="00F66527"/>
    <w:rsid w:val="00F6652F"/>
    <w:rsid w:val="00F6661B"/>
    <w:rsid w:val="00F6661C"/>
    <w:rsid w:val="00F6665A"/>
    <w:rsid w:val="00F666F4"/>
    <w:rsid w:val="00F667C9"/>
    <w:rsid w:val="00F669F3"/>
    <w:rsid w:val="00F66DBA"/>
    <w:rsid w:val="00F66DFE"/>
    <w:rsid w:val="00F66E11"/>
    <w:rsid w:val="00F66FD5"/>
    <w:rsid w:val="00F6750D"/>
    <w:rsid w:val="00F67550"/>
    <w:rsid w:val="00F675E6"/>
    <w:rsid w:val="00F67872"/>
    <w:rsid w:val="00F678A7"/>
    <w:rsid w:val="00F679D0"/>
    <w:rsid w:val="00F67AD9"/>
    <w:rsid w:val="00F67C3D"/>
    <w:rsid w:val="00F67D23"/>
    <w:rsid w:val="00F67F97"/>
    <w:rsid w:val="00F67FD3"/>
    <w:rsid w:val="00F70101"/>
    <w:rsid w:val="00F70129"/>
    <w:rsid w:val="00F70874"/>
    <w:rsid w:val="00F70A8B"/>
    <w:rsid w:val="00F70B40"/>
    <w:rsid w:val="00F70BAA"/>
    <w:rsid w:val="00F71171"/>
    <w:rsid w:val="00F71323"/>
    <w:rsid w:val="00F71377"/>
    <w:rsid w:val="00F71494"/>
    <w:rsid w:val="00F7189C"/>
    <w:rsid w:val="00F71918"/>
    <w:rsid w:val="00F71BD4"/>
    <w:rsid w:val="00F71C16"/>
    <w:rsid w:val="00F71CFA"/>
    <w:rsid w:val="00F71D12"/>
    <w:rsid w:val="00F71E1C"/>
    <w:rsid w:val="00F71ECE"/>
    <w:rsid w:val="00F71F29"/>
    <w:rsid w:val="00F71F92"/>
    <w:rsid w:val="00F721AB"/>
    <w:rsid w:val="00F721B7"/>
    <w:rsid w:val="00F721E0"/>
    <w:rsid w:val="00F726BC"/>
    <w:rsid w:val="00F72742"/>
    <w:rsid w:val="00F7286A"/>
    <w:rsid w:val="00F729E6"/>
    <w:rsid w:val="00F72B28"/>
    <w:rsid w:val="00F72D3B"/>
    <w:rsid w:val="00F72DA4"/>
    <w:rsid w:val="00F72EE8"/>
    <w:rsid w:val="00F731CD"/>
    <w:rsid w:val="00F73839"/>
    <w:rsid w:val="00F73A20"/>
    <w:rsid w:val="00F73A39"/>
    <w:rsid w:val="00F73B9E"/>
    <w:rsid w:val="00F73C2D"/>
    <w:rsid w:val="00F73CBA"/>
    <w:rsid w:val="00F73DEC"/>
    <w:rsid w:val="00F742CE"/>
    <w:rsid w:val="00F74470"/>
    <w:rsid w:val="00F744D7"/>
    <w:rsid w:val="00F7454F"/>
    <w:rsid w:val="00F746BE"/>
    <w:rsid w:val="00F74B7A"/>
    <w:rsid w:val="00F74E84"/>
    <w:rsid w:val="00F74EC8"/>
    <w:rsid w:val="00F75239"/>
    <w:rsid w:val="00F7533E"/>
    <w:rsid w:val="00F75480"/>
    <w:rsid w:val="00F7552A"/>
    <w:rsid w:val="00F75775"/>
    <w:rsid w:val="00F75779"/>
    <w:rsid w:val="00F75958"/>
    <w:rsid w:val="00F759C4"/>
    <w:rsid w:val="00F75B6B"/>
    <w:rsid w:val="00F76001"/>
    <w:rsid w:val="00F76207"/>
    <w:rsid w:val="00F7630D"/>
    <w:rsid w:val="00F7639E"/>
    <w:rsid w:val="00F76426"/>
    <w:rsid w:val="00F7648F"/>
    <w:rsid w:val="00F765C7"/>
    <w:rsid w:val="00F766AF"/>
    <w:rsid w:val="00F76AAC"/>
    <w:rsid w:val="00F76C3D"/>
    <w:rsid w:val="00F76D6D"/>
    <w:rsid w:val="00F7717D"/>
    <w:rsid w:val="00F77268"/>
    <w:rsid w:val="00F7755C"/>
    <w:rsid w:val="00F77567"/>
    <w:rsid w:val="00F7759B"/>
    <w:rsid w:val="00F77705"/>
    <w:rsid w:val="00F77897"/>
    <w:rsid w:val="00F778DC"/>
    <w:rsid w:val="00F7792D"/>
    <w:rsid w:val="00F77A6F"/>
    <w:rsid w:val="00F77CBA"/>
    <w:rsid w:val="00F77D1D"/>
    <w:rsid w:val="00F801A5"/>
    <w:rsid w:val="00F80259"/>
    <w:rsid w:val="00F802AA"/>
    <w:rsid w:val="00F804EC"/>
    <w:rsid w:val="00F80557"/>
    <w:rsid w:val="00F805EF"/>
    <w:rsid w:val="00F806FD"/>
    <w:rsid w:val="00F8073A"/>
    <w:rsid w:val="00F8082F"/>
    <w:rsid w:val="00F808D6"/>
    <w:rsid w:val="00F80B48"/>
    <w:rsid w:val="00F80B84"/>
    <w:rsid w:val="00F80C4F"/>
    <w:rsid w:val="00F80C81"/>
    <w:rsid w:val="00F80E67"/>
    <w:rsid w:val="00F80E92"/>
    <w:rsid w:val="00F80EA1"/>
    <w:rsid w:val="00F8106E"/>
    <w:rsid w:val="00F81293"/>
    <w:rsid w:val="00F812F0"/>
    <w:rsid w:val="00F812FA"/>
    <w:rsid w:val="00F81706"/>
    <w:rsid w:val="00F81874"/>
    <w:rsid w:val="00F8192A"/>
    <w:rsid w:val="00F81DD6"/>
    <w:rsid w:val="00F81F09"/>
    <w:rsid w:val="00F823DC"/>
    <w:rsid w:val="00F824A9"/>
    <w:rsid w:val="00F824C2"/>
    <w:rsid w:val="00F824ED"/>
    <w:rsid w:val="00F8261E"/>
    <w:rsid w:val="00F82683"/>
    <w:rsid w:val="00F82A36"/>
    <w:rsid w:val="00F82AD7"/>
    <w:rsid w:val="00F82BC9"/>
    <w:rsid w:val="00F830D9"/>
    <w:rsid w:val="00F83370"/>
    <w:rsid w:val="00F835BD"/>
    <w:rsid w:val="00F8367F"/>
    <w:rsid w:val="00F8372A"/>
    <w:rsid w:val="00F837B0"/>
    <w:rsid w:val="00F83908"/>
    <w:rsid w:val="00F83F98"/>
    <w:rsid w:val="00F8417C"/>
    <w:rsid w:val="00F841CC"/>
    <w:rsid w:val="00F842EE"/>
    <w:rsid w:val="00F8433C"/>
    <w:rsid w:val="00F84718"/>
    <w:rsid w:val="00F848F5"/>
    <w:rsid w:val="00F84979"/>
    <w:rsid w:val="00F849C7"/>
    <w:rsid w:val="00F84A75"/>
    <w:rsid w:val="00F84AA3"/>
    <w:rsid w:val="00F84B9B"/>
    <w:rsid w:val="00F84F25"/>
    <w:rsid w:val="00F851C3"/>
    <w:rsid w:val="00F8529C"/>
    <w:rsid w:val="00F853E7"/>
    <w:rsid w:val="00F85456"/>
    <w:rsid w:val="00F85B92"/>
    <w:rsid w:val="00F85FBA"/>
    <w:rsid w:val="00F85FC3"/>
    <w:rsid w:val="00F8622B"/>
    <w:rsid w:val="00F862B0"/>
    <w:rsid w:val="00F8630E"/>
    <w:rsid w:val="00F8637D"/>
    <w:rsid w:val="00F86467"/>
    <w:rsid w:val="00F8649A"/>
    <w:rsid w:val="00F8656B"/>
    <w:rsid w:val="00F86878"/>
    <w:rsid w:val="00F86AD8"/>
    <w:rsid w:val="00F86B3E"/>
    <w:rsid w:val="00F86BD3"/>
    <w:rsid w:val="00F86BE3"/>
    <w:rsid w:val="00F870A5"/>
    <w:rsid w:val="00F87173"/>
    <w:rsid w:val="00F87186"/>
    <w:rsid w:val="00F872CA"/>
    <w:rsid w:val="00F87401"/>
    <w:rsid w:val="00F8754B"/>
    <w:rsid w:val="00F87638"/>
    <w:rsid w:val="00F877F1"/>
    <w:rsid w:val="00F87813"/>
    <w:rsid w:val="00F87B41"/>
    <w:rsid w:val="00F87DF4"/>
    <w:rsid w:val="00F87F60"/>
    <w:rsid w:val="00F87FBE"/>
    <w:rsid w:val="00F90185"/>
    <w:rsid w:val="00F9034F"/>
    <w:rsid w:val="00F903B9"/>
    <w:rsid w:val="00F9065A"/>
    <w:rsid w:val="00F9069E"/>
    <w:rsid w:val="00F90A0E"/>
    <w:rsid w:val="00F90A48"/>
    <w:rsid w:val="00F90BF4"/>
    <w:rsid w:val="00F90EEF"/>
    <w:rsid w:val="00F912AD"/>
    <w:rsid w:val="00F912BE"/>
    <w:rsid w:val="00F912C2"/>
    <w:rsid w:val="00F9136F"/>
    <w:rsid w:val="00F91508"/>
    <w:rsid w:val="00F91620"/>
    <w:rsid w:val="00F91695"/>
    <w:rsid w:val="00F918EB"/>
    <w:rsid w:val="00F91BB4"/>
    <w:rsid w:val="00F91D5D"/>
    <w:rsid w:val="00F91E1B"/>
    <w:rsid w:val="00F91F1A"/>
    <w:rsid w:val="00F91F5D"/>
    <w:rsid w:val="00F91FA5"/>
    <w:rsid w:val="00F92085"/>
    <w:rsid w:val="00F92105"/>
    <w:rsid w:val="00F92146"/>
    <w:rsid w:val="00F923F6"/>
    <w:rsid w:val="00F92633"/>
    <w:rsid w:val="00F92675"/>
    <w:rsid w:val="00F9314F"/>
    <w:rsid w:val="00F93245"/>
    <w:rsid w:val="00F93306"/>
    <w:rsid w:val="00F93395"/>
    <w:rsid w:val="00F93690"/>
    <w:rsid w:val="00F93816"/>
    <w:rsid w:val="00F93860"/>
    <w:rsid w:val="00F938B7"/>
    <w:rsid w:val="00F93A31"/>
    <w:rsid w:val="00F93AA7"/>
    <w:rsid w:val="00F93BCE"/>
    <w:rsid w:val="00F93BE6"/>
    <w:rsid w:val="00F93E7A"/>
    <w:rsid w:val="00F93ECA"/>
    <w:rsid w:val="00F93F17"/>
    <w:rsid w:val="00F93FDB"/>
    <w:rsid w:val="00F940C3"/>
    <w:rsid w:val="00F94107"/>
    <w:rsid w:val="00F941F0"/>
    <w:rsid w:val="00F947E3"/>
    <w:rsid w:val="00F94D0B"/>
    <w:rsid w:val="00F9571E"/>
    <w:rsid w:val="00F95999"/>
    <w:rsid w:val="00F95A81"/>
    <w:rsid w:val="00F95AF7"/>
    <w:rsid w:val="00F95BCB"/>
    <w:rsid w:val="00F95EAF"/>
    <w:rsid w:val="00F95F76"/>
    <w:rsid w:val="00F9608A"/>
    <w:rsid w:val="00F96166"/>
    <w:rsid w:val="00F96170"/>
    <w:rsid w:val="00F96395"/>
    <w:rsid w:val="00F96533"/>
    <w:rsid w:val="00F96787"/>
    <w:rsid w:val="00F969A5"/>
    <w:rsid w:val="00F96A05"/>
    <w:rsid w:val="00F96DBA"/>
    <w:rsid w:val="00F96E64"/>
    <w:rsid w:val="00F96F3E"/>
    <w:rsid w:val="00F97041"/>
    <w:rsid w:val="00F972B2"/>
    <w:rsid w:val="00F97303"/>
    <w:rsid w:val="00F973C4"/>
    <w:rsid w:val="00F9743E"/>
    <w:rsid w:val="00F974E9"/>
    <w:rsid w:val="00F97580"/>
    <w:rsid w:val="00F975F3"/>
    <w:rsid w:val="00F9762B"/>
    <w:rsid w:val="00F977E2"/>
    <w:rsid w:val="00F977F9"/>
    <w:rsid w:val="00F97838"/>
    <w:rsid w:val="00F978EF"/>
    <w:rsid w:val="00F97B2C"/>
    <w:rsid w:val="00F97D5B"/>
    <w:rsid w:val="00F97DE3"/>
    <w:rsid w:val="00FA0020"/>
    <w:rsid w:val="00FA00A5"/>
    <w:rsid w:val="00FA0245"/>
    <w:rsid w:val="00FA049B"/>
    <w:rsid w:val="00FA04C8"/>
    <w:rsid w:val="00FA051A"/>
    <w:rsid w:val="00FA0535"/>
    <w:rsid w:val="00FA05C4"/>
    <w:rsid w:val="00FA0615"/>
    <w:rsid w:val="00FA067D"/>
    <w:rsid w:val="00FA081E"/>
    <w:rsid w:val="00FA0879"/>
    <w:rsid w:val="00FA08A3"/>
    <w:rsid w:val="00FA09DB"/>
    <w:rsid w:val="00FA0A5C"/>
    <w:rsid w:val="00FA0A9A"/>
    <w:rsid w:val="00FA0B03"/>
    <w:rsid w:val="00FA0BE2"/>
    <w:rsid w:val="00FA0C17"/>
    <w:rsid w:val="00FA1268"/>
    <w:rsid w:val="00FA14CD"/>
    <w:rsid w:val="00FA167E"/>
    <w:rsid w:val="00FA175E"/>
    <w:rsid w:val="00FA18F8"/>
    <w:rsid w:val="00FA1990"/>
    <w:rsid w:val="00FA19B8"/>
    <w:rsid w:val="00FA1B28"/>
    <w:rsid w:val="00FA1B6E"/>
    <w:rsid w:val="00FA1C3D"/>
    <w:rsid w:val="00FA1CBF"/>
    <w:rsid w:val="00FA1DEB"/>
    <w:rsid w:val="00FA1E00"/>
    <w:rsid w:val="00FA2198"/>
    <w:rsid w:val="00FA21C9"/>
    <w:rsid w:val="00FA21ED"/>
    <w:rsid w:val="00FA25FF"/>
    <w:rsid w:val="00FA26D1"/>
    <w:rsid w:val="00FA27B8"/>
    <w:rsid w:val="00FA292E"/>
    <w:rsid w:val="00FA2ADC"/>
    <w:rsid w:val="00FA2CA3"/>
    <w:rsid w:val="00FA2CEB"/>
    <w:rsid w:val="00FA2D85"/>
    <w:rsid w:val="00FA2D8E"/>
    <w:rsid w:val="00FA2DED"/>
    <w:rsid w:val="00FA2FE2"/>
    <w:rsid w:val="00FA3344"/>
    <w:rsid w:val="00FA342C"/>
    <w:rsid w:val="00FA34B1"/>
    <w:rsid w:val="00FA352A"/>
    <w:rsid w:val="00FA353E"/>
    <w:rsid w:val="00FA3704"/>
    <w:rsid w:val="00FA3834"/>
    <w:rsid w:val="00FA383B"/>
    <w:rsid w:val="00FA3975"/>
    <w:rsid w:val="00FA39BB"/>
    <w:rsid w:val="00FA3AC4"/>
    <w:rsid w:val="00FA3C22"/>
    <w:rsid w:val="00FA3C23"/>
    <w:rsid w:val="00FA3E5A"/>
    <w:rsid w:val="00FA4043"/>
    <w:rsid w:val="00FA41EB"/>
    <w:rsid w:val="00FA42D8"/>
    <w:rsid w:val="00FA431F"/>
    <w:rsid w:val="00FA43BC"/>
    <w:rsid w:val="00FA45E9"/>
    <w:rsid w:val="00FA461F"/>
    <w:rsid w:val="00FA46E9"/>
    <w:rsid w:val="00FA46FF"/>
    <w:rsid w:val="00FA4B1D"/>
    <w:rsid w:val="00FA4BD8"/>
    <w:rsid w:val="00FA4DE7"/>
    <w:rsid w:val="00FA4ECF"/>
    <w:rsid w:val="00FA5198"/>
    <w:rsid w:val="00FA52BD"/>
    <w:rsid w:val="00FA550E"/>
    <w:rsid w:val="00FA560A"/>
    <w:rsid w:val="00FA567B"/>
    <w:rsid w:val="00FA5735"/>
    <w:rsid w:val="00FA5A19"/>
    <w:rsid w:val="00FA5A3E"/>
    <w:rsid w:val="00FA5B15"/>
    <w:rsid w:val="00FA5B9B"/>
    <w:rsid w:val="00FA5BE3"/>
    <w:rsid w:val="00FA5BE7"/>
    <w:rsid w:val="00FA5C1A"/>
    <w:rsid w:val="00FA5C9E"/>
    <w:rsid w:val="00FA5CD2"/>
    <w:rsid w:val="00FA5CFC"/>
    <w:rsid w:val="00FA5F38"/>
    <w:rsid w:val="00FA6126"/>
    <w:rsid w:val="00FA6493"/>
    <w:rsid w:val="00FA663D"/>
    <w:rsid w:val="00FA68A1"/>
    <w:rsid w:val="00FA6904"/>
    <w:rsid w:val="00FA69FD"/>
    <w:rsid w:val="00FA6A07"/>
    <w:rsid w:val="00FA6AD8"/>
    <w:rsid w:val="00FA6C94"/>
    <w:rsid w:val="00FA7087"/>
    <w:rsid w:val="00FA714B"/>
    <w:rsid w:val="00FA71AD"/>
    <w:rsid w:val="00FA7215"/>
    <w:rsid w:val="00FA7395"/>
    <w:rsid w:val="00FA74FC"/>
    <w:rsid w:val="00FA75BE"/>
    <w:rsid w:val="00FA77A4"/>
    <w:rsid w:val="00FA7A0D"/>
    <w:rsid w:val="00FA7B34"/>
    <w:rsid w:val="00FA7C0A"/>
    <w:rsid w:val="00FA7DCE"/>
    <w:rsid w:val="00FA7F44"/>
    <w:rsid w:val="00FA7FA4"/>
    <w:rsid w:val="00FA7FD2"/>
    <w:rsid w:val="00FA7FEC"/>
    <w:rsid w:val="00FB0055"/>
    <w:rsid w:val="00FB0059"/>
    <w:rsid w:val="00FB015F"/>
    <w:rsid w:val="00FB0187"/>
    <w:rsid w:val="00FB054A"/>
    <w:rsid w:val="00FB0597"/>
    <w:rsid w:val="00FB0614"/>
    <w:rsid w:val="00FB06EF"/>
    <w:rsid w:val="00FB06FF"/>
    <w:rsid w:val="00FB0770"/>
    <w:rsid w:val="00FB0D0A"/>
    <w:rsid w:val="00FB0E77"/>
    <w:rsid w:val="00FB0EAA"/>
    <w:rsid w:val="00FB0F28"/>
    <w:rsid w:val="00FB1266"/>
    <w:rsid w:val="00FB1B77"/>
    <w:rsid w:val="00FB1C9A"/>
    <w:rsid w:val="00FB2018"/>
    <w:rsid w:val="00FB231C"/>
    <w:rsid w:val="00FB2A24"/>
    <w:rsid w:val="00FB2A44"/>
    <w:rsid w:val="00FB2AC2"/>
    <w:rsid w:val="00FB2B07"/>
    <w:rsid w:val="00FB2DA3"/>
    <w:rsid w:val="00FB2F16"/>
    <w:rsid w:val="00FB2F9E"/>
    <w:rsid w:val="00FB30F4"/>
    <w:rsid w:val="00FB34BC"/>
    <w:rsid w:val="00FB3752"/>
    <w:rsid w:val="00FB38C1"/>
    <w:rsid w:val="00FB3984"/>
    <w:rsid w:val="00FB3AFD"/>
    <w:rsid w:val="00FB3C2A"/>
    <w:rsid w:val="00FB3E00"/>
    <w:rsid w:val="00FB40CE"/>
    <w:rsid w:val="00FB4115"/>
    <w:rsid w:val="00FB415E"/>
    <w:rsid w:val="00FB428A"/>
    <w:rsid w:val="00FB44E8"/>
    <w:rsid w:val="00FB4674"/>
    <w:rsid w:val="00FB488F"/>
    <w:rsid w:val="00FB49BF"/>
    <w:rsid w:val="00FB4B0D"/>
    <w:rsid w:val="00FB4C16"/>
    <w:rsid w:val="00FB4D2B"/>
    <w:rsid w:val="00FB4D7B"/>
    <w:rsid w:val="00FB4E9E"/>
    <w:rsid w:val="00FB4F6E"/>
    <w:rsid w:val="00FB5067"/>
    <w:rsid w:val="00FB5300"/>
    <w:rsid w:val="00FB5438"/>
    <w:rsid w:val="00FB569F"/>
    <w:rsid w:val="00FB56A5"/>
    <w:rsid w:val="00FB5A5C"/>
    <w:rsid w:val="00FB5B70"/>
    <w:rsid w:val="00FB5C59"/>
    <w:rsid w:val="00FB5CF0"/>
    <w:rsid w:val="00FB5D3B"/>
    <w:rsid w:val="00FB5E75"/>
    <w:rsid w:val="00FB5F14"/>
    <w:rsid w:val="00FB5FE4"/>
    <w:rsid w:val="00FB608A"/>
    <w:rsid w:val="00FB6136"/>
    <w:rsid w:val="00FB6599"/>
    <w:rsid w:val="00FB6612"/>
    <w:rsid w:val="00FB6661"/>
    <w:rsid w:val="00FB68D8"/>
    <w:rsid w:val="00FB6B81"/>
    <w:rsid w:val="00FB6D1F"/>
    <w:rsid w:val="00FB7131"/>
    <w:rsid w:val="00FB71BC"/>
    <w:rsid w:val="00FB731E"/>
    <w:rsid w:val="00FB735B"/>
    <w:rsid w:val="00FB74C1"/>
    <w:rsid w:val="00FB7773"/>
    <w:rsid w:val="00FB7802"/>
    <w:rsid w:val="00FB79AF"/>
    <w:rsid w:val="00FC0059"/>
    <w:rsid w:val="00FC00BC"/>
    <w:rsid w:val="00FC014D"/>
    <w:rsid w:val="00FC01EE"/>
    <w:rsid w:val="00FC022D"/>
    <w:rsid w:val="00FC03AE"/>
    <w:rsid w:val="00FC0432"/>
    <w:rsid w:val="00FC0671"/>
    <w:rsid w:val="00FC0819"/>
    <w:rsid w:val="00FC0A3E"/>
    <w:rsid w:val="00FC0B01"/>
    <w:rsid w:val="00FC0BF2"/>
    <w:rsid w:val="00FC0C4F"/>
    <w:rsid w:val="00FC0F38"/>
    <w:rsid w:val="00FC1255"/>
    <w:rsid w:val="00FC1308"/>
    <w:rsid w:val="00FC16F3"/>
    <w:rsid w:val="00FC179A"/>
    <w:rsid w:val="00FC1976"/>
    <w:rsid w:val="00FC1DA6"/>
    <w:rsid w:val="00FC1E4D"/>
    <w:rsid w:val="00FC241F"/>
    <w:rsid w:val="00FC24A3"/>
    <w:rsid w:val="00FC2699"/>
    <w:rsid w:val="00FC2712"/>
    <w:rsid w:val="00FC28C6"/>
    <w:rsid w:val="00FC2975"/>
    <w:rsid w:val="00FC2F1E"/>
    <w:rsid w:val="00FC2F9C"/>
    <w:rsid w:val="00FC3092"/>
    <w:rsid w:val="00FC317F"/>
    <w:rsid w:val="00FC330C"/>
    <w:rsid w:val="00FC346D"/>
    <w:rsid w:val="00FC35E6"/>
    <w:rsid w:val="00FC36FD"/>
    <w:rsid w:val="00FC38CD"/>
    <w:rsid w:val="00FC3ACD"/>
    <w:rsid w:val="00FC3B26"/>
    <w:rsid w:val="00FC3B79"/>
    <w:rsid w:val="00FC3B91"/>
    <w:rsid w:val="00FC3BA0"/>
    <w:rsid w:val="00FC3C41"/>
    <w:rsid w:val="00FC3F0D"/>
    <w:rsid w:val="00FC4256"/>
    <w:rsid w:val="00FC428C"/>
    <w:rsid w:val="00FC4502"/>
    <w:rsid w:val="00FC451F"/>
    <w:rsid w:val="00FC457A"/>
    <w:rsid w:val="00FC4611"/>
    <w:rsid w:val="00FC4999"/>
    <w:rsid w:val="00FC4CF3"/>
    <w:rsid w:val="00FC4D35"/>
    <w:rsid w:val="00FC4E57"/>
    <w:rsid w:val="00FC530F"/>
    <w:rsid w:val="00FC539A"/>
    <w:rsid w:val="00FC53C0"/>
    <w:rsid w:val="00FC556D"/>
    <w:rsid w:val="00FC56CB"/>
    <w:rsid w:val="00FC574B"/>
    <w:rsid w:val="00FC5957"/>
    <w:rsid w:val="00FC5984"/>
    <w:rsid w:val="00FC5A6E"/>
    <w:rsid w:val="00FC5DE6"/>
    <w:rsid w:val="00FC5EDD"/>
    <w:rsid w:val="00FC62FA"/>
    <w:rsid w:val="00FC6454"/>
    <w:rsid w:val="00FC6B28"/>
    <w:rsid w:val="00FC6FCE"/>
    <w:rsid w:val="00FC70BD"/>
    <w:rsid w:val="00FC728C"/>
    <w:rsid w:val="00FC72CA"/>
    <w:rsid w:val="00FC74C7"/>
    <w:rsid w:val="00FC7715"/>
    <w:rsid w:val="00FC788D"/>
    <w:rsid w:val="00FC7DFE"/>
    <w:rsid w:val="00FC7E34"/>
    <w:rsid w:val="00FD0400"/>
    <w:rsid w:val="00FD052C"/>
    <w:rsid w:val="00FD0558"/>
    <w:rsid w:val="00FD0849"/>
    <w:rsid w:val="00FD08D1"/>
    <w:rsid w:val="00FD0EB5"/>
    <w:rsid w:val="00FD0EDC"/>
    <w:rsid w:val="00FD0EFB"/>
    <w:rsid w:val="00FD1109"/>
    <w:rsid w:val="00FD11F2"/>
    <w:rsid w:val="00FD1560"/>
    <w:rsid w:val="00FD16F6"/>
    <w:rsid w:val="00FD176E"/>
    <w:rsid w:val="00FD1923"/>
    <w:rsid w:val="00FD1C21"/>
    <w:rsid w:val="00FD2173"/>
    <w:rsid w:val="00FD21BE"/>
    <w:rsid w:val="00FD2209"/>
    <w:rsid w:val="00FD22A8"/>
    <w:rsid w:val="00FD26CB"/>
    <w:rsid w:val="00FD2C61"/>
    <w:rsid w:val="00FD2DCF"/>
    <w:rsid w:val="00FD2E04"/>
    <w:rsid w:val="00FD30FE"/>
    <w:rsid w:val="00FD35BC"/>
    <w:rsid w:val="00FD372A"/>
    <w:rsid w:val="00FD3772"/>
    <w:rsid w:val="00FD383D"/>
    <w:rsid w:val="00FD38FF"/>
    <w:rsid w:val="00FD3E74"/>
    <w:rsid w:val="00FD3EE1"/>
    <w:rsid w:val="00FD3F26"/>
    <w:rsid w:val="00FD3F88"/>
    <w:rsid w:val="00FD43C6"/>
    <w:rsid w:val="00FD4566"/>
    <w:rsid w:val="00FD461F"/>
    <w:rsid w:val="00FD47B8"/>
    <w:rsid w:val="00FD4A5B"/>
    <w:rsid w:val="00FD4A79"/>
    <w:rsid w:val="00FD4AB8"/>
    <w:rsid w:val="00FD4C84"/>
    <w:rsid w:val="00FD4DFB"/>
    <w:rsid w:val="00FD4FAC"/>
    <w:rsid w:val="00FD55FC"/>
    <w:rsid w:val="00FD5634"/>
    <w:rsid w:val="00FD56B0"/>
    <w:rsid w:val="00FD58A1"/>
    <w:rsid w:val="00FD5910"/>
    <w:rsid w:val="00FD5BD7"/>
    <w:rsid w:val="00FD5F36"/>
    <w:rsid w:val="00FD5F78"/>
    <w:rsid w:val="00FD60E3"/>
    <w:rsid w:val="00FD6245"/>
    <w:rsid w:val="00FD6373"/>
    <w:rsid w:val="00FD6448"/>
    <w:rsid w:val="00FD64B5"/>
    <w:rsid w:val="00FD65D5"/>
    <w:rsid w:val="00FD660F"/>
    <w:rsid w:val="00FD6681"/>
    <w:rsid w:val="00FD674C"/>
    <w:rsid w:val="00FD6818"/>
    <w:rsid w:val="00FD6C1E"/>
    <w:rsid w:val="00FD6C40"/>
    <w:rsid w:val="00FD71F9"/>
    <w:rsid w:val="00FD7384"/>
    <w:rsid w:val="00FD73B7"/>
    <w:rsid w:val="00FD7567"/>
    <w:rsid w:val="00FD7578"/>
    <w:rsid w:val="00FD76FF"/>
    <w:rsid w:val="00FD7725"/>
    <w:rsid w:val="00FD774F"/>
    <w:rsid w:val="00FD776D"/>
    <w:rsid w:val="00FD7792"/>
    <w:rsid w:val="00FD7827"/>
    <w:rsid w:val="00FD7916"/>
    <w:rsid w:val="00FD7CFF"/>
    <w:rsid w:val="00FD7EE1"/>
    <w:rsid w:val="00FD7F6D"/>
    <w:rsid w:val="00FD7F89"/>
    <w:rsid w:val="00FE0024"/>
    <w:rsid w:val="00FE003E"/>
    <w:rsid w:val="00FE00F1"/>
    <w:rsid w:val="00FE0167"/>
    <w:rsid w:val="00FE02FB"/>
    <w:rsid w:val="00FE0348"/>
    <w:rsid w:val="00FE049E"/>
    <w:rsid w:val="00FE073E"/>
    <w:rsid w:val="00FE0919"/>
    <w:rsid w:val="00FE09E7"/>
    <w:rsid w:val="00FE0D0E"/>
    <w:rsid w:val="00FE0F3A"/>
    <w:rsid w:val="00FE1031"/>
    <w:rsid w:val="00FE11A4"/>
    <w:rsid w:val="00FE12FB"/>
    <w:rsid w:val="00FE140A"/>
    <w:rsid w:val="00FE145B"/>
    <w:rsid w:val="00FE149A"/>
    <w:rsid w:val="00FE16B7"/>
    <w:rsid w:val="00FE1A61"/>
    <w:rsid w:val="00FE1DF4"/>
    <w:rsid w:val="00FE1E75"/>
    <w:rsid w:val="00FE232E"/>
    <w:rsid w:val="00FE235B"/>
    <w:rsid w:val="00FE2373"/>
    <w:rsid w:val="00FE2434"/>
    <w:rsid w:val="00FE2587"/>
    <w:rsid w:val="00FE25DD"/>
    <w:rsid w:val="00FE287F"/>
    <w:rsid w:val="00FE28ED"/>
    <w:rsid w:val="00FE28FD"/>
    <w:rsid w:val="00FE2B46"/>
    <w:rsid w:val="00FE2CDD"/>
    <w:rsid w:val="00FE2E1A"/>
    <w:rsid w:val="00FE318F"/>
    <w:rsid w:val="00FE3462"/>
    <w:rsid w:val="00FE36B5"/>
    <w:rsid w:val="00FE391C"/>
    <w:rsid w:val="00FE3AA3"/>
    <w:rsid w:val="00FE3CAE"/>
    <w:rsid w:val="00FE3D9F"/>
    <w:rsid w:val="00FE40FD"/>
    <w:rsid w:val="00FE43A7"/>
    <w:rsid w:val="00FE4640"/>
    <w:rsid w:val="00FE479D"/>
    <w:rsid w:val="00FE47ED"/>
    <w:rsid w:val="00FE482D"/>
    <w:rsid w:val="00FE48D7"/>
    <w:rsid w:val="00FE49A4"/>
    <w:rsid w:val="00FE5443"/>
    <w:rsid w:val="00FE57D7"/>
    <w:rsid w:val="00FE587C"/>
    <w:rsid w:val="00FE594A"/>
    <w:rsid w:val="00FE5C96"/>
    <w:rsid w:val="00FE5E51"/>
    <w:rsid w:val="00FE62C3"/>
    <w:rsid w:val="00FE632E"/>
    <w:rsid w:val="00FE636F"/>
    <w:rsid w:val="00FE6376"/>
    <w:rsid w:val="00FE64D8"/>
    <w:rsid w:val="00FE654A"/>
    <w:rsid w:val="00FE67FF"/>
    <w:rsid w:val="00FE6825"/>
    <w:rsid w:val="00FE693A"/>
    <w:rsid w:val="00FE6A14"/>
    <w:rsid w:val="00FE6C93"/>
    <w:rsid w:val="00FE6EAC"/>
    <w:rsid w:val="00FE6EF6"/>
    <w:rsid w:val="00FE71F9"/>
    <w:rsid w:val="00FE7214"/>
    <w:rsid w:val="00FE7352"/>
    <w:rsid w:val="00FE7529"/>
    <w:rsid w:val="00FE758A"/>
    <w:rsid w:val="00FE75CB"/>
    <w:rsid w:val="00FE7737"/>
    <w:rsid w:val="00FE7A22"/>
    <w:rsid w:val="00FE7A5E"/>
    <w:rsid w:val="00FE7A65"/>
    <w:rsid w:val="00FE7ADB"/>
    <w:rsid w:val="00FE7AE8"/>
    <w:rsid w:val="00FE7B43"/>
    <w:rsid w:val="00FE7C52"/>
    <w:rsid w:val="00FF00EB"/>
    <w:rsid w:val="00FF0283"/>
    <w:rsid w:val="00FF032B"/>
    <w:rsid w:val="00FF08EB"/>
    <w:rsid w:val="00FF0B47"/>
    <w:rsid w:val="00FF0DAD"/>
    <w:rsid w:val="00FF0E86"/>
    <w:rsid w:val="00FF0F86"/>
    <w:rsid w:val="00FF10E9"/>
    <w:rsid w:val="00FF114D"/>
    <w:rsid w:val="00FF1762"/>
    <w:rsid w:val="00FF1897"/>
    <w:rsid w:val="00FF198B"/>
    <w:rsid w:val="00FF1AC5"/>
    <w:rsid w:val="00FF1BE6"/>
    <w:rsid w:val="00FF1E04"/>
    <w:rsid w:val="00FF1E8C"/>
    <w:rsid w:val="00FF2004"/>
    <w:rsid w:val="00FF2499"/>
    <w:rsid w:val="00FF2718"/>
    <w:rsid w:val="00FF2911"/>
    <w:rsid w:val="00FF2CA4"/>
    <w:rsid w:val="00FF2CAB"/>
    <w:rsid w:val="00FF2CE1"/>
    <w:rsid w:val="00FF2D56"/>
    <w:rsid w:val="00FF2E26"/>
    <w:rsid w:val="00FF2FFE"/>
    <w:rsid w:val="00FF3011"/>
    <w:rsid w:val="00FF30EF"/>
    <w:rsid w:val="00FF3116"/>
    <w:rsid w:val="00FF31CD"/>
    <w:rsid w:val="00FF3393"/>
    <w:rsid w:val="00FF33A2"/>
    <w:rsid w:val="00FF35B2"/>
    <w:rsid w:val="00FF383D"/>
    <w:rsid w:val="00FF3951"/>
    <w:rsid w:val="00FF3B7F"/>
    <w:rsid w:val="00FF3C32"/>
    <w:rsid w:val="00FF3EB1"/>
    <w:rsid w:val="00FF3ED2"/>
    <w:rsid w:val="00FF3F21"/>
    <w:rsid w:val="00FF3F97"/>
    <w:rsid w:val="00FF3FEE"/>
    <w:rsid w:val="00FF4162"/>
    <w:rsid w:val="00FF4265"/>
    <w:rsid w:val="00FF42FC"/>
    <w:rsid w:val="00FF4314"/>
    <w:rsid w:val="00FF44E7"/>
    <w:rsid w:val="00FF4959"/>
    <w:rsid w:val="00FF4BBD"/>
    <w:rsid w:val="00FF4D14"/>
    <w:rsid w:val="00FF4FA0"/>
    <w:rsid w:val="00FF50B8"/>
    <w:rsid w:val="00FF52BE"/>
    <w:rsid w:val="00FF52DE"/>
    <w:rsid w:val="00FF539B"/>
    <w:rsid w:val="00FF54E6"/>
    <w:rsid w:val="00FF559C"/>
    <w:rsid w:val="00FF56A3"/>
    <w:rsid w:val="00FF5894"/>
    <w:rsid w:val="00FF5A0E"/>
    <w:rsid w:val="00FF5B6C"/>
    <w:rsid w:val="00FF5DF5"/>
    <w:rsid w:val="00FF5FB0"/>
    <w:rsid w:val="00FF6453"/>
    <w:rsid w:val="00FF646D"/>
    <w:rsid w:val="00FF64D3"/>
    <w:rsid w:val="00FF664D"/>
    <w:rsid w:val="00FF6721"/>
    <w:rsid w:val="00FF6A33"/>
    <w:rsid w:val="00FF6A6C"/>
    <w:rsid w:val="00FF6B59"/>
    <w:rsid w:val="00FF6B5D"/>
    <w:rsid w:val="00FF6CEB"/>
    <w:rsid w:val="00FF6E95"/>
    <w:rsid w:val="00FF6F38"/>
    <w:rsid w:val="00FF6FB2"/>
    <w:rsid w:val="00FF71AA"/>
    <w:rsid w:val="00FF7377"/>
    <w:rsid w:val="00FF7542"/>
    <w:rsid w:val="00FF7584"/>
    <w:rsid w:val="00FF799F"/>
    <w:rsid w:val="00FF7B45"/>
    <w:rsid w:val="00FF7C2C"/>
    <w:rsid w:val="00FF7D18"/>
    <w:rsid w:val="00FF7D28"/>
    <w:rsid w:val="00FF7D7F"/>
    <w:rsid w:val="00FF7DD6"/>
    <w:rsid w:val="00FF7EA2"/>
    <w:rsid w:val="00FF7FF4"/>
    <w:rsid w:val="018022C6"/>
    <w:rsid w:val="01AAE3C0"/>
    <w:rsid w:val="021C408E"/>
    <w:rsid w:val="02EF26B3"/>
    <w:rsid w:val="03B5B76A"/>
    <w:rsid w:val="05595121"/>
    <w:rsid w:val="061B8409"/>
    <w:rsid w:val="07693EE2"/>
    <w:rsid w:val="0833D28B"/>
    <w:rsid w:val="0901DF2B"/>
    <w:rsid w:val="09107C55"/>
    <w:rsid w:val="0A24D850"/>
    <w:rsid w:val="0AAC64ED"/>
    <w:rsid w:val="0B6003C3"/>
    <w:rsid w:val="0C89D9A3"/>
    <w:rsid w:val="0D790991"/>
    <w:rsid w:val="0EF37C35"/>
    <w:rsid w:val="0FF5AA32"/>
    <w:rsid w:val="10D8EE88"/>
    <w:rsid w:val="118B5F35"/>
    <w:rsid w:val="1284B1BE"/>
    <w:rsid w:val="128641AB"/>
    <w:rsid w:val="12B316D8"/>
    <w:rsid w:val="12E82217"/>
    <w:rsid w:val="16162497"/>
    <w:rsid w:val="16737E2E"/>
    <w:rsid w:val="18406926"/>
    <w:rsid w:val="184DB056"/>
    <w:rsid w:val="18CF62EA"/>
    <w:rsid w:val="1A3C2797"/>
    <w:rsid w:val="1AE3FECD"/>
    <w:rsid w:val="1B2D7E14"/>
    <w:rsid w:val="1B4A482C"/>
    <w:rsid w:val="1BAA42E1"/>
    <w:rsid w:val="1BC30D75"/>
    <w:rsid w:val="1BD81DB2"/>
    <w:rsid w:val="1BD8D3B2"/>
    <w:rsid w:val="1C43F7FF"/>
    <w:rsid w:val="1E8A1EE7"/>
    <w:rsid w:val="2013DCB6"/>
    <w:rsid w:val="20706B01"/>
    <w:rsid w:val="207D7E44"/>
    <w:rsid w:val="20E54CC4"/>
    <w:rsid w:val="234F13E1"/>
    <w:rsid w:val="235A551A"/>
    <w:rsid w:val="24127C1F"/>
    <w:rsid w:val="24C88A04"/>
    <w:rsid w:val="261EB292"/>
    <w:rsid w:val="28550CDE"/>
    <w:rsid w:val="291DBFE9"/>
    <w:rsid w:val="295283A6"/>
    <w:rsid w:val="29C72C40"/>
    <w:rsid w:val="2AD29720"/>
    <w:rsid w:val="2BB3F860"/>
    <w:rsid w:val="2CD39A15"/>
    <w:rsid w:val="2CDF9A40"/>
    <w:rsid w:val="2D1C7EE6"/>
    <w:rsid w:val="2D22ABF8"/>
    <w:rsid w:val="2E0C88F5"/>
    <w:rsid w:val="2E257BB1"/>
    <w:rsid w:val="2E75A201"/>
    <w:rsid w:val="2F273B17"/>
    <w:rsid w:val="2F543805"/>
    <w:rsid w:val="2FE29606"/>
    <w:rsid w:val="30531247"/>
    <w:rsid w:val="30E16293"/>
    <w:rsid w:val="31329BBF"/>
    <w:rsid w:val="33219D51"/>
    <w:rsid w:val="3434DF70"/>
    <w:rsid w:val="376DBDB3"/>
    <w:rsid w:val="3817ABF5"/>
    <w:rsid w:val="39E3DCC0"/>
    <w:rsid w:val="39FEA986"/>
    <w:rsid w:val="3A8B5DEC"/>
    <w:rsid w:val="3A9D8F79"/>
    <w:rsid w:val="3AC6A808"/>
    <w:rsid w:val="3D48F2CF"/>
    <w:rsid w:val="3E123E78"/>
    <w:rsid w:val="3F6EB5E1"/>
    <w:rsid w:val="3FC9768C"/>
    <w:rsid w:val="40FBDBFB"/>
    <w:rsid w:val="423D0A32"/>
    <w:rsid w:val="4360E801"/>
    <w:rsid w:val="4364EE7E"/>
    <w:rsid w:val="440A3200"/>
    <w:rsid w:val="4441DE01"/>
    <w:rsid w:val="44C3351B"/>
    <w:rsid w:val="45676AE1"/>
    <w:rsid w:val="45EB1CFE"/>
    <w:rsid w:val="47C7ECFC"/>
    <w:rsid w:val="47E44506"/>
    <w:rsid w:val="4965817C"/>
    <w:rsid w:val="49897427"/>
    <w:rsid w:val="49C36285"/>
    <w:rsid w:val="49D601FA"/>
    <w:rsid w:val="4A35C2AE"/>
    <w:rsid w:val="4B023E22"/>
    <w:rsid w:val="4BBBCD23"/>
    <w:rsid w:val="4DBA829C"/>
    <w:rsid w:val="4E5C51B2"/>
    <w:rsid w:val="4ECDE024"/>
    <w:rsid w:val="4F5BC57E"/>
    <w:rsid w:val="4F8C6281"/>
    <w:rsid w:val="50EB836C"/>
    <w:rsid w:val="521B50C2"/>
    <w:rsid w:val="525F2111"/>
    <w:rsid w:val="52922D95"/>
    <w:rsid w:val="52EEF59E"/>
    <w:rsid w:val="53274E31"/>
    <w:rsid w:val="562A34AF"/>
    <w:rsid w:val="563FD1D3"/>
    <w:rsid w:val="578D78CA"/>
    <w:rsid w:val="5AD00813"/>
    <w:rsid w:val="5B01BB3F"/>
    <w:rsid w:val="5BE455EE"/>
    <w:rsid w:val="5D3EB998"/>
    <w:rsid w:val="5DB13629"/>
    <w:rsid w:val="5E51576D"/>
    <w:rsid w:val="5E5F8926"/>
    <w:rsid w:val="5EE81372"/>
    <w:rsid w:val="5F736BF0"/>
    <w:rsid w:val="6001E33D"/>
    <w:rsid w:val="6347E411"/>
    <w:rsid w:val="64246829"/>
    <w:rsid w:val="64F7DC14"/>
    <w:rsid w:val="660DEEFA"/>
    <w:rsid w:val="688D31BD"/>
    <w:rsid w:val="68DAE770"/>
    <w:rsid w:val="68F0DB41"/>
    <w:rsid w:val="6941B8F5"/>
    <w:rsid w:val="6A246C35"/>
    <w:rsid w:val="6AB7BC78"/>
    <w:rsid w:val="6B678ABE"/>
    <w:rsid w:val="6C74DE92"/>
    <w:rsid w:val="6CA7C62D"/>
    <w:rsid w:val="6D28B200"/>
    <w:rsid w:val="6D566792"/>
    <w:rsid w:val="6DD6494F"/>
    <w:rsid w:val="6F09E73E"/>
    <w:rsid w:val="6F521B8A"/>
    <w:rsid w:val="70144919"/>
    <w:rsid w:val="70AD6C89"/>
    <w:rsid w:val="71FC698C"/>
    <w:rsid w:val="7235725C"/>
    <w:rsid w:val="736E9B37"/>
    <w:rsid w:val="73E24C8C"/>
    <w:rsid w:val="73FDED87"/>
    <w:rsid w:val="74300C95"/>
    <w:rsid w:val="7448524B"/>
    <w:rsid w:val="75E29A4E"/>
    <w:rsid w:val="784EF771"/>
    <w:rsid w:val="7A5E983C"/>
    <w:rsid w:val="7D1AA925"/>
    <w:rsid w:val="7D425881"/>
    <w:rsid w:val="7D533CD4"/>
    <w:rsid w:val="7D70C6D0"/>
    <w:rsid w:val="7D985B09"/>
    <w:rsid w:val="7DC0146E"/>
    <w:rsid w:val="7E7F0800"/>
    <w:rsid w:val="7F3524CE"/>
    <w:rsid w:val="7FF284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C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35" w:unhideWhenUsed="1" w:qFormat="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0"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0"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11" w:qFormat="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7665C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B320F0"/>
    <w:pPr>
      <w:keepNext/>
      <w:spacing w:before="0" w:after="40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B96396"/>
    <w:pPr>
      <w:numPr>
        <w:ilvl w:val="1"/>
      </w:numPr>
      <w:tabs>
        <w:tab w:val="clear" w:pos="357"/>
        <w:tab w:val="clear" w:pos="714"/>
        <w:tab w:val="clear" w:pos="1429"/>
      </w:tabs>
      <w:spacing w:before="240" w:after="0"/>
      <w:outlineLvl w:val="1"/>
    </w:pPr>
    <w:rPr>
      <w:bCs w:val="0"/>
      <w:iCs/>
      <w:color w:val="2F005F"/>
      <w:sz w:val="32"/>
      <w:szCs w:val="28"/>
    </w:rPr>
  </w:style>
  <w:style w:type="paragraph" w:styleId="Heading3">
    <w:name w:val="heading 3"/>
    <w:basedOn w:val="Heading1"/>
    <w:next w:val="BodyText"/>
    <w:link w:val="Heading3Char"/>
    <w:uiPriority w:val="9"/>
    <w:qFormat/>
    <w:rsid w:val="00925D48"/>
    <w:pPr>
      <w:numPr>
        <w:ilvl w:val="2"/>
      </w:numPr>
      <w:tabs>
        <w:tab w:val="clear" w:pos="357"/>
        <w:tab w:val="clear" w:pos="714"/>
        <w:tab w:val="clear" w:pos="1429"/>
      </w:tabs>
      <w:spacing w:before="240" w:after="0"/>
      <w:outlineLvl w:val="2"/>
    </w:pPr>
    <w:rPr>
      <w:bCs w:val="0"/>
      <w:sz w:val="26"/>
      <w:szCs w:val="26"/>
    </w:rPr>
  </w:style>
  <w:style w:type="paragraph" w:styleId="Heading4">
    <w:name w:val="heading 4"/>
    <w:basedOn w:val="Heading1"/>
    <w:next w:val="BodyText"/>
    <w:link w:val="Heading4Char"/>
    <w:uiPriority w:val="9"/>
    <w:qFormat/>
    <w:rsid w:val="00925D48"/>
    <w:pPr>
      <w:numPr>
        <w:ilvl w:val="3"/>
      </w:numPr>
      <w:tabs>
        <w:tab w:val="clear" w:pos="357"/>
        <w:tab w:val="clear" w:pos="714"/>
        <w:tab w:val="clear" w:pos="1429"/>
      </w:tabs>
      <w:spacing w:before="240" w:after="0"/>
      <w:outlineLvl w:val="3"/>
    </w:pPr>
    <w:rPr>
      <w:bCs w:val="0"/>
      <w:color w:val="012749"/>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paragraph" w:styleId="Heading7">
    <w:name w:val="heading 7"/>
    <w:basedOn w:val="Normal"/>
    <w:next w:val="Normal"/>
    <w:link w:val="Heading7Char"/>
    <w:uiPriority w:val="9"/>
    <w:semiHidden/>
    <w:qFormat/>
    <w:rsid w:val="00157904"/>
    <w:pPr>
      <w:keepNext/>
      <w:keepLines/>
      <w:spacing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qFormat/>
    <w:rsid w:val="00157904"/>
    <w:pPr>
      <w:keepNext/>
      <w:keepLines/>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157904"/>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D8"/>
    <w:rPr>
      <w:rFonts w:ascii="Tahoma" w:hAnsi="Tahoma" w:cs="Tahoma"/>
      <w:sz w:val="16"/>
      <w:szCs w:val="16"/>
    </w:rPr>
  </w:style>
  <w:style w:type="paragraph" w:styleId="ListBullet">
    <w:name w:val="List Bullet"/>
    <w:basedOn w:val="Normal"/>
    <w:qFormat/>
    <w:rsid w:val="005002B4"/>
    <w:pPr>
      <w:numPr>
        <w:numId w:val="10"/>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6E4F12"/>
    <w:pPr>
      <w:numPr>
        <w:numId w:val="3"/>
      </w:numPr>
    </w:pPr>
  </w:style>
  <w:style w:type="paragraph" w:styleId="ListBullet2">
    <w:name w:val="List Bullet 2"/>
    <w:basedOn w:val="Normal"/>
    <w:qFormat/>
    <w:rsid w:val="005002B4"/>
    <w:pPr>
      <w:numPr>
        <w:ilvl w:val="1"/>
        <w:numId w:val="10"/>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10"/>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4"/>
      </w:numPr>
    </w:pPr>
  </w:style>
  <w:style w:type="paragraph" w:styleId="ListNumber2">
    <w:name w:val="List Number 2"/>
    <w:basedOn w:val="Normal"/>
    <w:uiPriority w:val="5"/>
    <w:qFormat/>
    <w:rsid w:val="005002B4"/>
    <w:pPr>
      <w:numPr>
        <w:ilvl w:val="1"/>
        <w:numId w:val="14"/>
      </w:numPr>
      <w:spacing w:before="120" w:after="120" w:line="276" w:lineRule="auto"/>
    </w:pPr>
    <w:rPr>
      <w:rFonts w:eastAsia="Times New Roman" w:cs="Times New Roman"/>
      <w:szCs w:val="24"/>
      <w:lang w:eastAsia="en-GB"/>
    </w:rPr>
  </w:style>
  <w:style w:type="paragraph" w:styleId="ListNumber3">
    <w:name w:val="List Number 3"/>
    <w:basedOn w:val="Normal"/>
    <w:uiPriority w:val="5"/>
    <w:qFormat/>
    <w:rsid w:val="005002B4"/>
    <w:pPr>
      <w:numPr>
        <w:ilvl w:val="2"/>
        <w:numId w:val="14"/>
      </w:numPr>
      <w:spacing w:before="120" w:after="120" w:line="276" w:lineRule="auto"/>
    </w:pPr>
    <w:rPr>
      <w:rFonts w:eastAsia="Times New Roman" w:cs="Times New Roman"/>
      <w:szCs w:val="24"/>
      <w:lang w:eastAsia="en-GB"/>
    </w:rPr>
  </w:style>
  <w:style w:type="paragraph" w:styleId="ListNumber">
    <w:name w:val="List Number"/>
    <w:basedOn w:val="Normal"/>
    <w:uiPriority w:val="5"/>
    <w:qFormat/>
    <w:rsid w:val="005002B4"/>
    <w:pPr>
      <w:numPr>
        <w:numId w:val="14"/>
      </w:numPr>
      <w:spacing w:before="120" w:after="120" w:line="276" w:lineRule="auto"/>
    </w:pPr>
    <w:rPr>
      <w:rFonts w:eastAsia="Times New Roman" w:cs="Times New Roman"/>
      <w:szCs w:val="24"/>
      <w:lang w:eastAsia="en-GB"/>
    </w:rPr>
  </w:style>
  <w:style w:type="paragraph" w:styleId="NoSpacing">
    <w:name w:val="No Spacing"/>
    <w:link w:val="NoSpacingChar"/>
    <w:uiPriority w:val="1"/>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11"/>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5"/>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12"/>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6"/>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34"/>
    <w:qFormat/>
    <w:rsid w:val="0023754A"/>
    <w:pPr>
      <w:ind w:left="720"/>
      <w:contextualSpacing/>
    </w:pPr>
  </w:style>
  <w:style w:type="character" w:customStyle="1" w:styleId="Heading1Char">
    <w:name w:val="Heading 1 Char"/>
    <w:basedOn w:val="DefaultParagraphFont"/>
    <w:link w:val="Heading1"/>
    <w:uiPriority w:val="9"/>
    <w:rsid w:val="00B320F0"/>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B96396"/>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925D48"/>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925D48"/>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925D48"/>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qFormat/>
    <w:rsid w:val="009279DF"/>
    <w:pPr>
      <w:keepNext w:val="0"/>
      <w:numPr>
        <w:numId w:val="13"/>
      </w:numPr>
      <w:tabs>
        <w:tab w:val="left" w:pos="2268"/>
      </w:tabs>
      <w:suppressAutoHyphens/>
      <w:spacing w:after="800"/>
      <w:ind w:left="4820"/>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qFormat/>
    <w:rsid w:val="00281D65"/>
    <w:pPr>
      <w:keepNext/>
      <w:numPr>
        <w:ilvl w:val="1"/>
      </w:numPr>
      <w:spacing w:after="120"/>
    </w:pPr>
    <w:rPr>
      <w:color w:val="012749"/>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pPr>
      <w:spacing w:after="0"/>
    </w:pPr>
  </w:style>
  <w:style w:type="numbering" w:customStyle="1" w:styleId="Headingsmaster">
    <w:name w:val="Headings (master)"/>
    <w:uiPriority w:val="99"/>
    <w:rsid w:val="00E26406"/>
    <w:pPr>
      <w:numPr>
        <w:numId w:val="2"/>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B96396"/>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B96396"/>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835A0D"/>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835A0D"/>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11"/>
    <w:qFormat/>
    <w:rsid w:val="000803B6"/>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11"/>
    <w:rsid w:val="000803B6"/>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3D2B56"/>
    <w:pPr>
      <w:numPr>
        <w:numId w:val="7"/>
      </w:numPr>
    </w:pPr>
  </w:style>
  <w:style w:type="paragraph" w:styleId="TOCHeading">
    <w:name w:val="TOC Heading"/>
    <w:basedOn w:val="Heading1"/>
    <w:next w:val="Normal"/>
    <w:uiPriority w:val="24"/>
    <w:rsid w:val="00F55EA1"/>
    <w:pPr>
      <w:keepLines/>
      <w:spacing w:after="0"/>
      <w:outlineLvl w:val="9"/>
    </w:pPr>
    <w:rPr>
      <w:rFonts w:eastAsiaTheme="majorEastAsia" w:cstheme="majorBidi"/>
      <w:szCs w:val="28"/>
      <w:lang w:eastAsia="en-US"/>
    </w:rPr>
  </w:style>
  <w:style w:type="paragraph" w:styleId="TOC1">
    <w:name w:val="toc 1"/>
    <w:basedOn w:val="Normal"/>
    <w:next w:val="Normal"/>
    <w:autoRedefine/>
    <w:uiPriority w:val="39"/>
    <w:rsid w:val="007665C8"/>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rsid w:val="007665C8"/>
    <w:pPr>
      <w:tabs>
        <w:tab w:val="right" w:leader="dot" w:pos="9017"/>
      </w:tabs>
      <w:spacing w:after="100" w:line="276" w:lineRule="auto"/>
      <w:ind w:right="851"/>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rsid w:val="007665C8"/>
    <w:pPr>
      <w:tabs>
        <w:tab w:val="right" w:leader="dot" w:pos="9017"/>
      </w:tabs>
      <w:spacing w:after="100" w:line="276" w:lineRule="auto"/>
      <w:ind w:right="851"/>
    </w:pPr>
  </w:style>
  <w:style w:type="paragraph" w:styleId="Caption">
    <w:name w:val="caption"/>
    <w:basedOn w:val="Normal"/>
    <w:next w:val="BodyText"/>
    <w:uiPriority w:val="35"/>
    <w:qFormat/>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9"/>
      </w:numPr>
    </w:pPr>
  </w:style>
  <w:style w:type="numbering" w:customStyle="1" w:styleId="ListLegalmaster">
    <w:name w:val="List Legal (master)"/>
    <w:uiPriority w:val="99"/>
    <w:rsid w:val="00291313"/>
    <w:pPr>
      <w:numPr>
        <w:numId w:val="8"/>
      </w:numPr>
    </w:pPr>
  </w:style>
  <w:style w:type="paragraph" w:customStyle="1" w:styleId="ListLegal2">
    <w:name w:val="List Legal 2"/>
    <w:basedOn w:val="ListNumber2"/>
    <w:uiPriority w:val="8"/>
    <w:semiHidden/>
    <w:qFormat/>
    <w:rsid w:val="00291313"/>
    <w:pPr>
      <w:numPr>
        <w:numId w:val="9"/>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99"/>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rsid w:val="00E23C2C"/>
    <w:pPr>
      <w:spacing w:before="0" w:after="80"/>
      <w:ind w:left="113" w:hanging="113"/>
    </w:pPr>
    <w:rPr>
      <w:sz w:val="18"/>
    </w:rPr>
  </w:style>
  <w:style w:type="character" w:customStyle="1" w:styleId="FootnoteTextChar">
    <w:name w:val="Footnote Text Char"/>
    <w:basedOn w:val="DefaultParagraphFont"/>
    <w:link w:val="FootnoteText"/>
    <w:uiPriority w:val="99"/>
    <w:rsid w:val="00E23C2C"/>
    <w:rPr>
      <w:rFonts w:ascii="Arial" w:hAnsi="Arial"/>
      <w:sz w:val="18"/>
      <w:lang w:val="en-AU"/>
    </w:rPr>
  </w:style>
  <w:style w:type="character" w:styleId="FootnoteReference">
    <w:name w:val="footnote reference"/>
    <w:basedOn w:val="DefaultParagraphFont"/>
    <w:uiPriority w:val="99"/>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B96396"/>
    <w:pPr>
      <w:keepNext/>
    </w:pPr>
    <w:rPr>
      <w:b/>
      <w:color w:val="2F005F"/>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table" w:styleId="GridTable1Light-Accent1">
    <w:name w:val="Grid Table 1 Light Accent 1"/>
    <w:basedOn w:val="TableNormal"/>
    <w:uiPriority w:val="46"/>
    <w:locked/>
    <w:rsid w:val="00182C9B"/>
    <w:pPr>
      <w:spacing w:after="0" w:line="240" w:lineRule="auto"/>
    </w:pPr>
    <w:tblPr>
      <w:tblStyleRowBandSize w:val="1"/>
      <w:tblStyleColBandSize w:val="1"/>
      <w:tblBorders>
        <w:top w:val="single" w:sz="4" w:space="0" w:color="C2A4EC" w:themeColor="accent1" w:themeTint="66"/>
        <w:left w:val="single" w:sz="4" w:space="0" w:color="C2A4EC" w:themeColor="accent1" w:themeTint="66"/>
        <w:bottom w:val="single" w:sz="4" w:space="0" w:color="C2A4EC" w:themeColor="accent1" w:themeTint="66"/>
        <w:right w:val="single" w:sz="4" w:space="0" w:color="C2A4EC" w:themeColor="accent1" w:themeTint="66"/>
        <w:insideH w:val="single" w:sz="4" w:space="0" w:color="C2A4EC" w:themeColor="accent1" w:themeTint="66"/>
        <w:insideV w:val="single" w:sz="4" w:space="0" w:color="C2A4EC" w:themeColor="accent1" w:themeTint="66"/>
      </w:tblBorders>
    </w:tblPr>
    <w:tblStylePr w:type="firstRow">
      <w:rPr>
        <w:b/>
        <w:bCs/>
      </w:rPr>
      <w:tblPr/>
      <w:tcPr>
        <w:tcBorders>
          <w:bottom w:val="single" w:sz="12" w:space="0" w:color="A377E2" w:themeColor="accent1" w:themeTint="99"/>
        </w:tcBorders>
      </w:tcPr>
    </w:tblStylePr>
    <w:tblStylePr w:type="lastRow">
      <w:rPr>
        <w:b/>
        <w:bCs/>
      </w:rPr>
      <w:tblPr/>
      <w:tcPr>
        <w:tcBorders>
          <w:top w:val="double" w:sz="2" w:space="0" w:color="A377E2" w:themeColor="accen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locked/>
    <w:rsid w:val="00182C9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D1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929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929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929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929C4" w:themeFill="accent1"/>
      </w:tcPr>
    </w:tblStylePr>
    <w:tblStylePr w:type="band1Vert">
      <w:tblPr/>
      <w:tcPr>
        <w:shd w:val="clear" w:color="auto" w:fill="C2A4EC" w:themeFill="accent1" w:themeFillTint="66"/>
      </w:tcPr>
    </w:tblStylePr>
    <w:tblStylePr w:type="band1Horz">
      <w:tblPr/>
      <w:tcPr>
        <w:shd w:val="clear" w:color="auto" w:fill="C2A4EC" w:themeFill="accent1" w:themeFillTint="66"/>
      </w:tcPr>
    </w:tblStylePr>
  </w:style>
  <w:style w:type="table" w:styleId="GridTable6Colorful-Accent1">
    <w:name w:val="Grid Table 6 Colorful Accent 1"/>
    <w:basedOn w:val="TableNormal"/>
    <w:uiPriority w:val="51"/>
    <w:locked/>
    <w:rsid w:val="00182C9B"/>
    <w:pPr>
      <w:spacing w:after="0" w:line="240" w:lineRule="auto"/>
    </w:pPr>
    <w:rPr>
      <w:color w:val="4E1E92" w:themeColor="accent1" w:themeShade="BF"/>
    </w:rPr>
    <w:tblPr>
      <w:tblStyleRowBandSize w:val="1"/>
      <w:tblStyleColBandSize w:val="1"/>
      <w:tblBorders>
        <w:top w:val="single" w:sz="4" w:space="0" w:color="A377E2" w:themeColor="accent1" w:themeTint="99"/>
        <w:left w:val="single" w:sz="4" w:space="0" w:color="A377E2" w:themeColor="accent1" w:themeTint="99"/>
        <w:bottom w:val="single" w:sz="4" w:space="0" w:color="A377E2" w:themeColor="accent1" w:themeTint="99"/>
        <w:right w:val="single" w:sz="4" w:space="0" w:color="A377E2" w:themeColor="accent1" w:themeTint="99"/>
        <w:insideH w:val="single" w:sz="4" w:space="0" w:color="A377E2" w:themeColor="accent1" w:themeTint="99"/>
        <w:insideV w:val="single" w:sz="4" w:space="0" w:color="A377E2" w:themeColor="accent1" w:themeTint="99"/>
      </w:tblBorders>
    </w:tblPr>
    <w:tblStylePr w:type="firstRow">
      <w:rPr>
        <w:b/>
        <w:bCs/>
      </w:rPr>
      <w:tblPr/>
      <w:tcPr>
        <w:tcBorders>
          <w:bottom w:val="single" w:sz="12" w:space="0" w:color="A377E2" w:themeColor="accent1" w:themeTint="99"/>
        </w:tcBorders>
      </w:tcPr>
    </w:tblStylePr>
    <w:tblStylePr w:type="lastRow">
      <w:rPr>
        <w:b/>
        <w:bCs/>
      </w:rPr>
      <w:tblPr/>
      <w:tcPr>
        <w:tcBorders>
          <w:top w:val="double" w:sz="4" w:space="0" w:color="A377E2" w:themeColor="accent1" w:themeTint="99"/>
        </w:tcBorders>
      </w:tcPr>
    </w:tblStylePr>
    <w:tblStylePr w:type="firstCol">
      <w:rPr>
        <w:b/>
        <w:bCs/>
      </w:rPr>
    </w:tblStylePr>
    <w:tblStylePr w:type="lastCol">
      <w:rPr>
        <w:b/>
        <w:bCs/>
      </w:rPr>
    </w:tblStylePr>
    <w:tblStylePr w:type="band1Vert">
      <w:tblPr/>
      <w:tcPr>
        <w:shd w:val="clear" w:color="auto" w:fill="E0D1F5" w:themeFill="accent1" w:themeFillTint="33"/>
      </w:tcPr>
    </w:tblStylePr>
    <w:tblStylePr w:type="band1Horz">
      <w:tblPr/>
      <w:tcPr>
        <w:shd w:val="clear" w:color="auto" w:fill="E0D1F5" w:themeFill="accent1" w:themeFillTint="33"/>
      </w:tcPr>
    </w:tblStylePr>
  </w:style>
  <w:style w:type="table" w:styleId="ListTable3-Accent1">
    <w:name w:val="List Table 3 Accent 1"/>
    <w:basedOn w:val="TableNormal"/>
    <w:uiPriority w:val="48"/>
    <w:locked/>
    <w:rsid w:val="00182C9B"/>
    <w:pPr>
      <w:spacing w:after="0" w:line="240" w:lineRule="auto"/>
    </w:pPr>
    <w:tblPr>
      <w:tblStyleRowBandSize w:val="1"/>
      <w:tblStyleColBandSize w:val="1"/>
      <w:tblBorders>
        <w:top w:val="single" w:sz="4" w:space="0" w:color="6929C4" w:themeColor="accent1"/>
        <w:left w:val="single" w:sz="4" w:space="0" w:color="6929C4" w:themeColor="accent1"/>
        <w:bottom w:val="single" w:sz="4" w:space="0" w:color="6929C4" w:themeColor="accent1"/>
        <w:right w:val="single" w:sz="4" w:space="0" w:color="6929C4" w:themeColor="accent1"/>
      </w:tblBorders>
    </w:tblPr>
    <w:tblStylePr w:type="firstRow">
      <w:rPr>
        <w:b/>
        <w:bCs/>
        <w:color w:val="FFFFFF" w:themeColor="background1"/>
      </w:rPr>
      <w:tblPr/>
      <w:tcPr>
        <w:shd w:val="clear" w:color="auto" w:fill="6929C4" w:themeFill="accent1"/>
      </w:tcPr>
    </w:tblStylePr>
    <w:tblStylePr w:type="lastRow">
      <w:rPr>
        <w:b/>
        <w:bCs/>
      </w:rPr>
      <w:tblPr/>
      <w:tcPr>
        <w:tcBorders>
          <w:top w:val="double" w:sz="4" w:space="0" w:color="6929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929C4" w:themeColor="accent1"/>
          <w:right w:val="single" w:sz="4" w:space="0" w:color="6929C4" w:themeColor="accent1"/>
        </w:tcBorders>
      </w:tcPr>
    </w:tblStylePr>
    <w:tblStylePr w:type="band1Horz">
      <w:tblPr/>
      <w:tcPr>
        <w:tcBorders>
          <w:top w:val="single" w:sz="4" w:space="0" w:color="6929C4" w:themeColor="accent1"/>
          <w:bottom w:val="single" w:sz="4" w:space="0" w:color="6929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929C4" w:themeColor="accent1"/>
          <w:left w:val="nil"/>
        </w:tcBorders>
      </w:tcPr>
    </w:tblStylePr>
    <w:tblStylePr w:type="swCell">
      <w:tblPr/>
      <w:tcPr>
        <w:tcBorders>
          <w:top w:val="double" w:sz="4" w:space="0" w:color="6929C4" w:themeColor="accent1"/>
          <w:right w:val="nil"/>
        </w:tcBorders>
      </w:tcPr>
    </w:tblStylePr>
  </w:style>
  <w:style w:type="table" w:styleId="ListTable7Colorful-Accent1">
    <w:name w:val="List Table 7 Colorful Accent 1"/>
    <w:basedOn w:val="TableNormal"/>
    <w:uiPriority w:val="52"/>
    <w:locked/>
    <w:rsid w:val="00182C9B"/>
    <w:pPr>
      <w:spacing w:after="0" w:line="240" w:lineRule="auto"/>
    </w:pPr>
    <w:rPr>
      <w:color w:val="4E1E9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929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929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929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929C4" w:themeColor="accent1"/>
        </w:tcBorders>
        <w:shd w:val="clear" w:color="auto" w:fill="FFFFFF" w:themeFill="background1"/>
      </w:tcPr>
    </w:tblStylePr>
    <w:tblStylePr w:type="band1Vert">
      <w:tblPr/>
      <w:tcPr>
        <w:shd w:val="clear" w:color="auto" w:fill="E0D1F5" w:themeFill="accent1" w:themeFillTint="33"/>
      </w:tcPr>
    </w:tblStylePr>
    <w:tblStylePr w:type="band1Horz">
      <w:tblPr/>
      <w:tcPr>
        <w:shd w:val="clear" w:color="auto" w:fill="E0D1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rsid w:val="00396897"/>
    <w:rPr>
      <w:sz w:val="16"/>
      <w:szCs w:val="16"/>
    </w:rPr>
  </w:style>
  <w:style w:type="paragraph" w:styleId="CommentText">
    <w:name w:val="annotation text"/>
    <w:basedOn w:val="Normal"/>
    <w:link w:val="CommentTextChar"/>
    <w:uiPriority w:val="99"/>
    <w:semiHidden/>
    <w:rsid w:val="00396897"/>
    <w:rPr>
      <w:sz w:val="20"/>
    </w:rPr>
  </w:style>
  <w:style w:type="character" w:customStyle="1" w:styleId="CommentTextChar">
    <w:name w:val="Comment Text Char"/>
    <w:basedOn w:val="DefaultParagraphFont"/>
    <w:link w:val="CommentText"/>
    <w:uiPriority w:val="99"/>
    <w:semiHidden/>
    <w:rsid w:val="00396897"/>
    <w:rPr>
      <w:rFonts w:ascii="Arial" w:hAnsi="Arial"/>
      <w:lang w:val="en-AU"/>
    </w:rPr>
  </w:style>
  <w:style w:type="paragraph" w:styleId="CommentSubject">
    <w:name w:val="annotation subject"/>
    <w:basedOn w:val="CommentText"/>
    <w:next w:val="CommentText"/>
    <w:link w:val="CommentSubjectChar"/>
    <w:uiPriority w:val="99"/>
    <w:semiHidden/>
    <w:rsid w:val="00396897"/>
    <w:rPr>
      <w:b/>
      <w:bCs/>
    </w:rPr>
  </w:style>
  <w:style w:type="character" w:customStyle="1" w:styleId="CommentSubjectChar">
    <w:name w:val="Comment Subject Char"/>
    <w:basedOn w:val="CommentTextChar"/>
    <w:link w:val="CommentSubject"/>
    <w:uiPriority w:val="99"/>
    <w:semiHidden/>
    <w:rsid w:val="00396897"/>
    <w:rPr>
      <w:rFonts w:ascii="Arial" w:hAnsi="Arial"/>
      <w:b/>
      <w:bCs/>
      <w:lang w:val="en-AU"/>
    </w:rPr>
  </w:style>
  <w:style w:type="paragraph" w:styleId="Revision">
    <w:name w:val="Revision"/>
    <w:hidden/>
    <w:uiPriority w:val="99"/>
    <w:semiHidden/>
    <w:rsid w:val="000D2761"/>
    <w:pPr>
      <w:spacing w:after="0" w:line="240" w:lineRule="auto"/>
    </w:pPr>
    <w:rPr>
      <w:rFonts w:ascii="Arial" w:hAnsi="Arial"/>
      <w:sz w:val="22"/>
      <w:lang w:val="en-AU"/>
    </w:rPr>
  </w:style>
  <w:style w:type="character" w:styleId="Mention">
    <w:name w:val="Mention"/>
    <w:basedOn w:val="DefaultParagraphFont"/>
    <w:uiPriority w:val="99"/>
    <w:unhideWhenUsed/>
    <w:rsid w:val="00954687"/>
    <w:rPr>
      <w:color w:val="2B579A"/>
      <w:shd w:val="clear" w:color="auto" w:fill="E1DFDD"/>
    </w:rPr>
  </w:style>
  <w:style w:type="character" w:customStyle="1" w:styleId="Heading7Char">
    <w:name w:val="Heading 7 Char"/>
    <w:basedOn w:val="DefaultParagraphFont"/>
    <w:link w:val="Heading7"/>
    <w:uiPriority w:val="9"/>
    <w:semiHidden/>
    <w:rsid w:val="00157904"/>
    <w:rPr>
      <w:rFonts w:asciiTheme="majorHAnsi" w:eastAsiaTheme="majorEastAsia" w:hAnsiTheme="majorHAnsi" w:cstheme="majorBidi"/>
      <w:i/>
      <w:iCs/>
      <w:color w:val="341461" w:themeColor="accent1" w:themeShade="7F"/>
      <w:sz w:val="22"/>
      <w:lang w:val="en-AU"/>
    </w:rPr>
  </w:style>
  <w:style w:type="character" w:customStyle="1" w:styleId="Heading8Char">
    <w:name w:val="Heading 8 Char"/>
    <w:basedOn w:val="DefaultParagraphFont"/>
    <w:link w:val="Heading8"/>
    <w:uiPriority w:val="9"/>
    <w:semiHidden/>
    <w:rsid w:val="00157904"/>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157904"/>
    <w:rPr>
      <w:rFonts w:asciiTheme="majorHAnsi" w:eastAsiaTheme="majorEastAsia" w:hAnsiTheme="majorHAnsi" w:cstheme="majorBidi"/>
      <w:i/>
      <w:iCs/>
      <w:color w:val="272727" w:themeColor="text1" w:themeTint="D8"/>
      <w:sz w:val="21"/>
      <w:szCs w:val="21"/>
      <w:lang w:val="en-AU"/>
    </w:rPr>
  </w:style>
  <w:style w:type="character" w:styleId="BookTitle">
    <w:name w:val="Book Title"/>
    <w:basedOn w:val="DefaultParagraphFont"/>
    <w:uiPriority w:val="99"/>
    <w:semiHidden/>
    <w:qFormat/>
    <w:rsid w:val="00157904"/>
    <w:rPr>
      <w:b/>
      <w:bCs/>
      <w:i/>
      <w:iCs/>
      <w:spacing w:val="5"/>
    </w:rPr>
  </w:style>
  <w:style w:type="character" w:styleId="Emphasis">
    <w:name w:val="Emphasis"/>
    <w:basedOn w:val="DefaultParagraphFont"/>
    <w:uiPriority w:val="99"/>
    <w:semiHidden/>
    <w:qFormat/>
    <w:rsid w:val="00157904"/>
    <w:rPr>
      <w:i/>
      <w:iCs/>
    </w:rPr>
  </w:style>
  <w:style w:type="character" w:styleId="IntenseEmphasis">
    <w:name w:val="Intense Emphasis"/>
    <w:basedOn w:val="DefaultParagraphFont"/>
    <w:uiPriority w:val="99"/>
    <w:semiHidden/>
    <w:qFormat/>
    <w:rsid w:val="00157904"/>
    <w:rPr>
      <w:i/>
      <w:iCs/>
      <w:color w:val="6929C4" w:themeColor="accent1"/>
    </w:rPr>
  </w:style>
  <w:style w:type="paragraph" w:styleId="IntenseQuote">
    <w:name w:val="Intense Quote"/>
    <w:basedOn w:val="Normal"/>
    <w:next w:val="Normal"/>
    <w:link w:val="IntenseQuoteChar"/>
    <w:uiPriority w:val="99"/>
    <w:semiHidden/>
    <w:qFormat/>
    <w:rsid w:val="00157904"/>
    <w:pPr>
      <w:pBdr>
        <w:top w:val="single" w:sz="4" w:space="10" w:color="6929C4" w:themeColor="accent1"/>
        <w:bottom w:val="single" w:sz="4" w:space="10" w:color="6929C4" w:themeColor="accent1"/>
      </w:pBdr>
      <w:spacing w:before="360" w:after="360"/>
      <w:ind w:left="864" w:right="864"/>
      <w:jc w:val="center"/>
    </w:pPr>
    <w:rPr>
      <w:i/>
      <w:iCs/>
      <w:color w:val="6929C4" w:themeColor="accent1"/>
    </w:rPr>
  </w:style>
  <w:style w:type="character" w:customStyle="1" w:styleId="IntenseQuoteChar">
    <w:name w:val="Intense Quote Char"/>
    <w:basedOn w:val="DefaultParagraphFont"/>
    <w:link w:val="IntenseQuote"/>
    <w:uiPriority w:val="99"/>
    <w:semiHidden/>
    <w:rsid w:val="00157904"/>
    <w:rPr>
      <w:rFonts w:ascii="Arial" w:hAnsi="Arial"/>
      <w:i/>
      <w:iCs/>
      <w:color w:val="6929C4" w:themeColor="accent1"/>
      <w:sz w:val="22"/>
      <w:lang w:val="en-AU"/>
    </w:rPr>
  </w:style>
  <w:style w:type="character" w:styleId="IntenseReference">
    <w:name w:val="Intense Reference"/>
    <w:basedOn w:val="DefaultParagraphFont"/>
    <w:uiPriority w:val="99"/>
    <w:semiHidden/>
    <w:qFormat/>
    <w:rsid w:val="00157904"/>
    <w:rPr>
      <w:b/>
      <w:bCs/>
      <w:smallCaps/>
      <w:color w:val="6929C4" w:themeColor="accent1"/>
      <w:spacing w:val="5"/>
    </w:rPr>
  </w:style>
  <w:style w:type="character" w:styleId="Strong">
    <w:name w:val="Strong"/>
    <w:basedOn w:val="DefaultParagraphFont"/>
    <w:uiPriority w:val="99"/>
    <w:semiHidden/>
    <w:qFormat/>
    <w:rsid w:val="00157904"/>
    <w:rPr>
      <w:b/>
      <w:bCs/>
    </w:rPr>
  </w:style>
  <w:style w:type="character" w:styleId="SubtleEmphasis">
    <w:name w:val="Subtle Emphasis"/>
    <w:basedOn w:val="DefaultParagraphFont"/>
    <w:uiPriority w:val="99"/>
    <w:semiHidden/>
    <w:qFormat/>
    <w:rsid w:val="00157904"/>
    <w:rPr>
      <w:i/>
      <w:iCs/>
      <w:color w:val="404040" w:themeColor="text1" w:themeTint="BF"/>
    </w:rPr>
  </w:style>
  <w:style w:type="character" w:styleId="SubtleReference">
    <w:name w:val="Subtle Reference"/>
    <w:basedOn w:val="DefaultParagraphFont"/>
    <w:uiPriority w:val="99"/>
    <w:semiHidden/>
    <w:qFormat/>
    <w:rsid w:val="00157904"/>
    <w:rPr>
      <w:smallCaps/>
      <w:color w:val="5A5A5A" w:themeColor="text1" w:themeTint="A5"/>
    </w:rPr>
  </w:style>
  <w:style w:type="paragraph" w:styleId="NormalWeb">
    <w:name w:val="Normal (Web)"/>
    <w:basedOn w:val="Normal"/>
    <w:uiPriority w:val="99"/>
    <w:semiHidden/>
    <w:unhideWhenUsed/>
    <w:rsid w:val="00157904"/>
    <w:pPr>
      <w:spacing w:before="100" w:beforeAutospacing="1" w:after="100" w:afterAutospacing="1"/>
    </w:pPr>
    <w:rPr>
      <w:rFonts w:ascii="Times New Roman" w:hAnsi="Times New Roman" w:cs="Times New Roman"/>
      <w:kern w:val="2"/>
      <w:sz w:val="24"/>
      <w:szCs w:val="24"/>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891886489">
      <w:marLeft w:val="0"/>
      <w:marRight w:val="0"/>
      <w:marTop w:val="0"/>
      <w:marBottom w:val="0"/>
      <w:divBdr>
        <w:top w:val="none" w:sz="0" w:space="0" w:color="auto"/>
        <w:left w:val="none" w:sz="0" w:space="0" w:color="auto"/>
        <w:bottom w:val="none" w:sz="0" w:space="0" w:color="auto"/>
        <w:right w:val="none" w:sz="0" w:space="0" w:color="auto"/>
      </w:divBdr>
    </w:div>
    <w:div w:id="919294879">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chart" Target="charts/chart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chart" Target="charts/chart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chart" Target="charts/chart7.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'2026_main drivers'!$B$8</c:f>
              <c:strCache>
                <c:ptCount val="1"/>
                <c:pt idx="0">
                  <c:v>% of total</c:v>
                </c:pt>
              </c:strCache>
            </c:strRef>
          </c:tx>
          <c:spPr>
            <a:solidFill>
              <a:schemeClr val="accent1"/>
            </a:solidFill>
            <a:ln>
              <a:noFill/>
            </a:ln>
            <a:effectLst/>
          </c:spPr>
          <c:invertIfNegative val="0"/>
          <c:cat>
            <c:strRef>
              <c:f>'2026_main drivers'!$A$9:$A$11</c:f>
              <c:strCache>
                <c:ptCount val="3"/>
                <c:pt idx="0">
                  <c:v>Education and training gap</c:v>
                </c:pt>
                <c:pt idx="1">
                  <c:v>Retention gap</c:v>
                </c:pt>
                <c:pt idx="2">
                  <c:v>Suitability gap</c:v>
                </c:pt>
              </c:strCache>
            </c:strRef>
          </c:cat>
          <c:val>
            <c:numRef>
              <c:f>'2026_main drivers'!$B$9:$B$11</c:f>
              <c:numCache>
                <c:formatCode>0</c:formatCode>
                <c:ptCount val="3"/>
                <c:pt idx="0">
                  <c:v>36</c:v>
                </c:pt>
                <c:pt idx="1">
                  <c:v>21</c:v>
                </c:pt>
                <c:pt idx="2">
                  <c:v>43</c:v>
                </c:pt>
              </c:numCache>
            </c:numRef>
          </c:val>
          <c:extLst>
            <c:ext xmlns:c16="http://schemas.microsoft.com/office/drawing/2014/chart" uri="{C3380CC4-5D6E-409C-BE32-E72D297353CC}">
              <c16:uniqueId val="{00000000-77F3-4A6A-88C3-A67F2FC9903F}"/>
            </c:ext>
          </c:extLst>
        </c:ser>
        <c:dLbls>
          <c:showLegendKey val="0"/>
          <c:showVal val="0"/>
          <c:showCatName val="0"/>
          <c:showSerName val="0"/>
          <c:showPercent val="0"/>
          <c:showBubbleSize val="0"/>
        </c:dLbls>
        <c:gapWidth val="219"/>
        <c:overlap val="-27"/>
        <c:axId val="1017741263"/>
        <c:axId val="1018246383"/>
      </c:barChart>
      <c:catAx>
        <c:axId val="1017741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8246383"/>
        <c:crosses val="autoZero"/>
        <c:auto val="1"/>
        <c:lblAlgn val="ctr"/>
        <c:lblOffset val="100"/>
        <c:noMultiLvlLbl val="0"/>
      </c:catAx>
      <c:valAx>
        <c:axId val="1018246383"/>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7741263"/>
        <c:crosses val="autoZero"/>
        <c:crossBetween val="between"/>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'2026_1-digit ANZSCO'!$I$1</c:f>
              <c:strCache>
                <c:ptCount val="1"/>
                <c:pt idx="0">
                  <c:v>Education and training gap</c:v>
                </c:pt>
              </c:strCache>
            </c:strRef>
          </c:tx>
          <c:spPr>
            <a:solidFill>
              <a:schemeClr val="accent1"/>
            </a:solidFill>
            <a:ln>
              <a:noFill/>
            </a:ln>
            <a:effectLst/>
          </c:spPr>
          <c:invertIfNegative val="0"/>
          <c:cat>
            <c:strRef>
              <c:f>'2026_1-digit ANZSCO'!$H$2:$H$9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 Labourers</c:v>
                </c:pt>
              </c:strCache>
            </c:strRef>
          </c:cat>
          <c:val>
            <c:numRef>
              <c:f>'2026_1-digit ANZSCO'!$I$2:$I$9</c:f>
              <c:numCache>
                <c:formatCode>0.00</c:formatCode>
                <c:ptCount val="8"/>
                <c:pt idx="0">
                  <c:v>40.700000000000003</c:v>
                </c:pt>
                <c:pt idx="1">
                  <c:v>34.5</c:v>
                </c:pt>
                <c:pt idx="2">
                  <c:v>56</c:v>
                </c:pt>
                <c:pt idx="3">
                  <c:v>67.400000000000006</c:v>
                </c:pt>
                <c:pt idx="4">
                  <c:v>0</c:v>
                </c:pt>
                <c:pt idx="5">
                  <c:v>0</c:v>
                </c:pt>
                <c:pt idx="6">
                  <c:v>53.9</c:v>
                </c:pt>
                <c:pt idx="7">
                  <c:v>46.1</c:v>
                </c:pt>
              </c:numCache>
            </c:numRef>
          </c:val>
          <c:extLst>
            <c:ext xmlns:c16="http://schemas.microsoft.com/office/drawing/2014/chart" uri="{C3380CC4-5D6E-409C-BE32-E72D297353CC}">
              <c16:uniqueId val="{00000000-1723-4325-8EAA-C1F3EC7141D8}"/>
            </c:ext>
          </c:extLst>
        </c:ser>
        <c:ser>
          <c:idx val="1"/>
          <c:order val="1"/>
          <c:tx>
            <c:strRef>
              <c:f>'2026_1-digit ANZSCO'!$J$1</c:f>
              <c:strCache>
                <c:ptCount val="1"/>
                <c:pt idx="0">
                  <c:v>Retention gap</c:v>
                </c:pt>
              </c:strCache>
            </c:strRef>
          </c:tx>
          <c:spPr>
            <a:solidFill>
              <a:schemeClr val="accent2"/>
            </a:solidFill>
            <a:ln>
              <a:noFill/>
            </a:ln>
            <a:effectLst/>
          </c:spPr>
          <c:invertIfNegative val="0"/>
          <c:cat>
            <c:strRef>
              <c:f>'2026_1-digit ANZSCO'!$H$2:$H$9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 Labourers</c:v>
                </c:pt>
              </c:strCache>
            </c:strRef>
          </c:cat>
          <c:val>
            <c:numRef>
              <c:f>'2026_1-digit ANZSCO'!$J$2:$J$9</c:f>
              <c:numCache>
                <c:formatCode>0.00</c:formatCode>
                <c:ptCount val="8"/>
                <c:pt idx="0">
                  <c:v>7.7</c:v>
                </c:pt>
                <c:pt idx="1">
                  <c:v>10.4</c:v>
                </c:pt>
                <c:pt idx="2">
                  <c:v>18.600000000000001</c:v>
                </c:pt>
                <c:pt idx="3">
                  <c:v>15.6</c:v>
                </c:pt>
                <c:pt idx="4">
                  <c:v>0</c:v>
                </c:pt>
                <c:pt idx="5">
                  <c:v>0</c:v>
                </c:pt>
                <c:pt idx="6">
                  <c:v>6.4</c:v>
                </c:pt>
                <c:pt idx="7">
                  <c:v>47.6</c:v>
                </c:pt>
              </c:numCache>
            </c:numRef>
          </c:val>
          <c:extLst>
            <c:ext xmlns:c16="http://schemas.microsoft.com/office/drawing/2014/chart" uri="{C3380CC4-5D6E-409C-BE32-E72D297353CC}">
              <c16:uniqueId val="{00000001-1723-4325-8EAA-C1F3EC7141D8}"/>
            </c:ext>
          </c:extLst>
        </c:ser>
        <c:ser>
          <c:idx val="2"/>
          <c:order val="2"/>
          <c:tx>
            <c:strRef>
              <c:f>'2026_1-digit ANZSCO'!$K$1</c:f>
              <c:strCache>
                <c:ptCount val="1"/>
                <c:pt idx="0">
                  <c:v>Suitability gap</c:v>
                </c:pt>
              </c:strCache>
            </c:strRef>
          </c:tx>
          <c:spPr>
            <a:solidFill>
              <a:schemeClr val="accent3"/>
            </a:solidFill>
            <a:ln>
              <a:noFill/>
            </a:ln>
            <a:effectLst/>
          </c:spPr>
          <c:invertIfNegative val="0"/>
          <c:cat>
            <c:strRef>
              <c:f>'2026_1-digit ANZSCO'!$H$2:$H$9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 Labourers</c:v>
                </c:pt>
              </c:strCache>
            </c:strRef>
          </c:cat>
          <c:val>
            <c:numRef>
              <c:f>'2026_1-digit ANZSCO'!$K$2:$K$9</c:f>
              <c:numCache>
                <c:formatCode>0.00</c:formatCode>
                <c:ptCount val="8"/>
                <c:pt idx="0">
                  <c:v>51.6</c:v>
                </c:pt>
                <c:pt idx="1">
                  <c:v>55.1</c:v>
                </c:pt>
                <c:pt idx="2">
                  <c:v>25.4</c:v>
                </c:pt>
                <c:pt idx="3">
                  <c:v>17</c:v>
                </c:pt>
                <c:pt idx="4">
                  <c:v>0</c:v>
                </c:pt>
                <c:pt idx="5">
                  <c:v>0</c:v>
                </c:pt>
                <c:pt idx="6">
                  <c:v>39.700000000000003</c:v>
                </c:pt>
                <c:pt idx="7">
                  <c:v>6.3</c:v>
                </c:pt>
              </c:numCache>
            </c:numRef>
          </c:val>
          <c:extLst>
            <c:ext xmlns:c16="http://schemas.microsoft.com/office/drawing/2014/chart" uri="{C3380CC4-5D6E-409C-BE32-E72D297353CC}">
              <c16:uniqueId val="{00000002-1723-4325-8EAA-C1F3EC7141D8}"/>
            </c:ext>
          </c:extLst>
        </c:ser>
        <c:dLbls>
          <c:showLegendKey val="0"/>
          <c:showVal val="0"/>
          <c:showCatName val="0"/>
          <c:showSerName val="0"/>
          <c:showPercent val="0"/>
          <c:showBubbleSize val="0"/>
        </c:dLbls>
        <c:gapWidth val="219"/>
        <c:overlap val="-27"/>
        <c:axId val="531322223"/>
        <c:axId val="216663983"/>
      </c:barChart>
      <c:catAx>
        <c:axId val="531322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216663983"/>
        <c:crosses val="autoZero"/>
        <c:auto val="1"/>
        <c:lblAlgn val="ctr"/>
        <c:lblOffset val="100"/>
        <c:noMultiLvlLbl val="0"/>
      </c:catAx>
      <c:valAx>
        <c:axId val="216663983"/>
        <c:scaling>
          <c:orientation val="minMax"/>
        </c:scaling>
        <c:delete val="0"/>
        <c:axPos val="l"/>
        <c:majorGridlines>
          <c:spPr>
            <a:ln w="9525" cap="flat" cmpd="sng" algn="ctr">
              <a:no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1322223"/>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'CS1 - motor mech'!$D$5</c:f>
              <c:strCache>
                <c:ptCount val="1"/>
                <c:pt idx="0">
                  <c:v>2025</c:v>
                </c:pt>
              </c:strCache>
            </c:strRef>
          </c:tx>
          <c:spPr>
            <a:solidFill>
              <a:schemeClr val="accent1"/>
            </a:solidFill>
            <a:ln>
              <a:noFill/>
            </a:ln>
            <a:effectLst/>
          </c:spPr>
          <c:invertIfNegative val="0"/>
          <c:cat>
            <c:strRef>
              <c:f>'CS1 - motor mech'!$B$6:$B$8</c:f>
              <c:strCache>
                <c:ptCount val="3"/>
                <c:pt idx="0">
                  <c:v>Education and training gap</c:v>
                </c:pt>
                <c:pt idx="1">
                  <c:v>Retention gap</c:v>
                </c:pt>
                <c:pt idx="2">
                  <c:v>Suitability gap</c:v>
                </c:pt>
              </c:strCache>
            </c:strRef>
          </c:cat>
          <c:val>
            <c:numRef>
              <c:f>'CS1 - motor mech'!$D$6:$D$8</c:f>
              <c:numCache>
                <c:formatCode>General</c:formatCode>
                <c:ptCount val="3"/>
                <c:pt idx="0">
                  <c:v>61.322078199999993</c:v>
                </c:pt>
                <c:pt idx="1">
                  <c:v>11.484339</c:v>
                </c:pt>
                <c:pt idx="2">
                  <c:v>27.193582799999998</c:v>
                </c:pt>
              </c:numCache>
            </c:numRef>
          </c:val>
          <c:extLst>
            <c:ext xmlns:c16="http://schemas.microsoft.com/office/drawing/2014/chart" uri="{C3380CC4-5D6E-409C-BE32-E72D297353CC}">
              <c16:uniqueId val="{00000000-00FB-4851-8552-1F68D02AE529}"/>
            </c:ext>
          </c:extLst>
        </c:ser>
        <c:ser>
          <c:idx val="1"/>
          <c:order val="1"/>
          <c:tx>
            <c:strRef>
              <c:f>'CS1 - motor mech'!$E$5</c:f>
              <c:strCache>
                <c:ptCount val="1"/>
                <c:pt idx="0">
                  <c:v>2026</c:v>
                </c:pt>
              </c:strCache>
            </c:strRef>
          </c:tx>
          <c:spPr>
            <a:solidFill>
              <a:schemeClr val="accent2"/>
            </a:solidFill>
            <a:ln>
              <a:noFill/>
            </a:ln>
            <a:effectLst/>
          </c:spPr>
          <c:invertIfNegative val="0"/>
          <c:cat>
            <c:strRef>
              <c:f>'CS1 - motor mech'!$B$6:$B$8</c:f>
              <c:strCache>
                <c:ptCount val="3"/>
                <c:pt idx="0">
                  <c:v>Education and training gap</c:v>
                </c:pt>
                <c:pt idx="1">
                  <c:v>Retention gap</c:v>
                </c:pt>
                <c:pt idx="2">
                  <c:v>Suitability gap</c:v>
                </c:pt>
              </c:strCache>
            </c:strRef>
          </c:cat>
          <c:val>
            <c:numRef>
              <c:f>'CS1 - motor mech'!$E$6:$E$8</c:f>
              <c:numCache>
                <c:formatCode>General</c:formatCode>
                <c:ptCount val="3"/>
                <c:pt idx="0">
                  <c:v>58.962930695533203</c:v>
                </c:pt>
                <c:pt idx="1">
                  <c:v>12.1487635261189</c:v>
                </c:pt>
                <c:pt idx="2">
                  <c:v>28.888305778347899</c:v>
                </c:pt>
              </c:numCache>
            </c:numRef>
          </c:val>
          <c:extLst>
            <c:ext xmlns:c16="http://schemas.microsoft.com/office/drawing/2014/chart" uri="{C3380CC4-5D6E-409C-BE32-E72D297353CC}">
              <c16:uniqueId val="{00000001-00FB-4851-8552-1F68D02AE529}"/>
            </c:ext>
          </c:extLst>
        </c:ser>
        <c:dLbls>
          <c:showLegendKey val="0"/>
          <c:showVal val="0"/>
          <c:showCatName val="0"/>
          <c:showSerName val="0"/>
          <c:showPercent val="0"/>
          <c:showBubbleSize val="0"/>
        </c:dLbls>
        <c:gapWidth val="219"/>
        <c:overlap val="-27"/>
        <c:axId val="546906383"/>
        <c:axId val="546901583"/>
      </c:barChart>
      <c:catAx>
        <c:axId val="546906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901583"/>
        <c:crosses val="autoZero"/>
        <c:auto val="1"/>
        <c:lblAlgn val="ctr"/>
        <c:lblOffset val="100"/>
        <c:noMultiLvlLbl val="0"/>
      </c:catAx>
      <c:valAx>
        <c:axId val="546901583"/>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906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ETG!$A$4</c:f>
              <c:strCache>
                <c:ptCount val="1"/>
                <c:pt idx="0">
                  <c:v>Aged and Disabled Carers</c:v>
                </c:pt>
              </c:strCache>
            </c:strRef>
          </c:tx>
          <c:spPr>
            <a:ln w="28575" cap="rnd">
              <a:solidFill>
                <a:schemeClr val="accent1"/>
              </a:solidFill>
              <a:round/>
            </a:ln>
            <a:effectLst/>
          </c:spPr>
          <c:marker>
            <c:symbol val="none"/>
          </c:marker>
          <c:cat>
            <c:strRef>
              <c:f>ETG!$B$2:$G$2</c:f>
              <c:strCache>
                <c:ptCount val="6"/>
                <c:pt idx="0">
                  <c:v>2020-21</c:v>
                </c:pt>
                <c:pt idx="1">
                  <c:v>2021-22</c:v>
                </c:pt>
                <c:pt idx="2">
                  <c:v>2022-23</c:v>
                </c:pt>
                <c:pt idx="3">
                  <c:v>2023-24</c:v>
                </c:pt>
                <c:pt idx="4">
                  <c:v>2024-25</c:v>
                </c:pt>
                <c:pt idx="5">
                  <c:v>2025-26</c:v>
                </c:pt>
              </c:strCache>
            </c:strRef>
          </c:cat>
          <c:val>
            <c:numRef>
              <c:f>ETG!$B$4:$G$4</c:f>
              <c:numCache>
                <c:formatCode>General</c:formatCode>
                <c:ptCount val="6"/>
                <c:pt idx="0">
                  <c:v>3.2</c:v>
                </c:pt>
                <c:pt idx="1">
                  <c:v>3.36</c:v>
                </c:pt>
                <c:pt idx="2">
                  <c:v>1.82</c:v>
                </c:pt>
                <c:pt idx="3">
                  <c:v>8.23</c:v>
                </c:pt>
                <c:pt idx="4">
                  <c:v>6.17</c:v>
                </c:pt>
                <c:pt idx="5">
                  <c:v>7.35</c:v>
                </c:pt>
              </c:numCache>
            </c:numRef>
          </c:val>
          <c:smooth val="0"/>
          <c:extLst>
            <c:ext xmlns:c16="http://schemas.microsoft.com/office/drawing/2014/chart" uri="{C3380CC4-5D6E-409C-BE32-E72D297353CC}">
              <c16:uniqueId val="{00000000-E3EB-4B08-827C-1AE0F7B046FA}"/>
            </c:ext>
          </c:extLst>
        </c:ser>
        <c:ser>
          <c:idx val="1"/>
          <c:order val="1"/>
          <c:tx>
            <c:strRef>
              <c:f>ETG!$A$3</c:f>
              <c:strCache>
                <c:ptCount val="1"/>
                <c:pt idx="0">
                  <c:v>All unit group average</c:v>
                </c:pt>
              </c:strCache>
            </c:strRef>
          </c:tx>
          <c:spPr>
            <a:ln w="28575" cap="rnd">
              <a:solidFill>
                <a:schemeClr val="accent2"/>
              </a:solidFill>
              <a:round/>
            </a:ln>
            <a:effectLst/>
          </c:spPr>
          <c:marker>
            <c:symbol val="none"/>
          </c:marker>
          <c:cat>
            <c:strRef>
              <c:f>ETG!$B$2:$G$2</c:f>
              <c:strCache>
                <c:ptCount val="6"/>
                <c:pt idx="0">
                  <c:v>2020-21</c:v>
                </c:pt>
                <c:pt idx="1">
                  <c:v>2021-22</c:v>
                </c:pt>
                <c:pt idx="2">
                  <c:v>2022-23</c:v>
                </c:pt>
                <c:pt idx="3">
                  <c:v>2023-24</c:v>
                </c:pt>
                <c:pt idx="4">
                  <c:v>2024-25</c:v>
                </c:pt>
                <c:pt idx="5">
                  <c:v>2025-26</c:v>
                </c:pt>
              </c:strCache>
            </c:strRef>
          </c:cat>
          <c:val>
            <c:numRef>
              <c:f>ETG!$B$3:$G$3</c:f>
              <c:numCache>
                <c:formatCode>General</c:formatCode>
                <c:ptCount val="6"/>
                <c:pt idx="0">
                  <c:v>7.2261494252873568</c:v>
                </c:pt>
                <c:pt idx="1">
                  <c:v>5.281299999999999</c:v>
                </c:pt>
                <c:pt idx="2">
                  <c:v>5.7147643979057605</c:v>
                </c:pt>
                <c:pt idx="3">
                  <c:v>8.2208064516128996</c:v>
                </c:pt>
                <c:pt idx="4">
                  <c:v>9.588828451882847</c:v>
                </c:pt>
                <c:pt idx="5">
                  <c:v>8.8622222222222238</c:v>
                </c:pt>
              </c:numCache>
            </c:numRef>
          </c:val>
          <c:smooth val="0"/>
          <c:extLst>
            <c:ext xmlns:c16="http://schemas.microsoft.com/office/drawing/2014/chart" uri="{C3380CC4-5D6E-409C-BE32-E72D297353CC}">
              <c16:uniqueId val="{00000001-E3EB-4B08-827C-1AE0F7B046FA}"/>
            </c:ext>
          </c:extLst>
        </c:ser>
        <c:dLbls>
          <c:showLegendKey val="0"/>
          <c:showVal val="0"/>
          <c:showCatName val="0"/>
          <c:showSerName val="0"/>
          <c:showPercent val="0"/>
          <c:showBubbleSize val="0"/>
        </c:dLbls>
        <c:smooth val="0"/>
        <c:axId val="1149711968"/>
        <c:axId val="1530621712"/>
      </c:lineChart>
      <c:catAx>
        <c:axId val="1149711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0621712"/>
        <c:crosses val="autoZero"/>
        <c:auto val="1"/>
        <c:lblAlgn val="ctr"/>
        <c:lblOffset val="100"/>
        <c:noMultiLvlLbl val="0"/>
      </c:catAx>
      <c:valAx>
        <c:axId val="15306217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9711968"/>
        <c:crosses val="autoZero"/>
        <c:crossBetween val="between"/>
        <c:majorUnit val="3"/>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RG!$G$10</c:f>
              <c:strCache>
                <c:ptCount val="1"/>
                <c:pt idx="0">
                  <c:v>10-year average replacement rate</c:v>
                </c:pt>
              </c:strCache>
            </c:strRef>
          </c:tx>
          <c:spPr>
            <a:solidFill>
              <a:schemeClr val="accent1"/>
            </a:solidFill>
            <a:ln>
              <a:noFill/>
            </a:ln>
            <a:effectLst/>
          </c:spPr>
          <c:invertIfNegative val="0"/>
          <c:cat>
            <c:strRef>
              <c:f>RG!$F$11:$F$12</c:f>
              <c:strCache>
                <c:ptCount val="2"/>
                <c:pt idx="0">
                  <c:v>All unit group average </c:v>
                </c:pt>
                <c:pt idx="1">
                  <c:v>Aged and Disabled Carers</c:v>
                </c:pt>
              </c:strCache>
            </c:strRef>
          </c:cat>
          <c:val>
            <c:numRef>
              <c:f>RG!$G$11:$G$12</c:f>
              <c:numCache>
                <c:formatCode>General</c:formatCode>
                <c:ptCount val="2"/>
                <c:pt idx="0">
                  <c:v>15.84454751907424</c:v>
                </c:pt>
                <c:pt idx="1">
                  <c:v>16.793123971471406</c:v>
                </c:pt>
              </c:numCache>
            </c:numRef>
          </c:val>
          <c:extLst>
            <c:ext xmlns:c16="http://schemas.microsoft.com/office/drawing/2014/chart" uri="{C3380CC4-5D6E-409C-BE32-E72D297353CC}">
              <c16:uniqueId val="{00000000-E4B2-4802-87F2-026CF573A697}"/>
            </c:ext>
          </c:extLst>
        </c:ser>
        <c:ser>
          <c:idx val="1"/>
          <c:order val="1"/>
          <c:tx>
            <c:strRef>
              <c:f>RG!$H$10</c:f>
              <c:strCache>
                <c:ptCount val="1"/>
                <c:pt idx="0">
                  <c:v>3-year average replacement rate</c:v>
                </c:pt>
              </c:strCache>
            </c:strRef>
          </c:tx>
          <c:spPr>
            <a:solidFill>
              <a:schemeClr val="accent2"/>
            </a:solidFill>
            <a:ln>
              <a:noFill/>
            </a:ln>
            <a:effectLst/>
          </c:spPr>
          <c:invertIfNegative val="0"/>
          <c:cat>
            <c:strRef>
              <c:f>RG!$F$11:$F$12</c:f>
              <c:strCache>
                <c:ptCount val="2"/>
                <c:pt idx="0">
                  <c:v>All unit group average </c:v>
                </c:pt>
                <c:pt idx="1">
                  <c:v>Aged and Disabled Carers</c:v>
                </c:pt>
              </c:strCache>
            </c:strRef>
          </c:cat>
          <c:val>
            <c:numRef>
              <c:f>RG!$H$11:$H$12</c:f>
              <c:numCache>
                <c:formatCode>General</c:formatCode>
                <c:ptCount val="2"/>
                <c:pt idx="0">
                  <c:v>16.349947726533358</c:v>
                </c:pt>
                <c:pt idx="1">
                  <c:v>19.330556231679353</c:v>
                </c:pt>
              </c:numCache>
            </c:numRef>
          </c:val>
          <c:extLst>
            <c:ext xmlns:c16="http://schemas.microsoft.com/office/drawing/2014/chart" uri="{C3380CC4-5D6E-409C-BE32-E72D297353CC}">
              <c16:uniqueId val="{00000001-E4B2-4802-87F2-026CF573A697}"/>
            </c:ext>
          </c:extLst>
        </c:ser>
        <c:dLbls>
          <c:showLegendKey val="0"/>
          <c:showVal val="0"/>
          <c:showCatName val="0"/>
          <c:showSerName val="0"/>
          <c:showPercent val="0"/>
          <c:showBubbleSize val="0"/>
        </c:dLbls>
        <c:gapWidth val="219"/>
        <c:overlap val="-27"/>
        <c:axId val="1019663087"/>
        <c:axId val="843819759"/>
      </c:barChart>
      <c:catAx>
        <c:axId val="1019663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3819759"/>
        <c:crosses val="autoZero"/>
        <c:auto val="1"/>
        <c:lblAlgn val="ctr"/>
        <c:lblOffset val="100"/>
        <c:noMultiLvlLbl val="0"/>
      </c:catAx>
      <c:valAx>
        <c:axId val="843819759"/>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9663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5483622728555585E-2"/>
          <c:y val="4.1268066964749925E-2"/>
          <c:w val="0.94761685255090911"/>
          <c:h val="0.83557066295674787"/>
        </c:manualLayout>
      </c:layout>
      <c:lineChart>
        <c:grouping val="standard"/>
        <c:varyColors val="0"/>
        <c:ser>
          <c:idx val="0"/>
          <c:order val="0"/>
          <c:tx>
            <c:strRef>
              <c:f>timeseries!$D$1</c:f>
              <c:strCache>
                <c:ptCount val="1"/>
                <c:pt idx="0">
                  <c:v>Qualified applicants per vacancy</c:v>
                </c:pt>
              </c:strCache>
            </c:strRef>
          </c:tx>
          <c:marker>
            <c:symbol val="none"/>
          </c:marker>
          <c:cat>
            <c:strRef>
              <c:f>timeseries!$A$4:$A$11</c:f>
              <c:strCache>
                <c:ptCount val="8"/>
                <c:pt idx="0">
                  <c:v>2018-19</c:v>
                </c:pt>
                <c:pt idx="1">
                  <c:v>2019-20</c:v>
                </c:pt>
                <c:pt idx="2">
                  <c:v>2020-21</c:v>
                </c:pt>
                <c:pt idx="3">
                  <c:v>2021-22</c:v>
                </c:pt>
                <c:pt idx="4">
                  <c:v>2022-23</c:v>
                </c:pt>
                <c:pt idx="5">
                  <c:v>2023-24</c:v>
                </c:pt>
                <c:pt idx="6">
                  <c:v>2024-25</c:v>
                </c:pt>
                <c:pt idx="7">
                  <c:v>2025-26</c:v>
                </c:pt>
              </c:strCache>
            </c:strRef>
          </c:cat>
          <c:val>
            <c:numRef>
              <c:f>timeseries!$D$4:$D$11</c:f>
              <c:numCache>
                <c:formatCode>General</c:formatCode>
                <c:ptCount val="8"/>
                <c:pt idx="0">
                  <c:v>6.73</c:v>
                </c:pt>
                <c:pt idx="1">
                  <c:v>7.66</c:v>
                </c:pt>
                <c:pt idx="2">
                  <c:v>8.6999999999999993</c:v>
                </c:pt>
                <c:pt idx="3">
                  <c:v>3.38</c:v>
                </c:pt>
                <c:pt idx="4">
                  <c:v>3.51</c:v>
                </c:pt>
                <c:pt idx="5">
                  <c:v>2.39</c:v>
                </c:pt>
                <c:pt idx="6">
                  <c:v>8.41</c:v>
                </c:pt>
                <c:pt idx="7">
                  <c:v>5.82</c:v>
                </c:pt>
              </c:numCache>
            </c:numRef>
          </c:val>
          <c:smooth val="0"/>
          <c:extLst>
            <c:ext xmlns:c16="http://schemas.microsoft.com/office/drawing/2014/chart" uri="{C3380CC4-5D6E-409C-BE32-E72D297353CC}">
              <c16:uniqueId val="{00000000-D31B-4998-9274-E998016672D0}"/>
            </c:ext>
          </c:extLst>
        </c:ser>
        <c:ser>
          <c:idx val="1"/>
          <c:order val="1"/>
          <c:spPr>
            <a:ln>
              <a:solidFill>
                <a:schemeClr val="tx1"/>
              </a:solidFill>
              <a:prstDash val="sysDot"/>
            </a:ln>
          </c:spPr>
          <c:marker>
            <c:symbol val="none"/>
          </c:marker>
          <c:cat>
            <c:strRef>
              <c:f>timeseries!$A$4:$A$11</c:f>
              <c:strCache>
                <c:ptCount val="8"/>
                <c:pt idx="0">
                  <c:v>2018-19</c:v>
                </c:pt>
                <c:pt idx="1">
                  <c:v>2019-20</c:v>
                </c:pt>
                <c:pt idx="2">
                  <c:v>2020-21</c:v>
                </c:pt>
                <c:pt idx="3">
                  <c:v>2021-22</c:v>
                </c:pt>
                <c:pt idx="4">
                  <c:v>2022-23</c:v>
                </c:pt>
                <c:pt idx="5">
                  <c:v>2023-24</c:v>
                </c:pt>
                <c:pt idx="6">
                  <c:v>2024-25</c:v>
                </c:pt>
                <c:pt idx="7">
                  <c:v>2025-26</c:v>
                </c:pt>
              </c:strCache>
            </c:strRef>
          </c:cat>
          <c:val>
            <c:numRef>
              <c:f>timeseries!$F$4:$F$11</c:f>
              <c:numCache>
                <c:formatCode>General</c:formatCode>
                <c:ptCount val="8"/>
                <c:pt idx="6">
                  <c:v>7.1150000000000002</c:v>
                </c:pt>
                <c:pt idx="7">
                  <c:v>7.1150000000000002</c:v>
                </c:pt>
              </c:numCache>
            </c:numRef>
          </c:val>
          <c:smooth val="0"/>
          <c:extLst>
            <c:ext xmlns:c16="http://schemas.microsoft.com/office/drawing/2014/chart" uri="{C3380CC4-5D6E-409C-BE32-E72D297353CC}">
              <c16:uniqueId val="{00000001-D31B-4998-9274-E998016672D0}"/>
            </c:ext>
          </c:extLst>
        </c:ser>
        <c:ser>
          <c:idx val="2"/>
          <c:order val="2"/>
          <c:spPr>
            <a:ln>
              <a:solidFill>
                <a:schemeClr val="tx1"/>
              </a:solidFill>
              <a:prstDash val="sysDot"/>
            </a:ln>
          </c:spPr>
          <c:marker>
            <c:symbol val="none"/>
          </c:marker>
          <c:cat>
            <c:strRef>
              <c:f>timeseries!$A$4:$A$11</c:f>
              <c:strCache>
                <c:ptCount val="8"/>
                <c:pt idx="0">
                  <c:v>2018-19</c:v>
                </c:pt>
                <c:pt idx="1">
                  <c:v>2019-20</c:v>
                </c:pt>
                <c:pt idx="2">
                  <c:v>2020-21</c:v>
                </c:pt>
                <c:pt idx="3">
                  <c:v>2021-22</c:v>
                </c:pt>
                <c:pt idx="4">
                  <c:v>2022-23</c:v>
                </c:pt>
                <c:pt idx="5">
                  <c:v>2023-24</c:v>
                </c:pt>
                <c:pt idx="6">
                  <c:v>2024-25</c:v>
                </c:pt>
                <c:pt idx="7">
                  <c:v>2025-26</c:v>
                </c:pt>
              </c:strCache>
            </c:strRef>
          </c:cat>
          <c:val>
            <c:numRef>
              <c:f>timeseries!$G$4:$G$11</c:f>
              <c:numCache>
                <c:formatCode>General</c:formatCode>
                <c:ptCount val="8"/>
                <c:pt idx="3">
                  <c:v>3.0933333333333333</c:v>
                </c:pt>
                <c:pt idx="4">
                  <c:v>3.0933333333333333</c:v>
                </c:pt>
                <c:pt idx="5">
                  <c:v>3.0933333333333333</c:v>
                </c:pt>
              </c:numCache>
            </c:numRef>
          </c:val>
          <c:smooth val="0"/>
          <c:extLst>
            <c:ext xmlns:c16="http://schemas.microsoft.com/office/drawing/2014/chart" uri="{C3380CC4-5D6E-409C-BE32-E72D297353CC}">
              <c16:uniqueId val="{00000002-D31B-4998-9274-E998016672D0}"/>
            </c:ext>
          </c:extLst>
        </c:ser>
        <c:ser>
          <c:idx val="3"/>
          <c:order val="3"/>
          <c:tx>
            <c:strRef>
              <c:f>timeseries!$H$1</c:f>
              <c:strCache>
                <c:ptCount val="1"/>
                <c:pt idx="0">
                  <c:v>Treshold averages</c:v>
                </c:pt>
              </c:strCache>
            </c:strRef>
          </c:tx>
          <c:spPr>
            <a:ln>
              <a:solidFill>
                <a:schemeClr val="tx1"/>
              </a:solidFill>
              <a:prstDash val="sysDot"/>
            </a:ln>
          </c:spPr>
          <c:marker>
            <c:symbol val="none"/>
          </c:marker>
          <c:cat>
            <c:strRef>
              <c:f>timeseries!$A$4:$A$11</c:f>
              <c:strCache>
                <c:ptCount val="8"/>
                <c:pt idx="0">
                  <c:v>2018-19</c:v>
                </c:pt>
                <c:pt idx="1">
                  <c:v>2019-20</c:v>
                </c:pt>
                <c:pt idx="2">
                  <c:v>2020-21</c:v>
                </c:pt>
                <c:pt idx="3">
                  <c:v>2021-22</c:v>
                </c:pt>
                <c:pt idx="4">
                  <c:v>2022-23</c:v>
                </c:pt>
                <c:pt idx="5">
                  <c:v>2023-24</c:v>
                </c:pt>
                <c:pt idx="6">
                  <c:v>2024-25</c:v>
                </c:pt>
                <c:pt idx="7">
                  <c:v>2025-26</c:v>
                </c:pt>
              </c:strCache>
            </c:strRef>
          </c:cat>
          <c:val>
            <c:numRef>
              <c:f>timeseries!$H$4:$H$11</c:f>
              <c:numCache>
                <c:formatCode>General</c:formatCode>
                <c:ptCount val="8"/>
                <c:pt idx="0">
                  <c:v>7.6966666666666663</c:v>
                </c:pt>
                <c:pt idx="1">
                  <c:v>7.6966666666666663</c:v>
                </c:pt>
                <c:pt idx="2">
                  <c:v>7.6966666666666663</c:v>
                </c:pt>
              </c:numCache>
            </c:numRef>
          </c:val>
          <c:smooth val="0"/>
          <c:extLst>
            <c:ext xmlns:c16="http://schemas.microsoft.com/office/drawing/2014/chart" uri="{C3380CC4-5D6E-409C-BE32-E72D297353CC}">
              <c16:uniqueId val="{00000003-D31B-4998-9274-E998016672D0}"/>
            </c:ext>
          </c:extLst>
        </c:ser>
        <c:dLbls>
          <c:showLegendKey val="0"/>
          <c:showVal val="0"/>
          <c:showCatName val="0"/>
          <c:showSerName val="0"/>
          <c:showPercent val="0"/>
          <c:showBubbleSize val="0"/>
        </c:dLbls>
        <c:smooth val="0"/>
        <c:axId val="888738704"/>
        <c:axId val="1059451728"/>
      </c:lineChart>
      <c:catAx>
        <c:axId val="88873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451728"/>
        <c:crosses val="autoZero"/>
        <c:auto val="1"/>
        <c:lblAlgn val="ctr"/>
        <c:lblOffset val="100"/>
        <c:noMultiLvlLbl val="0"/>
      </c:catAx>
      <c:valAx>
        <c:axId val="10594517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738704"/>
        <c:crosses val="autoZero"/>
        <c:crossBetween val="between"/>
        <c:majorUnit val="2"/>
      </c:valAx>
    </c:plotArea>
    <c:legend>
      <c:legendPos val="t"/>
      <c:legendEntry>
        <c:idx val="1"/>
        <c:delete val="1"/>
      </c:legendEntry>
      <c:legendEntry>
        <c:idx val="2"/>
        <c:delete val="1"/>
      </c:legendEntry>
      <c:overlay val="0"/>
    </c:legend>
    <c:plotVisOnly val="1"/>
    <c:dispBlanksAs val="gap"/>
    <c:showDLblsOverMax val="0"/>
    <c:extLst/>
  </c:chart>
  <c:spPr>
    <a:ln>
      <a:noFill/>
    </a:ln>
  </c:spPr>
  <c:txPr>
    <a:bodyPr/>
    <a:lstStyle/>
    <a:p>
      <a:pPr>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Sheet1!$Y$2</c:f>
              <c:strCache>
                <c:ptCount val="1"/>
                <c:pt idx="0">
                  <c:v>Cooks</c:v>
                </c:pt>
              </c:strCache>
            </c:strRef>
          </c:tx>
          <c:spPr>
            <a:ln w="28575" cap="rnd">
              <a:solidFill>
                <a:schemeClr val="accent1"/>
              </a:solidFill>
              <a:round/>
            </a:ln>
            <a:effectLst/>
          </c:spPr>
          <c:marker>
            <c:symbol val="none"/>
          </c:marker>
          <c:cat>
            <c:strRef>
              <c:f>Sheet1!$Q$11:$Q$16</c:f>
              <c:strCache>
                <c:ptCount val="6"/>
                <c:pt idx="0">
                  <c:v>2019-20</c:v>
                </c:pt>
                <c:pt idx="1">
                  <c:v>2020-21</c:v>
                </c:pt>
                <c:pt idx="2">
                  <c:v>2021-22</c:v>
                </c:pt>
                <c:pt idx="3">
                  <c:v>2022-23</c:v>
                </c:pt>
                <c:pt idx="4">
                  <c:v>2023-24</c:v>
                </c:pt>
                <c:pt idx="5">
                  <c:v>2024-25</c:v>
                </c:pt>
              </c:strCache>
            </c:strRef>
          </c:cat>
          <c:val>
            <c:numRef>
              <c:f>Sheet1!$Y$11:$Y$16</c:f>
              <c:numCache>
                <c:formatCode>0</c:formatCode>
                <c:ptCount val="6"/>
                <c:pt idx="0">
                  <c:v>25.353124251855402</c:v>
                </c:pt>
                <c:pt idx="1">
                  <c:v>26.520681265206804</c:v>
                </c:pt>
                <c:pt idx="2">
                  <c:v>29.000751314800898</c:v>
                </c:pt>
                <c:pt idx="3">
                  <c:v>30.279772220846702</c:v>
                </c:pt>
                <c:pt idx="4">
                  <c:v>27.302865261662301</c:v>
                </c:pt>
                <c:pt idx="5">
                  <c:v>28.7913187412545</c:v>
                </c:pt>
              </c:numCache>
            </c:numRef>
          </c:val>
          <c:smooth val="0"/>
          <c:extLst>
            <c:ext xmlns:c16="http://schemas.microsoft.com/office/drawing/2014/chart" uri="{C3380CC4-5D6E-409C-BE32-E72D297353CC}">
              <c16:uniqueId val="{00000000-78BA-4F40-9E30-09A3D263F60E}"/>
            </c:ext>
          </c:extLst>
        </c:ser>
        <c:ser>
          <c:idx val="1"/>
          <c:order val="1"/>
          <c:tx>
            <c:strRef>
              <c:f>Sheet1!$Z$2</c:f>
              <c:strCache>
                <c:ptCount val="1"/>
                <c:pt idx="0">
                  <c:v>All unit group average</c:v>
                </c:pt>
              </c:strCache>
            </c:strRef>
          </c:tx>
          <c:spPr>
            <a:ln w="28575" cap="rnd">
              <a:solidFill>
                <a:schemeClr val="accent2"/>
              </a:solidFill>
              <a:round/>
            </a:ln>
            <a:effectLst/>
          </c:spPr>
          <c:marker>
            <c:symbol val="none"/>
          </c:marker>
          <c:cat>
            <c:strRef>
              <c:f>Sheet1!$Q$11:$Q$16</c:f>
              <c:strCache>
                <c:ptCount val="6"/>
                <c:pt idx="0">
                  <c:v>2019-20</c:v>
                </c:pt>
                <c:pt idx="1">
                  <c:v>2020-21</c:v>
                </c:pt>
                <c:pt idx="2">
                  <c:v>2021-22</c:v>
                </c:pt>
                <c:pt idx="3">
                  <c:v>2022-23</c:v>
                </c:pt>
                <c:pt idx="4">
                  <c:v>2023-24</c:v>
                </c:pt>
                <c:pt idx="5">
                  <c:v>2024-25</c:v>
                </c:pt>
              </c:strCache>
            </c:strRef>
          </c:cat>
          <c:val>
            <c:numRef>
              <c:f>Sheet1!$Z$11:$Z$16</c:f>
              <c:numCache>
                <c:formatCode>0</c:formatCode>
                <c:ptCount val="6"/>
                <c:pt idx="0">
                  <c:v>14.985890066302062</c:v>
                </c:pt>
                <c:pt idx="1">
                  <c:v>14.181387962041791</c:v>
                </c:pt>
                <c:pt idx="2">
                  <c:v>14.871970159046603</c:v>
                </c:pt>
                <c:pt idx="3">
                  <c:v>16.897866972651578</c:v>
                </c:pt>
                <c:pt idx="4">
                  <c:v>15.802028480415128</c:v>
                </c:pt>
                <c:pt idx="5">
                  <c:v>16.349947726533358</c:v>
                </c:pt>
              </c:numCache>
            </c:numRef>
          </c:val>
          <c:smooth val="0"/>
          <c:extLst>
            <c:ext xmlns:c16="http://schemas.microsoft.com/office/drawing/2014/chart" uri="{C3380CC4-5D6E-409C-BE32-E72D297353CC}">
              <c16:uniqueId val="{00000001-78BA-4F40-9E30-09A3D263F60E}"/>
            </c:ext>
          </c:extLst>
        </c:ser>
        <c:ser>
          <c:idx val="2"/>
          <c:order val="2"/>
          <c:tx>
            <c:strRef>
              <c:f>Sheet1!$X$2</c:f>
              <c:strCache>
                <c:ptCount val="1"/>
                <c:pt idx="0">
                  <c:v>Chefs</c:v>
                </c:pt>
              </c:strCache>
            </c:strRef>
          </c:tx>
          <c:spPr>
            <a:ln w="28575" cap="rnd">
              <a:solidFill>
                <a:schemeClr val="accent3"/>
              </a:solidFill>
              <a:round/>
            </a:ln>
            <a:effectLst/>
          </c:spPr>
          <c:marker>
            <c:symbol val="none"/>
          </c:marker>
          <c:cat>
            <c:strRef>
              <c:f>Sheet1!$Q$11:$Q$16</c:f>
              <c:strCache>
                <c:ptCount val="6"/>
                <c:pt idx="0">
                  <c:v>2019-20</c:v>
                </c:pt>
                <c:pt idx="1">
                  <c:v>2020-21</c:v>
                </c:pt>
                <c:pt idx="2">
                  <c:v>2021-22</c:v>
                </c:pt>
                <c:pt idx="3">
                  <c:v>2022-23</c:v>
                </c:pt>
                <c:pt idx="4">
                  <c:v>2023-24</c:v>
                </c:pt>
                <c:pt idx="5">
                  <c:v>2024-25</c:v>
                </c:pt>
              </c:strCache>
            </c:strRef>
          </c:cat>
          <c:val>
            <c:numRef>
              <c:f>Sheet1!$X$11:$X$16</c:f>
              <c:numCache>
                <c:formatCode>0</c:formatCode>
                <c:ptCount val="6"/>
                <c:pt idx="0">
                  <c:v>14.5692494366441</c:v>
                </c:pt>
                <c:pt idx="1">
                  <c:v>15.3727638449029</c:v>
                </c:pt>
                <c:pt idx="2">
                  <c:v>14.017827110662601</c:v>
                </c:pt>
                <c:pt idx="3">
                  <c:v>14.282334384858</c:v>
                </c:pt>
                <c:pt idx="4">
                  <c:v>16.9992922859165</c:v>
                </c:pt>
                <c:pt idx="5">
                  <c:v>15.64081333538725</c:v>
                </c:pt>
              </c:numCache>
            </c:numRef>
          </c:val>
          <c:smooth val="0"/>
          <c:extLst>
            <c:ext xmlns:c16="http://schemas.microsoft.com/office/drawing/2014/chart" uri="{C3380CC4-5D6E-409C-BE32-E72D297353CC}">
              <c16:uniqueId val="{00000002-78BA-4F40-9E30-09A3D263F60E}"/>
            </c:ext>
          </c:extLst>
        </c:ser>
        <c:dLbls>
          <c:showLegendKey val="0"/>
          <c:showVal val="0"/>
          <c:showCatName val="0"/>
          <c:showSerName val="0"/>
          <c:showPercent val="0"/>
          <c:showBubbleSize val="0"/>
        </c:dLbls>
        <c:smooth val="0"/>
        <c:axId val="1772938608"/>
        <c:axId val="1391748592"/>
      </c:lineChart>
      <c:catAx>
        <c:axId val="177293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1748592"/>
        <c:crosses val="autoZero"/>
        <c:auto val="1"/>
        <c:lblAlgn val="ctr"/>
        <c:lblOffset val="100"/>
        <c:noMultiLvlLbl val="0"/>
      </c:catAx>
      <c:valAx>
        <c:axId val="13917485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938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0.39753</cdr:x>
      <cdr:y>0.65167</cdr:y>
    </cdr:from>
    <cdr:to>
      <cdr:x>0.71525</cdr:x>
      <cdr:y>0.80924</cdr:y>
    </cdr:to>
    <cdr:sp macro="" textlink="">
      <cdr:nvSpPr>
        <cdr:cNvPr id="2" name="TextBox 14">
          <a:extLst xmlns:a="http://schemas.openxmlformats.org/drawingml/2006/main">
            <a:ext uri="{FF2B5EF4-FFF2-40B4-BE49-F238E27FC236}">
              <a16:creationId xmlns:a16="http://schemas.microsoft.com/office/drawing/2014/main" id="{06D36955-8F40-315F-3E67-3DFDA0F649A2}"/>
            </a:ext>
          </a:extLst>
        </cdr:cNvPr>
        <cdr:cNvSpPr txBox="1"/>
      </cdr:nvSpPr>
      <cdr:spPr>
        <a:xfrm xmlns:a="http://schemas.openxmlformats.org/drawingml/2006/main">
          <a:off x="2271144" y="2817563"/>
          <a:ext cx="1815199" cy="68126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AU" sz="1000"/>
            <a:t>Post COVID lockdowns and peak labour market tightness period</a:t>
          </a:r>
        </a:p>
      </cdr:txBody>
    </cdr:sp>
  </cdr:relSizeAnchor>
  <cdr:relSizeAnchor xmlns:cdr="http://schemas.openxmlformats.org/drawingml/2006/chartDrawing">
    <cdr:from>
      <cdr:x>0.76714</cdr:x>
      <cdr:y>0.12711</cdr:y>
    </cdr:from>
    <cdr:to>
      <cdr:x>1</cdr:x>
      <cdr:y>0.25023</cdr:y>
    </cdr:to>
    <cdr:sp macro="" textlink="">
      <cdr:nvSpPr>
        <cdr:cNvPr id="3" name="TextBox 14">
          <a:extLst xmlns:a="http://schemas.openxmlformats.org/drawingml/2006/main">
            <a:ext uri="{FF2B5EF4-FFF2-40B4-BE49-F238E27FC236}">
              <a16:creationId xmlns:a16="http://schemas.microsoft.com/office/drawing/2014/main" id="{06D36955-8F40-315F-3E67-3DFDA0F649A2}"/>
            </a:ext>
          </a:extLst>
        </cdr:cNvPr>
        <cdr:cNvSpPr txBox="1"/>
      </cdr:nvSpPr>
      <cdr:spPr>
        <a:xfrm xmlns:a="http://schemas.openxmlformats.org/drawingml/2006/main">
          <a:off x="4258525" y="348692"/>
          <a:ext cx="1292645" cy="3377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AU" sz="1000"/>
            <a:t>Post labour market tightness period</a:t>
          </a:r>
        </a:p>
      </cdr:txBody>
    </cdr:sp>
  </cdr:relSizeAnchor>
  <cdr:relSizeAnchor xmlns:cdr="http://schemas.openxmlformats.org/drawingml/2006/chartDrawing">
    <cdr:from>
      <cdr:x>0.12372</cdr:x>
      <cdr:y>0.14158</cdr:y>
    </cdr:from>
    <cdr:to>
      <cdr:x>0.28377</cdr:x>
      <cdr:y>0.21181</cdr:y>
    </cdr:to>
    <cdr:sp macro="" textlink="">
      <cdr:nvSpPr>
        <cdr:cNvPr id="4" name="TextBox 3">
          <a:extLst xmlns:a="http://schemas.openxmlformats.org/drawingml/2006/main">
            <a:ext uri="{FF2B5EF4-FFF2-40B4-BE49-F238E27FC236}">
              <a16:creationId xmlns:a16="http://schemas.microsoft.com/office/drawing/2014/main" id="{A7D81705-87FA-D118-CDFD-2FA80F0BA327}"/>
            </a:ext>
          </a:extLst>
        </cdr:cNvPr>
        <cdr:cNvSpPr txBox="1"/>
      </cdr:nvSpPr>
      <cdr:spPr>
        <a:xfrm xmlns:a="http://schemas.openxmlformats.org/drawingml/2006/main">
          <a:off x="686814" y="388390"/>
          <a:ext cx="888465" cy="1926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en-AU" sz="1100">
              <a:effectLst/>
              <a:latin typeface="+mn-lt"/>
              <a:ea typeface="+mn-ea"/>
              <a:cs typeface="+mn-cs"/>
            </a:rPr>
            <a:t>Pre</a:t>
          </a:r>
          <a:r>
            <a:rPr lang="en-AU" sz="1100" baseline="0">
              <a:effectLst/>
              <a:latin typeface="+mn-lt"/>
              <a:ea typeface="+mn-ea"/>
              <a:cs typeface="+mn-cs"/>
            </a:rPr>
            <a:t> </a:t>
          </a:r>
          <a:r>
            <a:rPr lang="en-AU" sz="1100">
              <a:effectLst/>
              <a:latin typeface="+mn-lt"/>
              <a:ea typeface="+mn-ea"/>
              <a:cs typeface="+mn-cs"/>
            </a:rPr>
            <a:t>COVID</a:t>
          </a:r>
          <a:endParaRPr lang="en-AU">
            <a:effectLst/>
          </a:endParaRPr>
        </a:p>
        <a:p xmlns:a="http://schemas.openxmlformats.org/drawingml/2006/main">
          <a:endParaRPr lang="en-AU" sz="1100" kern="1200"/>
        </a:p>
      </cdr:txBody>
    </cdr:sp>
  </cdr:relSizeAnchor>
</c:userShape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6446</Words>
  <Characters>36748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2026-10-20T22:55:00Z</dcterms:created>
  <dcterms:modified xsi:type="dcterms:W3CDTF">2026-10-20T22:56:00Z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2026-10-20T22:56:57Z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040a782f-1f97-4a84-8be3-2bbdfe609c78</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