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DD32" w14:textId="62C57D2F" w:rsidR="00D10492" w:rsidRDefault="00FD6456" w:rsidP="0081036F">
      <w:bookmarkStart w:id="0" w:name="_Hlk214480194"/>
      <w:bookmarkEnd w:id="0"/>
      <w:r>
        <w:rPr>
          <w:noProof/>
        </w:rPr>
        <w:drawing>
          <wp:inline distT="0" distB="0" distL="0" distR="0" wp14:anchorId="5A0F6164" wp14:editId="4D6064EA">
            <wp:extent cx="95263" cy="95263"/>
            <wp:effectExtent l="0" t="0" r="0" b="0"/>
            <wp:docPr id="1997040210" name="Picture 9" descr="Australian Government Jobs and Skills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40210" name="Picture 9" descr="Australian Government Jobs and Skills Australi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3" cy="9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665">
        <w:rPr>
          <w:noProof/>
        </w:rPr>
        <w:drawing>
          <wp:anchor distT="0" distB="0" distL="114300" distR="114300" simplePos="0" relativeHeight="251657216" behindDoc="1" locked="0" layoutInCell="1" allowOverlap="1" wp14:anchorId="15A583EE" wp14:editId="3DE24AC6">
            <wp:simplePos x="0" y="0"/>
            <wp:positionH relativeFrom="page">
              <wp:align>center</wp:align>
            </wp:positionH>
            <wp:positionV relativeFrom="page">
              <wp:posOffset>0</wp:posOffset>
            </wp:positionV>
            <wp:extent cx="7560000" cy="3596400"/>
            <wp:effectExtent l="0" t="0" r="3175" b="4445"/>
            <wp:wrapNone/>
            <wp:docPr id="1500599590" name="Picture 3" descr="A purpl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99590" name="Picture 3" descr="A purple background with whit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5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90AE6" w14:textId="77E91667" w:rsidR="00616E0B" w:rsidRPr="00616E0B" w:rsidRDefault="00616E0B" w:rsidP="00616E0B">
      <w:pPr>
        <w:keepNext/>
        <w:keepLines/>
        <w:spacing w:before="1440" w:after="0"/>
        <w:outlineLvl w:val="0"/>
        <w:rPr>
          <w:rFonts w:ascii="Arial" w:eastAsia="SimHei" w:hAnsi="Arial" w:cs="Times New Roman"/>
          <w:b/>
          <w:color w:val="FFFFFF"/>
          <w:sz w:val="58"/>
          <w:szCs w:val="58"/>
        </w:rPr>
      </w:pPr>
      <w:r>
        <w:rPr>
          <w:rFonts w:ascii="Arial" w:eastAsia="SimHei" w:hAnsi="Arial" w:cs="Times New Roman"/>
          <w:b/>
          <w:color w:val="FFFFFF"/>
          <w:sz w:val="58"/>
          <w:szCs w:val="58"/>
        </w:rPr>
        <w:t>Total New Vacancies</w:t>
      </w:r>
      <w:r w:rsidR="003B68A0">
        <w:rPr>
          <w:rFonts w:ascii="Arial" w:eastAsia="SimHei" w:hAnsi="Arial" w:cs="Times New Roman"/>
          <w:b/>
          <w:color w:val="FFFFFF"/>
          <w:sz w:val="58"/>
          <w:szCs w:val="58"/>
        </w:rPr>
        <w:t xml:space="preserve"> Report</w:t>
      </w:r>
    </w:p>
    <w:p w14:paraId="0ED3DDAB" w14:textId="16DB3CCC" w:rsidR="00616E0B" w:rsidRPr="00616E0B" w:rsidRDefault="006D5093" w:rsidP="00616E0B">
      <w:pPr>
        <w:keepNext/>
        <w:keepLines/>
        <w:outlineLvl w:val="1"/>
        <w:rPr>
          <w:rFonts w:ascii="Arial" w:eastAsia="SimHei" w:hAnsi="Arial" w:cs="Times New Roman"/>
          <w:color w:val="FFFFFF"/>
          <w:sz w:val="44"/>
          <w:szCs w:val="26"/>
        </w:rPr>
      </w:pPr>
      <w:r>
        <w:rPr>
          <w:rFonts w:ascii="Arial" w:eastAsia="SimHei" w:hAnsi="Arial" w:cs="Times New Roman"/>
          <w:b/>
          <w:bCs/>
          <w:color w:val="FFFFFF"/>
          <w:sz w:val="44"/>
          <w:szCs w:val="26"/>
        </w:rPr>
        <w:t>May</w:t>
      </w:r>
      <w:r w:rsidR="00616E0B" w:rsidRPr="00616E0B">
        <w:rPr>
          <w:rFonts w:ascii="Arial" w:eastAsia="SimHei" w:hAnsi="Arial" w:cs="Times New Roman"/>
          <w:b/>
          <w:bCs/>
          <w:color w:val="FFFFFF"/>
          <w:sz w:val="44"/>
          <w:szCs w:val="26"/>
        </w:rPr>
        <w:t xml:space="preserve"> 2026</w:t>
      </w:r>
    </w:p>
    <w:p w14:paraId="70EBA0DD" w14:textId="7AB43B7A" w:rsidR="00616E0B" w:rsidRPr="00616E0B" w:rsidRDefault="00616E0B" w:rsidP="00616E0B">
      <w:pPr>
        <w:keepNext/>
        <w:keepLines/>
        <w:spacing w:before="280" w:after="1320"/>
        <w:contextualSpacing/>
        <w:outlineLvl w:val="2"/>
        <w:rPr>
          <w:rFonts w:ascii="Arial" w:eastAsia="SimHei" w:hAnsi="Arial" w:cs="Times New Roman"/>
          <w:color w:val="FFFFFF"/>
          <w:sz w:val="24"/>
          <w:szCs w:val="28"/>
        </w:rPr>
      </w:pPr>
      <w:r w:rsidRPr="00616E0B">
        <w:rPr>
          <w:rFonts w:ascii="Arial" w:eastAsia="SimHei" w:hAnsi="Arial" w:cs="Times New Roman"/>
          <w:color w:val="FFFFFF"/>
          <w:sz w:val="24"/>
          <w:szCs w:val="28"/>
        </w:rPr>
        <w:t>Released 2</w:t>
      </w:r>
      <w:r w:rsidR="006D5093">
        <w:rPr>
          <w:rFonts w:ascii="Arial" w:eastAsia="SimHei" w:hAnsi="Arial" w:cs="Times New Roman"/>
          <w:color w:val="FFFFFF"/>
          <w:sz w:val="24"/>
          <w:szCs w:val="28"/>
        </w:rPr>
        <w:t>6</w:t>
      </w:r>
      <w:r w:rsidRPr="00616E0B">
        <w:rPr>
          <w:rFonts w:ascii="Arial" w:eastAsia="SimHei" w:hAnsi="Arial" w:cs="Times New Roman"/>
          <w:color w:val="FFFFFF"/>
          <w:sz w:val="24"/>
          <w:szCs w:val="28"/>
        </w:rPr>
        <w:t xml:space="preserve"> </w:t>
      </w:r>
      <w:r w:rsidR="006D5093">
        <w:rPr>
          <w:rFonts w:ascii="Arial" w:eastAsia="SimHei" w:hAnsi="Arial" w:cs="Times New Roman"/>
          <w:color w:val="FFFFFF"/>
          <w:sz w:val="24"/>
          <w:szCs w:val="28"/>
        </w:rPr>
        <w:t>August</w:t>
      </w:r>
      <w:r w:rsidRPr="00616E0B">
        <w:rPr>
          <w:rFonts w:ascii="Arial" w:eastAsia="SimHei" w:hAnsi="Arial" w:cs="Times New Roman"/>
          <w:color w:val="FFFFFF"/>
          <w:sz w:val="24"/>
          <w:szCs w:val="28"/>
        </w:rPr>
        <w:t xml:space="preserve"> 2026</w:t>
      </w:r>
    </w:p>
    <w:p w14:paraId="5E41E79E" w14:textId="24E01045" w:rsidR="00824B3C" w:rsidRPr="00D9384D" w:rsidRDefault="006731CD" w:rsidP="00D9384D">
      <w:pPr>
        <w:pStyle w:val="Heading2"/>
        <w:spacing w:after="180"/>
        <w:rPr>
          <w:sz w:val="36"/>
          <w:szCs w:val="28"/>
        </w:rPr>
      </w:pPr>
      <w:r w:rsidRPr="006731CD">
        <w:rPr>
          <w:sz w:val="36"/>
          <w:szCs w:val="28"/>
        </w:rPr>
        <w:t>Uncovering hidden labour demand: JSA’s Total New Vacancies</w:t>
      </w:r>
      <w:r w:rsidR="00E71B72">
        <w:rPr>
          <w:sz w:val="36"/>
          <w:szCs w:val="28"/>
        </w:rPr>
        <w:t xml:space="preserve"> series</w:t>
      </w:r>
    </w:p>
    <w:tbl>
      <w:tblPr>
        <w:tblpPr w:leftFromText="181" w:rightFromText="181" w:vertAnchor="page" w:horzAnchor="page" w:tblpX="8364" w:tblpY="6096"/>
        <w:tblW w:w="0" w:type="auto"/>
        <w:tblLayout w:type="fixed"/>
        <w:tblLook w:val="0420" w:firstRow="1" w:lastRow="0" w:firstColumn="0" w:lastColumn="0" w:noHBand="0" w:noVBand="1"/>
      </w:tblPr>
      <w:tblGrid>
        <w:gridCol w:w="624"/>
        <w:gridCol w:w="1361"/>
        <w:gridCol w:w="907"/>
      </w:tblGrid>
      <w:tr w:rsidR="00E251FA" w14:paraId="642D612F" w14:textId="77777777" w:rsidTr="00E251FA">
        <w:trPr>
          <w:trHeight w:hRule="exact" w:val="850"/>
        </w:trPr>
        <w:tc>
          <w:tcPr>
            <w:tcW w:w="289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2F005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DE52B" w14:textId="27737E9E" w:rsidR="00E251FA" w:rsidRDefault="0055198A" w:rsidP="00E25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 (Body)" w:eastAsia="Arial (Body)" w:hAnsi="Arial (Body)" w:cs="Arial (Body)"/>
                <w:b/>
                <w:color w:val="FFFFFF"/>
                <w:sz w:val="44"/>
                <w:szCs w:val="44"/>
              </w:rPr>
            </w:pPr>
            <w:r w:rsidRPr="0055198A">
              <w:rPr>
                <w:rFonts w:ascii="Arial (Body)" w:eastAsia="Arial (Body)" w:hAnsi="Arial (Body)" w:cs="Arial (Body)"/>
                <w:b/>
                <w:color w:val="FFFFFF"/>
                <w:sz w:val="44"/>
                <w:szCs w:val="44"/>
              </w:rPr>
              <w:t>1,</w:t>
            </w:r>
            <w:r w:rsidR="002A5241">
              <w:rPr>
                <w:rFonts w:ascii="Arial (Body)" w:eastAsia="Arial (Body)" w:hAnsi="Arial (Body)" w:cs="Arial (Body)"/>
                <w:b/>
                <w:color w:val="FFFFFF"/>
                <w:sz w:val="44"/>
                <w:szCs w:val="44"/>
              </w:rPr>
              <w:t>353</w:t>
            </w:r>
            <w:r w:rsidRPr="0055198A">
              <w:rPr>
                <w:rFonts w:ascii="Arial (Body)" w:eastAsia="Arial (Body)" w:hAnsi="Arial (Body)" w:cs="Arial (Body)"/>
                <w:b/>
                <w:color w:val="FFFFFF"/>
                <w:sz w:val="44"/>
                <w:szCs w:val="44"/>
              </w:rPr>
              <w:t>,000</w:t>
            </w:r>
          </w:p>
        </w:tc>
      </w:tr>
      <w:tr w:rsidR="00E251FA" w14:paraId="7059D351" w14:textId="77777777" w:rsidTr="00E251FA">
        <w:trPr>
          <w:trHeight w:hRule="exact" w:val="567"/>
        </w:trPr>
        <w:tc>
          <w:tcPr>
            <w:tcW w:w="289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2F005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3B9D" w14:textId="169863C2" w:rsidR="00E251FA" w:rsidRDefault="00D9384D" w:rsidP="00E25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 (Body)" w:eastAsia="Arial (Body)" w:hAnsi="Arial (Body)" w:cs="Arial (Body)"/>
                <w:b/>
                <w:color w:val="FFFFFF"/>
                <w:sz w:val="20"/>
                <w:szCs w:val="20"/>
              </w:rPr>
            </w:pPr>
            <w:r>
              <w:rPr>
                <w:rFonts w:ascii="Arial (Body)" w:eastAsia="Arial (Body)" w:hAnsi="Arial (Body)" w:cs="Arial (Body)"/>
                <w:b/>
                <w:color w:val="FFFFFF"/>
                <w:sz w:val="20"/>
                <w:szCs w:val="20"/>
              </w:rPr>
              <w:t>New Vacancies</w:t>
            </w:r>
          </w:p>
        </w:tc>
      </w:tr>
      <w:tr w:rsidR="00E251FA" w14:paraId="23982AB9" w14:textId="77777777" w:rsidTr="00E251FA">
        <w:trPr>
          <w:trHeight w:hRule="exact" w:val="283"/>
        </w:trPr>
        <w:tc>
          <w:tcPr>
            <w:tcW w:w="289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2F005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D019" w14:textId="1C7A4A26" w:rsidR="00E251FA" w:rsidRDefault="00E251FA" w:rsidP="00E25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 (Body)" w:eastAsia="Arial (Body)" w:hAnsi="Arial (Body)" w:cs="Arial (Body)"/>
                <w:b/>
                <w:color w:val="FFFFFF"/>
                <w:sz w:val="12"/>
                <w:szCs w:val="12"/>
              </w:rPr>
            </w:pPr>
          </w:p>
        </w:tc>
      </w:tr>
      <w:tr w:rsidR="00E251FA" w14:paraId="3A98DC3A" w14:textId="77777777" w:rsidTr="00E251FA">
        <w:trPr>
          <w:trHeight w:hRule="exact" w:val="1020"/>
        </w:trPr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6E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BB44E" w14:textId="7E47D044" w:rsidR="00E251FA" w:rsidRPr="00D9384D" w:rsidRDefault="00D9384D" w:rsidP="00E25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 (Body)" w:eastAsia="Arial (Body)" w:hAnsi="Arial (Body)" w:cs="Arial (Body)"/>
                <w:b/>
                <w:color w:val="14CA6B"/>
                <w:sz w:val="40"/>
                <w:szCs w:val="40"/>
              </w:rPr>
            </w:pPr>
            <w:r w:rsidRPr="00D9384D">
              <w:rPr>
                <w:rFonts w:ascii="Arial (Body)" w:eastAsia="Arial (Body)" w:hAnsi="Arial (Body)" w:cs="Arial (Body)"/>
                <w:b/>
                <w:color w:val="14CA6B"/>
                <w:sz w:val="40"/>
                <w:szCs w:val="40"/>
              </w:rPr>
              <w:t>▲</w:t>
            </w:r>
          </w:p>
        </w:tc>
        <w:tc>
          <w:tcPr>
            <w:tcW w:w="1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6E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D78D" w14:textId="22BA131A" w:rsidR="00E251FA" w:rsidRDefault="002A5241" w:rsidP="00E25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 (Body)" w:eastAsia="Arial (Body)" w:hAnsi="Arial (Body)" w:cs="Arial (Body)"/>
                <w:b/>
                <w:color w:val="000000"/>
                <w:sz w:val="40"/>
                <w:szCs w:val="40"/>
              </w:rPr>
            </w:pPr>
            <w:r>
              <w:rPr>
                <w:rFonts w:ascii="Arial (Body)" w:eastAsia="Arial (Body)" w:hAnsi="Arial (Body)" w:cs="Arial (Body)"/>
                <w:b/>
                <w:color w:val="000000"/>
                <w:sz w:val="40"/>
                <w:szCs w:val="40"/>
              </w:rPr>
              <w:t>8</w:t>
            </w:r>
            <w:r w:rsidR="00D9384D">
              <w:rPr>
                <w:rFonts w:ascii="Arial (Body)" w:eastAsia="Arial (Body)" w:hAnsi="Arial (Body)" w:cs="Arial (Body)"/>
                <w:b/>
                <w:color w:val="000000"/>
                <w:sz w:val="40"/>
                <w:szCs w:val="40"/>
              </w:rPr>
              <w:t>.0</w:t>
            </w:r>
            <w:r w:rsidR="00E251FA">
              <w:rPr>
                <w:rFonts w:ascii="Arial (Body)" w:eastAsia="Arial (Body)" w:hAnsi="Arial (Body)" w:cs="Arial (Body)"/>
                <w:b/>
                <w:color w:val="000000"/>
                <w:sz w:val="40"/>
                <w:szCs w:val="40"/>
              </w:rPr>
              <w:t>%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6E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9ED14" w14:textId="741E9B15" w:rsidR="00E251FA" w:rsidRDefault="00D9384D" w:rsidP="00E25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 (Body)" w:eastAsia="Arial (Body)" w:hAnsi="Arial (Body)" w:cs="Arial (Body)"/>
                <w:color w:val="000000"/>
              </w:rPr>
            </w:pPr>
            <w:r>
              <w:rPr>
                <w:rFonts w:ascii="Arial (Body)" w:eastAsia="Arial (Body)" w:hAnsi="Arial (Body)" w:cs="Arial (Body)"/>
                <w:color w:val="000000"/>
              </w:rPr>
              <w:t>Annual</w:t>
            </w:r>
            <w:r w:rsidR="00E251FA">
              <w:rPr>
                <w:rFonts w:ascii="Arial (Body)" w:eastAsia="Arial (Body)" w:hAnsi="Arial (Body)" w:cs="Arial (Body)"/>
                <w:color w:val="000000"/>
              </w:rPr>
              <w:t xml:space="preserve"> change</w:t>
            </w:r>
          </w:p>
        </w:tc>
      </w:tr>
      <w:tr w:rsidR="00E251FA" w14:paraId="04B6B611" w14:textId="77777777" w:rsidTr="0055198A">
        <w:trPr>
          <w:trHeight w:hRule="exact" w:val="1964"/>
        </w:trPr>
        <w:tc>
          <w:tcPr>
            <w:tcW w:w="289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3EF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9C992" w14:textId="1B7FC6A2" w:rsidR="00E251FA" w:rsidRPr="0055198A" w:rsidRDefault="0055198A" w:rsidP="005519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t xml:space="preserve">Over the year to </w:t>
            </w:r>
            <w:r w:rsidR="002A5241">
              <w:t>May</w:t>
            </w:r>
            <w:r>
              <w:t xml:space="preserve"> 2026, vacancies increased by </w:t>
            </w:r>
            <w:r w:rsidR="002A5241">
              <w:t>8</w:t>
            </w:r>
            <w:r>
              <w:t xml:space="preserve">.0% (or around </w:t>
            </w:r>
            <w:r w:rsidR="002A5241">
              <w:t>99</w:t>
            </w:r>
            <w:r>
              <w:t>,</w:t>
            </w:r>
            <w:r w:rsidR="002A5241">
              <w:t>0</w:t>
            </w:r>
            <w:r>
              <w:t xml:space="preserve">00 job advertisements) </w:t>
            </w:r>
            <w:r w:rsidRPr="0055198A">
              <w:t>to stand at 1,</w:t>
            </w:r>
            <w:r w:rsidR="002A5241">
              <w:t>353</w:t>
            </w:r>
            <w:r>
              <w:t>,000</w:t>
            </w:r>
            <w:r w:rsidRPr="0055198A">
              <w:t>.</w:t>
            </w:r>
          </w:p>
        </w:tc>
      </w:tr>
      <w:tr w:rsidR="00E251FA" w14:paraId="14D121DC" w14:textId="77777777" w:rsidTr="0055198A">
        <w:trPr>
          <w:trHeight w:hRule="exact" w:val="2120"/>
        </w:trPr>
        <w:tc>
          <w:tcPr>
            <w:tcW w:w="289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3EF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5D59" w14:textId="0426105C" w:rsidR="00E251FA" w:rsidRDefault="0055198A" w:rsidP="005519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 (Body)" w:eastAsia="Arial (Body)" w:hAnsi="Arial (Body)" w:cs="Arial (Body)"/>
                <w:color w:val="000000"/>
              </w:rPr>
            </w:pPr>
            <w:r w:rsidRPr="0055198A">
              <w:rPr>
                <w:rFonts w:ascii="Arial (Body)" w:eastAsia="Arial (Body)" w:hAnsi="Arial (Body)" w:cs="Arial (Body)"/>
                <w:color w:val="000000"/>
              </w:rPr>
              <w:t>In some occupations and regions, over half of job vacancies are advertised online. The TNV offers a broader measure, estimating total new vacancies across all recruitment methods.</w:t>
            </w:r>
          </w:p>
        </w:tc>
      </w:tr>
    </w:tbl>
    <w:p w14:paraId="7DC49347" w14:textId="45B53ECA" w:rsidR="00D9384D" w:rsidRDefault="00D9384D" w:rsidP="00D9384D">
      <w:pPr>
        <w:ind w:right="2835"/>
        <w:jc w:val="both"/>
      </w:pPr>
      <w:r w:rsidRPr="00824B3C">
        <w:t>Total New Vacancies (TNV) is a new quarterly data series from Jobs and Skills Australia</w:t>
      </w:r>
      <w:r w:rsidR="0055198A">
        <w:t xml:space="preserve"> that </w:t>
      </w:r>
      <w:r w:rsidRPr="00824B3C">
        <w:t>provides a more comprehensive view of job vacancy trends across Australia. While online recruitment methods are popular, their use var</w:t>
      </w:r>
      <w:r w:rsidR="009D75A4">
        <w:t>ies</w:t>
      </w:r>
      <w:r w:rsidRPr="00824B3C">
        <w:t xml:space="preserve"> across regions and </w:t>
      </w:r>
      <w:r w:rsidR="00AC736F" w:rsidRPr="00824B3C">
        <w:t>industries</w:t>
      </w:r>
      <w:r w:rsidR="00AC736F">
        <w:t>,</w:t>
      </w:r>
      <w:r w:rsidR="00AC736F" w:rsidRPr="00824B3C">
        <w:t xml:space="preserve"> and</w:t>
      </w:r>
      <w:r w:rsidRPr="00824B3C">
        <w:t xml:space="preserve"> </w:t>
      </w:r>
      <w:r w:rsidR="0055198A">
        <w:t xml:space="preserve">change </w:t>
      </w:r>
      <w:r w:rsidR="009D75A4">
        <w:t>with</w:t>
      </w:r>
      <w:r w:rsidR="009D75A4" w:rsidRPr="00824B3C">
        <w:t xml:space="preserve"> </w:t>
      </w:r>
      <w:r w:rsidRPr="00824B3C">
        <w:t xml:space="preserve">labour market conditions. This </w:t>
      </w:r>
      <w:r w:rsidR="0055198A">
        <w:t xml:space="preserve">variability can make it difficult to </w:t>
      </w:r>
      <w:r w:rsidRPr="00824B3C">
        <w:t>accurately identify emerging trends in the economy and labour market.</w:t>
      </w:r>
    </w:p>
    <w:p w14:paraId="49DA091B" w14:textId="70546FEA" w:rsidR="00D9384D" w:rsidRDefault="00931751" w:rsidP="00D9384D">
      <w:pPr>
        <w:ind w:right="2835"/>
        <w:jc w:val="both"/>
      </w:pPr>
      <w:r w:rsidRPr="00931751">
        <w:t xml:space="preserve">JSA’s TNV series helps address this challenge. </w:t>
      </w:r>
      <w:r w:rsidR="00A36224">
        <w:t xml:space="preserve">It </w:t>
      </w:r>
      <w:r w:rsidRPr="00931751">
        <w:t>estimates the total number of new vacancies created each quarter, offering insights into hiring activity beyond online job ads or point</w:t>
      </w:r>
      <w:r w:rsidR="00A36224">
        <w:t>-</w:t>
      </w:r>
      <w:r w:rsidRPr="00931751">
        <w:t>in</w:t>
      </w:r>
      <w:r w:rsidR="00A36224">
        <w:t>-</w:t>
      </w:r>
      <w:r w:rsidRPr="00931751">
        <w:t xml:space="preserve">time </w:t>
      </w:r>
      <w:r w:rsidR="00A36224">
        <w:t>measures</w:t>
      </w:r>
      <w:r w:rsidRPr="00931751">
        <w:t>.</w:t>
      </w:r>
      <w:r w:rsidR="00A36224">
        <w:t xml:space="preserve"> The series </w:t>
      </w:r>
      <w:r w:rsidRPr="00931751">
        <w:t xml:space="preserve">combines data from JSA’s </w:t>
      </w:r>
      <w:hyperlink r:id="rId10" w:history="1">
        <w:r w:rsidRPr="00616E0B">
          <w:rPr>
            <w:rStyle w:val="Hyperlink"/>
          </w:rPr>
          <w:t>Internet Vacancy Index</w:t>
        </w:r>
      </w:hyperlink>
      <w:r w:rsidRPr="00931751">
        <w:t xml:space="preserve"> (IVI) with employer feedback on recruitment methods </w:t>
      </w:r>
      <w:r w:rsidR="00A36224">
        <w:t xml:space="preserve">collected through </w:t>
      </w:r>
      <w:r w:rsidRPr="00931751">
        <w:t xml:space="preserve">JSA’s </w:t>
      </w:r>
      <w:hyperlink r:id="rId11" w:history="1">
        <w:r w:rsidRPr="00616E0B">
          <w:rPr>
            <w:rStyle w:val="Hyperlink"/>
          </w:rPr>
          <w:t>Recruitment Experiences and Outlook Survey</w:t>
        </w:r>
      </w:hyperlink>
      <w:r w:rsidRPr="00931751">
        <w:t xml:space="preserve"> (REOS). Using these </w:t>
      </w:r>
      <w:r w:rsidR="00A36224">
        <w:t>inputs</w:t>
      </w:r>
      <w:r w:rsidRPr="00931751">
        <w:t xml:space="preserve">, TNV estimates the total number of jobs available </w:t>
      </w:r>
      <w:r w:rsidR="009D75A4">
        <w:t>each</w:t>
      </w:r>
      <w:r w:rsidRPr="00931751">
        <w:t xml:space="preserve"> quarter, including </w:t>
      </w:r>
      <w:r w:rsidR="00A36224">
        <w:t xml:space="preserve">those filled through </w:t>
      </w:r>
      <w:r w:rsidRPr="00931751">
        <w:t>informal channels such as word of mouth, signs in shop windows, and social media groups.</w:t>
      </w:r>
    </w:p>
    <w:p w14:paraId="18B272BB" w14:textId="108FA647" w:rsidR="001B1EB2" w:rsidRPr="00D74814" w:rsidRDefault="00A20333" w:rsidP="00D9384D">
      <w:pPr>
        <w:ind w:right="2835"/>
        <w:jc w:val="both"/>
      </w:pPr>
      <w:r w:rsidRPr="00A20333">
        <w:t xml:space="preserve">Improving the evidence base on regional and occupational labour demand is a core </w:t>
      </w:r>
      <w:r w:rsidR="00A36224">
        <w:t xml:space="preserve">principle </w:t>
      </w:r>
      <w:r w:rsidRPr="00A20333">
        <w:t>of Jobs and Skills Australia</w:t>
      </w:r>
      <w:r w:rsidR="00A36224">
        <w:t xml:space="preserve">’s </w:t>
      </w:r>
      <w:r w:rsidRPr="00A20333">
        <w:t xml:space="preserve">legislation. The TNV series </w:t>
      </w:r>
      <w:r w:rsidR="009D75A4">
        <w:t>contributes to</w:t>
      </w:r>
      <w:r w:rsidR="009D75A4" w:rsidRPr="00A20333">
        <w:t xml:space="preserve"> </w:t>
      </w:r>
      <w:r w:rsidRPr="00A20333">
        <w:t xml:space="preserve">this </w:t>
      </w:r>
      <w:r w:rsidR="00A36224">
        <w:t xml:space="preserve">objective </w:t>
      </w:r>
      <w:r w:rsidRPr="00A20333">
        <w:t xml:space="preserve">by providing a more complete picture of job opportunities across occupations and regions. This richer </w:t>
      </w:r>
      <w:r w:rsidR="00A36224">
        <w:t xml:space="preserve">evidence base </w:t>
      </w:r>
      <w:r w:rsidRPr="00A20333">
        <w:t>support</w:t>
      </w:r>
      <w:r w:rsidR="00A36224">
        <w:t>s</w:t>
      </w:r>
      <w:r w:rsidRPr="00A20333">
        <w:t xml:space="preserve"> the development of place-based initiatives and regional planning, </w:t>
      </w:r>
      <w:r w:rsidR="00A36224">
        <w:t xml:space="preserve">helping to ensure that </w:t>
      </w:r>
      <w:r w:rsidRPr="00A20333">
        <w:t>industry policy responses are better tailored to emerging trends.</w:t>
      </w:r>
    </w:p>
    <w:p w14:paraId="67CDEA2A" w14:textId="3F7FBCED" w:rsidR="00DB15AA" w:rsidRPr="00D74814" w:rsidRDefault="00FC5299" w:rsidP="00D74814">
      <w:pPr>
        <w:rPr>
          <w:b/>
          <w:bCs/>
        </w:rPr>
      </w:pPr>
      <w:r>
        <w:br w:type="column"/>
      </w:r>
      <w:r w:rsidR="00D74814">
        <w:rPr>
          <w:b/>
          <w:bCs/>
        </w:rPr>
        <w:lastRenderedPageBreak/>
        <w:t xml:space="preserve">Figure 1: </w:t>
      </w:r>
      <w:r w:rsidR="00D74814" w:rsidRPr="00D74814">
        <w:rPr>
          <w:b/>
          <w:bCs/>
        </w:rPr>
        <w:t>Total New Vacancies, Feb 201</w:t>
      </w:r>
      <w:r w:rsidR="0079557E">
        <w:rPr>
          <w:b/>
          <w:bCs/>
        </w:rPr>
        <w:t>6</w:t>
      </w:r>
      <w:r w:rsidR="00D74814" w:rsidRPr="00D74814">
        <w:rPr>
          <w:b/>
          <w:bCs/>
        </w:rPr>
        <w:t xml:space="preserve"> to </w:t>
      </w:r>
      <w:r w:rsidR="002A5241">
        <w:rPr>
          <w:b/>
          <w:bCs/>
        </w:rPr>
        <w:t>May</w:t>
      </w:r>
      <w:r w:rsidR="00D74814">
        <w:rPr>
          <w:b/>
          <w:bCs/>
        </w:rPr>
        <w:t xml:space="preserve"> 2026</w:t>
      </w:r>
    </w:p>
    <w:p w14:paraId="298BE024" w14:textId="34E27E26" w:rsidR="00D74814" w:rsidRDefault="009E4A44" w:rsidP="00D74814">
      <w:r>
        <w:rPr>
          <w:noProof/>
        </w:rPr>
        <w:drawing>
          <wp:inline distT="0" distB="0" distL="0" distR="0" wp14:anchorId="3EF8917F" wp14:editId="7E217C92">
            <wp:extent cx="5758180" cy="3744595"/>
            <wp:effectExtent l="0" t="0" r="0" b="8255"/>
            <wp:docPr id="39222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1F5D8" w14:textId="1ADF1F45" w:rsidR="00D74814" w:rsidRDefault="00D74814" w:rsidP="00D74814">
      <w:pPr>
        <w:pStyle w:val="Source"/>
      </w:pPr>
      <w:r w:rsidRPr="00D74814">
        <w:rPr>
          <w:rFonts w:ascii="Arial" w:eastAsia="Arial" w:hAnsi="Arial" w:cs="Times New Roman"/>
        </w:rPr>
        <w:t>Source:</w:t>
      </w:r>
      <w:r>
        <w:rPr>
          <w:rFonts w:ascii="Arial" w:eastAsia="Arial" w:hAnsi="Arial" w:cs="Times New Roman"/>
        </w:rPr>
        <w:t xml:space="preserve"> </w:t>
      </w:r>
      <w:r>
        <w:t xml:space="preserve">Jobs and Skills Australia, Total New Vacancies, </w:t>
      </w:r>
      <w:r w:rsidR="00405428">
        <w:t>May</w:t>
      </w:r>
      <w:r w:rsidRPr="00FD0DA3">
        <w:t xml:space="preserve"> 2026</w:t>
      </w:r>
      <w:r>
        <w:t>.</w:t>
      </w:r>
    </w:p>
    <w:p w14:paraId="2643710F" w14:textId="28C11964" w:rsidR="00D74814" w:rsidRDefault="00D74814" w:rsidP="00D74814"/>
    <w:p w14:paraId="2AA87017" w14:textId="77777777" w:rsidR="00D74814" w:rsidRDefault="00D74814" w:rsidP="00D74814"/>
    <w:p w14:paraId="42D92B9D" w14:textId="77777777" w:rsidR="00D74814" w:rsidRDefault="00D74814" w:rsidP="00D74814"/>
    <w:p w14:paraId="4470FFD7" w14:textId="77777777" w:rsidR="00D74814" w:rsidRDefault="00D74814" w:rsidP="00D74814"/>
    <w:p w14:paraId="5C970ACD" w14:textId="264122B6" w:rsidR="003936EE" w:rsidRDefault="00DB15AA" w:rsidP="001F6A8D">
      <w:r>
        <w:rPr>
          <w:noProof/>
        </w:rPr>
        <w:drawing>
          <wp:anchor distT="0" distB="0" distL="114300" distR="114300" simplePos="0" relativeHeight="251657217" behindDoc="1" locked="0" layoutInCell="1" allowOverlap="1" wp14:anchorId="6147D0C8" wp14:editId="68DC11D9">
            <wp:simplePos x="0" y="0"/>
            <wp:positionH relativeFrom="page">
              <wp:posOffset>-41910</wp:posOffset>
            </wp:positionH>
            <wp:positionV relativeFrom="page">
              <wp:posOffset>6606540</wp:posOffset>
            </wp:positionV>
            <wp:extent cx="7602279" cy="4085590"/>
            <wp:effectExtent l="0" t="0" r="0" b="0"/>
            <wp:wrapNone/>
            <wp:docPr id="662921638" name="Picture 2" descr="A purple and white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21638" name="Picture 2" descr="A purple and white websit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279" cy="408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38499" w14:textId="403E048B" w:rsidR="001F6A8D" w:rsidRDefault="001F6A8D" w:rsidP="001F6A8D"/>
    <w:p w14:paraId="330B1869" w14:textId="77777777" w:rsidR="00A36224" w:rsidRDefault="00A36224" w:rsidP="001F6A8D"/>
    <w:p w14:paraId="3DA2F50A" w14:textId="77777777" w:rsidR="00415EDA" w:rsidRDefault="00415EDA" w:rsidP="001F6A8D"/>
    <w:p w14:paraId="769196B3" w14:textId="17459C9D" w:rsidR="00726C5C" w:rsidRPr="00604701" w:rsidRDefault="00726C5C" w:rsidP="00A36224">
      <w:pPr>
        <w:spacing w:before="180" w:after="920"/>
        <w:ind w:left="1361" w:right="1701"/>
      </w:pPr>
      <w:r w:rsidRPr="00604701">
        <w:t>The</w:t>
      </w:r>
      <w:r w:rsidRPr="00907928">
        <w:rPr>
          <w:u w:color="B91C1C"/>
        </w:rPr>
        <w:t xml:space="preserve"> </w:t>
      </w:r>
      <w:r w:rsidRPr="00604701">
        <w:t>next</w:t>
      </w:r>
      <w:r w:rsidRPr="00907928">
        <w:rPr>
          <w:u w:color="B91C1C"/>
        </w:rPr>
        <w:t xml:space="preserve"> </w:t>
      </w:r>
      <w:r w:rsidR="00240205">
        <w:t>TNV</w:t>
      </w:r>
      <w:r w:rsidRPr="00907928">
        <w:rPr>
          <w:u w:color="B91C1C"/>
        </w:rPr>
        <w:t xml:space="preserve"> </w:t>
      </w:r>
      <w:r w:rsidRPr="00604701">
        <w:t>release</w:t>
      </w:r>
      <w:r w:rsidRPr="00907928">
        <w:rPr>
          <w:u w:color="B91C1C"/>
        </w:rPr>
        <w:t xml:space="preserve"> </w:t>
      </w:r>
      <w:r w:rsidRPr="00604701">
        <w:t>is</w:t>
      </w:r>
      <w:r w:rsidRPr="00907928">
        <w:rPr>
          <w:u w:color="B91C1C"/>
        </w:rPr>
        <w:t xml:space="preserve"> </w:t>
      </w:r>
      <w:r w:rsidRPr="00604701">
        <w:t>scheduled</w:t>
      </w:r>
      <w:r w:rsidRPr="00907928">
        <w:rPr>
          <w:u w:color="B91C1C"/>
        </w:rPr>
        <w:t xml:space="preserve"> </w:t>
      </w:r>
      <w:r w:rsidRPr="00604701">
        <w:t>for</w:t>
      </w:r>
      <w:r w:rsidRPr="00907928">
        <w:rPr>
          <w:u w:color="B91C1C"/>
        </w:rPr>
        <w:t xml:space="preserve"> </w:t>
      </w:r>
      <w:r w:rsidR="00C06654">
        <w:rPr>
          <w:u w:color="B91C1C"/>
        </w:rPr>
        <w:t>2</w:t>
      </w:r>
      <w:r w:rsidR="00CF30D7">
        <w:rPr>
          <w:u w:color="B91C1C"/>
        </w:rPr>
        <w:t>5</w:t>
      </w:r>
      <w:r w:rsidR="00C06654">
        <w:rPr>
          <w:u w:color="B91C1C"/>
        </w:rPr>
        <w:t xml:space="preserve"> </w:t>
      </w:r>
      <w:r w:rsidR="0088386B">
        <w:t>November</w:t>
      </w:r>
      <w:r>
        <w:t xml:space="preserve"> 2026.</w:t>
      </w:r>
      <w:r w:rsidRPr="00907928">
        <w:rPr>
          <w:u w:color="B91C1C"/>
        </w:rPr>
        <w:t xml:space="preserve"> </w:t>
      </w:r>
      <w:r w:rsidRPr="00604701">
        <w:t>The</w:t>
      </w:r>
      <w:r w:rsidRPr="00907928">
        <w:rPr>
          <w:u w:color="B91C1C"/>
        </w:rPr>
        <w:t xml:space="preserve"> </w:t>
      </w:r>
      <w:r>
        <w:t>TNV</w:t>
      </w:r>
      <w:r w:rsidRPr="00907928">
        <w:rPr>
          <w:u w:color="B91C1C"/>
        </w:rPr>
        <w:t xml:space="preserve"> </w:t>
      </w:r>
      <w:r w:rsidRPr="00604701">
        <w:t>is</w:t>
      </w:r>
      <w:r w:rsidRPr="00907928">
        <w:rPr>
          <w:u w:color="B91C1C"/>
        </w:rPr>
        <w:t xml:space="preserve"> </w:t>
      </w:r>
      <w:r w:rsidRPr="00604701">
        <w:t>published</w:t>
      </w:r>
      <w:r w:rsidRPr="00907928">
        <w:rPr>
          <w:u w:color="B91C1C"/>
        </w:rPr>
        <w:t xml:space="preserve"> </w:t>
      </w:r>
      <w:r w:rsidRPr="00604701">
        <w:t>on</w:t>
      </w:r>
      <w:r w:rsidRPr="00907928">
        <w:rPr>
          <w:u w:color="B91C1C"/>
        </w:rPr>
        <w:t xml:space="preserve"> </w:t>
      </w:r>
      <w:r w:rsidRPr="00604701">
        <w:t>the</w:t>
      </w:r>
      <w:r w:rsidRPr="00907928">
        <w:rPr>
          <w:u w:color="B91C1C"/>
        </w:rPr>
        <w:t xml:space="preserve"> </w:t>
      </w:r>
      <w:r w:rsidRPr="00604701">
        <w:t>JSA</w:t>
      </w:r>
      <w:r w:rsidRPr="00907928">
        <w:rPr>
          <w:u w:color="B91C1C"/>
        </w:rPr>
        <w:t xml:space="preserve"> </w:t>
      </w:r>
      <w:r w:rsidRPr="00604701">
        <w:t>website</w:t>
      </w:r>
      <w:r w:rsidRPr="00907928">
        <w:rPr>
          <w:u w:color="B91C1C"/>
        </w:rPr>
        <w:t xml:space="preserve"> </w:t>
      </w:r>
      <w:r w:rsidRPr="00604701">
        <w:t>at</w:t>
      </w:r>
      <w:r w:rsidRPr="00907928">
        <w:rPr>
          <w:u w:color="B91C1C"/>
        </w:rPr>
        <w:t xml:space="preserve"> </w:t>
      </w:r>
      <w:r w:rsidRPr="00604701">
        <w:t>jobsandskills.gov.au</w:t>
      </w:r>
      <w:r>
        <w:t>.</w:t>
      </w:r>
    </w:p>
    <w:p w14:paraId="539A44D2" w14:textId="02681434" w:rsidR="00D422A0" w:rsidRPr="001A637A" w:rsidRDefault="00726C5C" w:rsidP="00296DD5">
      <w:pPr>
        <w:jc w:val="both"/>
      </w:pPr>
      <w:r w:rsidRPr="00600A76">
        <w:t xml:space="preserve">The TNV uses insights from JSA’s </w:t>
      </w:r>
      <w:hyperlink r:id="rId14" w:history="1">
        <w:r w:rsidR="00296DD5" w:rsidRPr="00616E0B">
          <w:rPr>
            <w:rStyle w:val="Hyperlink"/>
          </w:rPr>
          <w:t>Recruitment Experiences and Outlook Survey</w:t>
        </w:r>
      </w:hyperlink>
      <w:r w:rsidR="00296DD5" w:rsidRPr="00600A76">
        <w:t xml:space="preserve"> </w:t>
      </w:r>
      <w:r w:rsidRPr="00600A76">
        <w:t xml:space="preserve">(REOS) to estimate the total number of new vacancies created each quarter. It combines </w:t>
      </w:r>
      <w:hyperlink r:id="rId15" w:history="1">
        <w:r w:rsidRPr="00296DD5">
          <w:rPr>
            <w:rStyle w:val="Hyperlink"/>
          </w:rPr>
          <w:t>online job ad</w:t>
        </w:r>
        <w:r w:rsidR="00616E0B" w:rsidRPr="00296DD5">
          <w:rPr>
            <w:rStyle w:val="Hyperlink"/>
          </w:rPr>
          <w:t>vertisement</w:t>
        </w:r>
      </w:hyperlink>
      <w:r w:rsidRPr="00600A76">
        <w:t xml:space="preserve"> data with employer survey responses to capture vacancies not advertised online (such as word of mouth, signage, and social media). As a new release, JSA is seeking feedback on the series including suggestions for possible improvements. Caution should also be exercised when utilising the JSA TNV data. This provides a quarterly measure of new job openings across Australia.</w:t>
      </w:r>
      <w:r w:rsidR="00616E0B">
        <w:t xml:space="preserve"> More detail on the TNV is available at </w:t>
      </w:r>
      <w:hyperlink r:id="rId16" w:history="1">
        <w:r w:rsidR="00616E0B" w:rsidRPr="00616E0B">
          <w:rPr>
            <w:rStyle w:val="Hyperlink"/>
          </w:rPr>
          <w:t>jobsandskills.gov.au/data/total-new-vacancies</w:t>
        </w:r>
      </w:hyperlink>
      <w:r w:rsidR="00D422A0" w:rsidRPr="00122087">
        <w:rPr>
          <w:noProof/>
        </w:rPr>
        <w:drawing>
          <wp:anchor distT="0" distB="0" distL="114300" distR="114300" simplePos="0" relativeHeight="251657218" behindDoc="0" locked="0" layoutInCell="1" allowOverlap="1" wp14:anchorId="1ACD0DA8" wp14:editId="273B5BA5">
            <wp:simplePos x="0" y="0"/>
            <wp:positionH relativeFrom="margin">
              <wp:posOffset>-487563</wp:posOffset>
            </wp:positionH>
            <wp:positionV relativeFrom="paragraph">
              <wp:posOffset>5504696</wp:posOffset>
            </wp:positionV>
            <wp:extent cx="7095472" cy="3859294"/>
            <wp:effectExtent l="0" t="0" r="0" b="8255"/>
            <wp:wrapNone/>
            <wp:docPr id="1476663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63246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472" cy="3859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E0B">
        <w:t>.</w:t>
      </w:r>
    </w:p>
    <w:sectPr w:rsidR="00D422A0" w:rsidRPr="001A637A" w:rsidSect="004860A5">
      <w:footerReference w:type="default" r:id="rId18"/>
      <w:footerReference w:type="first" r:id="rId19"/>
      <w:type w:val="continuous"/>
      <w:pgSz w:w="11906" w:h="16838"/>
      <w:pgMar w:top="1361" w:right="1134" w:bottom="1134" w:left="1134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5DF36" w14:textId="77777777" w:rsidR="001D706B" w:rsidRDefault="001D706B" w:rsidP="0081036F">
      <w:r>
        <w:separator/>
      </w:r>
    </w:p>
  </w:endnote>
  <w:endnote w:type="continuationSeparator" w:id="0">
    <w:p w14:paraId="1A148C42" w14:textId="77777777" w:rsidR="001D706B" w:rsidRDefault="001D706B" w:rsidP="0081036F">
      <w:r>
        <w:continuationSeparator/>
      </w:r>
    </w:p>
  </w:endnote>
  <w:endnote w:type="continuationNotice" w:id="1">
    <w:p w14:paraId="693D5827" w14:textId="77777777" w:rsidR="001D706B" w:rsidRDefault="001D706B" w:rsidP="008103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(Body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376F" w14:textId="4B0F8B4D" w:rsidR="00616E0B" w:rsidRPr="00B14460" w:rsidRDefault="00616E0B" w:rsidP="004860A5">
    <w:pPr>
      <w:pStyle w:val="Footer"/>
      <w:pBdr>
        <w:top w:val="single" w:sz="4" w:space="1" w:color="auto"/>
      </w:pBdr>
      <w:tabs>
        <w:tab w:val="clear" w:pos="9026"/>
        <w:tab w:val="right" w:pos="9638"/>
      </w:tabs>
    </w:pPr>
    <w:r>
      <w:t>Total New Vacancies</w:t>
    </w:r>
    <w:r w:rsidRPr="00B14460">
      <w:t xml:space="preserve"> – </w:t>
    </w:r>
    <w:r w:rsidR="002A5241">
      <w:t>May</w:t>
    </w:r>
    <w:r>
      <w:t xml:space="preserve"> 2026</w:t>
    </w:r>
    <w:r w:rsidRPr="00B14460">
      <w:tab/>
      <w:t xml:space="preserve">Jobs and Skills Australia </w:t>
    </w:r>
    <w:r>
      <w:t xml:space="preserve"> </w:t>
    </w:r>
    <w:r w:rsidRPr="00B14460">
      <w:t xml:space="preserve"> | </w:t>
    </w:r>
    <w:r>
      <w:t xml:space="preserve"> </w:t>
    </w:r>
    <w:r w:rsidRPr="00B14460">
      <w:t xml:space="preserve"> </w:t>
    </w:r>
    <w:sdt>
      <w:sdtPr>
        <w:id w:val="133495726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4460">
          <w:fldChar w:fldCharType="begin"/>
        </w:r>
        <w:r w:rsidRPr="00B14460">
          <w:instrText xml:space="preserve"> PAGE   \* MERGEFORMAT </w:instrText>
        </w:r>
        <w:r w:rsidRPr="00B14460">
          <w:fldChar w:fldCharType="separate"/>
        </w:r>
        <w:r>
          <w:t>1</w:t>
        </w:r>
        <w:r w:rsidRPr="00B14460">
          <w:rPr>
            <w:noProof/>
          </w:rPr>
          <w:fldChar w:fldCharType="end"/>
        </w:r>
      </w:sdtContent>
    </w:sdt>
  </w:p>
  <w:p w14:paraId="1D7D840E" w14:textId="77777777" w:rsidR="00616E0B" w:rsidRPr="004860A5" w:rsidRDefault="00616E0B" w:rsidP="0048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1167" w14:textId="77777777" w:rsidR="00616E0B" w:rsidRPr="00B14460" w:rsidRDefault="00616E0B" w:rsidP="001279A4">
    <w:pPr>
      <w:pStyle w:val="Footer"/>
      <w:pBdr>
        <w:top w:val="single" w:sz="4" w:space="1" w:color="auto"/>
      </w:pBdr>
      <w:tabs>
        <w:tab w:val="clear" w:pos="9026"/>
        <w:tab w:val="right" w:pos="9638"/>
      </w:tabs>
    </w:pPr>
    <w:r w:rsidRPr="00B14460">
      <w:t xml:space="preserve">Vacancy Index Report – October 2023 </w:t>
    </w:r>
    <w:r w:rsidRPr="00B14460">
      <w:tab/>
      <w:t xml:space="preserve">Jobs and Skills Australia </w:t>
    </w:r>
    <w:r>
      <w:t xml:space="preserve"> </w:t>
    </w:r>
    <w:r w:rsidRPr="00B14460">
      <w:t xml:space="preserve"> | </w:t>
    </w:r>
    <w:r>
      <w:t xml:space="preserve"> </w:t>
    </w:r>
    <w:r w:rsidRPr="00B14460">
      <w:t xml:space="preserve"> </w:t>
    </w:r>
    <w:sdt>
      <w:sdtPr>
        <w:id w:val="-5382033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4460">
          <w:fldChar w:fldCharType="begin"/>
        </w:r>
        <w:r w:rsidRPr="00B14460">
          <w:instrText xml:space="preserve"> PAGE   \* MERGEFORMAT </w:instrText>
        </w:r>
        <w:r w:rsidRPr="00B14460">
          <w:fldChar w:fldCharType="separate"/>
        </w:r>
        <w:r w:rsidRPr="00B14460">
          <w:rPr>
            <w:noProof/>
          </w:rPr>
          <w:t>2</w:t>
        </w:r>
        <w:r w:rsidRPr="00B14460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A26D" w14:textId="77777777" w:rsidR="001D706B" w:rsidRDefault="001D706B" w:rsidP="0081036F">
      <w:r>
        <w:separator/>
      </w:r>
    </w:p>
  </w:footnote>
  <w:footnote w:type="continuationSeparator" w:id="0">
    <w:p w14:paraId="5B193432" w14:textId="77777777" w:rsidR="001D706B" w:rsidRDefault="001D706B" w:rsidP="0081036F">
      <w:r>
        <w:continuationSeparator/>
      </w:r>
    </w:p>
  </w:footnote>
  <w:footnote w:type="continuationNotice" w:id="1">
    <w:p w14:paraId="67552583" w14:textId="77777777" w:rsidR="001D706B" w:rsidRDefault="001D706B" w:rsidP="008103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0AB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46EA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E459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5E7D0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2A1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4410687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97C163D"/>
    <w:multiLevelType w:val="hybridMultilevel"/>
    <w:tmpl w:val="594C2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2A66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96197"/>
    <w:multiLevelType w:val="hybridMultilevel"/>
    <w:tmpl w:val="309672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85F53"/>
    <w:multiLevelType w:val="multilevel"/>
    <w:tmpl w:val="8E1096D0"/>
    <w:name w:val="List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○"/>
      <w:lvlJc w:val="left"/>
      <w:pPr>
        <w:ind w:left="1020" w:hanging="340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pStyle w:val="ListBullet4"/>
      <w:lvlText w:val="•"/>
      <w:lvlJc w:val="left"/>
      <w:pPr>
        <w:ind w:left="1360" w:hanging="340"/>
      </w:pPr>
      <w:rPr>
        <w:rFonts w:ascii="Arial" w:hAnsi="Aria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712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69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26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83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0"/>
        </w:tabs>
        <w:ind w:left="3060" w:hanging="340"/>
      </w:pPr>
      <w:rPr>
        <w:rFonts w:hint="default"/>
      </w:rPr>
    </w:lvl>
  </w:abstractNum>
  <w:abstractNum w:abstractNumId="9" w15:restartNumberingAfterBreak="0">
    <w:nsid w:val="27D85117"/>
    <w:multiLevelType w:val="hybridMultilevel"/>
    <w:tmpl w:val="3D4AC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67452"/>
    <w:multiLevelType w:val="multilevel"/>
    <w:tmpl w:val="873ED2C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376F56A1"/>
    <w:multiLevelType w:val="multilevel"/>
    <w:tmpl w:val="285CDA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FEB691B"/>
    <w:multiLevelType w:val="multilevel"/>
    <w:tmpl w:val="2362D8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1A80D02"/>
    <w:multiLevelType w:val="hybridMultilevel"/>
    <w:tmpl w:val="158ABB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B0659"/>
    <w:multiLevelType w:val="multilevel"/>
    <w:tmpl w:val="5CDE4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37269666">
    <w:abstractNumId w:val="14"/>
  </w:num>
  <w:num w:numId="2" w16cid:durableId="1668050683">
    <w:abstractNumId w:val="11"/>
  </w:num>
  <w:num w:numId="3" w16cid:durableId="1683042470">
    <w:abstractNumId w:val="6"/>
  </w:num>
  <w:num w:numId="4" w16cid:durableId="133523604">
    <w:abstractNumId w:val="12"/>
  </w:num>
  <w:num w:numId="5" w16cid:durableId="1994024302">
    <w:abstractNumId w:val="13"/>
  </w:num>
  <w:num w:numId="6" w16cid:durableId="1358852113">
    <w:abstractNumId w:val="10"/>
  </w:num>
  <w:num w:numId="7" w16cid:durableId="2047246184">
    <w:abstractNumId w:val="8"/>
  </w:num>
  <w:num w:numId="8" w16cid:durableId="1985233239">
    <w:abstractNumId w:val="4"/>
  </w:num>
  <w:num w:numId="9" w16cid:durableId="2105372984">
    <w:abstractNumId w:val="5"/>
  </w:num>
  <w:num w:numId="10" w16cid:durableId="935869809">
    <w:abstractNumId w:val="3"/>
  </w:num>
  <w:num w:numId="11" w16cid:durableId="1109662273">
    <w:abstractNumId w:val="2"/>
  </w:num>
  <w:num w:numId="12" w16cid:durableId="2049716342">
    <w:abstractNumId w:val="1"/>
  </w:num>
  <w:num w:numId="13" w16cid:durableId="1578317811">
    <w:abstractNumId w:val="0"/>
  </w:num>
  <w:num w:numId="14" w16cid:durableId="1127550344">
    <w:abstractNumId w:val="9"/>
  </w:num>
  <w:num w:numId="15" w16cid:durableId="406730085">
    <w:abstractNumId w:val="7"/>
  </w:num>
  <w:num w:numId="16" w16cid:durableId="1528132923">
    <w:abstractNumId w:val="5"/>
  </w:num>
  <w:num w:numId="17" w16cid:durableId="147867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18"/>
    <w:rsid w:val="00003E8E"/>
    <w:rsid w:val="000060E4"/>
    <w:rsid w:val="0000790B"/>
    <w:rsid w:val="000105AF"/>
    <w:rsid w:val="00025BD0"/>
    <w:rsid w:val="000261A3"/>
    <w:rsid w:val="00033021"/>
    <w:rsid w:val="0003316F"/>
    <w:rsid w:val="00037EB9"/>
    <w:rsid w:val="000404CE"/>
    <w:rsid w:val="00040FCE"/>
    <w:rsid w:val="0004100D"/>
    <w:rsid w:val="00041073"/>
    <w:rsid w:val="0004138A"/>
    <w:rsid w:val="00042611"/>
    <w:rsid w:val="00044C84"/>
    <w:rsid w:val="00044D4F"/>
    <w:rsid w:val="00045E59"/>
    <w:rsid w:val="00051CBE"/>
    <w:rsid w:val="000541F7"/>
    <w:rsid w:val="0005518A"/>
    <w:rsid w:val="0005610B"/>
    <w:rsid w:val="000572BD"/>
    <w:rsid w:val="000768A0"/>
    <w:rsid w:val="00081F93"/>
    <w:rsid w:val="00084707"/>
    <w:rsid w:val="00084BA3"/>
    <w:rsid w:val="00085AE9"/>
    <w:rsid w:val="00085DA0"/>
    <w:rsid w:val="00095E11"/>
    <w:rsid w:val="000A145A"/>
    <w:rsid w:val="000A1E27"/>
    <w:rsid w:val="000A7F1E"/>
    <w:rsid w:val="000B6324"/>
    <w:rsid w:val="000C0BA2"/>
    <w:rsid w:val="000C410C"/>
    <w:rsid w:val="000C425B"/>
    <w:rsid w:val="000C47F7"/>
    <w:rsid w:val="000C7DD7"/>
    <w:rsid w:val="000D04EA"/>
    <w:rsid w:val="000D3458"/>
    <w:rsid w:val="000D5FCE"/>
    <w:rsid w:val="000D6745"/>
    <w:rsid w:val="000E38B7"/>
    <w:rsid w:val="000E38BA"/>
    <w:rsid w:val="000E6F5E"/>
    <w:rsid w:val="000E7042"/>
    <w:rsid w:val="000E7116"/>
    <w:rsid w:val="000F1722"/>
    <w:rsid w:val="000F3A61"/>
    <w:rsid w:val="000F5169"/>
    <w:rsid w:val="00101FBF"/>
    <w:rsid w:val="00105370"/>
    <w:rsid w:val="00105D29"/>
    <w:rsid w:val="00111A39"/>
    <w:rsid w:val="001134ED"/>
    <w:rsid w:val="00114717"/>
    <w:rsid w:val="001154C1"/>
    <w:rsid w:val="00117807"/>
    <w:rsid w:val="00121C35"/>
    <w:rsid w:val="00122087"/>
    <w:rsid w:val="00123DFA"/>
    <w:rsid w:val="00124D9E"/>
    <w:rsid w:val="00125C36"/>
    <w:rsid w:val="001279A4"/>
    <w:rsid w:val="001306D6"/>
    <w:rsid w:val="00134225"/>
    <w:rsid w:val="0013610D"/>
    <w:rsid w:val="001408C4"/>
    <w:rsid w:val="00143208"/>
    <w:rsid w:val="00146BBB"/>
    <w:rsid w:val="00151274"/>
    <w:rsid w:val="001516BF"/>
    <w:rsid w:val="00152694"/>
    <w:rsid w:val="001534EA"/>
    <w:rsid w:val="0015748D"/>
    <w:rsid w:val="00164614"/>
    <w:rsid w:val="0016618F"/>
    <w:rsid w:val="00167762"/>
    <w:rsid w:val="00172296"/>
    <w:rsid w:val="0017574A"/>
    <w:rsid w:val="0018263B"/>
    <w:rsid w:val="00183ECA"/>
    <w:rsid w:val="00185C8D"/>
    <w:rsid w:val="001869B2"/>
    <w:rsid w:val="001921C3"/>
    <w:rsid w:val="00192BED"/>
    <w:rsid w:val="00193635"/>
    <w:rsid w:val="00195DA0"/>
    <w:rsid w:val="001A22A8"/>
    <w:rsid w:val="001A637A"/>
    <w:rsid w:val="001B1EB2"/>
    <w:rsid w:val="001B3681"/>
    <w:rsid w:val="001B521B"/>
    <w:rsid w:val="001B60C2"/>
    <w:rsid w:val="001B628D"/>
    <w:rsid w:val="001B7035"/>
    <w:rsid w:val="001B7F1C"/>
    <w:rsid w:val="001C0CB2"/>
    <w:rsid w:val="001C0D18"/>
    <w:rsid w:val="001C381D"/>
    <w:rsid w:val="001C6BA8"/>
    <w:rsid w:val="001C73D7"/>
    <w:rsid w:val="001D1AB8"/>
    <w:rsid w:val="001D706B"/>
    <w:rsid w:val="001E358A"/>
    <w:rsid w:val="001E3A83"/>
    <w:rsid w:val="001E3F0D"/>
    <w:rsid w:val="001E4423"/>
    <w:rsid w:val="001E487A"/>
    <w:rsid w:val="001E58C4"/>
    <w:rsid w:val="001F0154"/>
    <w:rsid w:val="001F2809"/>
    <w:rsid w:val="001F36D6"/>
    <w:rsid w:val="001F59D3"/>
    <w:rsid w:val="001F6A8D"/>
    <w:rsid w:val="001F72E3"/>
    <w:rsid w:val="00201984"/>
    <w:rsid w:val="00206249"/>
    <w:rsid w:val="00224EF3"/>
    <w:rsid w:val="00225E72"/>
    <w:rsid w:val="002303A9"/>
    <w:rsid w:val="00233A75"/>
    <w:rsid w:val="00233D78"/>
    <w:rsid w:val="00236C1F"/>
    <w:rsid w:val="00240205"/>
    <w:rsid w:val="002414D1"/>
    <w:rsid w:val="0024392D"/>
    <w:rsid w:val="00244550"/>
    <w:rsid w:val="0024576E"/>
    <w:rsid w:val="00245967"/>
    <w:rsid w:val="002572BB"/>
    <w:rsid w:val="002618DF"/>
    <w:rsid w:val="00261D00"/>
    <w:rsid w:val="002633D9"/>
    <w:rsid w:val="00265CD4"/>
    <w:rsid w:val="002663E4"/>
    <w:rsid w:val="00280AC6"/>
    <w:rsid w:val="00281D3D"/>
    <w:rsid w:val="0028228C"/>
    <w:rsid w:val="002824C3"/>
    <w:rsid w:val="00284311"/>
    <w:rsid w:val="00294394"/>
    <w:rsid w:val="002948AB"/>
    <w:rsid w:val="002950ED"/>
    <w:rsid w:val="00296166"/>
    <w:rsid w:val="00296DD5"/>
    <w:rsid w:val="002A021E"/>
    <w:rsid w:val="002A4B17"/>
    <w:rsid w:val="002A5241"/>
    <w:rsid w:val="002B524A"/>
    <w:rsid w:val="002B58AB"/>
    <w:rsid w:val="002B7212"/>
    <w:rsid w:val="002C0D2C"/>
    <w:rsid w:val="002C22C6"/>
    <w:rsid w:val="002C30E8"/>
    <w:rsid w:val="002D68E2"/>
    <w:rsid w:val="002E0E18"/>
    <w:rsid w:val="002E12CF"/>
    <w:rsid w:val="002E47F6"/>
    <w:rsid w:val="002E5B03"/>
    <w:rsid w:val="002E6E2F"/>
    <w:rsid w:val="002F0ECD"/>
    <w:rsid w:val="002F3EB5"/>
    <w:rsid w:val="002F537A"/>
    <w:rsid w:val="002F5690"/>
    <w:rsid w:val="00305084"/>
    <w:rsid w:val="003060CC"/>
    <w:rsid w:val="00306575"/>
    <w:rsid w:val="00306C0E"/>
    <w:rsid w:val="00310CA1"/>
    <w:rsid w:val="00313B29"/>
    <w:rsid w:val="00314E27"/>
    <w:rsid w:val="00320406"/>
    <w:rsid w:val="0032103C"/>
    <w:rsid w:val="00322A13"/>
    <w:rsid w:val="00323B9A"/>
    <w:rsid w:val="003244B3"/>
    <w:rsid w:val="00327AB4"/>
    <w:rsid w:val="003360BD"/>
    <w:rsid w:val="00337196"/>
    <w:rsid w:val="00341C32"/>
    <w:rsid w:val="00343E77"/>
    <w:rsid w:val="00344D2B"/>
    <w:rsid w:val="00347262"/>
    <w:rsid w:val="0035131B"/>
    <w:rsid w:val="00352C50"/>
    <w:rsid w:val="00366923"/>
    <w:rsid w:val="003676D3"/>
    <w:rsid w:val="003708C1"/>
    <w:rsid w:val="00370C83"/>
    <w:rsid w:val="00371F25"/>
    <w:rsid w:val="00374E1D"/>
    <w:rsid w:val="003818AB"/>
    <w:rsid w:val="00381BC5"/>
    <w:rsid w:val="00382E36"/>
    <w:rsid w:val="00385322"/>
    <w:rsid w:val="00385788"/>
    <w:rsid w:val="00385ABF"/>
    <w:rsid w:val="0039115D"/>
    <w:rsid w:val="003926FD"/>
    <w:rsid w:val="003936EE"/>
    <w:rsid w:val="00396DFA"/>
    <w:rsid w:val="003A1B68"/>
    <w:rsid w:val="003A2110"/>
    <w:rsid w:val="003A2337"/>
    <w:rsid w:val="003A6867"/>
    <w:rsid w:val="003B0482"/>
    <w:rsid w:val="003B08F3"/>
    <w:rsid w:val="003B474F"/>
    <w:rsid w:val="003B68A0"/>
    <w:rsid w:val="003D017B"/>
    <w:rsid w:val="003D13A9"/>
    <w:rsid w:val="003D48E5"/>
    <w:rsid w:val="003E0796"/>
    <w:rsid w:val="003E0B70"/>
    <w:rsid w:val="003E0E55"/>
    <w:rsid w:val="003E1A64"/>
    <w:rsid w:val="003E2525"/>
    <w:rsid w:val="003E31B5"/>
    <w:rsid w:val="003E3395"/>
    <w:rsid w:val="003E5195"/>
    <w:rsid w:val="003F35A1"/>
    <w:rsid w:val="003F7C51"/>
    <w:rsid w:val="00405428"/>
    <w:rsid w:val="00414265"/>
    <w:rsid w:val="00414A4A"/>
    <w:rsid w:val="00415DA8"/>
    <w:rsid w:val="00415EDA"/>
    <w:rsid w:val="00416544"/>
    <w:rsid w:val="004221F7"/>
    <w:rsid w:val="00422AD4"/>
    <w:rsid w:val="00431177"/>
    <w:rsid w:val="00431BE4"/>
    <w:rsid w:val="00431BFC"/>
    <w:rsid w:val="0043440C"/>
    <w:rsid w:val="00440C82"/>
    <w:rsid w:val="004415F0"/>
    <w:rsid w:val="004420E5"/>
    <w:rsid w:val="004440ED"/>
    <w:rsid w:val="00447153"/>
    <w:rsid w:val="004566BE"/>
    <w:rsid w:val="00456915"/>
    <w:rsid w:val="00456E42"/>
    <w:rsid w:val="00461252"/>
    <w:rsid w:val="00465736"/>
    <w:rsid w:val="00474810"/>
    <w:rsid w:val="004773D3"/>
    <w:rsid w:val="004832BF"/>
    <w:rsid w:val="00483618"/>
    <w:rsid w:val="00484C00"/>
    <w:rsid w:val="004860A5"/>
    <w:rsid w:val="00490C06"/>
    <w:rsid w:val="00492EE9"/>
    <w:rsid w:val="004959E6"/>
    <w:rsid w:val="004A5E52"/>
    <w:rsid w:val="004A63C3"/>
    <w:rsid w:val="004B09C1"/>
    <w:rsid w:val="004B4EF5"/>
    <w:rsid w:val="004C2F70"/>
    <w:rsid w:val="004C427B"/>
    <w:rsid w:val="004C705B"/>
    <w:rsid w:val="004D22A5"/>
    <w:rsid w:val="004D3224"/>
    <w:rsid w:val="004D3A08"/>
    <w:rsid w:val="004E0B8B"/>
    <w:rsid w:val="004E35D6"/>
    <w:rsid w:val="004F2369"/>
    <w:rsid w:val="004F76F0"/>
    <w:rsid w:val="005013B3"/>
    <w:rsid w:val="00501D30"/>
    <w:rsid w:val="00501F38"/>
    <w:rsid w:val="00506CD7"/>
    <w:rsid w:val="005109B7"/>
    <w:rsid w:val="005111CD"/>
    <w:rsid w:val="0051161C"/>
    <w:rsid w:val="00513C8F"/>
    <w:rsid w:val="0051412A"/>
    <w:rsid w:val="0051507F"/>
    <w:rsid w:val="0051546F"/>
    <w:rsid w:val="00523591"/>
    <w:rsid w:val="005252E3"/>
    <w:rsid w:val="00532929"/>
    <w:rsid w:val="005354D1"/>
    <w:rsid w:val="00536467"/>
    <w:rsid w:val="005379EA"/>
    <w:rsid w:val="00540C1E"/>
    <w:rsid w:val="005411A8"/>
    <w:rsid w:val="00543D06"/>
    <w:rsid w:val="005446B5"/>
    <w:rsid w:val="005470AE"/>
    <w:rsid w:val="0055198A"/>
    <w:rsid w:val="005533B5"/>
    <w:rsid w:val="00560872"/>
    <w:rsid w:val="005654B7"/>
    <w:rsid w:val="00567E50"/>
    <w:rsid w:val="0057143D"/>
    <w:rsid w:val="00572133"/>
    <w:rsid w:val="00574F09"/>
    <w:rsid w:val="00592584"/>
    <w:rsid w:val="005964AC"/>
    <w:rsid w:val="00597E9D"/>
    <w:rsid w:val="00597EF7"/>
    <w:rsid w:val="005A2862"/>
    <w:rsid w:val="005A515C"/>
    <w:rsid w:val="005B09B7"/>
    <w:rsid w:val="005B2318"/>
    <w:rsid w:val="005B2B33"/>
    <w:rsid w:val="005B5A7A"/>
    <w:rsid w:val="005B60AC"/>
    <w:rsid w:val="005B76B2"/>
    <w:rsid w:val="005C5BF0"/>
    <w:rsid w:val="005C6471"/>
    <w:rsid w:val="005C668B"/>
    <w:rsid w:val="005D1364"/>
    <w:rsid w:val="005D22CC"/>
    <w:rsid w:val="005D467D"/>
    <w:rsid w:val="005D4AEC"/>
    <w:rsid w:val="005D640A"/>
    <w:rsid w:val="005E18D8"/>
    <w:rsid w:val="005E30E3"/>
    <w:rsid w:val="005E340A"/>
    <w:rsid w:val="005E379D"/>
    <w:rsid w:val="005E6E28"/>
    <w:rsid w:val="005F1E8D"/>
    <w:rsid w:val="005F1FDA"/>
    <w:rsid w:val="005F246D"/>
    <w:rsid w:val="005F28B0"/>
    <w:rsid w:val="00600709"/>
    <w:rsid w:val="00600A76"/>
    <w:rsid w:val="00602521"/>
    <w:rsid w:val="006029D6"/>
    <w:rsid w:val="00602D3B"/>
    <w:rsid w:val="00603A79"/>
    <w:rsid w:val="00604F98"/>
    <w:rsid w:val="006066C4"/>
    <w:rsid w:val="00607390"/>
    <w:rsid w:val="00611056"/>
    <w:rsid w:val="00613BE7"/>
    <w:rsid w:val="00616E0B"/>
    <w:rsid w:val="00621B8F"/>
    <w:rsid w:val="006232EC"/>
    <w:rsid w:val="00631632"/>
    <w:rsid w:val="00635255"/>
    <w:rsid w:val="00635D31"/>
    <w:rsid w:val="0063726B"/>
    <w:rsid w:val="0064002D"/>
    <w:rsid w:val="00641A2D"/>
    <w:rsid w:val="00642A9A"/>
    <w:rsid w:val="00652349"/>
    <w:rsid w:val="00655404"/>
    <w:rsid w:val="00655BCA"/>
    <w:rsid w:val="0065687D"/>
    <w:rsid w:val="006572CA"/>
    <w:rsid w:val="006606E0"/>
    <w:rsid w:val="006670A4"/>
    <w:rsid w:val="00672411"/>
    <w:rsid w:val="006731CD"/>
    <w:rsid w:val="00675DB2"/>
    <w:rsid w:val="00676F14"/>
    <w:rsid w:val="00677034"/>
    <w:rsid w:val="00677A7E"/>
    <w:rsid w:val="006810B2"/>
    <w:rsid w:val="0068647D"/>
    <w:rsid w:val="00693BA4"/>
    <w:rsid w:val="00693C5D"/>
    <w:rsid w:val="00693E00"/>
    <w:rsid w:val="00694606"/>
    <w:rsid w:val="006973C4"/>
    <w:rsid w:val="006B202B"/>
    <w:rsid w:val="006B74CB"/>
    <w:rsid w:val="006C06BF"/>
    <w:rsid w:val="006C127D"/>
    <w:rsid w:val="006C1650"/>
    <w:rsid w:val="006C465C"/>
    <w:rsid w:val="006C6E0B"/>
    <w:rsid w:val="006D2345"/>
    <w:rsid w:val="006D3281"/>
    <w:rsid w:val="006D5093"/>
    <w:rsid w:val="006D69B3"/>
    <w:rsid w:val="006E10CE"/>
    <w:rsid w:val="006E1136"/>
    <w:rsid w:val="006E5C82"/>
    <w:rsid w:val="006F7520"/>
    <w:rsid w:val="00701D1C"/>
    <w:rsid w:val="00702CB5"/>
    <w:rsid w:val="00703260"/>
    <w:rsid w:val="007107D0"/>
    <w:rsid w:val="00710A67"/>
    <w:rsid w:val="00710DAA"/>
    <w:rsid w:val="007117F1"/>
    <w:rsid w:val="007119BB"/>
    <w:rsid w:val="00716F9F"/>
    <w:rsid w:val="00717636"/>
    <w:rsid w:val="007177A7"/>
    <w:rsid w:val="00720E6A"/>
    <w:rsid w:val="0072283D"/>
    <w:rsid w:val="0072616C"/>
    <w:rsid w:val="00726C5C"/>
    <w:rsid w:val="00727591"/>
    <w:rsid w:val="007276AD"/>
    <w:rsid w:val="00730889"/>
    <w:rsid w:val="0073151F"/>
    <w:rsid w:val="007325F3"/>
    <w:rsid w:val="00732A55"/>
    <w:rsid w:val="007338A2"/>
    <w:rsid w:val="00734B20"/>
    <w:rsid w:val="0073513A"/>
    <w:rsid w:val="007371B3"/>
    <w:rsid w:val="007374F9"/>
    <w:rsid w:val="007376E0"/>
    <w:rsid w:val="00742430"/>
    <w:rsid w:val="0074492F"/>
    <w:rsid w:val="00746381"/>
    <w:rsid w:val="00746A43"/>
    <w:rsid w:val="007532A4"/>
    <w:rsid w:val="00753665"/>
    <w:rsid w:val="00754AB9"/>
    <w:rsid w:val="00760CA4"/>
    <w:rsid w:val="00766D1E"/>
    <w:rsid w:val="00767C3A"/>
    <w:rsid w:val="00777605"/>
    <w:rsid w:val="0078091C"/>
    <w:rsid w:val="00782490"/>
    <w:rsid w:val="00787D4C"/>
    <w:rsid w:val="0079557E"/>
    <w:rsid w:val="00795897"/>
    <w:rsid w:val="007A3F61"/>
    <w:rsid w:val="007A5668"/>
    <w:rsid w:val="007A566E"/>
    <w:rsid w:val="007A6A39"/>
    <w:rsid w:val="007A7572"/>
    <w:rsid w:val="007B0EC1"/>
    <w:rsid w:val="007B100A"/>
    <w:rsid w:val="007B21A5"/>
    <w:rsid w:val="007B2AD6"/>
    <w:rsid w:val="007B3938"/>
    <w:rsid w:val="007B591E"/>
    <w:rsid w:val="007C2DE4"/>
    <w:rsid w:val="007C6AEC"/>
    <w:rsid w:val="007D0B68"/>
    <w:rsid w:val="007D1BB5"/>
    <w:rsid w:val="007D29B8"/>
    <w:rsid w:val="007D4855"/>
    <w:rsid w:val="007D799D"/>
    <w:rsid w:val="007D7FC3"/>
    <w:rsid w:val="007E199A"/>
    <w:rsid w:val="007F4310"/>
    <w:rsid w:val="007F44F4"/>
    <w:rsid w:val="007F6888"/>
    <w:rsid w:val="007F7DBD"/>
    <w:rsid w:val="00801CB1"/>
    <w:rsid w:val="00802F0D"/>
    <w:rsid w:val="0080538D"/>
    <w:rsid w:val="0081036F"/>
    <w:rsid w:val="00810D87"/>
    <w:rsid w:val="0081136A"/>
    <w:rsid w:val="00811B37"/>
    <w:rsid w:val="00813464"/>
    <w:rsid w:val="00814D30"/>
    <w:rsid w:val="00816793"/>
    <w:rsid w:val="00823B55"/>
    <w:rsid w:val="00824B3C"/>
    <w:rsid w:val="00831410"/>
    <w:rsid w:val="00840DAA"/>
    <w:rsid w:val="0084197B"/>
    <w:rsid w:val="00846CA9"/>
    <w:rsid w:val="0084740A"/>
    <w:rsid w:val="00857878"/>
    <w:rsid w:val="00857E1B"/>
    <w:rsid w:val="008634C2"/>
    <w:rsid w:val="00864EEA"/>
    <w:rsid w:val="00865E4F"/>
    <w:rsid w:val="00866663"/>
    <w:rsid w:val="00867AAD"/>
    <w:rsid w:val="00873BE7"/>
    <w:rsid w:val="0087419E"/>
    <w:rsid w:val="00874A0E"/>
    <w:rsid w:val="0087706C"/>
    <w:rsid w:val="008810D4"/>
    <w:rsid w:val="0088123E"/>
    <w:rsid w:val="008820C6"/>
    <w:rsid w:val="00882BA1"/>
    <w:rsid w:val="0088386B"/>
    <w:rsid w:val="00886A15"/>
    <w:rsid w:val="00891368"/>
    <w:rsid w:val="00896061"/>
    <w:rsid w:val="008A2249"/>
    <w:rsid w:val="008A51DB"/>
    <w:rsid w:val="008A56A3"/>
    <w:rsid w:val="008A6964"/>
    <w:rsid w:val="008B3E8F"/>
    <w:rsid w:val="008B7810"/>
    <w:rsid w:val="008C0056"/>
    <w:rsid w:val="008C195E"/>
    <w:rsid w:val="008C21E1"/>
    <w:rsid w:val="008C3F54"/>
    <w:rsid w:val="008C5199"/>
    <w:rsid w:val="008C6A9D"/>
    <w:rsid w:val="008D0E7D"/>
    <w:rsid w:val="008D1843"/>
    <w:rsid w:val="008D3A26"/>
    <w:rsid w:val="008D76F6"/>
    <w:rsid w:val="008E0767"/>
    <w:rsid w:val="008E1ED0"/>
    <w:rsid w:val="008E2D35"/>
    <w:rsid w:val="008E60CF"/>
    <w:rsid w:val="008E6380"/>
    <w:rsid w:val="008F0ED0"/>
    <w:rsid w:val="008F2F17"/>
    <w:rsid w:val="008F2F5C"/>
    <w:rsid w:val="008F3930"/>
    <w:rsid w:val="008F5797"/>
    <w:rsid w:val="0090250E"/>
    <w:rsid w:val="00902667"/>
    <w:rsid w:val="009062AE"/>
    <w:rsid w:val="00907928"/>
    <w:rsid w:val="00912A1C"/>
    <w:rsid w:val="0091303C"/>
    <w:rsid w:val="0091408D"/>
    <w:rsid w:val="00914840"/>
    <w:rsid w:val="00923B0D"/>
    <w:rsid w:val="0092478E"/>
    <w:rsid w:val="0092666B"/>
    <w:rsid w:val="00931751"/>
    <w:rsid w:val="00937A11"/>
    <w:rsid w:val="009417F7"/>
    <w:rsid w:val="009426F3"/>
    <w:rsid w:val="00947D61"/>
    <w:rsid w:val="0095611D"/>
    <w:rsid w:val="00957871"/>
    <w:rsid w:val="00963C9F"/>
    <w:rsid w:val="00963F49"/>
    <w:rsid w:val="0096517C"/>
    <w:rsid w:val="00966619"/>
    <w:rsid w:val="0096703C"/>
    <w:rsid w:val="00972FAD"/>
    <w:rsid w:val="00973117"/>
    <w:rsid w:val="009773F2"/>
    <w:rsid w:val="00986594"/>
    <w:rsid w:val="009873F5"/>
    <w:rsid w:val="00987F03"/>
    <w:rsid w:val="00991526"/>
    <w:rsid w:val="00991DED"/>
    <w:rsid w:val="00997F6C"/>
    <w:rsid w:val="009A0E76"/>
    <w:rsid w:val="009A5BC4"/>
    <w:rsid w:val="009A7A02"/>
    <w:rsid w:val="009A7E33"/>
    <w:rsid w:val="009B0B6B"/>
    <w:rsid w:val="009B0BC5"/>
    <w:rsid w:val="009B2B6E"/>
    <w:rsid w:val="009B34AC"/>
    <w:rsid w:val="009B4F16"/>
    <w:rsid w:val="009B62C5"/>
    <w:rsid w:val="009C1DEE"/>
    <w:rsid w:val="009C38C0"/>
    <w:rsid w:val="009C3CB0"/>
    <w:rsid w:val="009C413F"/>
    <w:rsid w:val="009C4CA6"/>
    <w:rsid w:val="009C56D1"/>
    <w:rsid w:val="009C75A7"/>
    <w:rsid w:val="009D004A"/>
    <w:rsid w:val="009D18C2"/>
    <w:rsid w:val="009D3693"/>
    <w:rsid w:val="009D5A36"/>
    <w:rsid w:val="009D5BAE"/>
    <w:rsid w:val="009D75A4"/>
    <w:rsid w:val="009E07A4"/>
    <w:rsid w:val="009E186F"/>
    <w:rsid w:val="009E34D5"/>
    <w:rsid w:val="009E4054"/>
    <w:rsid w:val="009E4A44"/>
    <w:rsid w:val="009E53E8"/>
    <w:rsid w:val="009E6555"/>
    <w:rsid w:val="009F4D35"/>
    <w:rsid w:val="009F7A5A"/>
    <w:rsid w:val="00A0032F"/>
    <w:rsid w:val="00A01DA2"/>
    <w:rsid w:val="00A033F6"/>
    <w:rsid w:val="00A03473"/>
    <w:rsid w:val="00A05331"/>
    <w:rsid w:val="00A070B7"/>
    <w:rsid w:val="00A07270"/>
    <w:rsid w:val="00A13691"/>
    <w:rsid w:val="00A14752"/>
    <w:rsid w:val="00A20333"/>
    <w:rsid w:val="00A2461C"/>
    <w:rsid w:val="00A26D3D"/>
    <w:rsid w:val="00A26F00"/>
    <w:rsid w:val="00A3043E"/>
    <w:rsid w:val="00A36110"/>
    <w:rsid w:val="00A36224"/>
    <w:rsid w:val="00A36734"/>
    <w:rsid w:val="00A369AC"/>
    <w:rsid w:val="00A43021"/>
    <w:rsid w:val="00A4461A"/>
    <w:rsid w:val="00A459DE"/>
    <w:rsid w:val="00A46E09"/>
    <w:rsid w:val="00A50D02"/>
    <w:rsid w:val="00A5508E"/>
    <w:rsid w:val="00A62216"/>
    <w:rsid w:val="00A6280D"/>
    <w:rsid w:val="00A65913"/>
    <w:rsid w:val="00A70A4D"/>
    <w:rsid w:val="00A71386"/>
    <w:rsid w:val="00A7229C"/>
    <w:rsid w:val="00A7445E"/>
    <w:rsid w:val="00A74E0F"/>
    <w:rsid w:val="00A8003F"/>
    <w:rsid w:val="00A80E09"/>
    <w:rsid w:val="00A81698"/>
    <w:rsid w:val="00A83DD5"/>
    <w:rsid w:val="00A851E3"/>
    <w:rsid w:val="00A9012A"/>
    <w:rsid w:val="00A93CC5"/>
    <w:rsid w:val="00A93DF6"/>
    <w:rsid w:val="00AA4840"/>
    <w:rsid w:val="00AA7C1B"/>
    <w:rsid w:val="00AB3B75"/>
    <w:rsid w:val="00AC08D2"/>
    <w:rsid w:val="00AC1BEE"/>
    <w:rsid w:val="00AC3E56"/>
    <w:rsid w:val="00AC4BDA"/>
    <w:rsid w:val="00AC736F"/>
    <w:rsid w:val="00AD0C81"/>
    <w:rsid w:val="00AD1B33"/>
    <w:rsid w:val="00AD229C"/>
    <w:rsid w:val="00AD24B5"/>
    <w:rsid w:val="00AD6C85"/>
    <w:rsid w:val="00AE1EED"/>
    <w:rsid w:val="00AE31F6"/>
    <w:rsid w:val="00AE3C17"/>
    <w:rsid w:val="00AE47C8"/>
    <w:rsid w:val="00AE68CA"/>
    <w:rsid w:val="00AF14B2"/>
    <w:rsid w:val="00AF2783"/>
    <w:rsid w:val="00AF3EFA"/>
    <w:rsid w:val="00AF57B3"/>
    <w:rsid w:val="00AF7F4E"/>
    <w:rsid w:val="00B00EDD"/>
    <w:rsid w:val="00B02EAC"/>
    <w:rsid w:val="00B03914"/>
    <w:rsid w:val="00B04E3B"/>
    <w:rsid w:val="00B10FC9"/>
    <w:rsid w:val="00B11937"/>
    <w:rsid w:val="00B12498"/>
    <w:rsid w:val="00B14460"/>
    <w:rsid w:val="00B21E09"/>
    <w:rsid w:val="00B26C3D"/>
    <w:rsid w:val="00B275AC"/>
    <w:rsid w:val="00B27734"/>
    <w:rsid w:val="00B32201"/>
    <w:rsid w:val="00B366DB"/>
    <w:rsid w:val="00B37667"/>
    <w:rsid w:val="00B44B46"/>
    <w:rsid w:val="00B44BFF"/>
    <w:rsid w:val="00B5117D"/>
    <w:rsid w:val="00B532DB"/>
    <w:rsid w:val="00B545CC"/>
    <w:rsid w:val="00B54794"/>
    <w:rsid w:val="00B57FB6"/>
    <w:rsid w:val="00B60BF5"/>
    <w:rsid w:val="00B62E58"/>
    <w:rsid w:val="00B63CC7"/>
    <w:rsid w:val="00B70B73"/>
    <w:rsid w:val="00B72A6C"/>
    <w:rsid w:val="00B72B74"/>
    <w:rsid w:val="00B815AA"/>
    <w:rsid w:val="00B84AFF"/>
    <w:rsid w:val="00B94111"/>
    <w:rsid w:val="00B94F0A"/>
    <w:rsid w:val="00B95926"/>
    <w:rsid w:val="00B95FED"/>
    <w:rsid w:val="00BA083D"/>
    <w:rsid w:val="00BA18F6"/>
    <w:rsid w:val="00BA3731"/>
    <w:rsid w:val="00BA4854"/>
    <w:rsid w:val="00BA7F4A"/>
    <w:rsid w:val="00BB2ACB"/>
    <w:rsid w:val="00BB51E7"/>
    <w:rsid w:val="00BC34CF"/>
    <w:rsid w:val="00BD5583"/>
    <w:rsid w:val="00BD5DE1"/>
    <w:rsid w:val="00BD6A26"/>
    <w:rsid w:val="00BE0FFD"/>
    <w:rsid w:val="00BE13B4"/>
    <w:rsid w:val="00BE2AB7"/>
    <w:rsid w:val="00BE4369"/>
    <w:rsid w:val="00BE4587"/>
    <w:rsid w:val="00BE5400"/>
    <w:rsid w:val="00BE68F3"/>
    <w:rsid w:val="00BF1EBD"/>
    <w:rsid w:val="00BF3528"/>
    <w:rsid w:val="00BF3EC4"/>
    <w:rsid w:val="00BF7294"/>
    <w:rsid w:val="00C01030"/>
    <w:rsid w:val="00C03955"/>
    <w:rsid w:val="00C0460F"/>
    <w:rsid w:val="00C06654"/>
    <w:rsid w:val="00C133C6"/>
    <w:rsid w:val="00C148E0"/>
    <w:rsid w:val="00C1615E"/>
    <w:rsid w:val="00C21468"/>
    <w:rsid w:val="00C23CA2"/>
    <w:rsid w:val="00C261DA"/>
    <w:rsid w:val="00C27195"/>
    <w:rsid w:val="00C27FFB"/>
    <w:rsid w:val="00C313AC"/>
    <w:rsid w:val="00C3435D"/>
    <w:rsid w:val="00C378AA"/>
    <w:rsid w:val="00C405E9"/>
    <w:rsid w:val="00C40E20"/>
    <w:rsid w:val="00C6447C"/>
    <w:rsid w:val="00C65760"/>
    <w:rsid w:val="00C702DB"/>
    <w:rsid w:val="00C81264"/>
    <w:rsid w:val="00C830AD"/>
    <w:rsid w:val="00C83737"/>
    <w:rsid w:val="00C84B60"/>
    <w:rsid w:val="00C91F4E"/>
    <w:rsid w:val="00C920DC"/>
    <w:rsid w:val="00CA3148"/>
    <w:rsid w:val="00CA5864"/>
    <w:rsid w:val="00CB0697"/>
    <w:rsid w:val="00CB1A30"/>
    <w:rsid w:val="00CC261B"/>
    <w:rsid w:val="00CD0493"/>
    <w:rsid w:val="00CD1F19"/>
    <w:rsid w:val="00CD26D1"/>
    <w:rsid w:val="00CE03A4"/>
    <w:rsid w:val="00CE03C4"/>
    <w:rsid w:val="00CE1816"/>
    <w:rsid w:val="00CE6EEC"/>
    <w:rsid w:val="00CE71A4"/>
    <w:rsid w:val="00CE7DBE"/>
    <w:rsid w:val="00CF277F"/>
    <w:rsid w:val="00CF30D7"/>
    <w:rsid w:val="00CF46DC"/>
    <w:rsid w:val="00CF60FD"/>
    <w:rsid w:val="00CF6993"/>
    <w:rsid w:val="00CF78B0"/>
    <w:rsid w:val="00D03812"/>
    <w:rsid w:val="00D03D7C"/>
    <w:rsid w:val="00D045C6"/>
    <w:rsid w:val="00D048F7"/>
    <w:rsid w:val="00D05054"/>
    <w:rsid w:val="00D0648C"/>
    <w:rsid w:val="00D10492"/>
    <w:rsid w:val="00D125F6"/>
    <w:rsid w:val="00D14CD5"/>
    <w:rsid w:val="00D17D28"/>
    <w:rsid w:val="00D21F38"/>
    <w:rsid w:val="00D234A6"/>
    <w:rsid w:val="00D238E3"/>
    <w:rsid w:val="00D24119"/>
    <w:rsid w:val="00D241DE"/>
    <w:rsid w:val="00D25219"/>
    <w:rsid w:val="00D2549B"/>
    <w:rsid w:val="00D25620"/>
    <w:rsid w:val="00D26A23"/>
    <w:rsid w:val="00D31218"/>
    <w:rsid w:val="00D31444"/>
    <w:rsid w:val="00D31FDA"/>
    <w:rsid w:val="00D35DF2"/>
    <w:rsid w:val="00D4055A"/>
    <w:rsid w:val="00D422A0"/>
    <w:rsid w:val="00D4302A"/>
    <w:rsid w:val="00D45D49"/>
    <w:rsid w:val="00D500BB"/>
    <w:rsid w:val="00D52350"/>
    <w:rsid w:val="00D56072"/>
    <w:rsid w:val="00D56910"/>
    <w:rsid w:val="00D56B38"/>
    <w:rsid w:val="00D634E8"/>
    <w:rsid w:val="00D65093"/>
    <w:rsid w:val="00D658D0"/>
    <w:rsid w:val="00D70222"/>
    <w:rsid w:val="00D70F8A"/>
    <w:rsid w:val="00D71EFE"/>
    <w:rsid w:val="00D73EA4"/>
    <w:rsid w:val="00D74814"/>
    <w:rsid w:val="00D82891"/>
    <w:rsid w:val="00D8323E"/>
    <w:rsid w:val="00D852AB"/>
    <w:rsid w:val="00D8583A"/>
    <w:rsid w:val="00D92118"/>
    <w:rsid w:val="00D9287B"/>
    <w:rsid w:val="00D933C7"/>
    <w:rsid w:val="00D9384D"/>
    <w:rsid w:val="00D95909"/>
    <w:rsid w:val="00D96A1E"/>
    <w:rsid w:val="00DA4048"/>
    <w:rsid w:val="00DA4E2B"/>
    <w:rsid w:val="00DA58C4"/>
    <w:rsid w:val="00DA7A1B"/>
    <w:rsid w:val="00DB15AA"/>
    <w:rsid w:val="00DB52E1"/>
    <w:rsid w:val="00DC1C0B"/>
    <w:rsid w:val="00DC229F"/>
    <w:rsid w:val="00DC5645"/>
    <w:rsid w:val="00DC69D9"/>
    <w:rsid w:val="00DC6A05"/>
    <w:rsid w:val="00DC6BC0"/>
    <w:rsid w:val="00DC7B56"/>
    <w:rsid w:val="00DD0FBF"/>
    <w:rsid w:val="00DD2D82"/>
    <w:rsid w:val="00DD32CF"/>
    <w:rsid w:val="00DD3DF5"/>
    <w:rsid w:val="00DD4A34"/>
    <w:rsid w:val="00DE0E42"/>
    <w:rsid w:val="00DE10BD"/>
    <w:rsid w:val="00DE176C"/>
    <w:rsid w:val="00DE213A"/>
    <w:rsid w:val="00DE2335"/>
    <w:rsid w:val="00DE251A"/>
    <w:rsid w:val="00DE4605"/>
    <w:rsid w:val="00DE5233"/>
    <w:rsid w:val="00DE5E50"/>
    <w:rsid w:val="00DE64B7"/>
    <w:rsid w:val="00DF1DCE"/>
    <w:rsid w:val="00DF408B"/>
    <w:rsid w:val="00E02FC7"/>
    <w:rsid w:val="00E06DC6"/>
    <w:rsid w:val="00E0792F"/>
    <w:rsid w:val="00E148F7"/>
    <w:rsid w:val="00E157A7"/>
    <w:rsid w:val="00E16524"/>
    <w:rsid w:val="00E16D35"/>
    <w:rsid w:val="00E20046"/>
    <w:rsid w:val="00E217E6"/>
    <w:rsid w:val="00E21A5F"/>
    <w:rsid w:val="00E21F96"/>
    <w:rsid w:val="00E2211A"/>
    <w:rsid w:val="00E223F6"/>
    <w:rsid w:val="00E22C30"/>
    <w:rsid w:val="00E24280"/>
    <w:rsid w:val="00E251FA"/>
    <w:rsid w:val="00E255B8"/>
    <w:rsid w:val="00E32512"/>
    <w:rsid w:val="00E326D6"/>
    <w:rsid w:val="00E32F69"/>
    <w:rsid w:val="00E33211"/>
    <w:rsid w:val="00E332A6"/>
    <w:rsid w:val="00E33993"/>
    <w:rsid w:val="00E359C1"/>
    <w:rsid w:val="00E36FA9"/>
    <w:rsid w:val="00E419B6"/>
    <w:rsid w:val="00E4665F"/>
    <w:rsid w:val="00E47E48"/>
    <w:rsid w:val="00E50054"/>
    <w:rsid w:val="00E53D3D"/>
    <w:rsid w:val="00E55A0E"/>
    <w:rsid w:val="00E56D6D"/>
    <w:rsid w:val="00E570C0"/>
    <w:rsid w:val="00E57ACE"/>
    <w:rsid w:val="00E61856"/>
    <w:rsid w:val="00E65C22"/>
    <w:rsid w:val="00E71B72"/>
    <w:rsid w:val="00E73C9C"/>
    <w:rsid w:val="00E7418D"/>
    <w:rsid w:val="00E754A5"/>
    <w:rsid w:val="00E76C36"/>
    <w:rsid w:val="00E80980"/>
    <w:rsid w:val="00E81981"/>
    <w:rsid w:val="00E82EEB"/>
    <w:rsid w:val="00E8392F"/>
    <w:rsid w:val="00E85606"/>
    <w:rsid w:val="00E90BC7"/>
    <w:rsid w:val="00E96FB9"/>
    <w:rsid w:val="00E97F1F"/>
    <w:rsid w:val="00EA04CB"/>
    <w:rsid w:val="00EA2C32"/>
    <w:rsid w:val="00EB576C"/>
    <w:rsid w:val="00EB66D9"/>
    <w:rsid w:val="00EB6B00"/>
    <w:rsid w:val="00EB6B22"/>
    <w:rsid w:val="00EC316B"/>
    <w:rsid w:val="00ED1D58"/>
    <w:rsid w:val="00ED2051"/>
    <w:rsid w:val="00ED39D8"/>
    <w:rsid w:val="00ED538C"/>
    <w:rsid w:val="00EE3512"/>
    <w:rsid w:val="00EE49FB"/>
    <w:rsid w:val="00EF0B2B"/>
    <w:rsid w:val="00EF44B8"/>
    <w:rsid w:val="00F014B6"/>
    <w:rsid w:val="00F01D0D"/>
    <w:rsid w:val="00F01D6B"/>
    <w:rsid w:val="00F0241D"/>
    <w:rsid w:val="00F0563C"/>
    <w:rsid w:val="00F06BC4"/>
    <w:rsid w:val="00F10A19"/>
    <w:rsid w:val="00F11DE4"/>
    <w:rsid w:val="00F134E9"/>
    <w:rsid w:val="00F154E4"/>
    <w:rsid w:val="00F2332D"/>
    <w:rsid w:val="00F23CF8"/>
    <w:rsid w:val="00F2586E"/>
    <w:rsid w:val="00F27965"/>
    <w:rsid w:val="00F32D7A"/>
    <w:rsid w:val="00F37B0F"/>
    <w:rsid w:val="00F40820"/>
    <w:rsid w:val="00F40DA7"/>
    <w:rsid w:val="00F41DB1"/>
    <w:rsid w:val="00F43668"/>
    <w:rsid w:val="00F4374D"/>
    <w:rsid w:val="00F4565F"/>
    <w:rsid w:val="00F544BD"/>
    <w:rsid w:val="00F54586"/>
    <w:rsid w:val="00F5677E"/>
    <w:rsid w:val="00F61B23"/>
    <w:rsid w:val="00F627D7"/>
    <w:rsid w:val="00F63A24"/>
    <w:rsid w:val="00F70446"/>
    <w:rsid w:val="00F739F5"/>
    <w:rsid w:val="00F76AA6"/>
    <w:rsid w:val="00F81D28"/>
    <w:rsid w:val="00F8257B"/>
    <w:rsid w:val="00F90A42"/>
    <w:rsid w:val="00F93590"/>
    <w:rsid w:val="00F97459"/>
    <w:rsid w:val="00F97B7E"/>
    <w:rsid w:val="00FA19F4"/>
    <w:rsid w:val="00FA51BF"/>
    <w:rsid w:val="00FA5DA5"/>
    <w:rsid w:val="00FB0757"/>
    <w:rsid w:val="00FB0968"/>
    <w:rsid w:val="00FB1A83"/>
    <w:rsid w:val="00FC25C0"/>
    <w:rsid w:val="00FC5299"/>
    <w:rsid w:val="00FD1FBC"/>
    <w:rsid w:val="00FD26FF"/>
    <w:rsid w:val="00FD6456"/>
    <w:rsid w:val="00FD7BD3"/>
    <w:rsid w:val="00FF23F5"/>
    <w:rsid w:val="00FF3FB5"/>
    <w:rsid w:val="00FF53A9"/>
    <w:rsid w:val="00FF7A18"/>
    <w:rsid w:val="1EF220FE"/>
    <w:rsid w:val="7673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9E3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11A"/>
    <w:pPr>
      <w:spacing w:after="120" w:line="276" w:lineRule="auto"/>
    </w:pPr>
    <w:rPr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B0885" w:themeColor="tex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6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0E5"/>
    <w:pPr>
      <w:keepNext/>
      <w:keepLines/>
      <w:spacing w:before="120" w:after="160"/>
      <w:outlineLvl w:val="2"/>
    </w:pPr>
    <w:rPr>
      <w:rFonts w:asciiTheme="majorHAnsi" w:eastAsiaTheme="majorEastAsia" w:hAnsiTheme="majorHAnsi" w:cstheme="majorBidi"/>
      <w:b/>
      <w:color w:val="012749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38C0"/>
    <w:pPr>
      <w:spacing w:before="580" w:after="300"/>
      <w:outlineLvl w:val="3"/>
    </w:pPr>
    <w:rPr>
      <w:rFonts w:asciiTheme="majorHAnsi" w:hAnsiTheme="majorHAnsi" w:cs="Arial"/>
      <w:b/>
      <w:bCs/>
      <w:color w:val="4B098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1D6B"/>
    <w:pPr>
      <w:spacing w:before="240" w:after="0"/>
      <w:outlineLvl w:val="4"/>
    </w:pPr>
    <w:rPr>
      <w:rFonts w:asciiTheme="majorHAnsi" w:hAnsiTheme="majorHAnsi" w:cs="Arial"/>
      <w:color w:val="4B0885" w:themeColor="text2"/>
      <w:sz w:val="19"/>
      <w:szCs w:val="1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01D6B"/>
    <w:pPr>
      <w:keepNext/>
      <w:keepLines/>
      <w:spacing w:before="240" w:after="0"/>
      <w:outlineLvl w:val="5"/>
    </w:pPr>
    <w:rPr>
      <w:rFonts w:asciiTheme="majorHAnsi" w:eastAsiaTheme="majorEastAsia" w:hAnsiTheme="majorHAnsi" w:cstheme="majorBidi"/>
      <w:color w:val="34146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42A9A"/>
    <w:pPr>
      <w:keepNext/>
      <w:keepLines/>
      <w:spacing w:before="240" w:after="0"/>
      <w:outlineLvl w:val="6"/>
    </w:pPr>
    <w:rPr>
      <w:rFonts w:asciiTheme="majorHAnsi" w:eastAsiaTheme="majorEastAsia" w:hAnsiTheme="majorHAnsi" w:cstheme="majorBidi"/>
      <w:i/>
      <w:iCs/>
      <w:color w:val="34146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42A9A"/>
    <w:pPr>
      <w:keepNext/>
      <w:keepLines/>
      <w:spacing w:before="2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A9A"/>
    <w:pPr>
      <w:keepNext/>
      <w:keepLines/>
      <w:spacing w:before="2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UnresolvedMention">
    <w:name w:val="Unresolved Mention"/>
    <w:basedOn w:val="DefaultParagraphFont"/>
    <w:uiPriority w:val="99"/>
    <w:semiHidden/>
    <w:unhideWhenUsed/>
    <w:rsid w:val="00E82EE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91526"/>
    <w:pPr>
      <w:tabs>
        <w:tab w:val="right" w:pos="9026"/>
      </w:tabs>
      <w:spacing w:before="20" w:after="0" w:line="240" w:lineRule="auto"/>
    </w:pPr>
    <w:rPr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rsid w:val="00991526"/>
    <w:rPr>
      <w:color w:val="000000" w:themeColor="text1"/>
      <w:sz w:val="17"/>
      <w:szCs w:val="17"/>
    </w:rPr>
  </w:style>
  <w:style w:type="paragraph" w:styleId="Title">
    <w:name w:val="Title"/>
    <w:basedOn w:val="Normal"/>
    <w:next w:val="Normal"/>
    <w:link w:val="TitleChar"/>
    <w:uiPriority w:val="1"/>
    <w:rsid w:val="00233A75"/>
    <w:pPr>
      <w:spacing w:before="2600" w:after="240" w:line="252" w:lineRule="auto"/>
    </w:pPr>
    <w:rPr>
      <w:rFonts w:asciiTheme="majorHAnsi" w:eastAsiaTheme="majorEastAsia" w:hAnsiTheme="majorHAnsi" w:cstheme="majorBidi"/>
      <w:b/>
      <w:color w:val="FFFFFF" w:themeColor="background1"/>
      <w:spacing w:val="-2"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sid w:val="00233A75"/>
    <w:rPr>
      <w:rFonts w:asciiTheme="majorHAnsi" w:eastAsiaTheme="majorEastAsia" w:hAnsiTheme="majorHAnsi" w:cstheme="majorBidi"/>
      <w:b/>
      <w:color w:val="FFFFFF" w:themeColor="background1"/>
      <w:spacing w:val="-2"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9"/>
    <w:rsid w:val="00F97B7E"/>
    <w:rPr>
      <w:rFonts w:asciiTheme="majorHAnsi" w:eastAsiaTheme="majorEastAsia" w:hAnsiTheme="majorHAnsi" w:cstheme="majorBidi"/>
      <w:b/>
      <w:color w:val="4B0885" w:themeColor="text2"/>
      <w:sz w:val="5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177A7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148F7"/>
    <w:pPr>
      <w:ind w:left="720"/>
      <w:contextualSpacing/>
    </w:pPr>
  </w:style>
  <w:style w:type="table" w:styleId="TableGrid">
    <w:name w:val="Table Grid"/>
    <w:basedOn w:val="TableNormal"/>
    <w:uiPriority w:val="39"/>
    <w:rsid w:val="00F4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D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D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DBD"/>
    <w:rPr>
      <w:b/>
      <w:bCs/>
      <w:sz w:val="20"/>
      <w:szCs w:val="20"/>
    </w:rPr>
  </w:style>
  <w:style w:type="paragraph" w:styleId="NoSpacing">
    <w:name w:val="No Spacing"/>
    <w:uiPriority w:val="1"/>
    <w:qFormat/>
    <w:rsid w:val="00A62216"/>
    <w:pPr>
      <w:spacing w:after="0" w:line="240" w:lineRule="auto"/>
    </w:pPr>
  </w:style>
  <w:style w:type="table" w:styleId="PlainTable4">
    <w:name w:val="Plain Table 4"/>
    <w:basedOn w:val="TableNormal"/>
    <w:uiPriority w:val="44"/>
    <w:rsid w:val="00606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Bullet">
    <w:name w:val="List Bullet"/>
    <w:basedOn w:val="Normal"/>
    <w:qFormat/>
    <w:rsid w:val="00795897"/>
    <w:pPr>
      <w:numPr>
        <w:numId w:val="7"/>
      </w:numPr>
      <w:spacing w:before="40" w:after="20"/>
      <w:ind w:left="284" w:hanging="284"/>
    </w:pPr>
    <w:rPr>
      <w:rFonts w:eastAsia="SimSun" w:cs="Times New Roman"/>
      <w:szCs w:val="20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F36D6"/>
    <w:rPr>
      <w:rFonts w:asciiTheme="majorHAnsi" w:eastAsiaTheme="majorEastAsia" w:hAnsiTheme="majorHAnsi" w:cstheme="majorBidi"/>
      <w:b/>
      <w:sz w:val="32"/>
      <w:szCs w:val="26"/>
    </w:rPr>
  </w:style>
  <w:style w:type="paragraph" w:styleId="TOC1">
    <w:name w:val="toc 1"/>
    <w:basedOn w:val="Normal"/>
    <w:next w:val="Normal"/>
    <w:uiPriority w:val="39"/>
    <w:unhideWhenUsed/>
    <w:rsid w:val="00A3043E"/>
    <w:rPr>
      <w:b/>
      <w:color w:val="4B0885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4420E5"/>
    <w:rPr>
      <w:rFonts w:asciiTheme="majorHAnsi" w:eastAsiaTheme="majorEastAsia" w:hAnsiTheme="majorHAnsi" w:cstheme="majorBidi"/>
      <w:b/>
      <w:color w:val="012749"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233A75"/>
    <w:pPr>
      <w:ind w:left="227"/>
    </w:pPr>
  </w:style>
  <w:style w:type="paragraph" w:styleId="TOC4">
    <w:name w:val="toc 4"/>
    <w:basedOn w:val="Normal"/>
    <w:next w:val="Normal"/>
    <w:autoRedefine/>
    <w:uiPriority w:val="39"/>
    <w:unhideWhenUsed/>
    <w:rsid w:val="007B2AD6"/>
    <w:pPr>
      <w:tabs>
        <w:tab w:val="right" w:leader="dot" w:pos="9016"/>
      </w:tabs>
      <w:ind w:left="220"/>
    </w:pPr>
  </w:style>
  <w:style w:type="paragraph" w:styleId="TOC3">
    <w:name w:val="toc 3"/>
    <w:basedOn w:val="Normal"/>
    <w:next w:val="Normal"/>
    <w:uiPriority w:val="39"/>
    <w:unhideWhenUsed/>
    <w:rsid w:val="00233A75"/>
    <w:pPr>
      <w:tabs>
        <w:tab w:val="right" w:leader="dot" w:pos="9016"/>
      </w:tabs>
      <w:ind w:left="454"/>
    </w:pPr>
  </w:style>
  <w:style w:type="paragraph" w:styleId="TOC5">
    <w:name w:val="toc 5"/>
    <w:basedOn w:val="Normal"/>
    <w:next w:val="Normal"/>
    <w:autoRedefine/>
    <w:uiPriority w:val="39"/>
    <w:unhideWhenUsed/>
    <w:rsid w:val="007B2AD6"/>
    <w:pPr>
      <w:tabs>
        <w:tab w:val="right" w:leader="dot" w:pos="9016"/>
      </w:tabs>
      <w:ind w:left="220"/>
    </w:pPr>
  </w:style>
  <w:style w:type="character" w:styleId="Hyperlink">
    <w:name w:val="Hyperlink"/>
    <w:basedOn w:val="DefaultParagraphFont"/>
    <w:uiPriority w:val="99"/>
    <w:unhideWhenUsed/>
    <w:rsid w:val="00A93DF6"/>
    <w:rPr>
      <w:color w:val="013D74" w:themeColor="hyperlink"/>
      <w:u w:val="single"/>
    </w:rPr>
  </w:style>
  <w:style w:type="paragraph" w:styleId="ListBullet2">
    <w:name w:val="List Bullet 2"/>
    <w:basedOn w:val="Normal"/>
    <w:qFormat/>
    <w:rsid w:val="00795897"/>
    <w:pPr>
      <w:numPr>
        <w:ilvl w:val="1"/>
        <w:numId w:val="7"/>
      </w:numPr>
      <w:spacing w:after="60"/>
      <w:ind w:left="568" w:hanging="284"/>
    </w:pPr>
    <w:rPr>
      <w:rFonts w:eastAsia="SimSun" w:cs="Times New Roman"/>
      <w:spacing w:val="-1"/>
      <w:szCs w:val="20"/>
      <w:lang w:val="en-GB" w:eastAsia="en-GB"/>
    </w:rPr>
  </w:style>
  <w:style w:type="paragraph" w:styleId="ListBullet3">
    <w:name w:val="List Bullet 3"/>
    <w:basedOn w:val="Normal"/>
    <w:rsid w:val="00BE68F3"/>
    <w:pPr>
      <w:numPr>
        <w:ilvl w:val="2"/>
        <w:numId w:val="7"/>
      </w:numPr>
      <w:spacing w:line="240" w:lineRule="atLeast"/>
    </w:pPr>
    <w:rPr>
      <w:rFonts w:eastAsia="SimSun" w:cs="Times New Roman"/>
      <w:spacing w:val="-1"/>
      <w:szCs w:val="20"/>
      <w:lang w:val="en-GB" w:eastAsia="en-GB"/>
    </w:rPr>
  </w:style>
  <w:style w:type="paragraph" w:styleId="ListBullet4">
    <w:name w:val="List Bullet 4"/>
    <w:basedOn w:val="ListBullet3"/>
    <w:semiHidden/>
    <w:rsid w:val="00597EF7"/>
    <w:pPr>
      <w:numPr>
        <w:ilvl w:val="3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9C38C0"/>
    <w:rPr>
      <w:rFonts w:asciiTheme="majorHAnsi" w:hAnsiTheme="majorHAnsi" w:cs="Arial"/>
      <w:b/>
      <w:bCs/>
      <w:color w:val="4B098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01D6B"/>
    <w:rPr>
      <w:rFonts w:asciiTheme="majorHAnsi" w:hAnsiTheme="majorHAnsi" w:cs="Arial"/>
      <w:color w:val="4B0885" w:themeColor="text2"/>
      <w:sz w:val="19"/>
      <w:szCs w:val="19"/>
    </w:rPr>
  </w:style>
  <w:style w:type="character" w:customStyle="1" w:styleId="Heading6Char">
    <w:name w:val="Heading 6 Char"/>
    <w:basedOn w:val="DefaultParagraphFont"/>
    <w:link w:val="Heading6"/>
    <w:uiPriority w:val="9"/>
    <w:rsid w:val="00F01D6B"/>
    <w:rPr>
      <w:rFonts w:asciiTheme="majorHAnsi" w:eastAsiaTheme="majorEastAsia" w:hAnsiTheme="majorHAnsi" w:cstheme="majorBidi"/>
      <w:color w:val="34146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42A9A"/>
    <w:rPr>
      <w:rFonts w:asciiTheme="majorHAnsi" w:eastAsiaTheme="majorEastAsia" w:hAnsiTheme="majorHAnsi" w:cstheme="majorBidi"/>
      <w:i/>
      <w:iCs/>
      <w:color w:val="341461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4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E20"/>
    <w:rPr>
      <w:rFonts w:ascii="Arial" w:hAnsi="Arial"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4860A5"/>
    <w:pPr>
      <w:keepNext/>
      <w:spacing w:before="320" w:after="720" w:line="240" w:lineRule="auto"/>
    </w:pPr>
    <w:rPr>
      <w:b/>
      <w:bCs/>
    </w:rPr>
  </w:style>
  <w:style w:type="paragraph" w:styleId="Subtitle">
    <w:name w:val="Subtitle"/>
    <w:basedOn w:val="Normal"/>
    <w:next w:val="Normal"/>
    <w:link w:val="SubtitleChar"/>
    <w:uiPriority w:val="1"/>
    <w:rsid w:val="00233A75"/>
    <w:pPr>
      <w:numPr>
        <w:ilvl w:val="1"/>
      </w:numPr>
      <w:spacing w:before="480" w:after="160"/>
    </w:pPr>
    <w:rPr>
      <w:rFonts w:asciiTheme="majorHAnsi" w:eastAsiaTheme="minorEastAsia" w:hAnsiTheme="majorHAnsi"/>
      <w:color w:val="FFFFFF" w:themeColor="background1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"/>
    <w:rsid w:val="00233A75"/>
    <w:rPr>
      <w:rFonts w:asciiTheme="majorHAnsi" w:eastAsiaTheme="minorEastAsia" w:hAnsiTheme="majorHAnsi"/>
      <w:color w:val="FFFFFF" w:themeColor="background1"/>
      <w:sz w:val="48"/>
      <w:szCs w:val="48"/>
    </w:rPr>
  </w:style>
  <w:style w:type="paragraph" w:customStyle="1" w:styleId="Spacer">
    <w:name w:val="Spacer"/>
    <w:basedOn w:val="NoSpacing"/>
    <w:next w:val="Normal"/>
    <w:qFormat/>
    <w:rsid w:val="00506CD7"/>
    <w:pPr>
      <w:tabs>
        <w:tab w:val="left" w:pos="2906"/>
      </w:tabs>
    </w:pPr>
    <w:rPr>
      <w:rFonts w:ascii="Times New Roman" w:hAnsi="Times New Roman" w:cs="Times New Roman"/>
      <w:bCs/>
      <w:noProof/>
      <w:color w:val="E55493" w:themeColor="accent6" w:themeTint="99"/>
      <w:spacing w:val="-5"/>
      <w:sz w:val="6"/>
      <w:szCs w:val="23"/>
    </w:rPr>
  </w:style>
  <w:style w:type="character" w:styleId="PlaceholderText">
    <w:name w:val="Placeholder Text"/>
    <w:basedOn w:val="DefaultParagraphFont"/>
    <w:uiPriority w:val="99"/>
    <w:semiHidden/>
    <w:rsid w:val="00C6447C"/>
    <w:rPr>
      <w:color w:val="808080"/>
    </w:rPr>
  </w:style>
  <w:style w:type="paragraph" w:customStyle="1" w:styleId="Source">
    <w:name w:val="Source"/>
    <w:basedOn w:val="Normal"/>
    <w:next w:val="Normal"/>
    <w:qFormat/>
    <w:rsid w:val="00414265"/>
    <w:pPr>
      <w:spacing w:line="240" w:lineRule="auto"/>
    </w:pPr>
    <w:rPr>
      <w:sz w:val="14"/>
      <w:szCs w:val="14"/>
    </w:rPr>
  </w:style>
  <w:style w:type="paragraph" w:styleId="MacroText">
    <w:name w:val="macro"/>
    <w:link w:val="MacroTextChar"/>
    <w:uiPriority w:val="99"/>
    <w:unhideWhenUsed/>
    <w:rsid w:val="00AF2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AF2783"/>
    <w:rPr>
      <w:rFonts w:ascii="Consolas" w:hAnsi="Consolas"/>
      <w:sz w:val="20"/>
      <w:szCs w:val="20"/>
    </w:rPr>
  </w:style>
  <w:style w:type="table" w:customStyle="1" w:styleId="JSATable1">
    <w:name w:val="JSA Table 1"/>
    <w:basedOn w:val="TableNormal"/>
    <w:uiPriority w:val="99"/>
    <w:rsid w:val="00D73EA4"/>
    <w:pPr>
      <w:spacing w:after="0" w:line="240" w:lineRule="auto"/>
    </w:pPr>
    <w:tblPr>
      <w:tblStyleRowBandSize w:val="1"/>
      <w:tblBorders>
        <w:bottom w:val="single" w:sz="4" w:space="0" w:color="4B0885"/>
      </w:tblBorders>
    </w:tblPr>
    <w:tblStylePr w:type="firstRow">
      <w:tblPr/>
      <w:tcPr>
        <w:shd w:val="clear" w:color="auto" w:fill="2F005F"/>
      </w:tcPr>
    </w:tblStylePr>
    <w:tblStylePr w:type="band2Horz">
      <w:tblPr/>
      <w:tcPr>
        <w:shd w:val="clear" w:color="auto" w:fill="E6E6E6"/>
      </w:tcPr>
    </w:tblStylePr>
  </w:style>
  <w:style w:type="table" w:customStyle="1" w:styleId="JSATable2">
    <w:name w:val="JSA Table 2"/>
    <w:basedOn w:val="TableNormal"/>
    <w:uiPriority w:val="99"/>
    <w:rsid w:val="00A74E0F"/>
    <w:pPr>
      <w:spacing w:after="0" w:line="240" w:lineRule="auto"/>
    </w:pPr>
    <w:tblPr>
      <w:tblStyleRowBandSize w:val="1"/>
      <w:tblBorders>
        <w:bottom w:val="single" w:sz="4" w:space="0" w:color="A584C2"/>
      </w:tblBorders>
    </w:tblPr>
    <w:tblStylePr w:type="firstRow">
      <w:rPr>
        <w:rFonts w:asciiTheme="majorHAnsi" w:hAnsiTheme="majorHAnsi"/>
        <w:color w:val="FFFFFF" w:themeColor="background1"/>
        <w:sz w:val="22"/>
      </w:rPr>
      <w:tblPr/>
      <w:tcPr>
        <w:shd w:val="clear" w:color="auto" w:fill="012749" w:themeFill="accent3"/>
      </w:tcPr>
    </w:tblStylePr>
    <w:tblStylePr w:type="band2Horz">
      <w:tblPr/>
      <w:tcPr>
        <w:shd w:val="clear" w:color="auto" w:fill="E6E6E6"/>
      </w:tcPr>
    </w:tblStylePr>
  </w:style>
  <w:style w:type="paragraph" w:styleId="Index7">
    <w:name w:val="index 7"/>
    <w:basedOn w:val="Normal"/>
    <w:next w:val="Normal"/>
    <w:autoRedefine/>
    <w:uiPriority w:val="99"/>
    <w:semiHidden/>
    <w:unhideWhenUsed/>
    <w:rsid w:val="00244550"/>
    <w:pPr>
      <w:spacing w:before="240" w:after="0" w:line="240" w:lineRule="auto"/>
      <w:ind w:left="1542" w:hanging="221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642A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A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trongandEmphasis">
    <w:name w:val="Strong and Emphasis"/>
    <w:basedOn w:val="DefaultParagraphFont"/>
    <w:uiPriority w:val="1"/>
    <w:qFormat/>
    <w:rsid w:val="009C56D1"/>
    <w:rPr>
      <w:b/>
      <w:i/>
    </w:rPr>
  </w:style>
  <w:style w:type="paragraph" w:styleId="ListNumber">
    <w:name w:val="List Number"/>
    <w:basedOn w:val="Normal"/>
    <w:uiPriority w:val="99"/>
    <w:unhideWhenUsed/>
    <w:rsid w:val="004B09C1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4B09C1"/>
    <w:pPr>
      <w:numPr>
        <w:numId w:val="17"/>
      </w:numPr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4B09C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05D29"/>
    <w:pPr>
      <w:spacing w:after="0" w:line="240" w:lineRule="auto"/>
    </w:pPr>
    <w:rPr>
      <w:sz w:val="12"/>
      <w:szCs w:val="1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5D29"/>
    <w:rPr>
      <w:sz w:val="12"/>
      <w:szCs w:val="12"/>
    </w:rPr>
  </w:style>
  <w:style w:type="table" w:customStyle="1" w:styleId="IVISummarySheet">
    <w:name w:val="IVI Summary Sheet"/>
    <w:basedOn w:val="TableNormal"/>
    <w:uiPriority w:val="99"/>
    <w:rsid w:val="00560872"/>
    <w:pPr>
      <w:spacing w:after="0" w:line="240" w:lineRule="auto"/>
      <w:jc w:val="right"/>
    </w:pPr>
    <w:tblPr>
      <w:tblStyleRow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V w:val="single" w:sz="4" w:space="0" w:color="7F7F7F"/>
      </w:tblBorders>
    </w:tblPr>
    <w:tcPr>
      <w:vAlign w:val="center"/>
    </w:tcPr>
    <w:tblStylePr w:type="firstRow">
      <w:pPr>
        <w:jc w:val="right"/>
      </w:pPr>
      <w:rPr>
        <w:b/>
        <w:color w:val="FFFFFF" w:themeColor="background1"/>
      </w:rPr>
      <w:tblPr/>
      <w:tcPr>
        <w:tcBorders>
          <w:left w:val="nil"/>
          <w:right w:val="nil"/>
          <w:insideV w:val="nil"/>
        </w:tcBorders>
        <w:shd w:val="clear" w:color="auto" w:fill="2C054E"/>
        <w:vAlign w:val="bottom"/>
      </w:tcPr>
    </w:tblStylePr>
    <w:tblStylePr w:type="firstCol">
      <w:pPr>
        <w:jc w:val="left"/>
      </w:pPr>
    </w:tblStylePr>
    <w:tblStylePr w:type="band1Horz">
      <w:tblPr/>
      <w:tcPr>
        <w:shd w:val="clear" w:color="auto" w:fill="F1F4F9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TableGridLight">
    <w:name w:val="Grid Table Light"/>
    <w:basedOn w:val="TableNormal"/>
    <w:uiPriority w:val="40"/>
    <w:rsid w:val="00DA58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IVISummarySheet"/>
    <w:uiPriority w:val="99"/>
    <w:rsid w:val="0074492F"/>
    <w:tblPr/>
    <w:tblStylePr w:type="firstRow">
      <w:pPr>
        <w:jc w:val="right"/>
      </w:pPr>
      <w:rPr>
        <w:b w:val="0"/>
        <w:color w:val="FFFFFF" w:themeColor="background1"/>
        <w:sz w:val="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  <w:vAlign w:val="bottom"/>
      </w:tcPr>
    </w:tblStylePr>
    <w:tblStylePr w:type="firstCol">
      <w:pPr>
        <w:jc w:val="left"/>
      </w:pPr>
    </w:tblStylePr>
    <w:tblStylePr w:type="band1Horz">
      <w:tblPr/>
      <w:tcPr>
        <w:shd w:val="clear" w:color="auto" w:fill="F1F4F9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Revision">
    <w:name w:val="Revision"/>
    <w:hidden/>
    <w:uiPriority w:val="99"/>
    <w:semiHidden/>
    <w:rsid w:val="00641A2D"/>
    <w:pPr>
      <w:spacing w:after="0" w:line="240" w:lineRule="auto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3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jobsandskills.gov.au/data/total-new-vacanci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obsandskills.gov.au/data/recruitment-experiences-and-outlook-surve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obsandskills.gov.au/data/internet-vacancy-index" TargetMode="External"/><Relationship Id="rId10" Type="http://schemas.openxmlformats.org/officeDocument/2006/relationships/hyperlink" Target="https://www.jobsandskills.gov.au/data/internet-vacancy-index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jobsandskills.gov.au/data/recruitment-experiences-and-outlook-survey" TargetMode="External"/></Relationships>
</file>

<file path=word/theme/theme1.xml><?xml version="1.0" encoding="utf-8"?>
<a:theme xmlns:a="http://schemas.openxmlformats.org/drawingml/2006/main" name="Office Theme">
  <a:themeElements>
    <a:clrScheme name="New JSA purple fix">
      <a:dk1>
        <a:sysClr val="windowText" lastClr="000000"/>
      </a:dk1>
      <a:lt1>
        <a:sysClr val="window" lastClr="FFFFFF"/>
      </a:lt1>
      <a:dk2>
        <a:srgbClr val="4B0885"/>
      </a:dk2>
      <a:lt2>
        <a:srgbClr val="D2DE5A"/>
      </a:lt2>
      <a:accent1>
        <a:srgbClr val="6929C4"/>
      </a:accent1>
      <a:accent2>
        <a:srgbClr val="009D9A"/>
      </a:accent2>
      <a:accent3>
        <a:srgbClr val="012749"/>
      </a:accent3>
      <a:accent4>
        <a:srgbClr val="EE538B"/>
      </a:accent4>
      <a:accent5>
        <a:srgbClr val="1192E8"/>
      </a:accent5>
      <a:accent6>
        <a:srgbClr val="9F1853"/>
      </a:accent6>
      <a:hlink>
        <a:srgbClr val="013D74"/>
      </a:hlink>
      <a:folHlink>
        <a:srgbClr val="4B08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D174A-DF8D-45B2-A472-5D9384021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2400</Characters>
  <Application>Microsoft Office Word</Application>
  <DocSecurity>0</DocSecurity>
  <Lines>64</Lines>
  <Paragraphs>18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2026-08-19T22:29:00Z</dcterms:created>
  <dcterms:modified xsi:type="dcterms:W3CDTF">2026-08-25T03:56:00Z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2026-05-25T06:03:54Z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f5c28fb5-0aaf-4c9c-ae05-3fa0dde3290a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