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C6DA" w14:textId="268F20F1" w:rsidR="00AA5442" w:rsidRDefault="005B41B6" w:rsidP="00BA3611">
      <w:pPr>
        <w:pStyle w:val="BodyText"/>
        <w:tabs>
          <w:tab w:val="left" w:pos="6710"/>
        </w:tabs>
        <w:sectPr w:rsidR="00AA5442" w:rsidSect="00411AA2">
          <w:footerReference w:type="even" r:id="rId8"/>
          <w:footerReference w:type="default" r:id="rId9"/>
          <w:headerReference w:type="first" r:id="rId10"/>
          <w:type w:val="evenPage"/>
          <w:pgSz w:w="11907" w:h="16839" w:code="9"/>
          <w:pgMar w:top="720" w:right="720" w:bottom="720" w:left="720" w:header="720" w:footer="720" w:gutter="0"/>
          <w:cols w:space="720"/>
          <w:titlePg/>
          <w:docGrid w:linePitch="360"/>
        </w:sectPr>
      </w:pPr>
      <w:r>
        <w:rPr>
          <w:noProof/>
        </w:rPr>
        <w:drawing>
          <wp:anchor distT="0" distB="0" distL="114300" distR="114300" simplePos="0" relativeHeight="251662343" behindDoc="1" locked="0" layoutInCell="1" allowOverlap="1" wp14:anchorId="4FA54FA5" wp14:editId="7DB12F2B">
            <wp:simplePos x="0" y="0"/>
            <wp:positionH relativeFrom="page">
              <wp:posOffset>9525</wp:posOffset>
            </wp:positionH>
            <wp:positionV relativeFrom="page">
              <wp:align>top</wp:align>
            </wp:positionV>
            <wp:extent cx="7560000" cy="10692000"/>
            <wp:effectExtent l="0" t="0" r="3175" b="0"/>
            <wp:wrapNone/>
            <wp:docPr id="8770697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69717"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D10588">
        <w:t xml:space="preserve"> </w:t>
      </w:r>
      <w:r w:rsidR="00AA5442" w:rsidRPr="00270126">
        <w:rPr>
          <w:noProof/>
        </w:rPr>
        <w:drawing>
          <wp:inline distT="0" distB="0" distL="0" distR="0" wp14:anchorId="4F51F593" wp14:editId="1E9011AE">
            <wp:extent cx="3240000" cy="701298"/>
            <wp:effectExtent l="0" t="0" r="0" b="3810"/>
            <wp:docPr id="348354591" name="Picture 348354591" descr="Australian Government logo. Jobs and Skill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descr="Australian Government logo. Jobs and Skills Australia logo."/>
                    <pic:cNvPicPr/>
                  </pic:nvPicPr>
                  <pic:blipFill>
                    <a:blip r:embed="rId12">
                      <a:extLst>
                        <a:ext uri="{96DAC541-7B7A-43D3-8B79-37D633B846F1}">
                          <asvg:svgBlip xmlns:asvg="http://schemas.microsoft.com/office/drawing/2016/SVG/main" r:embed="rId13"/>
                        </a:ext>
                      </a:extLst>
                    </a:blip>
                    <a:stretch>
                      <a:fillRect/>
                    </a:stretch>
                  </pic:blipFill>
                  <pic:spPr>
                    <a:xfrm>
                      <a:off x="0" y="0"/>
                      <a:ext cx="3240000" cy="701298"/>
                    </a:xfrm>
                    <a:prstGeom prst="rect">
                      <a:avLst/>
                    </a:prstGeom>
                  </pic:spPr>
                </pic:pic>
              </a:graphicData>
            </a:graphic>
          </wp:inline>
        </w:drawing>
      </w:r>
      <w:r w:rsidR="00BA3611">
        <w:tab/>
      </w:r>
    </w:p>
    <w:p w14:paraId="21E2AD6F" w14:textId="43759679" w:rsidR="00AA5442" w:rsidRPr="00E60832" w:rsidRDefault="005903CA" w:rsidP="00AA5442">
      <w:pPr>
        <w:pStyle w:val="Title"/>
      </w:pPr>
      <w:r w:rsidRPr="005903CA">
        <w:t xml:space="preserve">New </w:t>
      </w:r>
      <w:r w:rsidR="00E333CA">
        <w:t>p</w:t>
      </w:r>
      <w:r w:rsidRPr="005903CA">
        <w:t xml:space="preserve">erspectives on </w:t>
      </w:r>
      <w:r w:rsidR="00E333CA">
        <w:t>o</w:t>
      </w:r>
      <w:r w:rsidRPr="005903CA">
        <w:t xml:space="preserve">ld </w:t>
      </w:r>
      <w:r w:rsidR="003C7319">
        <w:t>problems</w:t>
      </w:r>
    </w:p>
    <w:p w14:paraId="47E4281D" w14:textId="77777777" w:rsidR="003C7319" w:rsidRPr="0051709E" w:rsidRDefault="003C7319" w:rsidP="003C7319">
      <w:pPr>
        <w:pStyle w:val="DocumentDetails"/>
        <w:rPr>
          <w:rFonts w:ascii="Arial" w:hAnsi="Arial" w:cs="Arial"/>
          <w:b w:val="0"/>
          <w:color w:val="DCBAFA" w:themeColor="text2" w:themeTint="33"/>
          <w:sz w:val="48"/>
          <w:szCs w:val="48"/>
        </w:rPr>
      </w:pPr>
      <w:r w:rsidRPr="0051709E">
        <w:rPr>
          <w:rFonts w:ascii="Arial" w:hAnsi="Arial" w:cs="Arial"/>
          <w:b w:val="0"/>
          <w:color w:val="DCBAFA" w:themeColor="text2" w:themeTint="33"/>
          <w:sz w:val="48"/>
          <w:szCs w:val="48"/>
        </w:rPr>
        <w:t>Gendered Jobs Work and Pay</w:t>
      </w:r>
    </w:p>
    <w:p w14:paraId="6166DA4E"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13232FAD" w14:textId="77777777" w:rsidR="00447C14" w:rsidRPr="00E74956" w:rsidRDefault="00447C14" w:rsidP="00447C14">
      <w:pPr>
        <w:pStyle w:val="Image"/>
      </w:pPr>
      <w:r w:rsidRPr="00447C14">
        <w:rPr>
          <w:noProof/>
        </w:rPr>
        <w:lastRenderedPageBreak/>
        <w:drawing>
          <wp:inline distT="0" distB="0" distL="0" distR="0" wp14:anchorId="360C82D7" wp14:editId="58C88801">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7E8A89C" w14:textId="77777777" w:rsidR="00447C14" w:rsidRPr="00E74956" w:rsidRDefault="00447C14" w:rsidP="00447C14">
      <w:pPr>
        <w:pStyle w:val="BodyText"/>
      </w:pPr>
      <w:r w:rsidRPr="00E74956">
        <w:t>All content is provided under a Creative Commons Attribution 4.0 International Licence with the exception of:</w:t>
      </w:r>
    </w:p>
    <w:p w14:paraId="43993B51" w14:textId="77777777" w:rsidR="00447C14" w:rsidRPr="00E74956" w:rsidRDefault="00447C14" w:rsidP="004637A8">
      <w:pPr>
        <w:pStyle w:val="ListBullet"/>
        <w:numPr>
          <w:ilvl w:val="0"/>
          <w:numId w:val="3"/>
        </w:numPr>
      </w:pPr>
      <w:r w:rsidRPr="00E74956">
        <w:t>content supplied by third parties</w:t>
      </w:r>
    </w:p>
    <w:p w14:paraId="688579AD" w14:textId="77777777" w:rsidR="00447C14" w:rsidRPr="00E74956" w:rsidRDefault="00447C14" w:rsidP="004637A8">
      <w:pPr>
        <w:pStyle w:val="ListBullet"/>
        <w:numPr>
          <w:ilvl w:val="0"/>
          <w:numId w:val="3"/>
        </w:numPr>
      </w:pPr>
      <w:r w:rsidRPr="00E74956">
        <w:t>the Commonwealth Coat of Arms</w:t>
      </w:r>
    </w:p>
    <w:p w14:paraId="6399C739" w14:textId="232E755B" w:rsidR="00447C14" w:rsidRPr="00E74956" w:rsidRDefault="00447C14" w:rsidP="004637A8">
      <w:pPr>
        <w:pStyle w:val="ListBullet"/>
        <w:numPr>
          <w:ilvl w:val="0"/>
          <w:numId w:val="3"/>
        </w:numPr>
      </w:pPr>
      <w:r w:rsidRPr="00E74956">
        <w:t xml:space="preserve">material protected by a </w:t>
      </w:r>
      <w:r w:rsidR="007B746B" w:rsidRPr="00E74956">
        <w:t>trademark</w:t>
      </w:r>
    </w:p>
    <w:p w14:paraId="1D7CCCB2" w14:textId="77777777" w:rsidR="00447C14" w:rsidRPr="00E74956" w:rsidRDefault="00447C14" w:rsidP="004637A8">
      <w:pPr>
        <w:pStyle w:val="ListBullet"/>
        <w:numPr>
          <w:ilvl w:val="0"/>
          <w:numId w:val="3"/>
        </w:numPr>
      </w:pPr>
      <w:r w:rsidRPr="00E74956">
        <w:t>any images and/or photographs.</w:t>
      </w:r>
    </w:p>
    <w:p w14:paraId="57C58D39" w14:textId="77777777" w:rsidR="00447C14" w:rsidRPr="00E74956" w:rsidRDefault="00447C14" w:rsidP="00447C14">
      <w:pPr>
        <w:pStyle w:val="BodyText"/>
      </w:pPr>
      <w:r w:rsidRPr="00E74956">
        <w:t xml:space="preserve">Details of the Creative Commons BY 4.0 licence are available on the </w:t>
      </w:r>
      <w:hyperlink r:id="rId15" w:history="1">
        <w:r w:rsidRPr="00E74956">
          <w:rPr>
            <w:rStyle w:val="Hyperlink"/>
          </w:rPr>
          <w:t>Creative Commons website</w:t>
        </w:r>
      </w:hyperlink>
      <w:r w:rsidRPr="00E74956">
        <w:t>.</w:t>
      </w:r>
    </w:p>
    <w:p w14:paraId="50C7A543" w14:textId="77777777" w:rsidR="00447C14" w:rsidRPr="00E74956" w:rsidRDefault="00447C14" w:rsidP="00447C14">
      <w:pPr>
        <w:pStyle w:val="BodyText"/>
      </w:pPr>
      <w:r w:rsidRPr="00E74956">
        <w:t>Use of all or part of any material on this website must include the following attribution:</w:t>
      </w:r>
    </w:p>
    <w:p w14:paraId="161BE837" w14:textId="77777777" w:rsidR="00447C14" w:rsidRPr="00E74956" w:rsidRDefault="00447C14" w:rsidP="00447C14">
      <w:pPr>
        <w:pStyle w:val="BodyText"/>
      </w:pPr>
      <w:r w:rsidRPr="00E74956">
        <w:t>© Commonwealth of Australia</w:t>
      </w:r>
    </w:p>
    <w:p w14:paraId="47A83689" w14:textId="77777777" w:rsidR="00447C14" w:rsidRPr="00E74956" w:rsidRDefault="00447C14" w:rsidP="00447C14">
      <w:pPr>
        <w:pStyle w:val="BodyText"/>
      </w:pPr>
      <w:r w:rsidRPr="00E74956">
        <w:t xml:space="preserve">Terms under which the Commonwealth Coat of Arms can be used are set out on the </w:t>
      </w:r>
      <w:hyperlink r:id="rId16" w:history="1">
        <w:r w:rsidRPr="00E74956">
          <w:rPr>
            <w:rStyle w:val="Hyperlink"/>
          </w:rPr>
          <w:t>Department of the Prime Minister and Cabinet website</w:t>
        </w:r>
      </w:hyperlink>
      <w:r w:rsidRPr="00E74956">
        <w:t>.</w:t>
      </w:r>
    </w:p>
    <w:p w14:paraId="1B40F439" w14:textId="77777777" w:rsidR="00447C14" w:rsidRPr="00E74956" w:rsidRDefault="00447C14" w:rsidP="00447C14">
      <w:pPr>
        <w:pStyle w:val="BodyText"/>
        <w:rPr>
          <w:rStyle w:val="Characterbold"/>
        </w:rPr>
      </w:pPr>
      <w:r w:rsidRPr="00E74956">
        <w:rPr>
          <w:rStyle w:val="Characterbold"/>
        </w:rPr>
        <w:t>Attribution</w:t>
      </w:r>
    </w:p>
    <w:p w14:paraId="25E5E901" w14:textId="6E5050D1" w:rsidR="00447C14" w:rsidRPr="00447C14" w:rsidRDefault="00447C14" w:rsidP="00447C14">
      <w:pPr>
        <w:pStyle w:val="BodyText"/>
      </w:pPr>
      <w:r w:rsidRPr="00E74956">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00288AFB" w14:textId="77777777" w:rsidR="00447C14" w:rsidRPr="00E74956" w:rsidRDefault="00447C14" w:rsidP="00447C14">
      <w:pPr>
        <w:pStyle w:val="BodyText"/>
        <w:rPr>
          <w:rStyle w:val="Characterbold"/>
        </w:rPr>
      </w:pPr>
      <w:r w:rsidRPr="00E74956">
        <w:rPr>
          <w:rStyle w:val="Characterbold"/>
        </w:rPr>
        <w:t>Other use</w:t>
      </w:r>
    </w:p>
    <w:p w14:paraId="2E687AD4" w14:textId="77777777" w:rsidR="00447C14" w:rsidRPr="00447C14" w:rsidRDefault="00447C14" w:rsidP="00447C14">
      <w:pPr>
        <w:pStyle w:val="BodyText"/>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(Cth).</w:t>
      </w:r>
    </w:p>
    <w:p w14:paraId="793CE0F8" w14:textId="77777777" w:rsidR="00447C14" w:rsidRPr="00E74956" w:rsidRDefault="00447C14" w:rsidP="00447C14">
      <w:pPr>
        <w:pStyle w:val="BodyText"/>
      </w:pPr>
      <w:r w:rsidRPr="00E74956">
        <w:t xml:space="preserve">Please email </w:t>
      </w:r>
      <w:hyperlink r:id="rId17" w:history="1">
        <w:r w:rsidRPr="00E74956">
          <w:rPr>
            <w:rStyle w:val="Hyperlink"/>
          </w:rPr>
          <w:t>copyright@dewr.gov.au</w:t>
        </w:r>
      </w:hyperlink>
      <w:r w:rsidRPr="00E74956">
        <w:t xml:space="preserve"> or address requests and enquiries to:</w:t>
      </w:r>
    </w:p>
    <w:p w14:paraId="2EBC8E53" w14:textId="79593181" w:rsidR="00447C14" w:rsidRDefault="00447C14" w:rsidP="00447C14">
      <w:pPr>
        <w:pStyle w:val="BodyText"/>
      </w:pPr>
      <w:r w:rsidRPr="00E74956">
        <w:t>The Copyright Officer</w:t>
      </w:r>
      <w:r w:rsidRPr="00E74956">
        <w:br/>
        <w:t>Department of Employment and Workplace Relations</w:t>
      </w:r>
      <w:r w:rsidRPr="00E74956">
        <w:br/>
        <w:t>GPO Box 9828 Canberra ACT 2601.</w:t>
      </w:r>
    </w:p>
    <w:p w14:paraId="5C314B41" w14:textId="77777777" w:rsidR="0046524D" w:rsidRDefault="0046524D" w:rsidP="00447C14">
      <w:pPr>
        <w:pStyle w:val="BodyText"/>
      </w:pPr>
    </w:p>
    <w:p w14:paraId="7EF3110C" w14:textId="7E802B46" w:rsidR="0046524D" w:rsidRPr="00E74956" w:rsidRDefault="0046524D" w:rsidP="00447C14">
      <w:pPr>
        <w:pStyle w:val="BodyText"/>
      </w:pPr>
      <w:r w:rsidRPr="0046524D">
        <w:t>JSA acknowledges and thanks Deputy Commissioner Megan Lilly, and Bjorn Jarvis for overseeing the study; Dr Emma Cannen for leading the project; and team members Lachlan Camilleri, Dr Andrew Fyfe, Amy Gao, Tamsyn Kinchant, Mel Ochocki, Brinthan Sabalingam, Emma Schulze, Dr Camilla Stonier and Luke Wilson for their contributions to this Paper. JSA also acknowledges former Gender Equality Study Team members as well as Athos Nicolaou, Kirsty Leslie, and Dr Elizabeth Knight for their contributions to this publication.</w:t>
      </w:r>
    </w:p>
    <w:p w14:paraId="57087700" w14:textId="77777777" w:rsidR="00104B18" w:rsidRDefault="00104B18">
      <w:pPr>
        <w:spacing w:before="0" w:after="200" w:line="276" w:lineRule="auto"/>
      </w:pPr>
      <w:r>
        <w:br w:type="page"/>
      </w:r>
    </w:p>
    <w:p w14:paraId="37153C31" w14:textId="36BB7EBD" w:rsidR="00104B18" w:rsidRDefault="00723ED1" w:rsidP="00447C14">
      <w:pPr>
        <w:pStyle w:val="BodyText"/>
      </w:pPr>
      <w:r>
        <w:lastRenderedPageBreak/>
        <w:t>Acknowledgement of Country</w:t>
      </w:r>
    </w:p>
    <w:p w14:paraId="229669AA" w14:textId="2C204746" w:rsidR="00723ED1" w:rsidRDefault="00723ED1" w:rsidP="00447C14">
      <w:pPr>
        <w:pStyle w:val="BodyText"/>
      </w:pPr>
      <w:r>
        <w:t xml:space="preserve">Jobs and Skills Australia acknowledges the Traditional Owners of Country throughout Australia and recognises the continuing connection to lands, waters and communities. We pay respect to Aboriginal and Torres Strait Islander cultures, and to Edlers past and present. </w:t>
      </w:r>
    </w:p>
    <w:p w14:paraId="1E2CF71F" w14:textId="51F9F69F" w:rsidR="00104B18" w:rsidRDefault="00723ED1">
      <w:pPr>
        <w:spacing w:before="0" w:after="200" w:line="276" w:lineRule="auto"/>
      </w:pPr>
      <w:r>
        <w:rPr>
          <w:noProof/>
        </w:rPr>
        <w:drawing>
          <wp:anchor distT="0" distB="0" distL="114300" distR="114300" simplePos="0" relativeHeight="251658243" behindDoc="0" locked="0" layoutInCell="1" allowOverlap="1" wp14:anchorId="59D635A5" wp14:editId="3187AADE">
            <wp:simplePos x="0" y="0"/>
            <wp:positionH relativeFrom="page">
              <wp:align>center</wp:align>
            </wp:positionH>
            <wp:positionV relativeFrom="page">
              <wp:align>top</wp:align>
            </wp:positionV>
            <wp:extent cx="7682400" cy="10872000"/>
            <wp:effectExtent l="0" t="0" r="0" b="5715"/>
            <wp:wrapNone/>
            <wp:docPr id="12669200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20008" name="Picture 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82400" cy="10872000"/>
                    </a:xfrm>
                    <a:prstGeom prst="rect">
                      <a:avLst/>
                    </a:prstGeom>
                    <a:noFill/>
                  </pic:spPr>
                </pic:pic>
              </a:graphicData>
            </a:graphic>
            <wp14:sizeRelH relativeFrom="page">
              <wp14:pctWidth>0</wp14:pctWidth>
            </wp14:sizeRelH>
            <wp14:sizeRelV relativeFrom="page">
              <wp14:pctHeight>0</wp14:pctHeight>
            </wp14:sizeRelV>
          </wp:anchor>
        </w:drawing>
      </w:r>
      <w:r w:rsidR="00104B18">
        <w:br w:type="page"/>
      </w:r>
    </w:p>
    <w:sdt>
      <w:sdtPr>
        <w:rPr>
          <w:rFonts w:eastAsiaTheme="minorHAnsi" w:cstheme="minorBidi"/>
          <w:bCs w:val="0"/>
          <w:sz w:val="22"/>
          <w:szCs w:val="20"/>
        </w:rPr>
        <w:id w:val="860486683"/>
        <w:docPartObj>
          <w:docPartGallery w:val="Table of Contents"/>
          <w:docPartUnique/>
        </w:docPartObj>
      </w:sdtPr>
      <w:sdtContent>
        <w:p w14:paraId="27F4BF42" w14:textId="675A87EA" w:rsidR="00B84CCE" w:rsidRPr="00B84CCE" w:rsidRDefault="00B84CCE">
          <w:pPr>
            <w:pStyle w:val="TOCHeading"/>
          </w:pPr>
          <w:r>
            <w:t>Contents</w:t>
          </w:r>
        </w:p>
        <w:p w14:paraId="25C5F955" w14:textId="4A46FAF1" w:rsidR="00A01658" w:rsidRDefault="00B84CCE">
          <w:pPr>
            <w:pStyle w:val="TOC1"/>
            <w:rPr>
              <w:rFonts w:asciiTheme="minorHAnsi" w:eastAsiaTheme="minorEastAsia" w:hAnsiTheme="minorHAnsi"/>
              <w:b w:val="0"/>
              <w:noProof/>
              <w:color w:val="auto"/>
              <w:kern w:val="2"/>
              <w:sz w:val="24"/>
              <w:szCs w:val="24"/>
              <w:lang w:eastAsia="en-AU"/>
              <w14:ligatures w14:val="standardContextual"/>
            </w:rPr>
          </w:pPr>
          <w:r>
            <w:fldChar w:fldCharType="begin"/>
          </w:r>
          <w:r>
            <w:instrText>TOC \o "1-3" \z \u \h</w:instrText>
          </w:r>
          <w:r>
            <w:fldChar w:fldCharType="separate"/>
          </w:r>
          <w:hyperlink w:anchor="_Toc205210151" w:history="1">
            <w:r w:rsidR="00A01658" w:rsidRPr="00032AB9">
              <w:rPr>
                <w:rStyle w:val="Hyperlink"/>
                <w:noProof/>
              </w:rPr>
              <w:t>Executive Summary</w:t>
            </w:r>
            <w:r w:rsidR="00A01658">
              <w:rPr>
                <w:noProof/>
                <w:webHidden/>
              </w:rPr>
              <w:tab/>
            </w:r>
            <w:r w:rsidR="00A01658">
              <w:rPr>
                <w:noProof/>
                <w:webHidden/>
              </w:rPr>
              <w:fldChar w:fldCharType="begin"/>
            </w:r>
            <w:r w:rsidR="00A01658">
              <w:rPr>
                <w:noProof/>
                <w:webHidden/>
              </w:rPr>
              <w:instrText xml:space="preserve"> PAGEREF _Toc205210151 \h </w:instrText>
            </w:r>
            <w:r w:rsidR="00A01658">
              <w:rPr>
                <w:noProof/>
                <w:webHidden/>
              </w:rPr>
            </w:r>
            <w:r w:rsidR="00A01658">
              <w:rPr>
                <w:noProof/>
                <w:webHidden/>
              </w:rPr>
              <w:fldChar w:fldCharType="separate"/>
            </w:r>
            <w:r w:rsidR="00EB5BE2">
              <w:rPr>
                <w:noProof/>
                <w:webHidden/>
              </w:rPr>
              <w:t>5</w:t>
            </w:r>
            <w:r w:rsidR="00A01658">
              <w:rPr>
                <w:noProof/>
                <w:webHidden/>
              </w:rPr>
              <w:fldChar w:fldCharType="end"/>
            </w:r>
          </w:hyperlink>
        </w:p>
        <w:p w14:paraId="36FAF311" w14:textId="00CA4A66"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2" w:history="1">
            <w:r w:rsidRPr="00032AB9">
              <w:rPr>
                <w:rStyle w:val="Hyperlink"/>
                <w:noProof/>
              </w:rPr>
              <w:t>Part 1: New perspectives on occupational segregation</w:t>
            </w:r>
            <w:r>
              <w:rPr>
                <w:noProof/>
                <w:webHidden/>
              </w:rPr>
              <w:tab/>
            </w:r>
            <w:r>
              <w:rPr>
                <w:noProof/>
                <w:webHidden/>
              </w:rPr>
              <w:fldChar w:fldCharType="begin"/>
            </w:r>
            <w:r>
              <w:rPr>
                <w:noProof/>
                <w:webHidden/>
              </w:rPr>
              <w:instrText xml:space="preserve"> PAGEREF _Toc205210152 \h </w:instrText>
            </w:r>
            <w:r>
              <w:rPr>
                <w:noProof/>
                <w:webHidden/>
              </w:rPr>
            </w:r>
            <w:r>
              <w:rPr>
                <w:noProof/>
                <w:webHidden/>
              </w:rPr>
              <w:fldChar w:fldCharType="separate"/>
            </w:r>
            <w:r w:rsidR="00EB5BE2">
              <w:rPr>
                <w:noProof/>
                <w:webHidden/>
              </w:rPr>
              <w:t>6</w:t>
            </w:r>
            <w:r>
              <w:rPr>
                <w:noProof/>
                <w:webHidden/>
              </w:rPr>
              <w:fldChar w:fldCharType="end"/>
            </w:r>
          </w:hyperlink>
        </w:p>
        <w:p w14:paraId="544BAE10" w14:textId="46B17588"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3" w:history="1">
            <w:r w:rsidRPr="00032AB9">
              <w:rPr>
                <w:rStyle w:val="Hyperlink"/>
                <w:noProof/>
              </w:rPr>
              <w:t>Part 2: New perspectives on gender pay gaps</w:t>
            </w:r>
            <w:r>
              <w:rPr>
                <w:noProof/>
                <w:webHidden/>
              </w:rPr>
              <w:tab/>
            </w:r>
            <w:r>
              <w:rPr>
                <w:noProof/>
                <w:webHidden/>
              </w:rPr>
              <w:fldChar w:fldCharType="begin"/>
            </w:r>
            <w:r>
              <w:rPr>
                <w:noProof/>
                <w:webHidden/>
              </w:rPr>
              <w:instrText xml:space="preserve"> PAGEREF _Toc205210153 \h </w:instrText>
            </w:r>
            <w:r>
              <w:rPr>
                <w:noProof/>
                <w:webHidden/>
              </w:rPr>
            </w:r>
            <w:r>
              <w:rPr>
                <w:noProof/>
                <w:webHidden/>
              </w:rPr>
              <w:fldChar w:fldCharType="separate"/>
            </w:r>
            <w:r w:rsidR="00EB5BE2">
              <w:rPr>
                <w:noProof/>
                <w:webHidden/>
              </w:rPr>
              <w:t>8</w:t>
            </w:r>
            <w:r>
              <w:rPr>
                <w:noProof/>
                <w:webHidden/>
              </w:rPr>
              <w:fldChar w:fldCharType="end"/>
            </w:r>
          </w:hyperlink>
        </w:p>
        <w:p w14:paraId="76618250" w14:textId="342D93BC"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4" w:history="1">
            <w:r w:rsidRPr="00032AB9">
              <w:rPr>
                <w:rStyle w:val="Hyperlink"/>
                <w:noProof/>
              </w:rPr>
              <w:t>Paper 2: Additional insights coming on education and training divides</w:t>
            </w:r>
            <w:r>
              <w:rPr>
                <w:noProof/>
                <w:webHidden/>
              </w:rPr>
              <w:tab/>
            </w:r>
            <w:r>
              <w:rPr>
                <w:noProof/>
                <w:webHidden/>
              </w:rPr>
              <w:fldChar w:fldCharType="begin"/>
            </w:r>
            <w:r>
              <w:rPr>
                <w:noProof/>
                <w:webHidden/>
              </w:rPr>
              <w:instrText xml:space="preserve"> PAGEREF _Toc205210154 \h </w:instrText>
            </w:r>
            <w:r>
              <w:rPr>
                <w:noProof/>
                <w:webHidden/>
              </w:rPr>
            </w:r>
            <w:r>
              <w:rPr>
                <w:noProof/>
                <w:webHidden/>
              </w:rPr>
              <w:fldChar w:fldCharType="separate"/>
            </w:r>
            <w:r w:rsidR="00EB5BE2">
              <w:rPr>
                <w:noProof/>
                <w:webHidden/>
              </w:rPr>
              <w:t>9</w:t>
            </w:r>
            <w:r>
              <w:rPr>
                <w:noProof/>
                <w:webHidden/>
              </w:rPr>
              <w:fldChar w:fldCharType="end"/>
            </w:r>
          </w:hyperlink>
        </w:p>
        <w:p w14:paraId="15D1237D" w14:textId="561098B8"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5" w:history="1">
            <w:r w:rsidRPr="00032AB9">
              <w:rPr>
                <w:rStyle w:val="Hyperlink"/>
                <w:noProof/>
              </w:rPr>
              <w:t>Paper 3: From data and findings to recommendations for change</w:t>
            </w:r>
            <w:r>
              <w:rPr>
                <w:noProof/>
                <w:webHidden/>
              </w:rPr>
              <w:tab/>
            </w:r>
            <w:r>
              <w:rPr>
                <w:noProof/>
                <w:webHidden/>
              </w:rPr>
              <w:fldChar w:fldCharType="begin"/>
            </w:r>
            <w:r>
              <w:rPr>
                <w:noProof/>
                <w:webHidden/>
              </w:rPr>
              <w:instrText xml:space="preserve"> PAGEREF _Toc205210155 \h </w:instrText>
            </w:r>
            <w:r>
              <w:rPr>
                <w:noProof/>
                <w:webHidden/>
              </w:rPr>
            </w:r>
            <w:r>
              <w:rPr>
                <w:noProof/>
                <w:webHidden/>
              </w:rPr>
              <w:fldChar w:fldCharType="separate"/>
            </w:r>
            <w:r w:rsidR="00EB5BE2">
              <w:rPr>
                <w:noProof/>
                <w:webHidden/>
              </w:rPr>
              <w:t>10</w:t>
            </w:r>
            <w:r>
              <w:rPr>
                <w:noProof/>
                <w:webHidden/>
              </w:rPr>
              <w:fldChar w:fldCharType="end"/>
            </w:r>
          </w:hyperlink>
        </w:p>
        <w:p w14:paraId="134B1F98" w14:textId="35DE0B12"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56" w:history="1">
            <w:r w:rsidRPr="00032AB9">
              <w:rPr>
                <w:rStyle w:val="Hyperlink"/>
                <w:noProof/>
              </w:rPr>
              <w:t>Introduction</w:t>
            </w:r>
            <w:r>
              <w:rPr>
                <w:noProof/>
                <w:webHidden/>
              </w:rPr>
              <w:tab/>
            </w:r>
            <w:r>
              <w:rPr>
                <w:noProof/>
                <w:webHidden/>
              </w:rPr>
              <w:fldChar w:fldCharType="begin"/>
            </w:r>
            <w:r>
              <w:rPr>
                <w:noProof/>
                <w:webHidden/>
              </w:rPr>
              <w:instrText xml:space="preserve"> PAGEREF _Toc205210156 \h </w:instrText>
            </w:r>
            <w:r>
              <w:rPr>
                <w:noProof/>
                <w:webHidden/>
              </w:rPr>
            </w:r>
            <w:r>
              <w:rPr>
                <w:noProof/>
                <w:webHidden/>
              </w:rPr>
              <w:fldChar w:fldCharType="separate"/>
            </w:r>
            <w:r w:rsidR="00EB5BE2">
              <w:rPr>
                <w:noProof/>
                <w:webHidden/>
              </w:rPr>
              <w:t>11</w:t>
            </w:r>
            <w:r>
              <w:rPr>
                <w:noProof/>
                <w:webHidden/>
              </w:rPr>
              <w:fldChar w:fldCharType="end"/>
            </w:r>
          </w:hyperlink>
        </w:p>
        <w:p w14:paraId="4407D200" w14:textId="2E520AA7"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57" w:history="1">
            <w:r w:rsidRPr="00032AB9">
              <w:rPr>
                <w:rStyle w:val="Hyperlink"/>
                <w:noProof/>
              </w:rPr>
              <w:t>Part 1: New perspectives on occupational segregation</w:t>
            </w:r>
            <w:r>
              <w:rPr>
                <w:noProof/>
                <w:webHidden/>
              </w:rPr>
              <w:tab/>
            </w:r>
            <w:r>
              <w:rPr>
                <w:noProof/>
                <w:webHidden/>
              </w:rPr>
              <w:fldChar w:fldCharType="begin"/>
            </w:r>
            <w:r>
              <w:rPr>
                <w:noProof/>
                <w:webHidden/>
              </w:rPr>
              <w:instrText xml:space="preserve"> PAGEREF _Toc205210157 \h </w:instrText>
            </w:r>
            <w:r>
              <w:rPr>
                <w:noProof/>
                <w:webHidden/>
              </w:rPr>
            </w:r>
            <w:r>
              <w:rPr>
                <w:noProof/>
                <w:webHidden/>
              </w:rPr>
              <w:fldChar w:fldCharType="separate"/>
            </w:r>
            <w:r w:rsidR="00EB5BE2">
              <w:rPr>
                <w:noProof/>
                <w:webHidden/>
              </w:rPr>
              <w:t>15</w:t>
            </w:r>
            <w:r>
              <w:rPr>
                <w:noProof/>
                <w:webHidden/>
              </w:rPr>
              <w:fldChar w:fldCharType="end"/>
            </w:r>
          </w:hyperlink>
        </w:p>
        <w:p w14:paraId="7B102449" w14:textId="78FAB46B"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8" w:history="1">
            <w:r w:rsidRPr="00032AB9">
              <w:rPr>
                <w:rStyle w:val="Hyperlink"/>
                <w:noProof/>
              </w:rPr>
              <w:t>The new Gender Segregation Intensity Scale (GSIS)</w:t>
            </w:r>
            <w:r>
              <w:rPr>
                <w:noProof/>
                <w:webHidden/>
              </w:rPr>
              <w:tab/>
            </w:r>
            <w:r>
              <w:rPr>
                <w:noProof/>
                <w:webHidden/>
              </w:rPr>
              <w:fldChar w:fldCharType="begin"/>
            </w:r>
            <w:r>
              <w:rPr>
                <w:noProof/>
                <w:webHidden/>
              </w:rPr>
              <w:instrText xml:space="preserve"> PAGEREF _Toc205210158 \h </w:instrText>
            </w:r>
            <w:r>
              <w:rPr>
                <w:noProof/>
                <w:webHidden/>
              </w:rPr>
            </w:r>
            <w:r>
              <w:rPr>
                <w:noProof/>
                <w:webHidden/>
              </w:rPr>
              <w:fldChar w:fldCharType="separate"/>
            </w:r>
            <w:r w:rsidR="00EB5BE2">
              <w:rPr>
                <w:noProof/>
                <w:webHidden/>
              </w:rPr>
              <w:t>15</w:t>
            </w:r>
            <w:r>
              <w:rPr>
                <w:noProof/>
                <w:webHidden/>
              </w:rPr>
              <w:fldChar w:fldCharType="end"/>
            </w:r>
          </w:hyperlink>
        </w:p>
        <w:p w14:paraId="354D0001" w14:textId="228810D8"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59" w:history="1">
            <w:r w:rsidRPr="00032AB9">
              <w:rPr>
                <w:rStyle w:val="Hyperlink"/>
                <w:noProof/>
              </w:rPr>
              <w:t>A more detailed understanding of occupational segregation and shortages using the GSIS</w:t>
            </w:r>
            <w:r>
              <w:rPr>
                <w:noProof/>
                <w:webHidden/>
              </w:rPr>
              <w:tab/>
            </w:r>
            <w:r>
              <w:rPr>
                <w:noProof/>
                <w:webHidden/>
              </w:rPr>
              <w:fldChar w:fldCharType="begin"/>
            </w:r>
            <w:r>
              <w:rPr>
                <w:noProof/>
                <w:webHidden/>
              </w:rPr>
              <w:instrText xml:space="preserve"> PAGEREF _Toc205210159 \h </w:instrText>
            </w:r>
            <w:r>
              <w:rPr>
                <w:noProof/>
                <w:webHidden/>
              </w:rPr>
            </w:r>
            <w:r>
              <w:rPr>
                <w:noProof/>
                <w:webHidden/>
              </w:rPr>
              <w:fldChar w:fldCharType="separate"/>
            </w:r>
            <w:r w:rsidR="00EB5BE2">
              <w:rPr>
                <w:noProof/>
                <w:webHidden/>
              </w:rPr>
              <w:t>18</w:t>
            </w:r>
            <w:r>
              <w:rPr>
                <w:noProof/>
                <w:webHidden/>
              </w:rPr>
              <w:fldChar w:fldCharType="end"/>
            </w:r>
          </w:hyperlink>
        </w:p>
        <w:p w14:paraId="6605E706" w14:textId="2C75AA2E"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0" w:history="1">
            <w:r w:rsidRPr="00032AB9">
              <w:rPr>
                <w:rStyle w:val="Hyperlink"/>
                <w:noProof/>
              </w:rPr>
              <w:t>Occupational snapshots across the GSIS</w:t>
            </w:r>
            <w:r>
              <w:rPr>
                <w:noProof/>
                <w:webHidden/>
              </w:rPr>
              <w:tab/>
            </w:r>
            <w:r>
              <w:rPr>
                <w:noProof/>
                <w:webHidden/>
              </w:rPr>
              <w:fldChar w:fldCharType="begin"/>
            </w:r>
            <w:r>
              <w:rPr>
                <w:noProof/>
                <w:webHidden/>
              </w:rPr>
              <w:instrText xml:space="preserve"> PAGEREF _Toc205210160 \h </w:instrText>
            </w:r>
            <w:r>
              <w:rPr>
                <w:noProof/>
                <w:webHidden/>
              </w:rPr>
            </w:r>
            <w:r>
              <w:rPr>
                <w:noProof/>
                <w:webHidden/>
              </w:rPr>
              <w:fldChar w:fldCharType="separate"/>
            </w:r>
            <w:r w:rsidR="00EB5BE2">
              <w:rPr>
                <w:noProof/>
                <w:webHidden/>
              </w:rPr>
              <w:t>21</w:t>
            </w:r>
            <w:r>
              <w:rPr>
                <w:noProof/>
                <w:webHidden/>
              </w:rPr>
              <w:fldChar w:fldCharType="end"/>
            </w:r>
          </w:hyperlink>
        </w:p>
        <w:p w14:paraId="0B7CC805" w14:textId="7C6F1281"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1" w:history="1">
            <w:r w:rsidRPr="00032AB9">
              <w:rPr>
                <w:rStyle w:val="Hyperlink"/>
                <w:noProof/>
              </w:rPr>
              <w:t>Occupational Skill Level and the GSIS</w:t>
            </w:r>
            <w:r>
              <w:rPr>
                <w:noProof/>
                <w:webHidden/>
              </w:rPr>
              <w:tab/>
            </w:r>
            <w:r>
              <w:rPr>
                <w:noProof/>
                <w:webHidden/>
              </w:rPr>
              <w:fldChar w:fldCharType="begin"/>
            </w:r>
            <w:r>
              <w:rPr>
                <w:noProof/>
                <w:webHidden/>
              </w:rPr>
              <w:instrText xml:space="preserve"> PAGEREF _Toc205210161 \h </w:instrText>
            </w:r>
            <w:r>
              <w:rPr>
                <w:noProof/>
                <w:webHidden/>
              </w:rPr>
            </w:r>
            <w:r>
              <w:rPr>
                <w:noProof/>
                <w:webHidden/>
              </w:rPr>
              <w:fldChar w:fldCharType="separate"/>
            </w:r>
            <w:r w:rsidR="00EB5BE2">
              <w:rPr>
                <w:noProof/>
                <w:webHidden/>
              </w:rPr>
              <w:t>26</w:t>
            </w:r>
            <w:r>
              <w:rPr>
                <w:noProof/>
                <w:webHidden/>
              </w:rPr>
              <w:fldChar w:fldCharType="end"/>
            </w:r>
          </w:hyperlink>
        </w:p>
        <w:p w14:paraId="4D121E70" w14:textId="61FFD6F6"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2" w:history="1">
            <w:r w:rsidRPr="00032AB9">
              <w:rPr>
                <w:rStyle w:val="Hyperlink"/>
                <w:noProof/>
              </w:rPr>
              <w:t>Occupational snapshots: Skill Level across the GSIS</w:t>
            </w:r>
            <w:r>
              <w:rPr>
                <w:noProof/>
                <w:webHidden/>
              </w:rPr>
              <w:tab/>
            </w:r>
            <w:r>
              <w:rPr>
                <w:noProof/>
                <w:webHidden/>
              </w:rPr>
              <w:fldChar w:fldCharType="begin"/>
            </w:r>
            <w:r>
              <w:rPr>
                <w:noProof/>
                <w:webHidden/>
              </w:rPr>
              <w:instrText xml:space="preserve"> PAGEREF _Toc205210162 \h </w:instrText>
            </w:r>
            <w:r>
              <w:rPr>
                <w:noProof/>
                <w:webHidden/>
              </w:rPr>
            </w:r>
            <w:r>
              <w:rPr>
                <w:noProof/>
                <w:webHidden/>
              </w:rPr>
              <w:fldChar w:fldCharType="separate"/>
            </w:r>
            <w:r w:rsidR="00EB5BE2">
              <w:rPr>
                <w:noProof/>
                <w:webHidden/>
              </w:rPr>
              <w:t>28</w:t>
            </w:r>
            <w:r>
              <w:rPr>
                <w:noProof/>
                <w:webHidden/>
              </w:rPr>
              <w:fldChar w:fldCharType="end"/>
            </w:r>
          </w:hyperlink>
        </w:p>
        <w:p w14:paraId="4B26987C" w14:textId="5C394C42"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63" w:history="1">
            <w:r w:rsidRPr="00032AB9">
              <w:rPr>
                <w:rStyle w:val="Hyperlink"/>
                <w:noProof/>
              </w:rPr>
              <w:t>Moving towards an intersectional understanding of gendered occupational segregation</w:t>
            </w:r>
            <w:r>
              <w:rPr>
                <w:noProof/>
                <w:webHidden/>
              </w:rPr>
              <w:tab/>
            </w:r>
            <w:r>
              <w:rPr>
                <w:noProof/>
                <w:webHidden/>
              </w:rPr>
              <w:fldChar w:fldCharType="begin"/>
            </w:r>
            <w:r>
              <w:rPr>
                <w:noProof/>
                <w:webHidden/>
              </w:rPr>
              <w:instrText xml:space="preserve"> PAGEREF _Toc205210163 \h </w:instrText>
            </w:r>
            <w:r>
              <w:rPr>
                <w:noProof/>
                <w:webHidden/>
              </w:rPr>
            </w:r>
            <w:r>
              <w:rPr>
                <w:noProof/>
                <w:webHidden/>
              </w:rPr>
              <w:fldChar w:fldCharType="separate"/>
            </w:r>
            <w:r w:rsidR="00EB5BE2">
              <w:rPr>
                <w:noProof/>
                <w:webHidden/>
              </w:rPr>
              <w:t>32</w:t>
            </w:r>
            <w:r>
              <w:rPr>
                <w:noProof/>
                <w:webHidden/>
              </w:rPr>
              <w:fldChar w:fldCharType="end"/>
            </w:r>
          </w:hyperlink>
        </w:p>
        <w:p w14:paraId="22B4B92C" w14:textId="3E7B42BE"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4" w:history="1">
            <w:r w:rsidRPr="00032AB9">
              <w:rPr>
                <w:rStyle w:val="Hyperlink"/>
                <w:noProof/>
              </w:rPr>
              <w:t>New perspectives on gender segregation: First Nations workers</w:t>
            </w:r>
            <w:r>
              <w:rPr>
                <w:noProof/>
                <w:webHidden/>
              </w:rPr>
              <w:tab/>
            </w:r>
            <w:r>
              <w:rPr>
                <w:noProof/>
                <w:webHidden/>
              </w:rPr>
              <w:fldChar w:fldCharType="begin"/>
            </w:r>
            <w:r>
              <w:rPr>
                <w:noProof/>
                <w:webHidden/>
              </w:rPr>
              <w:instrText xml:space="preserve"> PAGEREF _Toc205210164 \h </w:instrText>
            </w:r>
            <w:r>
              <w:rPr>
                <w:noProof/>
                <w:webHidden/>
              </w:rPr>
            </w:r>
            <w:r>
              <w:rPr>
                <w:noProof/>
                <w:webHidden/>
              </w:rPr>
              <w:fldChar w:fldCharType="separate"/>
            </w:r>
            <w:r w:rsidR="00EB5BE2">
              <w:rPr>
                <w:noProof/>
                <w:webHidden/>
              </w:rPr>
              <w:t>34</w:t>
            </w:r>
            <w:r>
              <w:rPr>
                <w:noProof/>
                <w:webHidden/>
              </w:rPr>
              <w:fldChar w:fldCharType="end"/>
            </w:r>
          </w:hyperlink>
        </w:p>
        <w:p w14:paraId="0A308496" w14:textId="66E936F3"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5" w:history="1">
            <w:r w:rsidRPr="00032AB9">
              <w:rPr>
                <w:rStyle w:val="Hyperlink"/>
                <w:noProof/>
              </w:rPr>
              <w:t>New perspectives on gender segregation: CALD workers</w:t>
            </w:r>
            <w:r>
              <w:rPr>
                <w:noProof/>
                <w:webHidden/>
              </w:rPr>
              <w:tab/>
            </w:r>
            <w:r>
              <w:rPr>
                <w:noProof/>
                <w:webHidden/>
              </w:rPr>
              <w:fldChar w:fldCharType="begin"/>
            </w:r>
            <w:r>
              <w:rPr>
                <w:noProof/>
                <w:webHidden/>
              </w:rPr>
              <w:instrText xml:space="preserve"> PAGEREF _Toc205210165 \h </w:instrText>
            </w:r>
            <w:r>
              <w:rPr>
                <w:noProof/>
                <w:webHidden/>
              </w:rPr>
            </w:r>
            <w:r>
              <w:rPr>
                <w:noProof/>
                <w:webHidden/>
              </w:rPr>
              <w:fldChar w:fldCharType="separate"/>
            </w:r>
            <w:r w:rsidR="00EB5BE2">
              <w:rPr>
                <w:noProof/>
                <w:webHidden/>
              </w:rPr>
              <w:t>36</w:t>
            </w:r>
            <w:r>
              <w:rPr>
                <w:noProof/>
                <w:webHidden/>
              </w:rPr>
              <w:fldChar w:fldCharType="end"/>
            </w:r>
          </w:hyperlink>
        </w:p>
        <w:p w14:paraId="025B196E" w14:textId="10B7C2AF"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6" w:history="1">
            <w:r w:rsidRPr="00032AB9">
              <w:rPr>
                <w:rStyle w:val="Hyperlink"/>
                <w:noProof/>
              </w:rPr>
              <w:t>An intersectional snapshot of Australia's Top 20 occupations</w:t>
            </w:r>
            <w:r>
              <w:rPr>
                <w:noProof/>
                <w:webHidden/>
              </w:rPr>
              <w:tab/>
            </w:r>
            <w:r>
              <w:rPr>
                <w:noProof/>
                <w:webHidden/>
              </w:rPr>
              <w:fldChar w:fldCharType="begin"/>
            </w:r>
            <w:r>
              <w:rPr>
                <w:noProof/>
                <w:webHidden/>
              </w:rPr>
              <w:instrText xml:space="preserve"> PAGEREF _Toc205210166 \h </w:instrText>
            </w:r>
            <w:r>
              <w:rPr>
                <w:noProof/>
                <w:webHidden/>
              </w:rPr>
            </w:r>
            <w:r>
              <w:rPr>
                <w:noProof/>
                <w:webHidden/>
              </w:rPr>
              <w:fldChar w:fldCharType="separate"/>
            </w:r>
            <w:r w:rsidR="00EB5BE2">
              <w:rPr>
                <w:noProof/>
                <w:webHidden/>
              </w:rPr>
              <w:t>38</w:t>
            </w:r>
            <w:r>
              <w:rPr>
                <w:noProof/>
                <w:webHidden/>
              </w:rPr>
              <w:fldChar w:fldCharType="end"/>
            </w:r>
          </w:hyperlink>
        </w:p>
        <w:p w14:paraId="7BEB4781" w14:textId="4A63328E"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67" w:history="1">
            <w:r w:rsidRPr="00032AB9">
              <w:rPr>
                <w:rStyle w:val="Hyperlink"/>
                <w:noProof/>
              </w:rPr>
              <w:t>Gendered occupational segregation over time 2006-2021</w:t>
            </w:r>
            <w:r>
              <w:rPr>
                <w:noProof/>
                <w:webHidden/>
              </w:rPr>
              <w:tab/>
            </w:r>
            <w:r>
              <w:rPr>
                <w:noProof/>
                <w:webHidden/>
              </w:rPr>
              <w:fldChar w:fldCharType="begin"/>
            </w:r>
            <w:r>
              <w:rPr>
                <w:noProof/>
                <w:webHidden/>
              </w:rPr>
              <w:instrText xml:space="preserve"> PAGEREF _Toc205210167 \h </w:instrText>
            </w:r>
            <w:r>
              <w:rPr>
                <w:noProof/>
                <w:webHidden/>
              </w:rPr>
            </w:r>
            <w:r>
              <w:rPr>
                <w:noProof/>
                <w:webHidden/>
              </w:rPr>
              <w:fldChar w:fldCharType="separate"/>
            </w:r>
            <w:r w:rsidR="00EB5BE2">
              <w:rPr>
                <w:noProof/>
                <w:webHidden/>
              </w:rPr>
              <w:t>46</w:t>
            </w:r>
            <w:r>
              <w:rPr>
                <w:noProof/>
                <w:webHidden/>
              </w:rPr>
              <w:fldChar w:fldCharType="end"/>
            </w:r>
          </w:hyperlink>
        </w:p>
        <w:p w14:paraId="0C232910" w14:textId="796923F0"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8" w:history="1">
            <w:r w:rsidRPr="00032AB9">
              <w:rPr>
                <w:rStyle w:val="Hyperlink"/>
                <w:noProof/>
              </w:rPr>
              <w:t>Changes over time at the major occupation group level</w:t>
            </w:r>
            <w:r>
              <w:rPr>
                <w:noProof/>
                <w:webHidden/>
              </w:rPr>
              <w:tab/>
            </w:r>
            <w:r>
              <w:rPr>
                <w:noProof/>
                <w:webHidden/>
              </w:rPr>
              <w:fldChar w:fldCharType="begin"/>
            </w:r>
            <w:r>
              <w:rPr>
                <w:noProof/>
                <w:webHidden/>
              </w:rPr>
              <w:instrText xml:space="preserve"> PAGEREF _Toc205210168 \h </w:instrText>
            </w:r>
            <w:r>
              <w:rPr>
                <w:noProof/>
                <w:webHidden/>
              </w:rPr>
            </w:r>
            <w:r>
              <w:rPr>
                <w:noProof/>
                <w:webHidden/>
              </w:rPr>
              <w:fldChar w:fldCharType="separate"/>
            </w:r>
            <w:r w:rsidR="00EB5BE2">
              <w:rPr>
                <w:noProof/>
                <w:webHidden/>
              </w:rPr>
              <w:t>46</w:t>
            </w:r>
            <w:r>
              <w:rPr>
                <w:noProof/>
                <w:webHidden/>
              </w:rPr>
              <w:fldChar w:fldCharType="end"/>
            </w:r>
          </w:hyperlink>
        </w:p>
        <w:p w14:paraId="3BEB0555" w14:textId="5043807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9" w:history="1">
            <w:r w:rsidRPr="00032AB9">
              <w:rPr>
                <w:rStyle w:val="Hyperlink"/>
                <w:noProof/>
              </w:rPr>
              <w:t>Changes over time at a more detailed occupation level</w:t>
            </w:r>
            <w:r>
              <w:rPr>
                <w:noProof/>
                <w:webHidden/>
              </w:rPr>
              <w:tab/>
            </w:r>
            <w:r>
              <w:rPr>
                <w:noProof/>
                <w:webHidden/>
              </w:rPr>
              <w:fldChar w:fldCharType="begin"/>
            </w:r>
            <w:r>
              <w:rPr>
                <w:noProof/>
                <w:webHidden/>
              </w:rPr>
              <w:instrText xml:space="preserve"> PAGEREF _Toc205210169 \h </w:instrText>
            </w:r>
            <w:r>
              <w:rPr>
                <w:noProof/>
                <w:webHidden/>
              </w:rPr>
            </w:r>
            <w:r>
              <w:rPr>
                <w:noProof/>
                <w:webHidden/>
              </w:rPr>
              <w:fldChar w:fldCharType="separate"/>
            </w:r>
            <w:r w:rsidR="00EB5BE2">
              <w:rPr>
                <w:noProof/>
                <w:webHidden/>
              </w:rPr>
              <w:t>48</w:t>
            </w:r>
            <w:r>
              <w:rPr>
                <w:noProof/>
                <w:webHidden/>
              </w:rPr>
              <w:fldChar w:fldCharType="end"/>
            </w:r>
          </w:hyperlink>
        </w:p>
        <w:p w14:paraId="42386266" w14:textId="4D5DF31F"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0" w:history="1">
            <w:r w:rsidRPr="00032AB9">
              <w:rPr>
                <w:rStyle w:val="Hyperlink"/>
                <w:noProof/>
              </w:rPr>
              <w:t>Changes over time across the top growing occupations</w:t>
            </w:r>
            <w:r>
              <w:rPr>
                <w:noProof/>
                <w:webHidden/>
              </w:rPr>
              <w:tab/>
            </w:r>
            <w:r>
              <w:rPr>
                <w:noProof/>
                <w:webHidden/>
              </w:rPr>
              <w:fldChar w:fldCharType="begin"/>
            </w:r>
            <w:r>
              <w:rPr>
                <w:noProof/>
                <w:webHidden/>
              </w:rPr>
              <w:instrText xml:space="preserve"> PAGEREF _Toc205210170 \h </w:instrText>
            </w:r>
            <w:r>
              <w:rPr>
                <w:noProof/>
                <w:webHidden/>
              </w:rPr>
            </w:r>
            <w:r>
              <w:rPr>
                <w:noProof/>
                <w:webHidden/>
              </w:rPr>
              <w:fldChar w:fldCharType="separate"/>
            </w:r>
            <w:r w:rsidR="00EB5BE2">
              <w:rPr>
                <w:noProof/>
                <w:webHidden/>
              </w:rPr>
              <w:t>52</w:t>
            </w:r>
            <w:r>
              <w:rPr>
                <w:noProof/>
                <w:webHidden/>
              </w:rPr>
              <w:fldChar w:fldCharType="end"/>
            </w:r>
          </w:hyperlink>
        </w:p>
        <w:p w14:paraId="0823B8B4" w14:textId="71DB0054"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71" w:history="1">
            <w:r w:rsidRPr="00032AB9">
              <w:rPr>
                <w:rStyle w:val="Hyperlink"/>
                <w:noProof/>
              </w:rPr>
              <w:t>An intersectional snapshot of segregation changes over time</w:t>
            </w:r>
            <w:r>
              <w:rPr>
                <w:noProof/>
                <w:webHidden/>
              </w:rPr>
              <w:tab/>
            </w:r>
            <w:r>
              <w:rPr>
                <w:noProof/>
                <w:webHidden/>
              </w:rPr>
              <w:fldChar w:fldCharType="begin"/>
            </w:r>
            <w:r>
              <w:rPr>
                <w:noProof/>
                <w:webHidden/>
              </w:rPr>
              <w:instrText xml:space="preserve"> PAGEREF _Toc205210171 \h </w:instrText>
            </w:r>
            <w:r>
              <w:rPr>
                <w:noProof/>
                <w:webHidden/>
              </w:rPr>
            </w:r>
            <w:r>
              <w:rPr>
                <w:noProof/>
                <w:webHidden/>
              </w:rPr>
              <w:fldChar w:fldCharType="separate"/>
            </w:r>
            <w:r w:rsidR="00EB5BE2">
              <w:rPr>
                <w:noProof/>
                <w:webHidden/>
              </w:rPr>
              <w:t>56</w:t>
            </w:r>
            <w:r>
              <w:rPr>
                <w:noProof/>
                <w:webHidden/>
              </w:rPr>
              <w:fldChar w:fldCharType="end"/>
            </w:r>
          </w:hyperlink>
        </w:p>
        <w:p w14:paraId="5D71761B" w14:textId="53BF01C2"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2" w:history="1">
            <w:r w:rsidRPr="00032AB9">
              <w:rPr>
                <w:rStyle w:val="Hyperlink"/>
                <w:noProof/>
              </w:rPr>
              <w:t>Changes over time: First Nations workers</w:t>
            </w:r>
            <w:r>
              <w:rPr>
                <w:noProof/>
                <w:webHidden/>
              </w:rPr>
              <w:tab/>
            </w:r>
            <w:r>
              <w:rPr>
                <w:noProof/>
                <w:webHidden/>
              </w:rPr>
              <w:fldChar w:fldCharType="begin"/>
            </w:r>
            <w:r>
              <w:rPr>
                <w:noProof/>
                <w:webHidden/>
              </w:rPr>
              <w:instrText xml:space="preserve"> PAGEREF _Toc205210172 \h </w:instrText>
            </w:r>
            <w:r>
              <w:rPr>
                <w:noProof/>
                <w:webHidden/>
              </w:rPr>
            </w:r>
            <w:r>
              <w:rPr>
                <w:noProof/>
                <w:webHidden/>
              </w:rPr>
              <w:fldChar w:fldCharType="separate"/>
            </w:r>
            <w:r w:rsidR="00EB5BE2">
              <w:rPr>
                <w:noProof/>
                <w:webHidden/>
              </w:rPr>
              <w:t>56</w:t>
            </w:r>
            <w:r>
              <w:rPr>
                <w:noProof/>
                <w:webHidden/>
              </w:rPr>
              <w:fldChar w:fldCharType="end"/>
            </w:r>
          </w:hyperlink>
        </w:p>
        <w:p w14:paraId="64CCC3CC" w14:textId="3985D24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3" w:history="1">
            <w:r w:rsidRPr="00032AB9">
              <w:rPr>
                <w:rStyle w:val="Hyperlink"/>
                <w:noProof/>
              </w:rPr>
              <w:t>Occupational snapshots: First Nations workers</w:t>
            </w:r>
            <w:r>
              <w:rPr>
                <w:noProof/>
                <w:webHidden/>
              </w:rPr>
              <w:tab/>
            </w:r>
            <w:r>
              <w:rPr>
                <w:noProof/>
                <w:webHidden/>
              </w:rPr>
              <w:fldChar w:fldCharType="begin"/>
            </w:r>
            <w:r>
              <w:rPr>
                <w:noProof/>
                <w:webHidden/>
              </w:rPr>
              <w:instrText xml:space="preserve"> PAGEREF _Toc205210173 \h </w:instrText>
            </w:r>
            <w:r>
              <w:rPr>
                <w:noProof/>
                <w:webHidden/>
              </w:rPr>
            </w:r>
            <w:r>
              <w:rPr>
                <w:noProof/>
                <w:webHidden/>
              </w:rPr>
              <w:fldChar w:fldCharType="separate"/>
            </w:r>
            <w:r w:rsidR="00EB5BE2">
              <w:rPr>
                <w:noProof/>
                <w:webHidden/>
              </w:rPr>
              <w:t>58</w:t>
            </w:r>
            <w:r>
              <w:rPr>
                <w:noProof/>
                <w:webHidden/>
              </w:rPr>
              <w:fldChar w:fldCharType="end"/>
            </w:r>
          </w:hyperlink>
        </w:p>
        <w:p w14:paraId="1E8048B8" w14:textId="018870A3"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4" w:history="1">
            <w:r w:rsidRPr="00032AB9">
              <w:rPr>
                <w:rStyle w:val="Hyperlink"/>
                <w:noProof/>
              </w:rPr>
              <w:t>Changes over time: CALD workers</w:t>
            </w:r>
            <w:r>
              <w:rPr>
                <w:noProof/>
                <w:webHidden/>
              </w:rPr>
              <w:tab/>
            </w:r>
            <w:r>
              <w:rPr>
                <w:noProof/>
                <w:webHidden/>
              </w:rPr>
              <w:fldChar w:fldCharType="begin"/>
            </w:r>
            <w:r>
              <w:rPr>
                <w:noProof/>
                <w:webHidden/>
              </w:rPr>
              <w:instrText xml:space="preserve"> PAGEREF _Toc205210174 \h </w:instrText>
            </w:r>
            <w:r>
              <w:rPr>
                <w:noProof/>
                <w:webHidden/>
              </w:rPr>
            </w:r>
            <w:r>
              <w:rPr>
                <w:noProof/>
                <w:webHidden/>
              </w:rPr>
              <w:fldChar w:fldCharType="separate"/>
            </w:r>
            <w:r w:rsidR="00EB5BE2">
              <w:rPr>
                <w:noProof/>
                <w:webHidden/>
              </w:rPr>
              <w:t>61</w:t>
            </w:r>
            <w:r>
              <w:rPr>
                <w:noProof/>
                <w:webHidden/>
              </w:rPr>
              <w:fldChar w:fldCharType="end"/>
            </w:r>
          </w:hyperlink>
        </w:p>
        <w:p w14:paraId="3A728BFE" w14:textId="7B44D02D"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5" w:history="1">
            <w:r w:rsidRPr="00032AB9">
              <w:rPr>
                <w:rStyle w:val="Hyperlink"/>
                <w:noProof/>
              </w:rPr>
              <w:t>Occupational snapshots: CALD workers</w:t>
            </w:r>
            <w:r>
              <w:rPr>
                <w:noProof/>
                <w:webHidden/>
              </w:rPr>
              <w:tab/>
            </w:r>
            <w:r>
              <w:rPr>
                <w:noProof/>
                <w:webHidden/>
              </w:rPr>
              <w:fldChar w:fldCharType="begin"/>
            </w:r>
            <w:r>
              <w:rPr>
                <w:noProof/>
                <w:webHidden/>
              </w:rPr>
              <w:instrText xml:space="preserve"> PAGEREF _Toc205210175 \h </w:instrText>
            </w:r>
            <w:r>
              <w:rPr>
                <w:noProof/>
                <w:webHidden/>
              </w:rPr>
            </w:r>
            <w:r>
              <w:rPr>
                <w:noProof/>
                <w:webHidden/>
              </w:rPr>
              <w:fldChar w:fldCharType="separate"/>
            </w:r>
            <w:r w:rsidR="00EB5BE2">
              <w:rPr>
                <w:noProof/>
                <w:webHidden/>
              </w:rPr>
              <w:t>63</w:t>
            </w:r>
            <w:r>
              <w:rPr>
                <w:noProof/>
                <w:webHidden/>
              </w:rPr>
              <w:fldChar w:fldCharType="end"/>
            </w:r>
          </w:hyperlink>
        </w:p>
        <w:p w14:paraId="57715E3F" w14:textId="235908BB"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76" w:history="1">
            <w:r w:rsidRPr="00032AB9">
              <w:rPr>
                <w:rStyle w:val="Hyperlink"/>
                <w:noProof/>
              </w:rPr>
              <w:t>Gendered occupational segregation by age cohort and over the life course</w:t>
            </w:r>
            <w:r>
              <w:rPr>
                <w:noProof/>
                <w:webHidden/>
              </w:rPr>
              <w:tab/>
            </w:r>
            <w:r>
              <w:rPr>
                <w:noProof/>
                <w:webHidden/>
              </w:rPr>
              <w:fldChar w:fldCharType="begin"/>
            </w:r>
            <w:r>
              <w:rPr>
                <w:noProof/>
                <w:webHidden/>
              </w:rPr>
              <w:instrText xml:space="preserve"> PAGEREF _Toc205210176 \h </w:instrText>
            </w:r>
            <w:r>
              <w:rPr>
                <w:noProof/>
                <w:webHidden/>
              </w:rPr>
            </w:r>
            <w:r>
              <w:rPr>
                <w:noProof/>
                <w:webHidden/>
              </w:rPr>
              <w:fldChar w:fldCharType="separate"/>
            </w:r>
            <w:r w:rsidR="00EB5BE2">
              <w:rPr>
                <w:noProof/>
                <w:webHidden/>
              </w:rPr>
              <w:t>67</w:t>
            </w:r>
            <w:r>
              <w:rPr>
                <w:noProof/>
                <w:webHidden/>
              </w:rPr>
              <w:fldChar w:fldCharType="end"/>
            </w:r>
          </w:hyperlink>
        </w:p>
        <w:p w14:paraId="333981F6" w14:textId="7C06FE7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7" w:history="1">
            <w:r w:rsidRPr="00032AB9">
              <w:rPr>
                <w:rStyle w:val="Hyperlink"/>
                <w:noProof/>
              </w:rPr>
              <w:t>Gendered occupational segregation: differences by age</w:t>
            </w:r>
            <w:r>
              <w:rPr>
                <w:noProof/>
                <w:webHidden/>
              </w:rPr>
              <w:tab/>
            </w:r>
            <w:r>
              <w:rPr>
                <w:noProof/>
                <w:webHidden/>
              </w:rPr>
              <w:fldChar w:fldCharType="begin"/>
            </w:r>
            <w:r>
              <w:rPr>
                <w:noProof/>
                <w:webHidden/>
              </w:rPr>
              <w:instrText xml:space="preserve"> PAGEREF _Toc205210177 \h </w:instrText>
            </w:r>
            <w:r>
              <w:rPr>
                <w:noProof/>
                <w:webHidden/>
              </w:rPr>
            </w:r>
            <w:r>
              <w:rPr>
                <w:noProof/>
                <w:webHidden/>
              </w:rPr>
              <w:fldChar w:fldCharType="separate"/>
            </w:r>
            <w:r w:rsidR="00EB5BE2">
              <w:rPr>
                <w:noProof/>
                <w:webHidden/>
              </w:rPr>
              <w:t>67</w:t>
            </w:r>
            <w:r>
              <w:rPr>
                <w:noProof/>
                <w:webHidden/>
              </w:rPr>
              <w:fldChar w:fldCharType="end"/>
            </w:r>
          </w:hyperlink>
        </w:p>
        <w:p w14:paraId="403B837F" w14:textId="0584E03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8" w:history="1">
            <w:r w:rsidRPr="00032AB9">
              <w:rPr>
                <w:rStyle w:val="Hyperlink"/>
                <w:noProof/>
              </w:rPr>
              <w:t>Changes over time for age groups</w:t>
            </w:r>
            <w:r>
              <w:rPr>
                <w:noProof/>
                <w:webHidden/>
              </w:rPr>
              <w:tab/>
            </w:r>
            <w:r>
              <w:rPr>
                <w:noProof/>
                <w:webHidden/>
              </w:rPr>
              <w:fldChar w:fldCharType="begin"/>
            </w:r>
            <w:r>
              <w:rPr>
                <w:noProof/>
                <w:webHidden/>
              </w:rPr>
              <w:instrText xml:space="preserve"> PAGEREF _Toc205210178 \h </w:instrText>
            </w:r>
            <w:r>
              <w:rPr>
                <w:noProof/>
                <w:webHidden/>
              </w:rPr>
            </w:r>
            <w:r>
              <w:rPr>
                <w:noProof/>
                <w:webHidden/>
              </w:rPr>
              <w:fldChar w:fldCharType="separate"/>
            </w:r>
            <w:r w:rsidR="00EB5BE2">
              <w:rPr>
                <w:noProof/>
                <w:webHidden/>
              </w:rPr>
              <w:t>70</w:t>
            </w:r>
            <w:r>
              <w:rPr>
                <w:noProof/>
                <w:webHidden/>
              </w:rPr>
              <w:fldChar w:fldCharType="end"/>
            </w:r>
          </w:hyperlink>
        </w:p>
        <w:p w14:paraId="463083C4" w14:textId="0BCC2420"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9" w:history="1">
            <w:r w:rsidRPr="00032AB9">
              <w:rPr>
                <w:rStyle w:val="Hyperlink"/>
                <w:noProof/>
              </w:rPr>
              <w:t>Occupational snapshots of segregation changes at different ages</w:t>
            </w:r>
            <w:r>
              <w:rPr>
                <w:noProof/>
                <w:webHidden/>
              </w:rPr>
              <w:tab/>
            </w:r>
            <w:r>
              <w:rPr>
                <w:noProof/>
                <w:webHidden/>
              </w:rPr>
              <w:fldChar w:fldCharType="begin"/>
            </w:r>
            <w:r>
              <w:rPr>
                <w:noProof/>
                <w:webHidden/>
              </w:rPr>
              <w:instrText xml:space="preserve"> PAGEREF _Toc205210179 \h </w:instrText>
            </w:r>
            <w:r>
              <w:rPr>
                <w:noProof/>
                <w:webHidden/>
              </w:rPr>
            </w:r>
            <w:r>
              <w:rPr>
                <w:noProof/>
                <w:webHidden/>
              </w:rPr>
              <w:fldChar w:fldCharType="separate"/>
            </w:r>
            <w:r w:rsidR="00EB5BE2">
              <w:rPr>
                <w:noProof/>
                <w:webHidden/>
              </w:rPr>
              <w:t>70</w:t>
            </w:r>
            <w:r>
              <w:rPr>
                <w:noProof/>
                <w:webHidden/>
              </w:rPr>
              <w:fldChar w:fldCharType="end"/>
            </w:r>
          </w:hyperlink>
        </w:p>
        <w:p w14:paraId="4E3BCDDE" w14:textId="5EBD82A4"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80" w:history="1">
            <w:r w:rsidRPr="00032AB9">
              <w:rPr>
                <w:rStyle w:val="Hyperlink"/>
                <w:noProof/>
              </w:rPr>
              <w:t>Part 2: New perspectives on Gender Pay gaps</w:t>
            </w:r>
            <w:r>
              <w:rPr>
                <w:noProof/>
                <w:webHidden/>
              </w:rPr>
              <w:tab/>
            </w:r>
            <w:r>
              <w:rPr>
                <w:noProof/>
                <w:webHidden/>
              </w:rPr>
              <w:fldChar w:fldCharType="begin"/>
            </w:r>
            <w:r>
              <w:rPr>
                <w:noProof/>
                <w:webHidden/>
              </w:rPr>
              <w:instrText xml:space="preserve"> PAGEREF _Toc205210180 \h </w:instrText>
            </w:r>
            <w:r>
              <w:rPr>
                <w:noProof/>
                <w:webHidden/>
              </w:rPr>
            </w:r>
            <w:r>
              <w:rPr>
                <w:noProof/>
                <w:webHidden/>
              </w:rPr>
              <w:fldChar w:fldCharType="separate"/>
            </w:r>
            <w:r w:rsidR="00EB5BE2">
              <w:rPr>
                <w:noProof/>
                <w:webHidden/>
              </w:rPr>
              <w:t>74</w:t>
            </w:r>
            <w:r>
              <w:rPr>
                <w:noProof/>
                <w:webHidden/>
              </w:rPr>
              <w:fldChar w:fldCharType="end"/>
            </w:r>
          </w:hyperlink>
        </w:p>
        <w:p w14:paraId="6755AB6B" w14:textId="53F57403"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81" w:history="1">
            <w:r w:rsidRPr="00032AB9">
              <w:rPr>
                <w:rStyle w:val="Hyperlink"/>
                <w:noProof/>
              </w:rPr>
              <w:t>A new approach to gender pay gaps to complement existing measures</w:t>
            </w:r>
            <w:r>
              <w:rPr>
                <w:noProof/>
                <w:webHidden/>
              </w:rPr>
              <w:tab/>
            </w:r>
            <w:r>
              <w:rPr>
                <w:noProof/>
                <w:webHidden/>
              </w:rPr>
              <w:fldChar w:fldCharType="begin"/>
            </w:r>
            <w:r>
              <w:rPr>
                <w:noProof/>
                <w:webHidden/>
              </w:rPr>
              <w:instrText xml:space="preserve"> PAGEREF _Toc205210181 \h </w:instrText>
            </w:r>
            <w:r>
              <w:rPr>
                <w:noProof/>
                <w:webHidden/>
              </w:rPr>
            </w:r>
            <w:r>
              <w:rPr>
                <w:noProof/>
                <w:webHidden/>
              </w:rPr>
              <w:fldChar w:fldCharType="separate"/>
            </w:r>
            <w:r w:rsidR="00EB5BE2">
              <w:rPr>
                <w:noProof/>
                <w:webHidden/>
              </w:rPr>
              <w:t>76</w:t>
            </w:r>
            <w:r>
              <w:rPr>
                <w:noProof/>
                <w:webHidden/>
              </w:rPr>
              <w:fldChar w:fldCharType="end"/>
            </w:r>
          </w:hyperlink>
        </w:p>
        <w:p w14:paraId="5C9E05AE" w14:textId="15C6165A"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2" w:history="1">
            <w:r w:rsidRPr="00032AB9">
              <w:rPr>
                <w:rStyle w:val="Hyperlink"/>
                <w:noProof/>
              </w:rPr>
              <w:t>High level gender pay gap findings</w:t>
            </w:r>
            <w:r>
              <w:rPr>
                <w:noProof/>
                <w:webHidden/>
              </w:rPr>
              <w:tab/>
            </w:r>
            <w:r>
              <w:rPr>
                <w:noProof/>
                <w:webHidden/>
              </w:rPr>
              <w:fldChar w:fldCharType="begin"/>
            </w:r>
            <w:r>
              <w:rPr>
                <w:noProof/>
                <w:webHidden/>
              </w:rPr>
              <w:instrText xml:space="preserve"> PAGEREF _Toc205210182 \h </w:instrText>
            </w:r>
            <w:r>
              <w:rPr>
                <w:noProof/>
                <w:webHidden/>
              </w:rPr>
            </w:r>
            <w:r>
              <w:rPr>
                <w:noProof/>
                <w:webHidden/>
              </w:rPr>
              <w:fldChar w:fldCharType="separate"/>
            </w:r>
            <w:r w:rsidR="00EB5BE2">
              <w:rPr>
                <w:noProof/>
                <w:webHidden/>
              </w:rPr>
              <w:t>79</w:t>
            </w:r>
            <w:r>
              <w:rPr>
                <w:noProof/>
                <w:webHidden/>
              </w:rPr>
              <w:fldChar w:fldCharType="end"/>
            </w:r>
          </w:hyperlink>
        </w:p>
        <w:p w14:paraId="354CCDF0" w14:textId="1A36A03C"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83" w:history="1">
            <w:r w:rsidRPr="00032AB9">
              <w:rPr>
                <w:rStyle w:val="Hyperlink"/>
                <w:noProof/>
              </w:rPr>
              <w:t>Detailed occupational gender pay gap findings</w:t>
            </w:r>
            <w:r>
              <w:rPr>
                <w:noProof/>
                <w:webHidden/>
              </w:rPr>
              <w:tab/>
            </w:r>
            <w:r>
              <w:rPr>
                <w:noProof/>
                <w:webHidden/>
              </w:rPr>
              <w:fldChar w:fldCharType="begin"/>
            </w:r>
            <w:r>
              <w:rPr>
                <w:noProof/>
                <w:webHidden/>
              </w:rPr>
              <w:instrText xml:space="preserve"> PAGEREF _Toc205210183 \h </w:instrText>
            </w:r>
            <w:r>
              <w:rPr>
                <w:noProof/>
                <w:webHidden/>
              </w:rPr>
            </w:r>
            <w:r>
              <w:rPr>
                <w:noProof/>
                <w:webHidden/>
              </w:rPr>
              <w:fldChar w:fldCharType="separate"/>
            </w:r>
            <w:r w:rsidR="00EB5BE2">
              <w:rPr>
                <w:noProof/>
                <w:webHidden/>
              </w:rPr>
              <w:t>82</w:t>
            </w:r>
            <w:r>
              <w:rPr>
                <w:noProof/>
                <w:webHidden/>
              </w:rPr>
              <w:fldChar w:fldCharType="end"/>
            </w:r>
          </w:hyperlink>
        </w:p>
        <w:p w14:paraId="5E852EFA" w14:textId="729B839A"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4" w:history="1">
            <w:r w:rsidRPr="00032AB9">
              <w:rPr>
                <w:rStyle w:val="Hyperlink"/>
                <w:noProof/>
              </w:rPr>
              <w:t>The highest and lowest occupational gender pay gaps across Australia</w:t>
            </w:r>
            <w:r>
              <w:rPr>
                <w:noProof/>
                <w:webHidden/>
              </w:rPr>
              <w:tab/>
            </w:r>
            <w:r>
              <w:rPr>
                <w:noProof/>
                <w:webHidden/>
              </w:rPr>
              <w:fldChar w:fldCharType="begin"/>
            </w:r>
            <w:r>
              <w:rPr>
                <w:noProof/>
                <w:webHidden/>
              </w:rPr>
              <w:instrText xml:space="preserve"> PAGEREF _Toc205210184 \h </w:instrText>
            </w:r>
            <w:r>
              <w:rPr>
                <w:noProof/>
                <w:webHidden/>
              </w:rPr>
            </w:r>
            <w:r>
              <w:rPr>
                <w:noProof/>
                <w:webHidden/>
              </w:rPr>
              <w:fldChar w:fldCharType="separate"/>
            </w:r>
            <w:r w:rsidR="00EB5BE2">
              <w:rPr>
                <w:noProof/>
                <w:webHidden/>
              </w:rPr>
              <w:t>82</w:t>
            </w:r>
            <w:r>
              <w:rPr>
                <w:noProof/>
                <w:webHidden/>
              </w:rPr>
              <w:fldChar w:fldCharType="end"/>
            </w:r>
          </w:hyperlink>
        </w:p>
        <w:p w14:paraId="36680EE7" w14:textId="5678D648"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5" w:history="1">
            <w:r w:rsidRPr="00032AB9">
              <w:rPr>
                <w:rStyle w:val="Hyperlink"/>
                <w:noProof/>
              </w:rPr>
              <w:t>Gender pay gaps across the top growing occupations</w:t>
            </w:r>
            <w:r>
              <w:rPr>
                <w:noProof/>
                <w:webHidden/>
              </w:rPr>
              <w:tab/>
            </w:r>
            <w:r>
              <w:rPr>
                <w:noProof/>
                <w:webHidden/>
              </w:rPr>
              <w:fldChar w:fldCharType="begin"/>
            </w:r>
            <w:r>
              <w:rPr>
                <w:noProof/>
                <w:webHidden/>
              </w:rPr>
              <w:instrText xml:space="preserve"> PAGEREF _Toc205210185 \h </w:instrText>
            </w:r>
            <w:r>
              <w:rPr>
                <w:noProof/>
                <w:webHidden/>
              </w:rPr>
            </w:r>
            <w:r>
              <w:rPr>
                <w:noProof/>
                <w:webHidden/>
              </w:rPr>
              <w:fldChar w:fldCharType="separate"/>
            </w:r>
            <w:r w:rsidR="00EB5BE2">
              <w:rPr>
                <w:noProof/>
                <w:webHidden/>
              </w:rPr>
              <w:t>85</w:t>
            </w:r>
            <w:r>
              <w:rPr>
                <w:noProof/>
                <w:webHidden/>
              </w:rPr>
              <w:fldChar w:fldCharType="end"/>
            </w:r>
          </w:hyperlink>
        </w:p>
        <w:p w14:paraId="511084D7" w14:textId="3AA55C21"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6" w:history="1">
            <w:r w:rsidRPr="00032AB9">
              <w:rPr>
                <w:rStyle w:val="Hyperlink"/>
                <w:noProof/>
              </w:rPr>
              <w:t>Occupational snapshots: Nurses, Technicians, Managers and Executives</w:t>
            </w:r>
            <w:r>
              <w:rPr>
                <w:noProof/>
                <w:webHidden/>
              </w:rPr>
              <w:tab/>
            </w:r>
            <w:r>
              <w:rPr>
                <w:noProof/>
                <w:webHidden/>
              </w:rPr>
              <w:fldChar w:fldCharType="begin"/>
            </w:r>
            <w:r>
              <w:rPr>
                <w:noProof/>
                <w:webHidden/>
              </w:rPr>
              <w:instrText xml:space="preserve"> PAGEREF _Toc205210186 \h </w:instrText>
            </w:r>
            <w:r>
              <w:rPr>
                <w:noProof/>
                <w:webHidden/>
              </w:rPr>
            </w:r>
            <w:r>
              <w:rPr>
                <w:noProof/>
                <w:webHidden/>
              </w:rPr>
              <w:fldChar w:fldCharType="separate"/>
            </w:r>
            <w:r w:rsidR="00EB5BE2">
              <w:rPr>
                <w:noProof/>
                <w:webHidden/>
              </w:rPr>
              <w:t>86</w:t>
            </w:r>
            <w:r>
              <w:rPr>
                <w:noProof/>
                <w:webHidden/>
              </w:rPr>
              <w:fldChar w:fldCharType="end"/>
            </w:r>
          </w:hyperlink>
        </w:p>
        <w:p w14:paraId="01C50C8B" w14:textId="55DD7BD9"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87" w:history="1">
            <w:r w:rsidRPr="00032AB9">
              <w:rPr>
                <w:rStyle w:val="Hyperlink"/>
                <w:noProof/>
              </w:rPr>
              <w:t>Moving towards intersectional gender pay gap data</w:t>
            </w:r>
            <w:r>
              <w:rPr>
                <w:noProof/>
                <w:webHidden/>
              </w:rPr>
              <w:tab/>
            </w:r>
            <w:r>
              <w:rPr>
                <w:noProof/>
                <w:webHidden/>
              </w:rPr>
              <w:fldChar w:fldCharType="begin"/>
            </w:r>
            <w:r>
              <w:rPr>
                <w:noProof/>
                <w:webHidden/>
              </w:rPr>
              <w:instrText xml:space="preserve"> PAGEREF _Toc205210187 \h </w:instrText>
            </w:r>
            <w:r>
              <w:rPr>
                <w:noProof/>
                <w:webHidden/>
              </w:rPr>
            </w:r>
            <w:r>
              <w:rPr>
                <w:noProof/>
                <w:webHidden/>
              </w:rPr>
              <w:fldChar w:fldCharType="separate"/>
            </w:r>
            <w:r w:rsidR="00EB5BE2">
              <w:rPr>
                <w:noProof/>
                <w:webHidden/>
              </w:rPr>
              <w:t>93</w:t>
            </w:r>
            <w:r>
              <w:rPr>
                <w:noProof/>
                <w:webHidden/>
              </w:rPr>
              <w:fldChar w:fldCharType="end"/>
            </w:r>
          </w:hyperlink>
        </w:p>
        <w:p w14:paraId="7F7EDB34" w14:textId="6A55D0A3"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8" w:history="1">
            <w:r w:rsidRPr="00032AB9">
              <w:rPr>
                <w:rStyle w:val="Hyperlink"/>
                <w:noProof/>
              </w:rPr>
              <w:t>First Nations gender pay gap findings</w:t>
            </w:r>
            <w:r>
              <w:rPr>
                <w:noProof/>
                <w:webHidden/>
              </w:rPr>
              <w:tab/>
            </w:r>
            <w:r>
              <w:rPr>
                <w:noProof/>
                <w:webHidden/>
              </w:rPr>
              <w:fldChar w:fldCharType="begin"/>
            </w:r>
            <w:r>
              <w:rPr>
                <w:noProof/>
                <w:webHidden/>
              </w:rPr>
              <w:instrText xml:space="preserve"> PAGEREF _Toc205210188 \h </w:instrText>
            </w:r>
            <w:r>
              <w:rPr>
                <w:noProof/>
                <w:webHidden/>
              </w:rPr>
            </w:r>
            <w:r>
              <w:rPr>
                <w:noProof/>
                <w:webHidden/>
              </w:rPr>
              <w:fldChar w:fldCharType="separate"/>
            </w:r>
            <w:r w:rsidR="00EB5BE2">
              <w:rPr>
                <w:noProof/>
                <w:webHidden/>
              </w:rPr>
              <w:t>95</w:t>
            </w:r>
            <w:r>
              <w:rPr>
                <w:noProof/>
                <w:webHidden/>
              </w:rPr>
              <w:fldChar w:fldCharType="end"/>
            </w:r>
          </w:hyperlink>
        </w:p>
        <w:p w14:paraId="40AC4843" w14:textId="0B4A20C6"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9" w:history="1">
            <w:r w:rsidRPr="00032AB9">
              <w:rPr>
                <w:rStyle w:val="Hyperlink"/>
                <w:noProof/>
              </w:rPr>
              <w:t>CALD and migrant gender pay gap findings</w:t>
            </w:r>
            <w:r>
              <w:rPr>
                <w:noProof/>
                <w:webHidden/>
              </w:rPr>
              <w:tab/>
            </w:r>
            <w:r>
              <w:rPr>
                <w:noProof/>
                <w:webHidden/>
              </w:rPr>
              <w:fldChar w:fldCharType="begin"/>
            </w:r>
            <w:r>
              <w:rPr>
                <w:noProof/>
                <w:webHidden/>
              </w:rPr>
              <w:instrText xml:space="preserve"> PAGEREF _Toc205210189 \h </w:instrText>
            </w:r>
            <w:r>
              <w:rPr>
                <w:noProof/>
                <w:webHidden/>
              </w:rPr>
            </w:r>
            <w:r>
              <w:rPr>
                <w:noProof/>
                <w:webHidden/>
              </w:rPr>
              <w:fldChar w:fldCharType="separate"/>
            </w:r>
            <w:r w:rsidR="00EB5BE2">
              <w:rPr>
                <w:noProof/>
                <w:webHidden/>
              </w:rPr>
              <w:t>96</w:t>
            </w:r>
            <w:r>
              <w:rPr>
                <w:noProof/>
                <w:webHidden/>
              </w:rPr>
              <w:fldChar w:fldCharType="end"/>
            </w:r>
          </w:hyperlink>
        </w:p>
        <w:p w14:paraId="2C5D122D" w14:textId="3BF4F8DE"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0" w:history="1">
            <w:r w:rsidRPr="00032AB9">
              <w:rPr>
                <w:rStyle w:val="Hyperlink"/>
                <w:noProof/>
              </w:rPr>
              <w:t>An intersectional comparative snapshot of Australia's gender pay gaps</w:t>
            </w:r>
            <w:r>
              <w:rPr>
                <w:noProof/>
                <w:webHidden/>
              </w:rPr>
              <w:tab/>
            </w:r>
            <w:r>
              <w:rPr>
                <w:noProof/>
                <w:webHidden/>
              </w:rPr>
              <w:fldChar w:fldCharType="begin"/>
            </w:r>
            <w:r>
              <w:rPr>
                <w:noProof/>
                <w:webHidden/>
              </w:rPr>
              <w:instrText xml:space="preserve"> PAGEREF _Toc205210190 \h </w:instrText>
            </w:r>
            <w:r>
              <w:rPr>
                <w:noProof/>
                <w:webHidden/>
              </w:rPr>
            </w:r>
            <w:r>
              <w:rPr>
                <w:noProof/>
                <w:webHidden/>
              </w:rPr>
              <w:fldChar w:fldCharType="separate"/>
            </w:r>
            <w:r w:rsidR="00EB5BE2">
              <w:rPr>
                <w:noProof/>
                <w:webHidden/>
              </w:rPr>
              <w:t>97</w:t>
            </w:r>
            <w:r>
              <w:rPr>
                <w:noProof/>
                <w:webHidden/>
              </w:rPr>
              <w:fldChar w:fldCharType="end"/>
            </w:r>
          </w:hyperlink>
        </w:p>
        <w:p w14:paraId="098F080A" w14:textId="46311435"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91" w:history="1">
            <w:r w:rsidRPr="00032AB9">
              <w:rPr>
                <w:rStyle w:val="Hyperlink"/>
                <w:noProof/>
              </w:rPr>
              <w:t>Gender pay gaps across the life course</w:t>
            </w:r>
            <w:r>
              <w:rPr>
                <w:noProof/>
                <w:webHidden/>
              </w:rPr>
              <w:tab/>
            </w:r>
            <w:r>
              <w:rPr>
                <w:noProof/>
                <w:webHidden/>
              </w:rPr>
              <w:fldChar w:fldCharType="begin"/>
            </w:r>
            <w:r>
              <w:rPr>
                <w:noProof/>
                <w:webHidden/>
              </w:rPr>
              <w:instrText xml:space="preserve"> PAGEREF _Toc205210191 \h </w:instrText>
            </w:r>
            <w:r>
              <w:rPr>
                <w:noProof/>
                <w:webHidden/>
              </w:rPr>
            </w:r>
            <w:r>
              <w:rPr>
                <w:noProof/>
                <w:webHidden/>
              </w:rPr>
              <w:fldChar w:fldCharType="separate"/>
            </w:r>
            <w:r w:rsidR="00EB5BE2">
              <w:rPr>
                <w:noProof/>
                <w:webHidden/>
              </w:rPr>
              <w:t>101</w:t>
            </w:r>
            <w:r>
              <w:rPr>
                <w:noProof/>
                <w:webHidden/>
              </w:rPr>
              <w:fldChar w:fldCharType="end"/>
            </w:r>
          </w:hyperlink>
        </w:p>
        <w:p w14:paraId="4F342A3E" w14:textId="4CE75390"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2" w:history="1">
            <w:r w:rsidRPr="00032AB9">
              <w:rPr>
                <w:rStyle w:val="Hyperlink"/>
                <w:noProof/>
              </w:rPr>
              <w:t>An intersectional snapshot of 10-year gender pay gaps across age groups</w:t>
            </w:r>
            <w:r>
              <w:rPr>
                <w:noProof/>
                <w:webHidden/>
              </w:rPr>
              <w:tab/>
            </w:r>
            <w:r>
              <w:rPr>
                <w:noProof/>
                <w:webHidden/>
              </w:rPr>
              <w:fldChar w:fldCharType="begin"/>
            </w:r>
            <w:r>
              <w:rPr>
                <w:noProof/>
                <w:webHidden/>
              </w:rPr>
              <w:instrText xml:space="preserve"> PAGEREF _Toc205210192 \h </w:instrText>
            </w:r>
            <w:r>
              <w:rPr>
                <w:noProof/>
                <w:webHidden/>
              </w:rPr>
            </w:r>
            <w:r>
              <w:rPr>
                <w:noProof/>
                <w:webHidden/>
              </w:rPr>
              <w:fldChar w:fldCharType="separate"/>
            </w:r>
            <w:r w:rsidR="00EB5BE2">
              <w:rPr>
                <w:noProof/>
                <w:webHidden/>
              </w:rPr>
              <w:t>103</w:t>
            </w:r>
            <w:r>
              <w:rPr>
                <w:noProof/>
                <w:webHidden/>
              </w:rPr>
              <w:fldChar w:fldCharType="end"/>
            </w:r>
          </w:hyperlink>
        </w:p>
        <w:p w14:paraId="1F4578B9" w14:textId="28CD167B"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93" w:history="1">
            <w:r w:rsidRPr="00032AB9">
              <w:rPr>
                <w:rStyle w:val="Hyperlink"/>
                <w:noProof/>
              </w:rPr>
              <w:t>New perspectives on gender pay gaps using the Gender Segregation Intensity Scale</w:t>
            </w:r>
            <w:r>
              <w:rPr>
                <w:noProof/>
                <w:webHidden/>
              </w:rPr>
              <w:tab/>
            </w:r>
            <w:r>
              <w:rPr>
                <w:noProof/>
                <w:webHidden/>
              </w:rPr>
              <w:fldChar w:fldCharType="begin"/>
            </w:r>
            <w:r>
              <w:rPr>
                <w:noProof/>
                <w:webHidden/>
              </w:rPr>
              <w:instrText xml:space="preserve"> PAGEREF _Toc205210193 \h </w:instrText>
            </w:r>
            <w:r>
              <w:rPr>
                <w:noProof/>
                <w:webHidden/>
              </w:rPr>
            </w:r>
            <w:r>
              <w:rPr>
                <w:noProof/>
                <w:webHidden/>
              </w:rPr>
              <w:fldChar w:fldCharType="separate"/>
            </w:r>
            <w:r w:rsidR="00EB5BE2">
              <w:rPr>
                <w:noProof/>
                <w:webHidden/>
              </w:rPr>
              <w:t>104</w:t>
            </w:r>
            <w:r>
              <w:rPr>
                <w:noProof/>
                <w:webHidden/>
              </w:rPr>
              <w:fldChar w:fldCharType="end"/>
            </w:r>
          </w:hyperlink>
        </w:p>
        <w:p w14:paraId="47350FC6" w14:textId="74786B1C"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4" w:history="1">
            <w:r w:rsidRPr="00032AB9">
              <w:rPr>
                <w:rStyle w:val="Hyperlink"/>
                <w:noProof/>
              </w:rPr>
              <w:t>High gender pay gaps in selected gender balanced occupations</w:t>
            </w:r>
            <w:r>
              <w:rPr>
                <w:noProof/>
                <w:webHidden/>
              </w:rPr>
              <w:tab/>
            </w:r>
            <w:r>
              <w:rPr>
                <w:noProof/>
                <w:webHidden/>
              </w:rPr>
              <w:fldChar w:fldCharType="begin"/>
            </w:r>
            <w:r>
              <w:rPr>
                <w:noProof/>
                <w:webHidden/>
              </w:rPr>
              <w:instrText xml:space="preserve"> PAGEREF _Toc205210194 \h </w:instrText>
            </w:r>
            <w:r>
              <w:rPr>
                <w:noProof/>
                <w:webHidden/>
              </w:rPr>
            </w:r>
            <w:r>
              <w:rPr>
                <w:noProof/>
                <w:webHidden/>
              </w:rPr>
              <w:fldChar w:fldCharType="separate"/>
            </w:r>
            <w:r w:rsidR="00EB5BE2">
              <w:rPr>
                <w:noProof/>
                <w:webHidden/>
              </w:rPr>
              <w:t>107</w:t>
            </w:r>
            <w:r>
              <w:rPr>
                <w:noProof/>
                <w:webHidden/>
              </w:rPr>
              <w:fldChar w:fldCharType="end"/>
            </w:r>
          </w:hyperlink>
        </w:p>
        <w:p w14:paraId="59AAEC1B" w14:textId="2BB6289B"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5" w:history="1">
            <w:r w:rsidRPr="00032AB9">
              <w:rPr>
                <w:rStyle w:val="Hyperlink"/>
                <w:noProof/>
              </w:rPr>
              <w:t>Gender pay gaps in occupations that have seen shifts in gender segregation</w:t>
            </w:r>
            <w:r>
              <w:rPr>
                <w:noProof/>
                <w:webHidden/>
              </w:rPr>
              <w:tab/>
            </w:r>
            <w:r>
              <w:rPr>
                <w:noProof/>
                <w:webHidden/>
              </w:rPr>
              <w:fldChar w:fldCharType="begin"/>
            </w:r>
            <w:r>
              <w:rPr>
                <w:noProof/>
                <w:webHidden/>
              </w:rPr>
              <w:instrText xml:space="preserve"> PAGEREF _Toc205210195 \h </w:instrText>
            </w:r>
            <w:r>
              <w:rPr>
                <w:noProof/>
                <w:webHidden/>
              </w:rPr>
            </w:r>
            <w:r>
              <w:rPr>
                <w:noProof/>
                <w:webHidden/>
              </w:rPr>
              <w:fldChar w:fldCharType="separate"/>
            </w:r>
            <w:r w:rsidR="00EB5BE2">
              <w:rPr>
                <w:noProof/>
                <w:webHidden/>
              </w:rPr>
              <w:t>107</w:t>
            </w:r>
            <w:r>
              <w:rPr>
                <w:noProof/>
                <w:webHidden/>
              </w:rPr>
              <w:fldChar w:fldCharType="end"/>
            </w:r>
          </w:hyperlink>
        </w:p>
        <w:p w14:paraId="0D30A519" w14:textId="7788116A"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6" w:history="1">
            <w:r w:rsidRPr="00032AB9">
              <w:rPr>
                <w:rStyle w:val="Hyperlink"/>
                <w:noProof/>
              </w:rPr>
              <w:t>High gender pay gaps in almost completely male dominated trades</w:t>
            </w:r>
            <w:r>
              <w:rPr>
                <w:noProof/>
                <w:webHidden/>
              </w:rPr>
              <w:tab/>
            </w:r>
            <w:r>
              <w:rPr>
                <w:noProof/>
                <w:webHidden/>
              </w:rPr>
              <w:fldChar w:fldCharType="begin"/>
            </w:r>
            <w:r>
              <w:rPr>
                <w:noProof/>
                <w:webHidden/>
              </w:rPr>
              <w:instrText xml:space="preserve"> PAGEREF _Toc205210196 \h </w:instrText>
            </w:r>
            <w:r>
              <w:rPr>
                <w:noProof/>
                <w:webHidden/>
              </w:rPr>
            </w:r>
            <w:r>
              <w:rPr>
                <w:noProof/>
                <w:webHidden/>
              </w:rPr>
              <w:fldChar w:fldCharType="separate"/>
            </w:r>
            <w:r w:rsidR="00EB5BE2">
              <w:rPr>
                <w:noProof/>
                <w:webHidden/>
              </w:rPr>
              <w:t>108</w:t>
            </w:r>
            <w:r>
              <w:rPr>
                <w:noProof/>
                <w:webHidden/>
              </w:rPr>
              <w:fldChar w:fldCharType="end"/>
            </w:r>
          </w:hyperlink>
        </w:p>
        <w:p w14:paraId="1E3A6908" w14:textId="3947457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7" w:history="1">
            <w:r w:rsidRPr="00032AB9">
              <w:rPr>
                <w:rStyle w:val="Hyperlink"/>
                <w:noProof/>
              </w:rPr>
              <w:t>Female dominated occupations that have increasing gender pay gaps</w:t>
            </w:r>
            <w:r>
              <w:rPr>
                <w:noProof/>
                <w:webHidden/>
              </w:rPr>
              <w:tab/>
            </w:r>
            <w:r>
              <w:rPr>
                <w:noProof/>
                <w:webHidden/>
              </w:rPr>
              <w:fldChar w:fldCharType="begin"/>
            </w:r>
            <w:r>
              <w:rPr>
                <w:noProof/>
                <w:webHidden/>
              </w:rPr>
              <w:instrText xml:space="preserve"> PAGEREF _Toc205210197 \h </w:instrText>
            </w:r>
            <w:r>
              <w:rPr>
                <w:noProof/>
                <w:webHidden/>
              </w:rPr>
            </w:r>
            <w:r>
              <w:rPr>
                <w:noProof/>
                <w:webHidden/>
              </w:rPr>
              <w:fldChar w:fldCharType="separate"/>
            </w:r>
            <w:r w:rsidR="00EB5BE2">
              <w:rPr>
                <w:noProof/>
                <w:webHidden/>
              </w:rPr>
              <w:t>108</w:t>
            </w:r>
            <w:r>
              <w:rPr>
                <w:noProof/>
                <w:webHidden/>
              </w:rPr>
              <w:fldChar w:fldCharType="end"/>
            </w:r>
          </w:hyperlink>
        </w:p>
        <w:p w14:paraId="41DC0D2E" w14:textId="003B5460"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98" w:history="1">
            <w:r w:rsidRPr="00032AB9">
              <w:rPr>
                <w:rStyle w:val="Hyperlink"/>
                <w:noProof/>
              </w:rPr>
              <w:t>Reference List</w:t>
            </w:r>
            <w:r>
              <w:rPr>
                <w:noProof/>
                <w:webHidden/>
              </w:rPr>
              <w:tab/>
            </w:r>
            <w:r>
              <w:rPr>
                <w:noProof/>
                <w:webHidden/>
              </w:rPr>
              <w:fldChar w:fldCharType="begin"/>
            </w:r>
            <w:r>
              <w:rPr>
                <w:noProof/>
                <w:webHidden/>
              </w:rPr>
              <w:instrText xml:space="preserve"> PAGEREF _Toc205210198 \h </w:instrText>
            </w:r>
            <w:r>
              <w:rPr>
                <w:noProof/>
                <w:webHidden/>
              </w:rPr>
            </w:r>
            <w:r>
              <w:rPr>
                <w:noProof/>
                <w:webHidden/>
              </w:rPr>
              <w:fldChar w:fldCharType="separate"/>
            </w:r>
            <w:r w:rsidR="00EB5BE2">
              <w:rPr>
                <w:noProof/>
                <w:webHidden/>
              </w:rPr>
              <w:t>110</w:t>
            </w:r>
            <w:r>
              <w:rPr>
                <w:noProof/>
                <w:webHidden/>
              </w:rPr>
              <w:fldChar w:fldCharType="end"/>
            </w:r>
          </w:hyperlink>
        </w:p>
        <w:p w14:paraId="22920B66" w14:textId="31F27D2C" w:rsidR="00885BEE" w:rsidRPr="00562921" w:rsidRDefault="00B84CCE" w:rsidP="00562921">
          <w:pPr>
            <w:pStyle w:val="TOC1"/>
            <w:rPr>
              <w:color w:val="215E9E"/>
              <w:u w:val="single"/>
            </w:rPr>
          </w:pPr>
          <w:r>
            <w:fldChar w:fldCharType="end"/>
          </w:r>
        </w:p>
      </w:sdtContent>
    </w:sdt>
    <w:p w14:paraId="7FD9AB83" w14:textId="22A0D933" w:rsidR="00AE0185" w:rsidRDefault="00AE0185" w:rsidP="00885BEE">
      <w:pPr>
        <w:tabs>
          <w:tab w:val="left" w:pos="3735"/>
        </w:tabs>
        <w:sectPr w:rsidR="00AE0185" w:rsidSect="00106E26">
          <w:headerReference w:type="first" r:id="rId19"/>
          <w:footerReference w:type="first" r:id="rId20"/>
          <w:pgSz w:w="11907" w:h="16839" w:code="9"/>
          <w:pgMar w:top="1440" w:right="1440" w:bottom="1440" w:left="1440" w:header="720" w:footer="720" w:gutter="0"/>
          <w:pgNumType w:start="1"/>
          <w:cols w:space="720"/>
          <w:titlePg/>
          <w:docGrid w:linePitch="360"/>
        </w:sectPr>
      </w:pPr>
    </w:p>
    <w:p w14:paraId="7893B93E" w14:textId="6305D076" w:rsidR="0001610D" w:rsidRDefault="008B2B1A" w:rsidP="00F66F87">
      <w:pPr>
        <w:pStyle w:val="Heading1"/>
      </w:pPr>
      <w:bookmarkStart w:id="0" w:name="_Toc205210151"/>
      <w:bookmarkStart w:id="1" w:name="_Toc198477454"/>
      <w:bookmarkStart w:id="2" w:name="_Toc200534016"/>
      <w:r>
        <w:rPr>
          <w:noProof/>
        </w:rPr>
        <w:lastRenderedPageBreak/>
        <w:drawing>
          <wp:anchor distT="0" distB="0" distL="114300" distR="114300" simplePos="0" relativeHeight="251658241" behindDoc="1" locked="0" layoutInCell="1" allowOverlap="1" wp14:anchorId="711B2FB5" wp14:editId="7345363C">
            <wp:simplePos x="0" y="0"/>
            <wp:positionH relativeFrom="page">
              <wp:align>left</wp:align>
            </wp:positionH>
            <wp:positionV relativeFrom="paragraph">
              <wp:posOffset>-806450</wp:posOffset>
            </wp:positionV>
            <wp:extent cx="7556237" cy="10712436"/>
            <wp:effectExtent l="0" t="0" r="6985" b="0"/>
            <wp:wrapNone/>
            <wp:docPr id="8629309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30935"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56237" cy="10712436"/>
                    </a:xfrm>
                    <a:prstGeom prst="rect">
                      <a:avLst/>
                    </a:prstGeom>
                  </pic:spPr>
                </pic:pic>
              </a:graphicData>
            </a:graphic>
            <wp14:sizeRelH relativeFrom="page">
              <wp14:pctWidth>0</wp14:pctWidth>
            </wp14:sizeRelH>
            <wp14:sizeRelV relativeFrom="page">
              <wp14:pctHeight>0</wp14:pctHeight>
            </wp14:sizeRelV>
          </wp:anchor>
        </w:drawing>
      </w:r>
      <w:r w:rsidR="00C252EB">
        <w:t>Executive Summary</w:t>
      </w:r>
      <w:bookmarkEnd w:id="0"/>
    </w:p>
    <w:p w14:paraId="75D7A7A3" w14:textId="7B9EEA86" w:rsidR="005D229C" w:rsidRDefault="0054138D" w:rsidP="0054138D">
      <w:pPr>
        <w:pStyle w:val="BodyText"/>
      </w:pPr>
      <w:r>
        <w:t>Jobs, work and pay are highly gendered in Australia</w:t>
      </w:r>
      <w:r w:rsidR="00554802">
        <w:t>—contributing</w:t>
      </w:r>
      <w:r>
        <w:t xml:space="preserve"> to </w:t>
      </w:r>
      <w:r w:rsidRPr="004F1ADB">
        <w:t>significant</w:t>
      </w:r>
      <w:r>
        <w:t xml:space="preserve"> </w:t>
      </w:r>
      <w:r w:rsidRPr="004F1ADB">
        <w:t>gender economic inequalit</w:t>
      </w:r>
      <w:r>
        <w:t xml:space="preserve">y. </w:t>
      </w:r>
      <w:r w:rsidR="00235CA7">
        <w:t>Accelerating</w:t>
      </w:r>
      <w:r w:rsidRPr="00974C67">
        <w:t xml:space="preserve"> progress towards gender economic equality </w:t>
      </w:r>
      <w:r w:rsidR="00235CA7">
        <w:t>requires improving</w:t>
      </w:r>
      <w:r w:rsidRPr="00974C67">
        <w:t xml:space="preserve"> gender balance across work</w:t>
      </w:r>
      <w:r>
        <w:t xml:space="preserve">, </w:t>
      </w:r>
      <w:r w:rsidRPr="00974C67">
        <w:t>jobs and pay</w:t>
      </w:r>
      <w:r>
        <w:t>—</w:t>
      </w:r>
      <w:r w:rsidRPr="00974C67">
        <w:t>and the education and training choices, pathways and divides that lead into them.</w:t>
      </w:r>
    </w:p>
    <w:p w14:paraId="70154E83" w14:textId="578BBDB7" w:rsidR="0054138D" w:rsidRDefault="0068298A" w:rsidP="0054138D">
      <w:pPr>
        <w:pStyle w:val="BodyText"/>
      </w:pPr>
      <w:r>
        <w:t>In t</w:t>
      </w:r>
      <w:r w:rsidR="00A420C0">
        <w:t>his</w:t>
      </w:r>
      <w:r w:rsidR="0054138D">
        <w:t xml:space="preserve"> </w:t>
      </w:r>
      <w:r w:rsidR="005D229C">
        <w:t>S</w:t>
      </w:r>
      <w:r w:rsidR="0054138D">
        <w:t xml:space="preserve">tudy </w:t>
      </w:r>
      <w:r w:rsidR="005D229C">
        <w:t>we</w:t>
      </w:r>
      <w:r w:rsidR="0054138D">
        <w:t xml:space="preserve"> provide new perspectives, data and evidence to </w:t>
      </w:r>
      <w:r w:rsidR="00667207">
        <w:t>support both goals</w:t>
      </w:r>
      <w:r w:rsidR="0054138D">
        <w:t>. Improving gender balance across the labour market and skills system</w:t>
      </w:r>
      <w:r w:rsidR="002B49AE">
        <w:t xml:space="preserve"> is essential—</w:t>
      </w:r>
      <w:r w:rsidR="00A55CCF">
        <w:t xml:space="preserve">not only </w:t>
      </w:r>
      <w:r w:rsidR="001F4F2A">
        <w:t>to boost productivity</w:t>
      </w:r>
      <w:r w:rsidR="0054138D">
        <w:t xml:space="preserve"> </w:t>
      </w:r>
      <w:r w:rsidR="0039358C">
        <w:t xml:space="preserve">and expand </w:t>
      </w:r>
      <w:r w:rsidR="00C34AE3">
        <w:t>opportunities, but also to</w:t>
      </w:r>
      <w:r w:rsidR="0042616C">
        <w:t xml:space="preserve"> shift the </w:t>
      </w:r>
      <w:r w:rsidR="0054138D">
        <w:t>underlying gendered 'norms'</w:t>
      </w:r>
      <w:r w:rsidR="008E416C">
        <w:t>,</w:t>
      </w:r>
      <w:r w:rsidR="0054138D">
        <w:t xml:space="preserve"> behaviours and expectations </w:t>
      </w:r>
      <w:r w:rsidR="008E416C">
        <w:t xml:space="preserve">that </w:t>
      </w:r>
      <w:r w:rsidR="00E13A83">
        <w:t>continue</w:t>
      </w:r>
      <w:r w:rsidR="008E416C">
        <w:t xml:space="preserve"> to </w:t>
      </w:r>
      <w:r w:rsidR="0054138D">
        <w:t>dominate our society and economy.</w:t>
      </w:r>
    </w:p>
    <w:p w14:paraId="25F751AF" w14:textId="5880D519" w:rsidR="008436D9" w:rsidRPr="00D93D25" w:rsidRDefault="00AB7B73" w:rsidP="00D93D25">
      <w:pPr>
        <w:pStyle w:val="BodyText"/>
      </w:pPr>
      <w:r>
        <w:t>This</w:t>
      </w:r>
      <w:r w:rsidR="0054138D" w:rsidRPr="00D93D25">
        <w:t xml:space="preserve"> first data findings paper (Paper 1) of the Gender Economic Equality Study </w:t>
      </w:r>
      <w:r>
        <w:t xml:space="preserve">presents </w:t>
      </w:r>
      <w:r w:rsidR="0054138D" w:rsidRPr="00D93D25">
        <w:t xml:space="preserve">new </w:t>
      </w:r>
      <w:r w:rsidR="005D229C" w:rsidRPr="00D93D25">
        <w:t>data and insights</w:t>
      </w:r>
      <w:r w:rsidR="0054138D" w:rsidRPr="00D93D25">
        <w:t xml:space="preserve"> on the gendered division of jobs, work and pay.</w:t>
      </w:r>
    </w:p>
    <w:p w14:paraId="008CE1FB" w14:textId="3BEAE7EF" w:rsidR="00453C97" w:rsidRPr="00D93D25" w:rsidRDefault="0099284F" w:rsidP="00D93D25">
      <w:pPr>
        <w:pStyle w:val="BodyText"/>
      </w:pPr>
      <w:r>
        <w:t>Our</w:t>
      </w:r>
      <w:r w:rsidR="0054138D" w:rsidRPr="00D93D25">
        <w:t xml:space="preserve"> second data findings paper (Paper 2)</w:t>
      </w:r>
      <w:r w:rsidR="00FB554C" w:rsidRPr="00D93D25">
        <w:t xml:space="preserve">, </w:t>
      </w:r>
      <w:r w:rsidR="00241865">
        <w:t xml:space="preserve">to be released </w:t>
      </w:r>
      <w:r w:rsidR="00FB554C" w:rsidRPr="00D93D25">
        <w:t>in early September,</w:t>
      </w:r>
      <w:r w:rsidR="0054138D" w:rsidRPr="00D93D25">
        <w:t xml:space="preserve"> </w:t>
      </w:r>
      <w:r w:rsidR="002A6714">
        <w:t xml:space="preserve">will shift analytical </w:t>
      </w:r>
      <w:r w:rsidR="00A34786">
        <w:t xml:space="preserve">focus to </w:t>
      </w:r>
      <w:r w:rsidR="0054138D" w:rsidRPr="00D93D25">
        <w:t>gendered skills, training pathways and outcomes.</w:t>
      </w:r>
    </w:p>
    <w:p w14:paraId="1EFF1AE7" w14:textId="16B10007" w:rsidR="00D93D25" w:rsidRPr="00D93D25" w:rsidRDefault="0054138D" w:rsidP="00D93D25">
      <w:pPr>
        <w:pStyle w:val="BodyText"/>
      </w:pPr>
      <w:r w:rsidRPr="00D93D25">
        <w:t xml:space="preserve">In late September 2025, our third and final publication (Paper 3) </w:t>
      </w:r>
      <w:r w:rsidR="00EE1BDC">
        <w:t xml:space="preserve">will explore </w:t>
      </w:r>
      <w:r w:rsidR="00246AB9">
        <w:t xml:space="preserve">the policy implications of findings from papers 1 and 2, </w:t>
      </w:r>
      <w:r w:rsidR="00235A3B">
        <w:t xml:space="preserve">offering recommendations to accelerate progress towards gender economic </w:t>
      </w:r>
      <w:r w:rsidRPr="00D93D25">
        <w:t>equality.</w:t>
      </w:r>
    </w:p>
    <w:p w14:paraId="43C5B7AF" w14:textId="77777777" w:rsidR="0054138D" w:rsidRDefault="0054138D" w:rsidP="00B77BAD">
      <w:pPr>
        <w:pStyle w:val="Caption"/>
        <w:spacing w:before="240"/>
      </w:pPr>
      <w:r>
        <w:t>Figure 1: Gender Economic Equality Study planned publications</w:t>
      </w:r>
    </w:p>
    <w:p w14:paraId="0AF1D633" w14:textId="54C0AE5C" w:rsidR="0054138D" w:rsidRDefault="00CE7948" w:rsidP="00296800">
      <w:pPr>
        <w:pStyle w:val="ListBullet"/>
        <w:numPr>
          <w:ilvl w:val="0"/>
          <w:numId w:val="0"/>
        </w:numPr>
      </w:pPr>
      <w:r>
        <w:rPr>
          <w:noProof/>
        </w:rPr>
        <w:drawing>
          <wp:inline distT="0" distB="0" distL="0" distR="0" wp14:anchorId="7EEDF0A3" wp14:editId="6B75C298">
            <wp:extent cx="5688000" cy="3553818"/>
            <wp:effectExtent l="0" t="0" r="8255" b="8890"/>
            <wp:docPr id="638371897" name="Picture 2" descr="A flowchart of the planned publication process as explained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71897" name="Picture 2" descr="A flowchart of the planned publication process as explained above.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88000" cy="3553818"/>
                    </a:xfrm>
                    <a:prstGeom prst="rect">
                      <a:avLst/>
                    </a:prstGeom>
                  </pic:spPr>
                </pic:pic>
              </a:graphicData>
            </a:graphic>
          </wp:inline>
        </w:drawing>
      </w:r>
    </w:p>
    <w:p w14:paraId="15433A74" w14:textId="77777777" w:rsidR="001B0FAD" w:rsidRDefault="001B0FAD">
      <w:pPr>
        <w:spacing w:before="0" w:after="200" w:line="276" w:lineRule="auto"/>
        <w:rPr>
          <w:rFonts w:eastAsia="Times New Roman" w:cs="Arial"/>
          <w:b/>
          <w:iCs/>
          <w:color w:val="2F005F"/>
          <w:sz w:val="32"/>
          <w:szCs w:val="28"/>
          <w:lang w:eastAsia="en-AU"/>
        </w:rPr>
      </w:pPr>
      <w:r>
        <w:br w:type="page"/>
      </w:r>
    </w:p>
    <w:p w14:paraId="5AA4502F" w14:textId="24718883" w:rsidR="00BB3CD4" w:rsidRDefault="001B0FAD" w:rsidP="00935BA1">
      <w:pPr>
        <w:pStyle w:val="Heading2"/>
      </w:pPr>
      <w:bookmarkStart w:id="3" w:name="_Toc205210152"/>
      <w:r>
        <w:rPr>
          <w:noProof/>
        </w:rPr>
        <w:lastRenderedPageBreak/>
        <w:drawing>
          <wp:anchor distT="0" distB="0" distL="114300" distR="114300" simplePos="0" relativeHeight="251658242" behindDoc="1" locked="0" layoutInCell="1" allowOverlap="1" wp14:anchorId="3E7161FC" wp14:editId="31BE1F0D">
            <wp:simplePos x="0" y="0"/>
            <wp:positionH relativeFrom="page">
              <wp:align>left</wp:align>
            </wp:positionH>
            <wp:positionV relativeFrom="paragraph">
              <wp:posOffset>-804629</wp:posOffset>
            </wp:positionV>
            <wp:extent cx="7556740" cy="10679430"/>
            <wp:effectExtent l="0" t="0" r="6350" b="7620"/>
            <wp:wrapNone/>
            <wp:docPr id="60120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076" name="Picture 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56740" cy="10679430"/>
                    </a:xfrm>
                    <a:prstGeom prst="rect">
                      <a:avLst/>
                    </a:prstGeom>
                  </pic:spPr>
                </pic:pic>
              </a:graphicData>
            </a:graphic>
            <wp14:sizeRelH relativeFrom="page">
              <wp14:pctWidth>0</wp14:pctWidth>
            </wp14:sizeRelH>
            <wp14:sizeRelV relativeFrom="page">
              <wp14:pctHeight>0</wp14:pctHeight>
            </wp14:sizeRelV>
          </wp:anchor>
        </w:drawing>
      </w:r>
      <w:r w:rsidR="00BB3CD4">
        <w:t>Part 1</w:t>
      </w:r>
      <w:r w:rsidR="004B6910">
        <w:t xml:space="preserve">: </w:t>
      </w:r>
      <w:r w:rsidR="00BB3CD4">
        <w:t xml:space="preserve">New </w:t>
      </w:r>
      <w:r w:rsidR="00A60A48">
        <w:t>p</w:t>
      </w:r>
      <w:r w:rsidR="00BB3CD4">
        <w:t xml:space="preserve">erspectives on </w:t>
      </w:r>
      <w:r w:rsidR="00A60A48">
        <w:t>o</w:t>
      </w:r>
      <w:r w:rsidR="00BB3CD4">
        <w:t xml:space="preserve">ccupational </w:t>
      </w:r>
      <w:r w:rsidR="00A60A48">
        <w:t>s</w:t>
      </w:r>
      <w:r w:rsidR="00BB3CD4">
        <w:t>egregation</w:t>
      </w:r>
      <w:bookmarkEnd w:id="3"/>
    </w:p>
    <w:p w14:paraId="11523469" w14:textId="4C133F11" w:rsidR="0078409F" w:rsidRPr="00972DF4" w:rsidRDefault="0054138D" w:rsidP="00942F57">
      <w:pPr>
        <w:pStyle w:val="BodyText"/>
      </w:pPr>
      <w:r>
        <w:t xml:space="preserve">In this paper, we </w:t>
      </w:r>
      <w:r w:rsidR="0042616C">
        <w:t>introduce</w:t>
      </w:r>
      <w:r>
        <w:t xml:space="preserve"> </w:t>
      </w:r>
      <w:r w:rsidRPr="00972DF4">
        <w:t>the</w:t>
      </w:r>
      <w:r w:rsidR="00E419E7" w:rsidRPr="00972DF4">
        <w:t xml:space="preserve"> </w:t>
      </w:r>
      <w:r w:rsidR="00E419E7" w:rsidRPr="00972DF4">
        <w:rPr>
          <w:rStyle w:val="Characterbold"/>
          <w:b w:val="0"/>
        </w:rPr>
        <w:t>Gender Segregation Intensity Scale (GSIS</w:t>
      </w:r>
      <w:r w:rsidR="00E419E7" w:rsidRPr="00972DF4">
        <w:t xml:space="preserve">) </w:t>
      </w:r>
      <w:r w:rsidR="00D70348">
        <w:t xml:space="preserve">and use it </w:t>
      </w:r>
      <w:r w:rsidR="000A2A2F" w:rsidRPr="00972DF4">
        <w:t>to</w:t>
      </w:r>
      <w:r w:rsidRPr="00972DF4">
        <w:t xml:space="preserve"> frame </w:t>
      </w:r>
      <w:r w:rsidRPr="0054138D">
        <w:t>new perspectives, data</w:t>
      </w:r>
      <w:r w:rsidR="00DB5E86">
        <w:t xml:space="preserve">, evidence </w:t>
      </w:r>
      <w:r w:rsidRPr="0054138D">
        <w:t xml:space="preserve">and </w:t>
      </w:r>
      <w:r w:rsidR="00DB5E86">
        <w:t xml:space="preserve">policy implications analysis </w:t>
      </w:r>
      <w:r w:rsidR="00FF765E">
        <w:t>across</w:t>
      </w:r>
      <w:r w:rsidRPr="0054138D">
        <w:t xml:space="preserve"> the study's three papers. </w:t>
      </w:r>
      <w:r>
        <w:t>The GSIS is a n</w:t>
      </w:r>
      <w:r w:rsidRPr="0054138D">
        <w:t xml:space="preserve">ew </w:t>
      </w:r>
      <w:r>
        <w:t xml:space="preserve">and more detailed approach for </w:t>
      </w:r>
      <w:r w:rsidRPr="0054138D">
        <w:t>measur</w:t>
      </w:r>
      <w:r>
        <w:t xml:space="preserve">ing and understanding </w:t>
      </w:r>
      <w:r w:rsidR="00834164">
        <w:t>segregation</w:t>
      </w:r>
      <w:r w:rsidR="00B509EB">
        <w:t xml:space="preserve"> intensity across the Australia</w:t>
      </w:r>
      <w:r w:rsidR="00F706C7">
        <w:t>n</w:t>
      </w:r>
      <w:r w:rsidR="00B509EB">
        <w:t xml:space="preserve"> Labour market. </w:t>
      </w:r>
      <w:r w:rsidR="00011C6E" w:rsidRPr="00972DF4">
        <w:rPr>
          <w:rStyle w:val="Characterbold"/>
          <w:b w:val="0"/>
        </w:rPr>
        <w:t>T</w:t>
      </w:r>
      <w:r w:rsidRPr="00972DF4">
        <w:rPr>
          <w:rStyle w:val="Characterbold"/>
          <w:b w:val="0"/>
        </w:rPr>
        <w:t xml:space="preserve">he GSIS reveals how gendered Australian jobs, work and pay really are and how gendered occupational segregation is </w:t>
      </w:r>
      <w:r w:rsidR="00942F57" w:rsidRPr="00942F57">
        <w:rPr>
          <w:rStyle w:val="Characterbold"/>
          <w:b w:val="0"/>
        </w:rPr>
        <w:t>particularly</w:t>
      </w:r>
      <w:r w:rsidRPr="00942F57">
        <w:rPr>
          <w:rStyle w:val="Characterbold"/>
          <w:b w:val="0"/>
        </w:rPr>
        <w:t xml:space="preserve"> </w:t>
      </w:r>
      <w:r w:rsidRPr="00972DF4">
        <w:rPr>
          <w:rStyle w:val="Characterbold"/>
          <w:b w:val="0"/>
        </w:rPr>
        <w:t>difficult to shift</w:t>
      </w:r>
      <w:r w:rsidRPr="00972DF4">
        <w:t>.</w:t>
      </w:r>
    </w:p>
    <w:p w14:paraId="535573BC" w14:textId="4CCBA140" w:rsidR="007F775B" w:rsidRDefault="0054138D" w:rsidP="00D02F02">
      <w:pPr>
        <w:pStyle w:val="BodyText"/>
      </w:pPr>
      <w:r>
        <w:t>In 2021, only 21% of the Australian workforce worked in gender balanced occupations</w:t>
      </w:r>
      <w:r w:rsidR="0078409F">
        <w:t>,</w:t>
      </w:r>
      <w:r>
        <w:t xml:space="preserve"> and </w:t>
      </w:r>
      <w:r w:rsidR="0078409F">
        <w:t xml:space="preserve">around </w:t>
      </w:r>
      <w:r w:rsidR="00C10CF4">
        <w:t xml:space="preserve">70% </w:t>
      </w:r>
      <w:r w:rsidRPr="00D75D22">
        <w:t xml:space="preserve">of </w:t>
      </w:r>
      <w:r w:rsidR="0078409F">
        <w:t xml:space="preserve">occupations had </w:t>
      </w:r>
      <w:r w:rsidRPr="00D75D22">
        <w:t xml:space="preserve">the same </w:t>
      </w:r>
      <w:r>
        <w:t>g</w:t>
      </w:r>
      <w:r w:rsidRPr="00D75D22">
        <w:t xml:space="preserve">ender </w:t>
      </w:r>
      <w:r>
        <w:t>s</w:t>
      </w:r>
      <w:r w:rsidRPr="00D75D22">
        <w:t xml:space="preserve">egregation </w:t>
      </w:r>
      <w:r>
        <w:t xml:space="preserve">intensity </w:t>
      </w:r>
      <w:r w:rsidRPr="00D75D22">
        <w:t xml:space="preserve">they </w:t>
      </w:r>
      <w:r w:rsidR="0078409F">
        <w:t xml:space="preserve">had </w:t>
      </w:r>
      <w:r>
        <w:t>i</w:t>
      </w:r>
      <w:r w:rsidRPr="00D75D22">
        <w:t>n 2006</w:t>
      </w:r>
      <w:r>
        <w:t>.</w:t>
      </w:r>
    </w:p>
    <w:p w14:paraId="7A97702B" w14:textId="34E65D9C" w:rsidR="00776129" w:rsidRDefault="00776129" w:rsidP="00D02F02">
      <w:pPr>
        <w:pStyle w:val="BodyText"/>
      </w:pPr>
      <w:r>
        <w:t>Other key findings on gendered occupational segregation inc</w:t>
      </w:r>
      <w:r w:rsidR="00B245A8">
        <w:t>l</w:t>
      </w:r>
      <w:r>
        <w:t>ude</w:t>
      </w:r>
      <w:r w:rsidR="00B245A8">
        <w:t>:</w:t>
      </w:r>
    </w:p>
    <w:p w14:paraId="78EF6077" w14:textId="5A5D2B7B" w:rsidR="00895098" w:rsidRPr="00972DF4" w:rsidRDefault="0078409F" w:rsidP="00972DF4">
      <w:pPr>
        <w:pStyle w:val="ListBullet"/>
      </w:pPr>
      <w:r w:rsidRPr="00972DF4">
        <w:rPr>
          <w:rStyle w:val="Characterbold"/>
          <w:b w:val="0"/>
        </w:rPr>
        <w:t xml:space="preserve">There has been a </w:t>
      </w:r>
      <w:r w:rsidR="00C10CF4" w:rsidRPr="00972DF4">
        <w:rPr>
          <w:rStyle w:val="Characterbold"/>
          <w:b w:val="0"/>
        </w:rPr>
        <w:t>broad gender balancing of managerial and professional occupations</w:t>
      </w:r>
      <w:r w:rsidR="00AF01C0" w:rsidRPr="00972DF4">
        <w:rPr>
          <w:rStyle w:val="Characterbold"/>
          <w:b w:val="0"/>
        </w:rPr>
        <w:t xml:space="preserve"> </w:t>
      </w:r>
      <w:r w:rsidRPr="00972DF4">
        <w:rPr>
          <w:rStyle w:val="Characterbold"/>
          <w:b w:val="0"/>
        </w:rPr>
        <w:t xml:space="preserve">over time, </w:t>
      </w:r>
      <w:r w:rsidR="00AF01C0" w:rsidRPr="00972DF4">
        <w:rPr>
          <w:rStyle w:val="Characterbold"/>
          <w:b w:val="0"/>
        </w:rPr>
        <w:t xml:space="preserve">and </w:t>
      </w:r>
      <w:r w:rsidR="00C10CF4" w:rsidRPr="00972DF4">
        <w:rPr>
          <w:rStyle w:val="Characterbold"/>
          <w:b w:val="0"/>
        </w:rPr>
        <w:t xml:space="preserve">growth </w:t>
      </w:r>
      <w:r w:rsidRPr="00972DF4">
        <w:rPr>
          <w:rStyle w:val="Characterbold"/>
          <w:b w:val="0"/>
        </w:rPr>
        <w:t xml:space="preserve">in </w:t>
      </w:r>
      <w:r w:rsidR="00C10CF4" w:rsidRPr="00972DF4">
        <w:rPr>
          <w:rStyle w:val="Characterbold"/>
          <w:b w:val="0"/>
        </w:rPr>
        <w:t xml:space="preserve">female dominated </w:t>
      </w:r>
      <w:r w:rsidRPr="00972DF4">
        <w:rPr>
          <w:rStyle w:val="Characterbold"/>
          <w:b w:val="0"/>
        </w:rPr>
        <w:t>occupations</w:t>
      </w:r>
      <w:r w:rsidR="00C528FF" w:rsidRPr="00972DF4">
        <w:t>, including</w:t>
      </w:r>
      <w:r w:rsidR="00691512" w:rsidRPr="00972DF4">
        <w:rPr>
          <w:rStyle w:val="Characterbold"/>
          <w:b w:val="0"/>
        </w:rPr>
        <w:t>:</w:t>
      </w:r>
    </w:p>
    <w:p w14:paraId="17285CC5" w14:textId="4C34523B" w:rsidR="00895098" w:rsidRDefault="00895098" w:rsidP="00C528FF">
      <w:pPr>
        <w:pStyle w:val="ListBullet2"/>
      </w:pPr>
      <w:r w:rsidRPr="00A77800">
        <w:t xml:space="preserve">Ambulance Officers and Paramedics, Dental Practitioners </w:t>
      </w:r>
      <w:r>
        <w:t xml:space="preserve">and </w:t>
      </w:r>
      <w:r w:rsidRPr="00A77800">
        <w:t>Barristers</w:t>
      </w:r>
      <w:r w:rsidR="00691512">
        <w:t>, which</w:t>
      </w:r>
      <w:r w:rsidRPr="00A77800">
        <w:t xml:space="preserve"> </w:t>
      </w:r>
      <w:r w:rsidR="0078409F">
        <w:t xml:space="preserve">became less segregated, changing </w:t>
      </w:r>
      <w:r w:rsidRPr="00A77800">
        <w:t>from male dominated to gender balanced</w:t>
      </w:r>
    </w:p>
    <w:p w14:paraId="59FD390A" w14:textId="74845C54" w:rsidR="00895098" w:rsidRDefault="00895098" w:rsidP="00C528FF">
      <w:pPr>
        <w:pStyle w:val="ListBullet2"/>
      </w:pPr>
      <w:r w:rsidRPr="009B15C7">
        <w:t>Veterinarians</w:t>
      </w:r>
      <w:r>
        <w:t xml:space="preserve"> and School Principals</w:t>
      </w:r>
      <w:r w:rsidR="0078409F">
        <w:t>,</w:t>
      </w:r>
      <w:r w:rsidR="00691512">
        <w:t xml:space="preserve"> which</w:t>
      </w:r>
      <w:r>
        <w:t xml:space="preserve"> shifted away from gender balance</w:t>
      </w:r>
      <w:r w:rsidR="009F5323">
        <w:t>d</w:t>
      </w:r>
      <w:r>
        <w:t xml:space="preserve"> and tipped into </w:t>
      </w:r>
      <w:r w:rsidR="0078409F">
        <w:t xml:space="preserve">being </w:t>
      </w:r>
      <w:r>
        <w:t>moderately female dominated</w:t>
      </w:r>
    </w:p>
    <w:p w14:paraId="67E57293" w14:textId="2272D6A6" w:rsidR="00A95FFA" w:rsidRDefault="00895098" w:rsidP="00C528FF">
      <w:pPr>
        <w:pStyle w:val="ListBullet2"/>
      </w:pPr>
      <w:r>
        <w:t xml:space="preserve">Aged and </w:t>
      </w:r>
      <w:r w:rsidR="001C52DC">
        <w:t>Disabled</w:t>
      </w:r>
      <w:r>
        <w:t xml:space="preserve"> Carers and Pharmacy </w:t>
      </w:r>
      <w:r w:rsidR="001C52DC">
        <w:t>Assistants</w:t>
      </w:r>
      <w:r w:rsidR="00063D6F">
        <w:t>, which</w:t>
      </w:r>
      <w:r>
        <w:t xml:space="preserve"> </w:t>
      </w:r>
      <w:r w:rsidR="0078409F">
        <w:t xml:space="preserve">more </w:t>
      </w:r>
      <w:r w:rsidR="001C52DC">
        <w:t>males</w:t>
      </w:r>
      <w:r w:rsidR="0078409F">
        <w:t xml:space="preserve"> are working as,</w:t>
      </w:r>
      <w:r w:rsidR="001C52DC">
        <w:t xml:space="preserve"> but this didn't translate into shifts on the GSIS.</w:t>
      </w:r>
    </w:p>
    <w:p w14:paraId="75C145EF" w14:textId="686A025D" w:rsidR="00627948" w:rsidRPr="002E227E" w:rsidRDefault="00687345" w:rsidP="002E227E">
      <w:pPr>
        <w:pStyle w:val="ListBullet"/>
        <w:rPr>
          <w:rStyle w:val="Characterbold"/>
          <w:b w:val="0"/>
        </w:rPr>
      </w:pPr>
      <w:r w:rsidRPr="002E227E">
        <w:rPr>
          <w:rStyle w:val="Characterbold"/>
          <w:b w:val="0"/>
        </w:rPr>
        <w:t>Occupation</w:t>
      </w:r>
      <w:r w:rsidR="00877B63" w:rsidRPr="002E227E">
        <w:rPr>
          <w:rStyle w:val="Characterbold"/>
          <w:b w:val="0"/>
        </w:rPr>
        <w:t xml:space="preserve"> shortages typically worsen as gender segregation intensifies</w:t>
      </w:r>
      <w:r w:rsidR="0078409F" w:rsidRPr="002E227E">
        <w:rPr>
          <w:rStyle w:val="Characterbold"/>
          <w:b w:val="0"/>
        </w:rPr>
        <w:t>, particularly in almost completely male dominated occupations</w:t>
      </w:r>
      <w:r w:rsidR="00627948" w:rsidRPr="002E227E">
        <w:rPr>
          <w:rStyle w:val="Characterbold"/>
          <w:b w:val="0"/>
        </w:rPr>
        <w:t>.</w:t>
      </w:r>
    </w:p>
    <w:p w14:paraId="6277AF95" w14:textId="47FF5349" w:rsidR="00687345" w:rsidRPr="00C955B7" w:rsidRDefault="00422CA0" w:rsidP="00627948">
      <w:pPr>
        <w:pStyle w:val="ListBullet"/>
        <w:rPr>
          <w:rStyle w:val="Characterbold"/>
          <w:b w:val="0"/>
        </w:rPr>
      </w:pPr>
      <w:r w:rsidRPr="00C955B7">
        <w:rPr>
          <w:rStyle w:val="Characterbold"/>
          <w:b w:val="0"/>
        </w:rPr>
        <w:t>H</w:t>
      </w:r>
      <w:r w:rsidR="0054138D" w:rsidRPr="00C955B7">
        <w:rPr>
          <w:rStyle w:val="Characterbold"/>
          <w:b w:val="0"/>
        </w:rPr>
        <w:t xml:space="preserve">igher skill level jobs </w:t>
      </w:r>
      <w:r w:rsidR="0078409F" w:rsidRPr="00C955B7">
        <w:rPr>
          <w:rStyle w:val="Characterbold"/>
          <w:b w:val="0"/>
        </w:rPr>
        <w:t xml:space="preserve">(Skill Level 1 and 2) </w:t>
      </w:r>
      <w:r w:rsidR="0054138D" w:rsidRPr="00C955B7">
        <w:rPr>
          <w:rStyle w:val="Characterbold"/>
          <w:b w:val="0"/>
        </w:rPr>
        <w:t xml:space="preserve">are more likely to be gender </w:t>
      </w:r>
      <w:r w:rsidR="00627948" w:rsidRPr="00C955B7">
        <w:rPr>
          <w:rStyle w:val="Characterbold"/>
          <w:b w:val="0"/>
        </w:rPr>
        <w:t>balanced</w:t>
      </w:r>
      <w:r w:rsidR="0078409F" w:rsidRPr="00C955B7">
        <w:rPr>
          <w:rStyle w:val="Characterbold"/>
          <w:b w:val="0"/>
        </w:rPr>
        <w:t>, and Skill Level 3 and 4 are where segregation is particularly acute</w:t>
      </w:r>
      <w:r w:rsidR="00627948" w:rsidRPr="00C955B7">
        <w:rPr>
          <w:rStyle w:val="Characterbold"/>
          <w:b w:val="0"/>
        </w:rPr>
        <w:t>.</w:t>
      </w:r>
    </w:p>
    <w:p w14:paraId="2A86B29B" w14:textId="304CB7CA" w:rsidR="00131465" w:rsidRPr="00131465" w:rsidRDefault="0078409F" w:rsidP="009D324C">
      <w:pPr>
        <w:pStyle w:val="ListBullet"/>
      </w:pPr>
      <w:r>
        <w:t>A</w:t>
      </w:r>
      <w:r w:rsidRPr="00CD6D6C">
        <w:t xml:space="preserve">lmost completely male dominated occupations make up most jobs at </w:t>
      </w:r>
      <w:r>
        <w:t>Skill Level 3</w:t>
      </w:r>
      <w:r w:rsidRPr="00CD6D6C">
        <w:t xml:space="preserve"> and many </w:t>
      </w:r>
      <w:r w:rsidRPr="009D324C">
        <w:t xml:space="preserve">are in shortage. </w:t>
      </w:r>
      <w:r w:rsidR="00D00552" w:rsidRPr="009D324C">
        <w:rPr>
          <w:rStyle w:val="Characterbold"/>
          <w:b w:val="0"/>
        </w:rPr>
        <w:t>T</w:t>
      </w:r>
      <w:r w:rsidR="00877B63" w:rsidRPr="009D324C">
        <w:rPr>
          <w:rStyle w:val="Characterbold"/>
          <w:b w:val="0"/>
        </w:rPr>
        <w:t>here</w:t>
      </w:r>
      <w:r w:rsidR="00877B63" w:rsidRPr="0047491D">
        <w:rPr>
          <w:rStyle w:val="Characterbold"/>
          <w:b w:val="0"/>
        </w:rPr>
        <w:t xml:space="preserve"> is clear historical gender bias in how we identify, describe and categorise occupations</w:t>
      </w:r>
      <w:r w:rsidR="00FF76E4" w:rsidRPr="0047491D">
        <w:rPr>
          <w:rStyle w:val="Characterbold"/>
          <w:b w:val="0"/>
        </w:rPr>
        <w:t>.</w:t>
      </w:r>
      <w:r w:rsidR="00DB5E86">
        <w:t xml:space="preserve"> </w:t>
      </w:r>
      <w:r w:rsidR="003C403A">
        <w:t xml:space="preserve">We understand male dominated jobs in far more detail </w:t>
      </w:r>
      <w:r w:rsidR="00131465">
        <w:t>(for instance, there are</w:t>
      </w:r>
      <w:r w:rsidR="00DB5E86">
        <w:t xml:space="preserve"> 66 almost completely male-dominated jobs but only 16 almost completely female dominated jobs</w:t>
      </w:r>
      <w:r w:rsidR="00131465">
        <w:t>)</w:t>
      </w:r>
      <w:r w:rsidR="00DB5E86">
        <w:t>.</w:t>
      </w:r>
      <w:r>
        <w:t xml:space="preserve"> The move to a new occupation classification</w:t>
      </w:r>
      <w:r w:rsidR="004305D1">
        <w:t>—</w:t>
      </w:r>
      <w:r w:rsidR="00F7690A">
        <w:t>the Occupation Standard Classification for Australia (</w:t>
      </w:r>
      <w:r>
        <w:t>OSCA</w:t>
      </w:r>
      <w:r w:rsidR="00F7690A">
        <w:t>)</w:t>
      </w:r>
      <w:r w:rsidR="004305D1">
        <w:t>—</w:t>
      </w:r>
      <w:r>
        <w:t>is better addressing this.</w:t>
      </w:r>
    </w:p>
    <w:p w14:paraId="61B7C539" w14:textId="267012D5" w:rsidR="00C13AD3" w:rsidRDefault="00C13AD3" w:rsidP="00C955B7">
      <w:pPr>
        <w:pStyle w:val="BodyText"/>
        <w:rPr>
          <w:rStyle w:val="Characterbold"/>
        </w:rPr>
      </w:pPr>
      <w:r w:rsidRPr="0047491D">
        <w:rPr>
          <w:rStyle w:val="Characterbold"/>
          <w:b w:val="0"/>
        </w:rPr>
        <w:t xml:space="preserve">Gendered occupational segregation is a clear problem that needs addressing across </w:t>
      </w:r>
      <w:r w:rsidRPr="00C955B7">
        <w:rPr>
          <w:rStyle w:val="Characterbold"/>
          <w:b w:val="0"/>
        </w:rPr>
        <w:t xml:space="preserve">the </w:t>
      </w:r>
      <w:r w:rsidR="0078409F" w:rsidRPr="00C955B7">
        <w:rPr>
          <w:rStyle w:val="Characterbold"/>
          <w:b w:val="0"/>
        </w:rPr>
        <w:t xml:space="preserve">interconnected </w:t>
      </w:r>
      <w:r w:rsidRPr="00C955B7">
        <w:rPr>
          <w:rStyle w:val="Characterbold"/>
          <w:b w:val="0"/>
        </w:rPr>
        <w:t>jobs and skills systems</w:t>
      </w:r>
      <w:r w:rsidRPr="0047491D">
        <w:rPr>
          <w:rStyle w:val="Characterbold"/>
          <w:b w:val="0"/>
        </w:rPr>
        <w:t>, including through early interventions in education and training pathways, such as when formative study choices are being made in early schooling. This will be explored further in Paper 2 of this study.</w:t>
      </w:r>
    </w:p>
    <w:p w14:paraId="36969FD6" w14:textId="514E26CE" w:rsidR="0078409F" w:rsidRPr="00C955B7" w:rsidRDefault="0047491D" w:rsidP="00C955B7">
      <w:pPr>
        <w:pStyle w:val="BodyText"/>
        <w:rPr>
          <w:rStyle w:val="Characterbold"/>
          <w:b w:val="0"/>
        </w:rPr>
      </w:pPr>
      <w:r w:rsidRPr="00C955B7">
        <w:t xml:space="preserve">We also use the GSIS to frame </w:t>
      </w:r>
      <w:r w:rsidRPr="00C955B7">
        <w:rPr>
          <w:rStyle w:val="Characterbold"/>
          <w:b w:val="0"/>
        </w:rPr>
        <w:t>intersectional insights into how occupations and industries are not just gender segregated but also divided along other demographic lines, including for First Nations people</w:t>
      </w:r>
      <w:r w:rsidR="00EB0310">
        <w:rPr>
          <w:rStyle w:val="Characterbold"/>
        </w:rPr>
        <w:t xml:space="preserve"> </w:t>
      </w:r>
      <w:r w:rsidR="00EB0310" w:rsidRPr="00EB0310">
        <w:rPr>
          <w:rStyle w:val="Characterbold"/>
          <w:b w:val="0"/>
        </w:rPr>
        <w:t>and</w:t>
      </w:r>
      <w:r>
        <w:rPr>
          <w:rStyle w:val="Characterbold"/>
        </w:rPr>
        <w:t xml:space="preserve"> </w:t>
      </w:r>
      <w:r w:rsidRPr="00C955B7">
        <w:rPr>
          <w:rStyle w:val="Characterbold"/>
          <w:b w:val="0"/>
        </w:rPr>
        <w:t>CALD migrants.</w:t>
      </w:r>
    </w:p>
    <w:p w14:paraId="7C39B0CE" w14:textId="1F30D03C" w:rsidR="00AE5C5A" w:rsidRDefault="0047491D" w:rsidP="00FC7069">
      <w:pPr>
        <w:pStyle w:val="BodyText"/>
      </w:pPr>
      <w:r>
        <w:t>Just as gendered norms reinforce the gendered divisions of jobs, work and pay in Australia, norms around race, culture and ethnicity, along with established pathways (e.g. migration) also shape which jobs different groups of workers gravitate towards, succeed in or can get stuck in</w:t>
      </w:r>
      <w:r w:rsidR="00663770">
        <w:t>.</w:t>
      </w:r>
      <w:r w:rsidR="001558FE">
        <w:t xml:space="preserve"> Both individual choices but also structural discrimination and bias are at play in these dynamics.</w:t>
      </w:r>
    </w:p>
    <w:p w14:paraId="254671A9" w14:textId="77777777" w:rsidR="00AE5C5A" w:rsidRDefault="00AE5C5A">
      <w:pPr>
        <w:spacing w:before="0" w:after="200" w:line="276" w:lineRule="auto"/>
      </w:pPr>
      <w:r>
        <w:br w:type="page"/>
      </w:r>
    </w:p>
    <w:p w14:paraId="444B53D8" w14:textId="08274D3F" w:rsidR="0054138D" w:rsidRPr="00B47BC8" w:rsidRDefault="00AE5C5A" w:rsidP="00B47BC8">
      <w:pPr>
        <w:pStyle w:val="BodyText"/>
        <w:rPr>
          <w:rStyle w:val="Characterbold"/>
          <w:b w:val="0"/>
        </w:rPr>
      </w:pPr>
      <w:r>
        <w:rPr>
          <w:noProof/>
        </w:rPr>
        <w:lastRenderedPageBreak/>
        <w:drawing>
          <wp:anchor distT="0" distB="0" distL="114300" distR="114300" simplePos="0" relativeHeight="251658244" behindDoc="1" locked="0" layoutInCell="1" allowOverlap="1" wp14:anchorId="448674B3" wp14:editId="0DA5EB47">
            <wp:simplePos x="0" y="0"/>
            <wp:positionH relativeFrom="page">
              <wp:align>right</wp:align>
            </wp:positionH>
            <wp:positionV relativeFrom="paragraph">
              <wp:posOffset>-816305</wp:posOffset>
            </wp:positionV>
            <wp:extent cx="7549837" cy="10679502"/>
            <wp:effectExtent l="0" t="0" r="0" b="7620"/>
            <wp:wrapNone/>
            <wp:docPr id="13193877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8773" name="Picture 5">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837" cy="10679502"/>
                    </a:xfrm>
                    <a:prstGeom prst="rect">
                      <a:avLst/>
                    </a:prstGeom>
                  </pic:spPr>
                </pic:pic>
              </a:graphicData>
            </a:graphic>
            <wp14:sizeRelH relativeFrom="page">
              <wp14:pctWidth>0</wp14:pctWidth>
            </wp14:sizeRelH>
            <wp14:sizeRelV relativeFrom="page">
              <wp14:pctHeight>0</wp14:pctHeight>
            </wp14:sizeRelV>
          </wp:anchor>
        </w:drawing>
      </w:r>
      <w:r w:rsidR="006F7F4C" w:rsidRPr="00B47BC8">
        <w:rPr>
          <w:rStyle w:val="Characterbold"/>
          <w:b w:val="0"/>
        </w:rPr>
        <w:t>Key intersectional insights from this study for First Nations workers are that:</w:t>
      </w:r>
    </w:p>
    <w:p w14:paraId="37CB98DB" w14:textId="46D19D6A" w:rsidR="003C5F06" w:rsidRDefault="003C5F06" w:rsidP="003C5F06">
      <w:pPr>
        <w:pStyle w:val="ListBullet"/>
        <w:numPr>
          <w:ilvl w:val="0"/>
          <w:numId w:val="3"/>
        </w:numPr>
      </w:pPr>
      <w:r>
        <w:t xml:space="preserve">First Nations workers are more concentrated in community and personal services occupations </w:t>
      </w:r>
      <w:r w:rsidR="0078409F">
        <w:t xml:space="preserve">(e.g. </w:t>
      </w:r>
      <w:r w:rsidRPr="00035FD7">
        <w:t>Education Aides</w:t>
      </w:r>
      <w:r>
        <w:t xml:space="preserve"> and </w:t>
      </w:r>
      <w:r w:rsidRPr="00EA49A4">
        <w:t>Welfare Support Workers</w:t>
      </w:r>
      <w:r w:rsidR="0078409F">
        <w:t>)</w:t>
      </w:r>
      <w:r>
        <w:t>, and several large employing almost completely male dominated trade</w:t>
      </w:r>
      <w:r w:rsidR="00D2600D">
        <w:t xml:space="preserve"> occupations</w:t>
      </w:r>
      <w:r>
        <w:t xml:space="preserve"> </w:t>
      </w:r>
      <w:r w:rsidR="00A4229B">
        <w:t>compared to</w:t>
      </w:r>
      <w:r>
        <w:t xml:space="preserve"> the total workforce.</w:t>
      </w:r>
    </w:p>
    <w:p w14:paraId="57C8C147" w14:textId="03DA5234" w:rsidR="00DB5E86" w:rsidRDefault="003C5F06" w:rsidP="00DB5E86">
      <w:pPr>
        <w:pStyle w:val="ListBullet"/>
      </w:pPr>
      <w:r w:rsidRPr="00E33449">
        <w:t>First Nations workers are more likely to work in highly gender segregated jobs and less likely to work in gender balanced jobs</w:t>
      </w:r>
      <w:r w:rsidR="0078409F">
        <w:t>,</w:t>
      </w:r>
      <w:r>
        <w:t xml:space="preserve"> and there are unique gender segregation trends across these workers.</w:t>
      </w:r>
    </w:p>
    <w:p w14:paraId="3990FE59" w14:textId="73E340CD" w:rsidR="0078409F" w:rsidRPr="00B47BC8" w:rsidRDefault="003C5F06" w:rsidP="00B47BC8">
      <w:pPr>
        <w:pStyle w:val="BodyText"/>
      </w:pPr>
      <w:r w:rsidRPr="00B47BC8">
        <w:t xml:space="preserve">Likewise, </w:t>
      </w:r>
      <w:r w:rsidRPr="00B47BC8">
        <w:rPr>
          <w:rStyle w:val="Characterbold"/>
          <w:b w:val="0"/>
        </w:rPr>
        <w:t xml:space="preserve">CALD workers are over or </w:t>
      </w:r>
      <w:r w:rsidRPr="00D8279C">
        <w:t>underrepresented</w:t>
      </w:r>
      <w:r w:rsidRPr="00B47BC8">
        <w:rPr>
          <w:rStyle w:val="Characterbold"/>
          <w:b w:val="0"/>
        </w:rPr>
        <w:t xml:space="preserve"> in </w:t>
      </w:r>
      <w:r w:rsidR="00B50940" w:rsidRPr="00B47BC8">
        <w:rPr>
          <w:rStyle w:val="Characterbold"/>
          <w:b w:val="0"/>
        </w:rPr>
        <w:t>certain</w:t>
      </w:r>
      <w:r w:rsidRPr="00B47BC8">
        <w:rPr>
          <w:rStyle w:val="Characterbold"/>
          <w:b w:val="0"/>
        </w:rPr>
        <w:t xml:space="preserve"> jobs across the economy</w:t>
      </w:r>
      <w:r w:rsidR="005270A6" w:rsidRPr="00B47BC8">
        <w:rPr>
          <w:rStyle w:val="Characterbold"/>
          <w:b w:val="0"/>
        </w:rPr>
        <w:t xml:space="preserve"> and </w:t>
      </w:r>
      <w:r w:rsidRPr="00B47BC8">
        <w:rPr>
          <w:rStyle w:val="Characterbold"/>
          <w:b w:val="0"/>
        </w:rPr>
        <w:t xml:space="preserve">are slightly more likely to work in gender balanced occupations </w:t>
      </w:r>
      <w:r w:rsidR="005270A6" w:rsidRPr="00B47BC8">
        <w:rPr>
          <w:rStyle w:val="Characterbold"/>
          <w:b w:val="0"/>
        </w:rPr>
        <w:t xml:space="preserve">than the total </w:t>
      </w:r>
      <w:r w:rsidR="00B50940" w:rsidRPr="00B47BC8">
        <w:rPr>
          <w:rStyle w:val="Characterbold"/>
          <w:b w:val="0"/>
        </w:rPr>
        <w:t>population or First Nations counterparts</w:t>
      </w:r>
      <w:r w:rsidR="005270A6" w:rsidRPr="00B47BC8">
        <w:rPr>
          <w:rStyle w:val="Characterbold"/>
          <w:b w:val="0"/>
        </w:rPr>
        <w:t>.</w:t>
      </w:r>
    </w:p>
    <w:p w14:paraId="14949CE6" w14:textId="122E3638" w:rsidR="0078409F" w:rsidRDefault="0078409F" w:rsidP="003C7BC6">
      <w:pPr>
        <w:pStyle w:val="ListBullet"/>
        <w:numPr>
          <w:ilvl w:val="0"/>
          <w:numId w:val="0"/>
        </w:numPr>
      </w:pPr>
      <w:r w:rsidRPr="00CA6E86">
        <w:t xml:space="preserve">CALD workers are overrepresented in </w:t>
      </w:r>
      <w:r>
        <w:t xml:space="preserve">some </w:t>
      </w:r>
      <w:r w:rsidRPr="00CA6E86">
        <w:t xml:space="preserve">occupations </w:t>
      </w:r>
      <w:r>
        <w:t>(IT</w:t>
      </w:r>
      <w:r w:rsidRPr="00CA6E86">
        <w:t xml:space="preserve">, </w:t>
      </w:r>
      <w:r>
        <w:t>h</w:t>
      </w:r>
      <w:r w:rsidRPr="00CA6E86">
        <w:t>ea</w:t>
      </w:r>
      <w:r>
        <w:t>l</w:t>
      </w:r>
      <w:r w:rsidRPr="00CA6E86">
        <w:t>th, driving</w:t>
      </w:r>
      <w:r>
        <w:t xml:space="preserve">, </w:t>
      </w:r>
      <w:r w:rsidRPr="00CA6E86">
        <w:t>hospitality</w:t>
      </w:r>
      <w:r>
        <w:t>, etc)</w:t>
      </w:r>
      <w:r w:rsidRPr="00CA6E86">
        <w:t xml:space="preserve"> and underrepresented in </w:t>
      </w:r>
      <w:r>
        <w:t>others (</w:t>
      </w:r>
      <w:r w:rsidRPr="00CA6E86">
        <w:t>teaching, law, farming; highly male dominated trades</w:t>
      </w:r>
      <w:r>
        <w:t xml:space="preserve">, </w:t>
      </w:r>
      <w:r w:rsidRPr="00CA6E86">
        <w:t>emergency services, police</w:t>
      </w:r>
      <w:r>
        <w:t>, etc).</w:t>
      </w:r>
    </w:p>
    <w:p w14:paraId="371EC0AB" w14:textId="5AE390A9" w:rsidR="00895098" w:rsidRPr="00B47BC8" w:rsidRDefault="00895098" w:rsidP="00B47BC8">
      <w:pPr>
        <w:pStyle w:val="BodyText"/>
        <w:rPr>
          <w:rStyle w:val="Characterbold"/>
          <w:b w:val="0"/>
        </w:rPr>
      </w:pPr>
      <w:r w:rsidRPr="00B47BC8">
        <w:rPr>
          <w:rStyle w:val="Characterbold"/>
          <w:b w:val="0"/>
        </w:rPr>
        <w:t>Gender segregation patterns across CALD workers are also unique:</w:t>
      </w:r>
    </w:p>
    <w:p w14:paraId="040A9E6D" w14:textId="30EF4960" w:rsidR="00644555" w:rsidRDefault="00644555" w:rsidP="00644555">
      <w:pPr>
        <w:pStyle w:val="ListBullet"/>
        <w:numPr>
          <w:ilvl w:val="0"/>
          <w:numId w:val="3"/>
        </w:numPr>
      </w:pPr>
      <w:r w:rsidRPr="008B79AC">
        <w:t>The growth in female dominated occupations, across health and care</w:t>
      </w:r>
      <w:r w:rsidR="0078409F">
        <w:t xml:space="preserve">, aligns with growth in CALD dominated </w:t>
      </w:r>
      <w:r w:rsidRPr="008B79AC">
        <w:t>occupations</w:t>
      </w:r>
      <w:r w:rsidR="00AC3777">
        <w:t>.</w:t>
      </w:r>
    </w:p>
    <w:p w14:paraId="145A601C" w14:textId="517A60EC" w:rsidR="008933D5" w:rsidRDefault="00895098" w:rsidP="00895098">
      <w:pPr>
        <w:pStyle w:val="ListBullet"/>
      </w:pPr>
      <w:r w:rsidRPr="0051227B">
        <w:t xml:space="preserve">CALD females have played a significant role in the </w:t>
      </w:r>
      <w:r>
        <w:t xml:space="preserve">broader </w:t>
      </w:r>
      <w:r w:rsidRPr="0051227B">
        <w:t xml:space="preserve">gender balancing of </w:t>
      </w:r>
      <w:r>
        <w:t>higher skill level</w:t>
      </w:r>
      <w:r w:rsidRPr="0051227B">
        <w:t xml:space="preserve"> managerial and professional occupatio</w:t>
      </w:r>
      <w:r>
        <w:t>ns over time</w:t>
      </w:r>
      <w:r w:rsidR="001C52DC">
        <w:t xml:space="preserve"> </w:t>
      </w:r>
      <w:r w:rsidR="0078409F">
        <w:t xml:space="preserve">(e.g. </w:t>
      </w:r>
      <w:r w:rsidR="001C52DC">
        <w:t xml:space="preserve">in </w:t>
      </w:r>
      <w:r w:rsidR="0078409F">
        <w:t>health</w:t>
      </w:r>
      <w:r w:rsidR="001C52DC">
        <w:t>, IT and</w:t>
      </w:r>
      <w:r w:rsidR="008933D5">
        <w:t xml:space="preserve"> </w:t>
      </w:r>
      <w:r w:rsidR="0078409F">
        <w:t>a</w:t>
      </w:r>
      <w:r w:rsidR="008933D5">
        <w:t>ccounting</w:t>
      </w:r>
      <w:r w:rsidR="0078409F">
        <w:t>)</w:t>
      </w:r>
      <w:r>
        <w:t>.</w:t>
      </w:r>
    </w:p>
    <w:p w14:paraId="5EE24B69" w14:textId="165F8BE4" w:rsidR="00B50940" w:rsidRDefault="00B50940" w:rsidP="00895098">
      <w:pPr>
        <w:pStyle w:val="ListBullet"/>
      </w:pPr>
      <w:r w:rsidRPr="0051227B">
        <w:t>CALD males have higher shares of health roles</w:t>
      </w:r>
      <w:r w:rsidR="0078409F">
        <w:t xml:space="preserve">, including </w:t>
      </w:r>
      <w:r w:rsidRPr="0051227B">
        <w:t>Aged and Disabled Carers and Registered Nurses</w:t>
      </w:r>
      <w:r w:rsidR="0078409F">
        <w:t>,</w:t>
      </w:r>
      <w:r w:rsidRPr="0051227B">
        <w:t xml:space="preserve"> compared </w:t>
      </w:r>
      <w:r w:rsidR="00644555">
        <w:t>to</w:t>
      </w:r>
      <w:r w:rsidR="00407E35">
        <w:t xml:space="preserve"> males across the economy</w:t>
      </w:r>
      <w:r w:rsidR="0078409F">
        <w:t>.</w:t>
      </w:r>
      <w:r w:rsidR="00407E35">
        <w:t xml:space="preserve"> </w:t>
      </w:r>
      <w:r w:rsidR="00F71E07">
        <w:t>T</w:t>
      </w:r>
      <w:r w:rsidR="00407E35">
        <w:t>hese occupations are</w:t>
      </w:r>
      <w:r>
        <w:t xml:space="preserve"> less gender segregated </w:t>
      </w:r>
      <w:r w:rsidR="00F71E07">
        <w:t xml:space="preserve">among </w:t>
      </w:r>
      <w:r>
        <w:t>CALD workers</w:t>
      </w:r>
      <w:r w:rsidR="00407E35">
        <w:t xml:space="preserve"> than the total workforce.</w:t>
      </w:r>
    </w:p>
    <w:p w14:paraId="33A42D3F" w14:textId="1B1D8BA8" w:rsidR="00DB16D9" w:rsidRDefault="0007193D" w:rsidP="00DB16D9">
      <w:pPr>
        <w:pStyle w:val="ListBullet"/>
        <w:numPr>
          <w:ilvl w:val="0"/>
          <w:numId w:val="3"/>
        </w:numPr>
      </w:pPr>
      <w:r>
        <w:t>Occupations like Doctors, Accountants, Software Programmers, and Civil Engineers have both become more gender balanced and increasing culturally diverse at the same time</w:t>
      </w:r>
      <w:r w:rsidR="00B01659">
        <w:t>.</w:t>
      </w:r>
    </w:p>
    <w:p w14:paraId="717D7745" w14:textId="4DC32439" w:rsidR="00523EE9" w:rsidRDefault="00F71E07" w:rsidP="008933D5">
      <w:pPr>
        <w:pStyle w:val="BodyText"/>
      </w:pPr>
      <w:r>
        <w:t xml:space="preserve">For </w:t>
      </w:r>
      <w:r w:rsidR="00FE3CC7" w:rsidRPr="00FE3CC7">
        <w:t>First Nations workers</w:t>
      </w:r>
      <w:r>
        <w:t xml:space="preserve"> and </w:t>
      </w:r>
      <w:r w:rsidR="00FE3CC7" w:rsidRPr="00FE3CC7">
        <w:t>CALD workers</w:t>
      </w:r>
      <w:r>
        <w:t>, changes in selected occupations</w:t>
      </w:r>
      <w:r w:rsidR="00FE3CC7" w:rsidRPr="00FE3CC7">
        <w:t xml:space="preserve"> identify important and promising changes that are </w:t>
      </w:r>
      <w:r>
        <w:t xml:space="preserve">contributing to </w:t>
      </w:r>
      <w:r w:rsidR="00FE3CC7" w:rsidRPr="00FE3CC7">
        <w:t xml:space="preserve">broader </w:t>
      </w:r>
      <w:r>
        <w:t xml:space="preserve">occupation growth and </w:t>
      </w:r>
      <w:r w:rsidR="00FE3CC7" w:rsidRPr="00FE3CC7">
        <w:t>gender segregation changes over time</w:t>
      </w:r>
      <w:r w:rsidR="001C52DC">
        <w:t>.</w:t>
      </w:r>
    </w:p>
    <w:p w14:paraId="7AC6A103" w14:textId="02EF9B74" w:rsidR="00B01659" w:rsidRDefault="00B01659" w:rsidP="00B47BC8">
      <w:pPr>
        <w:pStyle w:val="BodyText"/>
        <w:rPr>
          <w:rStyle w:val="Characterbold"/>
          <w:b w:val="0"/>
        </w:rPr>
      </w:pPr>
      <w:r>
        <w:t>To explore the occupational gender segregation over time</w:t>
      </w:r>
      <w:r w:rsidR="00F71E07">
        <w:t>,</w:t>
      </w:r>
      <w:r>
        <w:t xml:space="preserve"> for all jobs</w:t>
      </w:r>
      <w:r w:rsidR="00827C4D">
        <w:t xml:space="preserve"> and </w:t>
      </w:r>
      <w:r w:rsidR="00283C2A">
        <w:t xml:space="preserve">across different groups of people like First Nations </w:t>
      </w:r>
      <w:r w:rsidR="008B05FC">
        <w:t xml:space="preserve">workers </w:t>
      </w:r>
      <w:r w:rsidR="00283C2A">
        <w:t>or CALD workers</w:t>
      </w:r>
      <w:r w:rsidR="00F71E07">
        <w:t>,</w:t>
      </w:r>
      <w:r w:rsidR="00827C4D">
        <w:t xml:space="preserve"> see the </w:t>
      </w:r>
      <w:hyperlink r:id="rId25" w:history="1">
        <w:r w:rsidR="00827C4D" w:rsidRPr="00B9785B">
          <w:rPr>
            <w:rStyle w:val="Hyperlink"/>
          </w:rPr>
          <w:t>JSA Gender Segregation Intensity Scale Dashboard</w:t>
        </w:r>
      </w:hyperlink>
      <w:r w:rsidR="00827C4D" w:rsidRPr="00B47BC8">
        <w:rPr>
          <w:rStyle w:val="Characterbold"/>
          <w:b w:val="0"/>
        </w:rPr>
        <w:t>.</w:t>
      </w:r>
    </w:p>
    <w:p w14:paraId="4F272B7C" w14:textId="75F813FC" w:rsidR="00870310" w:rsidRPr="0048071D" w:rsidRDefault="00DA2B89" w:rsidP="00DA2B89">
      <w:pPr>
        <w:pStyle w:val="BodyText"/>
        <w:rPr>
          <w:rStyle w:val="Characterbold"/>
          <w:b w:val="0"/>
        </w:rPr>
      </w:pPr>
      <w:r w:rsidRPr="00DA2B89">
        <w:rPr>
          <w:rStyle w:val="Characterbold"/>
          <w:b w:val="0"/>
        </w:rPr>
        <w:t>We</w:t>
      </w:r>
      <w:r w:rsidR="008447FD" w:rsidRPr="00DA2B89">
        <w:rPr>
          <w:rStyle w:val="Characterbold"/>
          <w:b w:val="0"/>
        </w:rPr>
        <w:t xml:space="preserve"> </w:t>
      </w:r>
      <w:r w:rsidR="008447FD" w:rsidRPr="00B85D72">
        <w:rPr>
          <w:rStyle w:val="Characterbold"/>
          <w:b w:val="0"/>
        </w:rPr>
        <w:t xml:space="preserve">also draw on qualitative </w:t>
      </w:r>
      <w:r w:rsidR="00870310" w:rsidRPr="0048071D">
        <w:rPr>
          <w:rStyle w:val="Characterbold"/>
          <w:b w:val="0"/>
        </w:rPr>
        <w:t>insights</w:t>
      </w:r>
      <w:r w:rsidR="008447FD" w:rsidRPr="00B85D72">
        <w:rPr>
          <w:rStyle w:val="Characterbold"/>
          <w:b w:val="0"/>
        </w:rPr>
        <w:t xml:space="preserve"> from </w:t>
      </w:r>
      <w:r w:rsidR="001B7600" w:rsidRPr="00B85D72">
        <w:rPr>
          <w:rStyle w:val="Characterbold"/>
          <w:b w:val="0"/>
        </w:rPr>
        <w:t xml:space="preserve">the </w:t>
      </w:r>
      <w:r w:rsidR="00471DD3" w:rsidRPr="00471DD3">
        <w:rPr>
          <w:rStyle w:val="Characterbold"/>
          <w:b w:val="0"/>
        </w:rPr>
        <w:t xml:space="preserve">lived </w:t>
      </w:r>
      <w:r w:rsidR="00EE3032" w:rsidRPr="0048071D">
        <w:rPr>
          <w:rStyle w:val="Characterbold"/>
          <w:b w:val="0"/>
        </w:rPr>
        <w:t>experience</w:t>
      </w:r>
      <w:r w:rsidR="002D6508" w:rsidRPr="00B85D72">
        <w:rPr>
          <w:rStyle w:val="Characterbold"/>
          <w:b w:val="0"/>
        </w:rPr>
        <w:t xml:space="preserve"> of </w:t>
      </w:r>
      <w:r w:rsidR="00EE3032" w:rsidRPr="0048071D">
        <w:rPr>
          <w:rStyle w:val="Characterbold"/>
          <w:b w:val="0"/>
        </w:rPr>
        <w:t>workers</w:t>
      </w:r>
      <w:r w:rsidR="00407743" w:rsidRPr="00F82CA3">
        <w:rPr>
          <w:rStyle w:val="Characterbold"/>
          <w:b w:val="0"/>
        </w:rPr>
        <w:t xml:space="preserve"> </w:t>
      </w:r>
      <w:r w:rsidR="005F6FBA" w:rsidRPr="00C61FC3">
        <w:rPr>
          <w:rStyle w:val="Characterbold"/>
          <w:b w:val="0"/>
        </w:rPr>
        <w:t xml:space="preserve">from </w:t>
      </w:r>
      <w:r w:rsidR="00870310" w:rsidRPr="0048071D">
        <w:rPr>
          <w:rStyle w:val="Characterbold"/>
          <w:b w:val="0"/>
        </w:rPr>
        <w:t xml:space="preserve">diverse backgrounds—including different genders, CALD and </w:t>
      </w:r>
      <w:r w:rsidR="00B85D72" w:rsidRPr="00B85D72">
        <w:rPr>
          <w:rStyle w:val="Characterbold"/>
          <w:b w:val="0"/>
        </w:rPr>
        <w:t>culturally and racially marginalised (CARM</w:t>
      </w:r>
      <w:r w:rsidR="00B06191" w:rsidRPr="0048071D">
        <w:rPr>
          <w:rStyle w:val="Characterbold"/>
          <w:b w:val="0"/>
        </w:rPr>
        <w:t>)</w:t>
      </w:r>
      <w:r w:rsidR="00870310" w:rsidRPr="0048071D">
        <w:rPr>
          <w:rStyle w:val="Characterbold"/>
          <w:b w:val="0"/>
        </w:rPr>
        <w:t xml:space="preserve"> communities, migrants</w:t>
      </w:r>
      <w:r w:rsidR="00B85D72" w:rsidRPr="00B85D72">
        <w:rPr>
          <w:rStyle w:val="Characterbold"/>
          <w:b w:val="0"/>
        </w:rPr>
        <w:t xml:space="preserve">, </w:t>
      </w:r>
      <w:r w:rsidR="00BD2251" w:rsidRPr="007335B2">
        <w:rPr>
          <w:rStyle w:val="Characterbold"/>
          <w:b w:val="0"/>
        </w:rPr>
        <w:t>age</w:t>
      </w:r>
      <w:r w:rsidR="00870310" w:rsidRPr="0048071D">
        <w:rPr>
          <w:rStyle w:val="Characterbold"/>
          <w:b w:val="0"/>
        </w:rPr>
        <w:t xml:space="preserve"> groups</w:t>
      </w:r>
      <w:r w:rsidR="00B85D72" w:rsidRPr="00B85D72">
        <w:rPr>
          <w:rStyle w:val="Characterbold"/>
          <w:b w:val="0"/>
        </w:rPr>
        <w:t xml:space="preserve">, </w:t>
      </w:r>
      <w:r w:rsidR="00E21193" w:rsidRPr="002B1030">
        <w:rPr>
          <w:rStyle w:val="Characterbold"/>
          <w:b w:val="0"/>
        </w:rPr>
        <w:t xml:space="preserve">and </w:t>
      </w:r>
      <w:r w:rsidR="00B85D72" w:rsidRPr="00B85D72">
        <w:rPr>
          <w:rStyle w:val="Characterbold"/>
          <w:b w:val="0"/>
        </w:rPr>
        <w:t xml:space="preserve">LGBTQIA+ </w:t>
      </w:r>
      <w:r w:rsidR="00B85D72" w:rsidRPr="00C4080B">
        <w:rPr>
          <w:rStyle w:val="Characterbold"/>
          <w:b w:val="0"/>
        </w:rPr>
        <w:t>identit</w:t>
      </w:r>
      <w:r w:rsidR="00C4080B" w:rsidRPr="00C4080B">
        <w:rPr>
          <w:rStyle w:val="Characterbold"/>
          <w:b w:val="0"/>
        </w:rPr>
        <w:t>ies</w:t>
      </w:r>
      <w:r w:rsidR="00870310" w:rsidRPr="0048071D">
        <w:rPr>
          <w:rStyle w:val="Characterbold"/>
          <w:b w:val="0"/>
        </w:rPr>
        <w:t>—across a range of occupations</w:t>
      </w:r>
      <w:r w:rsidR="00F82CA3" w:rsidRPr="00F82CA3">
        <w:rPr>
          <w:rStyle w:val="Characterbold"/>
          <w:b w:val="0"/>
        </w:rPr>
        <w:t xml:space="preserve"> </w:t>
      </w:r>
      <w:r w:rsidR="00E21193" w:rsidRPr="002B1030">
        <w:rPr>
          <w:rStyle w:val="Characterbold"/>
          <w:b w:val="0"/>
        </w:rPr>
        <w:t>and qualifications</w:t>
      </w:r>
      <w:r w:rsidR="00EE3032" w:rsidRPr="0048071D">
        <w:rPr>
          <w:rStyle w:val="Characterbold"/>
          <w:b w:val="0"/>
        </w:rPr>
        <w:t xml:space="preserve">. These insights are </w:t>
      </w:r>
      <w:r w:rsidR="008C42E1" w:rsidRPr="0048071D">
        <w:rPr>
          <w:rStyle w:val="Characterbold"/>
          <w:b w:val="0"/>
        </w:rPr>
        <w:t xml:space="preserve">drawn </w:t>
      </w:r>
      <w:r w:rsidR="00EE3032" w:rsidRPr="0048071D">
        <w:rPr>
          <w:rStyle w:val="Characterbold"/>
          <w:b w:val="0"/>
        </w:rPr>
        <w:t>from</w:t>
      </w:r>
      <w:r w:rsidR="008C42E1" w:rsidRPr="0048071D">
        <w:rPr>
          <w:rStyle w:val="Characterbold"/>
          <w:b w:val="0"/>
        </w:rPr>
        <w:t xml:space="preserve"> research </w:t>
      </w:r>
      <w:r w:rsidR="0097120D" w:rsidRPr="0048071D">
        <w:rPr>
          <w:rStyle w:val="Characterbold"/>
          <w:b w:val="0"/>
        </w:rPr>
        <w:t xml:space="preserve">specifically </w:t>
      </w:r>
      <w:r w:rsidR="00EE3032" w:rsidRPr="0048071D">
        <w:rPr>
          <w:rStyle w:val="Characterbold"/>
          <w:b w:val="0"/>
        </w:rPr>
        <w:t xml:space="preserve">commissioned </w:t>
      </w:r>
      <w:r w:rsidR="0097120D" w:rsidRPr="0048071D">
        <w:rPr>
          <w:rStyle w:val="Characterbold"/>
          <w:b w:val="0"/>
        </w:rPr>
        <w:t>for the study that included nine focus groups and 15 in-depth interviews.</w:t>
      </w:r>
    </w:p>
    <w:p w14:paraId="569DB25D" w14:textId="55DF6396" w:rsidR="00870310" w:rsidRPr="00870310" w:rsidRDefault="00A44EB4" w:rsidP="00870310">
      <w:pPr>
        <w:pStyle w:val="BodyText"/>
        <w:rPr>
          <w:rStyle w:val="Characterbold"/>
          <w:b w:val="0"/>
        </w:rPr>
      </w:pPr>
      <w:r w:rsidRPr="002B1030">
        <w:rPr>
          <w:rStyle w:val="Characterbold"/>
          <w:b w:val="0"/>
        </w:rPr>
        <w:t xml:space="preserve">Like our quantitative </w:t>
      </w:r>
      <w:r w:rsidR="00870310" w:rsidRPr="00870310">
        <w:rPr>
          <w:rStyle w:val="Characterbold"/>
          <w:b w:val="0"/>
        </w:rPr>
        <w:t>findings, the qualitative data revealed</w:t>
      </w:r>
      <w:r w:rsidR="000607D0" w:rsidRPr="002B1030">
        <w:rPr>
          <w:rStyle w:val="Characterbold"/>
          <w:b w:val="0"/>
        </w:rPr>
        <w:t xml:space="preserve"> that gender inequality </w:t>
      </w:r>
      <w:r w:rsidRPr="002B1030">
        <w:rPr>
          <w:rStyle w:val="Characterbold"/>
          <w:b w:val="0"/>
        </w:rPr>
        <w:t xml:space="preserve">is </w:t>
      </w:r>
      <w:r w:rsidR="000607D0" w:rsidRPr="002B1030">
        <w:rPr>
          <w:rStyle w:val="Characterbold"/>
          <w:b w:val="0"/>
        </w:rPr>
        <w:t>deeply entrenched in the workforce</w:t>
      </w:r>
      <w:r w:rsidR="00870310" w:rsidRPr="00870310">
        <w:rPr>
          <w:rStyle w:val="Characterbold"/>
          <w:b w:val="0"/>
        </w:rPr>
        <w:t xml:space="preserve">. It is further compounded by </w:t>
      </w:r>
      <w:r w:rsidR="007F1A05" w:rsidRPr="002B1030">
        <w:rPr>
          <w:rStyle w:val="Characterbold"/>
          <w:b w:val="0"/>
        </w:rPr>
        <w:t>intersecting factors such as</w:t>
      </w:r>
      <w:r w:rsidR="00464883" w:rsidRPr="00464883">
        <w:rPr>
          <w:rStyle w:val="Characterbold"/>
          <w:b w:val="0"/>
        </w:rPr>
        <w:t>,</w:t>
      </w:r>
      <w:r w:rsidR="007F1A05" w:rsidRPr="002B1030">
        <w:rPr>
          <w:rStyle w:val="Characterbold"/>
          <w:b w:val="0"/>
        </w:rPr>
        <w:t xml:space="preserve"> race </w:t>
      </w:r>
      <w:r w:rsidRPr="002B1030">
        <w:rPr>
          <w:rStyle w:val="Characterbold"/>
          <w:b w:val="0"/>
        </w:rPr>
        <w:t xml:space="preserve">and varies </w:t>
      </w:r>
      <w:r w:rsidR="00870310" w:rsidRPr="00870310">
        <w:rPr>
          <w:rStyle w:val="Characterbold"/>
          <w:b w:val="0"/>
        </w:rPr>
        <w:t xml:space="preserve">depending on </w:t>
      </w:r>
      <w:r w:rsidRPr="002B1030">
        <w:rPr>
          <w:rStyle w:val="Characterbold"/>
          <w:b w:val="0"/>
        </w:rPr>
        <w:t xml:space="preserve">industry </w:t>
      </w:r>
      <w:r w:rsidR="00870310" w:rsidRPr="00870310">
        <w:rPr>
          <w:rStyle w:val="Characterbold"/>
          <w:b w:val="0"/>
        </w:rPr>
        <w:t xml:space="preserve">gender segregation and </w:t>
      </w:r>
      <w:r w:rsidRPr="002B1030">
        <w:rPr>
          <w:rStyle w:val="Characterbold"/>
          <w:b w:val="0"/>
        </w:rPr>
        <w:t>life</w:t>
      </w:r>
      <w:r w:rsidR="00870310" w:rsidRPr="00870310">
        <w:rPr>
          <w:rStyle w:val="Characterbold"/>
          <w:b w:val="0"/>
        </w:rPr>
        <w:t xml:space="preserve"> stage.</w:t>
      </w:r>
    </w:p>
    <w:p w14:paraId="0924D49F" w14:textId="12EBDBDB" w:rsidR="00491BFF" w:rsidRPr="00B85D72" w:rsidRDefault="002B1030" w:rsidP="00B85D72">
      <w:pPr>
        <w:pStyle w:val="BodyText"/>
      </w:pPr>
      <w:r w:rsidRPr="002B1030">
        <w:rPr>
          <w:rStyle w:val="Characterbold"/>
          <w:b w:val="0"/>
        </w:rPr>
        <w:t xml:space="preserve">We will </w:t>
      </w:r>
      <w:r w:rsidR="00870310" w:rsidRPr="00870310">
        <w:rPr>
          <w:rStyle w:val="Characterbold"/>
          <w:b w:val="0"/>
        </w:rPr>
        <w:t>continue to reference</w:t>
      </w:r>
      <w:r w:rsidRPr="002B1030">
        <w:rPr>
          <w:rStyle w:val="Characterbold"/>
          <w:b w:val="0"/>
        </w:rPr>
        <w:t xml:space="preserve"> these findings throughout the study, especially in Paper 3</w:t>
      </w:r>
      <w:r w:rsidR="00870310" w:rsidRPr="00870310">
        <w:rPr>
          <w:rStyle w:val="Characterbold"/>
          <w:b w:val="0"/>
        </w:rPr>
        <w:t>, which focuses on</w:t>
      </w:r>
      <w:r w:rsidRPr="002B1030">
        <w:rPr>
          <w:rStyle w:val="Characterbold"/>
          <w:b w:val="0"/>
        </w:rPr>
        <w:t xml:space="preserve"> the policy implications of both our quantitative and qualitative </w:t>
      </w:r>
      <w:r w:rsidR="00870310" w:rsidRPr="00870310">
        <w:rPr>
          <w:rStyle w:val="Characterbold"/>
          <w:b w:val="0"/>
        </w:rPr>
        <w:t>research</w:t>
      </w:r>
      <w:r w:rsidRPr="002B1030">
        <w:rPr>
          <w:rStyle w:val="Characterbold"/>
          <w:b w:val="0"/>
        </w:rPr>
        <w:t>.</w:t>
      </w:r>
    </w:p>
    <w:p w14:paraId="449A8718" w14:textId="120495E9" w:rsidR="004B6910" w:rsidRDefault="00491BFF" w:rsidP="00935BA1">
      <w:pPr>
        <w:pStyle w:val="Heading2"/>
      </w:pPr>
      <w:bookmarkStart w:id="4" w:name="_Toc205210153"/>
      <w:r>
        <w:rPr>
          <w:noProof/>
        </w:rPr>
        <w:lastRenderedPageBreak/>
        <w:drawing>
          <wp:anchor distT="0" distB="0" distL="114300" distR="114300" simplePos="0" relativeHeight="251658245" behindDoc="1" locked="0" layoutInCell="1" allowOverlap="1" wp14:anchorId="215CF253" wp14:editId="1EB96EAD">
            <wp:simplePos x="0" y="0"/>
            <wp:positionH relativeFrom="page">
              <wp:align>left</wp:align>
            </wp:positionH>
            <wp:positionV relativeFrom="paragraph">
              <wp:posOffset>-806211</wp:posOffset>
            </wp:positionV>
            <wp:extent cx="7549837" cy="10679502"/>
            <wp:effectExtent l="0" t="0" r="0" b="7620"/>
            <wp:wrapNone/>
            <wp:docPr id="10455823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8232" name="Picture 6">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837" cy="10679502"/>
                    </a:xfrm>
                    <a:prstGeom prst="rect">
                      <a:avLst/>
                    </a:prstGeom>
                  </pic:spPr>
                </pic:pic>
              </a:graphicData>
            </a:graphic>
            <wp14:sizeRelH relativeFrom="page">
              <wp14:pctWidth>0</wp14:pctWidth>
            </wp14:sizeRelH>
            <wp14:sizeRelV relativeFrom="page">
              <wp14:pctHeight>0</wp14:pctHeight>
            </wp14:sizeRelV>
          </wp:anchor>
        </w:drawing>
      </w:r>
      <w:r w:rsidR="004B6910">
        <w:t>Part 2: New perspective</w:t>
      </w:r>
      <w:r w:rsidR="00A60A48">
        <w:t>s</w:t>
      </w:r>
      <w:r w:rsidR="004B6910">
        <w:t xml:space="preserve"> on gender pay gaps</w:t>
      </w:r>
      <w:bookmarkEnd w:id="4"/>
    </w:p>
    <w:p w14:paraId="7DC6309B" w14:textId="430ABD38" w:rsidR="008B05FC" w:rsidRPr="003C7BC6" w:rsidRDefault="00BB3CD4" w:rsidP="00567F16">
      <w:pPr>
        <w:pStyle w:val="BodyText"/>
      </w:pPr>
      <w:r w:rsidRPr="003C7BC6">
        <w:t>This Paper presents three new perspectives on gender pay gaps to expand the evidence base and accelerate progress towards gender equality</w:t>
      </w:r>
      <w:r w:rsidRPr="00C00BDD">
        <w:t xml:space="preserve">. </w:t>
      </w:r>
      <w:r w:rsidR="00C00BDD" w:rsidRPr="00C00BDD">
        <w:rPr>
          <w:rStyle w:val="Characterbold"/>
          <w:b w:val="0"/>
        </w:rPr>
        <w:t>The</w:t>
      </w:r>
      <w:r w:rsidRPr="003C7BC6">
        <w:rPr>
          <w:rStyle w:val="Characterbold"/>
          <w:b w:val="0"/>
        </w:rPr>
        <w:t xml:space="preserve"> Study complements existing </w:t>
      </w:r>
      <w:r w:rsidR="004527B6" w:rsidRPr="00567F16">
        <w:rPr>
          <w:rStyle w:val="Characterbold"/>
          <w:b w:val="0"/>
        </w:rPr>
        <w:t xml:space="preserve">national </w:t>
      </w:r>
      <w:r w:rsidRPr="00567F16">
        <w:rPr>
          <w:rStyle w:val="Characterbold"/>
          <w:b w:val="0"/>
        </w:rPr>
        <w:t xml:space="preserve">measures, by </w:t>
      </w:r>
      <w:r w:rsidR="00FB1C2E" w:rsidRPr="00567F16">
        <w:rPr>
          <w:rStyle w:val="Characterbold"/>
          <w:b w:val="0"/>
        </w:rPr>
        <w:t xml:space="preserve">introducing </w:t>
      </w:r>
      <w:r w:rsidRPr="00567F16">
        <w:rPr>
          <w:rStyle w:val="Characterbold"/>
          <w:b w:val="0"/>
        </w:rPr>
        <w:t>additional and unique approaches to fill key data gaps</w:t>
      </w:r>
      <w:r w:rsidR="00CA3527" w:rsidRPr="00567F16">
        <w:rPr>
          <w:rStyle w:val="Characterbold"/>
          <w:b w:val="0"/>
        </w:rPr>
        <w:t>—</w:t>
      </w:r>
      <w:r w:rsidRPr="00567F16">
        <w:rPr>
          <w:rStyle w:val="Characterbold"/>
          <w:b w:val="0"/>
        </w:rPr>
        <w:t xml:space="preserve"> particularly </w:t>
      </w:r>
      <w:r w:rsidR="00567F16" w:rsidRPr="00567F16">
        <w:rPr>
          <w:rStyle w:val="Characterbold"/>
          <w:b w:val="0"/>
        </w:rPr>
        <w:t xml:space="preserve">around </w:t>
      </w:r>
      <w:r w:rsidRPr="00567F16">
        <w:rPr>
          <w:rStyle w:val="Characterbold"/>
          <w:b w:val="0"/>
        </w:rPr>
        <w:t>detailed</w:t>
      </w:r>
      <w:r w:rsidRPr="003C7BC6">
        <w:rPr>
          <w:rStyle w:val="Characterbold"/>
          <w:b w:val="0"/>
        </w:rPr>
        <w:t xml:space="preserve"> occupational and intersectional pay gaps.</w:t>
      </w:r>
    </w:p>
    <w:p w14:paraId="203BEEA4" w14:textId="7F622BFA" w:rsidR="00A571DC" w:rsidRDefault="00567F16" w:rsidP="00AF79A4">
      <w:pPr>
        <w:pStyle w:val="BodyText"/>
      </w:pPr>
      <w:r>
        <w:t xml:space="preserve">We report </w:t>
      </w:r>
      <w:r w:rsidR="00827C4D">
        <w:t>pay gaps for 688 occupations across the economy</w:t>
      </w:r>
      <w:r w:rsidR="006A13E4">
        <w:t>, along with i</w:t>
      </w:r>
      <w:r w:rsidR="00F053B7">
        <w:t xml:space="preserve">ntersectional pay gap data </w:t>
      </w:r>
      <w:r w:rsidR="008B05FC">
        <w:t xml:space="preserve">for </w:t>
      </w:r>
      <w:r w:rsidR="00F053B7">
        <w:t>First Nations</w:t>
      </w:r>
      <w:r w:rsidR="008B05FC">
        <w:t xml:space="preserve"> people</w:t>
      </w:r>
      <w:r w:rsidR="00F053B7">
        <w:t xml:space="preserve">, CALD </w:t>
      </w:r>
      <w:r w:rsidR="008B05FC">
        <w:t xml:space="preserve">people </w:t>
      </w:r>
      <w:r w:rsidR="00F053B7">
        <w:t>and migrant</w:t>
      </w:r>
      <w:r w:rsidR="008B05FC">
        <w:t>s</w:t>
      </w:r>
      <w:r w:rsidR="00F053B7">
        <w:t>.</w:t>
      </w:r>
    </w:p>
    <w:p w14:paraId="30F1B398" w14:textId="3558EC34" w:rsidR="00A571DC" w:rsidRDefault="00827C4D" w:rsidP="00AF79A4">
      <w:pPr>
        <w:pStyle w:val="BodyText"/>
      </w:pPr>
      <w:r>
        <w:t xml:space="preserve">We also develop a new accumulated 10-year gender pay gap </w:t>
      </w:r>
      <w:r w:rsidR="00BC7386">
        <w:t xml:space="preserve">measure to better capture the longer-term </w:t>
      </w:r>
      <w:r w:rsidR="005E50D2">
        <w:t>and life course impacts of gender economic inequality.</w:t>
      </w:r>
    </w:p>
    <w:p w14:paraId="5DA7E8F1" w14:textId="3A18D8C9" w:rsidR="00C80292" w:rsidRPr="00B47BC8" w:rsidRDefault="00623293" w:rsidP="00B47BC8">
      <w:pPr>
        <w:pStyle w:val="BodyText"/>
        <w:rPr>
          <w:rStyle w:val="Characterbold"/>
          <w:b w:val="0"/>
        </w:rPr>
      </w:pPr>
      <w:r w:rsidRPr="00283C2A">
        <w:rPr>
          <w:rStyle w:val="Characterbold"/>
          <w:b w:val="0"/>
        </w:rPr>
        <w:t>You can explore all 688 occupational gender pay gaps in the</w:t>
      </w:r>
      <w:r w:rsidRPr="00F85A42">
        <w:rPr>
          <w:rStyle w:val="Characterbold"/>
          <w:b w:val="0"/>
          <w:bCs/>
        </w:rPr>
        <w:t xml:space="preserve"> </w:t>
      </w:r>
      <w:hyperlink r:id="rId26" w:history="1">
        <w:r w:rsidRPr="00516DAB">
          <w:rPr>
            <w:rStyle w:val="Hyperlink"/>
          </w:rPr>
          <w:t>JSA Gender Pay Gap Dashboard</w:t>
        </w:r>
      </w:hyperlink>
      <w:r w:rsidRPr="00B47BC8">
        <w:rPr>
          <w:rStyle w:val="Characterbold"/>
          <w:b w:val="0"/>
        </w:rPr>
        <w:t>.</w:t>
      </w:r>
    </w:p>
    <w:p w14:paraId="1D815084" w14:textId="478AD601" w:rsidR="008C3DB6" w:rsidRPr="00B47BC8" w:rsidRDefault="008C3DB6" w:rsidP="00B47BC8">
      <w:pPr>
        <w:pStyle w:val="BodyText"/>
        <w:rPr>
          <w:rStyle w:val="Characterbold"/>
          <w:b w:val="0"/>
        </w:rPr>
      </w:pPr>
      <w:r w:rsidRPr="00B47BC8">
        <w:rPr>
          <w:rStyle w:val="Characterbold"/>
          <w:b w:val="0"/>
        </w:rPr>
        <w:t>Our key findings on occupational gender pay gaps include:</w:t>
      </w:r>
    </w:p>
    <w:p w14:paraId="04FAA9A1" w14:textId="07F42E30" w:rsidR="008C3DB6" w:rsidRDefault="008C3DB6" w:rsidP="008C3DB6">
      <w:pPr>
        <w:pStyle w:val="ListBullet"/>
      </w:pPr>
      <w:r w:rsidRPr="00214288">
        <w:t>In 2020-21</w:t>
      </w:r>
      <w:r>
        <w:t>,</w:t>
      </w:r>
      <w:r w:rsidRPr="00214288">
        <w:t xml:space="preserve"> the accumulated 10-year </w:t>
      </w:r>
      <w:r>
        <w:t xml:space="preserve">occupational </w:t>
      </w:r>
      <w:r w:rsidRPr="00214288">
        <w:t>gender pay gap was 30.7%</w:t>
      </w:r>
      <w:r>
        <w:t xml:space="preserve">, which is greater than the single year </w:t>
      </w:r>
      <w:r w:rsidR="00A60319">
        <w:t xml:space="preserve">point-in-time </w:t>
      </w:r>
      <w:r>
        <w:t>gender pay gap (25.7% in 2022-23)</w:t>
      </w:r>
      <w:r w:rsidRPr="00214288">
        <w:t>.</w:t>
      </w:r>
    </w:p>
    <w:p w14:paraId="1F4A3884" w14:textId="19B978A7" w:rsidR="008C3DB6" w:rsidRDefault="008C3DB6" w:rsidP="008C3DB6">
      <w:pPr>
        <w:pStyle w:val="ListBullet"/>
      </w:pPr>
      <w:r>
        <w:t>M</w:t>
      </w:r>
      <w:r w:rsidRPr="00EA742B">
        <w:t xml:space="preserve">ales are outearning females in 98% of </w:t>
      </w:r>
      <w:r w:rsidR="00F71E07">
        <w:t xml:space="preserve">the 688 </w:t>
      </w:r>
      <w:r w:rsidRPr="00EA742B">
        <w:t>occupations</w:t>
      </w:r>
      <w:r w:rsidR="00F71E07">
        <w:t xml:space="preserve"> and </w:t>
      </w:r>
      <w:r w:rsidRPr="00EA742B">
        <w:t>only 2% of occupations have a relatively neutral pay gap</w:t>
      </w:r>
      <w:r>
        <w:t>.</w:t>
      </w:r>
    </w:p>
    <w:p w14:paraId="7D66EE2D" w14:textId="6CC1D8E0" w:rsidR="008C3DB6" w:rsidRDefault="00F30E67" w:rsidP="008C3DB6">
      <w:pPr>
        <w:pStyle w:val="ListBullet"/>
      </w:pPr>
      <w:r>
        <w:t xml:space="preserve">There are over 100 </w:t>
      </w:r>
      <w:r w:rsidR="008C3DB6" w:rsidRPr="008A2C4E">
        <w:t xml:space="preserve">occupations </w:t>
      </w:r>
      <w:r w:rsidR="00422208">
        <w:t xml:space="preserve">where the pay gap is over 25% and almost 30 occupations </w:t>
      </w:r>
      <w:r w:rsidR="008C3DB6" w:rsidRPr="008A2C4E">
        <w:t>with a pay gap over 35%</w:t>
      </w:r>
      <w:r w:rsidR="008C3DB6">
        <w:t>.</w:t>
      </w:r>
    </w:p>
    <w:p w14:paraId="70CC2676" w14:textId="0DAC0859" w:rsidR="008C3DB6" w:rsidRDefault="008C3DB6" w:rsidP="008C3DB6">
      <w:pPr>
        <w:pStyle w:val="ListBullet"/>
      </w:pPr>
      <w:r w:rsidRPr="006A4F1F">
        <w:t>Some of the occupations with the highest gender pay gaps in the country are in the male dominated trades, health and finance.</w:t>
      </w:r>
    </w:p>
    <w:p w14:paraId="62EC6F48" w14:textId="669ECFF5" w:rsidR="008C3DB6" w:rsidRDefault="008C3DB6" w:rsidP="008C3DB6">
      <w:pPr>
        <w:pStyle w:val="ListBullet"/>
      </w:pPr>
      <w:r>
        <w:t xml:space="preserve">Gender pay gaps widen and worsen at the highest grades of segregation intensity but there are still high gender pay gaps in </w:t>
      </w:r>
      <w:r w:rsidR="00F71E07">
        <w:t xml:space="preserve">some </w:t>
      </w:r>
      <w:r>
        <w:t>gender balanced occupations.</w:t>
      </w:r>
    </w:p>
    <w:p w14:paraId="23760515" w14:textId="6DB303F0" w:rsidR="008C3DB6" w:rsidRDefault="008C3DB6" w:rsidP="008C3DB6">
      <w:pPr>
        <w:pStyle w:val="ListBullet"/>
      </w:pPr>
      <w:r>
        <w:t>T</w:t>
      </w:r>
      <w:r w:rsidRPr="00B3572E">
        <w:t xml:space="preserve">here </w:t>
      </w:r>
      <w:r>
        <w:t xml:space="preserve">are </w:t>
      </w:r>
      <w:r w:rsidRPr="00B3572E">
        <w:t>high gender pay gaps in management</w:t>
      </w:r>
      <w:r>
        <w:t xml:space="preserve"> jobs</w:t>
      </w:r>
      <w:r w:rsidRPr="00B3572E">
        <w:t xml:space="preserve"> across industries of varying gender segregation intensity, pointing towards the enduring problem of both vertical and horizontal gender segregation in the Australian labour market.</w:t>
      </w:r>
    </w:p>
    <w:p w14:paraId="01ADCE00" w14:textId="6B4071A5" w:rsidR="008C3DB6" w:rsidRDefault="008C3DB6" w:rsidP="008C3DB6">
      <w:pPr>
        <w:pStyle w:val="ListBullet"/>
      </w:pPr>
      <w:r>
        <w:t>Differences in patterns, hours and amount of work explain some, but at times very little, of the variation in occupational pay gaps.</w:t>
      </w:r>
    </w:p>
    <w:p w14:paraId="03C4818A" w14:textId="6958BF91" w:rsidR="008C3DB6" w:rsidRPr="00B47BC8" w:rsidRDefault="008C3DB6" w:rsidP="00B47BC8">
      <w:pPr>
        <w:pStyle w:val="ListBullet"/>
      </w:pPr>
      <w:r w:rsidRPr="00B47BC8">
        <w:t>Gender pay gaps increase with age and peak among 40-54 year olds at 29.6%</w:t>
      </w:r>
      <w:r w:rsidR="00F71E07" w:rsidRPr="00B47BC8">
        <w:t>.</w:t>
      </w:r>
      <w:r w:rsidRPr="00B47BC8">
        <w:t xml:space="preserve"> </w:t>
      </w:r>
      <w:r w:rsidR="00F71E07" w:rsidRPr="00B47BC8">
        <w:t xml:space="preserve">However, </w:t>
      </w:r>
      <w:r w:rsidRPr="00B47BC8">
        <w:rPr>
          <w:rStyle w:val="Characterbold"/>
          <w:b w:val="0"/>
        </w:rPr>
        <w:t>the 'motherhood penalty' is clear</w:t>
      </w:r>
      <w:r w:rsidR="00F71E07" w:rsidRPr="00B47BC8">
        <w:rPr>
          <w:rStyle w:val="Characterbold"/>
          <w:b w:val="0"/>
        </w:rPr>
        <w:t>ly</w:t>
      </w:r>
      <w:r w:rsidRPr="00B47BC8">
        <w:rPr>
          <w:rStyle w:val="Characterbold"/>
          <w:b w:val="0"/>
        </w:rPr>
        <w:t xml:space="preserve"> </w:t>
      </w:r>
      <w:r w:rsidR="00F71E07" w:rsidRPr="00B47BC8">
        <w:rPr>
          <w:rStyle w:val="Characterbold"/>
          <w:b w:val="0"/>
        </w:rPr>
        <w:t xml:space="preserve">seen </w:t>
      </w:r>
      <w:r w:rsidRPr="00B47BC8">
        <w:rPr>
          <w:rStyle w:val="Characterbold"/>
          <w:b w:val="0"/>
        </w:rPr>
        <w:t xml:space="preserve">in </w:t>
      </w:r>
      <w:r w:rsidR="00F71E07" w:rsidRPr="00B47BC8">
        <w:rPr>
          <w:rStyle w:val="Characterbold"/>
          <w:b w:val="0"/>
        </w:rPr>
        <w:t xml:space="preserve">the </w:t>
      </w:r>
      <w:r w:rsidRPr="00B47BC8">
        <w:rPr>
          <w:rStyle w:val="Characterbold"/>
          <w:b w:val="0"/>
        </w:rPr>
        <w:t>accumulated 10-year gender pay gaps</w:t>
      </w:r>
      <w:r w:rsidR="00F71E07" w:rsidRPr="00B47BC8">
        <w:rPr>
          <w:rStyle w:val="Characterbold"/>
          <w:b w:val="0"/>
        </w:rPr>
        <w:t xml:space="preserve">, with </w:t>
      </w:r>
      <w:r w:rsidRPr="00B47BC8">
        <w:rPr>
          <w:rStyle w:val="Characterbold"/>
          <w:b w:val="0"/>
        </w:rPr>
        <w:t xml:space="preserve">females aged 25-39 years old </w:t>
      </w:r>
      <w:r w:rsidR="00F71E07" w:rsidRPr="00B47BC8">
        <w:rPr>
          <w:rStyle w:val="Characterbold"/>
          <w:b w:val="0"/>
        </w:rPr>
        <w:t xml:space="preserve">seeing </w:t>
      </w:r>
      <w:r w:rsidRPr="00B47BC8">
        <w:rPr>
          <w:rStyle w:val="Characterbold"/>
          <w:b w:val="0"/>
        </w:rPr>
        <w:t xml:space="preserve">the worst </w:t>
      </w:r>
      <w:r w:rsidR="00F71E07" w:rsidRPr="00B47BC8">
        <w:rPr>
          <w:rStyle w:val="Characterbold"/>
          <w:b w:val="0"/>
        </w:rPr>
        <w:t xml:space="preserve">subsequent </w:t>
      </w:r>
      <w:r w:rsidRPr="00B47BC8">
        <w:rPr>
          <w:rStyle w:val="Characterbold"/>
          <w:b w:val="0"/>
        </w:rPr>
        <w:t>economic outcomes</w:t>
      </w:r>
      <w:r w:rsidRPr="00B47BC8">
        <w:t>.</w:t>
      </w:r>
    </w:p>
    <w:p w14:paraId="24AA2CB4" w14:textId="77777777" w:rsidR="008C3DB6" w:rsidRDefault="008C3DB6" w:rsidP="008C3DB6">
      <w:pPr>
        <w:pStyle w:val="ListBullet"/>
        <w:rPr>
          <w:rStyle w:val="Characterbold"/>
        </w:rPr>
      </w:pPr>
      <w:r>
        <w:t>Both total workforce and occupational gender pay gaps have been decreasing over time and this reflects si</w:t>
      </w:r>
      <w:r w:rsidRPr="00CD3031">
        <w:t>milar trends to the most recent WGEA and ABS analysis of Australia's gender pay gaps.</w:t>
      </w:r>
    </w:p>
    <w:p w14:paraId="08A0DC3F" w14:textId="074BC436" w:rsidR="00274A80" w:rsidRDefault="00480275" w:rsidP="004664F1">
      <w:pPr>
        <w:pStyle w:val="BodyText"/>
      </w:pPr>
      <w:r>
        <w:t xml:space="preserve">Without </w:t>
      </w:r>
      <w:r w:rsidRPr="00846BE8">
        <w:t xml:space="preserve">intersectional pay gap data </w:t>
      </w:r>
      <w:r>
        <w:t xml:space="preserve">and analysis, </w:t>
      </w:r>
      <w:r w:rsidRPr="00846BE8">
        <w:t>"</w:t>
      </w:r>
      <w:r w:rsidRPr="00C41FF3">
        <w:t xml:space="preserve">the true state of gender equality in the </w:t>
      </w:r>
      <w:r w:rsidRPr="009D628E">
        <w:t>economy is not being reflected and therefore is not being fully leveraged to drive targeted action" (PM&amp;C 2021).</w:t>
      </w:r>
    </w:p>
    <w:p w14:paraId="31392484" w14:textId="3A3CBCA9" w:rsidR="00C1560F" w:rsidRPr="00663770" w:rsidRDefault="00480275" w:rsidP="00663770">
      <w:pPr>
        <w:pStyle w:val="BodyText"/>
        <w:rPr>
          <w:rStyle w:val="Characteritalic"/>
          <w:i w:val="0"/>
        </w:rPr>
      </w:pPr>
      <w:r w:rsidRPr="004664F1">
        <w:rPr>
          <w:rStyle w:val="Characteritalic"/>
          <w:i w:val="0"/>
        </w:rPr>
        <w:t xml:space="preserve">Our Study </w:t>
      </w:r>
      <w:r w:rsidR="000440F0" w:rsidRPr="004664F1">
        <w:rPr>
          <w:rStyle w:val="Characteritalic"/>
          <w:i w:val="0"/>
        </w:rPr>
        <w:t xml:space="preserve">has begun filling </w:t>
      </w:r>
      <w:r w:rsidRPr="00274A80">
        <w:rPr>
          <w:rStyle w:val="Characteritalic"/>
          <w:i w:val="0"/>
        </w:rPr>
        <w:t xml:space="preserve">these </w:t>
      </w:r>
      <w:r w:rsidR="00874F5F" w:rsidRPr="00874F5F">
        <w:rPr>
          <w:rStyle w:val="Characterbold"/>
          <w:b w:val="0"/>
        </w:rPr>
        <w:t xml:space="preserve">pay </w:t>
      </w:r>
      <w:r w:rsidR="00C41FF3" w:rsidRPr="00874F5F">
        <w:rPr>
          <w:rStyle w:val="Characteritalic"/>
          <w:i w:val="0"/>
        </w:rPr>
        <w:t>gaps</w:t>
      </w:r>
      <w:r w:rsidR="00274A80" w:rsidRPr="00274A80">
        <w:rPr>
          <w:rStyle w:val="Characteritalic"/>
          <w:i w:val="0"/>
        </w:rPr>
        <w:t>, which show that:</w:t>
      </w:r>
    </w:p>
    <w:p w14:paraId="6E750DF3" w14:textId="49ABBE92" w:rsidR="00C1560F" w:rsidRPr="00C1560F" w:rsidRDefault="00F71E07" w:rsidP="00F3216D">
      <w:pPr>
        <w:pStyle w:val="ListBullet"/>
        <w:rPr>
          <w:rStyle w:val="Characterbold"/>
          <w:rFonts w:eastAsiaTheme="minorHAnsi"/>
          <w:b w:val="0"/>
        </w:rPr>
      </w:pPr>
      <w:r w:rsidRPr="00F3216D">
        <w:rPr>
          <w:rStyle w:val="Characterbold"/>
          <w:b w:val="0"/>
        </w:rPr>
        <w:t xml:space="preserve">Regardless of which pay gap measure or benchmark is used, First Nations females have the highest gender pay gaps in Australia. Compared with all Australian males, they had a </w:t>
      </w:r>
      <w:r w:rsidR="003F7F83">
        <w:rPr>
          <w:noProof/>
        </w:rPr>
        <w:lastRenderedPageBreak/>
        <w:drawing>
          <wp:anchor distT="0" distB="0" distL="114300" distR="114300" simplePos="0" relativeHeight="251658246" behindDoc="1" locked="0" layoutInCell="1" allowOverlap="1" wp14:anchorId="4CCD0127" wp14:editId="16247D0F">
            <wp:simplePos x="0" y="0"/>
            <wp:positionH relativeFrom="page">
              <wp:align>left</wp:align>
            </wp:positionH>
            <wp:positionV relativeFrom="paragraph">
              <wp:posOffset>-803802</wp:posOffset>
            </wp:positionV>
            <wp:extent cx="7556740" cy="10689267"/>
            <wp:effectExtent l="0" t="0" r="6350" b="0"/>
            <wp:wrapNone/>
            <wp:docPr id="376381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8188" name="Pictur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6740" cy="10689267"/>
                    </a:xfrm>
                    <a:prstGeom prst="rect">
                      <a:avLst/>
                    </a:prstGeom>
                  </pic:spPr>
                </pic:pic>
              </a:graphicData>
            </a:graphic>
            <wp14:sizeRelH relativeFrom="page">
              <wp14:pctWidth>0</wp14:pctWidth>
            </wp14:sizeRelH>
            <wp14:sizeRelV relativeFrom="page">
              <wp14:pctHeight>0</wp14:pctHeight>
            </wp14:sizeRelV>
          </wp:anchor>
        </w:drawing>
      </w:r>
      <w:r w:rsidRPr="00F3216D">
        <w:rPr>
          <w:rStyle w:val="Characterbold"/>
          <w:b w:val="0"/>
        </w:rPr>
        <w:t>gap of 35.3%, which was almost 10 percentage points higher than for females generally and for CALD females (which were both similar).</w:t>
      </w:r>
    </w:p>
    <w:p w14:paraId="78EC4B06" w14:textId="0382BD7B" w:rsidR="00C1560F" w:rsidRPr="007536FA" w:rsidRDefault="00C1560F" w:rsidP="007536FA">
      <w:pPr>
        <w:pStyle w:val="ListBullet"/>
      </w:pPr>
      <w:r w:rsidRPr="007536FA">
        <w:t xml:space="preserve">First Nations males also have the highest gender pay gaps among male cohorts at </w:t>
      </w:r>
      <w:r w:rsidR="007536FA" w:rsidRPr="007536FA">
        <w:t>19.3% but</w:t>
      </w:r>
      <w:r w:rsidRPr="007536FA">
        <w:t xml:space="preserve"> is still below </w:t>
      </w:r>
      <w:r w:rsidR="00F71E07" w:rsidRPr="007536FA">
        <w:t xml:space="preserve">all of the pay gap measures for different groups of females. </w:t>
      </w:r>
      <w:r w:rsidRPr="007536FA">
        <w:t xml:space="preserve">CALD </w:t>
      </w:r>
      <w:r w:rsidR="00F71E07" w:rsidRPr="007536FA">
        <w:t xml:space="preserve">and migrant </w:t>
      </w:r>
      <w:r w:rsidRPr="007536FA">
        <w:t>male pay gaps are far lower at under 5%.</w:t>
      </w:r>
    </w:p>
    <w:p w14:paraId="591AF362" w14:textId="47F269ED" w:rsidR="00C1560F" w:rsidRPr="00C1560F" w:rsidRDefault="00C1560F" w:rsidP="00C1560F">
      <w:pPr>
        <w:pStyle w:val="ListBullet"/>
      </w:pPr>
      <w:r w:rsidRPr="00C1560F">
        <w:t xml:space="preserve">The First Nations female 10-year gender pay gap </w:t>
      </w:r>
      <w:r w:rsidR="00F71E07">
        <w:t xml:space="preserve">was </w:t>
      </w:r>
      <w:r w:rsidRPr="00C1560F">
        <w:t>38.1%</w:t>
      </w:r>
      <w:r w:rsidR="00F71E07">
        <w:t>, more than 7 percentage points higher than for females generally and for CALD females (which were both similar)</w:t>
      </w:r>
      <w:r w:rsidRPr="00C1560F">
        <w:t>.</w:t>
      </w:r>
    </w:p>
    <w:p w14:paraId="332F6EC9" w14:textId="06D95A1C" w:rsidR="00C1560F" w:rsidRPr="00C1560F" w:rsidRDefault="00C1560F" w:rsidP="00C1560F">
      <w:pPr>
        <w:pStyle w:val="ListBullet"/>
      </w:pPr>
      <w:r w:rsidRPr="00C1560F">
        <w:t xml:space="preserve">In contrast, </w:t>
      </w:r>
      <w:r w:rsidR="00F71E07">
        <w:t xml:space="preserve">accumulated </w:t>
      </w:r>
      <w:r w:rsidRPr="00C1560F">
        <w:t xml:space="preserve">gender pay gaps for First Nations males </w:t>
      </w:r>
      <w:r w:rsidR="00F71E07">
        <w:t>were lower than the single year point-in-time measures (</w:t>
      </w:r>
      <w:r w:rsidRPr="00C1560F">
        <w:t>19.3% to 16.7%</w:t>
      </w:r>
      <w:r w:rsidR="00F71E07">
        <w:t xml:space="preserve">), while the accumulated measure was almost double the point-in-time measure for </w:t>
      </w:r>
      <w:r w:rsidRPr="00C1560F">
        <w:t>CALD male</w:t>
      </w:r>
      <w:r w:rsidR="00F71E07">
        <w:t>s</w:t>
      </w:r>
      <w:r w:rsidRPr="00C1560F">
        <w:t xml:space="preserve"> </w:t>
      </w:r>
      <w:r w:rsidR="00F71E07">
        <w:t>(</w:t>
      </w:r>
      <w:r w:rsidRPr="00C1560F">
        <w:t>4.2% to 8.5%</w:t>
      </w:r>
      <w:r w:rsidR="00F71E07">
        <w:t>)</w:t>
      </w:r>
      <w:r w:rsidRPr="00C1560F">
        <w:t>.</w:t>
      </w:r>
    </w:p>
    <w:p w14:paraId="1D7B28B9" w14:textId="205339B1" w:rsidR="00C1560F" w:rsidRDefault="00F71E07" w:rsidP="00C1560F">
      <w:pPr>
        <w:pStyle w:val="ListBullet"/>
      </w:pPr>
      <w:r w:rsidRPr="00F71E07">
        <w:t>As at the total workforce level, pay gaps have been decreasing for First Nations people, CALD people and migrants.</w:t>
      </w:r>
    </w:p>
    <w:p w14:paraId="297A9959" w14:textId="30498D84" w:rsidR="00E61AF2" w:rsidRDefault="00E61AF2" w:rsidP="00B47BC8">
      <w:pPr>
        <w:pStyle w:val="BodyText"/>
      </w:pPr>
      <w:r w:rsidRPr="00B47BC8">
        <w:t>JSA will publish a</w:t>
      </w:r>
      <w:r w:rsidR="00A60319" w:rsidRPr="00B47BC8">
        <w:t>n</w:t>
      </w:r>
      <w:r w:rsidRPr="00B47BC8">
        <w:t xml:space="preserve"> </w:t>
      </w:r>
      <w:r w:rsidRPr="00B47BC8">
        <w:rPr>
          <w:rStyle w:val="Characterbold"/>
          <w:b w:val="0"/>
        </w:rPr>
        <w:t>Intersectional Gender Pay Gap Dashboard</w:t>
      </w:r>
      <w:r w:rsidRPr="00B47BC8">
        <w:t xml:space="preserve"> in </w:t>
      </w:r>
      <w:r w:rsidR="00A60319" w:rsidRPr="00B47BC8">
        <w:t>the coming months to support further insights.</w:t>
      </w:r>
    </w:p>
    <w:p w14:paraId="171AB129" w14:textId="26D7E892" w:rsidR="00EC1268" w:rsidRPr="00B47BC8" w:rsidRDefault="00054FE7" w:rsidP="00B47BC8">
      <w:pPr>
        <w:pStyle w:val="BodyText"/>
        <w:rPr>
          <w:rStyle w:val="Characteritalic"/>
          <w:i w:val="0"/>
        </w:rPr>
      </w:pPr>
      <w:r>
        <w:rPr>
          <w:noProof/>
        </w:rPr>
        <w:drawing>
          <wp:inline distT="0" distB="0" distL="0" distR="0" wp14:anchorId="4401DF4A" wp14:editId="3FE176D2">
            <wp:extent cx="5731606" cy="2150110"/>
            <wp:effectExtent l="0" t="0" r="2540" b="2540"/>
            <wp:docPr id="101634853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48532" name="Picture 10">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606" cy="2150110"/>
                    </a:xfrm>
                    <a:prstGeom prst="rect">
                      <a:avLst/>
                    </a:prstGeom>
                  </pic:spPr>
                </pic:pic>
              </a:graphicData>
            </a:graphic>
          </wp:inline>
        </w:drawing>
      </w:r>
    </w:p>
    <w:p w14:paraId="253B9105" w14:textId="445D5D88" w:rsidR="001B7C54" w:rsidRPr="00E61AF2" w:rsidRDefault="00E61AF2" w:rsidP="00E61AF2">
      <w:pPr>
        <w:pStyle w:val="Heading2"/>
      </w:pPr>
      <w:bookmarkStart w:id="5" w:name="_Toc205210154"/>
      <w:r w:rsidRPr="00E61AF2">
        <w:t xml:space="preserve">Paper 2: </w:t>
      </w:r>
      <w:r w:rsidR="00841311" w:rsidRPr="00E61AF2">
        <w:t xml:space="preserve">Additional insights coming </w:t>
      </w:r>
      <w:r>
        <w:t>on education and training divides</w:t>
      </w:r>
      <w:bookmarkEnd w:id="5"/>
    </w:p>
    <w:p w14:paraId="6539D680" w14:textId="2309D5DB" w:rsidR="00E71512" w:rsidRDefault="00E71512" w:rsidP="00E71512">
      <w:pPr>
        <w:pStyle w:val="BodyText"/>
      </w:pPr>
      <w:r>
        <w:t xml:space="preserve">Across both Parts 1 and 2 in this paper, we consistently highlight that </w:t>
      </w:r>
      <w:r w:rsidRPr="002F47C9">
        <w:t>the way we identify, measure and describe jobs</w:t>
      </w:r>
      <w:r>
        <w:t xml:space="preserve"> or pay is highly gendered. This is reflected in </w:t>
      </w:r>
      <w:r w:rsidRPr="002F47C9">
        <w:t>occupation classification</w:t>
      </w:r>
      <w:r>
        <w:t>s</w:t>
      </w:r>
      <w:r w:rsidR="00485A85">
        <w:t>, both internationally and in Australia, which mirror</w:t>
      </w:r>
      <w:r>
        <w:t xml:space="preserve"> gender bias </w:t>
      </w:r>
      <w:r w:rsidR="00DB1C54">
        <w:t>embedded in</w:t>
      </w:r>
      <w:r>
        <w:t xml:space="preserve"> labour market </w:t>
      </w:r>
      <w:r w:rsidR="007B6F8A">
        <w:t>structures</w:t>
      </w:r>
      <w:r w:rsidR="00EF66F7">
        <w:t xml:space="preserve"> and limit </w:t>
      </w:r>
      <w:r>
        <w:t>our understanding of women's jobs, work and pay compared with men</w:t>
      </w:r>
      <w:r w:rsidRPr="002F47C9">
        <w:t>.</w:t>
      </w:r>
      <w:r>
        <w:t xml:space="preserve"> </w:t>
      </w:r>
      <w:r w:rsidRPr="002F47C9">
        <w:t>Female</w:t>
      </w:r>
      <w:r>
        <w:t xml:space="preserve"> </w:t>
      </w:r>
      <w:r w:rsidRPr="002F47C9">
        <w:t xml:space="preserve">dominated jobs have been </w:t>
      </w:r>
      <w:r>
        <w:t>far less dis</w:t>
      </w:r>
      <w:r w:rsidRPr="002F47C9">
        <w:t>aggregated in occupation classification systems</w:t>
      </w:r>
      <w:r w:rsidR="00590AB2">
        <w:t xml:space="preserve"> and in data</w:t>
      </w:r>
      <w:r>
        <w:t xml:space="preserve"> in most countries, even those with rich and detailed</w:t>
      </w:r>
      <w:r w:rsidRPr="00660075">
        <w:t xml:space="preserve"> labour market data</w:t>
      </w:r>
      <w:r>
        <w:t>, like Australia.</w:t>
      </w:r>
    </w:p>
    <w:p w14:paraId="5E795B90" w14:textId="7D5F627D" w:rsidR="00590AB2" w:rsidRDefault="00F17E98" w:rsidP="00895098">
      <w:pPr>
        <w:pStyle w:val="BodyText"/>
      </w:pPr>
      <w:r>
        <w:t>I</w:t>
      </w:r>
      <w:r w:rsidR="00334789">
        <w:t>n</w:t>
      </w:r>
      <w:r w:rsidR="00334789" w:rsidRPr="0088014A">
        <w:t xml:space="preserve"> </w:t>
      </w:r>
      <w:r w:rsidR="00334789">
        <w:t>P</w:t>
      </w:r>
      <w:r w:rsidR="00334789" w:rsidRPr="0088014A">
        <w:t>aper 2</w:t>
      </w:r>
      <w:r w:rsidR="001944D9">
        <w:t>:</w:t>
      </w:r>
      <w:r w:rsidR="00DC04EF">
        <w:t xml:space="preserve"> </w:t>
      </w:r>
      <w:r w:rsidR="00DC04EF" w:rsidRPr="00DC04EF">
        <w:rPr>
          <w:rStyle w:val="Characteritalic"/>
        </w:rPr>
        <w:t>Education and Training Divides</w:t>
      </w:r>
      <w:r w:rsidR="001944D9">
        <w:rPr>
          <w:rStyle w:val="Characteritalic"/>
        </w:rPr>
        <w:t>—</w:t>
      </w:r>
      <w:r w:rsidR="00DC04EF" w:rsidRPr="00DC04EF">
        <w:rPr>
          <w:rStyle w:val="Characteritalic"/>
        </w:rPr>
        <w:t>Gendered Skills, Pathways and Outcomes</w:t>
      </w:r>
      <w:r w:rsidR="00334789">
        <w:t xml:space="preserve">, which will be released in </w:t>
      </w:r>
      <w:r>
        <w:t xml:space="preserve">early </w:t>
      </w:r>
      <w:r w:rsidR="00507DD3">
        <w:t xml:space="preserve">September </w:t>
      </w:r>
      <w:r w:rsidR="00334789">
        <w:t>2025,</w:t>
      </w:r>
      <w:r w:rsidR="00334789" w:rsidRPr="0088014A">
        <w:t xml:space="preserve"> we </w:t>
      </w:r>
      <w:r w:rsidR="00334789">
        <w:t xml:space="preserve">further address </w:t>
      </w:r>
      <w:r w:rsidR="00334789" w:rsidRPr="0088014A">
        <w:t xml:space="preserve">these evidence gaps with the first </w:t>
      </w:r>
      <w:r w:rsidR="00334789">
        <w:t xml:space="preserve">ever insights into gender segregation in occupations that are now specifically identified </w:t>
      </w:r>
      <w:r w:rsidR="00DC04EF">
        <w:t>under</w:t>
      </w:r>
      <w:r w:rsidR="00334789" w:rsidRPr="0088014A">
        <w:t xml:space="preserve"> </w:t>
      </w:r>
      <w:r w:rsidR="00DD58B1">
        <w:t xml:space="preserve">the new </w:t>
      </w:r>
      <w:r w:rsidR="00334789" w:rsidRPr="002F47C9">
        <w:t>OSCA</w:t>
      </w:r>
      <w:r w:rsidR="00DC04EF">
        <w:t>.</w:t>
      </w:r>
    </w:p>
    <w:p w14:paraId="67BBBDFA" w14:textId="24379D46" w:rsidR="006E4759" w:rsidRPr="00054FE7" w:rsidRDefault="00DD58B1" w:rsidP="00054FE7">
      <w:pPr>
        <w:pStyle w:val="BodyText"/>
      </w:pPr>
      <w:r>
        <w:t xml:space="preserve">In developing </w:t>
      </w:r>
      <w:r w:rsidR="00334789" w:rsidRPr="00660075">
        <w:t>OSCA</w:t>
      </w:r>
      <w:r>
        <w:t>, the ABS</w:t>
      </w:r>
      <w:r w:rsidR="00334789" w:rsidRPr="002F47C9">
        <w:t xml:space="preserve"> has sought to </w:t>
      </w:r>
      <w:r>
        <w:t xml:space="preserve">better </w:t>
      </w:r>
      <w:r w:rsidR="00334789" w:rsidRPr="002F47C9">
        <w:t xml:space="preserve">address </w:t>
      </w:r>
      <w:r w:rsidR="00334789" w:rsidRPr="00660075">
        <w:t>th</w:t>
      </w:r>
      <w:r w:rsidR="00334789">
        <w:t>e</w:t>
      </w:r>
      <w:r w:rsidR="00334789" w:rsidRPr="00660075">
        <w:t xml:space="preserve"> </w:t>
      </w:r>
      <w:r w:rsidR="00334789" w:rsidRPr="002F47C9">
        <w:t xml:space="preserve">gender bias in our </w:t>
      </w:r>
      <w:r w:rsidR="00334789">
        <w:t>national occupational classification system and official statistics</w:t>
      </w:r>
      <w:r w:rsidR="00BD0514">
        <w:t xml:space="preserve">. </w:t>
      </w:r>
      <w:r>
        <w:t xml:space="preserve">JSA has partnered with the ABS through this study to </w:t>
      </w:r>
      <w:r w:rsidR="004B72C4">
        <w:t xml:space="preserve">produce </w:t>
      </w:r>
      <w:r w:rsidR="00334789">
        <w:t xml:space="preserve">the first ever analysis </w:t>
      </w:r>
      <w:r w:rsidR="004B72C4">
        <w:t xml:space="preserve">that </w:t>
      </w:r>
      <w:r w:rsidR="00334789">
        <w:t>demonstrate</w:t>
      </w:r>
      <w:r w:rsidR="004B72C4">
        <w:t>s</w:t>
      </w:r>
      <w:r w:rsidR="00334789">
        <w:t xml:space="preserve"> the value of these improvements</w:t>
      </w:r>
      <w:r w:rsidR="00D90BB8">
        <w:t xml:space="preserve"> for understanding occupational segregation</w:t>
      </w:r>
      <w:r w:rsidR="00BD0514">
        <w:t xml:space="preserve"> and the</w:t>
      </w:r>
      <w:r w:rsidR="00334789">
        <w:t xml:space="preserve"> greater recognition of </w:t>
      </w:r>
      <w:r w:rsidR="003F7F83">
        <w:rPr>
          <w:noProof/>
        </w:rPr>
        <w:lastRenderedPageBreak/>
        <w:drawing>
          <wp:anchor distT="0" distB="0" distL="114300" distR="114300" simplePos="0" relativeHeight="251658247" behindDoc="1" locked="0" layoutInCell="1" allowOverlap="1" wp14:anchorId="0E311C7E" wp14:editId="748EDA32">
            <wp:simplePos x="0" y="0"/>
            <wp:positionH relativeFrom="page">
              <wp:align>left</wp:align>
            </wp:positionH>
            <wp:positionV relativeFrom="paragraph">
              <wp:posOffset>-806259</wp:posOffset>
            </wp:positionV>
            <wp:extent cx="7560418" cy="10694469"/>
            <wp:effectExtent l="0" t="0" r="2540" b="0"/>
            <wp:wrapNone/>
            <wp:docPr id="159508585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85856" name="Picture 8">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60418" cy="10694469"/>
                    </a:xfrm>
                    <a:prstGeom prst="rect">
                      <a:avLst/>
                    </a:prstGeom>
                  </pic:spPr>
                </pic:pic>
              </a:graphicData>
            </a:graphic>
            <wp14:sizeRelH relativeFrom="page">
              <wp14:pctWidth>0</wp14:pctWidth>
            </wp14:sizeRelH>
            <wp14:sizeRelV relativeFrom="page">
              <wp14:pctHeight>0</wp14:pctHeight>
            </wp14:sizeRelV>
          </wp:anchor>
        </w:drawing>
      </w:r>
      <w:r w:rsidR="00334789">
        <w:t xml:space="preserve">female dominated occupations </w:t>
      </w:r>
      <w:r w:rsidR="00337074">
        <w:t>in</w:t>
      </w:r>
      <w:r w:rsidR="00334789">
        <w:t xml:space="preserve"> the labour market. </w:t>
      </w:r>
      <w:r w:rsidR="00334789" w:rsidRPr="002F47C9">
        <w:t xml:space="preserve">From </w:t>
      </w:r>
      <w:r w:rsidR="00334789">
        <w:t>an</w:t>
      </w:r>
      <w:r w:rsidR="00334789" w:rsidRPr="002F47C9">
        <w:t xml:space="preserve"> international perspective,</w:t>
      </w:r>
      <w:r w:rsidR="00334789">
        <w:t xml:space="preserve"> OSCA position</w:t>
      </w:r>
      <w:r w:rsidR="00DC04EF">
        <w:t xml:space="preserve">s </w:t>
      </w:r>
      <w:r w:rsidR="00334789">
        <w:t xml:space="preserve">Australia as leader in </w:t>
      </w:r>
      <w:r w:rsidR="00E15A26">
        <w:t xml:space="preserve">how to </w:t>
      </w:r>
      <w:r w:rsidR="00334789">
        <w:t>better understand gendered work, jobs and pay</w:t>
      </w:r>
      <w:r w:rsidR="00E15A26">
        <w:t xml:space="preserve"> and</w:t>
      </w:r>
      <w:r w:rsidR="004B72C4">
        <w:t>,</w:t>
      </w:r>
      <w:r w:rsidR="00E15A26">
        <w:t xml:space="preserve"> as a result better</w:t>
      </w:r>
      <w:r w:rsidR="004B72C4">
        <w:t>, to support efforts towards economic equality</w:t>
      </w:r>
      <w:r w:rsidR="00FF36C3">
        <w:t>.</w:t>
      </w:r>
    </w:p>
    <w:p w14:paraId="01A11DD4" w14:textId="1CAFED84" w:rsidR="00507DD3" w:rsidRPr="00935BA1" w:rsidRDefault="008C4C69" w:rsidP="00935BA1">
      <w:pPr>
        <w:pStyle w:val="Heading2"/>
      </w:pPr>
      <w:bookmarkStart w:id="6" w:name="_Toc205210155"/>
      <w:r w:rsidRPr="00935BA1">
        <w:t>Paper 3</w:t>
      </w:r>
      <w:r w:rsidR="001B1792" w:rsidRPr="00935BA1">
        <w:t>: From data and findings to recommendations for change</w:t>
      </w:r>
      <w:bookmarkEnd w:id="6"/>
    </w:p>
    <w:p w14:paraId="48984FF0" w14:textId="78ED54EA" w:rsidR="009D596F" w:rsidRDefault="009D596F" w:rsidP="009D596F">
      <w:r>
        <w:t>The data and findings in this in this paper point to the need for policy change if we are to accelerate progress towards gender economic equality. In Paper 3, we will present recommendations, drawing on the</w:t>
      </w:r>
      <w:r w:rsidR="00935BA1">
        <w:t xml:space="preserve"> six</w:t>
      </w:r>
      <w:r>
        <w:t xml:space="preserve"> themes that have emerged throughout this first paper:</w:t>
      </w:r>
    </w:p>
    <w:p w14:paraId="001A65FC" w14:textId="4ABC9981" w:rsidR="00807A3E" w:rsidRDefault="00304F22" w:rsidP="00807A3E">
      <w:pPr>
        <w:pStyle w:val="ListBullet"/>
        <w:rPr>
          <w:lang w:eastAsia="en-US"/>
        </w:rPr>
      </w:pPr>
      <w:r>
        <w:t>Australia's workforce remains highly gender</w:t>
      </w:r>
      <w:r w:rsidR="001E5559">
        <w:t xml:space="preserve"> segregat</w:t>
      </w:r>
      <w:r>
        <w:t>ed</w:t>
      </w:r>
      <w:r w:rsidR="007406DC">
        <w:t xml:space="preserve">, and there are clear connections </w:t>
      </w:r>
      <w:r w:rsidR="00634498">
        <w:t xml:space="preserve">with gendered choices, divides and </w:t>
      </w:r>
      <w:r w:rsidR="00FE66AD">
        <w:t xml:space="preserve">outcomes across </w:t>
      </w:r>
      <w:r w:rsidRPr="00304F22">
        <w:t>education and training pathways</w:t>
      </w:r>
      <w:r w:rsidR="00C9193D">
        <w:t>. This</w:t>
      </w:r>
      <w:r w:rsidRPr="00304F22">
        <w:t xml:space="preserve"> </w:t>
      </w:r>
      <w:r w:rsidR="00FE66AD">
        <w:t>is a serious challenge</w:t>
      </w:r>
      <w:r w:rsidR="00BB7746">
        <w:t xml:space="preserve"> that needs </w:t>
      </w:r>
      <w:r w:rsidR="00C9193D">
        <w:t xml:space="preserve">actors across these </w:t>
      </w:r>
      <w:r w:rsidR="00BB7746">
        <w:t>system</w:t>
      </w:r>
      <w:r w:rsidR="00C9193D">
        <w:t>s</w:t>
      </w:r>
      <w:r w:rsidR="00BB7746">
        <w:t xml:space="preserve"> to come together to make progress.</w:t>
      </w:r>
    </w:p>
    <w:p w14:paraId="140F57CD" w14:textId="4E24FF27" w:rsidR="008C1251" w:rsidRDefault="00771A4F" w:rsidP="00807A3E">
      <w:pPr>
        <w:pStyle w:val="ListBullet"/>
        <w:rPr>
          <w:lang w:eastAsia="en-US"/>
        </w:rPr>
      </w:pPr>
      <w:r>
        <w:t>Gendered o</w:t>
      </w:r>
      <w:r w:rsidR="009D4F31" w:rsidRPr="009D4F31">
        <w:rPr>
          <w:lang w:eastAsia="en-AU"/>
        </w:rPr>
        <w:t>ccupational segregation</w:t>
      </w:r>
      <w:r>
        <w:t xml:space="preserve"> is </w:t>
      </w:r>
      <w:r w:rsidR="000E170C">
        <w:t xml:space="preserve">complex </w:t>
      </w:r>
      <w:r w:rsidR="00A43D84">
        <w:t xml:space="preserve">and </w:t>
      </w:r>
      <w:r w:rsidR="009D4F31" w:rsidRPr="009D4F31">
        <w:rPr>
          <w:lang w:eastAsia="en-AU"/>
        </w:rPr>
        <w:t xml:space="preserve">difficult to </w:t>
      </w:r>
      <w:r>
        <w:t>shift</w:t>
      </w:r>
      <w:r w:rsidR="001B42D6">
        <w:t xml:space="preserve">. However, </w:t>
      </w:r>
      <w:r>
        <w:t xml:space="preserve">there are encouraging examples of gender balancing change over time that we can supercharge </w:t>
      </w:r>
      <w:r w:rsidR="00FE66AD">
        <w:t xml:space="preserve">into </w:t>
      </w:r>
      <w:r w:rsidR="00F3062A">
        <w:t xml:space="preserve">accelerating </w:t>
      </w:r>
      <w:r w:rsidR="00FE66AD">
        <w:t>trends</w:t>
      </w:r>
      <w:r w:rsidR="00FC0B8F">
        <w:t>, along</w:t>
      </w:r>
      <w:r w:rsidR="00FE66AD">
        <w:t xml:space="preserve"> </w:t>
      </w:r>
      <w:r w:rsidR="00FC0B8F">
        <w:t xml:space="preserve">with </w:t>
      </w:r>
      <w:r w:rsidR="00631A7C">
        <w:t>leverag</w:t>
      </w:r>
      <w:r w:rsidR="00FC0B8F">
        <w:t>ing</w:t>
      </w:r>
      <w:r w:rsidR="00631A7C">
        <w:t xml:space="preserve"> lessons </w:t>
      </w:r>
      <w:r w:rsidR="00FC0B8F">
        <w:t xml:space="preserve">on how to </w:t>
      </w:r>
      <w:r w:rsidR="00631A7C">
        <w:t xml:space="preserve">make progress on </w:t>
      </w:r>
      <w:r w:rsidR="00AF5C5C">
        <w:t xml:space="preserve">more stubborn patterns of </w:t>
      </w:r>
      <w:r>
        <w:t>occupational segregati</w:t>
      </w:r>
      <w:r w:rsidR="00FE66AD">
        <w:t>on</w:t>
      </w:r>
      <w:r w:rsidR="00594CB4">
        <w:t>.</w:t>
      </w:r>
    </w:p>
    <w:p w14:paraId="3147E40C" w14:textId="4FB923E5" w:rsidR="00480275" w:rsidRDefault="00E85276" w:rsidP="00A310DA">
      <w:pPr>
        <w:pStyle w:val="ListBullet"/>
        <w:rPr>
          <w:lang w:eastAsia="en-US"/>
        </w:rPr>
      </w:pPr>
      <w:r>
        <w:t>Gendered o</w:t>
      </w:r>
      <w:r w:rsidR="009D4F31" w:rsidRPr="009D4F31">
        <w:rPr>
          <w:lang w:eastAsia="en-AU"/>
        </w:rPr>
        <w:t>ccupational segregation is a problem for addressing occupation shortages</w:t>
      </w:r>
      <w:r w:rsidR="00CD08B0">
        <w:t>—</w:t>
      </w:r>
      <w:r w:rsidR="00ED0FA9">
        <w:t>with clear economic impacts</w:t>
      </w:r>
      <w:r w:rsidR="00CD08B0">
        <w:t>—</w:t>
      </w:r>
      <w:r w:rsidR="0046502A">
        <w:t xml:space="preserve">and this worsens at </w:t>
      </w:r>
      <w:r w:rsidR="00480275">
        <w:t>selected skill</w:t>
      </w:r>
      <w:r w:rsidR="0046502A">
        <w:t xml:space="preserve"> </w:t>
      </w:r>
      <w:r w:rsidR="0074566C">
        <w:t>l</w:t>
      </w:r>
      <w:r w:rsidR="0046502A">
        <w:t xml:space="preserve">evels and </w:t>
      </w:r>
      <w:r w:rsidR="00FF4F72">
        <w:t xml:space="preserve">in </w:t>
      </w:r>
      <w:r w:rsidR="0046502A">
        <w:t>male dominated occupations</w:t>
      </w:r>
      <w:r w:rsidR="00E95A0B">
        <w:t xml:space="preserve">. This </w:t>
      </w:r>
      <w:r w:rsidR="00E46D61">
        <w:t xml:space="preserve">has significant </w:t>
      </w:r>
      <w:r w:rsidR="00480275">
        <w:t>skills-system policy</w:t>
      </w:r>
      <w:r w:rsidR="00E46D61">
        <w:t xml:space="preserve"> implications</w:t>
      </w:r>
      <w:r w:rsidR="0046502A">
        <w:t xml:space="preserve">. </w:t>
      </w:r>
      <w:r w:rsidR="00E95A0B">
        <w:t>Also, t</w:t>
      </w:r>
      <w:r>
        <w:t>he occupational, industry and workplace culture</w:t>
      </w:r>
      <w:r w:rsidR="001262D2">
        <w:t xml:space="preserve"> and high</w:t>
      </w:r>
      <w:r>
        <w:t xml:space="preserve"> pay </w:t>
      </w:r>
      <w:r w:rsidR="001262D2">
        <w:t xml:space="preserve">gaps </w:t>
      </w:r>
      <w:r w:rsidR="0054189F">
        <w:t xml:space="preserve">in </w:t>
      </w:r>
      <w:r w:rsidR="00FF4F72">
        <w:t xml:space="preserve">traditionally </w:t>
      </w:r>
      <w:r w:rsidR="0054189F">
        <w:t>male</w:t>
      </w:r>
      <w:r w:rsidR="00CD08B0">
        <w:t xml:space="preserve"> </w:t>
      </w:r>
      <w:r w:rsidR="0054189F">
        <w:t xml:space="preserve">dominated occupations need to change for Australia </w:t>
      </w:r>
      <w:r w:rsidR="001262D2">
        <w:t xml:space="preserve">to make </w:t>
      </w:r>
      <w:r w:rsidR="00BB7746">
        <w:t xml:space="preserve">faster and broader </w:t>
      </w:r>
      <w:r w:rsidR="001262D2">
        <w:t xml:space="preserve">progress on balancing out </w:t>
      </w:r>
      <w:r w:rsidR="00BB7746">
        <w:t xml:space="preserve">our </w:t>
      </w:r>
      <w:r w:rsidR="001262D2">
        <w:t>highly gender</w:t>
      </w:r>
      <w:r w:rsidR="00B61144">
        <w:t xml:space="preserve"> segregat</w:t>
      </w:r>
      <w:r w:rsidR="00BB7746">
        <w:t>ed</w:t>
      </w:r>
      <w:r w:rsidR="001262D2">
        <w:t xml:space="preserve"> workforce.</w:t>
      </w:r>
    </w:p>
    <w:p w14:paraId="5AF6D4F2" w14:textId="44EB911E" w:rsidR="00480275" w:rsidRDefault="009D4F31" w:rsidP="00CD3031">
      <w:pPr>
        <w:pStyle w:val="ListBullet"/>
        <w:numPr>
          <w:ilvl w:val="0"/>
          <w:numId w:val="3"/>
        </w:numPr>
        <w:rPr>
          <w:lang w:eastAsia="en-US"/>
        </w:rPr>
      </w:pPr>
      <w:r w:rsidRPr="009D4F31">
        <w:rPr>
          <w:lang w:eastAsia="en-AU"/>
        </w:rPr>
        <w:t>There</w:t>
      </w:r>
      <w:r w:rsidR="00316E97">
        <w:t xml:space="preserve"> are very</w:t>
      </w:r>
      <w:r w:rsidRPr="009D4F31">
        <w:rPr>
          <w:lang w:eastAsia="en-AU"/>
        </w:rPr>
        <w:t xml:space="preserve"> large gender pay gaps </w:t>
      </w:r>
      <w:r w:rsidR="00B61144">
        <w:t>that</w:t>
      </w:r>
      <w:r w:rsidR="00B61144" w:rsidRPr="009D4F31">
        <w:rPr>
          <w:lang w:eastAsia="en-AU"/>
        </w:rPr>
        <w:t xml:space="preserve"> </w:t>
      </w:r>
      <w:r w:rsidR="00443AED">
        <w:t>are visible</w:t>
      </w:r>
      <w:r w:rsidR="00443AED" w:rsidRPr="009D4F31">
        <w:rPr>
          <w:lang w:eastAsia="en-AU"/>
        </w:rPr>
        <w:t xml:space="preserve"> </w:t>
      </w:r>
      <w:r w:rsidRPr="009D4F31">
        <w:rPr>
          <w:lang w:eastAsia="en-AU"/>
        </w:rPr>
        <w:t xml:space="preserve">at the </w:t>
      </w:r>
      <w:r w:rsidR="001262D2">
        <w:t xml:space="preserve">detailed </w:t>
      </w:r>
      <w:r w:rsidRPr="009D4F31">
        <w:rPr>
          <w:lang w:eastAsia="en-AU"/>
        </w:rPr>
        <w:t>occupation level, with some particularly high gaps</w:t>
      </w:r>
      <w:r w:rsidR="00316E97">
        <w:t xml:space="preserve"> in certain occupations</w:t>
      </w:r>
      <w:r w:rsidRPr="009D4F31">
        <w:rPr>
          <w:lang w:eastAsia="en-AU"/>
        </w:rPr>
        <w:t xml:space="preserve">, even in </w:t>
      </w:r>
      <w:r w:rsidR="001262D2">
        <w:t>gender balanced or highly female dominated occupations</w:t>
      </w:r>
      <w:r w:rsidR="00FF4F72">
        <w:t>. All</w:t>
      </w:r>
      <w:r w:rsidR="001262D2">
        <w:t xml:space="preserve"> need attention.</w:t>
      </w:r>
      <w:r w:rsidR="00CD3031" w:rsidRPr="00CD3031">
        <w:t xml:space="preserve"> </w:t>
      </w:r>
      <w:r w:rsidR="00CD3031">
        <w:t>F</w:t>
      </w:r>
      <w:r w:rsidR="00CD3031" w:rsidRPr="00042C2E">
        <w:t xml:space="preserve">or example, our data findings can focus policy makers attention on addressing the high gender pay gaps in particular occupations such as almost completely male dominated trades—all of which are in national shortage and key to Australia's </w:t>
      </w:r>
      <w:hyperlink r:id="rId28" w:history="1">
        <w:r w:rsidR="00CD3031" w:rsidRPr="00860AC2">
          <w:rPr>
            <w:rStyle w:val="Hyperlink"/>
          </w:rPr>
          <w:t>Net Zero</w:t>
        </w:r>
      </w:hyperlink>
      <w:r w:rsidR="00CD3031" w:rsidRPr="00042C2E">
        <w:t xml:space="preserve"> transition and </w:t>
      </w:r>
      <w:hyperlink r:id="rId29" w:history="1">
        <w:r w:rsidR="00CD3031" w:rsidRPr="00AE348B">
          <w:rPr>
            <w:rStyle w:val="Hyperlink"/>
          </w:rPr>
          <w:t>Future Made in Australia</w:t>
        </w:r>
      </w:hyperlink>
      <w:r w:rsidR="00CD3031" w:rsidRPr="00042C2E">
        <w:t xml:space="preserve"> reform</w:t>
      </w:r>
      <w:r w:rsidR="00CD08B0">
        <w:t>—</w:t>
      </w:r>
      <w:r w:rsidR="00CD3031" w:rsidRPr="00042C2E">
        <w:t xml:space="preserve">when designing policy levers to </w:t>
      </w:r>
      <w:r w:rsidR="00C25714">
        <w:t>encourage</w:t>
      </w:r>
      <w:r w:rsidR="00CD3031" w:rsidRPr="00042C2E">
        <w:t xml:space="preserve"> women into them.</w:t>
      </w:r>
      <w:r w:rsidR="00E00466">
        <w:t xml:space="preserve"> </w:t>
      </w:r>
      <w:r w:rsidR="000A7101" w:rsidRPr="000A7101">
        <w:t>It is also important to have policies focused on retaining women in these occupations, including upskilling opportunities and other career-long enabling supports.</w:t>
      </w:r>
    </w:p>
    <w:p w14:paraId="654933C1" w14:textId="0235318E" w:rsidR="0074566C" w:rsidRDefault="009D4F31" w:rsidP="00480275">
      <w:pPr>
        <w:pStyle w:val="ListBullet"/>
        <w:rPr>
          <w:lang w:eastAsia="en-US"/>
        </w:rPr>
      </w:pPr>
      <w:r w:rsidRPr="009D4F31">
        <w:rPr>
          <w:lang w:eastAsia="en-AU"/>
        </w:rPr>
        <w:t>Intersectional insights show</w:t>
      </w:r>
      <w:r w:rsidR="00FF4F72">
        <w:t xml:space="preserve"> nuanced policy actions are needed</w:t>
      </w:r>
      <w:r w:rsidR="001262D2">
        <w:t xml:space="preserve"> to </w:t>
      </w:r>
      <w:r w:rsidRPr="009D4F31">
        <w:rPr>
          <w:lang w:eastAsia="en-AU"/>
        </w:rPr>
        <w:t xml:space="preserve">address </w:t>
      </w:r>
      <w:r w:rsidR="00E91264">
        <w:t xml:space="preserve">significant </w:t>
      </w:r>
      <w:r w:rsidRPr="009D4F31">
        <w:rPr>
          <w:lang w:eastAsia="en-AU"/>
        </w:rPr>
        <w:t xml:space="preserve">sources of </w:t>
      </w:r>
      <w:r w:rsidR="00FF4F72">
        <w:t xml:space="preserve">compounding </w:t>
      </w:r>
      <w:r w:rsidR="00E91264">
        <w:t xml:space="preserve">gendered and racial </w:t>
      </w:r>
      <w:r w:rsidRPr="009D4F31">
        <w:rPr>
          <w:lang w:eastAsia="en-AU"/>
        </w:rPr>
        <w:t xml:space="preserve">discrimination </w:t>
      </w:r>
      <w:r w:rsidR="00E91264">
        <w:t>in the world of work, education and training</w:t>
      </w:r>
      <w:r w:rsidR="00CD08B0">
        <w:t>—</w:t>
      </w:r>
      <w:r w:rsidR="00E91264">
        <w:t>particularly for First Nations females</w:t>
      </w:r>
      <w:r w:rsidR="0074566C" w:rsidRPr="0074566C">
        <w:t xml:space="preserve"> </w:t>
      </w:r>
      <w:r w:rsidR="0074566C">
        <w:t>in this country</w:t>
      </w:r>
      <w:r w:rsidR="00E91264">
        <w:t xml:space="preserve">. But </w:t>
      </w:r>
      <w:r w:rsidR="00E46D61">
        <w:t xml:space="preserve">intersectional insights </w:t>
      </w:r>
      <w:r w:rsidRPr="009D4F31">
        <w:rPr>
          <w:lang w:eastAsia="en-AU"/>
        </w:rPr>
        <w:t xml:space="preserve">also highlight </w:t>
      </w:r>
      <w:r w:rsidR="00FF4F72">
        <w:t>how different groups of workers</w:t>
      </w:r>
      <w:r w:rsidR="00E46D61">
        <w:t xml:space="preserve"> contribute significantly to </w:t>
      </w:r>
      <w:r w:rsidR="005F285B">
        <w:t xml:space="preserve">broader </w:t>
      </w:r>
      <w:r w:rsidR="00E91264">
        <w:t xml:space="preserve">positive </w:t>
      </w:r>
      <w:r w:rsidR="005F285B">
        <w:t>segregation changes</w:t>
      </w:r>
      <w:r w:rsidRPr="009D4F31">
        <w:rPr>
          <w:lang w:eastAsia="en-AU"/>
        </w:rPr>
        <w:t xml:space="preserve"> in the labour market</w:t>
      </w:r>
      <w:r w:rsidR="00700884">
        <w:t xml:space="preserve">. </w:t>
      </w:r>
      <w:r w:rsidR="00CA4720">
        <w:t>O</w:t>
      </w:r>
      <w:r w:rsidR="00E46D61">
        <w:t>ur</w:t>
      </w:r>
      <w:r w:rsidR="008C78A8">
        <w:t xml:space="preserve"> </w:t>
      </w:r>
      <w:r w:rsidR="001B4702">
        <w:t>S</w:t>
      </w:r>
      <w:r w:rsidR="00CA4720">
        <w:t xml:space="preserve">tudy </w:t>
      </w:r>
      <w:r w:rsidR="00F35682" w:rsidRPr="00F35682">
        <w:rPr>
          <w:lang w:eastAsia="en-US"/>
        </w:rPr>
        <w:t>demonstrate</w:t>
      </w:r>
      <w:r w:rsidR="0074566C">
        <w:t>s</w:t>
      </w:r>
      <w:r w:rsidR="00F35682" w:rsidRPr="00F35682">
        <w:rPr>
          <w:lang w:eastAsia="en-US"/>
        </w:rPr>
        <w:t xml:space="preserve"> the value of </w:t>
      </w:r>
      <w:r w:rsidR="008C78A8">
        <w:t>intersectional</w:t>
      </w:r>
      <w:r w:rsidR="00F35682" w:rsidRPr="00F35682">
        <w:rPr>
          <w:lang w:eastAsia="en-US"/>
        </w:rPr>
        <w:t xml:space="preserve"> data</w:t>
      </w:r>
      <w:r w:rsidR="00AA7F77">
        <w:t>,</w:t>
      </w:r>
      <w:r w:rsidR="00F35682" w:rsidRPr="00F35682">
        <w:rPr>
          <w:lang w:eastAsia="en-US"/>
        </w:rPr>
        <w:t xml:space="preserve"> approach</w:t>
      </w:r>
      <w:r w:rsidR="008C78A8">
        <w:t>es</w:t>
      </w:r>
      <w:r w:rsidR="00F35682" w:rsidRPr="00F35682">
        <w:rPr>
          <w:lang w:eastAsia="en-US"/>
        </w:rPr>
        <w:t xml:space="preserve"> </w:t>
      </w:r>
      <w:r w:rsidR="00AA7F77">
        <w:t xml:space="preserve">and analysis and these </w:t>
      </w:r>
      <w:r w:rsidR="00F35682" w:rsidRPr="00F35682">
        <w:rPr>
          <w:lang w:eastAsia="en-US"/>
        </w:rPr>
        <w:t xml:space="preserve">should be part of ongoing </w:t>
      </w:r>
      <w:r w:rsidR="007423BB">
        <w:t>work to progress gender economic equality</w:t>
      </w:r>
      <w:r w:rsidR="0074566C">
        <w:t>.</w:t>
      </w:r>
    </w:p>
    <w:p w14:paraId="2676D729" w14:textId="25BAA64F" w:rsidR="001B0FAD" w:rsidRDefault="0074566C" w:rsidP="00D02F02">
      <w:pPr>
        <w:pStyle w:val="ListBullet"/>
      </w:pPr>
      <w:r w:rsidRPr="0074566C">
        <w:t xml:space="preserve">The GSIS should be used to monitor shifts in </w:t>
      </w:r>
      <w:r w:rsidR="001F7FE2">
        <w:t xml:space="preserve">detailed </w:t>
      </w:r>
      <w:r w:rsidRPr="0074566C">
        <w:t>occupational gender segregation over time</w:t>
      </w:r>
      <w:r w:rsidR="00443AED">
        <w:t>,</w:t>
      </w:r>
      <w:r w:rsidRPr="0074566C">
        <w:t xml:space="preserve"> alongside </w:t>
      </w:r>
      <w:r w:rsidR="001F7FE2">
        <w:t xml:space="preserve">detailed </w:t>
      </w:r>
      <w:r w:rsidRPr="0074566C">
        <w:t>occupational gender pay gaps</w:t>
      </w:r>
      <w:r w:rsidR="009E61E9">
        <w:t>. Ongoing monitoring</w:t>
      </w:r>
      <w:r w:rsidRPr="0074566C">
        <w:t xml:space="preserve"> </w:t>
      </w:r>
      <w:r w:rsidR="00120119">
        <w:t xml:space="preserve">should </w:t>
      </w:r>
      <w:r w:rsidRPr="0074566C">
        <w:t>identify the gendered jobs and work that need the most serious intervention or offer the biggest return on investment opportunities for speeding up progress to gender economic equality.</w:t>
      </w:r>
    </w:p>
    <w:p w14:paraId="048AF447" w14:textId="77777777" w:rsidR="001B0FAD" w:rsidRDefault="001B0FAD">
      <w:pPr>
        <w:spacing w:before="0" w:after="200" w:line="276" w:lineRule="auto"/>
        <w:rPr>
          <w:rFonts w:eastAsia="Times New Roman" w:cs="Times New Roman"/>
          <w:szCs w:val="24"/>
          <w:lang w:eastAsia="en-GB"/>
        </w:rPr>
      </w:pPr>
      <w:r>
        <w:br w:type="page"/>
      </w:r>
    </w:p>
    <w:p w14:paraId="7B841078" w14:textId="3CDC88BC" w:rsidR="00BD6BB9" w:rsidRPr="0054138D" w:rsidRDefault="00A11823" w:rsidP="00CD1B70">
      <w:pPr>
        <w:pStyle w:val="Heading1"/>
      </w:pPr>
      <w:bookmarkStart w:id="7" w:name="_Toc205210156"/>
      <w:r w:rsidRPr="0054138D">
        <w:lastRenderedPageBreak/>
        <w:t>Introduction</w:t>
      </w:r>
      <w:bookmarkEnd w:id="1"/>
      <w:bookmarkEnd w:id="2"/>
      <w:bookmarkEnd w:id="7"/>
    </w:p>
    <w:p w14:paraId="6F0F31BE" w14:textId="14871017" w:rsidR="009C7EBD" w:rsidRDefault="00D94C6E" w:rsidP="004F1ADB">
      <w:pPr>
        <w:pStyle w:val="BodyText"/>
      </w:pPr>
      <w:r>
        <w:t xml:space="preserve">Jobs, work, and pay are highly gendered in Australia, </w:t>
      </w:r>
      <w:r w:rsidR="005B6B93">
        <w:t xml:space="preserve">which leads to </w:t>
      </w:r>
      <w:r w:rsidRPr="004F1ADB">
        <w:t>significant</w:t>
      </w:r>
      <w:r w:rsidR="005B6B93">
        <w:t xml:space="preserve"> </w:t>
      </w:r>
      <w:r w:rsidRPr="004F1ADB">
        <w:t>gender economic inequalit</w:t>
      </w:r>
      <w:r>
        <w:t>y</w:t>
      </w:r>
      <w:r w:rsidR="0054138D">
        <w:t>.</w:t>
      </w:r>
      <w:r w:rsidR="00C86455">
        <w:rPr>
          <w:rStyle w:val="FootnoteReference"/>
        </w:rPr>
        <w:footnoteReference w:id="2"/>
      </w:r>
      <w:r>
        <w:t xml:space="preserve"> T</w:t>
      </w:r>
      <w:r w:rsidR="00383123">
        <w:t xml:space="preserve">o </w:t>
      </w:r>
      <w:r w:rsidR="00532635">
        <w:t xml:space="preserve">speed up </w:t>
      </w:r>
      <w:r w:rsidR="006F6CB6">
        <w:t>progress</w:t>
      </w:r>
      <w:r w:rsidR="00EB6BB3">
        <w:t xml:space="preserve"> </w:t>
      </w:r>
      <w:r w:rsidR="00532635">
        <w:t>towards gender economic equali</w:t>
      </w:r>
      <w:r w:rsidR="007103E6">
        <w:t xml:space="preserve">ty, there </w:t>
      </w:r>
      <w:r w:rsidR="0054138D">
        <w:t>is a</w:t>
      </w:r>
      <w:r w:rsidR="005E51CD">
        <w:t xml:space="preserve"> </w:t>
      </w:r>
      <w:r w:rsidR="00383123">
        <w:t xml:space="preserve">need </w:t>
      </w:r>
      <w:r w:rsidR="005E51CD">
        <w:t xml:space="preserve">for </w:t>
      </w:r>
      <w:r w:rsidR="00064643">
        <w:t xml:space="preserve">more nuanced </w:t>
      </w:r>
      <w:r w:rsidR="008F1C20">
        <w:t xml:space="preserve">and targeted </w:t>
      </w:r>
      <w:r w:rsidR="00383123">
        <w:t xml:space="preserve">perspectives, evidence and data </w:t>
      </w:r>
      <w:r w:rsidR="008F1C20">
        <w:t xml:space="preserve">to </w:t>
      </w:r>
      <w:r w:rsidR="00383123">
        <w:t xml:space="preserve">develop more </w:t>
      </w:r>
      <w:r w:rsidR="0054138D">
        <w:t>effective</w:t>
      </w:r>
      <w:r w:rsidR="00383123">
        <w:t xml:space="preserve"> policy interventions. This </w:t>
      </w:r>
      <w:r w:rsidR="00360A80">
        <w:t xml:space="preserve">JSA </w:t>
      </w:r>
      <w:r w:rsidR="00383123">
        <w:t xml:space="preserve">Study is designed to do just </w:t>
      </w:r>
      <w:r w:rsidR="0054138D">
        <w:t>that, and this Paper (Paper 1) offers new perspectives on two key policy challenges: gendered occupational segregation and gender pay gaps.</w:t>
      </w:r>
    </w:p>
    <w:p w14:paraId="79F47681" w14:textId="12D235F2" w:rsidR="00655957" w:rsidRDefault="00655957" w:rsidP="00655957">
      <w:pPr>
        <w:pStyle w:val="BodyText"/>
      </w:pPr>
      <w:r>
        <w:t xml:space="preserve">In </w:t>
      </w:r>
      <w:r w:rsidR="0038510A">
        <w:t>P</w:t>
      </w:r>
      <w:r>
        <w:t>art 1</w:t>
      </w:r>
      <w:r w:rsidR="00DC0193">
        <w:t xml:space="preserve"> of th</w:t>
      </w:r>
      <w:r w:rsidR="001D4A4C">
        <w:t>is paper</w:t>
      </w:r>
      <w:r>
        <w:t xml:space="preserve">, we offer </w:t>
      </w:r>
      <w:r w:rsidR="00DC0193">
        <w:t xml:space="preserve">four </w:t>
      </w:r>
      <w:r>
        <w:t xml:space="preserve">new perspectives on occupational segregation to fill </w:t>
      </w:r>
      <w:r w:rsidR="00C02F47">
        <w:t xml:space="preserve">key </w:t>
      </w:r>
      <w:r>
        <w:t>evidence gaps and speed up progress towards gender economic equality:</w:t>
      </w:r>
    </w:p>
    <w:p w14:paraId="3273359D" w14:textId="37741421" w:rsidR="00655957" w:rsidRPr="00F34117" w:rsidRDefault="00C95443" w:rsidP="00A310DA">
      <w:pPr>
        <w:pStyle w:val="ListNumber"/>
        <w:numPr>
          <w:ilvl w:val="0"/>
          <w:numId w:val="49"/>
        </w:numPr>
      </w:pPr>
      <w:r w:rsidRPr="00784848">
        <w:rPr>
          <w:rStyle w:val="Characterbold"/>
        </w:rPr>
        <w:t>A</w:t>
      </w:r>
      <w:r w:rsidR="00655957" w:rsidRPr="00784848">
        <w:rPr>
          <w:rStyle w:val="Characterbold"/>
        </w:rPr>
        <w:t xml:space="preserve"> </w:t>
      </w:r>
      <w:bookmarkStart w:id="8" w:name="_Hlk204435729"/>
      <w:r w:rsidR="00655957" w:rsidRPr="00784848">
        <w:rPr>
          <w:rStyle w:val="Characterbold"/>
        </w:rPr>
        <w:t xml:space="preserve">new and more detailed </w:t>
      </w:r>
      <w:r w:rsidR="00C7138E" w:rsidRPr="00784848">
        <w:rPr>
          <w:rStyle w:val="Characterbold"/>
        </w:rPr>
        <w:t xml:space="preserve">approach for measuring </w:t>
      </w:r>
      <w:r w:rsidR="00DC0193" w:rsidRPr="00784848">
        <w:rPr>
          <w:rStyle w:val="Characterbold"/>
        </w:rPr>
        <w:t xml:space="preserve">and understanding </w:t>
      </w:r>
      <w:r w:rsidR="00C7138E" w:rsidRPr="00784848">
        <w:rPr>
          <w:rStyle w:val="Characterbold"/>
        </w:rPr>
        <w:t>segregation intensity across the Australian labour market</w:t>
      </w:r>
      <w:r w:rsidR="00B3294F" w:rsidRPr="00784848">
        <w:rPr>
          <w:rStyle w:val="Characterbold"/>
        </w:rPr>
        <w:t>: the new</w:t>
      </w:r>
      <w:r w:rsidR="001B10F5" w:rsidRPr="001B10F5">
        <w:rPr>
          <w:rStyle w:val="Characterbold"/>
        </w:rPr>
        <w:t xml:space="preserve"> Gender Segregation Intensity scale</w:t>
      </w:r>
      <w:r w:rsidR="00B3294F">
        <w:rPr>
          <w:rStyle w:val="Characterbold"/>
        </w:rPr>
        <w:t xml:space="preserve"> (GSIS</w:t>
      </w:r>
      <w:bookmarkEnd w:id="8"/>
      <w:r w:rsidR="00B3294F">
        <w:rPr>
          <w:rStyle w:val="Characterbold"/>
        </w:rPr>
        <w:t>)</w:t>
      </w:r>
      <w:r w:rsidR="001B10F5">
        <w:t xml:space="preserve">. </w:t>
      </w:r>
      <w:r w:rsidR="00024ADC">
        <w:t>T</w:t>
      </w:r>
      <w:r w:rsidR="00BB387D" w:rsidRPr="00BB387D">
        <w:t xml:space="preserve">he GSIS </w:t>
      </w:r>
      <w:r w:rsidR="00024ADC">
        <w:t xml:space="preserve">measures four intensities of </w:t>
      </w:r>
      <w:r w:rsidR="00975919">
        <w:t xml:space="preserve">occupational </w:t>
      </w:r>
      <w:r w:rsidR="00FA5F48">
        <w:t>segregation,</w:t>
      </w:r>
      <w:r w:rsidR="00024ADC">
        <w:t xml:space="preserve"> </w:t>
      </w:r>
      <w:r w:rsidR="00975919">
        <w:t>and we apply it throughout the study to provide new perspectives on old problems</w:t>
      </w:r>
      <w:r w:rsidR="002A7F96">
        <w:t>,</w:t>
      </w:r>
      <w:r w:rsidR="004A2C18">
        <w:t xml:space="preserve"> including </w:t>
      </w:r>
      <w:r w:rsidR="002A7F96">
        <w:t xml:space="preserve">the extent of </w:t>
      </w:r>
      <w:r w:rsidR="004A2C18">
        <w:t>occupational segregation.</w:t>
      </w:r>
      <w:r w:rsidR="00975919">
        <w:t xml:space="preserve"> In </w:t>
      </w:r>
      <w:r w:rsidR="00C97B8B">
        <w:t>this first P</w:t>
      </w:r>
      <w:r w:rsidR="0058027D">
        <w:t>aper</w:t>
      </w:r>
      <w:r w:rsidR="00975919">
        <w:t xml:space="preserve">, </w:t>
      </w:r>
      <w:r w:rsidR="0058027D">
        <w:t>w</w:t>
      </w:r>
      <w:r w:rsidR="0058027D" w:rsidRPr="0058027D">
        <w:t>e</w:t>
      </w:r>
      <w:r w:rsidR="00DC2D9B">
        <w:t xml:space="preserve"> </w:t>
      </w:r>
      <w:r w:rsidR="00FE5CCF">
        <w:t xml:space="preserve">provide occupational snapshots across the </w:t>
      </w:r>
      <w:r w:rsidR="0058027D">
        <w:t xml:space="preserve">GSIS </w:t>
      </w:r>
      <w:r w:rsidR="002E60C2">
        <w:t xml:space="preserve">to deepen our understanding of </w:t>
      </w:r>
      <w:r w:rsidR="00F5016F">
        <w:t xml:space="preserve">gender segregation. We </w:t>
      </w:r>
      <w:r w:rsidR="003C2502">
        <w:t xml:space="preserve">also </w:t>
      </w:r>
      <w:r w:rsidR="00975919">
        <w:t>apply</w:t>
      </w:r>
      <w:r w:rsidR="00FE5CCF">
        <w:t xml:space="preserve"> the scale to </w:t>
      </w:r>
      <w:r w:rsidR="00975919">
        <w:t>o</w:t>
      </w:r>
      <w:r w:rsidR="00CB5CBB">
        <w:t xml:space="preserve">ngoing </w:t>
      </w:r>
      <w:r w:rsidR="00FE5CCF">
        <w:t>labour market challenges</w:t>
      </w:r>
      <w:r w:rsidR="00827B47">
        <w:t xml:space="preserve"> </w:t>
      </w:r>
      <w:r w:rsidR="00975919">
        <w:t>li</w:t>
      </w:r>
      <w:r w:rsidR="00975919" w:rsidRPr="00975919">
        <w:t>ke</w:t>
      </w:r>
      <w:r w:rsidR="00FE5CCF">
        <w:t xml:space="preserve"> </w:t>
      </w:r>
      <w:r w:rsidR="001B4490">
        <w:t>occupational</w:t>
      </w:r>
      <w:r w:rsidR="00655957">
        <w:t xml:space="preserve"> shortages</w:t>
      </w:r>
      <w:r w:rsidR="00FE5CCF">
        <w:t xml:space="preserve"> and </w:t>
      </w:r>
      <w:r w:rsidR="00F5016F">
        <w:t xml:space="preserve">explore </w:t>
      </w:r>
      <w:r w:rsidR="00FE5CCF">
        <w:t xml:space="preserve">intersections with </w:t>
      </w:r>
      <w:r w:rsidR="004A2C18">
        <w:t>Skill Level</w:t>
      </w:r>
      <w:r w:rsidR="00655957">
        <w:t xml:space="preserve"> trends</w:t>
      </w:r>
      <w:r w:rsidR="00FE5CCF">
        <w:t xml:space="preserve">. </w:t>
      </w:r>
      <w:r w:rsidR="00827B47">
        <w:t xml:space="preserve">We also </w:t>
      </w:r>
      <w:r w:rsidR="004A2C18">
        <w:t xml:space="preserve">demonstrate how the GSIS can be </w:t>
      </w:r>
      <w:r w:rsidR="00BB387D" w:rsidRPr="00BB387D">
        <w:t xml:space="preserve">used </w:t>
      </w:r>
      <w:r w:rsidR="004A2C18">
        <w:t xml:space="preserve">to </w:t>
      </w:r>
      <w:r w:rsidR="00BB387D" w:rsidRPr="00BB387D">
        <w:t xml:space="preserve">monitor progress towards gender economic equality itself under the </w:t>
      </w:r>
      <w:hyperlink r:id="rId30" w:history="1">
        <w:r w:rsidR="00BB387D" w:rsidRPr="00BB387D">
          <w:rPr>
            <w:rStyle w:val="Hyperlink"/>
          </w:rPr>
          <w:t>Working for Women: A Strategy for Gender Equality</w:t>
        </w:r>
      </w:hyperlink>
      <w:r w:rsidR="004A2C18">
        <w:t>.</w:t>
      </w:r>
    </w:p>
    <w:p w14:paraId="08DCA087" w14:textId="2AD3610F" w:rsidR="00655957" w:rsidRPr="00F34117" w:rsidRDefault="000C0923" w:rsidP="00A310DA">
      <w:pPr>
        <w:pStyle w:val="ListNumber"/>
        <w:numPr>
          <w:ilvl w:val="0"/>
          <w:numId w:val="49"/>
        </w:numPr>
      </w:pPr>
      <w:r w:rsidRPr="00B3059B">
        <w:rPr>
          <w:rStyle w:val="Characterbold"/>
        </w:rPr>
        <w:t>I</w:t>
      </w:r>
      <w:r w:rsidR="00655957" w:rsidRPr="00B3059B">
        <w:rPr>
          <w:rStyle w:val="Characterbold"/>
        </w:rPr>
        <w:t xml:space="preserve">ntersectional </w:t>
      </w:r>
      <w:r w:rsidRPr="00B3059B">
        <w:rPr>
          <w:rStyle w:val="Characterbold"/>
        </w:rPr>
        <w:t xml:space="preserve">insights into </w:t>
      </w:r>
      <w:r w:rsidR="00655957" w:rsidRPr="00B3059B">
        <w:rPr>
          <w:rStyle w:val="Characterbold"/>
        </w:rPr>
        <w:t>how occupations and industries are divided along other lines, not just gender</w:t>
      </w:r>
      <w:r w:rsidR="00655957" w:rsidRPr="00F34117">
        <w:t xml:space="preserve">. For example, how </w:t>
      </w:r>
      <w:r w:rsidR="0058027D">
        <w:t xml:space="preserve">some </w:t>
      </w:r>
      <w:r w:rsidR="00655957" w:rsidRPr="00F34117">
        <w:t xml:space="preserve">jobs </w:t>
      </w:r>
      <w:r w:rsidR="0058027D">
        <w:t xml:space="preserve">or workers suffer 'double' </w:t>
      </w:r>
      <w:r w:rsidR="00655957" w:rsidRPr="00F34117">
        <w:t>segregat</w:t>
      </w:r>
      <w:r w:rsidR="0058027D">
        <w:t>ion</w:t>
      </w:r>
      <w:r w:rsidR="00655957" w:rsidRPr="00F34117">
        <w:t xml:space="preserve"> </w:t>
      </w:r>
      <w:r w:rsidR="0058027D">
        <w:t>based on their First Nations status or</w:t>
      </w:r>
      <w:r w:rsidR="00655957" w:rsidRPr="00F34117">
        <w:t xml:space="preserve"> culturally and linguistically diverse</w:t>
      </w:r>
      <w:r w:rsidR="00655957">
        <w:t xml:space="preserve"> (CALD) </w:t>
      </w:r>
      <w:r w:rsidR="0058027D">
        <w:t>identity</w:t>
      </w:r>
      <w:r w:rsidR="00827B47">
        <w:t xml:space="preserve"> and background</w:t>
      </w:r>
      <w:r w:rsidR="00FA6B4E">
        <w:t>, along with gender</w:t>
      </w:r>
      <w:r w:rsidR="00827B47">
        <w:t>.</w:t>
      </w:r>
      <w:r w:rsidR="00655957" w:rsidRPr="00F34117" w:rsidDel="00E33B8C">
        <w:t xml:space="preserve"> </w:t>
      </w:r>
      <w:r w:rsidR="00655957">
        <w:t>We take a snapshot of the top 20 occupations a</w:t>
      </w:r>
      <w:r w:rsidR="00655957" w:rsidRPr="00581964">
        <w:t xml:space="preserve">cross the </w:t>
      </w:r>
      <w:r w:rsidR="00CB573D">
        <w:t xml:space="preserve">total </w:t>
      </w:r>
      <w:r w:rsidR="00655957" w:rsidRPr="00581964">
        <w:t>Australian</w:t>
      </w:r>
      <w:r w:rsidR="00912E1E">
        <w:t xml:space="preserve"> pop</w:t>
      </w:r>
      <w:r w:rsidR="00983DFC">
        <w:t>ulation</w:t>
      </w:r>
      <w:r w:rsidR="00655957" w:rsidRPr="00581964">
        <w:t>,</w:t>
      </w:r>
      <w:r w:rsidR="00983DFC">
        <w:t xml:space="preserve"> as well as for</w:t>
      </w:r>
      <w:r w:rsidR="00655957" w:rsidRPr="00581964">
        <w:t xml:space="preserve"> CALD</w:t>
      </w:r>
      <w:r w:rsidR="0084778D">
        <w:t xml:space="preserve"> people</w:t>
      </w:r>
      <w:r w:rsidR="00655957" w:rsidRPr="00581964">
        <w:t xml:space="preserve"> and </w:t>
      </w:r>
      <w:r w:rsidR="00655957">
        <w:t xml:space="preserve">First Nations </w:t>
      </w:r>
      <w:r w:rsidR="00983DFC">
        <w:t xml:space="preserve">people </w:t>
      </w:r>
      <w:r w:rsidR="00655957">
        <w:t xml:space="preserve">to demonstrate this and identify the differing gendered segregation trends </w:t>
      </w:r>
      <w:r w:rsidR="007D54B1">
        <w:t>for these workers</w:t>
      </w:r>
      <w:r w:rsidR="00655957">
        <w:t>. This new perspective</w:t>
      </w:r>
      <w:r w:rsidR="00655957" w:rsidDel="00527808">
        <w:t xml:space="preserve"> </w:t>
      </w:r>
      <w:r w:rsidR="00655957">
        <w:t xml:space="preserve">adds </w:t>
      </w:r>
      <w:r w:rsidR="00ED082E">
        <w:t xml:space="preserve">more </w:t>
      </w:r>
      <w:r w:rsidR="00655957">
        <w:t>nuance to our</w:t>
      </w:r>
      <w:r w:rsidR="00655957" w:rsidDel="000C79EC">
        <w:t xml:space="preserve"> </w:t>
      </w:r>
      <w:r w:rsidR="00655957" w:rsidRPr="00F34117">
        <w:t>understanding</w:t>
      </w:r>
      <w:r w:rsidR="00655957" w:rsidRPr="00F34117" w:rsidDel="000C79EC">
        <w:t xml:space="preserve"> </w:t>
      </w:r>
      <w:r w:rsidR="00655957">
        <w:t xml:space="preserve">of occupational segregation </w:t>
      </w:r>
      <w:r w:rsidR="0058027D">
        <w:t>and</w:t>
      </w:r>
      <w:r w:rsidR="00827B47">
        <w:t xml:space="preserve"> </w:t>
      </w:r>
      <w:r w:rsidR="00926890">
        <w:t xml:space="preserve">supports </w:t>
      </w:r>
      <w:r w:rsidR="00655957" w:rsidRPr="00F34117">
        <w:t xml:space="preserve">more targeted </w:t>
      </w:r>
      <w:r w:rsidR="009542ED">
        <w:t xml:space="preserve">and relevant </w:t>
      </w:r>
      <w:r w:rsidR="00FA7DC9">
        <w:t>policies</w:t>
      </w:r>
      <w:r w:rsidR="00655957" w:rsidRPr="00F34117" w:rsidDel="000C79EC">
        <w:t>.</w:t>
      </w:r>
      <w:r w:rsidR="00E622EE">
        <w:t xml:space="preserve"> It also starts </w:t>
      </w:r>
      <w:r w:rsidR="00BA7AE3">
        <w:t xml:space="preserve">Australia down the path of exploring </w:t>
      </w:r>
      <w:r w:rsidR="00986751">
        <w:t xml:space="preserve">more detailed </w:t>
      </w:r>
      <w:r w:rsidR="00BA7AE3">
        <w:t>intersectional insights, which c</w:t>
      </w:r>
      <w:r w:rsidR="00F86999">
        <w:t>an</w:t>
      </w:r>
      <w:r w:rsidR="00BA7AE3">
        <w:t xml:space="preserve"> be expanded to other groups (e.g. people </w:t>
      </w:r>
      <w:r w:rsidR="0035751C">
        <w:t>with</w:t>
      </w:r>
      <w:r w:rsidR="0088597D">
        <w:t xml:space="preserve"> </w:t>
      </w:r>
      <w:r w:rsidR="00BA7AE3">
        <w:t>disabilit</w:t>
      </w:r>
      <w:r w:rsidR="0088597D">
        <w:t>ies</w:t>
      </w:r>
      <w:r w:rsidR="00BA7AE3">
        <w:t xml:space="preserve">) in future </w:t>
      </w:r>
      <w:r w:rsidR="001A5A82">
        <w:t>JSA analysis.</w:t>
      </w:r>
    </w:p>
    <w:p w14:paraId="13072261" w14:textId="07B919BF" w:rsidR="00655957" w:rsidRPr="00F34117" w:rsidRDefault="000C0923" w:rsidP="00A310DA">
      <w:pPr>
        <w:pStyle w:val="ListNumber"/>
        <w:numPr>
          <w:ilvl w:val="0"/>
          <w:numId w:val="49"/>
        </w:numPr>
      </w:pPr>
      <w:r w:rsidRPr="00B3059B">
        <w:rPr>
          <w:rStyle w:val="Characterbold"/>
        </w:rPr>
        <w:t>A</w:t>
      </w:r>
      <w:r w:rsidR="00655957" w:rsidRPr="00B3059B">
        <w:rPr>
          <w:rStyle w:val="Characterbold"/>
        </w:rPr>
        <w:t>nalysis of how gendered segregation has changed over time</w:t>
      </w:r>
      <w:r w:rsidR="00FC149A">
        <w:t>.</w:t>
      </w:r>
      <w:r w:rsidR="00655957">
        <w:t xml:space="preserve"> </w:t>
      </w:r>
      <w:r w:rsidR="003D41F0">
        <w:t>Using the GSIS, we look at</w:t>
      </w:r>
      <w:r w:rsidR="00655957">
        <w:t xml:space="preserve"> segregation shifts</w:t>
      </w:r>
      <w:r w:rsidR="00655957" w:rsidRPr="00F34117" w:rsidDel="00527808">
        <w:t xml:space="preserve"> </w:t>
      </w:r>
      <w:r w:rsidR="00655957" w:rsidRPr="00F34117">
        <w:t>over the 15 years from 2006 to 2021</w:t>
      </w:r>
      <w:r w:rsidR="00981CEA">
        <w:t>,</w:t>
      </w:r>
      <w:r w:rsidR="00655957" w:rsidRPr="00F34117">
        <w:t xml:space="preserve"> </w:t>
      </w:r>
      <w:r w:rsidR="00981CEA">
        <w:t xml:space="preserve">including for </w:t>
      </w:r>
      <w:r w:rsidR="00655957">
        <w:t xml:space="preserve">First Nations </w:t>
      </w:r>
      <w:r w:rsidR="00FC149A">
        <w:t>and</w:t>
      </w:r>
      <w:r w:rsidR="00655957" w:rsidRPr="00F34117">
        <w:t xml:space="preserve"> CALD </w:t>
      </w:r>
      <w:r w:rsidR="00FC149A">
        <w:t>worker</w:t>
      </w:r>
      <w:r w:rsidR="00655957" w:rsidRPr="00F34117">
        <w:t xml:space="preserve">s. </w:t>
      </w:r>
      <w:r w:rsidR="00655957">
        <w:t>We</w:t>
      </w:r>
      <w:r w:rsidR="00146418">
        <w:t xml:space="preserve"> also</w:t>
      </w:r>
      <w:r w:rsidR="00655957">
        <w:t xml:space="preserve"> explore changes over time at different occupational levels</w:t>
      </w:r>
      <w:r w:rsidR="00412AD8">
        <w:t>—</w:t>
      </w:r>
      <w:r w:rsidR="003D2AFF">
        <w:t>from groups of occupations to individual occupations</w:t>
      </w:r>
      <w:r w:rsidR="00DF79AA">
        <w:t>—</w:t>
      </w:r>
      <w:r w:rsidR="0058232A">
        <w:t xml:space="preserve">as well as </w:t>
      </w:r>
      <w:r w:rsidR="003D2AFF">
        <w:t xml:space="preserve">for the </w:t>
      </w:r>
      <w:r w:rsidR="00144137">
        <w:t>top</w:t>
      </w:r>
      <w:r w:rsidR="0058232A">
        <w:t xml:space="preserve"> growing occupations.</w:t>
      </w:r>
    </w:p>
    <w:p w14:paraId="13BE93B8" w14:textId="5D549111" w:rsidR="00655957" w:rsidRDefault="000C0923" w:rsidP="00A310DA">
      <w:pPr>
        <w:pStyle w:val="ListNumber"/>
        <w:numPr>
          <w:ilvl w:val="0"/>
          <w:numId w:val="49"/>
        </w:numPr>
      </w:pPr>
      <w:r w:rsidRPr="00B3059B">
        <w:rPr>
          <w:rStyle w:val="Characterbold"/>
        </w:rPr>
        <w:t>L</w:t>
      </w:r>
      <w:r w:rsidR="00655957" w:rsidRPr="00B3059B">
        <w:rPr>
          <w:rStyle w:val="Characterbold"/>
        </w:rPr>
        <w:t xml:space="preserve">ife </w:t>
      </w:r>
      <w:r w:rsidR="00C86707" w:rsidRPr="00B3059B">
        <w:rPr>
          <w:rStyle w:val="Characterbold"/>
        </w:rPr>
        <w:t xml:space="preserve">course </w:t>
      </w:r>
      <w:r w:rsidR="00655957" w:rsidRPr="00B3059B">
        <w:rPr>
          <w:rStyle w:val="Characterbold"/>
        </w:rPr>
        <w:t>analysis</w:t>
      </w:r>
      <w:r>
        <w:t xml:space="preserve">. </w:t>
      </w:r>
      <w:r w:rsidR="005B07DB">
        <w:t xml:space="preserve">We provide </w:t>
      </w:r>
      <w:r w:rsidR="00F53853">
        <w:t xml:space="preserve">insights into </w:t>
      </w:r>
      <w:r w:rsidR="0052247E">
        <w:t xml:space="preserve">how occupational </w:t>
      </w:r>
      <w:r w:rsidR="00655957" w:rsidRPr="00F34117">
        <w:t xml:space="preserve">gender segregation </w:t>
      </w:r>
      <w:r w:rsidR="0052247E">
        <w:t xml:space="preserve">changes </w:t>
      </w:r>
      <w:r w:rsidR="0055635B">
        <w:t>at different ages</w:t>
      </w:r>
      <w:r w:rsidR="00655957" w:rsidRPr="00F34117">
        <w:t>. For example, how some occupations shift from gender balanced to</w:t>
      </w:r>
      <w:r w:rsidR="00425159">
        <w:t xml:space="preserve"> </w:t>
      </w:r>
      <w:r w:rsidR="00655957" w:rsidRPr="00F34117">
        <w:t xml:space="preserve">female dominated at older middle age and what this means for women's economic wellbeing and broader gender economic equality. </w:t>
      </w:r>
      <w:r w:rsidR="00655957">
        <w:t xml:space="preserve">We also offer an analysis of </w:t>
      </w:r>
      <w:r w:rsidR="00655957">
        <w:lastRenderedPageBreak/>
        <w:t xml:space="preserve">segregation </w:t>
      </w:r>
      <w:r w:rsidR="00BF090B">
        <w:t>intensity</w:t>
      </w:r>
      <w:r w:rsidR="00655957">
        <w:t xml:space="preserve"> by age group to see whether younger or older </w:t>
      </w:r>
      <w:r w:rsidR="0058232A">
        <w:t>workers</w:t>
      </w:r>
      <w:r w:rsidR="00655957">
        <w:t xml:space="preserve"> are more likely to work in gender balanced or </w:t>
      </w:r>
      <w:r w:rsidR="00EB466A">
        <w:t>increasing</w:t>
      </w:r>
      <w:r w:rsidR="00655957">
        <w:t xml:space="preserve"> gender</w:t>
      </w:r>
      <w:r w:rsidR="00D35314">
        <w:t xml:space="preserve"> </w:t>
      </w:r>
      <w:r w:rsidR="00EB466A">
        <w:t>segregated</w:t>
      </w:r>
      <w:r w:rsidR="00655957">
        <w:t xml:space="preserve"> jobs</w:t>
      </w:r>
      <w:r w:rsidR="00EB466A">
        <w:t xml:space="preserve"> across the GSIS.</w:t>
      </w:r>
    </w:p>
    <w:p w14:paraId="4947BDA9" w14:textId="765EB5A4" w:rsidR="00562921" w:rsidRDefault="00B11010" w:rsidP="00E83FB0">
      <w:pPr>
        <w:pStyle w:val="BodyText"/>
      </w:pPr>
      <w:r>
        <w:t xml:space="preserve">In </w:t>
      </w:r>
      <w:r w:rsidR="0038510A">
        <w:t>P</w:t>
      </w:r>
      <w:r>
        <w:t xml:space="preserve">art 2, we </w:t>
      </w:r>
      <w:r w:rsidR="00764E48">
        <w:t xml:space="preserve">offer </w:t>
      </w:r>
      <w:r w:rsidR="00D65B42">
        <w:t xml:space="preserve">three </w:t>
      </w:r>
      <w:r w:rsidR="00764E48">
        <w:t>new perspectives on</w:t>
      </w:r>
      <w:r w:rsidR="005B1207">
        <w:t xml:space="preserve"> Australia's gender pay gaps</w:t>
      </w:r>
      <w:r w:rsidR="00FC5C4F">
        <w:t xml:space="preserve">, </w:t>
      </w:r>
      <w:r w:rsidR="000F6862">
        <w:t>for each occupation</w:t>
      </w:r>
      <w:r w:rsidR="005B1207">
        <w:t>. Ou</w:t>
      </w:r>
      <w:r w:rsidR="00285D5B">
        <w:t>r</w:t>
      </w:r>
      <w:r w:rsidR="005B1207">
        <w:t xml:space="preserve"> </w:t>
      </w:r>
      <w:r w:rsidR="007F3A1A">
        <w:t>S</w:t>
      </w:r>
      <w:r w:rsidR="005B1207">
        <w:t xml:space="preserve">tudy </w:t>
      </w:r>
      <w:r w:rsidR="00C05D42">
        <w:t>expand</w:t>
      </w:r>
      <w:r w:rsidR="005B1207">
        <w:t>s</w:t>
      </w:r>
      <w:r w:rsidR="00C05D42">
        <w:t xml:space="preserve"> the evidence base and </w:t>
      </w:r>
      <w:r w:rsidR="00A351A0">
        <w:t>demonstrat</w:t>
      </w:r>
      <w:r w:rsidR="00FA7565">
        <w:t>es</w:t>
      </w:r>
      <w:r w:rsidR="00A351A0">
        <w:t xml:space="preserve"> how </w:t>
      </w:r>
      <w:r w:rsidR="009B1AF5">
        <w:t xml:space="preserve">additional </w:t>
      </w:r>
      <w:r w:rsidR="003B636C">
        <w:t>pay gap</w:t>
      </w:r>
      <w:r w:rsidR="004B5B5E">
        <w:t xml:space="preserve"> </w:t>
      </w:r>
      <w:r w:rsidR="008C370E">
        <w:t xml:space="preserve">improves our </w:t>
      </w:r>
      <w:r w:rsidR="008D2E74">
        <w:t>understand</w:t>
      </w:r>
      <w:r w:rsidR="008C370E">
        <w:t>ing of</w:t>
      </w:r>
      <w:r w:rsidR="00EE0BD9">
        <w:t xml:space="preserve"> both occu</w:t>
      </w:r>
      <w:r w:rsidR="004B5B5E">
        <w:t xml:space="preserve">pational segregation and </w:t>
      </w:r>
      <w:r w:rsidR="007D4E41">
        <w:t>broader economic inequalit</w:t>
      </w:r>
      <w:r w:rsidR="001F5170">
        <w:t>y</w:t>
      </w:r>
      <w:r w:rsidR="008C370E">
        <w:t>,</w:t>
      </w:r>
      <w:r w:rsidR="007D4E41">
        <w:t xml:space="preserve"> </w:t>
      </w:r>
      <w:r w:rsidR="001F5170">
        <w:t xml:space="preserve">in more nuanced ways. Our new perspectives </w:t>
      </w:r>
      <w:r w:rsidR="00D57363" w:rsidRPr="00D57363">
        <w:t>complement the existing gender pay gap measures from the A</w:t>
      </w:r>
      <w:r w:rsidR="00B06360">
        <w:t xml:space="preserve">ustralian </w:t>
      </w:r>
      <w:r w:rsidR="00DA6113" w:rsidRPr="00D57363">
        <w:t>B</w:t>
      </w:r>
      <w:r w:rsidR="00DA6113">
        <w:t>ureau</w:t>
      </w:r>
      <w:r w:rsidR="00B06360">
        <w:t xml:space="preserve"> </w:t>
      </w:r>
      <w:r w:rsidR="003C7BA3">
        <w:t>of Statistics (ABS)</w:t>
      </w:r>
      <w:r w:rsidR="00D57363" w:rsidRPr="00D57363">
        <w:t xml:space="preserve"> and Workplace Gender Equality Agency (WGEA) by providing</w:t>
      </w:r>
      <w:r w:rsidR="00FA4F6D">
        <w:t>:</w:t>
      </w:r>
    </w:p>
    <w:p w14:paraId="78BE1070" w14:textId="116A50E2" w:rsidR="00D907F2" w:rsidRPr="00562921" w:rsidRDefault="00D57363" w:rsidP="00BE0011">
      <w:pPr>
        <w:pStyle w:val="ListNumber"/>
        <w:numPr>
          <w:ilvl w:val="0"/>
          <w:numId w:val="10"/>
        </w:numPr>
      </w:pPr>
      <w:r w:rsidRPr="00B3059B">
        <w:rPr>
          <w:rStyle w:val="Characterbold"/>
        </w:rPr>
        <w:t>More d</w:t>
      </w:r>
      <w:r w:rsidR="004A498D" w:rsidRPr="00B3059B">
        <w:rPr>
          <w:rStyle w:val="Characterbold"/>
        </w:rPr>
        <w:t>etailed o</w:t>
      </w:r>
      <w:r w:rsidR="009264EE" w:rsidRPr="00B3059B">
        <w:rPr>
          <w:rStyle w:val="Characterbold"/>
        </w:rPr>
        <w:t>ccupational</w:t>
      </w:r>
      <w:r w:rsidR="002E1623" w:rsidRPr="00B3059B">
        <w:rPr>
          <w:rStyle w:val="Characterbold"/>
        </w:rPr>
        <w:t xml:space="preserve"> insights</w:t>
      </w:r>
      <w:r w:rsidR="00B3059B">
        <w:t>—</w:t>
      </w:r>
      <w:r w:rsidR="0071390E">
        <w:t>for 688 occupations</w:t>
      </w:r>
    </w:p>
    <w:p w14:paraId="15B4115E" w14:textId="3C20B201" w:rsidR="00D907F2" w:rsidRPr="00562921" w:rsidRDefault="00D907F2" w:rsidP="00BE0011">
      <w:pPr>
        <w:pStyle w:val="ListNumber"/>
        <w:numPr>
          <w:ilvl w:val="0"/>
          <w:numId w:val="10"/>
        </w:numPr>
      </w:pPr>
      <w:r w:rsidRPr="00B3059B">
        <w:rPr>
          <w:rStyle w:val="Characterbold"/>
        </w:rPr>
        <w:t>I</w:t>
      </w:r>
      <w:r w:rsidR="00327233" w:rsidRPr="00B3059B">
        <w:rPr>
          <w:rStyle w:val="Characterbold"/>
        </w:rPr>
        <w:t>ntersectional</w:t>
      </w:r>
      <w:r w:rsidR="002E1623" w:rsidRPr="00B3059B">
        <w:rPr>
          <w:rStyle w:val="Characterbold"/>
        </w:rPr>
        <w:t xml:space="preserve"> insights</w:t>
      </w:r>
      <w:r w:rsidR="00B3059B">
        <w:t>—</w:t>
      </w:r>
      <w:r w:rsidR="00FC520C">
        <w:t xml:space="preserve">including for First </w:t>
      </w:r>
      <w:r w:rsidR="0042532D">
        <w:t>Nations people</w:t>
      </w:r>
      <w:r w:rsidR="001A06AB">
        <w:t xml:space="preserve">, </w:t>
      </w:r>
      <w:r w:rsidR="0042532D">
        <w:t>CALD people</w:t>
      </w:r>
      <w:r w:rsidR="001A06AB">
        <w:t xml:space="preserve"> and migrants</w:t>
      </w:r>
    </w:p>
    <w:p w14:paraId="6F875680" w14:textId="60977F5D" w:rsidR="00562921" w:rsidRDefault="00052F33" w:rsidP="00BE0011">
      <w:pPr>
        <w:pStyle w:val="ListNumber"/>
        <w:numPr>
          <w:ilvl w:val="0"/>
          <w:numId w:val="10"/>
        </w:numPr>
      </w:pPr>
      <w:r w:rsidRPr="00B3059B">
        <w:rPr>
          <w:rStyle w:val="Characterbold"/>
        </w:rPr>
        <w:t>L</w:t>
      </w:r>
      <w:r w:rsidR="00801215" w:rsidRPr="00B3059B">
        <w:rPr>
          <w:rStyle w:val="Characterbold"/>
        </w:rPr>
        <w:t>ongitudinal</w:t>
      </w:r>
      <w:r w:rsidR="00FA4F6D" w:rsidRPr="00B3059B">
        <w:rPr>
          <w:rStyle w:val="Characterbold"/>
        </w:rPr>
        <w:t xml:space="preserve"> insights</w:t>
      </w:r>
      <w:r w:rsidR="00D907F2" w:rsidRPr="00562921">
        <w:t>.</w:t>
      </w:r>
      <w:r w:rsidR="00CB468C">
        <w:rPr>
          <w:rStyle w:val="FootnoteReference"/>
        </w:rPr>
        <w:footnoteReference w:id="3"/>
      </w:r>
    </w:p>
    <w:p w14:paraId="53662D50" w14:textId="20619692" w:rsidR="001B0FAD" w:rsidRPr="00562921" w:rsidRDefault="003A3A74" w:rsidP="003A0AF4">
      <w:pPr>
        <w:pStyle w:val="Quote"/>
        <w:spacing w:before="360" w:after="360"/>
      </w:pPr>
      <w:r>
        <w:t>"</w:t>
      </w:r>
      <w:r w:rsidR="001B0FAD" w:rsidRPr="001B0FAD">
        <w:t>Addressing gender inequalities can improve growth, productivity, competitiveness and the sustainability of economies. As an example, closing gaps in labour force participation and working hours may result in an average boost of 9.2% to GDP across OECD countries by 2060. Intersectional analysis is a tool that can be used to better understand the drivers of these gender gaps and how to address them.</w:t>
      </w:r>
      <w:r>
        <w:t>"</w:t>
      </w:r>
      <w:r w:rsidR="001B0FAD" w:rsidRPr="001B0FAD">
        <w:t xml:space="preserve"> (Nicol and Kim 2023)</w:t>
      </w:r>
    </w:p>
    <w:p w14:paraId="7D373A98" w14:textId="3688EB54" w:rsidR="002F47C9" w:rsidRDefault="00A51391" w:rsidP="002F47C9">
      <w:pPr>
        <w:pStyle w:val="BodyText"/>
      </w:pPr>
      <w:r>
        <w:t>A</w:t>
      </w:r>
      <w:r w:rsidR="00AF07E6">
        <w:t>cross all, we provide comparisons over time</w:t>
      </w:r>
      <w:r w:rsidR="009264EE">
        <w:t xml:space="preserve"> </w:t>
      </w:r>
      <w:r w:rsidR="00EA1460">
        <w:t xml:space="preserve">and use an age cohort </w:t>
      </w:r>
      <w:r w:rsidR="00F6633E">
        <w:t xml:space="preserve">and life course lens to </w:t>
      </w:r>
      <w:r w:rsidR="002965E2">
        <w:t xml:space="preserve">start identifying </w:t>
      </w:r>
      <w:r w:rsidR="00F6633E">
        <w:t>the</w:t>
      </w:r>
      <w:r w:rsidR="008E747E">
        <w:t xml:space="preserve"> cumulative</w:t>
      </w:r>
      <w:r w:rsidR="00F6633E">
        <w:t xml:space="preserve"> lifetime disadvantage o</w:t>
      </w:r>
      <w:r w:rsidR="00D907F2">
        <w:t>f</w:t>
      </w:r>
      <w:r w:rsidR="00F6633E">
        <w:t xml:space="preserve"> </w:t>
      </w:r>
      <w:r w:rsidR="00CE5815">
        <w:t xml:space="preserve">gender economic </w:t>
      </w:r>
      <w:r w:rsidR="00EE5FDF">
        <w:t>in</w:t>
      </w:r>
      <w:r w:rsidR="00CE5815">
        <w:t>equality</w:t>
      </w:r>
      <w:r w:rsidR="003712EF">
        <w:t xml:space="preserve">, including </w:t>
      </w:r>
      <w:r w:rsidR="00501053">
        <w:t>10-year</w:t>
      </w:r>
      <w:r w:rsidR="003712EF">
        <w:t xml:space="preserve"> gender pay gap figures</w:t>
      </w:r>
      <w:r w:rsidR="00472419">
        <w:t xml:space="preserve">. </w:t>
      </w:r>
      <w:r w:rsidR="008E747E">
        <w:t xml:space="preserve">We also explore how gender pay gaps increase </w:t>
      </w:r>
      <w:r w:rsidR="00AE4DBA">
        <w:t xml:space="preserve">as gender segregation intensifies and how occupational gender pay gaps </w:t>
      </w:r>
      <w:r w:rsidR="00043D56">
        <w:t>exist</w:t>
      </w:r>
      <w:r w:rsidR="00E03CF4">
        <w:t xml:space="preserve">, even </w:t>
      </w:r>
      <w:r w:rsidR="004E50A7">
        <w:t xml:space="preserve">in occupations where </w:t>
      </w:r>
      <w:r w:rsidR="00AE4DBA">
        <w:t xml:space="preserve">patterns and hours of work </w:t>
      </w:r>
      <w:r w:rsidR="00E03CF4">
        <w:t>are more similar</w:t>
      </w:r>
      <w:r w:rsidR="00AE4DBA">
        <w:t>.</w:t>
      </w:r>
    </w:p>
    <w:p w14:paraId="471173F3" w14:textId="17A52D02" w:rsidR="00925476" w:rsidRDefault="00925476" w:rsidP="00925476">
      <w:pPr>
        <w:pStyle w:val="BodyText"/>
      </w:pPr>
      <w:r>
        <w:t xml:space="preserve">Across both Parts 1 and 2 in this paper, we consistently highlight that </w:t>
      </w:r>
      <w:r w:rsidRPr="002F47C9">
        <w:t>the way we identify, measure and describe jobs</w:t>
      </w:r>
      <w:r>
        <w:t xml:space="preserve"> or pay is highly gendered. This is reflected in the </w:t>
      </w:r>
      <w:r w:rsidRPr="002F47C9">
        <w:t>occupation classification</w:t>
      </w:r>
      <w:r>
        <w:t>s</w:t>
      </w:r>
      <w:r w:rsidRPr="002F47C9">
        <w:t xml:space="preserve"> </w:t>
      </w:r>
      <w:r>
        <w:t>themselves as noted in the executive summary.</w:t>
      </w:r>
    </w:p>
    <w:p w14:paraId="37BC5E50" w14:textId="56CE37ED" w:rsidR="00F17E98" w:rsidRPr="00925476" w:rsidRDefault="00F17E98" w:rsidP="00935BA1">
      <w:pPr>
        <w:pStyle w:val="BodyText"/>
        <w:rPr>
          <w:rStyle w:val="Characterbold"/>
          <w:b w:val="0"/>
        </w:rPr>
      </w:pPr>
      <w:r>
        <w:t>While OSCA has made great progress in addressing gender bias</w:t>
      </w:r>
      <w:r w:rsidR="00496EB2">
        <w:t>,</w:t>
      </w:r>
      <w:r>
        <w:t xml:space="preserve"> some gendered imbalances remain.</w:t>
      </w:r>
      <w:r w:rsidRPr="002F47C9">
        <w:t xml:space="preserve"> </w:t>
      </w:r>
      <w:r>
        <w:t>Continuing gender bias in</w:t>
      </w:r>
      <w:r w:rsidRPr="002F47C9">
        <w:t xml:space="preserve"> </w:t>
      </w:r>
      <w:r>
        <w:t>data systems and structures</w:t>
      </w:r>
      <w:r w:rsidRPr="002F47C9">
        <w:t xml:space="preserve"> translate</w:t>
      </w:r>
      <w:r>
        <w:t>s</w:t>
      </w:r>
      <w:r w:rsidRPr="002F47C9">
        <w:t xml:space="preserve"> into </w:t>
      </w:r>
      <w:r>
        <w:t xml:space="preserve">continuing gender bias in labour market analysis, including our </w:t>
      </w:r>
      <w:r w:rsidRPr="002F47C9">
        <w:t>understanding of female</w:t>
      </w:r>
      <w:r>
        <w:t xml:space="preserve"> </w:t>
      </w:r>
      <w:r w:rsidRPr="002F47C9">
        <w:t xml:space="preserve">dominated jobs pay, settings and inequities. This </w:t>
      </w:r>
      <w:r>
        <w:t>has policy implications.</w:t>
      </w:r>
      <w:r w:rsidRPr="002F47C9">
        <w:t xml:space="preserve"> </w:t>
      </w:r>
      <w:r>
        <w:t xml:space="preserve">For example, </w:t>
      </w:r>
      <w:r w:rsidRPr="002F47C9">
        <w:t>slower policy reform in gender undervaluation and work value cases</w:t>
      </w:r>
      <w:r>
        <w:t>,</w:t>
      </w:r>
      <w:r w:rsidRPr="002F47C9">
        <w:t xml:space="preserve"> as Cortis et al. (2023) found in their recent national profile of occupational segregation. </w:t>
      </w:r>
      <w:r w:rsidRPr="00925476">
        <w:rPr>
          <w:rStyle w:val="Characterbold"/>
          <w:b w:val="0"/>
        </w:rPr>
        <w:t xml:space="preserve">What is invisible in data also becomes invisible in the policy process. The more detailed occupational pay gap data the Study presents, at both the ANZSCO 6-digit and 4-digit level, combined with the new GSIS, are significant contributions to unveiling some of this invisibility. We can move towards understanding segregation </w:t>
      </w:r>
      <w:r w:rsidR="00935BA1" w:rsidRPr="00935BA1">
        <w:rPr>
          <w:rStyle w:val="Characterbold"/>
          <w:b w:val="0"/>
        </w:rPr>
        <w:t xml:space="preserve">and pay gap </w:t>
      </w:r>
      <w:r w:rsidRPr="00935BA1">
        <w:rPr>
          <w:rStyle w:val="Characterbold"/>
          <w:b w:val="0"/>
        </w:rPr>
        <w:t>drivers</w:t>
      </w:r>
      <w:r w:rsidRPr="00925476">
        <w:rPr>
          <w:rStyle w:val="Characterbold"/>
          <w:b w:val="0"/>
        </w:rPr>
        <w:t xml:space="preserve"> and possible solutions at the detailed occupational level that we should be focusing on.</w:t>
      </w:r>
    </w:p>
    <w:tbl>
      <w:tblPr>
        <w:tblStyle w:val="CustomTablepulloutbox2"/>
        <w:tblW w:w="0" w:type="auto"/>
        <w:tblLook w:val="0600" w:firstRow="0" w:lastRow="0" w:firstColumn="0" w:lastColumn="0" w:noHBand="1" w:noVBand="1"/>
      </w:tblPr>
      <w:tblGrid>
        <w:gridCol w:w="8997"/>
      </w:tblGrid>
      <w:tr w:rsidR="00F47161" w14:paraId="76860657" w14:textId="77777777" w:rsidTr="005A37CC">
        <w:tc>
          <w:tcPr>
            <w:tcW w:w="8997" w:type="dxa"/>
          </w:tcPr>
          <w:p w14:paraId="7D7B671E" w14:textId="2567C54F" w:rsidR="00F47161" w:rsidRPr="00F47161" w:rsidRDefault="00F47161" w:rsidP="00F47161">
            <w:pPr>
              <w:pStyle w:val="BoxHeading"/>
            </w:pPr>
            <w:r w:rsidRPr="00F47161">
              <w:lastRenderedPageBreak/>
              <w:t>Key concepts of occupational segregation</w:t>
            </w:r>
          </w:p>
          <w:p w14:paraId="022FE05D" w14:textId="5F9B4AB3" w:rsidR="00F47161" w:rsidRPr="00F47161" w:rsidRDefault="00F47161" w:rsidP="00F47161">
            <w:pPr>
              <w:pStyle w:val="BodyText"/>
            </w:pPr>
            <w:r w:rsidRPr="00F47161">
              <w:t>Occupational gender segregation is a term that explains how jobs and industries across the economy are divided (segregated) along gender lines. For example, there are far more women in nursing than construction</w:t>
            </w:r>
            <w:r w:rsidR="0016269D">
              <w:t>,</w:t>
            </w:r>
            <w:r w:rsidRPr="00F47161">
              <w:t xml:space="preserve"> whereas jobs like accountants and retail managers have a </w:t>
            </w:r>
            <w:r w:rsidR="0016269D">
              <w:t xml:space="preserve">roughly </w:t>
            </w:r>
            <w:r w:rsidRPr="00F47161">
              <w:t>even split of men and women.</w:t>
            </w:r>
          </w:p>
          <w:p w14:paraId="01BF0A02" w14:textId="1A7CFD8F" w:rsidR="00F47161" w:rsidRPr="00F47161" w:rsidRDefault="00F47161" w:rsidP="00F47161">
            <w:pPr>
              <w:pStyle w:val="BodyText"/>
            </w:pPr>
            <w:r w:rsidRPr="00F47161">
              <w:t>There are different types of occupational segregation:</w:t>
            </w:r>
          </w:p>
          <w:p w14:paraId="18EFA761" w14:textId="771AB436" w:rsidR="00F47161" w:rsidRPr="00F47161" w:rsidRDefault="00F47161" w:rsidP="00F47161">
            <w:pPr>
              <w:pStyle w:val="ListBullet"/>
              <w:numPr>
                <w:ilvl w:val="0"/>
                <w:numId w:val="3"/>
              </w:numPr>
            </w:pPr>
            <w:r w:rsidRPr="00F47161">
              <w:rPr>
                <w:rStyle w:val="Characterbold"/>
              </w:rPr>
              <w:t xml:space="preserve">Horizontal segregation </w:t>
            </w:r>
            <w:r w:rsidRPr="00F47161">
              <w:t xml:space="preserve">occurs when there is majority of one </w:t>
            </w:r>
            <w:r w:rsidR="002E2981">
              <w:t xml:space="preserve">gender </w:t>
            </w:r>
            <w:r w:rsidRPr="00F47161">
              <w:t xml:space="preserve">across a workforce. For example, the Preschool and </w:t>
            </w:r>
            <w:r w:rsidR="00C1157E">
              <w:t>School</w:t>
            </w:r>
            <w:r w:rsidRPr="00F47161">
              <w:t xml:space="preserve"> Education </w:t>
            </w:r>
            <w:r w:rsidR="00F81747">
              <w:t>industry</w:t>
            </w:r>
            <w:r w:rsidR="00F81747" w:rsidRPr="00F47161">
              <w:t xml:space="preserve"> </w:t>
            </w:r>
            <w:r w:rsidRPr="00F47161">
              <w:t>is horizontally gender segregated, as its workforce is 7</w:t>
            </w:r>
            <w:r w:rsidR="00C1157E">
              <w:t>8</w:t>
            </w:r>
            <w:r w:rsidRPr="00F47161">
              <w:t xml:space="preserve">% </w:t>
            </w:r>
            <w:r w:rsidR="00317A3C">
              <w:t>female</w:t>
            </w:r>
            <w:r w:rsidR="00943D71">
              <w:t>,</w:t>
            </w:r>
            <w:r w:rsidR="0032007D">
              <w:t xml:space="preserve"> </w:t>
            </w:r>
            <w:r w:rsidR="00943D71">
              <w:t xml:space="preserve">while </w:t>
            </w:r>
            <w:r w:rsidR="00317A3C">
              <w:t xml:space="preserve">the </w:t>
            </w:r>
            <w:r w:rsidR="00943D71">
              <w:t xml:space="preserve">Building Construction </w:t>
            </w:r>
            <w:r w:rsidR="00CF312E">
              <w:t xml:space="preserve">industry </w:t>
            </w:r>
            <w:r w:rsidR="0032007D">
              <w:t xml:space="preserve">is </w:t>
            </w:r>
            <w:r w:rsidR="00943D71">
              <w:t>82%</w:t>
            </w:r>
            <w:r w:rsidR="00317A3C">
              <w:t xml:space="preserve"> male</w:t>
            </w:r>
            <w:r w:rsidRPr="00F47161">
              <w:t>.</w:t>
            </w:r>
          </w:p>
          <w:p w14:paraId="3CF4E4A3" w14:textId="5D02D5D4" w:rsidR="00F47161" w:rsidRPr="00F47161" w:rsidRDefault="00F47161" w:rsidP="00F47161">
            <w:pPr>
              <w:pStyle w:val="ListBullet"/>
              <w:numPr>
                <w:ilvl w:val="0"/>
                <w:numId w:val="3"/>
              </w:numPr>
            </w:pPr>
            <w:r w:rsidRPr="00F47161">
              <w:rPr>
                <w:rStyle w:val="Characterbold"/>
              </w:rPr>
              <w:t>Vertical segregation</w:t>
            </w:r>
            <w:r w:rsidRPr="00F47161">
              <w:t xml:space="preserve"> (</w:t>
            </w:r>
            <w:r w:rsidR="006F149E">
              <w:t>often referred to</w:t>
            </w:r>
            <w:r w:rsidR="004E7F20">
              <w:t xml:space="preserve"> </w:t>
            </w:r>
            <w:r w:rsidRPr="00F47161">
              <w:t xml:space="preserve">as </w:t>
            </w:r>
            <w:r w:rsidR="006F149E">
              <w:t>"</w:t>
            </w:r>
            <w:r w:rsidRPr="00F47161">
              <w:t>the glass ceiling</w:t>
            </w:r>
            <w:r w:rsidR="006F149E">
              <w:t>"</w:t>
            </w:r>
            <w:r w:rsidRPr="00F47161">
              <w:t xml:space="preserve">) occurs when there is an imbalance between the gender split of the </w:t>
            </w:r>
            <w:r w:rsidR="007956E8">
              <w:t xml:space="preserve">overall </w:t>
            </w:r>
            <w:r w:rsidRPr="00F47161">
              <w:t xml:space="preserve">workforce and </w:t>
            </w:r>
            <w:r w:rsidR="007956E8">
              <w:t xml:space="preserve">the </w:t>
            </w:r>
            <w:r w:rsidRPr="00F47161">
              <w:t xml:space="preserve">senior </w:t>
            </w:r>
            <w:r w:rsidR="007956E8">
              <w:t xml:space="preserve">leadership </w:t>
            </w:r>
            <w:r w:rsidRPr="00F47161">
              <w:t xml:space="preserve">positions within </w:t>
            </w:r>
            <w:r w:rsidR="007956E8">
              <w:t>it.</w:t>
            </w:r>
            <w:r w:rsidRPr="00F47161">
              <w:t xml:space="preserve"> For example, in the Preschool and </w:t>
            </w:r>
            <w:r w:rsidR="004255DB">
              <w:t>School</w:t>
            </w:r>
            <w:r w:rsidRPr="00F47161">
              <w:t xml:space="preserve"> Education </w:t>
            </w:r>
            <w:r w:rsidR="00CF312E">
              <w:t>industry</w:t>
            </w:r>
            <w:r w:rsidR="00CF312E" w:rsidRPr="00F47161">
              <w:t xml:space="preserve"> </w:t>
            </w:r>
            <w:r w:rsidRPr="00F47161">
              <w:t xml:space="preserve">men make up </w:t>
            </w:r>
            <w:r w:rsidR="00A83B45">
              <w:t>45</w:t>
            </w:r>
            <w:r w:rsidRPr="00F47161">
              <w:t>% of CEO equivalent positions, despite making up only 2</w:t>
            </w:r>
            <w:r w:rsidR="008D6C5B">
              <w:t>2</w:t>
            </w:r>
            <w:r w:rsidRPr="00F47161">
              <w:t>% of the overall workforce.</w:t>
            </w:r>
          </w:p>
          <w:p w14:paraId="19F42078" w14:textId="042DB7A0" w:rsidR="00F47161" w:rsidRPr="00F47161" w:rsidRDefault="00713A0C" w:rsidP="00F47161">
            <w:pPr>
              <w:pStyle w:val="BodyText"/>
            </w:pPr>
            <w:r>
              <w:t xml:space="preserve">These </w:t>
            </w:r>
            <w:r w:rsidR="00E64C78">
              <w:t>two</w:t>
            </w:r>
            <w:r>
              <w:t xml:space="preserve"> types of gender segregation compound in their effects. Even in</w:t>
            </w:r>
            <w:r w:rsidR="00F47161" w:rsidRPr="00F47161">
              <w:t xml:space="preserve"> industries that are mostly </w:t>
            </w:r>
            <w:r>
              <w:t xml:space="preserve">compromised of females </w:t>
            </w:r>
            <w:r w:rsidR="0002176F">
              <w:t xml:space="preserve">(as an outcome of </w:t>
            </w:r>
            <w:r w:rsidR="00F47161" w:rsidRPr="00F47161">
              <w:t>horizontal</w:t>
            </w:r>
            <w:r w:rsidR="0002176F">
              <w:t xml:space="preserve"> </w:t>
            </w:r>
            <w:r w:rsidR="00F47161" w:rsidRPr="00F47161">
              <w:t>segregat</w:t>
            </w:r>
            <w:r w:rsidR="0002176F">
              <w:t>ion),</w:t>
            </w:r>
            <w:r w:rsidR="00B42A37">
              <w:t xml:space="preserve"> </w:t>
            </w:r>
            <w:r w:rsidR="00F47161" w:rsidRPr="00F47161">
              <w:t xml:space="preserve">leadership positions </w:t>
            </w:r>
            <w:r w:rsidR="0002176F">
              <w:t>can</w:t>
            </w:r>
            <w:r w:rsidR="00F47161" w:rsidRPr="00F47161">
              <w:t xml:space="preserve"> still </w:t>
            </w:r>
            <w:r w:rsidR="0002176F">
              <w:t xml:space="preserve">be </w:t>
            </w:r>
            <w:r w:rsidR="00F47161" w:rsidRPr="00F47161">
              <w:t>disproportionately held by men</w:t>
            </w:r>
            <w:r w:rsidR="0002176F">
              <w:t xml:space="preserve"> (reflective of vertical segregation)</w:t>
            </w:r>
            <w:r w:rsidR="00F47161" w:rsidRPr="00F47161">
              <w:t>.</w:t>
            </w:r>
          </w:p>
          <w:p w14:paraId="316E7B89" w14:textId="646185FC" w:rsidR="00F47161" w:rsidRPr="00F47161" w:rsidRDefault="00F47161" w:rsidP="00FF7611">
            <w:pPr>
              <w:pStyle w:val="BodyText"/>
            </w:pPr>
            <w:r w:rsidRPr="00F47161">
              <w:t xml:space="preserve">There is also the concept of </w:t>
            </w:r>
            <w:r w:rsidRPr="00F47161">
              <w:rPr>
                <w:rStyle w:val="Characterbold"/>
              </w:rPr>
              <w:t>intra-occupational segregation</w:t>
            </w:r>
            <w:r w:rsidRPr="00F47161">
              <w:t>, which is how occupations that exist across multiple industries, for example administration workers or cooks</w:t>
            </w:r>
            <w:r w:rsidR="00DC000A">
              <w:t>,</w:t>
            </w:r>
            <w:r w:rsidRPr="00F47161">
              <w:t xml:space="preserve"> </w:t>
            </w:r>
            <w:r w:rsidR="00FE0F48">
              <w:t>remain gendered</w:t>
            </w:r>
            <w:r w:rsidRPr="00F47161">
              <w:t xml:space="preserve"> in </w:t>
            </w:r>
            <w:r w:rsidR="003E3B92">
              <w:t xml:space="preserve">both </w:t>
            </w:r>
            <w:r w:rsidRPr="00F47161">
              <w:t>female</w:t>
            </w:r>
            <w:r w:rsidR="003E3B92">
              <w:t xml:space="preserve"> and male</w:t>
            </w:r>
            <w:r w:rsidR="000C37E7">
              <w:t xml:space="preserve"> </w:t>
            </w:r>
            <w:r w:rsidRPr="00F47161">
              <w:t xml:space="preserve">dominated industries </w:t>
            </w:r>
            <w:r w:rsidR="003E3B92">
              <w:t xml:space="preserve">but </w:t>
            </w:r>
            <w:r w:rsidR="00412053">
              <w:t xml:space="preserve">lead to different patterns of pay that reflect </w:t>
            </w:r>
            <w:r w:rsidR="005C4EF2">
              <w:t xml:space="preserve">broader </w:t>
            </w:r>
            <w:r w:rsidR="00412053">
              <w:t xml:space="preserve">segregation </w:t>
            </w:r>
            <w:r w:rsidR="005C4EF2">
              <w:t>trends and inequities. For example, pay for the female</w:t>
            </w:r>
            <w:r w:rsidR="000C37E7">
              <w:t xml:space="preserve"> </w:t>
            </w:r>
            <w:r w:rsidR="005C4EF2">
              <w:t xml:space="preserve">dominated </w:t>
            </w:r>
            <w:r w:rsidR="00143107">
              <w:t xml:space="preserve">occupations </w:t>
            </w:r>
            <w:r w:rsidR="005C4EF2">
              <w:t>of cooks and administrators is far lower in the far more feminised sector of</w:t>
            </w:r>
            <w:r w:rsidRPr="00F47161">
              <w:t xml:space="preserve"> aged care than </w:t>
            </w:r>
            <w:r w:rsidR="005C4EF2">
              <w:t>the masculinised industry of</w:t>
            </w:r>
            <w:r w:rsidR="00A13E56">
              <w:t xml:space="preserve"> </w:t>
            </w:r>
            <w:r w:rsidRPr="00F47161">
              <w:t>mining</w:t>
            </w:r>
            <w:r w:rsidR="00AA2213">
              <w:t>.</w:t>
            </w:r>
          </w:p>
        </w:tc>
      </w:tr>
    </w:tbl>
    <w:p w14:paraId="1FB230F5" w14:textId="2155D886" w:rsidR="00F7680F" w:rsidRDefault="00F7680F">
      <w:pPr>
        <w:spacing w:before="0" w:after="200" w:line="276" w:lineRule="auto"/>
      </w:pPr>
      <w:bookmarkStart w:id="9" w:name="_Toc198477455"/>
      <w:r>
        <w:rPr>
          <w:noProof/>
        </w:rPr>
        <w:drawing>
          <wp:inline distT="0" distB="0" distL="0" distR="0" wp14:anchorId="75604699" wp14:editId="2FB7F93D">
            <wp:extent cx="5732145" cy="2938780"/>
            <wp:effectExtent l="0" t="0" r="1905" b="0"/>
            <wp:docPr id="101295973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59733" name="Picture 2">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2145" cy="2938780"/>
                    </a:xfrm>
                    <a:prstGeom prst="rect">
                      <a:avLst/>
                    </a:prstGeom>
                  </pic:spPr>
                </pic:pic>
              </a:graphicData>
            </a:graphic>
          </wp:inline>
        </w:drawing>
      </w:r>
    </w:p>
    <w:tbl>
      <w:tblPr>
        <w:tblStyle w:val="CustomTablepulloutbox2"/>
        <w:tblW w:w="0" w:type="auto"/>
        <w:tblLook w:val="0600" w:firstRow="0" w:lastRow="0" w:firstColumn="0" w:lastColumn="0" w:noHBand="1" w:noVBand="1"/>
      </w:tblPr>
      <w:tblGrid>
        <w:gridCol w:w="8997"/>
      </w:tblGrid>
      <w:tr w:rsidR="00F7680F" w14:paraId="2D2D378A" w14:textId="77777777" w:rsidTr="005A37CC">
        <w:tc>
          <w:tcPr>
            <w:tcW w:w="8997" w:type="dxa"/>
          </w:tcPr>
          <w:p w14:paraId="037136FF" w14:textId="77777777" w:rsidR="00F7680F" w:rsidRPr="00F7680F" w:rsidRDefault="00F7680F" w:rsidP="00F7680F">
            <w:pPr>
              <w:pStyle w:val="BoxHeading"/>
            </w:pPr>
            <w:r w:rsidRPr="00F47161">
              <w:lastRenderedPageBreak/>
              <w:t>Drivers of occupational segregation</w:t>
            </w:r>
          </w:p>
          <w:p w14:paraId="2957875D" w14:textId="77777777" w:rsidR="00F7680F" w:rsidRPr="00F7680F" w:rsidRDefault="00F7680F" w:rsidP="00F7680F">
            <w:pPr>
              <w:pStyle w:val="BodyText"/>
            </w:pPr>
            <w:r w:rsidRPr="00F47161">
              <w:t xml:space="preserve">There has been significant recent work to identify and understand what drives gender </w:t>
            </w:r>
            <w:r w:rsidRPr="00F7680F">
              <w:t>segregation in the workforce both in Australia and internationally (Carranza et al. 2023; CEDA 2023; WEO-SOWG 2024a). In both, drivers are generally split into supply and demand side drivers.</w:t>
            </w:r>
          </w:p>
          <w:p w14:paraId="1DF0D381" w14:textId="77777777" w:rsidR="00F7680F" w:rsidRPr="00F7680F" w:rsidRDefault="00F7680F" w:rsidP="00F7680F">
            <w:pPr>
              <w:pStyle w:val="BodyText"/>
            </w:pPr>
            <w:r w:rsidRPr="00AF53D0">
              <w:rPr>
                <w:rStyle w:val="Characterbold"/>
              </w:rPr>
              <w:t>Supply side factors</w:t>
            </w:r>
            <w:r w:rsidRPr="00F7680F">
              <w:t xml:space="preserve"> focus more on the worker, whereas </w:t>
            </w:r>
            <w:r w:rsidRPr="00F7680F">
              <w:rPr>
                <w:rStyle w:val="Characterbold"/>
              </w:rPr>
              <w:t>demand side factors</w:t>
            </w:r>
            <w:r w:rsidRPr="00F7680F">
              <w:t xml:space="preserve"> focus more on the employer. For example, gendered norms shape education and training choices on the supply side whereas sexual discrimination during recruitment or in the workplace are on the demand side. Wider socio-cultural gender norms also feed significantly into both—shaping worker and student decisions on the supply-side and employer decisions on the demand side. A selected but not exhaustive list is visualised below.</w:t>
            </w:r>
          </w:p>
          <w:p w14:paraId="61705301" w14:textId="3AEEB1BD" w:rsidR="00F7680F" w:rsidRPr="00F7680F" w:rsidRDefault="00F7680F" w:rsidP="00F7680F">
            <w:r w:rsidRPr="00F7680F">
              <w:rPr>
                <w:noProof/>
              </w:rPr>
              <w:drawing>
                <wp:inline distT="0" distB="0" distL="0" distR="0" wp14:anchorId="72256A23" wp14:editId="37862750">
                  <wp:extent cx="5436915" cy="2219856"/>
                  <wp:effectExtent l="0" t="0" r="0" b="0"/>
                  <wp:docPr id="1075876099" name="Picture 2" descr="Infographic listing drivers of occupational segregation. Supply side drivers: Education opportunities and choices, distribution of unpaid care and work, access to Capital, Mobility. Demand side drivers: workplace culture, employment structures, recruitment practices and evaluation and promotion prac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76099" name="Picture 2" descr="Infographic listing drivers of occupational segregation. Supply side drivers: Education opportunities and choices, distribution of unpaid care and work, access to Capital, Mobility. Demand side drivers: workplace culture, employment structures, recruitment practices and evaluation and promotion practices. "/>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436915" cy="2219856"/>
                          </a:xfrm>
                          <a:prstGeom prst="rect">
                            <a:avLst/>
                          </a:prstGeom>
                          <a:noFill/>
                        </pic:spPr>
                      </pic:pic>
                    </a:graphicData>
                  </a:graphic>
                </wp:inline>
              </w:drawing>
            </w:r>
            <w:r w:rsidRPr="00F7680F">
              <w:t xml:space="preserve">For further detail on the difference between supply and demand side factors and their role in maintaining occupational gender segregation in Australia specifically see Women’s Economic Outcomes Senior Officials Working Group's </w:t>
            </w:r>
            <w:hyperlink r:id="rId33" w:history="1">
              <w:r w:rsidRPr="00F7680F">
                <w:rPr>
                  <w:rStyle w:val="Hyperlink"/>
                </w:rPr>
                <w:t>‘Background paper: analysis of supply-side drivers using HILDA data’</w:t>
              </w:r>
            </w:hyperlink>
            <w:r w:rsidRPr="00F7680F">
              <w:t xml:space="preserve"> (WEO-SOWG 2024b).</w:t>
            </w:r>
          </w:p>
        </w:tc>
      </w:tr>
    </w:tbl>
    <w:p w14:paraId="5834A602" w14:textId="310B75C7" w:rsidR="00072AC9" w:rsidRDefault="00072AC9">
      <w:pPr>
        <w:spacing w:before="0" w:after="200" w:line="276" w:lineRule="auto"/>
      </w:pPr>
      <w:r>
        <w:br w:type="page"/>
      </w:r>
    </w:p>
    <w:p w14:paraId="5C95CA15" w14:textId="50E7CB79" w:rsidR="00732448" w:rsidRDefault="00410DA5" w:rsidP="00DE480F">
      <w:pPr>
        <w:pStyle w:val="Heading1"/>
      </w:pPr>
      <w:bookmarkStart w:id="10" w:name="_Toc200534017"/>
      <w:bookmarkStart w:id="11" w:name="_Toc205210157"/>
      <w:r>
        <w:lastRenderedPageBreak/>
        <w:t xml:space="preserve">Part 1: </w:t>
      </w:r>
      <w:r w:rsidR="00EA0B7C">
        <w:t xml:space="preserve">New </w:t>
      </w:r>
      <w:r w:rsidR="00170948">
        <w:t>p</w:t>
      </w:r>
      <w:r w:rsidR="00EA0B7C">
        <w:t xml:space="preserve">erspectives on </w:t>
      </w:r>
      <w:r w:rsidR="00170948">
        <w:t>occupational segregation</w:t>
      </w:r>
      <w:bookmarkEnd w:id="9"/>
      <w:bookmarkEnd w:id="10"/>
      <w:bookmarkEnd w:id="11"/>
    </w:p>
    <w:p w14:paraId="50170DBA" w14:textId="2358905F" w:rsidR="00E62D67" w:rsidRPr="00E62D67" w:rsidRDefault="00364DA4" w:rsidP="00364DA4">
      <w:pPr>
        <w:pStyle w:val="BodyText"/>
        <w:rPr>
          <w:lang w:eastAsia="en-AU"/>
        </w:rPr>
      </w:pPr>
      <w:r w:rsidRPr="00364DA4">
        <w:rPr>
          <w:rStyle w:val="PlaceholderText"/>
          <w:color w:val="auto"/>
        </w:rPr>
        <w:t xml:space="preserve">Gendered occupational segregation </w:t>
      </w:r>
      <w:r w:rsidRPr="00364DA4">
        <w:t>is</w:t>
      </w:r>
      <w:r w:rsidR="00E62D67" w:rsidRPr="00364DA4">
        <w:t xml:space="preserve"> </w:t>
      </w:r>
      <w:r w:rsidR="00E62D67" w:rsidRPr="00E62D67">
        <w:rPr>
          <w:lang w:eastAsia="en-AU"/>
        </w:rPr>
        <w:t>incredibly resistant to change and has not shifted significantly over the last 30 years (CEDA 2023; Lind and Colquhoun 2021). It is also unlikely to shift anytime soon, despite recent intentional policy efforts to intervene. JSA employment projections show that the way jobs and work are segregated along gender lines will largely remain the same over the next decade (</w:t>
      </w:r>
      <w:r w:rsidR="00873A27">
        <w:t>JSA n.d.</w:t>
      </w:r>
      <w:r w:rsidR="00E62D67" w:rsidRPr="00E62D67">
        <w:rPr>
          <w:lang w:eastAsia="en-AU"/>
        </w:rPr>
        <w:t>). The training pipelines into occupations also mirrors the existing segregation of the labour market.</w:t>
      </w:r>
    </w:p>
    <w:p w14:paraId="1F766599" w14:textId="77777777" w:rsidR="00E62D67" w:rsidRPr="00E62D67" w:rsidRDefault="00E62D67" w:rsidP="00E62D67">
      <w:pPr>
        <w:pStyle w:val="BodyText"/>
        <w:rPr>
          <w:lang w:eastAsia="en-AU"/>
        </w:rPr>
      </w:pPr>
      <w:r w:rsidRPr="00E62D67">
        <w:rPr>
          <w:lang w:eastAsia="en-AU"/>
        </w:rPr>
        <w:t>It is also well known that occupational segregation:</w:t>
      </w:r>
    </w:p>
    <w:p w14:paraId="1C246DEF" w14:textId="1AA10FE5" w:rsidR="00E62D67" w:rsidRPr="00E62D67" w:rsidRDefault="00E62D67" w:rsidP="00C874D8">
      <w:pPr>
        <w:pStyle w:val="ListBullet"/>
      </w:pPr>
      <w:r w:rsidRPr="00E62D67">
        <w:t xml:space="preserve">is one of the major drivers of gender economy </w:t>
      </w:r>
      <w:r w:rsidR="00F64FFC">
        <w:t>in</w:t>
      </w:r>
      <w:r w:rsidRPr="00E62D67">
        <w:t>equality and pay gaps</w:t>
      </w:r>
    </w:p>
    <w:p w14:paraId="43363D37" w14:textId="6068EA99" w:rsidR="00C874D8" w:rsidRDefault="00E62D67" w:rsidP="00C874D8">
      <w:pPr>
        <w:pStyle w:val="ListBullet"/>
      </w:pPr>
      <w:r w:rsidRPr="00E62D67">
        <w:t>impacts economic productivity, prevents opportunities and contributes to skills shortages and underutilisation</w:t>
      </w:r>
    </w:p>
    <w:p w14:paraId="49C2CE55" w14:textId="235EAF92" w:rsidR="008F2723" w:rsidRDefault="00E62D67" w:rsidP="004E7BD2">
      <w:pPr>
        <w:pStyle w:val="ListBullet"/>
      </w:pPr>
      <w:r w:rsidRPr="00E62D67">
        <w:t>impacts women's safety, with female dominated jobs having the most exposure to workplace violence (Safe Work Australia 2024)</w:t>
      </w:r>
      <w:r w:rsidR="004E7BD2">
        <w:t>.</w:t>
      </w:r>
    </w:p>
    <w:p w14:paraId="0EA9BDC6" w14:textId="3253EF83" w:rsidR="001C75F9" w:rsidRPr="00E62D67" w:rsidRDefault="00E62D67" w:rsidP="00E62D67">
      <w:pPr>
        <w:pStyle w:val="BodyText"/>
      </w:pPr>
      <w:r w:rsidRPr="00E62D67">
        <w:t xml:space="preserve">We </w:t>
      </w:r>
      <w:r w:rsidR="008F2723">
        <w:t xml:space="preserve">also </w:t>
      </w:r>
      <w:r w:rsidRPr="00E62D67">
        <w:t>know that the glacial change in gendered norms is a huge part of the challenge. Cultural norms around which gender is suited to what type of work stubbornly remain. We also know that many of the policy levers and interventions we have explored so far are not working or are not working fast enough (Lind and Colquhoun 2021; WEO-SOWG 2024</w:t>
      </w:r>
      <w:r w:rsidR="009C5A84">
        <w:t>a</w:t>
      </w:r>
      <w:r w:rsidRPr="00E62D67">
        <w:t>).</w:t>
      </w:r>
      <w:r w:rsidR="004E7BD2">
        <w:t xml:space="preserve"> </w:t>
      </w:r>
      <w:r w:rsidR="001C75F9">
        <w:t>T</w:t>
      </w:r>
      <w:r w:rsidR="001C75F9" w:rsidRPr="005D6653">
        <w:t>h</w:t>
      </w:r>
      <w:r w:rsidR="005D037A">
        <w:t xml:space="preserve">is is partly because there are </w:t>
      </w:r>
      <w:r w:rsidR="005D037A" w:rsidRPr="005D6653">
        <w:t xml:space="preserve">large evidence gaps </w:t>
      </w:r>
      <w:r w:rsidR="0070638F">
        <w:t xml:space="preserve">in </w:t>
      </w:r>
      <w:r w:rsidR="001C75F9" w:rsidRPr="005D6653">
        <w:t>country level diagnostics</w:t>
      </w:r>
      <w:r w:rsidR="0070638F">
        <w:t xml:space="preserve">; </w:t>
      </w:r>
      <w:r w:rsidR="001C75F9" w:rsidRPr="005D6653">
        <w:t>cross country comparisons</w:t>
      </w:r>
      <w:r w:rsidR="0070638F">
        <w:t xml:space="preserve">; </w:t>
      </w:r>
      <w:r w:rsidR="001C75F9" w:rsidRPr="005D6653">
        <w:t>changes over time</w:t>
      </w:r>
      <w:r w:rsidR="004C27F9">
        <w:t xml:space="preserve">; </w:t>
      </w:r>
      <w:r w:rsidR="00056795">
        <w:t>and effective policy solutions</w:t>
      </w:r>
      <w:r w:rsidR="00F163D6">
        <w:t xml:space="preserve"> on </w:t>
      </w:r>
      <w:r w:rsidR="004C27F9">
        <w:t>how to</w:t>
      </w:r>
      <w:r w:rsidR="0070638F">
        <w:t xml:space="preserve"> change norms</w:t>
      </w:r>
      <w:r w:rsidR="00056795">
        <w:t xml:space="preserve"> </w:t>
      </w:r>
      <w:r w:rsidR="00E91FAC">
        <w:t>(</w:t>
      </w:r>
      <w:r w:rsidR="007D57A5">
        <w:t>Carranza et al. 2023)</w:t>
      </w:r>
      <w:r w:rsidR="00F163D6">
        <w:t>. T</w:t>
      </w:r>
      <w:r w:rsidR="0051503D">
        <w:t>his part of Paper 1 aim</w:t>
      </w:r>
      <w:r w:rsidR="00767E2A">
        <w:t>s</w:t>
      </w:r>
      <w:r w:rsidR="0051503D">
        <w:t xml:space="preserve"> to fill one of these </w:t>
      </w:r>
      <w:r w:rsidR="00F163D6">
        <w:t xml:space="preserve">gaps by introducing a new country level diagnostic: </w:t>
      </w:r>
      <w:r w:rsidR="00F163D6" w:rsidRPr="00F163D6">
        <w:t xml:space="preserve">the </w:t>
      </w:r>
      <w:r w:rsidR="00F163D6" w:rsidRPr="00F163D6">
        <w:rPr>
          <w:rStyle w:val="PlaceholderText"/>
          <w:color w:val="auto"/>
        </w:rPr>
        <w:t>Gender Segregation Intensity Scale (GSIS).</w:t>
      </w:r>
    </w:p>
    <w:p w14:paraId="34624D35" w14:textId="00B9FD00" w:rsidR="00781772" w:rsidRPr="00364DA4" w:rsidRDefault="00E91FAC" w:rsidP="00BC319B">
      <w:pPr>
        <w:pStyle w:val="Heading2"/>
      </w:pPr>
      <w:bookmarkStart w:id="12" w:name="_Toc200534018"/>
      <w:bookmarkStart w:id="13" w:name="_Toc205210158"/>
      <w:r>
        <w:t>The new Gender Segregation Intensity Scale (GSIS)</w:t>
      </w:r>
      <w:bookmarkEnd w:id="12"/>
      <w:bookmarkEnd w:id="13"/>
    </w:p>
    <w:p w14:paraId="20E3FCD7" w14:textId="0FB2DB57" w:rsidR="00072AC9" w:rsidRDefault="001604D1" w:rsidP="00072AC9">
      <w:pPr>
        <w:pStyle w:val="Quote"/>
        <w:spacing w:before="360" w:after="360"/>
        <w:rPr>
          <w:rStyle w:val="PlaceholderText"/>
          <w:color w:val="auto"/>
        </w:rPr>
      </w:pPr>
      <w:r>
        <w:t>"</w:t>
      </w:r>
      <w:r w:rsidR="00072AC9">
        <w:t>T</w:t>
      </w:r>
      <w:r w:rsidR="00072AC9" w:rsidRPr="000130BF">
        <w:t>he unequal distribution of men and women across and within job types, is often at the heart of gender disparities in labour market outcomes. It is responsible for much of the gender gap in wage, job quality and employment trajectories. It may also underlie the labour market expectations of men and women and reinforce norms on gender roles, which in turn drive their differential access to assets and investments in skills, perpetuating employment [occupational] segregation. Employment segregation has important implications for gender equality and a country’s economic productivity and it appears in developed and developing countries alike.</w:t>
      </w:r>
      <w:r>
        <w:t>"</w:t>
      </w:r>
      <w:r w:rsidR="00072AC9" w:rsidRPr="000130BF">
        <w:t xml:space="preserve"> (Carranza et al. 2023)</w:t>
      </w:r>
    </w:p>
    <w:p w14:paraId="49BB486E" w14:textId="0725CE85" w:rsidR="0057665F" w:rsidRDefault="00781772" w:rsidP="0057665F">
      <w:pPr>
        <w:pStyle w:val="BodyText"/>
      </w:pPr>
      <w:r w:rsidRPr="00781772">
        <w:rPr>
          <w:rStyle w:val="PlaceholderText"/>
          <w:color w:val="auto"/>
        </w:rPr>
        <w:t xml:space="preserve">As the above quote illustrates, occupational segregation is important to identify, understand and monitor because it is at the heart of gender disparities in labour market outcomes and impacts a country's broader economic </w:t>
      </w:r>
      <w:r w:rsidRPr="00594321">
        <w:rPr>
          <w:rStyle w:val="PlaceholderText"/>
          <w:color w:val="auto"/>
        </w:rPr>
        <w:t>productivity.</w:t>
      </w:r>
      <w:r w:rsidR="00F163D6" w:rsidRPr="00594321">
        <w:rPr>
          <w:rStyle w:val="PlaceholderText"/>
          <w:color w:val="auto"/>
        </w:rPr>
        <w:t xml:space="preserve"> Gender pay gaps are also intrinsically linked to both and this is why JSA has elected to provide new perspectives and </w:t>
      </w:r>
      <w:r w:rsidR="00594321" w:rsidRPr="00594321">
        <w:rPr>
          <w:rStyle w:val="PlaceholderText"/>
          <w:color w:val="auto"/>
        </w:rPr>
        <w:t xml:space="preserve">two new approaches to identifying, understanding and monitoring these two </w:t>
      </w:r>
      <w:r w:rsidR="00F163D6" w:rsidRPr="00594321">
        <w:rPr>
          <w:rStyle w:val="PlaceholderText"/>
          <w:color w:val="auto"/>
        </w:rPr>
        <w:t>policy challenges</w:t>
      </w:r>
      <w:r w:rsidR="00594321" w:rsidRPr="00594321">
        <w:rPr>
          <w:rStyle w:val="PlaceholderText"/>
          <w:color w:val="auto"/>
        </w:rPr>
        <w:t xml:space="preserve"> in future</w:t>
      </w:r>
      <w:r w:rsidR="002D40A3" w:rsidRPr="00AA1A41">
        <w:rPr>
          <w:rStyle w:val="PlaceholderText"/>
          <w:color w:val="auto"/>
        </w:rPr>
        <w:t xml:space="preserve">. In this section we introduce the </w:t>
      </w:r>
      <w:r w:rsidR="00374B39" w:rsidRPr="00AA1A41">
        <w:rPr>
          <w:rStyle w:val="PlaceholderText"/>
          <w:color w:val="auto"/>
        </w:rPr>
        <w:t>GSIS</w:t>
      </w:r>
      <w:r w:rsidR="00AA1A41" w:rsidRPr="00AA1A41">
        <w:rPr>
          <w:rStyle w:val="PlaceholderText"/>
          <w:color w:val="auto"/>
        </w:rPr>
        <w:t xml:space="preserve"> and identify how it draws upon previous </w:t>
      </w:r>
      <w:r w:rsidR="00AA1A41" w:rsidRPr="00AA1A41">
        <w:rPr>
          <w:rStyle w:val="PlaceholderText"/>
          <w:color w:val="auto"/>
        </w:rPr>
        <w:lastRenderedPageBreak/>
        <w:t>approaches to</w:t>
      </w:r>
      <w:r w:rsidR="00374B39" w:rsidRPr="00AA1A41">
        <w:t xml:space="preserve"> capture the intensity or extent of gender segregation in industries and occupations</w:t>
      </w:r>
      <w:r w:rsidR="00AA1A41" w:rsidRPr="00AA1A41">
        <w:t>.</w:t>
      </w:r>
    </w:p>
    <w:p w14:paraId="61BB65A4" w14:textId="6842F93D" w:rsidR="001959B8" w:rsidRDefault="00250593" w:rsidP="00CA4ECE">
      <w:pPr>
        <w:pStyle w:val="BodyText"/>
      </w:pPr>
      <w:r>
        <w:t>T</w:t>
      </w:r>
      <w:r w:rsidR="00AA1A41">
        <w:t>he</w:t>
      </w:r>
      <w:r w:rsidR="00AA1A41" w:rsidRPr="00E8414D">
        <w:t xml:space="preserve"> new </w:t>
      </w:r>
      <w:r w:rsidR="00AA1A41">
        <w:t>Gender S</w:t>
      </w:r>
      <w:r w:rsidR="00AA1A41" w:rsidRPr="00E8414D">
        <w:t xml:space="preserve">egregation </w:t>
      </w:r>
      <w:r w:rsidR="00AA1A41">
        <w:t>Intensity Scale (GSIS)</w:t>
      </w:r>
      <w:r w:rsidR="00BD4D34">
        <w:t xml:space="preserve"> </w:t>
      </w:r>
      <w:r w:rsidR="00AA1A41">
        <w:t>measures four different categories of segregation: gender balanced,</w:t>
      </w:r>
      <w:r w:rsidR="000D0524">
        <w:t xml:space="preserve"> moderately</w:t>
      </w:r>
      <w:r w:rsidR="00AA1A41">
        <w:t xml:space="preserve"> female or male dominated, highly female or male dominated and almost completely female or male dominated. These </w:t>
      </w:r>
      <w:r w:rsidR="00A018CA">
        <w:t xml:space="preserve">categories are based on </w:t>
      </w:r>
      <w:r w:rsidR="00DB60FE">
        <w:t xml:space="preserve">the </w:t>
      </w:r>
      <w:r w:rsidR="00F03E81">
        <w:t>increasing share (%)</w:t>
      </w:r>
      <w:r w:rsidR="00DB60FE">
        <w:t xml:space="preserve"> of </w:t>
      </w:r>
      <w:r w:rsidR="00F03E81">
        <w:t xml:space="preserve">an occupation by one gender. The </w:t>
      </w:r>
      <w:r w:rsidR="004C5BF4">
        <w:t xml:space="preserve">four categories and </w:t>
      </w:r>
      <w:r w:rsidR="00267F92">
        <w:t xml:space="preserve">occupational </w:t>
      </w:r>
      <w:r w:rsidR="004C5BF4">
        <w:t>share</w:t>
      </w:r>
      <w:r w:rsidR="00267F92">
        <w:t xml:space="preserve"> definitions or ranges</w:t>
      </w:r>
      <w:r w:rsidR="004C5BF4">
        <w:t xml:space="preserve"> are pictured</w:t>
      </w:r>
      <w:r w:rsidR="00F03E81">
        <w:t xml:space="preserve"> in</w:t>
      </w:r>
      <w:r w:rsidR="00676B75">
        <w:t xml:space="preserve"> Figure </w:t>
      </w:r>
      <w:r w:rsidR="00742C93">
        <w:t>2</w:t>
      </w:r>
      <w:r w:rsidR="004C5BF4">
        <w:t xml:space="preserve"> below</w:t>
      </w:r>
      <w:r w:rsidR="00676B75">
        <w:t>.</w:t>
      </w:r>
    </w:p>
    <w:p w14:paraId="51BBD1DB" w14:textId="659FF818" w:rsidR="0057665F" w:rsidRDefault="00F7344C" w:rsidP="00CA4ECE">
      <w:pPr>
        <w:pStyle w:val="BodyText"/>
      </w:pPr>
      <w:r>
        <w:t>Like previous approaches, the GSIS can be applied to different occupation classification levels</w:t>
      </w:r>
      <w:r w:rsidR="007B145D">
        <w:t>—</w:t>
      </w:r>
      <w:r w:rsidR="005C3127">
        <w:t xml:space="preserve">from the </w:t>
      </w:r>
      <w:r w:rsidR="00085752">
        <w:t xml:space="preserve">eight major groups of occupations down to the 688 individual occupations. </w:t>
      </w:r>
      <w:r w:rsidR="00BC45D8">
        <w:t xml:space="preserve">While this Study focuses on occupation, </w:t>
      </w:r>
      <w:r w:rsidR="008476E8">
        <w:t>i</w:t>
      </w:r>
      <w:r w:rsidR="00085752">
        <w:t xml:space="preserve">t can also be used to </w:t>
      </w:r>
      <w:r w:rsidR="00996B6F">
        <w:t xml:space="preserve">categorise </w:t>
      </w:r>
      <w:r>
        <w:t>other data</w:t>
      </w:r>
      <w:r w:rsidR="00907195">
        <w:t>,</w:t>
      </w:r>
      <w:r>
        <w:t xml:space="preserve"> such as industr</w:t>
      </w:r>
      <w:r w:rsidR="00175FFE">
        <w:t>ies</w:t>
      </w:r>
      <w:r>
        <w:t>, types of businesses, employment status or working arrangements.</w:t>
      </w:r>
    </w:p>
    <w:p w14:paraId="2F132BC7" w14:textId="44FDA8C1" w:rsidR="00545F38" w:rsidRDefault="00082934" w:rsidP="004445D9">
      <w:pPr>
        <w:pStyle w:val="Caption"/>
        <w:spacing w:after="120"/>
      </w:pPr>
      <w:r w:rsidRPr="0091271E">
        <w:rPr>
          <w:noProof/>
        </w:rPr>
        <w:drawing>
          <wp:anchor distT="0" distB="0" distL="114300" distR="114300" simplePos="0" relativeHeight="251660295" behindDoc="0" locked="0" layoutInCell="1" allowOverlap="1" wp14:anchorId="4DAD37F9" wp14:editId="3259BD6F">
            <wp:simplePos x="0" y="0"/>
            <wp:positionH relativeFrom="margin">
              <wp:align>center</wp:align>
            </wp:positionH>
            <wp:positionV relativeFrom="paragraph">
              <wp:posOffset>189865</wp:posOffset>
            </wp:positionV>
            <wp:extent cx="4402455" cy="4645660"/>
            <wp:effectExtent l="0" t="0" r="0" b="2540"/>
            <wp:wrapNone/>
            <wp:docPr id="55453904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39042" name="Picture 2">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4402455" cy="4645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B75">
        <w:t xml:space="preserve">Figure </w:t>
      </w:r>
      <w:r w:rsidR="004A1E31">
        <w:t>2:</w:t>
      </w:r>
      <w:r w:rsidR="00676B75">
        <w:t xml:space="preserve"> The new Gender Segregation Intensity Scale</w:t>
      </w:r>
    </w:p>
    <w:tbl>
      <w:tblPr>
        <w:tblW w:w="0" w:type="auto"/>
        <w:jc w:val="center"/>
        <w:tblLook w:val="04A0" w:firstRow="1" w:lastRow="0" w:firstColumn="1" w:lastColumn="0" w:noHBand="0" w:noVBand="1"/>
      </w:tblPr>
      <w:tblGrid>
        <w:gridCol w:w="1134"/>
        <w:gridCol w:w="1134"/>
        <w:gridCol w:w="1134"/>
      </w:tblGrid>
      <w:tr w:rsidR="0076347A" w:rsidRPr="0076347A" w14:paraId="3B8E9293" w14:textId="77777777" w:rsidTr="00082934">
        <w:trPr>
          <w:jc w:val="center"/>
        </w:trPr>
        <w:tc>
          <w:tcPr>
            <w:tcW w:w="1134" w:type="dxa"/>
          </w:tcPr>
          <w:p w14:paraId="33CD682F" w14:textId="3C818203" w:rsidR="001A6359" w:rsidRPr="0076347A" w:rsidRDefault="00CF79A1" w:rsidP="0038081F">
            <w:pPr>
              <w:pStyle w:val="BodyText"/>
              <w:rPr>
                <w:color w:val="FFFFFF" w:themeColor="background1"/>
                <w:sz w:val="2"/>
                <w:szCs w:val="2"/>
              </w:rPr>
            </w:pPr>
            <w:r w:rsidRPr="0076347A">
              <w:rPr>
                <w:color w:val="FFFFFF" w:themeColor="background1"/>
                <w:sz w:val="2"/>
                <w:szCs w:val="2"/>
              </w:rPr>
              <w:t>Segregation Intensity</w:t>
            </w:r>
          </w:p>
        </w:tc>
        <w:tc>
          <w:tcPr>
            <w:tcW w:w="1134" w:type="dxa"/>
          </w:tcPr>
          <w:p w14:paraId="6A22B527" w14:textId="24B3607C" w:rsidR="001A6359" w:rsidRPr="0076347A" w:rsidRDefault="00CF79A1" w:rsidP="0038081F">
            <w:pPr>
              <w:pStyle w:val="BodyText"/>
              <w:rPr>
                <w:color w:val="FFFFFF" w:themeColor="background1"/>
                <w:sz w:val="2"/>
                <w:szCs w:val="2"/>
              </w:rPr>
            </w:pPr>
            <w:r w:rsidRPr="0076347A">
              <w:rPr>
                <w:color w:val="FFFFFF" w:themeColor="background1"/>
                <w:sz w:val="2"/>
                <w:szCs w:val="2"/>
              </w:rPr>
              <w:t>Definition</w:t>
            </w:r>
          </w:p>
        </w:tc>
        <w:tc>
          <w:tcPr>
            <w:tcW w:w="1134" w:type="dxa"/>
          </w:tcPr>
          <w:p w14:paraId="508C9074" w14:textId="35999570" w:rsidR="00CF79A1" w:rsidRPr="0076347A" w:rsidRDefault="00CF79A1" w:rsidP="0038081F">
            <w:pPr>
              <w:pStyle w:val="BodyText"/>
              <w:rPr>
                <w:color w:val="FFFFFF" w:themeColor="background1"/>
                <w:sz w:val="2"/>
                <w:szCs w:val="2"/>
              </w:rPr>
            </w:pPr>
            <w:r w:rsidRPr="0076347A">
              <w:rPr>
                <w:color w:val="FFFFFF" w:themeColor="background1"/>
                <w:sz w:val="2"/>
                <w:szCs w:val="2"/>
              </w:rPr>
              <w:t>Examples</w:t>
            </w:r>
          </w:p>
        </w:tc>
      </w:tr>
      <w:tr w:rsidR="0076347A" w:rsidRPr="0076347A" w14:paraId="66309C16" w14:textId="77777777" w:rsidTr="00082934">
        <w:trPr>
          <w:jc w:val="center"/>
        </w:trPr>
        <w:tc>
          <w:tcPr>
            <w:tcW w:w="1134" w:type="dxa"/>
          </w:tcPr>
          <w:p w14:paraId="6799E279" w14:textId="42A123F5" w:rsidR="001A6359" w:rsidRPr="0076347A" w:rsidRDefault="00CF79A1" w:rsidP="0038081F">
            <w:pPr>
              <w:pStyle w:val="BodyText"/>
              <w:rPr>
                <w:color w:val="FFFFFF" w:themeColor="background1"/>
                <w:sz w:val="2"/>
                <w:szCs w:val="2"/>
              </w:rPr>
            </w:pPr>
            <w:r w:rsidRPr="0076347A">
              <w:rPr>
                <w:color w:val="FFFFFF" w:themeColor="background1"/>
                <w:sz w:val="2"/>
                <w:szCs w:val="2"/>
              </w:rPr>
              <w:t>Gender balanced</w:t>
            </w:r>
          </w:p>
        </w:tc>
        <w:tc>
          <w:tcPr>
            <w:tcW w:w="1134" w:type="dxa"/>
          </w:tcPr>
          <w:p w14:paraId="15922A54" w14:textId="3F814B8C" w:rsidR="001A6359" w:rsidRPr="0076347A" w:rsidRDefault="00CF79A1" w:rsidP="0038081F">
            <w:pPr>
              <w:pStyle w:val="BodyText"/>
              <w:rPr>
                <w:color w:val="FFFFFF" w:themeColor="background1"/>
                <w:sz w:val="2"/>
                <w:szCs w:val="2"/>
              </w:rPr>
            </w:pPr>
            <w:r w:rsidRPr="0076347A">
              <w:rPr>
                <w:color w:val="FFFFFF" w:themeColor="background1"/>
                <w:sz w:val="2"/>
                <w:szCs w:val="2"/>
              </w:rPr>
              <w:t>Less than 60%</w:t>
            </w:r>
          </w:p>
        </w:tc>
        <w:tc>
          <w:tcPr>
            <w:tcW w:w="1134" w:type="dxa"/>
          </w:tcPr>
          <w:p w14:paraId="41458787" w14:textId="1E335259" w:rsidR="001A6359" w:rsidRPr="0076347A" w:rsidRDefault="00CF79A1" w:rsidP="00CF79A1">
            <w:pPr>
              <w:pStyle w:val="ListBullet"/>
              <w:rPr>
                <w:color w:val="FFFFFF" w:themeColor="background1"/>
                <w:sz w:val="2"/>
                <w:szCs w:val="2"/>
              </w:rPr>
            </w:pPr>
            <w:r w:rsidRPr="0076347A">
              <w:rPr>
                <w:color w:val="FFFFFF" w:themeColor="background1"/>
                <w:sz w:val="2"/>
                <w:szCs w:val="2"/>
              </w:rPr>
              <w:t>Journalists and other writers</w:t>
            </w:r>
            <w:r w:rsidR="00C17F1E" w:rsidRPr="0076347A">
              <w:rPr>
                <w:color w:val="FFFFFF" w:themeColor="background1"/>
                <w:sz w:val="2"/>
                <w:szCs w:val="2"/>
              </w:rPr>
              <w:t xml:space="preserve"> (59.1% female)</w:t>
            </w:r>
          </w:p>
          <w:p w14:paraId="236EA159" w14:textId="06A091E1" w:rsidR="00C17F1E" w:rsidRPr="0076347A" w:rsidRDefault="00C17F1E" w:rsidP="00CF79A1">
            <w:pPr>
              <w:pStyle w:val="ListBullet"/>
              <w:rPr>
                <w:color w:val="FFFFFF" w:themeColor="background1"/>
                <w:sz w:val="2"/>
                <w:szCs w:val="2"/>
              </w:rPr>
            </w:pPr>
            <w:r w:rsidRPr="0076347A">
              <w:rPr>
                <w:color w:val="FFFFFF" w:themeColor="background1"/>
                <w:sz w:val="2"/>
                <w:szCs w:val="2"/>
              </w:rPr>
              <w:t>Service station attendants (50.7% male)</w:t>
            </w:r>
          </w:p>
        </w:tc>
      </w:tr>
      <w:tr w:rsidR="0076347A" w:rsidRPr="0076347A" w14:paraId="1801735D" w14:textId="77777777" w:rsidTr="00082934">
        <w:trPr>
          <w:jc w:val="center"/>
        </w:trPr>
        <w:tc>
          <w:tcPr>
            <w:tcW w:w="1134" w:type="dxa"/>
          </w:tcPr>
          <w:p w14:paraId="71E0E024" w14:textId="2DBF55EA" w:rsidR="001A6359" w:rsidRPr="0076347A" w:rsidRDefault="00C17F1E" w:rsidP="0038081F">
            <w:pPr>
              <w:pStyle w:val="BodyText"/>
              <w:rPr>
                <w:color w:val="FFFFFF" w:themeColor="background1"/>
                <w:sz w:val="2"/>
                <w:szCs w:val="2"/>
              </w:rPr>
            </w:pPr>
            <w:r w:rsidRPr="0076347A">
              <w:rPr>
                <w:color w:val="FFFFFF" w:themeColor="background1"/>
                <w:sz w:val="2"/>
                <w:szCs w:val="2"/>
              </w:rPr>
              <w:t>Moderately female or male dominated</w:t>
            </w:r>
          </w:p>
        </w:tc>
        <w:tc>
          <w:tcPr>
            <w:tcW w:w="1134" w:type="dxa"/>
          </w:tcPr>
          <w:p w14:paraId="5B03B159" w14:textId="7E62231B" w:rsidR="001A6359" w:rsidRPr="0076347A" w:rsidRDefault="00C17F1E" w:rsidP="0038081F">
            <w:pPr>
              <w:pStyle w:val="BodyText"/>
              <w:rPr>
                <w:color w:val="FFFFFF" w:themeColor="background1"/>
                <w:sz w:val="2"/>
                <w:szCs w:val="2"/>
              </w:rPr>
            </w:pPr>
            <w:r w:rsidRPr="0076347A">
              <w:rPr>
                <w:color w:val="FFFFFF" w:themeColor="background1"/>
                <w:sz w:val="2"/>
                <w:szCs w:val="2"/>
              </w:rPr>
              <w:t xml:space="preserve">Between </w:t>
            </w:r>
            <w:r w:rsidR="0072424C" w:rsidRPr="0076347A">
              <w:rPr>
                <w:color w:val="FFFFFF" w:themeColor="background1"/>
                <w:sz w:val="2"/>
                <w:szCs w:val="2"/>
              </w:rPr>
              <w:t>60-75%</w:t>
            </w:r>
          </w:p>
        </w:tc>
        <w:tc>
          <w:tcPr>
            <w:tcW w:w="1134" w:type="dxa"/>
          </w:tcPr>
          <w:p w14:paraId="58C38092" w14:textId="28311751" w:rsidR="001A6359" w:rsidRPr="0076347A" w:rsidRDefault="0072424C" w:rsidP="0072424C">
            <w:pPr>
              <w:pStyle w:val="ListBullet"/>
              <w:rPr>
                <w:color w:val="FFFFFF" w:themeColor="background1"/>
                <w:sz w:val="2"/>
                <w:szCs w:val="2"/>
              </w:rPr>
            </w:pPr>
            <w:r w:rsidRPr="0076347A">
              <w:rPr>
                <w:color w:val="FFFFFF" w:themeColor="background1"/>
                <w:sz w:val="2"/>
                <w:szCs w:val="2"/>
              </w:rPr>
              <w:t>Sales assistants (66.1% female)</w:t>
            </w:r>
          </w:p>
          <w:p w14:paraId="37B78F4E" w14:textId="3F0F7729" w:rsidR="0072424C" w:rsidRPr="0076347A" w:rsidRDefault="0072424C" w:rsidP="0072424C">
            <w:pPr>
              <w:pStyle w:val="ListBullet"/>
              <w:rPr>
                <w:color w:val="FFFFFF" w:themeColor="background1"/>
                <w:sz w:val="2"/>
                <w:szCs w:val="2"/>
              </w:rPr>
            </w:pPr>
            <w:r w:rsidRPr="0076347A">
              <w:rPr>
                <w:color w:val="FFFFFF" w:themeColor="background1"/>
                <w:sz w:val="2"/>
                <w:szCs w:val="2"/>
              </w:rPr>
              <w:t>General managers (67.3% male)</w:t>
            </w:r>
          </w:p>
        </w:tc>
      </w:tr>
      <w:tr w:rsidR="0076347A" w:rsidRPr="0076347A" w14:paraId="62BA6619" w14:textId="77777777" w:rsidTr="00082934">
        <w:trPr>
          <w:jc w:val="center"/>
        </w:trPr>
        <w:tc>
          <w:tcPr>
            <w:tcW w:w="1134" w:type="dxa"/>
          </w:tcPr>
          <w:p w14:paraId="0AB369F7" w14:textId="4BDF4EE1" w:rsidR="001A6359" w:rsidRPr="0076347A" w:rsidRDefault="00062BE6" w:rsidP="0038081F">
            <w:pPr>
              <w:pStyle w:val="BodyText"/>
              <w:rPr>
                <w:color w:val="FFFFFF" w:themeColor="background1"/>
                <w:sz w:val="2"/>
                <w:szCs w:val="2"/>
              </w:rPr>
            </w:pPr>
            <w:r w:rsidRPr="0076347A">
              <w:rPr>
                <w:color w:val="FFFFFF" w:themeColor="background1"/>
                <w:sz w:val="2"/>
                <w:szCs w:val="2"/>
              </w:rPr>
              <w:t>Highly female or male dominated</w:t>
            </w:r>
          </w:p>
        </w:tc>
        <w:tc>
          <w:tcPr>
            <w:tcW w:w="1134" w:type="dxa"/>
          </w:tcPr>
          <w:p w14:paraId="1FF4DE88" w14:textId="71087448" w:rsidR="001A6359" w:rsidRPr="0076347A" w:rsidRDefault="00062BE6" w:rsidP="0038081F">
            <w:pPr>
              <w:pStyle w:val="BodyText"/>
              <w:rPr>
                <w:color w:val="FFFFFF" w:themeColor="background1"/>
                <w:sz w:val="2"/>
                <w:szCs w:val="2"/>
              </w:rPr>
            </w:pPr>
            <w:r w:rsidRPr="0076347A">
              <w:rPr>
                <w:color w:val="FFFFFF" w:themeColor="background1"/>
                <w:sz w:val="2"/>
                <w:szCs w:val="2"/>
              </w:rPr>
              <w:t>Between 75-90%</w:t>
            </w:r>
          </w:p>
        </w:tc>
        <w:tc>
          <w:tcPr>
            <w:tcW w:w="1134" w:type="dxa"/>
          </w:tcPr>
          <w:p w14:paraId="2302EFF0" w14:textId="500FCC34" w:rsidR="001A6359" w:rsidRPr="0076347A" w:rsidRDefault="004B4942" w:rsidP="004B4942">
            <w:pPr>
              <w:pStyle w:val="ListBullet"/>
              <w:rPr>
                <w:color w:val="FFFFFF" w:themeColor="background1"/>
                <w:sz w:val="2"/>
                <w:szCs w:val="2"/>
              </w:rPr>
            </w:pPr>
            <w:r w:rsidRPr="0076347A">
              <w:rPr>
                <w:color w:val="FFFFFF" w:themeColor="background1"/>
                <w:sz w:val="2"/>
                <w:szCs w:val="2"/>
              </w:rPr>
              <w:t>Accounting clerks (</w:t>
            </w:r>
            <w:r w:rsidR="00AD03CA" w:rsidRPr="0076347A">
              <w:rPr>
                <w:color w:val="FFFFFF" w:themeColor="background1"/>
                <w:sz w:val="2"/>
                <w:szCs w:val="2"/>
              </w:rPr>
              <w:t>79.9% female)</w:t>
            </w:r>
          </w:p>
          <w:p w14:paraId="1009CAEB" w14:textId="5A4CE403" w:rsidR="00AD03CA" w:rsidRPr="0076347A" w:rsidRDefault="00AD03CA" w:rsidP="004B4942">
            <w:pPr>
              <w:pStyle w:val="ListBullet"/>
              <w:rPr>
                <w:color w:val="FFFFFF" w:themeColor="background1"/>
                <w:sz w:val="2"/>
                <w:szCs w:val="2"/>
              </w:rPr>
            </w:pPr>
            <w:r w:rsidRPr="0076347A">
              <w:rPr>
                <w:color w:val="FFFFFF" w:themeColor="background1"/>
                <w:sz w:val="2"/>
                <w:szCs w:val="2"/>
              </w:rPr>
              <w:t>Surgeons (77.8% male)</w:t>
            </w:r>
          </w:p>
        </w:tc>
      </w:tr>
      <w:tr w:rsidR="0076347A" w:rsidRPr="0076347A" w14:paraId="48B3DE36" w14:textId="77777777" w:rsidTr="00082934">
        <w:trPr>
          <w:jc w:val="center"/>
        </w:trPr>
        <w:tc>
          <w:tcPr>
            <w:tcW w:w="1134" w:type="dxa"/>
          </w:tcPr>
          <w:p w14:paraId="23EBA6EC" w14:textId="73E59100" w:rsidR="001A6359" w:rsidRPr="0076347A" w:rsidRDefault="00AD03CA" w:rsidP="0038081F">
            <w:pPr>
              <w:pStyle w:val="BodyText"/>
              <w:rPr>
                <w:color w:val="FFFFFF" w:themeColor="background1"/>
                <w:sz w:val="2"/>
                <w:szCs w:val="2"/>
              </w:rPr>
            </w:pPr>
            <w:r w:rsidRPr="0076347A">
              <w:rPr>
                <w:color w:val="FFFFFF" w:themeColor="background1"/>
                <w:sz w:val="2"/>
                <w:szCs w:val="2"/>
              </w:rPr>
              <w:t>Almost completely female or male dominated</w:t>
            </w:r>
          </w:p>
        </w:tc>
        <w:tc>
          <w:tcPr>
            <w:tcW w:w="1134" w:type="dxa"/>
          </w:tcPr>
          <w:p w14:paraId="226F7D69" w14:textId="23D13342" w:rsidR="001A6359" w:rsidRPr="0076347A" w:rsidRDefault="00AD03CA" w:rsidP="0038081F">
            <w:pPr>
              <w:pStyle w:val="BodyText"/>
              <w:rPr>
                <w:color w:val="FFFFFF" w:themeColor="background1"/>
                <w:sz w:val="2"/>
                <w:szCs w:val="2"/>
              </w:rPr>
            </w:pPr>
            <w:r w:rsidRPr="0076347A">
              <w:rPr>
                <w:color w:val="FFFFFF" w:themeColor="background1"/>
                <w:sz w:val="2"/>
                <w:szCs w:val="2"/>
              </w:rPr>
              <w:t>90% and above</w:t>
            </w:r>
          </w:p>
        </w:tc>
        <w:tc>
          <w:tcPr>
            <w:tcW w:w="1134" w:type="dxa"/>
          </w:tcPr>
          <w:p w14:paraId="401E3D06" w14:textId="32DC413A" w:rsidR="001A6359" w:rsidRPr="0076347A" w:rsidRDefault="00AD03CA" w:rsidP="00AD03CA">
            <w:pPr>
              <w:pStyle w:val="ListBullet"/>
              <w:rPr>
                <w:color w:val="FFFFFF" w:themeColor="background1"/>
                <w:sz w:val="2"/>
                <w:szCs w:val="2"/>
              </w:rPr>
            </w:pPr>
            <w:r w:rsidRPr="0076347A">
              <w:rPr>
                <w:color w:val="FFFFFF" w:themeColor="background1"/>
                <w:sz w:val="2"/>
                <w:szCs w:val="2"/>
              </w:rPr>
              <w:t>Midwives (98.</w:t>
            </w:r>
            <w:r w:rsidR="0076347A" w:rsidRPr="0076347A">
              <w:rPr>
                <w:color w:val="FFFFFF" w:themeColor="background1"/>
                <w:sz w:val="2"/>
                <w:szCs w:val="2"/>
              </w:rPr>
              <w:t>7% female)</w:t>
            </w:r>
          </w:p>
          <w:p w14:paraId="2A2AD82C" w14:textId="4390067A" w:rsidR="0076347A" w:rsidRPr="0076347A" w:rsidRDefault="0076347A" w:rsidP="00AD03CA">
            <w:pPr>
              <w:pStyle w:val="ListBullet"/>
              <w:rPr>
                <w:color w:val="FFFFFF" w:themeColor="background1"/>
                <w:sz w:val="2"/>
                <w:szCs w:val="2"/>
              </w:rPr>
            </w:pPr>
            <w:r w:rsidRPr="0076347A">
              <w:rPr>
                <w:color w:val="FFFFFF" w:themeColor="background1"/>
                <w:sz w:val="2"/>
                <w:szCs w:val="2"/>
              </w:rPr>
              <w:t>Truck drivers (95.7% male)</w:t>
            </w:r>
          </w:p>
        </w:tc>
      </w:tr>
    </w:tbl>
    <w:p w14:paraId="57356D3A" w14:textId="0CDC0D9A" w:rsidR="00676B75" w:rsidRDefault="00676B75" w:rsidP="004445D9">
      <w:pPr>
        <w:pStyle w:val="TableBodyTextcentre"/>
        <w:spacing w:before="5040"/>
      </w:pPr>
    </w:p>
    <w:p w14:paraId="4B449E19" w14:textId="62A9DCAE" w:rsidR="0045307E" w:rsidRPr="0045307E" w:rsidRDefault="0045307E" w:rsidP="001B19A9">
      <w:pPr>
        <w:pStyle w:val="Source"/>
      </w:pPr>
      <w:r>
        <w:t xml:space="preserve">Note: The above examples are ANZSCO </w:t>
      </w:r>
      <w:r w:rsidR="006B1718">
        <w:t>d</w:t>
      </w:r>
      <w:r>
        <w:t>igit-4</w:t>
      </w:r>
      <w:r w:rsidR="003E311A">
        <w:t xml:space="preserve"> </w:t>
      </w:r>
      <w:r>
        <w:t xml:space="preserve">and </w:t>
      </w:r>
      <w:hyperlink r:id="rId35" w:history="1">
        <w:r w:rsidRPr="00711E05">
          <w:rPr>
            <w:rStyle w:val="Hyperlink"/>
          </w:rPr>
          <w:t>the GSIS Dashboard</w:t>
        </w:r>
      </w:hyperlink>
      <w:r>
        <w:t xml:space="preserve"> </w:t>
      </w:r>
      <w:r w:rsidR="001B19A9">
        <w:t>is at this occupational classification level.</w:t>
      </w:r>
      <w:r>
        <w:rPr>
          <w:rStyle w:val="FootnoteReference"/>
        </w:rPr>
        <w:footnoteReference w:id="4"/>
      </w:r>
    </w:p>
    <w:p w14:paraId="24FEAAE1" w14:textId="77777777" w:rsidR="007935EB" w:rsidRDefault="007935EB" w:rsidP="002C2DEB">
      <w:pPr>
        <w:pStyle w:val="BodyText"/>
      </w:pPr>
      <w:r>
        <w:br w:type="page"/>
      </w:r>
    </w:p>
    <w:p w14:paraId="08BBBF45" w14:textId="6248FC29" w:rsidR="0045307E" w:rsidRDefault="001343A2" w:rsidP="002C2DEB">
      <w:pPr>
        <w:pStyle w:val="BodyText"/>
      </w:pPr>
      <w:r>
        <w:lastRenderedPageBreak/>
        <w:t>Th</w:t>
      </w:r>
      <w:r w:rsidR="00B353CA">
        <w:t>e GSIS</w:t>
      </w:r>
      <w:r>
        <w:t xml:space="preserve"> follows</w:t>
      </w:r>
      <w:r w:rsidR="004C5BF4">
        <w:t xml:space="preserve"> </w:t>
      </w:r>
      <w:r w:rsidR="00676B75" w:rsidRPr="00A46C8A">
        <w:t>conventional definition</w:t>
      </w:r>
      <w:r w:rsidR="004C5BF4">
        <w:t>s</w:t>
      </w:r>
      <w:r w:rsidR="00676B75" w:rsidRPr="00A46C8A">
        <w:t xml:space="preserve"> </w:t>
      </w:r>
      <w:r w:rsidR="00B353CA">
        <w:t xml:space="preserve">used </w:t>
      </w:r>
      <w:r w:rsidR="00BF44EC">
        <w:t>in Australia and internationally</w:t>
      </w:r>
      <w:r>
        <w:t xml:space="preserve"> which</w:t>
      </w:r>
      <w:r w:rsidR="00BF44EC">
        <w:t xml:space="preserve"> </w:t>
      </w:r>
      <w:r w:rsidR="00494592">
        <w:t xml:space="preserve">have generally </w:t>
      </w:r>
      <w:r w:rsidR="00BF44EC">
        <w:t>measured segregation by</w:t>
      </w:r>
      <w:r w:rsidR="004C5BF4">
        <w:t xml:space="preserve"> occupational </w:t>
      </w:r>
      <w:r w:rsidR="001C72C7">
        <w:t xml:space="preserve">shares </w:t>
      </w:r>
      <w:r w:rsidR="00BF44EC">
        <w:t xml:space="preserve">and </w:t>
      </w:r>
      <w:r w:rsidR="001C72C7">
        <w:t xml:space="preserve">used either </w:t>
      </w:r>
      <w:r w:rsidR="00676B75" w:rsidRPr="00A46C8A">
        <w:t>a 60/40%</w:t>
      </w:r>
      <w:r w:rsidR="00BF44EC">
        <w:t xml:space="preserve">, </w:t>
      </w:r>
      <w:r w:rsidR="00676B75" w:rsidRPr="005C217E">
        <w:t>70/30%</w:t>
      </w:r>
      <w:r w:rsidR="00BF44EC">
        <w:t xml:space="preserve">, or 75/25% </w:t>
      </w:r>
      <w:r w:rsidR="00494592">
        <w:t xml:space="preserve">split </w:t>
      </w:r>
      <w:r w:rsidR="00494592" w:rsidRPr="005C217E">
        <w:t>(Borland 2022</w:t>
      </w:r>
      <w:r w:rsidR="00494592">
        <w:t xml:space="preserve">; </w:t>
      </w:r>
      <w:r w:rsidR="00BF44EC">
        <w:t xml:space="preserve">Carranza et al. 2023; </w:t>
      </w:r>
      <w:r w:rsidR="00494592" w:rsidRPr="005C217E">
        <w:t xml:space="preserve">Lind </w:t>
      </w:r>
      <w:r w:rsidR="00494592">
        <w:t>and</w:t>
      </w:r>
      <w:r w:rsidR="00494592" w:rsidRPr="005C217E">
        <w:t xml:space="preserve"> Colquhoun 2021</w:t>
      </w:r>
      <w:r w:rsidR="00494592">
        <w:t xml:space="preserve">; </w:t>
      </w:r>
      <w:r w:rsidR="00494592" w:rsidRPr="005C217E">
        <w:t xml:space="preserve">Preston </w:t>
      </w:r>
      <w:r w:rsidR="00494592">
        <w:t>and</w:t>
      </w:r>
      <w:r w:rsidR="00494592" w:rsidRPr="005C217E">
        <w:t xml:space="preserve"> Whitehouse 2004</w:t>
      </w:r>
      <w:r w:rsidR="00140F74">
        <w:t>, WGEA 2019</w:t>
      </w:r>
      <w:r w:rsidR="00494592" w:rsidRPr="005C217E">
        <w:t>).</w:t>
      </w:r>
      <w:r w:rsidR="00494592" w:rsidRPr="00A46C8A">
        <w:t xml:space="preserve"> </w:t>
      </w:r>
      <w:r w:rsidR="00BF44EC">
        <w:t xml:space="preserve">Some of these approaches have also </w:t>
      </w:r>
      <w:r w:rsidR="00676B75" w:rsidRPr="00A46C8A">
        <w:t xml:space="preserve">measured segregation based on </w:t>
      </w:r>
      <w:r w:rsidR="002F51A7">
        <w:t xml:space="preserve">the differences between how many hours males and females worked as opposed to their overall share of </w:t>
      </w:r>
      <w:r w:rsidR="002D3359">
        <w:t xml:space="preserve">an </w:t>
      </w:r>
      <w:r w:rsidR="00B57FDC">
        <w:t>occupation,</w:t>
      </w:r>
      <w:r w:rsidR="00890F6B">
        <w:t xml:space="preserve"> or by </w:t>
      </w:r>
      <w:r w:rsidR="000354FD">
        <w:t>combining</w:t>
      </w:r>
      <w:r w:rsidR="002C2DEB">
        <w:t xml:space="preserve"> gender shares of</w:t>
      </w:r>
      <w:r w:rsidR="00664DC2">
        <w:t xml:space="preserve"> industr</w:t>
      </w:r>
      <w:r w:rsidR="002C2DEB">
        <w:t>ies</w:t>
      </w:r>
      <w:r w:rsidR="00664DC2">
        <w:t xml:space="preserve"> shar</w:t>
      </w:r>
      <w:r w:rsidR="002C2DEB">
        <w:t>es in their measurements</w:t>
      </w:r>
      <w:r w:rsidR="00664DC2">
        <w:t xml:space="preserve">. </w:t>
      </w:r>
      <w:r w:rsidR="005B57CF">
        <w:t>For example, t</w:t>
      </w:r>
      <w:r w:rsidR="00890F6B">
        <w:t>he recent and comprehensive</w:t>
      </w:r>
      <w:r w:rsidR="002F51A7">
        <w:t xml:space="preserve"> </w:t>
      </w:r>
      <w:r w:rsidR="00676B75" w:rsidRPr="00A46C8A">
        <w:t xml:space="preserve">National Data Profile on Gender-Based Occupational Segregation </w:t>
      </w:r>
      <w:r w:rsidR="00890F6B">
        <w:t xml:space="preserve">in Australia </w:t>
      </w:r>
      <w:r w:rsidR="00676B75" w:rsidRPr="00A46C8A">
        <w:t xml:space="preserve">used </w:t>
      </w:r>
      <w:r w:rsidR="00B57FDC">
        <w:t>a</w:t>
      </w:r>
      <w:r w:rsidR="007A4589">
        <w:t>n</w:t>
      </w:r>
      <w:r w:rsidR="00676B75" w:rsidRPr="00A46C8A">
        <w:t xml:space="preserve"> </w:t>
      </w:r>
      <w:r w:rsidR="00676B75" w:rsidRPr="005C217E">
        <w:t xml:space="preserve">80/20% </w:t>
      </w:r>
      <w:r w:rsidR="00676B75" w:rsidRPr="00A46C8A">
        <w:t xml:space="preserve">occupation </w:t>
      </w:r>
      <w:r w:rsidR="00B57FDC">
        <w:t xml:space="preserve">gender share measure combined with </w:t>
      </w:r>
      <w:r w:rsidR="00676B75" w:rsidRPr="00A46C8A">
        <w:t xml:space="preserve">a 60/40% industry </w:t>
      </w:r>
      <w:r w:rsidR="00B57FDC">
        <w:t>share</w:t>
      </w:r>
      <w:r w:rsidR="00676B75" w:rsidRPr="00A46C8A">
        <w:t xml:space="preserve"> and </w:t>
      </w:r>
      <w:r w:rsidR="00B57FDC">
        <w:t xml:space="preserve">a </w:t>
      </w:r>
      <w:r w:rsidR="00B57FDC" w:rsidRPr="00A46C8A">
        <w:t xml:space="preserve">workforce size </w:t>
      </w:r>
      <w:r w:rsidR="00B57FDC">
        <w:t>criterion (of over 10,000)</w:t>
      </w:r>
      <w:r w:rsidR="00676B75" w:rsidRPr="00A46C8A">
        <w:t xml:space="preserve"> to </w:t>
      </w:r>
      <w:r w:rsidR="00B57FDC">
        <w:t xml:space="preserve">identify 29 particularly highly feminised occupations </w:t>
      </w:r>
      <w:r w:rsidR="00676B75" w:rsidRPr="00A46C8A">
        <w:t>for analysis</w:t>
      </w:r>
      <w:r w:rsidR="00B57FDC">
        <w:t xml:space="preserve"> </w:t>
      </w:r>
      <w:r w:rsidR="00890F6B">
        <w:t>(Cortis et al. 2023)</w:t>
      </w:r>
      <w:r w:rsidR="00B57FDC">
        <w:t>.</w:t>
      </w:r>
      <w:r w:rsidR="00B57FDC">
        <w:rPr>
          <w:rStyle w:val="FootnoteReference"/>
        </w:rPr>
        <w:footnoteReference w:id="5"/>
      </w:r>
    </w:p>
    <w:p w14:paraId="6E355C4A" w14:textId="78901BDD" w:rsidR="00D26D77" w:rsidRDefault="00475C58" w:rsidP="002C2DEB">
      <w:pPr>
        <w:pStyle w:val="BodyText"/>
      </w:pPr>
      <w:r>
        <w:t>T</w:t>
      </w:r>
      <w:r w:rsidR="00B6593A">
        <w:t xml:space="preserve">he </w:t>
      </w:r>
      <w:r w:rsidR="00DC013E">
        <w:t>N</w:t>
      </w:r>
      <w:r w:rsidR="00B6593A">
        <w:t>ational</w:t>
      </w:r>
      <w:r w:rsidR="00DC013E">
        <w:t xml:space="preserve"> Data</w:t>
      </w:r>
      <w:r w:rsidR="00B6593A">
        <w:t xml:space="preserve"> </w:t>
      </w:r>
      <w:r w:rsidR="00DC013E">
        <w:t>P</w:t>
      </w:r>
      <w:r w:rsidR="00B6593A">
        <w:t xml:space="preserve">rofile </w:t>
      </w:r>
      <w:r>
        <w:t>also identified seven occupations</w:t>
      </w:r>
      <w:r w:rsidR="0094633B">
        <w:t xml:space="preserve"> </w:t>
      </w:r>
      <w:r w:rsidR="008A02AA">
        <w:t xml:space="preserve">with a </w:t>
      </w:r>
      <w:r w:rsidR="0094633B">
        <w:t xml:space="preserve">gender share </w:t>
      </w:r>
      <w:r w:rsidR="00BA146D">
        <w:t xml:space="preserve">of above 80%, coupled with </w:t>
      </w:r>
      <w:r w:rsidR="0094633B">
        <w:t>measure</w:t>
      </w:r>
      <w:r w:rsidR="00BA146D">
        <w:t>s</w:t>
      </w:r>
      <w:r w:rsidR="0094633B">
        <w:t xml:space="preserve"> </w:t>
      </w:r>
      <w:r w:rsidR="00BA146D">
        <w:t xml:space="preserve">of </w:t>
      </w:r>
      <w:r w:rsidR="0094633B">
        <w:t>above</w:t>
      </w:r>
      <w:r>
        <w:t xml:space="preserve"> </w:t>
      </w:r>
      <w:r w:rsidR="00573994">
        <w:t xml:space="preserve">90% and </w:t>
      </w:r>
      <w:r>
        <w:t>96% female share</w:t>
      </w:r>
      <w:r w:rsidR="00BA146D">
        <w:t xml:space="preserve">s, </w:t>
      </w:r>
      <w:r w:rsidR="00573994">
        <w:t xml:space="preserve">to further </w:t>
      </w:r>
      <w:r w:rsidR="002C2DEB">
        <w:t>identify occupations for industrial and policy action</w:t>
      </w:r>
      <w:r w:rsidR="00312888">
        <w:t>.</w:t>
      </w:r>
    </w:p>
    <w:p w14:paraId="4978968E" w14:textId="0275DB52" w:rsidR="004D3A5F" w:rsidRDefault="007724B0" w:rsidP="002C2DEB">
      <w:pPr>
        <w:pStyle w:val="BodyText"/>
      </w:pPr>
      <w:r>
        <w:t xml:space="preserve">The GSIS </w:t>
      </w:r>
      <w:r w:rsidR="0004664F">
        <w:t xml:space="preserve">can be used in the same way and </w:t>
      </w:r>
      <w:r>
        <w:t xml:space="preserve">throughout the study, we identify </w:t>
      </w:r>
      <w:r w:rsidR="00A52371">
        <w:t xml:space="preserve">and highlight </w:t>
      </w:r>
      <w:r>
        <w:t xml:space="preserve">occupations </w:t>
      </w:r>
      <w:r w:rsidR="00A52371">
        <w:t xml:space="preserve">in </w:t>
      </w:r>
      <w:r>
        <w:t xml:space="preserve">the </w:t>
      </w:r>
      <w:r w:rsidR="0004664F">
        <w:t xml:space="preserve">four different segregation </w:t>
      </w:r>
      <w:r w:rsidR="00D51672">
        <w:t xml:space="preserve">intensities </w:t>
      </w:r>
      <w:r w:rsidR="00DE79F5">
        <w:t xml:space="preserve">to </w:t>
      </w:r>
      <w:r w:rsidR="00D51672">
        <w:t xml:space="preserve">identify different challenges and </w:t>
      </w:r>
      <w:r w:rsidR="001D4A4C">
        <w:t>garner the attention of policymakers</w:t>
      </w:r>
      <w:r w:rsidR="002C2DEB">
        <w:t xml:space="preserve"> to develop </w:t>
      </w:r>
      <w:r w:rsidR="009A6499">
        <w:t xml:space="preserve">useful </w:t>
      </w:r>
      <w:r w:rsidR="002C2DEB">
        <w:t xml:space="preserve">interventions to </w:t>
      </w:r>
      <w:r w:rsidR="009D75AF">
        <w:t xml:space="preserve">address </w:t>
      </w:r>
      <w:r w:rsidR="002C2DEB">
        <w:t>them</w:t>
      </w:r>
      <w:r w:rsidR="001D4A4C">
        <w:t>.</w:t>
      </w:r>
    </w:p>
    <w:p w14:paraId="16207AD1" w14:textId="729E5691" w:rsidR="00A455BE" w:rsidRDefault="00A455BE" w:rsidP="00A455BE">
      <w:pPr>
        <w:pStyle w:val="BodyText"/>
      </w:pPr>
      <w:r>
        <w:t xml:space="preserve">Similarly, the GSIS could also be adapted </w:t>
      </w:r>
      <w:r w:rsidR="00330D13">
        <w:t xml:space="preserve">in the future </w:t>
      </w:r>
      <w:r>
        <w:t xml:space="preserve">to include a combined occupational and industry segregation measurement or lens, like the national profile. JSA recommends this be considered after ANZSIC is updated (ABS 2022) to address some of its inherent gender bias, </w:t>
      </w:r>
      <w:r w:rsidR="004032A4">
        <w:t xml:space="preserve">in line with the </w:t>
      </w:r>
      <w:r>
        <w:t xml:space="preserve">ABS's </w:t>
      </w:r>
      <w:r w:rsidR="004032A4">
        <w:t xml:space="preserve">recent </w:t>
      </w:r>
      <w:r>
        <w:t>efforts and progress with OSCA.</w:t>
      </w:r>
    </w:p>
    <w:p w14:paraId="5EECA694" w14:textId="65CA1D23" w:rsidR="00075EB5" w:rsidRDefault="0004660F" w:rsidP="002C2DEB">
      <w:pPr>
        <w:pStyle w:val="BodyText"/>
      </w:pPr>
      <w:r>
        <w:t xml:space="preserve">The GSIS is intended to be used for labour market and skills systems analysis, including monitoring progress towards gender economic equality itself under the </w:t>
      </w:r>
      <w:hyperlink r:id="rId36" w:history="1">
        <w:r w:rsidRPr="00631A3C">
          <w:rPr>
            <w:rStyle w:val="Hyperlink"/>
          </w:rPr>
          <w:t>Working for Women: A Strategy for Gender Equality</w:t>
        </w:r>
      </w:hyperlink>
      <w:r>
        <w:t>.</w:t>
      </w:r>
      <w:r w:rsidR="009154EA">
        <w:t xml:space="preserve"> </w:t>
      </w:r>
      <w:r w:rsidR="003A7DDC">
        <w:t>For e</w:t>
      </w:r>
      <w:r w:rsidR="00330D13">
        <w:t>xample</w:t>
      </w:r>
      <w:r w:rsidR="000246EE">
        <w:t xml:space="preserve">, </w:t>
      </w:r>
      <w:r w:rsidR="005E2C9C">
        <w:t xml:space="preserve">looking at occupation segregation intensities are useful for understanding </w:t>
      </w:r>
      <w:r w:rsidR="00193A3A">
        <w:t xml:space="preserve">persistent </w:t>
      </w:r>
      <w:r w:rsidR="00075EB5">
        <w:t xml:space="preserve">occupational shortages and </w:t>
      </w:r>
      <w:r w:rsidR="0064037E">
        <w:t xml:space="preserve">challenges </w:t>
      </w:r>
      <w:r w:rsidR="005D0B14">
        <w:t xml:space="preserve">in meeting demand for jobs at particular </w:t>
      </w:r>
      <w:r w:rsidR="00075EB5">
        <w:t>skill level</w:t>
      </w:r>
      <w:r w:rsidR="005D0B14">
        <w:t>s</w:t>
      </w:r>
      <w:r w:rsidR="005E6A12">
        <w:t>.</w:t>
      </w:r>
    </w:p>
    <w:p w14:paraId="539FB466" w14:textId="5D50452E" w:rsidR="00A66A8C" w:rsidRDefault="00F667A1" w:rsidP="001B19A9">
      <w:pPr>
        <w:pStyle w:val="BodyText"/>
      </w:pPr>
      <w:r>
        <w:t>It is important to note that e</w:t>
      </w:r>
      <w:r w:rsidRPr="007E2A4F">
        <w:t xml:space="preserve">ven though </w:t>
      </w:r>
      <w:r w:rsidR="001B19A9">
        <w:t xml:space="preserve">the GSIS grades </w:t>
      </w:r>
      <w:r w:rsidR="00B110CF">
        <w:t xml:space="preserve">of </w:t>
      </w:r>
      <w:r w:rsidR="001B19A9">
        <w:t xml:space="preserve">segregation intensity </w:t>
      </w:r>
      <w:r w:rsidR="00B110CF">
        <w:t>are</w:t>
      </w:r>
      <w:r w:rsidR="001B19A9">
        <w:t xml:space="preserve"> based on male or female occupational </w:t>
      </w:r>
      <w:r w:rsidR="001039D8">
        <w:t>share</w:t>
      </w:r>
      <w:r w:rsidR="001B19A9">
        <w:t>s</w:t>
      </w:r>
      <w:r>
        <w:t xml:space="preserve">, we </w:t>
      </w:r>
      <w:r w:rsidRPr="007E2A4F">
        <w:t xml:space="preserve">recognise that </w:t>
      </w:r>
      <w:r w:rsidRPr="00124BB3">
        <w:t>all jobs and every aspect of the labour market and skills system is gendered</w:t>
      </w:r>
      <w:r w:rsidR="000A669C">
        <w:t>—</w:t>
      </w:r>
      <w:r w:rsidRPr="00124BB3">
        <w:t>socially, culturally and economically</w:t>
      </w:r>
      <w:r>
        <w:t xml:space="preserve">. </w:t>
      </w:r>
      <w:r w:rsidRPr="007E2A4F">
        <w:t xml:space="preserve">Work, pay, training pathways, qualifications, and even skills themselves are gendered. For example, negotiation skills are coded masculine and </w:t>
      </w:r>
      <w:r w:rsidR="00A260BE">
        <w:t>are sometimes seen as exclusive</w:t>
      </w:r>
      <w:r w:rsidR="00A66A8C">
        <w:t xml:space="preserve"> to </w:t>
      </w:r>
      <w:r w:rsidRPr="007E2A4F">
        <w:t xml:space="preserve">executive or strategic professional roles, but we know early childhood educators </w:t>
      </w:r>
      <w:r w:rsidR="00A66A8C">
        <w:t xml:space="preserve">also </w:t>
      </w:r>
      <w:r w:rsidRPr="007E2A4F">
        <w:t>use complex and high-level negotiation skills every day during sensitive conversations with parents about their children's neurodiversity or delayed development. Likewise, aged and disability support workers use their negotiation and interpersonal skills to negotiate clients with high needs or dementia.</w:t>
      </w:r>
    </w:p>
    <w:p w14:paraId="4DCEBAD3" w14:textId="30AF843C" w:rsidR="00661EF4" w:rsidRDefault="00F667A1" w:rsidP="001B19A9">
      <w:pPr>
        <w:pStyle w:val="BodyText"/>
      </w:pPr>
      <w:r w:rsidRPr="007E2A4F">
        <w:t xml:space="preserve">The undervaluation of these skills is gendered and </w:t>
      </w:r>
      <w:r w:rsidR="005465AA">
        <w:t xml:space="preserve">a key reason that </w:t>
      </w:r>
      <w:r w:rsidRPr="007E2A4F">
        <w:t>more female</w:t>
      </w:r>
      <w:r w:rsidR="00A75E71">
        <w:t xml:space="preserve"> </w:t>
      </w:r>
      <w:r w:rsidRPr="007E2A4F">
        <w:t>dominated jobs have been historically low paid, as many researchers and the Fair Work Commission have shown (</w:t>
      </w:r>
      <w:r w:rsidR="00917D7F">
        <w:t xml:space="preserve">Hatcher et al. 2024; </w:t>
      </w:r>
      <w:r w:rsidRPr="007E2A4F">
        <w:t>Hatcher et al. 2025</w:t>
      </w:r>
      <w:r>
        <w:t xml:space="preserve">; </w:t>
      </w:r>
      <w:r w:rsidR="00917D7F" w:rsidRPr="007E2A4F">
        <w:t>Junor 2021</w:t>
      </w:r>
      <w:r w:rsidRPr="007E2A4F">
        <w:t xml:space="preserve">). We </w:t>
      </w:r>
      <w:r w:rsidR="006325C5">
        <w:t xml:space="preserve">will </w:t>
      </w:r>
      <w:r w:rsidRPr="007E2A4F">
        <w:t xml:space="preserve">delve more into </w:t>
      </w:r>
      <w:r w:rsidRPr="007E2A4F">
        <w:lastRenderedPageBreak/>
        <w:t>gendered skills, training pathways and outcomes in Paper 2</w:t>
      </w:r>
      <w:r w:rsidR="00661EF4">
        <w:t>,</w:t>
      </w:r>
      <w:r w:rsidRPr="007E2A4F">
        <w:t xml:space="preserve"> including the gendered and cultural undervaluation of skills </w:t>
      </w:r>
      <w:r w:rsidR="000F4248">
        <w:t xml:space="preserve">of </w:t>
      </w:r>
      <w:r w:rsidRPr="007E2A4F">
        <w:t xml:space="preserve">First Nations </w:t>
      </w:r>
      <w:r w:rsidR="00546614">
        <w:t>people</w:t>
      </w:r>
      <w:r w:rsidR="00546614" w:rsidRPr="007E2A4F">
        <w:t xml:space="preserve"> </w:t>
      </w:r>
      <w:r w:rsidRPr="007E2A4F">
        <w:t>(Young et al. 2024).</w:t>
      </w:r>
    </w:p>
    <w:p w14:paraId="65D338ED" w14:textId="507D096F" w:rsidR="00E91FAC" w:rsidRDefault="00F667A1" w:rsidP="00FA30E2">
      <w:pPr>
        <w:pStyle w:val="BodyText"/>
        <w:spacing w:after="240"/>
      </w:pPr>
      <w:r w:rsidRPr="007E2A4F">
        <w:t xml:space="preserve">However, when we refer to different </w:t>
      </w:r>
      <w:r w:rsidR="00621ACA">
        <w:t xml:space="preserve">extents or </w:t>
      </w:r>
      <w:r w:rsidRPr="007E2A4F">
        <w:t xml:space="preserve">grades of </w:t>
      </w:r>
      <w:r w:rsidR="00546614">
        <w:t xml:space="preserve">gender </w:t>
      </w:r>
      <w:r w:rsidRPr="007E2A4F">
        <w:t xml:space="preserve">segregation intensity </w:t>
      </w:r>
      <w:r w:rsidR="00621ACA">
        <w:t>in this paper</w:t>
      </w:r>
      <w:r w:rsidRPr="007E2A4F">
        <w:t xml:space="preserve">, we want to remind readers that </w:t>
      </w:r>
      <w:r>
        <w:t xml:space="preserve">all </w:t>
      </w:r>
      <w:r w:rsidRPr="007E2A4F">
        <w:t xml:space="preserve">jobs are </w:t>
      </w:r>
      <w:r w:rsidR="00515977">
        <w:t xml:space="preserve">shaped by </w:t>
      </w:r>
      <w:r w:rsidRPr="007E2A4F">
        <w:t>gendered</w:t>
      </w:r>
      <w:r w:rsidR="00515977">
        <w:t xml:space="preserve"> </w:t>
      </w:r>
      <w:r w:rsidR="0096192E">
        <w:t xml:space="preserve">social </w:t>
      </w:r>
      <w:r w:rsidR="00515977">
        <w:t xml:space="preserve">norms, </w:t>
      </w:r>
      <w:r w:rsidR="0096192E">
        <w:t xml:space="preserve">patterns, </w:t>
      </w:r>
      <w:r w:rsidR="00515977">
        <w:t>barriers</w:t>
      </w:r>
      <w:r w:rsidR="0096192E">
        <w:t xml:space="preserve"> and structures</w:t>
      </w:r>
      <w:r w:rsidR="00A051E5">
        <w:t>—</w:t>
      </w:r>
      <w:r w:rsidR="0043231E">
        <w:t>even those we refer to as gender balanced</w:t>
      </w:r>
      <w:r w:rsidRPr="007E2A4F">
        <w:t>.</w:t>
      </w:r>
    </w:p>
    <w:tbl>
      <w:tblPr>
        <w:tblStyle w:val="CustomTablepulloutbox2"/>
        <w:tblW w:w="0" w:type="auto"/>
        <w:tblLook w:val="0600" w:firstRow="0" w:lastRow="0" w:firstColumn="0" w:lastColumn="0" w:noHBand="1" w:noVBand="1"/>
      </w:tblPr>
      <w:tblGrid>
        <w:gridCol w:w="8997"/>
      </w:tblGrid>
      <w:tr w:rsidR="007A6838" w14:paraId="439ED05F" w14:textId="77777777" w:rsidTr="005A37CC">
        <w:tc>
          <w:tcPr>
            <w:tcW w:w="9027" w:type="dxa"/>
          </w:tcPr>
          <w:p w14:paraId="6C0014A2" w14:textId="4CD8EAF7" w:rsidR="007A6838" w:rsidRPr="007A6838" w:rsidRDefault="007A6838" w:rsidP="007A6838">
            <w:pPr>
              <w:pStyle w:val="BoxHeading"/>
            </w:pPr>
            <w:r>
              <w:t>Key things to know about the GSIS</w:t>
            </w:r>
          </w:p>
          <w:p w14:paraId="280E1F9A" w14:textId="085BD1AE" w:rsidR="00046113" w:rsidRPr="00F679DE" w:rsidRDefault="007A6838" w:rsidP="00F679DE">
            <w:pPr>
              <w:pStyle w:val="ListBullet"/>
              <w:rPr>
                <w:rStyle w:val="Characterbold"/>
                <w:b w:val="0"/>
              </w:rPr>
            </w:pPr>
            <w:r w:rsidRPr="00F679DE">
              <w:rPr>
                <w:rStyle w:val="Characterbold"/>
                <w:b w:val="0"/>
              </w:rPr>
              <w:t xml:space="preserve">The GSIS </w:t>
            </w:r>
            <w:r w:rsidR="00D313E9" w:rsidRPr="00F679DE">
              <w:rPr>
                <w:rStyle w:val="Characterbold"/>
                <w:b w:val="0"/>
              </w:rPr>
              <w:t>is a scale to measure the extent or intensity of gendered occupational segregation across the workforce.</w:t>
            </w:r>
          </w:p>
          <w:p w14:paraId="52E309A7" w14:textId="24F5AE98" w:rsidR="00046113" w:rsidRPr="00F679DE" w:rsidRDefault="002A6721" w:rsidP="00F679DE">
            <w:pPr>
              <w:pStyle w:val="ListBullet"/>
              <w:rPr>
                <w:rStyle w:val="Characterbold"/>
                <w:b w:val="0"/>
              </w:rPr>
            </w:pPr>
            <w:r w:rsidRPr="00F679DE">
              <w:rPr>
                <w:rStyle w:val="Characterbold"/>
                <w:b w:val="0"/>
              </w:rPr>
              <w:t>It has four</w:t>
            </w:r>
            <w:r w:rsidR="00892566" w:rsidRPr="00F679DE">
              <w:rPr>
                <w:rStyle w:val="Characterbold"/>
                <w:b w:val="0"/>
              </w:rPr>
              <w:t xml:space="preserve"> </w:t>
            </w:r>
            <w:r w:rsidR="003C302C" w:rsidRPr="00F679DE">
              <w:rPr>
                <w:rStyle w:val="Characterbold"/>
                <w:b w:val="0"/>
              </w:rPr>
              <w:t>scales</w:t>
            </w:r>
            <w:r w:rsidRPr="00F679DE">
              <w:rPr>
                <w:rStyle w:val="Characterbold"/>
                <w:b w:val="0"/>
              </w:rPr>
              <w:t xml:space="preserve"> of intensity based on </w:t>
            </w:r>
            <w:r w:rsidR="002E7E96" w:rsidRPr="00F679DE">
              <w:rPr>
                <w:rStyle w:val="Characterbold"/>
                <w:b w:val="0"/>
              </w:rPr>
              <w:t xml:space="preserve">female and male </w:t>
            </w:r>
            <w:r w:rsidRPr="00F679DE">
              <w:rPr>
                <w:rStyle w:val="Characterbold"/>
                <w:b w:val="0"/>
              </w:rPr>
              <w:t xml:space="preserve">occupational </w:t>
            </w:r>
            <w:r w:rsidR="002E7E96" w:rsidRPr="00F679DE">
              <w:rPr>
                <w:rStyle w:val="Characterbold"/>
                <w:b w:val="0"/>
              </w:rPr>
              <w:t>shares</w:t>
            </w:r>
            <w:r w:rsidR="000B5622" w:rsidRPr="00F679DE">
              <w:rPr>
                <w:rStyle w:val="Characterbold"/>
                <w:b w:val="0"/>
              </w:rPr>
              <w:t xml:space="preserve"> ranging from less than 60% for a </w:t>
            </w:r>
            <w:r w:rsidR="004C2E41" w:rsidRPr="00F679DE">
              <w:rPr>
                <w:rStyle w:val="Characterbold"/>
                <w:b w:val="0"/>
              </w:rPr>
              <w:t xml:space="preserve">relatively </w:t>
            </w:r>
            <w:r w:rsidR="000B5622" w:rsidRPr="00F679DE">
              <w:rPr>
                <w:rStyle w:val="Characterbold"/>
                <w:b w:val="0"/>
              </w:rPr>
              <w:t>gender balanced intensity to more than 90% at an almost completely male or female dominated at the highes</w:t>
            </w:r>
            <w:r w:rsidR="00F16284" w:rsidRPr="00777DB5">
              <w:rPr>
                <w:rStyle w:val="Characterbold"/>
                <w:b w:val="0"/>
              </w:rPr>
              <w:t>t</w:t>
            </w:r>
            <w:r w:rsidR="000B5622" w:rsidRPr="00F679DE">
              <w:rPr>
                <w:rStyle w:val="Characterbold"/>
                <w:b w:val="0"/>
              </w:rPr>
              <w:t xml:space="preserve"> intensity.</w:t>
            </w:r>
          </w:p>
          <w:p w14:paraId="5072A5D7" w14:textId="194E9734" w:rsidR="00892566" w:rsidRPr="00F679DE" w:rsidRDefault="008430D7" w:rsidP="00F679DE">
            <w:pPr>
              <w:pStyle w:val="ListBullet"/>
            </w:pPr>
            <w:r w:rsidRPr="00F679DE">
              <w:rPr>
                <w:rStyle w:val="Characterbold"/>
                <w:b w:val="0"/>
              </w:rPr>
              <w:t>The</w:t>
            </w:r>
            <w:r w:rsidR="00D313E9" w:rsidRPr="00F679DE">
              <w:rPr>
                <w:rStyle w:val="Characterbold"/>
                <w:b w:val="0"/>
              </w:rPr>
              <w:t xml:space="preserve"> four </w:t>
            </w:r>
            <w:r w:rsidR="003C302C" w:rsidRPr="00F679DE">
              <w:rPr>
                <w:rStyle w:val="Characterbold"/>
                <w:b w:val="0"/>
              </w:rPr>
              <w:t>scales are</w:t>
            </w:r>
            <w:r w:rsidR="00D313E9" w:rsidRPr="00F679DE">
              <w:rPr>
                <w:rStyle w:val="Characterbold"/>
                <w:b w:val="0"/>
              </w:rPr>
              <w:t>:</w:t>
            </w:r>
            <w:r w:rsidR="00D313E9" w:rsidRPr="00F679DE">
              <w:t xml:space="preserve"> gender balanced</w:t>
            </w:r>
            <w:r w:rsidR="002B2F70">
              <w:t xml:space="preserve"> (less than 60%)</w:t>
            </w:r>
            <w:r w:rsidR="00D313E9" w:rsidRPr="00D313E9">
              <w:t>,</w:t>
            </w:r>
            <w:r w:rsidR="00D313E9" w:rsidRPr="00F679DE">
              <w:t xml:space="preserve"> </w:t>
            </w:r>
            <w:r w:rsidR="00F004AE" w:rsidRPr="00F679DE">
              <w:t xml:space="preserve">moderately </w:t>
            </w:r>
            <w:r w:rsidR="00D313E9" w:rsidRPr="00F679DE">
              <w:t>female or male dominated</w:t>
            </w:r>
            <w:r w:rsidR="002B2F70">
              <w:t xml:space="preserve"> (</w:t>
            </w:r>
            <w:r w:rsidR="00B72EBC">
              <w:t>60-75%)</w:t>
            </w:r>
            <w:r w:rsidR="00D313E9" w:rsidRPr="00D313E9">
              <w:t>,</w:t>
            </w:r>
            <w:r w:rsidR="00D313E9" w:rsidRPr="00F679DE">
              <w:t xml:space="preserve"> highly female or male dominated </w:t>
            </w:r>
            <w:r w:rsidR="00B72EBC">
              <w:t>(75-90%)</w:t>
            </w:r>
            <w:r w:rsidR="00D313E9" w:rsidRPr="00D313E9">
              <w:t xml:space="preserve"> </w:t>
            </w:r>
            <w:r w:rsidR="00D313E9" w:rsidRPr="00F679DE">
              <w:t>and almost completely female or male dominated</w:t>
            </w:r>
            <w:r w:rsidR="00B72EBC">
              <w:t xml:space="preserve"> (90% and above)</w:t>
            </w:r>
            <w:r w:rsidR="00D313E9" w:rsidRPr="00D313E9">
              <w:t>.</w:t>
            </w:r>
          </w:p>
          <w:p w14:paraId="77AF0688" w14:textId="3CE76433" w:rsidR="00892566" w:rsidRPr="00F679DE" w:rsidRDefault="007A6838" w:rsidP="00F679DE">
            <w:pPr>
              <w:pStyle w:val="ListBullet"/>
            </w:pPr>
            <w:r w:rsidRPr="00F679DE">
              <w:t xml:space="preserve">The GSIS </w:t>
            </w:r>
            <w:r w:rsidR="005618AF" w:rsidRPr="00F679DE">
              <w:t>provides</w:t>
            </w:r>
            <w:r w:rsidRPr="00F679DE">
              <w:t xml:space="preserve"> new perspectives on old problems when applied to existing labour market trends and challenges.</w:t>
            </w:r>
          </w:p>
          <w:p w14:paraId="5A2474B9" w14:textId="6555DAFA" w:rsidR="005E6A12" w:rsidRPr="007A6838" w:rsidRDefault="005E6A12" w:rsidP="007A6838">
            <w:pPr>
              <w:pStyle w:val="ListBullet"/>
            </w:pPr>
            <w:r w:rsidRPr="00F679DE">
              <w:t xml:space="preserve">It is intended to be </w:t>
            </w:r>
            <w:r w:rsidR="004C2E41" w:rsidRPr="00F679DE">
              <w:t xml:space="preserve">a common framework and language </w:t>
            </w:r>
            <w:r w:rsidRPr="00F679DE">
              <w:t>for labour market and skills systems analysis, including monitoring progress towards gender economic equality itself under the Working for Women</w:t>
            </w:r>
            <w:r w:rsidR="0076050A" w:rsidRPr="00F679DE">
              <w:t>: A</w:t>
            </w:r>
            <w:r w:rsidRPr="00F679DE">
              <w:t xml:space="preserve"> Strategy</w:t>
            </w:r>
            <w:r w:rsidR="0076050A" w:rsidRPr="00F679DE">
              <w:t xml:space="preserve"> for Gender Equality</w:t>
            </w:r>
            <w:r w:rsidRPr="00F679DE">
              <w:t>.</w:t>
            </w:r>
          </w:p>
        </w:tc>
      </w:tr>
    </w:tbl>
    <w:p w14:paraId="3FAC67C2" w14:textId="5271E254" w:rsidR="005B3DBE" w:rsidRPr="0059649E" w:rsidRDefault="005B3DBE" w:rsidP="00FA30E2">
      <w:pPr>
        <w:pStyle w:val="Heading3"/>
        <w:spacing w:before="360"/>
      </w:pPr>
      <w:bookmarkStart w:id="14" w:name="_Toc205210159"/>
      <w:r w:rsidRPr="0059649E">
        <w:t>A more detailed understanding of occupational segregation</w:t>
      </w:r>
      <w:r w:rsidR="0001610D">
        <w:t xml:space="preserve"> and </w:t>
      </w:r>
      <w:r w:rsidR="004A7849">
        <w:t xml:space="preserve">shortages </w:t>
      </w:r>
      <w:r w:rsidR="00292677">
        <w:t>using the GSIS</w:t>
      </w:r>
      <w:bookmarkEnd w:id="14"/>
    </w:p>
    <w:p w14:paraId="2547528F" w14:textId="5CD6966D" w:rsidR="00F31689" w:rsidRDefault="00D94476" w:rsidP="005B3DBE">
      <w:pPr>
        <w:pStyle w:val="BodyText"/>
      </w:pPr>
      <w:r>
        <w:t>Using the</w:t>
      </w:r>
      <w:r w:rsidR="005B3DBE">
        <w:t xml:space="preserve"> GSIS </w:t>
      </w:r>
      <w:r w:rsidR="005B3DBE" w:rsidRPr="00E458FD">
        <w:t>demonstrates how gendered Australia's labour market</w:t>
      </w:r>
      <w:r w:rsidR="005B3DBE">
        <w:t xml:space="preserve"> really is. Around half of the total workforce </w:t>
      </w:r>
      <w:r w:rsidR="00544283">
        <w:t>are</w:t>
      </w:r>
      <w:r w:rsidR="005B3DBE">
        <w:t xml:space="preserve"> in </w:t>
      </w:r>
      <w:r w:rsidR="00352535">
        <w:t xml:space="preserve">occupations </w:t>
      </w:r>
      <w:r w:rsidR="005B3DBE">
        <w:t>that are at the</w:t>
      </w:r>
      <w:r w:rsidR="00E610A2">
        <w:t xml:space="preserve"> </w:t>
      </w:r>
      <w:r w:rsidR="005B3DBE" w:rsidRPr="00624524">
        <w:t xml:space="preserve">highly </w:t>
      </w:r>
      <w:r w:rsidR="00544283">
        <w:t xml:space="preserve">and </w:t>
      </w:r>
      <w:r w:rsidR="005B3DBE">
        <w:t xml:space="preserve">almost completely </w:t>
      </w:r>
      <w:r w:rsidR="005B3DBE" w:rsidRPr="00624524">
        <w:t>gendered</w:t>
      </w:r>
      <w:r w:rsidR="005B3DBE">
        <w:t xml:space="preserve"> segregation intensity, where </w:t>
      </w:r>
      <w:r w:rsidR="005B3DBE" w:rsidRPr="00624524">
        <w:t xml:space="preserve">75% or more of the workforce </w:t>
      </w:r>
      <w:r w:rsidR="005B3DBE">
        <w:t xml:space="preserve">is </w:t>
      </w:r>
      <w:r w:rsidR="005B3DBE" w:rsidRPr="00624524">
        <w:t xml:space="preserve">either </w:t>
      </w:r>
      <w:r w:rsidR="005B3DBE">
        <w:t>fe</w:t>
      </w:r>
      <w:r w:rsidR="005B3DBE" w:rsidRPr="00624524">
        <w:t>male or</w:t>
      </w:r>
      <w:r w:rsidR="005B3DBE">
        <w:t xml:space="preserve"> </w:t>
      </w:r>
      <w:r w:rsidR="005B3DBE" w:rsidRPr="00624524">
        <w:t>male</w:t>
      </w:r>
      <w:r w:rsidR="005B3DBE">
        <w:t>.</w:t>
      </w:r>
    </w:p>
    <w:p w14:paraId="3F36FD0F" w14:textId="4E66E121" w:rsidR="003B7F3C" w:rsidRDefault="005B3DBE" w:rsidP="005B3DBE">
      <w:pPr>
        <w:pStyle w:val="BodyText"/>
      </w:pPr>
      <w:r>
        <w:t>In fact, 21</w:t>
      </w:r>
      <w:r w:rsidRPr="00AB16F3">
        <w:t>% of the Australian workforce</w:t>
      </w:r>
      <w:r>
        <w:t>—around one in five</w:t>
      </w:r>
      <w:r w:rsidR="004631D7">
        <w:t xml:space="preserve"> </w:t>
      </w:r>
      <w:r>
        <w:t>or 2.3 million workers—</w:t>
      </w:r>
      <w:r w:rsidR="004631D7">
        <w:t>are</w:t>
      </w:r>
      <w:r>
        <w:t xml:space="preserve"> at the highest segregation intensity in occupations that are either 90% </w:t>
      </w:r>
      <w:r w:rsidR="004631D7">
        <w:t xml:space="preserve">or more </w:t>
      </w:r>
      <w:r>
        <w:t xml:space="preserve">male or female dominated. Likewise, only 21% of the Australian workforce can be considered </w:t>
      </w:r>
      <w:r w:rsidR="00FE6089">
        <w:t xml:space="preserve">to be working in occupations that are </w:t>
      </w:r>
      <w:r>
        <w:t>gender balanced. By international comparison, Australia</w:t>
      </w:r>
      <w:r w:rsidR="00C80335">
        <w:t xml:space="preserve">, like </w:t>
      </w:r>
      <w:r w:rsidR="00721469">
        <w:t xml:space="preserve">a </w:t>
      </w:r>
      <w:r w:rsidR="001B4D90">
        <w:t xml:space="preserve">range </w:t>
      </w:r>
      <w:r w:rsidR="00721469">
        <w:t>of other OECD countries,</w:t>
      </w:r>
      <w:r>
        <w:t xml:space="preserve"> is also a very gender segregated labour market (see </w:t>
      </w:r>
      <w:r w:rsidR="00AD54B2">
        <w:t xml:space="preserve">page </w:t>
      </w:r>
      <w:r w:rsidR="00F72342">
        <w:t>21</w:t>
      </w:r>
      <w:r>
        <w:t>).</w:t>
      </w:r>
    </w:p>
    <w:p w14:paraId="6AC98B67" w14:textId="77777777" w:rsidR="003B7F3C" w:rsidRDefault="003B7F3C">
      <w:pPr>
        <w:spacing w:before="0" w:after="200" w:line="276" w:lineRule="auto"/>
      </w:pPr>
      <w:r>
        <w:br w:type="page"/>
      </w:r>
    </w:p>
    <w:p w14:paraId="79CFF794" w14:textId="2817CB0A" w:rsidR="005B3DBE" w:rsidRPr="007E59E2" w:rsidRDefault="005B3DBE" w:rsidP="005B3DBE">
      <w:pPr>
        <w:pStyle w:val="Caption"/>
      </w:pPr>
      <w:r w:rsidRPr="007E59E2">
        <w:lastRenderedPageBreak/>
        <w:t xml:space="preserve">Table </w:t>
      </w:r>
      <w:r w:rsidR="007D1C6E">
        <w:t>1</w:t>
      </w:r>
      <w:r w:rsidRPr="007E59E2">
        <w:t xml:space="preserve">: </w:t>
      </w:r>
      <w:r w:rsidR="007B2419">
        <w:t>Workforce count and s</w:t>
      </w:r>
      <w:r w:rsidRPr="007E59E2">
        <w:t>hare of workforce %</w:t>
      </w:r>
      <w:r>
        <w:t>, ANZSCO 4-digit count and occupation shortage</w:t>
      </w:r>
      <w:r w:rsidRPr="007E59E2">
        <w:t xml:space="preserve"> </w:t>
      </w:r>
      <w:r>
        <w:t>across the</w:t>
      </w:r>
      <w:r w:rsidRPr="007E59E2">
        <w:t xml:space="preserve"> </w:t>
      </w:r>
      <w:r>
        <w:t>G</w:t>
      </w:r>
      <w:r w:rsidRPr="007E59E2">
        <w:t xml:space="preserve">ender </w:t>
      </w:r>
      <w:r>
        <w:t>S</w:t>
      </w:r>
      <w:r w:rsidRPr="007E59E2">
        <w:t xml:space="preserve">egregation </w:t>
      </w:r>
      <w:r>
        <w:t>Intensity Scale</w:t>
      </w:r>
    </w:p>
    <w:tbl>
      <w:tblPr>
        <w:tblStyle w:val="CustomTablebasic"/>
        <w:tblW w:w="9214" w:type="dxa"/>
        <w:tblLook w:val="04A0" w:firstRow="1" w:lastRow="0" w:firstColumn="1" w:lastColumn="0" w:noHBand="0" w:noVBand="1"/>
      </w:tblPr>
      <w:tblGrid>
        <w:gridCol w:w="2008"/>
        <w:gridCol w:w="1956"/>
        <w:gridCol w:w="1878"/>
        <w:gridCol w:w="1813"/>
        <w:gridCol w:w="1559"/>
      </w:tblGrid>
      <w:tr w:rsidR="00CC72CA" w:rsidRPr="00E41570" w14:paraId="00C96B01" w14:textId="77777777">
        <w:trPr>
          <w:cnfStyle w:val="100000000000" w:firstRow="1" w:lastRow="0" w:firstColumn="0" w:lastColumn="0" w:oddVBand="0" w:evenVBand="0" w:oddHBand="0" w:evenHBand="0" w:firstRowFirstColumn="0" w:firstRowLastColumn="0" w:lastRowFirstColumn="0" w:lastRowLastColumn="0"/>
          <w:trHeight w:val="854"/>
        </w:trPr>
        <w:tc>
          <w:tcPr>
            <w:tcW w:w="2008" w:type="dxa"/>
          </w:tcPr>
          <w:p w14:paraId="3A59F4F5" w14:textId="77777777" w:rsidR="005B3DBE" w:rsidRPr="005B3DBE" w:rsidRDefault="005B3DBE" w:rsidP="005B3DBE">
            <w:pPr>
              <w:pStyle w:val="TableHeading1"/>
            </w:pPr>
            <w:r w:rsidRPr="007E59E2">
              <w:t>Segregation</w:t>
            </w:r>
            <w:r w:rsidRPr="005B3DBE">
              <w:t xml:space="preserve"> Intensity</w:t>
            </w:r>
          </w:p>
        </w:tc>
        <w:tc>
          <w:tcPr>
            <w:tcW w:w="1956" w:type="dxa"/>
          </w:tcPr>
          <w:p w14:paraId="28172F26" w14:textId="77777777" w:rsidR="005B3DBE" w:rsidRPr="005B3DBE" w:rsidRDefault="005B3DBE" w:rsidP="005B3DBE">
            <w:pPr>
              <w:pStyle w:val="TableHeading1"/>
            </w:pPr>
            <w:r w:rsidRPr="007E59E2">
              <w:t xml:space="preserve">Occupation Count (by </w:t>
            </w:r>
            <w:r w:rsidRPr="005B3DBE">
              <w:t>2021)</w:t>
            </w:r>
          </w:p>
        </w:tc>
        <w:tc>
          <w:tcPr>
            <w:tcW w:w="1878" w:type="dxa"/>
          </w:tcPr>
          <w:p w14:paraId="1C789DF9" w14:textId="77777777" w:rsidR="005B3DBE" w:rsidRPr="005B3DBE" w:rsidRDefault="005B3DBE" w:rsidP="005B3DBE">
            <w:pPr>
              <w:pStyle w:val="TableHeading1"/>
            </w:pPr>
            <w:r w:rsidRPr="007E59E2">
              <w:t>Workforce count</w:t>
            </w:r>
          </w:p>
        </w:tc>
        <w:tc>
          <w:tcPr>
            <w:tcW w:w="1813" w:type="dxa"/>
          </w:tcPr>
          <w:p w14:paraId="5A5112C7" w14:textId="77777777" w:rsidR="005B3DBE" w:rsidRPr="005B3DBE" w:rsidRDefault="005B3DBE" w:rsidP="005B3DBE">
            <w:pPr>
              <w:pStyle w:val="TableHeading1"/>
            </w:pPr>
            <w:r w:rsidRPr="007E59E2">
              <w:t>Workforce %</w:t>
            </w:r>
          </w:p>
        </w:tc>
        <w:tc>
          <w:tcPr>
            <w:tcW w:w="1559" w:type="dxa"/>
          </w:tcPr>
          <w:p w14:paraId="734A3468" w14:textId="77777777" w:rsidR="005B3DBE" w:rsidRPr="005B3DBE" w:rsidRDefault="005B3DBE" w:rsidP="005B3DBE">
            <w:pPr>
              <w:pStyle w:val="TableHeading1"/>
            </w:pPr>
            <w:r w:rsidRPr="007E59E2" w:rsidDel="00F169F9">
              <w:t>%</w:t>
            </w:r>
            <w:r w:rsidRPr="005B3DBE">
              <w:t xml:space="preserve"> of assessed occupations in shortage*</w:t>
            </w:r>
          </w:p>
        </w:tc>
      </w:tr>
      <w:tr w:rsidR="005B3DBE" w:rsidRPr="00E41570" w14:paraId="17E4788C" w14:textId="77777777">
        <w:trPr>
          <w:trHeight w:val="628"/>
        </w:trPr>
        <w:tc>
          <w:tcPr>
            <w:tcW w:w="2008" w:type="dxa"/>
          </w:tcPr>
          <w:p w14:paraId="4A1AA429" w14:textId="77777777" w:rsidR="005B3DBE" w:rsidRPr="005B3DBE" w:rsidRDefault="005B3DBE" w:rsidP="005B3DBE">
            <w:pPr>
              <w:pStyle w:val="TableBodyText"/>
            </w:pPr>
            <w:r w:rsidRPr="007E59E2">
              <w:t>Gender balanced</w:t>
            </w:r>
            <w:r w:rsidRPr="005B3DBE">
              <w:t xml:space="preserve"> (below 60%)</w:t>
            </w:r>
          </w:p>
        </w:tc>
        <w:tc>
          <w:tcPr>
            <w:tcW w:w="1956" w:type="dxa"/>
          </w:tcPr>
          <w:p w14:paraId="7B188578" w14:textId="77777777" w:rsidR="005B3DBE" w:rsidRPr="005B3DBE" w:rsidRDefault="005B3DBE" w:rsidP="005B3DBE">
            <w:pPr>
              <w:pStyle w:val="TableBodyTextcentre"/>
            </w:pPr>
            <w:r>
              <w:t>7</w:t>
            </w:r>
            <w:r w:rsidRPr="005B3DBE">
              <w:t>5</w:t>
            </w:r>
          </w:p>
        </w:tc>
        <w:tc>
          <w:tcPr>
            <w:tcW w:w="1878" w:type="dxa"/>
          </w:tcPr>
          <w:p w14:paraId="76C54A52" w14:textId="77777777" w:rsidR="005B3DBE" w:rsidRPr="005B3DBE" w:rsidRDefault="005B3DBE" w:rsidP="005B3DBE">
            <w:pPr>
              <w:pStyle w:val="TableBodyTextcentre"/>
            </w:pPr>
            <w:r w:rsidRPr="007E59E2">
              <w:t>2,</w:t>
            </w:r>
            <w:r w:rsidRPr="005B3DBE">
              <w:t>429,520</w:t>
            </w:r>
          </w:p>
        </w:tc>
        <w:tc>
          <w:tcPr>
            <w:tcW w:w="1813" w:type="dxa"/>
          </w:tcPr>
          <w:p w14:paraId="09C12434" w14:textId="77777777" w:rsidR="005B3DBE" w:rsidRPr="005B3DBE" w:rsidRDefault="005B3DBE" w:rsidP="005B3DBE">
            <w:pPr>
              <w:pStyle w:val="TableBodyTextcentre"/>
            </w:pPr>
            <w:r>
              <w:t>21</w:t>
            </w:r>
            <w:r w:rsidRPr="005B3DBE">
              <w:t>%</w:t>
            </w:r>
          </w:p>
        </w:tc>
        <w:tc>
          <w:tcPr>
            <w:tcW w:w="1559" w:type="dxa"/>
          </w:tcPr>
          <w:p w14:paraId="51968E78" w14:textId="77777777" w:rsidR="005B3DBE" w:rsidRPr="005B3DBE" w:rsidRDefault="005B3DBE" w:rsidP="005B3DBE">
            <w:pPr>
              <w:pStyle w:val="TableBodyTextcentre"/>
            </w:pPr>
            <w:r>
              <w:t>2</w:t>
            </w:r>
            <w:r w:rsidRPr="005B3DBE">
              <w:t>5</w:t>
            </w:r>
            <w:r w:rsidRPr="005B3DBE" w:rsidDel="00F169F9">
              <w:t>%</w:t>
            </w:r>
          </w:p>
        </w:tc>
      </w:tr>
      <w:tr w:rsidR="00CC72CA" w:rsidRPr="00E41570" w14:paraId="1E57C456" w14:textId="77777777">
        <w:trPr>
          <w:cnfStyle w:val="000000010000" w:firstRow="0" w:lastRow="0" w:firstColumn="0" w:lastColumn="0" w:oddVBand="0" w:evenVBand="0" w:oddHBand="0" w:evenHBand="1" w:firstRowFirstColumn="0" w:firstRowLastColumn="0" w:lastRowFirstColumn="0" w:lastRowLastColumn="0"/>
          <w:trHeight w:val="610"/>
        </w:trPr>
        <w:tc>
          <w:tcPr>
            <w:tcW w:w="2008" w:type="dxa"/>
          </w:tcPr>
          <w:p w14:paraId="70713CE4" w14:textId="0E4F8F40" w:rsidR="005B3DBE" w:rsidRPr="005B3DBE" w:rsidRDefault="005B3DBE" w:rsidP="00141496">
            <w:pPr>
              <w:pStyle w:val="TableBodyText"/>
            </w:pPr>
            <w:r w:rsidRPr="007E59E2">
              <w:t>M</w:t>
            </w:r>
            <w:r w:rsidR="007B5008">
              <w:t>oderately m</w:t>
            </w:r>
            <w:r w:rsidRPr="007E59E2">
              <w:t>ale or female dominated</w:t>
            </w:r>
            <w:r w:rsidR="00141496">
              <w:t xml:space="preserve"> </w:t>
            </w:r>
            <w:r>
              <w:t>(60-74%)</w:t>
            </w:r>
          </w:p>
        </w:tc>
        <w:tc>
          <w:tcPr>
            <w:tcW w:w="1956" w:type="dxa"/>
          </w:tcPr>
          <w:p w14:paraId="4339E041" w14:textId="77777777" w:rsidR="005B3DBE" w:rsidRPr="005B3DBE" w:rsidRDefault="005B3DBE" w:rsidP="005B3DBE">
            <w:pPr>
              <w:pStyle w:val="TableBodyTextcentre"/>
            </w:pPr>
            <w:r>
              <w:t>101</w:t>
            </w:r>
          </w:p>
        </w:tc>
        <w:tc>
          <w:tcPr>
            <w:tcW w:w="1878" w:type="dxa"/>
          </w:tcPr>
          <w:p w14:paraId="1E5CE6F8" w14:textId="77777777" w:rsidR="005B3DBE" w:rsidRPr="005B3DBE" w:rsidRDefault="005B3DBE" w:rsidP="005B3DBE">
            <w:pPr>
              <w:pStyle w:val="TableBodyTextcentre"/>
            </w:pPr>
            <w:r>
              <w:t>3,2</w:t>
            </w:r>
            <w:r w:rsidRPr="005B3DBE">
              <w:t>41,926</w:t>
            </w:r>
          </w:p>
        </w:tc>
        <w:tc>
          <w:tcPr>
            <w:tcW w:w="1813" w:type="dxa"/>
          </w:tcPr>
          <w:p w14:paraId="6D158B43" w14:textId="77777777" w:rsidR="005B3DBE" w:rsidRPr="005B3DBE" w:rsidRDefault="005B3DBE" w:rsidP="005B3DBE">
            <w:pPr>
              <w:pStyle w:val="TableBodyTextcentre"/>
            </w:pPr>
            <w:r w:rsidRPr="007E59E2">
              <w:t>2</w:t>
            </w:r>
            <w:r w:rsidRPr="005B3DBE">
              <w:t>9%</w:t>
            </w:r>
          </w:p>
        </w:tc>
        <w:tc>
          <w:tcPr>
            <w:tcW w:w="1559" w:type="dxa"/>
          </w:tcPr>
          <w:p w14:paraId="6E8C7B01" w14:textId="77777777" w:rsidR="005B3DBE" w:rsidRPr="005B3DBE" w:rsidRDefault="005B3DBE" w:rsidP="005B3DBE">
            <w:pPr>
              <w:pStyle w:val="TableBodyTextcentre"/>
            </w:pPr>
            <w:r>
              <w:t>20</w:t>
            </w:r>
            <w:r w:rsidRPr="005B3DBE" w:rsidDel="00F169F9">
              <w:t>%</w:t>
            </w:r>
          </w:p>
        </w:tc>
      </w:tr>
      <w:tr w:rsidR="005B3DBE" w:rsidRPr="00E41570" w14:paraId="340352CA" w14:textId="77777777">
        <w:trPr>
          <w:trHeight w:val="1018"/>
        </w:trPr>
        <w:tc>
          <w:tcPr>
            <w:tcW w:w="2008" w:type="dxa"/>
          </w:tcPr>
          <w:p w14:paraId="2813CB2B" w14:textId="77777777" w:rsidR="005B3DBE" w:rsidRPr="005B3DBE" w:rsidRDefault="005B3DBE" w:rsidP="005B3DBE">
            <w:pPr>
              <w:pStyle w:val="TableBodyText"/>
            </w:pPr>
            <w:r w:rsidRPr="007E59E2">
              <w:t>Highly male or female dominated</w:t>
            </w:r>
            <w:r w:rsidRPr="005B3DBE">
              <w:t xml:space="preserve"> (75 - 89%)</w:t>
            </w:r>
          </w:p>
        </w:tc>
        <w:tc>
          <w:tcPr>
            <w:tcW w:w="1956" w:type="dxa"/>
          </w:tcPr>
          <w:p w14:paraId="1A6605BE" w14:textId="77777777" w:rsidR="005B3DBE" w:rsidRPr="005B3DBE" w:rsidRDefault="005B3DBE" w:rsidP="005B3DBE">
            <w:pPr>
              <w:pStyle w:val="TableBodyTextcentre"/>
            </w:pPr>
            <w:r>
              <w:t>1</w:t>
            </w:r>
            <w:r w:rsidRPr="005B3DBE">
              <w:t>00</w:t>
            </w:r>
          </w:p>
        </w:tc>
        <w:tc>
          <w:tcPr>
            <w:tcW w:w="1878" w:type="dxa"/>
          </w:tcPr>
          <w:p w14:paraId="56F70AAF" w14:textId="77777777" w:rsidR="005B3DBE" w:rsidRPr="005B3DBE" w:rsidRDefault="005B3DBE" w:rsidP="005B3DBE">
            <w:pPr>
              <w:pStyle w:val="TableBodyTextcentre"/>
            </w:pPr>
            <w:r>
              <w:t>3,33</w:t>
            </w:r>
            <w:r w:rsidRPr="005B3DBE">
              <w:t>4,555</w:t>
            </w:r>
          </w:p>
        </w:tc>
        <w:tc>
          <w:tcPr>
            <w:tcW w:w="1813" w:type="dxa"/>
          </w:tcPr>
          <w:p w14:paraId="5E61D269" w14:textId="77777777" w:rsidR="005B3DBE" w:rsidRPr="005B3DBE" w:rsidRDefault="005B3DBE" w:rsidP="005B3DBE">
            <w:pPr>
              <w:pStyle w:val="TableBodyTextcentre"/>
            </w:pPr>
            <w:r>
              <w:t>29</w:t>
            </w:r>
            <w:r w:rsidRPr="005B3DBE">
              <w:t>%</w:t>
            </w:r>
          </w:p>
        </w:tc>
        <w:tc>
          <w:tcPr>
            <w:tcW w:w="1559" w:type="dxa"/>
          </w:tcPr>
          <w:p w14:paraId="69D1E321" w14:textId="77777777" w:rsidR="005B3DBE" w:rsidRPr="005B3DBE" w:rsidRDefault="005B3DBE" w:rsidP="005B3DBE">
            <w:pPr>
              <w:pStyle w:val="TableBodyTextcentre"/>
            </w:pPr>
            <w:r>
              <w:t>33</w:t>
            </w:r>
            <w:r w:rsidRPr="005B3DBE" w:rsidDel="00F169F9">
              <w:t>%</w:t>
            </w:r>
          </w:p>
        </w:tc>
      </w:tr>
      <w:tr w:rsidR="00CC72CA" w:rsidRPr="00E41570" w14:paraId="7D715040" w14:textId="77777777">
        <w:trPr>
          <w:cnfStyle w:val="000000010000" w:firstRow="0" w:lastRow="0" w:firstColumn="0" w:lastColumn="0" w:oddVBand="0" w:evenVBand="0" w:oddHBand="0" w:evenHBand="1" w:firstRowFirstColumn="0" w:firstRowLastColumn="0" w:lastRowFirstColumn="0" w:lastRowLastColumn="0"/>
          <w:trHeight w:val="568"/>
        </w:trPr>
        <w:tc>
          <w:tcPr>
            <w:tcW w:w="2008" w:type="dxa"/>
          </w:tcPr>
          <w:p w14:paraId="7E8BD523" w14:textId="77777777" w:rsidR="005B3DBE" w:rsidRPr="005B3DBE" w:rsidRDefault="005B3DBE" w:rsidP="005B3DBE">
            <w:pPr>
              <w:pStyle w:val="TableBodyText"/>
            </w:pPr>
            <w:r w:rsidRPr="00FB2E77">
              <w:t>Almost completely male or female dominated</w:t>
            </w:r>
            <w:r w:rsidRPr="005B3DBE">
              <w:t xml:space="preserve"> (90%+)</w:t>
            </w:r>
          </w:p>
        </w:tc>
        <w:tc>
          <w:tcPr>
            <w:tcW w:w="1956" w:type="dxa"/>
          </w:tcPr>
          <w:p w14:paraId="557CA40A" w14:textId="77777777" w:rsidR="005B3DBE" w:rsidRPr="005B3DBE" w:rsidRDefault="005B3DBE" w:rsidP="005B3DBE">
            <w:pPr>
              <w:pStyle w:val="TableBodyTextcentre"/>
            </w:pPr>
            <w:r>
              <w:t>8</w:t>
            </w:r>
            <w:r w:rsidRPr="005B3DBE">
              <w:t>2</w:t>
            </w:r>
          </w:p>
        </w:tc>
        <w:tc>
          <w:tcPr>
            <w:tcW w:w="1878" w:type="dxa"/>
          </w:tcPr>
          <w:p w14:paraId="29ADE515" w14:textId="77777777" w:rsidR="005B3DBE" w:rsidRPr="005B3DBE" w:rsidRDefault="005B3DBE" w:rsidP="005B3DBE">
            <w:pPr>
              <w:pStyle w:val="TableBodyTextcentre"/>
            </w:pPr>
            <w:r>
              <w:t>2,3</w:t>
            </w:r>
            <w:r w:rsidRPr="005B3DBE">
              <w:t>27,915</w:t>
            </w:r>
          </w:p>
        </w:tc>
        <w:tc>
          <w:tcPr>
            <w:tcW w:w="1813" w:type="dxa"/>
          </w:tcPr>
          <w:p w14:paraId="0F3A1B1E" w14:textId="77777777" w:rsidR="005B3DBE" w:rsidRPr="005B3DBE" w:rsidRDefault="005B3DBE" w:rsidP="005B3DBE">
            <w:pPr>
              <w:pStyle w:val="TableBodyTextcentre"/>
            </w:pPr>
            <w:r w:rsidRPr="00FB2E77">
              <w:t>21%</w:t>
            </w:r>
          </w:p>
        </w:tc>
        <w:tc>
          <w:tcPr>
            <w:tcW w:w="1559" w:type="dxa"/>
          </w:tcPr>
          <w:p w14:paraId="432F0220" w14:textId="77777777" w:rsidR="005B3DBE" w:rsidRPr="005B3DBE" w:rsidRDefault="005B3DBE" w:rsidP="005B3DBE">
            <w:pPr>
              <w:pStyle w:val="TableBodyTextcentre"/>
            </w:pPr>
            <w:r>
              <w:t>67</w:t>
            </w:r>
            <w:r w:rsidRPr="005B3DBE" w:rsidDel="00F169F9">
              <w:t>%</w:t>
            </w:r>
          </w:p>
        </w:tc>
      </w:tr>
    </w:tbl>
    <w:p w14:paraId="7F20A427" w14:textId="77777777" w:rsidR="005B3DBE" w:rsidRDefault="005B3DBE" w:rsidP="005B3DBE">
      <w:pPr>
        <w:pStyle w:val="Source"/>
      </w:pPr>
      <w:r w:rsidRPr="007E59E2">
        <w:t>Source: ABS, 2021 Census of Population and Housing</w:t>
      </w:r>
      <w:r>
        <w:t xml:space="preserve">, </w:t>
      </w:r>
      <w:r w:rsidRPr="007E59E2">
        <w:t>based on place of usual residence</w:t>
      </w:r>
      <w:r>
        <w:t>.</w:t>
      </w:r>
      <w:r w:rsidRPr="00282C6B">
        <w:t xml:space="preserve"> </w:t>
      </w:r>
      <w:r w:rsidRPr="007E59E2">
        <w:t>JSA</w:t>
      </w:r>
      <w:r>
        <w:t xml:space="preserve"> (2024)</w:t>
      </w:r>
      <w:r w:rsidRPr="007E59E2">
        <w:t xml:space="preserve"> Occupation Shortage List.</w:t>
      </w:r>
    </w:p>
    <w:p w14:paraId="52935B06" w14:textId="5B9F98A7" w:rsidR="00D33639" w:rsidRDefault="00D33639" w:rsidP="00141496">
      <w:pPr>
        <w:pStyle w:val="BodyText"/>
        <w:spacing w:before="240"/>
      </w:pPr>
      <w:r>
        <w:t>Applying the GSIS to existing labour market trends and challenges also offers new perspectives on old problems. For example, further highlighting the gendered drivers of occupation shortages (previously known as skills shortages). Or how occupational segregation impedes labour market productivity, mobility, agility and skills transferability which are key to ensuring a dynamic economy that can respond to shifting demands and needs.</w:t>
      </w:r>
    </w:p>
    <w:p w14:paraId="6589A4E4" w14:textId="6C8BD7FC" w:rsidR="005B3DBE" w:rsidRDefault="005B3DBE" w:rsidP="005B3DBE">
      <w:pPr>
        <w:pStyle w:val="BodyText"/>
      </w:pPr>
      <w:r>
        <w:t>Training pathways, retention challenges and suitability gaps contribute to both occupational segregation and skills shortages, so it is not surprising that</w:t>
      </w:r>
      <w:r w:rsidR="00994BA4">
        <w:t>,</w:t>
      </w:r>
      <w:r>
        <w:t xml:space="preserve"> as gender segregation intensifies</w:t>
      </w:r>
      <w:r w:rsidR="00994BA4">
        <w:t>,</w:t>
      </w:r>
      <w:r>
        <w:t xml:space="preserve"> so does the likelihood of </w:t>
      </w:r>
      <w:r w:rsidRPr="003B76CC">
        <w:t>occupation shortages</w:t>
      </w:r>
      <w:r w:rsidR="00F735FA">
        <w:t xml:space="preserve">. </w:t>
      </w:r>
      <w:r w:rsidR="00B81B23">
        <w:t>JSA</w:t>
      </w:r>
      <w:r w:rsidR="00F735FA">
        <w:t xml:space="preserve"> highlighted this</w:t>
      </w:r>
      <w:r w:rsidR="00A073C5">
        <w:t xml:space="preserve"> </w:t>
      </w:r>
      <w:r w:rsidR="00160167">
        <w:t xml:space="preserve">in its most </w:t>
      </w:r>
      <w:r w:rsidR="00A073C5">
        <w:t xml:space="preserve">recent </w:t>
      </w:r>
      <w:hyperlink r:id="rId37" w:history="1">
        <w:r w:rsidR="00B81B23" w:rsidRPr="00B443B6">
          <w:rPr>
            <w:rStyle w:val="Hyperlink"/>
          </w:rPr>
          <w:t>occupation shortage analysis</w:t>
        </w:r>
      </w:hyperlink>
      <w:r w:rsidR="00B81B23">
        <w:t xml:space="preserve"> (</w:t>
      </w:r>
      <w:r w:rsidR="00B443B6">
        <w:t xml:space="preserve">JSA </w:t>
      </w:r>
      <w:r w:rsidR="00B81B23">
        <w:t>2024</w:t>
      </w:r>
      <w:r w:rsidR="00524AD5">
        <w:t>a</w:t>
      </w:r>
      <w:r w:rsidR="00B81B23">
        <w:t>)</w:t>
      </w:r>
      <w:r w:rsidR="004631D7">
        <w:t>.</w:t>
      </w:r>
      <w:r w:rsidR="006F148F">
        <w:t xml:space="preserve"> Indeed,</w:t>
      </w:r>
      <w:r>
        <w:t xml:space="preserve"> 70</w:t>
      </w:r>
      <w:r w:rsidRPr="0070660A">
        <w:t xml:space="preserve">% </w:t>
      </w:r>
      <w:r>
        <w:t>of assessed</w:t>
      </w:r>
      <w:r w:rsidRPr="0070660A">
        <w:t xml:space="preserve"> </w:t>
      </w:r>
      <w:r>
        <w:t>jobs</w:t>
      </w:r>
      <w:r w:rsidRPr="0070660A">
        <w:t xml:space="preserve"> </w:t>
      </w:r>
      <w:r>
        <w:t xml:space="preserve">that </w:t>
      </w:r>
      <w:r w:rsidR="001C17AF">
        <w:t>we</w:t>
      </w:r>
      <w:r>
        <w:t xml:space="preserve">re </w:t>
      </w:r>
      <w:r w:rsidRPr="0070660A">
        <w:t xml:space="preserve">in shortage (either nationally or regionally) </w:t>
      </w:r>
      <w:r w:rsidR="005A0809">
        <w:t xml:space="preserve">in 2024 </w:t>
      </w:r>
      <w:r>
        <w:t>f</w:t>
      </w:r>
      <w:r w:rsidR="005A0809">
        <w:t>e</w:t>
      </w:r>
      <w:r>
        <w:t xml:space="preserve">ll into the highly or almost completely male or female dominated intensity scale. The occupation shortages worsen at the 'almost completely male, or female dominated' scale, where over </w:t>
      </w:r>
      <w:r w:rsidRPr="0070660A">
        <w:t>half</w:t>
      </w:r>
      <w:r>
        <w:t xml:space="preserve"> of these occupations</w:t>
      </w:r>
      <w:r w:rsidRPr="0070660A">
        <w:t xml:space="preserve"> </w:t>
      </w:r>
      <w:r w:rsidR="00DA367C">
        <w:t>we</w:t>
      </w:r>
      <w:r>
        <w:t xml:space="preserve">re in shortage </w:t>
      </w:r>
      <w:r w:rsidRPr="0070660A">
        <w:t>(</w:t>
      </w:r>
      <w:r>
        <w:t>55</w:t>
      </w:r>
      <w:r w:rsidRPr="0070660A">
        <w:t>%).</w:t>
      </w:r>
      <w:r>
        <w:t xml:space="preserve"> See Table</w:t>
      </w:r>
      <w:r w:rsidR="003B6B0C">
        <w:t xml:space="preserve"> 2</w:t>
      </w:r>
      <w:r w:rsidRPr="00E84005">
        <w:rPr>
          <w:rStyle w:val="PlaceholderText"/>
        </w:rPr>
        <w:t xml:space="preserve"> </w:t>
      </w:r>
      <w:r>
        <w:t>below.</w:t>
      </w:r>
    </w:p>
    <w:p w14:paraId="4134CDCE" w14:textId="77777777" w:rsidR="00186304" w:rsidRDefault="005B3DBE" w:rsidP="005B3DBE">
      <w:pPr>
        <w:pStyle w:val="BodyText"/>
      </w:pPr>
      <w:r>
        <w:t>Furthermore</w:t>
      </w:r>
      <w:r w:rsidRPr="005A1444">
        <w:t xml:space="preserve">, if we look at </w:t>
      </w:r>
      <w:r>
        <w:t xml:space="preserve">the gender </w:t>
      </w:r>
      <w:r w:rsidRPr="005A1444">
        <w:t xml:space="preserve">splits within and across </w:t>
      </w:r>
      <w:r>
        <w:t xml:space="preserve">the </w:t>
      </w:r>
      <w:r w:rsidR="00A947F1">
        <w:t>GSIS</w:t>
      </w:r>
      <w:r w:rsidRPr="005A1444">
        <w:t xml:space="preserve">, </w:t>
      </w:r>
      <w:r w:rsidRPr="00DE232C">
        <w:t xml:space="preserve">the </w:t>
      </w:r>
      <w:r>
        <w:t>occupation</w:t>
      </w:r>
      <w:r w:rsidRPr="00DE232C">
        <w:t xml:space="preserve"> shortages in male dominated </w:t>
      </w:r>
      <w:r>
        <w:t>jobs becomes</w:t>
      </w:r>
      <w:r w:rsidRPr="00DE232C">
        <w:t xml:space="preserve"> even starker</w:t>
      </w:r>
      <w:r w:rsidR="000B54F0">
        <w:t xml:space="preserve">. </w:t>
      </w:r>
      <w:r>
        <w:t>73% of almost completely male dominated occupations were in shortage in 2024, compared to 4</w:t>
      </w:r>
      <w:r w:rsidR="004A2642">
        <w:t>7</w:t>
      </w:r>
      <w:r>
        <w:t>% of occupations that were almost completely female dominated.</w:t>
      </w:r>
      <w:r w:rsidR="00B25F7F">
        <w:t xml:space="preserve"> </w:t>
      </w:r>
      <w:r w:rsidR="00F672FA">
        <w:t>38% of h</w:t>
      </w:r>
      <w:r w:rsidR="007A05E0">
        <w:t xml:space="preserve">ighly male dominated </w:t>
      </w:r>
      <w:r w:rsidR="00B25F7F">
        <w:t>occupations</w:t>
      </w:r>
      <w:r w:rsidR="00F672FA">
        <w:t xml:space="preserve"> were in shortage compared to 28% of highly female dominated occupations.</w:t>
      </w:r>
    </w:p>
    <w:p w14:paraId="01599884" w14:textId="59D7C714" w:rsidR="00186304" w:rsidRDefault="00F66F87" w:rsidP="005B3DBE">
      <w:pPr>
        <w:pStyle w:val="BodyText"/>
      </w:pPr>
      <w:r>
        <w:t>T</w:t>
      </w:r>
      <w:r w:rsidR="007A7D75">
        <w:t>his</w:t>
      </w:r>
      <w:r w:rsidR="00186304">
        <w:t xml:space="preserve"> trend was</w:t>
      </w:r>
      <w:r w:rsidR="007A7D75">
        <w:t xml:space="preserve"> even </w:t>
      </w:r>
      <w:r w:rsidR="00186304">
        <w:t>evident</w:t>
      </w:r>
      <w:r w:rsidR="007A7D75">
        <w:t xml:space="preserve"> </w:t>
      </w:r>
      <w:r w:rsidR="00B43B44">
        <w:t xml:space="preserve">in </w:t>
      </w:r>
      <w:r w:rsidR="005B3DBE">
        <w:t>gender balanced occupations</w:t>
      </w:r>
      <w:r w:rsidR="0007786D">
        <w:t>,</w:t>
      </w:r>
      <w:r w:rsidR="005B3DBE">
        <w:t xml:space="preserve"> </w:t>
      </w:r>
      <w:r w:rsidR="0007786D">
        <w:t xml:space="preserve">with </w:t>
      </w:r>
      <w:r w:rsidR="005B3DBE">
        <w:t xml:space="preserve">31% </w:t>
      </w:r>
      <w:r w:rsidR="00DC5124">
        <w:t xml:space="preserve">of those with a higher share of males </w:t>
      </w:r>
      <w:r w:rsidR="005B3DBE">
        <w:t xml:space="preserve">in shortage, compared with 18% of gender balanced occupations </w:t>
      </w:r>
      <w:r w:rsidR="00DC5124">
        <w:t xml:space="preserve">with </w:t>
      </w:r>
      <w:r w:rsidR="003B6602">
        <w:t xml:space="preserve">a </w:t>
      </w:r>
      <w:r w:rsidR="005B3DBE">
        <w:t>higher female share.</w:t>
      </w:r>
      <w:r w:rsidR="00155CCF">
        <w:rPr>
          <w:rStyle w:val="FootnoteReference"/>
        </w:rPr>
        <w:footnoteReference w:id="6"/>
      </w:r>
    </w:p>
    <w:p w14:paraId="2915C26E" w14:textId="77777777" w:rsidR="008A24F8" w:rsidRDefault="008A24F8">
      <w:pPr>
        <w:spacing w:before="0" w:after="200" w:line="276" w:lineRule="auto"/>
        <w:rPr>
          <w:b/>
          <w:bCs/>
          <w:color w:val="012749"/>
          <w:sz w:val="18"/>
          <w:szCs w:val="18"/>
        </w:rPr>
      </w:pPr>
      <w:r>
        <w:br w:type="page"/>
      </w:r>
    </w:p>
    <w:p w14:paraId="6B82D83A" w14:textId="4B1CC09A" w:rsidR="005B3DBE" w:rsidRDefault="005B3DBE" w:rsidP="005B3DBE">
      <w:pPr>
        <w:pStyle w:val="Caption"/>
      </w:pPr>
      <w:r>
        <w:lastRenderedPageBreak/>
        <w:t xml:space="preserve">Table </w:t>
      </w:r>
      <w:r w:rsidR="00F62A51">
        <w:t>2</w:t>
      </w:r>
      <w:r>
        <w:t>: Gender splits across the Gender Segregation Intensity Scale for total workforce</w:t>
      </w:r>
      <w:r w:rsidR="006C48B6">
        <w:t xml:space="preserve"> count and % share</w:t>
      </w:r>
    </w:p>
    <w:tbl>
      <w:tblPr>
        <w:tblStyle w:val="CustomTablebasic"/>
        <w:tblW w:w="0" w:type="auto"/>
        <w:tblLook w:val="04A0" w:firstRow="1" w:lastRow="0" w:firstColumn="1" w:lastColumn="0" w:noHBand="0" w:noVBand="1"/>
      </w:tblPr>
      <w:tblGrid>
        <w:gridCol w:w="1805"/>
        <w:gridCol w:w="1805"/>
        <w:gridCol w:w="1806"/>
        <w:gridCol w:w="1805"/>
        <w:gridCol w:w="1806"/>
      </w:tblGrid>
      <w:tr w:rsidR="00CC72CA" w14:paraId="68E62A1E" w14:textId="77777777">
        <w:trPr>
          <w:cnfStyle w:val="100000000000" w:firstRow="1" w:lastRow="0" w:firstColumn="0" w:lastColumn="0" w:oddVBand="0" w:evenVBand="0" w:oddHBand="0" w:evenHBand="0" w:firstRowFirstColumn="0" w:firstRowLastColumn="0" w:lastRowFirstColumn="0" w:lastRowLastColumn="0"/>
        </w:trPr>
        <w:tc>
          <w:tcPr>
            <w:tcW w:w="1805" w:type="dxa"/>
          </w:tcPr>
          <w:p w14:paraId="15AE2AED" w14:textId="77777777" w:rsidR="005B3DBE" w:rsidRPr="005B3DBE" w:rsidRDefault="005B3DBE" w:rsidP="005B3DBE">
            <w:pPr>
              <w:pStyle w:val="TableHeading1"/>
            </w:pPr>
            <w:r w:rsidRPr="007E59E2">
              <w:t xml:space="preserve">Segregation </w:t>
            </w:r>
            <w:r w:rsidRPr="005B3DBE">
              <w:t>Intensity</w:t>
            </w:r>
          </w:p>
        </w:tc>
        <w:tc>
          <w:tcPr>
            <w:tcW w:w="1805" w:type="dxa"/>
          </w:tcPr>
          <w:p w14:paraId="55B17155" w14:textId="7D802B24" w:rsidR="005B3DBE" w:rsidRPr="005B3DBE" w:rsidRDefault="005B3DBE" w:rsidP="005B3DBE">
            <w:pPr>
              <w:pStyle w:val="TableHeading1centre"/>
            </w:pPr>
            <w:r w:rsidRPr="007E59E2">
              <w:t xml:space="preserve">Occupation Count (by </w:t>
            </w:r>
            <w:r w:rsidR="00601AF9">
              <w:t>AN</w:t>
            </w:r>
            <w:r w:rsidR="00896C71">
              <w:t>Z</w:t>
            </w:r>
            <w:r w:rsidR="00601AF9">
              <w:t xml:space="preserve">SCO </w:t>
            </w:r>
            <w:r w:rsidRPr="005B3DBE">
              <w:t>4-digit)</w:t>
            </w:r>
          </w:p>
        </w:tc>
        <w:tc>
          <w:tcPr>
            <w:tcW w:w="1806" w:type="dxa"/>
          </w:tcPr>
          <w:p w14:paraId="13559C4E" w14:textId="77777777" w:rsidR="005B3DBE" w:rsidRPr="005B3DBE" w:rsidRDefault="005B3DBE" w:rsidP="005B3DBE">
            <w:pPr>
              <w:pStyle w:val="TableHeading1centre"/>
            </w:pPr>
            <w:r w:rsidRPr="007E59E2">
              <w:t>Workforce count</w:t>
            </w:r>
          </w:p>
        </w:tc>
        <w:tc>
          <w:tcPr>
            <w:tcW w:w="1805" w:type="dxa"/>
          </w:tcPr>
          <w:p w14:paraId="565A0851" w14:textId="77777777" w:rsidR="005B3DBE" w:rsidRPr="005B3DBE" w:rsidRDefault="005B3DBE" w:rsidP="005B3DBE">
            <w:pPr>
              <w:pStyle w:val="TableHeading1centre"/>
            </w:pPr>
            <w:r w:rsidRPr="007E59E2">
              <w:t>Workforce %</w:t>
            </w:r>
          </w:p>
        </w:tc>
        <w:tc>
          <w:tcPr>
            <w:tcW w:w="1806" w:type="dxa"/>
          </w:tcPr>
          <w:p w14:paraId="56FDFD2A" w14:textId="77777777" w:rsidR="005B3DBE" w:rsidRPr="005B3DBE" w:rsidRDefault="005B3DBE" w:rsidP="005B3DBE">
            <w:pPr>
              <w:pStyle w:val="TableHeading1centre"/>
            </w:pPr>
            <w:r w:rsidRPr="007E59E2" w:rsidDel="002828C2">
              <w:t>%</w:t>
            </w:r>
            <w:r w:rsidRPr="005B3DBE">
              <w:t xml:space="preserve"> of assessed occupations in shortage*</w:t>
            </w:r>
          </w:p>
        </w:tc>
      </w:tr>
      <w:tr w:rsidR="005B3DBE" w14:paraId="650C7274" w14:textId="77777777">
        <w:tc>
          <w:tcPr>
            <w:tcW w:w="1805" w:type="dxa"/>
          </w:tcPr>
          <w:p w14:paraId="60EAB662" w14:textId="77777777" w:rsidR="005B3DBE" w:rsidRPr="005B3DBE" w:rsidRDefault="005B3DBE" w:rsidP="005B3DBE">
            <w:pPr>
              <w:pStyle w:val="TableBodyText"/>
            </w:pPr>
            <w:r>
              <w:t>Gender balanced</w:t>
            </w:r>
          </w:p>
        </w:tc>
        <w:tc>
          <w:tcPr>
            <w:tcW w:w="1805" w:type="dxa"/>
          </w:tcPr>
          <w:p w14:paraId="2763C69D" w14:textId="77777777" w:rsidR="005B3DBE" w:rsidRPr="005B3DBE" w:rsidRDefault="005B3DBE" w:rsidP="005B3DBE">
            <w:pPr>
              <w:pStyle w:val="TableBodyTextcentre"/>
            </w:pPr>
            <w:r>
              <w:t>75</w:t>
            </w:r>
          </w:p>
        </w:tc>
        <w:tc>
          <w:tcPr>
            <w:tcW w:w="1806" w:type="dxa"/>
          </w:tcPr>
          <w:p w14:paraId="39C735EC" w14:textId="77777777" w:rsidR="005B3DBE" w:rsidRPr="005B3DBE" w:rsidRDefault="005B3DBE" w:rsidP="005B3DBE">
            <w:pPr>
              <w:pStyle w:val="TableBodyTextcentre"/>
            </w:pPr>
            <w:r>
              <w:t>2,429,</w:t>
            </w:r>
            <w:r w:rsidRPr="005B3DBE">
              <w:t>520</w:t>
            </w:r>
          </w:p>
        </w:tc>
        <w:tc>
          <w:tcPr>
            <w:tcW w:w="1805" w:type="dxa"/>
          </w:tcPr>
          <w:p w14:paraId="2A6C841D" w14:textId="77777777" w:rsidR="005B3DBE" w:rsidRPr="005B3DBE" w:rsidRDefault="005B3DBE" w:rsidP="005B3DBE">
            <w:pPr>
              <w:pStyle w:val="TableBodyTextcentre"/>
            </w:pPr>
            <w:r>
              <w:t>21%</w:t>
            </w:r>
          </w:p>
        </w:tc>
        <w:tc>
          <w:tcPr>
            <w:tcW w:w="1806" w:type="dxa"/>
          </w:tcPr>
          <w:p w14:paraId="20151D29" w14:textId="77777777" w:rsidR="005B3DBE" w:rsidRPr="005B3DBE" w:rsidRDefault="005B3DBE" w:rsidP="005B3DBE">
            <w:pPr>
              <w:pStyle w:val="TableBodyTextcentre"/>
            </w:pPr>
            <w:r>
              <w:t>25</w:t>
            </w:r>
            <w:r w:rsidRPr="005B3DBE">
              <w:t>%</w:t>
            </w:r>
          </w:p>
        </w:tc>
      </w:tr>
      <w:tr w:rsidR="00CC72CA" w14:paraId="01FBDDBE"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298FADB3" w14:textId="0198F7F9" w:rsidR="005B3DBE" w:rsidRPr="005B3DBE" w:rsidRDefault="00BE5EF9" w:rsidP="005B3DBE">
            <w:pPr>
              <w:pStyle w:val="TableBodyText"/>
            </w:pPr>
            <w:r>
              <w:t>Moderately</w:t>
            </w:r>
            <w:r w:rsidRPr="00BE5EF9">
              <w:t xml:space="preserve"> </w:t>
            </w:r>
            <w:r>
              <w:t>m</w:t>
            </w:r>
            <w:r w:rsidR="005B3DBE" w:rsidRPr="00994652">
              <w:t>ale dominated</w:t>
            </w:r>
          </w:p>
        </w:tc>
        <w:tc>
          <w:tcPr>
            <w:tcW w:w="1805" w:type="dxa"/>
          </w:tcPr>
          <w:p w14:paraId="0807728A" w14:textId="77777777" w:rsidR="005B3DBE" w:rsidRPr="005B3DBE" w:rsidRDefault="005B3DBE" w:rsidP="005B3DBE">
            <w:pPr>
              <w:pStyle w:val="TableBodyTextcentre"/>
            </w:pPr>
            <w:r>
              <w:t>51</w:t>
            </w:r>
          </w:p>
        </w:tc>
        <w:tc>
          <w:tcPr>
            <w:tcW w:w="1806" w:type="dxa"/>
          </w:tcPr>
          <w:p w14:paraId="20C1C8B0" w14:textId="77777777" w:rsidR="005B3DBE" w:rsidRPr="005B3DBE" w:rsidRDefault="005B3DBE" w:rsidP="005B3DBE">
            <w:pPr>
              <w:pStyle w:val="TableBodyTextcentre"/>
            </w:pPr>
            <w:r>
              <w:t>1,359,2</w:t>
            </w:r>
            <w:r w:rsidRPr="005B3DBE">
              <w:t>77</w:t>
            </w:r>
          </w:p>
        </w:tc>
        <w:tc>
          <w:tcPr>
            <w:tcW w:w="1805" w:type="dxa"/>
          </w:tcPr>
          <w:p w14:paraId="453CD663" w14:textId="77777777" w:rsidR="005B3DBE" w:rsidRPr="005B3DBE" w:rsidRDefault="005B3DBE" w:rsidP="005B3DBE">
            <w:pPr>
              <w:pStyle w:val="TableBodyTextcentre"/>
            </w:pPr>
            <w:r>
              <w:t>12%</w:t>
            </w:r>
          </w:p>
        </w:tc>
        <w:tc>
          <w:tcPr>
            <w:tcW w:w="1806" w:type="dxa"/>
          </w:tcPr>
          <w:p w14:paraId="49F9749F" w14:textId="77777777" w:rsidR="005B3DBE" w:rsidRPr="005B3DBE" w:rsidRDefault="005B3DBE" w:rsidP="005B3DBE">
            <w:pPr>
              <w:pStyle w:val="TableBodyTextcentre"/>
            </w:pPr>
            <w:r>
              <w:t>21</w:t>
            </w:r>
            <w:r w:rsidRPr="005B3DBE" w:rsidDel="002828C2">
              <w:t>%</w:t>
            </w:r>
          </w:p>
        </w:tc>
      </w:tr>
      <w:tr w:rsidR="005B3DBE" w14:paraId="5AA5D172" w14:textId="77777777">
        <w:tc>
          <w:tcPr>
            <w:tcW w:w="1805" w:type="dxa"/>
          </w:tcPr>
          <w:p w14:paraId="36767DAB" w14:textId="60E2CEAC" w:rsidR="005B3DBE" w:rsidRPr="005B3DBE" w:rsidRDefault="00BE5EF9" w:rsidP="005B3DBE">
            <w:pPr>
              <w:pStyle w:val="TableBodyText"/>
            </w:pPr>
            <w:r>
              <w:t>Moderately</w:t>
            </w:r>
            <w:r w:rsidRPr="00BE5EF9">
              <w:t xml:space="preserve"> </w:t>
            </w:r>
            <w:r>
              <w:t>f</w:t>
            </w:r>
            <w:r w:rsidR="005B3DBE" w:rsidRPr="00994652">
              <w:t>emale dominated</w:t>
            </w:r>
          </w:p>
        </w:tc>
        <w:tc>
          <w:tcPr>
            <w:tcW w:w="1805" w:type="dxa"/>
          </w:tcPr>
          <w:p w14:paraId="7ABFD313" w14:textId="77777777" w:rsidR="005B3DBE" w:rsidRPr="005B3DBE" w:rsidRDefault="005B3DBE" w:rsidP="005B3DBE">
            <w:pPr>
              <w:pStyle w:val="TableBodyTextcentre"/>
            </w:pPr>
            <w:r>
              <w:t>49</w:t>
            </w:r>
          </w:p>
        </w:tc>
        <w:tc>
          <w:tcPr>
            <w:tcW w:w="1806" w:type="dxa"/>
          </w:tcPr>
          <w:p w14:paraId="2C117B76" w14:textId="77777777" w:rsidR="005B3DBE" w:rsidRPr="005B3DBE" w:rsidRDefault="005B3DBE" w:rsidP="005B3DBE">
            <w:pPr>
              <w:pStyle w:val="TableBodyTextcentre"/>
            </w:pPr>
            <w:r>
              <w:t>1,8</w:t>
            </w:r>
            <w:r w:rsidRPr="005B3DBE">
              <w:t>82,649</w:t>
            </w:r>
          </w:p>
        </w:tc>
        <w:tc>
          <w:tcPr>
            <w:tcW w:w="1805" w:type="dxa"/>
          </w:tcPr>
          <w:p w14:paraId="35BA2593" w14:textId="77777777" w:rsidR="005B3DBE" w:rsidRPr="005B3DBE" w:rsidRDefault="005B3DBE" w:rsidP="005B3DBE">
            <w:pPr>
              <w:pStyle w:val="TableBodyTextcentre"/>
            </w:pPr>
            <w:r>
              <w:t>17%</w:t>
            </w:r>
          </w:p>
        </w:tc>
        <w:tc>
          <w:tcPr>
            <w:tcW w:w="1806" w:type="dxa"/>
          </w:tcPr>
          <w:p w14:paraId="41404BB9" w14:textId="77777777" w:rsidR="005B3DBE" w:rsidRPr="005B3DBE" w:rsidRDefault="005B3DBE" w:rsidP="005B3DBE">
            <w:pPr>
              <w:pStyle w:val="TableBodyTextcentre"/>
            </w:pPr>
            <w:r>
              <w:t>20</w:t>
            </w:r>
            <w:r w:rsidRPr="005B3DBE" w:rsidDel="002828C2">
              <w:t>%</w:t>
            </w:r>
          </w:p>
        </w:tc>
      </w:tr>
      <w:tr w:rsidR="00CC72CA" w14:paraId="18444A2F"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2660E911" w14:textId="77777777" w:rsidR="005B3DBE" w:rsidRPr="005B3DBE" w:rsidRDefault="005B3DBE" w:rsidP="005B3DBE">
            <w:pPr>
              <w:pStyle w:val="TableBodyText"/>
            </w:pPr>
            <w:r>
              <w:t xml:space="preserve">Highly male </w:t>
            </w:r>
            <w:r w:rsidRPr="005B3DBE">
              <w:t>dominated</w:t>
            </w:r>
          </w:p>
        </w:tc>
        <w:tc>
          <w:tcPr>
            <w:tcW w:w="1805" w:type="dxa"/>
          </w:tcPr>
          <w:p w14:paraId="6EDA052B" w14:textId="77777777" w:rsidR="005B3DBE" w:rsidRPr="005B3DBE" w:rsidRDefault="005B3DBE" w:rsidP="005B3DBE">
            <w:pPr>
              <w:pStyle w:val="TableBodyTextcentre"/>
            </w:pPr>
            <w:r>
              <w:t>5</w:t>
            </w:r>
            <w:r w:rsidRPr="005B3DBE">
              <w:t>6</w:t>
            </w:r>
          </w:p>
        </w:tc>
        <w:tc>
          <w:tcPr>
            <w:tcW w:w="1806" w:type="dxa"/>
          </w:tcPr>
          <w:p w14:paraId="3D053436" w14:textId="77777777" w:rsidR="005B3DBE" w:rsidRPr="005B3DBE" w:rsidRDefault="005B3DBE" w:rsidP="005B3DBE">
            <w:pPr>
              <w:pStyle w:val="TableBodyTextcentre"/>
            </w:pPr>
            <w:r>
              <w:t>1,28</w:t>
            </w:r>
            <w:r w:rsidRPr="005B3DBE">
              <w:t>8,720</w:t>
            </w:r>
          </w:p>
        </w:tc>
        <w:tc>
          <w:tcPr>
            <w:tcW w:w="1805" w:type="dxa"/>
          </w:tcPr>
          <w:p w14:paraId="0BB0E38C" w14:textId="77777777" w:rsidR="005B3DBE" w:rsidRPr="005B3DBE" w:rsidRDefault="005B3DBE" w:rsidP="005B3DBE">
            <w:pPr>
              <w:pStyle w:val="TableBodyTextcentre"/>
            </w:pPr>
            <w:r>
              <w:t>11</w:t>
            </w:r>
            <w:r w:rsidRPr="005B3DBE">
              <w:t>%</w:t>
            </w:r>
          </w:p>
        </w:tc>
        <w:tc>
          <w:tcPr>
            <w:tcW w:w="1806" w:type="dxa"/>
          </w:tcPr>
          <w:p w14:paraId="1C1622DD" w14:textId="77777777" w:rsidR="005B3DBE" w:rsidRPr="005B3DBE" w:rsidRDefault="005B3DBE" w:rsidP="005B3DBE">
            <w:pPr>
              <w:pStyle w:val="TableBodyTextcentre"/>
            </w:pPr>
            <w:r>
              <w:t>38</w:t>
            </w:r>
            <w:r w:rsidRPr="005B3DBE" w:rsidDel="002828C2">
              <w:t>%</w:t>
            </w:r>
          </w:p>
        </w:tc>
      </w:tr>
      <w:tr w:rsidR="005B3DBE" w14:paraId="414193FF" w14:textId="77777777">
        <w:tc>
          <w:tcPr>
            <w:tcW w:w="1805" w:type="dxa"/>
          </w:tcPr>
          <w:p w14:paraId="0EDEB502" w14:textId="77777777" w:rsidR="005B3DBE" w:rsidRPr="005B3DBE" w:rsidRDefault="005B3DBE" w:rsidP="005B3DBE">
            <w:pPr>
              <w:pStyle w:val="TableBodyText"/>
            </w:pPr>
            <w:r>
              <w:t>Highly female dominated</w:t>
            </w:r>
          </w:p>
        </w:tc>
        <w:tc>
          <w:tcPr>
            <w:tcW w:w="1805" w:type="dxa"/>
          </w:tcPr>
          <w:p w14:paraId="10D2CF97" w14:textId="77777777" w:rsidR="005B3DBE" w:rsidRPr="005B3DBE" w:rsidRDefault="005B3DBE" w:rsidP="005B3DBE">
            <w:pPr>
              <w:pStyle w:val="TableBodyTextcentre"/>
            </w:pPr>
            <w:r>
              <w:t>45</w:t>
            </w:r>
          </w:p>
        </w:tc>
        <w:tc>
          <w:tcPr>
            <w:tcW w:w="1806" w:type="dxa"/>
          </w:tcPr>
          <w:p w14:paraId="0272A0BC" w14:textId="77777777" w:rsidR="005B3DBE" w:rsidRPr="005B3DBE" w:rsidRDefault="005B3DBE" w:rsidP="005B3DBE">
            <w:pPr>
              <w:pStyle w:val="TableBodyTextcentre"/>
            </w:pPr>
            <w:r>
              <w:t>2,055</w:t>
            </w:r>
            <w:r w:rsidRPr="005B3DBE">
              <w:t>,835</w:t>
            </w:r>
          </w:p>
        </w:tc>
        <w:tc>
          <w:tcPr>
            <w:tcW w:w="1805" w:type="dxa"/>
          </w:tcPr>
          <w:p w14:paraId="028D0DB7" w14:textId="77777777" w:rsidR="005B3DBE" w:rsidRPr="005B3DBE" w:rsidRDefault="005B3DBE" w:rsidP="005B3DBE">
            <w:pPr>
              <w:pStyle w:val="TableBodyTextcentre"/>
            </w:pPr>
            <w:r>
              <w:t>18</w:t>
            </w:r>
            <w:r w:rsidRPr="005B3DBE">
              <w:t>%</w:t>
            </w:r>
          </w:p>
        </w:tc>
        <w:tc>
          <w:tcPr>
            <w:tcW w:w="1806" w:type="dxa"/>
          </w:tcPr>
          <w:p w14:paraId="7853C88C" w14:textId="77777777" w:rsidR="005B3DBE" w:rsidRPr="005B3DBE" w:rsidRDefault="005B3DBE" w:rsidP="005B3DBE">
            <w:pPr>
              <w:pStyle w:val="TableBodyTextcentre"/>
            </w:pPr>
            <w:r>
              <w:t>28</w:t>
            </w:r>
            <w:r w:rsidRPr="005B3DBE" w:rsidDel="002828C2">
              <w:t>%</w:t>
            </w:r>
          </w:p>
        </w:tc>
      </w:tr>
      <w:tr w:rsidR="00CC72CA" w14:paraId="1F462306"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0BD77AA0" w14:textId="77777777" w:rsidR="005B3DBE" w:rsidRPr="005B3DBE" w:rsidRDefault="005B3DBE" w:rsidP="005B3DBE">
            <w:pPr>
              <w:pStyle w:val="TableBodyText"/>
            </w:pPr>
            <w:r w:rsidRPr="00FB2E77">
              <w:t>Almost completely male dominated</w:t>
            </w:r>
          </w:p>
        </w:tc>
        <w:tc>
          <w:tcPr>
            <w:tcW w:w="1805" w:type="dxa"/>
          </w:tcPr>
          <w:p w14:paraId="64880F8F" w14:textId="77777777" w:rsidR="005B3DBE" w:rsidRPr="005B3DBE" w:rsidRDefault="005B3DBE" w:rsidP="005B3DBE">
            <w:pPr>
              <w:pStyle w:val="TableBodyTextcentre"/>
            </w:pPr>
            <w:r>
              <w:t>6</w:t>
            </w:r>
            <w:r w:rsidRPr="005B3DBE">
              <w:t>6</w:t>
            </w:r>
          </w:p>
        </w:tc>
        <w:tc>
          <w:tcPr>
            <w:tcW w:w="1806" w:type="dxa"/>
          </w:tcPr>
          <w:p w14:paraId="52C9CD12" w14:textId="77777777" w:rsidR="005B3DBE" w:rsidRPr="005B3DBE" w:rsidRDefault="005B3DBE" w:rsidP="005B3DBE">
            <w:pPr>
              <w:pStyle w:val="TableBodyTextcentre"/>
            </w:pPr>
            <w:r w:rsidRPr="00FB2E77">
              <w:t>1,</w:t>
            </w:r>
            <w:r w:rsidRPr="005B3DBE">
              <w:t>657,198</w:t>
            </w:r>
          </w:p>
        </w:tc>
        <w:tc>
          <w:tcPr>
            <w:tcW w:w="1805" w:type="dxa"/>
          </w:tcPr>
          <w:p w14:paraId="22CD0980" w14:textId="77777777" w:rsidR="005B3DBE" w:rsidRPr="005B3DBE" w:rsidRDefault="005B3DBE" w:rsidP="005B3DBE">
            <w:pPr>
              <w:pStyle w:val="TableBodyTextcentre"/>
            </w:pPr>
            <w:r w:rsidRPr="00FB2E77">
              <w:t>15%</w:t>
            </w:r>
          </w:p>
        </w:tc>
        <w:tc>
          <w:tcPr>
            <w:tcW w:w="1806" w:type="dxa"/>
          </w:tcPr>
          <w:p w14:paraId="2EF244CC" w14:textId="77777777" w:rsidR="005B3DBE" w:rsidRPr="005B3DBE" w:rsidRDefault="005B3DBE" w:rsidP="005B3DBE">
            <w:pPr>
              <w:pStyle w:val="TableBodyTextcentre"/>
            </w:pPr>
            <w:r>
              <w:t>73</w:t>
            </w:r>
            <w:r w:rsidRPr="005B3DBE" w:rsidDel="002828C2">
              <w:t>%</w:t>
            </w:r>
          </w:p>
        </w:tc>
      </w:tr>
      <w:tr w:rsidR="005B3DBE" w14:paraId="27335D50" w14:textId="77777777">
        <w:tc>
          <w:tcPr>
            <w:tcW w:w="1805" w:type="dxa"/>
          </w:tcPr>
          <w:p w14:paraId="60BA59A5" w14:textId="77777777" w:rsidR="005B3DBE" w:rsidRPr="005B3DBE" w:rsidRDefault="005B3DBE" w:rsidP="005B3DBE">
            <w:pPr>
              <w:pStyle w:val="TableBodyText"/>
            </w:pPr>
            <w:r w:rsidRPr="00FB2E77">
              <w:t>Almost completely female dominated</w:t>
            </w:r>
          </w:p>
        </w:tc>
        <w:tc>
          <w:tcPr>
            <w:tcW w:w="1805" w:type="dxa"/>
          </w:tcPr>
          <w:p w14:paraId="680DFF2F" w14:textId="77777777" w:rsidR="005B3DBE" w:rsidRPr="005B3DBE" w:rsidRDefault="005B3DBE" w:rsidP="005B3DBE">
            <w:pPr>
              <w:pStyle w:val="TableBodyTextcentre"/>
            </w:pPr>
            <w:r w:rsidRPr="00FB2E77">
              <w:t>16</w:t>
            </w:r>
          </w:p>
        </w:tc>
        <w:tc>
          <w:tcPr>
            <w:tcW w:w="1806" w:type="dxa"/>
          </w:tcPr>
          <w:p w14:paraId="7C038BA8" w14:textId="77777777" w:rsidR="005B3DBE" w:rsidRPr="005B3DBE" w:rsidRDefault="005B3DBE" w:rsidP="005B3DBE">
            <w:pPr>
              <w:pStyle w:val="TableBodyTextcentre"/>
            </w:pPr>
            <w:r w:rsidRPr="00150B69">
              <w:t>670,71</w:t>
            </w:r>
            <w:r w:rsidRPr="005B3DBE">
              <w:t>7</w:t>
            </w:r>
          </w:p>
        </w:tc>
        <w:tc>
          <w:tcPr>
            <w:tcW w:w="1805" w:type="dxa"/>
          </w:tcPr>
          <w:p w14:paraId="2F11A737" w14:textId="77777777" w:rsidR="005B3DBE" w:rsidRPr="005B3DBE" w:rsidRDefault="005B3DBE" w:rsidP="005B3DBE">
            <w:pPr>
              <w:pStyle w:val="TableBodyTextcentre"/>
            </w:pPr>
            <w:r w:rsidRPr="00FB2E77">
              <w:t>6</w:t>
            </w:r>
            <w:r w:rsidRPr="005B3DBE">
              <w:t>%</w:t>
            </w:r>
          </w:p>
        </w:tc>
        <w:tc>
          <w:tcPr>
            <w:tcW w:w="1806" w:type="dxa"/>
          </w:tcPr>
          <w:p w14:paraId="5348B422" w14:textId="77777777" w:rsidR="005B3DBE" w:rsidRPr="005B3DBE" w:rsidRDefault="005B3DBE" w:rsidP="005B3DBE">
            <w:pPr>
              <w:pStyle w:val="TableBodyTextcentre"/>
            </w:pPr>
            <w:r>
              <w:t>4</w:t>
            </w:r>
            <w:r w:rsidRPr="005B3DBE">
              <w:t>7</w:t>
            </w:r>
            <w:r w:rsidRPr="005B3DBE" w:rsidDel="002828C2">
              <w:t>%</w:t>
            </w:r>
          </w:p>
        </w:tc>
      </w:tr>
    </w:tbl>
    <w:p w14:paraId="0D292F06" w14:textId="0A2679E9" w:rsidR="00601AF9" w:rsidRDefault="005B3DBE" w:rsidP="005B3DBE">
      <w:pPr>
        <w:pStyle w:val="Source"/>
      </w:pPr>
      <w:r w:rsidRPr="007E59E2">
        <w:t>Source: ABS</w:t>
      </w:r>
      <w:r>
        <w:t xml:space="preserve">, </w:t>
      </w:r>
      <w:r w:rsidRPr="007E59E2">
        <w:t>2021 Census of Population and Housing</w:t>
      </w:r>
      <w:r>
        <w:t>,</w:t>
      </w:r>
      <w:r w:rsidRPr="007E59E2">
        <w:t xml:space="preserve"> based on place of usual residence. JSA</w:t>
      </w:r>
      <w:r>
        <w:t xml:space="preserve"> (2024)</w:t>
      </w:r>
      <w:r w:rsidRPr="007E59E2">
        <w:t xml:space="preserve"> Occupation Shortage List.</w:t>
      </w:r>
    </w:p>
    <w:p w14:paraId="788F7B2F" w14:textId="52924742" w:rsidR="005B3DBE" w:rsidRDefault="005B3DBE" w:rsidP="005B3DBE">
      <w:pPr>
        <w:pStyle w:val="Source"/>
      </w:pPr>
      <w:r w:rsidRPr="007E59E2">
        <w:t xml:space="preserve">Note: percentages may </w:t>
      </w:r>
      <w:r>
        <w:t xml:space="preserve">not </w:t>
      </w:r>
      <w:r w:rsidRPr="007E59E2">
        <w:t>add up to over 100% due to rounding</w:t>
      </w:r>
      <w:r>
        <w:t xml:space="preserve">, not all ANZSCO </w:t>
      </w:r>
      <w:r w:rsidR="004165A5">
        <w:t>4-</w:t>
      </w:r>
      <w:r>
        <w:t xml:space="preserve">digit occupations are assessed for shortages but see </w:t>
      </w:r>
      <w:hyperlink r:id="rId38" w:anchor="downloads" w:history="1">
        <w:r w:rsidRPr="00AA31EE">
          <w:rPr>
            <w:rStyle w:val="Hyperlink"/>
          </w:rPr>
          <w:t>Technical Paper 1</w:t>
        </w:r>
      </w:hyperlink>
      <w:r>
        <w:t xml:space="preserve"> for more details. </w:t>
      </w:r>
      <w:r w:rsidRPr="007E59E2">
        <w:t>Occupations classified as 'nfd'/'not further defined' have been removed from this analysis</w:t>
      </w:r>
      <w:r w:rsidR="00E36D94">
        <w:t>.</w:t>
      </w:r>
      <w:r w:rsidR="00C90317">
        <w:t xml:space="preserve"> Any instances of workforce count totals and proportions also exclude ANZSCO </w:t>
      </w:r>
      <w:r w:rsidR="004165A5">
        <w:t>4-</w:t>
      </w:r>
      <w:r w:rsidR="00C90317">
        <w:t xml:space="preserve">digit </w:t>
      </w:r>
      <w:r w:rsidR="00752207">
        <w:t>'not further defined' (nfds) occupations.</w:t>
      </w:r>
    </w:p>
    <w:p w14:paraId="62B65BF9" w14:textId="280098AF" w:rsidR="003D1BF7" w:rsidRDefault="00112DF5" w:rsidP="00E36D94">
      <w:pPr>
        <w:pStyle w:val="BodyText"/>
        <w:spacing w:before="240"/>
      </w:pPr>
      <w:r>
        <w:t>If we look at the gender splits within and across the GSIS to explore workforce shares, we find that highly female dominated occupations make up the largest proportion of the Australian workforce. In fact, combined fe</w:t>
      </w:r>
      <w:r w:rsidRPr="005A1444">
        <w:t>male</w:t>
      </w:r>
      <w:r>
        <w:t xml:space="preserve"> </w:t>
      </w:r>
      <w:r w:rsidRPr="005A1444">
        <w:t>dominated jobs</w:t>
      </w:r>
      <w:r>
        <w:t xml:space="preserve"> across the segregation scale</w:t>
      </w:r>
      <w:r w:rsidRPr="005A1444">
        <w:t xml:space="preserve"> ma</w:t>
      </w:r>
      <w:r>
        <w:t>d</w:t>
      </w:r>
      <w:r w:rsidRPr="005A1444">
        <w:t xml:space="preserve">e </w:t>
      </w:r>
      <w:r>
        <w:t xml:space="preserve">up around 41% </w:t>
      </w:r>
      <w:r w:rsidRPr="005A1444">
        <w:t xml:space="preserve">of </w:t>
      </w:r>
      <w:r>
        <w:t xml:space="preserve">the total </w:t>
      </w:r>
      <w:r w:rsidRPr="005A1444">
        <w:t xml:space="preserve">workforce </w:t>
      </w:r>
      <w:r>
        <w:t>in 2021.</w:t>
      </w:r>
      <w:r>
        <w:rPr>
          <w:rStyle w:val="FootnoteReference"/>
        </w:rPr>
        <w:footnoteReference w:id="7"/>
      </w:r>
      <w:r>
        <w:t xml:space="preserve"> </w:t>
      </w:r>
      <w:r w:rsidR="00807411">
        <w:t>However</w:t>
      </w:r>
      <w:r>
        <w:t xml:space="preserve">, </w:t>
      </w:r>
      <w:r w:rsidR="003E4842">
        <w:t>there are more than tw</w:t>
      </w:r>
      <w:r w:rsidR="00A83386">
        <w:t xml:space="preserve">ice as </w:t>
      </w:r>
      <w:r w:rsidR="002623AD">
        <w:t xml:space="preserve">many people working in </w:t>
      </w:r>
      <w:r>
        <w:t xml:space="preserve">almost completely </w:t>
      </w:r>
      <w:r w:rsidRPr="00E76DCE">
        <w:t xml:space="preserve">male dominated </w:t>
      </w:r>
      <w:r w:rsidR="00AD33A2">
        <w:t>occupations compared with almost completely female dominated</w:t>
      </w:r>
      <w:r w:rsidR="008A4C4C">
        <w:t xml:space="preserve"> </w:t>
      </w:r>
      <w:r>
        <w:t xml:space="preserve">(15% </w:t>
      </w:r>
      <w:r w:rsidR="001972A7">
        <w:t xml:space="preserve">and </w:t>
      </w:r>
      <w:r>
        <w:t>6%). It is also noteworthy that</w:t>
      </w:r>
      <w:r w:rsidR="003D1BF7">
        <w:t>:</w:t>
      </w:r>
    </w:p>
    <w:p w14:paraId="0DAE1E9D" w14:textId="330A7B14" w:rsidR="003D1BF7" w:rsidRDefault="003D1BF7" w:rsidP="003D1BF7">
      <w:pPr>
        <w:pStyle w:val="ListBullet"/>
      </w:pPr>
      <w:r>
        <w:t>F</w:t>
      </w:r>
      <w:r w:rsidR="00112DF5" w:rsidRPr="00AA12BA">
        <w:t>emales and males are</w:t>
      </w:r>
      <w:r w:rsidR="00112DF5">
        <w:t xml:space="preserve"> </w:t>
      </w:r>
      <w:r w:rsidR="00112DF5" w:rsidRPr="00AA12BA">
        <w:t>equally likely to work in gender balanced occupations</w:t>
      </w:r>
    </w:p>
    <w:p w14:paraId="7F95859F" w14:textId="18216EA9" w:rsidR="003D1BF7" w:rsidRDefault="00112DF5" w:rsidP="003D1BF7">
      <w:pPr>
        <w:pStyle w:val="ListBullet"/>
      </w:pPr>
      <w:r>
        <w:t>F</w:t>
      </w:r>
      <w:r w:rsidRPr="00AA12BA">
        <w:t xml:space="preserve">emales are more likely to work in jobs across the two middle </w:t>
      </w:r>
      <w:r w:rsidR="009C3F0F">
        <w:t>moderately</w:t>
      </w:r>
      <w:r w:rsidRPr="00AA12BA">
        <w:t xml:space="preserve"> or highly gendered categories on the </w:t>
      </w:r>
      <w:r w:rsidR="003D1BF7">
        <w:t>GSIS</w:t>
      </w:r>
    </w:p>
    <w:p w14:paraId="5DEF6D59" w14:textId="5A311C16" w:rsidR="00112DF5" w:rsidRPr="00AA12BA" w:rsidRDefault="003D1BF7" w:rsidP="003D1BF7">
      <w:pPr>
        <w:pStyle w:val="ListBullet"/>
      </w:pPr>
      <w:r>
        <w:t>M</w:t>
      </w:r>
      <w:r w:rsidR="00112DF5" w:rsidRPr="00AA12BA">
        <w:t>ales are far more likely to work in almost completely gender</w:t>
      </w:r>
      <w:r w:rsidR="00112DF5">
        <w:t xml:space="preserve"> dominat</w:t>
      </w:r>
      <w:r w:rsidR="00112DF5" w:rsidRPr="00AA12BA">
        <w:t xml:space="preserve">ed </w:t>
      </w:r>
      <w:r w:rsidR="00112DF5">
        <w:t>occupations</w:t>
      </w:r>
      <w:r w:rsidR="00112DF5" w:rsidRPr="00AA12BA">
        <w:t>.</w:t>
      </w:r>
    </w:p>
    <w:p w14:paraId="15208FFA" w14:textId="11FCC3F8" w:rsidR="00715069" w:rsidRDefault="00044767" w:rsidP="005B3DBE">
      <w:pPr>
        <w:pStyle w:val="BodyText"/>
      </w:pPr>
      <w:r>
        <w:t>Moreover, i</w:t>
      </w:r>
      <w:r w:rsidR="005B3DBE">
        <w:t xml:space="preserve">f you focus on the distribution of the number of occupations (358 at </w:t>
      </w:r>
      <w:r w:rsidR="00FB37E5">
        <w:t xml:space="preserve">the </w:t>
      </w:r>
      <w:r w:rsidR="00896C71">
        <w:t>ANZSCO</w:t>
      </w:r>
      <w:r w:rsidR="005B3DBE">
        <w:t xml:space="preserve"> 4-digit</w:t>
      </w:r>
      <w:r w:rsidR="00FB37E5">
        <w:t xml:space="preserve"> level</w:t>
      </w:r>
      <w:r w:rsidR="005B3DBE">
        <w:t xml:space="preserve">), rather than </w:t>
      </w:r>
      <w:r w:rsidR="003D1BF7">
        <w:t xml:space="preserve">the share of the </w:t>
      </w:r>
      <w:r w:rsidR="005B3DBE">
        <w:t>workers, the skew towards male dominated occupations in the classification is clear. M</w:t>
      </w:r>
      <w:r w:rsidR="005B3DBE" w:rsidRPr="00DE232C">
        <w:t xml:space="preserve">ale dominated occupations are </w:t>
      </w:r>
      <w:r w:rsidR="005B3DBE">
        <w:t>identified</w:t>
      </w:r>
      <w:r w:rsidR="005B3DBE" w:rsidRPr="00DE232C">
        <w:t xml:space="preserve"> and described in far more detail</w:t>
      </w:r>
      <w:r w:rsidR="005B3DBE">
        <w:t xml:space="preserve"> leading to more detailed understanding of their jobs, work and pay</w:t>
      </w:r>
      <w:r w:rsidR="00BE703A">
        <w:t xml:space="preserve"> including trends such as occupations shortages</w:t>
      </w:r>
      <w:r w:rsidR="005B3DBE">
        <w:t>.</w:t>
      </w:r>
    </w:p>
    <w:p w14:paraId="7ACD2593" w14:textId="01842BDE" w:rsidR="00A67052" w:rsidRDefault="003D1BF7" w:rsidP="00C47AAE">
      <w:pPr>
        <w:pStyle w:val="BodyText"/>
        <w:spacing w:after="240"/>
      </w:pPr>
      <w:r>
        <w:t xml:space="preserve">As noted </w:t>
      </w:r>
      <w:r w:rsidR="00CD110A">
        <w:t>earlier</w:t>
      </w:r>
      <w:r>
        <w:t>, w</w:t>
      </w:r>
      <w:r w:rsidR="005B3DBE">
        <w:t xml:space="preserve">e will explore </w:t>
      </w:r>
      <w:r>
        <w:t xml:space="preserve">new OSCA </w:t>
      </w:r>
      <w:r w:rsidR="00A515A1">
        <w:t xml:space="preserve">insights </w:t>
      </w:r>
      <w:r w:rsidR="00BE703A">
        <w:t>in</w:t>
      </w:r>
      <w:r w:rsidR="005B3DBE">
        <w:t xml:space="preserve"> Paper 2 </w:t>
      </w:r>
      <w:r>
        <w:t xml:space="preserve">to </w:t>
      </w:r>
      <w:r w:rsidR="00BE703A">
        <w:t xml:space="preserve">demonstrate this further and we will </w:t>
      </w:r>
      <w:r w:rsidR="005B3DBE">
        <w:t>highlight the policy implications of these data findings in Paper 3.</w:t>
      </w:r>
      <w:r w:rsidR="00B50E77">
        <w:t xml:space="preserve"> There are clear </w:t>
      </w:r>
      <w:r w:rsidR="00B50E77">
        <w:lastRenderedPageBreak/>
        <w:t xml:space="preserve">implications for the skills system in relation to </w:t>
      </w:r>
      <w:r w:rsidR="00BE703A">
        <w:t xml:space="preserve">the relationship between </w:t>
      </w:r>
      <w:r w:rsidR="00B50E77">
        <w:t xml:space="preserve">occupation shortages </w:t>
      </w:r>
      <w:r w:rsidR="00BE703A">
        <w:t xml:space="preserve">and gender segregation intensity </w:t>
      </w:r>
      <w:r w:rsidR="00B50E77">
        <w:t>and how to intervene in these at the system level</w:t>
      </w:r>
      <w:r w:rsidR="00BE703A">
        <w:t>.</w:t>
      </w:r>
    </w:p>
    <w:tbl>
      <w:tblPr>
        <w:tblStyle w:val="CustomTablepulloutbox2"/>
        <w:tblW w:w="0" w:type="auto"/>
        <w:tblLook w:val="0600" w:firstRow="0" w:lastRow="0" w:firstColumn="0" w:lastColumn="0" w:noHBand="1" w:noVBand="1"/>
      </w:tblPr>
      <w:tblGrid>
        <w:gridCol w:w="8997"/>
      </w:tblGrid>
      <w:tr w:rsidR="00292677" w14:paraId="6DD0C3FA" w14:textId="77777777" w:rsidTr="00723ED1">
        <w:tc>
          <w:tcPr>
            <w:tcW w:w="8997" w:type="dxa"/>
          </w:tcPr>
          <w:p w14:paraId="714C5423" w14:textId="77777777" w:rsidR="00292677" w:rsidRPr="00292677" w:rsidRDefault="00292677" w:rsidP="00292677">
            <w:pPr>
              <w:pStyle w:val="BoxHeading"/>
            </w:pPr>
            <w:r w:rsidRPr="008C4ECF">
              <w:t>How does Australia compare internationally?</w:t>
            </w:r>
          </w:p>
          <w:p w14:paraId="1844B5CF" w14:textId="3548365F" w:rsidR="00292677" w:rsidRPr="00292677" w:rsidRDefault="00292677" w:rsidP="00292677">
            <w:pPr>
              <w:pStyle w:val="BodyText"/>
            </w:pPr>
            <w:r w:rsidRPr="008C4ECF">
              <w:t>The World Bank (Carranza et al. 2023) found some consistent gender segregation trends across their 80-country analysis that also reflects gender segregation trends across Australia. For example, workers in mining, transport, trades, and manufacturing are male dominated along with ICT professionals, executives, senior officers or legislative workers. As in Australia, female</w:t>
            </w:r>
            <w:r w:rsidRPr="00292677">
              <w:t xml:space="preserve"> dominated occupations are in health, teaching, services and sales</w:t>
            </w:r>
            <w:r w:rsidR="002F6523">
              <w:t>.</w:t>
            </w:r>
          </w:p>
          <w:p w14:paraId="1EFF79AD" w14:textId="512822BA" w:rsidR="00292677" w:rsidRPr="00292677" w:rsidRDefault="00292677" w:rsidP="00292677">
            <w:pPr>
              <w:pStyle w:val="BodyText"/>
            </w:pPr>
            <w:r w:rsidRPr="008C4ECF">
              <w:t>Using the Duncan index methodology</w:t>
            </w:r>
            <w:r w:rsidRPr="00292677">
              <w:rPr>
                <w:rStyle w:val="FootnoteReference"/>
              </w:rPr>
              <w:footnoteReference w:id="8"/>
            </w:r>
            <w:r w:rsidRPr="00292677">
              <w:t xml:space="preserve">, across all 80 countries Australia's labour market was found to be more gendered than </w:t>
            </w:r>
            <w:r w:rsidR="00212F1E">
              <w:t>many others</w:t>
            </w:r>
            <w:r w:rsidRPr="00292677">
              <w:t xml:space="preserve">, having a higher Duncan index than 72% of countries. For example, Australia has a more gendered labour market than Southeast Asian countries like the Philippines, Malaysia and Thailand, but had a similar level of gendered labour market to </w:t>
            </w:r>
            <w:r w:rsidR="00C64D6A">
              <w:t xml:space="preserve">other OECD </w:t>
            </w:r>
            <w:r w:rsidRPr="00292677">
              <w:t>countries like Norway and Denmark</w:t>
            </w:r>
            <w:r w:rsidR="002F6523">
              <w:t>.</w:t>
            </w:r>
          </w:p>
          <w:p w14:paraId="49EBB385" w14:textId="380AF5E3" w:rsidR="00292677" w:rsidRPr="00292677" w:rsidRDefault="00292677" w:rsidP="00292677">
            <w:pPr>
              <w:pStyle w:val="BodyText"/>
            </w:pPr>
            <w:r w:rsidRPr="008C4ECF">
              <w:t>Our own Study analysis also indicates that Australia's highly gendered segregated workforce reflects that of other countries like New Zealand and Canada</w:t>
            </w:r>
            <w:r w:rsidR="003779AC">
              <w:t>, which is</w:t>
            </w:r>
            <w:r w:rsidRPr="00292677">
              <w:t xml:space="preserve"> </w:t>
            </w:r>
            <w:r w:rsidR="003779AC">
              <w:t xml:space="preserve">summarised in </w:t>
            </w:r>
            <w:r w:rsidRPr="00292677">
              <w:t xml:space="preserve">the </w:t>
            </w:r>
            <w:r w:rsidR="003779AC">
              <w:t xml:space="preserve">supporting </w:t>
            </w:r>
            <w:hyperlink r:id="rId39" w:anchor="downloads" w:history="1">
              <w:r w:rsidR="00D36FAE" w:rsidRPr="00AA31EE">
                <w:rPr>
                  <w:rStyle w:val="Hyperlink"/>
                </w:rPr>
                <w:t>T</w:t>
              </w:r>
              <w:r w:rsidRPr="00AA31EE">
                <w:rPr>
                  <w:rStyle w:val="Hyperlink"/>
                </w:rPr>
                <w:t xml:space="preserve">echnical </w:t>
              </w:r>
              <w:r w:rsidR="00D36FAE" w:rsidRPr="00AA31EE">
                <w:rPr>
                  <w:rStyle w:val="Hyperlink"/>
                </w:rPr>
                <w:t>P</w:t>
              </w:r>
              <w:r w:rsidRPr="00AA31EE">
                <w:rPr>
                  <w:rStyle w:val="Hyperlink"/>
                </w:rPr>
                <w:t>aper</w:t>
              </w:r>
              <w:r w:rsidR="00FE6BEC" w:rsidRPr="00AA31EE">
                <w:rPr>
                  <w:rStyle w:val="Hyperlink"/>
                </w:rPr>
                <w:t xml:space="preserve"> 1</w:t>
              </w:r>
            </w:hyperlink>
            <w:r w:rsidR="002F6523">
              <w:t>.</w:t>
            </w:r>
          </w:p>
          <w:p w14:paraId="7252CEB4" w14:textId="0ADAE3AD" w:rsidR="00292677" w:rsidRPr="00292677" w:rsidRDefault="00292677" w:rsidP="00292677">
            <w:pPr>
              <w:pStyle w:val="BodyText"/>
            </w:pPr>
            <w:r w:rsidRPr="008C4ECF">
              <w:t xml:space="preserve">There were also a handful of </w:t>
            </w:r>
            <w:r w:rsidRPr="00292677">
              <w:t xml:space="preserve">countries that defied gender stereotypes for certain occupations. For example, the only country where the building trade was not male dominated was in Indonesia. Importantly, the World Bank study also found that there were no jobs that were inherently or universally male or female and that </w:t>
            </w:r>
            <w:r w:rsidR="008740D0">
              <w:t>"</w:t>
            </w:r>
            <w:r w:rsidRPr="00292677">
              <w:t>several occupations are male dominated in some countries, gender balanced in some, and female dominated in others</w:t>
            </w:r>
            <w:r w:rsidR="00851E8C">
              <w:t>"</w:t>
            </w:r>
            <w:r w:rsidRPr="00292677">
              <w:t xml:space="preserve"> (Carranza et al. 2023). For example, ICT professions are male dominated in 77 of the 80 countries in the sample (both developed and developing) while females dominated the services sector in every region of the world except South Asia</w:t>
            </w:r>
            <w:r w:rsidR="002F6523">
              <w:t>.</w:t>
            </w:r>
          </w:p>
        </w:tc>
      </w:tr>
    </w:tbl>
    <w:p w14:paraId="25BB5E27" w14:textId="77777777" w:rsidR="004669CF" w:rsidRPr="00307455" w:rsidRDefault="004669CF" w:rsidP="00E36D94">
      <w:pPr>
        <w:pStyle w:val="Heading3"/>
        <w:spacing w:before="360"/>
      </w:pPr>
      <w:bookmarkStart w:id="15" w:name="_Toc205210160"/>
      <w:r>
        <w:t>Occupational snapshots across the GSIS</w:t>
      </w:r>
      <w:bookmarkEnd w:id="15"/>
    </w:p>
    <w:p w14:paraId="2017B82A" w14:textId="77777777" w:rsidR="004669CF" w:rsidRDefault="004669CF" w:rsidP="004669CF">
      <w:pPr>
        <w:pStyle w:val="Heading4"/>
      </w:pPr>
      <w:r>
        <w:t>Gender balanced (less than 60% male or female)</w:t>
      </w:r>
    </w:p>
    <w:p w14:paraId="4900ED5D" w14:textId="77777777" w:rsidR="004669CF" w:rsidRPr="003D5303" w:rsidRDefault="004669CF" w:rsidP="004669CF">
      <w:pPr>
        <w:pStyle w:val="ListBullet"/>
        <w:numPr>
          <w:ilvl w:val="0"/>
          <w:numId w:val="3"/>
        </w:numPr>
      </w:pPr>
      <w:r>
        <w:t>There are 75 ANZSCO 4-digit occupations that are gender balanced.</w:t>
      </w:r>
    </w:p>
    <w:p w14:paraId="439ED4EA" w14:textId="77777777" w:rsidR="004669CF" w:rsidRDefault="004669CF" w:rsidP="004669CF">
      <w:pPr>
        <w:pStyle w:val="ListBullet"/>
        <w:numPr>
          <w:ilvl w:val="0"/>
          <w:numId w:val="3"/>
        </w:numPr>
      </w:pPr>
      <w:r>
        <w:t>There are some very large employing gender balanced occupations, with the top employing occupations ranging between 115,000 to 200,000 workers in size. Examples include R</w:t>
      </w:r>
      <w:r w:rsidRPr="004F2A40">
        <w:t xml:space="preserve">etail </w:t>
      </w:r>
      <w:r>
        <w:t>M</w:t>
      </w:r>
      <w:r w:rsidRPr="004F2A40">
        <w:t xml:space="preserve">anagers, </w:t>
      </w:r>
      <w:r>
        <w:t>A</w:t>
      </w:r>
      <w:r w:rsidRPr="004F2A40">
        <w:t xml:space="preserve">ccountants, </w:t>
      </w:r>
      <w:r>
        <w:t>C</w:t>
      </w:r>
      <w:r w:rsidRPr="004F2A40">
        <w:t xml:space="preserve">ommercial </w:t>
      </w:r>
      <w:r>
        <w:t>C</w:t>
      </w:r>
      <w:r w:rsidRPr="004F2A40">
        <w:t>leaners, Contract, Program and Project Administrators, Advertising, Public Relations and Sales Managers and Kitchenhand</w:t>
      </w:r>
      <w:r>
        <w:t>s.</w:t>
      </w:r>
    </w:p>
    <w:p w14:paraId="3F5ADD77" w14:textId="1DA88709" w:rsidR="004669CF" w:rsidRDefault="004669CF" w:rsidP="004669CF">
      <w:pPr>
        <w:pStyle w:val="ListBullet"/>
        <w:numPr>
          <w:ilvl w:val="0"/>
          <w:numId w:val="3"/>
        </w:numPr>
      </w:pPr>
      <w:r>
        <w:t>One in four (</w:t>
      </w:r>
      <w:r w:rsidR="00EB673C">
        <w:t>25</w:t>
      </w:r>
      <w:r>
        <w:t>%) gender balanced occupations that are assessed are in national shortage.</w:t>
      </w:r>
    </w:p>
    <w:p w14:paraId="1BEEEA83" w14:textId="77777777" w:rsidR="004669CF" w:rsidRPr="003D5303" w:rsidRDefault="004669CF" w:rsidP="004669CF">
      <w:pPr>
        <w:pStyle w:val="ListBullet"/>
        <w:numPr>
          <w:ilvl w:val="0"/>
          <w:numId w:val="3"/>
        </w:numPr>
      </w:pPr>
      <w:r>
        <w:lastRenderedPageBreak/>
        <w:t xml:space="preserve">The larger employing gender balanced occupations in shortage are </w:t>
      </w:r>
      <w:r w:rsidRPr="004F2A40">
        <w:t>Advertising, Public Relations and Sales Managers, Solicitors and General Practitioners</w:t>
      </w:r>
      <w:r>
        <w:t>.</w:t>
      </w:r>
    </w:p>
    <w:p w14:paraId="37A7539F" w14:textId="77777777" w:rsidR="004669CF" w:rsidRPr="003D5303" w:rsidRDefault="004669CF" w:rsidP="004669CF">
      <w:pPr>
        <w:pStyle w:val="ListBullet"/>
        <w:numPr>
          <w:ilvl w:val="0"/>
          <w:numId w:val="3"/>
        </w:numPr>
      </w:pPr>
      <w:r>
        <w:t>Almost half (45%) of gender balanced occupations are Skill Level 1.</w:t>
      </w:r>
    </w:p>
    <w:p w14:paraId="293FBECC" w14:textId="3CBB6B5F" w:rsidR="004669CF" w:rsidRDefault="004669CF" w:rsidP="004669CF">
      <w:pPr>
        <w:pStyle w:val="ListBullet"/>
        <w:numPr>
          <w:ilvl w:val="0"/>
          <w:numId w:val="3"/>
        </w:numPr>
      </w:pPr>
      <w:r w:rsidRPr="00ED008D">
        <w:t>Many</w:t>
      </w:r>
      <w:r>
        <w:t xml:space="preserve"> managerial and professional</w:t>
      </w:r>
      <w:r w:rsidRPr="00ED008D">
        <w:t xml:space="preserve"> </w:t>
      </w:r>
      <w:r>
        <w:t>gender balanced</w:t>
      </w:r>
      <w:r w:rsidRPr="00ED008D">
        <w:t xml:space="preserve"> occupations </w:t>
      </w:r>
      <w:r>
        <w:t>have grown considerably in recent years.</w:t>
      </w:r>
    </w:p>
    <w:p w14:paraId="0D876F41" w14:textId="15C22637" w:rsidR="004669CF" w:rsidRPr="004C4752" w:rsidRDefault="004669CF" w:rsidP="00095AE5">
      <w:pPr>
        <w:pStyle w:val="Caption"/>
        <w:spacing w:before="240"/>
      </w:pPr>
      <w:r w:rsidRPr="001E3D28">
        <w:t xml:space="preserve">Table </w:t>
      </w:r>
      <w:r w:rsidR="00F62A51">
        <w:t>3</w:t>
      </w:r>
      <w:r>
        <w:t>:</w:t>
      </w:r>
      <w:r w:rsidRPr="001E3D28">
        <w:t xml:space="preserve"> </w:t>
      </w:r>
      <w:r>
        <w:t>A sample of 16 gender balanced ANZSCO 4-digit occupations</w:t>
      </w:r>
      <w:r w:rsidR="00681B86">
        <w:t xml:space="preserve"> and their male and female % share of employment</w:t>
      </w:r>
    </w:p>
    <w:tbl>
      <w:tblPr>
        <w:tblStyle w:val="CustomTablebasic"/>
        <w:tblW w:w="0" w:type="auto"/>
        <w:tblLook w:val="04A0" w:firstRow="1" w:lastRow="0" w:firstColumn="1" w:lastColumn="0" w:noHBand="0" w:noVBand="1"/>
      </w:tblPr>
      <w:tblGrid>
        <w:gridCol w:w="5174"/>
        <w:gridCol w:w="1572"/>
        <w:gridCol w:w="1806"/>
      </w:tblGrid>
      <w:tr w:rsidR="001F2123" w14:paraId="3C02D1CD"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FC3CD9B" w14:textId="77777777" w:rsidR="004669CF" w:rsidRPr="004669CF" w:rsidRDefault="004669CF" w:rsidP="004669CF">
            <w:pPr>
              <w:pStyle w:val="TableHeading1"/>
            </w:pPr>
            <w:r>
              <w:t xml:space="preserve">Gender balanced occupations </w:t>
            </w:r>
          </w:p>
        </w:tc>
        <w:tc>
          <w:tcPr>
            <w:tcW w:w="0" w:type="auto"/>
          </w:tcPr>
          <w:p w14:paraId="35B3879B" w14:textId="77777777" w:rsidR="004669CF" w:rsidRPr="004669CF" w:rsidRDefault="004669CF" w:rsidP="004669CF">
            <w:pPr>
              <w:pStyle w:val="TableHeading1"/>
            </w:pPr>
            <w:r>
              <w:t xml:space="preserve">Male </w:t>
            </w:r>
            <w:r w:rsidRPr="004669CF">
              <w:t>share (%)</w:t>
            </w:r>
          </w:p>
        </w:tc>
        <w:tc>
          <w:tcPr>
            <w:tcW w:w="0" w:type="auto"/>
          </w:tcPr>
          <w:p w14:paraId="4366060C" w14:textId="77777777" w:rsidR="004669CF" w:rsidRPr="004669CF" w:rsidRDefault="004669CF" w:rsidP="004669CF">
            <w:pPr>
              <w:pStyle w:val="TableHeading1"/>
            </w:pPr>
            <w:r>
              <w:t xml:space="preserve">Female </w:t>
            </w:r>
            <w:r w:rsidRPr="004669CF">
              <w:t>share (%)</w:t>
            </w:r>
          </w:p>
        </w:tc>
      </w:tr>
      <w:tr w:rsidR="004669CF" w14:paraId="55C92587" w14:textId="77777777">
        <w:tc>
          <w:tcPr>
            <w:tcW w:w="0" w:type="auto"/>
          </w:tcPr>
          <w:p w14:paraId="53377E56" w14:textId="77777777" w:rsidR="004669CF" w:rsidRPr="004669CF" w:rsidRDefault="004669CF" w:rsidP="004669CF">
            <w:pPr>
              <w:pStyle w:val="TableBodyText"/>
            </w:pPr>
            <w:r>
              <w:t xml:space="preserve">Livestock </w:t>
            </w:r>
            <w:r w:rsidRPr="004669CF">
              <w:t>Farm Workers</w:t>
            </w:r>
          </w:p>
        </w:tc>
        <w:tc>
          <w:tcPr>
            <w:tcW w:w="0" w:type="auto"/>
          </w:tcPr>
          <w:p w14:paraId="12F6936B" w14:textId="77777777" w:rsidR="004669CF" w:rsidRPr="004669CF" w:rsidRDefault="004669CF" w:rsidP="004669CF">
            <w:pPr>
              <w:pStyle w:val="TableBodyTextcentre"/>
            </w:pPr>
            <w:r>
              <w:t>5</w:t>
            </w:r>
            <w:r w:rsidRPr="004669CF">
              <w:t>8.9%</w:t>
            </w:r>
          </w:p>
        </w:tc>
        <w:tc>
          <w:tcPr>
            <w:tcW w:w="0" w:type="auto"/>
          </w:tcPr>
          <w:p w14:paraId="1882321C" w14:textId="77777777" w:rsidR="004669CF" w:rsidRPr="004669CF" w:rsidRDefault="004669CF" w:rsidP="004669CF">
            <w:pPr>
              <w:pStyle w:val="TableBodyTextcentre"/>
            </w:pPr>
            <w:r>
              <w:t>41</w:t>
            </w:r>
            <w:r w:rsidRPr="004669CF">
              <w:t>.1%</w:t>
            </w:r>
          </w:p>
        </w:tc>
      </w:tr>
      <w:tr w:rsidR="001F2123" w14:paraId="75FB86F7"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0B17F37" w14:textId="77777777" w:rsidR="004669CF" w:rsidRPr="004669CF" w:rsidRDefault="004669CF" w:rsidP="004669CF">
            <w:pPr>
              <w:pStyle w:val="TableBodyText"/>
            </w:pPr>
            <w:r>
              <w:t xml:space="preserve">Ambulance </w:t>
            </w:r>
            <w:r w:rsidRPr="004669CF">
              <w:t>Officers and Paramedics</w:t>
            </w:r>
          </w:p>
        </w:tc>
        <w:tc>
          <w:tcPr>
            <w:tcW w:w="0" w:type="auto"/>
          </w:tcPr>
          <w:p w14:paraId="546A2C48" w14:textId="77777777" w:rsidR="004669CF" w:rsidRPr="004669CF" w:rsidRDefault="004669CF" w:rsidP="004669CF">
            <w:pPr>
              <w:pStyle w:val="TableBodyTextcentre"/>
            </w:pPr>
            <w:r>
              <w:t>56</w:t>
            </w:r>
            <w:r w:rsidRPr="004669CF">
              <w:t>.0%</w:t>
            </w:r>
          </w:p>
        </w:tc>
        <w:tc>
          <w:tcPr>
            <w:tcW w:w="0" w:type="auto"/>
          </w:tcPr>
          <w:p w14:paraId="0831B50E" w14:textId="77777777" w:rsidR="004669CF" w:rsidRPr="004669CF" w:rsidRDefault="004669CF" w:rsidP="004669CF">
            <w:pPr>
              <w:pStyle w:val="TableBodyTextcentre"/>
            </w:pPr>
            <w:r>
              <w:t>44</w:t>
            </w:r>
            <w:r w:rsidRPr="004669CF">
              <w:t>.0%</w:t>
            </w:r>
          </w:p>
        </w:tc>
      </w:tr>
      <w:tr w:rsidR="004669CF" w14:paraId="37EA9C92" w14:textId="77777777">
        <w:tc>
          <w:tcPr>
            <w:tcW w:w="0" w:type="auto"/>
          </w:tcPr>
          <w:p w14:paraId="4D75AA5D" w14:textId="77777777" w:rsidR="004669CF" w:rsidRPr="004669CF" w:rsidRDefault="004669CF" w:rsidP="004669CF">
            <w:pPr>
              <w:pStyle w:val="TableBodyText"/>
            </w:pPr>
            <w:r>
              <w:t>Chemists, Food and Wine Scientists</w:t>
            </w:r>
          </w:p>
        </w:tc>
        <w:tc>
          <w:tcPr>
            <w:tcW w:w="0" w:type="auto"/>
          </w:tcPr>
          <w:p w14:paraId="36159CB5" w14:textId="77777777" w:rsidR="004669CF" w:rsidRPr="004669CF" w:rsidRDefault="004669CF" w:rsidP="004669CF">
            <w:pPr>
              <w:pStyle w:val="TableBodyTextcentre"/>
            </w:pPr>
            <w:r>
              <w:t>58</w:t>
            </w:r>
            <w:r w:rsidRPr="004669CF">
              <w:t>.3%</w:t>
            </w:r>
          </w:p>
        </w:tc>
        <w:tc>
          <w:tcPr>
            <w:tcW w:w="0" w:type="auto"/>
          </w:tcPr>
          <w:p w14:paraId="7629AD4F" w14:textId="77777777" w:rsidR="004669CF" w:rsidRPr="004669CF" w:rsidRDefault="004669CF" w:rsidP="004669CF">
            <w:pPr>
              <w:pStyle w:val="TableBodyTextcentre"/>
            </w:pPr>
            <w:r>
              <w:t>4</w:t>
            </w:r>
            <w:r w:rsidRPr="004669CF">
              <w:t>1.7%</w:t>
            </w:r>
          </w:p>
        </w:tc>
      </w:tr>
      <w:tr w:rsidR="001F2123" w14:paraId="21471E4B"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E856408" w14:textId="77777777" w:rsidR="004669CF" w:rsidRPr="004669CF" w:rsidRDefault="004669CF" w:rsidP="004669CF">
            <w:pPr>
              <w:pStyle w:val="TableBodyText"/>
            </w:pPr>
            <w:r>
              <w:t xml:space="preserve">Actuaries, </w:t>
            </w:r>
            <w:r w:rsidRPr="004669CF">
              <w:t>Mathematicians and Statisticians</w:t>
            </w:r>
          </w:p>
        </w:tc>
        <w:tc>
          <w:tcPr>
            <w:tcW w:w="0" w:type="auto"/>
          </w:tcPr>
          <w:p w14:paraId="1E5B5C54" w14:textId="77777777" w:rsidR="004669CF" w:rsidRPr="004669CF" w:rsidRDefault="004669CF" w:rsidP="004669CF">
            <w:pPr>
              <w:pStyle w:val="TableBodyTextcentre"/>
            </w:pPr>
            <w:r>
              <w:t>56</w:t>
            </w:r>
            <w:r w:rsidRPr="004669CF">
              <w:t>.4%</w:t>
            </w:r>
          </w:p>
        </w:tc>
        <w:tc>
          <w:tcPr>
            <w:tcW w:w="0" w:type="auto"/>
          </w:tcPr>
          <w:p w14:paraId="31F1B8B1" w14:textId="77777777" w:rsidR="004669CF" w:rsidRPr="004669CF" w:rsidRDefault="004669CF" w:rsidP="004669CF">
            <w:pPr>
              <w:pStyle w:val="TableBodyTextcentre"/>
            </w:pPr>
            <w:r>
              <w:t>4</w:t>
            </w:r>
            <w:r w:rsidRPr="004669CF">
              <w:t>3.6%</w:t>
            </w:r>
          </w:p>
        </w:tc>
      </w:tr>
      <w:tr w:rsidR="004669CF" w14:paraId="7ACD61C8" w14:textId="77777777">
        <w:tc>
          <w:tcPr>
            <w:tcW w:w="0" w:type="auto"/>
          </w:tcPr>
          <w:p w14:paraId="4061DB5E" w14:textId="77777777" w:rsidR="004669CF" w:rsidRPr="004669CF" w:rsidRDefault="004669CF" w:rsidP="004669CF">
            <w:pPr>
              <w:pStyle w:val="TableBodyText"/>
            </w:pPr>
            <w:r>
              <w:t>Policy and Planning Managers</w:t>
            </w:r>
          </w:p>
        </w:tc>
        <w:tc>
          <w:tcPr>
            <w:tcW w:w="0" w:type="auto"/>
          </w:tcPr>
          <w:p w14:paraId="052980DD" w14:textId="77777777" w:rsidR="004669CF" w:rsidRPr="004669CF" w:rsidRDefault="004669CF" w:rsidP="004669CF">
            <w:pPr>
              <w:pStyle w:val="TableBodyTextcentre"/>
            </w:pPr>
            <w:r>
              <w:t>41</w:t>
            </w:r>
            <w:r w:rsidRPr="004669CF">
              <w:t>.4%</w:t>
            </w:r>
          </w:p>
        </w:tc>
        <w:tc>
          <w:tcPr>
            <w:tcW w:w="0" w:type="auto"/>
          </w:tcPr>
          <w:p w14:paraId="24415E5A" w14:textId="77777777" w:rsidR="004669CF" w:rsidRPr="004669CF" w:rsidRDefault="004669CF" w:rsidP="004669CF">
            <w:pPr>
              <w:pStyle w:val="TableBodyTextcentre"/>
            </w:pPr>
            <w:r>
              <w:t>5</w:t>
            </w:r>
            <w:r w:rsidRPr="004669CF">
              <w:t>8.6%</w:t>
            </w:r>
          </w:p>
        </w:tc>
      </w:tr>
      <w:tr w:rsidR="001F2123" w14:paraId="6CCC2CB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42D339D" w14:textId="77777777" w:rsidR="004669CF" w:rsidRPr="004669CF" w:rsidRDefault="004669CF" w:rsidP="004669CF">
            <w:pPr>
              <w:pStyle w:val="TableBodyText"/>
            </w:pPr>
            <w:r>
              <w:t>Training and Development Professionals</w:t>
            </w:r>
          </w:p>
        </w:tc>
        <w:tc>
          <w:tcPr>
            <w:tcW w:w="0" w:type="auto"/>
          </w:tcPr>
          <w:p w14:paraId="4521CE8C" w14:textId="77777777" w:rsidR="004669CF" w:rsidRPr="004669CF" w:rsidRDefault="004669CF" w:rsidP="004669CF">
            <w:pPr>
              <w:pStyle w:val="TableBodyTextcentre"/>
            </w:pPr>
            <w:r>
              <w:t>4</w:t>
            </w:r>
            <w:r w:rsidRPr="004669CF">
              <w:t>0.8%</w:t>
            </w:r>
          </w:p>
        </w:tc>
        <w:tc>
          <w:tcPr>
            <w:tcW w:w="0" w:type="auto"/>
          </w:tcPr>
          <w:p w14:paraId="3CFDB9C2" w14:textId="77777777" w:rsidR="004669CF" w:rsidRPr="004669CF" w:rsidRDefault="004669CF" w:rsidP="004669CF">
            <w:pPr>
              <w:pStyle w:val="TableBodyTextcentre"/>
            </w:pPr>
            <w:r>
              <w:t>59</w:t>
            </w:r>
            <w:r w:rsidRPr="004669CF">
              <w:t>.2%</w:t>
            </w:r>
          </w:p>
        </w:tc>
      </w:tr>
      <w:tr w:rsidR="004669CF" w14:paraId="4B12AC91" w14:textId="77777777">
        <w:tc>
          <w:tcPr>
            <w:tcW w:w="0" w:type="auto"/>
          </w:tcPr>
          <w:p w14:paraId="6FDBDE70" w14:textId="77777777" w:rsidR="004669CF" w:rsidRPr="004669CF" w:rsidRDefault="004669CF" w:rsidP="004669CF">
            <w:pPr>
              <w:pStyle w:val="TableBodyText"/>
            </w:pPr>
            <w:r>
              <w:t>Commercial Cleaners</w:t>
            </w:r>
          </w:p>
        </w:tc>
        <w:tc>
          <w:tcPr>
            <w:tcW w:w="0" w:type="auto"/>
          </w:tcPr>
          <w:p w14:paraId="60F16200" w14:textId="77777777" w:rsidR="004669CF" w:rsidRPr="004669CF" w:rsidRDefault="004669CF" w:rsidP="004669CF">
            <w:pPr>
              <w:pStyle w:val="TableBodyTextcentre"/>
            </w:pPr>
            <w:r>
              <w:t>4</w:t>
            </w:r>
            <w:r w:rsidRPr="004669CF">
              <w:t>1.3%</w:t>
            </w:r>
          </w:p>
        </w:tc>
        <w:tc>
          <w:tcPr>
            <w:tcW w:w="0" w:type="auto"/>
          </w:tcPr>
          <w:p w14:paraId="274988D2" w14:textId="77777777" w:rsidR="004669CF" w:rsidRPr="004669CF" w:rsidRDefault="004669CF" w:rsidP="004669CF">
            <w:pPr>
              <w:pStyle w:val="TableBodyTextcentre"/>
            </w:pPr>
            <w:r>
              <w:t>5</w:t>
            </w:r>
            <w:r w:rsidRPr="004669CF">
              <w:t>8.7%</w:t>
            </w:r>
          </w:p>
        </w:tc>
      </w:tr>
      <w:tr w:rsidR="001F2123" w14:paraId="306944D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6730D12" w14:textId="77777777" w:rsidR="004669CF" w:rsidRPr="004669CF" w:rsidRDefault="004669CF" w:rsidP="004669CF">
            <w:pPr>
              <w:pStyle w:val="TableBodyText"/>
            </w:pPr>
            <w:r>
              <w:t>Corporate Services Managers</w:t>
            </w:r>
          </w:p>
        </w:tc>
        <w:tc>
          <w:tcPr>
            <w:tcW w:w="0" w:type="auto"/>
          </w:tcPr>
          <w:p w14:paraId="26C92F93" w14:textId="77777777" w:rsidR="004669CF" w:rsidRPr="004669CF" w:rsidRDefault="004669CF" w:rsidP="004669CF">
            <w:pPr>
              <w:pStyle w:val="TableBodyTextcentre"/>
            </w:pPr>
            <w:r>
              <w:t>40</w:t>
            </w:r>
            <w:r w:rsidRPr="004669CF">
              <w:t>.3%</w:t>
            </w:r>
          </w:p>
        </w:tc>
        <w:tc>
          <w:tcPr>
            <w:tcW w:w="0" w:type="auto"/>
          </w:tcPr>
          <w:p w14:paraId="0F32F18C" w14:textId="77777777" w:rsidR="004669CF" w:rsidRPr="004669CF" w:rsidRDefault="004669CF" w:rsidP="004669CF">
            <w:pPr>
              <w:pStyle w:val="TableBodyTextcentre"/>
            </w:pPr>
            <w:r>
              <w:t>59.7</w:t>
            </w:r>
            <w:r w:rsidRPr="004669CF">
              <w:t>%</w:t>
            </w:r>
          </w:p>
        </w:tc>
      </w:tr>
      <w:tr w:rsidR="004669CF" w14:paraId="6CA831C5" w14:textId="77777777">
        <w:tc>
          <w:tcPr>
            <w:tcW w:w="0" w:type="auto"/>
          </w:tcPr>
          <w:p w14:paraId="5183337D" w14:textId="77777777" w:rsidR="004669CF" w:rsidRPr="004669CF" w:rsidRDefault="004669CF" w:rsidP="004669CF">
            <w:pPr>
              <w:pStyle w:val="TableBodyText"/>
            </w:pPr>
            <w:r>
              <w:t>Retail Managers</w:t>
            </w:r>
          </w:p>
        </w:tc>
        <w:tc>
          <w:tcPr>
            <w:tcW w:w="0" w:type="auto"/>
          </w:tcPr>
          <w:p w14:paraId="315B2983" w14:textId="77777777" w:rsidR="004669CF" w:rsidRPr="004669CF" w:rsidRDefault="004669CF" w:rsidP="004669CF">
            <w:pPr>
              <w:pStyle w:val="TableBodyTextcentre"/>
            </w:pPr>
            <w:r>
              <w:t>4</w:t>
            </w:r>
            <w:r w:rsidRPr="004669CF">
              <w:t>8.8%</w:t>
            </w:r>
          </w:p>
        </w:tc>
        <w:tc>
          <w:tcPr>
            <w:tcW w:w="0" w:type="auto"/>
          </w:tcPr>
          <w:p w14:paraId="11545E09" w14:textId="77777777" w:rsidR="004669CF" w:rsidRPr="004669CF" w:rsidRDefault="004669CF" w:rsidP="004669CF">
            <w:pPr>
              <w:pStyle w:val="TableBodyTextcentre"/>
            </w:pPr>
            <w:r>
              <w:t>51</w:t>
            </w:r>
            <w:r w:rsidRPr="004669CF">
              <w:t>.2%</w:t>
            </w:r>
          </w:p>
        </w:tc>
      </w:tr>
      <w:tr w:rsidR="001F2123" w14:paraId="398C0FB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0B8A3CBE" w14:textId="77777777" w:rsidR="004669CF" w:rsidRPr="004669CF" w:rsidRDefault="004669CF" w:rsidP="004669CF">
            <w:pPr>
              <w:pStyle w:val="TableBodyText"/>
            </w:pPr>
            <w:r>
              <w:t xml:space="preserve">Real </w:t>
            </w:r>
            <w:r w:rsidRPr="004669CF">
              <w:t>Estate Agents</w:t>
            </w:r>
          </w:p>
        </w:tc>
        <w:tc>
          <w:tcPr>
            <w:tcW w:w="0" w:type="auto"/>
          </w:tcPr>
          <w:p w14:paraId="51490756" w14:textId="77777777" w:rsidR="004669CF" w:rsidRPr="004669CF" w:rsidRDefault="004669CF" w:rsidP="004669CF">
            <w:pPr>
              <w:pStyle w:val="TableBodyTextcentre"/>
            </w:pPr>
            <w:r>
              <w:t>4</w:t>
            </w:r>
            <w:r w:rsidRPr="004669CF">
              <w:t>8.8%</w:t>
            </w:r>
          </w:p>
        </w:tc>
        <w:tc>
          <w:tcPr>
            <w:tcW w:w="0" w:type="auto"/>
          </w:tcPr>
          <w:p w14:paraId="79AB3E90" w14:textId="77777777" w:rsidR="004669CF" w:rsidRPr="004669CF" w:rsidRDefault="004669CF" w:rsidP="004669CF">
            <w:pPr>
              <w:pStyle w:val="TableBodyTextcentre"/>
            </w:pPr>
            <w:r>
              <w:t>51</w:t>
            </w:r>
            <w:r w:rsidRPr="004669CF">
              <w:t>.2%</w:t>
            </w:r>
          </w:p>
        </w:tc>
      </w:tr>
      <w:tr w:rsidR="004669CF" w14:paraId="35B43B88" w14:textId="77777777">
        <w:tc>
          <w:tcPr>
            <w:tcW w:w="0" w:type="auto"/>
          </w:tcPr>
          <w:p w14:paraId="4D441E53" w14:textId="77777777" w:rsidR="004669CF" w:rsidRPr="004669CF" w:rsidRDefault="004669CF" w:rsidP="004669CF">
            <w:pPr>
              <w:pStyle w:val="TableBodyText"/>
            </w:pPr>
            <w:r>
              <w:t>General Practitioners and Resident Medical Officers</w:t>
            </w:r>
          </w:p>
        </w:tc>
        <w:tc>
          <w:tcPr>
            <w:tcW w:w="0" w:type="auto"/>
          </w:tcPr>
          <w:p w14:paraId="494C2221" w14:textId="77777777" w:rsidR="004669CF" w:rsidRPr="004669CF" w:rsidRDefault="004669CF" w:rsidP="004669CF">
            <w:pPr>
              <w:pStyle w:val="TableBodyTextcentre"/>
            </w:pPr>
            <w:r>
              <w:t>51</w:t>
            </w:r>
            <w:r w:rsidRPr="004669CF">
              <w:t>.0%</w:t>
            </w:r>
          </w:p>
        </w:tc>
        <w:tc>
          <w:tcPr>
            <w:tcW w:w="0" w:type="auto"/>
          </w:tcPr>
          <w:p w14:paraId="08C62CE0" w14:textId="77777777" w:rsidR="004669CF" w:rsidRPr="004669CF" w:rsidRDefault="004669CF" w:rsidP="004669CF">
            <w:pPr>
              <w:pStyle w:val="TableBodyTextcentre"/>
            </w:pPr>
            <w:r>
              <w:t>49</w:t>
            </w:r>
            <w:r w:rsidRPr="004669CF">
              <w:t>.0%</w:t>
            </w:r>
          </w:p>
        </w:tc>
      </w:tr>
      <w:tr w:rsidR="001F2123" w14:paraId="20393B7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E5CA60C" w14:textId="77777777" w:rsidR="004669CF" w:rsidRPr="004669CF" w:rsidRDefault="004669CF" w:rsidP="004669CF">
            <w:pPr>
              <w:pStyle w:val="TableBodyText"/>
            </w:pPr>
            <w:r>
              <w:t xml:space="preserve">Other Information and Organisation </w:t>
            </w:r>
            <w:r w:rsidRPr="004669CF">
              <w:t>Professionals</w:t>
            </w:r>
          </w:p>
        </w:tc>
        <w:tc>
          <w:tcPr>
            <w:tcW w:w="0" w:type="auto"/>
          </w:tcPr>
          <w:p w14:paraId="235B0BCE" w14:textId="77777777" w:rsidR="004669CF" w:rsidRPr="004669CF" w:rsidRDefault="004669CF" w:rsidP="004669CF">
            <w:pPr>
              <w:pStyle w:val="TableBodyTextcentre"/>
            </w:pPr>
            <w:r>
              <w:t>5</w:t>
            </w:r>
            <w:r w:rsidRPr="004669CF">
              <w:t>0.5%</w:t>
            </w:r>
          </w:p>
        </w:tc>
        <w:tc>
          <w:tcPr>
            <w:tcW w:w="0" w:type="auto"/>
          </w:tcPr>
          <w:p w14:paraId="76E09175" w14:textId="77777777" w:rsidR="004669CF" w:rsidRPr="004669CF" w:rsidRDefault="004669CF" w:rsidP="004669CF">
            <w:pPr>
              <w:pStyle w:val="TableBodyTextcentre"/>
            </w:pPr>
            <w:r>
              <w:t>49</w:t>
            </w:r>
            <w:r w:rsidRPr="004669CF">
              <w:t>.5%</w:t>
            </w:r>
          </w:p>
        </w:tc>
      </w:tr>
      <w:tr w:rsidR="004669CF" w14:paraId="7B25C1E0" w14:textId="77777777">
        <w:tc>
          <w:tcPr>
            <w:tcW w:w="0" w:type="auto"/>
          </w:tcPr>
          <w:p w14:paraId="4EAB8878" w14:textId="77777777" w:rsidR="004669CF" w:rsidRPr="004669CF" w:rsidRDefault="004669CF" w:rsidP="004669CF">
            <w:pPr>
              <w:pStyle w:val="TableBodyText"/>
            </w:pPr>
            <w:r>
              <w:t>Finance Managers</w:t>
            </w:r>
          </w:p>
        </w:tc>
        <w:tc>
          <w:tcPr>
            <w:tcW w:w="0" w:type="auto"/>
          </w:tcPr>
          <w:p w14:paraId="259F3292" w14:textId="77777777" w:rsidR="004669CF" w:rsidRPr="004669CF" w:rsidRDefault="004669CF" w:rsidP="004669CF">
            <w:pPr>
              <w:pStyle w:val="TableBodyTextcentre"/>
            </w:pPr>
            <w:r>
              <w:t>50</w:t>
            </w:r>
            <w:r w:rsidRPr="004669CF">
              <w:t>.3%</w:t>
            </w:r>
          </w:p>
        </w:tc>
        <w:tc>
          <w:tcPr>
            <w:tcW w:w="0" w:type="auto"/>
          </w:tcPr>
          <w:p w14:paraId="6763CFBF" w14:textId="77777777" w:rsidR="004669CF" w:rsidRPr="004669CF" w:rsidRDefault="004669CF" w:rsidP="004669CF">
            <w:pPr>
              <w:pStyle w:val="TableBodyTextcentre"/>
            </w:pPr>
            <w:r>
              <w:t>49.7</w:t>
            </w:r>
            <w:r w:rsidRPr="004669CF">
              <w:t>%</w:t>
            </w:r>
          </w:p>
        </w:tc>
      </w:tr>
      <w:tr w:rsidR="001F2123" w14:paraId="507DAB86"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28BB95D" w14:textId="77777777" w:rsidR="004669CF" w:rsidRPr="004669CF" w:rsidRDefault="004669CF" w:rsidP="004669CF">
            <w:pPr>
              <w:pStyle w:val="TableBodyText"/>
            </w:pPr>
            <w:r>
              <w:t xml:space="preserve">University </w:t>
            </w:r>
            <w:r w:rsidRPr="004669CF">
              <w:t>Lecturers and Tutors</w:t>
            </w:r>
          </w:p>
        </w:tc>
        <w:tc>
          <w:tcPr>
            <w:tcW w:w="0" w:type="auto"/>
          </w:tcPr>
          <w:p w14:paraId="755322E3" w14:textId="77777777" w:rsidR="004669CF" w:rsidRPr="004669CF" w:rsidRDefault="004669CF" w:rsidP="004669CF">
            <w:pPr>
              <w:pStyle w:val="TableBodyTextcentre"/>
            </w:pPr>
            <w:r>
              <w:t>49</w:t>
            </w:r>
            <w:r w:rsidRPr="004669CF">
              <w:t>.3%</w:t>
            </w:r>
          </w:p>
        </w:tc>
        <w:tc>
          <w:tcPr>
            <w:tcW w:w="0" w:type="auto"/>
          </w:tcPr>
          <w:p w14:paraId="116E5348" w14:textId="77777777" w:rsidR="004669CF" w:rsidRPr="004669CF" w:rsidRDefault="004669CF" w:rsidP="004669CF">
            <w:pPr>
              <w:pStyle w:val="TableBodyTextcentre"/>
            </w:pPr>
            <w:r>
              <w:t>5</w:t>
            </w:r>
            <w:r w:rsidRPr="004669CF">
              <w:t>0.7%</w:t>
            </w:r>
          </w:p>
        </w:tc>
      </w:tr>
      <w:tr w:rsidR="004669CF" w14:paraId="5B32594A" w14:textId="77777777">
        <w:tc>
          <w:tcPr>
            <w:tcW w:w="0" w:type="auto"/>
          </w:tcPr>
          <w:p w14:paraId="002A20A1" w14:textId="77777777" w:rsidR="004669CF" w:rsidRPr="004669CF" w:rsidRDefault="004669CF" w:rsidP="004669CF">
            <w:pPr>
              <w:pStyle w:val="TableBodyText"/>
            </w:pPr>
            <w:r>
              <w:t xml:space="preserve">Call or Contact </w:t>
            </w:r>
            <w:r w:rsidRPr="004669CF">
              <w:t>Centre and Customer Service Managers</w:t>
            </w:r>
          </w:p>
        </w:tc>
        <w:tc>
          <w:tcPr>
            <w:tcW w:w="0" w:type="auto"/>
          </w:tcPr>
          <w:p w14:paraId="6B327802" w14:textId="77777777" w:rsidR="004669CF" w:rsidRPr="004669CF" w:rsidRDefault="004669CF" w:rsidP="004669CF">
            <w:pPr>
              <w:pStyle w:val="TableBodyTextcentre"/>
            </w:pPr>
            <w:r>
              <w:t>52</w:t>
            </w:r>
            <w:r w:rsidRPr="004669CF">
              <w:t>.3%</w:t>
            </w:r>
          </w:p>
        </w:tc>
        <w:tc>
          <w:tcPr>
            <w:tcW w:w="0" w:type="auto"/>
          </w:tcPr>
          <w:p w14:paraId="0A32D56C" w14:textId="77777777" w:rsidR="004669CF" w:rsidRPr="004669CF" w:rsidRDefault="004669CF" w:rsidP="004669CF">
            <w:pPr>
              <w:pStyle w:val="TableBodyTextcentre"/>
            </w:pPr>
            <w:r>
              <w:t>4</w:t>
            </w:r>
            <w:r w:rsidRPr="004669CF">
              <w:t>7.7%</w:t>
            </w:r>
          </w:p>
        </w:tc>
      </w:tr>
      <w:tr w:rsidR="001F2123" w14:paraId="244E1A8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598498B" w14:textId="77777777" w:rsidR="004669CF" w:rsidRPr="004669CF" w:rsidRDefault="004669CF" w:rsidP="004669CF">
            <w:pPr>
              <w:pStyle w:val="TableBodyText"/>
            </w:pPr>
            <w:r>
              <w:t>Research and Development Managers</w:t>
            </w:r>
          </w:p>
        </w:tc>
        <w:tc>
          <w:tcPr>
            <w:tcW w:w="0" w:type="auto"/>
          </w:tcPr>
          <w:p w14:paraId="2E4A3549" w14:textId="77777777" w:rsidR="004669CF" w:rsidRPr="004669CF" w:rsidRDefault="004669CF" w:rsidP="004669CF">
            <w:pPr>
              <w:pStyle w:val="TableBodyTextcentre"/>
            </w:pPr>
            <w:r>
              <w:t>48</w:t>
            </w:r>
            <w:r w:rsidRPr="004669CF">
              <w:t>.4%</w:t>
            </w:r>
          </w:p>
        </w:tc>
        <w:tc>
          <w:tcPr>
            <w:tcW w:w="0" w:type="auto"/>
          </w:tcPr>
          <w:p w14:paraId="6FEAF88D" w14:textId="77777777" w:rsidR="004669CF" w:rsidRPr="004669CF" w:rsidRDefault="004669CF" w:rsidP="004669CF">
            <w:pPr>
              <w:pStyle w:val="TableBodyTextcentre"/>
            </w:pPr>
            <w:r>
              <w:t>5</w:t>
            </w:r>
            <w:r w:rsidRPr="004669CF">
              <w:t>1.6%</w:t>
            </w:r>
          </w:p>
        </w:tc>
      </w:tr>
    </w:tbl>
    <w:p w14:paraId="635D91A0" w14:textId="77777777" w:rsidR="004669CF" w:rsidRPr="001E3005" w:rsidRDefault="004669CF" w:rsidP="004669CF">
      <w:pPr>
        <w:pStyle w:val="Source"/>
      </w:pPr>
      <w:r w:rsidRPr="00BC2230">
        <w:t>Source: ABS, Census of Population and Housing, 2021</w:t>
      </w:r>
    </w:p>
    <w:p w14:paraId="31DDBFDD" w14:textId="77777777" w:rsidR="004669CF" w:rsidRPr="00F9599F" w:rsidRDefault="004669CF" w:rsidP="004669CF">
      <w:pPr>
        <w:pStyle w:val="Heading4"/>
      </w:pPr>
      <w:r>
        <w:t>Moderately female or male dominated (between 60 to less than 75%)</w:t>
      </w:r>
    </w:p>
    <w:p w14:paraId="231654D5" w14:textId="77777777" w:rsidR="004669CF" w:rsidRPr="00FC26B9" w:rsidRDefault="004669CF" w:rsidP="00FC26B9">
      <w:pPr>
        <w:pStyle w:val="ListBullet"/>
        <w:rPr>
          <w:rStyle w:val="PlaceholderText"/>
          <w:color w:val="auto"/>
        </w:rPr>
      </w:pPr>
      <w:r w:rsidRPr="00FC26B9">
        <w:rPr>
          <w:rStyle w:val="PlaceholderText"/>
          <w:color w:val="auto"/>
        </w:rPr>
        <w:t xml:space="preserve">There are 49 </w:t>
      </w:r>
      <w:r w:rsidRPr="00FC26B9">
        <w:t>moderately</w:t>
      </w:r>
      <w:r w:rsidRPr="00FC26B9">
        <w:rPr>
          <w:rStyle w:val="PlaceholderText"/>
          <w:color w:val="auto"/>
        </w:rPr>
        <w:t xml:space="preserve"> female dominated and 51</w:t>
      </w:r>
      <w:r w:rsidRPr="00FC26B9">
        <w:t xml:space="preserve"> moderately</w:t>
      </w:r>
      <w:r w:rsidRPr="00FC26B9">
        <w:rPr>
          <w:rStyle w:val="PlaceholderText"/>
          <w:color w:val="auto"/>
        </w:rPr>
        <w:t xml:space="preserve"> male dominated ANZSCO 4-digit occupations.</w:t>
      </w:r>
    </w:p>
    <w:p w14:paraId="2AC13729" w14:textId="74CCF926" w:rsidR="004669CF" w:rsidRPr="00FC26B9" w:rsidRDefault="004669CF" w:rsidP="00FC26B9">
      <w:pPr>
        <w:pStyle w:val="ListBullet"/>
        <w:rPr>
          <w:rStyle w:val="PlaceholderText"/>
          <w:color w:val="auto"/>
        </w:rPr>
      </w:pPr>
      <w:r w:rsidRPr="00FC26B9">
        <w:rPr>
          <w:rStyle w:val="PlaceholderText"/>
          <w:color w:val="auto"/>
        </w:rPr>
        <w:t>Many of the larger employing occupations at this segregation intensity are concentrated in retail, sales, logistics and hospitality (e.g. Sales Assistants or Storepersons). Secondary School Teachers are another notably large occupation in this category</w:t>
      </w:r>
      <w:r w:rsidR="002F6523">
        <w:rPr>
          <w:rStyle w:val="PlaceholderText"/>
          <w:color w:val="auto"/>
        </w:rPr>
        <w:t>.</w:t>
      </w:r>
    </w:p>
    <w:p w14:paraId="516DFA2F" w14:textId="77777777" w:rsidR="004669CF" w:rsidRPr="00FC26B9" w:rsidRDefault="004669CF" w:rsidP="00FC26B9">
      <w:pPr>
        <w:pStyle w:val="ListBullet"/>
        <w:rPr>
          <w:rStyle w:val="PlaceholderText"/>
          <w:color w:val="auto"/>
        </w:rPr>
      </w:pPr>
      <w:r w:rsidRPr="00FC26B9">
        <w:rPr>
          <w:rStyle w:val="PlaceholderText"/>
          <w:color w:val="auto"/>
        </w:rPr>
        <w:t>Like gender balanced occupations, professional and managerial occupations in this segregation category have grown considerably from 2006 to 2021.</w:t>
      </w:r>
    </w:p>
    <w:p w14:paraId="0323B232" w14:textId="21236FF6" w:rsidR="004669CF" w:rsidRPr="00FC26B9" w:rsidRDefault="004669CF" w:rsidP="00FC26B9">
      <w:pPr>
        <w:pStyle w:val="ListBullet"/>
        <w:rPr>
          <w:rStyle w:val="PlaceholderText"/>
          <w:color w:val="auto"/>
        </w:rPr>
      </w:pPr>
      <w:r w:rsidRPr="00FC26B9">
        <w:rPr>
          <w:rStyle w:val="PlaceholderText"/>
          <w:color w:val="auto"/>
        </w:rPr>
        <w:t>Around one in five (</w:t>
      </w:r>
      <w:r w:rsidR="002932EC" w:rsidRPr="002932EC">
        <w:rPr>
          <w:rStyle w:val="PlaceholderText"/>
          <w:color w:val="auto"/>
        </w:rPr>
        <w:t>20</w:t>
      </w:r>
      <w:r w:rsidRPr="00FC26B9">
        <w:rPr>
          <w:rStyle w:val="PlaceholderText"/>
          <w:color w:val="auto"/>
        </w:rPr>
        <w:t xml:space="preserve">%) </w:t>
      </w:r>
      <w:r w:rsidRPr="00FC26B9">
        <w:t>moderately</w:t>
      </w:r>
      <w:r w:rsidRPr="00FC26B9">
        <w:rPr>
          <w:rStyle w:val="PlaceholderText"/>
          <w:color w:val="auto"/>
        </w:rPr>
        <w:t xml:space="preserve"> male and female dominated occupations are in national shortage.</w:t>
      </w:r>
    </w:p>
    <w:p w14:paraId="0B77E8D5" w14:textId="77777777" w:rsidR="004669CF" w:rsidRPr="00FC26B9" w:rsidRDefault="004669CF" w:rsidP="00FC26B9">
      <w:pPr>
        <w:pStyle w:val="ListBullet"/>
        <w:rPr>
          <w:rStyle w:val="PlaceholderText"/>
          <w:color w:val="auto"/>
        </w:rPr>
      </w:pPr>
      <w:r w:rsidRPr="00FC26B9">
        <w:rPr>
          <w:rStyle w:val="PlaceholderText"/>
          <w:color w:val="auto"/>
        </w:rPr>
        <w:t>Chefs and Secondary School Teachers are two larger employing occupations in shortage at this segregation intensity.</w:t>
      </w:r>
    </w:p>
    <w:p w14:paraId="122BDD7E" w14:textId="77777777" w:rsidR="004669CF" w:rsidRPr="00FC26B9" w:rsidRDefault="004669CF" w:rsidP="00FC26B9">
      <w:pPr>
        <w:pStyle w:val="ListBullet"/>
        <w:rPr>
          <w:rStyle w:val="PlaceholderText"/>
          <w:color w:val="auto"/>
        </w:rPr>
      </w:pPr>
      <w:r w:rsidRPr="00FC26B9">
        <w:rPr>
          <w:rStyle w:val="PlaceholderText"/>
          <w:color w:val="auto"/>
        </w:rPr>
        <w:lastRenderedPageBreak/>
        <w:t>Most, moderately male and female dominated occupations are at Skill Level 1 (43% and 51% respectively). There are more moderately female dominated occupations categorised as Skill Level 5 compared to moderately male dominated occupations.</w:t>
      </w:r>
    </w:p>
    <w:p w14:paraId="37DCF864" w14:textId="6C10EE6F" w:rsidR="004669CF" w:rsidRDefault="004669CF" w:rsidP="00095AE5">
      <w:pPr>
        <w:pStyle w:val="Caption"/>
        <w:spacing w:before="240"/>
      </w:pPr>
      <w:r w:rsidRPr="001E3D28">
        <w:t xml:space="preserve">Table </w:t>
      </w:r>
      <w:r w:rsidR="00F62A51">
        <w:t>4</w:t>
      </w:r>
      <w:r>
        <w:t>:</w:t>
      </w:r>
      <w:r w:rsidRPr="001E3D28">
        <w:t xml:space="preserve"> </w:t>
      </w:r>
      <w:r>
        <w:t>Top 16 moderately male dominated and moderately female dominated ANZSCO 4-digit occupations</w:t>
      </w:r>
      <w:r w:rsidR="00BA31D4">
        <w:t xml:space="preserve"> by </w:t>
      </w:r>
      <w:r w:rsidR="0053557A">
        <w:t>% share of employment</w:t>
      </w:r>
    </w:p>
    <w:tbl>
      <w:tblPr>
        <w:tblStyle w:val="CustomTablebasic"/>
        <w:tblW w:w="0" w:type="auto"/>
        <w:tblLook w:val="04A0" w:firstRow="1" w:lastRow="0" w:firstColumn="1" w:lastColumn="0" w:noHBand="0" w:noVBand="1"/>
      </w:tblPr>
      <w:tblGrid>
        <w:gridCol w:w="3299"/>
        <w:gridCol w:w="1244"/>
        <w:gridCol w:w="3062"/>
        <w:gridCol w:w="1422"/>
      </w:tblGrid>
      <w:tr w:rsidR="00405114" w14:paraId="4117170F"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3331E5D0" w14:textId="77777777" w:rsidR="004669CF" w:rsidRPr="00FC26B9" w:rsidRDefault="004669CF" w:rsidP="00FC26B9">
            <w:pPr>
              <w:pStyle w:val="TableHeading1"/>
              <w:rPr>
                <w:rStyle w:val="PlaceholderText"/>
                <w:color w:val="auto"/>
              </w:rPr>
            </w:pPr>
            <w:r w:rsidRPr="00FC26B9">
              <w:rPr>
                <w:rStyle w:val="PlaceholderText"/>
                <w:color w:val="auto"/>
              </w:rPr>
              <w:t>Moderately male dominated occupations</w:t>
            </w:r>
          </w:p>
        </w:tc>
        <w:tc>
          <w:tcPr>
            <w:tcW w:w="0" w:type="auto"/>
          </w:tcPr>
          <w:p w14:paraId="1C4A37AE" w14:textId="77777777" w:rsidR="004669CF" w:rsidRPr="00FC26B9" w:rsidRDefault="004669CF" w:rsidP="00FC26B9">
            <w:pPr>
              <w:pStyle w:val="TableHeading1"/>
              <w:rPr>
                <w:rStyle w:val="PlaceholderText"/>
                <w:color w:val="auto"/>
              </w:rPr>
            </w:pPr>
            <w:r w:rsidRPr="00FC26B9">
              <w:rPr>
                <w:rStyle w:val="PlaceholderText"/>
                <w:color w:val="auto"/>
              </w:rPr>
              <w:t>Male share (%)</w:t>
            </w:r>
          </w:p>
        </w:tc>
        <w:tc>
          <w:tcPr>
            <w:tcW w:w="0" w:type="auto"/>
          </w:tcPr>
          <w:p w14:paraId="6646BCE4" w14:textId="77777777" w:rsidR="004669CF" w:rsidRPr="00FC26B9" w:rsidRDefault="004669CF" w:rsidP="00FC26B9">
            <w:pPr>
              <w:pStyle w:val="TableHeading1"/>
              <w:rPr>
                <w:rStyle w:val="PlaceholderText"/>
                <w:color w:val="auto"/>
              </w:rPr>
            </w:pPr>
            <w:r w:rsidRPr="00FC26B9">
              <w:rPr>
                <w:rStyle w:val="PlaceholderText"/>
                <w:color w:val="auto"/>
              </w:rPr>
              <w:t>Moderately female dominated occupations</w:t>
            </w:r>
          </w:p>
        </w:tc>
        <w:tc>
          <w:tcPr>
            <w:tcW w:w="0" w:type="auto"/>
          </w:tcPr>
          <w:p w14:paraId="42C956E3" w14:textId="77777777" w:rsidR="004669CF" w:rsidRPr="00FC26B9" w:rsidRDefault="004669CF" w:rsidP="00FC26B9">
            <w:pPr>
              <w:pStyle w:val="TableHeading1"/>
              <w:rPr>
                <w:rStyle w:val="PlaceholderText"/>
                <w:color w:val="auto"/>
              </w:rPr>
            </w:pPr>
            <w:r w:rsidRPr="00FC26B9">
              <w:rPr>
                <w:rStyle w:val="PlaceholderText"/>
                <w:color w:val="auto"/>
              </w:rPr>
              <w:t>Female share (%)</w:t>
            </w:r>
          </w:p>
        </w:tc>
      </w:tr>
      <w:tr w:rsidR="004669CF" w14:paraId="579DE581" w14:textId="77777777">
        <w:tc>
          <w:tcPr>
            <w:tcW w:w="0" w:type="auto"/>
          </w:tcPr>
          <w:p w14:paraId="2DDC7710" w14:textId="77777777" w:rsidR="004669CF" w:rsidRPr="00FC26B9" w:rsidRDefault="004669CF" w:rsidP="00FC26B9">
            <w:pPr>
              <w:pStyle w:val="TableBodyText"/>
              <w:rPr>
                <w:rStyle w:val="PlaceholderText"/>
                <w:color w:val="auto"/>
              </w:rPr>
            </w:pPr>
            <w:r w:rsidRPr="00FC26B9">
              <w:rPr>
                <w:rStyle w:val="PlaceholderText"/>
                <w:color w:val="auto"/>
              </w:rPr>
              <w:t>Crop Farmers</w:t>
            </w:r>
          </w:p>
        </w:tc>
        <w:tc>
          <w:tcPr>
            <w:tcW w:w="0" w:type="auto"/>
          </w:tcPr>
          <w:p w14:paraId="7DD067C4" w14:textId="77777777" w:rsidR="004669CF" w:rsidRPr="00FC26B9" w:rsidRDefault="004669CF" w:rsidP="00FC26B9">
            <w:pPr>
              <w:pStyle w:val="TableBodyTextcentre"/>
              <w:rPr>
                <w:rStyle w:val="PlaceholderText"/>
                <w:color w:val="auto"/>
              </w:rPr>
            </w:pPr>
            <w:r w:rsidRPr="00FC26B9">
              <w:rPr>
                <w:rStyle w:val="PlaceholderText"/>
                <w:color w:val="auto"/>
              </w:rPr>
              <w:t>74.8%</w:t>
            </w:r>
          </w:p>
        </w:tc>
        <w:tc>
          <w:tcPr>
            <w:tcW w:w="0" w:type="auto"/>
          </w:tcPr>
          <w:p w14:paraId="3F29CAEE" w14:textId="77777777" w:rsidR="004669CF" w:rsidRPr="00FC26B9" w:rsidRDefault="004669CF" w:rsidP="00FC26B9">
            <w:pPr>
              <w:pStyle w:val="TableBodyText"/>
              <w:rPr>
                <w:rStyle w:val="PlaceholderText"/>
                <w:color w:val="auto"/>
              </w:rPr>
            </w:pPr>
            <w:r w:rsidRPr="00FC26B9">
              <w:rPr>
                <w:rStyle w:val="PlaceholderText"/>
                <w:color w:val="auto"/>
              </w:rPr>
              <w:t>Health and Welfare Services Managers</w:t>
            </w:r>
          </w:p>
        </w:tc>
        <w:tc>
          <w:tcPr>
            <w:tcW w:w="0" w:type="auto"/>
          </w:tcPr>
          <w:p w14:paraId="415AE8B3" w14:textId="77777777" w:rsidR="004669CF" w:rsidRPr="00FC26B9" w:rsidRDefault="004669CF" w:rsidP="00FC26B9">
            <w:pPr>
              <w:pStyle w:val="TableBodyTextcentre"/>
              <w:rPr>
                <w:rStyle w:val="PlaceholderText"/>
                <w:color w:val="auto"/>
              </w:rPr>
            </w:pPr>
            <w:r w:rsidRPr="00FC26B9">
              <w:rPr>
                <w:rStyle w:val="PlaceholderText"/>
                <w:color w:val="auto"/>
              </w:rPr>
              <w:t>74.5%</w:t>
            </w:r>
          </w:p>
        </w:tc>
      </w:tr>
      <w:tr w:rsidR="00405114" w14:paraId="4D6DFA9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F7A74D5" w14:textId="77777777" w:rsidR="004669CF" w:rsidRPr="00FC26B9" w:rsidRDefault="004669CF" w:rsidP="00FC26B9">
            <w:pPr>
              <w:pStyle w:val="TableBodyText"/>
              <w:rPr>
                <w:rStyle w:val="PlaceholderText"/>
                <w:color w:val="auto"/>
              </w:rPr>
            </w:pPr>
            <w:r w:rsidRPr="00FC26B9">
              <w:rPr>
                <w:rStyle w:val="PlaceholderText"/>
                <w:color w:val="auto"/>
              </w:rPr>
              <w:t xml:space="preserve">Supply, Distribution and Procurement Managers </w:t>
            </w:r>
          </w:p>
        </w:tc>
        <w:tc>
          <w:tcPr>
            <w:tcW w:w="0" w:type="auto"/>
          </w:tcPr>
          <w:p w14:paraId="77E0E997" w14:textId="77777777" w:rsidR="004669CF" w:rsidRPr="00FC26B9" w:rsidRDefault="004669CF" w:rsidP="00FC26B9">
            <w:pPr>
              <w:pStyle w:val="TableBodyTextcentre"/>
              <w:rPr>
                <w:rStyle w:val="PlaceholderText"/>
                <w:color w:val="auto"/>
              </w:rPr>
            </w:pPr>
            <w:r w:rsidRPr="00FC26B9">
              <w:rPr>
                <w:rStyle w:val="PlaceholderText"/>
                <w:color w:val="auto"/>
              </w:rPr>
              <w:t>74.4%</w:t>
            </w:r>
          </w:p>
        </w:tc>
        <w:tc>
          <w:tcPr>
            <w:tcW w:w="0" w:type="auto"/>
          </w:tcPr>
          <w:p w14:paraId="0A6E3A5F" w14:textId="77777777" w:rsidR="004669CF" w:rsidRPr="00FC26B9" w:rsidRDefault="004669CF" w:rsidP="00FC26B9">
            <w:pPr>
              <w:pStyle w:val="TableBodyText"/>
              <w:rPr>
                <w:rStyle w:val="PlaceholderText"/>
                <w:color w:val="auto"/>
              </w:rPr>
            </w:pPr>
            <w:r w:rsidRPr="00FC26B9">
              <w:rPr>
                <w:rStyle w:val="PlaceholderText"/>
                <w:color w:val="auto"/>
              </w:rPr>
              <w:t>Waiters</w:t>
            </w:r>
          </w:p>
        </w:tc>
        <w:tc>
          <w:tcPr>
            <w:tcW w:w="0" w:type="auto"/>
          </w:tcPr>
          <w:p w14:paraId="41C2135F" w14:textId="77777777" w:rsidR="004669CF" w:rsidRPr="00FC26B9" w:rsidRDefault="004669CF" w:rsidP="00FC26B9">
            <w:pPr>
              <w:pStyle w:val="TableBodyTextcentre"/>
              <w:rPr>
                <w:rStyle w:val="PlaceholderText"/>
                <w:color w:val="auto"/>
              </w:rPr>
            </w:pPr>
            <w:r w:rsidRPr="00FC26B9">
              <w:rPr>
                <w:rStyle w:val="PlaceholderText"/>
                <w:color w:val="auto"/>
              </w:rPr>
              <w:t>74.4%</w:t>
            </w:r>
          </w:p>
        </w:tc>
      </w:tr>
      <w:tr w:rsidR="004669CF" w14:paraId="68A1EDC9" w14:textId="77777777">
        <w:tc>
          <w:tcPr>
            <w:tcW w:w="0" w:type="auto"/>
          </w:tcPr>
          <w:p w14:paraId="0F32DC28" w14:textId="77777777" w:rsidR="004669CF" w:rsidRPr="00FC26B9" w:rsidRDefault="004669CF" w:rsidP="00FC26B9">
            <w:pPr>
              <w:pStyle w:val="TableBodyText"/>
              <w:rPr>
                <w:rStyle w:val="PlaceholderText"/>
                <w:color w:val="auto"/>
              </w:rPr>
            </w:pPr>
            <w:r w:rsidRPr="00FC26B9">
              <w:rPr>
                <w:rStyle w:val="PlaceholderText"/>
                <w:color w:val="auto"/>
              </w:rPr>
              <w:t>Geologists, Geophysicists and Hydrogeologists</w:t>
            </w:r>
          </w:p>
        </w:tc>
        <w:tc>
          <w:tcPr>
            <w:tcW w:w="0" w:type="auto"/>
          </w:tcPr>
          <w:p w14:paraId="2D349C96" w14:textId="77777777" w:rsidR="004669CF" w:rsidRPr="00FC26B9" w:rsidRDefault="004669CF" w:rsidP="00FC26B9">
            <w:pPr>
              <w:pStyle w:val="TableBodyTextcentre"/>
              <w:rPr>
                <w:rStyle w:val="PlaceholderText"/>
                <w:color w:val="auto"/>
              </w:rPr>
            </w:pPr>
            <w:r w:rsidRPr="00FC26B9">
              <w:rPr>
                <w:rStyle w:val="PlaceholderText"/>
                <w:color w:val="auto"/>
              </w:rPr>
              <w:t>74.4%</w:t>
            </w:r>
          </w:p>
        </w:tc>
        <w:tc>
          <w:tcPr>
            <w:tcW w:w="0" w:type="auto"/>
          </w:tcPr>
          <w:p w14:paraId="5667E6DB" w14:textId="77777777" w:rsidR="004669CF" w:rsidRPr="00FC26B9" w:rsidRDefault="004669CF" w:rsidP="00FC26B9">
            <w:pPr>
              <w:pStyle w:val="TableBodyText"/>
              <w:rPr>
                <w:rStyle w:val="PlaceholderText"/>
                <w:color w:val="auto"/>
              </w:rPr>
            </w:pPr>
            <w:r w:rsidRPr="00FC26B9">
              <w:rPr>
                <w:rStyle w:val="PlaceholderText"/>
                <w:color w:val="auto"/>
              </w:rPr>
              <w:t>Welfare Support Workers</w:t>
            </w:r>
          </w:p>
        </w:tc>
        <w:tc>
          <w:tcPr>
            <w:tcW w:w="0" w:type="auto"/>
          </w:tcPr>
          <w:p w14:paraId="6B103A85" w14:textId="77777777" w:rsidR="004669CF" w:rsidRPr="00FC26B9" w:rsidRDefault="004669CF" w:rsidP="00FC26B9">
            <w:pPr>
              <w:pStyle w:val="TableBodyTextcentre"/>
              <w:rPr>
                <w:rStyle w:val="PlaceholderText"/>
                <w:color w:val="auto"/>
              </w:rPr>
            </w:pPr>
            <w:r w:rsidRPr="00FC26B9">
              <w:rPr>
                <w:rStyle w:val="PlaceholderText"/>
                <w:color w:val="auto"/>
              </w:rPr>
              <w:t>74.3%</w:t>
            </w:r>
          </w:p>
        </w:tc>
      </w:tr>
      <w:tr w:rsidR="00405114" w14:paraId="25E19CE5"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72C2065" w14:textId="77777777" w:rsidR="004669CF" w:rsidRPr="00FC26B9" w:rsidRDefault="004669CF" w:rsidP="00FC26B9">
            <w:pPr>
              <w:pStyle w:val="TableBodyText"/>
              <w:rPr>
                <w:rStyle w:val="PlaceholderText"/>
                <w:color w:val="auto"/>
              </w:rPr>
            </w:pPr>
            <w:r w:rsidRPr="00FC26B9">
              <w:rPr>
                <w:rStyle w:val="PlaceholderText"/>
                <w:color w:val="auto"/>
              </w:rPr>
              <w:t>Plastics and Rubber Factory Workers</w:t>
            </w:r>
          </w:p>
        </w:tc>
        <w:tc>
          <w:tcPr>
            <w:tcW w:w="0" w:type="auto"/>
          </w:tcPr>
          <w:p w14:paraId="62E39D81" w14:textId="77777777" w:rsidR="004669CF" w:rsidRPr="00FC26B9" w:rsidRDefault="004669CF" w:rsidP="00FC26B9">
            <w:pPr>
              <w:pStyle w:val="TableBodyTextcentre"/>
              <w:rPr>
                <w:rStyle w:val="PlaceholderText"/>
                <w:color w:val="auto"/>
              </w:rPr>
            </w:pPr>
            <w:r w:rsidRPr="00FC26B9">
              <w:rPr>
                <w:rStyle w:val="PlaceholderText"/>
                <w:color w:val="auto"/>
              </w:rPr>
              <w:t>74.3%</w:t>
            </w:r>
          </w:p>
        </w:tc>
        <w:tc>
          <w:tcPr>
            <w:tcW w:w="0" w:type="auto"/>
          </w:tcPr>
          <w:p w14:paraId="511E3D65" w14:textId="77777777" w:rsidR="004669CF" w:rsidRPr="00FC26B9" w:rsidRDefault="004669CF" w:rsidP="00FC26B9">
            <w:pPr>
              <w:pStyle w:val="TableBodyText"/>
              <w:rPr>
                <w:rStyle w:val="PlaceholderText"/>
                <w:color w:val="auto"/>
              </w:rPr>
            </w:pPr>
            <w:r w:rsidRPr="00FC26B9">
              <w:rPr>
                <w:rStyle w:val="PlaceholderText"/>
                <w:color w:val="auto"/>
              </w:rPr>
              <w:t>Public Relations Professionals</w:t>
            </w:r>
          </w:p>
        </w:tc>
        <w:tc>
          <w:tcPr>
            <w:tcW w:w="0" w:type="auto"/>
          </w:tcPr>
          <w:p w14:paraId="10263C3D" w14:textId="77777777" w:rsidR="004669CF" w:rsidRPr="00FC26B9" w:rsidRDefault="004669CF" w:rsidP="00FC26B9">
            <w:pPr>
              <w:pStyle w:val="TableBodyTextcentre"/>
              <w:rPr>
                <w:rStyle w:val="PlaceholderText"/>
                <w:color w:val="auto"/>
              </w:rPr>
            </w:pPr>
            <w:r w:rsidRPr="00FC26B9">
              <w:rPr>
                <w:rStyle w:val="PlaceholderText"/>
                <w:color w:val="auto"/>
              </w:rPr>
              <w:t>74.2%</w:t>
            </w:r>
          </w:p>
        </w:tc>
      </w:tr>
      <w:tr w:rsidR="004669CF" w14:paraId="4B42A154" w14:textId="77777777">
        <w:tc>
          <w:tcPr>
            <w:tcW w:w="0" w:type="auto"/>
          </w:tcPr>
          <w:p w14:paraId="5B4CC186" w14:textId="77777777" w:rsidR="004669CF" w:rsidRPr="00FC26B9" w:rsidRDefault="004669CF" w:rsidP="00FC26B9">
            <w:pPr>
              <w:pStyle w:val="TableBodyText"/>
            </w:pPr>
            <w:r w:rsidRPr="00FC26B9">
              <w:t>Other Miscellaneous Labourers</w:t>
            </w:r>
          </w:p>
        </w:tc>
        <w:tc>
          <w:tcPr>
            <w:tcW w:w="0" w:type="auto"/>
          </w:tcPr>
          <w:p w14:paraId="2AA924B2" w14:textId="77777777" w:rsidR="004669CF" w:rsidRPr="00FC26B9" w:rsidRDefault="004669CF" w:rsidP="00FC26B9">
            <w:pPr>
              <w:pStyle w:val="TableBodyTextcentre"/>
            </w:pPr>
            <w:r w:rsidRPr="00FC26B9">
              <w:t>74.1%</w:t>
            </w:r>
          </w:p>
        </w:tc>
        <w:tc>
          <w:tcPr>
            <w:tcW w:w="0" w:type="auto"/>
          </w:tcPr>
          <w:p w14:paraId="35F19389" w14:textId="77777777" w:rsidR="004669CF" w:rsidRPr="00FC26B9" w:rsidRDefault="004669CF" w:rsidP="00FC26B9">
            <w:pPr>
              <w:pStyle w:val="TableBodyText"/>
            </w:pPr>
            <w:r w:rsidRPr="00FC26B9">
              <w:t>Human Resource Professionals</w:t>
            </w:r>
          </w:p>
        </w:tc>
        <w:tc>
          <w:tcPr>
            <w:tcW w:w="0" w:type="auto"/>
          </w:tcPr>
          <w:p w14:paraId="0FB5C491" w14:textId="77777777" w:rsidR="004669CF" w:rsidRPr="00FC26B9" w:rsidRDefault="004669CF" w:rsidP="00FC26B9">
            <w:pPr>
              <w:pStyle w:val="TableBodyTextcentre"/>
            </w:pPr>
            <w:r w:rsidRPr="00FC26B9">
              <w:t>73.6%</w:t>
            </w:r>
          </w:p>
        </w:tc>
      </w:tr>
      <w:tr w:rsidR="00405114" w:rsidRPr="00E328C8" w14:paraId="7A3DD723"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633E543" w14:textId="77777777" w:rsidR="004669CF" w:rsidRPr="00FC26B9" w:rsidRDefault="004669CF" w:rsidP="00FC26B9">
            <w:pPr>
              <w:pStyle w:val="TableBodyText"/>
            </w:pPr>
            <w:r w:rsidRPr="00FC26B9">
              <w:t>Importers, Exporters and Wholesalers</w:t>
            </w:r>
          </w:p>
        </w:tc>
        <w:tc>
          <w:tcPr>
            <w:tcW w:w="0" w:type="auto"/>
          </w:tcPr>
          <w:p w14:paraId="1FEF1BB3" w14:textId="77777777" w:rsidR="004669CF" w:rsidRPr="00FC26B9" w:rsidRDefault="004669CF" w:rsidP="00FC26B9">
            <w:pPr>
              <w:pStyle w:val="TableBodyTextcentre"/>
            </w:pPr>
            <w:r w:rsidRPr="00FC26B9">
              <w:t>73.9%</w:t>
            </w:r>
          </w:p>
        </w:tc>
        <w:tc>
          <w:tcPr>
            <w:tcW w:w="0" w:type="auto"/>
          </w:tcPr>
          <w:p w14:paraId="33066C22" w14:textId="77777777" w:rsidR="004669CF" w:rsidRPr="00FC26B9" w:rsidRDefault="004669CF" w:rsidP="00FC26B9">
            <w:pPr>
              <w:pStyle w:val="TableBodyText"/>
            </w:pPr>
            <w:r w:rsidRPr="00FC26B9">
              <w:t>Checkout Operators and Office Cashiers</w:t>
            </w:r>
          </w:p>
        </w:tc>
        <w:tc>
          <w:tcPr>
            <w:tcW w:w="0" w:type="auto"/>
          </w:tcPr>
          <w:p w14:paraId="186F207B" w14:textId="77777777" w:rsidR="004669CF" w:rsidRPr="00FC26B9" w:rsidRDefault="004669CF" w:rsidP="00FC26B9">
            <w:pPr>
              <w:pStyle w:val="TableBodyTextcentre"/>
            </w:pPr>
            <w:r w:rsidRPr="00FC26B9">
              <w:t>73.6%</w:t>
            </w:r>
          </w:p>
        </w:tc>
      </w:tr>
      <w:tr w:rsidR="004669CF" w14:paraId="7A6E9F2B" w14:textId="77777777">
        <w:tc>
          <w:tcPr>
            <w:tcW w:w="0" w:type="auto"/>
          </w:tcPr>
          <w:p w14:paraId="31734C5B" w14:textId="77777777" w:rsidR="004669CF" w:rsidRPr="00FC26B9" w:rsidRDefault="004669CF" w:rsidP="00FC26B9">
            <w:pPr>
              <w:pStyle w:val="TableBodyText"/>
            </w:pPr>
            <w:r w:rsidRPr="00FC26B9">
              <w:t>Manufacturers</w:t>
            </w:r>
          </w:p>
        </w:tc>
        <w:tc>
          <w:tcPr>
            <w:tcW w:w="0" w:type="auto"/>
          </w:tcPr>
          <w:p w14:paraId="2F45159A" w14:textId="77777777" w:rsidR="004669CF" w:rsidRPr="00FC26B9" w:rsidRDefault="004669CF" w:rsidP="00FC26B9">
            <w:pPr>
              <w:pStyle w:val="TableBodyTextcentre"/>
            </w:pPr>
            <w:r w:rsidRPr="00FC26B9">
              <w:t>73.8%</w:t>
            </w:r>
          </w:p>
        </w:tc>
        <w:tc>
          <w:tcPr>
            <w:tcW w:w="0" w:type="auto"/>
          </w:tcPr>
          <w:p w14:paraId="085A86EC" w14:textId="77777777" w:rsidR="004669CF" w:rsidRPr="00FC26B9" w:rsidRDefault="004669CF" w:rsidP="00FC26B9">
            <w:pPr>
              <w:pStyle w:val="TableBodyText"/>
            </w:pPr>
            <w:r w:rsidRPr="00FC26B9">
              <w:t>Educations Advisers and Reviewers</w:t>
            </w:r>
          </w:p>
        </w:tc>
        <w:tc>
          <w:tcPr>
            <w:tcW w:w="0" w:type="auto"/>
          </w:tcPr>
          <w:p w14:paraId="13F6B446" w14:textId="77777777" w:rsidR="004669CF" w:rsidRPr="00FC26B9" w:rsidRDefault="004669CF" w:rsidP="00FC26B9">
            <w:pPr>
              <w:pStyle w:val="TableBodyTextcentre"/>
            </w:pPr>
            <w:r w:rsidRPr="00FC26B9">
              <w:t>73.6%</w:t>
            </w:r>
          </w:p>
        </w:tc>
      </w:tr>
      <w:tr w:rsidR="00405114" w:rsidRPr="00E328C8" w14:paraId="4C841A89"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00DD283D" w14:textId="77777777" w:rsidR="004669CF" w:rsidRPr="00FC26B9" w:rsidRDefault="004669CF" w:rsidP="00FC26B9">
            <w:pPr>
              <w:pStyle w:val="TableBodyText"/>
            </w:pPr>
            <w:r w:rsidRPr="00FC26B9">
              <w:t>Storepersons</w:t>
            </w:r>
          </w:p>
        </w:tc>
        <w:tc>
          <w:tcPr>
            <w:tcW w:w="0" w:type="auto"/>
          </w:tcPr>
          <w:p w14:paraId="3F5D6A20" w14:textId="77777777" w:rsidR="004669CF" w:rsidRPr="00FC26B9" w:rsidRDefault="004669CF" w:rsidP="00FC26B9">
            <w:pPr>
              <w:pStyle w:val="TableBodyTextcentre"/>
            </w:pPr>
            <w:r w:rsidRPr="00FC26B9">
              <w:t>73.6%</w:t>
            </w:r>
          </w:p>
        </w:tc>
        <w:tc>
          <w:tcPr>
            <w:tcW w:w="0" w:type="auto"/>
          </w:tcPr>
          <w:p w14:paraId="7DBD2FC7" w14:textId="77777777" w:rsidR="004669CF" w:rsidRPr="00FC26B9" w:rsidRDefault="004669CF" w:rsidP="00FC26B9">
            <w:pPr>
              <w:pStyle w:val="TableBodyText"/>
            </w:pPr>
            <w:r w:rsidRPr="00FC26B9">
              <w:t>Complementary Health Therapists</w:t>
            </w:r>
          </w:p>
        </w:tc>
        <w:tc>
          <w:tcPr>
            <w:tcW w:w="0" w:type="auto"/>
          </w:tcPr>
          <w:p w14:paraId="5DDEEF02" w14:textId="77777777" w:rsidR="004669CF" w:rsidRPr="00FC26B9" w:rsidRDefault="004669CF" w:rsidP="00FC26B9">
            <w:pPr>
              <w:pStyle w:val="TableBodyTextcentre"/>
            </w:pPr>
            <w:r w:rsidRPr="00FC26B9">
              <w:t>73.2%</w:t>
            </w:r>
          </w:p>
        </w:tc>
      </w:tr>
      <w:tr w:rsidR="004669CF" w14:paraId="0393F361" w14:textId="77777777">
        <w:tc>
          <w:tcPr>
            <w:tcW w:w="0" w:type="auto"/>
          </w:tcPr>
          <w:p w14:paraId="02FAC873" w14:textId="77777777" w:rsidR="004669CF" w:rsidRPr="00FC26B9" w:rsidRDefault="004669CF" w:rsidP="00FC26B9">
            <w:pPr>
              <w:pStyle w:val="TableBodyText"/>
            </w:pPr>
            <w:r w:rsidRPr="00FC26B9">
              <w:t>Canvas and Leather Goods Makers</w:t>
            </w:r>
          </w:p>
        </w:tc>
        <w:tc>
          <w:tcPr>
            <w:tcW w:w="0" w:type="auto"/>
          </w:tcPr>
          <w:p w14:paraId="69E88C9C" w14:textId="77777777" w:rsidR="004669CF" w:rsidRPr="00FC26B9" w:rsidRDefault="004669CF" w:rsidP="00FC26B9">
            <w:pPr>
              <w:pStyle w:val="TableBodyTextcentre"/>
            </w:pPr>
            <w:r w:rsidRPr="00FC26B9">
              <w:t>73.5%</w:t>
            </w:r>
          </w:p>
        </w:tc>
        <w:tc>
          <w:tcPr>
            <w:tcW w:w="0" w:type="auto"/>
          </w:tcPr>
          <w:p w14:paraId="19673CA8" w14:textId="77777777" w:rsidR="004669CF" w:rsidRPr="00FC26B9" w:rsidRDefault="004669CF" w:rsidP="00FC26B9">
            <w:pPr>
              <w:pStyle w:val="TableBodyText"/>
            </w:pPr>
            <w:r w:rsidRPr="00FC26B9">
              <w:t>Archivists, Curators and Records Managers</w:t>
            </w:r>
          </w:p>
        </w:tc>
        <w:tc>
          <w:tcPr>
            <w:tcW w:w="0" w:type="auto"/>
          </w:tcPr>
          <w:p w14:paraId="288EA671" w14:textId="77777777" w:rsidR="004669CF" w:rsidRPr="00FC26B9" w:rsidRDefault="004669CF" w:rsidP="00FC26B9">
            <w:pPr>
              <w:pStyle w:val="TableBodyTextcentre"/>
            </w:pPr>
            <w:r w:rsidRPr="00FC26B9">
              <w:t>73.1%</w:t>
            </w:r>
          </w:p>
        </w:tc>
      </w:tr>
      <w:tr w:rsidR="00405114" w:rsidRPr="00E328C8" w14:paraId="53E4B46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DEC77CD" w14:textId="77777777" w:rsidR="004669CF" w:rsidRPr="00FC26B9" w:rsidRDefault="004669CF" w:rsidP="00FC26B9">
            <w:pPr>
              <w:pStyle w:val="TableBodyText"/>
            </w:pPr>
            <w:r w:rsidRPr="00FC26B9">
              <w:t>ICT Sales Professionals</w:t>
            </w:r>
          </w:p>
        </w:tc>
        <w:tc>
          <w:tcPr>
            <w:tcW w:w="0" w:type="auto"/>
          </w:tcPr>
          <w:p w14:paraId="53BCC9B7" w14:textId="77777777" w:rsidR="004669CF" w:rsidRPr="00FC26B9" w:rsidRDefault="004669CF" w:rsidP="00FC26B9">
            <w:pPr>
              <w:pStyle w:val="TableBodyTextcentre"/>
            </w:pPr>
            <w:r w:rsidRPr="00FC26B9">
              <w:t>73.1%</w:t>
            </w:r>
          </w:p>
        </w:tc>
        <w:tc>
          <w:tcPr>
            <w:tcW w:w="0" w:type="auto"/>
          </w:tcPr>
          <w:p w14:paraId="0C934DF2" w14:textId="77777777" w:rsidR="004669CF" w:rsidRPr="00FC26B9" w:rsidRDefault="004669CF" w:rsidP="00FC26B9">
            <w:pPr>
              <w:pStyle w:val="TableBodyText"/>
            </w:pPr>
            <w:r w:rsidRPr="00FC26B9">
              <w:t>Indigenous Health Workers</w:t>
            </w:r>
          </w:p>
        </w:tc>
        <w:tc>
          <w:tcPr>
            <w:tcW w:w="0" w:type="auto"/>
          </w:tcPr>
          <w:p w14:paraId="0A21F5F0" w14:textId="77777777" w:rsidR="004669CF" w:rsidRPr="00FC26B9" w:rsidRDefault="004669CF" w:rsidP="00FC26B9">
            <w:pPr>
              <w:pStyle w:val="TableBodyTextcentre"/>
            </w:pPr>
            <w:r w:rsidRPr="00FC26B9">
              <w:t>72.6%</w:t>
            </w:r>
          </w:p>
        </w:tc>
      </w:tr>
      <w:tr w:rsidR="004669CF" w14:paraId="64684D70" w14:textId="77777777">
        <w:tc>
          <w:tcPr>
            <w:tcW w:w="0" w:type="auto"/>
          </w:tcPr>
          <w:p w14:paraId="07EABB4D" w14:textId="77777777" w:rsidR="004669CF" w:rsidRPr="00FC26B9" w:rsidRDefault="004669CF" w:rsidP="00FC26B9">
            <w:pPr>
              <w:pStyle w:val="TableBodyText"/>
            </w:pPr>
            <w:r w:rsidRPr="00FC26B9">
              <w:t>Print Finishers and Screen Printers</w:t>
            </w:r>
          </w:p>
        </w:tc>
        <w:tc>
          <w:tcPr>
            <w:tcW w:w="0" w:type="auto"/>
          </w:tcPr>
          <w:p w14:paraId="53203C8F" w14:textId="77777777" w:rsidR="004669CF" w:rsidRPr="00FC26B9" w:rsidRDefault="004669CF" w:rsidP="00FC26B9">
            <w:pPr>
              <w:pStyle w:val="TableBodyTextcentre"/>
            </w:pPr>
            <w:r w:rsidRPr="00FC26B9">
              <w:t>73.1%</w:t>
            </w:r>
          </w:p>
        </w:tc>
        <w:tc>
          <w:tcPr>
            <w:tcW w:w="0" w:type="auto"/>
          </w:tcPr>
          <w:p w14:paraId="16C00DA6" w14:textId="77777777" w:rsidR="004669CF" w:rsidRPr="00FC26B9" w:rsidRDefault="004669CF" w:rsidP="00FC26B9">
            <w:pPr>
              <w:pStyle w:val="TableBodyText"/>
            </w:pPr>
            <w:r w:rsidRPr="00FC26B9">
              <w:t>Other Sales Support Workers</w:t>
            </w:r>
          </w:p>
        </w:tc>
        <w:tc>
          <w:tcPr>
            <w:tcW w:w="0" w:type="auto"/>
          </w:tcPr>
          <w:p w14:paraId="60D848A8" w14:textId="77777777" w:rsidR="004669CF" w:rsidRPr="00FC26B9" w:rsidRDefault="004669CF" w:rsidP="00FC26B9">
            <w:pPr>
              <w:pStyle w:val="TableBodyTextcentre"/>
            </w:pPr>
            <w:r w:rsidRPr="00FC26B9">
              <w:t>72.6%</w:t>
            </w:r>
          </w:p>
        </w:tc>
      </w:tr>
      <w:tr w:rsidR="00405114" w:rsidRPr="00E328C8" w14:paraId="31C7BF48"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106FBDEC" w14:textId="77777777" w:rsidR="004669CF" w:rsidRPr="00FC26B9" w:rsidRDefault="004669CF" w:rsidP="00FC26B9">
            <w:pPr>
              <w:pStyle w:val="TableBodyText"/>
            </w:pPr>
            <w:r w:rsidRPr="00FC26B9">
              <w:t>Chefs</w:t>
            </w:r>
          </w:p>
        </w:tc>
        <w:tc>
          <w:tcPr>
            <w:tcW w:w="0" w:type="auto"/>
          </w:tcPr>
          <w:p w14:paraId="29D5C05B" w14:textId="77777777" w:rsidR="004669CF" w:rsidRPr="00FC26B9" w:rsidRDefault="004669CF" w:rsidP="00FC26B9">
            <w:pPr>
              <w:pStyle w:val="TableBodyTextcentre"/>
            </w:pPr>
            <w:r w:rsidRPr="00FC26B9">
              <w:t>72.8%</w:t>
            </w:r>
          </w:p>
        </w:tc>
        <w:tc>
          <w:tcPr>
            <w:tcW w:w="0" w:type="auto"/>
          </w:tcPr>
          <w:p w14:paraId="084130B0" w14:textId="77777777" w:rsidR="004669CF" w:rsidRPr="00FC26B9" w:rsidRDefault="004669CF" w:rsidP="00FC26B9">
            <w:pPr>
              <w:pStyle w:val="TableBodyText"/>
            </w:pPr>
            <w:r w:rsidRPr="00FC26B9">
              <w:t>Animal Attendants and Trainers</w:t>
            </w:r>
          </w:p>
        </w:tc>
        <w:tc>
          <w:tcPr>
            <w:tcW w:w="0" w:type="auto"/>
          </w:tcPr>
          <w:p w14:paraId="47F58A4E" w14:textId="77777777" w:rsidR="004669CF" w:rsidRPr="00FC26B9" w:rsidRDefault="004669CF" w:rsidP="00FC26B9">
            <w:pPr>
              <w:pStyle w:val="TableBodyTextcentre"/>
            </w:pPr>
            <w:r w:rsidRPr="00FC26B9">
              <w:t>71.8%</w:t>
            </w:r>
          </w:p>
        </w:tc>
      </w:tr>
      <w:tr w:rsidR="004669CF" w14:paraId="271A0BCF" w14:textId="77777777">
        <w:tc>
          <w:tcPr>
            <w:tcW w:w="0" w:type="auto"/>
          </w:tcPr>
          <w:p w14:paraId="57020B0A" w14:textId="77777777" w:rsidR="004669CF" w:rsidRPr="00FC26B9" w:rsidRDefault="004669CF" w:rsidP="00FC26B9">
            <w:pPr>
              <w:pStyle w:val="TableBodyText"/>
            </w:pPr>
            <w:r w:rsidRPr="00FC26B9">
              <w:t>Land Economists and Valuers</w:t>
            </w:r>
          </w:p>
        </w:tc>
        <w:tc>
          <w:tcPr>
            <w:tcW w:w="0" w:type="auto"/>
          </w:tcPr>
          <w:p w14:paraId="046E6F54" w14:textId="77777777" w:rsidR="004669CF" w:rsidRPr="00FC26B9" w:rsidRDefault="004669CF" w:rsidP="00FC26B9">
            <w:pPr>
              <w:pStyle w:val="TableBodyTextcentre"/>
            </w:pPr>
            <w:r w:rsidRPr="00FC26B9">
              <w:t>71.9%</w:t>
            </w:r>
          </w:p>
        </w:tc>
        <w:tc>
          <w:tcPr>
            <w:tcW w:w="0" w:type="auto"/>
          </w:tcPr>
          <w:p w14:paraId="1BB1A430" w14:textId="77777777" w:rsidR="004669CF" w:rsidRPr="00FC26B9" w:rsidRDefault="004669CF" w:rsidP="00FC26B9">
            <w:pPr>
              <w:pStyle w:val="TableBodyText"/>
            </w:pPr>
            <w:r w:rsidRPr="00FC26B9">
              <w:t>Medical Imaging Professionals</w:t>
            </w:r>
          </w:p>
        </w:tc>
        <w:tc>
          <w:tcPr>
            <w:tcW w:w="0" w:type="auto"/>
          </w:tcPr>
          <w:p w14:paraId="08F48189" w14:textId="77777777" w:rsidR="004669CF" w:rsidRPr="00FC26B9" w:rsidRDefault="004669CF" w:rsidP="00FC26B9">
            <w:pPr>
              <w:pStyle w:val="TableBodyTextcentre"/>
            </w:pPr>
            <w:r w:rsidRPr="00FC26B9">
              <w:t>71.6%</w:t>
            </w:r>
          </w:p>
        </w:tc>
      </w:tr>
      <w:tr w:rsidR="00405114" w:rsidRPr="00E328C8" w14:paraId="41D548DC"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D43D007" w14:textId="77777777" w:rsidR="004669CF" w:rsidRPr="00FC26B9" w:rsidRDefault="004669CF" w:rsidP="00FC26B9">
            <w:pPr>
              <w:pStyle w:val="TableBodyText"/>
            </w:pPr>
            <w:r w:rsidRPr="00FC26B9">
              <w:t>Performing Arts Technicians</w:t>
            </w:r>
          </w:p>
        </w:tc>
        <w:tc>
          <w:tcPr>
            <w:tcW w:w="0" w:type="auto"/>
          </w:tcPr>
          <w:p w14:paraId="1D906F7E" w14:textId="77777777" w:rsidR="004669CF" w:rsidRPr="00FC26B9" w:rsidRDefault="004669CF" w:rsidP="00FC26B9">
            <w:pPr>
              <w:pStyle w:val="TableBodyTextcentre"/>
            </w:pPr>
            <w:r w:rsidRPr="00FC26B9">
              <w:t>71.8%</w:t>
            </w:r>
          </w:p>
        </w:tc>
        <w:tc>
          <w:tcPr>
            <w:tcW w:w="0" w:type="auto"/>
          </w:tcPr>
          <w:p w14:paraId="4911EB2C" w14:textId="77777777" w:rsidR="004669CF" w:rsidRPr="00FC26B9" w:rsidRDefault="004669CF" w:rsidP="00FC26B9">
            <w:pPr>
              <w:pStyle w:val="TableBodyText"/>
            </w:pPr>
            <w:r w:rsidRPr="00FC26B9">
              <w:t>Private Tutors and Teachers</w:t>
            </w:r>
          </w:p>
        </w:tc>
        <w:tc>
          <w:tcPr>
            <w:tcW w:w="0" w:type="auto"/>
          </w:tcPr>
          <w:p w14:paraId="4F77CBE1" w14:textId="77777777" w:rsidR="004669CF" w:rsidRPr="00FC26B9" w:rsidRDefault="004669CF" w:rsidP="00FC26B9">
            <w:pPr>
              <w:pStyle w:val="TableBodyTextcentre"/>
            </w:pPr>
            <w:r w:rsidRPr="00FC26B9">
              <w:t>71.0%</w:t>
            </w:r>
          </w:p>
        </w:tc>
      </w:tr>
      <w:tr w:rsidR="004669CF" w14:paraId="32AAD6CA" w14:textId="77777777">
        <w:tc>
          <w:tcPr>
            <w:tcW w:w="0" w:type="auto"/>
          </w:tcPr>
          <w:p w14:paraId="2E58FCC2" w14:textId="77777777" w:rsidR="004669CF" w:rsidRPr="00FC26B9" w:rsidRDefault="004669CF" w:rsidP="00FC26B9">
            <w:pPr>
              <w:pStyle w:val="TableBodyText"/>
            </w:pPr>
            <w:r w:rsidRPr="00FC26B9">
              <w:t>ICT Support and Test Engineers</w:t>
            </w:r>
          </w:p>
        </w:tc>
        <w:tc>
          <w:tcPr>
            <w:tcW w:w="0" w:type="auto"/>
          </w:tcPr>
          <w:p w14:paraId="26E57A57" w14:textId="77777777" w:rsidR="004669CF" w:rsidRPr="00FC26B9" w:rsidRDefault="004669CF" w:rsidP="00FC26B9">
            <w:pPr>
              <w:pStyle w:val="TableBodyTextcentre"/>
            </w:pPr>
            <w:r w:rsidRPr="00FC26B9">
              <w:t>71.6%</w:t>
            </w:r>
          </w:p>
        </w:tc>
        <w:tc>
          <w:tcPr>
            <w:tcW w:w="0" w:type="auto"/>
          </w:tcPr>
          <w:p w14:paraId="4C93299B" w14:textId="77777777" w:rsidR="004669CF" w:rsidRPr="00FC26B9" w:rsidRDefault="004669CF" w:rsidP="00FC26B9">
            <w:pPr>
              <w:pStyle w:val="TableBodyText"/>
            </w:pPr>
            <w:r w:rsidRPr="00FC26B9">
              <w:t>Special Care Workers</w:t>
            </w:r>
          </w:p>
        </w:tc>
        <w:tc>
          <w:tcPr>
            <w:tcW w:w="0" w:type="auto"/>
          </w:tcPr>
          <w:p w14:paraId="2E7752A9" w14:textId="32C4363B" w:rsidR="004669CF" w:rsidRPr="00FC26B9" w:rsidRDefault="004669CF" w:rsidP="00FC26B9">
            <w:pPr>
              <w:pStyle w:val="TableBodyTextcentre"/>
            </w:pPr>
            <w:r w:rsidRPr="00FC26B9">
              <w:t>70.0%</w:t>
            </w:r>
          </w:p>
        </w:tc>
      </w:tr>
      <w:tr w:rsidR="00405114" w:rsidRPr="00E328C8" w14:paraId="25069CEF"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EFEE277" w14:textId="77777777" w:rsidR="004669CF" w:rsidRPr="00FC26B9" w:rsidRDefault="004669CF" w:rsidP="00FC26B9">
            <w:pPr>
              <w:pStyle w:val="TableBodyText"/>
            </w:pPr>
            <w:r w:rsidRPr="00FC26B9">
              <w:t>Police</w:t>
            </w:r>
          </w:p>
        </w:tc>
        <w:tc>
          <w:tcPr>
            <w:tcW w:w="0" w:type="auto"/>
          </w:tcPr>
          <w:p w14:paraId="7342DC53" w14:textId="77777777" w:rsidR="004669CF" w:rsidRPr="00FC26B9" w:rsidRDefault="004669CF" w:rsidP="00FC26B9">
            <w:pPr>
              <w:pStyle w:val="TableBodyTextcentre"/>
            </w:pPr>
            <w:r w:rsidRPr="00FC26B9">
              <w:t>71.2%</w:t>
            </w:r>
          </w:p>
        </w:tc>
        <w:tc>
          <w:tcPr>
            <w:tcW w:w="0" w:type="auto"/>
          </w:tcPr>
          <w:p w14:paraId="670B47F9" w14:textId="77777777" w:rsidR="004669CF" w:rsidRPr="00FC26B9" w:rsidRDefault="004669CF" w:rsidP="00FC26B9">
            <w:pPr>
              <w:pStyle w:val="TableBodyText"/>
            </w:pPr>
            <w:r w:rsidRPr="00FC26B9">
              <w:t>Medical Laboratory Scientists</w:t>
            </w:r>
          </w:p>
        </w:tc>
        <w:tc>
          <w:tcPr>
            <w:tcW w:w="0" w:type="auto"/>
          </w:tcPr>
          <w:p w14:paraId="36D503FC" w14:textId="77777777" w:rsidR="004669CF" w:rsidRPr="00FC26B9" w:rsidRDefault="004669CF" w:rsidP="00FC26B9">
            <w:pPr>
              <w:pStyle w:val="TableBodyTextcentre"/>
            </w:pPr>
            <w:r w:rsidRPr="00FC26B9">
              <w:t>69.9%</w:t>
            </w:r>
          </w:p>
        </w:tc>
      </w:tr>
    </w:tbl>
    <w:p w14:paraId="09BF541F" w14:textId="77777777" w:rsidR="004669CF" w:rsidRPr="001E3005" w:rsidRDefault="004669CF" w:rsidP="004669CF">
      <w:pPr>
        <w:pStyle w:val="Source"/>
      </w:pPr>
      <w:r w:rsidRPr="00BC2230">
        <w:t>Source: ABS, Census of Population and Housing, 2021</w:t>
      </w:r>
      <w:r>
        <w:t xml:space="preserve"> Note: occupations selected </w:t>
      </w:r>
      <w:r w:rsidRPr="00AF2192">
        <w:t xml:space="preserve">based on the highest </w:t>
      </w:r>
      <w:r>
        <w:t xml:space="preserve">% </w:t>
      </w:r>
      <w:r w:rsidRPr="00AF2192">
        <w:t>of males or females in that occupation.</w:t>
      </w:r>
    </w:p>
    <w:p w14:paraId="0C0ACDD5" w14:textId="77777777" w:rsidR="004669CF" w:rsidRDefault="004669CF" w:rsidP="004669CF">
      <w:pPr>
        <w:pStyle w:val="Heading4"/>
      </w:pPr>
      <w:r>
        <w:t>Highly female or male dominated (75% to less than 90%)</w:t>
      </w:r>
    </w:p>
    <w:p w14:paraId="15870A12" w14:textId="77777777" w:rsidR="004669CF" w:rsidRDefault="004669CF" w:rsidP="004669CF">
      <w:pPr>
        <w:pStyle w:val="ListBullet"/>
        <w:numPr>
          <w:ilvl w:val="0"/>
          <w:numId w:val="3"/>
        </w:numPr>
      </w:pPr>
      <w:r>
        <w:t>There are 45 highly female dominated and 56 highly male dominated ANZSCO 4-digit occupations.</w:t>
      </w:r>
    </w:p>
    <w:p w14:paraId="789A1606" w14:textId="77777777" w:rsidR="004669CF" w:rsidRDefault="004669CF" w:rsidP="004669CF">
      <w:pPr>
        <w:pStyle w:val="ListBullet"/>
        <w:numPr>
          <w:ilvl w:val="0"/>
          <w:numId w:val="3"/>
        </w:numPr>
      </w:pPr>
      <w:r>
        <w:t>The largest employing highly male dominated occupations are often in the information technology field, such as ICT Managers, Software and Applications Programmers, or driving-related occupations, such as Delivery Drivers. The largest employing highly female dominated occupations are often in healthcare, such as Registered Nurses (over 260,000 workers) and Aged and Disabled Carers, or personal service occupations such as Hairdressers or Domestic Cleaners.</w:t>
      </w:r>
    </w:p>
    <w:p w14:paraId="4A4BDAF1" w14:textId="77777777" w:rsidR="004669CF" w:rsidRDefault="004669CF" w:rsidP="004669CF">
      <w:pPr>
        <w:pStyle w:val="ListBullet"/>
        <w:numPr>
          <w:ilvl w:val="0"/>
          <w:numId w:val="3"/>
        </w:numPr>
      </w:pPr>
      <w:r>
        <w:lastRenderedPageBreak/>
        <w:t>Almost one in three (32%) highly male dominated occupations are Skill Level 1. One in four (24%) highly female dominated occupations are Skill Level 1.</w:t>
      </w:r>
    </w:p>
    <w:p w14:paraId="5B1B25A4" w14:textId="6EE6C9F6" w:rsidR="004669CF" w:rsidRDefault="004669CF" w:rsidP="004669CF">
      <w:pPr>
        <w:pStyle w:val="ListBullet"/>
        <w:numPr>
          <w:ilvl w:val="0"/>
          <w:numId w:val="3"/>
        </w:numPr>
      </w:pPr>
      <w:r>
        <w:t xml:space="preserve">The </w:t>
      </w:r>
      <w:r w:rsidR="00C46FB9">
        <w:t>top</w:t>
      </w:r>
      <w:r>
        <w:t xml:space="preserve"> growing highly female dominated occupations in this category are </w:t>
      </w:r>
      <w:r w:rsidRPr="004D56A4">
        <w:t>Aged and Disabled Carers, Registered Nurses and Nursing Support and Personal Care Workers</w:t>
      </w:r>
      <w:r>
        <w:t xml:space="preserve">. All </w:t>
      </w:r>
      <w:r w:rsidRPr="004D56A4">
        <w:t>are in national shortage.</w:t>
      </w:r>
    </w:p>
    <w:p w14:paraId="3B7FF978" w14:textId="4CF00962" w:rsidR="004669CF" w:rsidRDefault="004669CF" w:rsidP="004669CF">
      <w:pPr>
        <w:pStyle w:val="ListBullet"/>
        <w:numPr>
          <w:ilvl w:val="0"/>
          <w:numId w:val="3"/>
        </w:numPr>
      </w:pPr>
      <w:r>
        <w:t>The faste</w:t>
      </w:r>
      <w:r w:rsidR="00D32E15">
        <w:t>st</w:t>
      </w:r>
      <w:r>
        <w:t xml:space="preserve"> growing highly male dominated roles are in </w:t>
      </w:r>
      <w:r w:rsidRPr="00556A30">
        <w:t>Information Technology</w:t>
      </w:r>
      <w:r>
        <w:t>.</w:t>
      </w:r>
    </w:p>
    <w:p w14:paraId="379231DB" w14:textId="66656848" w:rsidR="004669CF" w:rsidRPr="00723ED1" w:rsidRDefault="004669CF" w:rsidP="00723ED1">
      <w:pPr>
        <w:pStyle w:val="Caption"/>
        <w:rPr>
          <w:rStyle w:val="PlaceholderText"/>
          <w:color w:val="012749"/>
        </w:rPr>
      </w:pPr>
      <w:r w:rsidRPr="001E3D28">
        <w:t xml:space="preserve">Table </w:t>
      </w:r>
      <w:r w:rsidR="00F62A51">
        <w:t>5</w:t>
      </w:r>
      <w:r>
        <w:t>:</w:t>
      </w:r>
      <w:r w:rsidRPr="001E3D28">
        <w:t xml:space="preserve"> </w:t>
      </w:r>
      <w:r>
        <w:t>Top 16 highly female dominated and highly male dominated ANZSCO 4-digit occupations</w:t>
      </w:r>
      <w:r w:rsidR="0053557A">
        <w:t xml:space="preserve"> by % share of employment</w:t>
      </w:r>
    </w:p>
    <w:tbl>
      <w:tblPr>
        <w:tblStyle w:val="CustomTablebasic"/>
        <w:tblW w:w="0" w:type="auto"/>
        <w:tblLook w:val="04A0" w:firstRow="1" w:lastRow="0" w:firstColumn="1" w:lastColumn="0" w:noHBand="0" w:noVBand="1"/>
      </w:tblPr>
      <w:tblGrid>
        <w:gridCol w:w="2276"/>
        <w:gridCol w:w="2237"/>
        <w:gridCol w:w="2273"/>
        <w:gridCol w:w="2241"/>
      </w:tblGrid>
      <w:tr w:rsidR="009E6C0C" w14:paraId="30271259" w14:textId="77777777" w:rsidTr="003F7F83">
        <w:trPr>
          <w:cnfStyle w:val="100000000000" w:firstRow="1" w:lastRow="0" w:firstColumn="0" w:lastColumn="0" w:oddVBand="0" w:evenVBand="0" w:oddHBand="0" w:evenHBand="0" w:firstRowFirstColumn="0" w:firstRowLastColumn="0" w:lastRowFirstColumn="0" w:lastRowLastColumn="0"/>
        </w:trPr>
        <w:tc>
          <w:tcPr>
            <w:tcW w:w="2276" w:type="dxa"/>
          </w:tcPr>
          <w:p w14:paraId="7E8F8069" w14:textId="77777777" w:rsidR="004669CF" w:rsidRPr="004669CF" w:rsidRDefault="004669CF" w:rsidP="004669CF">
            <w:pPr>
              <w:pStyle w:val="TableHeading1"/>
            </w:pPr>
            <w:r>
              <w:t xml:space="preserve">Highly male dominated occupations </w:t>
            </w:r>
          </w:p>
        </w:tc>
        <w:tc>
          <w:tcPr>
            <w:tcW w:w="2237" w:type="dxa"/>
          </w:tcPr>
          <w:p w14:paraId="623E44E3" w14:textId="77777777" w:rsidR="004669CF" w:rsidRPr="004669CF" w:rsidRDefault="004669CF" w:rsidP="004669CF">
            <w:pPr>
              <w:pStyle w:val="TableHeading1"/>
            </w:pPr>
            <w:r>
              <w:t xml:space="preserve">Male share </w:t>
            </w:r>
            <w:r w:rsidRPr="004669CF">
              <w:t>(%)</w:t>
            </w:r>
          </w:p>
        </w:tc>
        <w:tc>
          <w:tcPr>
            <w:tcW w:w="2273" w:type="dxa"/>
          </w:tcPr>
          <w:p w14:paraId="09E5A557" w14:textId="77777777" w:rsidR="004669CF" w:rsidRPr="004669CF" w:rsidRDefault="004669CF" w:rsidP="004669CF">
            <w:pPr>
              <w:pStyle w:val="TableHeading1"/>
            </w:pPr>
            <w:r>
              <w:t>Highly female dominated occupations</w:t>
            </w:r>
          </w:p>
        </w:tc>
        <w:tc>
          <w:tcPr>
            <w:tcW w:w="2241" w:type="dxa"/>
          </w:tcPr>
          <w:p w14:paraId="4A04AB29" w14:textId="77777777" w:rsidR="004669CF" w:rsidRPr="004669CF" w:rsidRDefault="004669CF" w:rsidP="004669CF">
            <w:pPr>
              <w:pStyle w:val="TableHeading1"/>
            </w:pPr>
            <w:r>
              <w:t xml:space="preserve">Female share </w:t>
            </w:r>
            <w:r w:rsidRPr="004669CF">
              <w:t>(%)</w:t>
            </w:r>
          </w:p>
        </w:tc>
      </w:tr>
      <w:tr w:rsidR="003F7F83" w14:paraId="5F43A6B5" w14:textId="77777777" w:rsidTr="003F7F83">
        <w:tc>
          <w:tcPr>
            <w:tcW w:w="2276" w:type="dxa"/>
          </w:tcPr>
          <w:p w14:paraId="13F78CD7" w14:textId="7C555EBA" w:rsidR="003F7F83" w:rsidRPr="003F7F83" w:rsidRDefault="003F7F83" w:rsidP="003F7F83">
            <w:pPr>
              <w:pStyle w:val="TableBodyText"/>
            </w:pPr>
            <w:r w:rsidRPr="003F7F83">
              <w:t>Plastics and Rubber Production Machine Operators</w:t>
            </w:r>
          </w:p>
        </w:tc>
        <w:tc>
          <w:tcPr>
            <w:tcW w:w="2237" w:type="dxa"/>
          </w:tcPr>
          <w:p w14:paraId="1AE2D260" w14:textId="721FF583" w:rsidR="003F7F83" w:rsidRPr="003F7F83" w:rsidRDefault="003F7F83" w:rsidP="003F7F83">
            <w:pPr>
              <w:pStyle w:val="TableBodyTextcentre"/>
            </w:pPr>
            <w:r w:rsidRPr="003F7F83">
              <w:t>90.0%</w:t>
            </w:r>
          </w:p>
        </w:tc>
        <w:tc>
          <w:tcPr>
            <w:tcW w:w="2273" w:type="dxa"/>
          </w:tcPr>
          <w:p w14:paraId="0AAD5E2E" w14:textId="4F1A8AD1" w:rsidR="003F7F83" w:rsidRPr="003F7F83" w:rsidRDefault="003F7F83" w:rsidP="003F7F83">
            <w:pPr>
              <w:pStyle w:val="TableBodyText"/>
            </w:pPr>
            <w:r w:rsidRPr="003F7F83">
              <w:t>Practice Managers</w:t>
            </w:r>
          </w:p>
        </w:tc>
        <w:tc>
          <w:tcPr>
            <w:tcW w:w="2241" w:type="dxa"/>
          </w:tcPr>
          <w:p w14:paraId="3802D21E" w14:textId="484C40E1" w:rsidR="003F7F83" w:rsidRPr="003F7F83" w:rsidRDefault="003F7F83" w:rsidP="003F7F83">
            <w:pPr>
              <w:pStyle w:val="TableBodyTextcentre"/>
            </w:pPr>
            <w:r w:rsidRPr="003F7F83">
              <w:t>89.7%</w:t>
            </w:r>
          </w:p>
        </w:tc>
      </w:tr>
      <w:tr w:rsidR="009E6C0C" w14:paraId="104CC6C1"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56279847" w14:textId="77777777" w:rsidR="004669CF" w:rsidRPr="004669CF" w:rsidRDefault="004669CF" w:rsidP="004669CF">
            <w:pPr>
              <w:pStyle w:val="TableBodyText"/>
            </w:pPr>
            <w:r>
              <w:t xml:space="preserve">Fire and </w:t>
            </w:r>
            <w:r w:rsidRPr="004669CF">
              <w:t>Emergency Workers</w:t>
            </w:r>
          </w:p>
        </w:tc>
        <w:tc>
          <w:tcPr>
            <w:tcW w:w="2237" w:type="dxa"/>
          </w:tcPr>
          <w:p w14:paraId="4809B542" w14:textId="77777777" w:rsidR="004669CF" w:rsidRPr="004669CF" w:rsidRDefault="004669CF" w:rsidP="004669CF">
            <w:pPr>
              <w:pStyle w:val="TableBodyTextcentre"/>
            </w:pPr>
            <w:r>
              <w:t>89.6</w:t>
            </w:r>
            <w:r w:rsidRPr="004669CF">
              <w:t>%</w:t>
            </w:r>
          </w:p>
        </w:tc>
        <w:tc>
          <w:tcPr>
            <w:tcW w:w="2273" w:type="dxa"/>
          </w:tcPr>
          <w:p w14:paraId="377B7A2C" w14:textId="77777777" w:rsidR="004669CF" w:rsidRPr="004669CF" w:rsidRDefault="004669CF" w:rsidP="004669CF">
            <w:pPr>
              <w:pStyle w:val="TableBodyText"/>
            </w:pPr>
            <w:r>
              <w:t>Diversional Therapists</w:t>
            </w:r>
          </w:p>
        </w:tc>
        <w:tc>
          <w:tcPr>
            <w:tcW w:w="2241" w:type="dxa"/>
          </w:tcPr>
          <w:p w14:paraId="170AB19E" w14:textId="77777777" w:rsidR="004669CF" w:rsidRPr="004669CF" w:rsidRDefault="004669CF" w:rsidP="004669CF">
            <w:pPr>
              <w:pStyle w:val="TableBodyTextcentre"/>
            </w:pPr>
            <w:r>
              <w:t>89.6</w:t>
            </w:r>
            <w:r w:rsidRPr="004669CF">
              <w:t>%</w:t>
            </w:r>
          </w:p>
        </w:tc>
      </w:tr>
      <w:tr w:rsidR="003F7F83" w14:paraId="15AE62C0" w14:textId="77777777" w:rsidTr="003F7F83">
        <w:tc>
          <w:tcPr>
            <w:tcW w:w="2276" w:type="dxa"/>
          </w:tcPr>
          <w:p w14:paraId="5C73E19F" w14:textId="07A1236B" w:rsidR="003F7F83" w:rsidRPr="003F7F83" w:rsidRDefault="003F7F83" w:rsidP="003F7F83">
            <w:pPr>
              <w:pStyle w:val="TableBodyText"/>
            </w:pPr>
            <w:r w:rsidRPr="003F7F83">
              <w:t>Other Mobile Plants Operators</w:t>
            </w:r>
          </w:p>
        </w:tc>
        <w:tc>
          <w:tcPr>
            <w:tcW w:w="2237" w:type="dxa"/>
          </w:tcPr>
          <w:p w14:paraId="64A38580" w14:textId="4BD8621D" w:rsidR="003F7F83" w:rsidRPr="003F7F83" w:rsidRDefault="003F7F83" w:rsidP="003F7F83">
            <w:pPr>
              <w:pStyle w:val="TableBodyTextcentre"/>
            </w:pPr>
            <w:r w:rsidRPr="003F7F83">
              <w:t>89.5%</w:t>
            </w:r>
          </w:p>
        </w:tc>
        <w:tc>
          <w:tcPr>
            <w:tcW w:w="2273" w:type="dxa"/>
          </w:tcPr>
          <w:p w14:paraId="704564A7" w14:textId="4738CCC0" w:rsidR="003F7F83" w:rsidRPr="003F7F83" w:rsidRDefault="003F7F83" w:rsidP="003F7F83">
            <w:pPr>
              <w:pStyle w:val="TableBodyText"/>
            </w:pPr>
            <w:r w:rsidRPr="003F7F83">
              <w:t>Enrolled and Mothercraft Nurses</w:t>
            </w:r>
          </w:p>
        </w:tc>
        <w:tc>
          <w:tcPr>
            <w:tcW w:w="2241" w:type="dxa"/>
          </w:tcPr>
          <w:p w14:paraId="31333CC0" w14:textId="6913AFE6" w:rsidR="003F7F83" w:rsidRPr="003F7F83" w:rsidRDefault="003F7F83" w:rsidP="003F7F83">
            <w:pPr>
              <w:pStyle w:val="TableBodyTextcentre"/>
            </w:pPr>
            <w:r w:rsidRPr="003F7F83">
              <w:t>89.5%</w:t>
            </w:r>
          </w:p>
        </w:tc>
      </w:tr>
      <w:tr w:rsidR="009E6C0C" w14:paraId="36D2D293"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03172CCB" w14:textId="2E29DF21" w:rsidR="003F7F83" w:rsidRPr="003F7F83" w:rsidRDefault="003F7F83" w:rsidP="003F7F83">
            <w:pPr>
              <w:pStyle w:val="TableBodyText"/>
            </w:pPr>
            <w:r w:rsidRPr="003F7F83">
              <w:t>Miners and Shot Firers</w:t>
            </w:r>
          </w:p>
        </w:tc>
        <w:tc>
          <w:tcPr>
            <w:tcW w:w="2237" w:type="dxa"/>
          </w:tcPr>
          <w:p w14:paraId="2B1E14C8" w14:textId="1761C7F0" w:rsidR="003F7F83" w:rsidRPr="003F7F83" w:rsidRDefault="003F7F83" w:rsidP="003F7F83">
            <w:pPr>
              <w:pStyle w:val="TableBodyTextcentre"/>
            </w:pPr>
            <w:r w:rsidRPr="003F7F83">
              <w:t>89.5%</w:t>
            </w:r>
          </w:p>
        </w:tc>
        <w:tc>
          <w:tcPr>
            <w:tcW w:w="2273" w:type="dxa"/>
          </w:tcPr>
          <w:p w14:paraId="3C0FF681" w14:textId="613920B1" w:rsidR="003F7F83" w:rsidRPr="003F7F83" w:rsidRDefault="003F7F83" w:rsidP="003F7F83">
            <w:pPr>
              <w:pStyle w:val="TableBodyText"/>
            </w:pPr>
            <w:r w:rsidRPr="003F7F83">
              <w:t>Office Managers</w:t>
            </w:r>
          </w:p>
        </w:tc>
        <w:tc>
          <w:tcPr>
            <w:tcW w:w="2241" w:type="dxa"/>
          </w:tcPr>
          <w:p w14:paraId="4B708609" w14:textId="3A306763" w:rsidR="003F7F83" w:rsidRPr="003F7F83" w:rsidRDefault="003F7F83" w:rsidP="003F7F83">
            <w:pPr>
              <w:pStyle w:val="TableBodyTextcentre"/>
            </w:pPr>
            <w:r w:rsidRPr="003F7F83">
              <w:t>89.4%</w:t>
            </w:r>
          </w:p>
        </w:tc>
      </w:tr>
      <w:tr w:rsidR="003F7F83" w14:paraId="04317907" w14:textId="77777777" w:rsidTr="003F7F83">
        <w:tc>
          <w:tcPr>
            <w:tcW w:w="2276" w:type="dxa"/>
          </w:tcPr>
          <w:p w14:paraId="1C028690" w14:textId="38750051" w:rsidR="003F7F83" w:rsidRPr="003F7F83" w:rsidRDefault="003F7F83" w:rsidP="003F7F83">
            <w:pPr>
              <w:pStyle w:val="TableBodyText"/>
            </w:pPr>
            <w:r w:rsidRPr="003F7F83">
              <w:t>Gardeners</w:t>
            </w:r>
          </w:p>
        </w:tc>
        <w:tc>
          <w:tcPr>
            <w:tcW w:w="2237" w:type="dxa"/>
          </w:tcPr>
          <w:p w14:paraId="27F10D9E" w14:textId="7B99F984" w:rsidR="003F7F83" w:rsidRPr="003F7F83" w:rsidRDefault="003F7F83" w:rsidP="003F7F83">
            <w:pPr>
              <w:pStyle w:val="TableBodyTextcentre"/>
            </w:pPr>
            <w:r w:rsidRPr="003F7F83">
              <w:t>89.3%</w:t>
            </w:r>
          </w:p>
        </w:tc>
        <w:tc>
          <w:tcPr>
            <w:tcW w:w="2273" w:type="dxa"/>
          </w:tcPr>
          <w:p w14:paraId="65A42EED" w14:textId="5D0631D7" w:rsidR="003F7F83" w:rsidRPr="003F7F83" w:rsidRDefault="003F7F83" w:rsidP="003F7F83">
            <w:pPr>
              <w:pStyle w:val="TableBodyText"/>
            </w:pPr>
            <w:r w:rsidRPr="003F7F83">
              <w:t>Education Aides</w:t>
            </w:r>
          </w:p>
        </w:tc>
        <w:tc>
          <w:tcPr>
            <w:tcW w:w="2241" w:type="dxa"/>
          </w:tcPr>
          <w:p w14:paraId="66A933B4" w14:textId="51B2ECBB" w:rsidR="003F7F83" w:rsidRPr="003F7F83" w:rsidRDefault="003F7F83" w:rsidP="003F7F83">
            <w:pPr>
              <w:pStyle w:val="TableBodyTextcentre"/>
            </w:pPr>
            <w:r w:rsidRPr="003F7F83">
              <w:t>88.6%</w:t>
            </w:r>
          </w:p>
        </w:tc>
      </w:tr>
      <w:tr w:rsidR="009E6C0C" w14:paraId="7BD5B965"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75667D40" w14:textId="6445F0D7" w:rsidR="003F7F83" w:rsidRPr="003F7F83" w:rsidRDefault="003F7F83" w:rsidP="003F7F83">
            <w:pPr>
              <w:pStyle w:val="TableBodyText"/>
            </w:pPr>
            <w:r w:rsidRPr="003F7F83">
              <w:t>Other Cleaners</w:t>
            </w:r>
          </w:p>
        </w:tc>
        <w:tc>
          <w:tcPr>
            <w:tcW w:w="2237" w:type="dxa"/>
          </w:tcPr>
          <w:p w14:paraId="77DFEF5E" w14:textId="6A354B9C" w:rsidR="003F7F83" w:rsidRPr="003F7F83" w:rsidRDefault="003F7F83" w:rsidP="003F7F83">
            <w:pPr>
              <w:pStyle w:val="TableBodyTextcentre"/>
            </w:pPr>
            <w:r w:rsidRPr="003F7F83">
              <w:t>89.4%</w:t>
            </w:r>
          </w:p>
        </w:tc>
        <w:tc>
          <w:tcPr>
            <w:tcW w:w="2273" w:type="dxa"/>
          </w:tcPr>
          <w:p w14:paraId="64EED15F" w14:textId="19A281E8" w:rsidR="003F7F83" w:rsidRPr="003F7F83" w:rsidRDefault="003F7F83" w:rsidP="003F7F83">
            <w:pPr>
              <w:pStyle w:val="TableBodyText"/>
            </w:pPr>
            <w:r w:rsidRPr="003F7F83">
              <w:t>Registered Nurses</w:t>
            </w:r>
          </w:p>
        </w:tc>
        <w:tc>
          <w:tcPr>
            <w:tcW w:w="2241" w:type="dxa"/>
          </w:tcPr>
          <w:p w14:paraId="38E31CD4" w14:textId="0A5E59C8" w:rsidR="003F7F83" w:rsidRPr="003F7F83" w:rsidRDefault="003F7F83" w:rsidP="003F7F83">
            <w:pPr>
              <w:pStyle w:val="TableBodyTextcentre"/>
            </w:pPr>
            <w:r w:rsidRPr="003F7F83">
              <w:t>88.3%</w:t>
            </w:r>
          </w:p>
        </w:tc>
      </w:tr>
      <w:tr w:rsidR="006367D4" w14:paraId="7CBC9037" w14:textId="77777777" w:rsidTr="003F7F83">
        <w:tc>
          <w:tcPr>
            <w:tcW w:w="2276" w:type="dxa"/>
          </w:tcPr>
          <w:p w14:paraId="25868AFA" w14:textId="433BB949" w:rsidR="006367D4" w:rsidRPr="006367D4" w:rsidRDefault="006367D4" w:rsidP="006367D4">
            <w:pPr>
              <w:pStyle w:val="TableBodyText"/>
            </w:pPr>
            <w:r w:rsidRPr="006367D4">
              <w:t>Deck and Fishing Hands</w:t>
            </w:r>
          </w:p>
        </w:tc>
        <w:tc>
          <w:tcPr>
            <w:tcW w:w="2237" w:type="dxa"/>
          </w:tcPr>
          <w:p w14:paraId="358E5AC2" w14:textId="653FF970" w:rsidR="006367D4" w:rsidRPr="006367D4" w:rsidRDefault="006367D4" w:rsidP="006367D4">
            <w:pPr>
              <w:pStyle w:val="TableBodyTextcentre"/>
            </w:pPr>
            <w:r w:rsidRPr="006367D4">
              <w:t>89.2%</w:t>
            </w:r>
          </w:p>
        </w:tc>
        <w:tc>
          <w:tcPr>
            <w:tcW w:w="2273" w:type="dxa"/>
          </w:tcPr>
          <w:p w14:paraId="313C9853" w14:textId="6251284F" w:rsidR="006367D4" w:rsidRPr="006367D4" w:rsidRDefault="006367D4" w:rsidP="006367D4">
            <w:pPr>
              <w:pStyle w:val="TableBodyText"/>
            </w:pPr>
            <w:r w:rsidRPr="006367D4">
              <w:t>Library Assistants</w:t>
            </w:r>
          </w:p>
        </w:tc>
        <w:tc>
          <w:tcPr>
            <w:tcW w:w="2241" w:type="dxa"/>
          </w:tcPr>
          <w:p w14:paraId="7CAC6571" w14:textId="5E844ABF" w:rsidR="006367D4" w:rsidRPr="006367D4" w:rsidRDefault="006367D4" w:rsidP="006367D4">
            <w:pPr>
              <w:pStyle w:val="TableBodyTextcentre"/>
            </w:pPr>
            <w:r w:rsidRPr="006367D4">
              <w:t>87.3%</w:t>
            </w:r>
          </w:p>
        </w:tc>
      </w:tr>
      <w:tr w:rsidR="009E6C0C" w14:paraId="2135ED3E"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73E92569" w14:textId="3A593355" w:rsidR="006367D4" w:rsidRPr="006367D4" w:rsidRDefault="006367D4" w:rsidP="006367D4">
            <w:pPr>
              <w:pStyle w:val="TableBodyText"/>
            </w:pPr>
            <w:r w:rsidRPr="006367D4">
              <w:t>Telecommunications Technical Specialists</w:t>
            </w:r>
          </w:p>
        </w:tc>
        <w:tc>
          <w:tcPr>
            <w:tcW w:w="2237" w:type="dxa"/>
          </w:tcPr>
          <w:p w14:paraId="524D1991" w14:textId="0B132630" w:rsidR="006367D4" w:rsidRPr="006367D4" w:rsidRDefault="006367D4" w:rsidP="006367D4">
            <w:pPr>
              <w:pStyle w:val="TableBodyTextcentre"/>
            </w:pPr>
            <w:r w:rsidRPr="006367D4">
              <w:t>88.7%</w:t>
            </w:r>
          </w:p>
        </w:tc>
        <w:tc>
          <w:tcPr>
            <w:tcW w:w="2273" w:type="dxa"/>
          </w:tcPr>
          <w:p w14:paraId="72DABA25" w14:textId="78ACBEE6" w:rsidR="006367D4" w:rsidRPr="006367D4" w:rsidRDefault="006367D4" w:rsidP="006367D4">
            <w:pPr>
              <w:pStyle w:val="TableBodyText"/>
            </w:pPr>
            <w:r w:rsidRPr="006367D4">
              <w:t>Pharmacy Sales Assistants</w:t>
            </w:r>
          </w:p>
        </w:tc>
        <w:tc>
          <w:tcPr>
            <w:tcW w:w="2241" w:type="dxa"/>
          </w:tcPr>
          <w:p w14:paraId="4C2421EA" w14:textId="162477FE" w:rsidR="006367D4" w:rsidRPr="006367D4" w:rsidRDefault="006367D4" w:rsidP="006367D4">
            <w:pPr>
              <w:pStyle w:val="TableBodyTextcentre"/>
            </w:pPr>
            <w:r w:rsidRPr="006367D4">
              <w:t>87.3%</w:t>
            </w:r>
          </w:p>
        </w:tc>
      </w:tr>
      <w:tr w:rsidR="006367D4" w14:paraId="1E775B33" w14:textId="77777777" w:rsidTr="003F7F83">
        <w:tc>
          <w:tcPr>
            <w:tcW w:w="2276" w:type="dxa"/>
          </w:tcPr>
          <w:p w14:paraId="366D7B82" w14:textId="63FE01C6" w:rsidR="006367D4" w:rsidRPr="006367D4" w:rsidRDefault="006367D4" w:rsidP="006367D4">
            <w:pPr>
              <w:pStyle w:val="TableBodyText"/>
            </w:pPr>
            <w:r w:rsidRPr="006367D4">
              <w:t>Forestry and Logging Workers</w:t>
            </w:r>
          </w:p>
        </w:tc>
        <w:tc>
          <w:tcPr>
            <w:tcW w:w="2237" w:type="dxa"/>
          </w:tcPr>
          <w:p w14:paraId="21280B30" w14:textId="2296FF52" w:rsidR="006367D4" w:rsidRPr="006367D4" w:rsidRDefault="006367D4" w:rsidP="006367D4">
            <w:pPr>
              <w:pStyle w:val="TableBodyTextcentre"/>
            </w:pPr>
            <w:r w:rsidRPr="006367D4">
              <w:t>88.3%</w:t>
            </w:r>
          </w:p>
        </w:tc>
        <w:tc>
          <w:tcPr>
            <w:tcW w:w="2273" w:type="dxa"/>
          </w:tcPr>
          <w:p w14:paraId="1841E590" w14:textId="15CD9FF8" w:rsidR="006367D4" w:rsidRPr="006367D4" w:rsidRDefault="006367D4" w:rsidP="006367D4">
            <w:pPr>
              <w:pStyle w:val="TableBodyText"/>
            </w:pPr>
            <w:r w:rsidRPr="006367D4">
              <w:t>Nurse Managers</w:t>
            </w:r>
          </w:p>
        </w:tc>
        <w:tc>
          <w:tcPr>
            <w:tcW w:w="2241" w:type="dxa"/>
          </w:tcPr>
          <w:p w14:paraId="331096D6" w14:textId="0C7EA2E5" w:rsidR="006367D4" w:rsidRPr="006367D4" w:rsidRDefault="006367D4" w:rsidP="006367D4">
            <w:pPr>
              <w:pStyle w:val="TableBodyTextcentre"/>
            </w:pPr>
            <w:r w:rsidRPr="006367D4">
              <w:t>87.1%</w:t>
            </w:r>
          </w:p>
        </w:tc>
      </w:tr>
      <w:tr w:rsidR="009E6C0C" w14:paraId="1BEDA956"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033F44AC" w14:textId="04CBE579" w:rsidR="006367D4" w:rsidRPr="006367D4" w:rsidRDefault="006367D4" w:rsidP="006367D4">
            <w:pPr>
              <w:pStyle w:val="TableBodyText"/>
            </w:pPr>
            <w:r w:rsidRPr="006367D4">
              <w:t>Car Detailers</w:t>
            </w:r>
          </w:p>
        </w:tc>
        <w:tc>
          <w:tcPr>
            <w:tcW w:w="2237" w:type="dxa"/>
          </w:tcPr>
          <w:p w14:paraId="2D3A39A7" w14:textId="1D2F0370" w:rsidR="006367D4" w:rsidRPr="006367D4" w:rsidRDefault="006367D4" w:rsidP="006367D4">
            <w:pPr>
              <w:pStyle w:val="TableBodyTextcentre"/>
            </w:pPr>
            <w:r w:rsidRPr="006367D4">
              <w:t>88.2%</w:t>
            </w:r>
          </w:p>
        </w:tc>
        <w:tc>
          <w:tcPr>
            <w:tcW w:w="2273" w:type="dxa"/>
          </w:tcPr>
          <w:p w14:paraId="2DC273DE" w14:textId="2FA3A72C" w:rsidR="006367D4" w:rsidRPr="006367D4" w:rsidRDefault="006367D4" w:rsidP="006367D4">
            <w:pPr>
              <w:pStyle w:val="TableBodyText"/>
            </w:pPr>
            <w:r w:rsidRPr="006367D4">
              <w:t>Payroll Clerks</w:t>
            </w:r>
          </w:p>
        </w:tc>
        <w:tc>
          <w:tcPr>
            <w:tcW w:w="2241" w:type="dxa"/>
          </w:tcPr>
          <w:p w14:paraId="17E3DEF9" w14:textId="34510167" w:rsidR="006367D4" w:rsidRPr="006367D4" w:rsidRDefault="006367D4" w:rsidP="006367D4">
            <w:pPr>
              <w:pStyle w:val="TableBodyTextcentre"/>
            </w:pPr>
            <w:r w:rsidRPr="006367D4">
              <w:t>86.7%</w:t>
            </w:r>
          </w:p>
        </w:tc>
      </w:tr>
      <w:tr w:rsidR="006367D4" w14:paraId="7B59427A" w14:textId="77777777" w:rsidTr="003F7F83">
        <w:tc>
          <w:tcPr>
            <w:tcW w:w="2276" w:type="dxa"/>
          </w:tcPr>
          <w:p w14:paraId="278BFB85" w14:textId="5F26225D" w:rsidR="006367D4" w:rsidRPr="006367D4" w:rsidRDefault="006367D4" w:rsidP="006367D4">
            <w:pPr>
              <w:pStyle w:val="TableBodyText"/>
            </w:pPr>
            <w:r w:rsidRPr="006367D4">
              <w:t>Other Stationary Plant Operators</w:t>
            </w:r>
          </w:p>
        </w:tc>
        <w:tc>
          <w:tcPr>
            <w:tcW w:w="2237" w:type="dxa"/>
          </w:tcPr>
          <w:p w14:paraId="403CF25C" w14:textId="5501324F" w:rsidR="006367D4" w:rsidRPr="006367D4" w:rsidRDefault="006367D4" w:rsidP="006367D4">
            <w:pPr>
              <w:pStyle w:val="TableBodyTextcentre"/>
            </w:pPr>
            <w:r w:rsidRPr="006367D4">
              <w:t>88.2%</w:t>
            </w:r>
          </w:p>
        </w:tc>
        <w:tc>
          <w:tcPr>
            <w:tcW w:w="2273" w:type="dxa"/>
          </w:tcPr>
          <w:p w14:paraId="7D2A937A" w14:textId="29F3E973" w:rsidR="006367D4" w:rsidRPr="006367D4" w:rsidRDefault="006367D4" w:rsidP="006367D4">
            <w:pPr>
              <w:pStyle w:val="TableBodyText"/>
            </w:pPr>
            <w:r w:rsidRPr="006367D4">
              <w:t>General Clerks</w:t>
            </w:r>
          </w:p>
        </w:tc>
        <w:tc>
          <w:tcPr>
            <w:tcW w:w="2241" w:type="dxa"/>
          </w:tcPr>
          <w:p w14:paraId="6568AA47" w14:textId="0D4FB812" w:rsidR="006367D4" w:rsidRPr="006367D4" w:rsidRDefault="006367D4" w:rsidP="006367D4">
            <w:pPr>
              <w:pStyle w:val="TableBodyTextcentre"/>
            </w:pPr>
            <w:r w:rsidRPr="006367D4">
              <w:t>86.4%</w:t>
            </w:r>
          </w:p>
        </w:tc>
      </w:tr>
      <w:tr w:rsidR="009E6C0C" w14:paraId="4EC7321D"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2EEE80EA" w14:textId="2881AAE3" w:rsidR="006367D4" w:rsidRPr="006367D4" w:rsidRDefault="006367D4" w:rsidP="006367D4">
            <w:pPr>
              <w:pStyle w:val="TableBodyText"/>
            </w:pPr>
            <w:r w:rsidRPr="006367D4">
              <w:t>Auctioneers and Stock and Station Agents</w:t>
            </w:r>
          </w:p>
        </w:tc>
        <w:tc>
          <w:tcPr>
            <w:tcW w:w="2237" w:type="dxa"/>
          </w:tcPr>
          <w:p w14:paraId="0ED46215" w14:textId="11859BE3" w:rsidR="006367D4" w:rsidRPr="006367D4" w:rsidRDefault="006367D4" w:rsidP="006367D4">
            <w:pPr>
              <w:pStyle w:val="TableBodyTextcentre"/>
            </w:pPr>
            <w:r w:rsidRPr="006367D4">
              <w:t>88.2%</w:t>
            </w:r>
          </w:p>
        </w:tc>
        <w:tc>
          <w:tcPr>
            <w:tcW w:w="2273" w:type="dxa"/>
          </w:tcPr>
          <w:p w14:paraId="04C387A4" w14:textId="4DBA09A3" w:rsidR="006367D4" w:rsidRPr="006367D4" w:rsidRDefault="006367D4" w:rsidP="006367D4">
            <w:pPr>
              <w:pStyle w:val="TableBodyText"/>
            </w:pPr>
            <w:r w:rsidRPr="006367D4">
              <w:t>Personal Care Consultants</w:t>
            </w:r>
          </w:p>
        </w:tc>
        <w:tc>
          <w:tcPr>
            <w:tcW w:w="2241" w:type="dxa"/>
          </w:tcPr>
          <w:p w14:paraId="5C37410B" w14:textId="75109890" w:rsidR="006367D4" w:rsidRPr="006367D4" w:rsidRDefault="006367D4" w:rsidP="006367D4">
            <w:pPr>
              <w:pStyle w:val="TableBodyTextcentre"/>
            </w:pPr>
            <w:r w:rsidRPr="006367D4">
              <w:t>85.3%</w:t>
            </w:r>
          </w:p>
        </w:tc>
      </w:tr>
      <w:tr w:rsidR="006367D4" w14:paraId="200D03AA" w14:textId="77777777" w:rsidTr="003F7F83">
        <w:tc>
          <w:tcPr>
            <w:tcW w:w="2276" w:type="dxa"/>
          </w:tcPr>
          <w:p w14:paraId="61AA4EF6" w14:textId="4EDABC08" w:rsidR="006367D4" w:rsidRPr="006367D4" w:rsidRDefault="006367D4" w:rsidP="006367D4">
            <w:pPr>
              <w:pStyle w:val="TableBodyText"/>
            </w:pPr>
            <w:r w:rsidRPr="006367D4">
              <w:t>Upholsterers</w:t>
            </w:r>
          </w:p>
        </w:tc>
        <w:tc>
          <w:tcPr>
            <w:tcW w:w="2237" w:type="dxa"/>
          </w:tcPr>
          <w:p w14:paraId="5DA41E37" w14:textId="386C5B98" w:rsidR="006367D4" w:rsidRPr="006367D4" w:rsidRDefault="006367D4" w:rsidP="006367D4">
            <w:pPr>
              <w:pStyle w:val="TableBodyTextcentre"/>
            </w:pPr>
            <w:r w:rsidRPr="006367D4">
              <w:t>88.0%</w:t>
            </w:r>
          </w:p>
        </w:tc>
        <w:tc>
          <w:tcPr>
            <w:tcW w:w="2273" w:type="dxa"/>
          </w:tcPr>
          <w:p w14:paraId="7C27FE91" w14:textId="3002A425" w:rsidR="006367D4" w:rsidRPr="006367D4" w:rsidRDefault="006367D4" w:rsidP="006367D4">
            <w:pPr>
              <w:pStyle w:val="TableBodyText"/>
            </w:pPr>
            <w:r w:rsidRPr="006367D4">
              <w:t>Primary School Teachers</w:t>
            </w:r>
          </w:p>
        </w:tc>
        <w:tc>
          <w:tcPr>
            <w:tcW w:w="2241" w:type="dxa"/>
          </w:tcPr>
          <w:p w14:paraId="255DF1AB" w14:textId="705FF5AE" w:rsidR="006367D4" w:rsidRPr="006367D4" w:rsidRDefault="006367D4" w:rsidP="006367D4">
            <w:pPr>
              <w:pStyle w:val="TableBodyTextcentre"/>
            </w:pPr>
            <w:r w:rsidRPr="006367D4">
              <w:t>85.1%</w:t>
            </w:r>
          </w:p>
        </w:tc>
      </w:tr>
      <w:tr w:rsidR="009E6C0C" w14:paraId="6D137487"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789CC9A2" w14:textId="28D480DE" w:rsidR="006367D4" w:rsidRPr="006367D4" w:rsidRDefault="006367D4" w:rsidP="006367D4">
            <w:pPr>
              <w:pStyle w:val="TableBodyText"/>
            </w:pPr>
            <w:r w:rsidRPr="006367D4">
              <w:t>Engineering Managers</w:t>
            </w:r>
          </w:p>
        </w:tc>
        <w:tc>
          <w:tcPr>
            <w:tcW w:w="2237" w:type="dxa"/>
          </w:tcPr>
          <w:p w14:paraId="31F0356D" w14:textId="7B609A37" w:rsidR="006367D4" w:rsidRPr="006367D4" w:rsidRDefault="006367D4" w:rsidP="006367D4">
            <w:pPr>
              <w:pStyle w:val="TableBodyTextcentre"/>
            </w:pPr>
            <w:r w:rsidRPr="006367D4">
              <w:t>87.6%</w:t>
            </w:r>
          </w:p>
        </w:tc>
        <w:tc>
          <w:tcPr>
            <w:tcW w:w="2273" w:type="dxa"/>
          </w:tcPr>
          <w:p w14:paraId="673E6DE3" w14:textId="44091A74" w:rsidR="006367D4" w:rsidRPr="006367D4" w:rsidRDefault="006367D4" w:rsidP="006367D4">
            <w:pPr>
              <w:pStyle w:val="TableBodyText"/>
            </w:pPr>
            <w:r w:rsidRPr="006367D4">
              <w:t>Special Education Teachers</w:t>
            </w:r>
          </w:p>
        </w:tc>
        <w:tc>
          <w:tcPr>
            <w:tcW w:w="2241" w:type="dxa"/>
          </w:tcPr>
          <w:p w14:paraId="610A8EC1" w14:textId="2C48B254" w:rsidR="006367D4" w:rsidRPr="006367D4" w:rsidRDefault="006367D4" w:rsidP="006367D4">
            <w:pPr>
              <w:pStyle w:val="TableBodyTextcentre"/>
            </w:pPr>
            <w:r w:rsidRPr="006367D4">
              <w:t>85.1%</w:t>
            </w:r>
          </w:p>
        </w:tc>
      </w:tr>
      <w:tr w:rsidR="006367D4" w14:paraId="4D1EBE98" w14:textId="77777777" w:rsidTr="003F7F83">
        <w:tc>
          <w:tcPr>
            <w:tcW w:w="2276" w:type="dxa"/>
          </w:tcPr>
          <w:p w14:paraId="6E7C314C" w14:textId="7C4FD1F4" w:rsidR="006367D4" w:rsidRPr="006367D4" w:rsidRDefault="006367D4" w:rsidP="006367D4">
            <w:pPr>
              <w:pStyle w:val="TableBodyText"/>
            </w:pPr>
            <w:r w:rsidRPr="006367D4">
              <w:t>Other Farm, Forestry and Garden Workers</w:t>
            </w:r>
          </w:p>
        </w:tc>
        <w:tc>
          <w:tcPr>
            <w:tcW w:w="2237" w:type="dxa"/>
          </w:tcPr>
          <w:p w14:paraId="2D7C34EF" w14:textId="1D3674B4" w:rsidR="006367D4" w:rsidRPr="006367D4" w:rsidRDefault="006367D4" w:rsidP="006367D4">
            <w:pPr>
              <w:pStyle w:val="TableBodyTextcentre"/>
            </w:pPr>
            <w:r w:rsidRPr="006367D4">
              <w:t>87.4%</w:t>
            </w:r>
          </w:p>
        </w:tc>
        <w:tc>
          <w:tcPr>
            <w:tcW w:w="2273" w:type="dxa"/>
          </w:tcPr>
          <w:p w14:paraId="11078646" w14:textId="4D27E8FE" w:rsidR="006367D4" w:rsidRPr="006367D4" w:rsidRDefault="006367D4" w:rsidP="006367D4">
            <w:pPr>
              <w:pStyle w:val="TableBodyText"/>
            </w:pPr>
            <w:r w:rsidRPr="006367D4">
              <w:t>Visual Merchandisers</w:t>
            </w:r>
          </w:p>
        </w:tc>
        <w:tc>
          <w:tcPr>
            <w:tcW w:w="2241" w:type="dxa"/>
          </w:tcPr>
          <w:p w14:paraId="68B6EFE9" w14:textId="0F223CAE" w:rsidR="006367D4" w:rsidRPr="006367D4" w:rsidRDefault="006367D4" w:rsidP="006367D4">
            <w:pPr>
              <w:pStyle w:val="TableBodyTextcentre"/>
            </w:pPr>
            <w:r w:rsidRPr="006367D4">
              <w:t>84.8%</w:t>
            </w:r>
          </w:p>
        </w:tc>
      </w:tr>
    </w:tbl>
    <w:p w14:paraId="3D12CBAF" w14:textId="77777777" w:rsidR="004669CF" w:rsidRPr="001E3005" w:rsidRDefault="004669CF" w:rsidP="004669CF">
      <w:pPr>
        <w:pStyle w:val="Source"/>
      </w:pPr>
      <w:r w:rsidRPr="00BC2230">
        <w:t>Source: ABS, Census of Population and Housing, 2021</w:t>
      </w:r>
    </w:p>
    <w:p w14:paraId="151CCF1F" w14:textId="77777777" w:rsidR="004669CF" w:rsidRPr="00985FE7" w:rsidRDefault="004669CF" w:rsidP="004669CF">
      <w:pPr>
        <w:pStyle w:val="Source"/>
      </w:pPr>
      <w:r>
        <w:t xml:space="preserve">Note: occupations selected </w:t>
      </w:r>
      <w:r w:rsidRPr="00AF2192">
        <w:t xml:space="preserve">based on the highest </w:t>
      </w:r>
      <w:r>
        <w:t xml:space="preserve">% </w:t>
      </w:r>
      <w:r w:rsidRPr="00AF2192">
        <w:t>of males or females in that occupation.</w:t>
      </w:r>
      <w:r>
        <w:t xml:space="preserve"> Occupations are classified into the GSIS based on the percentage share of males and females to 1 decimal place. Due to rounding in the above table, some occupations will have 90.0% gender splits despite still being in the highly female or male dominated category.</w:t>
      </w:r>
    </w:p>
    <w:p w14:paraId="0D4283E0" w14:textId="77777777" w:rsidR="004669CF" w:rsidRPr="00F9599F" w:rsidRDefault="004669CF" w:rsidP="004669CF">
      <w:pPr>
        <w:pStyle w:val="Heading4"/>
      </w:pPr>
      <w:r>
        <w:t>Almost completely female or male dominated (90% and above)</w:t>
      </w:r>
    </w:p>
    <w:p w14:paraId="4BC9D0E9" w14:textId="77777777" w:rsidR="004669CF" w:rsidRDefault="004669CF" w:rsidP="004669CF">
      <w:pPr>
        <w:pStyle w:val="ListBullet"/>
        <w:numPr>
          <w:ilvl w:val="0"/>
          <w:numId w:val="3"/>
        </w:numPr>
      </w:pPr>
      <w:r>
        <w:t>There are only 16 almost completely female dominated occupations and 66 almost completely male dominated occupations.</w:t>
      </w:r>
    </w:p>
    <w:p w14:paraId="18605EC0" w14:textId="77777777" w:rsidR="004669CF" w:rsidRDefault="004669CF" w:rsidP="004669CF">
      <w:pPr>
        <w:pStyle w:val="ListBullet"/>
        <w:numPr>
          <w:ilvl w:val="0"/>
          <w:numId w:val="3"/>
        </w:numPr>
      </w:pPr>
      <w:r>
        <w:lastRenderedPageBreak/>
        <w:t>There are 11 occupations with a 99% share of males. Midwives are the only occupation with a 99% female share.</w:t>
      </w:r>
    </w:p>
    <w:p w14:paraId="441FB900" w14:textId="77777777" w:rsidR="004669CF" w:rsidRDefault="004669CF" w:rsidP="004669CF">
      <w:pPr>
        <w:pStyle w:val="ListBullet"/>
        <w:numPr>
          <w:ilvl w:val="0"/>
          <w:numId w:val="3"/>
        </w:numPr>
      </w:pPr>
      <w:r>
        <w:t xml:space="preserve">Skill level differences at this segregation intensity are very different for almost completely female and male dominated occupations. Almost half (48%) of almost completely male dominated occupations are </w:t>
      </w:r>
      <w:r w:rsidRPr="00DD23E7">
        <w:t xml:space="preserve">Skill Level 3 whereas </w:t>
      </w:r>
      <w:r>
        <w:t xml:space="preserve">almost half (44%) of </w:t>
      </w:r>
      <w:r w:rsidRPr="00DD23E7">
        <w:t xml:space="preserve">almost completely female dominated occupations </w:t>
      </w:r>
      <w:r>
        <w:t xml:space="preserve">are </w:t>
      </w:r>
      <w:r w:rsidRPr="00DD23E7">
        <w:t>Skill Level 1 (44%).</w:t>
      </w:r>
    </w:p>
    <w:p w14:paraId="10091942" w14:textId="05D3F1E4" w:rsidR="004669CF" w:rsidRDefault="004669CF" w:rsidP="004669CF">
      <w:pPr>
        <w:pStyle w:val="ListBullet"/>
        <w:numPr>
          <w:ilvl w:val="0"/>
          <w:numId w:val="3"/>
        </w:numPr>
      </w:pPr>
      <w:r>
        <w:t>Many of the largest employing</w:t>
      </w:r>
      <w:r w:rsidRPr="004F2A40">
        <w:t xml:space="preserve"> almost completely male dominated occupations </w:t>
      </w:r>
      <w:r>
        <w:t>are in national shortage (for example</w:t>
      </w:r>
      <w:r w:rsidRPr="004F2A40">
        <w:t xml:space="preserve"> Truck Drivers</w:t>
      </w:r>
      <w:r>
        <w:t>, Electricians, Carpenters and Joiners)</w:t>
      </w:r>
      <w:r w:rsidR="002F6523">
        <w:t>.</w:t>
      </w:r>
    </w:p>
    <w:p w14:paraId="481AADCD" w14:textId="564AC071" w:rsidR="004669CF" w:rsidRDefault="004669CF" w:rsidP="004669CF">
      <w:pPr>
        <w:pStyle w:val="ListBullet"/>
        <w:numPr>
          <w:ilvl w:val="0"/>
          <w:numId w:val="3"/>
        </w:numPr>
      </w:pPr>
      <w:r>
        <w:t>The faste</w:t>
      </w:r>
      <w:r w:rsidR="00D32E15">
        <w:t>st</w:t>
      </w:r>
      <w:r>
        <w:t xml:space="preserve"> growing almost completely female dominated roles are in </w:t>
      </w:r>
      <w:r w:rsidRPr="004F2A40">
        <w:t>Teaching and Healthcare</w:t>
      </w:r>
      <w:r>
        <w:t xml:space="preserve"> and many of these were also in national shortage (such as Child Carers, Early Childhood Teachers, Midwives, </w:t>
      </w:r>
      <w:r w:rsidRPr="004F2A40">
        <w:t xml:space="preserve">Occupational Therapists, </w:t>
      </w:r>
      <w:r>
        <w:t xml:space="preserve">and Audiologists and </w:t>
      </w:r>
      <w:r w:rsidRPr="004F2A40">
        <w:t>Speech Pathologists</w:t>
      </w:r>
      <w:r>
        <w:t>/Therapists)</w:t>
      </w:r>
      <w:r w:rsidR="002F6523">
        <w:t>.</w:t>
      </w:r>
    </w:p>
    <w:p w14:paraId="428A6D7C" w14:textId="3E3226D8" w:rsidR="004669CF" w:rsidRDefault="004669CF" w:rsidP="004669CF">
      <w:pPr>
        <w:pStyle w:val="ListBullet"/>
        <w:numPr>
          <w:ilvl w:val="0"/>
          <w:numId w:val="3"/>
        </w:numPr>
      </w:pPr>
      <w:r>
        <w:t xml:space="preserve">The fastest growing almost </w:t>
      </w:r>
      <w:r w:rsidRPr="004F2A40">
        <w:t xml:space="preserve">completely male dominated occupations </w:t>
      </w:r>
      <w:r>
        <w:t xml:space="preserve">are </w:t>
      </w:r>
      <w:r w:rsidRPr="004F2A40">
        <w:t>primarily in the Technicians and Trades and Machinery Operators and Drivers major occupation groups</w:t>
      </w:r>
      <w:r>
        <w:t>.</w:t>
      </w:r>
    </w:p>
    <w:p w14:paraId="539709FC" w14:textId="4FDCC58C" w:rsidR="004669CF" w:rsidRPr="001E3D28" w:rsidRDefault="004669CF" w:rsidP="00283A0D">
      <w:pPr>
        <w:pStyle w:val="Caption"/>
        <w:spacing w:before="240"/>
      </w:pPr>
      <w:r w:rsidRPr="001E3D28">
        <w:t xml:space="preserve">Table </w:t>
      </w:r>
      <w:r w:rsidR="00F62A51">
        <w:t>6</w:t>
      </w:r>
      <w:r>
        <w:t>:</w:t>
      </w:r>
      <w:r w:rsidRPr="001E3D28">
        <w:t xml:space="preserve"> </w:t>
      </w:r>
      <w:r>
        <w:t>A full list of the almost completely female dominated (16 only) and 16 almost completely male dominated ANZSCO 4-digit occupations</w:t>
      </w:r>
      <w:r w:rsidR="0053557A">
        <w:t xml:space="preserve"> by % share of employment</w:t>
      </w:r>
    </w:p>
    <w:tbl>
      <w:tblPr>
        <w:tblStyle w:val="CustomTablebasic"/>
        <w:tblW w:w="0" w:type="auto"/>
        <w:tblLook w:val="04A0" w:firstRow="1" w:lastRow="0" w:firstColumn="1" w:lastColumn="0" w:noHBand="0" w:noVBand="1"/>
      </w:tblPr>
      <w:tblGrid>
        <w:gridCol w:w="3013"/>
        <w:gridCol w:w="1186"/>
        <w:gridCol w:w="3474"/>
        <w:gridCol w:w="1354"/>
      </w:tblGrid>
      <w:tr w:rsidR="00405114" w:rsidRPr="00055885" w14:paraId="1472479D" w14:textId="77777777" w:rsidTr="00723ED1">
        <w:trPr>
          <w:cnfStyle w:val="100000000000" w:firstRow="1" w:lastRow="0" w:firstColumn="0" w:lastColumn="0" w:oddVBand="0" w:evenVBand="0" w:oddHBand="0" w:evenHBand="0" w:firstRowFirstColumn="0" w:firstRowLastColumn="0" w:lastRowFirstColumn="0" w:lastRowLastColumn="0"/>
        </w:trPr>
        <w:tc>
          <w:tcPr>
            <w:tcW w:w="0" w:type="auto"/>
          </w:tcPr>
          <w:p w14:paraId="6466DD83" w14:textId="77777777" w:rsidR="004669CF" w:rsidRPr="004669CF" w:rsidRDefault="004669CF" w:rsidP="004669CF">
            <w:pPr>
              <w:pStyle w:val="TableHeading1"/>
            </w:pPr>
            <w:r w:rsidRPr="00055885">
              <w:t>Almost completely male dominated occupations</w:t>
            </w:r>
          </w:p>
        </w:tc>
        <w:tc>
          <w:tcPr>
            <w:tcW w:w="0" w:type="auto"/>
          </w:tcPr>
          <w:p w14:paraId="594CEA0B" w14:textId="77777777" w:rsidR="004669CF" w:rsidRPr="004669CF" w:rsidRDefault="004669CF" w:rsidP="004669CF">
            <w:pPr>
              <w:pStyle w:val="TableHeading1"/>
            </w:pPr>
            <w:r w:rsidRPr="00055885">
              <w:t>Male share</w:t>
            </w:r>
            <w:r w:rsidRPr="004669CF">
              <w:t xml:space="preserve"> (%)</w:t>
            </w:r>
          </w:p>
        </w:tc>
        <w:tc>
          <w:tcPr>
            <w:tcW w:w="0" w:type="auto"/>
          </w:tcPr>
          <w:p w14:paraId="76BB80B5" w14:textId="77777777" w:rsidR="004669CF" w:rsidRPr="004669CF" w:rsidRDefault="004669CF" w:rsidP="004669CF">
            <w:pPr>
              <w:pStyle w:val="TableHeading1"/>
            </w:pPr>
            <w:r>
              <w:t xml:space="preserve">Almost completely female dominated </w:t>
            </w:r>
            <w:r w:rsidRPr="004669CF">
              <w:t>occupations</w:t>
            </w:r>
          </w:p>
        </w:tc>
        <w:tc>
          <w:tcPr>
            <w:tcW w:w="0" w:type="auto"/>
          </w:tcPr>
          <w:p w14:paraId="1245A25B" w14:textId="77777777" w:rsidR="004669CF" w:rsidRPr="004669CF" w:rsidRDefault="004669CF" w:rsidP="004669CF">
            <w:pPr>
              <w:pStyle w:val="TableHeading1"/>
            </w:pPr>
            <w:r>
              <w:t>Female share (%)</w:t>
            </w:r>
          </w:p>
        </w:tc>
      </w:tr>
      <w:tr w:rsidR="004669CF" w:rsidRPr="00055885" w14:paraId="762468E8" w14:textId="77777777" w:rsidTr="00723ED1">
        <w:tc>
          <w:tcPr>
            <w:tcW w:w="0" w:type="auto"/>
          </w:tcPr>
          <w:p w14:paraId="7F32219B" w14:textId="77777777" w:rsidR="004669CF" w:rsidRPr="004669CF" w:rsidRDefault="004669CF" w:rsidP="004669CF">
            <w:pPr>
              <w:pStyle w:val="TableBodyText"/>
            </w:pPr>
            <w:r w:rsidRPr="00A61DDF">
              <w:t>Bricklayers and Stonemasons</w:t>
            </w:r>
          </w:p>
        </w:tc>
        <w:tc>
          <w:tcPr>
            <w:tcW w:w="0" w:type="auto"/>
          </w:tcPr>
          <w:p w14:paraId="414033C4" w14:textId="77777777" w:rsidR="004669CF" w:rsidRPr="004669CF" w:rsidRDefault="004669CF" w:rsidP="004669CF">
            <w:pPr>
              <w:pStyle w:val="TableBodyTextcentre"/>
            </w:pPr>
            <w:r w:rsidRPr="00055885">
              <w:t>9</w:t>
            </w:r>
            <w:r w:rsidRPr="004669CF">
              <w:t>9.1%</w:t>
            </w:r>
          </w:p>
        </w:tc>
        <w:tc>
          <w:tcPr>
            <w:tcW w:w="0" w:type="auto"/>
          </w:tcPr>
          <w:p w14:paraId="570EB4CD" w14:textId="77777777" w:rsidR="004669CF" w:rsidRPr="004669CF" w:rsidRDefault="004669CF" w:rsidP="004669CF">
            <w:pPr>
              <w:pStyle w:val="TableBodyText"/>
            </w:pPr>
            <w:r>
              <w:t>Midwives</w:t>
            </w:r>
          </w:p>
        </w:tc>
        <w:tc>
          <w:tcPr>
            <w:tcW w:w="0" w:type="auto"/>
          </w:tcPr>
          <w:p w14:paraId="6A3B0B11" w14:textId="77777777" w:rsidR="004669CF" w:rsidRPr="004669CF" w:rsidRDefault="004669CF" w:rsidP="004669CF">
            <w:pPr>
              <w:pStyle w:val="TableBodyTextcentre"/>
            </w:pPr>
            <w:r>
              <w:t>9</w:t>
            </w:r>
            <w:r w:rsidRPr="004669CF">
              <w:t>8.7%</w:t>
            </w:r>
          </w:p>
        </w:tc>
      </w:tr>
      <w:tr w:rsidR="00405114" w:rsidRPr="00055885" w14:paraId="4D990B23"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6DD99566" w14:textId="77777777" w:rsidR="004669CF" w:rsidRPr="004669CF" w:rsidRDefault="004669CF" w:rsidP="004669CF">
            <w:pPr>
              <w:pStyle w:val="TableBodyText"/>
            </w:pPr>
            <w:r w:rsidRPr="003B462F">
              <w:t>Plumbers</w:t>
            </w:r>
          </w:p>
        </w:tc>
        <w:tc>
          <w:tcPr>
            <w:tcW w:w="0" w:type="auto"/>
          </w:tcPr>
          <w:p w14:paraId="4F45537A" w14:textId="77777777" w:rsidR="004669CF" w:rsidRPr="004669CF" w:rsidRDefault="004669CF" w:rsidP="004669CF">
            <w:pPr>
              <w:pStyle w:val="TableBodyTextcentre"/>
            </w:pPr>
            <w:r w:rsidRPr="00055885">
              <w:t>9</w:t>
            </w:r>
            <w:r w:rsidRPr="004669CF">
              <w:t>9.0%</w:t>
            </w:r>
          </w:p>
        </w:tc>
        <w:tc>
          <w:tcPr>
            <w:tcW w:w="0" w:type="auto"/>
          </w:tcPr>
          <w:p w14:paraId="31A05F0A" w14:textId="77777777" w:rsidR="004669CF" w:rsidRPr="004669CF" w:rsidRDefault="004669CF" w:rsidP="004669CF">
            <w:pPr>
              <w:pStyle w:val="TableBodyText"/>
            </w:pPr>
            <w:r>
              <w:t>Early Childhood (Pre-primary School) teachers</w:t>
            </w:r>
          </w:p>
        </w:tc>
        <w:tc>
          <w:tcPr>
            <w:tcW w:w="0" w:type="auto"/>
          </w:tcPr>
          <w:p w14:paraId="706AD5CD" w14:textId="77777777" w:rsidR="004669CF" w:rsidRPr="004669CF" w:rsidRDefault="004669CF" w:rsidP="004669CF">
            <w:pPr>
              <w:pStyle w:val="TableBodyTextcentre"/>
            </w:pPr>
            <w:r>
              <w:t>9</w:t>
            </w:r>
            <w:r w:rsidRPr="004669CF">
              <w:t>7.6%</w:t>
            </w:r>
          </w:p>
        </w:tc>
      </w:tr>
      <w:tr w:rsidR="004669CF" w:rsidRPr="00055885" w14:paraId="301E61FC" w14:textId="77777777" w:rsidTr="00723ED1">
        <w:tc>
          <w:tcPr>
            <w:tcW w:w="0" w:type="auto"/>
          </w:tcPr>
          <w:p w14:paraId="034D2CB0" w14:textId="77777777" w:rsidR="004669CF" w:rsidRPr="004669CF" w:rsidRDefault="004669CF" w:rsidP="004669CF">
            <w:pPr>
              <w:pStyle w:val="TableBodyText"/>
            </w:pPr>
            <w:r w:rsidRPr="00204D72">
              <w:t>Carpenters and Joiners</w:t>
            </w:r>
          </w:p>
        </w:tc>
        <w:tc>
          <w:tcPr>
            <w:tcW w:w="0" w:type="auto"/>
          </w:tcPr>
          <w:p w14:paraId="42B80FCA" w14:textId="77777777" w:rsidR="004669CF" w:rsidRPr="004669CF" w:rsidRDefault="004669CF" w:rsidP="004669CF">
            <w:pPr>
              <w:pStyle w:val="TableBodyTextcentre"/>
            </w:pPr>
            <w:r w:rsidRPr="00055885">
              <w:t>9</w:t>
            </w:r>
            <w:r w:rsidRPr="004669CF">
              <w:t>8.9%</w:t>
            </w:r>
          </w:p>
        </w:tc>
        <w:tc>
          <w:tcPr>
            <w:tcW w:w="0" w:type="auto"/>
          </w:tcPr>
          <w:p w14:paraId="2A428689" w14:textId="77777777" w:rsidR="004669CF" w:rsidRPr="004669CF" w:rsidRDefault="004669CF" w:rsidP="004669CF">
            <w:pPr>
              <w:pStyle w:val="TableBodyText"/>
            </w:pPr>
            <w:r>
              <w:t>Dental Assistants</w:t>
            </w:r>
          </w:p>
        </w:tc>
        <w:tc>
          <w:tcPr>
            <w:tcW w:w="0" w:type="auto"/>
          </w:tcPr>
          <w:p w14:paraId="5530118E" w14:textId="77777777" w:rsidR="004669CF" w:rsidRPr="004669CF" w:rsidRDefault="004669CF" w:rsidP="004669CF">
            <w:pPr>
              <w:pStyle w:val="TableBodyTextcentre"/>
            </w:pPr>
            <w:r>
              <w:t>97</w:t>
            </w:r>
            <w:r w:rsidRPr="004669CF">
              <w:t>.5%</w:t>
            </w:r>
          </w:p>
        </w:tc>
      </w:tr>
      <w:tr w:rsidR="00405114" w:rsidRPr="00055885" w14:paraId="765AD27E"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18A1BB85" w14:textId="77777777" w:rsidR="004669CF" w:rsidRPr="004669CF" w:rsidRDefault="004669CF" w:rsidP="004669CF">
            <w:pPr>
              <w:pStyle w:val="TableBodyText"/>
            </w:pPr>
            <w:r w:rsidRPr="00253E78">
              <w:t>Concreters</w:t>
            </w:r>
          </w:p>
        </w:tc>
        <w:tc>
          <w:tcPr>
            <w:tcW w:w="0" w:type="auto"/>
          </w:tcPr>
          <w:p w14:paraId="0FA38EEC" w14:textId="77777777" w:rsidR="004669CF" w:rsidRPr="004669CF" w:rsidRDefault="004669CF" w:rsidP="004669CF">
            <w:pPr>
              <w:pStyle w:val="TableBodyTextcentre"/>
            </w:pPr>
            <w:r>
              <w:t>98.</w:t>
            </w:r>
            <w:r w:rsidRPr="004669CF">
              <w:t>9%</w:t>
            </w:r>
          </w:p>
        </w:tc>
        <w:tc>
          <w:tcPr>
            <w:tcW w:w="0" w:type="auto"/>
          </w:tcPr>
          <w:p w14:paraId="10AEB0A7" w14:textId="77777777" w:rsidR="004669CF" w:rsidRPr="004669CF" w:rsidRDefault="004669CF" w:rsidP="004669CF">
            <w:pPr>
              <w:pStyle w:val="TableBodyText"/>
            </w:pPr>
            <w:r>
              <w:t>Personal Assistants</w:t>
            </w:r>
          </w:p>
        </w:tc>
        <w:tc>
          <w:tcPr>
            <w:tcW w:w="0" w:type="auto"/>
          </w:tcPr>
          <w:p w14:paraId="18BBC3FF" w14:textId="77777777" w:rsidR="004669CF" w:rsidRPr="004669CF" w:rsidRDefault="004669CF" w:rsidP="004669CF">
            <w:pPr>
              <w:pStyle w:val="TableBodyTextcentre"/>
            </w:pPr>
            <w:r>
              <w:t>97</w:t>
            </w:r>
            <w:r w:rsidRPr="004669CF">
              <w:t>.1%</w:t>
            </w:r>
          </w:p>
        </w:tc>
      </w:tr>
      <w:tr w:rsidR="004669CF" w:rsidRPr="00055885" w14:paraId="572D4B8D" w14:textId="77777777" w:rsidTr="00723ED1">
        <w:tc>
          <w:tcPr>
            <w:tcW w:w="0" w:type="auto"/>
          </w:tcPr>
          <w:p w14:paraId="154A2935" w14:textId="77777777" w:rsidR="004669CF" w:rsidRPr="004669CF" w:rsidRDefault="004669CF" w:rsidP="004669CF">
            <w:pPr>
              <w:pStyle w:val="TableBodyText"/>
            </w:pPr>
            <w:r w:rsidRPr="00253E78">
              <w:t xml:space="preserve">Roof </w:t>
            </w:r>
            <w:r w:rsidRPr="004669CF">
              <w:t>Tilers</w:t>
            </w:r>
          </w:p>
        </w:tc>
        <w:tc>
          <w:tcPr>
            <w:tcW w:w="0" w:type="auto"/>
          </w:tcPr>
          <w:p w14:paraId="591B8C6D" w14:textId="77777777" w:rsidR="004669CF" w:rsidRPr="004669CF" w:rsidRDefault="004669CF" w:rsidP="004669CF">
            <w:pPr>
              <w:pStyle w:val="TableBodyTextcentre"/>
            </w:pPr>
            <w:r w:rsidRPr="00055885">
              <w:t>9</w:t>
            </w:r>
            <w:r w:rsidRPr="004669CF">
              <w:t>8.9%</w:t>
            </w:r>
          </w:p>
        </w:tc>
        <w:tc>
          <w:tcPr>
            <w:tcW w:w="0" w:type="auto"/>
          </w:tcPr>
          <w:p w14:paraId="10E717F4" w14:textId="77777777" w:rsidR="004669CF" w:rsidRPr="004669CF" w:rsidRDefault="004669CF" w:rsidP="004669CF">
            <w:pPr>
              <w:pStyle w:val="TableBodyText"/>
            </w:pPr>
            <w:r>
              <w:t>Beauty Therapists</w:t>
            </w:r>
          </w:p>
        </w:tc>
        <w:tc>
          <w:tcPr>
            <w:tcW w:w="0" w:type="auto"/>
          </w:tcPr>
          <w:p w14:paraId="0C8EA3C4" w14:textId="77777777" w:rsidR="004669CF" w:rsidRPr="004669CF" w:rsidRDefault="004669CF" w:rsidP="004669CF">
            <w:pPr>
              <w:pStyle w:val="TableBodyTextcentre"/>
            </w:pPr>
            <w:r>
              <w:t>9</w:t>
            </w:r>
            <w:r w:rsidRPr="004669CF">
              <w:t>6.9%</w:t>
            </w:r>
          </w:p>
        </w:tc>
      </w:tr>
      <w:tr w:rsidR="00405114" w:rsidRPr="00055885" w14:paraId="05324F89"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7FB846A5" w14:textId="77777777" w:rsidR="004669CF" w:rsidRPr="004669CF" w:rsidRDefault="004669CF" w:rsidP="004669CF">
            <w:pPr>
              <w:pStyle w:val="TableBodyText"/>
            </w:pPr>
            <w:r w:rsidRPr="004E65FE">
              <w:t>Airconditioning and Refrigeration Mechanics</w:t>
            </w:r>
          </w:p>
        </w:tc>
        <w:tc>
          <w:tcPr>
            <w:tcW w:w="0" w:type="auto"/>
          </w:tcPr>
          <w:p w14:paraId="5B7B33C2" w14:textId="77777777" w:rsidR="004669CF" w:rsidRPr="004669CF" w:rsidRDefault="004669CF" w:rsidP="004669CF">
            <w:pPr>
              <w:pStyle w:val="TableBodyTextcentre"/>
            </w:pPr>
            <w:r w:rsidRPr="00055885">
              <w:t>9</w:t>
            </w:r>
            <w:r w:rsidRPr="004669CF">
              <w:t>8.8%</w:t>
            </w:r>
          </w:p>
        </w:tc>
        <w:tc>
          <w:tcPr>
            <w:tcW w:w="0" w:type="auto"/>
          </w:tcPr>
          <w:p w14:paraId="207D7138" w14:textId="77777777" w:rsidR="004669CF" w:rsidRPr="004669CF" w:rsidRDefault="004669CF" w:rsidP="004669CF">
            <w:pPr>
              <w:pStyle w:val="TableBodyText"/>
            </w:pPr>
            <w:r>
              <w:t>Veterinary Nurses</w:t>
            </w:r>
          </w:p>
        </w:tc>
        <w:tc>
          <w:tcPr>
            <w:tcW w:w="0" w:type="auto"/>
          </w:tcPr>
          <w:p w14:paraId="076D3FB9" w14:textId="77777777" w:rsidR="004669CF" w:rsidRPr="004669CF" w:rsidRDefault="004669CF" w:rsidP="004669CF">
            <w:pPr>
              <w:pStyle w:val="TableBodyTextcentre"/>
            </w:pPr>
            <w:r>
              <w:t>96</w:t>
            </w:r>
            <w:r w:rsidRPr="004669CF">
              <w:t>.2%</w:t>
            </w:r>
          </w:p>
        </w:tc>
      </w:tr>
      <w:tr w:rsidR="004669CF" w:rsidRPr="00055885" w14:paraId="14E02219" w14:textId="77777777" w:rsidTr="00723ED1">
        <w:tc>
          <w:tcPr>
            <w:tcW w:w="0" w:type="auto"/>
          </w:tcPr>
          <w:p w14:paraId="7621FE80" w14:textId="77777777" w:rsidR="004669CF" w:rsidRPr="004669CF" w:rsidRDefault="004669CF" w:rsidP="004669CF">
            <w:pPr>
              <w:pStyle w:val="TableBodyText"/>
            </w:pPr>
            <w:r w:rsidRPr="00805AB1">
              <w:t>Structural Steel and Welding Trades Workers</w:t>
            </w:r>
          </w:p>
        </w:tc>
        <w:tc>
          <w:tcPr>
            <w:tcW w:w="0" w:type="auto"/>
          </w:tcPr>
          <w:p w14:paraId="112D7C7F" w14:textId="77777777" w:rsidR="004669CF" w:rsidRPr="004669CF" w:rsidRDefault="004669CF" w:rsidP="004669CF">
            <w:pPr>
              <w:pStyle w:val="TableBodyTextcentre"/>
            </w:pPr>
            <w:r w:rsidRPr="00055885">
              <w:t>9</w:t>
            </w:r>
            <w:r w:rsidRPr="004669CF">
              <w:t>8.8%</w:t>
            </w:r>
          </w:p>
        </w:tc>
        <w:tc>
          <w:tcPr>
            <w:tcW w:w="0" w:type="auto"/>
          </w:tcPr>
          <w:p w14:paraId="190DE1B1" w14:textId="77777777" w:rsidR="004669CF" w:rsidRPr="004669CF" w:rsidRDefault="004669CF" w:rsidP="004669CF">
            <w:pPr>
              <w:pStyle w:val="TableBodyText"/>
            </w:pPr>
            <w:r>
              <w:t>Child Carers</w:t>
            </w:r>
          </w:p>
        </w:tc>
        <w:tc>
          <w:tcPr>
            <w:tcW w:w="0" w:type="auto"/>
          </w:tcPr>
          <w:p w14:paraId="4497F6B4" w14:textId="77777777" w:rsidR="004669CF" w:rsidRPr="004669CF" w:rsidRDefault="004669CF" w:rsidP="004669CF">
            <w:pPr>
              <w:pStyle w:val="TableBodyTextcentre"/>
            </w:pPr>
            <w:r>
              <w:t>9</w:t>
            </w:r>
            <w:r w:rsidRPr="004669CF">
              <w:t>5.6%</w:t>
            </w:r>
          </w:p>
        </w:tc>
      </w:tr>
      <w:tr w:rsidR="00405114" w:rsidRPr="00055885" w14:paraId="13C07B6B"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7588D03A" w14:textId="77777777" w:rsidR="004669CF" w:rsidRPr="004669CF" w:rsidRDefault="004669CF" w:rsidP="004669CF">
            <w:pPr>
              <w:pStyle w:val="TableBodyText"/>
            </w:pPr>
            <w:r w:rsidRPr="00F1515A">
              <w:t>Sheetmetal Trades Workers</w:t>
            </w:r>
          </w:p>
        </w:tc>
        <w:tc>
          <w:tcPr>
            <w:tcW w:w="0" w:type="auto"/>
          </w:tcPr>
          <w:p w14:paraId="1CA93549" w14:textId="77777777" w:rsidR="004669CF" w:rsidRPr="004669CF" w:rsidRDefault="004669CF" w:rsidP="004669CF">
            <w:pPr>
              <w:pStyle w:val="TableBodyTextcentre"/>
            </w:pPr>
            <w:r w:rsidRPr="00055885">
              <w:t>9</w:t>
            </w:r>
            <w:r w:rsidRPr="004669CF">
              <w:t>8.8%</w:t>
            </w:r>
          </w:p>
        </w:tc>
        <w:tc>
          <w:tcPr>
            <w:tcW w:w="0" w:type="auto"/>
          </w:tcPr>
          <w:p w14:paraId="226E00DF" w14:textId="77777777" w:rsidR="004669CF" w:rsidRPr="004669CF" w:rsidRDefault="004669CF" w:rsidP="004669CF">
            <w:pPr>
              <w:pStyle w:val="TableBodyText"/>
            </w:pPr>
            <w:r>
              <w:t>Secretaries</w:t>
            </w:r>
          </w:p>
        </w:tc>
        <w:tc>
          <w:tcPr>
            <w:tcW w:w="0" w:type="auto"/>
          </w:tcPr>
          <w:p w14:paraId="71242C32" w14:textId="77777777" w:rsidR="004669CF" w:rsidRPr="004669CF" w:rsidRDefault="004669CF" w:rsidP="004669CF">
            <w:pPr>
              <w:pStyle w:val="TableBodyTextcentre"/>
            </w:pPr>
            <w:r>
              <w:t>9</w:t>
            </w:r>
            <w:r w:rsidRPr="004669CF">
              <w:t>5.6%</w:t>
            </w:r>
          </w:p>
        </w:tc>
      </w:tr>
      <w:tr w:rsidR="004669CF" w:rsidRPr="00055885" w14:paraId="0686C63E" w14:textId="77777777" w:rsidTr="00723ED1">
        <w:tc>
          <w:tcPr>
            <w:tcW w:w="0" w:type="auto"/>
          </w:tcPr>
          <w:p w14:paraId="5A4B7815" w14:textId="77777777" w:rsidR="004669CF" w:rsidRPr="004669CF" w:rsidRDefault="004669CF" w:rsidP="004669CF">
            <w:pPr>
              <w:pStyle w:val="TableBodyText"/>
            </w:pPr>
            <w:r w:rsidRPr="00F1515A">
              <w:t>Plasterers</w:t>
            </w:r>
          </w:p>
        </w:tc>
        <w:tc>
          <w:tcPr>
            <w:tcW w:w="0" w:type="auto"/>
          </w:tcPr>
          <w:p w14:paraId="1C4AB105" w14:textId="77777777" w:rsidR="004669CF" w:rsidRPr="004669CF" w:rsidRDefault="004669CF" w:rsidP="004669CF">
            <w:pPr>
              <w:pStyle w:val="TableBodyTextcentre"/>
            </w:pPr>
            <w:r w:rsidRPr="00055885">
              <w:t>9</w:t>
            </w:r>
            <w:r w:rsidRPr="004669CF">
              <w:t>8.8%</w:t>
            </w:r>
          </w:p>
        </w:tc>
        <w:tc>
          <w:tcPr>
            <w:tcW w:w="0" w:type="auto"/>
          </w:tcPr>
          <w:p w14:paraId="7875DC2A" w14:textId="77777777" w:rsidR="004669CF" w:rsidRPr="004669CF" w:rsidRDefault="004669CF" w:rsidP="004669CF">
            <w:pPr>
              <w:pStyle w:val="TableBodyText"/>
            </w:pPr>
            <w:r>
              <w:t>Nutrition Professionals</w:t>
            </w:r>
          </w:p>
        </w:tc>
        <w:tc>
          <w:tcPr>
            <w:tcW w:w="0" w:type="auto"/>
          </w:tcPr>
          <w:p w14:paraId="5C8C1ECF" w14:textId="77777777" w:rsidR="004669CF" w:rsidRPr="004669CF" w:rsidRDefault="004669CF" w:rsidP="004669CF">
            <w:pPr>
              <w:pStyle w:val="TableBodyTextcentre"/>
            </w:pPr>
            <w:r>
              <w:t>9</w:t>
            </w:r>
            <w:r w:rsidRPr="004669CF">
              <w:t>3.5%</w:t>
            </w:r>
          </w:p>
        </w:tc>
      </w:tr>
      <w:tr w:rsidR="00405114" w:rsidRPr="00055885" w14:paraId="4C4A4FA8"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7B6FE03B" w14:textId="77777777" w:rsidR="004669CF" w:rsidRPr="004669CF" w:rsidRDefault="004669CF" w:rsidP="004669CF">
            <w:pPr>
              <w:pStyle w:val="TableBodyText"/>
            </w:pPr>
            <w:r w:rsidRPr="00A767E5">
              <w:t>Structural Steel Construction Workers</w:t>
            </w:r>
          </w:p>
        </w:tc>
        <w:tc>
          <w:tcPr>
            <w:tcW w:w="0" w:type="auto"/>
          </w:tcPr>
          <w:p w14:paraId="0DFA41FB" w14:textId="77777777" w:rsidR="004669CF" w:rsidRPr="004669CF" w:rsidRDefault="004669CF" w:rsidP="004669CF">
            <w:pPr>
              <w:pStyle w:val="TableBodyTextcentre"/>
            </w:pPr>
            <w:r w:rsidRPr="00055885">
              <w:t>9</w:t>
            </w:r>
            <w:r w:rsidRPr="004669CF">
              <w:t>8.7%</w:t>
            </w:r>
          </w:p>
        </w:tc>
        <w:tc>
          <w:tcPr>
            <w:tcW w:w="0" w:type="auto"/>
          </w:tcPr>
          <w:p w14:paraId="54C1E81D" w14:textId="77777777" w:rsidR="004669CF" w:rsidRPr="004669CF" w:rsidRDefault="004669CF" w:rsidP="004669CF">
            <w:pPr>
              <w:pStyle w:val="TableBodyText"/>
            </w:pPr>
            <w:r>
              <w:t>Receptionists</w:t>
            </w:r>
          </w:p>
        </w:tc>
        <w:tc>
          <w:tcPr>
            <w:tcW w:w="0" w:type="auto"/>
          </w:tcPr>
          <w:p w14:paraId="2DF287A3" w14:textId="77777777" w:rsidR="004669CF" w:rsidRPr="004669CF" w:rsidRDefault="004669CF" w:rsidP="004669CF">
            <w:pPr>
              <w:pStyle w:val="TableBodyTextcentre"/>
            </w:pPr>
            <w:r>
              <w:t>93</w:t>
            </w:r>
            <w:r w:rsidRPr="004669CF">
              <w:t>.5%</w:t>
            </w:r>
          </w:p>
        </w:tc>
      </w:tr>
      <w:tr w:rsidR="004669CF" w:rsidRPr="00055885" w14:paraId="5927D6F5" w14:textId="77777777" w:rsidTr="00723ED1">
        <w:tc>
          <w:tcPr>
            <w:tcW w:w="0" w:type="auto"/>
          </w:tcPr>
          <w:p w14:paraId="59DEB8E5" w14:textId="77777777" w:rsidR="004669CF" w:rsidRPr="004669CF" w:rsidRDefault="004669CF" w:rsidP="004669CF">
            <w:pPr>
              <w:pStyle w:val="TableBodyText"/>
            </w:pPr>
            <w:r w:rsidRPr="00EC1B70">
              <w:t>Panelbeaters</w:t>
            </w:r>
          </w:p>
        </w:tc>
        <w:tc>
          <w:tcPr>
            <w:tcW w:w="0" w:type="auto"/>
          </w:tcPr>
          <w:p w14:paraId="5068135D" w14:textId="77777777" w:rsidR="004669CF" w:rsidRPr="004669CF" w:rsidRDefault="004669CF" w:rsidP="004669CF">
            <w:pPr>
              <w:pStyle w:val="TableBodyTextcentre"/>
            </w:pPr>
            <w:r w:rsidRPr="00055885">
              <w:t>9</w:t>
            </w:r>
            <w:r w:rsidRPr="004669CF">
              <w:t>8.5%</w:t>
            </w:r>
          </w:p>
        </w:tc>
        <w:tc>
          <w:tcPr>
            <w:tcW w:w="0" w:type="auto"/>
          </w:tcPr>
          <w:p w14:paraId="43BBBF63" w14:textId="77777777" w:rsidR="004669CF" w:rsidRPr="004669CF" w:rsidRDefault="004669CF" w:rsidP="004669CF">
            <w:pPr>
              <w:pStyle w:val="TableBodyText"/>
            </w:pPr>
            <w:r>
              <w:t>Audiologists and Speech Pathologists/Therapists</w:t>
            </w:r>
          </w:p>
        </w:tc>
        <w:tc>
          <w:tcPr>
            <w:tcW w:w="0" w:type="auto"/>
          </w:tcPr>
          <w:p w14:paraId="14AA0253" w14:textId="77777777" w:rsidR="004669CF" w:rsidRPr="004669CF" w:rsidRDefault="004669CF" w:rsidP="004669CF">
            <w:pPr>
              <w:pStyle w:val="TableBodyTextcentre"/>
            </w:pPr>
            <w:r>
              <w:t>93</w:t>
            </w:r>
            <w:r w:rsidRPr="004669CF">
              <w:t>.2%</w:t>
            </w:r>
          </w:p>
        </w:tc>
      </w:tr>
      <w:tr w:rsidR="00405114" w:rsidRPr="00055885" w14:paraId="06E9FC42"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686E66AB" w14:textId="77777777" w:rsidR="004669CF" w:rsidRPr="004669CF" w:rsidRDefault="004669CF" w:rsidP="004669CF">
            <w:pPr>
              <w:pStyle w:val="TableBodyText"/>
            </w:pPr>
            <w:r w:rsidRPr="00030BA9">
              <w:t>Glaziers</w:t>
            </w:r>
          </w:p>
        </w:tc>
        <w:tc>
          <w:tcPr>
            <w:tcW w:w="0" w:type="auto"/>
          </w:tcPr>
          <w:p w14:paraId="6E659D03" w14:textId="77777777" w:rsidR="004669CF" w:rsidRPr="004669CF" w:rsidRDefault="004669CF" w:rsidP="004669CF">
            <w:pPr>
              <w:pStyle w:val="TableBodyTextcentre"/>
            </w:pPr>
            <w:r w:rsidRPr="00055885">
              <w:t>9</w:t>
            </w:r>
            <w:r w:rsidRPr="004669CF">
              <w:t>8.4%</w:t>
            </w:r>
          </w:p>
        </w:tc>
        <w:tc>
          <w:tcPr>
            <w:tcW w:w="0" w:type="auto"/>
          </w:tcPr>
          <w:p w14:paraId="4B4575B3" w14:textId="77777777" w:rsidR="004669CF" w:rsidRPr="004669CF" w:rsidRDefault="004669CF" w:rsidP="004669CF">
            <w:pPr>
              <w:pStyle w:val="TableBodyText"/>
            </w:pPr>
            <w:r>
              <w:t>Florists</w:t>
            </w:r>
          </w:p>
        </w:tc>
        <w:tc>
          <w:tcPr>
            <w:tcW w:w="0" w:type="auto"/>
          </w:tcPr>
          <w:p w14:paraId="42C12660" w14:textId="77777777" w:rsidR="004669CF" w:rsidRPr="004669CF" w:rsidRDefault="004669CF" w:rsidP="004669CF">
            <w:pPr>
              <w:pStyle w:val="TableBodyTextcentre"/>
            </w:pPr>
            <w:r>
              <w:t>93</w:t>
            </w:r>
            <w:r w:rsidRPr="004669CF">
              <w:t>.1%</w:t>
            </w:r>
          </w:p>
        </w:tc>
      </w:tr>
      <w:tr w:rsidR="004669CF" w:rsidRPr="00055885" w14:paraId="4E32B35A" w14:textId="77777777" w:rsidTr="00723ED1">
        <w:tc>
          <w:tcPr>
            <w:tcW w:w="0" w:type="auto"/>
          </w:tcPr>
          <w:p w14:paraId="597F191C" w14:textId="77777777" w:rsidR="004669CF" w:rsidRPr="004669CF" w:rsidRDefault="004669CF" w:rsidP="004669CF">
            <w:pPr>
              <w:pStyle w:val="TableBodyText"/>
            </w:pPr>
            <w:r w:rsidRPr="00FB07B7">
              <w:t>Motor Mechanics</w:t>
            </w:r>
          </w:p>
        </w:tc>
        <w:tc>
          <w:tcPr>
            <w:tcW w:w="0" w:type="auto"/>
          </w:tcPr>
          <w:p w14:paraId="7BF33CA8" w14:textId="77777777" w:rsidR="004669CF" w:rsidRPr="004669CF" w:rsidRDefault="004669CF" w:rsidP="004669CF">
            <w:pPr>
              <w:pStyle w:val="TableBodyTextcentre"/>
            </w:pPr>
            <w:r w:rsidRPr="00055885">
              <w:t>9</w:t>
            </w:r>
            <w:r w:rsidRPr="004669CF">
              <w:t>8.1%</w:t>
            </w:r>
          </w:p>
        </w:tc>
        <w:tc>
          <w:tcPr>
            <w:tcW w:w="0" w:type="auto"/>
          </w:tcPr>
          <w:p w14:paraId="3D6AF20A" w14:textId="77777777" w:rsidR="004669CF" w:rsidRPr="004669CF" w:rsidRDefault="004669CF" w:rsidP="004669CF">
            <w:pPr>
              <w:pStyle w:val="TableBodyText"/>
            </w:pPr>
            <w:r>
              <w:t xml:space="preserve">Child Care Centre </w:t>
            </w:r>
            <w:r w:rsidRPr="004669CF">
              <w:t>Managers</w:t>
            </w:r>
          </w:p>
        </w:tc>
        <w:tc>
          <w:tcPr>
            <w:tcW w:w="0" w:type="auto"/>
          </w:tcPr>
          <w:p w14:paraId="4AD450F5" w14:textId="77777777" w:rsidR="004669CF" w:rsidRPr="004669CF" w:rsidRDefault="004669CF" w:rsidP="004669CF">
            <w:pPr>
              <w:pStyle w:val="TableBodyTextcentre"/>
            </w:pPr>
            <w:r>
              <w:t>9</w:t>
            </w:r>
            <w:r w:rsidRPr="004669CF">
              <w:t>1.8%</w:t>
            </w:r>
          </w:p>
        </w:tc>
      </w:tr>
      <w:tr w:rsidR="00405114" w:rsidRPr="00055885" w14:paraId="75D40ADC"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0A175033" w14:textId="77777777" w:rsidR="004669CF" w:rsidRPr="004669CF" w:rsidRDefault="004669CF" w:rsidP="004669CF">
            <w:pPr>
              <w:pStyle w:val="TableBodyText"/>
            </w:pPr>
            <w:r w:rsidRPr="001E4ABD">
              <w:t>Metal Fitters and Machinists</w:t>
            </w:r>
          </w:p>
        </w:tc>
        <w:tc>
          <w:tcPr>
            <w:tcW w:w="0" w:type="auto"/>
          </w:tcPr>
          <w:p w14:paraId="3B6C7976" w14:textId="77777777" w:rsidR="004669CF" w:rsidRPr="004669CF" w:rsidRDefault="004669CF" w:rsidP="004669CF">
            <w:pPr>
              <w:pStyle w:val="TableBodyTextcentre"/>
            </w:pPr>
            <w:r w:rsidRPr="00055885">
              <w:t>9</w:t>
            </w:r>
            <w:r w:rsidRPr="004669CF">
              <w:t>8.0%</w:t>
            </w:r>
          </w:p>
        </w:tc>
        <w:tc>
          <w:tcPr>
            <w:tcW w:w="0" w:type="auto"/>
          </w:tcPr>
          <w:p w14:paraId="4B7C81E7" w14:textId="77777777" w:rsidR="004669CF" w:rsidRPr="004669CF" w:rsidRDefault="004669CF" w:rsidP="004669CF">
            <w:pPr>
              <w:pStyle w:val="TableBodyText"/>
            </w:pPr>
            <w:r>
              <w:t>Occupational Therapists</w:t>
            </w:r>
          </w:p>
        </w:tc>
        <w:tc>
          <w:tcPr>
            <w:tcW w:w="0" w:type="auto"/>
          </w:tcPr>
          <w:p w14:paraId="02905330" w14:textId="77777777" w:rsidR="004669CF" w:rsidRPr="004669CF" w:rsidRDefault="004669CF" w:rsidP="004669CF">
            <w:pPr>
              <w:pStyle w:val="TableBodyTextcentre"/>
            </w:pPr>
            <w:r>
              <w:t>91</w:t>
            </w:r>
            <w:r w:rsidRPr="004669CF">
              <w:t>.0%</w:t>
            </w:r>
          </w:p>
        </w:tc>
      </w:tr>
      <w:tr w:rsidR="004669CF" w:rsidRPr="00E20783" w14:paraId="30AFAA7A" w14:textId="77777777" w:rsidTr="00723ED1">
        <w:tc>
          <w:tcPr>
            <w:tcW w:w="0" w:type="auto"/>
          </w:tcPr>
          <w:p w14:paraId="62B1A37E" w14:textId="77777777" w:rsidR="004669CF" w:rsidRPr="004669CF" w:rsidRDefault="004669CF" w:rsidP="004669CF">
            <w:pPr>
              <w:pStyle w:val="TableBodyText"/>
            </w:pPr>
            <w:r w:rsidRPr="000D6AD9">
              <w:t>Electricians</w:t>
            </w:r>
          </w:p>
        </w:tc>
        <w:tc>
          <w:tcPr>
            <w:tcW w:w="0" w:type="auto"/>
          </w:tcPr>
          <w:p w14:paraId="53D9F635" w14:textId="77777777" w:rsidR="004669CF" w:rsidRPr="004669CF" w:rsidRDefault="004669CF" w:rsidP="004669CF">
            <w:pPr>
              <w:pStyle w:val="TableBodyTextcentre"/>
            </w:pPr>
            <w:r>
              <w:t>9</w:t>
            </w:r>
            <w:r w:rsidRPr="004669CF">
              <w:t>7.9%</w:t>
            </w:r>
          </w:p>
        </w:tc>
        <w:tc>
          <w:tcPr>
            <w:tcW w:w="0" w:type="auto"/>
          </w:tcPr>
          <w:p w14:paraId="6BC73C7F" w14:textId="77777777" w:rsidR="004669CF" w:rsidRPr="004669CF" w:rsidRDefault="004669CF" w:rsidP="004669CF">
            <w:pPr>
              <w:pStyle w:val="TableBodyText"/>
            </w:pPr>
            <w:r>
              <w:t>Bookkeepers</w:t>
            </w:r>
          </w:p>
        </w:tc>
        <w:tc>
          <w:tcPr>
            <w:tcW w:w="0" w:type="auto"/>
          </w:tcPr>
          <w:p w14:paraId="5568CDE5" w14:textId="77777777" w:rsidR="004669CF" w:rsidRPr="004669CF" w:rsidRDefault="004669CF" w:rsidP="004669CF">
            <w:pPr>
              <w:pStyle w:val="TableBodyTextcentre"/>
            </w:pPr>
            <w:r>
              <w:t>90</w:t>
            </w:r>
            <w:r w:rsidRPr="004669CF">
              <w:t>.5%</w:t>
            </w:r>
          </w:p>
        </w:tc>
      </w:tr>
      <w:tr w:rsidR="00405114" w:rsidRPr="00E20783" w14:paraId="44372A5D"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5E2BCD74" w14:textId="77777777" w:rsidR="004669CF" w:rsidRPr="004669CF" w:rsidRDefault="004669CF" w:rsidP="004669CF">
            <w:pPr>
              <w:pStyle w:val="TableBodyText"/>
            </w:pPr>
            <w:r w:rsidRPr="00B53D8A">
              <w:t xml:space="preserve">Motor Vehicle Parts and </w:t>
            </w:r>
            <w:r w:rsidRPr="004669CF">
              <w:t>Accessories Fitters</w:t>
            </w:r>
          </w:p>
        </w:tc>
        <w:tc>
          <w:tcPr>
            <w:tcW w:w="0" w:type="auto"/>
          </w:tcPr>
          <w:p w14:paraId="5175D1C0" w14:textId="77777777" w:rsidR="004669CF" w:rsidRPr="004669CF" w:rsidRDefault="004669CF" w:rsidP="004669CF">
            <w:pPr>
              <w:pStyle w:val="TableBodyTextcentre"/>
            </w:pPr>
            <w:r>
              <w:t>9</w:t>
            </w:r>
            <w:r w:rsidRPr="004669CF">
              <w:t>7.7%</w:t>
            </w:r>
          </w:p>
        </w:tc>
        <w:tc>
          <w:tcPr>
            <w:tcW w:w="0" w:type="auto"/>
          </w:tcPr>
          <w:p w14:paraId="2FFCA132" w14:textId="77777777" w:rsidR="004669CF" w:rsidRPr="004669CF" w:rsidRDefault="004669CF" w:rsidP="004669CF">
            <w:pPr>
              <w:pStyle w:val="TableBodyText"/>
            </w:pPr>
            <w:r>
              <w:t>Nurse Educators and Researchers</w:t>
            </w:r>
          </w:p>
        </w:tc>
        <w:tc>
          <w:tcPr>
            <w:tcW w:w="0" w:type="auto"/>
          </w:tcPr>
          <w:p w14:paraId="09C0CAF7" w14:textId="77777777" w:rsidR="004669CF" w:rsidRPr="004669CF" w:rsidRDefault="004669CF" w:rsidP="004669CF">
            <w:pPr>
              <w:pStyle w:val="TableBodyTextcentre"/>
            </w:pPr>
            <w:r>
              <w:t>90</w:t>
            </w:r>
            <w:r w:rsidRPr="004669CF">
              <w:t>.4%</w:t>
            </w:r>
          </w:p>
        </w:tc>
      </w:tr>
    </w:tbl>
    <w:p w14:paraId="13611A50" w14:textId="6CA918B1" w:rsidR="004669CF" w:rsidRDefault="004669CF" w:rsidP="004669CF">
      <w:pPr>
        <w:pStyle w:val="Source"/>
      </w:pPr>
      <w:r w:rsidRPr="00BC2230">
        <w:t>Source: ABS, Census of Population and Housing, 2021</w:t>
      </w:r>
      <w:r w:rsidR="002F6523">
        <w:t>.</w:t>
      </w:r>
    </w:p>
    <w:p w14:paraId="171483B2" w14:textId="77777777" w:rsidR="00283A0D" w:rsidRDefault="00283A0D">
      <w:pPr>
        <w:spacing w:before="0" w:after="200" w:line="276" w:lineRule="auto"/>
        <w:rPr>
          <w:rFonts w:eastAsia="Times New Roman" w:cs="Arial"/>
          <w:b/>
          <w:color w:val="4B0985"/>
          <w:sz w:val="26"/>
          <w:szCs w:val="26"/>
          <w:lang w:eastAsia="en-AU"/>
        </w:rPr>
      </w:pPr>
      <w:r>
        <w:br w:type="page"/>
      </w:r>
    </w:p>
    <w:p w14:paraId="3F6F907B" w14:textId="460709EC" w:rsidR="005B3DBE" w:rsidRDefault="00030DD8" w:rsidP="000A241E">
      <w:pPr>
        <w:pStyle w:val="Heading3"/>
      </w:pPr>
      <w:bookmarkStart w:id="16" w:name="_Toc205210161"/>
      <w:r>
        <w:lastRenderedPageBreak/>
        <w:t xml:space="preserve">Occupational </w:t>
      </w:r>
      <w:r w:rsidR="003B33AF">
        <w:t>S</w:t>
      </w:r>
      <w:r w:rsidR="005B3DBE">
        <w:t xml:space="preserve">kill </w:t>
      </w:r>
      <w:r w:rsidR="003B33AF">
        <w:t>L</w:t>
      </w:r>
      <w:r w:rsidR="005B3DBE">
        <w:t>evel</w:t>
      </w:r>
      <w:r w:rsidR="003B33AF">
        <w:t xml:space="preserve"> and the GSIS</w:t>
      </w:r>
      <w:bookmarkEnd w:id="16"/>
    </w:p>
    <w:p w14:paraId="360691B4" w14:textId="7A789FB4" w:rsidR="005B3DBE" w:rsidRDefault="005B3DBE" w:rsidP="005B3DBE">
      <w:pPr>
        <w:pStyle w:val="BodyText"/>
      </w:pPr>
      <w:r>
        <w:t xml:space="preserve">We already know that skill difference doesn't explain </w:t>
      </w:r>
      <w:r w:rsidRPr="00F1297F">
        <w:t>occupational segregatio</w:t>
      </w:r>
      <w:r>
        <w:t>n</w:t>
      </w:r>
      <w:r w:rsidRPr="00F1297F">
        <w:t xml:space="preserve"> (Carranza et al. 2023)</w:t>
      </w:r>
      <w:r>
        <w:t xml:space="preserve"> but understanding how gender segregation intensifies at different skill levels has important policy implications and intersections. When</w:t>
      </w:r>
      <w:r w:rsidRPr="008F7A36">
        <w:t xml:space="preserve"> applying </w:t>
      </w:r>
      <w:r w:rsidR="00B402FC">
        <w:t>to the GSIS</w:t>
      </w:r>
      <w:r>
        <w:t xml:space="preserve"> </w:t>
      </w:r>
      <w:r w:rsidR="00B402FC">
        <w:t xml:space="preserve">to </w:t>
      </w:r>
      <w:r>
        <w:t xml:space="preserve">the </w:t>
      </w:r>
      <w:r w:rsidR="00D93D31">
        <w:t xml:space="preserve">five </w:t>
      </w:r>
      <w:r>
        <w:t>skill level</w:t>
      </w:r>
      <w:r w:rsidR="00D93D31">
        <w:t>s</w:t>
      </w:r>
      <w:r>
        <w:t xml:space="preserve"> of occupations</w:t>
      </w:r>
      <w:r w:rsidR="00D93D31">
        <w:t>,</w:t>
      </w:r>
      <w:r>
        <w:t xml:space="preserve"> based on ANZSCO</w:t>
      </w:r>
      <w:r w:rsidR="00D93D31">
        <w:t>,</w:t>
      </w:r>
      <w:r>
        <w:t xml:space="preserve"> we can see some notable trends that are worth exploring in more detail</w:t>
      </w:r>
      <w:r w:rsidR="002F6523">
        <w:t>.</w:t>
      </w:r>
    </w:p>
    <w:p w14:paraId="35108A1F" w14:textId="453CF1F6" w:rsidR="005B3DBE" w:rsidRDefault="005B3DBE" w:rsidP="005B3DBE">
      <w:pPr>
        <w:pStyle w:val="BodyText"/>
      </w:pPr>
      <w:r>
        <w:t>Higher skill level occupations ar</w:t>
      </w:r>
      <w:r w:rsidRPr="00B26EE1">
        <w:t>e more likely to be gender balanced</w:t>
      </w:r>
      <w:r>
        <w:t>.</w:t>
      </w:r>
      <w:r w:rsidRPr="00F63DB1">
        <w:t xml:space="preserve"> </w:t>
      </w:r>
      <w:r>
        <w:t xml:space="preserve">Almost half (45%) of the </w:t>
      </w:r>
      <w:r w:rsidR="00D33768">
        <w:t xml:space="preserve">gender balanced </w:t>
      </w:r>
      <w:r>
        <w:t>occupations are at Skill Level 1. F</w:t>
      </w:r>
      <w:r w:rsidRPr="00B26EE1">
        <w:t xml:space="preserve">emales and males are equally likely to work </w:t>
      </w:r>
      <w:r>
        <w:t xml:space="preserve">in </w:t>
      </w:r>
      <w:r w:rsidRPr="00B26EE1">
        <w:t xml:space="preserve">these </w:t>
      </w:r>
      <w:r>
        <w:t xml:space="preserve">higher skill </w:t>
      </w:r>
      <w:r w:rsidR="00EF715E">
        <w:t>occupations</w:t>
      </w:r>
      <w:r>
        <w:t xml:space="preserve">. Likewise, many Skill Level 2 </w:t>
      </w:r>
      <w:r w:rsidR="00CC7977">
        <w:t xml:space="preserve">occupations </w:t>
      </w:r>
      <w:r>
        <w:t xml:space="preserve">are gender balanced or at the first gendered segregation intensity grade </w:t>
      </w:r>
      <w:r w:rsidR="00CC7977">
        <w:t>(moderately gender dominated</w:t>
      </w:r>
      <w:r w:rsidR="00D22F59">
        <w:t xml:space="preserve">, </w:t>
      </w:r>
      <w:r>
        <w:t>where 60-75% of the workforce is either female or male</w:t>
      </w:r>
      <w:r w:rsidR="00D22F59">
        <w:t>)</w:t>
      </w:r>
      <w:r w:rsidR="002F6523">
        <w:t>.</w:t>
      </w:r>
    </w:p>
    <w:p w14:paraId="568F9809" w14:textId="703721CF" w:rsidR="005B3DBE" w:rsidRDefault="005B3DBE" w:rsidP="005B3DBE">
      <w:pPr>
        <w:pStyle w:val="BodyText"/>
      </w:pPr>
      <w:r>
        <w:t>In contrast, S</w:t>
      </w:r>
      <w:r w:rsidRPr="00421C4F">
        <w:t xml:space="preserve">kill </w:t>
      </w:r>
      <w:r>
        <w:t>L</w:t>
      </w:r>
      <w:r w:rsidRPr="00421C4F">
        <w:t xml:space="preserve">evel 3 </w:t>
      </w:r>
      <w:r>
        <w:t>and 4 are far more gender</w:t>
      </w:r>
      <w:r w:rsidR="002F5F8B">
        <w:t xml:space="preserve"> segregat</w:t>
      </w:r>
      <w:r>
        <w:t xml:space="preserve">ed. In fact, Skill Level 3 </w:t>
      </w:r>
      <w:r w:rsidRPr="00421C4F">
        <w:t>is the most, with 6</w:t>
      </w:r>
      <w:r w:rsidRPr="00B26EE1">
        <w:t>9% of employment in occupations that are almost completely gendered</w:t>
      </w:r>
      <w:r w:rsidR="00E87663">
        <w:t>,</w:t>
      </w:r>
      <w:r>
        <w:t xml:space="preserve"> with a far higher ratio of almost completely male dominated roles and a much higher rate of skill shortages. Indeed, </w:t>
      </w:r>
      <w:r w:rsidR="00D51CA6">
        <w:t xml:space="preserve">males account for </w:t>
      </w:r>
      <w:r w:rsidRPr="00F1297F">
        <w:t xml:space="preserve">68% </w:t>
      </w:r>
      <w:r w:rsidR="00D51CA6">
        <w:t xml:space="preserve">of </w:t>
      </w:r>
      <w:r w:rsidRPr="00F1297F">
        <w:t>employment</w:t>
      </w:r>
      <w:r>
        <w:t xml:space="preserve"> at Skill Level 3</w:t>
      </w:r>
      <w:r w:rsidR="00D51CA6">
        <w:t>,</w:t>
      </w:r>
      <w:r>
        <w:t xml:space="preserve"> whereas females account for a larger share of employment at every other skill level</w:t>
      </w:r>
      <w:r w:rsidR="002F6523">
        <w:t>.</w:t>
      </w:r>
    </w:p>
    <w:p w14:paraId="5DC863C4" w14:textId="5F1A24C9" w:rsidR="005B3DBE" w:rsidRDefault="00743E01" w:rsidP="005B3DBE">
      <w:pPr>
        <w:pStyle w:val="BodyText"/>
      </w:pPr>
      <w:r>
        <w:t xml:space="preserve">While </w:t>
      </w:r>
      <w:r w:rsidR="005B3DBE" w:rsidRPr="00B01135">
        <w:t>Skill Level 3 only accounts for 15% of total employment</w:t>
      </w:r>
      <w:r w:rsidR="005B3DBE">
        <w:t xml:space="preserve"> across the Australian economy</w:t>
      </w:r>
      <w:r w:rsidR="005B3DBE" w:rsidRPr="00B01135">
        <w:t xml:space="preserve">, </w:t>
      </w:r>
      <w:r>
        <w:t xml:space="preserve">it </w:t>
      </w:r>
      <w:r w:rsidR="000A1E9D">
        <w:t xml:space="preserve">accounts for </w:t>
      </w:r>
      <w:r w:rsidR="005B3DBE" w:rsidRPr="00B01135">
        <w:t>mo</w:t>
      </w:r>
      <w:r w:rsidR="005B3DBE">
        <w:t xml:space="preserve">re than a third </w:t>
      </w:r>
      <w:r w:rsidR="006D1F12">
        <w:t xml:space="preserve">(37%) </w:t>
      </w:r>
      <w:r w:rsidR="005B3DBE">
        <w:t xml:space="preserve">of </w:t>
      </w:r>
      <w:r w:rsidR="005B3DBE" w:rsidRPr="00B01135">
        <w:t>occupations</w:t>
      </w:r>
      <w:r w:rsidR="005B3DBE">
        <w:t xml:space="preserve"> </w:t>
      </w:r>
      <w:r w:rsidR="005B3DBE" w:rsidRPr="00B01135">
        <w:t>in shortage</w:t>
      </w:r>
      <w:r w:rsidR="00964171">
        <w:t xml:space="preserve">. Increasing the share of </w:t>
      </w:r>
      <w:r w:rsidR="005B3DBE" w:rsidRPr="00B01135">
        <w:t>female</w:t>
      </w:r>
      <w:r w:rsidR="00964171">
        <w:t>s</w:t>
      </w:r>
      <w:r w:rsidR="005B3DBE" w:rsidRPr="00B01135">
        <w:t xml:space="preserve"> </w:t>
      </w:r>
      <w:r w:rsidR="00964171">
        <w:t xml:space="preserve">in </w:t>
      </w:r>
      <w:r w:rsidR="005B3DBE" w:rsidRPr="00B01135">
        <w:t xml:space="preserve">these </w:t>
      </w:r>
      <w:r w:rsidR="00964171">
        <w:t xml:space="preserve">occupations </w:t>
      </w:r>
      <w:r w:rsidR="00BB303D">
        <w:t xml:space="preserve">will be important </w:t>
      </w:r>
      <w:r w:rsidR="007F4CB5">
        <w:t>in addressing shortages</w:t>
      </w:r>
      <w:r w:rsidR="004647DA">
        <w:t xml:space="preserve">, highlighting the </w:t>
      </w:r>
      <w:r w:rsidR="005B3DBE" w:rsidRPr="00B01135">
        <w:t>importan</w:t>
      </w:r>
      <w:r w:rsidR="004647DA">
        <w:t>ce</w:t>
      </w:r>
      <w:r w:rsidR="005B3DBE">
        <w:t xml:space="preserve"> </w:t>
      </w:r>
      <w:r w:rsidR="004647DA">
        <w:t xml:space="preserve">of </w:t>
      </w:r>
      <w:r w:rsidR="005B3DBE">
        <w:t>shifting gender segregation</w:t>
      </w:r>
      <w:r w:rsidR="002F6523">
        <w:t>.</w:t>
      </w:r>
    </w:p>
    <w:p w14:paraId="75B61DB6" w14:textId="13EBAF4C" w:rsidR="009908F8" w:rsidRDefault="005B3DBE" w:rsidP="005B3DBE">
      <w:pPr>
        <w:pStyle w:val="BodyText"/>
      </w:pPr>
      <w:r>
        <w:t>Skill L</w:t>
      </w:r>
      <w:r w:rsidRPr="00421C4F">
        <w:t xml:space="preserve">evel 4 is </w:t>
      </w:r>
      <w:r>
        <w:t>the least gender</w:t>
      </w:r>
      <w:r w:rsidRPr="00421C4F">
        <w:t xml:space="preserve"> balanced</w:t>
      </w:r>
      <w:r>
        <w:t xml:space="preserve"> with the lowest number and proportion of gender balanced occupations and most (71%) falling at the </w:t>
      </w:r>
      <w:r w:rsidRPr="00F877EC">
        <w:t xml:space="preserve">gendered </w:t>
      </w:r>
      <w:r>
        <w:t>or</w:t>
      </w:r>
      <w:r w:rsidRPr="00F877EC">
        <w:t xml:space="preserve"> highly gendered</w:t>
      </w:r>
      <w:r>
        <w:t xml:space="preserve"> segregation intensity</w:t>
      </w:r>
      <w:r w:rsidR="002F6523">
        <w:t>.</w:t>
      </w:r>
    </w:p>
    <w:p w14:paraId="2E33C893" w14:textId="5C8721DF" w:rsidR="005B3DBE" w:rsidRDefault="005B3DBE" w:rsidP="005B3DBE">
      <w:pPr>
        <w:pStyle w:val="BodyText"/>
      </w:pPr>
      <w:r>
        <w:t>Skill Level 5 occupations have a more even spread across the segregation scale</w:t>
      </w:r>
      <w:r w:rsidR="000B1206">
        <w:t xml:space="preserve">. While </w:t>
      </w:r>
      <w:r>
        <w:t xml:space="preserve">not </w:t>
      </w:r>
      <w:r w:rsidRPr="005B68F6">
        <w:t xml:space="preserve">as gender balanced as </w:t>
      </w:r>
      <w:r>
        <w:t>the higher skill level roles</w:t>
      </w:r>
      <w:r w:rsidR="001061AC">
        <w:t xml:space="preserve"> of Skill 1 and Skill 2</w:t>
      </w:r>
      <w:r w:rsidR="000B1206">
        <w:t>, they are more gender balanced that Skill 3 and Skill 4</w:t>
      </w:r>
      <w:r w:rsidR="002F6523">
        <w:t>.</w:t>
      </w:r>
    </w:p>
    <w:p w14:paraId="13A27F5B" w14:textId="64E677A6" w:rsidR="005B3DBE" w:rsidRDefault="005B3DBE" w:rsidP="005B3DBE">
      <w:pPr>
        <w:pStyle w:val="BodyText"/>
      </w:pPr>
      <w:r>
        <w:t>F</w:t>
      </w:r>
      <w:r w:rsidRPr="00421C4F">
        <w:t>emales are</w:t>
      </w:r>
      <w:r>
        <w:t xml:space="preserve"> </w:t>
      </w:r>
      <w:r w:rsidRPr="00421C4F">
        <w:t xml:space="preserve">more likely to work in gendered or highly gendered occupations than males </w:t>
      </w:r>
      <w:r w:rsidR="004A4647" w:rsidRPr="00421C4F">
        <w:t>overall</w:t>
      </w:r>
      <w:r w:rsidR="004A4647">
        <w:t xml:space="preserve"> but</w:t>
      </w:r>
      <w:r w:rsidRPr="00421C4F">
        <w:t xml:space="preserve"> are</w:t>
      </w:r>
      <w:r w:rsidRPr="00B26EE1">
        <w:t xml:space="preserve"> </w:t>
      </w:r>
      <w:r w:rsidR="000B1206">
        <w:t xml:space="preserve">also </w:t>
      </w:r>
      <w:r w:rsidRPr="00B26EE1">
        <w:t>far less likely to work in almost completely gendered occupations than males. Whe</w:t>
      </w:r>
      <w:r w:rsidR="00234E5F">
        <w:t>n</w:t>
      </w:r>
      <w:r w:rsidRPr="00B26EE1">
        <w:t xml:space="preserve"> they do, it is in higher skilled health and education roles, such as Midwives</w:t>
      </w:r>
      <w:r>
        <w:t xml:space="preserve"> and </w:t>
      </w:r>
      <w:r w:rsidRPr="00B26EE1">
        <w:t xml:space="preserve">Early Childhood (Pre-primary School) Teachers. Females in </w:t>
      </w:r>
      <w:r>
        <w:t>S</w:t>
      </w:r>
      <w:r w:rsidRPr="00B26EE1">
        <w:t xml:space="preserve">kill </w:t>
      </w:r>
      <w:r>
        <w:t>L</w:t>
      </w:r>
      <w:r w:rsidRPr="00B26EE1">
        <w:t>evel 4 and 5 are also far less likely to work in almost completely gendered occupations.</w:t>
      </w:r>
    </w:p>
    <w:p w14:paraId="5BFC7244" w14:textId="3EC9F534" w:rsidR="00FC353C" w:rsidRDefault="005B3DBE" w:rsidP="005B3DBE">
      <w:pPr>
        <w:pStyle w:val="BodyText"/>
      </w:pPr>
      <w:r>
        <w:t xml:space="preserve">In Paper 2, we will explore how the usefulness of this </w:t>
      </w:r>
      <w:r w:rsidR="00DC24C5">
        <w:t>s</w:t>
      </w:r>
      <w:r>
        <w:t xml:space="preserve">kill </w:t>
      </w:r>
      <w:r w:rsidR="00DC24C5">
        <w:t>l</w:t>
      </w:r>
      <w:r>
        <w:t>evel analysis will increase with the move from ANZSCO to OSCA</w:t>
      </w:r>
      <w:r w:rsidR="00F367F1">
        <w:t xml:space="preserve">, and </w:t>
      </w:r>
      <w:r w:rsidR="009146BC">
        <w:t>what it shows around divides in education and training pathways and outcomes</w:t>
      </w:r>
      <w:r>
        <w:t>. We also discuss how this work will inform current policy reforms around tertiary harmonisation</w:t>
      </w:r>
      <w:r w:rsidR="002F6523">
        <w:t>.</w:t>
      </w:r>
    </w:p>
    <w:p w14:paraId="79D6238A" w14:textId="77777777" w:rsidR="00FC353C" w:rsidRDefault="00FC353C">
      <w:pPr>
        <w:spacing w:before="0" w:after="200" w:line="276" w:lineRule="auto"/>
      </w:pPr>
      <w:r>
        <w:br w:type="page"/>
      </w:r>
    </w:p>
    <w:p w14:paraId="7EB87AFC" w14:textId="2E532C5E" w:rsidR="005B3DBE" w:rsidRPr="00F877EC" w:rsidRDefault="005B3DBE" w:rsidP="00FC353C">
      <w:pPr>
        <w:pStyle w:val="Caption"/>
        <w:spacing w:before="240"/>
      </w:pPr>
      <w:r w:rsidRPr="00F14A41">
        <w:lastRenderedPageBreak/>
        <w:t xml:space="preserve">Table </w:t>
      </w:r>
      <w:r w:rsidR="00F62A51">
        <w:t>7</w:t>
      </w:r>
      <w:r w:rsidRPr="00F14A41">
        <w:t xml:space="preserve">: Share of total workforce % by gender segregation </w:t>
      </w:r>
      <w:r>
        <w:t>intensity and</w:t>
      </w:r>
      <w:r w:rsidRPr="00F14A41">
        <w:t xml:space="preserve"> occupational </w:t>
      </w:r>
      <w:r w:rsidR="00DC24C5">
        <w:t>s</w:t>
      </w:r>
      <w:r w:rsidRPr="00F14A41">
        <w:t xml:space="preserve">kill </w:t>
      </w:r>
      <w:r w:rsidR="00DC24C5">
        <w:t>l</w:t>
      </w:r>
      <w:r w:rsidRPr="00F14A41">
        <w:t>evel</w:t>
      </w:r>
    </w:p>
    <w:tbl>
      <w:tblPr>
        <w:tblStyle w:val="CustomTablebasic"/>
        <w:tblW w:w="8543" w:type="dxa"/>
        <w:tblLayout w:type="fixed"/>
        <w:tblLook w:val="04A0" w:firstRow="1" w:lastRow="0" w:firstColumn="1" w:lastColumn="0" w:noHBand="0" w:noVBand="1"/>
      </w:tblPr>
      <w:tblGrid>
        <w:gridCol w:w="3061"/>
        <w:gridCol w:w="1229"/>
        <w:gridCol w:w="1512"/>
        <w:gridCol w:w="1370"/>
        <w:gridCol w:w="1371"/>
      </w:tblGrid>
      <w:tr w:rsidR="001F2123" w14:paraId="13B6E71B" w14:textId="77777777">
        <w:trPr>
          <w:cnfStyle w:val="100000000000" w:firstRow="1" w:lastRow="0" w:firstColumn="0" w:lastColumn="0" w:oddVBand="0" w:evenVBand="0" w:oddHBand="0" w:evenHBand="0" w:firstRowFirstColumn="0" w:firstRowLastColumn="0" w:lastRowFirstColumn="0" w:lastRowLastColumn="0"/>
          <w:trHeight w:val="1152"/>
        </w:trPr>
        <w:tc>
          <w:tcPr>
            <w:tcW w:w="3061" w:type="dxa"/>
            <w:tcBorders>
              <w:top w:val="nil"/>
              <w:left w:val="nil"/>
              <w:right w:val="nil"/>
            </w:tcBorders>
            <w:noWrap/>
            <w:hideMark/>
          </w:tcPr>
          <w:p w14:paraId="0652FF0D" w14:textId="77777777" w:rsidR="005B3DBE" w:rsidRPr="005B3DBE" w:rsidRDefault="005B3DBE" w:rsidP="005B3DBE">
            <w:pPr>
              <w:pStyle w:val="TableHeading1"/>
            </w:pPr>
            <w:r>
              <w:t xml:space="preserve">Skill </w:t>
            </w:r>
            <w:r w:rsidRPr="005B3DBE">
              <w:t>Level</w:t>
            </w:r>
          </w:p>
        </w:tc>
        <w:tc>
          <w:tcPr>
            <w:tcW w:w="1229" w:type="dxa"/>
            <w:tcBorders>
              <w:top w:val="nil"/>
              <w:left w:val="nil"/>
              <w:right w:val="nil"/>
            </w:tcBorders>
            <w:hideMark/>
          </w:tcPr>
          <w:p w14:paraId="390F3F9C" w14:textId="77777777" w:rsidR="005B3DBE" w:rsidRPr="005B3DBE" w:rsidRDefault="005B3DBE" w:rsidP="005B3DBE">
            <w:pPr>
              <w:pStyle w:val="TableHeading1"/>
            </w:pPr>
            <w:r w:rsidRPr="00F14A41">
              <w:t>Gender balanced</w:t>
            </w:r>
          </w:p>
        </w:tc>
        <w:tc>
          <w:tcPr>
            <w:tcW w:w="1512" w:type="dxa"/>
            <w:tcBorders>
              <w:top w:val="nil"/>
              <w:left w:val="nil"/>
              <w:right w:val="nil"/>
            </w:tcBorders>
            <w:hideMark/>
          </w:tcPr>
          <w:p w14:paraId="19080BC1" w14:textId="7F6CF593" w:rsidR="005B3DBE" w:rsidRPr="005B3DBE" w:rsidRDefault="00CA30C8" w:rsidP="005B3DBE">
            <w:pPr>
              <w:pStyle w:val="TableHeading1"/>
            </w:pPr>
            <w:r>
              <w:t>Moderately</w:t>
            </w:r>
            <w:r w:rsidRPr="00CA30C8">
              <w:t xml:space="preserve"> </w:t>
            </w:r>
            <w:r>
              <w:t>f</w:t>
            </w:r>
            <w:r w:rsidR="005B3DBE" w:rsidRPr="00F14A41">
              <w:t>emale or male dominated</w:t>
            </w:r>
          </w:p>
        </w:tc>
        <w:tc>
          <w:tcPr>
            <w:tcW w:w="1370" w:type="dxa"/>
            <w:tcBorders>
              <w:top w:val="nil"/>
              <w:left w:val="nil"/>
              <w:right w:val="nil"/>
            </w:tcBorders>
            <w:hideMark/>
          </w:tcPr>
          <w:p w14:paraId="64B7BAE9" w14:textId="77777777" w:rsidR="005B3DBE" w:rsidRPr="005B3DBE" w:rsidRDefault="005B3DBE" w:rsidP="005B3DBE">
            <w:pPr>
              <w:pStyle w:val="TableHeading1"/>
            </w:pPr>
            <w:r w:rsidRPr="00F14A41">
              <w:t>Highly female or male dominated</w:t>
            </w:r>
          </w:p>
        </w:tc>
        <w:tc>
          <w:tcPr>
            <w:tcW w:w="1371" w:type="dxa"/>
            <w:tcBorders>
              <w:top w:val="nil"/>
              <w:left w:val="nil"/>
              <w:right w:val="nil"/>
            </w:tcBorders>
            <w:hideMark/>
          </w:tcPr>
          <w:p w14:paraId="778A67A4" w14:textId="77777777" w:rsidR="005B3DBE" w:rsidRPr="005B3DBE" w:rsidRDefault="005B3DBE" w:rsidP="005B3DBE">
            <w:pPr>
              <w:pStyle w:val="TableHeading1"/>
            </w:pPr>
            <w:r w:rsidRPr="00F14A41">
              <w:t xml:space="preserve">Almost completely female or male </w:t>
            </w:r>
            <w:r w:rsidRPr="005B3DBE">
              <w:t>dominated</w:t>
            </w:r>
          </w:p>
        </w:tc>
      </w:tr>
      <w:tr w:rsidR="005B3DBE" w14:paraId="66FE1C47" w14:textId="77777777">
        <w:trPr>
          <w:trHeight w:val="288"/>
        </w:trPr>
        <w:tc>
          <w:tcPr>
            <w:tcW w:w="3061" w:type="dxa"/>
            <w:tcBorders>
              <w:top w:val="nil"/>
              <w:left w:val="nil"/>
              <w:bottom w:val="nil"/>
              <w:right w:val="nil"/>
            </w:tcBorders>
            <w:noWrap/>
            <w:hideMark/>
          </w:tcPr>
          <w:p w14:paraId="6ACCB945" w14:textId="75C7CE58" w:rsidR="005B3DBE" w:rsidRPr="005B3DBE" w:rsidRDefault="005B3DBE" w:rsidP="005B3DBE">
            <w:pPr>
              <w:pStyle w:val="BoxHeading"/>
            </w:pPr>
            <w:r w:rsidRPr="00F14A41">
              <w:t>A</w:t>
            </w:r>
            <w:r w:rsidR="0001098D">
              <w:t>LL Workforc</w:t>
            </w:r>
            <w:r w:rsidR="00FE5D11">
              <w:t>e</w:t>
            </w:r>
          </w:p>
        </w:tc>
        <w:tc>
          <w:tcPr>
            <w:tcW w:w="1229" w:type="dxa"/>
            <w:tcBorders>
              <w:top w:val="nil"/>
              <w:left w:val="nil"/>
              <w:bottom w:val="nil"/>
              <w:right w:val="nil"/>
            </w:tcBorders>
            <w:noWrap/>
            <w:vAlign w:val="bottom"/>
          </w:tcPr>
          <w:p w14:paraId="4AEC6A53" w14:textId="77777777" w:rsidR="005B3DBE" w:rsidRPr="00F14A41" w:rsidRDefault="005B3DBE" w:rsidP="005B3DBE">
            <w:pPr>
              <w:pStyle w:val="TableBodyTextcentre"/>
            </w:pPr>
          </w:p>
        </w:tc>
        <w:tc>
          <w:tcPr>
            <w:tcW w:w="1512" w:type="dxa"/>
            <w:tcBorders>
              <w:top w:val="nil"/>
              <w:left w:val="nil"/>
              <w:bottom w:val="nil"/>
              <w:right w:val="nil"/>
            </w:tcBorders>
            <w:noWrap/>
            <w:vAlign w:val="bottom"/>
          </w:tcPr>
          <w:p w14:paraId="6AB7DF78" w14:textId="77777777" w:rsidR="005B3DBE" w:rsidRPr="00F14A41" w:rsidRDefault="005B3DBE" w:rsidP="005B3DBE">
            <w:pPr>
              <w:pStyle w:val="TableBodyTextcentre"/>
            </w:pPr>
          </w:p>
        </w:tc>
        <w:tc>
          <w:tcPr>
            <w:tcW w:w="1370" w:type="dxa"/>
            <w:tcBorders>
              <w:top w:val="nil"/>
              <w:left w:val="nil"/>
              <w:bottom w:val="nil"/>
              <w:right w:val="nil"/>
            </w:tcBorders>
            <w:noWrap/>
            <w:vAlign w:val="bottom"/>
          </w:tcPr>
          <w:p w14:paraId="2B04FF52" w14:textId="77777777" w:rsidR="005B3DBE" w:rsidRPr="00F14A41" w:rsidRDefault="005B3DBE" w:rsidP="005B3DBE">
            <w:pPr>
              <w:pStyle w:val="TableBodyTextcentre"/>
            </w:pPr>
          </w:p>
        </w:tc>
        <w:tc>
          <w:tcPr>
            <w:tcW w:w="1371" w:type="dxa"/>
            <w:tcBorders>
              <w:top w:val="nil"/>
              <w:left w:val="nil"/>
              <w:bottom w:val="nil"/>
              <w:right w:val="nil"/>
            </w:tcBorders>
            <w:noWrap/>
            <w:vAlign w:val="bottom"/>
          </w:tcPr>
          <w:p w14:paraId="79C3C8DF" w14:textId="77777777" w:rsidR="005B3DBE" w:rsidRPr="00F14A41" w:rsidRDefault="005B3DBE" w:rsidP="005B3DBE">
            <w:pPr>
              <w:pStyle w:val="TableBodyTextcentre"/>
            </w:pPr>
          </w:p>
        </w:tc>
      </w:tr>
      <w:tr w:rsidR="001F2123" w14:paraId="26A16B4F"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3D8FC701" w14:textId="77777777" w:rsidR="005B3DBE" w:rsidRPr="005B3DBE" w:rsidRDefault="005B3DBE" w:rsidP="005B3DBE">
            <w:pPr>
              <w:pStyle w:val="TableBodyText"/>
            </w:pPr>
            <w:r w:rsidRPr="000C4AFD">
              <w:t xml:space="preserve">Skill </w:t>
            </w:r>
            <w:r w:rsidRPr="005B3DBE">
              <w:t>Level 1</w:t>
            </w:r>
          </w:p>
        </w:tc>
        <w:tc>
          <w:tcPr>
            <w:tcW w:w="1229" w:type="dxa"/>
            <w:tcBorders>
              <w:top w:val="nil"/>
              <w:left w:val="nil"/>
              <w:bottom w:val="nil"/>
              <w:right w:val="nil"/>
            </w:tcBorders>
            <w:noWrap/>
            <w:vAlign w:val="bottom"/>
            <w:hideMark/>
          </w:tcPr>
          <w:p w14:paraId="4FD24AD4" w14:textId="77777777" w:rsidR="005B3DBE" w:rsidRPr="005B3DBE" w:rsidRDefault="005B3DBE" w:rsidP="005B3DBE">
            <w:pPr>
              <w:pStyle w:val="TableBodyTextcentre"/>
            </w:pPr>
            <w:r>
              <w:t>30</w:t>
            </w:r>
            <w:r w:rsidRPr="005B3DBE">
              <w:t>%</w:t>
            </w:r>
          </w:p>
        </w:tc>
        <w:tc>
          <w:tcPr>
            <w:tcW w:w="1512" w:type="dxa"/>
            <w:tcBorders>
              <w:top w:val="nil"/>
              <w:left w:val="nil"/>
              <w:bottom w:val="nil"/>
              <w:right w:val="nil"/>
            </w:tcBorders>
            <w:noWrap/>
            <w:vAlign w:val="bottom"/>
            <w:hideMark/>
          </w:tcPr>
          <w:p w14:paraId="518D7C35" w14:textId="77777777" w:rsidR="005B3DBE" w:rsidRPr="005B3DBE" w:rsidRDefault="005B3DBE" w:rsidP="005B3DBE">
            <w:pPr>
              <w:pStyle w:val="TableBodyTextcentre"/>
            </w:pPr>
            <w:r w:rsidRPr="000C4AFD">
              <w:t>3</w:t>
            </w:r>
            <w:r w:rsidRPr="005B3DBE">
              <w:t>2%</w:t>
            </w:r>
          </w:p>
        </w:tc>
        <w:tc>
          <w:tcPr>
            <w:tcW w:w="1370" w:type="dxa"/>
            <w:tcBorders>
              <w:top w:val="nil"/>
              <w:left w:val="nil"/>
              <w:bottom w:val="nil"/>
              <w:right w:val="nil"/>
            </w:tcBorders>
            <w:noWrap/>
            <w:vAlign w:val="bottom"/>
            <w:hideMark/>
          </w:tcPr>
          <w:p w14:paraId="3BE2EB40" w14:textId="77777777" w:rsidR="005B3DBE" w:rsidRPr="005B3DBE" w:rsidRDefault="005B3DBE" w:rsidP="005B3DBE">
            <w:pPr>
              <w:pStyle w:val="TableBodyTextcentre"/>
            </w:pPr>
            <w:r>
              <w:t>31</w:t>
            </w:r>
            <w:r w:rsidRPr="005B3DBE">
              <w:t>%</w:t>
            </w:r>
          </w:p>
        </w:tc>
        <w:tc>
          <w:tcPr>
            <w:tcW w:w="1371" w:type="dxa"/>
            <w:tcBorders>
              <w:top w:val="nil"/>
              <w:left w:val="nil"/>
              <w:bottom w:val="nil"/>
              <w:right w:val="nil"/>
            </w:tcBorders>
            <w:noWrap/>
            <w:vAlign w:val="bottom"/>
            <w:hideMark/>
          </w:tcPr>
          <w:p w14:paraId="0B67C29B" w14:textId="77777777" w:rsidR="005B3DBE" w:rsidRPr="005B3DBE" w:rsidRDefault="005B3DBE" w:rsidP="005B3DBE">
            <w:pPr>
              <w:pStyle w:val="TableBodyTextcentre"/>
            </w:pPr>
            <w:r>
              <w:t>8</w:t>
            </w:r>
            <w:r w:rsidRPr="005B3DBE">
              <w:t>%</w:t>
            </w:r>
          </w:p>
        </w:tc>
      </w:tr>
      <w:tr w:rsidR="005B3DBE" w14:paraId="346C2C07" w14:textId="77777777">
        <w:trPr>
          <w:trHeight w:val="288"/>
        </w:trPr>
        <w:tc>
          <w:tcPr>
            <w:tcW w:w="3061" w:type="dxa"/>
            <w:tcBorders>
              <w:top w:val="nil"/>
              <w:left w:val="nil"/>
              <w:bottom w:val="nil"/>
              <w:right w:val="nil"/>
            </w:tcBorders>
            <w:noWrap/>
            <w:hideMark/>
          </w:tcPr>
          <w:p w14:paraId="199E759E" w14:textId="77777777" w:rsidR="005B3DBE" w:rsidRPr="005B3DBE" w:rsidRDefault="005B3DBE" w:rsidP="005B3DBE">
            <w:pPr>
              <w:pStyle w:val="TableBodyText"/>
            </w:pPr>
            <w:r w:rsidRPr="000C4AFD">
              <w:t xml:space="preserve">Skill </w:t>
            </w:r>
            <w:r w:rsidRPr="005B3DBE">
              <w:t>Level 2</w:t>
            </w:r>
          </w:p>
        </w:tc>
        <w:tc>
          <w:tcPr>
            <w:tcW w:w="1229" w:type="dxa"/>
            <w:tcBorders>
              <w:top w:val="nil"/>
              <w:left w:val="nil"/>
              <w:bottom w:val="nil"/>
              <w:right w:val="nil"/>
            </w:tcBorders>
            <w:noWrap/>
            <w:vAlign w:val="bottom"/>
            <w:hideMark/>
          </w:tcPr>
          <w:p w14:paraId="6F12DF8D" w14:textId="77777777" w:rsidR="005B3DBE" w:rsidRPr="005B3DBE" w:rsidRDefault="005B3DBE" w:rsidP="005B3DBE">
            <w:pPr>
              <w:pStyle w:val="TableBodyTextcentre"/>
            </w:pPr>
            <w:r>
              <w:t>36</w:t>
            </w:r>
            <w:r w:rsidRPr="005B3DBE">
              <w:t>%</w:t>
            </w:r>
          </w:p>
        </w:tc>
        <w:tc>
          <w:tcPr>
            <w:tcW w:w="1512" w:type="dxa"/>
            <w:tcBorders>
              <w:top w:val="nil"/>
              <w:left w:val="nil"/>
              <w:bottom w:val="nil"/>
              <w:right w:val="nil"/>
            </w:tcBorders>
            <w:noWrap/>
            <w:vAlign w:val="bottom"/>
            <w:hideMark/>
          </w:tcPr>
          <w:p w14:paraId="4217040E" w14:textId="77777777" w:rsidR="005B3DBE" w:rsidRPr="005B3DBE" w:rsidRDefault="005B3DBE" w:rsidP="005B3DBE">
            <w:pPr>
              <w:pStyle w:val="TableBodyTextcentre"/>
            </w:pPr>
            <w:r w:rsidRPr="000C4AFD">
              <w:t>2</w:t>
            </w:r>
            <w:r w:rsidRPr="005B3DBE">
              <w:t>4%</w:t>
            </w:r>
          </w:p>
        </w:tc>
        <w:tc>
          <w:tcPr>
            <w:tcW w:w="1370" w:type="dxa"/>
            <w:tcBorders>
              <w:top w:val="nil"/>
              <w:left w:val="nil"/>
              <w:bottom w:val="nil"/>
              <w:right w:val="nil"/>
            </w:tcBorders>
            <w:noWrap/>
            <w:vAlign w:val="bottom"/>
            <w:hideMark/>
          </w:tcPr>
          <w:p w14:paraId="08037338" w14:textId="77777777" w:rsidR="005B3DBE" w:rsidRPr="005B3DBE" w:rsidRDefault="005B3DBE" w:rsidP="005B3DBE">
            <w:pPr>
              <w:pStyle w:val="TableBodyTextcentre"/>
            </w:pPr>
            <w:r w:rsidRPr="000C4AFD">
              <w:t>3</w:t>
            </w:r>
            <w:r w:rsidRPr="005B3DBE">
              <w:t>3%</w:t>
            </w:r>
          </w:p>
        </w:tc>
        <w:tc>
          <w:tcPr>
            <w:tcW w:w="1371" w:type="dxa"/>
            <w:tcBorders>
              <w:top w:val="nil"/>
              <w:left w:val="nil"/>
              <w:bottom w:val="nil"/>
              <w:right w:val="nil"/>
            </w:tcBorders>
            <w:noWrap/>
            <w:vAlign w:val="bottom"/>
            <w:hideMark/>
          </w:tcPr>
          <w:p w14:paraId="0767CE90" w14:textId="77777777" w:rsidR="005B3DBE" w:rsidRPr="005B3DBE" w:rsidRDefault="005B3DBE" w:rsidP="005B3DBE">
            <w:pPr>
              <w:pStyle w:val="TableBodyTextcentre"/>
            </w:pPr>
            <w:r>
              <w:t>7</w:t>
            </w:r>
            <w:r w:rsidRPr="005B3DBE">
              <w:t>%</w:t>
            </w:r>
          </w:p>
        </w:tc>
      </w:tr>
      <w:tr w:rsidR="001F2123" w14:paraId="6DEEAE51"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34E1C77C" w14:textId="77777777" w:rsidR="005B3DBE" w:rsidRPr="005B3DBE" w:rsidRDefault="005B3DBE" w:rsidP="005B3DBE">
            <w:pPr>
              <w:pStyle w:val="TableBodyText"/>
            </w:pPr>
            <w:r w:rsidRPr="000C4AFD">
              <w:t xml:space="preserve">Skill </w:t>
            </w:r>
            <w:r w:rsidRPr="005B3DBE">
              <w:t>Level 3</w:t>
            </w:r>
          </w:p>
        </w:tc>
        <w:tc>
          <w:tcPr>
            <w:tcW w:w="1229" w:type="dxa"/>
            <w:tcBorders>
              <w:top w:val="nil"/>
              <w:left w:val="nil"/>
              <w:bottom w:val="nil"/>
              <w:right w:val="nil"/>
            </w:tcBorders>
            <w:noWrap/>
            <w:vAlign w:val="bottom"/>
            <w:hideMark/>
          </w:tcPr>
          <w:p w14:paraId="54AEA9B3" w14:textId="77777777" w:rsidR="005B3DBE" w:rsidRPr="005B3DBE" w:rsidRDefault="005B3DBE" w:rsidP="005B3DBE">
            <w:pPr>
              <w:pStyle w:val="TableBodyTextcentre"/>
            </w:pPr>
            <w:r w:rsidRPr="000C4AFD">
              <w:t>1</w:t>
            </w:r>
            <w:r w:rsidRPr="005B3DBE">
              <w:t>2%</w:t>
            </w:r>
          </w:p>
        </w:tc>
        <w:tc>
          <w:tcPr>
            <w:tcW w:w="1512" w:type="dxa"/>
            <w:tcBorders>
              <w:top w:val="nil"/>
              <w:left w:val="nil"/>
              <w:bottom w:val="nil"/>
              <w:right w:val="nil"/>
            </w:tcBorders>
            <w:noWrap/>
            <w:vAlign w:val="bottom"/>
            <w:hideMark/>
          </w:tcPr>
          <w:p w14:paraId="4BB12712" w14:textId="77777777" w:rsidR="005B3DBE" w:rsidRPr="005B3DBE" w:rsidRDefault="005B3DBE" w:rsidP="005B3DBE">
            <w:pPr>
              <w:pStyle w:val="TableBodyTextcentre"/>
            </w:pPr>
            <w:r>
              <w:t>6</w:t>
            </w:r>
            <w:r w:rsidRPr="005B3DBE">
              <w:t>%</w:t>
            </w:r>
          </w:p>
        </w:tc>
        <w:tc>
          <w:tcPr>
            <w:tcW w:w="1370" w:type="dxa"/>
            <w:tcBorders>
              <w:top w:val="nil"/>
              <w:left w:val="nil"/>
              <w:bottom w:val="nil"/>
              <w:right w:val="nil"/>
            </w:tcBorders>
            <w:noWrap/>
            <w:vAlign w:val="bottom"/>
            <w:hideMark/>
          </w:tcPr>
          <w:p w14:paraId="6634BEB8" w14:textId="77777777" w:rsidR="005B3DBE" w:rsidRPr="005B3DBE" w:rsidRDefault="005B3DBE" w:rsidP="005B3DBE">
            <w:pPr>
              <w:pStyle w:val="TableBodyTextcentre"/>
            </w:pPr>
            <w:r>
              <w:t>13</w:t>
            </w:r>
            <w:r w:rsidRPr="005B3DBE">
              <w:t>%</w:t>
            </w:r>
          </w:p>
        </w:tc>
        <w:tc>
          <w:tcPr>
            <w:tcW w:w="1371" w:type="dxa"/>
            <w:tcBorders>
              <w:top w:val="nil"/>
              <w:left w:val="nil"/>
              <w:bottom w:val="nil"/>
              <w:right w:val="nil"/>
            </w:tcBorders>
            <w:noWrap/>
            <w:vAlign w:val="bottom"/>
            <w:hideMark/>
          </w:tcPr>
          <w:p w14:paraId="1085893D" w14:textId="77777777" w:rsidR="005B3DBE" w:rsidRPr="005B3DBE" w:rsidRDefault="005B3DBE" w:rsidP="005B3DBE">
            <w:pPr>
              <w:pStyle w:val="TableBodyTextcentre"/>
            </w:pPr>
            <w:r>
              <w:t>69</w:t>
            </w:r>
            <w:r w:rsidRPr="005B3DBE">
              <w:t>%</w:t>
            </w:r>
          </w:p>
        </w:tc>
      </w:tr>
      <w:tr w:rsidR="005B3DBE" w14:paraId="13C2E78F" w14:textId="77777777">
        <w:trPr>
          <w:trHeight w:val="288"/>
        </w:trPr>
        <w:tc>
          <w:tcPr>
            <w:tcW w:w="3061" w:type="dxa"/>
            <w:tcBorders>
              <w:top w:val="nil"/>
              <w:left w:val="nil"/>
              <w:bottom w:val="nil"/>
              <w:right w:val="nil"/>
            </w:tcBorders>
            <w:noWrap/>
            <w:hideMark/>
          </w:tcPr>
          <w:p w14:paraId="78A24C5D" w14:textId="77777777" w:rsidR="005B3DBE" w:rsidRPr="005B3DBE" w:rsidRDefault="005B3DBE" w:rsidP="005B3DBE">
            <w:pPr>
              <w:pStyle w:val="TableBodyText"/>
            </w:pPr>
            <w:r w:rsidRPr="000C4AFD">
              <w:t xml:space="preserve">Skill </w:t>
            </w:r>
            <w:r w:rsidRPr="005B3DBE">
              <w:t>Level 4</w:t>
            </w:r>
          </w:p>
        </w:tc>
        <w:tc>
          <w:tcPr>
            <w:tcW w:w="1229" w:type="dxa"/>
            <w:tcBorders>
              <w:top w:val="nil"/>
              <w:left w:val="nil"/>
              <w:bottom w:val="nil"/>
              <w:right w:val="nil"/>
            </w:tcBorders>
            <w:noWrap/>
            <w:vAlign w:val="bottom"/>
            <w:hideMark/>
          </w:tcPr>
          <w:p w14:paraId="05587E34" w14:textId="77777777" w:rsidR="005B3DBE" w:rsidRPr="005B3DBE" w:rsidRDefault="005B3DBE" w:rsidP="005B3DBE">
            <w:pPr>
              <w:pStyle w:val="TableBodyTextcentre"/>
            </w:pPr>
            <w:r>
              <w:t>8</w:t>
            </w:r>
            <w:r w:rsidRPr="005B3DBE">
              <w:t>%</w:t>
            </w:r>
          </w:p>
        </w:tc>
        <w:tc>
          <w:tcPr>
            <w:tcW w:w="1512" w:type="dxa"/>
            <w:tcBorders>
              <w:top w:val="nil"/>
              <w:left w:val="nil"/>
              <w:bottom w:val="nil"/>
              <w:right w:val="nil"/>
            </w:tcBorders>
            <w:noWrap/>
            <w:vAlign w:val="bottom"/>
            <w:hideMark/>
          </w:tcPr>
          <w:p w14:paraId="2EEE5274" w14:textId="77777777" w:rsidR="005B3DBE" w:rsidRPr="005B3DBE" w:rsidRDefault="005B3DBE" w:rsidP="005B3DBE">
            <w:pPr>
              <w:pStyle w:val="TableBodyTextcentre"/>
            </w:pPr>
            <w:r w:rsidRPr="000C4AFD">
              <w:t>2</w:t>
            </w:r>
            <w:r w:rsidRPr="005B3DBE">
              <w:t>5%</w:t>
            </w:r>
          </w:p>
        </w:tc>
        <w:tc>
          <w:tcPr>
            <w:tcW w:w="1370" w:type="dxa"/>
            <w:tcBorders>
              <w:top w:val="nil"/>
              <w:left w:val="nil"/>
              <w:bottom w:val="nil"/>
              <w:right w:val="nil"/>
            </w:tcBorders>
            <w:noWrap/>
            <w:vAlign w:val="bottom"/>
            <w:hideMark/>
          </w:tcPr>
          <w:p w14:paraId="07DE0383" w14:textId="77777777" w:rsidR="005B3DBE" w:rsidRPr="005B3DBE" w:rsidRDefault="005B3DBE" w:rsidP="005B3DBE">
            <w:pPr>
              <w:pStyle w:val="TableBodyTextcentre"/>
            </w:pPr>
            <w:r>
              <w:t>45</w:t>
            </w:r>
            <w:r w:rsidRPr="005B3DBE">
              <w:t>%</w:t>
            </w:r>
          </w:p>
        </w:tc>
        <w:tc>
          <w:tcPr>
            <w:tcW w:w="1371" w:type="dxa"/>
            <w:tcBorders>
              <w:top w:val="nil"/>
              <w:left w:val="nil"/>
              <w:bottom w:val="nil"/>
              <w:right w:val="nil"/>
            </w:tcBorders>
            <w:noWrap/>
            <w:vAlign w:val="bottom"/>
            <w:hideMark/>
          </w:tcPr>
          <w:p w14:paraId="6B39641F" w14:textId="77777777" w:rsidR="005B3DBE" w:rsidRPr="005B3DBE" w:rsidRDefault="005B3DBE" w:rsidP="005B3DBE">
            <w:pPr>
              <w:pStyle w:val="TableBodyTextcentre"/>
            </w:pPr>
            <w:r w:rsidRPr="000C4AFD">
              <w:t>2</w:t>
            </w:r>
            <w:r w:rsidRPr="005B3DBE">
              <w:t>2%</w:t>
            </w:r>
          </w:p>
        </w:tc>
      </w:tr>
      <w:tr w:rsidR="001F2123" w14:paraId="0B01AFF4"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373A1AD0" w14:textId="77777777" w:rsidR="005B3DBE" w:rsidRPr="005B3DBE" w:rsidRDefault="005B3DBE" w:rsidP="005B3DBE">
            <w:pPr>
              <w:pStyle w:val="TableBodyText"/>
            </w:pPr>
            <w:r w:rsidRPr="000C4AFD">
              <w:t xml:space="preserve">Skill </w:t>
            </w:r>
            <w:r w:rsidRPr="005B3DBE">
              <w:t>Level 5</w:t>
            </w:r>
          </w:p>
        </w:tc>
        <w:tc>
          <w:tcPr>
            <w:tcW w:w="1229" w:type="dxa"/>
            <w:tcBorders>
              <w:top w:val="nil"/>
              <w:left w:val="nil"/>
              <w:bottom w:val="nil"/>
              <w:right w:val="nil"/>
            </w:tcBorders>
            <w:noWrap/>
            <w:vAlign w:val="bottom"/>
            <w:hideMark/>
          </w:tcPr>
          <w:p w14:paraId="4B236A70" w14:textId="77777777" w:rsidR="005B3DBE" w:rsidRPr="005B3DBE" w:rsidRDefault="005B3DBE" w:rsidP="005B3DBE">
            <w:pPr>
              <w:pStyle w:val="TableBodyTextcentre"/>
            </w:pPr>
            <w:r>
              <w:t>2</w:t>
            </w:r>
            <w:r w:rsidRPr="005B3DBE">
              <w:t>3%</w:t>
            </w:r>
          </w:p>
        </w:tc>
        <w:tc>
          <w:tcPr>
            <w:tcW w:w="1512" w:type="dxa"/>
            <w:tcBorders>
              <w:top w:val="nil"/>
              <w:left w:val="nil"/>
              <w:bottom w:val="nil"/>
              <w:right w:val="nil"/>
            </w:tcBorders>
            <w:noWrap/>
            <w:vAlign w:val="bottom"/>
            <w:hideMark/>
          </w:tcPr>
          <w:p w14:paraId="28B73277" w14:textId="77777777" w:rsidR="005B3DBE" w:rsidRPr="005B3DBE" w:rsidRDefault="005B3DBE" w:rsidP="005B3DBE">
            <w:pPr>
              <w:pStyle w:val="TableBodyTextcentre"/>
            </w:pPr>
            <w:r>
              <w:t>53</w:t>
            </w:r>
            <w:r w:rsidRPr="005B3DBE">
              <w:t>%</w:t>
            </w:r>
          </w:p>
        </w:tc>
        <w:tc>
          <w:tcPr>
            <w:tcW w:w="1370" w:type="dxa"/>
            <w:tcBorders>
              <w:top w:val="nil"/>
              <w:left w:val="nil"/>
              <w:bottom w:val="nil"/>
              <w:right w:val="nil"/>
            </w:tcBorders>
            <w:noWrap/>
            <w:vAlign w:val="bottom"/>
            <w:hideMark/>
          </w:tcPr>
          <w:p w14:paraId="1717C8AA" w14:textId="77777777" w:rsidR="005B3DBE" w:rsidRPr="005B3DBE" w:rsidRDefault="005B3DBE" w:rsidP="005B3DBE">
            <w:pPr>
              <w:pStyle w:val="TableBodyTextcentre"/>
            </w:pPr>
            <w:r>
              <w:t>16</w:t>
            </w:r>
            <w:r w:rsidRPr="005B3DBE">
              <w:t>%</w:t>
            </w:r>
          </w:p>
        </w:tc>
        <w:tc>
          <w:tcPr>
            <w:tcW w:w="1371" w:type="dxa"/>
            <w:tcBorders>
              <w:top w:val="nil"/>
              <w:left w:val="nil"/>
              <w:bottom w:val="nil"/>
              <w:right w:val="nil"/>
            </w:tcBorders>
            <w:noWrap/>
            <w:vAlign w:val="bottom"/>
            <w:hideMark/>
          </w:tcPr>
          <w:p w14:paraId="0679D589" w14:textId="77777777" w:rsidR="005B3DBE" w:rsidRPr="005B3DBE" w:rsidRDefault="005B3DBE" w:rsidP="005B3DBE">
            <w:pPr>
              <w:pStyle w:val="TableBodyTextcentre"/>
            </w:pPr>
            <w:r>
              <w:t>9</w:t>
            </w:r>
            <w:r w:rsidRPr="005B3DBE">
              <w:t>%</w:t>
            </w:r>
          </w:p>
        </w:tc>
      </w:tr>
      <w:tr w:rsidR="005B3DBE" w14:paraId="6100A2C3" w14:textId="77777777">
        <w:trPr>
          <w:trHeight w:val="288"/>
        </w:trPr>
        <w:tc>
          <w:tcPr>
            <w:tcW w:w="3061" w:type="dxa"/>
            <w:tcBorders>
              <w:top w:val="nil"/>
              <w:left w:val="nil"/>
              <w:bottom w:val="nil"/>
              <w:right w:val="nil"/>
            </w:tcBorders>
            <w:noWrap/>
            <w:hideMark/>
          </w:tcPr>
          <w:p w14:paraId="5AC7EC8B" w14:textId="0AA1ACE1" w:rsidR="005B3DBE" w:rsidRPr="005B3DBE" w:rsidRDefault="005B3DBE" w:rsidP="005B3DBE">
            <w:pPr>
              <w:pStyle w:val="TableBodyText"/>
            </w:pPr>
            <w:r w:rsidRPr="000C4AFD">
              <w:t>A</w:t>
            </w:r>
            <w:r w:rsidR="007C5957">
              <w:t>LL</w:t>
            </w:r>
            <w:r w:rsidRPr="000C4AFD">
              <w:t xml:space="preserve"> </w:t>
            </w:r>
            <w:r w:rsidR="00301FDD">
              <w:t>workforce</w:t>
            </w:r>
          </w:p>
        </w:tc>
        <w:tc>
          <w:tcPr>
            <w:tcW w:w="1229" w:type="dxa"/>
            <w:tcBorders>
              <w:top w:val="nil"/>
              <w:left w:val="nil"/>
              <w:bottom w:val="nil"/>
              <w:right w:val="nil"/>
            </w:tcBorders>
            <w:noWrap/>
            <w:vAlign w:val="bottom"/>
            <w:hideMark/>
          </w:tcPr>
          <w:p w14:paraId="42CA8695" w14:textId="77777777" w:rsidR="005B3DBE" w:rsidRPr="005B3DBE" w:rsidRDefault="005B3DBE" w:rsidP="005B3DBE">
            <w:pPr>
              <w:pStyle w:val="TableBodyTextcentre"/>
            </w:pPr>
            <w:r>
              <w:t>21</w:t>
            </w:r>
            <w:r w:rsidRPr="005B3DBE">
              <w:t>%</w:t>
            </w:r>
          </w:p>
        </w:tc>
        <w:tc>
          <w:tcPr>
            <w:tcW w:w="1512" w:type="dxa"/>
            <w:tcBorders>
              <w:top w:val="nil"/>
              <w:left w:val="nil"/>
              <w:bottom w:val="nil"/>
              <w:right w:val="nil"/>
            </w:tcBorders>
            <w:noWrap/>
            <w:vAlign w:val="bottom"/>
            <w:hideMark/>
          </w:tcPr>
          <w:p w14:paraId="6E99E628" w14:textId="77777777" w:rsidR="005B3DBE" w:rsidRPr="005B3DBE" w:rsidRDefault="005B3DBE" w:rsidP="005B3DBE">
            <w:pPr>
              <w:pStyle w:val="TableBodyTextcentre"/>
            </w:pPr>
            <w:r>
              <w:t>2</w:t>
            </w:r>
            <w:r w:rsidRPr="005B3DBE">
              <w:t>9%</w:t>
            </w:r>
          </w:p>
        </w:tc>
        <w:tc>
          <w:tcPr>
            <w:tcW w:w="1370" w:type="dxa"/>
            <w:tcBorders>
              <w:top w:val="nil"/>
              <w:left w:val="nil"/>
              <w:bottom w:val="nil"/>
              <w:right w:val="nil"/>
            </w:tcBorders>
            <w:noWrap/>
            <w:vAlign w:val="bottom"/>
            <w:hideMark/>
          </w:tcPr>
          <w:p w14:paraId="211F792E" w14:textId="77777777" w:rsidR="005B3DBE" w:rsidRPr="005B3DBE" w:rsidRDefault="005B3DBE" w:rsidP="005B3DBE">
            <w:pPr>
              <w:pStyle w:val="TableBodyTextcentre"/>
            </w:pPr>
            <w:r w:rsidRPr="000C4AFD">
              <w:t>2</w:t>
            </w:r>
            <w:r w:rsidRPr="005B3DBE">
              <w:t>9%</w:t>
            </w:r>
          </w:p>
        </w:tc>
        <w:tc>
          <w:tcPr>
            <w:tcW w:w="1371" w:type="dxa"/>
            <w:tcBorders>
              <w:top w:val="nil"/>
              <w:left w:val="nil"/>
              <w:bottom w:val="nil"/>
              <w:right w:val="nil"/>
            </w:tcBorders>
            <w:noWrap/>
            <w:vAlign w:val="bottom"/>
            <w:hideMark/>
          </w:tcPr>
          <w:p w14:paraId="4F789BDF" w14:textId="77777777" w:rsidR="005B3DBE" w:rsidRPr="005B3DBE" w:rsidRDefault="005B3DBE" w:rsidP="005B3DBE">
            <w:pPr>
              <w:pStyle w:val="TableBodyTextcentre"/>
            </w:pPr>
            <w:r w:rsidRPr="000C4AFD">
              <w:t>2</w:t>
            </w:r>
            <w:r w:rsidRPr="005B3DBE">
              <w:t>1%</w:t>
            </w:r>
          </w:p>
        </w:tc>
      </w:tr>
      <w:tr w:rsidR="001F2123" w14:paraId="5265F745"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070EA21" w14:textId="3A5AB37D" w:rsidR="005B3DBE" w:rsidRPr="005B3DBE" w:rsidRDefault="005B3DBE" w:rsidP="005B3DBE">
            <w:pPr>
              <w:pStyle w:val="BoxHeading"/>
            </w:pPr>
            <w:r w:rsidRPr="00F14A41">
              <w:t>Female</w:t>
            </w:r>
            <w:r w:rsidR="00185831">
              <w:t>s</w:t>
            </w:r>
          </w:p>
        </w:tc>
        <w:tc>
          <w:tcPr>
            <w:tcW w:w="1229" w:type="dxa"/>
            <w:tcBorders>
              <w:top w:val="nil"/>
              <w:left w:val="nil"/>
              <w:bottom w:val="nil"/>
              <w:right w:val="nil"/>
            </w:tcBorders>
            <w:noWrap/>
            <w:hideMark/>
          </w:tcPr>
          <w:p w14:paraId="36D2E548" w14:textId="77777777" w:rsidR="005B3DBE" w:rsidRPr="005B3DBE" w:rsidRDefault="005B3DBE" w:rsidP="005B3DBE">
            <w:pPr>
              <w:pStyle w:val="TableBodyTextcentre"/>
            </w:pPr>
            <w:r w:rsidRPr="00F14A41">
              <w:t> </w:t>
            </w:r>
          </w:p>
        </w:tc>
        <w:tc>
          <w:tcPr>
            <w:tcW w:w="1512" w:type="dxa"/>
            <w:tcBorders>
              <w:top w:val="nil"/>
              <w:left w:val="nil"/>
              <w:bottom w:val="nil"/>
              <w:right w:val="nil"/>
            </w:tcBorders>
            <w:noWrap/>
            <w:hideMark/>
          </w:tcPr>
          <w:p w14:paraId="53B2C735" w14:textId="77777777" w:rsidR="005B3DBE" w:rsidRPr="005B3DBE" w:rsidRDefault="005B3DBE" w:rsidP="005B3DBE">
            <w:pPr>
              <w:pStyle w:val="TableBodyTextcentre"/>
            </w:pPr>
            <w:r w:rsidRPr="00F14A41">
              <w:t> </w:t>
            </w:r>
          </w:p>
        </w:tc>
        <w:tc>
          <w:tcPr>
            <w:tcW w:w="1370" w:type="dxa"/>
            <w:tcBorders>
              <w:top w:val="nil"/>
              <w:left w:val="nil"/>
              <w:bottom w:val="nil"/>
              <w:right w:val="nil"/>
            </w:tcBorders>
            <w:noWrap/>
            <w:hideMark/>
          </w:tcPr>
          <w:p w14:paraId="0C91241C" w14:textId="77777777" w:rsidR="005B3DBE" w:rsidRPr="005B3DBE" w:rsidRDefault="005B3DBE" w:rsidP="005B3DBE">
            <w:pPr>
              <w:pStyle w:val="TableBodyTextcentre"/>
            </w:pPr>
            <w:r w:rsidRPr="00F14A41">
              <w:t> </w:t>
            </w:r>
          </w:p>
        </w:tc>
        <w:tc>
          <w:tcPr>
            <w:tcW w:w="1371" w:type="dxa"/>
            <w:tcBorders>
              <w:top w:val="nil"/>
              <w:left w:val="nil"/>
              <w:bottom w:val="nil"/>
              <w:right w:val="nil"/>
            </w:tcBorders>
            <w:noWrap/>
            <w:hideMark/>
          </w:tcPr>
          <w:p w14:paraId="3722F035" w14:textId="77777777" w:rsidR="005B3DBE" w:rsidRPr="005B3DBE" w:rsidRDefault="005B3DBE" w:rsidP="005B3DBE">
            <w:pPr>
              <w:pStyle w:val="TableBodyTextcentre"/>
            </w:pPr>
            <w:r w:rsidRPr="00F14A41">
              <w:t> </w:t>
            </w:r>
          </w:p>
        </w:tc>
      </w:tr>
      <w:tr w:rsidR="005B3DBE" w14:paraId="2221C5B7" w14:textId="77777777">
        <w:trPr>
          <w:trHeight w:val="288"/>
        </w:trPr>
        <w:tc>
          <w:tcPr>
            <w:tcW w:w="3061" w:type="dxa"/>
            <w:tcBorders>
              <w:top w:val="nil"/>
              <w:left w:val="nil"/>
              <w:bottom w:val="nil"/>
              <w:right w:val="nil"/>
            </w:tcBorders>
            <w:noWrap/>
            <w:hideMark/>
          </w:tcPr>
          <w:p w14:paraId="2CCBFFFD" w14:textId="77777777" w:rsidR="005B3DBE" w:rsidRPr="005B3DBE" w:rsidRDefault="005B3DBE" w:rsidP="005B3DBE">
            <w:pPr>
              <w:pStyle w:val="TableBodyText"/>
            </w:pPr>
            <w:r w:rsidRPr="00844D3C">
              <w:t xml:space="preserve">Skill </w:t>
            </w:r>
            <w:r w:rsidRPr="005B3DBE">
              <w:t>Level 1</w:t>
            </w:r>
          </w:p>
        </w:tc>
        <w:tc>
          <w:tcPr>
            <w:tcW w:w="1229" w:type="dxa"/>
            <w:tcBorders>
              <w:top w:val="nil"/>
              <w:left w:val="nil"/>
              <w:bottom w:val="nil"/>
              <w:right w:val="nil"/>
            </w:tcBorders>
            <w:noWrap/>
            <w:vAlign w:val="bottom"/>
            <w:hideMark/>
          </w:tcPr>
          <w:p w14:paraId="2928524C" w14:textId="77777777" w:rsidR="005B3DBE" w:rsidRPr="005B3DBE" w:rsidRDefault="005B3DBE" w:rsidP="005B3DBE">
            <w:pPr>
              <w:pStyle w:val="TableBodyTextcentre"/>
            </w:pPr>
            <w:r w:rsidRPr="00844D3C">
              <w:t>2</w:t>
            </w:r>
            <w:r w:rsidRPr="005B3DBE">
              <w:t>9%</w:t>
            </w:r>
          </w:p>
        </w:tc>
        <w:tc>
          <w:tcPr>
            <w:tcW w:w="1512" w:type="dxa"/>
            <w:tcBorders>
              <w:top w:val="nil"/>
              <w:left w:val="nil"/>
              <w:bottom w:val="nil"/>
              <w:right w:val="nil"/>
            </w:tcBorders>
            <w:noWrap/>
            <w:vAlign w:val="bottom"/>
            <w:hideMark/>
          </w:tcPr>
          <w:p w14:paraId="0AE9E8BB" w14:textId="77777777" w:rsidR="005B3DBE" w:rsidRPr="005B3DBE" w:rsidRDefault="005B3DBE" w:rsidP="005B3DBE">
            <w:pPr>
              <w:pStyle w:val="TableBodyTextcentre"/>
            </w:pPr>
            <w:r w:rsidRPr="00844D3C">
              <w:t>3</w:t>
            </w:r>
            <w:r w:rsidRPr="005B3DBE">
              <w:t>2%</w:t>
            </w:r>
          </w:p>
        </w:tc>
        <w:tc>
          <w:tcPr>
            <w:tcW w:w="1370" w:type="dxa"/>
            <w:tcBorders>
              <w:top w:val="nil"/>
              <w:left w:val="nil"/>
              <w:bottom w:val="nil"/>
              <w:right w:val="nil"/>
            </w:tcBorders>
            <w:noWrap/>
            <w:vAlign w:val="bottom"/>
            <w:hideMark/>
          </w:tcPr>
          <w:p w14:paraId="4A920D79" w14:textId="77777777" w:rsidR="005B3DBE" w:rsidRPr="005B3DBE" w:rsidRDefault="005B3DBE" w:rsidP="005B3DBE">
            <w:pPr>
              <w:pStyle w:val="TableBodyTextcentre"/>
            </w:pPr>
            <w:r w:rsidRPr="00844D3C">
              <w:t>33%</w:t>
            </w:r>
          </w:p>
        </w:tc>
        <w:tc>
          <w:tcPr>
            <w:tcW w:w="1371" w:type="dxa"/>
            <w:tcBorders>
              <w:top w:val="nil"/>
              <w:left w:val="nil"/>
              <w:bottom w:val="nil"/>
              <w:right w:val="nil"/>
            </w:tcBorders>
            <w:noWrap/>
            <w:vAlign w:val="bottom"/>
            <w:hideMark/>
          </w:tcPr>
          <w:p w14:paraId="601BB5FE" w14:textId="77777777" w:rsidR="005B3DBE" w:rsidRPr="005B3DBE" w:rsidRDefault="005B3DBE" w:rsidP="005B3DBE">
            <w:pPr>
              <w:pStyle w:val="TableBodyTextcentre"/>
            </w:pPr>
            <w:r w:rsidRPr="00844D3C">
              <w:t>6%</w:t>
            </w:r>
          </w:p>
        </w:tc>
      </w:tr>
      <w:tr w:rsidR="001F2123" w14:paraId="0BFBC4EA"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04AABB4D" w14:textId="77777777" w:rsidR="005B3DBE" w:rsidRPr="005B3DBE" w:rsidRDefault="005B3DBE" w:rsidP="005B3DBE">
            <w:pPr>
              <w:pStyle w:val="TableBodyText"/>
            </w:pPr>
            <w:r w:rsidRPr="00844D3C">
              <w:t xml:space="preserve">Skill </w:t>
            </w:r>
            <w:r w:rsidRPr="005B3DBE">
              <w:t>Level 2</w:t>
            </w:r>
          </w:p>
        </w:tc>
        <w:tc>
          <w:tcPr>
            <w:tcW w:w="1229" w:type="dxa"/>
            <w:tcBorders>
              <w:top w:val="nil"/>
              <w:left w:val="nil"/>
              <w:bottom w:val="nil"/>
              <w:right w:val="nil"/>
            </w:tcBorders>
            <w:noWrap/>
            <w:vAlign w:val="bottom"/>
            <w:hideMark/>
          </w:tcPr>
          <w:p w14:paraId="24E026D5" w14:textId="77777777" w:rsidR="005B3DBE" w:rsidRPr="005B3DBE" w:rsidRDefault="005B3DBE" w:rsidP="005B3DBE">
            <w:pPr>
              <w:pStyle w:val="TableBodyTextcentre"/>
            </w:pPr>
            <w:r w:rsidRPr="00844D3C">
              <w:t>3</w:t>
            </w:r>
            <w:r w:rsidRPr="005B3DBE">
              <w:t>5%</w:t>
            </w:r>
          </w:p>
        </w:tc>
        <w:tc>
          <w:tcPr>
            <w:tcW w:w="1512" w:type="dxa"/>
            <w:tcBorders>
              <w:top w:val="nil"/>
              <w:left w:val="nil"/>
              <w:bottom w:val="nil"/>
              <w:right w:val="nil"/>
            </w:tcBorders>
            <w:noWrap/>
            <w:vAlign w:val="bottom"/>
            <w:hideMark/>
          </w:tcPr>
          <w:p w14:paraId="463E7326" w14:textId="77777777" w:rsidR="005B3DBE" w:rsidRPr="005B3DBE" w:rsidRDefault="005B3DBE" w:rsidP="005B3DBE">
            <w:pPr>
              <w:pStyle w:val="TableBodyTextcentre"/>
            </w:pPr>
            <w:r>
              <w:t>19</w:t>
            </w:r>
            <w:r w:rsidRPr="005B3DBE">
              <w:t>%</w:t>
            </w:r>
          </w:p>
        </w:tc>
        <w:tc>
          <w:tcPr>
            <w:tcW w:w="1370" w:type="dxa"/>
            <w:tcBorders>
              <w:top w:val="nil"/>
              <w:left w:val="nil"/>
              <w:bottom w:val="nil"/>
              <w:right w:val="nil"/>
            </w:tcBorders>
            <w:noWrap/>
            <w:vAlign w:val="bottom"/>
            <w:hideMark/>
          </w:tcPr>
          <w:p w14:paraId="64D4545D" w14:textId="77777777" w:rsidR="005B3DBE" w:rsidRPr="005B3DBE" w:rsidRDefault="005B3DBE" w:rsidP="005B3DBE">
            <w:pPr>
              <w:pStyle w:val="TableBodyTextcentre"/>
            </w:pPr>
            <w:r w:rsidRPr="00844D3C">
              <w:t>36%</w:t>
            </w:r>
          </w:p>
        </w:tc>
        <w:tc>
          <w:tcPr>
            <w:tcW w:w="1371" w:type="dxa"/>
            <w:tcBorders>
              <w:top w:val="nil"/>
              <w:left w:val="nil"/>
              <w:bottom w:val="nil"/>
              <w:right w:val="nil"/>
            </w:tcBorders>
            <w:noWrap/>
            <w:vAlign w:val="bottom"/>
            <w:hideMark/>
          </w:tcPr>
          <w:p w14:paraId="40B572A4" w14:textId="77777777" w:rsidR="005B3DBE" w:rsidRPr="005B3DBE" w:rsidRDefault="005B3DBE" w:rsidP="005B3DBE">
            <w:pPr>
              <w:pStyle w:val="TableBodyTextcentre"/>
            </w:pPr>
            <w:r w:rsidRPr="00844D3C">
              <w:t>11%</w:t>
            </w:r>
          </w:p>
        </w:tc>
      </w:tr>
      <w:tr w:rsidR="005B3DBE" w14:paraId="64039B8B" w14:textId="77777777">
        <w:trPr>
          <w:trHeight w:val="288"/>
        </w:trPr>
        <w:tc>
          <w:tcPr>
            <w:tcW w:w="3061" w:type="dxa"/>
            <w:tcBorders>
              <w:top w:val="nil"/>
              <w:left w:val="nil"/>
              <w:bottom w:val="nil"/>
              <w:right w:val="nil"/>
            </w:tcBorders>
            <w:noWrap/>
            <w:hideMark/>
          </w:tcPr>
          <w:p w14:paraId="54BDF57C" w14:textId="77777777" w:rsidR="005B3DBE" w:rsidRPr="005B3DBE" w:rsidRDefault="005B3DBE" w:rsidP="005B3DBE">
            <w:pPr>
              <w:pStyle w:val="TableBodyText"/>
            </w:pPr>
            <w:r w:rsidRPr="00844D3C">
              <w:t xml:space="preserve">Skill </w:t>
            </w:r>
            <w:r w:rsidRPr="005B3DBE">
              <w:t>Level 3</w:t>
            </w:r>
          </w:p>
        </w:tc>
        <w:tc>
          <w:tcPr>
            <w:tcW w:w="1229" w:type="dxa"/>
            <w:tcBorders>
              <w:top w:val="nil"/>
              <w:left w:val="nil"/>
              <w:bottom w:val="nil"/>
              <w:right w:val="nil"/>
            </w:tcBorders>
            <w:noWrap/>
            <w:vAlign w:val="bottom"/>
            <w:hideMark/>
          </w:tcPr>
          <w:p w14:paraId="167F83E5" w14:textId="77777777" w:rsidR="005B3DBE" w:rsidRPr="005B3DBE" w:rsidRDefault="005B3DBE" w:rsidP="005B3DBE">
            <w:pPr>
              <w:pStyle w:val="TableBodyTextcentre"/>
            </w:pPr>
            <w:r w:rsidRPr="00844D3C">
              <w:t>19%</w:t>
            </w:r>
          </w:p>
        </w:tc>
        <w:tc>
          <w:tcPr>
            <w:tcW w:w="1512" w:type="dxa"/>
            <w:tcBorders>
              <w:top w:val="nil"/>
              <w:left w:val="nil"/>
              <w:bottom w:val="nil"/>
              <w:right w:val="nil"/>
            </w:tcBorders>
            <w:noWrap/>
            <w:vAlign w:val="bottom"/>
            <w:hideMark/>
          </w:tcPr>
          <w:p w14:paraId="34F3A69C" w14:textId="77777777" w:rsidR="005B3DBE" w:rsidRPr="005B3DBE" w:rsidRDefault="005B3DBE" w:rsidP="005B3DBE">
            <w:pPr>
              <w:pStyle w:val="TableBodyTextcentre"/>
            </w:pPr>
            <w:r w:rsidRPr="00844D3C">
              <w:t>9%</w:t>
            </w:r>
          </w:p>
        </w:tc>
        <w:tc>
          <w:tcPr>
            <w:tcW w:w="1370" w:type="dxa"/>
            <w:tcBorders>
              <w:top w:val="nil"/>
              <w:left w:val="nil"/>
              <w:bottom w:val="nil"/>
              <w:right w:val="nil"/>
            </w:tcBorders>
            <w:noWrap/>
            <w:vAlign w:val="bottom"/>
            <w:hideMark/>
          </w:tcPr>
          <w:p w14:paraId="024B6DEA" w14:textId="77777777" w:rsidR="005B3DBE" w:rsidRPr="005B3DBE" w:rsidRDefault="005B3DBE" w:rsidP="005B3DBE">
            <w:pPr>
              <w:pStyle w:val="TableBodyTextcentre"/>
            </w:pPr>
            <w:r w:rsidRPr="00844D3C">
              <w:t>17%</w:t>
            </w:r>
          </w:p>
        </w:tc>
        <w:tc>
          <w:tcPr>
            <w:tcW w:w="1371" w:type="dxa"/>
            <w:tcBorders>
              <w:top w:val="nil"/>
              <w:left w:val="nil"/>
              <w:bottom w:val="nil"/>
              <w:right w:val="nil"/>
            </w:tcBorders>
            <w:noWrap/>
            <w:vAlign w:val="bottom"/>
            <w:hideMark/>
          </w:tcPr>
          <w:p w14:paraId="22C4692D" w14:textId="77777777" w:rsidR="005B3DBE" w:rsidRPr="005B3DBE" w:rsidRDefault="005B3DBE" w:rsidP="005B3DBE">
            <w:pPr>
              <w:pStyle w:val="TableBodyTextcentre"/>
            </w:pPr>
            <w:r w:rsidRPr="00844D3C">
              <w:t>55%</w:t>
            </w:r>
          </w:p>
        </w:tc>
      </w:tr>
      <w:tr w:rsidR="001F2123" w14:paraId="7A61090F"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9731D2D" w14:textId="77777777" w:rsidR="005B3DBE" w:rsidRPr="005B3DBE" w:rsidRDefault="005B3DBE" w:rsidP="005B3DBE">
            <w:pPr>
              <w:pStyle w:val="TableBodyText"/>
            </w:pPr>
            <w:r w:rsidRPr="00844D3C">
              <w:t xml:space="preserve">Skill </w:t>
            </w:r>
            <w:r w:rsidRPr="005B3DBE">
              <w:t>Level 4</w:t>
            </w:r>
          </w:p>
        </w:tc>
        <w:tc>
          <w:tcPr>
            <w:tcW w:w="1229" w:type="dxa"/>
            <w:tcBorders>
              <w:top w:val="nil"/>
              <w:left w:val="nil"/>
              <w:bottom w:val="nil"/>
              <w:right w:val="nil"/>
            </w:tcBorders>
            <w:noWrap/>
            <w:vAlign w:val="bottom"/>
            <w:hideMark/>
          </w:tcPr>
          <w:p w14:paraId="503346F3" w14:textId="77777777" w:rsidR="005B3DBE" w:rsidRPr="005B3DBE" w:rsidRDefault="005B3DBE" w:rsidP="005B3DBE">
            <w:pPr>
              <w:pStyle w:val="TableBodyTextcentre"/>
            </w:pPr>
            <w:r>
              <w:t>7</w:t>
            </w:r>
            <w:r w:rsidRPr="005B3DBE">
              <w:t>%</w:t>
            </w:r>
          </w:p>
        </w:tc>
        <w:tc>
          <w:tcPr>
            <w:tcW w:w="1512" w:type="dxa"/>
            <w:tcBorders>
              <w:top w:val="nil"/>
              <w:left w:val="nil"/>
              <w:bottom w:val="nil"/>
              <w:right w:val="nil"/>
            </w:tcBorders>
            <w:noWrap/>
            <w:vAlign w:val="bottom"/>
            <w:hideMark/>
          </w:tcPr>
          <w:p w14:paraId="5A35BF01" w14:textId="77777777" w:rsidR="005B3DBE" w:rsidRPr="005B3DBE" w:rsidRDefault="005B3DBE" w:rsidP="005B3DBE">
            <w:pPr>
              <w:pStyle w:val="TableBodyTextcentre"/>
            </w:pPr>
            <w:r w:rsidRPr="00844D3C">
              <w:t>2</w:t>
            </w:r>
            <w:r w:rsidRPr="005B3DBE">
              <w:t>5%</w:t>
            </w:r>
          </w:p>
        </w:tc>
        <w:tc>
          <w:tcPr>
            <w:tcW w:w="1370" w:type="dxa"/>
            <w:tcBorders>
              <w:top w:val="nil"/>
              <w:left w:val="nil"/>
              <w:bottom w:val="nil"/>
              <w:right w:val="nil"/>
            </w:tcBorders>
            <w:noWrap/>
            <w:vAlign w:val="bottom"/>
            <w:hideMark/>
          </w:tcPr>
          <w:p w14:paraId="5AED6453" w14:textId="77777777" w:rsidR="005B3DBE" w:rsidRPr="005B3DBE" w:rsidRDefault="005B3DBE" w:rsidP="005B3DBE">
            <w:pPr>
              <w:pStyle w:val="TableBodyTextcentre"/>
            </w:pPr>
            <w:r w:rsidRPr="00844D3C">
              <w:t>55%</w:t>
            </w:r>
          </w:p>
        </w:tc>
        <w:tc>
          <w:tcPr>
            <w:tcW w:w="1371" w:type="dxa"/>
            <w:tcBorders>
              <w:top w:val="nil"/>
              <w:left w:val="nil"/>
              <w:bottom w:val="nil"/>
              <w:right w:val="nil"/>
            </w:tcBorders>
            <w:noWrap/>
            <w:vAlign w:val="bottom"/>
            <w:hideMark/>
          </w:tcPr>
          <w:p w14:paraId="602EB19F" w14:textId="77777777" w:rsidR="005B3DBE" w:rsidRPr="005B3DBE" w:rsidRDefault="005B3DBE" w:rsidP="005B3DBE">
            <w:pPr>
              <w:pStyle w:val="TableBodyTextcentre"/>
            </w:pPr>
            <w:r w:rsidRPr="00844D3C">
              <w:t>13%</w:t>
            </w:r>
          </w:p>
        </w:tc>
      </w:tr>
      <w:tr w:rsidR="005B3DBE" w14:paraId="297CA6AB" w14:textId="77777777">
        <w:trPr>
          <w:trHeight w:val="288"/>
        </w:trPr>
        <w:tc>
          <w:tcPr>
            <w:tcW w:w="3061" w:type="dxa"/>
            <w:tcBorders>
              <w:top w:val="nil"/>
              <w:left w:val="nil"/>
              <w:bottom w:val="nil"/>
              <w:right w:val="nil"/>
            </w:tcBorders>
            <w:noWrap/>
            <w:hideMark/>
          </w:tcPr>
          <w:p w14:paraId="77A57EA7" w14:textId="77777777" w:rsidR="005B3DBE" w:rsidRPr="005B3DBE" w:rsidRDefault="005B3DBE" w:rsidP="005B3DBE">
            <w:pPr>
              <w:pStyle w:val="TableBodyText"/>
            </w:pPr>
            <w:r w:rsidRPr="00844D3C">
              <w:t xml:space="preserve">Skill </w:t>
            </w:r>
            <w:r w:rsidRPr="005B3DBE">
              <w:t>Level 5</w:t>
            </w:r>
          </w:p>
        </w:tc>
        <w:tc>
          <w:tcPr>
            <w:tcW w:w="1229" w:type="dxa"/>
            <w:tcBorders>
              <w:top w:val="nil"/>
              <w:left w:val="nil"/>
              <w:bottom w:val="nil"/>
              <w:right w:val="nil"/>
            </w:tcBorders>
            <w:noWrap/>
            <w:vAlign w:val="bottom"/>
            <w:hideMark/>
          </w:tcPr>
          <w:p w14:paraId="22F8D6C3" w14:textId="77777777" w:rsidR="005B3DBE" w:rsidRPr="005B3DBE" w:rsidRDefault="005B3DBE" w:rsidP="005B3DBE">
            <w:pPr>
              <w:pStyle w:val="TableBodyTextcentre"/>
            </w:pPr>
            <w:r w:rsidRPr="00844D3C">
              <w:t>2</w:t>
            </w:r>
            <w:r w:rsidRPr="005B3DBE">
              <w:t>5%</w:t>
            </w:r>
          </w:p>
        </w:tc>
        <w:tc>
          <w:tcPr>
            <w:tcW w:w="1512" w:type="dxa"/>
            <w:tcBorders>
              <w:top w:val="nil"/>
              <w:left w:val="nil"/>
              <w:bottom w:val="nil"/>
              <w:right w:val="nil"/>
            </w:tcBorders>
            <w:noWrap/>
            <w:vAlign w:val="bottom"/>
            <w:hideMark/>
          </w:tcPr>
          <w:p w14:paraId="3F53C7B0" w14:textId="77777777" w:rsidR="005B3DBE" w:rsidRPr="005B3DBE" w:rsidRDefault="005B3DBE" w:rsidP="005B3DBE">
            <w:pPr>
              <w:pStyle w:val="TableBodyTextcentre"/>
            </w:pPr>
            <w:r>
              <w:t>59</w:t>
            </w:r>
            <w:r w:rsidRPr="005B3DBE">
              <w:t>%</w:t>
            </w:r>
          </w:p>
        </w:tc>
        <w:tc>
          <w:tcPr>
            <w:tcW w:w="1370" w:type="dxa"/>
            <w:tcBorders>
              <w:top w:val="nil"/>
              <w:left w:val="nil"/>
              <w:bottom w:val="nil"/>
              <w:right w:val="nil"/>
            </w:tcBorders>
            <w:noWrap/>
            <w:vAlign w:val="bottom"/>
            <w:hideMark/>
          </w:tcPr>
          <w:p w14:paraId="0C208468" w14:textId="77777777" w:rsidR="005B3DBE" w:rsidRPr="005B3DBE" w:rsidRDefault="005B3DBE" w:rsidP="005B3DBE">
            <w:pPr>
              <w:pStyle w:val="TableBodyTextcentre"/>
            </w:pPr>
            <w:r w:rsidRPr="00844D3C">
              <w:t>15%</w:t>
            </w:r>
          </w:p>
        </w:tc>
        <w:tc>
          <w:tcPr>
            <w:tcW w:w="1371" w:type="dxa"/>
            <w:tcBorders>
              <w:top w:val="nil"/>
              <w:left w:val="nil"/>
              <w:bottom w:val="nil"/>
              <w:right w:val="nil"/>
            </w:tcBorders>
            <w:noWrap/>
            <w:vAlign w:val="bottom"/>
            <w:hideMark/>
          </w:tcPr>
          <w:p w14:paraId="5684389C" w14:textId="77777777" w:rsidR="005B3DBE" w:rsidRPr="005B3DBE" w:rsidRDefault="005B3DBE" w:rsidP="005B3DBE">
            <w:pPr>
              <w:pStyle w:val="TableBodyTextcentre"/>
            </w:pPr>
            <w:r w:rsidRPr="00844D3C">
              <w:t>1%</w:t>
            </w:r>
          </w:p>
        </w:tc>
      </w:tr>
      <w:tr w:rsidR="001F2123" w14:paraId="46E4B0AA"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2E12BA79" w14:textId="4D016B37" w:rsidR="005B3DBE" w:rsidRPr="005B3DBE" w:rsidRDefault="005B3DBE" w:rsidP="005B3DBE">
            <w:pPr>
              <w:pStyle w:val="TableBodyText"/>
            </w:pPr>
            <w:r w:rsidRPr="00844D3C">
              <w:t>A</w:t>
            </w:r>
            <w:r w:rsidR="008404A9">
              <w:t>LL</w:t>
            </w:r>
            <w:r w:rsidRPr="00844D3C">
              <w:t xml:space="preserve"> </w:t>
            </w:r>
            <w:r w:rsidR="00301FDD">
              <w:t>workforce</w:t>
            </w:r>
          </w:p>
        </w:tc>
        <w:tc>
          <w:tcPr>
            <w:tcW w:w="1229" w:type="dxa"/>
            <w:tcBorders>
              <w:top w:val="nil"/>
              <w:left w:val="nil"/>
              <w:bottom w:val="nil"/>
              <w:right w:val="nil"/>
            </w:tcBorders>
            <w:noWrap/>
            <w:vAlign w:val="bottom"/>
            <w:hideMark/>
          </w:tcPr>
          <w:p w14:paraId="1F889152" w14:textId="77777777" w:rsidR="005B3DBE" w:rsidRPr="005B3DBE" w:rsidRDefault="005B3DBE" w:rsidP="005B3DBE">
            <w:pPr>
              <w:pStyle w:val="TableBodyTextcentre"/>
            </w:pPr>
            <w:r w:rsidRPr="00844D3C">
              <w:t>2</w:t>
            </w:r>
            <w:r w:rsidRPr="005B3DBE">
              <w:t>2%</w:t>
            </w:r>
          </w:p>
        </w:tc>
        <w:tc>
          <w:tcPr>
            <w:tcW w:w="1512" w:type="dxa"/>
            <w:tcBorders>
              <w:top w:val="nil"/>
              <w:left w:val="nil"/>
              <w:bottom w:val="nil"/>
              <w:right w:val="nil"/>
            </w:tcBorders>
            <w:noWrap/>
            <w:vAlign w:val="bottom"/>
            <w:hideMark/>
          </w:tcPr>
          <w:p w14:paraId="553BB6B4" w14:textId="77777777" w:rsidR="005B3DBE" w:rsidRPr="005B3DBE" w:rsidRDefault="005B3DBE" w:rsidP="005B3DBE">
            <w:pPr>
              <w:pStyle w:val="TableBodyTextcentre"/>
            </w:pPr>
            <w:r w:rsidRPr="00844D3C">
              <w:t>3</w:t>
            </w:r>
            <w:r w:rsidRPr="005B3DBE">
              <w:t>0%</w:t>
            </w:r>
          </w:p>
        </w:tc>
        <w:tc>
          <w:tcPr>
            <w:tcW w:w="1370" w:type="dxa"/>
            <w:tcBorders>
              <w:top w:val="nil"/>
              <w:left w:val="nil"/>
              <w:bottom w:val="nil"/>
              <w:right w:val="nil"/>
            </w:tcBorders>
            <w:noWrap/>
            <w:vAlign w:val="bottom"/>
            <w:hideMark/>
          </w:tcPr>
          <w:p w14:paraId="6EDCEEE8" w14:textId="77777777" w:rsidR="005B3DBE" w:rsidRPr="005B3DBE" w:rsidRDefault="005B3DBE" w:rsidP="005B3DBE">
            <w:pPr>
              <w:pStyle w:val="TableBodyTextcentre"/>
            </w:pPr>
            <w:r w:rsidRPr="00844D3C">
              <w:t>35%</w:t>
            </w:r>
          </w:p>
        </w:tc>
        <w:tc>
          <w:tcPr>
            <w:tcW w:w="1371" w:type="dxa"/>
            <w:tcBorders>
              <w:top w:val="nil"/>
              <w:left w:val="nil"/>
              <w:bottom w:val="nil"/>
              <w:right w:val="nil"/>
            </w:tcBorders>
            <w:noWrap/>
            <w:vAlign w:val="bottom"/>
            <w:hideMark/>
          </w:tcPr>
          <w:p w14:paraId="2CC61A1E" w14:textId="77777777" w:rsidR="005B3DBE" w:rsidRPr="005B3DBE" w:rsidRDefault="005B3DBE" w:rsidP="005B3DBE">
            <w:pPr>
              <w:pStyle w:val="TableBodyTextcentre"/>
            </w:pPr>
            <w:r w:rsidRPr="00844D3C">
              <w:t>13%</w:t>
            </w:r>
          </w:p>
        </w:tc>
      </w:tr>
      <w:tr w:rsidR="005B3DBE" w14:paraId="1CE30EE6" w14:textId="77777777">
        <w:trPr>
          <w:trHeight w:val="288"/>
        </w:trPr>
        <w:tc>
          <w:tcPr>
            <w:tcW w:w="3061" w:type="dxa"/>
            <w:tcBorders>
              <w:top w:val="nil"/>
              <w:left w:val="nil"/>
              <w:bottom w:val="nil"/>
              <w:right w:val="nil"/>
            </w:tcBorders>
            <w:noWrap/>
            <w:hideMark/>
          </w:tcPr>
          <w:p w14:paraId="4E5A3356" w14:textId="2FBA383D" w:rsidR="005B3DBE" w:rsidRPr="005B3DBE" w:rsidRDefault="005B3DBE" w:rsidP="005B3DBE">
            <w:pPr>
              <w:pStyle w:val="BoxHeading"/>
            </w:pPr>
            <w:r w:rsidRPr="00F14A41">
              <w:t>Male</w:t>
            </w:r>
            <w:r w:rsidR="00185831">
              <w:t>s</w:t>
            </w:r>
          </w:p>
        </w:tc>
        <w:tc>
          <w:tcPr>
            <w:tcW w:w="1229" w:type="dxa"/>
            <w:tcBorders>
              <w:top w:val="nil"/>
              <w:left w:val="nil"/>
              <w:bottom w:val="nil"/>
              <w:right w:val="nil"/>
            </w:tcBorders>
            <w:noWrap/>
            <w:hideMark/>
          </w:tcPr>
          <w:p w14:paraId="75705251" w14:textId="77777777" w:rsidR="005B3DBE" w:rsidRPr="005B3DBE" w:rsidRDefault="005B3DBE" w:rsidP="005B3DBE">
            <w:pPr>
              <w:pStyle w:val="TableBodyTextcentre"/>
            </w:pPr>
            <w:r w:rsidRPr="00F14A41">
              <w:t> </w:t>
            </w:r>
          </w:p>
        </w:tc>
        <w:tc>
          <w:tcPr>
            <w:tcW w:w="1512" w:type="dxa"/>
            <w:tcBorders>
              <w:top w:val="nil"/>
              <w:left w:val="nil"/>
              <w:bottom w:val="nil"/>
              <w:right w:val="nil"/>
            </w:tcBorders>
            <w:noWrap/>
            <w:hideMark/>
          </w:tcPr>
          <w:p w14:paraId="7112D2BA" w14:textId="77777777" w:rsidR="005B3DBE" w:rsidRPr="005B3DBE" w:rsidRDefault="005B3DBE" w:rsidP="005B3DBE">
            <w:pPr>
              <w:pStyle w:val="TableBodyTextcentre"/>
            </w:pPr>
            <w:r w:rsidRPr="00F14A41">
              <w:t> </w:t>
            </w:r>
          </w:p>
        </w:tc>
        <w:tc>
          <w:tcPr>
            <w:tcW w:w="1370" w:type="dxa"/>
            <w:tcBorders>
              <w:top w:val="nil"/>
              <w:left w:val="nil"/>
              <w:bottom w:val="nil"/>
              <w:right w:val="nil"/>
            </w:tcBorders>
            <w:noWrap/>
            <w:hideMark/>
          </w:tcPr>
          <w:p w14:paraId="7A2B1996" w14:textId="77777777" w:rsidR="005B3DBE" w:rsidRPr="005B3DBE" w:rsidRDefault="005B3DBE" w:rsidP="005B3DBE">
            <w:pPr>
              <w:pStyle w:val="TableBodyTextcentre"/>
            </w:pPr>
            <w:r w:rsidRPr="00F14A41">
              <w:t> </w:t>
            </w:r>
          </w:p>
        </w:tc>
        <w:tc>
          <w:tcPr>
            <w:tcW w:w="1371" w:type="dxa"/>
            <w:tcBorders>
              <w:top w:val="nil"/>
              <w:left w:val="nil"/>
              <w:bottom w:val="nil"/>
              <w:right w:val="nil"/>
            </w:tcBorders>
            <w:noWrap/>
            <w:hideMark/>
          </w:tcPr>
          <w:p w14:paraId="62817E9C" w14:textId="77777777" w:rsidR="005B3DBE" w:rsidRPr="005B3DBE" w:rsidRDefault="005B3DBE" w:rsidP="005B3DBE">
            <w:pPr>
              <w:pStyle w:val="TableBodyTextcentre"/>
            </w:pPr>
            <w:r w:rsidRPr="00F14A41">
              <w:t> </w:t>
            </w:r>
          </w:p>
        </w:tc>
      </w:tr>
      <w:tr w:rsidR="001F2123" w14:paraId="6607A2B1"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4DBF5A6E" w14:textId="77777777" w:rsidR="005B3DBE" w:rsidRPr="005B3DBE" w:rsidRDefault="005B3DBE" w:rsidP="005B3DBE">
            <w:pPr>
              <w:pStyle w:val="TableBodyText"/>
            </w:pPr>
            <w:r w:rsidRPr="00316442">
              <w:t xml:space="preserve">Skill </w:t>
            </w:r>
            <w:r w:rsidRPr="005B3DBE">
              <w:t>Level 1</w:t>
            </w:r>
          </w:p>
        </w:tc>
        <w:tc>
          <w:tcPr>
            <w:tcW w:w="1229" w:type="dxa"/>
            <w:tcBorders>
              <w:top w:val="nil"/>
              <w:left w:val="nil"/>
              <w:bottom w:val="nil"/>
              <w:right w:val="nil"/>
            </w:tcBorders>
            <w:noWrap/>
            <w:vAlign w:val="bottom"/>
            <w:hideMark/>
          </w:tcPr>
          <w:p w14:paraId="40FD15BD" w14:textId="77777777" w:rsidR="005B3DBE" w:rsidRPr="005B3DBE" w:rsidRDefault="005B3DBE" w:rsidP="005B3DBE">
            <w:pPr>
              <w:pStyle w:val="TableBodyTextcentre"/>
            </w:pPr>
            <w:r>
              <w:t>30</w:t>
            </w:r>
            <w:r w:rsidRPr="005B3DBE">
              <w:t>%</w:t>
            </w:r>
          </w:p>
        </w:tc>
        <w:tc>
          <w:tcPr>
            <w:tcW w:w="1512" w:type="dxa"/>
            <w:tcBorders>
              <w:top w:val="nil"/>
              <w:left w:val="nil"/>
              <w:bottom w:val="nil"/>
              <w:right w:val="nil"/>
            </w:tcBorders>
            <w:noWrap/>
            <w:vAlign w:val="bottom"/>
            <w:hideMark/>
          </w:tcPr>
          <w:p w14:paraId="4837BD17" w14:textId="77777777" w:rsidR="005B3DBE" w:rsidRPr="005B3DBE" w:rsidRDefault="005B3DBE" w:rsidP="005B3DBE">
            <w:pPr>
              <w:pStyle w:val="TableBodyTextcentre"/>
            </w:pPr>
            <w:r w:rsidRPr="00316442">
              <w:t>3</w:t>
            </w:r>
            <w:r w:rsidRPr="005B3DBE">
              <w:t>2%</w:t>
            </w:r>
          </w:p>
        </w:tc>
        <w:tc>
          <w:tcPr>
            <w:tcW w:w="1370" w:type="dxa"/>
            <w:tcBorders>
              <w:top w:val="nil"/>
              <w:left w:val="nil"/>
              <w:bottom w:val="nil"/>
              <w:right w:val="nil"/>
            </w:tcBorders>
            <w:noWrap/>
            <w:vAlign w:val="bottom"/>
            <w:hideMark/>
          </w:tcPr>
          <w:p w14:paraId="1D5DF57F" w14:textId="77777777" w:rsidR="005B3DBE" w:rsidRPr="005B3DBE" w:rsidRDefault="005B3DBE" w:rsidP="005B3DBE">
            <w:pPr>
              <w:pStyle w:val="TableBodyTextcentre"/>
            </w:pPr>
            <w:r w:rsidRPr="00316442">
              <w:t>28%</w:t>
            </w:r>
          </w:p>
        </w:tc>
        <w:tc>
          <w:tcPr>
            <w:tcW w:w="1371" w:type="dxa"/>
            <w:tcBorders>
              <w:top w:val="nil"/>
              <w:left w:val="nil"/>
              <w:bottom w:val="nil"/>
              <w:right w:val="nil"/>
            </w:tcBorders>
            <w:noWrap/>
            <w:vAlign w:val="bottom"/>
            <w:hideMark/>
          </w:tcPr>
          <w:p w14:paraId="389FD052" w14:textId="77777777" w:rsidR="005B3DBE" w:rsidRPr="005B3DBE" w:rsidRDefault="005B3DBE" w:rsidP="005B3DBE">
            <w:pPr>
              <w:pStyle w:val="TableBodyTextcentre"/>
            </w:pPr>
            <w:r w:rsidRPr="00316442">
              <w:t>10%</w:t>
            </w:r>
          </w:p>
        </w:tc>
      </w:tr>
      <w:tr w:rsidR="005B3DBE" w14:paraId="376693D8" w14:textId="77777777">
        <w:trPr>
          <w:trHeight w:val="288"/>
        </w:trPr>
        <w:tc>
          <w:tcPr>
            <w:tcW w:w="3061" w:type="dxa"/>
            <w:tcBorders>
              <w:top w:val="nil"/>
              <w:left w:val="nil"/>
              <w:bottom w:val="nil"/>
              <w:right w:val="nil"/>
            </w:tcBorders>
            <w:noWrap/>
            <w:hideMark/>
          </w:tcPr>
          <w:p w14:paraId="4DF95663" w14:textId="77777777" w:rsidR="005B3DBE" w:rsidRPr="005B3DBE" w:rsidRDefault="005B3DBE" w:rsidP="005B3DBE">
            <w:pPr>
              <w:pStyle w:val="TableBodyText"/>
            </w:pPr>
            <w:r w:rsidRPr="00316442">
              <w:t xml:space="preserve">Skill </w:t>
            </w:r>
            <w:r w:rsidRPr="005B3DBE">
              <w:t>Level 2</w:t>
            </w:r>
          </w:p>
        </w:tc>
        <w:tc>
          <w:tcPr>
            <w:tcW w:w="1229" w:type="dxa"/>
            <w:tcBorders>
              <w:top w:val="nil"/>
              <w:left w:val="nil"/>
              <w:bottom w:val="nil"/>
              <w:right w:val="nil"/>
            </w:tcBorders>
            <w:noWrap/>
            <w:vAlign w:val="bottom"/>
            <w:hideMark/>
          </w:tcPr>
          <w:p w14:paraId="7173F7FE" w14:textId="77777777" w:rsidR="005B3DBE" w:rsidRPr="005B3DBE" w:rsidRDefault="005B3DBE" w:rsidP="005B3DBE">
            <w:pPr>
              <w:pStyle w:val="TableBodyTextcentre"/>
            </w:pPr>
            <w:r w:rsidRPr="00316442">
              <w:t>3</w:t>
            </w:r>
            <w:r w:rsidRPr="005B3DBE">
              <w:t>7%</w:t>
            </w:r>
          </w:p>
        </w:tc>
        <w:tc>
          <w:tcPr>
            <w:tcW w:w="1512" w:type="dxa"/>
            <w:tcBorders>
              <w:top w:val="nil"/>
              <w:left w:val="nil"/>
              <w:bottom w:val="nil"/>
              <w:right w:val="nil"/>
            </w:tcBorders>
            <w:noWrap/>
            <w:vAlign w:val="bottom"/>
            <w:hideMark/>
          </w:tcPr>
          <w:p w14:paraId="08FDB7EC" w14:textId="77777777" w:rsidR="005B3DBE" w:rsidRPr="005B3DBE" w:rsidRDefault="005B3DBE" w:rsidP="005B3DBE">
            <w:pPr>
              <w:pStyle w:val="TableBodyTextcentre"/>
            </w:pPr>
            <w:r w:rsidRPr="00316442">
              <w:t>3</w:t>
            </w:r>
            <w:r w:rsidRPr="005B3DBE">
              <w:t>0%</w:t>
            </w:r>
          </w:p>
        </w:tc>
        <w:tc>
          <w:tcPr>
            <w:tcW w:w="1370" w:type="dxa"/>
            <w:tcBorders>
              <w:top w:val="nil"/>
              <w:left w:val="nil"/>
              <w:bottom w:val="nil"/>
              <w:right w:val="nil"/>
            </w:tcBorders>
            <w:noWrap/>
            <w:vAlign w:val="bottom"/>
            <w:hideMark/>
          </w:tcPr>
          <w:p w14:paraId="08859AE6" w14:textId="77777777" w:rsidR="005B3DBE" w:rsidRPr="005B3DBE" w:rsidRDefault="005B3DBE" w:rsidP="005B3DBE">
            <w:pPr>
              <w:pStyle w:val="TableBodyTextcentre"/>
            </w:pPr>
            <w:r w:rsidRPr="00316442">
              <w:t>29%</w:t>
            </w:r>
          </w:p>
        </w:tc>
        <w:tc>
          <w:tcPr>
            <w:tcW w:w="1371" w:type="dxa"/>
            <w:tcBorders>
              <w:top w:val="nil"/>
              <w:left w:val="nil"/>
              <w:bottom w:val="nil"/>
              <w:right w:val="nil"/>
            </w:tcBorders>
            <w:noWrap/>
            <w:vAlign w:val="bottom"/>
            <w:hideMark/>
          </w:tcPr>
          <w:p w14:paraId="08942BF2" w14:textId="77777777" w:rsidR="005B3DBE" w:rsidRPr="005B3DBE" w:rsidRDefault="005B3DBE" w:rsidP="005B3DBE">
            <w:pPr>
              <w:pStyle w:val="TableBodyTextcentre"/>
            </w:pPr>
            <w:r w:rsidRPr="00316442">
              <w:t>4%</w:t>
            </w:r>
          </w:p>
        </w:tc>
      </w:tr>
      <w:tr w:rsidR="001F2123" w14:paraId="6B87C2F6"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5429065" w14:textId="77777777" w:rsidR="005B3DBE" w:rsidRPr="005B3DBE" w:rsidRDefault="005B3DBE" w:rsidP="005B3DBE">
            <w:pPr>
              <w:pStyle w:val="TableBodyText"/>
            </w:pPr>
            <w:r w:rsidRPr="00316442">
              <w:t xml:space="preserve">Skill </w:t>
            </w:r>
            <w:r w:rsidRPr="005B3DBE">
              <w:t>Level 3</w:t>
            </w:r>
          </w:p>
        </w:tc>
        <w:tc>
          <w:tcPr>
            <w:tcW w:w="1229" w:type="dxa"/>
            <w:tcBorders>
              <w:top w:val="nil"/>
              <w:left w:val="nil"/>
              <w:bottom w:val="nil"/>
              <w:right w:val="nil"/>
            </w:tcBorders>
            <w:noWrap/>
            <w:vAlign w:val="bottom"/>
            <w:hideMark/>
          </w:tcPr>
          <w:p w14:paraId="15AA651C" w14:textId="77777777" w:rsidR="005B3DBE" w:rsidRPr="005B3DBE" w:rsidRDefault="005B3DBE" w:rsidP="005B3DBE">
            <w:pPr>
              <w:pStyle w:val="TableBodyTextcentre"/>
            </w:pPr>
            <w:r>
              <w:t>9</w:t>
            </w:r>
            <w:r w:rsidRPr="005B3DBE">
              <w:t>%</w:t>
            </w:r>
          </w:p>
        </w:tc>
        <w:tc>
          <w:tcPr>
            <w:tcW w:w="1512" w:type="dxa"/>
            <w:tcBorders>
              <w:top w:val="nil"/>
              <w:left w:val="nil"/>
              <w:bottom w:val="nil"/>
              <w:right w:val="nil"/>
            </w:tcBorders>
            <w:noWrap/>
            <w:vAlign w:val="bottom"/>
            <w:hideMark/>
          </w:tcPr>
          <w:p w14:paraId="44F5A4BC" w14:textId="77777777" w:rsidR="005B3DBE" w:rsidRPr="005B3DBE" w:rsidRDefault="005B3DBE" w:rsidP="005B3DBE">
            <w:pPr>
              <w:pStyle w:val="TableBodyTextcentre"/>
            </w:pPr>
            <w:r w:rsidRPr="00316442">
              <w:t>5%</w:t>
            </w:r>
          </w:p>
        </w:tc>
        <w:tc>
          <w:tcPr>
            <w:tcW w:w="1370" w:type="dxa"/>
            <w:tcBorders>
              <w:top w:val="nil"/>
              <w:left w:val="nil"/>
              <w:bottom w:val="nil"/>
              <w:right w:val="nil"/>
            </w:tcBorders>
            <w:noWrap/>
            <w:vAlign w:val="bottom"/>
            <w:hideMark/>
          </w:tcPr>
          <w:p w14:paraId="1EBD97AA" w14:textId="77777777" w:rsidR="005B3DBE" w:rsidRPr="005B3DBE" w:rsidRDefault="005B3DBE" w:rsidP="005B3DBE">
            <w:pPr>
              <w:pStyle w:val="TableBodyTextcentre"/>
            </w:pPr>
            <w:r w:rsidRPr="00316442">
              <w:t>11%</w:t>
            </w:r>
          </w:p>
        </w:tc>
        <w:tc>
          <w:tcPr>
            <w:tcW w:w="1371" w:type="dxa"/>
            <w:tcBorders>
              <w:top w:val="nil"/>
              <w:left w:val="nil"/>
              <w:bottom w:val="nil"/>
              <w:right w:val="nil"/>
            </w:tcBorders>
            <w:noWrap/>
            <w:vAlign w:val="bottom"/>
            <w:hideMark/>
          </w:tcPr>
          <w:p w14:paraId="6A7026A7" w14:textId="77777777" w:rsidR="005B3DBE" w:rsidRPr="005B3DBE" w:rsidRDefault="005B3DBE" w:rsidP="005B3DBE">
            <w:pPr>
              <w:pStyle w:val="TableBodyTextcentre"/>
            </w:pPr>
            <w:r w:rsidRPr="00316442">
              <w:t>76%</w:t>
            </w:r>
          </w:p>
        </w:tc>
      </w:tr>
      <w:tr w:rsidR="005B3DBE" w14:paraId="73287479" w14:textId="77777777">
        <w:trPr>
          <w:trHeight w:val="288"/>
        </w:trPr>
        <w:tc>
          <w:tcPr>
            <w:tcW w:w="3061" w:type="dxa"/>
            <w:tcBorders>
              <w:top w:val="nil"/>
              <w:left w:val="nil"/>
              <w:bottom w:val="nil"/>
              <w:right w:val="nil"/>
            </w:tcBorders>
            <w:noWrap/>
            <w:hideMark/>
          </w:tcPr>
          <w:p w14:paraId="524F3F97" w14:textId="77777777" w:rsidR="005B3DBE" w:rsidRPr="005B3DBE" w:rsidRDefault="005B3DBE" w:rsidP="005B3DBE">
            <w:pPr>
              <w:pStyle w:val="TableBodyText"/>
            </w:pPr>
            <w:r w:rsidRPr="00316442">
              <w:t xml:space="preserve">Skill </w:t>
            </w:r>
            <w:r w:rsidRPr="005B3DBE">
              <w:t>Level 4</w:t>
            </w:r>
          </w:p>
        </w:tc>
        <w:tc>
          <w:tcPr>
            <w:tcW w:w="1229" w:type="dxa"/>
            <w:tcBorders>
              <w:top w:val="nil"/>
              <w:left w:val="nil"/>
              <w:bottom w:val="nil"/>
              <w:right w:val="nil"/>
            </w:tcBorders>
            <w:noWrap/>
            <w:vAlign w:val="bottom"/>
            <w:hideMark/>
          </w:tcPr>
          <w:p w14:paraId="4547772C" w14:textId="77777777" w:rsidR="005B3DBE" w:rsidRPr="005B3DBE" w:rsidRDefault="005B3DBE" w:rsidP="005B3DBE">
            <w:pPr>
              <w:pStyle w:val="TableBodyTextcentre"/>
            </w:pPr>
            <w:r>
              <w:t>8</w:t>
            </w:r>
            <w:r w:rsidRPr="005B3DBE">
              <w:t>%</w:t>
            </w:r>
          </w:p>
        </w:tc>
        <w:tc>
          <w:tcPr>
            <w:tcW w:w="1512" w:type="dxa"/>
            <w:tcBorders>
              <w:top w:val="nil"/>
              <w:left w:val="nil"/>
              <w:bottom w:val="nil"/>
              <w:right w:val="nil"/>
            </w:tcBorders>
            <w:noWrap/>
            <w:vAlign w:val="bottom"/>
            <w:hideMark/>
          </w:tcPr>
          <w:p w14:paraId="61B39B5D" w14:textId="77777777" w:rsidR="005B3DBE" w:rsidRPr="005B3DBE" w:rsidRDefault="005B3DBE" w:rsidP="005B3DBE">
            <w:pPr>
              <w:pStyle w:val="TableBodyTextcentre"/>
            </w:pPr>
            <w:r w:rsidRPr="00316442">
              <w:t>2</w:t>
            </w:r>
            <w:r w:rsidRPr="005B3DBE">
              <w:t>6%</w:t>
            </w:r>
          </w:p>
        </w:tc>
        <w:tc>
          <w:tcPr>
            <w:tcW w:w="1370" w:type="dxa"/>
            <w:tcBorders>
              <w:top w:val="nil"/>
              <w:left w:val="nil"/>
              <w:bottom w:val="nil"/>
              <w:right w:val="nil"/>
            </w:tcBorders>
            <w:noWrap/>
            <w:vAlign w:val="bottom"/>
            <w:hideMark/>
          </w:tcPr>
          <w:p w14:paraId="425C2A75" w14:textId="77777777" w:rsidR="005B3DBE" w:rsidRPr="005B3DBE" w:rsidRDefault="005B3DBE" w:rsidP="005B3DBE">
            <w:pPr>
              <w:pStyle w:val="TableBodyTextcentre"/>
            </w:pPr>
            <w:r w:rsidRPr="00316442">
              <w:t>35%</w:t>
            </w:r>
          </w:p>
        </w:tc>
        <w:tc>
          <w:tcPr>
            <w:tcW w:w="1371" w:type="dxa"/>
            <w:tcBorders>
              <w:top w:val="nil"/>
              <w:left w:val="nil"/>
              <w:bottom w:val="nil"/>
              <w:right w:val="nil"/>
            </w:tcBorders>
            <w:noWrap/>
            <w:vAlign w:val="bottom"/>
            <w:hideMark/>
          </w:tcPr>
          <w:p w14:paraId="64D5A504" w14:textId="77777777" w:rsidR="005B3DBE" w:rsidRPr="005B3DBE" w:rsidRDefault="005B3DBE" w:rsidP="005B3DBE">
            <w:pPr>
              <w:pStyle w:val="TableBodyTextcentre"/>
            </w:pPr>
            <w:r w:rsidRPr="00316442">
              <w:t>31%</w:t>
            </w:r>
          </w:p>
        </w:tc>
      </w:tr>
      <w:tr w:rsidR="001F2123" w14:paraId="0548E3E1"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20946FB" w14:textId="77777777" w:rsidR="005B3DBE" w:rsidRPr="005B3DBE" w:rsidRDefault="005B3DBE" w:rsidP="005B3DBE">
            <w:pPr>
              <w:pStyle w:val="TableBodyText"/>
            </w:pPr>
            <w:r w:rsidRPr="00316442">
              <w:t xml:space="preserve">Skill </w:t>
            </w:r>
            <w:r w:rsidRPr="005B3DBE">
              <w:t>Level 5</w:t>
            </w:r>
          </w:p>
        </w:tc>
        <w:tc>
          <w:tcPr>
            <w:tcW w:w="1229" w:type="dxa"/>
            <w:tcBorders>
              <w:top w:val="nil"/>
              <w:left w:val="nil"/>
              <w:bottom w:val="nil"/>
              <w:right w:val="nil"/>
            </w:tcBorders>
            <w:noWrap/>
            <w:vAlign w:val="bottom"/>
            <w:hideMark/>
          </w:tcPr>
          <w:p w14:paraId="68F5034B" w14:textId="77777777" w:rsidR="005B3DBE" w:rsidRPr="005B3DBE" w:rsidRDefault="005B3DBE" w:rsidP="005B3DBE">
            <w:pPr>
              <w:pStyle w:val="TableBodyTextcentre"/>
            </w:pPr>
            <w:r w:rsidRPr="00316442">
              <w:t>20%</w:t>
            </w:r>
          </w:p>
        </w:tc>
        <w:tc>
          <w:tcPr>
            <w:tcW w:w="1512" w:type="dxa"/>
            <w:tcBorders>
              <w:top w:val="nil"/>
              <w:left w:val="nil"/>
              <w:bottom w:val="nil"/>
              <w:right w:val="nil"/>
            </w:tcBorders>
            <w:noWrap/>
            <w:vAlign w:val="bottom"/>
            <w:hideMark/>
          </w:tcPr>
          <w:p w14:paraId="1A8C34AE" w14:textId="77777777" w:rsidR="005B3DBE" w:rsidRPr="005B3DBE" w:rsidRDefault="005B3DBE" w:rsidP="005B3DBE">
            <w:pPr>
              <w:pStyle w:val="TableBodyTextcentre"/>
            </w:pPr>
            <w:r w:rsidRPr="00316442">
              <w:t>47%</w:t>
            </w:r>
          </w:p>
        </w:tc>
        <w:tc>
          <w:tcPr>
            <w:tcW w:w="1370" w:type="dxa"/>
            <w:tcBorders>
              <w:top w:val="nil"/>
              <w:left w:val="nil"/>
              <w:bottom w:val="nil"/>
              <w:right w:val="nil"/>
            </w:tcBorders>
            <w:noWrap/>
            <w:vAlign w:val="bottom"/>
            <w:hideMark/>
          </w:tcPr>
          <w:p w14:paraId="0FCDC849" w14:textId="77777777" w:rsidR="005B3DBE" w:rsidRPr="005B3DBE" w:rsidRDefault="005B3DBE" w:rsidP="005B3DBE">
            <w:pPr>
              <w:pStyle w:val="TableBodyTextcentre"/>
            </w:pPr>
            <w:r w:rsidRPr="00316442">
              <w:t>16%</w:t>
            </w:r>
          </w:p>
        </w:tc>
        <w:tc>
          <w:tcPr>
            <w:tcW w:w="1371" w:type="dxa"/>
            <w:tcBorders>
              <w:top w:val="nil"/>
              <w:left w:val="nil"/>
              <w:bottom w:val="nil"/>
              <w:right w:val="nil"/>
            </w:tcBorders>
            <w:noWrap/>
            <w:vAlign w:val="bottom"/>
            <w:hideMark/>
          </w:tcPr>
          <w:p w14:paraId="64896086" w14:textId="77777777" w:rsidR="005B3DBE" w:rsidRPr="005B3DBE" w:rsidRDefault="005B3DBE" w:rsidP="005B3DBE">
            <w:pPr>
              <w:pStyle w:val="TableBodyTextcentre"/>
            </w:pPr>
            <w:r w:rsidRPr="00316442">
              <w:t>17%</w:t>
            </w:r>
          </w:p>
        </w:tc>
      </w:tr>
      <w:tr w:rsidR="005B3DBE" w14:paraId="24EE2F42" w14:textId="77777777">
        <w:trPr>
          <w:trHeight w:val="288"/>
        </w:trPr>
        <w:tc>
          <w:tcPr>
            <w:tcW w:w="3061" w:type="dxa"/>
            <w:tcBorders>
              <w:top w:val="nil"/>
              <w:left w:val="nil"/>
              <w:bottom w:val="single" w:sz="4" w:space="0" w:color="2F005F"/>
              <w:right w:val="nil"/>
            </w:tcBorders>
            <w:noWrap/>
            <w:hideMark/>
          </w:tcPr>
          <w:p w14:paraId="585AD121" w14:textId="1F3FB600" w:rsidR="005B3DBE" w:rsidRPr="005B3DBE" w:rsidRDefault="005B3DBE" w:rsidP="005B3DBE">
            <w:pPr>
              <w:pStyle w:val="TableBodyText"/>
            </w:pPr>
            <w:r w:rsidRPr="00316442">
              <w:t>A</w:t>
            </w:r>
            <w:r w:rsidR="008404A9">
              <w:t>LL</w:t>
            </w:r>
            <w:r w:rsidRPr="00316442">
              <w:t xml:space="preserve"> </w:t>
            </w:r>
            <w:r w:rsidR="00301FDD">
              <w:t>workforce</w:t>
            </w:r>
          </w:p>
        </w:tc>
        <w:tc>
          <w:tcPr>
            <w:tcW w:w="1229" w:type="dxa"/>
            <w:tcBorders>
              <w:top w:val="nil"/>
              <w:left w:val="nil"/>
              <w:bottom w:val="single" w:sz="4" w:space="0" w:color="2F005F"/>
              <w:right w:val="nil"/>
            </w:tcBorders>
            <w:noWrap/>
            <w:vAlign w:val="bottom"/>
            <w:hideMark/>
          </w:tcPr>
          <w:p w14:paraId="2F15C724" w14:textId="77777777" w:rsidR="005B3DBE" w:rsidRPr="005B3DBE" w:rsidRDefault="005B3DBE" w:rsidP="005B3DBE">
            <w:pPr>
              <w:pStyle w:val="TableBodyTextcentre"/>
            </w:pPr>
            <w:r>
              <w:t>20</w:t>
            </w:r>
            <w:r w:rsidRPr="005B3DBE">
              <w:t>%</w:t>
            </w:r>
          </w:p>
        </w:tc>
        <w:tc>
          <w:tcPr>
            <w:tcW w:w="1512" w:type="dxa"/>
            <w:tcBorders>
              <w:top w:val="nil"/>
              <w:left w:val="nil"/>
              <w:bottom w:val="single" w:sz="4" w:space="0" w:color="2F005F"/>
              <w:right w:val="nil"/>
            </w:tcBorders>
            <w:noWrap/>
            <w:vAlign w:val="bottom"/>
            <w:hideMark/>
          </w:tcPr>
          <w:p w14:paraId="718575FC" w14:textId="77777777" w:rsidR="005B3DBE" w:rsidRPr="005B3DBE" w:rsidRDefault="005B3DBE" w:rsidP="005B3DBE">
            <w:pPr>
              <w:pStyle w:val="TableBodyTextcentre"/>
            </w:pPr>
            <w:r w:rsidRPr="00316442">
              <w:t>2</w:t>
            </w:r>
            <w:r w:rsidRPr="005B3DBE">
              <w:t>7%</w:t>
            </w:r>
          </w:p>
        </w:tc>
        <w:tc>
          <w:tcPr>
            <w:tcW w:w="1370" w:type="dxa"/>
            <w:tcBorders>
              <w:top w:val="nil"/>
              <w:left w:val="nil"/>
              <w:bottom w:val="single" w:sz="4" w:space="0" w:color="2F005F"/>
              <w:right w:val="nil"/>
            </w:tcBorders>
            <w:noWrap/>
            <w:vAlign w:val="bottom"/>
            <w:hideMark/>
          </w:tcPr>
          <w:p w14:paraId="280C3072" w14:textId="77777777" w:rsidR="005B3DBE" w:rsidRPr="005B3DBE" w:rsidRDefault="005B3DBE" w:rsidP="005B3DBE">
            <w:pPr>
              <w:pStyle w:val="TableBodyTextcentre"/>
            </w:pPr>
            <w:r w:rsidRPr="00316442">
              <w:t>24%</w:t>
            </w:r>
          </w:p>
        </w:tc>
        <w:tc>
          <w:tcPr>
            <w:tcW w:w="1371" w:type="dxa"/>
            <w:tcBorders>
              <w:top w:val="nil"/>
              <w:left w:val="nil"/>
              <w:bottom w:val="single" w:sz="4" w:space="0" w:color="2F005F"/>
              <w:right w:val="nil"/>
            </w:tcBorders>
            <w:noWrap/>
            <w:vAlign w:val="bottom"/>
            <w:hideMark/>
          </w:tcPr>
          <w:p w14:paraId="76AB4E77" w14:textId="77777777" w:rsidR="005B3DBE" w:rsidRPr="005B3DBE" w:rsidRDefault="005B3DBE" w:rsidP="005B3DBE">
            <w:pPr>
              <w:pStyle w:val="TableBodyTextcentre"/>
            </w:pPr>
            <w:r w:rsidRPr="00316442">
              <w:t>28%</w:t>
            </w:r>
          </w:p>
        </w:tc>
      </w:tr>
    </w:tbl>
    <w:p w14:paraId="6097AC8C" w14:textId="56753133" w:rsidR="005B3DBE" w:rsidRDefault="005B3DBE" w:rsidP="005B3DBE">
      <w:pPr>
        <w:pStyle w:val="Source"/>
      </w:pPr>
      <w:r w:rsidRPr="00E278CB">
        <w:t>Source: ABS, Census of Population and Housing, 2021</w:t>
      </w:r>
      <w:r>
        <w:t xml:space="preserve"> ANZSCO </w:t>
      </w:r>
      <w:r w:rsidR="005421C7">
        <w:t>d</w:t>
      </w:r>
      <w:r>
        <w:t>igit</w:t>
      </w:r>
      <w:r w:rsidR="005421C7">
        <w:t>-</w:t>
      </w:r>
      <w:r>
        <w:t>4.</w:t>
      </w:r>
    </w:p>
    <w:tbl>
      <w:tblPr>
        <w:tblStyle w:val="CustomTablepulloutbox2"/>
        <w:tblW w:w="0" w:type="auto"/>
        <w:tblLook w:val="0600" w:firstRow="0" w:lastRow="0" w:firstColumn="0" w:lastColumn="0" w:noHBand="1" w:noVBand="1"/>
      </w:tblPr>
      <w:tblGrid>
        <w:gridCol w:w="8997"/>
      </w:tblGrid>
      <w:tr w:rsidR="00A82CB5" w14:paraId="5DCE4825" w14:textId="77777777" w:rsidTr="00723ED1">
        <w:tc>
          <w:tcPr>
            <w:tcW w:w="8997" w:type="dxa"/>
          </w:tcPr>
          <w:p w14:paraId="2CC3EC97" w14:textId="77777777" w:rsidR="00A82CB5" w:rsidRPr="00A82CB5" w:rsidRDefault="00A82CB5" w:rsidP="00A82CB5">
            <w:pPr>
              <w:pStyle w:val="BoxHeading"/>
            </w:pPr>
            <w:r>
              <w:lastRenderedPageBreak/>
              <w:t>W</w:t>
            </w:r>
            <w:r w:rsidRPr="00A82CB5">
              <w:t>hat is skill level?</w:t>
            </w:r>
          </w:p>
          <w:p w14:paraId="735818DF" w14:textId="4CF168B4" w:rsidR="00A82CB5" w:rsidRPr="00A82CB5" w:rsidRDefault="00A82CB5" w:rsidP="00A82CB5">
            <w:pPr>
              <w:pStyle w:val="BodyText"/>
            </w:pPr>
            <w:r>
              <w:t xml:space="preserve">As defined by the ABS, </w:t>
            </w:r>
            <w:r w:rsidR="00DC24C5">
              <w:t>s</w:t>
            </w:r>
            <w:r w:rsidRPr="00A82CB5">
              <w:t xml:space="preserve">kill </w:t>
            </w:r>
            <w:r w:rsidR="00DC24C5">
              <w:t>l</w:t>
            </w:r>
            <w:r w:rsidRPr="00A82CB5">
              <w:t>evel is a measure of the amount of formal education and training, work experience, or on-the-job training required for an occupation. This is important in understanding the intersections between the labour market and skills system. There are five skill levels across this classification, with Skill Level 1 the highest and Skill Level 5 the lowest</w:t>
            </w:r>
            <w:r w:rsidR="002F6523">
              <w:t>.</w:t>
            </w:r>
          </w:p>
          <w:p w14:paraId="15BF0FCF" w14:textId="77777777" w:rsidR="00A82CB5" w:rsidRPr="005E6A12" w:rsidRDefault="00A82CB5" w:rsidP="00301FDD">
            <w:pPr>
              <w:pStyle w:val="BodyText"/>
            </w:pPr>
            <w:r w:rsidRPr="008D67AB">
              <w:t xml:space="preserve">Typically, higher skill level </w:t>
            </w:r>
            <w:r w:rsidRPr="005E6A12">
              <w:t>occupations such as Registered Nurses, Accountants and Chefs (Skill Level 1 and 2) require university or advanced Vocational Education and Training (VET) qualifications. Skill Level 3 occupations primarily require VET based qualifications with apprenticeship and traineeship pathways at the Certificate III/IV level. For example, many of the almost completely male dominated trades and almost completely female dominated heath, education and care jobs are at this skill level. Skill Level 4 and 5 occupations such as Sales Assistants, Aged and Disabled Carers and Truck Drivers generally require a qualification at the Certificate I/II/III level or the completion of secondary school education.</w:t>
            </w:r>
            <w:r w:rsidRPr="005E6A12">
              <w:rPr>
                <w:rStyle w:val="FootnoteReference"/>
              </w:rPr>
              <w:footnoteReference w:id="9"/>
            </w:r>
          </w:p>
        </w:tc>
      </w:tr>
    </w:tbl>
    <w:p w14:paraId="35C37231" w14:textId="36CEE7B9" w:rsidR="005B3DBE" w:rsidRPr="005B3DBE" w:rsidRDefault="005B3DBE" w:rsidP="005B3DBE">
      <w:pPr>
        <w:pStyle w:val="Heading3"/>
      </w:pPr>
      <w:bookmarkStart w:id="17" w:name="_Toc205210162"/>
      <w:r>
        <w:t xml:space="preserve">Occupational snapshots: </w:t>
      </w:r>
      <w:r w:rsidR="00FB574E">
        <w:t>S</w:t>
      </w:r>
      <w:r>
        <w:t xml:space="preserve">kill </w:t>
      </w:r>
      <w:r w:rsidR="00FB574E">
        <w:t>L</w:t>
      </w:r>
      <w:r>
        <w:t xml:space="preserve">evel </w:t>
      </w:r>
      <w:r w:rsidR="003B33AF">
        <w:t>across the GSIS</w:t>
      </w:r>
      <w:bookmarkEnd w:id="17"/>
    </w:p>
    <w:p w14:paraId="26009AE4" w14:textId="77777777" w:rsidR="005B3DBE" w:rsidRPr="0063066E" w:rsidRDefault="005B3DBE" w:rsidP="005B3DBE">
      <w:pPr>
        <w:pStyle w:val="Heading4"/>
      </w:pPr>
      <w:r w:rsidRPr="0063066E">
        <w:t xml:space="preserve">Skill </w:t>
      </w:r>
      <w:r>
        <w:t>L</w:t>
      </w:r>
      <w:r w:rsidRPr="0063066E">
        <w:t>evel 1 occupations</w:t>
      </w:r>
    </w:p>
    <w:p w14:paraId="765822B3" w14:textId="5C234B91" w:rsidR="00AF3724" w:rsidRDefault="005B3DBE" w:rsidP="00495C18">
      <w:pPr>
        <w:pStyle w:val="ListBullet"/>
      </w:pPr>
      <w:r w:rsidRPr="0063066E">
        <w:t>There are 123 occupations class</w:t>
      </w:r>
      <w:r>
        <w:t>ifi</w:t>
      </w:r>
      <w:r w:rsidRPr="0063066E">
        <w:t xml:space="preserve">ed as </w:t>
      </w:r>
      <w:r>
        <w:t>S</w:t>
      </w:r>
      <w:r w:rsidRPr="0063066E">
        <w:t xml:space="preserve">kill </w:t>
      </w:r>
      <w:r>
        <w:t>L</w:t>
      </w:r>
      <w:r w:rsidRPr="0063066E">
        <w:t>evel 1, the most for any skill level</w:t>
      </w:r>
      <w:r>
        <w:t>.</w:t>
      </w:r>
    </w:p>
    <w:p w14:paraId="0042F58C" w14:textId="50CF0B26" w:rsidR="005B3DBE" w:rsidRDefault="005B3DBE" w:rsidP="00495C18">
      <w:pPr>
        <w:pStyle w:val="ListBullet"/>
      </w:pPr>
      <w:r w:rsidRPr="0063066E">
        <w:t xml:space="preserve">Skill </w:t>
      </w:r>
      <w:r>
        <w:t>L</w:t>
      </w:r>
      <w:r w:rsidRPr="0063066E">
        <w:t xml:space="preserve">evel 1 </w:t>
      </w:r>
      <w:r w:rsidR="00C1281F">
        <w:t xml:space="preserve">occupations are </w:t>
      </w:r>
      <w:r w:rsidR="003C2284">
        <w:t xml:space="preserve">typically </w:t>
      </w:r>
      <w:r w:rsidR="00C1281F">
        <w:t xml:space="preserve">the </w:t>
      </w:r>
      <w:r w:rsidR="008A31D8">
        <w:t>least ge</w:t>
      </w:r>
      <w:r w:rsidR="00897ACF">
        <w:t>nder segregated</w:t>
      </w:r>
      <w:r w:rsidR="005421C7">
        <w:t>,</w:t>
      </w:r>
      <w:r w:rsidR="00C1281F">
        <w:t xml:space="preserve"> and females have increased their share of these jobs over the 15 years from </w:t>
      </w:r>
      <w:r w:rsidRPr="0063066E">
        <w:t xml:space="preserve">2006 to 2021. </w:t>
      </w:r>
      <w:r w:rsidR="00897ACF">
        <w:t>Skill Level 1 and 2 occupations are the most gender balanced</w:t>
      </w:r>
      <w:r w:rsidR="002F6523">
        <w:t>.</w:t>
      </w:r>
    </w:p>
    <w:p w14:paraId="654D5DC9" w14:textId="5FEC1683" w:rsidR="00AF3724" w:rsidRPr="00AF3724" w:rsidRDefault="00AF3724" w:rsidP="00AF3724">
      <w:pPr>
        <w:pStyle w:val="ListBullet"/>
        <w:numPr>
          <w:ilvl w:val="0"/>
          <w:numId w:val="3"/>
        </w:numPr>
      </w:pPr>
      <w:r>
        <w:t>There are 11</w:t>
      </w:r>
      <w:r w:rsidR="002F0C4E">
        <w:t xml:space="preserve"> moderately</w:t>
      </w:r>
      <w:r>
        <w:t xml:space="preserve"> </w:t>
      </w:r>
      <w:r w:rsidRPr="00AF3724">
        <w:t>female dominated occupations</w:t>
      </w:r>
      <w:r>
        <w:t xml:space="preserve"> at this </w:t>
      </w:r>
      <w:r w:rsidR="005D6B6C">
        <w:t>s</w:t>
      </w:r>
      <w:r>
        <w:t xml:space="preserve">kill </w:t>
      </w:r>
      <w:r w:rsidR="005D6B6C">
        <w:t>l</w:t>
      </w:r>
      <w:r>
        <w:t>evel</w:t>
      </w:r>
      <w:r w:rsidR="00F661B7">
        <w:t>,</w:t>
      </w:r>
      <w:r>
        <w:t xml:space="preserve"> and these</w:t>
      </w:r>
      <w:r w:rsidRPr="00AF3724">
        <w:t xml:space="preserve"> are largely in health or education</w:t>
      </w:r>
      <w:r>
        <w:t xml:space="preserve"> (</w:t>
      </w:r>
      <w:r w:rsidR="0047237F">
        <w:t>for example</w:t>
      </w:r>
      <w:r w:rsidRPr="00AF3724">
        <w:t xml:space="preserve"> Registered Nurses, Nurse Managers, Primary School Teachers, Special Education Teachers, and Social Workers</w:t>
      </w:r>
      <w:r>
        <w:t>)</w:t>
      </w:r>
      <w:r w:rsidR="002F6523">
        <w:t>.</w:t>
      </w:r>
    </w:p>
    <w:p w14:paraId="0436044D" w14:textId="0AD7DADE" w:rsidR="00A419D3" w:rsidRDefault="00AF3724" w:rsidP="005B3DBE">
      <w:pPr>
        <w:pStyle w:val="ListBullet"/>
        <w:numPr>
          <w:ilvl w:val="0"/>
          <w:numId w:val="3"/>
        </w:numPr>
      </w:pPr>
      <w:r w:rsidRPr="00AF3724">
        <w:t xml:space="preserve">There are 29 highly </w:t>
      </w:r>
      <w:r>
        <w:t>male or female</w:t>
      </w:r>
      <w:r w:rsidRPr="00AF3724">
        <w:t xml:space="preserve"> dominated Skill Level 1 occupations and most of these are male dominated (18 occupations) and in engineering and IT occupations. For example, Software and Application Programmers, ICT Managers, Database and Systems Administrators, and ICT Security Specialists, Telecommunications Engineering Professionals, Civil Engineering Professionals, Mining Engineers and Engineering Managers</w:t>
      </w:r>
      <w:r w:rsidR="002F6523">
        <w:t>.</w:t>
      </w:r>
    </w:p>
    <w:p w14:paraId="23D2B1BC" w14:textId="508322E5" w:rsidR="005B3DBE" w:rsidRPr="0063066E" w:rsidRDefault="005B3DBE" w:rsidP="00F661B7">
      <w:pPr>
        <w:pStyle w:val="ListBullet"/>
      </w:pPr>
      <w:r w:rsidRPr="0063066E">
        <w:t xml:space="preserve">Only </w:t>
      </w:r>
      <w:r>
        <w:t>13</w:t>
      </w:r>
      <w:r w:rsidRPr="0063066E">
        <w:t xml:space="preserve"> occupations are almost completely </w:t>
      </w:r>
      <w:r w:rsidR="00A419D3">
        <w:t xml:space="preserve">male or female </w:t>
      </w:r>
      <w:r>
        <w:t>dominat</w:t>
      </w:r>
      <w:r w:rsidRPr="0063066E">
        <w:t>ed</w:t>
      </w:r>
      <w:r w:rsidR="00A419D3">
        <w:t xml:space="preserve"> at this </w:t>
      </w:r>
      <w:r w:rsidR="005D6B6C">
        <w:t>s</w:t>
      </w:r>
      <w:r w:rsidR="00A419D3" w:rsidRPr="00712A06">
        <w:t xml:space="preserve">kill </w:t>
      </w:r>
      <w:r w:rsidR="005D6B6C">
        <w:t>l</w:t>
      </w:r>
      <w:r w:rsidR="00A419D3" w:rsidRPr="00712A06">
        <w:t>evel</w:t>
      </w:r>
      <w:r w:rsidR="00C1281F" w:rsidRPr="00712A06">
        <w:t>.</w:t>
      </w:r>
      <w:r w:rsidR="00C1281F">
        <w:t xml:space="preserve"> </w:t>
      </w:r>
      <w:r w:rsidR="00C1281F" w:rsidRPr="00712A06">
        <w:t xml:space="preserve">The </w:t>
      </w:r>
      <w:r w:rsidRPr="00712A06">
        <w:t>seven</w:t>
      </w:r>
      <w:r w:rsidR="00712A06" w:rsidRPr="00712A06">
        <w:t xml:space="preserve"> almost completely</w:t>
      </w:r>
      <w:r w:rsidRPr="0063066E">
        <w:t xml:space="preserve"> female dominated</w:t>
      </w:r>
      <w:r w:rsidR="00C1281F">
        <w:t xml:space="preserve"> occupations are mostly in health and care (</w:t>
      </w:r>
      <w:r w:rsidRPr="0063066E">
        <w:t>Child Care Centre Managers, Nutrition Professionals, Audiologists and Speech Pathologists</w:t>
      </w:r>
      <w:r>
        <w:t>/</w:t>
      </w:r>
      <w:r w:rsidRPr="0063066E">
        <w:t>Therapists, Midwives, and Nurse Educators and Researchers</w:t>
      </w:r>
      <w:r w:rsidR="00C1281F">
        <w:t>)</w:t>
      </w:r>
      <w:r w:rsidRPr="0063066E">
        <w:t xml:space="preserve">. </w:t>
      </w:r>
      <w:r>
        <w:t>The six</w:t>
      </w:r>
      <w:r w:rsidRPr="0063066E">
        <w:t xml:space="preserve"> almost completely </w:t>
      </w:r>
      <w:r>
        <w:t xml:space="preserve">male </w:t>
      </w:r>
      <w:r w:rsidRPr="0063066E">
        <w:t>dominated occupations are predominantly in engineering, construction, and IT</w:t>
      </w:r>
      <w:r w:rsidR="002F6523">
        <w:t>.</w:t>
      </w:r>
    </w:p>
    <w:p w14:paraId="19D9C5F1" w14:textId="13561D99" w:rsidR="005B3DBE" w:rsidRPr="0063066E" w:rsidRDefault="005B3DBE" w:rsidP="005B3DBE">
      <w:pPr>
        <w:pStyle w:val="Heading4"/>
      </w:pPr>
      <w:r w:rsidRPr="0063066E">
        <w:lastRenderedPageBreak/>
        <w:t xml:space="preserve">Skill </w:t>
      </w:r>
      <w:r>
        <w:t>L</w:t>
      </w:r>
      <w:r w:rsidRPr="0063066E">
        <w:t>evel 2 occupations</w:t>
      </w:r>
    </w:p>
    <w:p w14:paraId="1DE04877" w14:textId="46872908" w:rsidR="002A0058" w:rsidRDefault="00C1281F" w:rsidP="00DC08F1">
      <w:pPr>
        <w:pStyle w:val="ListBullet"/>
      </w:pPr>
      <w:r>
        <w:t xml:space="preserve">There are </w:t>
      </w:r>
      <w:r w:rsidR="005B3DBE">
        <w:t>45 S</w:t>
      </w:r>
      <w:r w:rsidR="005B3DBE" w:rsidRPr="005B3DBE">
        <w:t xml:space="preserve">kill </w:t>
      </w:r>
      <w:r w:rsidR="005B3DBE">
        <w:t>L</w:t>
      </w:r>
      <w:r w:rsidR="005B3DBE" w:rsidRPr="005B3DBE">
        <w:t xml:space="preserve">evel </w:t>
      </w:r>
      <w:r w:rsidR="005B3DBE">
        <w:t>2</w:t>
      </w:r>
      <w:r w:rsidR="005B3DBE" w:rsidRPr="005B3DBE">
        <w:t xml:space="preserve"> occupations</w:t>
      </w:r>
      <w:r>
        <w:t xml:space="preserve"> and </w:t>
      </w:r>
      <w:r w:rsidR="002A0058">
        <w:t>most fall on the two middle segregation intensities of</w:t>
      </w:r>
      <w:r w:rsidR="00C65FB6">
        <w:t xml:space="preserve"> moderately</w:t>
      </w:r>
      <w:r w:rsidR="002A0058">
        <w:t xml:space="preserve"> female or male </w:t>
      </w:r>
      <w:r w:rsidR="00DC08F1">
        <w:t xml:space="preserve">dominated (11) </w:t>
      </w:r>
      <w:r w:rsidR="002A0058">
        <w:t xml:space="preserve">or highly female or male </w:t>
      </w:r>
      <w:r w:rsidR="00DC08F1">
        <w:t>dominated (16)</w:t>
      </w:r>
      <w:r w:rsidR="002A0058">
        <w:t xml:space="preserve">. </w:t>
      </w:r>
      <w:r w:rsidR="00DC08F1" w:rsidRPr="005B3DBE">
        <w:t>Of those that are highly gender</w:t>
      </w:r>
      <w:r w:rsidR="00DC08F1">
        <w:t xml:space="preserve"> dominat</w:t>
      </w:r>
      <w:r w:rsidR="00DC08F1" w:rsidRPr="005B3DBE">
        <w:t xml:space="preserve">ed, </w:t>
      </w:r>
      <w:r w:rsidR="00DC08F1">
        <w:t>nine</w:t>
      </w:r>
      <w:r w:rsidR="00DC08F1" w:rsidRPr="005B3DBE">
        <w:t xml:space="preserve"> are female dominated and </w:t>
      </w:r>
      <w:r w:rsidR="00DC08F1">
        <w:t>seven</w:t>
      </w:r>
      <w:r w:rsidR="00DC08F1" w:rsidRPr="005B3DBE">
        <w:t xml:space="preserve"> are male dominated.</w:t>
      </w:r>
    </w:p>
    <w:p w14:paraId="456EB6C7" w14:textId="35154067" w:rsidR="00DC08F1" w:rsidRPr="005B3DBE" w:rsidRDefault="00DC08F1" w:rsidP="00DC08F1">
      <w:pPr>
        <w:pStyle w:val="ListBullet"/>
        <w:numPr>
          <w:ilvl w:val="0"/>
          <w:numId w:val="3"/>
        </w:numPr>
      </w:pPr>
      <w:r w:rsidRPr="005B3DBE">
        <w:t xml:space="preserve">Many of the highly </w:t>
      </w:r>
      <w:r>
        <w:t xml:space="preserve">female dominated </w:t>
      </w:r>
      <w:r w:rsidR="00B87D70">
        <w:t>occupations</w:t>
      </w:r>
      <w:r w:rsidR="00FE4627">
        <w:t xml:space="preserve"> </w:t>
      </w:r>
      <w:r w:rsidRPr="005B3DBE">
        <w:t xml:space="preserve">are health and care related, such as Practice Managers, Enrolled and Mothercraft Nurses, and Medical Technicians. </w:t>
      </w:r>
      <w:r>
        <w:t>The</w:t>
      </w:r>
      <w:r w:rsidRPr="005B3DBE">
        <w:t xml:space="preserve"> highly </w:t>
      </w:r>
      <w:r>
        <w:t xml:space="preserve">male dominated </w:t>
      </w:r>
      <w:r w:rsidR="00B87D70">
        <w:t>occupations</w:t>
      </w:r>
      <w:r w:rsidR="00B87D70" w:rsidRPr="005B3DBE">
        <w:t xml:space="preserve"> </w:t>
      </w:r>
      <w:r w:rsidRPr="005B3DBE">
        <w:t xml:space="preserve">include specialist technicians </w:t>
      </w:r>
      <w:r>
        <w:t>across</w:t>
      </w:r>
      <w:r w:rsidRPr="005B3DBE">
        <w:t xml:space="preserve"> Architect</w:t>
      </w:r>
      <w:r>
        <w:t>ure</w:t>
      </w:r>
      <w:r w:rsidRPr="005B3DBE">
        <w:t>, Building</w:t>
      </w:r>
      <w:r>
        <w:t>,</w:t>
      </w:r>
      <w:r w:rsidRPr="005B3DBE">
        <w:t xml:space="preserve"> Surveying</w:t>
      </w:r>
      <w:r>
        <w:t>, Engineering</w:t>
      </w:r>
      <w:r w:rsidRPr="005B3DBE">
        <w:t xml:space="preserve"> and ICT</w:t>
      </w:r>
      <w:r w:rsidR="002F6523">
        <w:t>.</w:t>
      </w:r>
    </w:p>
    <w:p w14:paraId="44887739" w14:textId="09E3978F" w:rsidR="00DC08F1" w:rsidRDefault="002A0058" w:rsidP="005B3DBE">
      <w:pPr>
        <w:pStyle w:val="ListBullet"/>
      </w:pPr>
      <w:r>
        <w:t>O</w:t>
      </w:r>
      <w:r w:rsidR="00C1281F">
        <w:t>nly</w:t>
      </w:r>
      <w:r w:rsidR="005B3DBE" w:rsidRPr="005B3DBE">
        <w:t xml:space="preserve"> </w:t>
      </w:r>
      <w:r w:rsidR="005B3DBE">
        <w:t>12</w:t>
      </w:r>
      <w:r w:rsidR="005B3DBE" w:rsidRPr="005B3DBE">
        <w:t xml:space="preserve"> </w:t>
      </w:r>
      <w:r w:rsidR="0035412E">
        <w:t>s</w:t>
      </w:r>
      <w:r>
        <w:t xml:space="preserve">kill </w:t>
      </w:r>
      <w:r w:rsidR="0035412E">
        <w:t>l</w:t>
      </w:r>
      <w:r>
        <w:t xml:space="preserve">evel </w:t>
      </w:r>
      <w:r w:rsidR="00FE4627">
        <w:t xml:space="preserve">occupations </w:t>
      </w:r>
      <w:r w:rsidR="005B3DBE" w:rsidRPr="005B3DBE">
        <w:t>are gender balanced</w:t>
      </w:r>
      <w:r>
        <w:t xml:space="preserve"> and </w:t>
      </w:r>
      <w:r w:rsidR="00DC08F1">
        <w:t>six</w:t>
      </w:r>
      <w:r>
        <w:t xml:space="preserve"> </w:t>
      </w:r>
      <w:r w:rsidR="005B3DBE" w:rsidRPr="005B3DBE">
        <w:t xml:space="preserve">are almost completely </w:t>
      </w:r>
      <w:r>
        <w:t xml:space="preserve">male or female </w:t>
      </w:r>
      <w:r w:rsidR="005B3DBE">
        <w:t>dominat</w:t>
      </w:r>
      <w:r w:rsidR="005B3DBE" w:rsidRPr="005B3DBE">
        <w:t>ed</w:t>
      </w:r>
      <w:r>
        <w:t xml:space="preserve">. </w:t>
      </w:r>
      <w:r w:rsidR="00DC08F1">
        <w:t>Personal</w:t>
      </w:r>
      <w:r w:rsidR="005B3DBE" w:rsidRPr="005B3DBE">
        <w:t xml:space="preserve"> Assistants and Secretaries</w:t>
      </w:r>
      <w:r w:rsidR="00204A0F">
        <w:t xml:space="preserve"> are the two</w:t>
      </w:r>
      <w:r w:rsidR="00DC08F1">
        <w:t xml:space="preserve"> almost completely female dominated occupations while </w:t>
      </w:r>
      <w:r w:rsidR="00DC08F1" w:rsidRPr="005B3DBE">
        <w:t xml:space="preserve">Engineering Draftspersons and Technicians, and Marine Transport Professionals, are </w:t>
      </w:r>
      <w:r w:rsidR="00A52DB8">
        <w:t xml:space="preserve">on the </w:t>
      </w:r>
      <w:r w:rsidR="00DC08F1">
        <w:t>almost completely male dominated side</w:t>
      </w:r>
      <w:r w:rsidR="002F6523">
        <w:t>.</w:t>
      </w:r>
    </w:p>
    <w:p w14:paraId="6DFBE509" w14:textId="77777777" w:rsidR="005B3DBE" w:rsidRPr="0063066E" w:rsidRDefault="005B3DBE" w:rsidP="005B3DBE">
      <w:pPr>
        <w:pStyle w:val="Heading4"/>
      </w:pPr>
      <w:r w:rsidRPr="0063066E">
        <w:t xml:space="preserve">Skill </w:t>
      </w:r>
      <w:r>
        <w:t>L</w:t>
      </w:r>
      <w:r w:rsidRPr="0063066E">
        <w:t>evel 3 occupations</w:t>
      </w:r>
    </w:p>
    <w:p w14:paraId="245B02C9" w14:textId="682B8A6F" w:rsidR="00EC2EED" w:rsidRDefault="000923B3" w:rsidP="00EC2EED">
      <w:pPr>
        <w:pStyle w:val="ListBullet"/>
        <w:numPr>
          <w:ilvl w:val="0"/>
          <w:numId w:val="3"/>
        </w:numPr>
      </w:pPr>
      <w:r>
        <w:t xml:space="preserve">There are 70 </w:t>
      </w:r>
      <w:r w:rsidR="003C40E1">
        <w:t xml:space="preserve">Skill Level 3 </w:t>
      </w:r>
      <w:r w:rsidR="00FC353C">
        <w:t>occupations,</w:t>
      </w:r>
      <w:r w:rsidR="00FE4627">
        <w:t xml:space="preserve"> </w:t>
      </w:r>
      <w:r>
        <w:t xml:space="preserve">and these </w:t>
      </w:r>
      <w:r w:rsidR="00EC2EED">
        <w:t>occupations</w:t>
      </w:r>
      <w:r>
        <w:t xml:space="preserve"> </w:t>
      </w:r>
      <w:r w:rsidR="003C40E1">
        <w:t>are the most gender segregat</w:t>
      </w:r>
      <w:r>
        <w:t>ed across all five skill levels</w:t>
      </w:r>
      <w:r w:rsidR="002F6523">
        <w:t>.</w:t>
      </w:r>
    </w:p>
    <w:p w14:paraId="2371BB85" w14:textId="068394BB" w:rsidR="0048441A" w:rsidRDefault="0048441A" w:rsidP="005B3DBE">
      <w:pPr>
        <w:pStyle w:val="ListBullet"/>
      </w:pPr>
      <w:r>
        <w:t>O</w:t>
      </w:r>
      <w:r w:rsidRPr="005B3DBE">
        <w:t xml:space="preserve">nly </w:t>
      </w:r>
      <w:r w:rsidR="00324F39">
        <w:t>ten of these</w:t>
      </w:r>
      <w:r w:rsidR="00324F39" w:rsidRPr="005B3DBE">
        <w:t xml:space="preserve"> </w:t>
      </w:r>
      <w:r>
        <w:t xml:space="preserve">occupations at this </w:t>
      </w:r>
      <w:r w:rsidR="0035412E">
        <w:t>s</w:t>
      </w:r>
      <w:r>
        <w:t xml:space="preserve">kill </w:t>
      </w:r>
      <w:r w:rsidR="0035412E">
        <w:t>l</w:t>
      </w:r>
      <w:r>
        <w:t xml:space="preserve">evel </w:t>
      </w:r>
      <w:r w:rsidRPr="005B3DBE">
        <w:t>are gender balanced</w:t>
      </w:r>
      <w:r w:rsidR="002F6523">
        <w:t>.</w:t>
      </w:r>
    </w:p>
    <w:p w14:paraId="3015903F" w14:textId="3EB0BC13" w:rsidR="00EC2EED" w:rsidRDefault="000923B3" w:rsidP="005B3DBE">
      <w:pPr>
        <w:pStyle w:val="ListBullet"/>
      </w:pPr>
      <w:r>
        <w:t>More than half (</w:t>
      </w:r>
      <w:r w:rsidR="00FB3DC0">
        <w:t>53%</w:t>
      </w:r>
      <w:r>
        <w:t xml:space="preserve">) of Skill Level 3 </w:t>
      </w:r>
      <w:r w:rsidR="00B87D70">
        <w:t xml:space="preserve">occupations </w:t>
      </w:r>
      <w:r>
        <w:t xml:space="preserve">are in the almost completely male or female dominated intensity and </w:t>
      </w:r>
      <w:r w:rsidR="00FB3DC0">
        <w:t>almost all of these are almost completely male dominated (32 out of 37)</w:t>
      </w:r>
      <w:r w:rsidR="002F6523">
        <w:t>.</w:t>
      </w:r>
    </w:p>
    <w:p w14:paraId="4FEA5AC6" w14:textId="5352714C" w:rsidR="00EC2EED" w:rsidRDefault="00DC24C5" w:rsidP="005B3DBE">
      <w:pPr>
        <w:pStyle w:val="ListBullet"/>
      </w:pPr>
      <w:r>
        <w:t>Twenty-five</w:t>
      </w:r>
      <w:r w:rsidR="00FB3DC0">
        <w:t xml:space="preserve"> of</w:t>
      </w:r>
      <w:r w:rsidR="005B3DBE" w:rsidRPr="005B3DBE">
        <w:t xml:space="preserve"> these occupations </w:t>
      </w:r>
      <w:r w:rsidR="00EC2EED">
        <w:t>have</w:t>
      </w:r>
      <w:r w:rsidR="00FB3DC0">
        <w:t xml:space="preserve"> an above</w:t>
      </w:r>
      <w:r w:rsidR="005B3DBE" w:rsidRPr="005B3DBE">
        <w:t xml:space="preserve"> 95% male </w:t>
      </w:r>
      <w:r w:rsidR="005B3DBE">
        <w:t>share</w:t>
      </w:r>
      <w:r w:rsidR="00EC2EED">
        <w:t xml:space="preserve"> and many are </w:t>
      </w:r>
      <w:r w:rsidR="009178AF">
        <w:t xml:space="preserve">related to </w:t>
      </w:r>
      <w:r w:rsidR="00EC2EED">
        <w:t>trade</w:t>
      </w:r>
      <w:r w:rsidR="00A655B0">
        <w:t>s</w:t>
      </w:r>
      <w:r w:rsidR="002F6523">
        <w:t>.</w:t>
      </w:r>
    </w:p>
    <w:p w14:paraId="4BA6306F" w14:textId="173C4E5E" w:rsidR="005B3DBE" w:rsidRDefault="005B3DBE" w:rsidP="005B3DBE">
      <w:pPr>
        <w:pStyle w:val="ListBullet"/>
      </w:pPr>
      <w:r w:rsidRPr="005B3DBE">
        <w:t xml:space="preserve">Only Florists, Child Carers, Veterinary Nurses, </w:t>
      </w:r>
      <w:r>
        <w:t xml:space="preserve">Bookkeepers </w:t>
      </w:r>
      <w:r w:rsidRPr="005B3DBE">
        <w:t xml:space="preserve">and Beauty Therapists have almost completely </w:t>
      </w:r>
      <w:r w:rsidR="00F73A04">
        <w:t xml:space="preserve">female dominated </w:t>
      </w:r>
      <w:r w:rsidRPr="005B3DBE">
        <w:t xml:space="preserve">workforces </w:t>
      </w:r>
      <w:r>
        <w:t>at this skill level</w:t>
      </w:r>
      <w:r w:rsidR="002F6523">
        <w:t>.</w:t>
      </w:r>
    </w:p>
    <w:p w14:paraId="419CFBF9" w14:textId="47783BC6" w:rsidR="005B3DBE" w:rsidRPr="0063066E" w:rsidRDefault="00EC2EED" w:rsidP="005B3DBE">
      <w:pPr>
        <w:pStyle w:val="ListBullet"/>
        <w:numPr>
          <w:ilvl w:val="0"/>
          <w:numId w:val="3"/>
        </w:numPr>
      </w:pPr>
      <w:r>
        <w:t>O</w:t>
      </w:r>
      <w:r w:rsidRPr="005B3DBE">
        <w:t xml:space="preserve">nly </w:t>
      </w:r>
      <w:r w:rsidR="0048441A">
        <w:t xml:space="preserve">eight </w:t>
      </w:r>
      <w:r>
        <w:t xml:space="preserve">occupations at this Skill Level </w:t>
      </w:r>
      <w:r w:rsidRPr="005B3DBE">
        <w:t xml:space="preserve">are </w:t>
      </w:r>
      <w:r w:rsidR="00663086">
        <w:t xml:space="preserve">moderately </w:t>
      </w:r>
      <w:r>
        <w:t xml:space="preserve">male or female </w:t>
      </w:r>
      <w:r w:rsidR="005B3DBE">
        <w:t>dominat</w:t>
      </w:r>
      <w:r w:rsidR="005B3DBE" w:rsidRPr="005B3DBE">
        <w:t xml:space="preserve">ed, and only another </w:t>
      </w:r>
      <w:r w:rsidR="005B3DBE">
        <w:t>15</w:t>
      </w:r>
      <w:r w:rsidR="005B3DBE" w:rsidRPr="005B3DBE">
        <w:t xml:space="preserve"> are highly </w:t>
      </w:r>
      <w:r>
        <w:t>male or female</w:t>
      </w:r>
      <w:r w:rsidR="005B3DBE">
        <w:t xml:space="preserve"> dominat</w:t>
      </w:r>
      <w:r w:rsidR="005B3DBE" w:rsidRPr="005B3DBE">
        <w:t xml:space="preserve">ed. </w:t>
      </w:r>
      <w:r>
        <w:t>T</w:t>
      </w:r>
      <w:r w:rsidR="005B3DBE" w:rsidRPr="005B3DBE">
        <w:t xml:space="preserve">hese are the lowest number of occupations </w:t>
      </w:r>
      <w:r>
        <w:t>at these gender segregation intensities</w:t>
      </w:r>
      <w:r w:rsidR="005B3DBE" w:rsidRPr="005B3DBE">
        <w:t xml:space="preserve"> across all skill levels</w:t>
      </w:r>
      <w:r w:rsidR="002F6523">
        <w:t>.</w:t>
      </w:r>
    </w:p>
    <w:p w14:paraId="3E7B5DA4" w14:textId="77777777" w:rsidR="005B3DBE" w:rsidRPr="0063066E" w:rsidRDefault="005B3DBE" w:rsidP="005B3DBE">
      <w:pPr>
        <w:pStyle w:val="Heading4"/>
      </w:pPr>
      <w:r w:rsidRPr="0063066E">
        <w:t>Skill level 4 occupations</w:t>
      </w:r>
    </w:p>
    <w:p w14:paraId="1667B361" w14:textId="26BD90A2" w:rsidR="008C561B" w:rsidRDefault="0048441A" w:rsidP="0048441A">
      <w:pPr>
        <w:pStyle w:val="ListBullet"/>
      </w:pPr>
      <w:r>
        <w:t xml:space="preserve">There are </w:t>
      </w:r>
      <w:r w:rsidR="005B3DBE" w:rsidRPr="005B3DBE">
        <w:t xml:space="preserve">69 occupations at </w:t>
      </w:r>
      <w:r w:rsidR="005B3DBE">
        <w:t>S</w:t>
      </w:r>
      <w:r w:rsidR="005B3DBE" w:rsidRPr="005B3DBE">
        <w:t xml:space="preserve">kill </w:t>
      </w:r>
      <w:r w:rsidR="005B3DBE">
        <w:t>L</w:t>
      </w:r>
      <w:r w:rsidR="005B3DBE" w:rsidRPr="005B3DBE">
        <w:t xml:space="preserve">evel 4, </w:t>
      </w:r>
      <w:r>
        <w:t xml:space="preserve">and </w:t>
      </w:r>
      <w:r w:rsidR="005B3DBE">
        <w:t>most (65%</w:t>
      </w:r>
      <w:r w:rsidR="005B3DBE" w:rsidRPr="005B3DBE">
        <w:t xml:space="preserve">) </w:t>
      </w:r>
      <w:r>
        <w:t>are in the two middle segregation intensities of</w:t>
      </w:r>
      <w:r w:rsidR="006C4C85">
        <w:t xml:space="preserve"> moderately</w:t>
      </w:r>
      <w:r w:rsidR="002C0681">
        <w:t xml:space="preserve"> or highly</w:t>
      </w:r>
      <w:r>
        <w:t xml:space="preserve"> female or male dominated</w:t>
      </w:r>
      <w:r w:rsidR="002C0681">
        <w:t>.</w:t>
      </w:r>
    </w:p>
    <w:p w14:paraId="67633093" w14:textId="6E41E125" w:rsidR="00BD022A" w:rsidRDefault="00EB2FA7" w:rsidP="00BD022A">
      <w:pPr>
        <w:pStyle w:val="ListBullet"/>
        <w:numPr>
          <w:ilvl w:val="0"/>
          <w:numId w:val="3"/>
        </w:numPr>
      </w:pPr>
      <w:r>
        <w:t>Moderately f</w:t>
      </w:r>
      <w:r w:rsidR="008C561B" w:rsidRPr="008C561B">
        <w:t xml:space="preserve">emale dominated occupations at this skill level are largely in services, hospitality, and clerical </w:t>
      </w:r>
      <w:r w:rsidR="008C561B">
        <w:t>occupations</w:t>
      </w:r>
      <w:r w:rsidR="00BD022A">
        <w:t>.</w:t>
      </w:r>
      <w:r w:rsidR="008C561B" w:rsidRPr="008C561B">
        <w:t xml:space="preserve"> Bar Attendants and Baristas and Waiters are also two of the highest employing occupations, with Information Officers and Call or Contact Centre Workers also having large female </w:t>
      </w:r>
      <w:r w:rsidR="00BD022A">
        <w:t>shares.</w:t>
      </w:r>
    </w:p>
    <w:p w14:paraId="60E441C2" w14:textId="647934E8" w:rsidR="008C561B" w:rsidRPr="008C561B" w:rsidRDefault="00EB2FA7" w:rsidP="00BD022A">
      <w:pPr>
        <w:pStyle w:val="ListBullet"/>
        <w:numPr>
          <w:ilvl w:val="0"/>
          <w:numId w:val="3"/>
        </w:numPr>
      </w:pPr>
      <w:r>
        <w:t>Moderately m</w:t>
      </w:r>
      <w:r w:rsidR="00BD022A" w:rsidRPr="00BD022A">
        <w:t>ale dominated occupations a</w:t>
      </w:r>
      <w:r w:rsidR="00BD022A">
        <w:t>t this skill level are</w:t>
      </w:r>
      <w:r w:rsidR="00BD022A" w:rsidRPr="00BD022A">
        <w:t xml:space="preserve"> diverse, with Storepersons, Sales Representatives, and Transport and Despatch Clerks being the </w:t>
      </w:r>
      <w:r w:rsidR="00BD022A">
        <w:t>largest</w:t>
      </w:r>
      <w:r w:rsidR="00BD022A" w:rsidRPr="00BD022A">
        <w:t xml:space="preserve"> employing occupations.</w:t>
      </w:r>
    </w:p>
    <w:p w14:paraId="4DA47B50" w14:textId="347A49FF" w:rsidR="00BD022A" w:rsidRPr="00BD022A" w:rsidRDefault="00BD022A" w:rsidP="00BD022A">
      <w:pPr>
        <w:pStyle w:val="ListBullet"/>
        <w:numPr>
          <w:ilvl w:val="0"/>
          <w:numId w:val="3"/>
        </w:numPr>
      </w:pPr>
      <w:r>
        <w:t xml:space="preserve">The split of highly female or male dominated occupations </w:t>
      </w:r>
      <w:r w:rsidRPr="00BD022A">
        <w:t xml:space="preserve">at this </w:t>
      </w:r>
      <w:r w:rsidR="00946192">
        <w:t>s</w:t>
      </w:r>
      <w:r w:rsidRPr="00BD022A">
        <w:t xml:space="preserve">kill </w:t>
      </w:r>
      <w:r w:rsidR="00946192">
        <w:t>l</w:t>
      </w:r>
      <w:r w:rsidRPr="00BD022A">
        <w:t>evel</w:t>
      </w:r>
      <w:r>
        <w:t xml:space="preserve"> is even and diverse. </w:t>
      </w:r>
      <w:r w:rsidRPr="00BD022A">
        <w:t>Aged and Disabled Carers, Nursing Support and Personal Care Workers</w:t>
      </w:r>
      <w:r>
        <w:t xml:space="preserve">, </w:t>
      </w:r>
      <w:r w:rsidRPr="00BD022A">
        <w:t xml:space="preserve">General Clerks and Accounting Clerks </w:t>
      </w:r>
      <w:r>
        <w:t xml:space="preserve">are on the highly </w:t>
      </w:r>
      <w:r w:rsidRPr="00BD022A">
        <w:t xml:space="preserve">female dominated </w:t>
      </w:r>
      <w:r>
        <w:t xml:space="preserve">side whereas </w:t>
      </w:r>
      <w:r>
        <w:lastRenderedPageBreak/>
        <w:t>M</w:t>
      </w:r>
      <w:r w:rsidRPr="00BD022A">
        <w:t xml:space="preserve">achinery </w:t>
      </w:r>
      <w:r>
        <w:t>O</w:t>
      </w:r>
      <w:r w:rsidRPr="00BD022A">
        <w:t xml:space="preserve">perators and </w:t>
      </w:r>
      <w:r>
        <w:t>D</w:t>
      </w:r>
      <w:r w:rsidRPr="00BD022A">
        <w:t>rivers represent most of the</w:t>
      </w:r>
      <w:r>
        <w:t xml:space="preserve"> highly male dominated roles. For example, </w:t>
      </w:r>
      <w:r w:rsidRPr="00BD022A">
        <w:t>Delivery Drivers, Bus and Coach Drivers, and Drillers, Miners and Shot Firers.</w:t>
      </w:r>
    </w:p>
    <w:p w14:paraId="3F87F082" w14:textId="4F97CD12" w:rsidR="008C561B" w:rsidRDefault="005B3DBE" w:rsidP="0048441A">
      <w:pPr>
        <w:pStyle w:val="ListBullet"/>
      </w:pPr>
      <w:r w:rsidRPr="005B3DBE">
        <w:t xml:space="preserve">Skill </w:t>
      </w:r>
      <w:r>
        <w:t>L</w:t>
      </w:r>
      <w:r w:rsidRPr="005B3DBE">
        <w:t xml:space="preserve">evel 4 has the lowest number and proportion of occupations that are </w:t>
      </w:r>
      <w:r>
        <w:t xml:space="preserve">gender </w:t>
      </w:r>
      <w:r w:rsidRPr="005B3DBE">
        <w:t>balanced (</w:t>
      </w:r>
      <w:r w:rsidR="00BD022A">
        <w:t xml:space="preserve">only </w:t>
      </w:r>
      <w:r w:rsidRPr="005B3DBE">
        <w:t>10%)</w:t>
      </w:r>
      <w:r w:rsidR="002F6523">
        <w:t>.</w:t>
      </w:r>
    </w:p>
    <w:p w14:paraId="1DC442C8" w14:textId="256D87C7" w:rsidR="005B3DBE" w:rsidRPr="005B3DBE" w:rsidRDefault="00BD022A" w:rsidP="00BD022A">
      <w:pPr>
        <w:pStyle w:val="ListBullet"/>
      </w:pPr>
      <w:r>
        <w:t xml:space="preserve">Like Skill Level 3, most of the </w:t>
      </w:r>
      <w:r w:rsidR="005B3DBE" w:rsidRPr="005B3DBE">
        <w:t xml:space="preserve">almost completely </w:t>
      </w:r>
      <w:r w:rsidR="0080287F">
        <w:t>male or female dominated occupations at this skill level are on the male side (15 ou</w:t>
      </w:r>
      <w:r w:rsidR="00F0086B">
        <w:t>t</w:t>
      </w:r>
      <w:r w:rsidR="0080287F">
        <w:t xml:space="preserve"> of 17) are </w:t>
      </w:r>
      <w:r w:rsidR="005B3DBE" w:rsidRPr="005B3DBE">
        <w:t xml:space="preserve">consist mainly of </w:t>
      </w:r>
      <w:r w:rsidR="0080287F">
        <w:t>M</w:t>
      </w:r>
      <w:r w:rsidR="005B3DBE" w:rsidRPr="005B3DBE">
        <w:t xml:space="preserve">achinery </w:t>
      </w:r>
      <w:r w:rsidR="0080287F">
        <w:t>O</w:t>
      </w:r>
      <w:r w:rsidR="005B3DBE" w:rsidRPr="005B3DBE">
        <w:t xml:space="preserve">perators and </w:t>
      </w:r>
      <w:r w:rsidR="0080287F">
        <w:t>D</w:t>
      </w:r>
      <w:r w:rsidR="005B3DBE" w:rsidRPr="005B3DBE">
        <w:t xml:space="preserve">rivers, with Truck Drivers being by far the largest </w:t>
      </w:r>
      <w:r w:rsidR="0080287F">
        <w:t xml:space="preserve">employing </w:t>
      </w:r>
      <w:r w:rsidR="005B3DBE">
        <w:t>occupation</w:t>
      </w:r>
      <w:r w:rsidR="002F6523">
        <w:t>.</w:t>
      </w:r>
    </w:p>
    <w:p w14:paraId="559C09A0" w14:textId="77777777" w:rsidR="005B3DBE" w:rsidRPr="0063066E" w:rsidRDefault="005B3DBE" w:rsidP="005B3DBE">
      <w:pPr>
        <w:pStyle w:val="Heading4"/>
      </w:pPr>
      <w:r w:rsidRPr="0063066E">
        <w:t xml:space="preserve">Skill </w:t>
      </w:r>
      <w:r>
        <w:t>L</w:t>
      </w:r>
      <w:r w:rsidRPr="0063066E">
        <w:t>evel 5 occupations</w:t>
      </w:r>
    </w:p>
    <w:p w14:paraId="4A145CD1" w14:textId="0120F16E" w:rsidR="0080287F" w:rsidRDefault="005B3DBE" w:rsidP="0080287F">
      <w:pPr>
        <w:pStyle w:val="ListBullet"/>
      </w:pPr>
      <w:r w:rsidRPr="005B3DBE">
        <w:t>The</w:t>
      </w:r>
      <w:r w:rsidR="0080287F">
        <w:t>re are</w:t>
      </w:r>
      <w:r w:rsidRPr="005B3DBE">
        <w:t xml:space="preserve"> 51 occupations </w:t>
      </w:r>
      <w:r>
        <w:t>at</w:t>
      </w:r>
      <w:r w:rsidRPr="005B3DBE">
        <w:t xml:space="preserve"> </w:t>
      </w:r>
      <w:r>
        <w:t>S</w:t>
      </w:r>
      <w:r w:rsidRPr="005B3DBE">
        <w:t xml:space="preserve">kill </w:t>
      </w:r>
      <w:r>
        <w:t>L</w:t>
      </w:r>
      <w:r w:rsidRPr="005B3DBE">
        <w:t>evel 5 a</w:t>
      </w:r>
      <w:r w:rsidR="0080287F">
        <w:t>nd these are</w:t>
      </w:r>
      <w:r w:rsidRPr="005B3DBE">
        <w:t xml:space="preserve"> more evenly spread across the </w:t>
      </w:r>
      <w:r w:rsidR="0080287F">
        <w:t>GSIS</w:t>
      </w:r>
      <w:r w:rsidRPr="005B3DBE">
        <w:t xml:space="preserve">, but not quite as gender balanced as </w:t>
      </w:r>
      <w:r>
        <w:t>S</w:t>
      </w:r>
      <w:r w:rsidRPr="005B3DBE">
        <w:t xml:space="preserve">kill </w:t>
      </w:r>
      <w:r>
        <w:t>L</w:t>
      </w:r>
      <w:r w:rsidRPr="005B3DBE">
        <w:t>evel 1 occupations</w:t>
      </w:r>
      <w:r w:rsidR="002F6523">
        <w:t>.</w:t>
      </w:r>
    </w:p>
    <w:p w14:paraId="47594FF3" w14:textId="700F5F95" w:rsidR="0080287F" w:rsidRDefault="0080287F" w:rsidP="005B3DBE">
      <w:pPr>
        <w:pStyle w:val="ListBullet"/>
      </w:pPr>
      <w:r>
        <w:t>Of t</w:t>
      </w:r>
      <w:r w:rsidRPr="005B3DBE">
        <w:t>he</w:t>
      </w:r>
      <w:r>
        <w:t xml:space="preserve"> 12 occupations</w:t>
      </w:r>
      <w:r w:rsidRPr="005B3DBE">
        <w:t xml:space="preserve"> that are </w:t>
      </w:r>
      <w:r w:rsidR="00E306AD">
        <w:t xml:space="preserve">gender </w:t>
      </w:r>
      <w:r w:rsidRPr="005B3DBE">
        <w:t>balanced</w:t>
      </w:r>
      <w:r>
        <w:t>,</w:t>
      </w:r>
      <w:r w:rsidRPr="005B3DBE">
        <w:t xml:space="preserve"> the </w:t>
      </w:r>
      <w:r>
        <w:t>largest occupations are</w:t>
      </w:r>
      <w:r w:rsidRPr="005B3DBE">
        <w:t xml:space="preserve"> Commercial Cleaners, Kitchenhands, and Packers.</w:t>
      </w:r>
    </w:p>
    <w:p w14:paraId="116E1D80" w14:textId="55FD0D05" w:rsidR="005B3DBE" w:rsidRPr="005B3DBE" w:rsidRDefault="005B3DBE" w:rsidP="005B3DBE">
      <w:pPr>
        <w:pStyle w:val="ListBullet"/>
      </w:pPr>
      <w:r w:rsidRPr="005B3DBE">
        <w:t xml:space="preserve">The </w:t>
      </w:r>
      <w:r>
        <w:t>15</w:t>
      </w:r>
      <w:r w:rsidRPr="005B3DBE">
        <w:t xml:space="preserve"> that are </w:t>
      </w:r>
      <w:r w:rsidR="0080287F">
        <w:t>either</w:t>
      </w:r>
      <w:r w:rsidR="004C2A64">
        <w:t xml:space="preserve"> moderately</w:t>
      </w:r>
      <w:r w:rsidR="0080287F">
        <w:t xml:space="preserve"> male or female </w:t>
      </w:r>
      <w:r>
        <w:t>dominat</w:t>
      </w:r>
      <w:r w:rsidRPr="005B3DBE">
        <w:t xml:space="preserve">ed are mainly sales and process working roles. The sales roles differ between being </w:t>
      </w:r>
      <w:r w:rsidR="00902198">
        <w:t>moderately</w:t>
      </w:r>
      <w:r w:rsidR="00902198" w:rsidRPr="005B3DBE">
        <w:t xml:space="preserve"> </w:t>
      </w:r>
      <w:r w:rsidRPr="005B3DBE">
        <w:t xml:space="preserve">male and female dominated. For example, Sales Assistants (General) and Checkout Operators and Office Cashiers, the </w:t>
      </w:r>
      <w:r>
        <w:t>two</w:t>
      </w:r>
      <w:r w:rsidRPr="005B3DBE">
        <w:t xml:space="preserve"> largest employing occupations in this category, are</w:t>
      </w:r>
      <w:r w:rsidR="00902198">
        <w:t xml:space="preserve"> moderately</w:t>
      </w:r>
      <w:r w:rsidRPr="005B3DBE">
        <w:t xml:space="preserve"> female dominated, while ICT Sales Assistants, Fast Food Cooks (which often incorporates a sales role) and Other Sales Assistants and Salespersons are</w:t>
      </w:r>
      <w:r w:rsidR="00902198" w:rsidRPr="00902198">
        <w:t xml:space="preserve"> </w:t>
      </w:r>
      <w:r w:rsidR="00902198">
        <w:t>moderately</w:t>
      </w:r>
      <w:r w:rsidRPr="005B3DBE">
        <w:t xml:space="preserve"> male dominated</w:t>
      </w:r>
      <w:r w:rsidR="002F6523">
        <w:t>.</w:t>
      </w:r>
    </w:p>
    <w:p w14:paraId="60A27A82" w14:textId="25E08B6A" w:rsidR="0080287F" w:rsidRDefault="005B3DBE" w:rsidP="0080287F">
      <w:pPr>
        <w:pStyle w:val="ListBullet"/>
        <w:numPr>
          <w:ilvl w:val="0"/>
          <w:numId w:val="3"/>
        </w:numPr>
      </w:pPr>
      <w:r w:rsidRPr="005B3DBE">
        <w:t xml:space="preserve">The </w:t>
      </w:r>
      <w:r>
        <w:t xml:space="preserve">15 </w:t>
      </w:r>
      <w:r w:rsidRPr="005B3DBE">
        <w:t xml:space="preserve">highly </w:t>
      </w:r>
      <w:r w:rsidR="0080287F">
        <w:t xml:space="preserve">male or female </w:t>
      </w:r>
      <w:r>
        <w:t>dominat</w:t>
      </w:r>
      <w:r w:rsidRPr="005B3DBE">
        <w:t>ed occupations are a diverse mix of labouring, process working, and other roles. For those that are female dominated, Housekeepers, Cafe Workers, and Domestic Cleaners are the biggest employ</w:t>
      </w:r>
      <w:r>
        <w:t>ing occupations</w:t>
      </w:r>
      <w:r w:rsidRPr="005B3DBE">
        <w:t xml:space="preserve">, while for male dominated, Couriers and Postal Deliverers, Garden and Nursery Labourers, and Product Assemblers are the </w:t>
      </w:r>
      <w:r>
        <w:t>largest</w:t>
      </w:r>
      <w:r w:rsidR="002F6523">
        <w:t>.</w:t>
      </w:r>
    </w:p>
    <w:p w14:paraId="632B6478" w14:textId="70E20167" w:rsidR="0080287F" w:rsidRPr="005B3DBE" w:rsidRDefault="0080287F" w:rsidP="0080287F">
      <w:pPr>
        <w:pStyle w:val="ListBullet"/>
        <w:numPr>
          <w:ilvl w:val="0"/>
          <w:numId w:val="3"/>
        </w:numPr>
      </w:pPr>
      <w:r w:rsidRPr="005B3DBE">
        <w:t xml:space="preserve">Of the </w:t>
      </w:r>
      <w:r>
        <w:t>nine</w:t>
      </w:r>
      <w:r w:rsidRPr="005B3DBE">
        <w:t xml:space="preserve"> almost completely gender</w:t>
      </w:r>
      <w:r>
        <w:t xml:space="preserve"> dominat</w:t>
      </w:r>
      <w:r w:rsidRPr="005B3DBE">
        <w:t>ed occupations, all are male dominated and consist mostly of labourer and process worker occupations</w:t>
      </w:r>
      <w:r w:rsidR="002F6523">
        <w:t>.</w:t>
      </w:r>
    </w:p>
    <w:tbl>
      <w:tblPr>
        <w:tblStyle w:val="CustomTablepulloutbox"/>
        <w:tblW w:w="0" w:type="auto"/>
        <w:tblLook w:val="0600" w:firstRow="0" w:lastRow="0" w:firstColumn="0" w:lastColumn="0" w:noHBand="1" w:noVBand="1"/>
      </w:tblPr>
      <w:tblGrid>
        <w:gridCol w:w="8997"/>
      </w:tblGrid>
      <w:tr w:rsidR="005B3DBE" w14:paraId="43CA6051" w14:textId="77777777" w:rsidTr="00723ED1">
        <w:tc>
          <w:tcPr>
            <w:tcW w:w="8997" w:type="dxa"/>
          </w:tcPr>
          <w:p w14:paraId="5E2F15CE" w14:textId="77777777" w:rsidR="005B3DBE" w:rsidRPr="005B3DBE" w:rsidRDefault="005B3DBE" w:rsidP="005B3DBE">
            <w:pPr>
              <w:pStyle w:val="BoxHeading"/>
            </w:pPr>
            <w:r>
              <w:lastRenderedPageBreak/>
              <w:t xml:space="preserve">Occupational Segregation: </w:t>
            </w:r>
            <w:r w:rsidRPr="005B3DBE">
              <w:t>Key Findings</w:t>
            </w:r>
          </w:p>
          <w:p w14:paraId="3349DA2D" w14:textId="259EE045" w:rsidR="00601582" w:rsidRDefault="005B3DBE" w:rsidP="003B33AF">
            <w:pPr>
              <w:pStyle w:val="ListBullet"/>
            </w:pPr>
            <w:r>
              <w:t>T</w:t>
            </w:r>
            <w:r w:rsidRPr="00527709">
              <w:t xml:space="preserve">he new Gender Segregation Intensity Scale </w:t>
            </w:r>
            <w:r w:rsidR="00F4277D">
              <w:t xml:space="preserve">(GSIS) </w:t>
            </w:r>
            <w:r w:rsidRPr="00527709">
              <w:t>reveals how gendered the Australian labour market is</w:t>
            </w:r>
            <w:r w:rsidR="003B33AF">
              <w:t xml:space="preserve">: </w:t>
            </w:r>
            <w:r w:rsidR="00601582">
              <w:t>a</w:t>
            </w:r>
            <w:r>
              <w:t>round</w:t>
            </w:r>
            <w:r w:rsidRPr="00527709">
              <w:t xml:space="preserve"> half of the total </w:t>
            </w:r>
            <w:r w:rsidR="00180322">
              <w:t xml:space="preserve">Australian </w:t>
            </w:r>
            <w:r w:rsidRPr="00527709">
              <w:t xml:space="preserve">workforce </w:t>
            </w:r>
            <w:r w:rsidR="00950A81">
              <w:t>works in jobs at the</w:t>
            </w:r>
            <w:r>
              <w:t xml:space="preserve"> two</w:t>
            </w:r>
            <w:r w:rsidRPr="00527709">
              <w:t xml:space="preserve"> highest levels of gender segregation intensity</w:t>
            </w:r>
            <w:r>
              <w:t>,</w:t>
            </w:r>
            <w:r w:rsidRPr="00527709">
              <w:t xml:space="preserve"> where 75% </w:t>
            </w:r>
            <w:r w:rsidR="001D1B79">
              <w:t xml:space="preserve">or more </w:t>
            </w:r>
            <w:r w:rsidR="00950A81">
              <w:t>of workers are either</w:t>
            </w:r>
            <w:r w:rsidRPr="00527709">
              <w:t xml:space="preserve"> female or male</w:t>
            </w:r>
            <w:r w:rsidR="002F6523">
              <w:t>.</w:t>
            </w:r>
          </w:p>
          <w:p w14:paraId="03285AED" w14:textId="0E5A11E2" w:rsidR="00601582" w:rsidRPr="00601582" w:rsidRDefault="00601582" w:rsidP="00601582">
            <w:pPr>
              <w:pStyle w:val="ListBullet2"/>
            </w:pPr>
            <w:r>
              <w:t>W</w:t>
            </w:r>
            <w:r w:rsidRPr="00601582">
              <w:t>ithin this 75%</w:t>
            </w:r>
            <w:r w:rsidR="0001610D">
              <w:t>,</w:t>
            </w:r>
            <w:r w:rsidRPr="00601582">
              <w:t xml:space="preserve"> 21% of the Australian workforce work in jobs that are almost completely gendered (over 90%</w:t>
            </w:r>
            <w:r w:rsidR="00390D82">
              <w:t xml:space="preserve"> </w:t>
            </w:r>
            <w:r w:rsidRPr="00601582">
              <w:t xml:space="preserve">male or female dominated) </w:t>
            </w:r>
          </w:p>
          <w:p w14:paraId="56D5F1F4" w14:textId="77777777" w:rsidR="006462BF" w:rsidRDefault="00601582" w:rsidP="006462BF">
            <w:pPr>
              <w:pStyle w:val="ListBullet2"/>
            </w:pPr>
            <w:r>
              <w:t xml:space="preserve">Only </w:t>
            </w:r>
            <w:r w:rsidR="005B3DBE" w:rsidRPr="00527709">
              <w:t>21% of the Australian workforce</w:t>
            </w:r>
            <w:r>
              <w:t xml:space="preserve"> </w:t>
            </w:r>
            <w:r w:rsidR="005B3DBE">
              <w:t>work</w:t>
            </w:r>
            <w:r w:rsidR="00950A81">
              <w:t xml:space="preserve"> in jobs that are</w:t>
            </w:r>
            <w:r w:rsidR="005B3DBE">
              <w:t xml:space="preserve"> </w:t>
            </w:r>
            <w:r w:rsidR="005B3DBE" w:rsidRPr="00527709">
              <w:t xml:space="preserve">gender </w:t>
            </w:r>
            <w:r w:rsidRPr="00527709">
              <w:t>balanced,</w:t>
            </w:r>
            <w:r>
              <w:t xml:space="preserve"> and f</w:t>
            </w:r>
            <w:r w:rsidR="005B3DBE" w:rsidRPr="00527709">
              <w:t xml:space="preserve">emales and males are equally likely to work in </w:t>
            </w:r>
            <w:r>
              <w:t xml:space="preserve">these </w:t>
            </w:r>
            <w:r w:rsidR="005B3DBE" w:rsidRPr="00527709">
              <w:t>occupations.</w:t>
            </w:r>
          </w:p>
          <w:p w14:paraId="1FA54356" w14:textId="613009D4" w:rsidR="000F5AFA" w:rsidRPr="000F5AFA" w:rsidRDefault="002B7637" w:rsidP="00940BE0">
            <w:pPr>
              <w:pStyle w:val="ListBullet"/>
            </w:pPr>
            <w:r>
              <w:t>F</w:t>
            </w:r>
            <w:r w:rsidRPr="00527709">
              <w:t>emales and males are equally likely to work in gender balanced occupations.</w:t>
            </w:r>
            <w:r w:rsidR="00940BE0">
              <w:t xml:space="preserve"> </w:t>
            </w:r>
            <w:r w:rsidR="006462BF">
              <w:t>F</w:t>
            </w:r>
            <w:r w:rsidR="000F5AFA" w:rsidRPr="000F5AFA">
              <w:t>emales are more likely than men to work in jobs at the moderately or highly female dominated</w:t>
            </w:r>
            <w:r w:rsidR="00577D6D">
              <w:t xml:space="preserve"> segregation</w:t>
            </w:r>
            <w:r w:rsidR="000F5AFA" w:rsidRPr="000F5AFA">
              <w:t xml:space="preserve"> intensity. In contrast, men are far more likely to work in almost completely male dominated occupations.</w:t>
            </w:r>
          </w:p>
          <w:p w14:paraId="5DC19EEC" w14:textId="5640BD3B" w:rsidR="00994743" w:rsidRDefault="00277590" w:rsidP="00A17943">
            <w:pPr>
              <w:pStyle w:val="ListBullet"/>
            </w:pPr>
            <w:r>
              <w:t>Combined</w:t>
            </w:r>
            <w:r w:rsidR="00667ABD">
              <w:t>,</w:t>
            </w:r>
            <w:r>
              <w:t xml:space="preserve"> </w:t>
            </w:r>
            <w:r w:rsidR="009A2794">
              <w:t>f</w:t>
            </w:r>
            <w:r w:rsidR="004B680B" w:rsidRPr="00527709">
              <w:t>emale</w:t>
            </w:r>
            <w:r w:rsidR="004B680B">
              <w:t xml:space="preserve"> </w:t>
            </w:r>
            <w:r w:rsidR="004B680B" w:rsidRPr="00527709">
              <w:t xml:space="preserve">dominated occupations make up the largest proportion of the </w:t>
            </w:r>
            <w:r w:rsidR="004B680B">
              <w:t xml:space="preserve">total </w:t>
            </w:r>
            <w:r w:rsidR="004B680B" w:rsidRPr="00527709">
              <w:t>workforce</w:t>
            </w:r>
            <w:r w:rsidR="004B680B">
              <w:t>.</w:t>
            </w:r>
          </w:p>
          <w:p w14:paraId="42DAEF9C" w14:textId="24123879" w:rsidR="000B6CCD" w:rsidRDefault="000B6CCD" w:rsidP="004B680B">
            <w:pPr>
              <w:pStyle w:val="ListBullet"/>
            </w:pPr>
            <w:r>
              <w:t>At the highest segregation intensity, most occupations are a</w:t>
            </w:r>
            <w:r w:rsidR="00517E32">
              <w:t>lmost completely male dominated jobs</w:t>
            </w:r>
            <w:r>
              <w:t>.</w:t>
            </w:r>
          </w:p>
          <w:p w14:paraId="1517E98B" w14:textId="376B79D4" w:rsidR="000B6CCD" w:rsidRDefault="00601582" w:rsidP="000B6CCD">
            <w:pPr>
              <w:pStyle w:val="ListBullet2"/>
            </w:pPr>
            <w:r w:rsidRPr="00601582">
              <w:t xml:space="preserve">There are 66 almost completely male dominated </w:t>
            </w:r>
            <w:r w:rsidR="00F252D9">
              <w:t>occupations</w:t>
            </w:r>
            <w:r w:rsidR="00F252D9" w:rsidRPr="00601582">
              <w:t xml:space="preserve"> </w:t>
            </w:r>
            <w:r w:rsidRPr="00601582">
              <w:t xml:space="preserve">but only 16 almost completely female dominated </w:t>
            </w:r>
            <w:r w:rsidR="00F252D9">
              <w:t>occupations</w:t>
            </w:r>
            <w:r w:rsidRPr="00601582">
              <w:t>.</w:t>
            </w:r>
          </w:p>
          <w:p w14:paraId="4A765697" w14:textId="0D82671C" w:rsidR="00601582" w:rsidRPr="00601582" w:rsidRDefault="00601582" w:rsidP="000B6CCD">
            <w:pPr>
              <w:pStyle w:val="ListBullet2"/>
            </w:pPr>
            <w:r w:rsidRPr="00601582">
              <w:t>This points to the historical gender bias in occupation</w:t>
            </w:r>
            <w:r w:rsidR="00200C35">
              <w:t xml:space="preserve"> classifications and labour market analysis</w:t>
            </w:r>
            <w:r w:rsidRPr="00601582">
              <w:t>, and the importance</w:t>
            </w:r>
            <w:r w:rsidR="004B680B">
              <w:t xml:space="preserve"> </w:t>
            </w:r>
            <w:r w:rsidR="00200C35">
              <w:t xml:space="preserve">of continuing to make </w:t>
            </w:r>
            <w:r w:rsidR="004B680B">
              <w:t>progress</w:t>
            </w:r>
            <w:r w:rsidRPr="00601582">
              <w:t xml:space="preserve"> </w:t>
            </w:r>
            <w:r w:rsidR="00977504">
              <w:t xml:space="preserve">in the </w:t>
            </w:r>
            <w:r w:rsidRPr="00601582">
              <w:t>mov</w:t>
            </w:r>
            <w:r w:rsidR="00977504">
              <w:t>e</w:t>
            </w:r>
            <w:r w:rsidRPr="00601582">
              <w:t xml:space="preserve"> from ANZSCO to OSCA.</w:t>
            </w:r>
          </w:p>
          <w:p w14:paraId="48039104" w14:textId="2B730046" w:rsidR="00994743" w:rsidRDefault="005B3DBE" w:rsidP="000B6CCD">
            <w:pPr>
              <w:pStyle w:val="ListBullet2"/>
            </w:pPr>
            <w:r>
              <w:t>A</w:t>
            </w:r>
            <w:r w:rsidRPr="00527709">
              <w:t xml:space="preserve">lmost completely male dominated jobs are more than double the workforce size of </w:t>
            </w:r>
            <w:r>
              <w:t xml:space="preserve">almost completely </w:t>
            </w:r>
            <w:r w:rsidRPr="00527709">
              <w:t>female</w:t>
            </w:r>
            <w:r>
              <w:t xml:space="preserve"> </w:t>
            </w:r>
            <w:r w:rsidRPr="00527709">
              <w:t xml:space="preserve">dominated jobs </w:t>
            </w:r>
            <w:r>
              <w:t xml:space="preserve">on the </w:t>
            </w:r>
            <w:r w:rsidR="000B6CCD">
              <w:t>scale</w:t>
            </w:r>
            <w:r w:rsidR="004B680B">
              <w:t xml:space="preserve"> </w:t>
            </w:r>
            <w:r w:rsidRPr="00527709">
              <w:t>(1.6</w:t>
            </w:r>
            <w:r w:rsidR="00A10C13">
              <w:t>5</w:t>
            </w:r>
            <w:r w:rsidRPr="00527709">
              <w:t xml:space="preserve"> million </w:t>
            </w:r>
            <w:r w:rsidR="004B680B">
              <w:t>compared to</w:t>
            </w:r>
            <w:r>
              <w:t xml:space="preserve"> </w:t>
            </w:r>
            <w:r w:rsidRPr="00527709">
              <w:t>670,000 workers).</w:t>
            </w:r>
          </w:p>
          <w:p w14:paraId="535A7090" w14:textId="77777777" w:rsidR="005B3DBE" w:rsidRDefault="005B3DBE" w:rsidP="00601582">
            <w:pPr>
              <w:pStyle w:val="ListBullet"/>
            </w:pPr>
            <w:r>
              <w:t>S</w:t>
            </w:r>
            <w:r w:rsidRPr="00527709">
              <w:t xml:space="preserve">kills shortages </w:t>
            </w:r>
            <w:r>
              <w:t xml:space="preserve">typically </w:t>
            </w:r>
            <w:r w:rsidRPr="00527709">
              <w:t>worsen as gender segregation intensifies</w:t>
            </w:r>
            <w:r>
              <w:t xml:space="preserve"> and</w:t>
            </w:r>
            <w:r w:rsidRPr="00527709">
              <w:t xml:space="preserve"> a</w:t>
            </w:r>
            <w:r w:rsidRPr="002F3584">
              <w:t xml:space="preserve">re </w:t>
            </w:r>
            <w:r>
              <w:t>more common</w:t>
            </w:r>
            <w:r w:rsidRPr="002F3584">
              <w:t xml:space="preserve"> in male</w:t>
            </w:r>
            <w:r>
              <w:t xml:space="preserve"> </w:t>
            </w:r>
            <w:r w:rsidRPr="002F3584">
              <w:t>dominated occupations.</w:t>
            </w:r>
          </w:p>
          <w:p w14:paraId="45F0B47B" w14:textId="584B7DED" w:rsidR="00994743" w:rsidRDefault="00994743" w:rsidP="00994743">
            <w:pPr>
              <w:pStyle w:val="ListBullet2"/>
            </w:pPr>
            <w:r>
              <w:t>70</w:t>
            </w:r>
            <w:r w:rsidRPr="0070660A">
              <w:t xml:space="preserve">% </w:t>
            </w:r>
            <w:r>
              <w:t xml:space="preserve">of </w:t>
            </w:r>
            <w:r w:rsidR="004B2BEA">
              <w:t xml:space="preserve">occupations </w:t>
            </w:r>
            <w:r>
              <w:t>assessed</w:t>
            </w:r>
            <w:r w:rsidRPr="0070660A">
              <w:t xml:space="preserve"> </w:t>
            </w:r>
            <w:r w:rsidR="004B2BEA">
              <w:t xml:space="preserve">as </w:t>
            </w:r>
            <w:r w:rsidRPr="0070660A">
              <w:t xml:space="preserve">in shortage (either nationally or regionally) </w:t>
            </w:r>
            <w:r>
              <w:t xml:space="preserve">fall into the highly or almost completely male or female dominated intensity </w:t>
            </w:r>
            <w:r w:rsidR="00D45EA3">
              <w:t>groups</w:t>
            </w:r>
            <w:r>
              <w:t>.</w:t>
            </w:r>
          </w:p>
          <w:p w14:paraId="49727AEF" w14:textId="5297226A" w:rsidR="00F66F87" w:rsidRPr="00527709" w:rsidRDefault="00F66F87" w:rsidP="00994743">
            <w:pPr>
              <w:pStyle w:val="ListBullet2"/>
            </w:pPr>
            <w:r>
              <w:t xml:space="preserve">Across </w:t>
            </w:r>
            <w:r w:rsidR="003847A1">
              <w:t xml:space="preserve">every </w:t>
            </w:r>
            <w:r w:rsidR="00345FDA">
              <w:t>category in the GSIS</w:t>
            </w:r>
            <w:r>
              <w:t xml:space="preserve">, </w:t>
            </w:r>
            <w:r w:rsidR="00555258">
              <w:t xml:space="preserve">occupations with a higher </w:t>
            </w:r>
            <w:r w:rsidR="001014DC">
              <w:t>share of males were more likely to be in shortage</w:t>
            </w:r>
            <w:r w:rsidR="00345FDA">
              <w:t xml:space="preserve"> than those with a higher share of females</w:t>
            </w:r>
            <w:r w:rsidR="00336709">
              <w:t>.</w:t>
            </w:r>
          </w:p>
          <w:p w14:paraId="00450182" w14:textId="18979B9C" w:rsidR="006D23E2" w:rsidRDefault="006D23E2" w:rsidP="006D23E2">
            <w:pPr>
              <w:pStyle w:val="ListBullet"/>
            </w:pPr>
            <w:r>
              <w:t xml:space="preserve">There are clear trends between </w:t>
            </w:r>
            <w:r w:rsidR="00680440">
              <w:t>s</w:t>
            </w:r>
            <w:r>
              <w:t xml:space="preserve">kill </w:t>
            </w:r>
            <w:r w:rsidR="00680440">
              <w:t>l</w:t>
            </w:r>
            <w:r>
              <w:t>evel</w:t>
            </w:r>
            <w:r w:rsidR="00680440">
              <w:t>s</w:t>
            </w:r>
            <w:r>
              <w:t xml:space="preserve"> across the GSIS.</w:t>
            </w:r>
          </w:p>
          <w:p w14:paraId="4F9D3800" w14:textId="46FD5EEE" w:rsidR="005B3DBE" w:rsidRPr="00527709" w:rsidRDefault="005B3DBE" w:rsidP="006D23E2">
            <w:pPr>
              <w:pStyle w:val="ListBullet2"/>
            </w:pPr>
            <w:r>
              <w:t>H</w:t>
            </w:r>
            <w:r w:rsidRPr="00527709">
              <w:t>igher skill level jobs are more likely to be gender balanced</w:t>
            </w:r>
            <w:r>
              <w:t xml:space="preserve">, particularly </w:t>
            </w:r>
            <w:r w:rsidR="00853114">
              <w:t xml:space="preserve">the highest </w:t>
            </w:r>
            <w:r w:rsidR="00895BA6">
              <w:t>s</w:t>
            </w:r>
            <w:r>
              <w:t xml:space="preserve">kill </w:t>
            </w:r>
            <w:r w:rsidR="00895BA6">
              <w:t>l</w:t>
            </w:r>
            <w:r>
              <w:t xml:space="preserve">evel </w:t>
            </w:r>
            <w:r w:rsidR="00853058">
              <w:t xml:space="preserve">roles (Skill Level </w:t>
            </w:r>
            <w:r>
              <w:t>1</w:t>
            </w:r>
            <w:r w:rsidR="00853058">
              <w:t>)</w:t>
            </w:r>
            <w:r w:rsidRPr="00527709">
              <w:t>.</w:t>
            </w:r>
          </w:p>
          <w:p w14:paraId="1CA9F06A" w14:textId="7E2AADB6" w:rsidR="006D23E2" w:rsidRDefault="005B3DBE" w:rsidP="006D23E2">
            <w:pPr>
              <w:pStyle w:val="ListBullet2"/>
            </w:pPr>
            <w:r>
              <w:t>S</w:t>
            </w:r>
            <w:r w:rsidRPr="00527709">
              <w:t xml:space="preserve">kill </w:t>
            </w:r>
            <w:r>
              <w:t>L</w:t>
            </w:r>
            <w:r w:rsidRPr="00527709">
              <w:t>evel 3 jobs (generally</w:t>
            </w:r>
            <w:r>
              <w:t xml:space="preserve"> requiring</w:t>
            </w:r>
            <w:r w:rsidRPr="00527709">
              <w:t xml:space="preserve"> Certificate III/IV VET apprenticeship and traineeship qualifications) are the most gender segregated, and almost completely male</w:t>
            </w:r>
            <w:r>
              <w:t xml:space="preserve"> </w:t>
            </w:r>
            <w:r w:rsidRPr="00527709">
              <w:t>dominated occupations make up most jobs at this skill level.</w:t>
            </w:r>
          </w:p>
          <w:p w14:paraId="3671B8C6" w14:textId="02320388" w:rsidR="005B3DBE" w:rsidRPr="00527709" w:rsidRDefault="006D23E2" w:rsidP="003779A8">
            <w:pPr>
              <w:pStyle w:val="ListBullet"/>
              <w:numPr>
                <w:ilvl w:val="0"/>
                <w:numId w:val="3"/>
              </w:numPr>
            </w:pPr>
            <w:r w:rsidRPr="00E16063">
              <w:t>By international comparison, Australia</w:t>
            </w:r>
            <w:r w:rsidR="00345FDA">
              <w:t>, like a r</w:t>
            </w:r>
            <w:r w:rsidR="001974F3">
              <w:t>ange of OECD countries,</w:t>
            </w:r>
            <w:r w:rsidRPr="00E16063">
              <w:t xml:space="preserve"> </w:t>
            </w:r>
            <w:r w:rsidR="001974F3">
              <w:t xml:space="preserve">has </w:t>
            </w:r>
            <w:r w:rsidRPr="00E16063">
              <w:t xml:space="preserve">a </w:t>
            </w:r>
            <w:r w:rsidR="001974F3">
              <w:t xml:space="preserve">relatively </w:t>
            </w:r>
            <w:r w:rsidRPr="00527709">
              <w:t xml:space="preserve">high </w:t>
            </w:r>
            <w:r w:rsidR="001974F3">
              <w:t xml:space="preserve">level of occupational </w:t>
            </w:r>
            <w:r w:rsidRPr="00527709">
              <w:t>gender segregat</w:t>
            </w:r>
            <w:r w:rsidR="001974F3">
              <w:t>ion</w:t>
            </w:r>
            <w:r w:rsidRPr="00527709">
              <w:t>.</w:t>
            </w:r>
          </w:p>
        </w:tc>
      </w:tr>
    </w:tbl>
    <w:p w14:paraId="4A752574" w14:textId="3B5874F9" w:rsidR="009635AD" w:rsidRDefault="009635AD" w:rsidP="00FC353C">
      <w:pPr>
        <w:pStyle w:val="Heading2"/>
        <w:spacing w:before="360"/>
      </w:pPr>
      <w:bookmarkStart w:id="18" w:name="_Toc200534020"/>
      <w:bookmarkStart w:id="19" w:name="_Toc205210163"/>
      <w:r>
        <w:lastRenderedPageBreak/>
        <w:t xml:space="preserve">Moving towards an intersectional understanding of </w:t>
      </w:r>
      <w:r w:rsidR="004C5525">
        <w:t xml:space="preserve">gendered </w:t>
      </w:r>
      <w:r>
        <w:t>occupational segregation</w:t>
      </w:r>
      <w:bookmarkEnd w:id="18"/>
      <w:bookmarkEnd w:id="19"/>
    </w:p>
    <w:p w14:paraId="3E434E40" w14:textId="0DD3D96B" w:rsidR="00F83637" w:rsidRDefault="007221BC" w:rsidP="005B761B">
      <w:pPr>
        <w:pStyle w:val="BodyText"/>
      </w:pPr>
      <w:r>
        <w:t xml:space="preserve">In addition to </w:t>
      </w:r>
      <w:r w:rsidR="00960E0E" w:rsidRPr="00EA0B48">
        <w:t xml:space="preserve">Australian males and females </w:t>
      </w:r>
      <w:r>
        <w:t>being</w:t>
      </w:r>
      <w:r w:rsidRPr="00EA0B48">
        <w:t xml:space="preserve"> </w:t>
      </w:r>
      <w:r w:rsidR="00960E0E" w:rsidRPr="00EA0B48">
        <w:t xml:space="preserve">more concentrated in some jobs across the economy, different </w:t>
      </w:r>
      <w:r>
        <w:t xml:space="preserve">groups </w:t>
      </w:r>
      <w:r w:rsidR="00960E0E" w:rsidRPr="00EA0B48">
        <w:t>of people</w:t>
      </w:r>
      <w:r>
        <w:t>,</w:t>
      </w:r>
      <w:r w:rsidR="00960E0E" w:rsidRPr="00EA0B48">
        <w:t xml:space="preserve"> such as </w:t>
      </w:r>
      <w:r w:rsidR="0094130C" w:rsidRPr="00EA0B48">
        <w:t xml:space="preserve">First Nations </w:t>
      </w:r>
      <w:r w:rsidR="00461E88">
        <w:t>people</w:t>
      </w:r>
      <w:r w:rsidR="0094130C">
        <w:t xml:space="preserve">, </w:t>
      </w:r>
      <w:r>
        <w:t>culturally and linguistically diverse (CALD) people</w:t>
      </w:r>
      <w:r w:rsidR="00960E0E" w:rsidRPr="00EA0B48">
        <w:t xml:space="preserve">, </w:t>
      </w:r>
      <w:r w:rsidR="0094130C">
        <w:t xml:space="preserve">and </w:t>
      </w:r>
      <w:r w:rsidR="00960E0E" w:rsidRPr="00EA0B48">
        <w:t>migrant</w:t>
      </w:r>
      <w:r>
        <w:t>s</w:t>
      </w:r>
      <w:r w:rsidR="00960E0E" w:rsidRPr="00EA0B48">
        <w:t xml:space="preserve"> are </w:t>
      </w:r>
      <w:r w:rsidR="00D14CCC">
        <w:t xml:space="preserve">also </w:t>
      </w:r>
      <w:r w:rsidR="00C838F8">
        <w:t xml:space="preserve">more </w:t>
      </w:r>
      <w:r w:rsidR="00D14CCC">
        <w:t xml:space="preserve">likely to </w:t>
      </w:r>
      <w:r w:rsidR="00960E0E" w:rsidRPr="00EA0B48">
        <w:t>work in some jobs over others.</w:t>
      </w:r>
    </w:p>
    <w:p w14:paraId="093D2A75" w14:textId="32A6C928" w:rsidR="009D19D7" w:rsidRDefault="002B3D69" w:rsidP="005B761B">
      <w:pPr>
        <w:pStyle w:val="BodyText"/>
      </w:pPr>
      <w:r>
        <w:t xml:space="preserve">In addition to </w:t>
      </w:r>
      <w:r w:rsidR="0094130C">
        <w:t>differences</w:t>
      </w:r>
      <w:r w:rsidR="006247F4">
        <w:t xml:space="preserve"> </w:t>
      </w:r>
      <w:r>
        <w:t xml:space="preserve">by gender, differences </w:t>
      </w:r>
      <w:r w:rsidR="0094130C">
        <w:t xml:space="preserve">in work, jobs and pay </w:t>
      </w:r>
      <w:r>
        <w:t>a</w:t>
      </w:r>
      <w:r w:rsidR="00E517E5">
        <w:t xml:space="preserve">lso reflect </w:t>
      </w:r>
      <w:r w:rsidR="0094130C" w:rsidRPr="00EA0B48">
        <w:t>rac</w:t>
      </w:r>
      <w:r w:rsidR="00FB74FF">
        <w:t>e</w:t>
      </w:r>
      <w:r w:rsidR="0094130C">
        <w:t>, ethnic</w:t>
      </w:r>
      <w:r w:rsidR="00FB74FF">
        <w:t>ity</w:t>
      </w:r>
      <w:r w:rsidR="0094130C">
        <w:t xml:space="preserve">, </w:t>
      </w:r>
      <w:r w:rsidR="00E517E5">
        <w:t xml:space="preserve">and </w:t>
      </w:r>
      <w:r w:rsidR="0094130C">
        <w:t>cultural</w:t>
      </w:r>
      <w:r w:rsidR="00FB74FF">
        <w:t xml:space="preserve"> background</w:t>
      </w:r>
      <w:r w:rsidR="0094130C">
        <w:t xml:space="preserve">. This means </w:t>
      </w:r>
      <w:r w:rsidR="00425AC2">
        <w:t xml:space="preserve">some people </w:t>
      </w:r>
      <w:r w:rsidR="0094130C">
        <w:t>can be</w:t>
      </w:r>
      <w:r w:rsidR="00A73374">
        <w:t xml:space="preserve"> segregated or </w:t>
      </w:r>
      <w:r w:rsidR="00960E0E" w:rsidRPr="00EA0B48">
        <w:t xml:space="preserve">concentrated </w:t>
      </w:r>
      <w:r w:rsidR="00A73374">
        <w:t>in jobs based on both their gender and</w:t>
      </w:r>
      <w:r w:rsidR="00D34C60">
        <w:t xml:space="preserve"> other </w:t>
      </w:r>
      <w:r w:rsidR="0069131B">
        <w:t xml:space="preserve">characteristics or </w:t>
      </w:r>
      <w:r w:rsidR="00D34C60">
        <w:t xml:space="preserve">identities. </w:t>
      </w:r>
      <w:r w:rsidR="00827B47">
        <w:t>G</w:t>
      </w:r>
      <w:r w:rsidR="00D34C60">
        <w:t xml:space="preserve">ender segregation </w:t>
      </w:r>
      <w:r w:rsidR="00E3475C">
        <w:t xml:space="preserve">patterns for </w:t>
      </w:r>
      <w:r w:rsidR="00D34C60">
        <w:t xml:space="preserve">these different groups of people can </w:t>
      </w:r>
      <w:r w:rsidR="00E3475C">
        <w:t>therefore differ</w:t>
      </w:r>
      <w:r w:rsidR="00DB5E86">
        <w:t xml:space="preserve"> </w:t>
      </w:r>
      <w:r w:rsidR="00E3475C">
        <w:t>from</w:t>
      </w:r>
      <w:r w:rsidR="00D34C60">
        <w:t xml:space="preserve"> broader workforce trends.</w:t>
      </w:r>
      <w:r w:rsidR="00A73374">
        <w:t xml:space="preserve"> These jobs </w:t>
      </w:r>
      <w:r w:rsidR="00D34C60">
        <w:t xml:space="preserve">also </w:t>
      </w:r>
      <w:r w:rsidR="00A73374">
        <w:t xml:space="preserve">may suffer from even </w:t>
      </w:r>
      <w:r w:rsidR="00362AAE">
        <w:t xml:space="preserve">more acute impacts </w:t>
      </w:r>
      <w:r w:rsidR="00DB5E86">
        <w:t>o</w:t>
      </w:r>
      <w:r w:rsidR="00362AAE">
        <w:t xml:space="preserve">f segregation, through </w:t>
      </w:r>
      <w:r w:rsidR="00A73374">
        <w:t xml:space="preserve">worse pay and conditions </w:t>
      </w:r>
      <w:r w:rsidR="00362AAE">
        <w:t xml:space="preserve">that reflect </w:t>
      </w:r>
      <w:r w:rsidR="00A73374">
        <w:t>compounding forms of gender and other discrimination.</w:t>
      </w:r>
    </w:p>
    <w:p w14:paraId="0E915360" w14:textId="034A9277" w:rsidR="00FC353C" w:rsidRDefault="001604D1" w:rsidP="00FC353C">
      <w:pPr>
        <w:pStyle w:val="Quote"/>
        <w:spacing w:before="360" w:after="360"/>
      </w:pPr>
      <w:r>
        <w:t>"</w:t>
      </w:r>
      <w:r w:rsidR="00FC353C" w:rsidRPr="00FC353C">
        <w:t>Gari Yala revealed that a significant proportion of First Nations employees experience workplace racism and exclusion, as well as excessive cultural load and additional workplace demand</w:t>
      </w:r>
      <w:r>
        <w:t>"</w:t>
      </w:r>
      <w:r w:rsidR="00FC353C" w:rsidRPr="00FC353C">
        <w:t xml:space="preserve"> (Kiss 2025).</w:t>
      </w:r>
    </w:p>
    <w:p w14:paraId="63A593D6" w14:textId="0830D780" w:rsidR="00CA45E3" w:rsidRDefault="00960E0E" w:rsidP="00EA0B48">
      <w:pPr>
        <w:pStyle w:val="BodyText"/>
      </w:pPr>
      <w:r w:rsidRPr="00EA0B48">
        <w:t>Understanding these unique patterns of gender segregation</w:t>
      </w:r>
      <w:r w:rsidR="003633D4">
        <w:t xml:space="preserve"> </w:t>
      </w:r>
      <w:r w:rsidR="00433D3E">
        <w:t xml:space="preserve">not only </w:t>
      </w:r>
      <w:r w:rsidR="00433D3E" w:rsidRPr="00654A03">
        <w:t>deepens our understanding of occupational segregation</w:t>
      </w:r>
      <w:r w:rsidR="00433D3E">
        <w:t xml:space="preserve"> </w:t>
      </w:r>
      <w:r w:rsidR="00E61239">
        <w:t>overall but</w:t>
      </w:r>
      <w:r w:rsidR="000974D5">
        <w:t xml:space="preserve"> is</w:t>
      </w:r>
      <w:r w:rsidR="00433D3E">
        <w:t xml:space="preserve"> also</w:t>
      </w:r>
      <w:r w:rsidRPr="00EA0B48">
        <w:t xml:space="preserve"> key to tackling broader </w:t>
      </w:r>
      <w:r w:rsidR="00433D3E">
        <w:t xml:space="preserve">and </w:t>
      </w:r>
      <w:r w:rsidR="000974D5">
        <w:t>intersecting</w:t>
      </w:r>
      <w:r w:rsidR="00433D3E">
        <w:t xml:space="preserve"> </w:t>
      </w:r>
      <w:r w:rsidRPr="00EA0B48">
        <w:t xml:space="preserve">disadvantage across the Australian labour market and skills systems. </w:t>
      </w:r>
      <w:r w:rsidR="00F716E9">
        <w:t>I</w:t>
      </w:r>
      <w:r w:rsidRPr="00EA0B48">
        <w:t xml:space="preserve">t is </w:t>
      </w:r>
      <w:r w:rsidR="00F716E9">
        <w:t xml:space="preserve">critical </w:t>
      </w:r>
      <w:r w:rsidR="00433D3E">
        <w:t xml:space="preserve">to </w:t>
      </w:r>
      <w:r w:rsidRPr="00EA0B48">
        <w:t xml:space="preserve">making progress towards gender economic equality </w:t>
      </w:r>
      <w:r w:rsidR="00433D3E">
        <w:t xml:space="preserve">for </w:t>
      </w:r>
      <w:r w:rsidR="00D34C60">
        <w:t>First Nations</w:t>
      </w:r>
      <w:r w:rsidR="00B43484">
        <w:t xml:space="preserve"> people</w:t>
      </w:r>
      <w:r w:rsidR="00D34C60">
        <w:t xml:space="preserve">, </w:t>
      </w:r>
      <w:r w:rsidRPr="00EA0B48">
        <w:t>CALD</w:t>
      </w:r>
      <w:r w:rsidR="00B43484">
        <w:t xml:space="preserve"> people</w:t>
      </w:r>
      <w:r w:rsidRPr="00EA0B48">
        <w:t>, and migrant</w:t>
      </w:r>
      <w:r w:rsidR="00B43484">
        <w:t>s</w:t>
      </w:r>
      <w:r w:rsidR="00331A72">
        <w:t>,</w:t>
      </w:r>
      <w:r w:rsidRPr="00EA0B48">
        <w:t xml:space="preserve"> </w:t>
      </w:r>
      <w:r w:rsidR="00A15F21">
        <w:t xml:space="preserve">who </w:t>
      </w:r>
      <w:r w:rsidRPr="00EA0B48">
        <w:t xml:space="preserve">face </w:t>
      </w:r>
      <w:r w:rsidR="00331A72">
        <w:t xml:space="preserve">risks of </w:t>
      </w:r>
      <w:r w:rsidRPr="00EA0B48">
        <w:t xml:space="preserve">compounding forms of gender and </w:t>
      </w:r>
      <w:r w:rsidR="00331A72">
        <w:t>other</w:t>
      </w:r>
      <w:r w:rsidR="00331A72" w:rsidRPr="00EA0B48">
        <w:t xml:space="preserve"> </w:t>
      </w:r>
      <w:r w:rsidRPr="00EA0B48">
        <w:t xml:space="preserve">discrimination in </w:t>
      </w:r>
      <w:r w:rsidR="00E61239">
        <w:t>workplaces and training settings across the country</w:t>
      </w:r>
      <w:r w:rsidRPr="00EA0B48">
        <w:t xml:space="preserve"> </w:t>
      </w:r>
      <w:r w:rsidR="000E0ADF">
        <w:t>(</w:t>
      </w:r>
      <w:r w:rsidR="000541F8" w:rsidRPr="000541F8">
        <w:t>Australian Human Rights Commission 2020</w:t>
      </w:r>
      <w:r w:rsidR="000541F8">
        <w:t xml:space="preserve">; </w:t>
      </w:r>
      <w:r w:rsidR="000E0ADF">
        <w:t xml:space="preserve">Carangio et al 2020; </w:t>
      </w:r>
      <w:r w:rsidR="00964144">
        <w:t xml:space="preserve">Diversity Council Australia 2022; </w:t>
      </w:r>
      <w:r w:rsidR="000E0ADF">
        <w:t>Haque and Haque 2022)</w:t>
      </w:r>
      <w:r w:rsidRPr="00EA0B48">
        <w:t>.</w:t>
      </w:r>
    </w:p>
    <w:p w14:paraId="7F24E6ED" w14:textId="7E477108" w:rsidR="005F0FC5" w:rsidRDefault="00296D6E" w:rsidP="005F512B">
      <w:pPr>
        <w:pStyle w:val="BodyText"/>
      </w:pPr>
      <w:r>
        <w:t>Just like there</w:t>
      </w:r>
      <w:r w:rsidR="00FC3D5A">
        <w:t xml:space="preserve"> are</w:t>
      </w:r>
      <w:r w:rsidR="005F512B">
        <w:t xml:space="preserve"> drivers</w:t>
      </w:r>
      <w:r w:rsidR="00C64E96">
        <w:t xml:space="preserve"> </w:t>
      </w:r>
      <w:r w:rsidR="005F512B">
        <w:t>of gendered occupational segregation, there are also drivers of other division in the labour market.</w:t>
      </w:r>
      <w:r w:rsidR="008A7778">
        <w:t xml:space="preserve"> </w:t>
      </w:r>
      <w:r w:rsidR="005F512B">
        <w:t>For example</w:t>
      </w:r>
      <w:r w:rsidR="008A7778">
        <w:t>, just like gendered norms reinforce the gendered divisions of jobs in Australia</w:t>
      </w:r>
      <w:r>
        <w:t xml:space="preserve">, </w:t>
      </w:r>
      <w:r w:rsidR="00DC7891">
        <w:t xml:space="preserve">norms around </w:t>
      </w:r>
      <w:r>
        <w:t>rac</w:t>
      </w:r>
      <w:r w:rsidR="00DC7891">
        <w:t xml:space="preserve">e, culture and ethnicity, along with </w:t>
      </w:r>
      <w:r w:rsidR="00A01325">
        <w:t xml:space="preserve">established pathways (e.g. </w:t>
      </w:r>
      <w:r>
        <w:t>migration</w:t>
      </w:r>
      <w:r w:rsidR="00A01325">
        <w:t>)</w:t>
      </w:r>
      <w:r>
        <w:t xml:space="preserve"> shape which jobs </w:t>
      </w:r>
      <w:r w:rsidR="00543908">
        <w:t xml:space="preserve">different groups of </w:t>
      </w:r>
      <w:r w:rsidR="005C2C56">
        <w:t xml:space="preserve">workers </w:t>
      </w:r>
      <w:r w:rsidR="006F1194">
        <w:t xml:space="preserve">gravitate towards, succeed </w:t>
      </w:r>
      <w:r w:rsidR="005C2C56">
        <w:t xml:space="preserve">in or </w:t>
      </w:r>
      <w:r w:rsidR="005F0FC5">
        <w:t xml:space="preserve">can </w:t>
      </w:r>
      <w:r w:rsidR="005C2C56">
        <w:t xml:space="preserve">get </w:t>
      </w:r>
      <w:r w:rsidR="005F0FC5">
        <w:t>stuck in</w:t>
      </w:r>
      <w:r w:rsidR="00261317">
        <w:t>.</w:t>
      </w:r>
    </w:p>
    <w:p w14:paraId="46D6B98F" w14:textId="7D1D76E1" w:rsidR="005F512B" w:rsidRDefault="005F512B" w:rsidP="005F512B">
      <w:pPr>
        <w:pStyle w:val="BodyText"/>
      </w:pPr>
      <w:r>
        <w:t xml:space="preserve">Historically, </w:t>
      </w:r>
      <w:r w:rsidR="00911B28">
        <w:t xml:space="preserve">migrant </w:t>
      </w:r>
      <w:r w:rsidR="00261317">
        <w:t>workers</w:t>
      </w:r>
      <w:r w:rsidRPr="00F4671A">
        <w:t xml:space="preserve"> </w:t>
      </w:r>
      <w:r w:rsidR="00E975E4">
        <w:t xml:space="preserve">in countries across the world </w:t>
      </w:r>
      <w:r>
        <w:t xml:space="preserve">have been </w:t>
      </w:r>
      <w:r w:rsidRPr="00F4671A">
        <w:t>overrepresented in dangerous, precarious, low</w:t>
      </w:r>
      <w:r>
        <w:t xml:space="preserve">-paid and low-quality jobs, and </w:t>
      </w:r>
      <w:r w:rsidR="00261317">
        <w:t xml:space="preserve">in </w:t>
      </w:r>
      <w:r w:rsidR="00E975E4">
        <w:t>many</w:t>
      </w:r>
      <w:r w:rsidR="00261317">
        <w:t xml:space="preserve"> </w:t>
      </w:r>
      <w:r w:rsidR="00E975E4">
        <w:t>cases,</w:t>
      </w:r>
      <w:r w:rsidR="00261317">
        <w:t xml:space="preserve"> this</w:t>
      </w:r>
      <w:r>
        <w:t xml:space="preserve"> continues to today</w:t>
      </w:r>
      <w:r w:rsidR="009D2B70">
        <w:t xml:space="preserve"> (</w:t>
      </w:r>
      <w:r w:rsidR="00F16915">
        <w:t>European Union 2020</w:t>
      </w:r>
      <w:r w:rsidR="004423D6">
        <w:t xml:space="preserve">; </w:t>
      </w:r>
      <w:r w:rsidR="00B51D17">
        <w:t>FECCA</w:t>
      </w:r>
      <w:r w:rsidR="009C0BD5">
        <w:t xml:space="preserve"> 2021; </w:t>
      </w:r>
      <w:r w:rsidR="00687130">
        <w:t xml:space="preserve">Houkamau et al 2024; </w:t>
      </w:r>
      <w:r w:rsidR="001C04C1">
        <w:t>International Labour Organi</w:t>
      </w:r>
      <w:r w:rsidR="00144248">
        <w:t>z</w:t>
      </w:r>
      <w:r w:rsidR="001C04C1">
        <w:t>ation 2021</w:t>
      </w:r>
      <w:r w:rsidR="009D2B70">
        <w:t>)</w:t>
      </w:r>
      <w:r>
        <w:t>.</w:t>
      </w:r>
      <w:r w:rsidR="009F714B">
        <w:t xml:space="preserve"> </w:t>
      </w:r>
      <w:r>
        <w:t xml:space="preserve">In the case of First Nations Australians, </w:t>
      </w:r>
      <w:r w:rsidR="0033159F">
        <w:t xml:space="preserve">many in the past </w:t>
      </w:r>
      <w:r>
        <w:t>were not even paid for the</w:t>
      </w:r>
      <w:r w:rsidR="00261317">
        <w:t>ir work</w:t>
      </w:r>
      <w:r w:rsidR="004657CE">
        <w:t xml:space="preserve">. Stolen wages are a key part of </w:t>
      </w:r>
      <w:r w:rsidR="004657CE" w:rsidRPr="004657CE">
        <w:t>Australia</w:t>
      </w:r>
      <w:r w:rsidR="004657CE">
        <w:t>'s labour market history</w:t>
      </w:r>
      <w:r w:rsidR="00261317">
        <w:t xml:space="preserve"> </w:t>
      </w:r>
      <w:r>
        <w:t>(</w:t>
      </w:r>
      <w:r w:rsidR="00D00277">
        <w:t>Yoorr</w:t>
      </w:r>
      <w:r w:rsidR="00C97C6B">
        <w:t>ook Justice</w:t>
      </w:r>
      <w:r w:rsidR="00926875">
        <w:t xml:space="preserve"> Commission 2025</w:t>
      </w:r>
      <w:r w:rsidR="00437709">
        <w:t xml:space="preserve">; Young et al </w:t>
      </w:r>
      <w:r w:rsidR="00C97C6B">
        <w:t>2025</w:t>
      </w:r>
      <w:r>
        <w:t>).</w:t>
      </w:r>
    </w:p>
    <w:p w14:paraId="0D5617C1" w14:textId="3E6E0AA8" w:rsidR="00FC353C" w:rsidRDefault="00384DA8" w:rsidP="00FC353C">
      <w:pPr>
        <w:pStyle w:val="Quote"/>
        <w:spacing w:before="360" w:after="360"/>
      </w:pPr>
      <w:r>
        <w:t>"</w:t>
      </w:r>
      <w:r w:rsidR="00FC353C" w:rsidRPr="00A54A05">
        <w:t xml:space="preserve">CARM people face intersecting and systematic barriers to employment which limit their economic participation, career </w:t>
      </w:r>
      <w:r w:rsidR="00FC353C" w:rsidRPr="001C147B">
        <w:t>development, pay and overall job security… This inequality is not limited to migrant groups, however, second or third generation CARM people who have grown up in Australia, have Australian qualifications and work experience, and a knowledge of Australian workplace norms, still experience racism across hiring, promotion and career developments systems and processes</w:t>
      </w:r>
      <w:r>
        <w:t>"</w:t>
      </w:r>
      <w:r w:rsidR="00FC353C" w:rsidRPr="001C147B">
        <w:t xml:space="preserve"> (</w:t>
      </w:r>
      <w:hyperlink r:id="rId40" w:history="1">
        <w:r w:rsidR="00FC353C" w:rsidRPr="001C147B">
          <w:rPr>
            <w:rStyle w:val="Hyperlink"/>
          </w:rPr>
          <w:t>Chapter 4: Gender and Culturally and Racially Marginalised Employees | genderequalitycommission.vic.gov.au</w:t>
        </w:r>
      </w:hyperlink>
      <w:r w:rsidR="00FC353C" w:rsidRPr="001C147B">
        <w:t>, accessed July 2025)</w:t>
      </w:r>
    </w:p>
    <w:p w14:paraId="252C30A2" w14:textId="6C655C9A" w:rsidR="006F1BA0" w:rsidRDefault="00CA45E3" w:rsidP="00EA0B48">
      <w:pPr>
        <w:pStyle w:val="BodyText"/>
      </w:pPr>
      <w:r>
        <w:lastRenderedPageBreak/>
        <w:t>To move towards a more intersectional understanding of the Australian labour market, w</w:t>
      </w:r>
      <w:r w:rsidR="00E61239">
        <w:t xml:space="preserve">e need to understand </w:t>
      </w:r>
      <w:r w:rsidR="005F512B">
        <w:t>these drivers</w:t>
      </w:r>
      <w:r w:rsidR="00E975E4">
        <w:t xml:space="preserve"> </w:t>
      </w:r>
      <w:r w:rsidR="005F512B">
        <w:t>and the</w:t>
      </w:r>
      <w:r w:rsidR="00E61239">
        <w:t xml:space="preserve"> </w:t>
      </w:r>
      <w:r w:rsidR="000974D5" w:rsidRPr="00EA0B48">
        <w:t xml:space="preserve">jobs that </w:t>
      </w:r>
      <w:r w:rsidR="00B30036">
        <w:t xml:space="preserve">First Nations and </w:t>
      </w:r>
      <w:r w:rsidR="000974D5" w:rsidRPr="00EA0B48">
        <w:t>CALD workers</w:t>
      </w:r>
      <w:r w:rsidR="000974D5">
        <w:t>, female or male</w:t>
      </w:r>
      <w:r w:rsidR="00F773CA">
        <w:t>,</w:t>
      </w:r>
      <w:r w:rsidR="000974D5" w:rsidRPr="00EA0B48">
        <w:t xml:space="preserve"> are highly concentrated </w:t>
      </w:r>
      <w:r w:rsidR="009C793B">
        <w:t>in</w:t>
      </w:r>
      <w:r w:rsidR="00B30036">
        <w:t>,</w:t>
      </w:r>
      <w:r w:rsidR="009C793B">
        <w:t xml:space="preserve"> </w:t>
      </w:r>
      <w:r w:rsidR="000974D5" w:rsidRPr="00EA0B48">
        <w:t>or notably absent from</w:t>
      </w:r>
      <w:r w:rsidR="00E61239">
        <w:t>.</w:t>
      </w:r>
    </w:p>
    <w:p w14:paraId="7FC61322" w14:textId="3B7F7EB1" w:rsidR="007106F6" w:rsidRDefault="00EE2409" w:rsidP="00EA0B48">
      <w:pPr>
        <w:pStyle w:val="BodyText"/>
      </w:pPr>
      <w:r>
        <w:t>In this section</w:t>
      </w:r>
      <w:r w:rsidR="004B5C54">
        <w:t>, we</w:t>
      </w:r>
      <w:r>
        <w:t xml:space="preserve"> </w:t>
      </w:r>
      <w:r w:rsidRPr="00EA0B48">
        <w:t>apply t</w:t>
      </w:r>
      <w:r>
        <w:t xml:space="preserve">he </w:t>
      </w:r>
      <w:r w:rsidR="003D01AA">
        <w:t xml:space="preserve">GSIS to </w:t>
      </w:r>
      <w:r w:rsidR="00B30036">
        <w:t xml:space="preserve">First Nations and </w:t>
      </w:r>
      <w:r>
        <w:t xml:space="preserve">CALD </w:t>
      </w:r>
      <w:r w:rsidRPr="00EA0B48">
        <w:t>work</w:t>
      </w:r>
      <w:r w:rsidR="00D256CC">
        <w:t>ers</w:t>
      </w:r>
      <w:r w:rsidRPr="00EA0B48">
        <w:t xml:space="preserve"> </w:t>
      </w:r>
      <w:r w:rsidR="00B30036">
        <w:t xml:space="preserve">separately </w:t>
      </w:r>
      <w:r w:rsidR="004B5C54">
        <w:t xml:space="preserve">to </w:t>
      </w:r>
      <w:r>
        <w:t>investigate the intersections between these trends. We also provide a</w:t>
      </w:r>
      <w:r w:rsidR="004B5C54">
        <w:t xml:space="preserve"> comparative and intersectional </w:t>
      </w:r>
      <w:r>
        <w:t xml:space="preserve">snapshot of </w:t>
      </w:r>
      <w:r w:rsidRPr="00C94F2B">
        <w:t xml:space="preserve">Australia's top </w:t>
      </w:r>
      <w:r w:rsidR="007C01EF">
        <w:t>20</w:t>
      </w:r>
      <w:r w:rsidRPr="00C94F2B">
        <w:t xml:space="preserve"> employing occupations across the </w:t>
      </w:r>
      <w:r>
        <w:t>total</w:t>
      </w:r>
      <w:r w:rsidR="0003428E">
        <w:t xml:space="preserve"> workforce</w:t>
      </w:r>
      <w:r w:rsidRPr="00C94F2B">
        <w:t xml:space="preserve">, </w:t>
      </w:r>
      <w:r w:rsidR="004B5C54">
        <w:t xml:space="preserve">First Nations and </w:t>
      </w:r>
      <w:r w:rsidRPr="00C94F2B">
        <w:t>CALD work</w:t>
      </w:r>
      <w:r w:rsidR="00D256CC">
        <w:t>er</w:t>
      </w:r>
      <w:r w:rsidR="00306AF6">
        <w:t>s</w:t>
      </w:r>
      <w:r w:rsidR="00D256CC">
        <w:t xml:space="preserve"> </w:t>
      </w:r>
      <w:r w:rsidRPr="00C94F2B">
        <w:t xml:space="preserve">in 2021 </w:t>
      </w:r>
      <w:r w:rsidR="00433077">
        <w:t>to reveal h</w:t>
      </w:r>
      <w:r w:rsidR="00433077" w:rsidRPr="00C94F2B">
        <w:t xml:space="preserve">ow occupational gender segregation </w:t>
      </w:r>
      <w:r w:rsidR="00B16715">
        <w:t>intensifies</w:t>
      </w:r>
      <w:r w:rsidR="006678FC">
        <w:t xml:space="preserve"> </w:t>
      </w:r>
      <w:r w:rsidR="00B16715">
        <w:t xml:space="preserve">or differs </w:t>
      </w:r>
      <w:r w:rsidR="00433077" w:rsidRPr="00C94F2B">
        <w:t xml:space="preserve">across these </w:t>
      </w:r>
      <w:r w:rsidR="00CB05D2">
        <w:t>cohorts</w:t>
      </w:r>
      <w:r w:rsidR="00B16715">
        <w:t>.</w:t>
      </w:r>
    </w:p>
    <w:p w14:paraId="6264B926" w14:textId="05A99AF5" w:rsidR="0099537A" w:rsidRDefault="00433077" w:rsidP="00EA0B48">
      <w:pPr>
        <w:pStyle w:val="BodyText"/>
      </w:pPr>
      <w:r>
        <w:t>Moving towards this more</w:t>
      </w:r>
      <w:r w:rsidR="004E44BC">
        <w:t xml:space="preserve"> </w:t>
      </w:r>
      <w:r w:rsidR="00EA0B48" w:rsidRPr="00EA0B48">
        <w:t xml:space="preserve">intersectional understanding of the Australian </w:t>
      </w:r>
      <w:r w:rsidR="004E44BC">
        <w:t>workforce</w:t>
      </w:r>
      <w:r w:rsidR="00F773CA">
        <w:t xml:space="preserve"> </w:t>
      </w:r>
      <w:r w:rsidR="00DF51D1">
        <w:t xml:space="preserve">is important so we can develop more </w:t>
      </w:r>
      <w:r>
        <w:t>effective policy solutions and enablers for workers</w:t>
      </w:r>
      <w:r w:rsidRPr="00EA0B48">
        <w:t xml:space="preserve"> </w:t>
      </w:r>
      <w:r w:rsidR="00DF51D1">
        <w:t xml:space="preserve">who face </w:t>
      </w:r>
      <w:r w:rsidR="00C62DB5">
        <w:t xml:space="preserve">higher </w:t>
      </w:r>
      <w:r w:rsidR="00BC147C">
        <w:t xml:space="preserve">risks of </w:t>
      </w:r>
      <w:r w:rsidR="00DF51D1">
        <w:t xml:space="preserve">compounding disadvantage and more broadly </w:t>
      </w:r>
      <w:r w:rsidR="004E44BC">
        <w:t>develop more</w:t>
      </w:r>
      <w:r w:rsidR="00F773CA">
        <w:t xml:space="preserve"> effective policy solutions to </w:t>
      </w:r>
      <w:r w:rsidR="004E44BC">
        <w:t>occupational segregation</w:t>
      </w:r>
      <w:r w:rsidR="00EA0B48" w:rsidRPr="00EA0B48">
        <w:t>.</w:t>
      </w:r>
    </w:p>
    <w:p w14:paraId="7574EDED" w14:textId="38F251F3" w:rsidR="005433E8" w:rsidRDefault="0099537A" w:rsidP="00EA0B48">
      <w:pPr>
        <w:pStyle w:val="BodyText"/>
      </w:pPr>
      <w:r>
        <w:t>W</w:t>
      </w:r>
      <w:r w:rsidR="008E2421">
        <w:t>e acknowledge that the analysis in this paper is only</w:t>
      </w:r>
      <w:r w:rsidR="007838D6">
        <w:t xml:space="preserve"> a start and a demonstration of the potential </w:t>
      </w:r>
      <w:r>
        <w:t>of intersectional analysis</w:t>
      </w:r>
      <w:r w:rsidR="008E2421">
        <w:t>. Disability</w:t>
      </w:r>
      <w:r w:rsidR="000F1EB5">
        <w:t xml:space="preserve"> status, sexual identity, visa status</w:t>
      </w:r>
      <w:r w:rsidR="0099331B">
        <w:t xml:space="preserve">, geography, relationship </w:t>
      </w:r>
      <w:r w:rsidR="000F1EB5">
        <w:t>status, neurodiversity and</w:t>
      </w:r>
      <w:r w:rsidR="008E2421">
        <w:t xml:space="preserve"> </w:t>
      </w:r>
      <w:r w:rsidR="0099331B">
        <w:t>many other identity</w:t>
      </w:r>
      <w:r w:rsidR="00683116">
        <w:t>, socio-economic and background</w:t>
      </w:r>
      <w:r w:rsidR="0099331B">
        <w:t xml:space="preserve"> factors </w:t>
      </w:r>
      <w:r w:rsidR="00323226">
        <w:t xml:space="preserve">can </w:t>
      </w:r>
      <w:r w:rsidR="0099331B">
        <w:t>a</w:t>
      </w:r>
      <w:r w:rsidR="00033F17">
        <w:t>lso</w:t>
      </w:r>
      <w:r w:rsidR="006B43FB">
        <w:t xml:space="preserve"> </w:t>
      </w:r>
      <w:r>
        <w:t>account for</w:t>
      </w:r>
      <w:r w:rsidR="00033F17">
        <w:t xml:space="preserve"> intersecting</w:t>
      </w:r>
      <w:r w:rsidR="006B43FB">
        <w:t xml:space="preserve"> and compounding disadvantage</w:t>
      </w:r>
      <w:r w:rsidR="00033F17">
        <w:t xml:space="preserve"> in the world of work, jobs and pay.</w:t>
      </w:r>
    </w:p>
    <w:p w14:paraId="7B54850A" w14:textId="318ED1A7" w:rsidR="00846A81" w:rsidRDefault="005433E8" w:rsidP="00EA0B48">
      <w:pPr>
        <w:pStyle w:val="BodyText"/>
      </w:pPr>
      <w:r>
        <w:t xml:space="preserve">JSA is committed to further exploring and expanding </w:t>
      </w:r>
      <w:r w:rsidR="0071156C">
        <w:t xml:space="preserve">an </w:t>
      </w:r>
      <w:r>
        <w:t>intersectional understanding of the labour market and skill system. This study, and particularly this paper, has started with a focus on the intersections between gender</w:t>
      </w:r>
      <w:r w:rsidR="00D62AC4">
        <w:t xml:space="preserve"> and</w:t>
      </w:r>
      <w:r>
        <w:t xml:space="preserve"> First Nations</w:t>
      </w:r>
      <w:r w:rsidR="00674AFB">
        <w:t xml:space="preserve"> status</w:t>
      </w:r>
      <w:r>
        <w:t xml:space="preserve">, </w:t>
      </w:r>
      <w:r w:rsidR="00674AFB">
        <w:t xml:space="preserve">and gender and </w:t>
      </w:r>
      <w:r>
        <w:t>CALD and migrant status, as a first step.</w:t>
      </w:r>
    </w:p>
    <w:tbl>
      <w:tblPr>
        <w:tblStyle w:val="CustomTablepulloutbox2"/>
        <w:tblW w:w="0" w:type="auto"/>
        <w:tblLook w:val="0600" w:firstRow="0" w:lastRow="0" w:firstColumn="0" w:lastColumn="0" w:noHBand="1" w:noVBand="1"/>
      </w:tblPr>
      <w:tblGrid>
        <w:gridCol w:w="8997"/>
      </w:tblGrid>
      <w:tr w:rsidR="00917AE7" w14:paraId="55ED106D" w14:textId="77777777" w:rsidTr="00723ED1">
        <w:tc>
          <w:tcPr>
            <w:tcW w:w="9027" w:type="dxa"/>
          </w:tcPr>
          <w:p w14:paraId="0D57898E" w14:textId="471FAB89" w:rsidR="00917AE7" w:rsidRPr="00917AE7" w:rsidRDefault="00917AE7" w:rsidP="00917AE7">
            <w:pPr>
              <w:pStyle w:val="BoxHeading"/>
            </w:pPr>
            <w:r>
              <w:lastRenderedPageBreak/>
              <w:t>Key things to know about the CALD proxy</w:t>
            </w:r>
            <w:r w:rsidR="00D13805">
              <w:t xml:space="preserve"> used in this Study</w:t>
            </w:r>
          </w:p>
          <w:p w14:paraId="5B58DAFB" w14:textId="4425D57A" w:rsidR="004109F3" w:rsidRDefault="00376921" w:rsidP="004109F3">
            <w:pPr>
              <w:pStyle w:val="ListBullet"/>
            </w:pPr>
            <w:r>
              <w:t>T</w:t>
            </w:r>
            <w:r w:rsidRPr="00376921">
              <w:t>o support intersectional analysis, this Study needed to identify CALD people across a range of data</w:t>
            </w:r>
            <w:r w:rsidR="00D326EC">
              <w:t xml:space="preserve"> </w:t>
            </w:r>
            <w:r w:rsidR="004547EE">
              <w:t xml:space="preserve">to </w:t>
            </w:r>
            <w:r w:rsidRPr="00376921">
              <w:t xml:space="preserve">develop </w:t>
            </w:r>
            <w:r w:rsidR="002451D4">
              <w:t xml:space="preserve">a </w:t>
            </w:r>
            <w:r w:rsidRPr="00376921">
              <w:t>reasonabl</w:t>
            </w:r>
            <w:r w:rsidR="004547EE">
              <w:t>y rigorous</w:t>
            </w:r>
            <w:r w:rsidRPr="00376921">
              <w:t xml:space="preserve"> </w:t>
            </w:r>
            <w:r w:rsidR="0080213D">
              <w:t xml:space="preserve">though unavoidably imperfect </w:t>
            </w:r>
            <w:r w:rsidRPr="00376921">
              <w:t>proxy</w:t>
            </w:r>
            <w:r w:rsidR="004547EE">
              <w:t>.</w:t>
            </w:r>
          </w:p>
          <w:p w14:paraId="28061660" w14:textId="259E90E4" w:rsidR="004109F3" w:rsidRDefault="004547EE" w:rsidP="004109F3">
            <w:pPr>
              <w:pStyle w:val="ListBullet"/>
            </w:pPr>
            <w:r>
              <w:t>We</w:t>
            </w:r>
            <w:r w:rsidRPr="004547EE">
              <w:t xml:space="preserve"> combined and adapted two of the variables from the </w:t>
            </w:r>
            <w:hyperlink r:id="rId41" w:history="1">
              <w:r w:rsidRPr="004547EE">
                <w:rPr>
                  <w:rStyle w:val="Hyperlink"/>
                </w:rPr>
                <w:t>ABS Standards for Statistics on Cultural and Language Diversity</w:t>
              </w:r>
            </w:hyperlink>
            <w:r w:rsidRPr="004547EE">
              <w:t xml:space="preserve"> to </w:t>
            </w:r>
            <w:r w:rsidR="001B478E">
              <w:t xml:space="preserve">do </w:t>
            </w:r>
            <w:r>
              <w:t xml:space="preserve">so. Namely, </w:t>
            </w:r>
            <w:r w:rsidR="00C83A21">
              <w:t>a person's country of birth and language used at home.</w:t>
            </w:r>
          </w:p>
          <w:p w14:paraId="61D4128D" w14:textId="27EF1899" w:rsidR="004547EE" w:rsidRDefault="003D6C43" w:rsidP="004109F3">
            <w:pPr>
              <w:pStyle w:val="ListBullet"/>
            </w:pPr>
            <w:r w:rsidRPr="003D6C43">
              <w:rPr>
                <w:lang w:eastAsia="en-US"/>
              </w:rPr>
              <w:t>We defined people as CALD if their country of birth was an Other Than Main English Speaking Country (OTMESC) or if their language used at home was not English (including those who were born in Main English Speaking Countries (MESC), other than Australia.</w:t>
            </w:r>
          </w:p>
          <w:p w14:paraId="64D3AC75" w14:textId="254C786B" w:rsidR="004109F3" w:rsidRDefault="008610A7" w:rsidP="00917AE7">
            <w:pPr>
              <w:pStyle w:val="ListBullet"/>
            </w:pPr>
            <w:r w:rsidRPr="008610A7">
              <w:t xml:space="preserve">The Study fully acknowledges the challenges with this proxy </w:t>
            </w:r>
            <w:r w:rsidR="00313D56">
              <w:t xml:space="preserve">especially the </w:t>
            </w:r>
            <w:r w:rsidRPr="008610A7">
              <w:t xml:space="preserve">MESC </w:t>
            </w:r>
            <w:r w:rsidR="00313D56" w:rsidRPr="008610A7">
              <w:t>variable</w:t>
            </w:r>
            <w:r w:rsidRPr="008610A7">
              <w:t xml:space="preserve">. </w:t>
            </w:r>
            <w:r w:rsidR="004F4413" w:rsidRPr="004F4413">
              <w:t xml:space="preserve">To manage some of </w:t>
            </w:r>
            <w:r w:rsidR="00C135B3">
              <w:t xml:space="preserve">its </w:t>
            </w:r>
            <w:r w:rsidR="004F4413" w:rsidRPr="004F4413">
              <w:t xml:space="preserve">limitations </w:t>
            </w:r>
            <w:r w:rsidR="00C135B3">
              <w:t>we include</w:t>
            </w:r>
            <w:r w:rsidR="004F4413" w:rsidRPr="004F4413">
              <w:t xml:space="preserve"> insights on migrants who arrived as a child or an adult to add an additional intersectional layer</w:t>
            </w:r>
            <w:r w:rsidR="00C135B3">
              <w:t xml:space="preserve"> throughout the study.</w:t>
            </w:r>
          </w:p>
          <w:p w14:paraId="1FF40CF3" w14:textId="59CD5A21" w:rsidR="004109F3" w:rsidRDefault="007574E6" w:rsidP="00917AE7">
            <w:pPr>
              <w:pStyle w:val="ListBullet"/>
            </w:pPr>
            <w:r>
              <w:t xml:space="preserve">While </w:t>
            </w:r>
            <w:r w:rsidR="00B9316C">
              <w:t xml:space="preserve">there are two intersectional groups </w:t>
            </w:r>
            <w:r w:rsidR="00501F5A">
              <w:t xml:space="preserve">in </w:t>
            </w:r>
            <w:r w:rsidR="00B9316C">
              <w:t>focus in this paper, w</w:t>
            </w:r>
            <w:r w:rsidR="004109F3">
              <w:t xml:space="preserve">e </w:t>
            </w:r>
            <w:r w:rsidR="00401164">
              <w:t>intentionally report on</w:t>
            </w:r>
            <w:r w:rsidR="004109F3">
              <w:t xml:space="preserve"> First Nations </w:t>
            </w:r>
            <w:r w:rsidR="004109F3" w:rsidRPr="00737DB3">
              <w:t xml:space="preserve">Australians </w:t>
            </w:r>
            <w:r w:rsidR="008F2A3D">
              <w:t xml:space="preserve">and CALD Australians </w:t>
            </w:r>
            <w:r w:rsidR="004109F3" w:rsidRPr="00737DB3">
              <w:t xml:space="preserve">as </w:t>
            </w:r>
            <w:r w:rsidR="008F2A3D">
              <w:t xml:space="preserve">two </w:t>
            </w:r>
            <w:r w:rsidR="004109F3" w:rsidRPr="00737DB3">
              <w:t xml:space="preserve">separate and distinct </w:t>
            </w:r>
            <w:r w:rsidR="002C23A7">
              <w:t>group</w:t>
            </w:r>
            <w:r w:rsidR="008F2A3D">
              <w:t>s</w:t>
            </w:r>
            <w:r w:rsidR="002C23A7">
              <w:t xml:space="preserve"> of people</w:t>
            </w:r>
            <w:r w:rsidR="00261D4E">
              <w:t>.</w:t>
            </w:r>
            <w:r w:rsidR="0011542A">
              <w:t xml:space="preserve"> First Nations people have been </w:t>
            </w:r>
            <w:r w:rsidR="00711908">
              <w:t>identified in data according to their Indigenous status</w:t>
            </w:r>
            <w:r w:rsidR="008713C9">
              <w:t>.</w:t>
            </w:r>
          </w:p>
          <w:p w14:paraId="7244D6B0" w14:textId="7CA129E7" w:rsidR="00917AE7" w:rsidRPr="00917AE7" w:rsidRDefault="00313D56" w:rsidP="00917AE7">
            <w:pPr>
              <w:pStyle w:val="ListBullet"/>
            </w:pPr>
            <w:r w:rsidRPr="00313D56">
              <w:t xml:space="preserve">You can read </w:t>
            </w:r>
            <w:r w:rsidR="004F4413">
              <w:t xml:space="preserve">further </w:t>
            </w:r>
            <w:r w:rsidRPr="00313D56">
              <w:t xml:space="preserve">about the challenges, limitations and </w:t>
            </w:r>
            <w:r w:rsidR="004F4413">
              <w:t>how JSA and others could improve the CALD proxy in the future</w:t>
            </w:r>
            <w:r w:rsidRPr="00313D56">
              <w:t xml:space="preserve"> in </w:t>
            </w:r>
            <w:hyperlink r:id="rId42" w:anchor="downloads" w:history="1">
              <w:r w:rsidR="00C135B3" w:rsidRPr="000239B0">
                <w:rPr>
                  <w:rStyle w:val="Hyperlink"/>
                </w:rPr>
                <w:t>Technical</w:t>
              </w:r>
              <w:r w:rsidRPr="000239B0">
                <w:rPr>
                  <w:rStyle w:val="Hyperlink"/>
                </w:rPr>
                <w:t xml:space="preserve"> </w:t>
              </w:r>
              <w:r w:rsidR="00C135B3" w:rsidRPr="000239B0">
                <w:rPr>
                  <w:rStyle w:val="Hyperlink"/>
                </w:rPr>
                <w:t>P</w:t>
              </w:r>
              <w:r w:rsidRPr="000239B0">
                <w:rPr>
                  <w:rStyle w:val="Hyperlink"/>
                </w:rPr>
                <w:t xml:space="preserve">aper </w:t>
              </w:r>
              <w:r w:rsidR="00D670C4" w:rsidRPr="000239B0">
                <w:rPr>
                  <w:rStyle w:val="Hyperlink"/>
                </w:rPr>
                <w:t>1</w:t>
              </w:r>
            </w:hyperlink>
            <w:r w:rsidRPr="00313D56">
              <w:t>.</w:t>
            </w:r>
          </w:p>
        </w:tc>
      </w:tr>
    </w:tbl>
    <w:p w14:paraId="1F1754D6" w14:textId="21EB0FD0" w:rsidR="0032743A" w:rsidRDefault="0032743A" w:rsidP="00FC353C">
      <w:pPr>
        <w:pStyle w:val="Heading3"/>
        <w:spacing w:before="360"/>
      </w:pPr>
      <w:bookmarkStart w:id="20" w:name="_Toc205210164"/>
      <w:r>
        <w:t>New perspectives on gender segregation</w:t>
      </w:r>
      <w:r w:rsidR="002F02F7">
        <w:t xml:space="preserve">: </w:t>
      </w:r>
      <w:r w:rsidR="004D1873">
        <w:t>First Nations workers</w:t>
      </w:r>
      <w:bookmarkEnd w:id="20"/>
    </w:p>
    <w:p w14:paraId="46139164" w14:textId="7BB25FC5" w:rsidR="00737DB3" w:rsidRDefault="00594F12" w:rsidP="00737DB3">
      <w:pPr>
        <w:pStyle w:val="BodyText"/>
      </w:pPr>
      <w:r>
        <w:t xml:space="preserve">While occupations are clearly segregated at a far higher intensity by gender, there are key segregation patterns in Australia's workforce that go beyond gender. </w:t>
      </w:r>
      <w:r w:rsidR="00180776">
        <w:t xml:space="preserve">First Nations workers </w:t>
      </w:r>
      <w:r>
        <w:t xml:space="preserve">are far more likely to work in </w:t>
      </w:r>
      <w:r w:rsidRPr="00C74E16">
        <w:t xml:space="preserve">Community and Personal Services </w:t>
      </w:r>
      <w:r>
        <w:t>roles</w:t>
      </w:r>
      <w:r w:rsidRPr="00C74E16">
        <w:t xml:space="preserve"> </w:t>
      </w:r>
      <w:r>
        <w:t xml:space="preserve">and less likely to work in Professional roles (JSA 2023). </w:t>
      </w:r>
      <w:r w:rsidR="00737DB3">
        <w:t xml:space="preserve">For example, a high number of First Nations people work as Welfare Support Workers, which is a higher skill </w:t>
      </w:r>
      <w:r w:rsidR="009B552C">
        <w:t xml:space="preserve">and less </w:t>
      </w:r>
      <w:r w:rsidR="00737DB3">
        <w:t xml:space="preserve">gender </w:t>
      </w:r>
      <w:r w:rsidR="009B552C">
        <w:t xml:space="preserve">segregated </w:t>
      </w:r>
      <w:r w:rsidR="00737DB3">
        <w:t xml:space="preserve">(though still </w:t>
      </w:r>
      <w:r w:rsidR="007B5450">
        <w:t xml:space="preserve">moderately </w:t>
      </w:r>
      <w:r w:rsidR="00737DB3">
        <w:t>female dominated)</w:t>
      </w:r>
      <w:r w:rsidR="009B552C">
        <w:t xml:space="preserve"> occupation</w:t>
      </w:r>
      <w:r w:rsidR="00737DB3">
        <w:t>. It is in the top 20 employing occupations for First Nations workers, but only in the top 40 employing occupations for the total Australian workforce and is outside the top 50 employing occupations for CALD workers.</w:t>
      </w:r>
    </w:p>
    <w:p w14:paraId="6C068E26" w14:textId="3FF6CBC8" w:rsidR="00737DB3" w:rsidRDefault="00737DB3" w:rsidP="00180776">
      <w:pPr>
        <w:pStyle w:val="BodyText"/>
      </w:pPr>
      <w:r>
        <w:t>Welfare Support Workers is also a</w:t>
      </w:r>
      <w:r w:rsidR="00E84B61">
        <w:t>n occupation</w:t>
      </w:r>
      <w:r>
        <w:t xml:space="preserve"> that will be disaggregated into separately identifiable jobs and specialisations under OSCA (for example Family Violence Practitioner, Child Protection Practitioner, Mental Health Worker and Financial Counsellor (Community)) along with various managerial roles in community and personal services (such as Aged Care Team Leader, Disability Team Leader, Early Education Childhood Room Leader and Family Day Care Coordinator). This means, under OSCA we will have a more detailed understanding of these important females dominated </w:t>
      </w:r>
      <w:r w:rsidR="00E84B61">
        <w:t xml:space="preserve">roles </w:t>
      </w:r>
      <w:r>
        <w:t>and be able to better recognise leadership and higher skill positions across this role</w:t>
      </w:r>
      <w:r w:rsidR="00E84B61">
        <w:t>,</w:t>
      </w:r>
      <w:r>
        <w:t xml:space="preserve"> including among First Nations workers.</w:t>
      </w:r>
    </w:p>
    <w:p w14:paraId="7B4BA13E" w14:textId="6DBD7224" w:rsidR="00681CD3" w:rsidRDefault="00737DB3" w:rsidP="00180776">
      <w:pPr>
        <w:pStyle w:val="BodyText"/>
      </w:pPr>
      <w:r>
        <w:t>More broadly</w:t>
      </w:r>
      <w:r w:rsidR="007409CE">
        <w:t>,</w:t>
      </w:r>
      <w:r>
        <w:t xml:space="preserve"> </w:t>
      </w:r>
      <w:r w:rsidR="000E0E33">
        <w:t xml:space="preserve">First Nations workers are more likely to work in more </w:t>
      </w:r>
      <w:r w:rsidR="008300AF">
        <w:t xml:space="preserve">highly </w:t>
      </w:r>
      <w:r w:rsidR="000E0E33">
        <w:t xml:space="preserve">gender segregated roles </w:t>
      </w:r>
      <w:r w:rsidR="008300AF">
        <w:t>a</w:t>
      </w:r>
      <w:r w:rsidR="000E0E33">
        <w:t xml:space="preserve">s Table </w:t>
      </w:r>
      <w:r w:rsidR="00B20B6F">
        <w:t>8</w:t>
      </w:r>
      <w:r w:rsidR="000E0E33">
        <w:t xml:space="preserve"> shows</w:t>
      </w:r>
      <w:r w:rsidR="008300AF">
        <w:t xml:space="preserve">. </w:t>
      </w:r>
      <w:r w:rsidR="004D1873">
        <w:t>O</w:t>
      </w:r>
      <w:r w:rsidR="004D1873" w:rsidRPr="00654A03">
        <w:t>nly 10% o</w:t>
      </w:r>
      <w:r w:rsidR="004D1873">
        <w:t xml:space="preserve">f First Nations Australians work </w:t>
      </w:r>
      <w:r w:rsidR="004D1873" w:rsidRPr="00654A03">
        <w:t xml:space="preserve">in gender </w:t>
      </w:r>
      <w:r w:rsidR="004D1873" w:rsidRPr="00654A03">
        <w:lastRenderedPageBreak/>
        <w:t>balanced occupations</w:t>
      </w:r>
      <w:r w:rsidR="00170171" w:rsidRPr="00654A03">
        <w:t>,</w:t>
      </w:r>
      <w:r w:rsidR="004D1873" w:rsidRPr="00654A03">
        <w:t xml:space="preserve"> and </w:t>
      </w:r>
      <w:r w:rsidR="004D1873">
        <w:t xml:space="preserve">they are more likely </w:t>
      </w:r>
      <w:r w:rsidR="00735002">
        <w:t xml:space="preserve">to work in </w:t>
      </w:r>
      <w:r w:rsidR="004D1873" w:rsidRPr="00654A03">
        <w:t xml:space="preserve">almost completely male or female dominated </w:t>
      </w:r>
      <w:r w:rsidR="00735002">
        <w:t>jobs compared to the total workforce</w:t>
      </w:r>
      <w:r w:rsidR="004D1873">
        <w:t xml:space="preserve"> (</w:t>
      </w:r>
      <w:r w:rsidR="004D1873" w:rsidRPr="00654A03">
        <w:t>2</w:t>
      </w:r>
      <w:r w:rsidR="004507C4">
        <w:t>6</w:t>
      </w:r>
      <w:r w:rsidR="004D1873" w:rsidRPr="00654A03">
        <w:t>%</w:t>
      </w:r>
      <w:r w:rsidR="00735002">
        <w:t xml:space="preserve"> </w:t>
      </w:r>
      <w:r w:rsidR="004D1873">
        <w:t>compared to 21%)</w:t>
      </w:r>
      <w:r w:rsidR="004D1873" w:rsidRPr="00654A03">
        <w:t>.</w:t>
      </w:r>
    </w:p>
    <w:p w14:paraId="7F540DC6" w14:textId="16B57558" w:rsidR="00180776" w:rsidRDefault="004D1873" w:rsidP="00180776">
      <w:pPr>
        <w:pStyle w:val="BodyText"/>
      </w:pPr>
      <w:r w:rsidRPr="00654A03">
        <w:t xml:space="preserve">This </w:t>
      </w:r>
      <w:r>
        <w:t xml:space="preserve">partly reflects a higher </w:t>
      </w:r>
      <w:r w:rsidRPr="00654A03">
        <w:t xml:space="preserve">concentration of First Nations males in trades and labouring jobs </w:t>
      </w:r>
      <w:r>
        <w:t>(</w:t>
      </w:r>
      <w:r w:rsidRPr="00654A03">
        <w:t xml:space="preserve">including in </w:t>
      </w:r>
      <w:r>
        <w:t xml:space="preserve">the </w:t>
      </w:r>
      <w:r w:rsidRPr="00654A03">
        <w:t xml:space="preserve">mining </w:t>
      </w:r>
      <w:r>
        <w:t xml:space="preserve">industry), </w:t>
      </w:r>
      <w:r w:rsidRPr="00654A03">
        <w:t>and First Nations females in traditionally female</w:t>
      </w:r>
      <w:r>
        <w:t xml:space="preserve"> </w:t>
      </w:r>
      <w:r w:rsidRPr="00654A03">
        <w:t xml:space="preserve">dominated care, education and health related </w:t>
      </w:r>
      <w:r>
        <w:t>roles</w:t>
      </w:r>
      <w:r w:rsidRPr="00654A03">
        <w:t>.</w:t>
      </w:r>
      <w:r>
        <w:t xml:space="preserve"> </w:t>
      </w:r>
      <w:r w:rsidR="008E41C5">
        <w:t xml:space="preserve">First Nations workers are </w:t>
      </w:r>
      <w:r w:rsidR="008742B4">
        <w:t>therefore</w:t>
      </w:r>
      <w:r w:rsidR="001D7B9D">
        <w:t xml:space="preserve"> more likely, i</w:t>
      </w:r>
      <w:r w:rsidR="00A86574">
        <w:t xml:space="preserve">n line with </w:t>
      </w:r>
      <w:r w:rsidR="00737DB3">
        <w:t xml:space="preserve">the </w:t>
      </w:r>
      <w:r w:rsidR="00C33008">
        <w:t xml:space="preserve">earlier </w:t>
      </w:r>
      <w:r w:rsidR="00737DB3">
        <w:t>analysis</w:t>
      </w:r>
      <w:r w:rsidR="00EE7A2A">
        <w:t xml:space="preserve">, to </w:t>
      </w:r>
      <w:r w:rsidR="00417337">
        <w:t>work in more segregated occupat</w:t>
      </w:r>
      <w:r w:rsidR="00DB2444">
        <w:t xml:space="preserve">ions in shortage </w:t>
      </w:r>
      <w:r w:rsidR="00737DB3">
        <w:t xml:space="preserve">and </w:t>
      </w:r>
      <w:r w:rsidR="00DB2444">
        <w:t xml:space="preserve">in </w:t>
      </w:r>
      <w:r w:rsidR="00737DB3">
        <w:t xml:space="preserve">VET-qualified </w:t>
      </w:r>
      <w:r w:rsidR="00735002">
        <w:t xml:space="preserve">Skill Level 3 </w:t>
      </w:r>
      <w:r w:rsidR="00737DB3">
        <w:t>jobs.</w:t>
      </w:r>
    </w:p>
    <w:p w14:paraId="282D15B6" w14:textId="02709F24" w:rsidR="000E0E33" w:rsidRDefault="000E0E33" w:rsidP="00FC353C">
      <w:pPr>
        <w:pStyle w:val="Caption"/>
        <w:spacing w:before="240"/>
      </w:pPr>
      <w:r>
        <w:t xml:space="preserve">Table </w:t>
      </w:r>
      <w:r w:rsidR="0090015E">
        <w:t>8</w:t>
      </w:r>
      <w:r>
        <w:t xml:space="preserve">: </w:t>
      </w:r>
      <w:r w:rsidR="004C3731">
        <w:t>Employment s</w:t>
      </w:r>
      <w:r w:rsidR="0053557A">
        <w:t xml:space="preserve">hare of </w:t>
      </w:r>
      <w:r w:rsidR="002C54FF">
        <w:t xml:space="preserve">total workforce and </w:t>
      </w:r>
      <w:r>
        <w:t xml:space="preserve">First Nations </w:t>
      </w:r>
      <w:r w:rsidR="002C54FF">
        <w:t>workforce</w:t>
      </w:r>
      <w:r>
        <w:t xml:space="preserve"> by gender segregation intensity</w:t>
      </w:r>
    </w:p>
    <w:tbl>
      <w:tblPr>
        <w:tblStyle w:val="CustomTablebasic"/>
        <w:tblW w:w="9072" w:type="dxa"/>
        <w:tblLook w:val="04A0" w:firstRow="1" w:lastRow="0" w:firstColumn="1" w:lastColumn="0" w:noHBand="0" w:noVBand="1"/>
      </w:tblPr>
      <w:tblGrid>
        <w:gridCol w:w="3969"/>
        <w:gridCol w:w="2079"/>
        <w:gridCol w:w="3024"/>
      </w:tblGrid>
      <w:tr w:rsidR="001F2123" w14:paraId="3E64DA9E" w14:textId="77777777" w:rsidTr="00783CB9">
        <w:trPr>
          <w:cnfStyle w:val="100000000000" w:firstRow="1" w:lastRow="0" w:firstColumn="0" w:lastColumn="0" w:oddVBand="0" w:evenVBand="0" w:oddHBand="0" w:evenHBand="0" w:firstRowFirstColumn="0" w:firstRowLastColumn="0" w:lastRowFirstColumn="0" w:lastRowLastColumn="0"/>
          <w:trHeight w:val="714"/>
        </w:trPr>
        <w:tc>
          <w:tcPr>
            <w:tcW w:w="3969" w:type="dxa"/>
          </w:tcPr>
          <w:p w14:paraId="64A6C1C7" w14:textId="77777777" w:rsidR="000E0E33" w:rsidRPr="000E0E33" w:rsidRDefault="000E0E33" w:rsidP="000E0E33">
            <w:pPr>
              <w:pStyle w:val="TableHeading1"/>
            </w:pPr>
            <w:r>
              <w:t xml:space="preserve">Gender segregation </w:t>
            </w:r>
            <w:r w:rsidRPr="000E0E33">
              <w:t>intensity</w:t>
            </w:r>
          </w:p>
        </w:tc>
        <w:tc>
          <w:tcPr>
            <w:tcW w:w="2079" w:type="dxa"/>
          </w:tcPr>
          <w:p w14:paraId="6C64E740" w14:textId="77777777" w:rsidR="000E0E33" w:rsidRPr="000E0E33" w:rsidRDefault="000E0E33" w:rsidP="000E0E33">
            <w:pPr>
              <w:pStyle w:val="TableHeading1"/>
            </w:pPr>
            <w:r>
              <w:t>Total workforce %</w:t>
            </w:r>
          </w:p>
        </w:tc>
        <w:tc>
          <w:tcPr>
            <w:tcW w:w="3024" w:type="dxa"/>
          </w:tcPr>
          <w:p w14:paraId="76087B08" w14:textId="746BC594" w:rsidR="000E0E33" w:rsidRPr="000E0E33" w:rsidRDefault="000E0E33" w:rsidP="000E0E33">
            <w:pPr>
              <w:pStyle w:val="TableHeading1"/>
            </w:pPr>
            <w:r>
              <w:t>%</w:t>
            </w:r>
            <w:r w:rsidRPr="000E0E33">
              <w:t xml:space="preserve"> of First Nations </w:t>
            </w:r>
            <w:r w:rsidR="002C54FF">
              <w:t>workforce</w:t>
            </w:r>
          </w:p>
        </w:tc>
      </w:tr>
      <w:tr w:rsidR="000E0E33" w14:paraId="05A25AF0" w14:textId="77777777" w:rsidTr="00783CB9">
        <w:trPr>
          <w:trHeight w:val="408"/>
        </w:trPr>
        <w:tc>
          <w:tcPr>
            <w:tcW w:w="3969" w:type="dxa"/>
          </w:tcPr>
          <w:p w14:paraId="3E23AADA" w14:textId="77777777" w:rsidR="000E0E33" w:rsidRPr="000E0E33" w:rsidRDefault="000E0E33" w:rsidP="000E0E33">
            <w:pPr>
              <w:pStyle w:val="TableBodyText"/>
            </w:pPr>
            <w:r>
              <w:t>Gender balanced</w:t>
            </w:r>
          </w:p>
        </w:tc>
        <w:tc>
          <w:tcPr>
            <w:tcW w:w="2079" w:type="dxa"/>
          </w:tcPr>
          <w:p w14:paraId="795E43A9" w14:textId="77777777" w:rsidR="000E0E33" w:rsidRPr="000E0E33" w:rsidRDefault="000E0E33" w:rsidP="000E0E33">
            <w:pPr>
              <w:pStyle w:val="TableBodyTextcentre"/>
            </w:pPr>
            <w:r>
              <w:t>21%</w:t>
            </w:r>
          </w:p>
        </w:tc>
        <w:tc>
          <w:tcPr>
            <w:tcW w:w="3024" w:type="dxa"/>
          </w:tcPr>
          <w:p w14:paraId="30569BC3" w14:textId="77777777" w:rsidR="000E0E33" w:rsidRPr="000E0E33" w:rsidRDefault="000E0E33" w:rsidP="000E0E33">
            <w:pPr>
              <w:pStyle w:val="TableBodyTextcentre"/>
            </w:pPr>
            <w:r>
              <w:t>1</w:t>
            </w:r>
            <w:r w:rsidRPr="000E0E33">
              <w:t>0%</w:t>
            </w:r>
          </w:p>
        </w:tc>
      </w:tr>
      <w:tr w:rsidR="001F2123" w14:paraId="1767588C" w14:textId="77777777" w:rsidTr="00783CB9">
        <w:trPr>
          <w:cnfStyle w:val="000000010000" w:firstRow="0" w:lastRow="0" w:firstColumn="0" w:lastColumn="0" w:oddVBand="0" w:evenVBand="0" w:oddHBand="0" w:evenHBand="1" w:firstRowFirstColumn="0" w:firstRowLastColumn="0" w:lastRowFirstColumn="0" w:lastRowLastColumn="0"/>
          <w:trHeight w:val="276"/>
        </w:trPr>
        <w:tc>
          <w:tcPr>
            <w:tcW w:w="3969" w:type="dxa"/>
          </w:tcPr>
          <w:p w14:paraId="40876D86" w14:textId="25BCFF64" w:rsidR="000E0E33" w:rsidRPr="000E0E33" w:rsidRDefault="00FC12D1" w:rsidP="000E0E33">
            <w:pPr>
              <w:pStyle w:val="TableBodyText"/>
            </w:pPr>
            <w:r>
              <w:t>Moderately</w:t>
            </w:r>
            <w:r w:rsidRPr="00FC12D1">
              <w:t xml:space="preserve"> </w:t>
            </w:r>
            <w:r>
              <w:t>m</w:t>
            </w:r>
            <w:r w:rsidR="000E0E33">
              <w:t>ale or female dominated</w:t>
            </w:r>
          </w:p>
        </w:tc>
        <w:tc>
          <w:tcPr>
            <w:tcW w:w="2079" w:type="dxa"/>
          </w:tcPr>
          <w:p w14:paraId="26817A55" w14:textId="77777777" w:rsidR="000E0E33" w:rsidRPr="000E0E33" w:rsidRDefault="000E0E33" w:rsidP="000E0E33">
            <w:pPr>
              <w:pStyle w:val="TableBodyTextcentre"/>
            </w:pPr>
            <w:r>
              <w:t>29%</w:t>
            </w:r>
          </w:p>
        </w:tc>
        <w:tc>
          <w:tcPr>
            <w:tcW w:w="3024" w:type="dxa"/>
          </w:tcPr>
          <w:p w14:paraId="503EE1C0" w14:textId="77777777" w:rsidR="000E0E33" w:rsidRPr="000E0E33" w:rsidRDefault="000E0E33" w:rsidP="000E0E33">
            <w:pPr>
              <w:pStyle w:val="TableBodyTextcentre"/>
            </w:pPr>
            <w:r>
              <w:t>31</w:t>
            </w:r>
            <w:r w:rsidRPr="000E0E33">
              <w:t>%</w:t>
            </w:r>
          </w:p>
        </w:tc>
      </w:tr>
      <w:tr w:rsidR="000E0E33" w14:paraId="726D18EB" w14:textId="77777777" w:rsidTr="00783CB9">
        <w:trPr>
          <w:trHeight w:val="445"/>
        </w:trPr>
        <w:tc>
          <w:tcPr>
            <w:tcW w:w="3969" w:type="dxa"/>
          </w:tcPr>
          <w:p w14:paraId="72BCA582" w14:textId="77777777" w:rsidR="000E0E33" w:rsidRPr="000E0E33" w:rsidRDefault="000E0E33" w:rsidP="000E0E33">
            <w:pPr>
              <w:pStyle w:val="TableBodyText"/>
            </w:pPr>
            <w:r>
              <w:t xml:space="preserve">Highly male or female </w:t>
            </w:r>
            <w:r w:rsidRPr="000E0E33">
              <w:t>dominated</w:t>
            </w:r>
          </w:p>
        </w:tc>
        <w:tc>
          <w:tcPr>
            <w:tcW w:w="2079" w:type="dxa"/>
          </w:tcPr>
          <w:p w14:paraId="4A266456" w14:textId="77777777" w:rsidR="000E0E33" w:rsidRPr="000E0E33" w:rsidRDefault="000E0E33" w:rsidP="000E0E33">
            <w:pPr>
              <w:pStyle w:val="TableBodyTextcentre"/>
            </w:pPr>
            <w:r>
              <w:t>29</w:t>
            </w:r>
            <w:r w:rsidRPr="000E0E33">
              <w:t>%</w:t>
            </w:r>
          </w:p>
        </w:tc>
        <w:tc>
          <w:tcPr>
            <w:tcW w:w="3024" w:type="dxa"/>
          </w:tcPr>
          <w:p w14:paraId="3DE417AD" w14:textId="5AC78477" w:rsidR="000E0E33" w:rsidRPr="000E0E33" w:rsidRDefault="000E0E33" w:rsidP="000E0E33">
            <w:pPr>
              <w:pStyle w:val="TableBodyTextcentre"/>
            </w:pPr>
            <w:r>
              <w:t>3</w:t>
            </w:r>
            <w:r w:rsidR="004A77AB">
              <w:t>3</w:t>
            </w:r>
            <w:r w:rsidRPr="000E0E33">
              <w:t>%</w:t>
            </w:r>
          </w:p>
        </w:tc>
      </w:tr>
      <w:tr w:rsidR="001F2123" w14:paraId="68BE9B1A" w14:textId="77777777" w:rsidTr="00783CB9">
        <w:trPr>
          <w:cnfStyle w:val="000000010000" w:firstRow="0" w:lastRow="0" w:firstColumn="0" w:lastColumn="0" w:oddVBand="0" w:evenVBand="0" w:oddHBand="0" w:evenHBand="1" w:firstRowFirstColumn="0" w:firstRowLastColumn="0" w:lastRowFirstColumn="0" w:lastRowLastColumn="0"/>
          <w:trHeight w:val="549"/>
        </w:trPr>
        <w:tc>
          <w:tcPr>
            <w:tcW w:w="3969" w:type="dxa"/>
          </w:tcPr>
          <w:p w14:paraId="5E61DDBD" w14:textId="77777777" w:rsidR="000E0E33" w:rsidRPr="000E0E33" w:rsidRDefault="000E0E33" w:rsidP="000E0E33">
            <w:pPr>
              <w:pStyle w:val="TableBodyText"/>
            </w:pPr>
            <w:r w:rsidRPr="00D70F02">
              <w:t>Almost completely male or female dominated</w:t>
            </w:r>
          </w:p>
        </w:tc>
        <w:tc>
          <w:tcPr>
            <w:tcW w:w="2079" w:type="dxa"/>
          </w:tcPr>
          <w:p w14:paraId="6B848AED" w14:textId="77777777" w:rsidR="000E0E33" w:rsidRPr="000E0E33" w:rsidRDefault="000E0E33" w:rsidP="000E0E33">
            <w:pPr>
              <w:pStyle w:val="TableBodyTextcentre"/>
            </w:pPr>
            <w:r w:rsidRPr="00D70F02">
              <w:t>21%</w:t>
            </w:r>
          </w:p>
        </w:tc>
        <w:tc>
          <w:tcPr>
            <w:tcW w:w="3024" w:type="dxa"/>
          </w:tcPr>
          <w:p w14:paraId="56D29C2F" w14:textId="06CE608F" w:rsidR="000E0E33" w:rsidRPr="000E0E33" w:rsidRDefault="000E0E33" w:rsidP="000E0E33">
            <w:pPr>
              <w:pStyle w:val="TableBodyTextcentre"/>
            </w:pPr>
            <w:r>
              <w:t>2</w:t>
            </w:r>
            <w:r w:rsidR="004A77AB">
              <w:t>6</w:t>
            </w:r>
            <w:r w:rsidRPr="000E0E33">
              <w:t>%</w:t>
            </w:r>
          </w:p>
        </w:tc>
      </w:tr>
    </w:tbl>
    <w:p w14:paraId="73512117" w14:textId="6D7C8875" w:rsidR="000E0E33" w:rsidRDefault="000E0E33" w:rsidP="000E0E33">
      <w:pPr>
        <w:pStyle w:val="Source"/>
      </w:pPr>
      <w:r>
        <w:t xml:space="preserve">Source: </w:t>
      </w:r>
      <w:r w:rsidRPr="007E59E2">
        <w:t>ABS, 2021 Census of Population and Housing</w:t>
      </w:r>
      <w:r>
        <w:t>,</w:t>
      </w:r>
      <w:r w:rsidRPr="007E59E2">
        <w:t xml:space="preserve"> based on place of usual residence</w:t>
      </w:r>
      <w:r>
        <w:t>.</w:t>
      </w:r>
    </w:p>
    <w:p w14:paraId="2018D657" w14:textId="01497C57" w:rsidR="00180776" w:rsidRPr="00342092" w:rsidRDefault="00737DB3" w:rsidP="00FC353C">
      <w:pPr>
        <w:pStyle w:val="BodyText"/>
        <w:spacing w:before="240"/>
      </w:pPr>
      <w:r>
        <w:t xml:space="preserve">Unfortunately, </w:t>
      </w:r>
      <w:r w:rsidR="00180776">
        <w:t>First Nations</w:t>
      </w:r>
      <w:r w:rsidR="00180776" w:rsidRPr="00342092">
        <w:t xml:space="preserve"> workers are often </w:t>
      </w:r>
      <w:r>
        <w:t>concentrated in</w:t>
      </w:r>
      <w:r w:rsidR="00180776" w:rsidRPr="00342092">
        <w:t xml:space="preserve"> </w:t>
      </w:r>
      <w:r w:rsidR="00180776">
        <w:t xml:space="preserve">lower </w:t>
      </w:r>
      <w:r w:rsidR="00180776" w:rsidRPr="00342092">
        <w:t>skilled work because of external drivers that they have limited capacity to influence</w:t>
      </w:r>
      <w:r w:rsidR="00405148">
        <w:t>—</w:t>
      </w:r>
      <w:r w:rsidR="00180776" w:rsidRPr="00342092">
        <w:t>including:</w:t>
      </w:r>
    </w:p>
    <w:p w14:paraId="73E37A08" w14:textId="6B6F1811" w:rsidR="00180776" w:rsidRDefault="00180776" w:rsidP="00180776">
      <w:pPr>
        <w:pStyle w:val="ListBullet"/>
        <w:numPr>
          <w:ilvl w:val="0"/>
          <w:numId w:val="3"/>
        </w:numPr>
      </w:pPr>
      <w:r w:rsidRPr="00342092">
        <w:t>government and ‘mission’ limiting and deficit-based assumptions about what Indigenous employment looks like</w:t>
      </w:r>
      <w:r w:rsidR="00737DB3">
        <w:t xml:space="preserve"> </w:t>
      </w:r>
      <w:r w:rsidR="00737DB3" w:rsidRPr="00342092">
        <w:t>(Anthony 2004</w:t>
      </w:r>
      <w:r w:rsidR="00737DB3">
        <w:t>; Young</w:t>
      </w:r>
      <w:r w:rsidR="00CF3768">
        <w:t xml:space="preserve"> et al</w:t>
      </w:r>
      <w:r w:rsidR="00737DB3">
        <w:t xml:space="preserve"> 2024</w:t>
      </w:r>
      <w:r w:rsidR="00737DB3" w:rsidRPr="00342092">
        <w:t>)</w:t>
      </w:r>
    </w:p>
    <w:p w14:paraId="78CD681C" w14:textId="5C879083" w:rsidR="00180776" w:rsidRDefault="00180776" w:rsidP="00180776">
      <w:pPr>
        <w:pStyle w:val="ListBullet"/>
        <w:numPr>
          <w:ilvl w:val="0"/>
          <w:numId w:val="3"/>
        </w:numPr>
      </w:pPr>
      <w:r w:rsidRPr="00342092">
        <w:t>systemic racism in educational institutions which makes it disproportionately harder for them to access and complete formal educational qualifications which in turn are needed to secure higher skill roles</w:t>
      </w:r>
      <w:r w:rsidR="00737DB3">
        <w:t>. This</w:t>
      </w:r>
      <w:r>
        <w:t xml:space="preserve"> includ</w:t>
      </w:r>
      <w:r w:rsidR="00737DB3">
        <w:t>es</w:t>
      </w:r>
      <w:r>
        <w:t xml:space="preserve"> the accumulation of low-level VET certificates due to a lack of choices in courses offered, or the high cost and time needed to travel, particularly in remote areas (</w:t>
      </w:r>
      <w:r w:rsidR="00666769">
        <w:t>Guenther</w:t>
      </w:r>
      <w:r w:rsidR="002847C7">
        <w:t xml:space="preserve"> et al</w:t>
      </w:r>
      <w:r w:rsidR="007A0543">
        <w:t xml:space="preserve"> 2017</w:t>
      </w:r>
      <w:r>
        <w:t>)</w:t>
      </w:r>
    </w:p>
    <w:p w14:paraId="7B1FE6E4" w14:textId="75C8D2E4" w:rsidR="00180776" w:rsidRDefault="00180776" w:rsidP="00180776">
      <w:pPr>
        <w:pStyle w:val="ListBullet"/>
        <w:numPr>
          <w:ilvl w:val="0"/>
          <w:numId w:val="3"/>
        </w:numPr>
      </w:pPr>
      <w:r>
        <w:t>workplaces often lack diversity, respect, cultural safety, and adequate supports for First Nations workers, such as a lack of acknowledgement for First Nations peoples' lived experience and cultural knowledge as expertise (Australian Human Rights Commission 2020</w:t>
      </w:r>
      <w:r w:rsidR="00CF3768">
        <w:t>;</w:t>
      </w:r>
      <w:r w:rsidR="00737DB3">
        <w:t xml:space="preserve"> Young</w:t>
      </w:r>
      <w:r w:rsidR="00CF3768">
        <w:t xml:space="preserve"> et al</w:t>
      </w:r>
      <w:r w:rsidR="00737DB3">
        <w:t xml:space="preserve"> 2024</w:t>
      </w:r>
      <w:r>
        <w:t>)</w:t>
      </w:r>
    </w:p>
    <w:p w14:paraId="5D9B706B" w14:textId="1FB8D2EC" w:rsidR="006D32C6" w:rsidRDefault="004E152C" w:rsidP="00594F12">
      <w:pPr>
        <w:pStyle w:val="ListBullet"/>
        <w:numPr>
          <w:ilvl w:val="0"/>
          <w:numId w:val="3"/>
        </w:numPr>
      </w:pPr>
      <w:r>
        <w:t>"</w:t>
      </w:r>
      <w:r w:rsidR="00180776" w:rsidRPr="00342092">
        <w:t>Mob often choose roles that want to give back to mob, which are roles which are undervalued and underpai</w:t>
      </w:r>
      <w:r w:rsidR="00180776">
        <w:t>d</w:t>
      </w:r>
      <w:r>
        <w:t xml:space="preserve">." </w:t>
      </w:r>
      <w:r w:rsidR="00737DB3">
        <w:t>(</w:t>
      </w:r>
      <w:r w:rsidR="007539FD">
        <w:t>personal communication</w:t>
      </w:r>
      <w:r w:rsidR="00BC2AB3">
        <w:t xml:space="preserve"> from </w:t>
      </w:r>
      <w:r w:rsidR="00B721D4">
        <w:t>CIPW</w:t>
      </w:r>
      <w:r w:rsidR="007539FD">
        <w:t xml:space="preserve">, </w:t>
      </w:r>
      <w:r w:rsidR="00BC2AB3">
        <w:t>18 July</w:t>
      </w:r>
      <w:r w:rsidR="00737DB3">
        <w:t xml:space="preserve"> 2025)</w:t>
      </w:r>
    </w:p>
    <w:p w14:paraId="62762003" w14:textId="75360482" w:rsidR="002A7019" w:rsidRPr="00437A46" w:rsidRDefault="00A273BA" w:rsidP="00437A46">
      <w:pPr>
        <w:pStyle w:val="ListBullet"/>
      </w:pPr>
      <w:r>
        <w:t>e</w:t>
      </w:r>
      <w:r w:rsidR="008C3D48" w:rsidRPr="00437A46">
        <w:t>mployers sometimes inappropriately view Indigenous workers as a subset of CALD workers and assume the drivers of inequities are the same for CALD and First Nations workers, but this is not the case</w:t>
      </w:r>
    </w:p>
    <w:p w14:paraId="42479D45" w14:textId="69B08E8B" w:rsidR="00C92FFD" w:rsidRDefault="008C3D48" w:rsidP="00437A46">
      <w:pPr>
        <w:pStyle w:val="ListBullet"/>
      </w:pPr>
      <w:r w:rsidRPr="00437A46">
        <w:t xml:space="preserve">First Nations employment is unique </w:t>
      </w:r>
      <w:r w:rsidR="00F85CFE" w:rsidRPr="00437A46">
        <w:t xml:space="preserve">and </w:t>
      </w:r>
      <w:r w:rsidRPr="00437A46">
        <w:t>warrants separate and unique attention</w:t>
      </w:r>
      <w:r w:rsidR="004109F3" w:rsidRPr="00437A46">
        <w:t xml:space="preserve">. </w:t>
      </w:r>
      <w:r w:rsidR="009B0F79" w:rsidRPr="00437A46">
        <w:t>Beyond occupational segregation differences, t</w:t>
      </w:r>
      <w:r w:rsidR="004109F3" w:rsidRPr="00437A46">
        <w:t xml:space="preserve">his </w:t>
      </w:r>
      <w:r w:rsidR="00363AFD" w:rsidRPr="00437A46">
        <w:t xml:space="preserve">need for </w:t>
      </w:r>
      <w:r w:rsidR="00AC4309" w:rsidRPr="00437A46">
        <w:t xml:space="preserve">specific attention </w:t>
      </w:r>
      <w:r w:rsidR="004109F3" w:rsidRPr="00437A46">
        <w:t xml:space="preserve">is </w:t>
      </w:r>
      <w:r w:rsidR="009B0F79" w:rsidRPr="00437A46">
        <w:t xml:space="preserve">further </w:t>
      </w:r>
      <w:r w:rsidR="00054001" w:rsidRPr="00437A46">
        <w:t xml:space="preserve">reinforced </w:t>
      </w:r>
      <w:r w:rsidR="009B0F79" w:rsidRPr="00437A46">
        <w:t xml:space="preserve">by the </w:t>
      </w:r>
      <w:r w:rsidR="004109F3" w:rsidRPr="00437A46">
        <w:t xml:space="preserve">intersectional gender pay gap findings of this </w:t>
      </w:r>
      <w:r w:rsidR="00054001" w:rsidRPr="00437A46">
        <w:t>Study</w:t>
      </w:r>
      <w:r w:rsidR="009B0F79" w:rsidRPr="00437A46">
        <w:t>,</w:t>
      </w:r>
      <w:r w:rsidR="00054001" w:rsidRPr="00437A46">
        <w:t xml:space="preserve"> </w:t>
      </w:r>
      <w:r w:rsidR="004109F3" w:rsidRPr="00437A46">
        <w:t xml:space="preserve">which point to the compounding disadvantage both First Nations females and males currently face. </w:t>
      </w:r>
      <w:r w:rsidR="00735002" w:rsidRPr="00437A46">
        <w:t xml:space="preserve">JSA </w:t>
      </w:r>
      <w:r w:rsidR="006806ED" w:rsidRPr="00437A46">
        <w:t xml:space="preserve">acknowledges the importance of </w:t>
      </w:r>
      <w:r w:rsidR="00735002" w:rsidRPr="00437A46">
        <w:t xml:space="preserve">exploring co-designed solutions and enablers to intervene in these </w:t>
      </w:r>
      <w:r w:rsidR="004109F3" w:rsidRPr="00437A46">
        <w:t xml:space="preserve">unique </w:t>
      </w:r>
      <w:r w:rsidR="00735002" w:rsidRPr="00437A46">
        <w:t>drivers</w:t>
      </w:r>
      <w:r w:rsidR="004109F3" w:rsidRPr="00437A46">
        <w:t xml:space="preserve">, high pay gaps, and significant </w:t>
      </w:r>
      <w:r w:rsidR="00735002" w:rsidRPr="00437A46">
        <w:t>challenges for First Nations Australians</w:t>
      </w:r>
      <w:r w:rsidR="004109F3" w:rsidRPr="00437A46">
        <w:t xml:space="preserve"> </w:t>
      </w:r>
      <w:r w:rsidR="00740342" w:rsidRPr="00437A46">
        <w:t>and that:</w:t>
      </w:r>
    </w:p>
    <w:p w14:paraId="6FA3E06C" w14:textId="227BFAD3" w:rsidR="00FC353C" w:rsidRPr="00437A46" w:rsidRDefault="00F56339" w:rsidP="00C41529">
      <w:pPr>
        <w:pStyle w:val="Quote"/>
      </w:pPr>
      <w:r>
        <w:lastRenderedPageBreak/>
        <w:t>"</w:t>
      </w:r>
      <w:r w:rsidR="00C41529" w:rsidRPr="00300CA6">
        <w:t>The Indigenous employment narrative is primarily told by non-Indigenous peoples, perpetuating foundations of indentured employment (both formal and informal), an absence of fair wages and fair working conditions, and exclusion from the labour and employment markets more generally, except at the very low skill, low pay level and an absence of expectation of quality work and opportunity for job and career development</w:t>
      </w:r>
      <w:r>
        <w:t>"</w:t>
      </w:r>
      <w:r w:rsidR="00C41529" w:rsidRPr="00300CA6">
        <w:t xml:space="preserve"> (UTS CIPW n.d.)</w:t>
      </w:r>
      <w:r w:rsidR="00C41529">
        <w:t>.</w:t>
      </w:r>
    </w:p>
    <w:p w14:paraId="011D48F5" w14:textId="7C3F791B" w:rsidR="005433E8" w:rsidRPr="005433E8" w:rsidRDefault="004D1873" w:rsidP="004D1873">
      <w:pPr>
        <w:pStyle w:val="Heading3"/>
      </w:pPr>
      <w:bookmarkStart w:id="21" w:name="_Toc205210165"/>
      <w:r>
        <w:t>New perspectives on gender segregation: CALD workers</w:t>
      </w:r>
      <w:bookmarkEnd w:id="21"/>
    </w:p>
    <w:p w14:paraId="3011EA96" w14:textId="15CD3DE6" w:rsidR="00A2183A" w:rsidRDefault="00B173ED" w:rsidP="0032743A">
      <w:pPr>
        <w:pStyle w:val="BodyText"/>
      </w:pPr>
      <w:r>
        <w:t xml:space="preserve">In contrast to </w:t>
      </w:r>
      <w:r w:rsidR="008D5235">
        <w:t>First Nations workers</w:t>
      </w:r>
      <w:r>
        <w:t xml:space="preserve"> and the total workforce</w:t>
      </w:r>
      <w:r w:rsidR="008D5235">
        <w:t xml:space="preserve">, </w:t>
      </w:r>
      <w:r w:rsidR="0032743A" w:rsidRPr="00654A03">
        <w:t xml:space="preserve">CALD </w:t>
      </w:r>
      <w:r w:rsidR="00236D82">
        <w:t xml:space="preserve">workers are </w:t>
      </w:r>
      <w:r w:rsidR="0032743A" w:rsidRPr="00654A03">
        <w:t>slightly less likely to work in highly gendered segregated jobs</w:t>
      </w:r>
      <w:r w:rsidR="00AE33C5">
        <w:t xml:space="preserve">. </w:t>
      </w:r>
      <w:r w:rsidR="00D94CFF" w:rsidRPr="00654A03">
        <w:t>As Table</w:t>
      </w:r>
      <w:r w:rsidR="00B62521">
        <w:t xml:space="preserve"> 9</w:t>
      </w:r>
      <w:r w:rsidR="00D94CFF" w:rsidRPr="00654A03">
        <w:t xml:space="preserve"> below shows, </w:t>
      </w:r>
      <w:r w:rsidR="00236D82">
        <w:t>they</w:t>
      </w:r>
      <w:r w:rsidR="00D94CFF">
        <w:t xml:space="preserve"> are more likely to work in </w:t>
      </w:r>
      <w:r w:rsidR="00BB4277">
        <w:t xml:space="preserve">gender balanced occupations </w:t>
      </w:r>
      <w:r w:rsidR="00FD3ECF">
        <w:t>(</w:t>
      </w:r>
      <w:r w:rsidR="00AE33C5">
        <w:t>2</w:t>
      </w:r>
      <w:r w:rsidR="002448B4">
        <w:t>4</w:t>
      </w:r>
      <w:r w:rsidR="00AE33C5">
        <w:t xml:space="preserve">% compared to 21% across the total Australian </w:t>
      </w:r>
      <w:r w:rsidR="00313F15">
        <w:t>w</w:t>
      </w:r>
      <w:r w:rsidR="00AE33C5">
        <w:t xml:space="preserve">orkforce) </w:t>
      </w:r>
      <w:r w:rsidR="0032743A" w:rsidRPr="00654A03">
        <w:t xml:space="preserve">and </w:t>
      </w:r>
      <w:r w:rsidR="00D94CFF">
        <w:t xml:space="preserve">have </w:t>
      </w:r>
      <w:r w:rsidR="00AE33C5">
        <w:t xml:space="preserve">a slightly </w:t>
      </w:r>
      <w:r w:rsidR="0032743A" w:rsidRPr="00654A03">
        <w:t xml:space="preserve">lower </w:t>
      </w:r>
      <w:r w:rsidR="00AE33C5">
        <w:t>share of workers</w:t>
      </w:r>
      <w:r w:rsidR="0032743A" w:rsidRPr="00654A03">
        <w:t xml:space="preserve"> in almost completely gendered occupations (1</w:t>
      </w:r>
      <w:r w:rsidR="005B1550">
        <w:t>4</w:t>
      </w:r>
      <w:r w:rsidR="0032743A" w:rsidRPr="00654A03">
        <w:t>% compared to 21%).</w:t>
      </w:r>
    </w:p>
    <w:p w14:paraId="28FA0F14" w14:textId="49ED7CA1" w:rsidR="005159B9" w:rsidRDefault="005159B9" w:rsidP="00C41529">
      <w:pPr>
        <w:pStyle w:val="Caption"/>
        <w:spacing w:before="240"/>
      </w:pPr>
      <w:r>
        <w:t xml:space="preserve">Table </w:t>
      </w:r>
      <w:r w:rsidR="0090015E">
        <w:t>9</w:t>
      </w:r>
      <w:r>
        <w:t xml:space="preserve">: </w:t>
      </w:r>
      <w:r w:rsidR="004C3731">
        <w:t>Employment share of t</w:t>
      </w:r>
      <w:r w:rsidR="00E074F5">
        <w:t xml:space="preserve">otal workforce, </w:t>
      </w:r>
      <w:r>
        <w:t>CALD</w:t>
      </w:r>
      <w:r w:rsidR="00E074F5">
        <w:t xml:space="preserve"> </w:t>
      </w:r>
      <w:r w:rsidR="004C3731">
        <w:t>workforce</w:t>
      </w:r>
      <w:r>
        <w:t xml:space="preserve"> and First Nations </w:t>
      </w:r>
      <w:r w:rsidR="004C3731">
        <w:t>workforce</w:t>
      </w:r>
      <w:r>
        <w:t xml:space="preserve"> by gender segregation </w:t>
      </w:r>
      <w:r w:rsidR="00320E0B">
        <w:t>intensity</w:t>
      </w:r>
    </w:p>
    <w:tbl>
      <w:tblPr>
        <w:tblStyle w:val="CustomTablebasic"/>
        <w:tblW w:w="9000" w:type="dxa"/>
        <w:tblLook w:val="04A0" w:firstRow="1" w:lastRow="0" w:firstColumn="1" w:lastColumn="0" w:noHBand="0" w:noVBand="1"/>
      </w:tblPr>
      <w:tblGrid>
        <w:gridCol w:w="2465"/>
        <w:gridCol w:w="1849"/>
        <w:gridCol w:w="2993"/>
        <w:gridCol w:w="1693"/>
      </w:tblGrid>
      <w:tr w:rsidR="009E6C0C" w14:paraId="13817E5A" w14:textId="77777777" w:rsidTr="00694F2F">
        <w:trPr>
          <w:cnfStyle w:val="100000000000" w:firstRow="1" w:lastRow="0" w:firstColumn="0" w:lastColumn="0" w:oddVBand="0" w:evenVBand="0" w:oddHBand="0" w:evenHBand="0" w:firstRowFirstColumn="0" w:firstRowLastColumn="0" w:lastRowFirstColumn="0" w:lastRowLastColumn="0"/>
          <w:trHeight w:val="714"/>
        </w:trPr>
        <w:tc>
          <w:tcPr>
            <w:tcW w:w="2465" w:type="dxa"/>
          </w:tcPr>
          <w:p w14:paraId="1C21492F" w14:textId="77777777" w:rsidR="005159B9" w:rsidRPr="005159B9" w:rsidRDefault="005159B9" w:rsidP="005159B9">
            <w:pPr>
              <w:pStyle w:val="TableHeading1"/>
            </w:pPr>
            <w:r>
              <w:t xml:space="preserve">Gender segregation </w:t>
            </w:r>
            <w:r w:rsidR="005F618E">
              <w:t>intensity</w:t>
            </w:r>
          </w:p>
        </w:tc>
        <w:tc>
          <w:tcPr>
            <w:tcW w:w="1849" w:type="dxa"/>
          </w:tcPr>
          <w:p w14:paraId="44015E86" w14:textId="77777777" w:rsidR="005159B9" w:rsidRPr="005159B9" w:rsidRDefault="005159B9" w:rsidP="005159B9">
            <w:pPr>
              <w:pStyle w:val="TableHeading1"/>
            </w:pPr>
            <w:r>
              <w:t>Total workforce %</w:t>
            </w:r>
          </w:p>
        </w:tc>
        <w:tc>
          <w:tcPr>
            <w:tcW w:w="2993" w:type="dxa"/>
          </w:tcPr>
          <w:p w14:paraId="03941B57" w14:textId="6D966796" w:rsidR="005159B9" w:rsidRPr="005159B9" w:rsidRDefault="005159B9" w:rsidP="005159B9">
            <w:pPr>
              <w:pStyle w:val="TableHeading1"/>
            </w:pPr>
            <w:r>
              <w:t xml:space="preserve">% CALD </w:t>
            </w:r>
            <w:r w:rsidR="004C3731">
              <w:t>workforce</w:t>
            </w:r>
          </w:p>
        </w:tc>
        <w:tc>
          <w:tcPr>
            <w:tcW w:w="1693" w:type="dxa"/>
          </w:tcPr>
          <w:p w14:paraId="63E99838" w14:textId="7920060D" w:rsidR="005159B9" w:rsidRPr="005159B9" w:rsidRDefault="005159B9" w:rsidP="005159B9">
            <w:pPr>
              <w:pStyle w:val="TableHeading1"/>
            </w:pPr>
            <w:r>
              <w:t>%</w:t>
            </w:r>
            <w:r w:rsidRPr="005159B9">
              <w:t xml:space="preserve"> of First Nations </w:t>
            </w:r>
            <w:r w:rsidR="004C3731">
              <w:t>workforce</w:t>
            </w:r>
          </w:p>
        </w:tc>
      </w:tr>
      <w:tr w:rsidR="005159B9" w14:paraId="157D5F52" w14:textId="77777777" w:rsidTr="00694F2F">
        <w:trPr>
          <w:trHeight w:val="408"/>
        </w:trPr>
        <w:tc>
          <w:tcPr>
            <w:tcW w:w="2465" w:type="dxa"/>
          </w:tcPr>
          <w:p w14:paraId="69D90CA6" w14:textId="7A4D991F" w:rsidR="005159B9" w:rsidRPr="005159B9" w:rsidRDefault="005159B9" w:rsidP="005159B9">
            <w:pPr>
              <w:pStyle w:val="TableBodyText"/>
            </w:pPr>
            <w:r>
              <w:t>Gender balanced</w:t>
            </w:r>
          </w:p>
        </w:tc>
        <w:tc>
          <w:tcPr>
            <w:tcW w:w="1849" w:type="dxa"/>
          </w:tcPr>
          <w:p w14:paraId="46C720DC" w14:textId="77777777" w:rsidR="005159B9" w:rsidRPr="005159B9" w:rsidRDefault="005159B9" w:rsidP="005159B9">
            <w:pPr>
              <w:pStyle w:val="TableBodyTextcentre"/>
            </w:pPr>
            <w:r>
              <w:t>21%</w:t>
            </w:r>
          </w:p>
        </w:tc>
        <w:tc>
          <w:tcPr>
            <w:tcW w:w="2993" w:type="dxa"/>
          </w:tcPr>
          <w:p w14:paraId="6044689E" w14:textId="22966AE0" w:rsidR="005159B9" w:rsidRPr="005159B9" w:rsidRDefault="005159B9" w:rsidP="005159B9">
            <w:pPr>
              <w:pStyle w:val="TableBodyTextcentre"/>
            </w:pPr>
            <w:r>
              <w:t>2</w:t>
            </w:r>
            <w:r w:rsidR="00C90491">
              <w:t>4</w:t>
            </w:r>
            <w:r>
              <w:t>%</w:t>
            </w:r>
          </w:p>
        </w:tc>
        <w:tc>
          <w:tcPr>
            <w:tcW w:w="1693" w:type="dxa"/>
          </w:tcPr>
          <w:p w14:paraId="3B6E674A" w14:textId="77777777" w:rsidR="005159B9" w:rsidRPr="005159B9" w:rsidRDefault="005159B9" w:rsidP="005159B9">
            <w:pPr>
              <w:pStyle w:val="TableBodyTextcentre"/>
            </w:pPr>
            <w:r>
              <w:t>1</w:t>
            </w:r>
            <w:r w:rsidR="00DD5F72">
              <w:t>0</w:t>
            </w:r>
            <w:r>
              <w:t>%</w:t>
            </w:r>
          </w:p>
        </w:tc>
      </w:tr>
      <w:tr w:rsidR="009E6C0C" w14:paraId="35B046C9" w14:textId="77777777" w:rsidTr="00694F2F">
        <w:trPr>
          <w:cnfStyle w:val="000000010000" w:firstRow="0" w:lastRow="0" w:firstColumn="0" w:lastColumn="0" w:oddVBand="0" w:evenVBand="0" w:oddHBand="0" w:evenHBand="1" w:firstRowFirstColumn="0" w:firstRowLastColumn="0" w:lastRowFirstColumn="0" w:lastRowLastColumn="0"/>
          <w:trHeight w:val="276"/>
        </w:trPr>
        <w:tc>
          <w:tcPr>
            <w:tcW w:w="2465" w:type="dxa"/>
          </w:tcPr>
          <w:p w14:paraId="05BE93AD" w14:textId="2A68CFD2" w:rsidR="005159B9" w:rsidRPr="005159B9" w:rsidRDefault="00E51F1C" w:rsidP="005159B9">
            <w:pPr>
              <w:pStyle w:val="TableBodyText"/>
            </w:pPr>
            <w:r>
              <w:t>Moderately</w:t>
            </w:r>
            <w:r w:rsidRPr="00E51F1C">
              <w:t xml:space="preserve"> </w:t>
            </w:r>
            <w:r>
              <w:t>m</w:t>
            </w:r>
            <w:r w:rsidR="005159B9">
              <w:t>ale or female dominated</w:t>
            </w:r>
          </w:p>
        </w:tc>
        <w:tc>
          <w:tcPr>
            <w:tcW w:w="1849" w:type="dxa"/>
          </w:tcPr>
          <w:p w14:paraId="7B3400E0" w14:textId="77777777" w:rsidR="005159B9" w:rsidRPr="005159B9" w:rsidRDefault="005159B9" w:rsidP="005159B9">
            <w:pPr>
              <w:pStyle w:val="TableBodyTextcentre"/>
            </w:pPr>
            <w:r>
              <w:t>29%</w:t>
            </w:r>
          </w:p>
        </w:tc>
        <w:tc>
          <w:tcPr>
            <w:tcW w:w="2993" w:type="dxa"/>
          </w:tcPr>
          <w:p w14:paraId="151297F3" w14:textId="03951138" w:rsidR="005159B9" w:rsidRPr="005159B9" w:rsidRDefault="00C90491" w:rsidP="005159B9">
            <w:pPr>
              <w:pStyle w:val="TableBodyTextcentre"/>
            </w:pPr>
            <w:r>
              <w:t>33</w:t>
            </w:r>
            <w:r w:rsidR="005159B9">
              <w:t>%</w:t>
            </w:r>
          </w:p>
        </w:tc>
        <w:tc>
          <w:tcPr>
            <w:tcW w:w="1693" w:type="dxa"/>
          </w:tcPr>
          <w:p w14:paraId="055C0173" w14:textId="77777777" w:rsidR="005159B9" w:rsidRPr="005159B9" w:rsidRDefault="00757D25" w:rsidP="005159B9">
            <w:pPr>
              <w:pStyle w:val="TableBodyTextcentre"/>
            </w:pPr>
            <w:r>
              <w:t>31</w:t>
            </w:r>
            <w:r w:rsidR="005159B9">
              <w:t>%</w:t>
            </w:r>
          </w:p>
        </w:tc>
      </w:tr>
      <w:tr w:rsidR="005159B9" w14:paraId="39973503" w14:textId="77777777" w:rsidTr="00694F2F">
        <w:trPr>
          <w:trHeight w:val="445"/>
        </w:trPr>
        <w:tc>
          <w:tcPr>
            <w:tcW w:w="2465" w:type="dxa"/>
          </w:tcPr>
          <w:p w14:paraId="469854BA" w14:textId="77777777" w:rsidR="005159B9" w:rsidRPr="005159B9" w:rsidRDefault="005159B9" w:rsidP="005159B9">
            <w:pPr>
              <w:pStyle w:val="TableBodyText"/>
            </w:pPr>
            <w:r>
              <w:t xml:space="preserve">Highly male or female </w:t>
            </w:r>
            <w:r w:rsidRPr="005159B9">
              <w:t>dominated</w:t>
            </w:r>
          </w:p>
        </w:tc>
        <w:tc>
          <w:tcPr>
            <w:tcW w:w="1849" w:type="dxa"/>
          </w:tcPr>
          <w:p w14:paraId="5CF736E4" w14:textId="77777777" w:rsidR="005159B9" w:rsidRPr="005159B9" w:rsidRDefault="00C47C56" w:rsidP="005159B9">
            <w:pPr>
              <w:pStyle w:val="TableBodyTextcentre"/>
            </w:pPr>
            <w:r>
              <w:t>29</w:t>
            </w:r>
            <w:r w:rsidR="005159B9">
              <w:t>%</w:t>
            </w:r>
          </w:p>
        </w:tc>
        <w:tc>
          <w:tcPr>
            <w:tcW w:w="2993" w:type="dxa"/>
          </w:tcPr>
          <w:p w14:paraId="1301A212" w14:textId="4AB89FF9" w:rsidR="005159B9" w:rsidRPr="005159B9" w:rsidRDefault="00C90491" w:rsidP="005159B9">
            <w:pPr>
              <w:pStyle w:val="TableBodyTextcentre"/>
            </w:pPr>
            <w:r>
              <w:t>29</w:t>
            </w:r>
            <w:r w:rsidR="005159B9" w:rsidRPr="005159B9">
              <w:t>%</w:t>
            </w:r>
          </w:p>
        </w:tc>
        <w:tc>
          <w:tcPr>
            <w:tcW w:w="1693" w:type="dxa"/>
          </w:tcPr>
          <w:p w14:paraId="40B34CD4" w14:textId="1F44C7C7" w:rsidR="005159B9" w:rsidRPr="005159B9" w:rsidRDefault="00A16998" w:rsidP="005159B9">
            <w:pPr>
              <w:pStyle w:val="TableBodyTextcentre"/>
            </w:pPr>
            <w:r>
              <w:t>3</w:t>
            </w:r>
            <w:r w:rsidR="00C90491">
              <w:t>3</w:t>
            </w:r>
            <w:r w:rsidR="005159B9" w:rsidRPr="005159B9">
              <w:t>%</w:t>
            </w:r>
          </w:p>
        </w:tc>
      </w:tr>
      <w:tr w:rsidR="009E6C0C" w14:paraId="388E4CF1" w14:textId="77777777" w:rsidTr="00694F2F">
        <w:trPr>
          <w:cnfStyle w:val="000000010000" w:firstRow="0" w:lastRow="0" w:firstColumn="0" w:lastColumn="0" w:oddVBand="0" w:evenVBand="0" w:oddHBand="0" w:evenHBand="1" w:firstRowFirstColumn="0" w:firstRowLastColumn="0" w:lastRowFirstColumn="0" w:lastRowLastColumn="0"/>
          <w:trHeight w:val="549"/>
        </w:trPr>
        <w:tc>
          <w:tcPr>
            <w:tcW w:w="2465" w:type="dxa"/>
          </w:tcPr>
          <w:p w14:paraId="78D97F51" w14:textId="77777777" w:rsidR="005159B9" w:rsidRPr="00D70F02" w:rsidRDefault="005159B9" w:rsidP="000257AB">
            <w:pPr>
              <w:pStyle w:val="TableBodyText"/>
            </w:pPr>
            <w:r w:rsidRPr="00D70F02">
              <w:t>Almost completely male or female dominated</w:t>
            </w:r>
          </w:p>
        </w:tc>
        <w:tc>
          <w:tcPr>
            <w:tcW w:w="1849" w:type="dxa"/>
          </w:tcPr>
          <w:p w14:paraId="4AF62E5A" w14:textId="77777777" w:rsidR="005159B9" w:rsidRPr="005159B9" w:rsidRDefault="005159B9" w:rsidP="005159B9">
            <w:pPr>
              <w:pStyle w:val="TableBodyTextcentre"/>
            </w:pPr>
            <w:r w:rsidRPr="00D70F02">
              <w:t>21%</w:t>
            </w:r>
          </w:p>
        </w:tc>
        <w:tc>
          <w:tcPr>
            <w:tcW w:w="2993" w:type="dxa"/>
          </w:tcPr>
          <w:p w14:paraId="615D0A23" w14:textId="5B1CE3C1" w:rsidR="005159B9" w:rsidRPr="005159B9" w:rsidRDefault="005159B9" w:rsidP="005159B9">
            <w:pPr>
              <w:pStyle w:val="TableBodyTextcentre"/>
            </w:pPr>
            <w:r w:rsidRPr="00D70F02">
              <w:t>1</w:t>
            </w:r>
            <w:r w:rsidR="00C90491">
              <w:t>4</w:t>
            </w:r>
            <w:r w:rsidRPr="00D70F02">
              <w:t>%</w:t>
            </w:r>
          </w:p>
        </w:tc>
        <w:tc>
          <w:tcPr>
            <w:tcW w:w="1693" w:type="dxa"/>
          </w:tcPr>
          <w:p w14:paraId="495AB994" w14:textId="35A9175C" w:rsidR="005159B9" w:rsidRPr="005159B9" w:rsidRDefault="00ED3A16" w:rsidP="005159B9">
            <w:pPr>
              <w:pStyle w:val="TableBodyTextcentre"/>
            </w:pPr>
            <w:r>
              <w:t>2</w:t>
            </w:r>
            <w:r w:rsidR="00C90491">
              <w:t>6</w:t>
            </w:r>
            <w:r w:rsidR="005159B9" w:rsidRPr="005159B9">
              <w:t>%</w:t>
            </w:r>
          </w:p>
        </w:tc>
      </w:tr>
    </w:tbl>
    <w:p w14:paraId="2DE59C51" w14:textId="70F5F7CF" w:rsidR="00EF5002" w:rsidRDefault="000815E2" w:rsidP="008D265F">
      <w:pPr>
        <w:pStyle w:val="Source"/>
      </w:pPr>
      <w:r>
        <w:t xml:space="preserve">Source: </w:t>
      </w:r>
      <w:r w:rsidRPr="007E59E2">
        <w:t>ABS, 2021 Census of Population and Housing</w:t>
      </w:r>
      <w:r>
        <w:t>,</w:t>
      </w:r>
      <w:r w:rsidRPr="007E59E2">
        <w:t xml:space="preserve"> based on place of usual residence</w:t>
      </w:r>
      <w:r>
        <w:t>.</w:t>
      </w:r>
    </w:p>
    <w:p w14:paraId="7B8C7936" w14:textId="409024D1" w:rsidR="008D5940" w:rsidRDefault="00EF5002" w:rsidP="00C41529">
      <w:pPr>
        <w:pStyle w:val="BodyText"/>
        <w:spacing w:before="240"/>
      </w:pPr>
      <w:r>
        <w:t xml:space="preserve">Looking at their respective shares of the </w:t>
      </w:r>
      <w:r w:rsidR="0032743A" w:rsidRPr="00654A03">
        <w:t>Australian workforce</w:t>
      </w:r>
      <w:r w:rsidR="009C4E1B">
        <w:t>,</w:t>
      </w:r>
      <w:r w:rsidR="0032743A" w:rsidRPr="00654A03">
        <w:t xml:space="preserve"> </w:t>
      </w:r>
      <w:r>
        <w:t xml:space="preserve">CALD workers account </w:t>
      </w:r>
      <w:r w:rsidR="00802F50">
        <w:t xml:space="preserve">for around </w:t>
      </w:r>
      <w:r w:rsidR="0032743A" w:rsidRPr="00654A03">
        <w:t>21% of workers</w:t>
      </w:r>
      <w:r w:rsidR="006F1673">
        <w:t xml:space="preserve"> (on average)</w:t>
      </w:r>
      <w:r w:rsidR="00802F50">
        <w:t>, but this varies across occupations</w:t>
      </w:r>
      <w:r w:rsidR="009C4E1B">
        <w:t xml:space="preserve">. CALD workers are </w:t>
      </w:r>
      <w:r w:rsidR="002E1488">
        <w:t xml:space="preserve">significantly </w:t>
      </w:r>
      <w:r w:rsidR="009C4E1B">
        <w:t>over or underrepresented</w:t>
      </w:r>
      <w:r w:rsidR="003C43AA">
        <w:t xml:space="preserve"> in some</w:t>
      </w:r>
      <w:r w:rsidR="009C4E1B">
        <w:t xml:space="preserve"> </w:t>
      </w:r>
      <w:r w:rsidR="00BF5280">
        <w:t>jobs</w:t>
      </w:r>
      <w:r w:rsidR="009C4E1B">
        <w:t xml:space="preserve"> across the economy and there are </w:t>
      </w:r>
      <w:r w:rsidR="00BF5280">
        <w:t>again unique</w:t>
      </w:r>
      <w:r w:rsidR="009C4E1B">
        <w:t xml:space="preserve"> gendered patterns </w:t>
      </w:r>
      <w:r w:rsidR="00BF5280">
        <w:t xml:space="preserve">within and </w:t>
      </w:r>
      <w:r w:rsidR="009C4E1B">
        <w:t>across this.</w:t>
      </w:r>
    </w:p>
    <w:p w14:paraId="334F6DB4" w14:textId="3186A887" w:rsidR="006A3847" w:rsidRDefault="009C4E1B" w:rsidP="0032743A">
      <w:pPr>
        <w:pStyle w:val="BodyText"/>
      </w:pPr>
      <w:r>
        <w:t xml:space="preserve">For example, </w:t>
      </w:r>
      <w:r w:rsidR="00BC100D">
        <w:t>the</w:t>
      </w:r>
      <w:r w:rsidR="00B50A62">
        <w:t>re are 10 jobs where more than half the workforce is CALD. The t</w:t>
      </w:r>
      <w:r w:rsidR="00D37B4D">
        <w:t xml:space="preserve">op </w:t>
      </w:r>
      <w:r w:rsidR="008D5940">
        <w:t>three</w:t>
      </w:r>
      <w:r w:rsidR="00B50A62">
        <w:t xml:space="preserve"> are </w:t>
      </w:r>
      <w:r w:rsidR="0032743A" w:rsidRPr="00654A03">
        <w:t xml:space="preserve">Automobile </w:t>
      </w:r>
      <w:r w:rsidR="001B5F50">
        <w:t>D</w:t>
      </w:r>
      <w:r w:rsidR="0032743A" w:rsidRPr="00654A03">
        <w:t>rivers</w:t>
      </w:r>
      <w:r w:rsidR="00D4319F">
        <w:t xml:space="preserve"> (71%)</w:t>
      </w:r>
      <w:r w:rsidR="0032743A" w:rsidRPr="00654A03">
        <w:t>, Chefs</w:t>
      </w:r>
      <w:r w:rsidR="00D4319F">
        <w:t xml:space="preserve"> (60%)</w:t>
      </w:r>
      <w:r w:rsidR="0032743A" w:rsidRPr="00654A03">
        <w:t xml:space="preserve"> and Software and Applications Programmers</w:t>
      </w:r>
      <w:r w:rsidR="00D4319F">
        <w:t xml:space="preserve"> (</w:t>
      </w:r>
      <w:r w:rsidR="0032743A" w:rsidRPr="00654A03">
        <w:t>56%</w:t>
      </w:r>
      <w:r w:rsidR="00D4319F">
        <w:t>)</w:t>
      </w:r>
      <w:r w:rsidR="0032743A" w:rsidRPr="00654A03">
        <w:t xml:space="preserve">. </w:t>
      </w:r>
      <w:r w:rsidR="00630050">
        <w:t xml:space="preserve">CALD workers are also over-represented in </w:t>
      </w:r>
      <w:r w:rsidR="0032743A" w:rsidRPr="00654A03">
        <w:t>Meat Boners and Slicers, and Slaughterers, Meat, Poultry and Seafood Process Workers, Personal Care Consultants, Packers, ICT Support and Test Engineers, Sewing Machinists and Dental Practitioners</w:t>
      </w:r>
      <w:r w:rsidR="008D5940">
        <w:t>, where they</w:t>
      </w:r>
      <w:r w:rsidR="0032743A" w:rsidRPr="00654A03">
        <w:t xml:space="preserve"> </w:t>
      </w:r>
      <w:r w:rsidR="00630050">
        <w:t>mak</w:t>
      </w:r>
      <w:r w:rsidR="008D5940">
        <w:t>e</w:t>
      </w:r>
      <w:r w:rsidR="00630050">
        <w:t xml:space="preserve"> up </w:t>
      </w:r>
      <w:r w:rsidR="001A5026">
        <w:t>between</w:t>
      </w:r>
      <w:r w:rsidR="0032743A" w:rsidRPr="00654A03">
        <w:t xml:space="preserve"> 50 to 56%</w:t>
      </w:r>
      <w:r w:rsidR="00630050">
        <w:t xml:space="preserve"> of the</w:t>
      </w:r>
      <w:r w:rsidR="008D5940">
        <w:t>se</w:t>
      </w:r>
      <w:r w:rsidR="00630050">
        <w:t xml:space="preserve"> workforce</w:t>
      </w:r>
      <w:r w:rsidR="008D5940">
        <w:t>s</w:t>
      </w:r>
      <w:r w:rsidR="0032743A" w:rsidRPr="00654A03">
        <w:t>.</w:t>
      </w:r>
    </w:p>
    <w:p w14:paraId="7A3BB05F" w14:textId="28B38DD2" w:rsidR="00BD0824" w:rsidRDefault="00E834F4" w:rsidP="0032743A">
      <w:pPr>
        <w:pStyle w:val="BodyText"/>
      </w:pPr>
      <w:r>
        <w:t xml:space="preserve">Skill Level 1 jobs like Telecommunications Engineering Professionals, </w:t>
      </w:r>
      <w:r w:rsidR="00EC1BBD">
        <w:t xml:space="preserve">Social professionals, </w:t>
      </w:r>
      <w:r w:rsidR="00967397">
        <w:t xml:space="preserve">Accountants, </w:t>
      </w:r>
      <w:r>
        <w:t>Electronics Engineers, General Practitioners and Resident Medical Officers,</w:t>
      </w:r>
      <w:r w:rsidR="0033148E">
        <w:t xml:space="preserve"> Pharmacists </w:t>
      </w:r>
      <w:r w:rsidR="00967397">
        <w:t xml:space="preserve">and various Information Technology roles </w:t>
      </w:r>
      <w:r w:rsidR="0033148E">
        <w:t>also have a heavy reliance on CALD Australians</w:t>
      </w:r>
      <w:r w:rsidR="00453AC8">
        <w:t>,</w:t>
      </w:r>
      <w:r w:rsidR="0033148E">
        <w:t xml:space="preserve"> </w:t>
      </w:r>
      <w:r w:rsidR="00453AC8">
        <w:t xml:space="preserve">accounting for </w:t>
      </w:r>
      <w:r w:rsidR="0033148E">
        <w:t xml:space="preserve">over 40% of workers in these </w:t>
      </w:r>
      <w:r w:rsidR="00453AC8">
        <w:t>occupations</w:t>
      </w:r>
      <w:r w:rsidR="0033148E">
        <w:t>.</w:t>
      </w:r>
      <w:r w:rsidR="002667FB">
        <w:t xml:space="preserve"> Similar</w:t>
      </w:r>
      <w:r w:rsidR="00BD0824">
        <w:t>ly,</w:t>
      </w:r>
      <w:r w:rsidR="002667FB">
        <w:t xml:space="preserve"> IT, engineering</w:t>
      </w:r>
      <w:r w:rsidR="002D1C77">
        <w:t>, scientist</w:t>
      </w:r>
      <w:r w:rsidR="002667FB">
        <w:t xml:space="preserve"> and specialist </w:t>
      </w:r>
      <w:r w:rsidR="00621F4D">
        <w:t xml:space="preserve">health roles like Surgeons, </w:t>
      </w:r>
      <w:r w:rsidR="002D1C77">
        <w:t>Psychiatrists</w:t>
      </w:r>
      <w:r w:rsidR="00621F4D">
        <w:t xml:space="preserve"> and </w:t>
      </w:r>
      <w:r w:rsidR="0009476E">
        <w:t>M</w:t>
      </w:r>
      <w:r w:rsidR="00621F4D">
        <w:t xml:space="preserve">edical </w:t>
      </w:r>
      <w:r w:rsidR="002D1C77">
        <w:t>Laboratory</w:t>
      </w:r>
      <w:r w:rsidR="00621F4D">
        <w:t xml:space="preserve"> Scientists </w:t>
      </w:r>
      <w:r w:rsidR="008316D1">
        <w:t xml:space="preserve">also </w:t>
      </w:r>
      <w:r w:rsidR="002D1C77">
        <w:t>all have workforces that are over a third CALD</w:t>
      </w:r>
      <w:r w:rsidR="000949EF">
        <w:t>.</w:t>
      </w:r>
    </w:p>
    <w:p w14:paraId="02750014" w14:textId="27F6E351" w:rsidR="00A864DD" w:rsidRDefault="00E378C7" w:rsidP="0032743A">
      <w:pPr>
        <w:pStyle w:val="BodyText"/>
      </w:pPr>
      <w:r>
        <w:t xml:space="preserve">Female CALD workers are also more likely to work in these </w:t>
      </w:r>
      <w:r w:rsidR="00C14F02">
        <w:t>roles,</w:t>
      </w:r>
      <w:r w:rsidR="00A864DD">
        <w:t xml:space="preserve"> and we </w:t>
      </w:r>
      <w:r w:rsidR="00BD0824">
        <w:t xml:space="preserve">explore this further </w:t>
      </w:r>
      <w:r w:rsidR="00A864DD">
        <w:t>in our next section</w:t>
      </w:r>
      <w:r w:rsidR="00BD0824">
        <w:t>, in looking at</w:t>
      </w:r>
      <w:r w:rsidR="00A864DD">
        <w:t xml:space="preserve"> changes over time</w:t>
      </w:r>
      <w:r w:rsidR="008B06B8">
        <w:t>.</w:t>
      </w:r>
      <w:r w:rsidR="00A864DD">
        <w:t xml:space="preserve"> </w:t>
      </w:r>
      <w:r w:rsidR="00C111CF">
        <w:t>Despite the high CALD proportion</w:t>
      </w:r>
      <w:r w:rsidR="009335C1">
        <w:t xml:space="preserve"> of the workforce, qualitative findings from the Study's focus groups reinforce research of a glass and cultural ceiling in the Information Technology sector (</w:t>
      </w:r>
      <w:r w:rsidR="002A77CA">
        <w:t>Ca</w:t>
      </w:r>
      <w:r w:rsidR="00C533FA">
        <w:t>s</w:t>
      </w:r>
      <w:r w:rsidR="002A77CA">
        <w:t>sell</w:t>
      </w:r>
      <w:r w:rsidR="00C533FA">
        <w:t>s and Duncan 2019</w:t>
      </w:r>
      <w:r w:rsidR="009335C1">
        <w:t>).</w:t>
      </w:r>
      <w:r w:rsidR="008534B9">
        <w:t xml:space="preserve"> See </w:t>
      </w:r>
      <w:hyperlink r:id="rId43" w:anchor="downloads" w:history="1">
        <w:r w:rsidR="008534B9" w:rsidRPr="000239B0">
          <w:rPr>
            <w:rStyle w:val="Hyperlink"/>
          </w:rPr>
          <w:t xml:space="preserve">Technical </w:t>
        </w:r>
        <w:r w:rsidR="00D16913" w:rsidRPr="000239B0">
          <w:rPr>
            <w:rStyle w:val="Hyperlink"/>
          </w:rPr>
          <w:t>P</w:t>
        </w:r>
        <w:r w:rsidR="008534B9" w:rsidRPr="000239B0">
          <w:rPr>
            <w:rStyle w:val="Hyperlink"/>
          </w:rPr>
          <w:t xml:space="preserve">aper </w:t>
        </w:r>
        <w:r w:rsidR="00D16913" w:rsidRPr="000239B0">
          <w:rPr>
            <w:rStyle w:val="Hyperlink"/>
          </w:rPr>
          <w:t>1</w:t>
        </w:r>
      </w:hyperlink>
      <w:r w:rsidR="00D16913">
        <w:t xml:space="preserve"> </w:t>
      </w:r>
      <w:r w:rsidR="008534B9">
        <w:t>for more information on the qualitative research commissioned for the study.</w:t>
      </w:r>
    </w:p>
    <w:p w14:paraId="383D99C3" w14:textId="4D8ED075" w:rsidR="007F0DB3" w:rsidRDefault="00204444" w:rsidP="00C41529">
      <w:pPr>
        <w:pStyle w:val="Quotelarge"/>
        <w:spacing w:before="360"/>
      </w:pPr>
      <w:r w:rsidRPr="00204444">
        <w:t xml:space="preserve">"For a 100m sprint, everyone starts from the start line. But for people </w:t>
      </w:r>
      <w:r w:rsidR="004A2F7E" w:rsidRPr="00204444">
        <w:t>whose</w:t>
      </w:r>
      <w:r w:rsidRPr="00204444">
        <w:t xml:space="preserve"> first language isn't English, they start from a different starting line</w:t>
      </w:r>
      <w:r>
        <w:t xml:space="preserve">. </w:t>
      </w:r>
      <w:r w:rsidR="004A2F7E">
        <w:t>In Australia, most of the executive roles are taken by Aussie people and all the bottom roles are taken by migrants."</w:t>
      </w:r>
    </w:p>
    <w:p w14:paraId="39F91D1F" w14:textId="1E5B8658" w:rsidR="00C533FA" w:rsidRDefault="004A2F7E" w:rsidP="00C41529">
      <w:pPr>
        <w:pStyle w:val="Quote"/>
        <w:spacing w:after="360"/>
      </w:pPr>
      <w:r>
        <w:t>(CALD male focus group participant aged 40-54 years, Software Engineer)</w:t>
      </w:r>
    </w:p>
    <w:p w14:paraId="6AAAB5C1" w14:textId="7153CDFE" w:rsidR="00C031D4" w:rsidRDefault="00114E03" w:rsidP="00BF5280">
      <w:pPr>
        <w:pStyle w:val="BodyText"/>
      </w:pPr>
      <w:r>
        <w:t xml:space="preserve">CALD workers represent more than a third </w:t>
      </w:r>
      <w:r w:rsidR="00C031D4">
        <w:t>of workers in l</w:t>
      </w:r>
      <w:r w:rsidR="00967397">
        <w:t xml:space="preserve">ower skill level jobs </w:t>
      </w:r>
      <w:r w:rsidR="002D1C77">
        <w:t xml:space="preserve">across care, </w:t>
      </w:r>
      <w:r w:rsidR="000F75E8">
        <w:t xml:space="preserve">banking, </w:t>
      </w:r>
      <w:r w:rsidR="002D1C77">
        <w:t>hospitality, food manufacturing</w:t>
      </w:r>
      <w:r w:rsidR="000F75E8">
        <w:t>, warehousing,</w:t>
      </w:r>
      <w:r w:rsidR="002D1C77">
        <w:t xml:space="preserve"> and machine operating.</w:t>
      </w:r>
    </w:p>
    <w:p w14:paraId="6CEE11A4" w14:textId="69C2111B" w:rsidR="00214623" w:rsidRDefault="00C031D4" w:rsidP="00BF5280">
      <w:pPr>
        <w:pStyle w:val="BodyText"/>
      </w:pPr>
      <w:r>
        <w:t>In contrast to these occupations with high</w:t>
      </w:r>
      <w:r w:rsidR="00175578">
        <w:t>er</w:t>
      </w:r>
      <w:r>
        <w:t xml:space="preserve"> share</w:t>
      </w:r>
      <w:r w:rsidR="00175578">
        <w:t>s</w:t>
      </w:r>
      <w:r>
        <w:t xml:space="preserve"> </w:t>
      </w:r>
      <w:r w:rsidR="00B03019">
        <w:t>o</w:t>
      </w:r>
      <w:r>
        <w:t xml:space="preserve">f CALD workers, </w:t>
      </w:r>
      <w:r w:rsidR="001B2DAF">
        <w:t xml:space="preserve">a range of occupations </w:t>
      </w:r>
      <w:r w:rsidR="00175578">
        <w:t xml:space="preserve">generally </w:t>
      </w:r>
      <w:r w:rsidR="00A27E0E">
        <w:t>have lower shares</w:t>
      </w:r>
      <w:r w:rsidR="00D74354">
        <w:t>,</w:t>
      </w:r>
      <w:r w:rsidR="006A3847">
        <w:t xml:space="preserve"> </w:t>
      </w:r>
      <w:r w:rsidR="001B2DAF">
        <w:t xml:space="preserve">such as those related to </w:t>
      </w:r>
      <w:r w:rsidR="009355CF">
        <w:t>teaching, law, farming</w:t>
      </w:r>
      <w:r w:rsidR="00214623">
        <w:t xml:space="preserve">; major </w:t>
      </w:r>
      <w:r w:rsidR="005010B2">
        <w:t xml:space="preserve">almost completely </w:t>
      </w:r>
      <w:r w:rsidR="00214623">
        <w:t>male</w:t>
      </w:r>
      <w:r w:rsidR="000F61C3">
        <w:t xml:space="preserve"> </w:t>
      </w:r>
      <w:r w:rsidR="00214623">
        <w:t>dominated trades like plumbing, electrical and carpentry</w:t>
      </w:r>
      <w:r w:rsidR="000D4EF0">
        <w:t>,</w:t>
      </w:r>
      <w:r w:rsidR="00214623">
        <w:t xml:space="preserve"> </w:t>
      </w:r>
      <w:r w:rsidR="00647C41">
        <w:t xml:space="preserve">and </w:t>
      </w:r>
      <w:r w:rsidR="006A3847">
        <w:t xml:space="preserve">emergency </w:t>
      </w:r>
      <w:r w:rsidR="009355CF">
        <w:t>services</w:t>
      </w:r>
      <w:r w:rsidR="00383883">
        <w:t xml:space="preserve">, </w:t>
      </w:r>
      <w:r w:rsidR="00647C41">
        <w:t xml:space="preserve">such as </w:t>
      </w:r>
      <w:r w:rsidR="006A3847">
        <w:t xml:space="preserve">paramedics, </w:t>
      </w:r>
      <w:r w:rsidR="00383883">
        <w:t xml:space="preserve">and </w:t>
      </w:r>
      <w:r w:rsidR="006A3847">
        <w:t>polic</w:t>
      </w:r>
      <w:r w:rsidR="00B07ACB">
        <w:t>e</w:t>
      </w:r>
      <w:r w:rsidR="00214623">
        <w:t>;</w:t>
      </w:r>
      <w:r w:rsidR="009355CF">
        <w:t xml:space="preserve"> </w:t>
      </w:r>
      <w:r w:rsidR="00FC4932">
        <w:t xml:space="preserve">all have less than 10% </w:t>
      </w:r>
      <w:r w:rsidR="00214623">
        <w:t>CALD representation.</w:t>
      </w:r>
    </w:p>
    <w:p w14:paraId="1F0035AD" w14:textId="191A08EF" w:rsidR="007F0DB3" w:rsidRDefault="00214DF7" w:rsidP="00C41529">
      <w:pPr>
        <w:pStyle w:val="Quotelarge"/>
        <w:spacing w:before="360"/>
      </w:pPr>
      <w:r>
        <w:t xml:space="preserve">"Equality is absolutely important…you need a place where people </w:t>
      </w:r>
      <w:r w:rsidR="0006484F">
        <w:t>feel like they can be open. It is better when you have a diverse group of people. Everyone has implicit bias</w:t>
      </w:r>
      <w:r w:rsidR="00C346A1">
        <w:t>es</w:t>
      </w:r>
      <w:r w:rsidR="000F61C3">
        <w:t>—</w:t>
      </w:r>
      <w:r w:rsidR="00C346A1">
        <w:t>but you get less bias when you work across different groups of people to come to a consensus."</w:t>
      </w:r>
    </w:p>
    <w:p w14:paraId="2F178DD7" w14:textId="490450BA" w:rsidR="0043681D" w:rsidRDefault="00941B43" w:rsidP="00C41529">
      <w:pPr>
        <w:pStyle w:val="Quote"/>
        <w:spacing w:after="360"/>
      </w:pPr>
      <w:r>
        <w:t>—</w:t>
      </w:r>
      <w:r w:rsidR="00C346A1">
        <w:t>CALD male focus group participant, Accountant</w:t>
      </w:r>
    </w:p>
    <w:p w14:paraId="471254E5" w14:textId="1496B4F4" w:rsidR="001A04A6" w:rsidRDefault="008B48BD" w:rsidP="00D37B4D">
      <w:pPr>
        <w:pStyle w:val="BodyText"/>
      </w:pPr>
      <w:r>
        <w:t>M</w:t>
      </w:r>
      <w:r w:rsidR="0032743A" w:rsidRPr="00654A03">
        <w:t>any large employing and</w:t>
      </w:r>
      <w:r w:rsidR="00E41E52">
        <w:t xml:space="preserve"> </w:t>
      </w:r>
      <w:r w:rsidR="0032743A" w:rsidRPr="00654A03">
        <w:t>female</w:t>
      </w:r>
      <w:r w:rsidR="000F61C3">
        <w:t xml:space="preserve"> </w:t>
      </w:r>
      <w:r w:rsidR="0032743A" w:rsidRPr="00654A03">
        <w:t xml:space="preserve">dominated </w:t>
      </w:r>
      <w:r w:rsidR="00D12B6A">
        <w:t xml:space="preserve">occupations </w:t>
      </w:r>
      <w:r w:rsidR="00EC7CB8">
        <w:t xml:space="preserve">of various segregation intensity </w:t>
      </w:r>
      <w:r w:rsidR="001F3125">
        <w:t>also have high CALD shares. For example</w:t>
      </w:r>
      <w:r w:rsidR="00A653F8">
        <w:t>, Registered Nurses</w:t>
      </w:r>
      <w:r w:rsidR="00235A61">
        <w:t xml:space="preserve"> (3</w:t>
      </w:r>
      <w:r w:rsidR="00921DA3">
        <w:t>3</w:t>
      </w:r>
      <w:r w:rsidR="00235A61">
        <w:t>%)</w:t>
      </w:r>
      <w:r w:rsidR="00A653F8">
        <w:t>, Child Carers</w:t>
      </w:r>
      <w:r w:rsidR="00235A61">
        <w:t xml:space="preserve"> (31%)</w:t>
      </w:r>
      <w:r w:rsidR="00A653F8">
        <w:t xml:space="preserve"> and Aged and Disabled Carers </w:t>
      </w:r>
      <w:r w:rsidR="00235A61">
        <w:t>(3</w:t>
      </w:r>
      <w:r w:rsidR="00921DA3">
        <w:t>2</w:t>
      </w:r>
      <w:r w:rsidR="00235A61">
        <w:t>%)</w:t>
      </w:r>
      <w:r w:rsidR="0014268D">
        <w:t>.</w:t>
      </w:r>
    </w:p>
    <w:p w14:paraId="0B6FB0E0" w14:textId="047B80C7" w:rsidR="001039E5" w:rsidRDefault="0014268D" w:rsidP="00D37B4D">
      <w:pPr>
        <w:pStyle w:val="BodyText"/>
      </w:pPr>
      <w:r>
        <w:t xml:space="preserve">In contrast to these health and early education roles, </w:t>
      </w:r>
      <w:r w:rsidR="005B5BC4">
        <w:t>large employing</w:t>
      </w:r>
      <w:r w:rsidR="00B95778">
        <w:t xml:space="preserve"> </w:t>
      </w:r>
      <w:r>
        <w:t>female dominated</w:t>
      </w:r>
      <w:r w:rsidR="00A653F8">
        <w:t xml:space="preserve"> </w:t>
      </w:r>
      <w:r w:rsidR="00D50B9B">
        <w:t xml:space="preserve">teaching </w:t>
      </w:r>
      <w:r w:rsidR="00D12B6A">
        <w:t xml:space="preserve">occupations </w:t>
      </w:r>
      <w:r w:rsidR="0032743A" w:rsidRPr="00654A03">
        <w:t xml:space="preserve">have particularly low </w:t>
      </w:r>
      <w:r w:rsidR="00A653F8">
        <w:t xml:space="preserve">CALD </w:t>
      </w:r>
      <w:r w:rsidR="0032743A" w:rsidRPr="00654A03">
        <w:t xml:space="preserve">representation. </w:t>
      </w:r>
      <w:r w:rsidR="00D50B9B">
        <w:t xml:space="preserve">School Principals are the </w:t>
      </w:r>
      <w:r w:rsidR="00CD7A67">
        <w:t>nineth</w:t>
      </w:r>
      <w:r w:rsidR="00D50B9B">
        <w:t xml:space="preserve"> least diverse </w:t>
      </w:r>
      <w:r w:rsidR="00235A61">
        <w:t xml:space="preserve">occupation </w:t>
      </w:r>
      <w:r w:rsidR="00D50B9B">
        <w:t xml:space="preserve">in </w:t>
      </w:r>
      <w:r w:rsidR="00235A61">
        <w:t>Australia</w:t>
      </w:r>
      <w:r w:rsidR="00D50B9B">
        <w:t xml:space="preserve"> with CALD </w:t>
      </w:r>
      <w:r w:rsidR="00235A61">
        <w:t>workers only accounting for 4%</w:t>
      </w:r>
      <w:r w:rsidR="00BC54AD">
        <w:t xml:space="preserve"> of that occupation</w:t>
      </w:r>
      <w:r w:rsidR="00D50B9B">
        <w:t xml:space="preserve">, </w:t>
      </w:r>
      <w:r w:rsidR="00BC54AD">
        <w:t xml:space="preserve">followed by </w:t>
      </w:r>
      <w:r w:rsidR="0032743A" w:rsidRPr="00654A03">
        <w:t>Primary School Teachers</w:t>
      </w:r>
      <w:r w:rsidR="00541E6F">
        <w:t xml:space="preserve">, </w:t>
      </w:r>
      <w:r w:rsidR="00921DA3">
        <w:t xml:space="preserve">Middle School Teachers, </w:t>
      </w:r>
      <w:r w:rsidR="00541E6F">
        <w:t xml:space="preserve">Special Education Teachers, </w:t>
      </w:r>
      <w:r w:rsidR="0032743A" w:rsidRPr="00654A03">
        <w:t xml:space="preserve">Secondary School Teachers and Education Aides </w:t>
      </w:r>
      <w:r w:rsidR="001039E5">
        <w:t>(</w:t>
      </w:r>
      <w:r w:rsidR="0069004B">
        <w:t xml:space="preserve">7%, </w:t>
      </w:r>
      <w:r w:rsidR="006076B6">
        <w:t xml:space="preserve">8%, </w:t>
      </w:r>
      <w:r w:rsidR="00541E6F">
        <w:t xml:space="preserve">9%, </w:t>
      </w:r>
      <w:r w:rsidR="0032743A" w:rsidRPr="00654A03">
        <w:t>11% and 12%</w:t>
      </w:r>
      <w:r w:rsidR="0069004B">
        <w:t xml:space="preserve"> CALD</w:t>
      </w:r>
      <w:r w:rsidR="0032743A" w:rsidRPr="00654A03">
        <w:t>, respectively</w:t>
      </w:r>
      <w:r w:rsidR="001039E5">
        <w:t>)</w:t>
      </w:r>
      <w:r w:rsidR="0032743A" w:rsidRPr="00654A03">
        <w:t>.</w:t>
      </w:r>
    </w:p>
    <w:p w14:paraId="0529912B" w14:textId="1DC6BFD0" w:rsidR="006573C9" w:rsidRDefault="0020783E" w:rsidP="00D37B4D">
      <w:pPr>
        <w:pStyle w:val="BodyText"/>
      </w:pPr>
      <w:r>
        <w:t>Early Childhood (</w:t>
      </w:r>
      <w:r w:rsidR="00F36F08">
        <w:t>P</w:t>
      </w:r>
      <w:r>
        <w:t xml:space="preserve">re-primary </w:t>
      </w:r>
      <w:r w:rsidR="00F36F08">
        <w:t>S</w:t>
      </w:r>
      <w:r>
        <w:t xml:space="preserve">chool) Teachers are </w:t>
      </w:r>
      <w:r w:rsidR="00682304">
        <w:t xml:space="preserve">far closer to the </w:t>
      </w:r>
      <w:r w:rsidR="00C8392F">
        <w:t>total share of the workforce</w:t>
      </w:r>
      <w:r w:rsidR="002B3C62">
        <w:t>,</w:t>
      </w:r>
      <w:r w:rsidR="00027120">
        <w:t xml:space="preserve"> at 21%</w:t>
      </w:r>
      <w:r w:rsidR="002B3C62">
        <w:t>,</w:t>
      </w:r>
      <w:r w:rsidR="002719FD">
        <w:t xml:space="preserve"> and are one of the jobs that experienced very high CALD work</w:t>
      </w:r>
      <w:r w:rsidR="000801CE">
        <w:t>er</w:t>
      </w:r>
      <w:r w:rsidR="002719FD">
        <w:t xml:space="preserve"> growth over the 15 years from 2006 to 2021</w:t>
      </w:r>
      <w:r w:rsidR="003229A2">
        <w:t xml:space="preserve"> (</w:t>
      </w:r>
      <w:r w:rsidR="001039E5">
        <w:t xml:space="preserve">rising from </w:t>
      </w:r>
      <w:r w:rsidR="003229A2">
        <w:t>only 8</w:t>
      </w:r>
      <w:r w:rsidR="00571BB1">
        <w:t xml:space="preserve">% CALD in </w:t>
      </w:r>
      <w:r w:rsidR="003229A2">
        <w:t>2006)</w:t>
      </w:r>
      <w:r w:rsidR="00027120">
        <w:t>.</w:t>
      </w:r>
      <w:r w:rsidR="002719FD">
        <w:t xml:space="preserve"> </w:t>
      </w:r>
      <w:r w:rsidR="00080C88">
        <w:t>In contrast</w:t>
      </w:r>
      <w:r w:rsidR="00251787">
        <w:t xml:space="preserve">, </w:t>
      </w:r>
      <w:r w:rsidR="00611BAD">
        <w:t xml:space="preserve">the CALD share of the </w:t>
      </w:r>
      <w:r w:rsidR="00251787">
        <w:t>s</w:t>
      </w:r>
      <w:r w:rsidR="00080C88">
        <w:t xml:space="preserve">econdary </w:t>
      </w:r>
      <w:r w:rsidR="00057129">
        <w:t xml:space="preserve">and primary </w:t>
      </w:r>
      <w:r w:rsidR="00080C88">
        <w:t>school teacher</w:t>
      </w:r>
      <w:r w:rsidR="00611BAD">
        <w:t xml:space="preserve"> workforce </w:t>
      </w:r>
      <w:r w:rsidR="006573C9">
        <w:t xml:space="preserve">has </w:t>
      </w:r>
      <w:r w:rsidR="00611BAD">
        <w:t xml:space="preserve">increased by </w:t>
      </w:r>
      <w:r w:rsidR="006076B6">
        <w:t xml:space="preserve">around </w:t>
      </w:r>
      <w:r w:rsidR="009F72CD">
        <w:t xml:space="preserve">one </w:t>
      </w:r>
      <w:r w:rsidR="006B48A4">
        <w:t>percentage</w:t>
      </w:r>
      <w:r w:rsidR="00E368C8">
        <w:t xml:space="preserve"> point</w:t>
      </w:r>
      <w:r w:rsidR="00611BAD">
        <w:t xml:space="preserve"> o</w:t>
      </w:r>
      <w:r w:rsidR="008667AB">
        <w:t>ver the same time</w:t>
      </w:r>
      <w:r w:rsidR="003724C6">
        <w:t>.</w:t>
      </w:r>
    </w:p>
    <w:p w14:paraId="1482D983" w14:textId="316AE2D8" w:rsidR="00BF5280" w:rsidRDefault="00953B9D" w:rsidP="00D37B4D">
      <w:pPr>
        <w:pStyle w:val="BodyText"/>
      </w:pPr>
      <w:r>
        <w:t>Further a</w:t>
      </w:r>
      <w:r w:rsidR="006176EB">
        <w:t>ttention need</w:t>
      </w:r>
      <w:r>
        <w:t>s to be given to t</w:t>
      </w:r>
      <w:r w:rsidR="003724C6">
        <w:t>his</w:t>
      </w:r>
      <w:r w:rsidR="00541E6F">
        <w:t xml:space="preserve"> lack of CALD representation</w:t>
      </w:r>
      <w:r>
        <w:t>,</w:t>
      </w:r>
      <w:r w:rsidR="00E83515">
        <w:t xml:space="preserve"> and </w:t>
      </w:r>
      <w:r w:rsidR="00BF5280" w:rsidRPr="00654A03">
        <w:t xml:space="preserve">the extent to which </w:t>
      </w:r>
      <w:r w:rsidR="00127956">
        <w:t xml:space="preserve">this </w:t>
      </w:r>
      <w:r w:rsidR="00BF5280" w:rsidRPr="00654A03">
        <w:t xml:space="preserve">occupational segregation is a combination of gender segregation and </w:t>
      </w:r>
      <w:r w:rsidR="003A0F3A">
        <w:t xml:space="preserve">other forms of discrimination, barriers </w:t>
      </w:r>
      <w:r w:rsidR="00D37B4D">
        <w:t>and disincentives</w:t>
      </w:r>
      <w:r w:rsidR="00CE55BD">
        <w:t>, and a</w:t>
      </w:r>
      <w:r w:rsidR="00BF5280" w:rsidRPr="00654A03">
        <w:t xml:space="preserve"> broad range of </w:t>
      </w:r>
      <w:r w:rsidR="00AE0791">
        <w:t xml:space="preserve">potential </w:t>
      </w:r>
      <w:r w:rsidR="00BF5280" w:rsidRPr="00654A03">
        <w:t>factors</w:t>
      </w:r>
      <w:r w:rsidR="00D37B4D">
        <w:t xml:space="preserve"> </w:t>
      </w:r>
      <w:r w:rsidR="00AE0791">
        <w:t xml:space="preserve">across the jobs and skills systems (e.g. </w:t>
      </w:r>
      <w:r w:rsidR="00D37B4D" w:rsidRPr="00654A03">
        <w:t xml:space="preserve">education </w:t>
      </w:r>
      <w:r w:rsidR="00AE0791">
        <w:t>and training choices and pathways)</w:t>
      </w:r>
      <w:r w:rsidR="00BF5280">
        <w:t>.</w:t>
      </w:r>
    </w:p>
    <w:p w14:paraId="72895135" w14:textId="7CEF22C4" w:rsidR="00941B43" w:rsidRDefault="00CA5879" w:rsidP="00C41529">
      <w:pPr>
        <w:pStyle w:val="Quotelarge"/>
        <w:spacing w:before="360"/>
      </w:pPr>
      <w:r>
        <w:lastRenderedPageBreak/>
        <w:t>"</w:t>
      </w:r>
      <w:r w:rsidR="00A3520D">
        <w:t>If you don't speak enough, you are too passive, and if you speak up, you are bossy. You cannot get it right."</w:t>
      </w:r>
    </w:p>
    <w:p w14:paraId="19AF986D" w14:textId="2C9C8513" w:rsidR="00CA5879" w:rsidRDefault="003C695D" w:rsidP="00C41529">
      <w:pPr>
        <w:pStyle w:val="Quote"/>
        <w:spacing w:after="360"/>
      </w:pPr>
      <w:r>
        <w:t>—</w:t>
      </w:r>
      <w:r w:rsidR="00A3520D">
        <w:t>CALD female focus group participant, Primary School Teacher</w:t>
      </w:r>
    </w:p>
    <w:p w14:paraId="521923E9" w14:textId="30340B8C" w:rsidR="0074096D" w:rsidRDefault="0098442A" w:rsidP="00C24B7A">
      <w:pPr>
        <w:pStyle w:val="BodyText"/>
      </w:pPr>
      <w:r>
        <w:t>When</w:t>
      </w:r>
      <w:r w:rsidR="00D37B4D" w:rsidRPr="00654A03">
        <w:t xml:space="preserve"> </w:t>
      </w:r>
      <w:r w:rsidR="00177251">
        <w:t>look</w:t>
      </w:r>
      <w:r w:rsidR="008056D1">
        <w:t>ing</w:t>
      </w:r>
      <w:r w:rsidR="00177251">
        <w:t xml:space="preserve"> </w:t>
      </w:r>
      <w:r w:rsidR="00A27151">
        <w:t xml:space="preserve">across all occupations, </w:t>
      </w:r>
      <w:r w:rsidR="00BC21D3">
        <w:t xml:space="preserve">and how they compare with </w:t>
      </w:r>
      <w:r w:rsidR="008056D1">
        <w:t xml:space="preserve">the </w:t>
      </w:r>
      <w:r w:rsidR="00D37B4D">
        <w:t xml:space="preserve">21% </w:t>
      </w:r>
      <w:r w:rsidR="00F101DC">
        <w:t xml:space="preserve">CALD </w:t>
      </w:r>
      <w:r w:rsidR="00BC21D3">
        <w:t>share of the total Australian workforce</w:t>
      </w:r>
      <w:r w:rsidR="00D37B4D" w:rsidRPr="00654A03">
        <w:t xml:space="preserve">, we find that there are just over </w:t>
      </w:r>
      <w:r w:rsidR="00F8180B">
        <w:t>141</w:t>
      </w:r>
      <w:r w:rsidR="002733E5">
        <w:t xml:space="preserve"> occupations where CALD workers are</w:t>
      </w:r>
      <w:r w:rsidR="006D75E4">
        <w:t xml:space="preserve"> above this average</w:t>
      </w:r>
      <w:r w:rsidR="00F101DC">
        <w:t xml:space="preserve"> </w:t>
      </w:r>
      <w:r w:rsidR="004374D7">
        <w:t>(</w:t>
      </w:r>
      <w:r w:rsidR="00B96813">
        <w:t xml:space="preserve">and </w:t>
      </w:r>
      <w:r w:rsidR="00D37B4D" w:rsidRPr="00654A03">
        <w:t>10</w:t>
      </w:r>
      <w:r w:rsidR="0007457D">
        <w:t>7</w:t>
      </w:r>
      <w:r w:rsidR="00D37B4D" w:rsidRPr="00654A03">
        <w:t xml:space="preserve"> jobs where the workforce is</w:t>
      </w:r>
      <w:r w:rsidR="00F101DC">
        <w:t xml:space="preserve"> </w:t>
      </w:r>
      <w:r w:rsidR="004374D7">
        <w:t xml:space="preserve">arguably </w:t>
      </w:r>
      <w:r w:rsidR="00F101DC">
        <w:t xml:space="preserve">over-represented at </w:t>
      </w:r>
      <w:r w:rsidR="00D37B4D" w:rsidRPr="00654A03">
        <w:t>26% or more CALD</w:t>
      </w:r>
      <w:r w:rsidR="004374D7">
        <w:t>)</w:t>
      </w:r>
      <w:r w:rsidR="00F101DC">
        <w:t xml:space="preserve">. In </w:t>
      </w:r>
      <w:r w:rsidR="004374D7">
        <w:t>contrast</w:t>
      </w:r>
      <w:r w:rsidR="00F101DC">
        <w:t xml:space="preserve">, there are </w:t>
      </w:r>
      <w:r w:rsidR="0007457D">
        <w:t>217</w:t>
      </w:r>
      <w:r w:rsidR="00B96813">
        <w:t xml:space="preserve"> occupations where they are under</w:t>
      </w:r>
      <w:r w:rsidR="00F101DC">
        <w:t xml:space="preserve"> th</w:t>
      </w:r>
      <w:r w:rsidR="004374D7">
        <w:t>is 21%</w:t>
      </w:r>
      <w:r w:rsidR="00F101DC">
        <w:t xml:space="preserve"> average</w:t>
      </w:r>
      <w:r w:rsidR="00B96813">
        <w:t xml:space="preserve"> (including </w:t>
      </w:r>
      <w:r w:rsidR="00D37B4D" w:rsidRPr="00654A03">
        <w:t xml:space="preserve">140 jobs where </w:t>
      </w:r>
      <w:r w:rsidR="00F101DC">
        <w:t>CALD workers are</w:t>
      </w:r>
      <w:r w:rsidR="004374D7">
        <w:t xml:space="preserve"> </w:t>
      </w:r>
      <w:r w:rsidR="00815329">
        <w:t>quite</w:t>
      </w:r>
      <w:r w:rsidR="00F101DC">
        <w:t xml:space="preserve"> underrepresented and </w:t>
      </w:r>
      <w:r w:rsidR="00D37B4D" w:rsidRPr="00654A03">
        <w:t>less than 16% CALD</w:t>
      </w:r>
      <w:r w:rsidR="00B96813">
        <w:t>)</w:t>
      </w:r>
      <w:r w:rsidR="00D37B4D" w:rsidRPr="00654A03">
        <w:t>.</w:t>
      </w:r>
    </w:p>
    <w:p w14:paraId="788C5A40" w14:textId="1D23E22E" w:rsidR="00A864DD" w:rsidRDefault="00D37B4D" w:rsidP="00C24B7A">
      <w:pPr>
        <w:pStyle w:val="BodyText"/>
      </w:pPr>
      <w:r>
        <w:t>Whil</w:t>
      </w:r>
      <w:r w:rsidR="00B96813">
        <w:t>e</w:t>
      </w:r>
      <w:r>
        <w:t xml:space="preserve"> </w:t>
      </w:r>
      <w:r w:rsidR="00B96813">
        <w:t xml:space="preserve">occupations </w:t>
      </w:r>
      <w:r>
        <w:t>are clearly segregated at a far higher intensity by gender, there are key CALD segregation patterns in Australia's workforce</w:t>
      </w:r>
      <w:r w:rsidR="00B96813">
        <w:t xml:space="preserve"> that go beyond gender</w:t>
      </w:r>
      <w:r>
        <w:t>.</w:t>
      </w:r>
    </w:p>
    <w:p w14:paraId="513D3671" w14:textId="65264E41" w:rsidR="005159B9" w:rsidRDefault="0084002D" w:rsidP="0084002D">
      <w:pPr>
        <w:pStyle w:val="Heading3"/>
      </w:pPr>
      <w:bookmarkStart w:id="22" w:name="_Toc205210166"/>
      <w:r>
        <w:t>A</w:t>
      </w:r>
      <w:r w:rsidR="00996D4E">
        <w:t>n intersectional</w:t>
      </w:r>
      <w:r>
        <w:t xml:space="preserve"> snapshot of </w:t>
      </w:r>
      <w:r w:rsidRPr="0084002D">
        <w:t>Australia</w:t>
      </w:r>
      <w:r>
        <w:t xml:space="preserve">'s Top </w:t>
      </w:r>
      <w:r w:rsidR="005C27DB">
        <w:t>20</w:t>
      </w:r>
      <w:r>
        <w:t xml:space="preserve"> </w:t>
      </w:r>
      <w:r w:rsidR="00D832B2">
        <w:t>occupation</w:t>
      </w:r>
      <w:r>
        <w:t>s</w:t>
      </w:r>
      <w:bookmarkEnd w:id="22"/>
    </w:p>
    <w:p w14:paraId="6B0CB022" w14:textId="33DFC694" w:rsidR="00A47431" w:rsidRDefault="00F22700" w:rsidP="0012231F">
      <w:pPr>
        <w:pStyle w:val="BodyText"/>
      </w:pPr>
      <w:r>
        <w:t>This section offers a comparative</w:t>
      </w:r>
      <w:r w:rsidR="00EF0185">
        <w:t xml:space="preserve"> snapshot of Australia's top </w:t>
      </w:r>
      <w:r w:rsidR="00E74342">
        <w:t>20</w:t>
      </w:r>
      <w:r w:rsidR="00EF0185">
        <w:t xml:space="preserve"> employing occupations across the </w:t>
      </w:r>
      <w:r w:rsidR="008465F4">
        <w:t>total</w:t>
      </w:r>
      <w:r w:rsidR="005953C7">
        <w:t xml:space="preserve"> workforce</w:t>
      </w:r>
      <w:r w:rsidR="008465F4">
        <w:t xml:space="preserve">, </w:t>
      </w:r>
      <w:r>
        <w:t xml:space="preserve">First Nations </w:t>
      </w:r>
      <w:r w:rsidR="005953C7">
        <w:t xml:space="preserve">workers </w:t>
      </w:r>
      <w:r w:rsidR="00EF0185">
        <w:t xml:space="preserve">and </w:t>
      </w:r>
      <w:r>
        <w:t xml:space="preserve">CALD </w:t>
      </w:r>
      <w:r w:rsidR="005953C7">
        <w:t>workers</w:t>
      </w:r>
      <w:r w:rsidR="00EF0185">
        <w:t xml:space="preserve"> </w:t>
      </w:r>
      <w:r>
        <w:t xml:space="preserve">to demonstrate further how </w:t>
      </w:r>
      <w:r w:rsidR="00107DE6">
        <w:t>gendered</w:t>
      </w:r>
      <w:r w:rsidR="00EF0185">
        <w:t xml:space="preserve"> occupational segregation varies</w:t>
      </w:r>
      <w:r w:rsidR="006C4960">
        <w:t xml:space="preserve"> between </w:t>
      </w:r>
      <w:r w:rsidR="00107DE6">
        <w:t xml:space="preserve">different </w:t>
      </w:r>
      <w:r w:rsidR="006C4960">
        <w:t>groups of people</w:t>
      </w:r>
      <w:r w:rsidR="0031519A">
        <w:t xml:space="preserve">. </w:t>
      </w:r>
      <w:r w:rsidR="006C4960">
        <w:t>It also</w:t>
      </w:r>
      <w:r w:rsidR="00F607AC">
        <w:t xml:space="preserve"> </w:t>
      </w:r>
      <w:r w:rsidR="00A3693E">
        <w:t>highlight</w:t>
      </w:r>
      <w:r w:rsidR="00F607AC">
        <w:t>s</w:t>
      </w:r>
      <w:r w:rsidR="00A3693E">
        <w:t xml:space="preserve"> </w:t>
      </w:r>
      <w:r w:rsidR="004812B2">
        <w:t>the kinds of occupations that both provide opportunities</w:t>
      </w:r>
      <w:r w:rsidR="006D3F49">
        <w:t xml:space="preserve"> </w:t>
      </w:r>
      <w:r w:rsidR="00A3693E">
        <w:t xml:space="preserve">but also </w:t>
      </w:r>
      <w:r w:rsidR="00BB13F1">
        <w:t xml:space="preserve">rely on </w:t>
      </w:r>
      <w:r w:rsidR="00BB13F1" w:rsidRPr="00BB13F1">
        <w:t xml:space="preserve">First Nations </w:t>
      </w:r>
      <w:r w:rsidR="00107DE6">
        <w:t xml:space="preserve">and CALD </w:t>
      </w:r>
      <w:r w:rsidR="00BB13F1" w:rsidRPr="00BB13F1">
        <w:t>work</w:t>
      </w:r>
      <w:r w:rsidR="00BB13F1">
        <w:t>ers.</w:t>
      </w:r>
    </w:p>
    <w:p w14:paraId="319B1378" w14:textId="2C190894" w:rsidR="00F607AC" w:rsidRDefault="00F607AC" w:rsidP="0012231F">
      <w:pPr>
        <w:pStyle w:val="BodyText"/>
      </w:pPr>
      <w:r>
        <w:t>We found that</w:t>
      </w:r>
      <w:r w:rsidR="0012231F">
        <w:t xml:space="preserve"> t</w:t>
      </w:r>
      <w:r w:rsidR="00C1346D">
        <w:t xml:space="preserve">here are </w:t>
      </w:r>
      <w:r w:rsidR="00524009">
        <w:t xml:space="preserve">only </w:t>
      </w:r>
      <w:r w:rsidR="00A3693E">
        <w:t>three</w:t>
      </w:r>
      <w:r w:rsidR="00D02CE9">
        <w:t xml:space="preserve"> jobs </w:t>
      </w:r>
      <w:r w:rsidR="00C1346D">
        <w:t xml:space="preserve">that </w:t>
      </w:r>
      <w:r w:rsidR="00524009">
        <w:t>sit</w:t>
      </w:r>
      <w:r w:rsidR="002D2FEE">
        <w:t xml:space="preserve"> </w:t>
      </w:r>
      <w:r w:rsidR="00473DEF">
        <w:t>i</w:t>
      </w:r>
      <w:r w:rsidR="002D2FEE">
        <w:t xml:space="preserve">n </w:t>
      </w:r>
      <w:r w:rsidR="00524009">
        <w:t xml:space="preserve">all </w:t>
      </w:r>
      <w:r w:rsidR="00A3693E">
        <w:t xml:space="preserve">three </w:t>
      </w:r>
      <w:r w:rsidR="00372C4B">
        <w:t>top 10 employing occupations</w:t>
      </w:r>
      <w:r w:rsidR="00473DEF">
        <w:t xml:space="preserve"> lists</w:t>
      </w:r>
      <w:r w:rsidR="00372C4B">
        <w:t xml:space="preserve"> across the total Australia</w:t>
      </w:r>
      <w:r w:rsidR="00C1346D">
        <w:t>n</w:t>
      </w:r>
      <w:r w:rsidR="00A3693E">
        <w:t xml:space="preserve"> workforce</w:t>
      </w:r>
      <w:r w:rsidR="002D2FEE">
        <w:t>,</w:t>
      </w:r>
      <w:r w:rsidR="00C1346D">
        <w:t xml:space="preserve"> First Nations</w:t>
      </w:r>
      <w:r w:rsidR="00372C4B">
        <w:t xml:space="preserve"> </w:t>
      </w:r>
      <w:r w:rsidR="00107DE6">
        <w:t xml:space="preserve">and CALD </w:t>
      </w:r>
      <w:r w:rsidR="00A3693E">
        <w:t>workers</w:t>
      </w:r>
      <w:r w:rsidR="009B4025">
        <w:t>:</w:t>
      </w:r>
      <w:r w:rsidR="002D2FEE">
        <w:t xml:space="preserve"> </w:t>
      </w:r>
      <w:r w:rsidR="00B1714F">
        <w:t xml:space="preserve">General </w:t>
      </w:r>
      <w:r w:rsidR="002D2FEE">
        <w:t>Sales Assistants</w:t>
      </w:r>
      <w:r w:rsidR="002D6DBF">
        <w:t>, Child Carers</w:t>
      </w:r>
      <w:r w:rsidR="00A3693E">
        <w:t>,</w:t>
      </w:r>
      <w:r w:rsidR="002D2FEE">
        <w:t xml:space="preserve"> </w:t>
      </w:r>
      <w:r w:rsidR="009B4025">
        <w:t>and Aged and Disabled Carers</w:t>
      </w:r>
      <w:r w:rsidR="0055249C">
        <w:softHyphen/>
        <w:t>—</w:t>
      </w:r>
      <w:r w:rsidR="003D3F3C">
        <w:t xml:space="preserve">all </w:t>
      </w:r>
      <w:r w:rsidR="001B4F24">
        <w:t xml:space="preserve">of which </w:t>
      </w:r>
      <w:r w:rsidR="003D3F3C">
        <w:t>are female</w:t>
      </w:r>
      <w:r w:rsidR="00AA6FEE">
        <w:t xml:space="preserve"> </w:t>
      </w:r>
      <w:r w:rsidR="003D3F3C">
        <w:t>dominated.</w:t>
      </w:r>
    </w:p>
    <w:p w14:paraId="345E73EE" w14:textId="45427D5B" w:rsidR="00C41529" w:rsidRDefault="00B4237A" w:rsidP="00300CA6">
      <w:pPr>
        <w:pStyle w:val="BodyText"/>
      </w:pPr>
      <w:r>
        <w:t xml:space="preserve">Within the top </w:t>
      </w:r>
      <w:r w:rsidR="009E3CD1">
        <w:t>20</w:t>
      </w:r>
      <w:r w:rsidR="004A5F19">
        <w:t xml:space="preserve"> </w:t>
      </w:r>
      <w:r w:rsidR="00322E95">
        <w:t>there are a furthe</w:t>
      </w:r>
      <w:r w:rsidR="00352692">
        <w:t xml:space="preserve">r </w:t>
      </w:r>
      <w:r w:rsidR="001B4F24">
        <w:t>seven</w:t>
      </w:r>
      <w:r w:rsidR="00E94A9E">
        <w:t xml:space="preserve"> </w:t>
      </w:r>
      <w:r w:rsidR="00136494">
        <w:t>occupations</w:t>
      </w:r>
      <w:r w:rsidR="00E368C8">
        <w:t xml:space="preserve"> i</w:t>
      </w:r>
      <w:r w:rsidR="001B4F24">
        <w:t xml:space="preserve">n all </w:t>
      </w:r>
      <w:r w:rsidR="00DF72AC">
        <w:t>three</w:t>
      </w:r>
      <w:r w:rsidR="00E368C8">
        <w:t xml:space="preserve"> </w:t>
      </w:r>
      <w:r w:rsidR="001B4F24">
        <w:t>lists</w:t>
      </w:r>
      <w:r w:rsidR="00C81DC4">
        <w:t>:</w:t>
      </w:r>
      <w:r w:rsidR="00C965EF">
        <w:t xml:space="preserve"> </w:t>
      </w:r>
      <w:r w:rsidR="00DD7393" w:rsidRPr="00DD7393">
        <w:t>Registered Nurses</w:t>
      </w:r>
      <w:r w:rsidR="00CB088C">
        <w:t>,</w:t>
      </w:r>
      <w:r w:rsidR="00C965EF">
        <w:t xml:space="preserve"> </w:t>
      </w:r>
      <w:r w:rsidR="00DD7393" w:rsidRPr="00DD7393">
        <w:t>General Clerks</w:t>
      </w:r>
      <w:r w:rsidR="00C850BB">
        <w:t>,</w:t>
      </w:r>
      <w:r w:rsidR="00352692">
        <w:t xml:space="preserve"> </w:t>
      </w:r>
      <w:r w:rsidR="00726316" w:rsidRPr="00DD7393">
        <w:t>Truck Drivers</w:t>
      </w:r>
      <w:r w:rsidR="00726316">
        <w:t xml:space="preserve">, </w:t>
      </w:r>
      <w:r w:rsidR="00726316" w:rsidRPr="00DD7393">
        <w:t>Commercial Cleaners</w:t>
      </w:r>
      <w:r w:rsidR="00726316">
        <w:t xml:space="preserve">, </w:t>
      </w:r>
      <w:r w:rsidR="00726316" w:rsidRPr="00DD7393">
        <w:t>Storepersons</w:t>
      </w:r>
      <w:r w:rsidR="009870CB">
        <w:t xml:space="preserve">, </w:t>
      </w:r>
      <w:r w:rsidR="00726316" w:rsidRPr="00DD7393">
        <w:t>Kitchenhands</w:t>
      </w:r>
      <w:r w:rsidR="009870CB">
        <w:t xml:space="preserve"> </w:t>
      </w:r>
      <w:r w:rsidR="00352692">
        <w:t xml:space="preserve">and </w:t>
      </w:r>
      <w:r w:rsidR="00DD7393" w:rsidRPr="00DD7393">
        <w:t>Retail Managers</w:t>
      </w:r>
      <w:r w:rsidR="00F208E4">
        <w:t>. T</w:t>
      </w:r>
      <w:r w:rsidR="003724C6">
        <w:t xml:space="preserve">he differences </w:t>
      </w:r>
      <w:r w:rsidR="00352692">
        <w:t xml:space="preserve">outside these </w:t>
      </w:r>
      <w:r w:rsidR="00C47160">
        <w:t>10 shared and large employing occupations</w:t>
      </w:r>
      <w:r w:rsidR="00F3549A">
        <w:t xml:space="preserve"> </w:t>
      </w:r>
      <w:r w:rsidR="00352692">
        <w:t>are telling.</w:t>
      </w:r>
      <w:r w:rsidR="000538B3" w:rsidRPr="000538B3">
        <w:t xml:space="preserve"> </w:t>
      </w:r>
      <w:r w:rsidR="000538B3">
        <w:t>Tables of the top 20 employing occupations for total Australian, First Nations and CALD workers are provided below but y</w:t>
      </w:r>
      <w:r w:rsidR="000538B3" w:rsidRPr="000538B3">
        <w:t xml:space="preserve">ou can explore </w:t>
      </w:r>
      <w:r w:rsidR="000538B3">
        <w:t xml:space="preserve">even </w:t>
      </w:r>
      <w:r w:rsidR="000538B3" w:rsidRPr="000538B3">
        <w:t xml:space="preserve">more in the </w:t>
      </w:r>
      <w:hyperlink r:id="rId44" w:history="1">
        <w:r w:rsidR="000538B3" w:rsidRPr="00021931">
          <w:rPr>
            <w:rStyle w:val="Hyperlink"/>
          </w:rPr>
          <w:t>GSIS dashboard</w:t>
        </w:r>
      </w:hyperlink>
      <w:r w:rsidR="000538B3" w:rsidRPr="000538B3">
        <w:t>.</w:t>
      </w:r>
    </w:p>
    <w:p w14:paraId="0129C4A0" w14:textId="77777777" w:rsidR="00C41529" w:rsidRDefault="00C41529">
      <w:pPr>
        <w:spacing w:before="0" w:after="200" w:line="276" w:lineRule="auto"/>
      </w:pPr>
      <w:r>
        <w:br w:type="page"/>
      </w:r>
    </w:p>
    <w:p w14:paraId="2E40139B" w14:textId="36AF1598" w:rsidR="00E42F54" w:rsidRPr="00AE5A34" w:rsidRDefault="00E42F54" w:rsidP="00C41529">
      <w:pPr>
        <w:pStyle w:val="Caption"/>
        <w:spacing w:before="240"/>
      </w:pPr>
      <w:r w:rsidRPr="009365B2">
        <w:lastRenderedPageBreak/>
        <w:t>Tabl</w:t>
      </w:r>
      <w:r>
        <w:t xml:space="preserve">e </w:t>
      </w:r>
      <w:r w:rsidR="0090015E">
        <w:t>10</w:t>
      </w:r>
      <w:r>
        <w:t>:</w:t>
      </w:r>
      <w:r w:rsidRPr="009365B2">
        <w:t xml:space="preserve"> Top </w:t>
      </w:r>
      <w:r w:rsidR="009E3CD1">
        <w:t xml:space="preserve">20 </w:t>
      </w:r>
      <w:r w:rsidRPr="009365B2">
        <w:t xml:space="preserve">employing occupations </w:t>
      </w:r>
      <w:r w:rsidR="006B43AA">
        <w:t xml:space="preserve">and employment share </w:t>
      </w:r>
      <w:r w:rsidRPr="009365B2">
        <w:t xml:space="preserve">of </w:t>
      </w:r>
      <w:r w:rsidR="00EC2733">
        <w:t>ALL</w:t>
      </w:r>
      <w:r w:rsidRPr="009365B2">
        <w:t xml:space="preserve"> workers in 2021 and the proportion of </w:t>
      </w:r>
      <w:r w:rsidR="00FB4450">
        <w:t>ALL</w:t>
      </w:r>
      <w:r>
        <w:t xml:space="preserve"> </w:t>
      </w:r>
      <w:r w:rsidR="0086247C">
        <w:t>workforce</w:t>
      </w:r>
      <w:r w:rsidRPr="009365B2">
        <w:t xml:space="preserve"> male and female</w:t>
      </w:r>
    </w:p>
    <w:tbl>
      <w:tblPr>
        <w:tblStyle w:val="CustomTablebasic"/>
        <w:tblW w:w="0" w:type="auto"/>
        <w:tblLayout w:type="fixed"/>
        <w:tblLook w:val="04A0" w:firstRow="1" w:lastRow="0" w:firstColumn="1" w:lastColumn="0" w:noHBand="0" w:noVBand="1"/>
      </w:tblPr>
      <w:tblGrid>
        <w:gridCol w:w="4395"/>
        <w:gridCol w:w="1544"/>
        <w:gridCol w:w="1544"/>
        <w:gridCol w:w="1544"/>
      </w:tblGrid>
      <w:tr w:rsidR="009E6C0C" w:rsidRPr="00FC5A26" w14:paraId="2FE96A9C" w14:textId="77777777" w:rsidTr="00C41A29">
        <w:trPr>
          <w:cnfStyle w:val="100000000000" w:firstRow="1" w:lastRow="0" w:firstColumn="0" w:lastColumn="0" w:oddVBand="0" w:evenVBand="0" w:oddHBand="0" w:evenHBand="0" w:firstRowFirstColumn="0" w:firstRowLastColumn="0" w:lastRowFirstColumn="0" w:lastRowLastColumn="0"/>
          <w:trHeight w:val="289"/>
        </w:trPr>
        <w:tc>
          <w:tcPr>
            <w:tcW w:w="4395" w:type="dxa"/>
            <w:hideMark/>
          </w:tcPr>
          <w:p w14:paraId="6B3CF9CC" w14:textId="0DC53A82" w:rsidR="00E42F54" w:rsidRPr="00AE5A34" w:rsidRDefault="00FD12C2" w:rsidP="00E42F54">
            <w:r>
              <w:t>Occupation</w:t>
            </w:r>
          </w:p>
        </w:tc>
        <w:tc>
          <w:tcPr>
            <w:tcW w:w="1544" w:type="dxa"/>
            <w:noWrap/>
            <w:hideMark/>
          </w:tcPr>
          <w:p w14:paraId="1D47F4CF" w14:textId="5B8438CA" w:rsidR="00E42F54" w:rsidRPr="00E42F54" w:rsidRDefault="00E42F54" w:rsidP="00E42F54">
            <w:pPr>
              <w:pStyle w:val="TableHeading1"/>
            </w:pPr>
            <w:r w:rsidRPr="00AE5A34">
              <w:t>% of A</w:t>
            </w:r>
            <w:r w:rsidR="00EC2733">
              <w:t>LL</w:t>
            </w:r>
            <w:r w:rsidRPr="00AE5A34">
              <w:t xml:space="preserve"> </w:t>
            </w:r>
            <w:r w:rsidR="0047127F">
              <w:t>workforce</w:t>
            </w:r>
          </w:p>
        </w:tc>
        <w:tc>
          <w:tcPr>
            <w:tcW w:w="1544" w:type="dxa"/>
          </w:tcPr>
          <w:p w14:paraId="6C8759AD" w14:textId="3302039A" w:rsidR="00E42F54" w:rsidRPr="00E42F54" w:rsidRDefault="00E42F54" w:rsidP="00E42F54">
            <w:pPr>
              <w:pStyle w:val="TableHeading1"/>
            </w:pPr>
            <w:r w:rsidRPr="00AE5A34">
              <w:t>% A</w:t>
            </w:r>
            <w:r w:rsidR="00EC2733">
              <w:t>LL</w:t>
            </w:r>
            <w:r w:rsidRPr="00AE5A34">
              <w:t xml:space="preserve"> </w:t>
            </w:r>
            <w:r w:rsidR="0047127F">
              <w:t>workforce</w:t>
            </w:r>
            <w:r w:rsidR="00DB2CA9">
              <w:t xml:space="preserve"> </w:t>
            </w:r>
            <w:r w:rsidRPr="00E42F54">
              <w:t>Male</w:t>
            </w:r>
          </w:p>
        </w:tc>
        <w:tc>
          <w:tcPr>
            <w:tcW w:w="1544" w:type="dxa"/>
          </w:tcPr>
          <w:p w14:paraId="469A7E3B" w14:textId="28A1CA88" w:rsidR="00E42F54" w:rsidRPr="00E42F54" w:rsidRDefault="00E42F54" w:rsidP="00E42F54">
            <w:pPr>
              <w:pStyle w:val="TableHeading1"/>
            </w:pPr>
            <w:r w:rsidRPr="00AE5A34">
              <w:t>% A</w:t>
            </w:r>
            <w:r w:rsidR="002D4E5E">
              <w:t>LL</w:t>
            </w:r>
            <w:r w:rsidRPr="00AE5A34">
              <w:t xml:space="preserve"> </w:t>
            </w:r>
            <w:r w:rsidR="0047127F">
              <w:t>workforce</w:t>
            </w:r>
            <w:r w:rsidR="00B47D33">
              <w:t xml:space="preserve"> </w:t>
            </w:r>
            <w:r w:rsidRPr="00AE5A34">
              <w:t>Female</w:t>
            </w:r>
          </w:p>
        </w:tc>
      </w:tr>
      <w:tr w:rsidR="00E42F54" w:rsidRPr="00FC5A26" w14:paraId="38289D9F" w14:textId="77777777" w:rsidTr="00C41A29">
        <w:trPr>
          <w:trHeight w:val="289"/>
        </w:trPr>
        <w:tc>
          <w:tcPr>
            <w:tcW w:w="4395" w:type="dxa"/>
            <w:noWrap/>
          </w:tcPr>
          <w:p w14:paraId="28ABBFF6" w14:textId="576376B0" w:rsidR="00E42F54" w:rsidRPr="001C37F5" w:rsidRDefault="00E42F54" w:rsidP="00E42F54">
            <w:pPr>
              <w:pStyle w:val="TableBodyText"/>
              <w:rPr>
                <w:rStyle w:val="Characterbold"/>
              </w:rPr>
            </w:pPr>
            <w:r w:rsidRPr="001C37F5">
              <w:rPr>
                <w:rStyle w:val="Characterbold"/>
              </w:rPr>
              <w:t>A</w:t>
            </w:r>
            <w:r w:rsidR="002D4E5E">
              <w:rPr>
                <w:rStyle w:val="Characterbold"/>
              </w:rPr>
              <w:t>LL</w:t>
            </w:r>
            <w:r w:rsidRPr="001C37F5">
              <w:rPr>
                <w:rStyle w:val="Characterbold"/>
              </w:rPr>
              <w:t xml:space="preserve"> </w:t>
            </w:r>
            <w:r w:rsidR="00BE5BA4">
              <w:rPr>
                <w:rStyle w:val="Characterbold"/>
              </w:rPr>
              <w:t>workforce</w:t>
            </w:r>
          </w:p>
        </w:tc>
        <w:tc>
          <w:tcPr>
            <w:tcW w:w="1544" w:type="dxa"/>
            <w:noWrap/>
          </w:tcPr>
          <w:p w14:paraId="5FEFF950" w14:textId="19C16F3D" w:rsidR="00E42F54" w:rsidRPr="001C37F5" w:rsidRDefault="00E42F54" w:rsidP="00E42F54">
            <w:pPr>
              <w:pStyle w:val="TableBodyTextcentre"/>
              <w:rPr>
                <w:rStyle w:val="Characterbold"/>
              </w:rPr>
            </w:pPr>
            <w:r w:rsidRPr="001C37F5">
              <w:rPr>
                <w:rStyle w:val="Characterbold"/>
              </w:rPr>
              <w:t>100</w:t>
            </w:r>
            <w:r w:rsidR="00D47CAF">
              <w:rPr>
                <w:rStyle w:val="Characterbold"/>
              </w:rPr>
              <w:t>.0</w:t>
            </w:r>
            <w:r w:rsidRPr="001C37F5">
              <w:rPr>
                <w:rStyle w:val="Characterbold"/>
              </w:rPr>
              <w:t>%</w:t>
            </w:r>
          </w:p>
        </w:tc>
        <w:tc>
          <w:tcPr>
            <w:tcW w:w="1544" w:type="dxa"/>
          </w:tcPr>
          <w:p w14:paraId="143C4DB4" w14:textId="48CBDCB2" w:rsidR="00E42F54" w:rsidRPr="001C37F5" w:rsidRDefault="00E42F54" w:rsidP="00E42F54">
            <w:pPr>
              <w:pStyle w:val="TableBodyTextcentre"/>
              <w:rPr>
                <w:rStyle w:val="Characterbold"/>
              </w:rPr>
            </w:pPr>
            <w:r w:rsidRPr="001C37F5">
              <w:rPr>
                <w:rStyle w:val="Characterbold"/>
              </w:rPr>
              <w:t>5</w:t>
            </w:r>
            <w:r w:rsidR="00CE249E">
              <w:rPr>
                <w:rStyle w:val="Characterbold"/>
              </w:rPr>
              <w:t>0.8</w:t>
            </w:r>
            <w:r w:rsidRPr="001C37F5">
              <w:rPr>
                <w:rStyle w:val="Characterbold"/>
              </w:rPr>
              <w:t>%</w:t>
            </w:r>
          </w:p>
        </w:tc>
        <w:tc>
          <w:tcPr>
            <w:tcW w:w="1544" w:type="dxa"/>
          </w:tcPr>
          <w:p w14:paraId="687DAB7C" w14:textId="619AA6A3" w:rsidR="00E42F54" w:rsidRPr="001C37F5" w:rsidRDefault="00E42F54" w:rsidP="00E42F54">
            <w:pPr>
              <w:pStyle w:val="TableBodyTextcentre"/>
              <w:rPr>
                <w:rStyle w:val="Characterbold"/>
              </w:rPr>
            </w:pPr>
            <w:r w:rsidRPr="001C37F5">
              <w:rPr>
                <w:rStyle w:val="Characterbold"/>
              </w:rPr>
              <w:t>49</w:t>
            </w:r>
            <w:r w:rsidR="00CE249E">
              <w:rPr>
                <w:rStyle w:val="Characterbold"/>
              </w:rPr>
              <w:t>.2</w:t>
            </w:r>
            <w:r w:rsidRPr="001C37F5">
              <w:rPr>
                <w:rStyle w:val="Characterbold"/>
              </w:rPr>
              <w:t>%</w:t>
            </w:r>
          </w:p>
        </w:tc>
      </w:tr>
      <w:tr w:rsidR="00CC72CA" w:rsidRPr="00FC5A26" w14:paraId="1A46E683"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0933B3FB" w14:textId="77777777" w:rsidR="00E42F54" w:rsidRPr="00E42F54" w:rsidRDefault="00E42F54" w:rsidP="00E42F54">
            <w:pPr>
              <w:pStyle w:val="TableBodyText"/>
            </w:pPr>
            <w:r w:rsidRPr="00AE5A34">
              <w:t>Sales Assistants (General)</w:t>
            </w:r>
          </w:p>
        </w:tc>
        <w:tc>
          <w:tcPr>
            <w:tcW w:w="1544" w:type="dxa"/>
            <w:noWrap/>
            <w:vAlign w:val="bottom"/>
          </w:tcPr>
          <w:p w14:paraId="1F8C6825" w14:textId="77777777" w:rsidR="00E42F54" w:rsidRPr="00E42F54" w:rsidRDefault="00E42F54" w:rsidP="00E42F54">
            <w:pPr>
              <w:pStyle w:val="TableBodyTextcentre"/>
            </w:pPr>
            <w:r w:rsidRPr="00AE5A34">
              <w:t>4.5%</w:t>
            </w:r>
          </w:p>
        </w:tc>
        <w:tc>
          <w:tcPr>
            <w:tcW w:w="1544" w:type="dxa"/>
            <w:vAlign w:val="bottom"/>
          </w:tcPr>
          <w:p w14:paraId="6884239D" w14:textId="5ED402D7" w:rsidR="00E42F54" w:rsidRPr="00E42F54" w:rsidRDefault="00E42F54" w:rsidP="00E42F54">
            <w:pPr>
              <w:pStyle w:val="TableBodyTextcentre"/>
            </w:pPr>
            <w:r w:rsidRPr="00AE5A34">
              <w:t>3</w:t>
            </w:r>
            <w:r w:rsidR="00917E79">
              <w:t>3.</w:t>
            </w:r>
            <w:r w:rsidR="00CC290F">
              <w:t>9</w:t>
            </w:r>
            <w:r w:rsidRPr="00AE5A34">
              <w:t>%</w:t>
            </w:r>
          </w:p>
        </w:tc>
        <w:tc>
          <w:tcPr>
            <w:tcW w:w="1544" w:type="dxa"/>
            <w:vAlign w:val="bottom"/>
          </w:tcPr>
          <w:p w14:paraId="30572583" w14:textId="59AF301D" w:rsidR="00E42F54" w:rsidRPr="00E42F54" w:rsidRDefault="00E42F54" w:rsidP="00E42F54">
            <w:pPr>
              <w:pStyle w:val="TableBodyTextcentre"/>
            </w:pPr>
            <w:r w:rsidRPr="00AE5A34">
              <w:t>66</w:t>
            </w:r>
            <w:r w:rsidR="00CC290F">
              <w:t>.1</w:t>
            </w:r>
            <w:r w:rsidRPr="00AE5A34">
              <w:t>%</w:t>
            </w:r>
          </w:p>
        </w:tc>
      </w:tr>
      <w:tr w:rsidR="00E42F54" w:rsidRPr="00FC5A26" w14:paraId="0FDAF93C" w14:textId="77777777" w:rsidTr="00C41A29">
        <w:trPr>
          <w:trHeight w:val="289"/>
        </w:trPr>
        <w:tc>
          <w:tcPr>
            <w:tcW w:w="4395" w:type="dxa"/>
            <w:noWrap/>
            <w:vAlign w:val="bottom"/>
          </w:tcPr>
          <w:p w14:paraId="2D05F3DA" w14:textId="77777777" w:rsidR="00E42F54" w:rsidRPr="00E42F54" w:rsidRDefault="00E42F54" w:rsidP="00E42F54">
            <w:pPr>
              <w:pStyle w:val="TableBodyText"/>
            </w:pPr>
            <w:r w:rsidRPr="00AE5A34">
              <w:t>Registered Nurses</w:t>
            </w:r>
          </w:p>
        </w:tc>
        <w:tc>
          <w:tcPr>
            <w:tcW w:w="1544" w:type="dxa"/>
            <w:noWrap/>
            <w:vAlign w:val="bottom"/>
          </w:tcPr>
          <w:p w14:paraId="5868B7E1" w14:textId="77777777" w:rsidR="00E42F54" w:rsidRPr="00E42F54" w:rsidRDefault="00E42F54" w:rsidP="00E42F54">
            <w:pPr>
              <w:pStyle w:val="TableBodyTextcentre"/>
            </w:pPr>
            <w:r w:rsidRPr="00AE5A34">
              <w:t>2.3%</w:t>
            </w:r>
          </w:p>
        </w:tc>
        <w:tc>
          <w:tcPr>
            <w:tcW w:w="1544" w:type="dxa"/>
            <w:vAlign w:val="bottom"/>
          </w:tcPr>
          <w:p w14:paraId="446309BB" w14:textId="6730D1F4" w:rsidR="00E42F54" w:rsidRPr="00E42F54" w:rsidRDefault="00E42F54" w:rsidP="00E42F54">
            <w:pPr>
              <w:pStyle w:val="TableBodyTextcentre"/>
            </w:pPr>
            <w:r w:rsidRPr="00AE5A34">
              <w:t>1</w:t>
            </w:r>
            <w:r w:rsidR="00C8765A">
              <w:t>1.7</w:t>
            </w:r>
            <w:r w:rsidRPr="00AE5A34">
              <w:t>%</w:t>
            </w:r>
          </w:p>
        </w:tc>
        <w:tc>
          <w:tcPr>
            <w:tcW w:w="1544" w:type="dxa"/>
            <w:vAlign w:val="bottom"/>
          </w:tcPr>
          <w:p w14:paraId="2679205B" w14:textId="2F43D647" w:rsidR="00E42F54" w:rsidRPr="00E42F54" w:rsidRDefault="00E42F54" w:rsidP="00E42F54">
            <w:pPr>
              <w:pStyle w:val="TableBodyTextcentre"/>
            </w:pPr>
            <w:r w:rsidRPr="00AE5A34">
              <w:t>88</w:t>
            </w:r>
            <w:r w:rsidR="00E5637F">
              <w:t>.3</w:t>
            </w:r>
            <w:r w:rsidRPr="00AE5A34">
              <w:t>%</w:t>
            </w:r>
          </w:p>
        </w:tc>
      </w:tr>
      <w:tr w:rsidR="00CC72CA" w:rsidRPr="00FC5A26" w14:paraId="609E3678"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E9832C9" w14:textId="77777777" w:rsidR="00E42F54" w:rsidRPr="00E42F54" w:rsidRDefault="00E42F54" w:rsidP="00E42F54">
            <w:pPr>
              <w:pStyle w:val="TableBodyText"/>
            </w:pPr>
            <w:r w:rsidRPr="00AE5A34">
              <w:t>General Clerks</w:t>
            </w:r>
          </w:p>
        </w:tc>
        <w:tc>
          <w:tcPr>
            <w:tcW w:w="1544" w:type="dxa"/>
            <w:noWrap/>
            <w:vAlign w:val="bottom"/>
          </w:tcPr>
          <w:p w14:paraId="0FE12782" w14:textId="77777777" w:rsidR="00E42F54" w:rsidRPr="00E42F54" w:rsidRDefault="00E42F54" w:rsidP="00E42F54">
            <w:pPr>
              <w:pStyle w:val="TableBodyTextcentre"/>
            </w:pPr>
            <w:r w:rsidRPr="00AE5A34">
              <w:t>2.2%</w:t>
            </w:r>
          </w:p>
        </w:tc>
        <w:tc>
          <w:tcPr>
            <w:tcW w:w="1544" w:type="dxa"/>
            <w:vAlign w:val="bottom"/>
          </w:tcPr>
          <w:p w14:paraId="4BB55B93" w14:textId="409DD7ED" w:rsidR="00E42F54" w:rsidRPr="00E42F54" w:rsidRDefault="00E42F54" w:rsidP="00E42F54">
            <w:pPr>
              <w:pStyle w:val="TableBodyTextcentre"/>
            </w:pPr>
            <w:r w:rsidRPr="00AE5A34">
              <w:t>1</w:t>
            </w:r>
            <w:r w:rsidR="00E5637F">
              <w:t>3.6</w:t>
            </w:r>
            <w:r w:rsidRPr="00AE5A34">
              <w:t>%</w:t>
            </w:r>
          </w:p>
        </w:tc>
        <w:tc>
          <w:tcPr>
            <w:tcW w:w="1544" w:type="dxa"/>
            <w:vAlign w:val="bottom"/>
          </w:tcPr>
          <w:p w14:paraId="0786FCD5" w14:textId="2266C879" w:rsidR="00E42F54" w:rsidRPr="00E42F54" w:rsidRDefault="00E42F54" w:rsidP="00E42F54">
            <w:pPr>
              <w:pStyle w:val="TableBodyTextcentre"/>
            </w:pPr>
            <w:r w:rsidRPr="00AE5A34">
              <w:t>86</w:t>
            </w:r>
            <w:r w:rsidR="00E5637F">
              <w:t>.4</w:t>
            </w:r>
            <w:r w:rsidRPr="00AE5A34">
              <w:t>%</w:t>
            </w:r>
          </w:p>
        </w:tc>
      </w:tr>
      <w:tr w:rsidR="00E42F54" w:rsidRPr="00FC5A26" w14:paraId="0909D820" w14:textId="77777777" w:rsidTr="00C41A29">
        <w:trPr>
          <w:trHeight w:val="489"/>
        </w:trPr>
        <w:tc>
          <w:tcPr>
            <w:tcW w:w="4395" w:type="dxa"/>
            <w:noWrap/>
            <w:vAlign w:val="bottom"/>
          </w:tcPr>
          <w:p w14:paraId="309C7130" w14:textId="77777777" w:rsidR="00E42F54" w:rsidRPr="00E42F54" w:rsidRDefault="00E42F54" w:rsidP="00E42F54">
            <w:pPr>
              <w:pStyle w:val="TableBodyText"/>
            </w:pPr>
            <w:r w:rsidRPr="00AE5A34">
              <w:t>Aged and Disabled Carers</w:t>
            </w:r>
          </w:p>
        </w:tc>
        <w:tc>
          <w:tcPr>
            <w:tcW w:w="1544" w:type="dxa"/>
            <w:noWrap/>
            <w:vAlign w:val="bottom"/>
          </w:tcPr>
          <w:p w14:paraId="7CAEFEDF" w14:textId="77777777" w:rsidR="00E42F54" w:rsidRPr="00E42F54" w:rsidRDefault="00E42F54" w:rsidP="00E42F54">
            <w:pPr>
              <w:pStyle w:val="TableBodyTextcentre"/>
            </w:pPr>
            <w:r w:rsidRPr="00AE5A34">
              <w:t>2.0%</w:t>
            </w:r>
          </w:p>
        </w:tc>
        <w:tc>
          <w:tcPr>
            <w:tcW w:w="1544" w:type="dxa"/>
            <w:vAlign w:val="bottom"/>
          </w:tcPr>
          <w:p w14:paraId="6074B94E" w14:textId="7C0536DF" w:rsidR="00E42F54" w:rsidRPr="00E42F54" w:rsidRDefault="00E42F54" w:rsidP="00E42F54">
            <w:pPr>
              <w:pStyle w:val="TableBodyTextcentre"/>
            </w:pPr>
            <w:r w:rsidRPr="00AE5A34">
              <w:t>23</w:t>
            </w:r>
            <w:r w:rsidR="009E3A50">
              <w:t>.3</w:t>
            </w:r>
            <w:r w:rsidRPr="00AE5A34">
              <w:t>%</w:t>
            </w:r>
          </w:p>
        </w:tc>
        <w:tc>
          <w:tcPr>
            <w:tcW w:w="1544" w:type="dxa"/>
            <w:vAlign w:val="bottom"/>
          </w:tcPr>
          <w:p w14:paraId="78F5CEC2" w14:textId="3CF0B0C5" w:rsidR="00E42F54" w:rsidRPr="00E42F54" w:rsidRDefault="00E42F54" w:rsidP="00E42F54">
            <w:pPr>
              <w:pStyle w:val="TableBodyTextcentre"/>
            </w:pPr>
            <w:r w:rsidRPr="00AE5A34">
              <w:t>7</w:t>
            </w:r>
            <w:r w:rsidR="009E3A50">
              <w:t>6.7</w:t>
            </w:r>
            <w:r w:rsidRPr="00AE5A34">
              <w:t>%</w:t>
            </w:r>
          </w:p>
        </w:tc>
      </w:tr>
      <w:tr w:rsidR="00CC72CA" w:rsidRPr="00FC5A26" w14:paraId="63A61281"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9B4E99D" w14:textId="77777777" w:rsidR="00E42F54" w:rsidRPr="00E42F54" w:rsidRDefault="00E42F54" w:rsidP="00E42F54">
            <w:pPr>
              <w:pStyle w:val="TableBodyText"/>
            </w:pPr>
            <w:r w:rsidRPr="00AE5A34">
              <w:t>Retail Managers</w:t>
            </w:r>
          </w:p>
        </w:tc>
        <w:tc>
          <w:tcPr>
            <w:tcW w:w="1544" w:type="dxa"/>
            <w:noWrap/>
            <w:vAlign w:val="bottom"/>
          </w:tcPr>
          <w:p w14:paraId="0C730966" w14:textId="77777777" w:rsidR="00E42F54" w:rsidRPr="00E42F54" w:rsidRDefault="00E42F54" w:rsidP="00E42F54">
            <w:pPr>
              <w:pStyle w:val="TableBodyTextcentre"/>
            </w:pPr>
            <w:r w:rsidRPr="00AE5A34">
              <w:t>1.7%</w:t>
            </w:r>
          </w:p>
        </w:tc>
        <w:tc>
          <w:tcPr>
            <w:tcW w:w="1544" w:type="dxa"/>
            <w:vAlign w:val="bottom"/>
          </w:tcPr>
          <w:p w14:paraId="343C4DF8" w14:textId="1244AC29" w:rsidR="00E42F54" w:rsidRPr="00E42F54" w:rsidRDefault="00E42F54" w:rsidP="00E42F54">
            <w:pPr>
              <w:pStyle w:val="TableBodyTextcentre"/>
            </w:pPr>
            <w:r w:rsidRPr="00AE5A34">
              <w:t>4</w:t>
            </w:r>
            <w:r w:rsidR="00FA5FD8">
              <w:t>8.8</w:t>
            </w:r>
            <w:r w:rsidRPr="00AE5A34">
              <w:t>%</w:t>
            </w:r>
          </w:p>
        </w:tc>
        <w:tc>
          <w:tcPr>
            <w:tcW w:w="1544" w:type="dxa"/>
            <w:vAlign w:val="bottom"/>
          </w:tcPr>
          <w:p w14:paraId="0887FA9D" w14:textId="7AE96ED2" w:rsidR="00E42F54" w:rsidRPr="00E42F54" w:rsidRDefault="00E42F54" w:rsidP="00E42F54">
            <w:pPr>
              <w:pStyle w:val="TableBodyTextcentre"/>
            </w:pPr>
            <w:r w:rsidRPr="00AE5A34">
              <w:t>51</w:t>
            </w:r>
            <w:r w:rsidR="00171ADA">
              <w:t>.2</w:t>
            </w:r>
            <w:r w:rsidRPr="00AE5A34">
              <w:t>%</w:t>
            </w:r>
          </w:p>
        </w:tc>
      </w:tr>
      <w:tr w:rsidR="00E42F54" w:rsidRPr="00FC5A26" w14:paraId="618B10B0" w14:textId="77777777" w:rsidTr="00C41A29">
        <w:trPr>
          <w:trHeight w:val="201"/>
        </w:trPr>
        <w:tc>
          <w:tcPr>
            <w:tcW w:w="4395" w:type="dxa"/>
            <w:noWrap/>
            <w:vAlign w:val="bottom"/>
          </w:tcPr>
          <w:p w14:paraId="7520C4EA" w14:textId="77777777" w:rsidR="00E42F54" w:rsidRPr="00E42F54" w:rsidRDefault="00E42F54" w:rsidP="00E42F54">
            <w:pPr>
              <w:pStyle w:val="TableBodyText"/>
            </w:pPr>
            <w:r w:rsidRPr="00AE5A34">
              <w:t xml:space="preserve">Primary </w:t>
            </w:r>
            <w:r w:rsidRPr="00E42F54">
              <w:t>School Teachers</w:t>
            </w:r>
          </w:p>
        </w:tc>
        <w:tc>
          <w:tcPr>
            <w:tcW w:w="1544" w:type="dxa"/>
            <w:noWrap/>
            <w:vAlign w:val="bottom"/>
          </w:tcPr>
          <w:p w14:paraId="052F2DFC" w14:textId="77777777" w:rsidR="00E42F54" w:rsidRPr="00E42F54" w:rsidRDefault="00E42F54" w:rsidP="00E42F54">
            <w:pPr>
              <w:pStyle w:val="TableBodyTextcentre"/>
            </w:pPr>
            <w:r w:rsidRPr="00AE5A34">
              <w:t>1.5%</w:t>
            </w:r>
          </w:p>
        </w:tc>
        <w:tc>
          <w:tcPr>
            <w:tcW w:w="1544" w:type="dxa"/>
            <w:vAlign w:val="bottom"/>
          </w:tcPr>
          <w:p w14:paraId="7E03E274" w14:textId="2BD03D20" w:rsidR="00E42F54" w:rsidRPr="00E42F54" w:rsidRDefault="00E42F54" w:rsidP="00E42F54">
            <w:pPr>
              <w:pStyle w:val="TableBodyTextcentre"/>
            </w:pPr>
            <w:r w:rsidRPr="00AE5A34">
              <w:t>1</w:t>
            </w:r>
            <w:r w:rsidR="00320C1F">
              <w:t>4.9</w:t>
            </w:r>
            <w:r w:rsidRPr="00AE5A34">
              <w:t>%</w:t>
            </w:r>
          </w:p>
        </w:tc>
        <w:tc>
          <w:tcPr>
            <w:tcW w:w="1544" w:type="dxa"/>
            <w:vAlign w:val="bottom"/>
          </w:tcPr>
          <w:p w14:paraId="76136809" w14:textId="265E1B2C" w:rsidR="00E42F54" w:rsidRPr="00E42F54" w:rsidRDefault="00E42F54" w:rsidP="00E42F54">
            <w:pPr>
              <w:pStyle w:val="TableBodyTextcentre"/>
            </w:pPr>
            <w:r w:rsidRPr="00AE5A34">
              <w:t>85</w:t>
            </w:r>
            <w:r w:rsidR="00320C1F">
              <w:t>.1</w:t>
            </w:r>
            <w:r w:rsidRPr="00AE5A34">
              <w:t>%</w:t>
            </w:r>
          </w:p>
        </w:tc>
      </w:tr>
      <w:tr w:rsidR="00CC72CA" w:rsidRPr="00FC5A26" w14:paraId="7E25FA38"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2F0C0DAD" w14:textId="77777777" w:rsidR="00E42F54" w:rsidRPr="00E42F54" w:rsidRDefault="00E42F54" w:rsidP="00E42F54">
            <w:pPr>
              <w:pStyle w:val="TableBodyText"/>
            </w:pPr>
            <w:r w:rsidRPr="00AE5A34">
              <w:t>Child Carers</w:t>
            </w:r>
          </w:p>
        </w:tc>
        <w:tc>
          <w:tcPr>
            <w:tcW w:w="1544" w:type="dxa"/>
            <w:noWrap/>
            <w:vAlign w:val="bottom"/>
          </w:tcPr>
          <w:p w14:paraId="7C75623D" w14:textId="77777777" w:rsidR="00E42F54" w:rsidRPr="00E42F54" w:rsidRDefault="00E42F54" w:rsidP="00E42F54">
            <w:pPr>
              <w:pStyle w:val="TableBodyTextcentre"/>
            </w:pPr>
            <w:r w:rsidRPr="00AE5A34">
              <w:t>1.4%</w:t>
            </w:r>
          </w:p>
        </w:tc>
        <w:tc>
          <w:tcPr>
            <w:tcW w:w="1544" w:type="dxa"/>
            <w:vAlign w:val="bottom"/>
          </w:tcPr>
          <w:p w14:paraId="3E46A76F" w14:textId="5048C52F" w:rsidR="00E42F54" w:rsidRPr="00E42F54" w:rsidRDefault="00E42F54" w:rsidP="00E42F54">
            <w:pPr>
              <w:pStyle w:val="TableBodyTextcentre"/>
            </w:pPr>
            <w:r w:rsidRPr="00AE5A34">
              <w:t>4</w:t>
            </w:r>
            <w:r w:rsidR="00834D76">
              <w:t>.4</w:t>
            </w:r>
            <w:r w:rsidRPr="00AE5A34">
              <w:t>%</w:t>
            </w:r>
          </w:p>
        </w:tc>
        <w:tc>
          <w:tcPr>
            <w:tcW w:w="1544" w:type="dxa"/>
            <w:vAlign w:val="bottom"/>
          </w:tcPr>
          <w:p w14:paraId="37922F1B" w14:textId="56187485" w:rsidR="00E42F54" w:rsidRPr="00E42F54" w:rsidRDefault="00E42F54" w:rsidP="00E42F54">
            <w:pPr>
              <w:pStyle w:val="TableBodyTextcentre"/>
            </w:pPr>
            <w:r w:rsidRPr="00AE5A34">
              <w:t>9</w:t>
            </w:r>
            <w:r w:rsidR="00834D76">
              <w:t>5.6</w:t>
            </w:r>
            <w:r w:rsidRPr="00AE5A34">
              <w:t>%</w:t>
            </w:r>
          </w:p>
        </w:tc>
      </w:tr>
      <w:tr w:rsidR="00E42F54" w:rsidRPr="00FC5A26" w14:paraId="23A0DC00" w14:textId="77777777" w:rsidTr="00C41A29">
        <w:trPr>
          <w:trHeight w:val="289"/>
        </w:trPr>
        <w:tc>
          <w:tcPr>
            <w:tcW w:w="4395" w:type="dxa"/>
            <w:noWrap/>
            <w:vAlign w:val="bottom"/>
          </w:tcPr>
          <w:p w14:paraId="11FD2744" w14:textId="77777777" w:rsidR="00E42F54" w:rsidRPr="00E42F54" w:rsidRDefault="00E42F54" w:rsidP="00E42F54">
            <w:pPr>
              <w:pStyle w:val="TableBodyText"/>
            </w:pPr>
            <w:r w:rsidRPr="00AE5A34">
              <w:t>Truck Drivers</w:t>
            </w:r>
          </w:p>
        </w:tc>
        <w:tc>
          <w:tcPr>
            <w:tcW w:w="1544" w:type="dxa"/>
            <w:noWrap/>
            <w:vAlign w:val="bottom"/>
          </w:tcPr>
          <w:p w14:paraId="37D804FD" w14:textId="77777777" w:rsidR="00E42F54" w:rsidRPr="00E42F54" w:rsidRDefault="00E42F54" w:rsidP="00E42F54">
            <w:pPr>
              <w:pStyle w:val="TableBodyTextcentre"/>
            </w:pPr>
            <w:r w:rsidRPr="00AE5A34">
              <w:t>1.4%</w:t>
            </w:r>
          </w:p>
        </w:tc>
        <w:tc>
          <w:tcPr>
            <w:tcW w:w="1544" w:type="dxa"/>
            <w:vAlign w:val="bottom"/>
          </w:tcPr>
          <w:p w14:paraId="75443AF8" w14:textId="56A2D545" w:rsidR="00E42F54" w:rsidRPr="00E42F54" w:rsidRDefault="00E42F54" w:rsidP="00E42F54">
            <w:pPr>
              <w:pStyle w:val="TableBodyTextcentre"/>
            </w:pPr>
            <w:r w:rsidRPr="00AE5A34">
              <w:t>9</w:t>
            </w:r>
            <w:r w:rsidR="00F63150">
              <w:t>5.7</w:t>
            </w:r>
            <w:r w:rsidRPr="00AE5A34">
              <w:t>%</w:t>
            </w:r>
          </w:p>
        </w:tc>
        <w:tc>
          <w:tcPr>
            <w:tcW w:w="1544" w:type="dxa"/>
            <w:vAlign w:val="bottom"/>
          </w:tcPr>
          <w:p w14:paraId="55972CDC" w14:textId="410AE638" w:rsidR="00E42F54" w:rsidRPr="00E42F54" w:rsidRDefault="00E42F54" w:rsidP="00E42F54">
            <w:pPr>
              <w:pStyle w:val="TableBodyTextcentre"/>
            </w:pPr>
            <w:r w:rsidRPr="00AE5A34">
              <w:t>4</w:t>
            </w:r>
            <w:r w:rsidR="001B4F24">
              <w:t>.</w:t>
            </w:r>
            <w:r w:rsidR="00F63150">
              <w:t>3</w:t>
            </w:r>
            <w:r w:rsidRPr="00AE5A34">
              <w:t>%</w:t>
            </w:r>
          </w:p>
        </w:tc>
      </w:tr>
      <w:tr w:rsidR="00CC72CA" w:rsidRPr="00FC5A26" w14:paraId="780BB8A5"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6D24AAF0" w14:textId="77777777" w:rsidR="00E42F54" w:rsidRPr="00E42F54" w:rsidRDefault="00E42F54" w:rsidP="00E42F54">
            <w:pPr>
              <w:pStyle w:val="TableBodyText"/>
            </w:pPr>
            <w:r w:rsidRPr="00AE5A34">
              <w:t>Receptionists</w:t>
            </w:r>
          </w:p>
        </w:tc>
        <w:tc>
          <w:tcPr>
            <w:tcW w:w="1544" w:type="dxa"/>
            <w:noWrap/>
            <w:vAlign w:val="bottom"/>
          </w:tcPr>
          <w:p w14:paraId="32BEA935" w14:textId="77777777" w:rsidR="00E42F54" w:rsidRPr="00E42F54" w:rsidRDefault="00E42F54" w:rsidP="00E42F54">
            <w:pPr>
              <w:pStyle w:val="TableBodyTextcentre"/>
            </w:pPr>
            <w:r w:rsidRPr="00AE5A34">
              <w:t>1.4%</w:t>
            </w:r>
          </w:p>
        </w:tc>
        <w:tc>
          <w:tcPr>
            <w:tcW w:w="1544" w:type="dxa"/>
            <w:vAlign w:val="bottom"/>
          </w:tcPr>
          <w:p w14:paraId="576E1F02" w14:textId="613FF9EB" w:rsidR="00E42F54" w:rsidRPr="00E42F54" w:rsidRDefault="00F63150" w:rsidP="00E42F54">
            <w:pPr>
              <w:pStyle w:val="TableBodyTextcentre"/>
            </w:pPr>
            <w:r>
              <w:t>6.5</w:t>
            </w:r>
            <w:r w:rsidR="00E42F54" w:rsidRPr="00AE5A34">
              <w:t>%</w:t>
            </w:r>
          </w:p>
        </w:tc>
        <w:tc>
          <w:tcPr>
            <w:tcW w:w="1544" w:type="dxa"/>
            <w:vAlign w:val="bottom"/>
          </w:tcPr>
          <w:p w14:paraId="36A877E1" w14:textId="55B25A13" w:rsidR="00E42F54" w:rsidRPr="00E42F54" w:rsidRDefault="00E42F54" w:rsidP="00E42F54">
            <w:pPr>
              <w:pStyle w:val="TableBodyTextcentre"/>
            </w:pPr>
            <w:r w:rsidRPr="00AE5A34">
              <w:t>93</w:t>
            </w:r>
            <w:r w:rsidR="00F63150">
              <w:t>.5</w:t>
            </w:r>
            <w:r w:rsidRPr="00AE5A34">
              <w:t>%</w:t>
            </w:r>
          </w:p>
        </w:tc>
      </w:tr>
      <w:tr w:rsidR="00E42F54" w:rsidRPr="00FC5A26" w14:paraId="7F21EECB" w14:textId="77777777" w:rsidTr="00C41A29">
        <w:trPr>
          <w:trHeight w:val="289"/>
        </w:trPr>
        <w:tc>
          <w:tcPr>
            <w:tcW w:w="4395" w:type="dxa"/>
            <w:noWrap/>
            <w:vAlign w:val="bottom"/>
          </w:tcPr>
          <w:p w14:paraId="74B77DD6" w14:textId="77777777" w:rsidR="00E42F54" w:rsidRPr="00E42F54" w:rsidRDefault="00E42F54" w:rsidP="00E42F54">
            <w:pPr>
              <w:pStyle w:val="TableBodyText"/>
            </w:pPr>
            <w:r w:rsidRPr="00AE5A34">
              <w:t>Accountants</w:t>
            </w:r>
          </w:p>
        </w:tc>
        <w:tc>
          <w:tcPr>
            <w:tcW w:w="1544" w:type="dxa"/>
            <w:noWrap/>
            <w:vAlign w:val="bottom"/>
          </w:tcPr>
          <w:p w14:paraId="3E636A29" w14:textId="77777777" w:rsidR="00E42F54" w:rsidRPr="00E42F54" w:rsidRDefault="00E42F54" w:rsidP="00E42F54">
            <w:pPr>
              <w:pStyle w:val="TableBodyTextcentre"/>
            </w:pPr>
            <w:r w:rsidRPr="00AE5A34">
              <w:t>1.4%</w:t>
            </w:r>
          </w:p>
        </w:tc>
        <w:tc>
          <w:tcPr>
            <w:tcW w:w="1544" w:type="dxa"/>
            <w:vAlign w:val="bottom"/>
          </w:tcPr>
          <w:p w14:paraId="06EC84A2" w14:textId="28EA17E0" w:rsidR="00E42F54" w:rsidRPr="00E42F54" w:rsidRDefault="00E42F54" w:rsidP="00E42F54">
            <w:pPr>
              <w:pStyle w:val="TableBodyTextcentre"/>
            </w:pPr>
            <w:r w:rsidRPr="00AE5A34">
              <w:t>46</w:t>
            </w:r>
            <w:r w:rsidR="00866688">
              <w:t>.5</w:t>
            </w:r>
            <w:r w:rsidRPr="00AE5A34">
              <w:t>%</w:t>
            </w:r>
          </w:p>
        </w:tc>
        <w:tc>
          <w:tcPr>
            <w:tcW w:w="1544" w:type="dxa"/>
            <w:vAlign w:val="bottom"/>
          </w:tcPr>
          <w:p w14:paraId="3AA8F73F" w14:textId="4F7A78C6" w:rsidR="00E42F54" w:rsidRPr="00E42F54" w:rsidRDefault="00E42F54" w:rsidP="00E42F54">
            <w:pPr>
              <w:pStyle w:val="TableBodyTextcentre"/>
            </w:pPr>
            <w:r w:rsidRPr="00AE5A34">
              <w:t>5</w:t>
            </w:r>
            <w:r w:rsidR="00866688">
              <w:t>3.5</w:t>
            </w:r>
            <w:r w:rsidRPr="00AE5A34">
              <w:t>%</w:t>
            </w:r>
          </w:p>
        </w:tc>
      </w:tr>
      <w:tr w:rsidR="00CC72CA" w:rsidRPr="00FC5A26" w14:paraId="203FE0D5"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3D2E9D1" w14:textId="77777777" w:rsidR="00E42F54" w:rsidRPr="00E42F54" w:rsidRDefault="00E42F54" w:rsidP="00E42F54">
            <w:pPr>
              <w:pStyle w:val="TableBodyText"/>
            </w:pPr>
            <w:r w:rsidRPr="00AE5A34">
              <w:t>Secondary School Teachers</w:t>
            </w:r>
          </w:p>
        </w:tc>
        <w:tc>
          <w:tcPr>
            <w:tcW w:w="1544" w:type="dxa"/>
            <w:noWrap/>
            <w:vAlign w:val="bottom"/>
          </w:tcPr>
          <w:p w14:paraId="5D60CB5E" w14:textId="77777777" w:rsidR="00E42F54" w:rsidRPr="00E42F54" w:rsidRDefault="00E42F54" w:rsidP="00E42F54">
            <w:pPr>
              <w:pStyle w:val="TableBodyTextcentre"/>
            </w:pPr>
            <w:r w:rsidRPr="00AE5A34">
              <w:t>1.4%</w:t>
            </w:r>
          </w:p>
        </w:tc>
        <w:tc>
          <w:tcPr>
            <w:tcW w:w="1544" w:type="dxa"/>
            <w:vAlign w:val="bottom"/>
          </w:tcPr>
          <w:p w14:paraId="6566CA2F" w14:textId="4E27C48E" w:rsidR="00E42F54" w:rsidRPr="00E42F54" w:rsidRDefault="00E42F54" w:rsidP="00E42F54">
            <w:pPr>
              <w:pStyle w:val="TableBodyTextcentre"/>
            </w:pPr>
            <w:r w:rsidRPr="00AE5A34">
              <w:t>3</w:t>
            </w:r>
            <w:r w:rsidR="00A81E22">
              <w:t>7.8</w:t>
            </w:r>
            <w:r w:rsidRPr="00AE5A34">
              <w:t>%</w:t>
            </w:r>
          </w:p>
        </w:tc>
        <w:tc>
          <w:tcPr>
            <w:tcW w:w="1544" w:type="dxa"/>
            <w:vAlign w:val="bottom"/>
          </w:tcPr>
          <w:p w14:paraId="336762A3" w14:textId="682967BC" w:rsidR="00E42F54" w:rsidRPr="00E42F54" w:rsidRDefault="00E42F54" w:rsidP="00E42F54">
            <w:pPr>
              <w:pStyle w:val="TableBodyTextcentre"/>
            </w:pPr>
            <w:r w:rsidRPr="00AE5A34">
              <w:t>62</w:t>
            </w:r>
            <w:r w:rsidR="00A81E22">
              <w:t>.2</w:t>
            </w:r>
            <w:r w:rsidRPr="00AE5A34">
              <w:t>%</w:t>
            </w:r>
          </w:p>
        </w:tc>
      </w:tr>
      <w:tr w:rsidR="00E42F54" w:rsidRPr="00FC5A26" w14:paraId="4E16CE3F" w14:textId="77777777" w:rsidTr="00C41A29">
        <w:trPr>
          <w:trHeight w:val="289"/>
        </w:trPr>
        <w:tc>
          <w:tcPr>
            <w:tcW w:w="4395" w:type="dxa"/>
            <w:noWrap/>
            <w:vAlign w:val="bottom"/>
          </w:tcPr>
          <w:p w14:paraId="4DA10825" w14:textId="77777777" w:rsidR="00E42F54" w:rsidRPr="00E42F54" w:rsidRDefault="00E42F54" w:rsidP="00E42F54">
            <w:pPr>
              <w:pStyle w:val="TableBodyText"/>
            </w:pPr>
            <w:r w:rsidRPr="00AE5A34">
              <w:t>Commercial Cleaners</w:t>
            </w:r>
          </w:p>
        </w:tc>
        <w:tc>
          <w:tcPr>
            <w:tcW w:w="1544" w:type="dxa"/>
            <w:noWrap/>
            <w:vAlign w:val="bottom"/>
          </w:tcPr>
          <w:p w14:paraId="35C25932" w14:textId="77777777" w:rsidR="00E42F54" w:rsidRPr="00E42F54" w:rsidRDefault="00E42F54" w:rsidP="00E42F54">
            <w:pPr>
              <w:pStyle w:val="TableBodyTextcentre"/>
            </w:pPr>
            <w:r w:rsidRPr="00AE5A34">
              <w:t>1.2%</w:t>
            </w:r>
          </w:p>
        </w:tc>
        <w:tc>
          <w:tcPr>
            <w:tcW w:w="1544" w:type="dxa"/>
            <w:vAlign w:val="bottom"/>
          </w:tcPr>
          <w:p w14:paraId="7BE4A043" w14:textId="1590D84B" w:rsidR="00E42F54" w:rsidRPr="00E42F54" w:rsidRDefault="00E42F54" w:rsidP="00E42F54">
            <w:pPr>
              <w:pStyle w:val="TableBodyTextcentre"/>
            </w:pPr>
            <w:r w:rsidRPr="00AE5A34">
              <w:t>41</w:t>
            </w:r>
            <w:r w:rsidR="00C44A2E">
              <w:t>.3</w:t>
            </w:r>
            <w:r w:rsidRPr="00AE5A34">
              <w:t>%</w:t>
            </w:r>
          </w:p>
        </w:tc>
        <w:tc>
          <w:tcPr>
            <w:tcW w:w="1544" w:type="dxa"/>
            <w:vAlign w:val="bottom"/>
          </w:tcPr>
          <w:p w14:paraId="0CE52706" w14:textId="151689C7" w:rsidR="00E42F54" w:rsidRPr="00E42F54" w:rsidRDefault="00E42F54" w:rsidP="00E42F54">
            <w:pPr>
              <w:pStyle w:val="TableBodyTextcentre"/>
            </w:pPr>
            <w:r w:rsidRPr="00AE5A34">
              <w:t>5</w:t>
            </w:r>
            <w:r w:rsidR="00C44A2E">
              <w:t>8.7</w:t>
            </w:r>
            <w:r w:rsidRPr="00AE5A34">
              <w:t>%</w:t>
            </w:r>
          </w:p>
        </w:tc>
      </w:tr>
      <w:tr w:rsidR="00CC72CA" w:rsidRPr="00FC5A26" w14:paraId="662CD88F"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BF32226" w14:textId="77777777" w:rsidR="00E42F54" w:rsidRPr="00E42F54" w:rsidRDefault="00E42F54" w:rsidP="00E42F54">
            <w:pPr>
              <w:pStyle w:val="TableBodyText"/>
            </w:pPr>
            <w:r w:rsidRPr="00AE5A34">
              <w:t>Storepersons</w:t>
            </w:r>
          </w:p>
        </w:tc>
        <w:tc>
          <w:tcPr>
            <w:tcW w:w="1544" w:type="dxa"/>
            <w:noWrap/>
            <w:vAlign w:val="bottom"/>
          </w:tcPr>
          <w:p w14:paraId="1971EECA" w14:textId="77777777" w:rsidR="00E42F54" w:rsidRPr="00E42F54" w:rsidRDefault="00E42F54" w:rsidP="00E42F54">
            <w:pPr>
              <w:pStyle w:val="TableBodyTextcentre"/>
            </w:pPr>
            <w:r w:rsidRPr="00AE5A34">
              <w:t>1.2%</w:t>
            </w:r>
          </w:p>
        </w:tc>
        <w:tc>
          <w:tcPr>
            <w:tcW w:w="1544" w:type="dxa"/>
            <w:vAlign w:val="bottom"/>
          </w:tcPr>
          <w:p w14:paraId="42E26CD6" w14:textId="2EF6FF8F" w:rsidR="00E42F54" w:rsidRPr="00E42F54" w:rsidRDefault="00E42F54" w:rsidP="00E42F54">
            <w:pPr>
              <w:pStyle w:val="TableBodyTextcentre"/>
            </w:pPr>
            <w:r w:rsidRPr="00AE5A34">
              <w:t>7</w:t>
            </w:r>
            <w:r w:rsidR="00310BF0">
              <w:t>3.6</w:t>
            </w:r>
            <w:r w:rsidRPr="00AE5A34">
              <w:t>%</w:t>
            </w:r>
          </w:p>
        </w:tc>
        <w:tc>
          <w:tcPr>
            <w:tcW w:w="1544" w:type="dxa"/>
            <w:vAlign w:val="bottom"/>
          </w:tcPr>
          <w:p w14:paraId="03762317" w14:textId="28480DF2" w:rsidR="00E42F54" w:rsidRPr="00E42F54" w:rsidRDefault="00E42F54" w:rsidP="00E42F54">
            <w:pPr>
              <w:pStyle w:val="TableBodyTextcentre"/>
            </w:pPr>
            <w:r w:rsidRPr="00AE5A34">
              <w:t>26</w:t>
            </w:r>
            <w:r w:rsidR="00310BF0">
              <w:t>.4</w:t>
            </w:r>
            <w:r w:rsidRPr="00AE5A34">
              <w:t>%</w:t>
            </w:r>
          </w:p>
        </w:tc>
      </w:tr>
      <w:tr w:rsidR="00E42F54" w:rsidRPr="00FC5A26" w14:paraId="7611EC87" w14:textId="77777777" w:rsidTr="00C41A29">
        <w:trPr>
          <w:trHeight w:val="289"/>
        </w:trPr>
        <w:tc>
          <w:tcPr>
            <w:tcW w:w="4395" w:type="dxa"/>
            <w:noWrap/>
            <w:vAlign w:val="bottom"/>
          </w:tcPr>
          <w:p w14:paraId="617CD06C" w14:textId="77777777" w:rsidR="00E42F54" w:rsidRPr="00E42F54" w:rsidRDefault="00E42F54" w:rsidP="00E42F54">
            <w:pPr>
              <w:pStyle w:val="TableBodyText"/>
            </w:pPr>
            <w:r w:rsidRPr="00AE5A34">
              <w:t>Advertising, Public Relations and Sales Managers</w:t>
            </w:r>
          </w:p>
        </w:tc>
        <w:tc>
          <w:tcPr>
            <w:tcW w:w="1544" w:type="dxa"/>
            <w:noWrap/>
            <w:vAlign w:val="bottom"/>
          </w:tcPr>
          <w:p w14:paraId="0C549D59" w14:textId="77777777" w:rsidR="00E42F54" w:rsidRPr="00E42F54" w:rsidRDefault="00E42F54" w:rsidP="00E42F54">
            <w:pPr>
              <w:pStyle w:val="TableBodyTextcentre"/>
            </w:pPr>
            <w:r w:rsidRPr="00AE5A34">
              <w:t>1.2%</w:t>
            </w:r>
          </w:p>
        </w:tc>
        <w:tc>
          <w:tcPr>
            <w:tcW w:w="1544" w:type="dxa"/>
            <w:vAlign w:val="bottom"/>
          </w:tcPr>
          <w:p w14:paraId="25251834" w14:textId="06C95B0F" w:rsidR="00E42F54" w:rsidRPr="00E42F54" w:rsidRDefault="00E42F54" w:rsidP="00E42F54">
            <w:pPr>
              <w:pStyle w:val="TableBodyTextcentre"/>
            </w:pPr>
            <w:r w:rsidRPr="00AE5A34">
              <w:t>5</w:t>
            </w:r>
            <w:r w:rsidR="00112C80">
              <w:t>4.9</w:t>
            </w:r>
            <w:r w:rsidRPr="00AE5A34">
              <w:t>%</w:t>
            </w:r>
          </w:p>
        </w:tc>
        <w:tc>
          <w:tcPr>
            <w:tcW w:w="1544" w:type="dxa"/>
            <w:vAlign w:val="bottom"/>
          </w:tcPr>
          <w:p w14:paraId="1B1E5790" w14:textId="222041F5" w:rsidR="00E42F54" w:rsidRPr="00E42F54" w:rsidRDefault="00E42F54" w:rsidP="00E42F54">
            <w:pPr>
              <w:pStyle w:val="TableBodyTextcentre"/>
            </w:pPr>
            <w:r w:rsidRPr="00AE5A34">
              <w:t>45</w:t>
            </w:r>
            <w:r w:rsidR="00112C80">
              <w:t>.1</w:t>
            </w:r>
            <w:r w:rsidRPr="00AE5A34">
              <w:t>%</w:t>
            </w:r>
          </w:p>
        </w:tc>
      </w:tr>
      <w:tr w:rsidR="00CC72CA" w:rsidRPr="00FC5A26" w14:paraId="01B13BDB"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28ABE03E" w14:textId="77777777" w:rsidR="00E42F54" w:rsidRPr="00E42F54" w:rsidRDefault="00E42F54" w:rsidP="00E42F54">
            <w:pPr>
              <w:pStyle w:val="TableBodyText"/>
            </w:pPr>
            <w:r w:rsidRPr="00AE5A34">
              <w:t>Electricians</w:t>
            </w:r>
          </w:p>
        </w:tc>
        <w:tc>
          <w:tcPr>
            <w:tcW w:w="1544" w:type="dxa"/>
            <w:noWrap/>
            <w:vAlign w:val="bottom"/>
          </w:tcPr>
          <w:p w14:paraId="64C68542" w14:textId="77777777" w:rsidR="00E42F54" w:rsidRPr="00E42F54" w:rsidRDefault="00E42F54" w:rsidP="00E42F54">
            <w:pPr>
              <w:pStyle w:val="TableBodyTextcentre"/>
            </w:pPr>
            <w:r w:rsidRPr="00AE5A34">
              <w:t>1.2%</w:t>
            </w:r>
          </w:p>
        </w:tc>
        <w:tc>
          <w:tcPr>
            <w:tcW w:w="1544" w:type="dxa"/>
            <w:vAlign w:val="bottom"/>
          </w:tcPr>
          <w:p w14:paraId="2EF333E8" w14:textId="04137D2C" w:rsidR="00E42F54" w:rsidRPr="00E42F54" w:rsidRDefault="00E42F54" w:rsidP="00E42F54">
            <w:pPr>
              <w:pStyle w:val="TableBodyTextcentre"/>
            </w:pPr>
            <w:r w:rsidRPr="00AE5A34">
              <w:t>9</w:t>
            </w:r>
            <w:r w:rsidR="00112C80">
              <w:t>7.9</w:t>
            </w:r>
            <w:r w:rsidRPr="00AE5A34">
              <w:t>%</w:t>
            </w:r>
          </w:p>
        </w:tc>
        <w:tc>
          <w:tcPr>
            <w:tcW w:w="1544" w:type="dxa"/>
            <w:vAlign w:val="bottom"/>
          </w:tcPr>
          <w:p w14:paraId="431B1995" w14:textId="201BDBF9" w:rsidR="00E42F54" w:rsidRPr="00E42F54" w:rsidRDefault="00E42F54" w:rsidP="00E42F54">
            <w:pPr>
              <w:pStyle w:val="TableBodyTextcentre"/>
            </w:pPr>
            <w:r w:rsidRPr="00AE5A34">
              <w:t>2</w:t>
            </w:r>
            <w:r w:rsidR="00A22388">
              <w:t>.1</w:t>
            </w:r>
            <w:r w:rsidRPr="00AE5A34">
              <w:t>%</w:t>
            </w:r>
          </w:p>
        </w:tc>
      </w:tr>
      <w:tr w:rsidR="00E42F54" w:rsidRPr="00FC5A26" w14:paraId="6AEF1B8C" w14:textId="77777777" w:rsidTr="00C41A29">
        <w:trPr>
          <w:trHeight w:val="289"/>
        </w:trPr>
        <w:tc>
          <w:tcPr>
            <w:tcW w:w="4395" w:type="dxa"/>
            <w:noWrap/>
            <w:vAlign w:val="bottom"/>
          </w:tcPr>
          <w:p w14:paraId="0751E20E" w14:textId="77777777" w:rsidR="00E42F54" w:rsidRPr="00E42F54" w:rsidRDefault="00E42F54" w:rsidP="00E42F54">
            <w:pPr>
              <w:pStyle w:val="TableBodyText"/>
            </w:pPr>
            <w:r w:rsidRPr="00AE5A34">
              <w:t>Contract, Program and Project Administrators</w:t>
            </w:r>
          </w:p>
        </w:tc>
        <w:tc>
          <w:tcPr>
            <w:tcW w:w="1544" w:type="dxa"/>
            <w:noWrap/>
            <w:vAlign w:val="bottom"/>
          </w:tcPr>
          <w:p w14:paraId="6B59EDFB" w14:textId="77777777" w:rsidR="00E42F54" w:rsidRPr="00E42F54" w:rsidRDefault="00E42F54" w:rsidP="00E42F54">
            <w:pPr>
              <w:pStyle w:val="TableBodyTextcentre"/>
            </w:pPr>
            <w:r w:rsidRPr="00AE5A34">
              <w:t>1.1%</w:t>
            </w:r>
          </w:p>
        </w:tc>
        <w:tc>
          <w:tcPr>
            <w:tcW w:w="1544" w:type="dxa"/>
            <w:vAlign w:val="bottom"/>
          </w:tcPr>
          <w:p w14:paraId="740B9E2C" w14:textId="6E9EEB0C" w:rsidR="00E42F54" w:rsidRPr="00E42F54" w:rsidRDefault="00E42F54" w:rsidP="00E42F54">
            <w:pPr>
              <w:pStyle w:val="TableBodyTextcentre"/>
            </w:pPr>
            <w:r w:rsidRPr="00AE5A34">
              <w:t>4</w:t>
            </w:r>
            <w:r w:rsidR="00A22388">
              <w:t>2.8</w:t>
            </w:r>
            <w:r w:rsidRPr="00AE5A34">
              <w:t>%</w:t>
            </w:r>
          </w:p>
        </w:tc>
        <w:tc>
          <w:tcPr>
            <w:tcW w:w="1544" w:type="dxa"/>
            <w:vAlign w:val="bottom"/>
          </w:tcPr>
          <w:p w14:paraId="7CBFF38B" w14:textId="690E5E8E" w:rsidR="00E42F54" w:rsidRPr="00E42F54" w:rsidRDefault="00E42F54" w:rsidP="00E42F54">
            <w:pPr>
              <w:pStyle w:val="TableBodyTextcentre"/>
            </w:pPr>
            <w:r w:rsidRPr="00AE5A34">
              <w:t>57</w:t>
            </w:r>
            <w:r w:rsidR="00E32110">
              <w:t>.2</w:t>
            </w:r>
            <w:r w:rsidRPr="00AE5A34">
              <w:t>%</w:t>
            </w:r>
          </w:p>
        </w:tc>
      </w:tr>
      <w:tr w:rsidR="00CC72CA" w:rsidRPr="00FC5A26" w14:paraId="2321195F"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7200B408" w14:textId="77777777" w:rsidR="00E42F54" w:rsidRPr="00E42F54" w:rsidRDefault="00E42F54" w:rsidP="00E42F54">
            <w:pPr>
              <w:pStyle w:val="TableBodyText"/>
            </w:pPr>
            <w:r w:rsidRPr="00AE5A34">
              <w:t>Software and Applications Programmers</w:t>
            </w:r>
          </w:p>
        </w:tc>
        <w:tc>
          <w:tcPr>
            <w:tcW w:w="1544" w:type="dxa"/>
            <w:noWrap/>
            <w:vAlign w:val="bottom"/>
          </w:tcPr>
          <w:p w14:paraId="20077F95" w14:textId="77777777" w:rsidR="00E42F54" w:rsidRPr="00E42F54" w:rsidRDefault="00E42F54" w:rsidP="00E42F54">
            <w:pPr>
              <w:pStyle w:val="TableBodyTextcentre"/>
            </w:pPr>
            <w:r w:rsidRPr="00AE5A34">
              <w:t>1.0%</w:t>
            </w:r>
          </w:p>
        </w:tc>
        <w:tc>
          <w:tcPr>
            <w:tcW w:w="1544" w:type="dxa"/>
            <w:vAlign w:val="bottom"/>
          </w:tcPr>
          <w:p w14:paraId="5AB64787" w14:textId="75A86E2F" w:rsidR="00E42F54" w:rsidRPr="00E42F54" w:rsidRDefault="00E42F54" w:rsidP="00E42F54">
            <w:pPr>
              <w:pStyle w:val="TableBodyTextcentre"/>
            </w:pPr>
            <w:r w:rsidRPr="00AE5A34">
              <w:t>8</w:t>
            </w:r>
            <w:r w:rsidR="00E32110">
              <w:t>0.7</w:t>
            </w:r>
            <w:r w:rsidRPr="00AE5A34">
              <w:t>%</w:t>
            </w:r>
          </w:p>
        </w:tc>
        <w:tc>
          <w:tcPr>
            <w:tcW w:w="1544" w:type="dxa"/>
            <w:vAlign w:val="bottom"/>
          </w:tcPr>
          <w:p w14:paraId="1DE2DC10" w14:textId="2247ADA8" w:rsidR="00E42F54" w:rsidRPr="00E42F54" w:rsidRDefault="00E42F54" w:rsidP="00E42F54">
            <w:pPr>
              <w:pStyle w:val="TableBodyTextcentre"/>
            </w:pPr>
            <w:r w:rsidRPr="00AE5A34">
              <w:t>19</w:t>
            </w:r>
            <w:r w:rsidR="00E32110">
              <w:t>.3</w:t>
            </w:r>
            <w:r w:rsidRPr="00AE5A34">
              <w:t>%</w:t>
            </w:r>
          </w:p>
        </w:tc>
      </w:tr>
      <w:tr w:rsidR="00E42F54" w:rsidRPr="00FC5A26" w14:paraId="502A3D70" w14:textId="77777777" w:rsidTr="00C41A29">
        <w:trPr>
          <w:trHeight w:val="289"/>
        </w:trPr>
        <w:tc>
          <w:tcPr>
            <w:tcW w:w="4395" w:type="dxa"/>
            <w:noWrap/>
            <w:vAlign w:val="bottom"/>
          </w:tcPr>
          <w:p w14:paraId="47D716E5" w14:textId="77777777" w:rsidR="00E42F54" w:rsidRPr="00E42F54" w:rsidRDefault="00E42F54" w:rsidP="00E42F54">
            <w:pPr>
              <w:pStyle w:val="TableBodyText"/>
            </w:pPr>
            <w:r w:rsidRPr="00AE5A34">
              <w:t>Kitchenhands</w:t>
            </w:r>
          </w:p>
        </w:tc>
        <w:tc>
          <w:tcPr>
            <w:tcW w:w="1544" w:type="dxa"/>
            <w:noWrap/>
            <w:vAlign w:val="bottom"/>
          </w:tcPr>
          <w:p w14:paraId="219630AD" w14:textId="77777777" w:rsidR="00E42F54" w:rsidRPr="00E42F54" w:rsidRDefault="00E42F54" w:rsidP="00E42F54">
            <w:pPr>
              <w:pStyle w:val="TableBodyTextcentre"/>
            </w:pPr>
            <w:r w:rsidRPr="00AE5A34">
              <w:t>1.0%</w:t>
            </w:r>
          </w:p>
        </w:tc>
        <w:tc>
          <w:tcPr>
            <w:tcW w:w="1544" w:type="dxa"/>
            <w:vAlign w:val="bottom"/>
          </w:tcPr>
          <w:p w14:paraId="19D61C64" w14:textId="77D302CB" w:rsidR="00E42F54" w:rsidRPr="00E42F54" w:rsidRDefault="00E42F54" w:rsidP="00E42F54">
            <w:pPr>
              <w:pStyle w:val="TableBodyTextcentre"/>
            </w:pPr>
            <w:r w:rsidRPr="00AE5A34">
              <w:t>4</w:t>
            </w:r>
            <w:r w:rsidR="00A82EA4">
              <w:t>4.9</w:t>
            </w:r>
            <w:r w:rsidRPr="00AE5A34">
              <w:t>%</w:t>
            </w:r>
          </w:p>
        </w:tc>
        <w:tc>
          <w:tcPr>
            <w:tcW w:w="1544" w:type="dxa"/>
            <w:vAlign w:val="bottom"/>
          </w:tcPr>
          <w:p w14:paraId="460BDD01" w14:textId="6BFA7B43" w:rsidR="00E42F54" w:rsidRPr="00E42F54" w:rsidRDefault="00E42F54" w:rsidP="00E42F54">
            <w:pPr>
              <w:pStyle w:val="TableBodyTextcentre"/>
            </w:pPr>
            <w:r w:rsidRPr="00AE5A34">
              <w:t>55</w:t>
            </w:r>
            <w:r w:rsidR="00A82EA4">
              <w:t>.1</w:t>
            </w:r>
            <w:r w:rsidRPr="00AE5A34">
              <w:t>%</w:t>
            </w:r>
          </w:p>
        </w:tc>
      </w:tr>
      <w:tr w:rsidR="00CC72CA" w:rsidRPr="00FC5A26" w14:paraId="30E7C1B5"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7F83D5DD" w14:textId="77777777" w:rsidR="00E42F54" w:rsidRPr="00E42F54" w:rsidRDefault="00E42F54" w:rsidP="00E42F54">
            <w:pPr>
              <w:pStyle w:val="TableBodyText"/>
            </w:pPr>
            <w:r w:rsidRPr="00AE5A34">
              <w:t>Carpenters and Joiners</w:t>
            </w:r>
          </w:p>
        </w:tc>
        <w:tc>
          <w:tcPr>
            <w:tcW w:w="1544" w:type="dxa"/>
            <w:noWrap/>
            <w:vAlign w:val="bottom"/>
          </w:tcPr>
          <w:p w14:paraId="7FB079DD" w14:textId="77777777" w:rsidR="00E42F54" w:rsidRPr="00E42F54" w:rsidRDefault="00E42F54" w:rsidP="00E42F54">
            <w:pPr>
              <w:pStyle w:val="TableBodyTextcentre"/>
            </w:pPr>
            <w:r w:rsidRPr="00AE5A34">
              <w:t>1.0%</w:t>
            </w:r>
          </w:p>
        </w:tc>
        <w:tc>
          <w:tcPr>
            <w:tcW w:w="1544" w:type="dxa"/>
            <w:vAlign w:val="bottom"/>
          </w:tcPr>
          <w:p w14:paraId="304019C8" w14:textId="69E8A597" w:rsidR="00E42F54" w:rsidRPr="00E42F54" w:rsidRDefault="00E42F54" w:rsidP="00E42F54">
            <w:pPr>
              <w:pStyle w:val="TableBodyTextcentre"/>
            </w:pPr>
            <w:r w:rsidRPr="00AE5A34">
              <w:t>9</w:t>
            </w:r>
            <w:r w:rsidR="007D4165">
              <w:t>8.9</w:t>
            </w:r>
            <w:r w:rsidRPr="00AE5A34">
              <w:t>%</w:t>
            </w:r>
          </w:p>
        </w:tc>
        <w:tc>
          <w:tcPr>
            <w:tcW w:w="1544" w:type="dxa"/>
            <w:vAlign w:val="bottom"/>
          </w:tcPr>
          <w:p w14:paraId="2629E94C" w14:textId="094CAD80" w:rsidR="00E42F54" w:rsidRPr="00E42F54" w:rsidRDefault="00E42F54" w:rsidP="00E42F54">
            <w:pPr>
              <w:pStyle w:val="TableBodyTextcentre"/>
            </w:pPr>
            <w:r w:rsidRPr="00AE5A34">
              <w:t>1</w:t>
            </w:r>
            <w:r w:rsidR="007D4165">
              <w:t>.1</w:t>
            </w:r>
            <w:r w:rsidRPr="00AE5A34">
              <w:t>%</w:t>
            </w:r>
          </w:p>
        </w:tc>
      </w:tr>
      <w:tr w:rsidR="00E42F54" w:rsidRPr="00FC5A26" w14:paraId="74EED75A" w14:textId="77777777" w:rsidTr="00C41A29">
        <w:trPr>
          <w:trHeight w:val="289"/>
        </w:trPr>
        <w:tc>
          <w:tcPr>
            <w:tcW w:w="4395" w:type="dxa"/>
            <w:noWrap/>
            <w:vAlign w:val="bottom"/>
          </w:tcPr>
          <w:p w14:paraId="45FEFFF7" w14:textId="77777777" w:rsidR="00E42F54" w:rsidRPr="00E42F54" w:rsidRDefault="00E42F54" w:rsidP="00E42F54">
            <w:pPr>
              <w:pStyle w:val="TableBodyText"/>
            </w:pPr>
            <w:r w:rsidRPr="00AE5A34">
              <w:t>Office Managers</w:t>
            </w:r>
          </w:p>
        </w:tc>
        <w:tc>
          <w:tcPr>
            <w:tcW w:w="1544" w:type="dxa"/>
            <w:noWrap/>
            <w:vAlign w:val="bottom"/>
          </w:tcPr>
          <w:p w14:paraId="62AE7DF2" w14:textId="77777777" w:rsidR="00E42F54" w:rsidRPr="00E42F54" w:rsidRDefault="00E42F54" w:rsidP="00E42F54">
            <w:pPr>
              <w:pStyle w:val="TableBodyTextcentre"/>
            </w:pPr>
            <w:r w:rsidRPr="00AE5A34">
              <w:t>1.0%</w:t>
            </w:r>
          </w:p>
        </w:tc>
        <w:tc>
          <w:tcPr>
            <w:tcW w:w="1544" w:type="dxa"/>
            <w:vAlign w:val="bottom"/>
          </w:tcPr>
          <w:p w14:paraId="5B22973C" w14:textId="3345FFD7" w:rsidR="00E42F54" w:rsidRPr="00E42F54" w:rsidRDefault="00E42F54" w:rsidP="00E42F54">
            <w:pPr>
              <w:pStyle w:val="TableBodyTextcentre"/>
            </w:pPr>
            <w:r w:rsidRPr="00AE5A34">
              <w:t>1</w:t>
            </w:r>
            <w:r w:rsidR="003E679F">
              <w:t>0.6</w:t>
            </w:r>
            <w:r w:rsidRPr="00AE5A34">
              <w:t>%</w:t>
            </w:r>
          </w:p>
        </w:tc>
        <w:tc>
          <w:tcPr>
            <w:tcW w:w="1544" w:type="dxa"/>
            <w:vAlign w:val="bottom"/>
          </w:tcPr>
          <w:p w14:paraId="5910CF55" w14:textId="5D9B7D53" w:rsidR="00E42F54" w:rsidRPr="00E42F54" w:rsidRDefault="00E42F54" w:rsidP="00E42F54">
            <w:pPr>
              <w:pStyle w:val="TableBodyTextcentre"/>
            </w:pPr>
            <w:r w:rsidRPr="00AE5A34">
              <w:t>89</w:t>
            </w:r>
            <w:r w:rsidR="003E679F">
              <w:t>.4</w:t>
            </w:r>
            <w:r w:rsidRPr="00AE5A34">
              <w:t>%</w:t>
            </w:r>
          </w:p>
        </w:tc>
      </w:tr>
    </w:tbl>
    <w:p w14:paraId="26923400" w14:textId="680D5B8B" w:rsidR="004A5F19" w:rsidRDefault="00E42F54" w:rsidP="00650BE0">
      <w:pPr>
        <w:pStyle w:val="Source"/>
      </w:pPr>
      <w:r w:rsidRPr="00AE5A34">
        <w:t>Source: ABS, Census of Population of Housing, 2021</w:t>
      </w:r>
    </w:p>
    <w:p w14:paraId="017D373F" w14:textId="4B331505" w:rsidR="0025276D" w:rsidRPr="00FB7E0A" w:rsidRDefault="0025276D" w:rsidP="0025276D">
      <w:pPr>
        <w:pStyle w:val="Source"/>
      </w:pPr>
      <w:r w:rsidRPr="0025276D">
        <w:t>Note:</w:t>
      </w:r>
      <w:r w:rsidR="007C025D">
        <w:t xml:space="preserve"> </w:t>
      </w:r>
      <w:r w:rsidR="007C025D" w:rsidRPr="007C025D">
        <w:rPr>
          <w:lang w:eastAsia="en-US"/>
        </w:rPr>
        <w:t>The ABS perturbs Census TableBuilder data to avoid the release of confidential information. Given perturbation and rounding, the sum of percentage shares may not equal 100%. All data are rounded to one decimal place.</w:t>
      </w:r>
    </w:p>
    <w:p w14:paraId="4B84E4B9" w14:textId="2060698D" w:rsidR="00107DE6" w:rsidRDefault="00107DE6" w:rsidP="00107DE6">
      <w:pPr>
        <w:pStyle w:val="Heading4"/>
      </w:pPr>
      <w:r>
        <w:t>The top 20 jobs for First Nations workers</w:t>
      </w:r>
    </w:p>
    <w:p w14:paraId="35946491" w14:textId="585AE3B1" w:rsidR="009928BF" w:rsidRDefault="00107DE6" w:rsidP="00107DE6">
      <w:pPr>
        <w:pStyle w:val="BodyText"/>
      </w:pPr>
      <w:r>
        <w:t>The</w:t>
      </w:r>
      <w:r w:rsidR="00287400">
        <w:t>re are 12 occupations that are shared across both the</w:t>
      </w:r>
      <w:r>
        <w:t xml:space="preserve"> top 20 occupations for First Nations workers </w:t>
      </w:r>
      <w:r w:rsidR="00287400">
        <w:t>and</w:t>
      </w:r>
      <w:r w:rsidR="002E60AA">
        <w:t xml:space="preserve"> the </w:t>
      </w:r>
      <w:r w:rsidR="00687585">
        <w:t>total Australian workforce</w:t>
      </w:r>
      <w:r w:rsidR="00287400">
        <w:t xml:space="preserve"> but the differences between the list are </w:t>
      </w:r>
      <w:r w:rsidR="009928BF">
        <w:t>telling</w:t>
      </w:r>
      <w:r w:rsidR="00287400">
        <w:t>.</w:t>
      </w:r>
      <w:r w:rsidR="009928BF">
        <w:t xml:space="preserve"> </w:t>
      </w:r>
      <w:r w:rsidR="0001378D">
        <w:t xml:space="preserve">Namely, </w:t>
      </w:r>
      <w:r w:rsidRPr="00035FD7">
        <w:t>Education Aides</w:t>
      </w:r>
      <w:r>
        <w:t xml:space="preserve"> and </w:t>
      </w:r>
      <w:r w:rsidRPr="00EA49A4">
        <w:t>Welfare Support Workers</w:t>
      </w:r>
      <w:r>
        <w:t xml:space="preserve"> as well as several large employing </w:t>
      </w:r>
      <w:r w:rsidR="00625CF3">
        <w:t xml:space="preserve">almost completely </w:t>
      </w:r>
      <w:r>
        <w:t xml:space="preserve">male dominated trades, </w:t>
      </w:r>
      <w:r w:rsidR="005E7D55">
        <w:t xml:space="preserve">which </w:t>
      </w:r>
      <w:r>
        <w:t>are far bigger employ</w:t>
      </w:r>
      <w:r w:rsidR="00CE06D2">
        <w:t>ing occupations</w:t>
      </w:r>
      <w:r>
        <w:t xml:space="preserve"> of First Nations workers than </w:t>
      </w:r>
      <w:r w:rsidR="00975D1E">
        <w:t>among the total Australian workforce</w:t>
      </w:r>
      <w:r>
        <w:t xml:space="preserve">. For example, </w:t>
      </w:r>
      <w:r w:rsidRPr="004A5F19">
        <w:t xml:space="preserve">Drillers, Miners and Shot </w:t>
      </w:r>
      <w:r w:rsidRPr="008A40BC">
        <w:t xml:space="preserve">Firers, Carpenters and Joiners, and Electricians, </w:t>
      </w:r>
      <w:r>
        <w:t xml:space="preserve">and </w:t>
      </w:r>
      <w:r w:rsidRPr="008A40BC">
        <w:t xml:space="preserve">Metal Fitters and Machinists </w:t>
      </w:r>
      <w:r>
        <w:t xml:space="preserve">are more common </w:t>
      </w:r>
      <w:r w:rsidR="0073376C">
        <w:t xml:space="preserve">employing </w:t>
      </w:r>
      <w:r>
        <w:t xml:space="preserve">occupations for First Nations males. </w:t>
      </w:r>
      <w:r w:rsidR="003B3C17">
        <w:t>Sales Assistants (General)</w:t>
      </w:r>
      <w:r>
        <w:t xml:space="preserve"> </w:t>
      </w:r>
      <w:r w:rsidR="00D53E76">
        <w:t>is</w:t>
      </w:r>
      <w:r>
        <w:t xml:space="preserve"> a huge </w:t>
      </w:r>
      <w:r w:rsidR="00D53E76">
        <w:t xml:space="preserve">employing occupation </w:t>
      </w:r>
      <w:r>
        <w:t xml:space="preserve">of First Nations females. </w:t>
      </w:r>
    </w:p>
    <w:p w14:paraId="00B69B24" w14:textId="248174CD" w:rsidR="00107DE6" w:rsidRDefault="00107DE6" w:rsidP="00107DE6">
      <w:pPr>
        <w:pStyle w:val="BodyText"/>
      </w:pPr>
      <w:r>
        <w:t xml:space="preserve">In fact, </w:t>
      </w:r>
      <w:r w:rsidR="00686011">
        <w:t>most of</w:t>
      </w:r>
      <w:r>
        <w:t xml:space="preserve"> the top 10 employing </w:t>
      </w:r>
      <w:r w:rsidRPr="00510792">
        <w:t>occupations of both CALD and First Nations workers are almost all</w:t>
      </w:r>
      <w:r w:rsidR="00782E9C">
        <w:t xml:space="preserve"> </w:t>
      </w:r>
      <w:r w:rsidRPr="00510792">
        <w:t>female</w:t>
      </w:r>
      <w:r>
        <w:t xml:space="preserve"> </w:t>
      </w:r>
      <w:r w:rsidRPr="00510792">
        <w:t>dominated occupations</w:t>
      </w:r>
      <w:r w:rsidR="003B3C17">
        <w:t xml:space="preserve"> (</w:t>
      </w:r>
      <w:r w:rsidR="004F060E">
        <w:t xml:space="preserve">six </w:t>
      </w:r>
      <w:r w:rsidR="003B3C17">
        <w:t xml:space="preserve">and </w:t>
      </w:r>
      <w:r w:rsidR="004F060E">
        <w:t xml:space="preserve">eight </w:t>
      </w:r>
      <w:r w:rsidR="003B3C17">
        <w:t>respectively)</w:t>
      </w:r>
      <w:r w:rsidRPr="00510792">
        <w:t xml:space="preserve">. </w:t>
      </w:r>
      <w:r w:rsidR="006607E7">
        <w:t xml:space="preserve">Among both </w:t>
      </w:r>
      <w:r w:rsidR="006607E7">
        <w:lastRenderedPageBreak/>
        <w:t>cohorts,</w:t>
      </w:r>
      <w:r>
        <w:t xml:space="preserve"> there is a slightly higher </w:t>
      </w:r>
      <w:r w:rsidR="000A3BEB">
        <w:t xml:space="preserve">concentration in </w:t>
      </w:r>
      <w:r>
        <w:t>hospitality and sales</w:t>
      </w:r>
      <w:r w:rsidR="000A3BEB">
        <w:t xml:space="preserve"> roles</w:t>
      </w:r>
      <w:r>
        <w:t xml:space="preserve">, </w:t>
      </w:r>
      <w:r w:rsidR="000A3BEB">
        <w:t xml:space="preserve">mainly as </w:t>
      </w:r>
      <w:r w:rsidRPr="00B26AEE">
        <w:t>Checkout Operators and Office Cashiers</w:t>
      </w:r>
      <w:r w:rsidR="000A3BEB">
        <w:t>,</w:t>
      </w:r>
      <w:r w:rsidRPr="005573BA">
        <w:t xml:space="preserve"> </w:t>
      </w:r>
      <w:r>
        <w:t xml:space="preserve">and </w:t>
      </w:r>
      <w:r w:rsidRPr="008D36AE">
        <w:t>Bar Attendants and Baristas</w:t>
      </w:r>
      <w:r>
        <w:t>.</w:t>
      </w:r>
    </w:p>
    <w:p w14:paraId="786A689A" w14:textId="261161FF" w:rsidR="00107DE6" w:rsidRDefault="00107DE6" w:rsidP="000538B3">
      <w:pPr>
        <w:pStyle w:val="BodyText"/>
      </w:pPr>
      <w:r>
        <w:t>In relation to differing gender segregation trends, First Nations males are more likely to work as Education Aides and Welfare Support Workers</w:t>
      </w:r>
      <w:r w:rsidR="00066086">
        <w:t xml:space="preserve"> than their non-Indigenous counterparts</w:t>
      </w:r>
      <w:r>
        <w:t xml:space="preserve">, meaning these jobs are less female dominated compared to the broader workforce. Likewise, more First Nations females work in some of the </w:t>
      </w:r>
      <w:r w:rsidR="0001490B">
        <w:t xml:space="preserve">highly dominated </w:t>
      </w:r>
      <w:r>
        <w:t xml:space="preserve">male or almost completely male dominated jobs in their top 20. For example, Truck Drivers, </w:t>
      </w:r>
      <w:r w:rsidRPr="003C05E0">
        <w:t xml:space="preserve">Drillers, Miners </w:t>
      </w:r>
      <w:r w:rsidRPr="007B34E3">
        <w:t xml:space="preserve">and Shot Firers, </w:t>
      </w:r>
      <w:r w:rsidRPr="000538B3">
        <w:rPr>
          <w:rStyle w:val="PlaceholderText"/>
          <w:color w:val="auto"/>
        </w:rPr>
        <w:t xml:space="preserve">Electricians and </w:t>
      </w:r>
      <w:r w:rsidRPr="000538B3">
        <w:t>Metal</w:t>
      </w:r>
      <w:r w:rsidRPr="007B34E3">
        <w:t xml:space="preserve"> Fitters and Machinists</w:t>
      </w:r>
      <w:r w:rsidRPr="002424BF">
        <w:rPr>
          <w:rStyle w:val="PlaceholderText"/>
          <w:color w:val="auto"/>
        </w:rPr>
        <w:t>.</w:t>
      </w:r>
    </w:p>
    <w:p w14:paraId="253BC273" w14:textId="19F0A1F0" w:rsidR="00107DE6" w:rsidRDefault="00107DE6" w:rsidP="00107DE6">
      <w:pPr>
        <w:pStyle w:val="BodyText"/>
      </w:pPr>
      <w:r>
        <w:t>T</w:t>
      </w:r>
      <w:r w:rsidRPr="00BC7F99">
        <w:t xml:space="preserve">here is only one </w:t>
      </w:r>
      <w:r>
        <w:t>S</w:t>
      </w:r>
      <w:r w:rsidRPr="00BC7F99">
        <w:t xml:space="preserve">kill </w:t>
      </w:r>
      <w:r>
        <w:t>L</w:t>
      </w:r>
      <w:r w:rsidRPr="00BC7F99">
        <w:t xml:space="preserve">evel 1 occupation </w:t>
      </w:r>
      <w:r>
        <w:t>in</w:t>
      </w:r>
      <w:r w:rsidRPr="00BC7F99">
        <w:t xml:space="preserve"> the </w:t>
      </w:r>
      <w:r>
        <w:t xml:space="preserve">top 20 occupation </w:t>
      </w:r>
      <w:r w:rsidRPr="00BC7F99">
        <w:t>list</w:t>
      </w:r>
      <w:r>
        <w:t>—</w:t>
      </w:r>
      <w:r w:rsidRPr="00BC7F99">
        <w:t>Registered Nurses</w:t>
      </w:r>
      <w:r>
        <w:t>. It</w:t>
      </w:r>
      <w:r w:rsidRPr="00B47928">
        <w:t xml:space="preserve"> is </w:t>
      </w:r>
      <w:r>
        <w:t>the 11th</w:t>
      </w:r>
      <w:r w:rsidRPr="00B47928">
        <w:t xml:space="preserve"> </w:t>
      </w:r>
      <w:r>
        <w:t>biggest</w:t>
      </w:r>
      <w:r w:rsidRPr="00B47928">
        <w:t xml:space="preserve"> employ</w:t>
      </w:r>
      <w:r w:rsidR="00B65C94">
        <w:t>ing occupation</w:t>
      </w:r>
      <w:r w:rsidRPr="00B47928">
        <w:t xml:space="preserve"> of First Nations workers, </w:t>
      </w:r>
      <w:r>
        <w:t xml:space="preserve">and the growth in this Skill Level 1 </w:t>
      </w:r>
      <w:r w:rsidR="0001490B">
        <w:t>occupation</w:t>
      </w:r>
      <w:r>
        <w:t xml:space="preserve"> </w:t>
      </w:r>
      <w:r w:rsidR="001F2858">
        <w:t>among First Nations workers</w:t>
      </w:r>
      <w:r>
        <w:t xml:space="preserve"> is almost </w:t>
      </w:r>
      <w:r w:rsidR="007654E4">
        <w:t xml:space="preserve">four </w:t>
      </w:r>
      <w:r>
        <w:t xml:space="preserve">times </w:t>
      </w:r>
      <w:r w:rsidR="00B10A55">
        <w:t>greater</w:t>
      </w:r>
      <w:r>
        <w:t xml:space="preserve"> than </w:t>
      </w:r>
      <w:r w:rsidR="00B10A55">
        <w:t xml:space="preserve">the </w:t>
      </w:r>
      <w:r w:rsidRPr="00B47928">
        <w:t xml:space="preserve">growth </w:t>
      </w:r>
      <w:r>
        <w:t>across the total workforce</w:t>
      </w:r>
      <w:r w:rsidR="00B10A55">
        <w:t xml:space="preserve"> (206%</w:t>
      </w:r>
      <w:r w:rsidR="00AD4095">
        <w:t xml:space="preserve"> compared with 52%)</w:t>
      </w:r>
      <w:r>
        <w:t xml:space="preserve">. This is </w:t>
      </w:r>
      <w:r w:rsidRPr="00B47928">
        <w:t xml:space="preserve">a </w:t>
      </w:r>
      <w:r>
        <w:t>positive trend, mirroring the growth in male dominated trades,</w:t>
      </w:r>
      <w:r w:rsidRPr="00B47928">
        <w:t xml:space="preserve"> </w:t>
      </w:r>
      <w:r w:rsidR="00A12F0E">
        <w:t xml:space="preserve">of </w:t>
      </w:r>
      <w:r w:rsidRPr="00B47928">
        <w:t xml:space="preserve">First Nations </w:t>
      </w:r>
      <w:r>
        <w:t>females and males</w:t>
      </w:r>
      <w:r w:rsidRPr="00B47928">
        <w:t xml:space="preserve"> fill</w:t>
      </w:r>
      <w:r w:rsidR="0014744E">
        <w:t>ing</w:t>
      </w:r>
      <w:r w:rsidRPr="00B47928">
        <w:t xml:space="preserve"> </w:t>
      </w:r>
      <w:r>
        <w:t>shortages in skilled jobs.</w:t>
      </w:r>
    </w:p>
    <w:p w14:paraId="3841B874" w14:textId="2D28C2DA" w:rsidR="00A26D65" w:rsidRDefault="00107DE6" w:rsidP="00107DE6">
      <w:pPr>
        <w:pStyle w:val="BodyText"/>
      </w:pPr>
      <w:r>
        <w:t xml:space="preserve">For First Nations males, </w:t>
      </w:r>
      <w:r w:rsidRPr="004A5F19">
        <w:t xml:space="preserve">after Truck Drivers and Sales Assistants, the next </w:t>
      </w:r>
      <w:r w:rsidR="00AD4095">
        <w:t>four</w:t>
      </w:r>
      <w:r w:rsidRPr="004A5F19">
        <w:t xml:space="preserve"> </w:t>
      </w:r>
      <w:r w:rsidR="00AD4095">
        <w:t>largest employing</w:t>
      </w:r>
      <w:r w:rsidRPr="004A5F19">
        <w:t xml:space="preserve"> occupations were </w:t>
      </w:r>
      <w:r>
        <w:t xml:space="preserve">all trades - </w:t>
      </w:r>
      <w:r w:rsidRPr="004A5F19">
        <w:t xml:space="preserve">Drillers, Miners and Shot </w:t>
      </w:r>
      <w:r w:rsidRPr="008A40BC">
        <w:t xml:space="preserve">Firers, Carpenters and Joiners, Electricians, </w:t>
      </w:r>
      <w:r>
        <w:t xml:space="preserve">and </w:t>
      </w:r>
      <w:r w:rsidRPr="008A40BC">
        <w:t>Metal Fitters and Machinists. For the</w:t>
      </w:r>
      <w:r>
        <w:t>se</w:t>
      </w:r>
      <w:r w:rsidRPr="008A40BC">
        <w:t xml:space="preserve"> </w:t>
      </w:r>
      <w:r>
        <w:t xml:space="preserve">four </w:t>
      </w:r>
      <w:r w:rsidRPr="008A40BC">
        <w:t xml:space="preserve">trades, </w:t>
      </w:r>
      <w:r>
        <w:t xml:space="preserve">which are generally in shortage across Australia, </w:t>
      </w:r>
      <w:r w:rsidRPr="008A40BC">
        <w:t xml:space="preserve">First Nations representation in these occupations </w:t>
      </w:r>
      <w:r>
        <w:t>is</w:t>
      </w:r>
      <w:r w:rsidRPr="008A40BC">
        <w:t xml:space="preserve"> </w:t>
      </w:r>
      <w:r w:rsidR="0003244D">
        <w:t xml:space="preserve">generally </w:t>
      </w:r>
      <w:r w:rsidRPr="008A40BC">
        <w:t>higher than for their representation in total employment overall.</w:t>
      </w:r>
    </w:p>
    <w:p w14:paraId="188051B4" w14:textId="53042393" w:rsidR="00C41529" w:rsidRDefault="00F7680F">
      <w:pPr>
        <w:spacing w:before="0" w:after="200" w:line="276" w:lineRule="auto"/>
        <w:rPr>
          <w:b/>
          <w:bCs/>
          <w:color w:val="012749"/>
          <w:sz w:val="18"/>
          <w:szCs w:val="18"/>
        </w:rPr>
      </w:pPr>
      <w:r>
        <w:rPr>
          <w:noProof/>
        </w:rPr>
        <w:drawing>
          <wp:inline distT="0" distB="0" distL="0" distR="0" wp14:anchorId="426659FA" wp14:editId="26BCAFFB">
            <wp:extent cx="5732145" cy="4764405"/>
            <wp:effectExtent l="0" t="0" r="1905" b="0"/>
            <wp:docPr id="41447435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74357" name="Picture 3">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2145" cy="4764405"/>
                    </a:xfrm>
                    <a:prstGeom prst="rect">
                      <a:avLst/>
                    </a:prstGeom>
                  </pic:spPr>
                </pic:pic>
              </a:graphicData>
            </a:graphic>
          </wp:inline>
        </w:drawing>
      </w:r>
      <w:r w:rsidR="00C41529">
        <w:br w:type="page"/>
      </w:r>
    </w:p>
    <w:p w14:paraId="0319404D" w14:textId="0BE960B1" w:rsidR="00107DE6" w:rsidRPr="003C05E0" w:rsidRDefault="00107DE6" w:rsidP="00107DE6">
      <w:pPr>
        <w:pStyle w:val="Caption"/>
      </w:pPr>
      <w:r w:rsidRPr="003C05E0">
        <w:lastRenderedPageBreak/>
        <w:t>Table</w:t>
      </w:r>
      <w:r w:rsidR="0090015E">
        <w:t xml:space="preserve"> 11</w:t>
      </w:r>
      <w:r w:rsidRPr="003C05E0">
        <w:t xml:space="preserve">: Top </w:t>
      </w:r>
      <w:r>
        <w:t>20</w:t>
      </w:r>
      <w:r w:rsidRPr="003C05E0">
        <w:t xml:space="preserve"> occupations of First Nations workers in 2021 and </w:t>
      </w:r>
      <w:r w:rsidR="00EB7E05">
        <w:t>% share</w:t>
      </w:r>
      <w:r w:rsidRPr="003C05E0">
        <w:t xml:space="preserve"> of First Nations </w:t>
      </w:r>
      <w:r w:rsidR="00DD09B2">
        <w:t>workforce shares by</w:t>
      </w:r>
      <w:r w:rsidR="00EB7E05">
        <w:t xml:space="preserve"> ALL, male and female </w:t>
      </w:r>
      <w:r w:rsidR="00A6661D">
        <w:t>workforce</w:t>
      </w:r>
      <w:r w:rsidRPr="003C05E0">
        <w:t xml:space="preserve"> and </w:t>
      </w:r>
      <w:r w:rsidR="00FB13BC">
        <w:t>ALL</w:t>
      </w:r>
      <w:r w:rsidRPr="003C05E0">
        <w:t xml:space="preserve"> </w:t>
      </w:r>
      <w:r w:rsidR="00A6661D">
        <w:t>workforce</w:t>
      </w:r>
      <w:r w:rsidRPr="003C05E0">
        <w:t xml:space="preserve"> male and female</w:t>
      </w:r>
    </w:p>
    <w:tbl>
      <w:tblPr>
        <w:tblStyle w:val="CustomTablebasic"/>
        <w:tblW w:w="0" w:type="auto"/>
        <w:tblLook w:val="04A0" w:firstRow="1" w:lastRow="0" w:firstColumn="1" w:lastColumn="0" w:noHBand="0" w:noVBand="1"/>
      </w:tblPr>
      <w:tblGrid>
        <w:gridCol w:w="1701"/>
        <w:gridCol w:w="1155"/>
        <w:gridCol w:w="1234"/>
        <w:gridCol w:w="1234"/>
        <w:gridCol w:w="1234"/>
        <w:gridCol w:w="1234"/>
        <w:gridCol w:w="1235"/>
      </w:tblGrid>
      <w:tr w:rsidR="001F2123" w14:paraId="62DEB164" w14:textId="77777777" w:rsidTr="00C41529">
        <w:trPr>
          <w:cnfStyle w:val="100000000000" w:firstRow="1" w:lastRow="0" w:firstColumn="0" w:lastColumn="0" w:oddVBand="0" w:evenVBand="0" w:oddHBand="0" w:evenHBand="0" w:firstRowFirstColumn="0" w:firstRowLastColumn="0" w:lastRowFirstColumn="0" w:lastRowLastColumn="0"/>
        </w:trPr>
        <w:tc>
          <w:tcPr>
            <w:tcW w:w="1701" w:type="dxa"/>
          </w:tcPr>
          <w:p w14:paraId="585339D2" w14:textId="59FC1B30" w:rsidR="004E7E85" w:rsidRDefault="00FD12C2" w:rsidP="000F1BB6">
            <w:pPr>
              <w:pStyle w:val="TableHeading1"/>
            </w:pPr>
            <w:r>
              <w:t>O</w:t>
            </w:r>
            <w:r w:rsidRPr="00FD12C2">
              <w:t>ccupation</w:t>
            </w:r>
          </w:p>
        </w:tc>
        <w:tc>
          <w:tcPr>
            <w:tcW w:w="1155" w:type="dxa"/>
          </w:tcPr>
          <w:p w14:paraId="0BDE1A03" w14:textId="5520DB18" w:rsidR="004E7E85" w:rsidRDefault="008E7B3A" w:rsidP="008E7B3A">
            <w:pPr>
              <w:pStyle w:val="TableHeading1"/>
            </w:pPr>
            <w:r w:rsidRPr="003C05E0">
              <w:t xml:space="preserve">% of </w:t>
            </w:r>
            <w:r w:rsidRPr="008E7B3A">
              <w:t>total workforce</w:t>
            </w:r>
          </w:p>
        </w:tc>
        <w:tc>
          <w:tcPr>
            <w:tcW w:w="1234" w:type="dxa"/>
          </w:tcPr>
          <w:p w14:paraId="6298AE11" w14:textId="29E133F0" w:rsidR="004E7E85" w:rsidRDefault="008E7B3A" w:rsidP="008E7B3A">
            <w:pPr>
              <w:pStyle w:val="TableHeading1"/>
            </w:pPr>
            <w:r>
              <w:t xml:space="preserve">% </w:t>
            </w:r>
            <w:r w:rsidRPr="008E7B3A">
              <w:t>First Nations share of workforce</w:t>
            </w:r>
          </w:p>
        </w:tc>
        <w:tc>
          <w:tcPr>
            <w:tcW w:w="1234" w:type="dxa"/>
          </w:tcPr>
          <w:p w14:paraId="165ABF3C" w14:textId="5F26E5E5" w:rsidR="004E7E85" w:rsidRDefault="008E7B3A" w:rsidP="008E7B3A">
            <w:pPr>
              <w:pStyle w:val="TableHeading1"/>
            </w:pPr>
            <w:r w:rsidRPr="003C05E0">
              <w:t>% First Nations Male</w:t>
            </w:r>
            <w:r w:rsidRPr="008E7B3A">
              <w:t xml:space="preserve"> share</w:t>
            </w:r>
          </w:p>
        </w:tc>
        <w:tc>
          <w:tcPr>
            <w:tcW w:w="1234" w:type="dxa"/>
          </w:tcPr>
          <w:p w14:paraId="32671A58" w14:textId="091D3CD7" w:rsidR="004E7E85" w:rsidRDefault="002437CB" w:rsidP="008E7B3A">
            <w:pPr>
              <w:pStyle w:val="TableHeading1"/>
            </w:pPr>
            <w:r w:rsidRPr="003C05E0">
              <w:t>% A</w:t>
            </w:r>
            <w:r w:rsidRPr="002437CB">
              <w:t>LL workforce Male share</w:t>
            </w:r>
          </w:p>
        </w:tc>
        <w:tc>
          <w:tcPr>
            <w:tcW w:w="1234" w:type="dxa"/>
          </w:tcPr>
          <w:p w14:paraId="386A68A0" w14:textId="4DAEE6D2" w:rsidR="004E7E85" w:rsidRDefault="0004193A" w:rsidP="008E7B3A">
            <w:pPr>
              <w:pStyle w:val="TableHeading1"/>
            </w:pPr>
            <w:r w:rsidRPr="003C05E0">
              <w:t>% First Nations</w:t>
            </w:r>
            <w:r w:rsidRPr="0004193A">
              <w:t xml:space="preserve"> Female</w:t>
            </w:r>
            <w:r w:rsidR="00B47D33">
              <w:t xml:space="preserve"> </w:t>
            </w:r>
            <w:r w:rsidRPr="0004193A">
              <w:t>share</w:t>
            </w:r>
          </w:p>
        </w:tc>
        <w:tc>
          <w:tcPr>
            <w:tcW w:w="1235" w:type="dxa"/>
          </w:tcPr>
          <w:p w14:paraId="653CA6FA" w14:textId="72650423" w:rsidR="004E7E85" w:rsidRDefault="0004193A" w:rsidP="008E7B3A">
            <w:pPr>
              <w:pStyle w:val="TableHeading1"/>
            </w:pPr>
            <w:r w:rsidRPr="003C05E0">
              <w:t>% A</w:t>
            </w:r>
            <w:r w:rsidRPr="0004193A">
              <w:t>LL workforce Female</w:t>
            </w:r>
            <w:r w:rsidR="00B47D33">
              <w:t xml:space="preserve"> </w:t>
            </w:r>
            <w:r w:rsidRPr="0004193A">
              <w:t>share</w:t>
            </w:r>
          </w:p>
        </w:tc>
      </w:tr>
      <w:tr w:rsidR="004E7E85" w14:paraId="5C648E2B" w14:textId="77777777" w:rsidTr="00C41529">
        <w:tc>
          <w:tcPr>
            <w:tcW w:w="1701" w:type="dxa"/>
          </w:tcPr>
          <w:p w14:paraId="14482ABD" w14:textId="7F9A13C7" w:rsidR="004E7E85" w:rsidRDefault="00D05C2D" w:rsidP="000F1BB6">
            <w:pPr>
              <w:pStyle w:val="TableBodyText"/>
            </w:pPr>
            <w:r w:rsidRPr="00BB6225">
              <w:rPr>
                <w:rStyle w:val="Characterbold"/>
              </w:rPr>
              <w:t>A</w:t>
            </w:r>
            <w:r w:rsidRPr="00D05C2D">
              <w:rPr>
                <w:rStyle w:val="Characterbold"/>
              </w:rPr>
              <w:t>LL workforce</w:t>
            </w:r>
          </w:p>
        </w:tc>
        <w:tc>
          <w:tcPr>
            <w:tcW w:w="1155" w:type="dxa"/>
          </w:tcPr>
          <w:p w14:paraId="2F9C4D3B" w14:textId="4A539CCA" w:rsidR="004E7E85" w:rsidRDefault="00D05C2D" w:rsidP="000F1BB6">
            <w:pPr>
              <w:pStyle w:val="TableBodyTextcentre"/>
            </w:pPr>
            <w:r w:rsidRPr="00BB6225">
              <w:rPr>
                <w:rStyle w:val="Characterbold"/>
              </w:rPr>
              <w:t>100</w:t>
            </w:r>
            <w:r w:rsidRPr="00D05C2D">
              <w:rPr>
                <w:rStyle w:val="Characterbold"/>
              </w:rPr>
              <w:t>.0%</w:t>
            </w:r>
          </w:p>
        </w:tc>
        <w:tc>
          <w:tcPr>
            <w:tcW w:w="1234" w:type="dxa"/>
          </w:tcPr>
          <w:p w14:paraId="1A4BAF98" w14:textId="1611E1D4" w:rsidR="004E7E85" w:rsidRDefault="00D05C2D" w:rsidP="000F1BB6">
            <w:pPr>
              <w:pStyle w:val="TableBodyTextcentre"/>
            </w:pPr>
            <w:r w:rsidRPr="00BB6225">
              <w:rPr>
                <w:rStyle w:val="Characterbold"/>
              </w:rPr>
              <w:t>2.1%</w:t>
            </w:r>
          </w:p>
        </w:tc>
        <w:tc>
          <w:tcPr>
            <w:tcW w:w="1234" w:type="dxa"/>
          </w:tcPr>
          <w:p w14:paraId="649C27EB" w14:textId="68F8E2B3" w:rsidR="004E7E85" w:rsidRDefault="00D05C2D" w:rsidP="000F1BB6">
            <w:pPr>
              <w:pStyle w:val="TableBodyTextcentre"/>
            </w:pPr>
            <w:r w:rsidRPr="00BB6225">
              <w:rPr>
                <w:rStyle w:val="Characterbold"/>
              </w:rPr>
              <w:t>5</w:t>
            </w:r>
            <w:r w:rsidRPr="00D05C2D">
              <w:rPr>
                <w:rStyle w:val="Characterbold"/>
              </w:rPr>
              <w:t>0.8%</w:t>
            </w:r>
          </w:p>
        </w:tc>
        <w:tc>
          <w:tcPr>
            <w:tcW w:w="1234" w:type="dxa"/>
          </w:tcPr>
          <w:p w14:paraId="55B44A12" w14:textId="08026457" w:rsidR="004E7E85" w:rsidRDefault="00D05C2D" w:rsidP="000F1BB6">
            <w:pPr>
              <w:pStyle w:val="TableBodyTextcentre"/>
            </w:pPr>
            <w:r w:rsidRPr="00BB6225">
              <w:rPr>
                <w:rStyle w:val="Characterbold"/>
              </w:rPr>
              <w:t>5</w:t>
            </w:r>
            <w:r w:rsidRPr="00D05C2D">
              <w:rPr>
                <w:rStyle w:val="Characterbold"/>
              </w:rPr>
              <w:t>0.8%</w:t>
            </w:r>
          </w:p>
        </w:tc>
        <w:tc>
          <w:tcPr>
            <w:tcW w:w="1234" w:type="dxa"/>
          </w:tcPr>
          <w:p w14:paraId="008A7D5E" w14:textId="0C6D625B" w:rsidR="004E7E85" w:rsidRDefault="00D05C2D" w:rsidP="000F1BB6">
            <w:pPr>
              <w:pStyle w:val="TableBodyTextcentre"/>
            </w:pPr>
            <w:r w:rsidRPr="00BB6225">
              <w:rPr>
                <w:rStyle w:val="Characterbold"/>
              </w:rPr>
              <w:t>49</w:t>
            </w:r>
            <w:r w:rsidRPr="00D05C2D">
              <w:rPr>
                <w:rStyle w:val="Characterbold"/>
              </w:rPr>
              <w:t>.2%</w:t>
            </w:r>
          </w:p>
        </w:tc>
        <w:tc>
          <w:tcPr>
            <w:tcW w:w="1235" w:type="dxa"/>
          </w:tcPr>
          <w:p w14:paraId="5BF8370B" w14:textId="49360BCD" w:rsidR="004E7E85" w:rsidRDefault="00D05C2D" w:rsidP="000F1BB6">
            <w:pPr>
              <w:pStyle w:val="TableBodyTextcentre"/>
            </w:pPr>
            <w:r w:rsidRPr="00BB6225">
              <w:rPr>
                <w:rStyle w:val="Characterbold"/>
              </w:rPr>
              <w:t>49</w:t>
            </w:r>
            <w:r w:rsidRPr="00D05C2D">
              <w:rPr>
                <w:rStyle w:val="Characterbold"/>
              </w:rPr>
              <w:t>.2%</w:t>
            </w:r>
          </w:p>
        </w:tc>
      </w:tr>
      <w:tr w:rsidR="001F2123" w14:paraId="650AB7EC"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67231A24" w14:textId="1E63EC84" w:rsidR="002437CB" w:rsidRDefault="00D05C2D" w:rsidP="000F1BB6">
            <w:pPr>
              <w:pStyle w:val="TableBodyText"/>
            </w:pPr>
            <w:r w:rsidRPr="003C05E0">
              <w:t>Sales Assistants (General)</w:t>
            </w:r>
          </w:p>
        </w:tc>
        <w:tc>
          <w:tcPr>
            <w:tcW w:w="1155" w:type="dxa"/>
          </w:tcPr>
          <w:p w14:paraId="48AEBCAE" w14:textId="3ADF0BBE" w:rsidR="002437CB" w:rsidRDefault="00D05C2D" w:rsidP="000F1BB6">
            <w:pPr>
              <w:pStyle w:val="TableBodyTextcentre"/>
            </w:pPr>
            <w:r w:rsidRPr="003C05E0">
              <w:t>4.5%</w:t>
            </w:r>
          </w:p>
        </w:tc>
        <w:tc>
          <w:tcPr>
            <w:tcW w:w="1234" w:type="dxa"/>
          </w:tcPr>
          <w:p w14:paraId="728944BC" w14:textId="1EC2586D" w:rsidR="002437CB" w:rsidRDefault="00D05C2D" w:rsidP="000F1BB6">
            <w:pPr>
              <w:pStyle w:val="TableBodyTextcentre"/>
            </w:pPr>
            <w:r>
              <w:t>5.7</w:t>
            </w:r>
            <w:r w:rsidR="0004193A" w:rsidRPr="00D05C2D">
              <w:t>%</w:t>
            </w:r>
          </w:p>
        </w:tc>
        <w:tc>
          <w:tcPr>
            <w:tcW w:w="1234" w:type="dxa"/>
          </w:tcPr>
          <w:p w14:paraId="171EE539" w14:textId="55F212E9" w:rsidR="002437CB" w:rsidRDefault="00D05C2D" w:rsidP="000F1BB6">
            <w:pPr>
              <w:pStyle w:val="TableBodyTextcentre"/>
            </w:pPr>
            <w:r w:rsidRPr="003C05E0">
              <w:t>30</w:t>
            </w:r>
            <w:r w:rsidRPr="00D05C2D">
              <w:t>.0%</w:t>
            </w:r>
          </w:p>
        </w:tc>
        <w:tc>
          <w:tcPr>
            <w:tcW w:w="1234" w:type="dxa"/>
          </w:tcPr>
          <w:p w14:paraId="174C782D" w14:textId="51C54046" w:rsidR="002437CB" w:rsidRDefault="00D05C2D" w:rsidP="000F1BB6">
            <w:pPr>
              <w:pStyle w:val="TableBodyTextcentre"/>
            </w:pPr>
            <w:r w:rsidRPr="003C05E0">
              <w:t>3</w:t>
            </w:r>
            <w:r w:rsidRPr="00D05C2D">
              <w:t>3.9%</w:t>
            </w:r>
          </w:p>
        </w:tc>
        <w:tc>
          <w:tcPr>
            <w:tcW w:w="1234" w:type="dxa"/>
          </w:tcPr>
          <w:p w14:paraId="6BAB203A" w14:textId="1BFD72B1" w:rsidR="002437CB" w:rsidRDefault="00D05C2D" w:rsidP="000F1BB6">
            <w:pPr>
              <w:pStyle w:val="TableBodyTextcentre"/>
            </w:pPr>
            <w:r w:rsidRPr="003C05E0">
              <w:t>70</w:t>
            </w:r>
            <w:r w:rsidRPr="00D05C2D">
              <w:t>.0%</w:t>
            </w:r>
          </w:p>
        </w:tc>
        <w:tc>
          <w:tcPr>
            <w:tcW w:w="1235" w:type="dxa"/>
          </w:tcPr>
          <w:p w14:paraId="1F002EA8" w14:textId="0ADF6082" w:rsidR="002437CB" w:rsidRDefault="00D05C2D" w:rsidP="000F1BB6">
            <w:pPr>
              <w:pStyle w:val="TableBodyTextcentre"/>
            </w:pPr>
            <w:r w:rsidRPr="003C05E0">
              <w:t>66</w:t>
            </w:r>
            <w:r w:rsidRPr="00D05C2D">
              <w:t>.1%</w:t>
            </w:r>
          </w:p>
        </w:tc>
      </w:tr>
      <w:tr w:rsidR="002437CB" w14:paraId="04075390" w14:textId="77777777" w:rsidTr="00C41529">
        <w:tc>
          <w:tcPr>
            <w:tcW w:w="1701" w:type="dxa"/>
          </w:tcPr>
          <w:p w14:paraId="5949D7B4" w14:textId="2BC85256" w:rsidR="002437CB" w:rsidRDefault="00D05C2D" w:rsidP="000F1BB6">
            <w:pPr>
              <w:pStyle w:val="TableBodyText"/>
            </w:pPr>
            <w:r w:rsidRPr="003C05E0">
              <w:t>Aged and Disabled Carers</w:t>
            </w:r>
          </w:p>
        </w:tc>
        <w:tc>
          <w:tcPr>
            <w:tcW w:w="1155" w:type="dxa"/>
          </w:tcPr>
          <w:p w14:paraId="00E4F9FF" w14:textId="437E74C0" w:rsidR="002437CB" w:rsidRDefault="00E04764" w:rsidP="000F1BB6">
            <w:pPr>
              <w:pStyle w:val="TableBodyTextcentre"/>
            </w:pPr>
            <w:r w:rsidRPr="003C05E0">
              <w:t>2.</w:t>
            </w:r>
            <w:r w:rsidRPr="00E04764">
              <w:t>0%</w:t>
            </w:r>
          </w:p>
        </w:tc>
        <w:tc>
          <w:tcPr>
            <w:tcW w:w="1234" w:type="dxa"/>
          </w:tcPr>
          <w:p w14:paraId="6B576ACD" w14:textId="548DD766" w:rsidR="002437CB" w:rsidRDefault="00E04764" w:rsidP="000F1BB6">
            <w:pPr>
              <w:pStyle w:val="TableBodyTextcentre"/>
            </w:pPr>
            <w:r>
              <w:t>3.0</w:t>
            </w:r>
            <w:r w:rsidRPr="00E04764">
              <w:t>%</w:t>
            </w:r>
          </w:p>
        </w:tc>
        <w:tc>
          <w:tcPr>
            <w:tcW w:w="1234" w:type="dxa"/>
          </w:tcPr>
          <w:p w14:paraId="13A91909" w14:textId="6BDB29CF" w:rsidR="002437CB" w:rsidRDefault="00E04764" w:rsidP="000F1BB6">
            <w:pPr>
              <w:pStyle w:val="TableBodyTextcentre"/>
            </w:pPr>
            <w:r w:rsidRPr="003C05E0">
              <w:t>2</w:t>
            </w:r>
            <w:r w:rsidRPr="00E04764">
              <w:t>1.6%</w:t>
            </w:r>
          </w:p>
        </w:tc>
        <w:tc>
          <w:tcPr>
            <w:tcW w:w="1234" w:type="dxa"/>
          </w:tcPr>
          <w:p w14:paraId="59323620" w14:textId="6E9586DD" w:rsidR="002437CB" w:rsidRDefault="00E04764" w:rsidP="000F1BB6">
            <w:pPr>
              <w:pStyle w:val="TableBodyTextcentre"/>
            </w:pPr>
            <w:r w:rsidRPr="003C05E0">
              <w:t>23</w:t>
            </w:r>
            <w:r w:rsidRPr="00E04764">
              <w:t>.3%</w:t>
            </w:r>
          </w:p>
        </w:tc>
        <w:tc>
          <w:tcPr>
            <w:tcW w:w="1234" w:type="dxa"/>
          </w:tcPr>
          <w:p w14:paraId="76534AE1" w14:textId="418A4A87" w:rsidR="002437CB" w:rsidRDefault="00E04764" w:rsidP="000F1BB6">
            <w:pPr>
              <w:pStyle w:val="TableBodyTextcentre"/>
            </w:pPr>
            <w:r w:rsidRPr="003C05E0">
              <w:t>78</w:t>
            </w:r>
            <w:r w:rsidRPr="00E04764">
              <w:t>.4%</w:t>
            </w:r>
          </w:p>
        </w:tc>
        <w:tc>
          <w:tcPr>
            <w:tcW w:w="1235" w:type="dxa"/>
          </w:tcPr>
          <w:p w14:paraId="746C9119" w14:textId="33D1D02E" w:rsidR="002437CB" w:rsidRDefault="00E04764" w:rsidP="000F1BB6">
            <w:pPr>
              <w:pStyle w:val="TableBodyTextcentre"/>
            </w:pPr>
            <w:r w:rsidRPr="003C05E0">
              <w:t>7</w:t>
            </w:r>
            <w:r w:rsidRPr="00E04764">
              <w:t>6.7%</w:t>
            </w:r>
          </w:p>
        </w:tc>
      </w:tr>
      <w:tr w:rsidR="001F2123" w14:paraId="3E9C578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24E62505" w14:textId="53D2D46E" w:rsidR="00D05C2D" w:rsidRDefault="00E04764" w:rsidP="000F1BB6">
            <w:pPr>
              <w:pStyle w:val="TableBodyText"/>
            </w:pPr>
            <w:r w:rsidRPr="003C05E0">
              <w:t>General Clerks</w:t>
            </w:r>
          </w:p>
        </w:tc>
        <w:tc>
          <w:tcPr>
            <w:tcW w:w="1155" w:type="dxa"/>
          </w:tcPr>
          <w:p w14:paraId="2C270809" w14:textId="5A7B69C1" w:rsidR="00D05C2D" w:rsidRDefault="00E04764" w:rsidP="000F1BB6">
            <w:pPr>
              <w:pStyle w:val="TableBodyTextcentre"/>
            </w:pPr>
            <w:r w:rsidRPr="003C05E0">
              <w:t>2.</w:t>
            </w:r>
            <w:r w:rsidRPr="00E04764">
              <w:t>2%</w:t>
            </w:r>
          </w:p>
        </w:tc>
        <w:tc>
          <w:tcPr>
            <w:tcW w:w="1234" w:type="dxa"/>
          </w:tcPr>
          <w:p w14:paraId="706C053A" w14:textId="7529DE64" w:rsidR="00D05C2D" w:rsidRDefault="00E04764" w:rsidP="000F1BB6">
            <w:pPr>
              <w:pStyle w:val="TableBodyTextcentre"/>
            </w:pPr>
            <w:r w:rsidRPr="003C05E0">
              <w:t>2.</w:t>
            </w:r>
            <w:r w:rsidRPr="00E04764">
              <w:t>6%</w:t>
            </w:r>
          </w:p>
        </w:tc>
        <w:tc>
          <w:tcPr>
            <w:tcW w:w="1234" w:type="dxa"/>
          </w:tcPr>
          <w:p w14:paraId="7B11789B" w14:textId="32350BA1" w:rsidR="00D05C2D" w:rsidRDefault="00E04764" w:rsidP="000F1BB6">
            <w:pPr>
              <w:pStyle w:val="TableBodyTextcentre"/>
            </w:pPr>
            <w:r w:rsidRPr="003C05E0">
              <w:t>14</w:t>
            </w:r>
            <w:r w:rsidRPr="00E04764">
              <w:t>.0%</w:t>
            </w:r>
          </w:p>
        </w:tc>
        <w:tc>
          <w:tcPr>
            <w:tcW w:w="1234" w:type="dxa"/>
          </w:tcPr>
          <w:p w14:paraId="684CB9EF" w14:textId="50387813" w:rsidR="00D05C2D" w:rsidRDefault="00944A71" w:rsidP="000F1BB6">
            <w:pPr>
              <w:pStyle w:val="TableBodyTextcentre"/>
            </w:pPr>
            <w:r w:rsidRPr="003C05E0">
              <w:t>1</w:t>
            </w:r>
            <w:r w:rsidRPr="00944A71">
              <w:t>3.6%</w:t>
            </w:r>
          </w:p>
        </w:tc>
        <w:tc>
          <w:tcPr>
            <w:tcW w:w="1234" w:type="dxa"/>
          </w:tcPr>
          <w:p w14:paraId="6285E7C1" w14:textId="7F43F919" w:rsidR="00D05C2D" w:rsidRDefault="00944A71" w:rsidP="000F1BB6">
            <w:pPr>
              <w:pStyle w:val="TableBodyTextcentre"/>
            </w:pPr>
            <w:r w:rsidRPr="003C05E0">
              <w:t>86</w:t>
            </w:r>
            <w:r w:rsidRPr="00944A71">
              <w:t>.0%</w:t>
            </w:r>
          </w:p>
        </w:tc>
        <w:tc>
          <w:tcPr>
            <w:tcW w:w="1235" w:type="dxa"/>
          </w:tcPr>
          <w:p w14:paraId="4618C076" w14:textId="3D5D041A" w:rsidR="00D05C2D" w:rsidRDefault="00944A71" w:rsidP="000F1BB6">
            <w:pPr>
              <w:pStyle w:val="TableBodyTextcentre"/>
            </w:pPr>
            <w:r w:rsidRPr="003C05E0">
              <w:t>86</w:t>
            </w:r>
            <w:r w:rsidRPr="00944A71">
              <w:t>.4%</w:t>
            </w:r>
          </w:p>
        </w:tc>
      </w:tr>
      <w:tr w:rsidR="00E04764" w14:paraId="6432465F" w14:textId="77777777" w:rsidTr="00C41529">
        <w:tc>
          <w:tcPr>
            <w:tcW w:w="1701" w:type="dxa"/>
          </w:tcPr>
          <w:p w14:paraId="0F080594" w14:textId="421A82F5" w:rsidR="00E04764" w:rsidRDefault="00E06889" w:rsidP="000F1BB6">
            <w:pPr>
              <w:pStyle w:val="TableBodyText"/>
            </w:pPr>
            <w:r w:rsidRPr="003C05E0">
              <w:t>Education Aides</w:t>
            </w:r>
          </w:p>
        </w:tc>
        <w:tc>
          <w:tcPr>
            <w:tcW w:w="1155" w:type="dxa"/>
          </w:tcPr>
          <w:p w14:paraId="41CAC2E0" w14:textId="11AE5487" w:rsidR="00E04764" w:rsidRDefault="00223C3D" w:rsidP="000F1BB6">
            <w:pPr>
              <w:pStyle w:val="TableBodyTextcentre"/>
            </w:pPr>
            <w:r>
              <w:t>0</w:t>
            </w:r>
            <w:r w:rsidRPr="00223C3D">
              <w:t>.9%</w:t>
            </w:r>
          </w:p>
        </w:tc>
        <w:tc>
          <w:tcPr>
            <w:tcW w:w="1234" w:type="dxa"/>
          </w:tcPr>
          <w:p w14:paraId="1AA2E97D" w14:textId="3764A5D0" w:rsidR="00E04764" w:rsidRDefault="00223C3D" w:rsidP="000F1BB6">
            <w:pPr>
              <w:pStyle w:val="TableBodyTextcentre"/>
            </w:pPr>
            <w:r>
              <w:t>2.4</w:t>
            </w:r>
            <w:r w:rsidRPr="00223C3D">
              <w:t>%</w:t>
            </w:r>
          </w:p>
        </w:tc>
        <w:tc>
          <w:tcPr>
            <w:tcW w:w="1234" w:type="dxa"/>
          </w:tcPr>
          <w:p w14:paraId="76E41947" w14:textId="605A2B51" w:rsidR="00E04764" w:rsidRDefault="00223C3D" w:rsidP="000F1BB6">
            <w:pPr>
              <w:pStyle w:val="TableBodyTextcentre"/>
            </w:pPr>
            <w:r w:rsidRPr="003C05E0">
              <w:t>2</w:t>
            </w:r>
            <w:r w:rsidRPr="00223C3D">
              <w:t>1.6%</w:t>
            </w:r>
          </w:p>
        </w:tc>
        <w:tc>
          <w:tcPr>
            <w:tcW w:w="1234" w:type="dxa"/>
          </w:tcPr>
          <w:p w14:paraId="27AAB3D4" w14:textId="2C7759A7" w:rsidR="00E04764" w:rsidRDefault="00223C3D" w:rsidP="000F1BB6">
            <w:pPr>
              <w:pStyle w:val="TableBodyTextcentre"/>
            </w:pPr>
            <w:r w:rsidRPr="003C05E0">
              <w:t>11</w:t>
            </w:r>
            <w:r w:rsidRPr="00223C3D">
              <w:t>.4%</w:t>
            </w:r>
          </w:p>
        </w:tc>
        <w:tc>
          <w:tcPr>
            <w:tcW w:w="1234" w:type="dxa"/>
          </w:tcPr>
          <w:p w14:paraId="5AC18961" w14:textId="7FEA8986" w:rsidR="00E04764" w:rsidRDefault="00223C3D" w:rsidP="000F1BB6">
            <w:pPr>
              <w:pStyle w:val="TableBodyTextcentre"/>
            </w:pPr>
            <w:r w:rsidRPr="003C05E0">
              <w:t>78</w:t>
            </w:r>
            <w:r w:rsidRPr="00223C3D">
              <w:t>.4%</w:t>
            </w:r>
          </w:p>
        </w:tc>
        <w:tc>
          <w:tcPr>
            <w:tcW w:w="1235" w:type="dxa"/>
          </w:tcPr>
          <w:p w14:paraId="4DC04560" w14:textId="757B2056" w:rsidR="00E04764" w:rsidRDefault="00223C3D" w:rsidP="000F1BB6">
            <w:pPr>
              <w:pStyle w:val="TableBodyTextcentre"/>
            </w:pPr>
            <w:r w:rsidRPr="003C05E0">
              <w:t>8</w:t>
            </w:r>
            <w:r w:rsidRPr="00223C3D">
              <w:t>8.6%</w:t>
            </w:r>
          </w:p>
        </w:tc>
      </w:tr>
      <w:tr w:rsidR="001F2123" w14:paraId="755F05A6"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827DDD8" w14:textId="610A67A8" w:rsidR="00944A71" w:rsidRDefault="00223C3D" w:rsidP="000F1BB6">
            <w:pPr>
              <w:pStyle w:val="TableBodyText"/>
            </w:pPr>
            <w:r w:rsidRPr="003C05E0">
              <w:t>Truck Drivers</w:t>
            </w:r>
          </w:p>
        </w:tc>
        <w:tc>
          <w:tcPr>
            <w:tcW w:w="1155" w:type="dxa"/>
          </w:tcPr>
          <w:p w14:paraId="4C7677F1" w14:textId="6FAC60E7" w:rsidR="00944A71" w:rsidRDefault="00223C3D" w:rsidP="000F1BB6">
            <w:pPr>
              <w:pStyle w:val="TableBodyTextcentre"/>
            </w:pPr>
            <w:r w:rsidRPr="003C05E0">
              <w:t>1.</w:t>
            </w:r>
            <w:r w:rsidRPr="00223C3D">
              <w:t>4%</w:t>
            </w:r>
          </w:p>
        </w:tc>
        <w:tc>
          <w:tcPr>
            <w:tcW w:w="1234" w:type="dxa"/>
          </w:tcPr>
          <w:p w14:paraId="77E43589" w14:textId="637D4513" w:rsidR="00944A71" w:rsidRDefault="00223C3D" w:rsidP="000F1BB6">
            <w:pPr>
              <w:pStyle w:val="TableBodyTextcentre"/>
            </w:pPr>
            <w:r>
              <w:t>2.3</w:t>
            </w:r>
            <w:r w:rsidRPr="00223C3D">
              <w:t>%</w:t>
            </w:r>
          </w:p>
        </w:tc>
        <w:tc>
          <w:tcPr>
            <w:tcW w:w="1234" w:type="dxa"/>
          </w:tcPr>
          <w:p w14:paraId="08E6B292" w14:textId="003AB07E" w:rsidR="00944A71" w:rsidRDefault="00223C3D" w:rsidP="000F1BB6">
            <w:pPr>
              <w:pStyle w:val="TableBodyTextcentre"/>
            </w:pPr>
            <w:r w:rsidRPr="003C05E0">
              <w:t>9</w:t>
            </w:r>
            <w:r w:rsidRPr="00223C3D">
              <w:t>0.9%</w:t>
            </w:r>
          </w:p>
        </w:tc>
        <w:tc>
          <w:tcPr>
            <w:tcW w:w="1234" w:type="dxa"/>
          </w:tcPr>
          <w:p w14:paraId="155D50CD" w14:textId="5568BCC9" w:rsidR="00944A71" w:rsidRDefault="00223C3D" w:rsidP="000F1BB6">
            <w:pPr>
              <w:pStyle w:val="TableBodyTextcentre"/>
            </w:pPr>
            <w:r w:rsidRPr="003C05E0">
              <w:t>9</w:t>
            </w:r>
            <w:r w:rsidRPr="00223C3D">
              <w:t>5.7%</w:t>
            </w:r>
          </w:p>
        </w:tc>
        <w:tc>
          <w:tcPr>
            <w:tcW w:w="1234" w:type="dxa"/>
          </w:tcPr>
          <w:p w14:paraId="37F18012" w14:textId="1D36E63E" w:rsidR="00944A71" w:rsidRDefault="00223C3D" w:rsidP="000F1BB6">
            <w:pPr>
              <w:pStyle w:val="TableBodyTextcentre"/>
            </w:pPr>
            <w:r w:rsidRPr="003C05E0">
              <w:t>9</w:t>
            </w:r>
            <w:r w:rsidRPr="00223C3D">
              <w:t>.1%</w:t>
            </w:r>
          </w:p>
        </w:tc>
        <w:tc>
          <w:tcPr>
            <w:tcW w:w="1235" w:type="dxa"/>
          </w:tcPr>
          <w:p w14:paraId="46CB03D6" w14:textId="7525CBFA" w:rsidR="00944A71" w:rsidRDefault="00223C3D" w:rsidP="000F1BB6">
            <w:pPr>
              <w:pStyle w:val="TableBodyTextcentre"/>
            </w:pPr>
            <w:r w:rsidRPr="003C05E0">
              <w:t>4</w:t>
            </w:r>
            <w:r w:rsidRPr="00223C3D">
              <w:t>.3%</w:t>
            </w:r>
          </w:p>
        </w:tc>
      </w:tr>
      <w:tr w:rsidR="00223C3D" w14:paraId="47AF20B9" w14:textId="77777777" w:rsidTr="00C41529">
        <w:tc>
          <w:tcPr>
            <w:tcW w:w="1701" w:type="dxa"/>
          </w:tcPr>
          <w:p w14:paraId="22135CAB" w14:textId="5CD4121F" w:rsidR="00223C3D" w:rsidRPr="003C05E0" w:rsidRDefault="007011F6" w:rsidP="000F1BB6">
            <w:pPr>
              <w:pStyle w:val="TableBodyText"/>
            </w:pPr>
            <w:r w:rsidRPr="003C05E0">
              <w:t>Welfare Support Workers</w:t>
            </w:r>
          </w:p>
        </w:tc>
        <w:tc>
          <w:tcPr>
            <w:tcW w:w="1155" w:type="dxa"/>
          </w:tcPr>
          <w:p w14:paraId="5BD6C896" w14:textId="54424BD8" w:rsidR="00223C3D" w:rsidRPr="003C05E0" w:rsidRDefault="007011F6" w:rsidP="000F1BB6">
            <w:pPr>
              <w:pStyle w:val="TableBodyTextcentre"/>
            </w:pPr>
            <w:r>
              <w:t>0.6</w:t>
            </w:r>
            <w:r w:rsidRPr="007011F6">
              <w:t>%</w:t>
            </w:r>
          </w:p>
        </w:tc>
        <w:tc>
          <w:tcPr>
            <w:tcW w:w="1234" w:type="dxa"/>
          </w:tcPr>
          <w:p w14:paraId="59DA12BC" w14:textId="06401AE2" w:rsidR="00223C3D" w:rsidRDefault="007011F6" w:rsidP="000F1BB6">
            <w:pPr>
              <w:pStyle w:val="TableBodyTextcentre"/>
            </w:pPr>
            <w:r>
              <w:t>2.</w:t>
            </w:r>
            <w:r w:rsidRPr="007011F6">
              <w:t>3%</w:t>
            </w:r>
          </w:p>
        </w:tc>
        <w:tc>
          <w:tcPr>
            <w:tcW w:w="1234" w:type="dxa"/>
          </w:tcPr>
          <w:p w14:paraId="1E0D93E2" w14:textId="0A0CF95D" w:rsidR="00223C3D" w:rsidRPr="003C05E0" w:rsidRDefault="007011F6" w:rsidP="000F1BB6">
            <w:pPr>
              <w:pStyle w:val="TableBodyTextcentre"/>
            </w:pPr>
            <w:r w:rsidRPr="003C05E0">
              <w:t>3</w:t>
            </w:r>
            <w:r w:rsidRPr="007011F6">
              <w:t>2.8%</w:t>
            </w:r>
          </w:p>
        </w:tc>
        <w:tc>
          <w:tcPr>
            <w:tcW w:w="1234" w:type="dxa"/>
          </w:tcPr>
          <w:p w14:paraId="09EF19ED" w14:textId="2FA895C6" w:rsidR="00223C3D" w:rsidRPr="003C05E0" w:rsidRDefault="007011F6" w:rsidP="000F1BB6">
            <w:pPr>
              <w:pStyle w:val="TableBodyTextcentre"/>
            </w:pPr>
            <w:r w:rsidRPr="003C05E0">
              <w:t>2</w:t>
            </w:r>
            <w:r w:rsidRPr="007011F6">
              <w:t>5.7%</w:t>
            </w:r>
          </w:p>
        </w:tc>
        <w:tc>
          <w:tcPr>
            <w:tcW w:w="1234" w:type="dxa"/>
          </w:tcPr>
          <w:p w14:paraId="34C23DE3" w14:textId="77B15139" w:rsidR="00223C3D" w:rsidRPr="003C05E0" w:rsidRDefault="007011F6" w:rsidP="000F1BB6">
            <w:pPr>
              <w:pStyle w:val="TableBodyTextcentre"/>
            </w:pPr>
            <w:r w:rsidRPr="003C05E0">
              <w:t>67</w:t>
            </w:r>
            <w:r w:rsidRPr="007011F6">
              <w:t>.2%</w:t>
            </w:r>
          </w:p>
        </w:tc>
        <w:tc>
          <w:tcPr>
            <w:tcW w:w="1235" w:type="dxa"/>
          </w:tcPr>
          <w:p w14:paraId="1ACD0E6D" w14:textId="2EF5222B" w:rsidR="00223C3D" w:rsidRPr="003C05E0" w:rsidRDefault="007011F6" w:rsidP="000F1BB6">
            <w:pPr>
              <w:pStyle w:val="TableBodyTextcentre"/>
            </w:pPr>
            <w:r w:rsidRPr="003C05E0">
              <w:t>74</w:t>
            </w:r>
            <w:r w:rsidRPr="007011F6">
              <w:t>.3%</w:t>
            </w:r>
          </w:p>
        </w:tc>
      </w:tr>
      <w:tr w:rsidR="001F2123" w14:paraId="730055BA"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7BC244C2" w14:textId="26A3BFB1" w:rsidR="00BD4ED9" w:rsidRPr="003C05E0" w:rsidRDefault="00BD4ED9" w:rsidP="000F1BB6">
            <w:pPr>
              <w:pStyle w:val="TableBodyText"/>
            </w:pPr>
            <w:r w:rsidRPr="003C05E0">
              <w:t>Child Carers</w:t>
            </w:r>
          </w:p>
        </w:tc>
        <w:tc>
          <w:tcPr>
            <w:tcW w:w="1155" w:type="dxa"/>
          </w:tcPr>
          <w:p w14:paraId="66D4B418" w14:textId="46C23CE5" w:rsidR="00BD4ED9" w:rsidRDefault="00BD4ED9" w:rsidP="000F1BB6">
            <w:pPr>
              <w:pStyle w:val="TableBodyTextcentre"/>
            </w:pPr>
            <w:r>
              <w:t>1.4</w:t>
            </w:r>
            <w:r w:rsidRPr="00BD4ED9">
              <w:t>%</w:t>
            </w:r>
          </w:p>
        </w:tc>
        <w:tc>
          <w:tcPr>
            <w:tcW w:w="1234" w:type="dxa"/>
          </w:tcPr>
          <w:p w14:paraId="090DF309" w14:textId="27B3D0C5" w:rsidR="00BD4ED9" w:rsidRDefault="00BD4ED9" w:rsidP="000F1BB6">
            <w:pPr>
              <w:pStyle w:val="TableBodyTextcentre"/>
            </w:pPr>
            <w:r>
              <w:t>2.0</w:t>
            </w:r>
            <w:r w:rsidRPr="00BD4ED9">
              <w:t>%</w:t>
            </w:r>
          </w:p>
        </w:tc>
        <w:tc>
          <w:tcPr>
            <w:tcW w:w="1234" w:type="dxa"/>
          </w:tcPr>
          <w:p w14:paraId="77314C79" w14:textId="64E2D657" w:rsidR="00BD4ED9" w:rsidRPr="003C05E0" w:rsidRDefault="00BD4ED9" w:rsidP="000F1BB6">
            <w:pPr>
              <w:pStyle w:val="TableBodyTextcentre"/>
            </w:pPr>
            <w:r>
              <w:t>4.8</w:t>
            </w:r>
            <w:r w:rsidRPr="00BD4ED9">
              <w:t>%</w:t>
            </w:r>
          </w:p>
        </w:tc>
        <w:tc>
          <w:tcPr>
            <w:tcW w:w="1234" w:type="dxa"/>
          </w:tcPr>
          <w:p w14:paraId="394FC49B" w14:textId="011891C7" w:rsidR="00BD4ED9" w:rsidRPr="003C05E0" w:rsidRDefault="00BD4ED9" w:rsidP="000F1BB6">
            <w:pPr>
              <w:pStyle w:val="TableBodyTextcentre"/>
            </w:pPr>
            <w:r w:rsidRPr="003C05E0">
              <w:t>4</w:t>
            </w:r>
            <w:r w:rsidRPr="00BD4ED9">
              <w:t>.4%</w:t>
            </w:r>
          </w:p>
        </w:tc>
        <w:tc>
          <w:tcPr>
            <w:tcW w:w="1234" w:type="dxa"/>
          </w:tcPr>
          <w:p w14:paraId="44363185" w14:textId="1BED0DC4" w:rsidR="00BD4ED9" w:rsidRPr="003C05E0" w:rsidRDefault="00BD4ED9" w:rsidP="000F1BB6">
            <w:pPr>
              <w:pStyle w:val="TableBodyTextcentre"/>
            </w:pPr>
            <w:r w:rsidRPr="003C05E0">
              <w:t>95</w:t>
            </w:r>
            <w:r w:rsidRPr="00BD4ED9">
              <w:t>.2%</w:t>
            </w:r>
          </w:p>
        </w:tc>
        <w:tc>
          <w:tcPr>
            <w:tcW w:w="1235" w:type="dxa"/>
          </w:tcPr>
          <w:p w14:paraId="6E169288" w14:textId="48EF5001" w:rsidR="00BD4ED9" w:rsidRPr="003C05E0" w:rsidRDefault="00BD4ED9" w:rsidP="000F1BB6">
            <w:pPr>
              <w:pStyle w:val="TableBodyTextcentre"/>
            </w:pPr>
            <w:r w:rsidRPr="003C05E0">
              <w:t>9</w:t>
            </w:r>
            <w:r w:rsidRPr="00BD4ED9">
              <w:t>5.6%</w:t>
            </w:r>
          </w:p>
        </w:tc>
      </w:tr>
      <w:tr w:rsidR="00264CA8" w14:paraId="1142B634" w14:textId="77777777" w:rsidTr="00C41529">
        <w:tc>
          <w:tcPr>
            <w:tcW w:w="1701" w:type="dxa"/>
          </w:tcPr>
          <w:p w14:paraId="5074398E" w14:textId="283FD974" w:rsidR="00264CA8" w:rsidRPr="003C05E0" w:rsidRDefault="00264CA8" w:rsidP="000F1BB6">
            <w:pPr>
              <w:pStyle w:val="TableBodyText"/>
            </w:pPr>
            <w:r w:rsidRPr="003C05E0">
              <w:t>Commercial Cleaners</w:t>
            </w:r>
          </w:p>
        </w:tc>
        <w:tc>
          <w:tcPr>
            <w:tcW w:w="1155" w:type="dxa"/>
          </w:tcPr>
          <w:p w14:paraId="15D0CD5D" w14:textId="3A8D9947" w:rsidR="00264CA8" w:rsidRDefault="00264CA8" w:rsidP="000F1BB6">
            <w:pPr>
              <w:pStyle w:val="TableBodyTextcentre"/>
            </w:pPr>
            <w:r w:rsidRPr="003C05E0">
              <w:t>1.</w:t>
            </w:r>
            <w:r w:rsidRPr="00264CA8">
              <w:t>2%</w:t>
            </w:r>
          </w:p>
        </w:tc>
        <w:tc>
          <w:tcPr>
            <w:tcW w:w="1234" w:type="dxa"/>
          </w:tcPr>
          <w:p w14:paraId="066314EC" w14:textId="35551533" w:rsidR="00264CA8" w:rsidRDefault="00264CA8" w:rsidP="000F1BB6">
            <w:pPr>
              <w:pStyle w:val="TableBodyTextcentre"/>
            </w:pPr>
            <w:r>
              <w:t>1.9</w:t>
            </w:r>
            <w:r w:rsidRPr="00264CA8">
              <w:t>%</w:t>
            </w:r>
          </w:p>
        </w:tc>
        <w:tc>
          <w:tcPr>
            <w:tcW w:w="1234" w:type="dxa"/>
          </w:tcPr>
          <w:p w14:paraId="222654B0" w14:textId="6E89EE67" w:rsidR="00264CA8" w:rsidRDefault="00264CA8" w:rsidP="000F1BB6">
            <w:pPr>
              <w:pStyle w:val="TableBodyTextcentre"/>
            </w:pPr>
            <w:r w:rsidRPr="003C05E0">
              <w:t>30</w:t>
            </w:r>
            <w:r w:rsidRPr="00264CA8">
              <w:t>.3%</w:t>
            </w:r>
          </w:p>
        </w:tc>
        <w:tc>
          <w:tcPr>
            <w:tcW w:w="1234" w:type="dxa"/>
          </w:tcPr>
          <w:p w14:paraId="338BAB32" w14:textId="47A6C962" w:rsidR="00264CA8" w:rsidRPr="003C05E0" w:rsidRDefault="00264CA8" w:rsidP="000F1BB6">
            <w:pPr>
              <w:pStyle w:val="TableBodyTextcentre"/>
            </w:pPr>
            <w:r w:rsidRPr="003C05E0">
              <w:t>41</w:t>
            </w:r>
            <w:r w:rsidRPr="00264CA8">
              <w:t>.3%</w:t>
            </w:r>
          </w:p>
        </w:tc>
        <w:tc>
          <w:tcPr>
            <w:tcW w:w="1234" w:type="dxa"/>
          </w:tcPr>
          <w:p w14:paraId="10336D0A" w14:textId="2DE00C18" w:rsidR="00264CA8" w:rsidRPr="003C05E0" w:rsidRDefault="00D56BCD" w:rsidP="000F1BB6">
            <w:pPr>
              <w:pStyle w:val="TableBodyTextcentre"/>
            </w:pPr>
            <w:r>
              <w:t>69.7</w:t>
            </w:r>
            <w:r w:rsidRPr="00D56BCD">
              <w:t>%</w:t>
            </w:r>
          </w:p>
        </w:tc>
        <w:tc>
          <w:tcPr>
            <w:tcW w:w="1235" w:type="dxa"/>
          </w:tcPr>
          <w:p w14:paraId="1FEAE43D" w14:textId="557DE971" w:rsidR="00264CA8" w:rsidRPr="003C05E0" w:rsidRDefault="00D56BCD" w:rsidP="000F1BB6">
            <w:pPr>
              <w:pStyle w:val="TableBodyTextcentre"/>
            </w:pPr>
            <w:r w:rsidRPr="003C05E0">
              <w:t>5</w:t>
            </w:r>
            <w:r w:rsidRPr="00D56BCD">
              <w:t>8.7%</w:t>
            </w:r>
          </w:p>
        </w:tc>
      </w:tr>
      <w:tr w:rsidR="001F2123" w14:paraId="3529AE6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097985A4" w14:textId="38F2FC62" w:rsidR="00D56BCD" w:rsidRPr="003C05E0" w:rsidRDefault="00D56BCD" w:rsidP="000F1BB6">
            <w:pPr>
              <w:pStyle w:val="TableBodyText"/>
            </w:pPr>
            <w:r w:rsidRPr="003C05E0">
              <w:t>Receptionists</w:t>
            </w:r>
          </w:p>
        </w:tc>
        <w:tc>
          <w:tcPr>
            <w:tcW w:w="1155" w:type="dxa"/>
          </w:tcPr>
          <w:p w14:paraId="1608A432" w14:textId="3A899C64" w:rsidR="00D56BCD" w:rsidRPr="003C05E0" w:rsidRDefault="00D56BCD" w:rsidP="000F1BB6">
            <w:pPr>
              <w:pStyle w:val="TableBodyTextcentre"/>
            </w:pPr>
            <w:r>
              <w:t>1.4</w:t>
            </w:r>
            <w:r w:rsidRPr="00D56BCD">
              <w:t>%</w:t>
            </w:r>
          </w:p>
        </w:tc>
        <w:tc>
          <w:tcPr>
            <w:tcW w:w="1234" w:type="dxa"/>
          </w:tcPr>
          <w:p w14:paraId="648FCDCE" w14:textId="2E2D230A" w:rsidR="00D56BCD" w:rsidRDefault="00D56BCD" w:rsidP="000F1BB6">
            <w:pPr>
              <w:pStyle w:val="TableBodyTextcentre"/>
            </w:pPr>
            <w:r>
              <w:t>1.7</w:t>
            </w:r>
            <w:r w:rsidRPr="00D56BCD">
              <w:t>%</w:t>
            </w:r>
          </w:p>
        </w:tc>
        <w:tc>
          <w:tcPr>
            <w:tcW w:w="1234" w:type="dxa"/>
          </w:tcPr>
          <w:p w14:paraId="7BD74826" w14:textId="3C36C30C" w:rsidR="00D56BCD" w:rsidRPr="003C05E0" w:rsidRDefault="00D56BCD" w:rsidP="000F1BB6">
            <w:pPr>
              <w:pStyle w:val="TableBodyTextcentre"/>
            </w:pPr>
            <w:r w:rsidRPr="003C05E0">
              <w:t>6</w:t>
            </w:r>
            <w:r w:rsidRPr="00D56BCD">
              <w:t>.3%</w:t>
            </w:r>
          </w:p>
        </w:tc>
        <w:tc>
          <w:tcPr>
            <w:tcW w:w="1234" w:type="dxa"/>
          </w:tcPr>
          <w:p w14:paraId="0CF7E4BA" w14:textId="31B9D70A" w:rsidR="00D56BCD" w:rsidRPr="003C05E0" w:rsidRDefault="00D56BCD" w:rsidP="000F1BB6">
            <w:pPr>
              <w:pStyle w:val="TableBodyTextcentre"/>
            </w:pPr>
            <w:r>
              <w:t>6.5</w:t>
            </w:r>
            <w:r w:rsidRPr="00D56BCD">
              <w:t>%</w:t>
            </w:r>
          </w:p>
        </w:tc>
        <w:tc>
          <w:tcPr>
            <w:tcW w:w="1234" w:type="dxa"/>
          </w:tcPr>
          <w:p w14:paraId="1D0E5E0F" w14:textId="6CF8E303" w:rsidR="00D56BCD" w:rsidRDefault="00D56BCD" w:rsidP="000F1BB6">
            <w:pPr>
              <w:pStyle w:val="TableBodyTextcentre"/>
            </w:pPr>
            <w:r w:rsidRPr="003C05E0">
              <w:t>9</w:t>
            </w:r>
            <w:r w:rsidRPr="00D56BCD">
              <w:t>3.7%</w:t>
            </w:r>
          </w:p>
        </w:tc>
        <w:tc>
          <w:tcPr>
            <w:tcW w:w="1235" w:type="dxa"/>
          </w:tcPr>
          <w:p w14:paraId="4B3B188D" w14:textId="6DF9A120" w:rsidR="00D56BCD" w:rsidRPr="003C05E0" w:rsidRDefault="00D56BCD" w:rsidP="000F1BB6">
            <w:pPr>
              <w:pStyle w:val="TableBodyTextcentre"/>
            </w:pPr>
            <w:r w:rsidRPr="003C05E0">
              <w:t>93</w:t>
            </w:r>
            <w:r w:rsidRPr="00D56BCD">
              <w:t>.5%</w:t>
            </w:r>
          </w:p>
        </w:tc>
      </w:tr>
      <w:tr w:rsidR="00D56BCD" w14:paraId="00343676" w14:textId="77777777" w:rsidTr="00C41529">
        <w:tc>
          <w:tcPr>
            <w:tcW w:w="1701" w:type="dxa"/>
          </w:tcPr>
          <w:p w14:paraId="275E9ED7" w14:textId="03D73623" w:rsidR="00D56BCD" w:rsidRPr="003C05E0" w:rsidRDefault="00064FA6" w:rsidP="000F1BB6">
            <w:pPr>
              <w:pStyle w:val="TableBodyText"/>
            </w:pPr>
            <w:r w:rsidRPr="003C05E0">
              <w:t xml:space="preserve">Drillers, </w:t>
            </w:r>
            <w:r w:rsidRPr="00064FA6">
              <w:t>Miners and Shot Firers</w:t>
            </w:r>
          </w:p>
        </w:tc>
        <w:tc>
          <w:tcPr>
            <w:tcW w:w="1155" w:type="dxa"/>
          </w:tcPr>
          <w:p w14:paraId="740058FF" w14:textId="59226B99" w:rsidR="00D56BCD" w:rsidRDefault="00064FA6" w:rsidP="000F1BB6">
            <w:pPr>
              <w:pStyle w:val="TableBodyTextcentre"/>
            </w:pPr>
            <w:r>
              <w:t>0.5</w:t>
            </w:r>
            <w:r w:rsidRPr="00064FA6">
              <w:t>%</w:t>
            </w:r>
          </w:p>
        </w:tc>
        <w:tc>
          <w:tcPr>
            <w:tcW w:w="1234" w:type="dxa"/>
          </w:tcPr>
          <w:p w14:paraId="4C6325FF" w14:textId="4C0800BA" w:rsidR="00D56BCD" w:rsidRDefault="00064FA6" w:rsidP="000F1BB6">
            <w:pPr>
              <w:pStyle w:val="TableBodyTextcentre"/>
            </w:pPr>
            <w:r w:rsidRPr="003C05E0">
              <w:t>1.</w:t>
            </w:r>
            <w:r w:rsidRPr="00064FA6">
              <w:t>5%</w:t>
            </w:r>
          </w:p>
        </w:tc>
        <w:tc>
          <w:tcPr>
            <w:tcW w:w="1234" w:type="dxa"/>
          </w:tcPr>
          <w:p w14:paraId="12B58F1E" w14:textId="4846860B" w:rsidR="00D56BCD" w:rsidRPr="003C05E0" w:rsidRDefault="00064FA6" w:rsidP="000F1BB6">
            <w:pPr>
              <w:pStyle w:val="TableBodyTextcentre"/>
            </w:pPr>
            <w:r w:rsidRPr="003C05E0">
              <w:t>84</w:t>
            </w:r>
            <w:r w:rsidRPr="00064FA6">
              <w:t>.3%</w:t>
            </w:r>
          </w:p>
        </w:tc>
        <w:tc>
          <w:tcPr>
            <w:tcW w:w="1234" w:type="dxa"/>
          </w:tcPr>
          <w:p w14:paraId="5A401F74" w14:textId="51479703" w:rsidR="00D56BCD" w:rsidRDefault="00064FA6" w:rsidP="000F1BB6">
            <w:pPr>
              <w:pStyle w:val="TableBodyTextcentre"/>
            </w:pPr>
            <w:r>
              <w:t>89.5</w:t>
            </w:r>
            <w:r w:rsidRPr="00064FA6">
              <w:t>%</w:t>
            </w:r>
          </w:p>
        </w:tc>
        <w:tc>
          <w:tcPr>
            <w:tcW w:w="1234" w:type="dxa"/>
          </w:tcPr>
          <w:p w14:paraId="69038FC3" w14:textId="16EF061F" w:rsidR="00D56BCD" w:rsidRPr="003C05E0" w:rsidRDefault="00064FA6" w:rsidP="000F1BB6">
            <w:pPr>
              <w:pStyle w:val="TableBodyTextcentre"/>
            </w:pPr>
            <w:r w:rsidRPr="003C05E0">
              <w:t>1</w:t>
            </w:r>
            <w:r w:rsidRPr="00064FA6">
              <w:t>5.7%</w:t>
            </w:r>
          </w:p>
        </w:tc>
        <w:tc>
          <w:tcPr>
            <w:tcW w:w="1235" w:type="dxa"/>
          </w:tcPr>
          <w:p w14:paraId="48AF17E3" w14:textId="539DF2CA" w:rsidR="00D56BCD" w:rsidRPr="003C05E0" w:rsidRDefault="00064FA6" w:rsidP="000F1BB6">
            <w:pPr>
              <w:pStyle w:val="TableBodyTextcentre"/>
            </w:pPr>
            <w:r w:rsidRPr="003C05E0">
              <w:t>10</w:t>
            </w:r>
            <w:r w:rsidRPr="00064FA6">
              <w:t>.5%</w:t>
            </w:r>
          </w:p>
        </w:tc>
      </w:tr>
      <w:tr w:rsidR="001F2123" w14:paraId="2197C167"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660B98CF" w14:textId="6C315990" w:rsidR="00064FA6" w:rsidRPr="003C05E0" w:rsidRDefault="00064FA6" w:rsidP="000F1BB6">
            <w:pPr>
              <w:pStyle w:val="TableBodyText"/>
            </w:pPr>
            <w:r w:rsidRPr="003C05E0">
              <w:t>Registered Nurses</w:t>
            </w:r>
          </w:p>
        </w:tc>
        <w:tc>
          <w:tcPr>
            <w:tcW w:w="1155" w:type="dxa"/>
          </w:tcPr>
          <w:p w14:paraId="65F22340" w14:textId="78A2A0FC" w:rsidR="00064FA6" w:rsidRDefault="00064FA6" w:rsidP="000F1BB6">
            <w:pPr>
              <w:pStyle w:val="TableBodyTextcentre"/>
            </w:pPr>
            <w:r w:rsidRPr="003C05E0">
              <w:t>2</w:t>
            </w:r>
            <w:r w:rsidRPr="00064FA6">
              <w:t>.3%</w:t>
            </w:r>
          </w:p>
        </w:tc>
        <w:tc>
          <w:tcPr>
            <w:tcW w:w="1234" w:type="dxa"/>
          </w:tcPr>
          <w:p w14:paraId="153F373A" w14:textId="43FADC6B" w:rsidR="00064FA6" w:rsidRPr="003C05E0" w:rsidRDefault="00064FA6" w:rsidP="000F1BB6">
            <w:pPr>
              <w:pStyle w:val="TableBodyTextcentre"/>
            </w:pPr>
            <w:r>
              <w:t>1.4</w:t>
            </w:r>
            <w:r w:rsidRPr="00064FA6">
              <w:t>%</w:t>
            </w:r>
          </w:p>
        </w:tc>
        <w:tc>
          <w:tcPr>
            <w:tcW w:w="1234" w:type="dxa"/>
          </w:tcPr>
          <w:p w14:paraId="353671E8" w14:textId="567E5DF8" w:rsidR="00064FA6" w:rsidRPr="003C05E0" w:rsidRDefault="00064FA6" w:rsidP="000F1BB6">
            <w:pPr>
              <w:pStyle w:val="TableBodyTextcentre"/>
            </w:pPr>
            <w:r w:rsidRPr="003C05E0">
              <w:t>1</w:t>
            </w:r>
            <w:r w:rsidRPr="00064FA6">
              <w:t>0.5%</w:t>
            </w:r>
          </w:p>
        </w:tc>
        <w:tc>
          <w:tcPr>
            <w:tcW w:w="1234" w:type="dxa"/>
          </w:tcPr>
          <w:p w14:paraId="04BC8FDA" w14:textId="619ED6E0" w:rsidR="00064FA6" w:rsidRDefault="00064FA6" w:rsidP="000F1BB6">
            <w:pPr>
              <w:pStyle w:val="TableBodyTextcentre"/>
            </w:pPr>
            <w:r>
              <w:t>1</w:t>
            </w:r>
            <w:r w:rsidRPr="00064FA6">
              <w:t>1.7%</w:t>
            </w:r>
          </w:p>
        </w:tc>
        <w:tc>
          <w:tcPr>
            <w:tcW w:w="1234" w:type="dxa"/>
          </w:tcPr>
          <w:p w14:paraId="50E74502" w14:textId="79B9CBFE" w:rsidR="00064FA6" w:rsidRPr="003C05E0" w:rsidRDefault="00064FA6" w:rsidP="000F1BB6">
            <w:pPr>
              <w:pStyle w:val="TableBodyTextcentre"/>
            </w:pPr>
            <w:r>
              <w:t>89.5</w:t>
            </w:r>
            <w:r w:rsidRPr="00064FA6">
              <w:t>%</w:t>
            </w:r>
          </w:p>
        </w:tc>
        <w:tc>
          <w:tcPr>
            <w:tcW w:w="1235" w:type="dxa"/>
          </w:tcPr>
          <w:p w14:paraId="534F3B03" w14:textId="353FEA00" w:rsidR="00064FA6" w:rsidRPr="003C05E0" w:rsidRDefault="00064FA6" w:rsidP="000F1BB6">
            <w:pPr>
              <w:pStyle w:val="TableBodyTextcentre"/>
            </w:pPr>
            <w:r>
              <w:t>88</w:t>
            </w:r>
            <w:r w:rsidRPr="00064FA6">
              <w:t>.3%</w:t>
            </w:r>
          </w:p>
        </w:tc>
      </w:tr>
      <w:tr w:rsidR="00064FA6" w14:paraId="7517D327" w14:textId="77777777" w:rsidTr="00C41529">
        <w:tc>
          <w:tcPr>
            <w:tcW w:w="1701" w:type="dxa"/>
          </w:tcPr>
          <w:p w14:paraId="1F19CED9" w14:textId="05C1B84B" w:rsidR="00064FA6" w:rsidRPr="003C05E0" w:rsidRDefault="00064FA6" w:rsidP="000F1BB6">
            <w:pPr>
              <w:pStyle w:val="TableBodyText"/>
            </w:pPr>
            <w:r w:rsidRPr="003C05E0">
              <w:t>Kitchenhands</w:t>
            </w:r>
          </w:p>
        </w:tc>
        <w:tc>
          <w:tcPr>
            <w:tcW w:w="1155" w:type="dxa"/>
          </w:tcPr>
          <w:p w14:paraId="3C210F0F" w14:textId="2D99D980" w:rsidR="00064FA6" w:rsidRPr="003C05E0" w:rsidRDefault="00064FA6" w:rsidP="000F1BB6">
            <w:pPr>
              <w:pStyle w:val="TableBodyTextcentre"/>
            </w:pPr>
            <w:r w:rsidRPr="003C05E0">
              <w:t>1.0%</w:t>
            </w:r>
          </w:p>
        </w:tc>
        <w:tc>
          <w:tcPr>
            <w:tcW w:w="1234" w:type="dxa"/>
          </w:tcPr>
          <w:p w14:paraId="5B4B7D14" w14:textId="154093D1" w:rsidR="00064FA6" w:rsidRDefault="00064FA6" w:rsidP="000F1BB6">
            <w:pPr>
              <w:pStyle w:val="TableBodyTextcentre"/>
            </w:pPr>
            <w:r>
              <w:t>1.3</w:t>
            </w:r>
            <w:r w:rsidRPr="00064FA6">
              <w:t>%</w:t>
            </w:r>
          </w:p>
        </w:tc>
        <w:tc>
          <w:tcPr>
            <w:tcW w:w="1234" w:type="dxa"/>
          </w:tcPr>
          <w:p w14:paraId="7A0A3ECE" w14:textId="45A34C86" w:rsidR="00064FA6" w:rsidRPr="003C05E0" w:rsidRDefault="007E5FD2" w:rsidP="000F1BB6">
            <w:pPr>
              <w:pStyle w:val="TableBodyTextcentre"/>
            </w:pPr>
            <w:r w:rsidRPr="003C05E0">
              <w:t>4</w:t>
            </w:r>
            <w:r w:rsidRPr="007E5FD2">
              <w:t>1.6%</w:t>
            </w:r>
          </w:p>
        </w:tc>
        <w:tc>
          <w:tcPr>
            <w:tcW w:w="1234" w:type="dxa"/>
          </w:tcPr>
          <w:p w14:paraId="76185D2B" w14:textId="67ED1589" w:rsidR="00064FA6" w:rsidRDefault="007E5FD2" w:rsidP="000F1BB6">
            <w:pPr>
              <w:pStyle w:val="TableBodyTextcentre"/>
            </w:pPr>
            <w:r w:rsidRPr="003C05E0">
              <w:t>4</w:t>
            </w:r>
            <w:r w:rsidRPr="007E5FD2">
              <w:t>4.9%</w:t>
            </w:r>
          </w:p>
        </w:tc>
        <w:tc>
          <w:tcPr>
            <w:tcW w:w="1234" w:type="dxa"/>
          </w:tcPr>
          <w:p w14:paraId="1FBB3009" w14:textId="7EED8623" w:rsidR="00064FA6" w:rsidRDefault="007E5FD2" w:rsidP="000F1BB6">
            <w:pPr>
              <w:pStyle w:val="TableBodyTextcentre"/>
            </w:pPr>
            <w:r w:rsidRPr="003C05E0">
              <w:t>58</w:t>
            </w:r>
            <w:r w:rsidRPr="007E5FD2">
              <w:t>.4%</w:t>
            </w:r>
          </w:p>
        </w:tc>
        <w:tc>
          <w:tcPr>
            <w:tcW w:w="1235" w:type="dxa"/>
          </w:tcPr>
          <w:p w14:paraId="6B2E9505" w14:textId="2D2FBF55" w:rsidR="00064FA6" w:rsidRDefault="007E5FD2" w:rsidP="000F1BB6">
            <w:pPr>
              <w:pStyle w:val="TableBodyTextcentre"/>
            </w:pPr>
            <w:r w:rsidRPr="003C05E0">
              <w:t>55</w:t>
            </w:r>
            <w:r w:rsidRPr="007E5FD2">
              <w:t>.1%</w:t>
            </w:r>
          </w:p>
        </w:tc>
      </w:tr>
      <w:tr w:rsidR="001F2123" w14:paraId="673CA20F"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5F7D505" w14:textId="6F3FBBE7" w:rsidR="007E5FD2" w:rsidRPr="003C05E0" w:rsidRDefault="007E5FD2" w:rsidP="000F1BB6">
            <w:pPr>
              <w:pStyle w:val="TableBodyText"/>
            </w:pPr>
            <w:r w:rsidRPr="003C05E0">
              <w:t>Checkout Operators and Office Cashiers</w:t>
            </w:r>
          </w:p>
        </w:tc>
        <w:tc>
          <w:tcPr>
            <w:tcW w:w="1155" w:type="dxa"/>
          </w:tcPr>
          <w:p w14:paraId="5FB3EAD8" w14:textId="3741D524" w:rsidR="007E5FD2" w:rsidRPr="003C05E0" w:rsidRDefault="00462C30" w:rsidP="000F1BB6">
            <w:pPr>
              <w:pStyle w:val="TableBodyTextcentre"/>
            </w:pPr>
            <w:r>
              <w:t>0.9</w:t>
            </w:r>
            <w:r w:rsidRPr="00462C30">
              <w:t>%</w:t>
            </w:r>
          </w:p>
        </w:tc>
        <w:tc>
          <w:tcPr>
            <w:tcW w:w="1234" w:type="dxa"/>
          </w:tcPr>
          <w:p w14:paraId="14454BFE" w14:textId="6689FE3F" w:rsidR="007E5FD2" w:rsidRDefault="00462C30" w:rsidP="000F1BB6">
            <w:pPr>
              <w:pStyle w:val="TableBodyTextcentre"/>
            </w:pPr>
            <w:r w:rsidRPr="003C05E0">
              <w:t>1.</w:t>
            </w:r>
            <w:r w:rsidRPr="00462C30">
              <w:t>3%</w:t>
            </w:r>
          </w:p>
        </w:tc>
        <w:tc>
          <w:tcPr>
            <w:tcW w:w="1234" w:type="dxa"/>
          </w:tcPr>
          <w:p w14:paraId="41811BDA" w14:textId="2641E74A" w:rsidR="007E5FD2" w:rsidRPr="003C05E0" w:rsidRDefault="00E1582B" w:rsidP="000F1BB6">
            <w:pPr>
              <w:pStyle w:val="TableBodyTextcentre"/>
            </w:pPr>
            <w:r w:rsidRPr="003C05E0">
              <w:t>2</w:t>
            </w:r>
            <w:r w:rsidRPr="00E1582B">
              <w:t>1.8%</w:t>
            </w:r>
          </w:p>
        </w:tc>
        <w:tc>
          <w:tcPr>
            <w:tcW w:w="1234" w:type="dxa"/>
          </w:tcPr>
          <w:p w14:paraId="1116461A" w14:textId="671A35C8" w:rsidR="007E5FD2" w:rsidRPr="003C05E0" w:rsidRDefault="00A65DFF" w:rsidP="000F1BB6">
            <w:pPr>
              <w:pStyle w:val="TableBodyTextcentre"/>
            </w:pPr>
            <w:r>
              <w:t>26</w:t>
            </w:r>
            <w:r w:rsidRPr="00A65DFF">
              <w:t>.4%</w:t>
            </w:r>
          </w:p>
        </w:tc>
        <w:tc>
          <w:tcPr>
            <w:tcW w:w="1234" w:type="dxa"/>
          </w:tcPr>
          <w:p w14:paraId="1E8C0700" w14:textId="285A596C" w:rsidR="007E5FD2" w:rsidRPr="003C05E0" w:rsidRDefault="00A65DFF" w:rsidP="000F1BB6">
            <w:pPr>
              <w:pStyle w:val="TableBodyTextcentre"/>
            </w:pPr>
            <w:r w:rsidRPr="003C05E0">
              <w:t>78</w:t>
            </w:r>
            <w:r w:rsidRPr="00A65DFF">
              <w:t>.2%</w:t>
            </w:r>
          </w:p>
        </w:tc>
        <w:tc>
          <w:tcPr>
            <w:tcW w:w="1235" w:type="dxa"/>
          </w:tcPr>
          <w:p w14:paraId="7CF53D46" w14:textId="1328D0EB" w:rsidR="007E5FD2" w:rsidRPr="003C05E0" w:rsidRDefault="00A65DFF" w:rsidP="000F1BB6">
            <w:pPr>
              <w:pStyle w:val="TableBodyTextcentre"/>
            </w:pPr>
            <w:r>
              <w:t>7</w:t>
            </w:r>
            <w:r w:rsidRPr="00A65DFF">
              <w:t>3.6%</w:t>
            </w:r>
          </w:p>
        </w:tc>
      </w:tr>
      <w:tr w:rsidR="00A65DFF" w14:paraId="4E41274D" w14:textId="77777777" w:rsidTr="00C41529">
        <w:tc>
          <w:tcPr>
            <w:tcW w:w="1701" w:type="dxa"/>
          </w:tcPr>
          <w:p w14:paraId="1908CD16" w14:textId="39C1B1EA" w:rsidR="00A65DFF" w:rsidRPr="003C05E0" w:rsidRDefault="00A65DFF" w:rsidP="000F1BB6">
            <w:pPr>
              <w:pStyle w:val="TableBodyText"/>
            </w:pPr>
            <w:r w:rsidRPr="003C05E0">
              <w:t xml:space="preserve">Carpenters and </w:t>
            </w:r>
            <w:r w:rsidRPr="00A65DFF">
              <w:t>Joiners</w:t>
            </w:r>
          </w:p>
        </w:tc>
        <w:tc>
          <w:tcPr>
            <w:tcW w:w="1155" w:type="dxa"/>
          </w:tcPr>
          <w:p w14:paraId="01B0867C" w14:textId="7DE69D4C" w:rsidR="00A65DFF" w:rsidRDefault="00E55D03" w:rsidP="000F1BB6">
            <w:pPr>
              <w:pStyle w:val="TableBodyTextcentre"/>
            </w:pPr>
            <w:r>
              <w:t>1.</w:t>
            </w:r>
            <w:r w:rsidRPr="00E55D03">
              <w:t>0%</w:t>
            </w:r>
          </w:p>
        </w:tc>
        <w:tc>
          <w:tcPr>
            <w:tcW w:w="1234" w:type="dxa"/>
          </w:tcPr>
          <w:p w14:paraId="6C23ED14" w14:textId="7F872992" w:rsidR="00A65DFF" w:rsidRPr="003C05E0" w:rsidRDefault="00E55D03" w:rsidP="000F1BB6">
            <w:pPr>
              <w:pStyle w:val="TableBodyTextcentre"/>
            </w:pPr>
            <w:r w:rsidRPr="003C05E0">
              <w:t>1</w:t>
            </w:r>
            <w:r w:rsidRPr="00E55D03">
              <w:t>.2%</w:t>
            </w:r>
          </w:p>
        </w:tc>
        <w:tc>
          <w:tcPr>
            <w:tcW w:w="1234" w:type="dxa"/>
          </w:tcPr>
          <w:p w14:paraId="394B14A6" w14:textId="185B1D2F" w:rsidR="00A65DFF" w:rsidRPr="003C05E0" w:rsidRDefault="00E55D03" w:rsidP="000F1BB6">
            <w:pPr>
              <w:pStyle w:val="TableBodyTextcentre"/>
            </w:pPr>
            <w:r w:rsidRPr="003C05E0">
              <w:t>9</w:t>
            </w:r>
            <w:r w:rsidRPr="00E55D03">
              <w:t>8.7%</w:t>
            </w:r>
          </w:p>
        </w:tc>
        <w:tc>
          <w:tcPr>
            <w:tcW w:w="1234" w:type="dxa"/>
          </w:tcPr>
          <w:p w14:paraId="106402F1" w14:textId="362FC1F9" w:rsidR="00A65DFF" w:rsidRDefault="00225287" w:rsidP="000F1BB6">
            <w:pPr>
              <w:pStyle w:val="TableBodyTextcentre"/>
            </w:pPr>
            <w:r>
              <w:t>9</w:t>
            </w:r>
            <w:r w:rsidRPr="00225287">
              <w:t>8.9%</w:t>
            </w:r>
          </w:p>
        </w:tc>
        <w:tc>
          <w:tcPr>
            <w:tcW w:w="1234" w:type="dxa"/>
          </w:tcPr>
          <w:p w14:paraId="67D19AD6" w14:textId="0A973C14" w:rsidR="00A65DFF" w:rsidRPr="003C05E0" w:rsidRDefault="00225287" w:rsidP="000F1BB6">
            <w:pPr>
              <w:pStyle w:val="TableBodyTextcentre"/>
            </w:pPr>
            <w:r w:rsidRPr="003C05E0">
              <w:t>1</w:t>
            </w:r>
            <w:r w:rsidRPr="00225287">
              <w:t>.3%</w:t>
            </w:r>
          </w:p>
        </w:tc>
        <w:tc>
          <w:tcPr>
            <w:tcW w:w="1235" w:type="dxa"/>
          </w:tcPr>
          <w:p w14:paraId="6F2DE1ED" w14:textId="0E3AE4C5" w:rsidR="00A65DFF" w:rsidRDefault="00225287" w:rsidP="000F1BB6">
            <w:pPr>
              <w:pStyle w:val="TableBodyTextcentre"/>
            </w:pPr>
            <w:r>
              <w:t>1</w:t>
            </w:r>
            <w:r w:rsidRPr="00225287">
              <w:t>.1%</w:t>
            </w:r>
          </w:p>
        </w:tc>
      </w:tr>
      <w:tr w:rsidR="001F2123" w14:paraId="4E903F8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FDDB6FC" w14:textId="043638A8" w:rsidR="00225287" w:rsidRPr="003C05E0" w:rsidRDefault="00225287" w:rsidP="000F1BB6">
            <w:pPr>
              <w:pStyle w:val="TableBodyText"/>
            </w:pPr>
            <w:r w:rsidRPr="003C05E0">
              <w:t>Storepersons</w:t>
            </w:r>
          </w:p>
        </w:tc>
        <w:tc>
          <w:tcPr>
            <w:tcW w:w="1155" w:type="dxa"/>
          </w:tcPr>
          <w:p w14:paraId="17C1B10C" w14:textId="6EF6C374" w:rsidR="00225287" w:rsidRDefault="00225287" w:rsidP="000F1BB6">
            <w:pPr>
              <w:pStyle w:val="TableBodyTextcentre"/>
            </w:pPr>
            <w:r w:rsidRPr="003C05E0">
              <w:t>1.</w:t>
            </w:r>
            <w:r w:rsidRPr="00225287">
              <w:t>2%</w:t>
            </w:r>
          </w:p>
        </w:tc>
        <w:tc>
          <w:tcPr>
            <w:tcW w:w="1234" w:type="dxa"/>
          </w:tcPr>
          <w:p w14:paraId="7CB1E87B" w14:textId="434ECDD6" w:rsidR="00225287" w:rsidRPr="003C05E0" w:rsidRDefault="00225287" w:rsidP="000F1BB6">
            <w:pPr>
              <w:pStyle w:val="TableBodyTextcentre"/>
            </w:pPr>
            <w:r w:rsidRPr="003C05E0">
              <w:t>1.</w:t>
            </w:r>
            <w:r w:rsidRPr="00225287">
              <w:t>2%</w:t>
            </w:r>
          </w:p>
        </w:tc>
        <w:tc>
          <w:tcPr>
            <w:tcW w:w="1234" w:type="dxa"/>
          </w:tcPr>
          <w:p w14:paraId="5030AFB1" w14:textId="458153CF" w:rsidR="00225287" w:rsidRPr="003C05E0" w:rsidRDefault="00C41D2C" w:rsidP="000F1BB6">
            <w:pPr>
              <w:pStyle w:val="TableBodyTextcentre"/>
            </w:pPr>
            <w:r w:rsidRPr="003C05E0">
              <w:t>7</w:t>
            </w:r>
            <w:r w:rsidRPr="00C41D2C">
              <w:t>7.5%</w:t>
            </w:r>
          </w:p>
        </w:tc>
        <w:tc>
          <w:tcPr>
            <w:tcW w:w="1234" w:type="dxa"/>
          </w:tcPr>
          <w:p w14:paraId="76D100A0" w14:textId="08125457" w:rsidR="00225287" w:rsidRDefault="0083459E" w:rsidP="000F1BB6">
            <w:pPr>
              <w:pStyle w:val="TableBodyTextcentre"/>
            </w:pPr>
            <w:r>
              <w:t>7</w:t>
            </w:r>
            <w:r w:rsidRPr="0083459E">
              <w:t>3.6%</w:t>
            </w:r>
          </w:p>
        </w:tc>
        <w:tc>
          <w:tcPr>
            <w:tcW w:w="1234" w:type="dxa"/>
          </w:tcPr>
          <w:p w14:paraId="4B11E679" w14:textId="004E095A" w:rsidR="00225287" w:rsidRPr="003C05E0" w:rsidRDefault="00E7235C" w:rsidP="000F1BB6">
            <w:pPr>
              <w:pStyle w:val="TableBodyTextcentre"/>
            </w:pPr>
            <w:r w:rsidRPr="003C05E0">
              <w:t>22</w:t>
            </w:r>
            <w:r w:rsidRPr="00E7235C">
              <w:t>.5%</w:t>
            </w:r>
          </w:p>
        </w:tc>
        <w:tc>
          <w:tcPr>
            <w:tcW w:w="1235" w:type="dxa"/>
          </w:tcPr>
          <w:p w14:paraId="08C37C9D" w14:textId="4BA191C3" w:rsidR="00225287" w:rsidRDefault="00E7235C" w:rsidP="000F1BB6">
            <w:pPr>
              <w:pStyle w:val="TableBodyTextcentre"/>
            </w:pPr>
            <w:r>
              <w:t>26</w:t>
            </w:r>
            <w:r w:rsidRPr="00E7235C">
              <w:t>.4%</w:t>
            </w:r>
          </w:p>
        </w:tc>
      </w:tr>
      <w:tr w:rsidR="009700AF" w14:paraId="43ECD38E" w14:textId="77777777" w:rsidTr="00C41529">
        <w:tc>
          <w:tcPr>
            <w:tcW w:w="1701" w:type="dxa"/>
          </w:tcPr>
          <w:p w14:paraId="7EC5CE33" w14:textId="7390FCDF" w:rsidR="009700AF" w:rsidRPr="003C05E0" w:rsidRDefault="00432695" w:rsidP="000F1BB6">
            <w:pPr>
              <w:pStyle w:val="TableBodyText"/>
            </w:pPr>
            <w:r w:rsidRPr="003C05E0">
              <w:t>Bar Attendants and Baristas</w:t>
            </w:r>
          </w:p>
        </w:tc>
        <w:tc>
          <w:tcPr>
            <w:tcW w:w="1155" w:type="dxa"/>
          </w:tcPr>
          <w:p w14:paraId="058489CB" w14:textId="4BDD7455" w:rsidR="009700AF" w:rsidRPr="003C05E0" w:rsidRDefault="00432695" w:rsidP="000F1BB6">
            <w:pPr>
              <w:pStyle w:val="TableBodyTextcentre"/>
            </w:pPr>
            <w:r w:rsidRPr="003C05E0">
              <w:t>0.</w:t>
            </w:r>
            <w:r w:rsidRPr="00432695">
              <w:t>8%</w:t>
            </w:r>
          </w:p>
        </w:tc>
        <w:tc>
          <w:tcPr>
            <w:tcW w:w="1234" w:type="dxa"/>
          </w:tcPr>
          <w:p w14:paraId="48A6EF9C" w14:textId="3382FB6A" w:rsidR="009700AF" w:rsidRPr="003C05E0" w:rsidRDefault="00432695" w:rsidP="000F1BB6">
            <w:pPr>
              <w:pStyle w:val="TableBodyTextcentre"/>
            </w:pPr>
            <w:r>
              <w:t>1.2</w:t>
            </w:r>
            <w:r w:rsidRPr="00432695">
              <w:t>%</w:t>
            </w:r>
          </w:p>
        </w:tc>
        <w:tc>
          <w:tcPr>
            <w:tcW w:w="1234" w:type="dxa"/>
          </w:tcPr>
          <w:p w14:paraId="47431CB9" w14:textId="6BC285E5" w:rsidR="009700AF" w:rsidRPr="003C05E0" w:rsidRDefault="00432695" w:rsidP="000F1BB6">
            <w:pPr>
              <w:pStyle w:val="TableBodyTextcentre"/>
            </w:pPr>
            <w:r>
              <w:t>29.5</w:t>
            </w:r>
            <w:r w:rsidRPr="00432695">
              <w:t>%</w:t>
            </w:r>
          </w:p>
        </w:tc>
        <w:tc>
          <w:tcPr>
            <w:tcW w:w="1234" w:type="dxa"/>
          </w:tcPr>
          <w:p w14:paraId="74B1B201" w14:textId="742F076C" w:rsidR="009700AF" w:rsidRDefault="00432695" w:rsidP="000F1BB6">
            <w:pPr>
              <w:pStyle w:val="TableBodyTextcentre"/>
            </w:pPr>
            <w:r>
              <w:t>38</w:t>
            </w:r>
            <w:r w:rsidRPr="00432695">
              <w:t>.1%</w:t>
            </w:r>
          </w:p>
        </w:tc>
        <w:tc>
          <w:tcPr>
            <w:tcW w:w="1234" w:type="dxa"/>
          </w:tcPr>
          <w:p w14:paraId="6006D788" w14:textId="0E092571" w:rsidR="009700AF" w:rsidRPr="003C05E0" w:rsidRDefault="00432695" w:rsidP="000F1BB6">
            <w:pPr>
              <w:pStyle w:val="TableBodyTextcentre"/>
            </w:pPr>
            <w:r w:rsidRPr="003C05E0">
              <w:t>70</w:t>
            </w:r>
            <w:r w:rsidRPr="00432695">
              <w:t>.5%</w:t>
            </w:r>
          </w:p>
        </w:tc>
        <w:tc>
          <w:tcPr>
            <w:tcW w:w="1235" w:type="dxa"/>
          </w:tcPr>
          <w:p w14:paraId="01877053" w14:textId="588B89B7" w:rsidR="009700AF" w:rsidRDefault="00432695" w:rsidP="000F1BB6">
            <w:pPr>
              <w:pStyle w:val="TableBodyTextcentre"/>
            </w:pPr>
            <w:r>
              <w:t>6</w:t>
            </w:r>
            <w:r w:rsidRPr="00432695">
              <w:t>1.9%</w:t>
            </w:r>
          </w:p>
        </w:tc>
      </w:tr>
      <w:tr w:rsidR="001F2123" w14:paraId="55F8D964"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40215D5" w14:textId="607AED7A" w:rsidR="00432695" w:rsidRPr="003C05E0" w:rsidRDefault="004013D8" w:rsidP="000F1BB6">
            <w:pPr>
              <w:pStyle w:val="TableBodyText"/>
            </w:pPr>
            <w:r w:rsidRPr="003C05E0">
              <w:t xml:space="preserve">Contract, Program and Project </w:t>
            </w:r>
            <w:r w:rsidRPr="004013D8">
              <w:t>Administrators</w:t>
            </w:r>
          </w:p>
        </w:tc>
        <w:tc>
          <w:tcPr>
            <w:tcW w:w="1155" w:type="dxa"/>
          </w:tcPr>
          <w:p w14:paraId="2F0C51B0" w14:textId="380B4557" w:rsidR="00432695" w:rsidRPr="003C05E0" w:rsidRDefault="004013D8" w:rsidP="000F1BB6">
            <w:pPr>
              <w:pStyle w:val="TableBodyTextcentre"/>
            </w:pPr>
            <w:r>
              <w:t>1.1</w:t>
            </w:r>
            <w:r w:rsidRPr="004013D8">
              <w:t>%</w:t>
            </w:r>
          </w:p>
        </w:tc>
        <w:tc>
          <w:tcPr>
            <w:tcW w:w="1234" w:type="dxa"/>
          </w:tcPr>
          <w:p w14:paraId="06A6A774" w14:textId="37D9D027" w:rsidR="00432695" w:rsidRDefault="004013D8" w:rsidP="000F1BB6">
            <w:pPr>
              <w:pStyle w:val="TableBodyTextcentre"/>
            </w:pPr>
            <w:r>
              <w:t>1.2</w:t>
            </w:r>
            <w:r w:rsidRPr="004013D8">
              <w:t>%</w:t>
            </w:r>
          </w:p>
        </w:tc>
        <w:tc>
          <w:tcPr>
            <w:tcW w:w="1234" w:type="dxa"/>
          </w:tcPr>
          <w:p w14:paraId="4272D0CD" w14:textId="0CC36488" w:rsidR="00432695" w:rsidRDefault="004013D8" w:rsidP="000F1BB6">
            <w:pPr>
              <w:pStyle w:val="TableBodyTextcentre"/>
            </w:pPr>
            <w:r w:rsidRPr="003C05E0">
              <w:t>33</w:t>
            </w:r>
            <w:r w:rsidRPr="004013D8">
              <w:t>.1%</w:t>
            </w:r>
          </w:p>
        </w:tc>
        <w:tc>
          <w:tcPr>
            <w:tcW w:w="1234" w:type="dxa"/>
          </w:tcPr>
          <w:p w14:paraId="49C12323" w14:textId="4253CC34" w:rsidR="00432695" w:rsidRDefault="004013D8" w:rsidP="000F1BB6">
            <w:pPr>
              <w:pStyle w:val="TableBodyTextcentre"/>
            </w:pPr>
            <w:r>
              <w:t>42</w:t>
            </w:r>
            <w:r w:rsidRPr="004013D8">
              <w:t>.8%</w:t>
            </w:r>
          </w:p>
        </w:tc>
        <w:tc>
          <w:tcPr>
            <w:tcW w:w="1234" w:type="dxa"/>
          </w:tcPr>
          <w:p w14:paraId="116DC751" w14:textId="74D87D2F" w:rsidR="00432695" w:rsidRPr="003C05E0" w:rsidRDefault="004013D8" w:rsidP="000F1BB6">
            <w:pPr>
              <w:pStyle w:val="TableBodyTextcentre"/>
            </w:pPr>
            <w:r w:rsidRPr="003C05E0">
              <w:t>6</w:t>
            </w:r>
            <w:r w:rsidRPr="004013D8">
              <w:t>6.9%</w:t>
            </w:r>
          </w:p>
        </w:tc>
        <w:tc>
          <w:tcPr>
            <w:tcW w:w="1235" w:type="dxa"/>
          </w:tcPr>
          <w:p w14:paraId="3B841A7C" w14:textId="1A9AA371" w:rsidR="00432695" w:rsidRDefault="004013D8" w:rsidP="000F1BB6">
            <w:pPr>
              <w:pStyle w:val="TableBodyTextcentre"/>
            </w:pPr>
            <w:r>
              <w:t>57</w:t>
            </w:r>
            <w:r w:rsidRPr="004013D8">
              <w:t>.2%</w:t>
            </w:r>
          </w:p>
        </w:tc>
      </w:tr>
      <w:tr w:rsidR="004013D8" w14:paraId="2F198DED" w14:textId="77777777" w:rsidTr="00C41529">
        <w:tc>
          <w:tcPr>
            <w:tcW w:w="1701" w:type="dxa"/>
          </w:tcPr>
          <w:p w14:paraId="4632C11D" w14:textId="23F195D7" w:rsidR="004013D8" w:rsidRPr="003C05E0" w:rsidRDefault="00A67D8A" w:rsidP="000F1BB6">
            <w:pPr>
              <w:pStyle w:val="TableBodyText"/>
            </w:pPr>
            <w:r w:rsidRPr="003C05E0">
              <w:t>Retail Managers</w:t>
            </w:r>
          </w:p>
        </w:tc>
        <w:tc>
          <w:tcPr>
            <w:tcW w:w="1155" w:type="dxa"/>
          </w:tcPr>
          <w:p w14:paraId="2427427D" w14:textId="36C333EB" w:rsidR="004013D8" w:rsidRDefault="00A67D8A" w:rsidP="000F1BB6">
            <w:pPr>
              <w:pStyle w:val="TableBodyTextcentre"/>
            </w:pPr>
            <w:r>
              <w:t>1.7</w:t>
            </w:r>
            <w:r w:rsidRPr="00A67D8A">
              <w:t>%</w:t>
            </w:r>
          </w:p>
        </w:tc>
        <w:tc>
          <w:tcPr>
            <w:tcW w:w="1234" w:type="dxa"/>
          </w:tcPr>
          <w:p w14:paraId="112E7DCB" w14:textId="4542DBC1" w:rsidR="004013D8" w:rsidRDefault="00A67D8A" w:rsidP="000F1BB6">
            <w:pPr>
              <w:pStyle w:val="TableBodyTextcentre"/>
            </w:pPr>
            <w:r>
              <w:t>1</w:t>
            </w:r>
            <w:r w:rsidRPr="00A67D8A">
              <w:t>.2%</w:t>
            </w:r>
          </w:p>
        </w:tc>
        <w:tc>
          <w:tcPr>
            <w:tcW w:w="1234" w:type="dxa"/>
          </w:tcPr>
          <w:p w14:paraId="3F9C9A0E" w14:textId="185BD771" w:rsidR="004013D8" w:rsidRPr="003C05E0" w:rsidRDefault="00D418F3" w:rsidP="000F1BB6">
            <w:pPr>
              <w:pStyle w:val="TableBodyTextcentre"/>
            </w:pPr>
            <w:r w:rsidRPr="003C05E0">
              <w:t>40</w:t>
            </w:r>
            <w:r w:rsidRPr="00D418F3">
              <w:t>.1%</w:t>
            </w:r>
          </w:p>
        </w:tc>
        <w:tc>
          <w:tcPr>
            <w:tcW w:w="1234" w:type="dxa"/>
          </w:tcPr>
          <w:p w14:paraId="75CEE599" w14:textId="224870E2" w:rsidR="004013D8" w:rsidRDefault="00E61D32" w:rsidP="000F1BB6">
            <w:pPr>
              <w:pStyle w:val="TableBodyTextcentre"/>
            </w:pPr>
            <w:r>
              <w:t>4</w:t>
            </w:r>
            <w:r w:rsidRPr="00E61D32">
              <w:t>8.8%</w:t>
            </w:r>
          </w:p>
        </w:tc>
        <w:tc>
          <w:tcPr>
            <w:tcW w:w="1234" w:type="dxa"/>
          </w:tcPr>
          <w:p w14:paraId="1D4B089C" w14:textId="6B002FC4" w:rsidR="004013D8" w:rsidRPr="003C05E0" w:rsidRDefault="00870E34" w:rsidP="000F1BB6">
            <w:pPr>
              <w:pStyle w:val="TableBodyTextcentre"/>
            </w:pPr>
            <w:r>
              <w:t>59.9</w:t>
            </w:r>
            <w:r w:rsidRPr="00870E34">
              <w:t>%</w:t>
            </w:r>
          </w:p>
        </w:tc>
        <w:tc>
          <w:tcPr>
            <w:tcW w:w="1235" w:type="dxa"/>
          </w:tcPr>
          <w:p w14:paraId="6295FD0C" w14:textId="408DD080" w:rsidR="004013D8" w:rsidRDefault="00870E34" w:rsidP="000F1BB6">
            <w:pPr>
              <w:pStyle w:val="TableBodyTextcentre"/>
            </w:pPr>
            <w:r>
              <w:t>51</w:t>
            </w:r>
            <w:r w:rsidRPr="00870E34">
              <w:t>.2%</w:t>
            </w:r>
          </w:p>
        </w:tc>
      </w:tr>
      <w:tr w:rsidR="001F2123" w14:paraId="3ABC8A8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3DD03DC0" w14:textId="72FF316C" w:rsidR="00870E34" w:rsidRPr="003C05E0" w:rsidRDefault="00BE509E" w:rsidP="000F1BB6">
            <w:pPr>
              <w:pStyle w:val="TableBodyText"/>
            </w:pPr>
            <w:r w:rsidRPr="003C05E0">
              <w:t>Electricians</w:t>
            </w:r>
          </w:p>
        </w:tc>
        <w:tc>
          <w:tcPr>
            <w:tcW w:w="1155" w:type="dxa"/>
          </w:tcPr>
          <w:p w14:paraId="78DDB33B" w14:textId="1EFD8532" w:rsidR="00870E34" w:rsidRDefault="00BE509E" w:rsidP="000F1BB6">
            <w:pPr>
              <w:pStyle w:val="TableBodyTextcentre"/>
            </w:pPr>
            <w:r>
              <w:t>1.2</w:t>
            </w:r>
            <w:r w:rsidRPr="00BE509E">
              <w:t>%</w:t>
            </w:r>
          </w:p>
        </w:tc>
        <w:tc>
          <w:tcPr>
            <w:tcW w:w="1234" w:type="dxa"/>
          </w:tcPr>
          <w:p w14:paraId="6C31DF62" w14:textId="2B5B8F96" w:rsidR="00870E34" w:rsidRDefault="00BE509E" w:rsidP="000F1BB6">
            <w:pPr>
              <w:pStyle w:val="TableBodyTextcentre"/>
            </w:pPr>
            <w:r>
              <w:t>1.1</w:t>
            </w:r>
            <w:r w:rsidRPr="00BE509E">
              <w:t>%</w:t>
            </w:r>
          </w:p>
        </w:tc>
        <w:tc>
          <w:tcPr>
            <w:tcW w:w="1234" w:type="dxa"/>
          </w:tcPr>
          <w:p w14:paraId="5053A3AB" w14:textId="42AB4276" w:rsidR="00870E34" w:rsidRPr="003C05E0" w:rsidRDefault="001E556E" w:rsidP="000F1BB6">
            <w:pPr>
              <w:pStyle w:val="TableBodyTextcentre"/>
            </w:pPr>
            <w:r w:rsidRPr="003C05E0">
              <w:t>95</w:t>
            </w:r>
            <w:r w:rsidRPr="001E556E">
              <w:t>.1%</w:t>
            </w:r>
          </w:p>
        </w:tc>
        <w:tc>
          <w:tcPr>
            <w:tcW w:w="1234" w:type="dxa"/>
          </w:tcPr>
          <w:p w14:paraId="33BAB4B5" w14:textId="7BF38C37" w:rsidR="00870E34" w:rsidRDefault="001E556E" w:rsidP="000F1BB6">
            <w:pPr>
              <w:pStyle w:val="TableBodyTextcentre"/>
            </w:pPr>
            <w:r>
              <w:t>9</w:t>
            </w:r>
            <w:r w:rsidRPr="001E556E">
              <w:t>7.9%</w:t>
            </w:r>
          </w:p>
        </w:tc>
        <w:tc>
          <w:tcPr>
            <w:tcW w:w="1234" w:type="dxa"/>
          </w:tcPr>
          <w:p w14:paraId="1CB35893" w14:textId="21BFAD94" w:rsidR="00870E34" w:rsidRDefault="00267FD0" w:rsidP="000F1BB6">
            <w:pPr>
              <w:pStyle w:val="TableBodyTextcentre"/>
            </w:pPr>
            <w:r>
              <w:t>4.9</w:t>
            </w:r>
            <w:r w:rsidRPr="00267FD0">
              <w:t>%</w:t>
            </w:r>
          </w:p>
        </w:tc>
        <w:tc>
          <w:tcPr>
            <w:tcW w:w="1235" w:type="dxa"/>
          </w:tcPr>
          <w:p w14:paraId="2759CA8F" w14:textId="433D8D31" w:rsidR="00870E34" w:rsidRDefault="00267FD0" w:rsidP="000F1BB6">
            <w:pPr>
              <w:pStyle w:val="TableBodyTextcentre"/>
            </w:pPr>
            <w:r>
              <w:t>2</w:t>
            </w:r>
            <w:r w:rsidRPr="00267FD0">
              <w:t>.1%</w:t>
            </w:r>
          </w:p>
        </w:tc>
      </w:tr>
      <w:tr w:rsidR="00267FD0" w14:paraId="2C178D24" w14:textId="77777777" w:rsidTr="00C41529">
        <w:tc>
          <w:tcPr>
            <w:tcW w:w="1701" w:type="dxa"/>
          </w:tcPr>
          <w:p w14:paraId="382C93B4" w14:textId="4D78BE6E" w:rsidR="00267FD0" w:rsidRPr="003C05E0" w:rsidRDefault="00267FD0" w:rsidP="000F1BB6">
            <w:pPr>
              <w:pStyle w:val="TableBodyText"/>
            </w:pPr>
            <w:r w:rsidRPr="003C05E0">
              <w:t>Metal Fitters and Machinists</w:t>
            </w:r>
          </w:p>
        </w:tc>
        <w:tc>
          <w:tcPr>
            <w:tcW w:w="1155" w:type="dxa"/>
          </w:tcPr>
          <w:p w14:paraId="212B36DC" w14:textId="1870F26A" w:rsidR="00267FD0" w:rsidRDefault="00E63A9D" w:rsidP="000F1BB6">
            <w:pPr>
              <w:pStyle w:val="TableBodyTextcentre"/>
            </w:pPr>
            <w:r w:rsidRPr="003C05E0">
              <w:t>0.</w:t>
            </w:r>
            <w:r w:rsidRPr="00E63A9D">
              <w:t>8%</w:t>
            </w:r>
          </w:p>
        </w:tc>
        <w:tc>
          <w:tcPr>
            <w:tcW w:w="1234" w:type="dxa"/>
          </w:tcPr>
          <w:p w14:paraId="11E460EE" w14:textId="40FF61E3" w:rsidR="00267FD0" w:rsidRDefault="00E63A9D" w:rsidP="000F1BB6">
            <w:pPr>
              <w:pStyle w:val="TableBodyTextcentre"/>
            </w:pPr>
            <w:r>
              <w:t>1.1</w:t>
            </w:r>
            <w:r w:rsidRPr="00E63A9D">
              <w:t>%</w:t>
            </w:r>
          </w:p>
        </w:tc>
        <w:tc>
          <w:tcPr>
            <w:tcW w:w="1234" w:type="dxa"/>
          </w:tcPr>
          <w:p w14:paraId="0167371F" w14:textId="4DC4AEC5" w:rsidR="00267FD0" w:rsidRPr="003C05E0" w:rsidRDefault="00E63A9D" w:rsidP="000F1BB6">
            <w:pPr>
              <w:pStyle w:val="TableBodyTextcentre"/>
            </w:pPr>
            <w:r w:rsidRPr="003C05E0">
              <w:t>95</w:t>
            </w:r>
            <w:r w:rsidRPr="00E63A9D">
              <w:t>.2%</w:t>
            </w:r>
          </w:p>
        </w:tc>
        <w:tc>
          <w:tcPr>
            <w:tcW w:w="1234" w:type="dxa"/>
          </w:tcPr>
          <w:p w14:paraId="6FBA5DA0" w14:textId="0FB3AC68" w:rsidR="00267FD0" w:rsidRDefault="0011644D" w:rsidP="000F1BB6">
            <w:pPr>
              <w:pStyle w:val="TableBodyTextcentre"/>
            </w:pPr>
            <w:r>
              <w:t>98</w:t>
            </w:r>
            <w:r w:rsidRPr="0011644D">
              <w:t>.0%</w:t>
            </w:r>
          </w:p>
        </w:tc>
        <w:tc>
          <w:tcPr>
            <w:tcW w:w="1234" w:type="dxa"/>
          </w:tcPr>
          <w:p w14:paraId="5BA6BA43" w14:textId="68A6A64D" w:rsidR="00267FD0" w:rsidRDefault="0011644D" w:rsidP="000F1BB6">
            <w:pPr>
              <w:pStyle w:val="TableBodyTextcentre"/>
            </w:pPr>
            <w:r>
              <w:t>4.8</w:t>
            </w:r>
            <w:r w:rsidRPr="0011644D">
              <w:t>%</w:t>
            </w:r>
          </w:p>
        </w:tc>
        <w:tc>
          <w:tcPr>
            <w:tcW w:w="1235" w:type="dxa"/>
          </w:tcPr>
          <w:p w14:paraId="26447A60" w14:textId="5C13D372" w:rsidR="00267FD0" w:rsidRDefault="001A1977" w:rsidP="000F1BB6">
            <w:pPr>
              <w:pStyle w:val="TableBodyTextcentre"/>
            </w:pPr>
            <w:r>
              <w:t>2</w:t>
            </w:r>
            <w:r w:rsidRPr="001A1977">
              <w:t>.0%</w:t>
            </w:r>
          </w:p>
        </w:tc>
      </w:tr>
    </w:tbl>
    <w:p w14:paraId="6AEE3CB9" w14:textId="77777777" w:rsidR="00885B2E" w:rsidRDefault="00885B2E" w:rsidP="00885B2E">
      <w:pPr>
        <w:pStyle w:val="Source"/>
      </w:pPr>
      <w:r w:rsidRPr="00AE5A34">
        <w:t>Source: ABS, Census of Population of Housing, 2021.</w:t>
      </w:r>
    </w:p>
    <w:tbl>
      <w:tblPr>
        <w:tblStyle w:val="CustomTablepulloutbox"/>
        <w:tblW w:w="0" w:type="auto"/>
        <w:tblLook w:val="0600" w:firstRow="0" w:lastRow="0" w:firstColumn="0" w:lastColumn="0" w:noHBand="1" w:noVBand="1"/>
      </w:tblPr>
      <w:tblGrid>
        <w:gridCol w:w="8997"/>
      </w:tblGrid>
      <w:tr w:rsidR="00C92FFD" w14:paraId="2783868C" w14:textId="77777777" w:rsidTr="00723ED1">
        <w:tc>
          <w:tcPr>
            <w:tcW w:w="8997" w:type="dxa"/>
          </w:tcPr>
          <w:p w14:paraId="1AD0B791" w14:textId="5BD34889" w:rsidR="00C92FFD" w:rsidRDefault="00C92FFD" w:rsidP="00C92FFD">
            <w:pPr>
              <w:pStyle w:val="BoxHeading"/>
            </w:pPr>
            <w:r w:rsidRPr="0033401D">
              <w:lastRenderedPageBreak/>
              <w:t>New perspe</w:t>
            </w:r>
            <w:r w:rsidRPr="00C92FFD">
              <w:t>ctives on gender segregation: First Nations workers</w:t>
            </w:r>
          </w:p>
          <w:p w14:paraId="3C60C060" w14:textId="3489C3DD" w:rsidR="00A927F7" w:rsidRDefault="00C92FFD" w:rsidP="00E33449">
            <w:pPr>
              <w:pStyle w:val="ListBullet"/>
            </w:pPr>
            <w:r>
              <w:t xml:space="preserve">The Australian workforce is not just gender segregated but divided along other demographic lines. </w:t>
            </w:r>
            <w:r w:rsidR="00885EBC">
              <w:t>Intersectional analysis shows that d</w:t>
            </w:r>
            <w:r w:rsidRPr="006549A4">
              <w:t xml:space="preserve">ifferent groups of people, such as First Nations Australians, </w:t>
            </w:r>
            <w:r w:rsidR="00527CDF">
              <w:t xml:space="preserve">are </w:t>
            </w:r>
            <w:r w:rsidRPr="006549A4">
              <w:t>more likely to work in some jobs over others</w:t>
            </w:r>
            <w:r w:rsidR="005F730B">
              <w:t>.</w:t>
            </w:r>
          </w:p>
          <w:p w14:paraId="1F928CFB" w14:textId="1CD3683B" w:rsidR="00975D1E" w:rsidRDefault="00882D5B" w:rsidP="00E33449">
            <w:pPr>
              <w:pStyle w:val="ListBullet"/>
            </w:pPr>
            <w:r>
              <w:t xml:space="preserve">First Nations workers are </w:t>
            </w:r>
            <w:r w:rsidR="0095725F">
              <w:t xml:space="preserve">more </w:t>
            </w:r>
            <w:r w:rsidR="00C92FFD">
              <w:t>concentrated in community and personal services occupations</w:t>
            </w:r>
            <w:r w:rsidR="00C76FB0">
              <w:t xml:space="preserve"> than the total workforce</w:t>
            </w:r>
            <w:r w:rsidR="002D776D">
              <w:t>. For example,</w:t>
            </w:r>
            <w:r w:rsidR="006607E7">
              <w:t xml:space="preserve"> </w:t>
            </w:r>
            <w:r w:rsidR="00C76FB0">
              <w:t xml:space="preserve">in jobs as </w:t>
            </w:r>
            <w:r w:rsidR="00975D1E" w:rsidRPr="00035FD7">
              <w:t>Education Aides</w:t>
            </w:r>
            <w:r w:rsidR="00975D1E">
              <w:t xml:space="preserve"> and </w:t>
            </w:r>
            <w:r w:rsidR="00975D1E" w:rsidRPr="00EA49A4">
              <w:t>Welfare Support Workers</w:t>
            </w:r>
            <w:r w:rsidR="002D776D">
              <w:t>. First Nations workers are also</w:t>
            </w:r>
            <w:r w:rsidR="006607E7">
              <w:t xml:space="preserve"> slightly </w:t>
            </w:r>
            <w:r w:rsidR="00687C2A">
              <w:t xml:space="preserve">more </w:t>
            </w:r>
            <w:r w:rsidR="002D776D">
              <w:t xml:space="preserve">likely to </w:t>
            </w:r>
            <w:r w:rsidR="00687C2A">
              <w:t xml:space="preserve">work in </w:t>
            </w:r>
            <w:r w:rsidR="006607E7">
              <w:t>sales occupation</w:t>
            </w:r>
            <w:r w:rsidR="002D776D">
              <w:t>s</w:t>
            </w:r>
            <w:r w:rsidR="00935F3D">
              <w:t xml:space="preserve"> and</w:t>
            </w:r>
            <w:r w:rsidR="00975D1E">
              <w:t xml:space="preserve"> several large employing </w:t>
            </w:r>
            <w:r w:rsidR="003C5F06">
              <w:t xml:space="preserve">almost completely </w:t>
            </w:r>
            <w:r w:rsidR="00975D1E">
              <w:t>male dominated trade</w:t>
            </w:r>
            <w:r w:rsidR="00935F3D">
              <w:t xml:space="preserve"> </w:t>
            </w:r>
            <w:r w:rsidR="008B24D5">
              <w:t>occupations</w:t>
            </w:r>
            <w:r w:rsidR="00C76FB0">
              <w:t>.</w:t>
            </w:r>
          </w:p>
          <w:p w14:paraId="3278B077" w14:textId="0769ABC6" w:rsidR="00975D1E" w:rsidRDefault="00E33449" w:rsidP="004C5D02">
            <w:pPr>
              <w:pStyle w:val="ListBullet"/>
              <w:numPr>
                <w:ilvl w:val="0"/>
                <w:numId w:val="3"/>
              </w:numPr>
            </w:pPr>
            <w:r w:rsidRPr="00E33449">
              <w:t xml:space="preserve">First Nations workers are more likely to work in highly gender segregated jobs and far less likely to work in gender balanced jobs. </w:t>
            </w:r>
            <w:r w:rsidR="00762B3F">
              <w:t xml:space="preserve">This also reflects a </w:t>
            </w:r>
            <w:r w:rsidR="00C92FFD" w:rsidRPr="007409CE">
              <w:t>higher concentration in VET-qualified Skill Level 3 jobs</w:t>
            </w:r>
            <w:r w:rsidR="00C92FFD">
              <w:t xml:space="preserve"> - generally across trades for First Nations males and health, education, and care roles for First Nations females</w:t>
            </w:r>
          </w:p>
          <w:p w14:paraId="57ADA0E9" w14:textId="4C0E12DD" w:rsidR="00C92FFD" w:rsidRDefault="00975D1E" w:rsidP="00E33449">
            <w:pPr>
              <w:pStyle w:val="ListBullet"/>
            </w:pPr>
            <w:r>
              <w:t>Th</w:t>
            </w:r>
            <w:r w:rsidR="00C73050">
              <w:t xml:space="preserve">e occupational segregation analysis </w:t>
            </w:r>
            <w:r w:rsidR="003C631B">
              <w:t xml:space="preserve">supports </w:t>
            </w:r>
            <w:r w:rsidR="00D91B0B">
              <w:t xml:space="preserve">research </w:t>
            </w:r>
            <w:r w:rsidR="00BF0361">
              <w:t xml:space="preserve">that </w:t>
            </w:r>
            <w:r>
              <w:t>First Nations workers face unique challenges and discrimination in the world of work, training and education</w:t>
            </w:r>
            <w:r w:rsidR="003C5F06">
              <w:t xml:space="preserve">. As The Centre </w:t>
            </w:r>
            <w:r w:rsidR="00D129B4">
              <w:t>for</w:t>
            </w:r>
            <w:r w:rsidR="003C5F06">
              <w:t xml:space="preserve"> Indigenous People and Work (CIPW) notes</w:t>
            </w:r>
            <w:r w:rsidR="00417325">
              <w:t>,</w:t>
            </w:r>
            <w:r w:rsidR="003C5F06">
              <w:t xml:space="preserve"> "m</w:t>
            </w:r>
            <w:r w:rsidR="003C5F06" w:rsidRPr="00342092">
              <w:t>ob often choose roles tha</w:t>
            </w:r>
            <w:r w:rsidR="003C5F06">
              <w:t>t</w:t>
            </w:r>
            <w:r w:rsidR="003C5F06" w:rsidRPr="00342092">
              <w:t xml:space="preserve"> give back to mob</w:t>
            </w:r>
            <w:r w:rsidR="003C5F06">
              <w:t xml:space="preserve"> but these occupations are lower paid and undervalued" (</w:t>
            </w:r>
            <w:r w:rsidR="00417325">
              <w:t xml:space="preserve">personal communication from CIPW, 18 July </w:t>
            </w:r>
            <w:r w:rsidR="003C5F06">
              <w:t>2025).</w:t>
            </w:r>
          </w:p>
          <w:p w14:paraId="39555E60" w14:textId="614E90B7" w:rsidR="00F33446" w:rsidRPr="00F33446" w:rsidRDefault="00D25FEE" w:rsidP="00E33449">
            <w:pPr>
              <w:pStyle w:val="ListBullet"/>
            </w:pPr>
            <w:r w:rsidRPr="00F33446">
              <w:t>Registered Nurses</w:t>
            </w:r>
            <w:r w:rsidR="00F33446" w:rsidRPr="00F33446">
              <w:t xml:space="preserve"> is </w:t>
            </w:r>
            <w:r>
              <w:t xml:space="preserve">the </w:t>
            </w:r>
            <w:r w:rsidR="00F33446" w:rsidRPr="00F33446">
              <w:t xml:space="preserve">only Skill Level 1 occupation in the top 20 </w:t>
            </w:r>
            <w:r w:rsidR="00F33446">
              <w:t xml:space="preserve">First Nations </w:t>
            </w:r>
            <w:r w:rsidR="00F33446" w:rsidRPr="00F33446">
              <w:t>occupation list</w:t>
            </w:r>
            <w:r>
              <w:t>.</w:t>
            </w:r>
            <w:r w:rsidR="00F33446" w:rsidRPr="00F33446">
              <w:t xml:space="preserve"> It is the 11th biggest employ</w:t>
            </w:r>
            <w:r w:rsidR="00CE4890">
              <w:t>ing occupation</w:t>
            </w:r>
            <w:r w:rsidR="00F33446" w:rsidRPr="00F33446">
              <w:t xml:space="preserve"> of First Nations workers, and the growth in this Skill Level 1 role is almost 4 times </w:t>
            </w:r>
            <w:r w:rsidR="00EF65DD">
              <w:t>greater</w:t>
            </w:r>
            <w:r w:rsidR="00F33446" w:rsidRPr="00F33446">
              <w:t xml:space="preserve"> than growth across the total workforce. This is a positive trend, mirroring the growth </w:t>
            </w:r>
            <w:r w:rsidR="00A7022B">
              <w:t xml:space="preserve">for First Nations </w:t>
            </w:r>
            <w:r w:rsidR="00960058">
              <w:t xml:space="preserve">males in </w:t>
            </w:r>
            <w:r w:rsidR="00F33446" w:rsidRPr="00F33446">
              <w:t>trades</w:t>
            </w:r>
            <w:r w:rsidR="00960058">
              <w:t>,</w:t>
            </w:r>
            <w:r w:rsidR="00176FF1">
              <w:t xml:space="preserve"> where First Nations workers have good opportunities to contribute and benefit from Net Zero </w:t>
            </w:r>
            <w:r w:rsidR="00CC4D60">
              <w:t>by</w:t>
            </w:r>
            <w:r w:rsidR="00176FF1">
              <w:t xml:space="preserve"> 2050</w:t>
            </w:r>
            <w:r w:rsidR="004D3509">
              <w:t>, Future Made in Australia and other</w:t>
            </w:r>
            <w:r w:rsidR="00176FF1">
              <w:t xml:space="preserve"> reforms.</w:t>
            </w:r>
          </w:p>
          <w:p w14:paraId="5770311E" w14:textId="0F63C0BB" w:rsidR="006607E7" w:rsidRDefault="00A927F7" w:rsidP="00E33449">
            <w:pPr>
              <w:pStyle w:val="ListBullet"/>
            </w:pPr>
            <w:r>
              <w:t xml:space="preserve">There are also </w:t>
            </w:r>
            <w:r w:rsidR="00F33446">
              <w:t>unique</w:t>
            </w:r>
            <w:r>
              <w:t xml:space="preserve"> gender segregation trends within First Nations workers.</w:t>
            </w:r>
          </w:p>
          <w:p w14:paraId="37FD2F26" w14:textId="2CFCAFC0" w:rsidR="00F33446" w:rsidRDefault="005F730B" w:rsidP="00E33449">
            <w:pPr>
              <w:pStyle w:val="ListBullet2"/>
            </w:pPr>
            <w:r w:rsidRPr="005F730B">
              <w:t>First Nations males are more likely to work as Education Aides and Welfare Support Workers</w:t>
            </w:r>
            <w:r w:rsidR="00960058">
              <w:t xml:space="preserve"> than non-Indigenous males</w:t>
            </w:r>
            <w:r w:rsidRPr="005F730B">
              <w:t xml:space="preserve">, </w:t>
            </w:r>
            <w:r w:rsidR="00176FF1">
              <w:t>rendering these jobs</w:t>
            </w:r>
            <w:r w:rsidRPr="005F730B">
              <w:t xml:space="preserve"> less female dominated </w:t>
            </w:r>
            <w:r w:rsidR="00176FF1">
              <w:t>on the GSIS scale than the</w:t>
            </w:r>
            <w:r w:rsidRPr="005F730B">
              <w:t xml:space="preserve"> broader workforce.</w:t>
            </w:r>
          </w:p>
          <w:p w14:paraId="02418B24" w14:textId="73803810" w:rsidR="00C92FFD" w:rsidRPr="00C92FFD" w:rsidRDefault="005F730B" w:rsidP="00E33449">
            <w:pPr>
              <w:pStyle w:val="ListBullet2"/>
            </w:pPr>
            <w:r w:rsidRPr="005F730B">
              <w:t xml:space="preserve">First Nations females </w:t>
            </w:r>
            <w:r w:rsidR="00176FF1">
              <w:t xml:space="preserve">are more likely to </w:t>
            </w:r>
            <w:r w:rsidRPr="005F730B">
              <w:t xml:space="preserve">work </w:t>
            </w:r>
            <w:r w:rsidRPr="00F33446">
              <w:t xml:space="preserve">in some of the male or almost completely male dominated jobs </w:t>
            </w:r>
            <w:r w:rsidR="00960058">
              <w:t>than non-Indigenous females</w:t>
            </w:r>
            <w:r w:rsidR="00F01B57">
              <w:t xml:space="preserve">, </w:t>
            </w:r>
            <w:r w:rsidR="00176FF1">
              <w:t xml:space="preserve">such as </w:t>
            </w:r>
            <w:r w:rsidRPr="00F33446">
              <w:t xml:space="preserve">Truck Drivers, Drillers, Miners and Shot Firers, </w:t>
            </w:r>
            <w:r w:rsidRPr="00F33446">
              <w:rPr>
                <w:rStyle w:val="PlaceholderText"/>
                <w:color w:val="auto"/>
              </w:rPr>
              <w:t xml:space="preserve">Electricians and </w:t>
            </w:r>
            <w:r w:rsidRPr="00F33446">
              <w:t>Metal Fitters and Machi</w:t>
            </w:r>
            <w:r w:rsidRPr="00416F69">
              <w:t>nists</w:t>
            </w:r>
            <w:r w:rsidRPr="00416F69">
              <w:rPr>
                <w:rStyle w:val="PlaceholderText"/>
                <w:color w:val="auto"/>
              </w:rPr>
              <w:t>.</w:t>
            </w:r>
          </w:p>
        </w:tc>
      </w:tr>
    </w:tbl>
    <w:p w14:paraId="1DE3D6D0" w14:textId="211FD71F" w:rsidR="00ED6E61" w:rsidRDefault="00ED6E61" w:rsidP="00ED6E61">
      <w:pPr>
        <w:pStyle w:val="Heading4"/>
      </w:pPr>
      <w:r>
        <w:t>The top 20 jobs for CALD workers</w:t>
      </w:r>
    </w:p>
    <w:p w14:paraId="3C053C19" w14:textId="0F1F4FE1" w:rsidR="009F7DDF" w:rsidRDefault="009F7DDF" w:rsidP="009F7DDF">
      <w:pPr>
        <w:pStyle w:val="BodyText"/>
      </w:pPr>
      <w:r>
        <w:t>The top 20 occupations for CALD workers ha</w:t>
      </w:r>
      <w:r w:rsidR="00C57386">
        <w:t>ve</w:t>
      </w:r>
      <w:r>
        <w:t xml:space="preserve"> some notable differences compared to the top 20 occupations for the total Australian workforce (</w:t>
      </w:r>
      <w:r w:rsidR="004E3FEF">
        <w:t>12</w:t>
      </w:r>
      <w:r>
        <w:t xml:space="preserve"> of the top 20 jobs are common).</w:t>
      </w:r>
    </w:p>
    <w:p w14:paraId="76C83B99" w14:textId="521C434E" w:rsidR="004A2904" w:rsidRDefault="00ED6E61" w:rsidP="00ED6E61">
      <w:pPr>
        <w:pStyle w:val="BodyText"/>
      </w:pPr>
      <w:r>
        <w:t xml:space="preserve">Looking at the top 20 occupations for CALD workers, they are more likely to be health, hospitality, accounting and IT roles. The two health occupations CALD workers are </w:t>
      </w:r>
      <w:r w:rsidR="00CA2FA6">
        <w:t xml:space="preserve">more likely to work in, </w:t>
      </w:r>
      <w:r>
        <w:t>compared to overall Australian or First Nations workers</w:t>
      </w:r>
      <w:r w:rsidR="004A2904">
        <w:t>,</w:t>
      </w:r>
      <w:r>
        <w:t xml:space="preserve"> are </w:t>
      </w:r>
      <w:r w:rsidRPr="005D6C6B">
        <w:t>General Practitioners and Resident Medical Officers</w:t>
      </w:r>
      <w:r>
        <w:t xml:space="preserve">, and </w:t>
      </w:r>
      <w:r w:rsidRPr="00C55695">
        <w:t>Nursing Support and Personal Care Workers</w:t>
      </w:r>
      <w:r>
        <w:t>.</w:t>
      </w:r>
    </w:p>
    <w:p w14:paraId="734D9C58" w14:textId="46CE63B4" w:rsidR="00021CFC" w:rsidRDefault="00ED6E61" w:rsidP="00ED6E61">
      <w:pPr>
        <w:pStyle w:val="BodyText"/>
      </w:pPr>
      <w:r>
        <w:lastRenderedPageBreak/>
        <w:t xml:space="preserve">Both these occupations </w:t>
      </w:r>
      <w:r w:rsidR="00486917">
        <w:t xml:space="preserve">have a high </w:t>
      </w:r>
      <w:r>
        <w:t>reliance on CALD workers</w:t>
      </w:r>
      <w:r w:rsidR="00021CFC">
        <w:t xml:space="preserve">, who account for </w:t>
      </w:r>
      <w:r>
        <w:t xml:space="preserve">45% </w:t>
      </w:r>
      <w:r w:rsidR="00021CFC">
        <w:t xml:space="preserve">of workers in these occupations that </w:t>
      </w:r>
      <w:r>
        <w:t xml:space="preserve">are in shortage nationally and across every state and territory. </w:t>
      </w:r>
      <w:r w:rsidR="00E23852">
        <w:t>This high share also partly explains the similar gender split</w:t>
      </w:r>
      <w:r w:rsidR="008B5190">
        <w:t xml:space="preserve"> for CALD workers and the total workforce.</w:t>
      </w:r>
    </w:p>
    <w:p w14:paraId="48B4B517" w14:textId="0EC4873C" w:rsidR="00ED6E61" w:rsidRDefault="00486917" w:rsidP="00ED6E61">
      <w:pPr>
        <w:pStyle w:val="BodyText"/>
      </w:pPr>
      <w:r>
        <w:t>In addit</w:t>
      </w:r>
      <w:r w:rsidR="000013B1">
        <w:t>i</w:t>
      </w:r>
      <w:r>
        <w:t xml:space="preserve">on to </w:t>
      </w:r>
      <w:r w:rsidR="00ED6E61">
        <w:t xml:space="preserve">CALD workers </w:t>
      </w:r>
      <w:r w:rsidR="000013B1">
        <w:t xml:space="preserve">being more likely to </w:t>
      </w:r>
      <w:r w:rsidR="00ED6E61">
        <w:t xml:space="preserve">work as </w:t>
      </w:r>
      <w:r w:rsidR="00ED6E61" w:rsidRPr="000E3155">
        <w:t>Aged and Disabled Carers</w:t>
      </w:r>
      <w:r w:rsidR="00ED6E61">
        <w:t xml:space="preserve">, CALD workers make up a much larger proportion </w:t>
      </w:r>
      <w:r w:rsidR="00C1475D">
        <w:t xml:space="preserve">(32%) </w:t>
      </w:r>
      <w:r w:rsidR="00ED6E61">
        <w:t xml:space="preserve">of these two critical key </w:t>
      </w:r>
      <w:r w:rsidR="00C1475D">
        <w:t xml:space="preserve">occupations </w:t>
      </w:r>
      <w:r w:rsidR="00C45E86">
        <w:t>in the health care and social assistance industries</w:t>
      </w:r>
      <w:r w:rsidR="00ED6E61">
        <w:t>.</w:t>
      </w:r>
    </w:p>
    <w:p w14:paraId="579410CA" w14:textId="7133D8C6" w:rsidR="00ED6E61" w:rsidRDefault="00ED6E61" w:rsidP="00ED6E61">
      <w:pPr>
        <w:pStyle w:val="BodyText"/>
      </w:pPr>
      <w:r>
        <w:t xml:space="preserve">The </w:t>
      </w:r>
      <w:r w:rsidR="00FA4A0D">
        <w:t>four</w:t>
      </w:r>
      <w:r>
        <w:t xml:space="preserve"> hospitality roles are Chefs, </w:t>
      </w:r>
      <w:r w:rsidR="00FA4A0D">
        <w:t xml:space="preserve">Kitchenhands, </w:t>
      </w:r>
      <w:r>
        <w:t xml:space="preserve">Waiters and Delivery Drivers. Chefs are notable for being in persistent shortage, with a high reliance on CALD workers (60% of </w:t>
      </w:r>
      <w:r w:rsidR="00B854D2">
        <w:t xml:space="preserve">all </w:t>
      </w:r>
      <w:r>
        <w:t>workers</w:t>
      </w:r>
      <w:r w:rsidR="000E288E">
        <w:t xml:space="preserve"> in that occupation</w:t>
      </w:r>
      <w:r>
        <w:t>). The presence of IT base roles</w:t>
      </w:r>
      <w:r w:rsidR="000E288E">
        <w:t xml:space="preserve"> in the top 20 list of occupations</w:t>
      </w:r>
      <w:r>
        <w:t xml:space="preserve">, such as </w:t>
      </w:r>
      <w:r w:rsidRPr="0062441A">
        <w:t>Software and Applications Programmers</w:t>
      </w:r>
      <w:r>
        <w:t xml:space="preserve"> (56% CALD) and ICT Managers (35% CALD) also </w:t>
      </w:r>
      <w:r w:rsidRPr="008A40BC">
        <w:t xml:space="preserve">demonstrates </w:t>
      </w:r>
      <w:r w:rsidR="000E288E">
        <w:t xml:space="preserve">the important role that </w:t>
      </w:r>
      <w:r>
        <w:t>CALD Australians</w:t>
      </w:r>
      <w:r w:rsidR="000E288E">
        <w:t xml:space="preserve"> play </w:t>
      </w:r>
      <w:r w:rsidR="00D413DD">
        <w:t xml:space="preserve">in </w:t>
      </w:r>
      <w:r w:rsidR="004A5B7C">
        <w:t>those occupations</w:t>
      </w:r>
      <w:r>
        <w:t>.</w:t>
      </w:r>
    </w:p>
    <w:p w14:paraId="05CFA1ED" w14:textId="044495C5" w:rsidR="00070A56" w:rsidRDefault="00ED6E61" w:rsidP="00070A56">
      <w:pPr>
        <w:pStyle w:val="BodyText"/>
      </w:pPr>
      <w:r>
        <w:t xml:space="preserve">Accounting Clerks and </w:t>
      </w:r>
      <w:r w:rsidRPr="008A40BC">
        <w:t xml:space="preserve">Accountants are </w:t>
      </w:r>
      <w:r>
        <w:t>in the CALD top 20</w:t>
      </w:r>
      <w:r w:rsidR="00B854D2">
        <w:t xml:space="preserve"> employing occupations</w:t>
      </w:r>
      <w:r>
        <w:t xml:space="preserve">. Accountants are </w:t>
      </w:r>
      <w:r w:rsidRPr="008A40BC">
        <w:t>the fourth largest employ</w:t>
      </w:r>
      <w:r w:rsidR="00CE4890">
        <w:t>ing occupation</w:t>
      </w:r>
      <w:r w:rsidRPr="008A40BC">
        <w:t xml:space="preserve"> of CALD workers, </w:t>
      </w:r>
      <w:r>
        <w:t xml:space="preserve">and the 10th </w:t>
      </w:r>
      <w:r w:rsidRPr="008A40BC">
        <w:t xml:space="preserve">largest </w:t>
      </w:r>
      <w:r>
        <w:t xml:space="preserve">across Australia. Accounting Clerks also don't feature </w:t>
      </w:r>
      <w:r w:rsidR="00D4717F">
        <w:t>in</w:t>
      </w:r>
      <w:r>
        <w:t xml:space="preserve"> the First Nations top 20 </w:t>
      </w:r>
      <w:r w:rsidR="00D4717F">
        <w:t>employing occupations</w:t>
      </w:r>
      <w:r>
        <w:t xml:space="preserve">. </w:t>
      </w:r>
      <w:r w:rsidR="00070A56">
        <w:t>Additionally</w:t>
      </w:r>
      <w:r w:rsidR="00070A56" w:rsidRPr="008A40BC">
        <w:t xml:space="preserve">, </w:t>
      </w:r>
      <w:r w:rsidR="00070A56">
        <w:t>various jobs in the top 20 like Accountants illustrate the different gendered trends across this group of workers. Namely:</w:t>
      </w:r>
    </w:p>
    <w:p w14:paraId="00755A73" w14:textId="58880021" w:rsidR="00070A56" w:rsidRDefault="00ED6E61" w:rsidP="00ED6E61">
      <w:pPr>
        <w:pStyle w:val="ListBullet"/>
      </w:pPr>
      <w:r>
        <w:t>Accountants are also more female dominated for CALD workers, with a 62% share compared to the 54% share and gender balanced segregation intensity seen for the total workforce.</w:t>
      </w:r>
    </w:p>
    <w:p w14:paraId="0EE94C1C" w14:textId="73B22B67" w:rsidR="00070A56" w:rsidRDefault="00ED6E61" w:rsidP="00ED6E61">
      <w:pPr>
        <w:pStyle w:val="ListBullet"/>
      </w:pPr>
      <w:r>
        <w:t xml:space="preserve">CALD females are more likely to work as Software and Applications Programmers, meaning this role is considered to have a </w:t>
      </w:r>
      <w:r w:rsidR="00F51C4B">
        <w:t xml:space="preserve">moderately </w:t>
      </w:r>
      <w:r>
        <w:t>male dominated segregation intensity among CALD workers but highly male dominated in the total workforce.</w:t>
      </w:r>
    </w:p>
    <w:p w14:paraId="22E7EC18" w14:textId="0EEA3DD7" w:rsidR="00822DB2" w:rsidRDefault="00822DB2" w:rsidP="00ED6E61">
      <w:pPr>
        <w:pStyle w:val="ListBullet"/>
      </w:pPr>
      <w:r>
        <w:t xml:space="preserve">CALD males have a bigger share of Retail Managers and CALD females are a </w:t>
      </w:r>
      <w:r w:rsidR="00972C0D">
        <w:t xml:space="preserve">larger </w:t>
      </w:r>
      <w:r>
        <w:t>share of Packers and Storepersons</w:t>
      </w:r>
      <w:r w:rsidR="00972C0D">
        <w:t xml:space="preserve"> than is seen for males and females in the total workforce</w:t>
      </w:r>
      <w:r>
        <w:t>.</w:t>
      </w:r>
    </w:p>
    <w:p w14:paraId="44909BAC" w14:textId="677898F9" w:rsidR="00246980" w:rsidRDefault="00ED6E61" w:rsidP="004C5D02">
      <w:pPr>
        <w:pStyle w:val="ListBullet"/>
      </w:pPr>
      <w:r>
        <w:t>Aged and Disabled Carers also have a different gender segregation intensity among CALD workers compared with the total workforce</w:t>
      </w:r>
      <w:r w:rsidR="00526FBE">
        <w:t xml:space="preserve">, </w:t>
      </w:r>
      <w:r>
        <w:t xml:space="preserve">it is </w:t>
      </w:r>
      <w:r w:rsidR="00B26361">
        <w:t xml:space="preserve">moderately </w:t>
      </w:r>
      <w:r w:rsidR="00526FBE">
        <w:t>rather than</w:t>
      </w:r>
      <w:r w:rsidR="003B53C1">
        <w:t xml:space="preserve"> highly </w:t>
      </w:r>
      <w:r>
        <w:t>female dominate</w:t>
      </w:r>
      <w:r w:rsidR="003B53C1">
        <w:t xml:space="preserve">d across </w:t>
      </w:r>
      <w:r w:rsidR="00526FBE">
        <w:t>this cohort</w:t>
      </w:r>
      <w:r>
        <w:t>. This is partly because CALD males are more likely to work in this occupation and other health roles like Registered Nurses</w:t>
      </w:r>
      <w:r w:rsidR="00972C0D">
        <w:t xml:space="preserve">, compared with </w:t>
      </w:r>
      <w:r>
        <w:t xml:space="preserve">other males in the workforce. In fact, </w:t>
      </w:r>
      <w:r w:rsidR="006825BD">
        <w:t>male</w:t>
      </w:r>
      <w:r>
        <w:t xml:space="preserve"> </w:t>
      </w:r>
      <w:r w:rsidRPr="00782F3D">
        <w:t xml:space="preserve">Registered Nurses and Aged and Disabled Carers have </w:t>
      </w:r>
      <w:r w:rsidR="00100F88">
        <w:t xml:space="preserve">more than </w:t>
      </w:r>
      <w:r w:rsidRPr="00782F3D">
        <w:t xml:space="preserve">doubled their CALD workforce share over the 15 years from 2006-2021. </w:t>
      </w:r>
      <w:r>
        <w:t xml:space="preserve">We explore this further in </w:t>
      </w:r>
      <w:r w:rsidR="00050C13">
        <w:t xml:space="preserve">this paper, when we explore </w:t>
      </w:r>
      <w:r>
        <w:t>changes over time.</w:t>
      </w:r>
    </w:p>
    <w:p w14:paraId="52FCF24D" w14:textId="2227FA58" w:rsidR="00EB5D74" w:rsidRDefault="00ED6E61" w:rsidP="000538B3">
      <w:pPr>
        <w:pStyle w:val="BodyText"/>
      </w:pPr>
      <w:r>
        <w:t xml:space="preserve">Apart from Accountants, </w:t>
      </w:r>
      <w:r w:rsidR="00304199">
        <w:t xml:space="preserve">a comparison of the most common occupations for </w:t>
      </w:r>
      <w:r w:rsidRPr="008A40BC">
        <w:t>CALD females</w:t>
      </w:r>
      <w:r>
        <w:t xml:space="preserve"> and males</w:t>
      </w:r>
      <w:r w:rsidR="00304199">
        <w:t xml:space="preserve"> highlights</w:t>
      </w:r>
      <w:r>
        <w:t xml:space="preserve"> gender segregation trends </w:t>
      </w:r>
      <w:r w:rsidR="00304199">
        <w:t xml:space="preserve">that </w:t>
      </w:r>
      <w:r w:rsidR="00EB5D74">
        <w:t>resemble broader patterns in the total workforce</w:t>
      </w:r>
      <w:r>
        <w:t>.</w:t>
      </w:r>
      <w:r w:rsidRPr="008A40BC">
        <w:t xml:space="preserve"> Registered Nurses, Sales Assistants (General), Aged and Disabled Carers, </w:t>
      </w:r>
      <w:r w:rsidR="006825BD">
        <w:t xml:space="preserve">and </w:t>
      </w:r>
      <w:r w:rsidRPr="008A40BC">
        <w:t xml:space="preserve">Child Carers, </w:t>
      </w:r>
      <w:r>
        <w:t>are</w:t>
      </w:r>
      <w:r w:rsidRPr="008A40BC">
        <w:t xml:space="preserve"> the </w:t>
      </w:r>
      <w:r w:rsidR="006B40B8">
        <w:t xml:space="preserve">occupations </w:t>
      </w:r>
      <w:r w:rsidR="00D95AAD">
        <w:t xml:space="preserve">with the most </w:t>
      </w:r>
      <w:r w:rsidRPr="008A40BC">
        <w:t>CALD females</w:t>
      </w:r>
      <w:r>
        <w:t xml:space="preserve">. Whereas, </w:t>
      </w:r>
      <w:r w:rsidRPr="008A40BC">
        <w:t>Software and Applications Programmers, Chefs, Sales Assistants (</w:t>
      </w:r>
      <w:r w:rsidRPr="000538B3">
        <w:t xml:space="preserve">General), Truck Drivers and Commercial Cleaners are the </w:t>
      </w:r>
      <w:r w:rsidR="00D95AAD">
        <w:t>largest</w:t>
      </w:r>
      <w:r w:rsidR="00D95AAD" w:rsidRPr="000538B3">
        <w:t xml:space="preserve"> </w:t>
      </w:r>
      <w:r w:rsidRPr="000538B3">
        <w:t>employ</w:t>
      </w:r>
      <w:r w:rsidR="00D95AAD">
        <w:t xml:space="preserve">ing occupations </w:t>
      </w:r>
      <w:r w:rsidRPr="000538B3">
        <w:t>of CALD males.</w:t>
      </w:r>
    </w:p>
    <w:p w14:paraId="68456FCD" w14:textId="20F099AF" w:rsidR="00ED6E61" w:rsidRDefault="00ED6E61" w:rsidP="000538B3">
      <w:pPr>
        <w:pStyle w:val="BodyText"/>
      </w:pPr>
      <w:r w:rsidRPr="000538B3">
        <w:rPr>
          <w:rStyle w:val="PlaceholderText"/>
          <w:color w:val="auto"/>
        </w:rPr>
        <w:t xml:space="preserve">It is </w:t>
      </w:r>
      <w:r w:rsidR="000538B3" w:rsidRPr="000538B3">
        <w:rPr>
          <w:rStyle w:val="PlaceholderText"/>
          <w:color w:val="auto"/>
        </w:rPr>
        <w:t xml:space="preserve">also </w:t>
      </w:r>
      <w:r w:rsidRPr="000538B3">
        <w:rPr>
          <w:rStyle w:val="PlaceholderText"/>
          <w:color w:val="auto"/>
        </w:rPr>
        <w:t>worth noting that both CALD and First Nations workers are considerably over-represented in Sales Assistants roles and reflects both the concentration of these workers in entry level and junior roles but also their younger age profiles</w:t>
      </w:r>
      <w:r w:rsidRPr="000538B3">
        <w:t>.</w:t>
      </w:r>
    </w:p>
    <w:p w14:paraId="01CC20E8" w14:textId="77777777" w:rsidR="002424BF" w:rsidRDefault="002424BF">
      <w:pPr>
        <w:spacing w:before="0" w:after="200" w:line="276" w:lineRule="auto"/>
      </w:pPr>
      <w:r>
        <w:br w:type="page"/>
      </w:r>
    </w:p>
    <w:p w14:paraId="4ADEF98B" w14:textId="68AFDD30" w:rsidR="00ED6E61" w:rsidRDefault="00ED6E61" w:rsidP="00ED6E61">
      <w:pPr>
        <w:pStyle w:val="Caption"/>
      </w:pPr>
      <w:r w:rsidRPr="003F02C4">
        <w:lastRenderedPageBreak/>
        <w:t xml:space="preserve">Table </w:t>
      </w:r>
      <w:r w:rsidR="00C45A61">
        <w:t>12</w:t>
      </w:r>
      <w:r w:rsidRPr="003F02C4">
        <w:t xml:space="preserve">: Top </w:t>
      </w:r>
      <w:r>
        <w:t xml:space="preserve">20 </w:t>
      </w:r>
      <w:r w:rsidRPr="003F02C4">
        <w:t xml:space="preserve">employing occupations of CALD workers in 2021 and the proportion of CALD </w:t>
      </w:r>
      <w:r w:rsidR="00E72533">
        <w:t>workforce</w:t>
      </w:r>
      <w:r w:rsidRPr="003F02C4">
        <w:t xml:space="preserve"> and </w:t>
      </w:r>
      <w:r w:rsidR="002D4E5E">
        <w:t>ALL</w:t>
      </w:r>
      <w:r w:rsidRPr="003F02C4">
        <w:t xml:space="preserve"> </w:t>
      </w:r>
      <w:r w:rsidR="00734DAA">
        <w:t>work</w:t>
      </w:r>
      <w:r w:rsidR="008E2FE9">
        <w:t xml:space="preserve">force </w:t>
      </w:r>
      <w:r w:rsidRPr="003F02C4">
        <w:t>male and female</w:t>
      </w:r>
    </w:p>
    <w:tbl>
      <w:tblPr>
        <w:tblStyle w:val="CustomTablebasic"/>
        <w:tblW w:w="5000" w:type="pct"/>
        <w:tblLayout w:type="fixed"/>
        <w:tblLook w:val="04A0" w:firstRow="1" w:lastRow="0" w:firstColumn="1" w:lastColumn="0" w:noHBand="0" w:noVBand="1"/>
      </w:tblPr>
      <w:tblGrid>
        <w:gridCol w:w="2591"/>
        <w:gridCol w:w="1112"/>
        <w:gridCol w:w="1114"/>
        <w:gridCol w:w="1114"/>
        <w:gridCol w:w="1112"/>
        <w:gridCol w:w="1114"/>
        <w:gridCol w:w="870"/>
      </w:tblGrid>
      <w:tr w:rsidR="00E731A3" w14:paraId="5562284E" w14:textId="77777777">
        <w:trPr>
          <w:cnfStyle w:val="100000000000" w:firstRow="1" w:lastRow="0" w:firstColumn="0" w:lastColumn="0" w:oddVBand="0" w:evenVBand="0" w:oddHBand="0" w:evenHBand="0" w:firstRowFirstColumn="0" w:firstRowLastColumn="0" w:lastRowFirstColumn="0" w:lastRowLastColumn="0"/>
          <w:trHeight w:val="474"/>
        </w:trPr>
        <w:tc>
          <w:tcPr>
            <w:tcW w:w="1435" w:type="pct"/>
            <w:tcBorders>
              <w:top w:val="nil"/>
              <w:left w:val="nil"/>
              <w:right w:val="nil"/>
            </w:tcBorders>
            <w:hideMark/>
          </w:tcPr>
          <w:p w14:paraId="67181CD0" w14:textId="3D28DB2A" w:rsidR="00ED6E61" w:rsidRPr="003F02C4" w:rsidRDefault="00FD12C2" w:rsidP="00ED6E61">
            <w:r>
              <w:t>O</w:t>
            </w:r>
            <w:r w:rsidRPr="00FD12C2">
              <w:t>ccupation</w:t>
            </w:r>
          </w:p>
        </w:tc>
        <w:tc>
          <w:tcPr>
            <w:tcW w:w="594" w:type="pct"/>
            <w:tcBorders>
              <w:top w:val="nil"/>
              <w:left w:val="nil"/>
              <w:right w:val="nil"/>
            </w:tcBorders>
            <w:hideMark/>
          </w:tcPr>
          <w:p w14:paraId="2316572B" w14:textId="22DC3F6A" w:rsidR="00ED6E61" w:rsidRPr="00ED6E61" w:rsidRDefault="00ED6E61" w:rsidP="00ED6E61">
            <w:pPr>
              <w:pStyle w:val="TableHeading1"/>
            </w:pPr>
            <w:r w:rsidRPr="003F02C4">
              <w:t xml:space="preserve">% </w:t>
            </w:r>
            <w:r w:rsidRPr="00ED6E61">
              <w:t>of A</w:t>
            </w:r>
            <w:r w:rsidR="002D4E5E">
              <w:t>LL</w:t>
            </w:r>
            <w:r w:rsidRPr="00ED6E61">
              <w:t xml:space="preserve"> </w:t>
            </w:r>
            <w:r w:rsidR="006204E5">
              <w:t>workforce</w:t>
            </w:r>
          </w:p>
        </w:tc>
        <w:tc>
          <w:tcPr>
            <w:tcW w:w="594" w:type="pct"/>
            <w:tcBorders>
              <w:top w:val="nil"/>
              <w:left w:val="nil"/>
              <w:right w:val="nil"/>
            </w:tcBorders>
            <w:noWrap/>
            <w:hideMark/>
          </w:tcPr>
          <w:p w14:paraId="2B1ACCE9" w14:textId="732211EF" w:rsidR="00ED6E61" w:rsidRPr="00ED6E61" w:rsidRDefault="00ED6E61" w:rsidP="00ED6E61">
            <w:pPr>
              <w:pStyle w:val="TableHeading1"/>
            </w:pPr>
            <w:r>
              <w:t>CALD</w:t>
            </w:r>
            <w:r w:rsidR="002F6523">
              <w:t xml:space="preserve"> </w:t>
            </w:r>
            <w:r>
              <w:t>share of</w:t>
            </w:r>
            <w:r w:rsidRPr="00ED6E61">
              <w:t xml:space="preserve"> </w:t>
            </w:r>
            <w:r w:rsidR="002D4E5E">
              <w:t>ALL</w:t>
            </w:r>
            <w:r w:rsidRPr="00ED6E61">
              <w:t xml:space="preserve"> </w:t>
            </w:r>
            <w:r w:rsidR="006204E5">
              <w:t>workforce</w:t>
            </w:r>
          </w:p>
        </w:tc>
        <w:tc>
          <w:tcPr>
            <w:tcW w:w="594" w:type="pct"/>
            <w:tcBorders>
              <w:top w:val="nil"/>
              <w:left w:val="nil"/>
              <w:right w:val="nil"/>
            </w:tcBorders>
            <w:noWrap/>
            <w:hideMark/>
          </w:tcPr>
          <w:p w14:paraId="3E33DAA4" w14:textId="1A3218B5" w:rsidR="00ED6E61" w:rsidRPr="00ED6E61" w:rsidRDefault="00ED6E61" w:rsidP="00ED6E61">
            <w:pPr>
              <w:pStyle w:val="TableHeading1"/>
            </w:pPr>
            <w:r w:rsidRPr="003F02C4">
              <w:t xml:space="preserve">% CALD </w:t>
            </w:r>
            <w:r w:rsidR="00815A1F">
              <w:t xml:space="preserve">workforce </w:t>
            </w:r>
            <w:r w:rsidRPr="003F02C4">
              <w:t>Male</w:t>
            </w:r>
          </w:p>
        </w:tc>
        <w:tc>
          <w:tcPr>
            <w:tcW w:w="616" w:type="pct"/>
            <w:tcBorders>
              <w:top w:val="nil"/>
              <w:left w:val="nil"/>
              <w:right w:val="nil"/>
            </w:tcBorders>
          </w:tcPr>
          <w:p w14:paraId="686ED8CF" w14:textId="32CD5C9D" w:rsidR="00611D85" w:rsidRPr="003F02C4" w:rsidRDefault="00611D85" w:rsidP="00611D85">
            <w:pPr>
              <w:pStyle w:val="TableHeading1"/>
            </w:pPr>
            <w:r w:rsidRPr="003F02C4">
              <w:t>% A</w:t>
            </w:r>
            <w:r w:rsidRPr="00611D85">
              <w:t>LL workforce Male</w:t>
            </w:r>
          </w:p>
        </w:tc>
        <w:tc>
          <w:tcPr>
            <w:tcW w:w="594" w:type="pct"/>
            <w:tcBorders>
              <w:top w:val="nil"/>
              <w:left w:val="nil"/>
              <w:right w:val="nil"/>
            </w:tcBorders>
            <w:noWrap/>
            <w:hideMark/>
          </w:tcPr>
          <w:p w14:paraId="485B16C3" w14:textId="45CBE813" w:rsidR="00ED6E61" w:rsidRPr="00ED6E61" w:rsidRDefault="00ED6E61" w:rsidP="00ED6E61">
            <w:pPr>
              <w:pStyle w:val="TableHeading1"/>
            </w:pPr>
            <w:r w:rsidRPr="003F02C4">
              <w:t xml:space="preserve">% CALD </w:t>
            </w:r>
            <w:r w:rsidR="00815A1F">
              <w:t>workforc</w:t>
            </w:r>
            <w:r w:rsidR="00034283">
              <w:t xml:space="preserve">e </w:t>
            </w:r>
            <w:r w:rsidRPr="003F02C4">
              <w:t>Female</w:t>
            </w:r>
          </w:p>
        </w:tc>
        <w:tc>
          <w:tcPr>
            <w:tcW w:w="594" w:type="pct"/>
            <w:tcBorders>
              <w:top w:val="nil"/>
              <w:left w:val="nil"/>
              <w:right w:val="nil"/>
            </w:tcBorders>
            <w:hideMark/>
          </w:tcPr>
          <w:p w14:paraId="0D5D751A" w14:textId="6B9851B3" w:rsidR="00ED6E61" w:rsidRPr="00ED6E61" w:rsidRDefault="00ED6E61" w:rsidP="00ED6E61">
            <w:pPr>
              <w:pStyle w:val="TableHeading1"/>
            </w:pPr>
            <w:r w:rsidRPr="003F02C4">
              <w:t>% A</w:t>
            </w:r>
            <w:r w:rsidR="00303FC9">
              <w:t>LL</w:t>
            </w:r>
            <w:r w:rsidRPr="003F02C4">
              <w:t xml:space="preserve"> </w:t>
            </w:r>
            <w:r w:rsidR="00734DAA">
              <w:t>workforce</w:t>
            </w:r>
            <w:r w:rsidR="00034283">
              <w:t xml:space="preserve"> </w:t>
            </w:r>
            <w:r w:rsidRPr="003F02C4">
              <w:t>Female</w:t>
            </w:r>
          </w:p>
        </w:tc>
      </w:tr>
      <w:tr w:rsidR="00ED6E61" w14:paraId="43548B08" w14:textId="77777777" w:rsidTr="00611D85">
        <w:trPr>
          <w:trHeight w:val="315"/>
        </w:trPr>
        <w:tc>
          <w:tcPr>
            <w:tcW w:w="1299" w:type="pct"/>
            <w:tcBorders>
              <w:top w:val="nil"/>
              <w:left w:val="nil"/>
              <w:bottom w:val="nil"/>
              <w:right w:val="nil"/>
            </w:tcBorders>
            <w:noWrap/>
            <w:hideMark/>
          </w:tcPr>
          <w:p w14:paraId="31B12B94" w14:textId="060BDB53" w:rsidR="00ED6E61" w:rsidRPr="00ED6E61" w:rsidRDefault="00ED6E61" w:rsidP="00ED6E61">
            <w:pPr>
              <w:pStyle w:val="TableBodyText"/>
              <w:rPr>
                <w:rStyle w:val="Characterbold"/>
              </w:rPr>
            </w:pPr>
            <w:r w:rsidRPr="00BB6225">
              <w:rPr>
                <w:rStyle w:val="Characterbold"/>
              </w:rPr>
              <w:t>A</w:t>
            </w:r>
            <w:r w:rsidR="00303FC9">
              <w:rPr>
                <w:rStyle w:val="Characterbold"/>
              </w:rPr>
              <w:t>LL</w:t>
            </w:r>
            <w:r w:rsidRPr="00BB6225">
              <w:rPr>
                <w:rStyle w:val="Characterbold"/>
              </w:rPr>
              <w:t xml:space="preserve"> </w:t>
            </w:r>
            <w:r w:rsidR="008E2FE9">
              <w:rPr>
                <w:rStyle w:val="Characterbold"/>
              </w:rPr>
              <w:t>workforce</w:t>
            </w:r>
          </w:p>
        </w:tc>
        <w:tc>
          <w:tcPr>
            <w:tcW w:w="616" w:type="pct"/>
            <w:tcBorders>
              <w:top w:val="nil"/>
              <w:left w:val="nil"/>
              <w:bottom w:val="nil"/>
              <w:right w:val="nil"/>
            </w:tcBorders>
            <w:hideMark/>
          </w:tcPr>
          <w:p w14:paraId="74E18E2D" w14:textId="2EBD9301" w:rsidR="00ED6E61" w:rsidRPr="00ED6E61" w:rsidRDefault="00ED6E61" w:rsidP="00ED6E61">
            <w:pPr>
              <w:pStyle w:val="TableBodyTextcentre"/>
              <w:rPr>
                <w:rStyle w:val="Characterbold"/>
              </w:rPr>
            </w:pPr>
            <w:r w:rsidRPr="00BB6225">
              <w:rPr>
                <w:rStyle w:val="Characterbold"/>
              </w:rPr>
              <w:t>100</w:t>
            </w:r>
            <w:r w:rsidR="00C91090">
              <w:rPr>
                <w:rStyle w:val="Characterbold"/>
              </w:rPr>
              <w:t>.0</w:t>
            </w:r>
            <w:r w:rsidRPr="00BB6225">
              <w:rPr>
                <w:rStyle w:val="Characterbold"/>
              </w:rPr>
              <w:t>%</w:t>
            </w:r>
          </w:p>
        </w:tc>
        <w:tc>
          <w:tcPr>
            <w:tcW w:w="617" w:type="pct"/>
            <w:tcBorders>
              <w:top w:val="nil"/>
              <w:left w:val="nil"/>
              <w:bottom w:val="nil"/>
              <w:right w:val="nil"/>
            </w:tcBorders>
            <w:noWrap/>
            <w:hideMark/>
          </w:tcPr>
          <w:p w14:paraId="0C184425" w14:textId="77777777" w:rsidR="00ED6E61" w:rsidRPr="00ED6E61" w:rsidRDefault="00ED6E61" w:rsidP="00ED6E61">
            <w:pPr>
              <w:pStyle w:val="TableBodyTextcentre"/>
              <w:rPr>
                <w:rStyle w:val="Characterbold"/>
              </w:rPr>
            </w:pPr>
            <w:r w:rsidRPr="005A35A5">
              <w:rPr>
                <w:rStyle w:val="Characterbold"/>
              </w:rPr>
              <w:t>2</w:t>
            </w:r>
            <w:r w:rsidRPr="00ED6E61">
              <w:rPr>
                <w:rStyle w:val="Characterbold"/>
              </w:rPr>
              <w:t>2.8%</w:t>
            </w:r>
          </w:p>
        </w:tc>
        <w:tc>
          <w:tcPr>
            <w:tcW w:w="617" w:type="pct"/>
            <w:tcBorders>
              <w:top w:val="nil"/>
              <w:left w:val="nil"/>
              <w:bottom w:val="nil"/>
              <w:right w:val="nil"/>
            </w:tcBorders>
            <w:noWrap/>
            <w:vAlign w:val="bottom"/>
            <w:hideMark/>
          </w:tcPr>
          <w:p w14:paraId="19FAF338" w14:textId="77777777" w:rsidR="00ED6E61" w:rsidRPr="00ED6E61" w:rsidRDefault="00ED6E61" w:rsidP="00ED6E61">
            <w:pPr>
              <w:pStyle w:val="TableBodyTextcentre"/>
              <w:rPr>
                <w:rStyle w:val="Characterbold"/>
              </w:rPr>
            </w:pPr>
            <w:r w:rsidRPr="00BB6225">
              <w:rPr>
                <w:rStyle w:val="Characterbold"/>
              </w:rPr>
              <w:t>51</w:t>
            </w:r>
            <w:r w:rsidRPr="00ED6E61">
              <w:rPr>
                <w:rStyle w:val="Characterbold"/>
              </w:rPr>
              <w:t>.3%</w:t>
            </w:r>
          </w:p>
        </w:tc>
        <w:tc>
          <w:tcPr>
            <w:tcW w:w="616" w:type="pct"/>
            <w:tcBorders>
              <w:top w:val="nil"/>
              <w:left w:val="nil"/>
              <w:bottom w:val="nil"/>
              <w:right w:val="nil"/>
            </w:tcBorders>
          </w:tcPr>
          <w:p w14:paraId="479A4E06" w14:textId="0B66B161" w:rsidR="00611D85" w:rsidRPr="00BB6225" w:rsidRDefault="00611D85" w:rsidP="00611D85">
            <w:pPr>
              <w:pStyle w:val="TableBodyTextcentre"/>
              <w:rPr>
                <w:rStyle w:val="Characterbold"/>
              </w:rPr>
            </w:pPr>
            <w:r w:rsidRPr="00BB6225">
              <w:rPr>
                <w:rStyle w:val="Characterbold"/>
              </w:rPr>
              <w:t>5</w:t>
            </w:r>
            <w:r w:rsidRPr="00611D85">
              <w:rPr>
                <w:rStyle w:val="Characterbold"/>
              </w:rPr>
              <w:t>0.8%</w:t>
            </w:r>
          </w:p>
        </w:tc>
        <w:tc>
          <w:tcPr>
            <w:tcW w:w="617" w:type="pct"/>
            <w:tcBorders>
              <w:top w:val="nil"/>
              <w:left w:val="nil"/>
              <w:bottom w:val="nil"/>
              <w:right w:val="nil"/>
            </w:tcBorders>
            <w:noWrap/>
            <w:vAlign w:val="bottom"/>
            <w:hideMark/>
          </w:tcPr>
          <w:p w14:paraId="4B517286" w14:textId="77777777" w:rsidR="00ED6E61" w:rsidRPr="00ED6E61" w:rsidRDefault="00ED6E61" w:rsidP="00ED6E61">
            <w:pPr>
              <w:pStyle w:val="TableBodyTextcentre"/>
              <w:rPr>
                <w:rStyle w:val="Characterbold"/>
              </w:rPr>
            </w:pPr>
            <w:r w:rsidRPr="005A35A5">
              <w:rPr>
                <w:rStyle w:val="Characterbold"/>
              </w:rPr>
              <w:t>4</w:t>
            </w:r>
            <w:r w:rsidRPr="00ED6E61">
              <w:rPr>
                <w:rStyle w:val="Characterbold"/>
              </w:rPr>
              <w:t>0.7%</w:t>
            </w:r>
          </w:p>
        </w:tc>
        <w:tc>
          <w:tcPr>
            <w:tcW w:w="617" w:type="pct"/>
            <w:tcBorders>
              <w:top w:val="nil"/>
              <w:left w:val="nil"/>
              <w:bottom w:val="nil"/>
              <w:right w:val="nil"/>
            </w:tcBorders>
            <w:hideMark/>
          </w:tcPr>
          <w:p w14:paraId="2EBDD301" w14:textId="56615006" w:rsidR="00ED6E61" w:rsidRPr="00ED6E61" w:rsidRDefault="00ED6E61" w:rsidP="00ED6E61">
            <w:pPr>
              <w:pStyle w:val="TableBodyTextcentre"/>
              <w:rPr>
                <w:rStyle w:val="Characterbold"/>
              </w:rPr>
            </w:pPr>
            <w:r w:rsidRPr="00BB6225">
              <w:rPr>
                <w:rStyle w:val="Characterbold"/>
              </w:rPr>
              <w:t>49</w:t>
            </w:r>
            <w:r w:rsidR="00C91090">
              <w:rPr>
                <w:rStyle w:val="Characterbold"/>
              </w:rPr>
              <w:t>.2</w:t>
            </w:r>
            <w:r w:rsidRPr="00BB6225">
              <w:rPr>
                <w:rStyle w:val="Characterbold"/>
              </w:rPr>
              <w:t>%</w:t>
            </w:r>
          </w:p>
        </w:tc>
      </w:tr>
      <w:tr w:rsidR="00E731A3" w14:paraId="57FE4825"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1D667831" w14:textId="77777777" w:rsidR="00ED6E61" w:rsidRPr="00ED6E61" w:rsidRDefault="00ED6E61" w:rsidP="00ED6E61">
            <w:pPr>
              <w:pStyle w:val="TableBodyText"/>
            </w:pPr>
            <w:r w:rsidRPr="003F02C4">
              <w:t>Sales Assistants (General)</w:t>
            </w:r>
          </w:p>
        </w:tc>
        <w:tc>
          <w:tcPr>
            <w:tcW w:w="594" w:type="pct"/>
            <w:tcBorders>
              <w:top w:val="nil"/>
              <w:left w:val="nil"/>
              <w:bottom w:val="nil"/>
              <w:right w:val="nil"/>
            </w:tcBorders>
            <w:vAlign w:val="bottom"/>
            <w:hideMark/>
          </w:tcPr>
          <w:p w14:paraId="7F1DB1CF" w14:textId="77777777" w:rsidR="00ED6E61" w:rsidRPr="00ED6E61" w:rsidRDefault="00ED6E61" w:rsidP="00ED6E61">
            <w:pPr>
              <w:pStyle w:val="TableBodyTextcentre"/>
            </w:pPr>
            <w:r w:rsidRPr="003F02C4">
              <w:t>4.5%</w:t>
            </w:r>
          </w:p>
        </w:tc>
        <w:tc>
          <w:tcPr>
            <w:tcW w:w="594" w:type="pct"/>
            <w:tcBorders>
              <w:top w:val="nil"/>
              <w:left w:val="nil"/>
              <w:bottom w:val="nil"/>
              <w:right w:val="nil"/>
            </w:tcBorders>
            <w:noWrap/>
            <w:vAlign w:val="bottom"/>
            <w:hideMark/>
          </w:tcPr>
          <w:p w14:paraId="313B5360" w14:textId="77777777" w:rsidR="00ED6E61" w:rsidRPr="00ED6E61" w:rsidRDefault="00ED6E61" w:rsidP="00ED6E61">
            <w:pPr>
              <w:pStyle w:val="TableBodyTextcentre"/>
            </w:pPr>
            <w:r w:rsidRPr="003F02C4">
              <w:t>17</w:t>
            </w:r>
            <w:r w:rsidRPr="00ED6E61">
              <w:t>.3%</w:t>
            </w:r>
          </w:p>
        </w:tc>
        <w:tc>
          <w:tcPr>
            <w:tcW w:w="594" w:type="pct"/>
            <w:tcBorders>
              <w:top w:val="nil"/>
              <w:left w:val="nil"/>
              <w:bottom w:val="nil"/>
              <w:right w:val="nil"/>
            </w:tcBorders>
            <w:noWrap/>
            <w:vAlign w:val="bottom"/>
            <w:hideMark/>
          </w:tcPr>
          <w:p w14:paraId="4BFA6968" w14:textId="77777777" w:rsidR="00ED6E61" w:rsidRPr="00ED6E61" w:rsidRDefault="00ED6E61" w:rsidP="00ED6E61">
            <w:pPr>
              <w:pStyle w:val="TableBodyTextcentre"/>
            </w:pPr>
            <w:r w:rsidRPr="00DA540C">
              <w:t>3</w:t>
            </w:r>
            <w:r w:rsidRPr="00ED6E61">
              <w:t>7.7%</w:t>
            </w:r>
          </w:p>
        </w:tc>
        <w:tc>
          <w:tcPr>
            <w:tcW w:w="616" w:type="pct"/>
            <w:tcBorders>
              <w:top w:val="nil"/>
              <w:left w:val="nil"/>
              <w:bottom w:val="nil"/>
              <w:right w:val="nil"/>
            </w:tcBorders>
          </w:tcPr>
          <w:p w14:paraId="69681A90" w14:textId="7DAF8E82" w:rsidR="00611D85" w:rsidRPr="003F02C4" w:rsidRDefault="00611D85" w:rsidP="00611D85">
            <w:pPr>
              <w:pStyle w:val="TableBodyTextcentre"/>
            </w:pPr>
            <w:r w:rsidRPr="003F02C4">
              <w:t>3</w:t>
            </w:r>
            <w:r w:rsidRPr="00611D85">
              <w:t>3.9%</w:t>
            </w:r>
          </w:p>
        </w:tc>
        <w:tc>
          <w:tcPr>
            <w:tcW w:w="594" w:type="pct"/>
            <w:tcBorders>
              <w:top w:val="nil"/>
              <w:left w:val="nil"/>
              <w:bottom w:val="nil"/>
              <w:right w:val="nil"/>
            </w:tcBorders>
            <w:noWrap/>
            <w:vAlign w:val="bottom"/>
            <w:hideMark/>
          </w:tcPr>
          <w:p w14:paraId="60AAAB52" w14:textId="77777777" w:rsidR="00ED6E61" w:rsidRPr="00ED6E61" w:rsidRDefault="00ED6E61" w:rsidP="00ED6E61">
            <w:pPr>
              <w:pStyle w:val="TableBodyTextcentre"/>
            </w:pPr>
            <w:r w:rsidRPr="00DA540C">
              <w:t>62</w:t>
            </w:r>
            <w:r w:rsidRPr="00ED6E61">
              <w:t>.3%</w:t>
            </w:r>
          </w:p>
        </w:tc>
        <w:tc>
          <w:tcPr>
            <w:tcW w:w="594" w:type="pct"/>
            <w:tcBorders>
              <w:top w:val="nil"/>
              <w:left w:val="nil"/>
              <w:bottom w:val="nil"/>
              <w:right w:val="nil"/>
            </w:tcBorders>
            <w:vAlign w:val="bottom"/>
            <w:hideMark/>
          </w:tcPr>
          <w:p w14:paraId="2E74F596" w14:textId="77777777" w:rsidR="00ED6E61" w:rsidRPr="00ED6E61" w:rsidRDefault="00ED6E61" w:rsidP="00ED6E61">
            <w:pPr>
              <w:pStyle w:val="TableBodyTextcentre"/>
            </w:pPr>
            <w:r w:rsidRPr="003F02C4">
              <w:t>66</w:t>
            </w:r>
            <w:r w:rsidRPr="00ED6E61">
              <w:t>.1%</w:t>
            </w:r>
          </w:p>
        </w:tc>
      </w:tr>
      <w:tr w:rsidR="00ED6E61" w14:paraId="12AD2A77" w14:textId="77777777" w:rsidTr="00611D85">
        <w:trPr>
          <w:trHeight w:val="474"/>
        </w:trPr>
        <w:tc>
          <w:tcPr>
            <w:tcW w:w="1299" w:type="pct"/>
            <w:tcBorders>
              <w:top w:val="nil"/>
              <w:left w:val="nil"/>
              <w:bottom w:val="nil"/>
              <w:right w:val="nil"/>
            </w:tcBorders>
            <w:noWrap/>
            <w:vAlign w:val="bottom"/>
            <w:hideMark/>
          </w:tcPr>
          <w:p w14:paraId="51228650" w14:textId="77777777" w:rsidR="00ED6E61" w:rsidRPr="00ED6E61" w:rsidRDefault="00ED6E61" w:rsidP="00ED6E61">
            <w:pPr>
              <w:pStyle w:val="TableBodyText"/>
            </w:pPr>
            <w:r w:rsidRPr="003F02C4">
              <w:t>Registered Nurses</w:t>
            </w:r>
          </w:p>
        </w:tc>
        <w:tc>
          <w:tcPr>
            <w:tcW w:w="616" w:type="pct"/>
            <w:tcBorders>
              <w:top w:val="nil"/>
              <w:left w:val="nil"/>
              <w:bottom w:val="nil"/>
              <w:right w:val="nil"/>
            </w:tcBorders>
            <w:vAlign w:val="bottom"/>
            <w:hideMark/>
          </w:tcPr>
          <w:p w14:paraId="348780DB" w14:textId="77777777" w:rsidR="00ED6E61" w:rsidRPr="00ED6E61" w:rsidRDefault="00ED6E61" w:rsidP="00ED6E61">
            <w:pPr>
              <w:pStyle w:val="TableBodyTextcentre"/>
            </w:pPr>
            <w:r w:rsidRPr="003F02C4">
              <w:t>2.3%</w:t>
            </w:r>
          </w:p>
        </w:tc>
        <w:tc>
          <w:tcPr>
            <w:tcW w:w="617" w:type="pct"/>
            <w:tcBorders>
              <w:top w:val="nil"/>
              <w:left w:val="nil"/>
              <w:bottom w:val="nil"/>
              <w:right w:val="nil"/>
            </w:tcBorders>
            <w:noWrap/>
            <w:vAlign w:val="bottom"/>
            <w:hideMark/>
          </w:tcPr>
          <w:p w14:paraId="4D672A93" w14:textId="77777777" w:rsidR="00ED6E61" w:rsidRPr="00ED6E61" w:rsidRDefault="00ED6E61" w:rsidP="00ED6E61">
            <w:pPr>
              <w:pStyle w:val="TableBodyTextcentre"/>
            </w:pPr>
            <w:r w:rsidRPr="003F02C4">
              <w:t>3</w:t>
            </w:r>
            <w:r w:rsidRPr="00ED6E61">
              <w:t>2.6%</w:t>
            </w:r>
          </w:p>
        </w:tc>
        <w:tc>
          <w:tcPr>
            <w:tcW w:w="617" w:type="pct"/>
            <w:tcBorders>
              <w:top w:val="nil"/>
              <w:left w:val="nil"/>
              <w:bottom w:val="nil"/>
              <w:right w:val="nil"/>
            </w:tcBorders>
            <w:noWrap/>
            <w:vAlign w:val="bottom"/>
            <w:hideMark/>
          </w:tcPr>
          <w:p w14:paraId="09D91B27" w14:textId="77777777" w:rsidR="00ED6E61" w:rsidRPr="00ED6E61" w:rsidRDefault="00ED6E61" w:rsidP="00ED6E61">
            <w:pPr>
              <w:pStyle w:val="TableBodyTextcentre"/>
            </w:pPr>
            <w:r w:rsidRPr="00DA540C">
              <w:t>1</w:t>
            </w:r>
            <w:r w:rsidRPr="00ED6E61">
              <w:t>6.8%</w:t>
            </w:r>
          </w:p>
        </w:tc>
        <w:tc>
          <w:tcPr>
            <w:tcW w:w="616" w:type="pct"/>
            <w:tcBorders>
              <w:top w:val="nil"/>
              <w:left w:val="nil"/>
              <w:bottom w:val="nil"/>
              <w:right w:val="nil"/>
            </w:tcBorders>
            <w:vAlign w:val="bottom"/>
          </w:tcPr>
          <w:p w14:paraId="60DC28A8" w14:textId="52FAFAE0" w:rsidR="00611D85" w:rsidRPr="003F02C4" w:rsidRDefault="00611D85" w:rsidP="00611D85">
            <w:pPr>
              <w:pStyle w:val="TableBodyTextcentre"/>
            </w:pPr>
            <w:r w:rsidRPr="003F02C4">
              <w:t>1</w:t>
            </w:r>
            <w:r w:rsidRPr="00611D85">
              <w:t>1.7%</w:t>
            </w:r>
          </w:p>
        </w:tc>
        <w:tc>
          <w:tcPr>
            <w:tcW w:w="617" w:type="pct"/>
            <w:tcBorders>
              <w:top w:val="nil"/>
              <w:left w:val="nil"/>
              <w:bottom w:val="nil"/>
              <w:right w:val="nil"/>
            </w:tcBorders>
            <w:noWrap/>
            <w:vAlign w:val="bottom"/>
            <w:hideMark/>
          </w:tcPr>
          <w:p w14:paraId="68F36129" w14:textId="77777777" w:rsidR="00ED6E61" w:rsidRPr="00ED6E61" w:rsidRDefault="00ED6E61" w:rsidP="00ED6E61">
            <w:pPr>
              <w:pStyle w:val="TableBodyTextcentre"/>
            </w:pPr>
            <w:r w:rsidRPr="00DA540C">
              <w:t>83</w:t>
            </w:r>
            <w:r w:rsidRPr="00ED6E61">
              <w:t>.2%</w:t>
            </w:r>
          </w:p>
        </w:tc>
        <w:tc>
          <w:tcPr>
            <w:tcW w:w="617" w:type="pct"/>
            <w:tcBorders>
              <w:top w:val="nil"/>
              <w:left w:val="nil"/>
              <w:bottom w:val="nil"/>
              <w:right w:val="nil"/>
            </w:tcBorders>
            <w:vAlign w:val="bottom"/>
            <w:hideMark/>
          </w:tcPr>
          <w:p w14:paraId="3ADB85EA" w14:textId="77777777" w:rsidR="00ED6E61" w:rsidRPr="00ED6E61" w:rsidRDefault="00ED6E61" w:rsidP="00ED6E61">
            <w:pPr>
              <w:pStyle w:val="TableBodyTextcentre"/>
            </w:pPr>
            <w:r w:rsidRPr="003F02C4">
              <w:t>88</w:t>
            </w:r>
            <w:r w:rsidRPr="00ED6E61">
              <w:t>.3%</w:t>
            </w:r>
          </w:p>
        </w:tc>
      </w:tr>
      <w:tr w:rsidR="00E731A3" w14:paraId="58BD3ECD"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1842E383" w14:textId="77777777" w:rsidR="00ED6E61" w:rsidRPr="00ED6E61" w:rsidRDefault="00ED6E61" w:rsidP="00ED6E61">
            <w:pPr>
              <w:pStyle w:val="TableBodyText"/>
            </w:pPr>
            <w:r w:rsidRPr="003F02C4">
              <w:t>Aged and Disabled Carers</w:t>
            </w:r>
          </w:p>
        </w:tc>
        <w:tc>
          <w:tcPr>
            <w:tcW w:w="594" w:type="pct"/>
            <w:tcBorders>
              <w:top w:val="nil"/>
              <w:left w:val="nil"/>
              <w:bottom w:val="nil"/>
              <w:right w:val="nil"/>
            </w:tcBorders>
            <w:vAlign w:val="bottom"/>
            <w:hideMark/>
          </w:tcPr>
          <w:p w14:paraId="591EC89E" w14:textId="77777777" w:rsidR="00ED6E61" w:rsidRPr="00ED6E61" w:rsidRDefault="00ED6E61" w:rsidP="00ED6E61">
            <w:pPr>
              <w:pStyle w:val="TableBodyTextcentre"/>
            </w:pPr>
            <w:r w:rsidRPr="003F02C4">
              <w:t>2.0%</w:t>
            </w:r>
          </w:p>
        </w:tc>
        <w:tc>
          <w:tcPr>
            <w:tcW w:w="594" w:type="pct"/>
            <w:tcBorders>
              <w:top w:val="nil"/>
              <w:left w:val="nil"/>
              <w:bottom w:val="nil"/>
              <w:right w:val="nil"/>
            </w:tcBorders>
            <w:noWrap/>
            <w:vAlign w:val="bottom"/>
            <w:hideMark/>
          </w:tcPr>
          <w:p w14:paraId="0D033FCD" w14:textId="77777777" w:rsidR="00ED6E61" w:rsidRPr="00ED6E61" w:rsidRDefault="00ED6E61" w:rsidP="00ED6E61">
            <w:pPr>
              <w:pStyle w:val="TableBodyTextcentre"/>
            </w:pPr>
            <w:r w:rsidRPr="003F02C4">
              <w:t>3</w:t>
            </w:r>
            <w:r w:rsidRPr="00ED6E61">
              <w:t>1.8%</w:t>
            </w:r>
          </w:p>
        </w:tc>
        <w:tc>
          <w:tcPr>
            <w:tcW w:w="594" w:type="pct"/>
            <w:tcBorders>
              <w:top w:val="nil"/>
              <w:left w:val="nil"/>
              <w:bottom w:val="nil"/>
              <w:right w:val="nil"/>
            </w:tcBorders>
            <w:noWrap/>
            <w:vAlign w:val="bottom"/>
            <w:hideMark/>
          </w:tcPr>
          <w:p w14:paraId="50B34C40" w14:textId="77777777" w:rsidR="00ED6E61" w:rsidRPr="00ED6E61" w:rsidRDefault="00ED6E61" w:rsidP="00ED6E61">
            <w:pPr>
              <w:pStyle w:val="TableBodyTextcentre"/>
            </w:pPr>
            <w:r w:rsidRPr="00DA540C">
              <w:t>2</w:t>
            </w:r>
            <w:r w:rsidRPr="00ED6E61">
              <w:t>7.6%</w:t>
            </w:r>
          </w:p>
        </w:tc>
        <w:tc>
          <w:tcPr>
            <w:tcW w:w="616" w:type="pct"/>
            <w:tcBorders>
              <w:top w:val="nil"/>
              <w:left w:val="nil"/>
              <w:bottom w:val="nil"/>
              <w:right w:val="nil"/>
            </w:tcBorders>
          </w:tcPr>
          <w:p w14:paraId="2FF192C9" w14:textId="017741B7" w:rsidR="00611D85" w:rsidRPr="003F02C4" w:rsidRDefault="00611D85" w:rsidP="00611D85">
            <w:pPr>
              <w:pStyle w:val="TableBodyTextcentre"/>
            </w:pPr>
            <w:r w:rsidRPr="003F02C4">
              <w:t>23</w:t>
            </w:r>
            <w:r w:rsidRPr="00611D85">
              <w:t>.3%</w:t>
            </w:r>
          </w:p>
        </w:tc>
        <w:tc>
          <w:tcPr>
            <w:tcW w:w="594" w:type="pct"/>
            <w:tcBorders>
              <w:top w:val="nil"/>
              <w:left w:val="nil"/>
              <w:bottom w:val="nil"/>
              <w:right w:val="nil"/>
            </w:tcBorders>
            <w:noWrap/>
            <w:vAlign w:val="bottom"/>
            <w:hideMark/>
          </w:tcPr>
          <w:p w14:paraId="0981169C" w14:textId="77777777" w:rsidR="00ED6E61" w:rsidRPr="00ED6E61" w:rsidRDefault="00ED6E61" w:rsidP="00ED6E61">
            <w:pPr>
              <w:pStyle w:val="TableBodyTextcentre"/>
            </w:pPr>
            <w:r w:rsidRPr="00DA540C">
              <w:t>72</w:t>
            </w:r>
            <w:r w:rsidRPr="00ED6E61">
              <w:t>.4%</w:t>
            </w:r>
          </w:p>
        </w:tc>
        <w:tc>
          <w:tcPr>
            <w:tcW w:w="594" w:type="pct"/>
            <w:tcBorders>
              <w:top w:val="nil"/>
              <w:left w:val="nil"/>
              <w:bottom w:val="nil"/>
              <w:right w:val="nil"/>
            </w:tcBorders>
            <w:vAlign w:val="bottom"/>
            <w:hideMark/>
          </w:tcPr>
          <w:p w14:paraId="7EE9570B" w14:textId="77777777" w:rsidR="00ED6E61" w:rsidRPr="00ED6E61" w:rsidRDefault="00ED6E61" w:rsidP="00ED6E61">
            <w:pPr>
              <w:pStyle w:val="TableBodyTextcentre"/>
            </w:pPr>
            <w:r w:rsidRPr="003F02C4">
              <w:t>7</w:t>
            </w:r>
            <w:r w:rsidRPr="00ED6E61">
              <w:t>6.7%</w:t>
            </w:r>
          </w:p>
        </w:tc>
      </w:tr>
      <w:tr w:rsidR="00ED6E61" w14:paraId="0254B099" w14:textId="77777777" w:rsidTr="00611D85">
        <w:trPr>
          <w:trHeight w:val="517"/>
        </w:trPr>
        <w:tc>
          <w:tcPr>
            <w:tcW w:w="1299" w:type="pct"/>
            <w:tcBorders>
              <w:top w:val="nil"/>
              <w:left w:val="nil"/>
              <w:bottom w:val="nil"/>
              <w:right w:val="nil"/>
            </w:tcBorders>
            <w:noWrap/>
            <w:vAlign w:val="bottom"/>
            <w:hideMark/>
          </w:tcPr>
          <w:p w14:paraId="6F1F1769" w14:textId="77777777" w:rsidR="00ED6E61" w:rsidRPr="00ED6E61" w:rsidRDefault="00ED6E61" w:rsidP="00ED6E61">
            <w:pPr>
              <w:pStyle w:val="TableBodyText"/>
            </w:pPr>
            <w:r w:rsidRPr="003F02C4">
              <w:t>Accountants</w:t>
            </w:r>
          </w:p>
        </w:tc>
        <w:tc>
          <w:tcPr>
            <w:tcW w:w="616" w:type="pct"/>
            <w:tcBorders>
              <w:top w:val="nil"/>
              <w:left w:val="nil"/>
              <w:bottom w:val="nil"/>
              <w:right w:val="nil"/>
            </w:tcBorders>
            <w:vAlign w:val="bottom"/>
            <w:hideMark/>
          </w:tcPr>
          <w:p w14:paraId="16D2084A" w14:textId="77777777" w:rsidR="00ED6E61" w:rsidRPr="00ED6E61" w:rsidRDefault="00ED6E61" w:rsidP="00ED6E61">
            <w:pPr>
              <w:pStyle w:val="TableBodyTextcentre"/>
            </w:pPr>
            <w:r w:rsidRPr="003F02C4">
              <w:t>1.4%</w:t>
            </w:r>
          </w:p>
        </w:tc>
        <w:tc>
          <w:tcPr>
            <w:tcW w:w="617" w:type="pct"/>
            <w:tcBorders>
              <w:top w:val="nil"/>
              <w:left w:val="nil"/>
              <w:bottom w:val="nil"/>
              <w:right w:val="nil"/>
            </w:tcBorders>
            <w:noWrap/>
            <w:vAlign w:val="bottom"/>
            <w:hideMark/>
          </w:tcPr>
          <w:p w14:paraId="1294BD27" w14:textId="7D05BB81" w:rsidR="00ED6E61" w:rsidRPr="00ED6E61" w:rsidRDefault="00ED6E61" w:rsidP="00ED6E61">
            <w:pPr>
              <w:pStyle w:val="TableBodyTextcentre"/>
            </w:pPr>
            <w:r w:rsidRPr="003F02C4">
              <w:t>4</w:t>
            </w:r>
            <w:r w:rsidR="00C91090">
              <w:t>2.9</w:t>
            </w:r>
            <w:r w:rsidRPr="003F02C4">
              <w:t>%</w:t>
            </w:r>
          </w:p>
        </w:tc>
        <w:tc>
          <w:tcPr>
            <w:tcW w:w="617" w:type="pct"/>
            <w:tcBorders>
              <w:top w:val="nil"/>
              <w:left w:val="nil"/>
              <w:bottom w:val="nil"/>
              <w:right w:val="nil"/>
            </w:tcBorders>
            <w:noWrap/>
            <w:vAlign w:val="bottom"/>
            <w:hideMark/>
          </w:tcPr>
          <w:p w14:paraId="6F293278" w14:textId="77777777" w:rsidR="00ED6E61" w:rsidRPr="00ED6E61" w:rsidRDefault="00ED6E61" w:rsidP="00ED6E61">
            <w:pPr>
              <w:pStyle w:val="TableBodyTextcentre"/>
            </w:pPr>
            <w:r w:rsidRPr="00DA540C">
              <w:t>38</w:t>
            </w:r>
            <w:r w:rsidRPr="00ED6E61">
              <w:t>.4%</w:t>
            </w:r>
          </w:p>
        </w:tc>
        <w:tc>
          <w:tcPr>
            <w:tcW w:w="616" w:type="pct"/>
            <w:tcBorders>
              <w:top w:val="nil"/>
              <w:left w:val="nil"/>
              <w:bottom w:val="nil"/>
              <w:right w:val="nil"/>
            </w:tcBorders>
            <w:vAlign w:val="bottom"/>
          </w:tcPr>
          <w:p w14:paraId="1A0D7C84" w14:textId="5720B0E4" w:rsidR="00611D85" w:rsidRPr="003F02C4" w:rsidRDefault="00611D85" w:rsidP="00611D85">
            <w:pPr>
              <w:pStyle w:val="TableBodyTextcentre"/>
            </w:pPr>
            <w:r w:rsidRPr="003F02C4">
              <w:t>46</w:t>
            </w:r>
            <w:r w:rsidRPr="00611D85">
              <w:t>.5%</w:t>
            </w:r>
          </w:p>
        </w:tc>
        <w:tc>
          <w:tcPr>
            <w:tcW w:w="617" w:type="pct"/>
            <w:tcBorders>
              <w:top w:val="nil"/>
              <w:left w:val="nil"/>
              <w:bottom w:val="nil"/>
              <w:right w:val="nil"/>
            </w:tcBorders>
            <w:noWrap/>
            <w:vAlign w:val="bottom"/>
            <w:hideMark/>
          </w:tcPr>
          <w:p w14:paraId="1A82135E" w14:textId="77777777" w:rsidR="00ED6E61" w:rsidRPr="00ED6E61" w:rsidRDefault="00ED6E61" w:rsidP="00ED6E61">
            <w:pPr>
              <w:pStyle w:val="TableBodyTextcentre"/>
            </w:pPr>
            <w:r w:rsidRPr="00DA540C">
              <w:t>6</w:t>
            </w:r>
            <w:r w:rsidRPr="00ED6E61">
              <w:t>1.6%</w:t>
            </w:r>
          </w:p>
        </w:tc>
        <w:tc>
          <w:tcPr>
            <w:tcW w:w="617" w:type="pct"/>
            <w:tcBorders>
              <w:top w:val="nil"/>
              <w:left w:val="nil"/>
              <w:bottom w:val="nil"/>
              <w:right w:val="nil"/>
            </w:tcBorders>
            <w:vAlign w:val="bottom"/>
            <w:hideMark/>
          </w:tcPr>
          <w:p w14:paraId="7378F4CF" w14:textId="77777777" w:rsidR="00ED6E61" w:rsidRPr="00ED6E61" w:rsidRDefault="00ED6E61" w:rsidP="00ED6E61">
            <w:pPr>
              <w:pStyle w:val="TableBodyTextcentre"/>
            </w:pPr>
            <w:r w:rsidRPr="003F02C4">
              <w:t>5</w:t>
            </w:r>
            <w:r w:rsidRPr="00ED6E61">
              <w:t>3.5%</w:t>
            </w:r>
          </w:p>
        </w:tc>
      </w:tr>
      <w:tr w:rsidR="00E731A3" w14:paraId="3447E19B"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060799C1" w14:textId="77777777" w:rsidR="00ED6E61" w:rsidRPr="00ED6E61" w:rsidRDefault="00ED6E61" w:rsidP="00ED6E61">
            <w:pPr>
              <w:pStyle w:val="TableBodyText"/>
            </w:pPr>
            <w:r w:rsidRPr="003F02C4">
              <w:t>Software and Applications Programmers</w:t>
            </w:r>
          </w:p>
        </w:tc>
        <w:tc>
          <w:tcPr>
            <w:tcW w:w="594" w:type="pct"/>
            <w:tcBorders>
              <w:top w:val="nil"/>
              <w:left w:val="nil"/>
              <w:bottom w:val="nil"/>
              <w:right w:val="nil"/>
            </w:tcBorders>
            <w:vAlign w:val="bottom"/>
            <w:hideMark/>
          </w:tcPr>
          <w:p w14:paraId="6CA22F1F" w14:textId="77777777" w:rsidR="00ED6E61" w:rsidRPr="00ED6E61" w:rsidRDefault="00ED6E61" w:rsidP="00ED6E61">
            <w:pPr>
              <w:pStyle w:val="TableBodyTextcentre"/>
            </w:pPr>
            <w:r w:rsidRPr="003F02C4">
              <w:t>1.0%</w:t>
            </w:r>
          </w:p>
        </w:tc>
        <w:tc>
          <w:tcPr>
            <w:tcW w:w="594" w:type="pct"/>
            <w:tcBorders>
              <w:top w:val="nil"/>
              <w:left w:val="nil"/>
              <w:bottom w:val="nil"/>
              <w:right w:val="nil"/>
            </w:tcBorders>
            <w:noWrap/>
            <w:vAlign w:val="bottom"/>
            <w:hideMark/>
          </w:tcPr>
          <w:p w14:paraId="24F696F7" w14:textId="77777777" w:rsidR="00ED6E61" w:rsidRPr="00ED6E61" w:rsidRDefault="00ED6E61" w:rsidP="00ED6E61">
            <w:pPr>
              <w:pStyle w:val="TableBodyTextcentre"/>
            </w:pPr>
            <w:r w:rsidRPr="003F02C4">
              <w:t>56</w:t>
            </w:r>
            <w:r w:rsidRPr="00ED6E61">
              <w:t>.1%</w:t>
            </w:r>
          </w:p>
        </w:tc>
        <w:tc>
          <w:tcPr>
            <w:tcW w:w="594" w:type="pct"/>
            <w:tcBorders>
              <w:top w:val="nil"/>
              <w:left w:val="nil"/>
              <w:bottom w:val="nil"/>
              <w:right w:val="nil"/>
            </w:tcBorders>
            <w:noWrap/>
            <w:vAlign w:val="bottom"/>
            <w:hideMark/>
          </w:tcPr>
          <w:p w14:paraId="230A3CDA" w14:textId="77777777" w:rsidR="00ED6E61" w:rsidRPr="00ED6E61" w:rsidRDefault="00ED6E61" w:rsidP="00ED6E61">
            <w:pPr>
              <w:pStyle w:val="TableBodyTextcentre"/>
            </w:pPr>
            <w:r w:rsidRPr="00DA540C">
              <w:t>7</w:t>
            </w:r>
            <w:r w:rsidRPr="00ED6E61">
              <w:t>4.6%</w:t>
            </w:r>
          </w:p>
        </w:tc>
        <w:tc>
          <w:tcPr>
            <w:tcW w:w="616" w:type="pct"/>
            <w:tcBorders>
              <w:top w:val="nil"/>
              <w:left w:val="nil"/>
              <w:bottom w:val="nil"/>
              <w:right w:val="nil"/>
            </w:tcBorders>
          </w:tcPr>
          <w:p w14:paraId="69ED58EE" w14:textId="1C2F0980" w:rsidR="00611D85" w:rsidRPr="003F02C4" w:rsidRDefault="00611D85" w:rsidP="00611D85">
            <w:pPr>
              <w:pStyle w:val="TableBodyTextcentre"/>
            </w:pPr>
            <w:r w:rsidRPr="003F02C4">
              <w:t>8</w:t>
            </w:r>
            <w:r w:rsidRPr="00611D85">
              <w:t>0.7%</w:t>
            </w:r>
          </w:p>
        </w:tc>
        <w:tc>
          <w:tcPr>
            <w:tcW w:w="594" w:type="pct"/>
            <w:tcBorders>
              <w:top w:val="nil"/>
              <w:left w:val="nil"/>
              <w:bottom w:val="nil"/>
              <w:right w:val="nil"/>
            </w:tcBorders>
            <w:noWrap/>
            <w:vAlign w:val="bottom"/>
            <w:hideMark/>
          </w:tcPr>
          <w:p w14:paraId="5ACD36BC" w14:textId="77777777" w:rsidR="00ED6E61" w:rsidRPr="00ED6E61" w:rsidRDefault="00ED6E61" w:rsidP="00ED6E61">
            <w:pPr>
              <w:pStyle w:val="TableBodyTextcentre"/>
            </w:pPr>
            <w:r w:rsidRPr="00DA540C">
              <w:t>25</w:t>
            </w:r>
            <w:r w:rsidRPr="00ED6E61">
              <w:t>.4%</w:t>
            </w:r>
          </w:p>
        </w:tc>
        <w:tc>
          <w:tcPr>
            <w:tcW w:w="594" w:type="pct"/>
            <w:tcBorders>
              <w:top w:val="nil"/>
              <w:left w:val="nil"/>
              <w:bottom w:val="nil"/>
              <w:right w:val="nil"/>
            </w:tcBorders>
            <w:vAlign w:val="bottom"/>
            <w:hideMark/>
          </w:tcPr>
          <w:p w14:paraId="2608A252" w14:textId="77777777" w:rsidR="00ED6E61" w:rsidRPr="00ED6E61" w:rsidRDefault="00ED6E61" w:rsidP="00ED6E61">
            <w:pPr>
              <w:pStyle w:val="TableBodyTextcentre"/>
            </w:pPr>
            <w:r w:rsidRPr="003F02C4">
              <w:t>19</w:t>
            </w:r>
            <w:r w:rsidRPr="00ED6E61">
              <w:t>.3%</w:t>
            </w:r>
          </w:p>
        </w:tc>
      </w:tr>
      <w:tr w:rsidR="00ED6E61" w14:paraId="2192664B" w14:textId="77777777" w:rsidTr="00611D85">
        <w:trPr>
          <w:trHeight w:val="474"/>
        </w:trPr>
        <w:tc>
          <w:tcPr>
            <w:tcW w:w="1299" w:type="pct"/>
            <w:tcBorders>
              <w:top w:val="nil"/>
              <w:left w:val="nil"/>
              <w:bottom w:val="nil"/>
              <w:right w:val="nil"/>
            </w:tcBorders>
            <w:noWrap/>
            <w:vAlign w:val="bottom"/>
            <w:hideMark/>
          </w:tcPr>
          <w:p w14:paraId="44A6CB87" w14:textId="77777777" w:rsidR="00ED6E61" w:rsidRPr="00ED6E61" w:rsidRDefault="00ED6E61" w:rsidP="00ED6E61">
            <w:pPr>
              <w:pStyle w:val="TableBodyText"/>
            </w:pPr>
            <w:r w:rsidRPr="003F02C4">
              <w:t xml:space="preserve">Commercial </w:t>
            </w:r>
            <w:r w:rsidRPr="00ED6E61">
              <w:t>Cleaners</w:t>
            </w:r>
          </w:p>
        </w:tc>
        <w:tc>
          <w:tcPr>
            <w:tcW w:w="616" w:type="pct"/>
            <w:tcBorders>
              <w:top w:val="nil"/>
              <w:left w:val="nil"/>
              <w:bottom w:val="nil"/>
              <w:right w:val="nil"/>
            </w:tcBorders>
            <w:vAlign w:val="bottom"/>
            <w:hideMark/>
          </w:tcPr>
          <w:p w14:paraId="4DDADA2D" w14:textId="77777777" w:rsidR="00ED6E61" w:rsidRPr="00ED6E61" w:rsidRDefault="00ED6E61" w:rsidP="00ED6E61">
            <w:pPr>
              <w:pStyle w:val="TableBodyTextcentre"/>
            </w:pPr>
            <w:r w:rsidRPr="003F02C4">
              <w:t>1.2%</w:t>
            </w:r>
          </w:p>
        </w:tc>
        <w:tc>
          <w:tcPr>
            <w:tcW w:w="617" w:type="pct"/>
            <w:tcBorders>
              <w:top w:val="nil"/>
              <w:left w:val="nil"/>
              <w:bottom w:val="nil"/>
              <w:right w:val="nil"/>
            </w:tcBorders>
            <w:noWrap/>
            <w:vAlign w:val="bottom"/>
            <w:hideMark/>
          </w:tcPr>
          <w:p w14:paraId="5FF0CBE9" w14:textId="77777777" w:rsidR="00ED6E61" w:rsidRPr="00ED6E61" w:rsidRDefault="00ED6E61" w:rsidP="00ED6E61">
            <w:pPr>
              <w:pStyle w:val="TableBodyTextcentre"/>
            </w:pPr>
            <w:r w:rsidRPr="003F02C4">
              <w:t>43</w:t>
            </w:r>
            <w:r w:rsidRPr="00ED6E61">
              <w:t>.3%</w:t>
            </w:r>
          </w:p>
        </w:tc>
        <w:tc>
          <w:tcPr>
            <w:tcW w:w="617" w:type="pct"/>
            <w:tcBorders>
              <w:top w:val="nil"/>
              <w:left w:val="nil"/>
              <w:bottom w:val="nil"/>
              <w:right w:val="nil"/>
            </w:tcBorders>
            <w:noWrap/>
            <w:vAlign w:val="bottom"/>
            <w:hideMark/>
          </w:tcPr>
          <w:p w14:paraId="33CB8223" w14:textId="77777777" w:rsidR="00ED6E61" w:rsidRPr="00ED6E61" w:rsidRDefault="00ED6E61" w:rsidP="00ED6E61">
            <w:pPr>
              <w:pStyle w:val="TableBodyTextcentre"/>
            </w:pPr>
            <w:r w:rsidRPr="00DA540C">
              <w:t>46</w:t>
            </w:r>
            <w:r w:rsidRPr="00ED6E61">
              <w:t>.2%</w:t>
            </w:r>
          </w:p>
        </w:tc>
        <w:tc>
          <w:tcPr>
            <w:tcW w:w="616" w:type="pct"/>
            <w:tcBorders>
              <w:top w:val="nil"/>
              <w:left w:val="nil"/>
              <w:bottom w:val="nil"/>
              <w:right w:val="nil"/>
            </w:tcBorders>
            <w:vAlign w:val="bottom"/>
          </w:tcPr>
          <w:p w14:paraId="2F98B40E" w14:textId="538C3D4E" w:rsidR="00611D85" w:rsidRPr="003F02C4" w:rsidRDefault="00611D85" w:rsidP="00611D85">
            <w:pPr>
              <w:pStyle w:val="TableBodyTextcentre"/>
            </w:pPr>
            <w:r w:rsidRPr="003F02C4">
              <w:t>41</w:t>
            </w:r>
            <w:r w:rsidRPr="00611D85">
              <w:t>.3%</w:t>
            </w:r>
          </w:p>
        </w:tc>
        <w:tc>
          <w:tcPr>
            <w:tcW w:w="617" w:type="pct"/>
            <w:tcBorders>
              <w:top w:val="nil"/>
              <w:left w:val="nil"/>
              <w:bottom w:val="nil"/>
              <w:right w:val="nil"/>
            </w:tcBorders>
            <w:noWrap/>
            <w:vAlign w:val="bottom"/>
            <w:hideMark/>
          </w:tcPr>
          <w:p w14:paraId="214C400C" w14:textId="77777777" w:rsidR="00ED6E61" w:rsidRPr="00ED6E61" w:rsidRDefault="00ED6E61" w:rsidP="00ED6E61">
            <w:pPr>
              <w:pStyle w:val="TableBodyTextcentre"/>
            </w:pPr>
            <w:r w:rsidRPr="00DA540C">
              <w:t>5</w:t>
            </w:r>
            <w:r w:rsidRPr="00ED6E61">
              <w:t>3.8%</w:t>
            </w:r>
          </w:p>
        </w:tc>
        <w:tc>
          <w:tcPr>
            <w:tcW w:w="617" w:type="pct"/>
            <w:tcBorders>
              <w:top w:val="nil"/>
              <w:left w:val="nil"/>
              <w:bottom w:val="nil"/>
              <w:right w:val="nil"/>
            </w:tcBorders>
            <w:vAlign w:val="bottom"/>
            <w:hideMark/>
          </w:tcPr>
          <w:p w14:paraId="4BB6095F" w14:textId="77777777" w:rsidR="00ED6E61" w:rsidRPr="00ED6E61" w:rsidRDefault="00ED6E61" w:rsidP="00ED6E61">
            <w:pPr>
              <w:pStyle w:val="TableBodyTextcentre"/>
            </w:pPr>
            <w:r w:rsidRPr="003F02C4">
              <w:t>5</w:t>
            </w:r>
            <w:r w:rsidRPr="00ED6E61">
              <w:t>8.7%</w:t>
            </w:r>
          </w:p>
        </w:tc>
      </w:tr>
      <w:tr w:rsidR="00E731A3" w14:paraId="156F3683"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086B0A7D" w14:textId="77777777" w:rsidR="00ED6E61" w:rsidRPr="00ED6E61" w:rsidRDefault="00ED6E61" w:rsidP="00ED6E61">
            <w:pPr>
              <w:pStyle w:val="TableBodyText"/>
            </w:pPr>
            <w:r w:rsidRPr="003F02C4">
              <w:t>Chefs</w:t>
            </w:r>
          </w:p>
        </w:tc>
        <w:tc>
          <w:tcPr>
            <w:tcW w:w="594" w:type="pct"/>
            <w:tcBorders>
              <w:top w:val="nil"/>
              <w:left w:val="nil"/>
              <w:bottom w:val="nil"/>
              <w:right w:val="nil"/>
            </w:tcBorders>
            <w:vAlign w:val="bottom"/>
            <w:hideMark/>
          </w:tcPr>
          <w:p w14:paraId="0D7E1C94" w14:textId="77777777" w:rsidR="00ED6E61" w:rsidRPr="00ED6E61" w:rsidRDefault="00ED6E61" w:rsidP="00ED6E61">
            <w:pPr>
              <w:pStyle w:val="TableBodyTextcentre"/>
            </w:pPr>
            <w:r w:rsidRPr="003F02C4">
              <w:t>0.8%</w:t>
            </w:r>
          </w:p>
        </w:tc>
        <w:tc>
          <w:tcPr>
            <w:tcW w:w="594" w:type="pct"/>
            <w:tcBorders>
              <w:top w:val="nil"/>
              <w:left w:val="nil"/>
              <w:bottom w:val="nil"/>
              <w:right w:val="nil"/>
            </w:tcBorders>
            <w:noWrap/>
            <w:vAlign w:val="bottom"/>
            <w:hideMark/>
          </w:tcPr>
          <w:p w14:paraId="3A1B11F6" w14:textId="77777777" w:rsidR="00ED6E61" w:rsidRPr="00ED6E61" w:rsidRDefault="00ED6E61" w:rsidP="00ED6E61">
            <w:pPr>
              <w:pStyle w:val="TableBodyTextcentre"/>
            </w:pPr>
            <w:r w:rsidRPr="003F02C4">
              <w:t>60</w:t>
            </w:r>
            <w:r w:rsidRPr="00ED6E61">
              <w:t>.4%</w:t>
            </w:r>
          </w:p>
        </w:tc>
        <w:tc>
          <w:tcPr>
            <w:tcW w:w="594" w:type="pct"/>
            <w:tcBorders>
              <w:top w:val="nil"/>
              <w:left w:val="nil"/>
              <w:bottom w:val="nil"/>
              <w:right w:val="nil"/>
            </w:tcBorders>
            <w:noWrap/>
            <w:vAlign w:val="bottom"/>
            <w:hideMark/>
          </w:tcPr>
          <w:p w14:paraId="3B8CED0C" w14:textId="77777777" w:rsidR="00ED6E61" w:rsidRPr="00ED6E61" w:rsidRDefault="00ED6E61" w:rsidP="00ED6E61">
            <w:pPr>
              <w:pStyle w:val="TableBodyTextcentre"/>
            </w:pPr>
            <w:r w:rsidRPr="00DA540C">
              <w:t>75</w:t>
            </w:r>
            <w:r w:rsidRPr="00ED6E61">
              <w:t>.2%</w:t>
            </w:r>
          </w:p>
        </w:tc>
        <w:tc>
          <w:tcPr>
            <w:tcW w:w="616" w:type="pct"/>
            <w:tcBorders>
              <w:top w:val="nil"/>
              <w:left w:val="nil"/>
              <w:bottom w:val="nil"/>
              <w:right w:val="nil"/>
            </w:tcBorders>
          </w:tcPr>
          <w:p w14:paraId="17A4C533" w14:textId="4618AFF4" w:rsidR="00611D85" w:rsidRPr="003F02C4" w:rsidRDefault="00611D85" w:rsidP="00611D85">
            <w:pPr>
              <w:pStyle w:val="TableBodyTextcentre"/>
            </w:pPr>
            <w:r w:rsidRPr="003F02C4">
              <w:t>7</w:t>
            </w:r>
            <w:r w:rsidRPr="00611D85">
              <w:t>2.8%</w:t>
            </w:r>
          </w:p>
        </w:tc>
        <w:tc>
          <w:tcPr>
            <w:tcW w:w="594" w:type="pct"/>
            <w:tcBorders>
              <w:top w:val="nil"/>
              <w:left w:val="nil"/>
              <w:bottom w:val="nil"/>
              <w:right w:val="nil"/>
            </w:tcBorders>
            <w:noWrap/>
            <w:vAlign w:val="bottom"/>
            <w:hideMark/>
          </w:tcPr>
          <w:p w14:paraId="286EC7AB" w14:textId="77777777" w:rsidR="00ED6E61" w:rsidRPr="00ED6E61" w:rsidRDefault="00ED6E61" w:rsidP="00ED6E61">
            <w:pPr>
              <w:pStyle w:val="TableBodyTextcentre"/>
            </w:pPr>
            <w:r w:rsidRPr="00DA540C">
              <w:t>2</w:t>
            </w:r>
            <w:r w:rsidRPr="00ED6E61">
              <w:t>4.8%</w:t>
            </w:r>
          </w:p>
        </w:tc>
        <w:tc>
          <w:tcPr>
            <w:tcW w:w="594" w:type="pct"/>
            <w:tcBorders>
              <w:top w:val="nil"/>
              <w:left w:val="nil"/>
              <w:bottom w:val="nil"/>
              <w:right w:val="nil"/>
            </w:tcBorders>
            <w:vAlign w:val="bottom"/>
            <w:hideMark/>
          </w:tcPr>
          <w:p w14:paraId="2B131090" w14:textId="77777777" w:rsidR="00ED6E61" w:rsidRPr="00ED6E61" w:rsidRDefault="00ED6E61" w:rsidP="00ED6E61">
            <w:pPr>
              <w:pStyle w:val="TableBodyTextcentre"/>
            </w:pPr>
            <w:r w:rsidRPr="003F02C4">
              <w:t>27</w:t>
            </w:r>
            <w:r w:rsidRPr="00ED6E61">
              <w:t>.2%</w:t>
            </w:r>
          </w:p>
        </w:tc>
      </w:tr>
      <w:tr w:rsidR="00ED6E61" w14:paraId="723EE24F" w14:textId="77777777" w:rsidTr="00611D85">
        <w:trPr>
          <w:trHeight w:val="474"/>
        </w:trPr>
        <w:tc>
          <w:tcPr>
            <w:tcW w:w="1299" w:type="pct"/>
            <w:tcBorders>
              <w:top w:val="nil"/>
              <w:left w:val="nil"/>
              <w:bottom w:val="nil"/>
              <w:right w:val="nil"/>
            </w:tcBorders>
            <w:noWrap/>
            <w:vAlign w:val="bottom"/>
            <w:hideMark/>
          </w:tcPr>
          <w:p w14:paraId="668AFD07" w14:textId="77777777" w:rsidR="00ED6E61" w:rsidRPr="00ED6E61" w:rsidRDefault="00ED6E61" w:rsidP="00ED6E61">
            <w:pPr>
              <w:pStyle w:val="TableBodyText"/>
            </w:pPr>
            <w:r w:rsidRPr="003F02C4">
              <w:t xml:space="preserve">Child </w:t>
            </w:r>
            <w:r w:rsidRPr="00ED6E61">
              <w:t>Carers</w:t>
            </w:r>
          </w:p>
        </w:tc>
        <w:tc>
          <w:tcPr>
            <w:tcW w:w="616" w:type="pct"/>
            <w:tcBorders>
              <w:top w:val="nil"/>
              <w:left w:val="nil"/>
              <w:bottom w:val="nil"/>
              <w:right w:val="nil"/>
            </w:tcBorders>
            <w:vAlign w:val="bottom"/>
            <w:hideMark/>
          </w:tcPr>
          <w:p w14:paraId="7D19F3A5" w14:textId="77777777" w:rsidR="00ED6E61" w:rsidRPr="00ED6E61" w:rsidRDefault="00ED6E61" w:rsidP="00ED6E61">
            <w:pPr>
              <w:pStyle w:val="TableBodyTextcentre"/>
            </w:pPr>
            <w:r w:rsidRPr="003F02C4">
              <w:t>1.4%</w:t>
            </w:r>
          </w:p>
        </w:tc>
        <w:tc>
          <w:tcPr>
            <w:tcW w:w="617" w:type="pct"/>
            <w:tcBorders>
              <w:top w:val="nil"/>
              <w:left w:val="nil"/>
              <w:bottom w:val="nil"/>
              <w:right w:val="nil"/>
            </w:tcBorders>
            <w:noWrap/>
            <w:vAlign w:val="bottom"/>
            <w:hideMark/>
          </w:tcPr>
          <w:p w14:paraId="67A4F5AD" w14:textId="77777777" w:rsidR="00ED6E61" w:rsidRPr="00ED6E61" w:rsidRDefault="00ED6E61" w:rsidP="00ED6E61">
            <w:pPr>
              <w:pStyle w:val="TableBodyTextcentre"/>
            </w:pPr>
            <w:r w:rsidRPr="003F02C4">
              <w:t>31</w:t>
            </w:r>
            <w:r w:rsidRPr="00ED6E61">
              <w:t>.2%</w:t>
            </w:r>
          </w:p>
        </w:tc>
        <w:tc>
          <w:tcPr>
            <w:tcW w:w="617" w:type="pct"/>
            <w:tcBorders>
              <w:top w:val="nil"/>
              <w:left w:val="nil"/>
              <w:bottom w:val="nil"/>
              <w:right w:val="nil"/>
            </w:tcBorders>
            <w:noWrap/>
            <w:vAlign w:val="bottom"/>
            <w:hideMark/>
          </w:tcPr>
          <w:p w14:paraId="3E71EE0D" w14:textId="77777777" w:rsidR="00ED6E61" w:rsidRPr="00ED6E61" w:rsidRDefault="00ED6E61" w:rsidP="00ED6E61">
            <w:pPr>
              <w:pStyle w:val="TableBodyTextcentre"/>
            </w:pPr>
            <w:r w:rsidRPr="00DA540C">
              <w:t>2</w:t>
            </w:r>
            <w:r w:rsidRPr="00ED6E61">
              <w:t>.2%</w:t>
            </w:r>
          </w:p>
        </w:tc>
        <w:tc>
          <w:tcPr>
            <w:tcW w:w="616" w:type="pct"/>
            <w:tcBorders>
              <w:top w:val="nil"/>
              <w:left w:val="nil"/>
              <w:bottom w:val="nil"/>
              <w:right w:val="nil"/>
            </w:tcBorders>
            <w:vAlign w:val="bottom"/>
          </w:tcPr>
          <w:p w14:paraId="5465B44E" w14:textId="3C22FC95" w:rsidR="00611D85" w:rsidRPr="003F02C4" w:rsidRDefault="00611D85" w:rsidP="00611D85">
            <w:pPr>
              <w:pStyle w:val="TableBodyTextcentre"/>
            </w:pPr>
            <w:r w:rsidRPr="003F02C4">
              <w:t>4</w:t>
            </w:r>
            <w:r w:rsidRPr="00611D85">
              <w:t>.4%</w:t>
            </w:r>
          </w:p>
        </w:tc>
        <w:tc>
          <w:tcPr>
            <w:tcW w:w="617" w:type="pct"/>
            <w:tcBorders>
              <w:top w:val="nil"/>
              <w:left w:val="nil"/>
              <w:bottom w:val="nil"/>
              <w:right w:val="nil"/>
            </w:tcBorders>
            <w:noWrap/>
            <w:vAlign w:val="bottom"/>
            <w:hideMark/>
          </w:tcPr>
          <w:p w14:paraId="33C63A65" w14:textId="77777777" w:rsidR="00ED6E61" w:rsidRPr="00ED6E61" w:rsidRDefault="00ED6E61" w:rsidP="00ED6E61">
            <w:pPr>
              <w:pStyle w:val="TableBodyTextcentre"/>
            </w:pPr>
            <w:r w:rsidRPr="00DA540C">
              <w:t>9</w:t>
            </w:r>
            <w:r w:rsidRPr="00ED6E61">
              <w:t>7.8%</w:t>
            </w:r>
          </w:p>
        </w:tc>
        <w:tc>
          <w:tcPr>
            <w:tcW w:w="617" w:type="pct"/>
            <w:tcBorders>
              <w:top w:val="nil"/>
              <w:left w:val="nil"/>
              <w:bottom w:val="nil"/>
              <w:right w:val="nil"/>
            </w:tcBorders>
            <w:vAlign w:val="bottom"/>
            <w:hideMark/>
          </w:tcPr>
          <w:p w14:paraId="611809DA" w14:textId="77777777" w:rsidR="00ED6E61" w:rsidRPr="00ED6E61" w:rsidRDefault="00ED6E61" w:rsidP="00ED6E61">
            <w:pPr>
              <w:pStyle w:val="TableBodyTextcentre"/>
            </w:pPr>
            <w:r w:rsidRPr="003F02C4">
              <w:t>9</w:t>
            </w:r>
            <w:r w:rsidRPr="00ED6E61">
              <w:t>5.6%</w:t>
            </w:r>
          </w:p>
        </w:tc>
      </w:tr>
      <w:tr w:rsidR="00E731A3" w14:paraId="2A4305CC"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717CE30A" w14:textId="77777777" w:rsidR="00ED6E61" w:rsidRPr="00ED6E61" w:rsidRDefault="00ED6E61" w:rsidP="00ED6E61">
            <w:pPr>
              <w:pStyle w:val="TableBodyText"/>
            </w:pPr>
            <w:r w:rsidRPr="003F02C4">
              <w:t>Nursing Support and Personal Care Workers</w:t>
            </w:r>
          </w:p>
        </w:tc>
        <w:tc>
          <w:tcPr>
            <w:tcW w:w="594" w:type="pct"/>
            <w:tcBorders>
              <w:top w:val="nil"/>
              <w:left w:val="nil"/>
              <w:bottom w:val="nil"/>
              <w:right w:val="nil"/>
            </w:tcBorders>
            <w:vAlign w:val="bottom"/>
            <w:hideMark/>
          </w:tcPr>
          <w:p w14:paraId="5F1ED7AA" w14:textId="77777777" w:rsidR="00ED6E61" w:rsidRPr="00ED6E61" w:rsidRDefault="00ED6E61" w:rsidP="00ED6E61">
            <w:pPr>
              <w:pStyle w:val="TableBodyTextcentre"/>
            </w:pPr>
            <w:r w:rsidRPr="003F02C4">
              <w:t>0.9%</w:t>
            </w:r>
          </w:p>
        </w:tc>
        <w:tc>
          <w:tcPr>
            <w:tcW w:w="594" w:type="pct"/>
            <w:tcBorders>
              <w:top w:val="nil"/>
              <w:left w:val="nil"/>
              <w:bottom w:val="nil"/>
              <w:right w:val="nil"/>
            </w:tcBorders>
            <w:noWrap/>
            <w:vAlign w:val="bottom"/>
            <w:hideMark/>
          </w:tcPr>
          <w:p w14:paraId="3D44774A" w14:textId="77777777" w:rsidR="00ED6E61" w:rsidRPr="00ED6E61" w:rsidRDefault="00ED6E61" w:rsidP="00ED6E61">
            <w:pPr>
              <w:pStyle w:val="TableBodyTextcentre"/>
            </w:pPr>
            <w:r w:rsidRPr="003F02C4">
              <w:t>45</w:t>
            </w:r>
            <w:r w:rsidRPr="00ED6E61">
              <w:t>.2%</w:t>
            </w:r>
          </w:p>
        </w:tc>
        <w:tc>
          <w:tcPr>
            <w:tcW w:w="594" w:type="pct"/>
            <w:tcBorders>
              <w:top w:val="nil"/>
              <w:left w:val="nil"/>
              <w:bottom w:val="nil"/>
              <w:right w:val="nil"/>
            </w:tcBorders>
            <w:noWrap/>
            <w:vAlign w:val="bottom"/>
            <w:hideMark/>
          </w:tcPr>
          <w:p w14:paraId="06A12642" w14:textId="77777777" w:rsidR="00ED6E61" w:rsidRPr="00ED6E61" w:rsidRDefault="00ED6E61" w:rsidP="00ED6E61">
            <w:pPr>
              <w:pStyle w:val="TableBodyTextcentre"/>
            </w:pPr>
            <w:r w:rsidRPr="00DA540C">
              <w:t>20</w:t>
            </w:r>
            <w:r w:rsidRPr="00ED6E61">
              <w:t>.2%</w:t>
            </w:r>
          </w:p>
        </w:tc>
        <w:tc>
          <w:tcPr>
            <w:tcW w:w="616" w:type="pct"/>
            <w:tcBorders>
              <w:top w:val="nil"/>
              <w:left w:val="nil"/>
              <w:bottom w:val="nil"/>
              <w:right w:val="nil"/>
            </w:tcBorders>
          </w:tcPr>
          <w:p w14:paraId="7FE27BF3" w14:textId="2540AAE9" w:rsidR="00611D85" w:rsidRPr="003F02C4" w:rsidRDefault="00611D85" w:rsidP="00611D85">
            <w:pPr>
              <w:pStyle w:val="TableBodyTextcentre"/>
            </w:pPr>
            <w:r w:rsidRPr="003F02C4">
              <w:t>2</w:t>
            </w:r>
            <w:r w:rsidRPr="00611D85">
              <w:t>0.8%</w:t>
            </w:r>
          </w:p>
        </w:tc>
        <w:tc>
          <w:tcPr>
            <w:tcW w:w="594" w:type="pct"/>
            <w:tcBorders>
              <w:top w:val="nil"/>
              <w:left w:val="nil"/>
              <w:bottom w:val="nil"/>
              <w:right w:val="nil"/>
            </w:tcBorders>
            <w:noWrap/>
            <w:vAlign w:val="bottom"/>
            <w:hideMark/>
          </w:tcPr>
          <w:p w14:paraId="6F455351" w14:textId="77777777" w:rsidR="00ED6E61" w:rsidRPr="00ED6E61" w:rsidRDefault="00ED6E61" w:rsidP="00ED6E61">
            <w:pPr>
              <w:pStyle w:val="TableBodyTextcentre"/>
            </w:pPr>
            <w:r>
              <w:t>79.8</w:t>
            </w:r>
            <w:r w:rsidRPr="00ED6E61">
              <w:t>%</w:t>
            </w:r>
          </w:p>
        </w:tc>
        <w:tc>
          <w:tcPr>
            <w:tcW w:w="594" w:type="pct"/>
            <w:tcBorders>
              <w:top w:val="nil"/>
              <w:left w:val="nil"/>
              <w:bottom w:val="nil"/>
              <w:right w:val="nil"/>
            </w:tcBorders>
            <w:vAlign w:val="bottom"/>
            <w:hideMark/>
          </w:tcPr>
          <w:p w14:paraId="2633BF6A" w14:textId="77777777" w:rsidR="00ED6E61" w:rsidRPr="00ED6E61" w:rsidRDefault="00ED6E61" w:rsidP="00ED6E61">
            <w:pPr>
              <w:pStyle w:val="TableBodyTextcentre"/>
            </w:pPr>
            <w:r w:rsidRPr="003F02C4">
              <w:t>79</w:t>
            </w:r>
            <w:r w:rsidRPr="00ED6E61">
              <w:t>.2%</w:t>
            </w:r>
          </w:p>
        </w:tc>
      </w:tr>
      <w:tr w:rsidR="00ED6E61" w14:paraId="5DE77A56" w14:textId="77777777" w:rsidTr="00611D85">
        <w:trPr>
          <w:trHeight w:val="474"/>
        </w:trPr>
        <w:tc>
          <w:tcPr>
            <w:tcW w:w="1299" w:type="pct"/>
            <w:tcBorders>
              <w:top w:val="nil"/>
              <w:left w:val="nil"/>
              <w:bottom w:val="nil"/>
              <w:right w:val="nil"/>
            </w:tcBorders>
            <w:noWrap/>
            <w:vAlign w:val="bottom"/>
            <w:hideMark/>
          </w:tcPr>
          <w:p w14:paraId="6842371A" w14:textId="77777777" w:rsidR="00ED6E61" w:rsidRPr="00ED6E61" w:rsidRDefault="00ED6E61" w:rsidP="00ED6E61">
            <w:pPr>
              <w:pStyle w:val="TableBodyText"/>
            </w:pPr>
            <w:r w:rsidRPr="003F02C4">
              <w:t>Retail Managers</w:t>
            </w:r>
          </w:p>
        </w:tc>
        <w:tc>
          <w:tcPr>
            <w:tcW w:w="616" w:type="pct"/>
            <w:tcBorders>
              <w:top w:val="nil"/>
              <w:left w:val="nil"/>
              <w:bottom w:val="nil"/>
              <w:right w:val="nil"/>
            </w:tcBorders>
            <w:vAlign w:val="bottom"/>
            <w:hideMark/>
          </w:tcPr>
          <w:p w14:paraId="4F48D209" w14:textId="77777777" w:rsidR="00ED6E61" w:rsidRPr="00ED6E61" w:rsidRDefault="00ED6E61" w:rsidP="00ED6E61">
            <w:pPr>
              <w:pStyle w:val="TableBodyTextcentre"/>
            </w:pPr>
            <w:r w:rsidRPr="003F02C4">
              <w:t>1.7%</w:t>
            </w:r>
          </w:p>
        </w:tc>
        <w:tc>
          <w:tcPr>
            <w:tcW w:w="617" w:type="pct"/>
            <w:tcBorders>
              <w:top w:val="nil"/>
              <w:left w:val="nil"/>
              <w:bottom w:val="nil"/>
              <w:right w:val="nil"/>
            </w:tcBorders>
            <w:noWrap/>
            <w:vAlign w:val="bottom"/>
            <w:hideMark/>
          </w:tcPr>
          <w:p w14:paraId="37AE8B32" w14:textId="77777777" w:rsidR="00ED6E61" w:rsidRPr="00ED6E61" w:rsidRDefault="00ED6E61" w:rsidP="00ED6E61">
            <w:pPr>
              <w:pStyle w:val="TableBodyTextcentre"/>
            </w:pPr>
            <w:r w:rsidRPr="003F02C4">
              <w:t>24</w:t>
            </w:r>
            <w:r w:rsidRPr="00ED6E61">
              <w:t>.4%</w:t>
            </w:r>
          </w:p>
        </w:tc>
        <w:tc>
          <w:tcPr>
            <w:tcW w:w="617" w:type="pct"/>
            <w:tcBorders>
              <w:top w:val="nil"/>
              <w:left w:val="nil"/>
              <w:bottom w:val="nil"/>
              <w:right w:val="nil"/>
            </w:tcBorders>
            <w:noWrap/>
            <w:vAlign w:val="bottom"/>
            <w:hideMark/>
          </w:tcPr>
          <w:p w14:paraId="3E1ED488" w14:textId="77777777" w:rsidR="00ED6E61" w:rsidRPr="00ED6E61" w:rsidRDefault="00ED6E61" w:rsidP="00ED6E61">
            <w:pPr>
              <w:pStyle w:val="TableBodyTextcentre"/>
            </w:pPr>
            <w:r w:rsidRPr="00DA540C">
              <w:t>56</w:t>
            </w:r>
            <w:r w:rsidRPr="00ED6E61">
              <w:t>.3%</w:t>
            </w:r>
          </w:p>
        </w:tc>
        <w:tc>
          <w:tcPr>
            <w:tcW w:w="616" w:type="pct"/>
            <w:tcBorders>
              <w:top w:val="nil"/>
              <w:left w:val="nil"/>
              <w:bottom w:val="nil"/>
              <w:right w:val="nil"/>
            </w:tcBorders>
            <w:vAlign w:val="bottom"/>
          </w:tcPr>
          <w:p w14:paraId="6224D539" w14:textId="3CE96AC3" w:rsidR="00611D85" w:rsidRPr="003F02C4" w:rsidRDefault="00611D85" w:rsidP="00611D85">
            <w:pPr>
              <w:pStyle w:val="TableBodyTextcentre"/>
            </w:pPr>
            <w:r w:rsidRPr="003F02C4">
              <w:t>4</w:t>
            </w:r>
            <w:r w:rsidRPr="00611D85">
              <w:t>8.8%</w:t>
            </w:r>
          </w:p>
        </w:tc>
        <w:tc>
          <w:tcPr>
            <w:tcW w:w="617" w:type="pct"/>
            <w:tcBorders>
              <w:top w:val="nil"/>
              <w:left w:val="nil"/>
              <w:bottom w:val="nil"/>
              <w:right w:val="nil"/>
            </w:tcBorders>
            <w:noWrap/>
            <w:vAlign w:val="bottom"/>
            <w:hideMark/>
          </w:tcPr>
          <w:p w14:paraId="3FCC374E" w14:textId="77777777" w:rsidR="00ED6E61" w:rsidRPr="00ED6E61" w:rsidRDefault="00ED6E61" w:rsidP="00ED6E61">
            <w:pPr>
              <w:pStyle w:val="TableBodyTextcentre"/>
            </w:pPr>
            <w:r w:rsidRPr="00DA540C">
              <w:t>4</w:t>
            </w:r>
            <w:r w:rsidRPr="00ED6E61">
              <w:t>3.7%</w:t>
            </w:r>
          </w:p>
        </w:tc>
        <w:tc>
          <w:tcPr>
            <w:tcW w:w="617" w:type="pct"/>
            <w:tcBorders>
              <w:top w:val="nil"/>
              <w:left w:val="nil"/>
              <w:bottom w:val="nil"/>
              <w:right w:val="nil"/>
            </w:tcBorders>
            <w:vAlign w:val="bottom"/>
            <w:hideMark/>
          </w:tcPr>
          <w:p w14:paraId="79BCDFED" w14:textId="77777777" w:rsidR="00ED6E61" w:rsidRPr="00ED6E61" w:rsidRDefault="00ED6E61" w:rsidP="00ED6E61">
            <w:pPr>
              <w:pStyle w:val="TableBodyTextcentre"/>
            </w:pPr>
            <w:r w:rsidRPr="003F02C4">
              <w:t>51</w:t>
            </w:r>
            <w:r w:rsidRPr="00ED6E61">
              <w:t>.2%</w:t>
            </w:r>
          </w:p>
        </w:tc>
      </w:tr>
      <w:tr w:rsidR="00E731A3" w14:paraId="599099FC"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144D1D2C" w14:textId="77777777" w:rsidR="00ED6E61" w:rsidRPr="00ED6E61" w:rsidRDefault="00ED6E61" w:rsidP="00ED6E61">
            <w:pPr>
              <w:pStyle w:val="TableBodyText"/>
            </w:pPr>
            <w:r w:rsidRPr="003F02C4">
              <w:t>Storepersons</w:t>
            </w:r>
          </w:p>
        </w:tc>
        <w:tc>
          <w:tcPr>
            <w:tcW w:w="594" w:type="pct"/>
            <w:tcBorders>
              <w:top w:val="nil"/>
              <w:left w:val="nil"/>
              <w:bottom w:val="nil"/>
              <w:right w:val="nil"/>
            </w:tcBorders>
            <w:vAlign w:val="bottom"/>
            <w:hideMark/>
          </w:tcPr>
          <w:p w14:paraId="6D64D1FC" w14:textId="77777777" w:rsidR="00ED6E61" w:rsidRPr="00ED6E61" w:rsidRDefault="00ED6E61" w:rsidP="00ED6E61">
            <w:pPr>
              <w:pStyle w:val="TableBodyTextcentre"/>
            </w:pPr>
            <w:r w:rsidRPr="003F02C4">
              <w:t>1.2%</w:t>
            </w:r>
          </w:p>
        </w:tc>
        <w:tc>
          <w:tcPr>
            <w:tcW w:w="594" w:type="pct"/>
            <w:tcBorders>
              <w:top w:val="nil"/>
              <w:left w:val="nil"/>
              <w:bottom w:val="nil"/>
              <w:right w:val="nil"/>
            </w:tcBorders>
            <w:noWrap/>
            <w:vAlign w:val="bottom"/>
            <w:hideMark/>
          </w:tcPr>
          <w:p w14:paraId="4FD8A8CE" w14:textId="77777777" w:rsidR="00ED6E61" w:rsidRPr="00ED6E61" w:rsidRDefault="00ED6E61" w:rsidP="00ED6E61">
            <w:pPr>
              <w:pStyle w:val="TableBodyTextcentre"/>
            </w:pPr>
            <w:r>
              <w:t>29.5</w:t>
            </w:r>
            <w:r w:rsidRPr="00ED6E61">
              <w:t>%</w:t>
            </w:r>
          </w:p>
        </w:tc>
        <w:tc>
          <w:tcPr>
            <w:tcW w:w="594" w:type="pct"/>
            <w:tcBorders>
              <w:top w:val="nil"/>
              <w:left w:val="nil"/>
              <w:bottom w:val="nil"/>
              <w:right w:val="nil"/>
            </w:tcBorders>
            <w:noWrap/>
            <w:vAlign w:val="bottom"/>
            <w:hideMark/>
          </w:tcPr>
          <w:p w14:paraId="45D0D535" w14:textId="77777777" w:rsidR="00ED6E61" w:rsidRPr="00ED6E61" w:rsidRDefault="00ED6E61" w:rsidP="00ED6E61">
            <w:pPr>
              <w:pStyle w:val="TableBodyTextcentre"/>
            </w:pPr>
            <w:r w:rsidRPr="00DA540C">
              <w:t>6</w:t>
            </w:r>
            <w:r w:rsidRPr="00ED6E61">
              <w:t>6.8%</w:t>
            </w:r>
          </w:p>
        </w:tc>
        <w:tc>
          <w:tcPr>
            <w:tcW w:w="616" w:type="pct"/>
            <w:tcBorders>
              <w:top w:val="nil"/>
              <w:left w:val="nil"/>
              <w:bottom w:val="nil"/>
              <w:right w:val="nil"/>
            </w:tcBorders>
          </w:tcPr>
          <w:p w14:paraId="37FF086C" w14:textId="61B18491" w:rsidR="00611D85" w:rsidRPr="003F02C4" w:rsidRDefault="00611D85" w:rsidP="00611D85">
            <w:pPr>
              <w:pStyle w:val="TableBodyTextcentre"/>
            </w:pPr>
            <w:r w:rsidRPr="003F02C4">
              <w:t>7</w:t>
            </w:r>
            <w:r w:rsidRPr="00611D85">
              <w:t>3.6%</w:t>
            </w:r>
          </w:p>
        </w:tc>
        <w:tc>
          <w:tcPr>
            <w:tcW w:w="594" w:type="pct"/>
            <w:tcBorders>
              <w:top w:val="nil"/>
              <w:left w:val="nil"/>
              <w:bottom w:val="nil"/>
              <w:right w:val="nil"/>
            </w:tcBorders>
            <w:noWrap/>
            <w:vAlign w:val="bottom"/>
            <w:hideMark/>
          </w:tcPr>
          <w:p w14:paraId="77901B15" w14:textId="77777777" w:rsidR="00ED6E61" w:rsidRPr="00ED6E61" w:rsidRDefault="00ED6E61" w:rsidP="00ED6E61">
            <w:pPr>
              <w:pStyle w:val="TableBodyTextcentre"/>
            </w:pPr>
            <w:r w:rsidRPr="00DA540C">
              <w:t>33</w:t>
            </w:r>
            <w:r w:rsidRPr="00ED6E61">
              <w:t>.2%</w:t>
            </w:r>
          </w:p>
        </w:tc>
        <w:tc>
          <w:tcPr>
            <w:tcW w:w="594" w:type="pct"/>
            <w:tcBorders>
              <w:top w:val="nil"/>
              <w:left w:val="nil"/>
              <w:bottom w:val="nil"/>
              <w:right w:val="nil"/>
            </w:tcBorders>
            <w:vAlign w:val="bottom"/>
            <w:hideMark/>
          </w:tcPr>
          <w:p w14:paraId="3C0CFE9D" w14:textId="77777777" w:rsidR="00ED6E61" w:rsidRPr="00ED6E61" w:rsidRDefault="00ED6E61" w:rsidP="00ED6E61">
            <w:pPr>
              <w:pStyle w:val="TableBodyTextcentre"/>
            </w:pPr>
            <w:r w:rsidRPr="003F02C4">
              <w:t>26</w:t>
            </w:r>
            <w:r w:rsidRPr="00ED6E61">
              <w:t>.4%</w:t>
            </w:r>
          </w:p>
        </w:tc>
      </w:tr>
      <w:tr w:rsidR="00ED6E61" w14:paraId="1792A25A" w14:textId="77777777" w:rsidTr="00611D85">
        <w:trPr>
          <w:trHeight w:val="474"/>
        </w:trPr>
        <w:tc>
          <w:tcPr>
            <w:tcW w:w="1299" w:type="pct"/>
            <w:tcBorders>
              <w:top w:val="nil"/>
              <w:left w:val="nil"/>
              <w:bottom w:val="nil"/>
              <w:right w:val="nil"/>
            </w:tcBorders>
            <w:noWrap/>
            <w:vAlign w:val="bottom"/>
            <w:hideMark/>
          </w:tcPr>
          <w:p w14:paraId="1B70474B" w14:textId="77777777" w:rsidR="00ED6E61" w:rsidRPr="00ED6E61" w:rsidRDefault="00ED6E61" w:rsidP="00ED6E61">
            <w:pPr>
              <w:pStyle w:val="TableBodyText"/>
            </w:pPr>
            <w:r w:rsidRPr="003F02C4">
              <w:t>Kitchenhands</w:t>
            </w:r>
          </w:p>
        </w:tc>
        <w:tc>
          <w:tcPr>
            <w:tcW w:w="616" w:type="pct"/>
            <w:tcBorders>
              <w:top w:val="nil"/>
              <w:left w:val="nil"/>
              <w:bottom w:val="nil"/>
              <w:right w:val="nil"/>
            </w:tcBorders>
            <w:vAlign w:val="bottom"/>
            <w:hideMark/>
          </w:tcPr>
          <w:p w14:paraId="3D6BCD8E" w14:textId="77777777" w:rsidR="00ED6E61" w:rsidRPr="00ED6E61" w:rsidRDefault="00ED6E61" w:rsidP="00ED6E61">
            <w:pPr>
              <w:pStyle w:val="TableBodyTextcentre"/>
            </w:pPr>
            <w:r w:rsidRPr="003F02C4">
              <w:t>1.0%</w:t>
            </w:r>
          </w:p>
        </w:tc>
        <w:tc>
          <w:tcPr>
            <w:tcW w:w="617" w:type="pct"/>
            <w:tcBorders>
              <w:top w:val="nil"/>
              <w:left w:val="nil"/>
              <w:bottom w:val="nil"/>
              <w:right w:val="nil"/>
            </w:tcBorders>
            <w:noWrap/>
            <w:vAlign w:val="bottom"/>
            <w:hideMark/>
          </w:tcPr>
          <w:p w14:paraId="6BB99B19" w14:textId="77777777" w:rsidR="00ED6E61" w:rsidRPr="00ED6E61" w:rsidRDefault="00ED6E61" w:rsidP="00ED6E61">
            <w:pPr>
              <w:pStyle w:val="TableBodyTextcentre"/>
            </w:pPr>
            <w:r w:rsidRPr="003F02C4">
              <w:t>34</w:t>
            </w:r>
            <w:r w:rsidRPr="00ED6E61">
              <w:t>.3%</w:t>
            </w:r>
          </w:p>
        </w:tc>
        <w:tc>
          <w:tcPr>
            <w:tcW w:w="617" w:type="pct"/>
            <w:tcBorders>
              <w:top w:val="nil"/>
              <w:left w:val="nil"/>
              <w:bottom w:val="nil"/>
              <w:right w:val="nil"/>
            </w:tcBorders>
            <w:noWrap/>
            <w:vAlign w:val="bottom"/>
            <w:hideMark/>
          </w:tcPr>
          <w:p w14:paraId="4A7FF81B" w14:textId="77777777" w:rsidR="00ED6E61" w:rsidRPr="00ED6E61" w:rsidRDefault="00ED6E61" w:rsidP="00ED6E61">
            <w:pPr>
              <w:pStyle w:val="TableBodyTextcentre"/>
            </w:pPr>
            <w:r w:rsidRPr="00DA540C">
              <w:t>42</w:t>
            </w:r>
            <w:r w:rsidRPr="00ED6E61">
              <w:t>.0%</w:t>
            </w:r>
          </w:p>
        </w:tc>
        <w:tc>
          <w:tcPr>
            <w:tcW w:w="616" w:type="pct"/>
            <w:tcBorders>
              <w:top w:val="nil"/>
              <w:left w:val="nil"/>
              <w:bottom w:val="nil"/>
              <w:right w:val="nil"/>
            </w:tcBorders>
            <w:vAlign w:val="bottom"/>
          </w:tcPr>
          <w:p w14:paraId="57426A5B" w14:textId="7237A4AF" w:rsidR="00611D85" w:rsidRPr="003F02C4" w:rsidRDefault="00611D85" w:rsidP="00611D85">
            <w:pPr>
              <w:pStyle w:val="TableBodyTextcentre"/>
            </w:pPr>
            <w:r w:rsidRPr="003F02C4">
              <w:t>4</w:t>
            </w:r>
            <w:r w:rsidRPr="00611D85">
              <w:t>4.9%</w:t>
            </w:r>
          </w:p>
        </w:tc>
        <w:tc>
          <w:tcPr>
            <w:tcW w:w="617" w:type="pct"/>
            <w:tcBorders>
              <w:top w:val="nil"/>
              <w:left w:val="nil"/>
              <w:bottom w:val="nil"/>
              <w:right w:val="nil"/>
            </w:tcBorders>
            <w:noWrap/>
            <w:vAlign w:val="bottom"/>
            <w:hideMark/>
          </w:tcPr>
          <w:p w14:paraId="2A5DFE8C" w14:textId="77777777" w:rsidR="00ED6E61" w:rsidRPr="00ED6E61" w:rsidRDefault="00ED6E61" w:rsidP="00ED6E61">
            <w:pPr>
              <w:pStyle w:val="TableBodyTextcentre"/>
            </w:pPr>
            <w:r w:rsidRPr="00DA540C">
              <w:t>58</w:t>
            </w:r>
            <w:r w:rsidRPr="00ED6E61">
              <w:t>.0%</w:t>
            </w:r>
          </w:p>
        </w:tc>
        <w:tc>
          <w:tcPr>
            <w:tcW w:w="617" w:type="pct"/>
            <w:tcBorders>
              <w:top w:val="nil"/>
              <w:left w:val="nil"/>
              <w:bottom w:val="nil"/>
              <w:right w:val="nil"/>
            </w:tcBorders>
            <w:vAlign w:val="bottom"/>
            <w:hideMark/>
          </w:tcPr>
          <w:p w14:paraId="260B38E6" w14:textId="77777777" w:rsidR="00ED6E61" w:rsidRPr="00ED6E61" w:rsidRDefault="00ED6E61" w:rsidP="00ED6E61">
            <w:pPr>
              <w:pStyle w:val="TableBodyTextcentre"/>
            </w:pPr>
            <w:r w:rsidRPr="003F02C4">
              <w:t>55</w:t>
            </w:r>
            <w:r w:rsidRPr="00ED6E61">
              <w:t>.1%</w:t>
            </w:r>
          </w:p>
        </w:tc>
      </w:tr>
      <w:tr w:rsidR="00E731A3" w14:paraId="7C3C3E38"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6F6B2584" w14:textId="77777777" w:rsidR="00ED6E61" w:rsidRPr="00ED6E61" w:rsidRDefault="00ED6E61" w:rsidP="00ED6E61">
            <w:pPr>
              <w:pStyle w:val="TableBodyText"/>
            </w:pPr>
            <w:r w:rsidRPr="003F02C4">
              <w:t>General Clerks</w:t>
            </w:r>
          </w:p>
        </w:tc>
        <w:tc>
          <w:tcPr>
            <w:tcW w:w="594" w:type="pct"/>
            <w:tcBorders>
              <w:top w:val="nil"/>
              <w:left w:val="nil"/>
              <w:bottom w:val="nil"/>
              <w:right w:val="nil"/>
            </w:tcBorders>
            <w:vAlign w:val="bottom"/>
            <w:hideMark/>
          </w:tcPr>
          <w:p w14:paraId="7C8B3C73" w14:textId="77777777" w:rsidR="00ED6E61" w:rsidRPr="00ED6E61" w:rsidRDefault="00ED6E61" w:rsidP="00ED6E61">
            <w:pPr>
              <w:pStyle w:val="TableBodyTextcentre"/>
            </w:pPr>
            <w:r w:rsidRPr="003F02C4">
              <w:t>2.2%</w:t>
            </w:r>
          </w:p>
        </w:tc>
        <w:tc>
          <w:tcPr>
            <w:tcW w:w="594" w:type="pct"/>
            <w:tcBorders>
              <w:top w:val="nil"/>
              <w:left w:val="nil"/>
              <w:bottom w:val="nil"/>
              <w:right w:val="nil"/>
            </w:tcBorders>
            <w:noWrap/>
            <w:vAlign w:val="bottom"/>
            <w:hideMark/>
          </w:tcPr>
          <w:p w14:paraId="049AFF97" w14:textId="77777777" w:rsidR="00ED6E61" w:rsidRPr="00ED6E61" w:rsidRDefault="00ED6E61" w:rsidP="00ED6E61">
            <w:pPr>
              <w:pStyle w:val="TableBodyTextcentre"/>
            </w:pPr>
            <w:r w:rsidRPr="003F02C4">
              <w:t>1</w:t>
            </w:r>
            <w:r w:rsidRPr="00ED6E61">
              <w:t>5.8%</w:t>
            </w:r>
          </w:p>
        </w:tc>
        <w:tc>
          <w:tcPr>
            <w:tcW w:w="594" w:type="pct"/>
            <w:tcBorders>
              <w:top w:val="nil"/>
              <w:left w:val="nil"/>
              <w:bottom w:val="nil"/>
              <w:right w:val="nil"/>
            </w:tcBorders>
            <w:noWrap/>
            <w:vAlign w:val="bottom"/>
            <w:hideMark/>
          </w:tcPr>
          <w:p w14:paraId="494C086A" w14:textId="77777777" w:rsidR="00ED6E61" w:rsidRPr="00ED6E61" w:rsidRDefault="00ED6E61" w:rsidP="00ED6E61">
            <w:pPr>
              <w:pStyle w:val="TableBodyTextcentre"/>
            </w:pPr>
            <w:r w:rsidRPr="00DA540C">
              <w:t>17</w:t>
            </w:r>
            <w:r w:rsidRPr="00ED6E61">
              <w:t>.3%</w:t>
            </w:r>
          </w:p>
        </w:tc>
        <w:tc>
          <w:tcPr>
            <w:tcW w:w="616" w:type="pct"/>
            <w:tcBorders>
              <w:top w:val="nil"/>
              <w:left w:val="nil"/>
              <w:bottom w:val="nil"/>
              <w:right w:val="nil"/>
            </w:tcBorders>
          </w:tcPr>
          <w:p w14:paraId="4538EA2B" w14:textId="5BB5D0FF" w:rsidR="00611D85" w:rsidRPr="003F02C4" w:rsidRDefault="00611D85" w:rsidP="00611D85">
            <w:pPr>
              <w:pStyle w:val="TableBodyTextcentre"/>
            </w:pPr>
            <w:r w:rsidRPr="003F02C4">
              <w:t>1</w:t>
            </w:r>
            <w:r w:rsidRPr="00611D85">
              <w:t>3.6%</w:t>
            </w:r>
          </w:p>
        </w:tc>
        <w:tc>
          <w:tcPr>
            <w:tcW w:w="594" w:type="pct"/>
            <w:tcBorders>
              <w:top w:val="nil"/>
              <w:left w:val="nil"/>
              <w:bottom w:val="nil"/>
              <w:right w:val="nil"/>
            </w:tcBorders>
            <w:noWrap/>
            <w:vAlign w:val="bottom"/>
            <w:hideMark/>
          </w:tcPr>
          <w:p w14:paraId="04EBAC12" w14:textId="77777777" w:rsidR="00ED6E61" w:rsidRPr="00ED6E61" w:rsidRDefault="00ED6E61" w:rsidP="00ED6E61">
            <w:pPr>
              <w:pStyle w:val="TableBodyTextcentre"/>
            </w:pPr>
            <w:r w:rsidRPr="00DA540C">
              <w:t>8</w:t>
            </w:r>
            <w:r w:rsidRPr="00ED6E61">
              <w:t>2.7%</w:t>
            </w:r>
          </w:p>
        </w:tc>
        <w:tc>
          <w:tcPr>
            <w:tcW w:w="594" w:type="pct"/>
            <w:tcBorders>
              <w:top w:val="nil"/>
              <w:left w:val="nil"/>
              <w:bottom w:val="nil"/>
              <w:right w:val="nil"/>
            </w:tcBorders>
            <w:vAlign w:val="bottom"/>
            <w:hideMark/>
          </w:tcPr>
          <w:p w14:paraId="64E9E67D" w14:textId="77777777" w:rsidR="00ED6E61" w:rsidRPr="00ED6E61" w:rsidRDefault="00ED6E61" w:rsidP="00ED6E61">
            <w:pPr>
              <w:pStyle w:val="TableBodyTextcentre"/>
            </w:pPr>
            <w:r w:rsidRPr="003F02C4">
              <w:t>86</w:t>
            </w:r>
            <w:r w:rsidRPr="00ED6E61">
              <w:t>.4%</w:t>
            </w:r>
          </w:p>
        </w:tc>
      </w:tr>
      <w:tr w:rsidR="00ED6E61" w14:paraId="793A514B" w14:textId="77777777" w:rsidTr="00611D85">
        <w:trPr>
          <w:trHeight w:val="474"/>
        </w:trPr>
        <w:tc>
          <w:tcPr>
            <w:tcW w:w="1299" w:type="pct"/>
            <w:tcBorders>
              <w:top w:val="nil"/>
              <w:left w:val="nil"/>
              <w:bottom w:val="nil"/>
              <w:right w:val="nil"/>
            </w:tcBorders>
            <w:noWrap/>
            <w:vAlign w:val="bottom"/>
            <w:hideMark/>
          </w:tcPr>
          <w:p w14:paraId="2E2BF15E" w14:textId="77777777" w:rsidR="00ED6E61" w:rsidRPr="00ED6E61" w:rsidRDefault="00ED6E61" w:rsidP="00ED6E61">
            <w:pPr>
              <w:pStyle w:val="TableBodyText"/>
            </w:pPr>
            <w:r w:rsidRPr="003F02C4">
              <w:t>Packers</w:t>
            </w:r>
          </w:p>
        </w:tc>
        <w:tc>
          <w:tcPr>
            <w:tcW w:w="616" w:type="pct"/>
            <w:tcBorders>
              <w:top w:val="nil"/>
              <w:left w:val="nil"/>
              <w:bottom w:val="nil"/>
              <w:right w:val="nil"/>
            </w:tcBorders>
            <w:vAlign w:val="bottom"/>
            <w:hideMark/>
          </w:tcPr>
          <w:p w14:paraId="66D762E9" w14:textId="77777777" w:rsidR="00ED6E61" w:rsidRPr="00ED6E61" w:rsidRDefault="00ED6E61" w:rsidP="00ED6E61">
            <w:pPr>
              <w:pStyle w:val="TableBodyTextcentre"/>
            </w:pPr>
            <w:r w:rsidRPr="003F02C4">
              <w:t>0.5%</w:t>
            </w:r>
          </w:p>
        </w:tc>
        <w:tc>
          <w:tcPr>
            <w:tcW w:w="617" w:type="pct"/>
            <w:tcBorders>
              <w:top w:val="nil"/>
              <w:left w:val="nil"/>
              <w:bottom w:val="nil"/>
              <w:right w:val="nil"/>
            </w:tcBorders>
            <w:noWrap/>
            <w:vAlign w:val="bottom"/>
            <w:hideMark/>
          </w:tcPr>
          <w:p w14:paraId="6FFA7496" w14:textId="77777777" w:rsidR="00ED6E61" w:rsidRPr="00ED6E61" w:rsidRDefault="00ED6E61" w:rsidP="00ED6E61">
            <w:pPr>
              <w:pStyle w:val="TableBodyTextcentre"/>
            </w:pPr>
            <w:r w:rsidRPr="003F02C4">
              <w:t>53</w:t>
            </w:r>
            <w:r w:rsidRPr="00ED6E61">
              <w:t>.4%</w:t>
            </w:r>
          </w:p>
        </w:tc>
        <w:tc>
          <w:tcPr>
            <w:tcW w:w="617" w:type="pct"/>
            <w:tcBorders>
              <w:top w:val="nil"/>
              <w:left w:val="nil"/>
              <w:bottom w:val="nil"/>
              <w:right w:val="nil"/>
            </w:tcBorders>
            <w:noWrap/>
            <w:vAlign w:val="bottom"/>
            <w:hideMark/>
          </w:tcPr>
          <w:p w14:paraId="76578691" w14:textId="77777777" w:rsidR="00ED6E61" w:rsidRPr="00ED6E61" w:rsidRDefault="00ED6E61" w:rsidP="00ED6E61">
            <w:pPr>
              <w:pStyle w:val="TableBodyTextcentre"/>
            </w:pPr>
            <w:r w:rsidRPr="00DA540C">
              <w:t>3</w:t>
            </w:r>
            <w:r w:rsidRPr="00ED6E61">
              <w:t>3.9%</w:t>
            </w:r>
          </w:p>
        </w:tc>
        <w:tc>
          <w:tcPr>
            <w:tcW w:w="616" w:type="pct"/>
            <w:tcBorders>
              <w:top w:val="nil"/>
              <w:left w:val="nil"/>
              <w:bottom w:val="nil"/>
              <w:right w:val="nil"/>
            </w:tcBorders>
            <w:vAlign w:val="bottom"/>
          </w:tcPr>
          <w:p w14:paraId="57383FDD" w14:textId="691FB78D" w:rsidR="00611D85" w:rsidRPr="003F02C4" w:rsidRDefault="00611D85" w:rsidP="00611D85">
            <w:pPr>
              <w:pStyle w:val="TableBodyTextcentre"/>
            </w:pPr>
            <w:r w:rsidRPr="003F02C4">
              <w:t>40</w:t>
            </w:r>
            <w:r w:rsidRPr="00611D85">
              <w:t>.4%</w:t>
            </w:r>
          </w:p>
        </w:tc>
        <w:tc>
          <w:tcPr>
            <w:tcW w:w="617" w:type="pct"/>
            <w:tcBorders>
              <w:top w:val="nil"/>
              <w:left w:val="nil"/>
              <w:bottom w:val="nil"/>
              <w:right w:val="nil"/>
            </w:tcBorders>
            <w:noWrap/>
            <w:vAlign w:val="bottom"/>
            <w:hideMark/>
          </w:tcPr>
          <w:p w14:paraId="16D24E0E" w14:textId="77777777" w:rsidR="00ED6E61" w:rsidRPr="00ED6E61" w:rsidRDefault="00ED6E61" w:rsidP="00ED6E61">
            <w:pPr>
              <w:pStyle w:val="TableBodyTextcentre"/>
            </w:pPr>
            <w:r w:rsidRPr="00DA540C">
              <w:t>66</w:t>
            </w:r>
            <w:r w:rsidRPr="00ED6E61">
              <w:t>.1%</w:t>
            </w:r>
          </w:p>
        </w:tc>
        <w:tc>
          <w:tcPr>
            <w:tcW w:w="617" w:type="pct"/>
            <w:tcBorders>
              <w:top w:val="nil"/>
              <w:left w:val="nil"/>
              <w:bottom w:val="nil"/>
              <w:right w:val="nil"/>
            </w:tcBorders>
            <w:vAlign w:val="bottom"/>
            <w:hideMark/>
          </w:tcPr>
          <w:p w14:paraId="06E0CD8D" w14:textId="77777777" w:rsidR="00ED6E61" w:rsidRPr="00ED6E61" w:rsidRDefault="00ED6E61" w:rsidP="00ED6E61">
            <w:pPr>
              <w:pStyle w:val="TableBodyTextcentre"/>
            </w:pPr>
            <w:r>
              <w:t>59.6</w:t>
            </w:r>
            <w:r w:rsidRPr="00ED6E61">
              <w:t>%</w:t>
            </w:r>
          </w:p>
        </w:tc>
      </w:tr>
      <w:tr w:rsidR="00E731A3" w14:paraId="16CC0CD2"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4D4D977E" w14:textId="77777777" w:rsidR="00ED6E61" w:rsidRPr="00ED6E61" w:rsidRDefault="00ED6E61" w:rsidP="00ED6E61">
            <w:pPr>
              <w:pStyle w:val="TableBodyText"/>
            </w:pPr>
            <w:r w:rsidRPr="003F02C4">
              <w:t>Truck Drivers</w:t>
            </w:r>
          </w:p>
        </w:tc>
        <w:tc>
          <w:tcPr>
            <w:tcW w:w="594" w:type="pct"/>
            <w:tcBorders>
              <w:top w:val="nil"/>
              <w:left w:val="nil"/>
              <w:bottom w:val="nil"/>
              <w:right w:val="nil"/>
            </w:tcBorders>
            <w:vAlign w:val="bottom"/>
            <w:hideMark/>
          </w:tcPr>
          <w:p w14:paraId="34B99052" w14:textId="77777777" w:rsidR="00ED6E61" w:rsidRPr="00ED6E61" w:rsidRDefault="00ED6E61" w:rsidP="00ED6E61">
            <w:pPr>
              <w:pStyle w:val="TableBodyTextcentre"/>
            </w:pPr>
            <w:r w:rsidRPr="003F02C4">
              <w:t>1.4%</w:t>
            </w:r>
          </w:p>
        </w:tc>
        <w:tc>
          <w:tcPr>
            <w:tcW w:w="594" w:type="pct"/>
            <w:tcBorders>
              <w:top w:val="nil"/>
              <w:left w:val="nil"/>
              <w:bottom w:val="nil"/>
              <w:right w:val="nil"/>
            </w:tcBorders>
            <w:noWrap/>
            <w:vAlign w:val="bottom"/>
            <w:hideMark/>
          </w:tcPr>
          <w:p w14:paraId="4DE26192" w14:textId="77777777" w:rsidR="00ED6E61" w:rsidRPr="00ED6E61" w:rsidRDefault="00ED6E61" w:rsidP="00ED6E61">
            <w:pPr>
              <w:pStyle w:val="TableBodyTextcentre"/>
            </w:pPr>
            <w:r w:rsidRPr="003F02C4">
              <w:t>18</w:t>
            </w:r>
            <w:r w:rsidRPr="00ED6E61">
              <w:t>.4%</w:t>
            </w:r>
          </w:p>
        </w:tc>
        <w:tc>
          <w:tcPr>
            <w:tcW w:w="594" w:type="pct"/>
            <w:tcBorders>
              <w:top w:val="nil"/>
              <w:left w:val="nil"/>
              <w:bottom w:val="nil"/>
              <w:right w:val="nil"/>
            </w:tcBorders>
            <w:noWrap/>
            <w:vAlign w:val="bottom"/>
            <w:hideMark/>
          </w:tcPr>
          <w:p w14:paraId="00C5F855" w14:textId="77777777" w:rsidR="00ED6E61" w:rsidRPr="00ED6E61" w:rsidRDefault="00ED6E61" w:rsidP="00ED6E61">
            <w:pPr>
              <w:pStyle w:val="TableBodyTextcentre"/>
            </w:pPr>
            <w:r w:rsidRPr="00DA540C">
              <w:t>98</w:t>
            </w:r>
            <w:r w:rsidRPr="00ED6E61">
              <w:t>.1%</w:t>
            </w:r>
          </w:p>
        </w:tc>
        <w:tc>
          <w:tcPr>
            <w:tcW w:w="616" w:type="pct"/>
            <w:tcBorders>
              <w:top w:val="nil"/>
              <w:left w:val="nil"/>
              <w:bottom w:val="nil"/>
              <w:right w:val="nil"/>
            </w:tcBorders>
          </w:tcPr>
          <w:p w14:paraId="09D53BEE" w14:textId="00D1922A" w:rsidR="00611D85" w:rsidRPr="003F02C4" w:rsidRDefault="00611D85" w:rsidP="00611D85">
            <w:pPr>
              <w:pStyle w:val="TableBodyTextcentre"/>
            </w:pPr>
            <w:r w:rsidRPr="003F02C4">
              <w:t>9</w:t>
            </w:r>
            <w:r w:rsidRPr="00611D85">
              <w:t>5.7%</w:t>
            </w:r>
          </w:p>
        </w:tc>
        <w:tc>
          <w:tcPr>
            <w:tcW w:w="594" w:type="pct"/>
            <w:tcBorders>
              <w:top w:val="nil"/>
              <w:left w:val="nil"/>
              <w:bottom w:val="nil"/>
              <w:right w:val="nil"/>
            </w:tcBorders>
            <w:noWrap/>
            <w:vAlign w:val="bottom"/>
            <w:hideMark/>
          </w:tcPr>
          <w:p w14:paraId="45D483A2" w14:textId="77777777" w:rsidR="00ED6E61" w:rsidRPr="00ED6E61" w:rsidRDefault="00ED6E61" w:rsidP="00ED6E61">
            <w:pPr>
              <w:pStyle w:val="TableBodyTextcentre"/>
            </w:pPr>
            <w:r>
              <w:t>1.9</w:t>
            </w:r>
            <w:r w:rsidRPr="00ED6E61">
              <w:t>%</w:t>
            </w:r>
          </w:p>
        </w:tc>
        <w:tc>
          <w:tcPr>
            <w:tcW w:w="594" w:type="pct"/>
            <w:tcBorders>
              <w:top w:val="nil"/>
              <w:left w:val="nil"/>
              <w:bottom w:val="nil"/>
              <w:right w:val="nil"/>
            </w:tcBorders>
            <w:vAlign w:val="bottom"/>
            <w:hideMark/>
          </w:tcPr>
          <w:p w14:paraId="71EFC7AC" w14:textId="77777777" w:rsidR="00ED6E61" w:rsidRPr="00ED6E61" w:rsidRDefault="00ED6E61" w:rsidP="00ED6E61">
            <w:pPr>
              <w:pStyle w:val="TableBodyTextcentre"/>
            </w:pPr>
            <w:r w:rsidRPr="003F02C4">
              <w:t>4</w:t>
            </w:r>
            <w:r w:rsidRPr="00ED6E61">
              <w:t>.3%</w:t>
            </w:r>
          </w:p>
        </w:tc>
      </w:tr>
      <w:tr w:rsidR="00ED6E61" w14:paraId="5007652C" w14:textId="77777777" w:rsidTr="00611D85">
        <w:trPr>
          <w:trHeight w:val="474"/>
        </w:trPr>
        <w:tc>
          <w:tcPr>
            <w:tcW w:w="1299" w:type="pct"/>
            <w:tcBorders>
              <w:top w:val="nil"/>
              <w:left w:val="nil"/>
              <w:bottom w:val="nil"/>
              <w:right w:val="nil"/>
            </w:tcBorders>
            <w:noWrap/>
            <w:vAlign w:val="bottom"/>
            <w:hideMark/>
          </w:tcPr>
          <w:p w14:paraId="2D14872B" w14:textId="77777777" w:rsidR="00ED6E61" w:rsidRPr="00ED6E61" w:rsidRDefault="00ED6E61" w:rsidP="00ED6E61">
            <w:pPr>
              <w:pStyle w:val="TableBodyText"/>
            </w:pPr>
            <w:r w:rsidRPr="003F02C4">
              <w:t>Delivery Drivers</w:t>
            </w:r>
          </w:p>
        </w:tc>
        <w:tc>
          <w:tcPr>
            <w:tcW w:w="616" w:type="pct"/>
            <w:tcBorders>
              <w:top w:val="nil"/>
              <w:left w:val="nil"/>
              <w:bottom w:val="nil"/>
              <w:right w:val="nil"/>
            </w:tcBorders>
            <w:vAlign w:val="bottom"/>
            <w:hideMark/>
          </w:tcPr>
          <w:p w14:paraId="07923CEA" w14:textId="77777777" w:rsidR="00ED6E61" w:rsidRPr="00ED6E61" w:rsidRDefault="00ED6E61" w:rsidP="00ED6E61">
            <w:pPr>
              <w:pStyle w:val="TableBodyTextcentre"/>
            </w:pPr>
            <w:r w:rsidRPr="003F02C4">
              <w:t>0.6%</w:t>
            </w:r>
          </w:p>
        </w:tc>
        <w:tc>
          <w:tcPr>
            <w:tcW w:w="617" w:type="pct"/>
            <w:tcBorders>
              <w:top w:val="nil"/>
              <w:left w:val="nil"/>
              <w:bottom w:val="nil"/>
              <w:right w:val="nil"/>
            </w:tcBorders>
            <w:noWrap/>
            <w:vAlign w:val="bottom"/>
            <w:hideMark/>
          </w:tcPr>
          <w:p w14:paraId="10378AA4" w14:textId="77777777" w:rsidR="00ED6E61" w:rsidRPr="00ED6E61" w:rsidRDefault="00ED6E61" w:rsidP="00ED6E61">
            <w:pPr>
              <w:pStyle w:val="TableBodyTextcentre"/>
            </w:pPr>
            <w:r w:rsidRPr="003F02C4">
              <w:t>42</w:t>
            </w:r>
            <w:r w:rsidRPr="00ED6E61">
              <w:t>.2%</w:t>
            </w:r>
          </w:p>
        </w:tc>
        <w:tc>
          <w:tcPr>
            <w:tcW w:w="617" w:type="pct"/>
            <w:tcBorders>
              <w:top w:val="nil"/>
              <w:left w:val="nil"/>
              <w:bottom w:val="nil"/>
              <w:right w:val="nil"/>
            </w:tcBorders>
            <w:noWrap/>
            <w:vAlign w:val="bottom"/>
            <w:hideMark/>
          </w:tcPr>
          <w:p w14:paraId="3DCE80CE" w14:textId="77777777" w:rsidR="00ED6E61" w:rsidRPr="00ED6E61" w:rsidRDefault="00ED6E61" w:rsidP="00ED6E61">
            <w:pPr>
              <w:pStyle w:val="TableBodyTextcentre"/>
            </w:pPr>
            <w:r>
              <w:t>89.5</w:t>
            </w:r>
            <w:r w:rsidRPr="00ED6E61">
              <w:t>%</w:t>
            </w:r>
          </w:p>
        </w:tc>
        <w:tc>
          <w:tcPr>
            <w:tcW w:w="616" w:type="pct"/>
            <w:tcBorders>
              <w:top w:val="nil"/>
              <w:left w:val="nil"/>
              <w:bottom w:val="nil"/>
              <w:right w:val="nil"/>
            </w:tcBorders>
            <w:vAlign w:val="bottom"/>
          </w:tcPr>
          <w:p w14:paraId="1C9AB5CD" w14:textId="02E104FE" w:rsidR="00611D85" w:rsidRPr="003F02C4" w:rsidRDefault="00611D85" w:rsidP="00611D85">
            <w:pPr>
              <w:pStyle w:val="TableBodyTextcentre"/>
            </w:pPr>
            <w:r w:rsidRPr="003F02C4">
              <w:t>8</w:t>
            </w:r>
            <w:r w:rsidRPr="00611D85">
              <w:t>6.8%</w:t>
            </w:r>
          </w:p>
        </w:tc>
        <w:tc>
          <w:tcPr>
            <w:tcW w:w="617" w:type="pct"/>
            <w:tcBorders>
              <w:top w:val="nil"/>
              <w:left w:val="nil"/>
              <w:bottom w:val="nil"/>
              <w:right w:val="nil"/>
            </w:tcBorders>
            <w:noWrap/>
            <w:vAlign w:val="bottom"/>
            <w:hideMark/>
          </w:tcPr>
          <w:p w14:paraId="363046C3" w14:textId="77777777" w:rsidR="00ED6E61" w:rsidRPr="00ED6E61" w:rsidRDefault="00ED6E61" w:rsidP="00ED6E61">
            <w:pPr>
              <w:pStyle w:val="TableBodyTextcentre"/>
            </w:pPr>
            <w:r w:rsidRPr="00DA540C">
              <w:t>10</w:t>
            </w:r>
            <w:r w:rsidRPr="00ED6E61">
              <w:t>.5%</w:t>
            </w:r>
          </w:p>
        </w:tc>
        <w:tc>
          <w:tcPr>
            <w:tcW w:w="617" w:type="pct"/>
            <w:tcBorders>
              <w:top w:val="nil"/>
              <w:left w:val="nil"/>
              <w:bottom w:val="nil"/>
              <w:right w:val="nil"/>
            </w:tcBorders>
            <w:vAlign w:val="bottom"/>
            <w:hideMark/>
          </w:tcPr>
          <w:p w14:paraId="21518927" w14:textId="77777777" w:rsidR="00ED6E61" w:rsidRPr="00ED6E61" w:rsidRDefault="00ED6E61" w:rsidP="00ED6E61">
            <w:pPr>
              <w:pStyle w:val="TableBodyTextcentre"/>
            </w:pPr>
            <w:r w:rsidRPr="003F02C4">
              <w:t>13</w:t>
            </w:r>
            <w:r w:rsidRPr="00ED6E61">
              <w:t>.2%</w:t>
            </w:r>
          </w:p>
        </w:tc>
      </w:tr>
      <w:tr w:rsidR="00E731A3" w14:paraId="13BC578A"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46C1382E" w14:textId="77777777" w:rsidR="00ED6E61" w:rsidRPr="00ED6E61" w:rsidRDefault="00ED6E61" w:rsidP="00ED6E61">
            <w:pPr>
              <w:pStyle w:val="TableBodyText"/>
            </w:pPr>
            <w:r w:rsidRPr="003F02C4">
              <w:t>General Practitioners and Resident Medical Officers</w:t>
            </w:r>
          </w:p>
        </w:tc>
        <w:tc>
          <w:tcPr>
            <w:tcW w:w="594" w:type="pct"/>
            <w:tcBorders>
              <w:top w:val="nil"/>
              <w:left w:val="nil"/>
              <w:bottom w:val="nil"/>
              <w:right w:val="nil"/>
            </w:tcBorders>
            <w:vAlign w:val="bottom"/>
            <w:hideMark/>
          </w:tcPr>
          <w:p w14:paraId="7D950576" w14:textId="77777777" w:rsidR="00ED6E61" w:rsidRPr="00ED6E61" w:rsidRDefault="00ED6E61" w:rsidP="00ED6E61">
            <w:pPr>
              <w:pStyle w:val="TableBodyTextcentre"/>
            </w:pPr>
            <w:r w:rsidRPr="003F02C4">
              <w:t>0.6%</w:t>
            </w:r>
          </w:p>
        </w:tc>
        <w:tc>
          <w:tcPr>
            <w:tcW w:w="594" w:type="pct"/>
            <w:tcBorders>
              <w:top w:val="nil"/>
              <w:left w:val="nil"/>
              <w:bottom w:val="nil"/>
              <w:right w:val="nil"/>
            </w:tcBorders>
            <w:noWrap/>
            <w:vAlign w:val="bottom"/>
            <w:hideMark/>
          </w:tcPr>
          <w:p w14:paraId="58FF8E61" w14:textId="77777777" w:rsidR="00ED6E61" w:rsidRPr="00ED6E61" w:rsidRDefault="00ED6E61" w:rsidP="00ED6E61">
            <w:pPr>
              <w:pStyle w:val="TableBodyTextcentre"/>
            </w:pPr>
            <w:r w:rsidRPr="003F02C4">
              <w:t>45</w:t>
            </w:r>
            <w:r w:rsidRPr="00ED6E61">
              <w:t>.4%</w:t>
            </w:r>
          </w:p>
        </w:tc>
        <w:tc>
          <w:tcPr>
            <w:tcW w:w="594" w:type="pct"/>
            <w:tcBorders>
              <w:top w:val="nil"/>
              <w:left w:val="nil"/>
              <w:bottom w:val="nil"/>
              <w:right w:val="nil"/>
            </w:tcBorders>
            <w:noWrap/>
            <w:vAlign w:val="bottom"/>
            <w:hideMark/>
          </w:tcPr>
          <w:p w14:paraId="5F060BA8" w14:textId="77777777" w:rsidR="00ED6E61" w:rsidRPr="00ED6E61" w:rsidRDefault="00ED6E61" w:rsidP="00ED6E61">
            <w:pPr>
              <w:pStyle w:val="TableBodyTextcentre"/>
            </w:pPr>
            <w:r w:rsidRPr="00DA540C">
              <w:t>5</w:t>
            </w:r>
            <w:r w:rsidRPr="00ED6E61">
              <w:t>2.9%</w:t>
            </w:r>
          </w:p>
        </w:tc>
        <w:tc>
          <w:tcPr>
            <w:tcW w:w="616" w:type="pct"/>
            <w:tcBorders>
              <w:top w:val="nil"/>
              <w:left w:val="nil"/>
              <w:bottom w:val="nil"/>
              <w:right w:val="nil"/>
            </w:tcBorders>
          </w:tcPr>
          <w:p w14:paraId="23D72F4C" w14:textId="0D892C71" w:rsidR="00611D85" w:rsidRPr="003F02C4" w:rsidRDefault="00611D85" w:rsidP="00611D85">
            <w:pPr>
              <w:pStyle w:val="TableBodyTextcentre"/>
            </w:pPr>
            <w:r w:rsidRPr="003F02C4">
              <w:t>51</w:t>
            </w:r>
            <w:r w:rsidRPr="00611D85">
              <w:t>.0%</w:t>
            </w:r>
          </w:p>
        </w:tc>
        <w:tc>
          <w:tcPr>
            <w:tcW w:w="594" w:type="pct"/>
            <w:tcBorders>
              <w:top w:val="nil"/>
              <w:left w:val="nil"/>
              <w:bottom w:val="nil"/>
              <w:right w:val="nil"/>
            </w:tcBorders>
            <w:noWrap/>
            <w:vAlign w:val="bottom"/>
            <w:hideMark/>
          </w:tcPr>
          <w:p w14:paraId="05FA25DE" w14:textId="77777777" w:rsidR="00ED6E61" w:rsidRPr="00ED6E61" w:rsidRDefault="00ED6E61" w:rsidP="00ED6E61">
            <w:pPr>
              <w:pStyle w:val="TableBodyTextcentre"/>
            </w:pPr>
            <w:r w:rsidRPr="00DA540C">
              <w:t>47</w:t>
            </w:r>
            <w:r w:rsidRPr="00ED6E61">
              <w:t>.1%</w:t>
            </w:r>
          </w:p>
        </w:tc>
        <w:tc>
          <w:tcPr>
            <w:tcW w:w="594" w:type="pct"/>
            <w:tcBorders>
              <w:top w:val="nil"/>
              <w:left w:val="nil"/>
              <w:bottom w:val="nil"/>
              <w:right w:val="nil"/>
            </w:tcBorders>
            <w:vAlign w:val="bottom"/>
            <w:hideMark/>
          </w:tcPr>
          <w:p w14:paraId="494C6B47" w14:textId="77777777" w:rsidR="00ED6E61" w:rsidRPr="00ED6E61" w:rsidRDefault="00ED6E61" w:rsidP="00ED6E61">
            <w:pPr>
              <w:pStyle w:val="TableBodyTextcentre"/>
            </w:pPr>
            <w:r w:rsidRPr="003F02C4">
              <w:t>49</w:t>
            </w:r>
            <w:r w:rsidRPr="00ED6E61">
              <w:t>.0%</w:t>
            </w:r>
          </w:p>
        </w:tc>
      </w:tr>
      <w:tr w:rsidR="00ED6E61" w14:paraId="229AFC42" w14:textId="77777777" w:rsidTr="00611D85">
        <w:trPr>
          <w:trHeight w:val="474"/>
        </w:trPr>
        <w:tc>
          <w:tcPr>
            <w:tcW w:w="1299" w:type="pct"/>
            <w:tcBorders>
              <w:top w:val="nil"/>
              <w:left w:val="nil"/>
              <w:bottom w:val="nil"/>
              <w:right w:val="nil"/>
            </w:tcBorders>
            <w:noWrap/>
            <w:vAlign w:val="bottom"/>
            <w:hideMark/>
          </w:tcPr>
          <w:p w14:paraId="3B770D51" w14:textId="77777777" w:rsidR="00ED6E61" w:rsidRPr="00ED6E61" w:rsidRDefault="00ED6E61" w:rsidP="00ED6E61">
            <w:pPr>
              <w:pStyle w:val="TableBodyText"/>
            </w:pPr>
            <w:r w:rsidRPr="003F02C4">
              <w:t>Waiters</w:t>
            </w:r>
          </w:p>
        </w:tc>
        <w:tc>
          <w:tcPr>
            <w:tcW w:w="616" w:type="pct"/>
            <w:tcBorders>
              <w:top w:val="nil"/>
              <w:left w:val="nil"/>
              <w:bottom w:val="nil"/>
              <w:right w:val="nil"/>
            </w:tcBorders>
            <w:vAlign w:val="bottom"/>
            <w:hideMark/>
          </w:tcPr>
          <w:p w14:paraId="6146C181" w14:textId="77777777" w:rsidR="00ED6E61" w:rsidRPr="00ED6E61" w:rsidRDefault="00ED6E61" w:rsidP="00ED6E61">
            <w:pPr>
              <w:pStyle w:val="TableBodyTextcentre"/>
            </w:pPr>
            <w:r w:rsidRPr="003F02C4">
              <w:t>0.8%</w:t>
            </w:r>
          </w:p>
        </w:tc>
        <w:tc>
          <w:tcPr>
            <w:tcW w:w="617" w:type="pct"/>
            <w:tcBorders>
              <w:top w:val="nil"/>
              <w:left w:val="nil"/>
              <w:bottom w:val="nil"/>
              <w:right w:val="nil"/>
            </w:tcBorders>
            <w:noWrap/>
            <w:vAlign w:val="bottom"/>
            <w:hideMark/>
          </w:tcPr>
          <w:p w14:paraId="727A4CF9" w14:textId="77777777" w:rsidR="00ED6E61" w:rsidRPr="00ED6E61" w:rsidRDefault="00ED6E61" w:rsidP="00ED6E61">
            <w:pPr>
              <w:pStyle w:val="TableBodyTextcentre"/>
            </w:pPr>
            <w:r w:rsidRPr="003F02C4">
              <w:t>32</w:t>
            </w:r>
            <w:r w:rsidRPr="00ED6E61">
              <w:t>.4%</w:t>
            </w:r>
          </w:p>
        </w:tc>
        <w:tc>
          <w:tcPr>
            <w:tcW w:w="617" w:type="pct"/>
            <w:tcBorders>
              <w:top w:val="nil"/>
              <w:left w:val="nil"/>
              <w:bottom w:val="nil"/>
              <w:right w:val="nil"/>
            </w:tcBorders>
            <w:noWrap/>
            <w:vAlign w:val="bottom"/>
            <w:hideMark/>
          </w:tcPr>
          <w:p w14:paraId="58E7E7DD" w14:textId="77777777" w:rsidR="00ED6E61" w:rsidRPr="00ED6E61" w:rsidRDefault="00ED6E61" w:rsidP="00ED6E61">
            <w:pPr>
              <w:pStyle w:val="TableBodyTextcentre"/>
            </w:pPr>
            <w:r w:rsidRPr="00DA540C">
              <w:t>2</w:t>
            </w:r>
            <w:r w:rsidRPr="00ED6E61">
              <w:t>7.9%</w:t>
            </w:r>
          </w:p>
        </w:tc>
        <w:tc>
          <w:tcPr>
            <w:tcW w:w="616" w:type="pct"/>
            <w:tcBorders>
              <w:top w:val="nil"/>
              <w:left w:val="nil"/>
              <w:bottom w:val="nil"/>
              <w:right w:val="nil"/>
            </w:tcBorders>
            <w:vAlign w:val="bottom"/>
          </w:tcPr>
          <w:p w14:paraId="01019DB4" w14:textId="627A9173" w:rsidR="00611D85" w:rsidRPr="003F02C4" w:rsidRDefault="00611D85" w:rsidP="00611D85">
            <w:pPr>
              <w:pStyle w:val="TableBodyTextcentre"/>
            </w:pPr>
            <w:r w:rsidRPr="003F02C4">
              <w:t>2</w:t>
            </w:r>
            <w:r w:rsidRPr="00611D85">
              <w:t>5.6%</w:t>
            </w:r>
          </w:p>
        </w:tc>
        <w:tc>
          <w:tcPr>
            <w:tcW w:w="617" w:type="pct"/>
            <w:tcBorders>
              <w:top w:val="nil"/>
              <w:left w:val="nil"/>
              <w:bottom w:val="nil"/>
              <w:right w:val="nil"/>
            </w:tcBorders>
            <w:noWrap/>
            <w:vAlign w:val="bottom"/>
            <w:hideMark/>
          </w:tcPr>
          <w:p w14:paraId="53B6E96B" w14:textId="77777777" w:rsidR="00ED6E61" w:rsidRPr="00ED6E61" w:rsidRDefault="00ED6E61" w:rsidP="00ED6E61">
            <w:pPr>
              <w:pStyle w:val="TableBodyTextcentre"/>
            </w:pPr>
            <w:r w:rsidRPr="00DA540C">
              <w:t>72</w:t>
            </w:r>
            <w:r w:rsidRPr="00ED6E61">
              <w:t>.1%</w:t>
            </w:r>
          </w:p>
        </w:tc>
        <w:tc>
          <w:tcPr>
            <w:tcW w:w="617" w:type="pct"/>
            <w:tcBorders>
              <w:top w:val="nil"/>
              <w:left w:val="nil"/>
              <w:bottom w:val="nil"/>
              <w:right w:val="nil"/>
            </w:tcBorders>
            <w:vAlign w:val="bottom"/>
            <w:hideMark/>
          </w:tcPr>
          <w:p w14:paraId="5A163FD0" w14:textId="77777777" w:rsidR="00ED6E61" w:rsidRPr="00ED6E61" w:rsidRDefault="00ED6E61" w:rsidP="00ED6E61">
            <w:pPr>
              <w:pStyle w:val="TableBodyTextcentre"/>
            </w:pPr>
            <w:r w:rsidRPr="003F02C4">
              <w:t>74</w:t>
            </w:r>
            <w:r w:rsidRPr="00ED6E61">
              <w:t>.4%</w:t>
            </w:r>
          </w:p>
        </w:tc>
      </w:tr>
      <w:tr w:rsidR="00E731A3" w14:paraId="69278CFE"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2ECC46D2" w14:textId="77777777" w:rsidR="00ED6E61" w:rsidRPr="00ED6E61" w:rsidRDefault="00ED6E61" w:rsidP="00ED6E61">
            <w:pPr>
              <w:pStyle w:val="TableBodyText"/>
            </w:pPr>
            <w:r w:rsidRPr="003F02C4">
              <w:t xml:space="preserve">Accounting </w:t>
            </w:r>
            <w:r w:rsidRPr="00ED6E61">
              <w:t>Clerks</w:t>
            </w:r>
          </w:p>
        </w:tc>
        <w:tc>
          <w:tcPr>
            <w:tcW w:w="594" w:type="pct"/>
            <w:tcBorders>
              <w:top w:val="nil"/>
              <w:left w:val="nil"/>
              <w:bottom w:val="nil"/>
              <w:right w:val="nil"/>
            </w:tcBorders>
            <w:vAlign w:val="bottom"/>
            <w:hideMark/>
          </w:tcPr>
          <w:p w14:paraId="6DC5ADC5" w14:textId="77777777" w:rsidR="00ED6E61" w:rsidRPr="00ED6E61" w:rsidRDefault="00ED6E61" w:rsidP="00ED6E61">
            <w:pPr>
              <w:pStyle w:val="TableBodyTextcentre"/>
            </w:pPr>
            <w:r w:rsidRPr="003F02C4">
              <w:t>0.9%</w:t>
            </w:r>
          </w:p>
        </w:tc>
        <w:tc>
          <w:tcPr>
            <w:tcW w:w="594" w:type="pct"/>
            <w:tcBorders>
              <w:top w:val="nil"/>
              <w:left w:val="nil"/>
              <w:bottom w:val="nil"/>
              <w:right w:val="nil"/>
            </w:tcBorders>
            <w:noWrap/>
            <w:vAlign w:val="bottom"/>
            <w:hideMark/>
          </w:tcPr>
          <w:p w14:paraId="53A84358" w14:textId="77777777" w:rsidR="00ED6E61" w:rsidRPr="00ED6E61" w:rsidRDefault="00ED6E61" w:rsidP="00ED6E61">
            <w:pPr>
              <w:pStyle w:val="TableBodyTextcentre"/>
            </w:pPr>
            <w:r w:rsidRPr="003F02C4">
              <w:t>26</w:t>
            </w:r>
            <w:r w:rsidRPr="00ED6E61">
              <w:t>.4%</w:t>
            </w:r>
          </w:p>
        </w:tc>
        <w:tc>
          <w:tcPr>
            <w:tcW w:w="594" w:type="pct"/>
            <w:tcBorders>
              <w:top w:val="nil"/>
              <w:left w:val="nil"/>
              <w:bottom w:val="nil"/>
              <w:right w:val="nil"/>
            </w:tcBorders>
            <w:noWrap/>
            <w:vAlign w:val="bottom"/>
            <w:hideMark/>
          </w:tcPr>
          <w:p w14:paraId="792C6CA5" w14:textId="77777777" w:rsidR="00ED6E61" w:rsidRPr="00ED6E61" w:rsidRDefault="00ED6E61" w:rsidP="00ED6E61">
            <w:pPr>
              <w:pStyle w:val="TableBodyTextcentre"/>
            </w:pPr>
            <w:r w:rsidRPr="00DA540C">
              <w:t>2</w:t>
            </w:r>
            <w:r w:rsidRPr="00ED6E61">
              <w:t>3.9%</w:t>
            </w:r>
          </w:p>
        </w:tc>
        <w:tc>
          <w:tcPr>
            <w:tcW w:w="616" w:type="pct"/>
            <w:tcBorders>
              <w:top w:val="nil"/>
              <w:left w:val="nil"/>
              <w:bottom w:val="nil"/>
              <w:right w:val="nil"/>
            </w:tcBorders>
          </w:tcPr>
          <w:p w14:paraId="16F85148" w14:textId="132AC248" w:rsidR="00611D85" w:rsidRPr="003F02C4" w:rsidRDefault="00611D85" w:rsidP="00611D85">
            <w:pPr>
              <w:pStyle w:val="TableBodyTextcentre"/>
            </w:pPr>
            <w:r w:rsidRPr="003F02C4">
              <w:t>20</w:t>
            </w:r>
            <w:r w:rsidRPr="00611D85">
              <w:t>.1%</w:t>
            </w:r>
          </w:p>
        </w:tc>
        <w:tc>
          <w:tcPr>
            <w:tcW w:w="594" w:type="pct"/>
            <w:tcBorders>
              <w:top w:val="nil"/>
              <w:left w:val="nil"/>
              <w:bottom w:val="nil"/>
              <w:right w:val="nil"/>
            </w:tcBorders>
            <w:noWrap/>
            <w:vAlign w:val="bottom"/>
            <w:hideMark/>
          </w:tcPr>
          <w:p w14:paraId="3850E270" w14:textId="77777777" w:rsidR="00ED6E61" w:rsidRPr="00ED6E61" w:rsidRDefault="00ED6E61" w:rsidP="00ED6E61">
            <w:pPr>
              <w:pStyle w:val="TableBodyTextcentre"/>
            </w:pPr>
            <w:r w:rsidRPr="00DA540C">
              <w:t>76</w:t>
            </w:r>
            <w:r w:rsidRPr="00ED6E61">
              <w:t>.1%</w:t>
            </w:r>
          </w:p>
        </w:tc>
        <w:tc>
          <w:tcPr>
            <w:tcW w:w="594" w:type="pct"/>
            <w:tcBorders>
              <w:top w:val="nil"/>
              <w:left w:val="nil"/>
              <w:bottom w:val="nil"/>
              <w:right w:val="nil"/>
            </w:tcBorders>
            <w:vAlign w:val="bottom"/>
            <w:hideMark/>
          </w:tcPr>
          <w:p w14:paraId="676357AE" w14:textId="77777777" w:rsidR="00ED6E61" w:rsidRPr="00ED6E61" w:rsidRDefault="00ED6E61" w:rsidP="00ED6E61">
            <w:pPr>
              <w:pStyle w:val="TableBodyTextcentre"/>
            </w:pPr>
            <w:r>
              <w:t>79.9</w:t>
            </w:r>
            <w:r w:rsidRPr="00ED6E61">
              <w:t>%</w:t>
            </w:r>
          </w:p>
        </w:tc>
      </w:tr>
      <w:tr w:rsidR="00ED6E61" w14:paraId="122A8B43" w14:textId="77777777" w:rsidTr="00611D85">
        <w:trPr>
          <w:trHeight w:val="474"/>
        </w:trPr>
        <w:tc>
          <w:tcPr>
            <w:tcW w:w="1299" w:type="pct"/>
            <w:tcBorders>
              <w:top w:val="nil"/>
              <w:left w:val="nil"/>
              <w:bottom w:val="single" w:sz="4" w:space="0" w:color="2F005F"/>
              <w:right w:val="nil"/>
            </w:tcBorders>
            <w:noWrap/>
            <w:vAlign w:val="bottom"/>
            <w:hideMark/>
          </w:tcPr>
          <w:p w14:paraId="2D58E3DC" w14:textId="77777777" w:rsidR="00ED6E61" w:rsidRPr="00ED6E61" w:rsidRDefault="00ED6E61" w:rsidP="00ED6E61">
            <w:pPr>
              <w:pStyle w:val="TableBodyText"/>
            </w:pPr>
            <w:r w:rsidRPr="003F02C4">
              <w:t xml:space="preserve">ICT </w:t>
            </w:r>
            <w:r w:rsidRPr="00ED6E61">
              <w:t>Managers</w:t>
            </w:r>
          </w:p>
        </w:tc>
        <w:tc>
          <w:tcPr>
            <w:tcW w:w="616" w:type="pct"/>
            <w:tcBorders>
              <w:top w:val="nil"/>
              <w:left w:val="nil"/>
              <w:bottom w:val="single" w:sz="4" w:space="0" w:color="2F005F"/>
              <w:right w:val="nil"/>
            </w:tcBorders>
            <w:vAlign w:val="bottom"/>
            <w:hideMark/>
          </w:tcPr>
          <w:p w14:paraId="462A44DD" w14:textId="77777777" w:rsidR="00ED6E61" w:rsidRPr="00ED6E61" w:rsidRDefault="00ED6E61" w:rsidP="00ED6E61">
            <w:pPr>
              <w:pStyle w:val="TableBodyTextcentre"/>
            </w:pPr>
            <w:r w:rsidRPr="003F02C4">
              <w:t>0.7%</w:t>
            </w:r>
          </w:p>
        </w:tc>
        <w:tc>
          <w:tcPr>
            <w:tcW w:w="617" w:type="pct"/>
            <w:tcBorders>
              <w:top w:val="nil"/>
              <w:left w:val="nil"/>
              <w:bottom w:val="single" w:sz="4" w:space="0" w:color="2F005F"/>
              <w:right w:val="nil"/>
            </w:tcBorders>
            <w:noWrap/>
            <w:vAlign w:val="bottom"/>
            <w:hideMark/>
          </w:tcPr>
          <w:p w14:paraId="5EA0B93C" w14:textId="77777777" w:rsidR="00ED6E61" w:rsidRPr="00ED6E61" w:rsidRDefault="00ED6E61" w:rsidP="00ED6E61">
            <w:pPr>
              <w:pStyle w:val="TableBodyTextcentre"/>
            </w:pPr>
            <w:r w:rsidRPr="003F02C4">
              <w:t>3</w:t>
            </w:r>
            <w:r w:rsidRPr="00ED6E61">
              <w:t>4.8%</w:t>
            </w:r>
          </w:p>
        </w:tc>
        <w:tc>
          <w:tcPr>
            <w:tcW w:w="617" w:type="pct"/>
            <w:tcBorders>
              <w:top w:val="nil"/>
              <w:left w:val="nil"/>
              <w:bottom w:val="single" w:sz="4" w:space="0" w:color="2F005F"/>
              <w:right w:val="nil"/>
            </w:tcBorders>
            <w:noWrap/>
            <w:vAlign w:val="bottom"/>
            <w:hideMark/>
          </w:tcPr>
          <w:p w14:paraId="56EF22AA" w14:textId="77777777" w:rsidR="00ED6E61" w:rsidRPr="00ED6E61" w:rsidRDefault="00ED6E61" w:rsidP="00ED6E61">
            <w:pPr>
              <w:pStyle w:val="TableBodyTextcentre"/>
            </w:pPr>
            <w:r w:rsidRPr="00DA540C">
              <w:t>75</w:t>
            </w:r>
            <w:r w:rsidRPr="00ED6E61">
              <w:t>.3%</w:t>
            </w:r>
          </w:p>
        </w:tc>
        <w:tc>
          <w:tcPr>
            <w:tcW w:w="616" w:type="pct"/>
            <w:tcBorders>
              <w:top w:val="nil"/>
              <w:left w:val="nil"/>
              <w:bottom w:val="single" w:sz="4" w:space="0" w:color="2F005F"/>
              <w:right w:val="nil"/>
            </w:tcBorders>
            <w:vAlign w:val="bottom"/>
          </w:tcPr>
          <w:p w14:paraId="6C2364D6" w14:textId="6A6C09B0" w:rsidR="00611D85" w:rsidRPr="003F02C4" w:rsidRDefault="00611D85" w:rsidP="00611D85">
            <w:pPr>
              <w:pStyle w:val="TableBodyTextcentre"/>
            </w:pPr>
            <w:r w:rsidRPr="003F02C4">
              <w:t>76</w:t>
            </w:r>
            <w:r w:rsidRPr="00611D85">
              <w:t>.4%</w:t>
            </w:r>
          </w:p>
        </w:tc>
        <w:tc>
          <w:tcPr>
            <w:tcW w:w="617" w:type="pct"/>
            <w:tcBorders>
              <w:top w:val="nil"/>
              <w:left w:val="nil"/>
              <w:bottom w:val="single" w:sz="4" w:space="0" w:color="2F005F"/>
              <w:right w:val="nil"/>
            </w:tcBorders>
            <w:noWrap/>
            <w:vAlign w:val="bottom"/>
            <w:hideMark/>
          </w:tcPr>
          <w:p w14:paraId="2F11B4DE" w14:textId="77777777" w:rsidR="00ED6E61" w:rsidRPr="00ED6E61" w:rsidRDefault="00ED6E61" w:rsidP="00ED6E61">
            <w:pPr>
              <w:pStyle w:val="TableBodyTextcentre"/>
            </w:pPr>
            <w:r w:rsidRPr="00DA540C">
              <w:t>2</w:t>
            </w:r>
            <w:r w:rsidRPr="00ED6E61">
              <w:t>4.7%</w:t>
            </w:r>
          </w:p>
        </w:tc>
        <w:tc>
          <w:tcPr>
            <w:tcW w:w="617" w:type="pct"/>
            <w:tcBorders>
              <w:top w:val="nil"/>
              <w:left w:val="nil"/>
              <w:bottom w:val="single" w:sz="4" w:space="0" w:color="2F005F"/>
              <w:right w:val="nil"/>
            </w:tcBorders>
            <w:vAlign w:val="bottom"/>
            <w:hideMark/>
          </w:tcPr>
          <w:p w14:paraId="22B4EE66" w14:textId="77777777" w:rsidR="00ED6E61" w:rsidRPr="00ED6E61" w:rsidRDefault="00ED6E61" w:rsidP="00ED6E61">
            <w:pPr>
              <w:pStyle w:val="TableBodyTextcentre"/>
            </w:pPr>
            <w:r w:rsidRPr="003F02C4">
              <w:t>2</w:t>
            </w:r>
            <w:r w:rsidRPr="00ED6E61">
              <w:t>3.6%</w:t>
            </w:r>
          </w:p>
        </w:tc>
      </w:tr>
    </w:tbl>
    <w:p w14:paraId="052D3268" w14:textId="77777777" w:rsidR="00ED6E61" w:rsidRDefault="00ED6E61" w:rsidP="00ED6E61">
      <w:pPr>
        <w:pStyle w:val="Source"/>
      </w:pPr>
      <w:r w:rsidRPr="00AE5A34">
        <w:t>Source: ABS, Census of Population of Housing, 2021.</w:t>
      </w:r>
    </w:p>
    <w:tbl>
      <w:tblPr>
        <w:tblStyle w:val="CustomTablepulloutbox"/>
        <w:tblW w:w="0" w:type="auto"/>
        <w:tblLook w:val="0600" w:firstRow="0" w:lastRow="0" w:firstColumn="0" w:lastColumn="0" w:noHBand="1" w:noVBand="1"/>
      </w:tblPr>
      <w:tblGrid>
        <w:gridCol w:w="8997"/>
      </w:tblGrid>
      <w:tr w:rsidR="0051227B" w14:paraId="0CE135ED" w14:textId="77777777" w:rsidTr="00723ED1">
        <w:tc>
          <w:tcPr>
            <w:tcW w:w="8997" w:type="dxa"/>
          </w:tcPr>
          <w:p w14:paraId="1C0C76E6" w14:textId="77777777" w:rsidR="0051227B" w:rsidRPr="0051227B" w:rsidRDefault="0051227B" w:rsidP="0051227B">
            <w:pPr>
              <w:pStyle w:val="BoxHeading"/>
            </w:pPr>
            <w:r w:rsidRPr="0051227B">
              <w:lastRenderedPageBreak/>
              <w:t>New perspectives on gender segregation: CALD workers</w:t>
            </w:r>
          </w:p>
          <w:p w14:paraId="253A0F54" w14:textId="57EFD28D" w:rsidR="0051227B" w:rsidRPr="0051227B" w:rsidRDefault="0051227B" w:rsidP="0051227B">
            <w:pPr>
              <w:pStyle w:val="ListBullet"/>
              <w:numPr>
                <w:ilvl w:val="0"/>
                <w:numId w:val="3"/>
              </w:numPr>
            </w:pPr>
            <w:r w:rsidRPr="0051227B">
              <w:t>CALD workers are over or underrepresented in some jobs across the economy and there are again unique gendered patterns within and across this.</w:t>
            </w:r>
          </w:p>
          <w:p w14:paraId="3F6ABEB7" w14:textId="77777777" w:rsidR="0051227B" w:rsidRPr="0051227B" w:rsidRDefault="0051227B" w:rsidP="0051227B">
            <w:pPr>
              <w:pStyle w:val="ListBullet"/>
              <w:numPr>
                <w:ilvl w:val="0"/>
                <w:numId w:val="3"/>
              </w:numPr>
            </w:pPr>
            <w:r w:rsidRPr="0051227B">
              <w:t>CALD workers are slightly more likely to work in gender balanced occupations and slightly less likely to work in highly gendered segregated jobs than the total Australian workforce.</w:t>
            </w:r>
          </w:p>
          <w:p w14:paraId="7D234AF8" w14:textId="32989660" w:rsidR="0051227B" w:rsidRPr="0051227B" w:rsidRDefault="0051227B" w:rsidP="0051227B">
            <w:pPr>
              <w:pStyle w:val="ListBullet"/>
              <w:numPr>
                <w:ilvl w:val="0"/>
                <w:numId w:val="3"/>
              </w:numPr>
            </w:pPr>
            <w:r w:rsidRPr="0051227B">
              <w:t>There are occupations in the economy where CALD workers make up more than half of the workers, which is more than double their share of the total workforce (23%). The top three occupations with th</w:t>
            </w:r>
            <w:r w:rsidR="00CB0BA7">
              <w:t>e</w:t>
            </w:r>
            <w:r w:rsidRPr="0051227B">
              <w:t xml:space="preserve"> high</w:t>
            </w:r>
            <w:r w:rsidR="00CB0BA7">
              <w:t>est</w:t>
            </w:r>
            <w:r w:rsidRPr="0051227B">
              <w:t xml:space="preserve"> CALD segregation intensity are Automobile Drivers (71%), Chefs (60%) and Software and Applications Programmers (56%).</w:t>
            </w:r>
          </w:p>
          <w:p w14:paraId="4DFFF9CA" w14:textId="74A25950" w:rsidR="0051227B" w:rsidRPr="0051227B" w:rsidRDefault="0051227B" w:rsidP="0051227B">
            <w:pPr>
              <w:pStyle w:val="ListBullet"/>
              <w:numPr>
                <w:ilvl w:val="0"/>
                <w:numId w:val="3"/>
              </w:numPr>
            </w:pPr>
            <w:r w:rsidRPr="0051227B">
              <w:t xml:space="preserve">There are also occupations where CALD workers are underrepresented including in teaching, law, farming; </w:t>
            </w:r>
            <w:r w:rsidR="00F253CE">
              <w:t xml:space="preserve">highly </w:t>
            </w:r>
            <w:r w:rsidRPr="0051227B">
              <w:t>male dominated trades like plumbing, electrical and carpentry; and</w:t>
            </w:r>
            <w:r w:rsidR="00CC46C6">
              <w:t xml:space="preserve"> </w:t>
            </w:r>
            <w:r w:rsidRPr="0051227B">
              <w:t xml:space="preserve">emergency services, paramedics, and police; all </w:t>
            </w:r>
            <w:r w:rsidR="00861C21">
              <w:t xml:space="preserve">of which </w:t>
            </w:r>
            <w:r w:rsidRPr="0051227B">
              <w:t>have less than 10% CALD representation.</w:t>
            </w:r>
          </w:p>
          <w:p w14:paraId="701E9139" w14:textId="59CEAAF0" w:rsidR="0051227B" w:rsidRPr="0051227B" w:rsidRDefault="0051227B" w:rsidP="0051227B">
            <w:pPr>
              <w:pStyle w:val="ListBullet"/>
              <w:numPr>
                <w:ilvl w:val="0"/>
                <w:numId w:val="3"/>
              </w:numPr>
            </w:pPr>
            <w:r w:rsidRPr="0051227B">
              <w:t>CALD workers also represent more than a third of workers in lower skill level jobs across care, banking, hospitality, food manufacturing, warehousing, and machine operating</w:t>
            </w:r>
            <w:r w:rsidR="00531527">
              <w:t>.</w:t>
            </w:r>
          </w:p>
          <w:p w14:paraId="5FB6258D" w14:textId="4741A01A" w:rsidR="0051227B" w:rsidRPr="0051227B" w:rsidRDefault="0051227B" w:rsidP="0051227B">
            <w:pPr>
              <w:pStyle w:val="ListBullet"/>
              <w:numPr>
                <w:ilvl w:val="0"/>
                <w:numId w:val="3"/>
              </w:numPr>
            </w:pPr>
            <w:r w:rsidRPr="0051227B">
              <w:t>However, CALD workers, and CALD females have played a significant role in the gender balancing of Skill Level 1 managerial and professional occupations over time. Skill Level 1 jobs like Telecommunications Engineering Professionals, Accountants, Electronics Engineers, General Practitioners and Resident Medical Officers, Pharmacists and various Information Technology roles have a heavy reliance on CALD Australians, accounting for over 40% of workers in these occupations</w:t>
            </w:r>
            <w:r w:rsidR="00531527">
              <w:t>.</w:t>
            </w:r>
            <w:r w:rsidR="002F6523">
              <w:t xml:space="preserve"> </w:t>
            </w:r>
          </w:p>
          <w:p w14:paraId="69CB7726" w14:textId="1FE091DB" w:rsidR="0051227B" w:rsidRPr="0051227B" w:rsidRDefault="0051227B" w:rsidP="0051227B">
            <w:pPr>
              <w:pStyle w:val="ListBullet"/>
              <w:numPr>
                <w:ilvl w:val="0"/>
                <w:numId w:val="3"/>
              </w:numPr>
            </w:pPr>
            <w:r w:rsidRPr="0051227B">
              <w:t>Similarly, IT, engineering, scientist and specialist health roles like Surgeons, Psychiatrists and medical Laboratory Scientists also all have workforces that are over a third CALD</w:t>
            </w:r>
            <w:r w:rsidR="00531527">
              <w:t>.</w:t>
            </w:r>
            <w:r w:rsidR="002F6523">
              <w:t xml:space="preserve"> </w:t>
            </w:r>
          </w:p>
          <w:p w14:paraId="3DA6E058" w14:textId="6C7F3AF6" w:rsidR="0051227B" w:rsidRPr="0051227B" w:rsidRDefault="0051227B" w:rsidP="0051227B">
            <w:pPr>
              <w:pStyle w:val="ListBullet"/>
              <w:numPr>
                <w:ilvl w:val="0"/>
                <w:numId w:val="3"/>
              </w:numPr>
            </w:pPr>
            <w:r w:rsidRPr="0051227B">
              <w:t>The top 20 occupations among CALD workers highlight several unique gender segregation trends such as higher female shares across Accountants, Software and Applications Programmers, Packers and Storepersons compared to the total workforce</w:t>
            </w:r>
            <w:r w:rsidR="00531527">
              <w:t>.</w:t>
            </w:r>
          </w:p>
          <w:p w14:paraId="45F96D41" w14:textId="7EAF1C1D" w:rsidR="0051227B" w:rsidRPr="0051227B" w:rsidRDefault="0051227B" w:rsidP="0051227B">
            <w:pPr>
              <w:pStyle w:val="ListBullet"/>
              <w:numPr>
                <w:ilvl w:val="0"/>
                <w:numId w:val="3"/>
              </w:numPr>
            </w:pPr>
            <w:r w:rsidRPr="0051227B">
              <w:t xml:space="preserve">CALD males also have higher shares of health roles such as Aged and Disabled Carers and Registered Nurses compared to their total male population counterparts. </w:t>
            </w:r>
            <w:r w:rsidR="00AF62BC">
              <w:t>These o</w:t>
            </w:r>
            <w:r w:rsidRPr="0051227B">
              <w:t xml:space="preserve">ccupations </w:t>
            </w:r>
            <w:r w:rsidR="00AF62BC">
              <w:t xml:space="preserve">are less gender segregated </w:t>
            </w:r>
            <w:r w:rsidRPr="0051227B">
              <w:t xml:space="preserve">among CALD workers. </w:t>
            </w:r>
          </w:p>
        </w:tc>
      </w:tr>
    </w:tbl>
    <w:tbl>
      <w:tblPr>
        <w:tblStyle w:val="CustomTablepulloutbox2"/>
        <w:tblW w:w="0" w:type="auto"/>
        <w:tblLook w:val="0600" w:firstRow="0" w:lastRow="0" w:firstColumn="0" w:lastColumn="0" w:noHBand="1" w:noVBand="1"/>
      </w:tblPr>
      <w:tblGrid>
        <w:gridCol w:w="8997"/>
      </w:tblGrid>
      <w:tr w:rsidR="0051227B" w:rsidRPr="00F240B8" w14:paraId="464A844D" w14:textId="77777777" w:rsidTr="00723ED1">
        <w:tc>
          <w:tcPr>
            <w:tcW w:w="8997" w:type="dxa"/>
          </w:tcPr>
          <w:p w14:paraId="6AC5CA68" w14:textId="46BDDC79" w:rsidR="0051227B" w:rsidRPr="0051227B" w:rsidRDefault="0051227B" w:rsidP="0051227B">
            <w:pPr>
              <w:pStyle w:val="BoxHeading"/>
            </w:pPr>
            <w:r w:rsidRPr="0051227B">
              <w:lastRenderedPageBreak/>
              <w:t>Change</w:t>
            </w:r>
            <w:r w:rsidR="000C586B">
              <w:t xml:space="preserve">s in </w:t>
            </w:r>
            <w:r w:rsidR="00A04FD3">
              <w:t>f</w:t>
            </w:r>
            <w:r w:rsidR="000C586B">
              <w:t>emale</w:t>
            </w:r>
            <w:r w:rsidR="00A04FD3">
              <w:t xml:space="preserve"> employment </w:t>
            </w:r>
            <w:r w:rsidR="009E18C6">
              <w:t xml:space="preserve">and </w:t>
            </w:r>
            <w:r w:rsidR="006423E1">
              <w:t>education</w:t>
            </w:r>
            <w:r w:rsidR="009E18C6">
              <w:t xml:space="preserve"> </w:t>
            </w:r>
            <w:r w:rsidR="00A04FD3">
              <w:t>over time</w:t>
            </w:r>
          </w:p>
          <w:p w14:paraId="42FAC043" w14:textId="1B5CFE3A" w:rsidR="00AD5926" w:rsidRDefault="0051227B" w:rsidP="0051227B">
            <w:pPr>
              <w:pStyle w:val="BodyText"/>
            </w:pPr>
            <w:r w:rsidRPr="0051227B">
              <w:t>Australian women's rapidly increasing workforce participation, educational attainment and likelihood to work full-time has been reflected in major changes in jobs, work and pay across the economy over time</w:t>
            </w:r>
            <w:r w:rsidR="00DA3CCC">
              <w:t>.</w:t>
            </w:r>
          </w:p>
          <w:p w14:paraId="40F2E567" w14:textId="31C739A2" w:rsidR="0051227B" w:rsidRPr="0051227B" w:rsidRDefault="0051227B" w:rsidP="0051227B">
            <w:pPr>
              <w:pStyle w:val="BodyText"/>
            </w:pPr>
            <w:r w:rsidRPr="0051227B">
              <w:t>Over the 15 years from 2006-2021:</w:t>
            </w:r>
          </w:p>
          <w:p w14:paraId="4157705E" w14:textId="5D043A8F" w:rsidR="0051227B" w:rsidRPr="0051227B" w:rsidRDefault="0051227B" w:rsidP="0051227B">
            <w:pPr>
              <w:pStyle w:val="ListBullet"/>
              <w:numPr>
                <w:ilvl w:val="0"/>
                <w:numId w:val="3"/>
              </w:numPr>
            </w:pPr>
            <w:r w:rsidRPr="0051227B">
              <w:t xml:space="preserve">Female employment grew more than male employment (40% and 27% respectively). </w:t>
            </w:r>
            <w:r w:rsidR="00E04280">
              <w:t xml:space="preserve">Employment growth for </w:t>
            </w:r>
            <w:r w:rsidRPr="0051227B">
              <w:t xml:space="preserve">First Nations </w:t>
            </w:r>
            <w:r w:rsidR="00AB2FBD">
              <w:t xml:space="preserve">females </w:t>
            </w:r>
            <w:r w:rsidRPr="0051227B">
              <w:t xml:space="preserve">and CALD females </w:t>
            </w:r>
            <w:r w:rsidR="00E04280">
              <w:t xml:space="preserve">was </w:t>
            </w:r>
            <w:r w:rsidRPr="0051227B">
              <w:t>also stronger than their male counterparts</w:t>
            </w:r>
            <w:r w:rsidR="00DA3CCC">
              <w:t>.</w:t>
            </w:r>
          </w:p>
          <w:p w14:paraId="1D72D420" w14:textId="0E843D70" w:rsidR="0051227B" w:rsidRPr="0051227B" w:rsidRDefault="0051227B" w:rsidP="0051227B">
            <w:pPr>
              <w:pStyle w:val="ListBullet"/>
              <w:numPr>
                <w:ilvl w:val="0"/>
                <w:numId w:val="3"/>
              </w:numPr>
            </w:pPr>
            <w:r w:rsidRPr="0051227B">
              <w:t xml:space="preserve">There was a broad shift </w:t>
            </w:r>
            <w:r w:rsidR="006976EF">
              <w:t xml:space="preserve">to </w:t>
            </w:r>
            <w:r w:rsidRPr="0051227B">
              <w:t>higher Skill Level occupations (especially Skill Level 1 over</w:t>
            </w:r>
            <w:r w:rsidRPr="0051227B" w:rsidDel="00885F1A">
              <w:t xml:space="preserve"> Skill Level 3 and 5</w:t>
            </w:r>
            <w:r w:rsidRPr="0051227B">
              <w:t>) and this shift was most pronounced for female employment.</w:t>
            </w:r>
          </w:p>
          <w:p w14:paraId="59409FDF" w14:textId="50B8FCEF" w:rsidR="0051227B" w:rsidRPr="0051227B" w:rsidRDefault="0051227B" w:rsidP="0051227B">
            <w:pPr>
              <w:pStyle w:val="ListBullet"/>
              <w:numPr>
                <w:ilvl w:val="0"/>
                <w:numId w:val="3"/>
              </w:numPr>
            </w:pPr>
            <w:r w:rsidRPr="0051227B">
              <w:t xml:space="preserve">The share of females aged 25-39 with a bachelor's degree or higher rose from </w:t>
            </w:r>
            <w:r w:rsidR="00431A23">
              <w:t>28</w:t>
            </w:r>
            <w:r w:rsidRPr="0051227B">
              <w:t xml:space="preserve">% to </w:t>
            </w:r>
            <w:r w:rsidR="00431A23">
              <w:t>46</w:t>
            </w:r>
            <w:r w:rsidRPr="0051227B">
              <w:t>%</w:t>
            </w:r>
            <w:r w:rsidR="00867D92">
              <w:t>.</w:t>
            </w:r>
          </w:p>
          <w:p w14:paraId="47803B38" w14:textId="77777777" w:rsidR="0051227B" w:rsidRDefault="0051227B" w:rsidP="0051227B">
            <w:pPr>
              <w:pStyle w:val="ListBullet"/>
              <w:numPr>
                <w:ilvl w:val="0"/>
                <w:numId w:val="3"/>
              </w:numPr>
            </w:pPr>
            <w:r w:rsidRPr="0051227B">
              <w:t>The share of females aged 25-39 years with a</w:t>
            </w:r>
            <w:r w:rsidR="00295B1E">
              <w:t xml:space="preserve"> </w:t>
            </w:r>
            <w:r w:rsidRPr="0051227B">
              <w:t xml:space="preserve">Certificate III </w:t>
            </w:r>
            <w:r w:rsidR="002B6EFA">
              <w:t xml:space="preserve">qualification or </w:t>
            </w:r>
            <w:r w:rsidRPr="0051227B">
              <w:t>above rose from 48% to 72%</w:t>
            </w:r>
            <w:r w:rsidR="00867D92">
              <w:t>.</w:t>
            </w:r>
          </w:p>
          <w:p w14:paraId="1F421C75" w14:textId="1DF82C12" w:rsidR="0051227B" w:rsidRPr="0051227B" w:rsidRDefault="006423E1" w:rsidP="00077DAB">
            <w:pPr>
              <w:pStyle w:val="ListBullet"/>
              <w:numPr>
                <w:ilvl w:val="0"/>
                <w:numId w:val="0"/>
              </w:numPr>
            </w:pPr>
            <w:r>
              <w:t>In addition to</w:t>
            </w:r>
            <w:r w:rsidR="00077DAB">
              <w:t xml:space="preserve"> these changes over time for women</w:t>
            </w:r>
            <w:r w:rsidR="00BC10E4">
              <w:t xml:space="preserve">, </w:t>
            </w:r>
            <w:r w:rsidR="00077DAB">
              <w:t>t</w:t>
            </w:r>
            <w:r w:rsidR="00BC10E4" w:rsidRPr="0051227B">
              <w:t xml:space="preserve">he First Nations </w:t>
            </w:r>
            <w:r w:rsidR="00077DAB">
              <w:t xml:space="preserve">and CALD </w:t>
            </w:r>
            <w:r w:rsidR="00BC10E4" w:rsidRPr="0051227B">
              <w:t xml:space="preserve">share of the total workforce </w:t>
            </w:r>
            <w:r w:rsidR="00077DAB">
              <w:t xml:space="preserve">has also </w:t>
            </w:r>
            <w:r w:rsidR="00BC10E4" w:rsidRPr="0051227B">
              <w:t xml:space="preserve">increased </w:t>
            </w:r>
            <w:r w:rsidR="00077DAB">
              <w:t xml:space="preserve">significantly over this time. The First Nations share of the total workforce increased </w:t>
            </w:r>
            <w:r w:rsidR="00BC10E4" w:rsidRPr="0051227B">
              <w:t>from 1.3% in 2006 to 2.1% in 2021</w:t>
            </w:r>
            <w:r w:rsidR="00077DAB">
              <w:t xml:space="preserve"> and t</w:t>
            </w:r>
            <w:r w:rsidR="00BC10E4" w:rsidRPr="0051227B">
              <w:t>he CALD share increased from 15% to 23%</w:t>
            </w:r>
            <w:r w:rsidR="00BC10E4">
              <w:t>.</w:t>
            </w:r>
          </w:p>
        </w:tc>
      </w:tr>
    </w:tbl>
    <w:p w14:paraId="68AC386F" w14:textId="1F7B4F89" w:rsidR="005B6085" w:rsidRDefault="00615350" w:rsidP="00C41529">
      <w:pPr>
        <w:pStyle w:val="Heading2"/>
        <w:spacing w:before="360"/>
      </w:pPr>
      <w:bookmarkStart w:id="23" w:name="_Toc205210167"/>
      <w:r>
        <w:t>Gendered o</w:t>
      </w:r>
      <w:r w:rsidR="002021D0">
        <w:t>ccupational segregation over time</w:t>
      </w:r>
      <w:r w:rsidR="000A241E">
        <w:t xml:space="preserve"> 2006-2021</w:t>
      </w:r>
      <w:bookmarkEnd w:id="23"/>
    </w:p>
    <w:p w14:paraId="3AA80DC2" w14:textId="03044951" w:rsidR="001852E6" w:rsidRDefault="001852E6" w:rsidP="001852E6">
      <w:pPr>
        <w:pStyle w:val="BodyText"/>
      </w:pPr>
      <w:r>
        <w:t>Wh</w:t>
      </w:r>
      <w:r w:rsidR="008A17AE">
        <w:t xml:space="preserve">ile there have been some modest </w:t>
      </w:r>
      <w:r>
        <w:t xml:space="preserve">changes in </w:t>
      </w:r>
      <w:r w:rsidR="002A34AB">
        <w:t xml:space="preserve">occupational </w:t>
      </w:r>
      <w:r>
        <w:t xml:space="preserve">segregation intensity over time </w:t>
      </w:r>
      <w:r w:rsidR="002A34AB">
        <w:t xml:space="preserve">(both </w:t>
      </w:r>
      <w:r>
        <w:t xml:space="preserve">at </w:t>
      </w:r>
      <w:r w:rsidR="002A34AB">
        <w:t xml:space="preserve">the </w:t>
      </w:r>
      <w:r>
        <w:t xml:space="preserve">ANZSCO </w:t>
      </w:r>
      <w:r w:rsidR="006B4CEC">
        <w:t>1-d</w:t>
      </w:r>
      <w:r>
        <w:t xml:space="preserve">igit and </w:t>
      </w:r>
      <w:r w:rsidR="006B4CEC">
        <w:t>4-d</w:t>
      </w:r>
      <w:r>
        <w:t>igit</w:t>
      </w:r>
      <w:r w:rsidR="002A34AB">
        <w:t xml:space="preserve"> levels</w:t>
      </w:r>
      <w:r>
        <w:t xml:space="preserve">) Australia's labour market has remained </w:t>
      </w:r>
      <w:r w:rsidR="008A17AE">
        <w:t>highly gender</w:t>
      </w:r>
      <w:r w:rsidR="00AB0C37">
        <w:t xml:space="preserve"> segregat</w:t>
      </w:r>
      <w:r w:rsidR="008A17AE">
        <w:t>ed</w:t>
      </w:r>
      <w:r>
        <w:t xml:space="preserve">. This is also the case when looking at changes across the </w:t>
      </w:r>
      <w:r w:rsidR="00612D46">
        <w:t>top</w:t>
      </w:r>
      <w:r>
        <w:t xml:space="preserve"> growing occupations in the economy over the same time.</w:t>
      </w:r>
      <w:r>
        <w:rPr>
          <w:rStyle w:val="FootnoteReference"/>
        </w:rPr>
        <w:footnoteReference w:id="10"/>
      </w:r>
    </w:p>
    <w:p w14:paraId="21794239" w14:textId="6ED7EA71" w:rsidR="0042108B" w:rsidRDefault="0042108B" w:rsidP="000A241E">
      <w:pPr>
        <w:pStyle w:val="Heading3"/>
      </w:pPr>
      <w:bookmarkStart w:id="24" w:name="_Toc205210168"/>
      <w:r>
        <w:t>Changes over time at the major occupation group level</w:t>
      </w:r>
      <w:bookmarkEnd w:id="24"/>
    </w:p>
    <w:p w14:paraId="68A182E7" w14:textId="79927566" w:rsidR="00CA5963" w:rsidRDefault="009635AD" w:rsidP="00057C0E">
      <w:pPr>
        <w:pStyle w:val="BodyText"/>
      </w:pPr>
      <w:r>
        <w:t xml:space="preserve">In the 15 years from </w:t>
      </w:r>
      <w:r w:rsidR="00B65AA8" w:rsidRPr="00B65AA8">
        <w:t xml:space="preserve">2006 and 2021, </w:t>
      </w:r>
      <w:r w:rsidR="00D479FD">
        <w:t xml:space="preserve">there </w:t>
      </w:r>
      <w:r w:rsidR="00D43F60">
        <w:t>were no shifts across</w:t>
      </w:r>
      <w:r w:rsidR="00D479FD">
        <w:t xml:space="preserve"> </w:t>
      </w:r>
      <w:r w:rsidR="00D43F60">
        <w:t xml:space="preserve">the </w:t>
      </w:r>
      <w:r w:rsidR="00E4153F">
        <w:t xml:space="preserve">GSIS </w:t>
      </w:r>
      <w:r w:rsidR="00B70163">
        <w:t xml:space="preserve">for </w:t>
      </w:r>
      <w:r w:rsidR="00D43F60">
        <w:t>the</w:t>
      </w:r>
      <w:r w:rsidR="00B65AA8" w:rsidRPr="00B65AA8">
        <w:t xml:space="preserve"> eight major occupational </w:t>
      </w:r>
      <w:r w:rsidR="0092100E" w:rsidRPr="00B65AA8">
        <w:t>groups</w:t>
      </w:r>
      <w:r w:rsidR="00202837">
        <w:t xml:space="preserve">, </w:t>
      </w:r>
      <w:r w:rsidR="00763147">
        <w:t>despite some modest changes in their gender splits</w:t>
      </w:r>
      <w:r w:rsidR="00D43F60">
        <w:t xml:space="preserve">. </w:t>
      </w:r>
      <w:r w:rsidR="00202837">
        <w:t xml:space="preserve">The most notable modest change was the increasing female </w:t>
      </w:r>
      <w:r w:rsidR="002A0F6B">
        <w:t xml:space="preserve">share </w:t>
      </w:r>
      <w:r w:rsidR="00457F48">
        <w:t xml:space="preserve">of </w:t>
      </w:r>
      <w:r w:rsidR="00AB6BAC">
        <w:t>M</w:t>
      </w:r>
      <w:r w:rsidR="003805DB">
        <w:t>anager</w:t>
      </w:r>
      <w:r w:rsidR="00D479FD">
        <w:t>s</w:t>
      </w:r>
      <w:r w:rsidR="00D70451">
        <w:t>, which rose</w:t>
      </w:r>
      <w:r w:rsidR="003805DB">
        <w:t xml:space="preserve"> </w:t>
      </w:r>
      <w:r w:rsidR="002A0F6B">
        <w:t xml:space="preserve">by almost </w:t>
      </w:r>
      <w:r w:rsidR="00491E4E">
        <w:t>6</w:t>
      </w:r>
      <w:r w:rsidR="00B34C16">
        <w:t xml:space="preserve"> percentage</w:t>
      </w:r>
      <w:r w:rsidR="008335E7">
        <w:t xml:space="preserve"> points</w:t>
      </w:r>
      <w:r w:rsidR="00202837">
        <w:t>. T</w:t>
      </w:r>
      <w:r w:rsidR="0001496C">
        <w:t xml:space="preserve">his was not quite enough to </w:t>
      </w:r>
      <w:r w:rsidR="00202837">
        <w:t>shift it down the GSIS to</w:t>
      </w:r>
      <w:r w:rsidR="0001496C">
        <w:t xml:space="preserve"> </w:t>
      </w:r>
      <w:r w:rsidR="00122312">
        <w:t xml:space="preserve">gender balanced </w:t>
      </w:r>
      <w:r w:rsidR="00202837">
        <w:t>as</w:t>
      </w:r>
      <w:r w:rsidR="0001496C">
        <w:t xml:space="preserve"> </w:t>
      </w:r>
      <w:r w:rsidR="00A84DF0">
        <w:t>males account</w:t>
      </w:r>
      <w:r w:rsidR="00202837">
        <w:t>ed</w:t>
      </w:r>
      <w:r w:rsidR="00A84DF0">
        <w:t xml:space="preserve"> for </w:t>
      </w:r>
      <w:r w:rsidR="0001496C">
        <w:t xml:space="preserve">60.4% </w:t>
      </w:r>
      <w:r w:rsidR="00A84DF0">
        <w:t>of managers</w:t>
      </w:r>
      <w:r w:rsidR="00202837">
        <w:t xml:space="preserve"> in 2021</w:t>
      </w:r>
      <w:r w:rsidR="00867D92">
        <w:t>.</w:t>
      </w:r>
    </w:p>
    <w:p w14:paraId="2295D21B" w14:textId="03A2928D" w:rsidR="00285750" w:rsidRDefault="00202837" w:rsidP="00057C0E">
      <w:pPr>
        <w:pStyle w:val="BodyText"/>
      </w:pPr>
      <w:r>
        <w:t>Another modest change was that f</w:t>
      </w:r>
      <w:r w:rsidR="00122312">
        <w:t xml:space="preserve">emales increased their </w:t>
      </w:r>
      <w:r w:rsidR="00CD3476">
        <w:t xml:space="preserve">workforce </w:t>
      </w:r>
      <w:r w:rsidR="000C4A80">
        <w:t xml:space="preserve">share in </w:t>
      </w:r>
      <w:r w:rsidR="00B1236D">
        <w:t>P</w:t>
      </w:r>
      <w:r w:rsidR="003805DB">
        <w:t>rofessional</w:t>
      </w:r>
      <w:r w:rsidR="000C4A80">
        <w:t>s</w:t>
      </w:r>
      <w:r w:rsidR="00E0325D">
        <w:t xml:space="preserve"> </w:t>
      </w:r>
      <w:r w:rsidR="00122312">
        <w:t xml:space="preserve">by </w:t>
      </w:r>
      <w:r w:rsidR="00CD3476">
        <w:t>3</w:t>
      </w:r>
      <w:r w:rsidR="00587017">
        <w:t xml:space="preserve"> percentage</w:t>
      </w:r>
      <w:r w:rsidR="008335E7">
        <w:t xml:space="preserve"> points</w:t>
      </w:r>
      <w:r w:rsidR="003F40CF">
        <w:t>,</w:t>
      </w:r>
      <w:r w:rsidR="00CD3476">
        <w:t xml:space="preserve"> </w:t>
      </w:r>
      <w:r w:rsidR="00B65AA8" w:rsidRPr="00B65AA8">
        <w:t>reflect</w:t>
      </w:r>
      <w:r w:rsidR="00122312">
        <w:t>ing</w:t>
      </w:r>
      <w:r w:rsidR="003805DB">
        <w:t xml:space="preserve"> </w:t>
      </w:r>
      <w:r w:rsidR="00B65AA8" w:rsidRPr="00B65AA8">
        <w:t>a broader trend of women’s growing presence in higher skill level</w:t>
      </w:r>
      <w:r w:rsidR="001D28FC">
        <w:t xml:space="preserve"> </w:t>
      </w:r>
      <w:r w:rsidR="00B65AA8" w:rsidRPr="00B65AA8">
        <w:t>roles</w:t>
      </w:r>
      <w:r w:rsidR="002F6523">
        <w:t>.</w:t>
      </w:r>
    </w:p>
    <w:p w14:paraId="29B75101" w14:textId="00F7C550" w:rsidR="00C41529" w:rsidRDefault="00F07806" w:rsidP="00057C0E">
      <w:pPr>
        <w:pStyle w:val="BodyText"/>
      </w:pPr>
      <w:r>
        <w:t xml:space="preserve">There </w:t>
      </w:r>
      <w:r w:rsidR="00A84DF0">
        <w:t xml:space="preserve">was relatively </w:t>
      </w:r>
      <w:r w:rsidR="000A3DDC">
        <w:t xml:space="preserve">small </w:t>
      </w:r>
      <w:r w:rsidR="00A84DF0">
        <w:t>change</w:t>
      </w:r>
      <w:r w:rsidR="000A3DDC">
        <w:t>s</w:t>
      </w:r>
      <w:r w:rsidR="00A84DF0">
        <w:t xml:space="preserve"> </w:t>
      </w:r>
      <w:r>
        <w:t>across the</w:t>
      </w:r>
      <w:r w:rsidR="00656B40">
        <w:t xml:space="preserve"> more</w:t>
      </w:r>
      <w:r>
        <w:t xml:space="preserve"> traditionally female and male </w:t>
      </w:r>
      <w:r w:rsidR="00E0325D">
        <w:t>dominated occupation</w:t>
      </w:r>
      <w:r w:rsidR="00A84DF0">
        <w:t xml:space="preserve"> group</w:t>
      </w:r>
      <w:r w:rsidR="00E0325D">
        <w:t xml:space="preserve">s </w:t>
      </w:r>
      <w:r w:rsidR="004A7A8E">
        <w:t xml:space="preserve">over the 15 years, </w:t>
      </w:r>
      <w:r w:rsidR="00285750">
        <w:t>as show</w:t>
      </w:r>
      <w:r w:rsidR="005F439A">
        <w:t>n</w:t>
      </w:r>
      <w:r w:rsidR="00285750">
        <w:t xml:space="preserve"> in Figure </w:t>
      </w:r>
      <w:r w:rsidR="00D01477">
        <w:t>3</w:t>
      </w:r>
      <w:r w:rsidR="00F26684">
        <w:t xml:space="preserve"> and Figure </w:t>
      </w:r>
      <w:r w:rsidR="00D01477">
        <w:t>4</w:t>
      </w:r>
      <w:r w:rsidR="00285750">
        <w:t>.</w:t>
      </w:r>
    </w:p>
    <w:p w14:paraId="57DAD648" w14:textId="72E7391F" w:rsidR="00F15714" w:rsidRDefault="00C41529" w:rsidP="00C41529">
      <w:pPr>
        <w:pStyle w:val="Caption"/>
      </w:pPr>
      <w:r>
        <w:br w:type="page"/>
      </w:r>
      <w:r w:rsidR="00DE1B3C">
        <w:lastRenderedPageBreak/>
        <w:t>Figure</w:t>
      </w:r>
      <w:r w:rsidR="005F5D32">
        <w:t xml:space="preserve"> </w:t>
      </w:r>
      <w:r w:rsidR="00CA634F">
        <w:t>3</w:t>
      </w:r>
      <w:r w:rsidR="005F5D32">
        <w:t xml:space="preserve">: </w:t>
      </w:r>
      <w:r w:rsidR="003169F2">
        <w:t>2006 g</w:t>
      </w:r>
      <w:r w:rsidR="00614C7C">
        <w:t>ender splits of major occupational groups</w:t>
      </w:r>
    </w:p>
    <w:p w14:paraId="68E8CE9C" w14:textId="35BD2DC4" w:rsidR="00CA295D" w:rsidRDefault="0094016B" w:rsidP="005F5D32">
      <w:pPr>
        <w:pStyle w:val="TableHeading1"/>
      </w:pPr>
      <w:r w:rsidRPr="0094016B">
        <w:rPr>
          <w:noProof/>
        </w:rPr>
        <w:drawing>
          <wp:inline distT="0" distB="0" distL="0" distR="0" wp14:anchorId="35917BB7" wp14:editId="23E5AB13">
            <wp:extent cx="5486400" cy="3200400"/>
            <wp:effectExtent l="0" t="0" r="0" b="0"/>
            <wp:docPr id="1989516059"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1335835" w14:textId="7826A289" w:rsidR="00285750" w:rsidRPr="00285750" w:rsidRDefault="003169F2" w:rsidP="00285750">
      <w:pPr>
        <w:pStyle w:val="Source"/>
      </w:pPr>
      <w:r w:rsidRPr="009876A1">
        <w:t>Source: ABS Census of Population and Housing, 200</w:t>
      </w:r>
      <w:r>
        <w:t>6</w:t>
      </w:r>
      <w:r w:rsidR="002F6523">
        <w:t>.</w:t>
      </w:r>
    </w:p>
    <w:p w14:paraId="75694AF8" w14:textId="1938A051" w:rsidR="00E42C0E" w:rsidRPr="00E42C0E" w:rsidRDefault="00E42C0E" w:rsidP="00C41529">
      <w:pPr>
        <w:pStyle w:val="Caption"/>
        <w:spacing w:before="360"/>
      </w:pPr>
      <w:r>
        <w:t xml:space="preserve">Figure </w:t>
      </w:r>
      <w:r w:rsidR="00CA634F">
        <w:t>4</w:t>
      </w:r>
      <w:r>
        <w:t>: 2021 gender splits of major occupational groups</w:t>
      </w:r>
    </w:p>
    <w:p w14:paraId="3E172696" w14:textId="289C2D82" w:rsidR="0094016B" w:rsidRPr="0094016B" w:rsidRDefault="00E42C0E" w:rsidP="0094016B">
      <w:pPr>
        <w:pStyle w:val="BodyText"/>
        <w:rPr>
          <w:lang w:eastAsia="en-GB"/>
        </w:rPr>
      </w:pPr>
      <w:r w:rsidRPr="00E42C0E">
        <w:rPr>
          <w:noProof/>
        </w:rPr>
        <w:drawing>
          <wp:inline distT="0" distB="0" distL="0" distR="0" wp14:anchorId="0A8AA142" wp14:editId="76D34BD4">
            <wp:extent cx="5486400" cy="3200400"/>
            <wp:effectExtent l="0" t="0" r="0" b="0"/>
            <wp:docPr id="945192665"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F584C77" w14:textId="736C3E38" w:rsidR="00E42C0E" w:rsidRDefault="00E42C0E" w:rsidP="00E42C0E">
      <w:pPr>
        <w:pStyle w:val="Source"/>
      </w:pPr>
      <w:r w:rsidRPr="009876A1">
        <w:t>Source: ABS Census of Population and Housing, 20</w:t>
      </w:r>
      <w:r>
        <w:t>21</w:t>
      </w:r>
      <w:r w:rsidR="002F6523">
        <w:t>.</w:t>
      </w:r>
    </w:p>
    <w:p w14:paraId="014F537E" w14:textId="77777777" w:rsidR="00C41529" w:rsidRDefault="00C41529">
      <w:pPr>
        <w:spacing w:before="0" w:after="200" w:line="276" w:lineRule="auto"/>
        <w:rPr>
          <w:rFonts w:eastAsia="Times New Roman" w:cs="Arial"/>
          <w:b/>
          <w:color w:val="4B0985"/>
          <w:sz w:val="26"/>
          <w:szCs w:val="26"/>
          <w:lang w:eastAsia="en-AU"/>
        </w:rPr>
      </w:pPr>
      <w:r>
        <w:br w:type="page"/>
      </w:r>
    </w:p>
    <w:p w14:paraId="3DA7AAA7" w14:textId="07B934D3" w:rsidR="0042108B" w:rsidRDefault="0042108B" w:rsidP="000A241E">
      <w:pPr>
        <w:pStyle w:val="Heading3"/>
      </w:pPr>
      <w:bookmarkStart w:id="25" w:name="_Toc205210169"/>
      <w:r>
        <w:lastRenderedPageBreak/>
        <w:t>Changes over time at a more detailed occupation level</w:t>
      </w:r>
      <w:bookmarkEnd w:id="25"/>
    </w:p>
    <w:p w14:paraId="5A4DCA65" w14:textId="15479D3E" w:rsidR="00DE27BC" w:rsidRDefault="00837844" w:rsidP="0076777F">
      <w:pPr>
        <w:pStyle w:val="BodyText"/>
      </w:pPr>
      <w:r>
        <w:t>At the more</w:t>
      </w:r>
      <w:r w:rsidR="009B7324">
        <w:t xml:space="preserve"> d</w:t>
      </w:r>
      <w:r w:rsidR="00982098">
        <w:t>etailed occupation</w:t>
      </w:r>
      <w:r>
        <w:t>al level</w:t>
      </w:r>
      <w:r w:rsidR="00D77BE1">
        <w:t xml:space="preserve">, we also found that </w:t>
      </w:r>
      <w:r w:rsidR="006B524A">
        <w:t xml:space="preserve">of </w:t>
      </w:r>
      <w:r w:rsidR="00D77BE1">
        <w:t xml:space="preserve">the 358 </w:t>
      </w:r>
      <w:r>
        <w:t xml:space="preserve">ANZSCO </w:t>
      </w:r>
      <w:r w:rsidR="00F04EA1">
        <w:t>4-d</w:t>
      </w:r>
      <w:r>
        <w:t xml:space="preserve">igit </w:t>
      </w:r>
      <w:r w:rsidR="00AC7941">
        <w:t>occupations</w:t>
      </w:r>
      <w:r w:rsidR="006B524A">
        <w:t xml:space="preserve">, </w:t>
      </w:r>
      <w:r w:rsidR="0076777F">
        <w:t>most</w:t>
      </w:r>
      <w:r w:rsidR="00AC7941">
        <w:t xml:space="preserve"> </w:t>
      </w:r>
      <w:r w:rsidR="00E71A91">
        <w:t>(</w:t>
      </w:r>
      <w:r w:rsidR="002A645F">
        <w:t>24</w:t>
      </w:r>
      <w:r w:rsidR="00E95BC3">
        <w:t>7</w:t>
      </w:r>
      <w:r w:rsidR="002A645F">
        <w:t xml:space="preserve">) </w:t>
      </w:r>
      <w:r w:rsidR="00AC7941">
        <w:t xml:space="preserve">did not </w:t>
      </w:r>
      <w:r w:rsidR="00E71A91">
        <w:t xml:space="preserve">see a change </w:t>
      </w:r>
      <w:r w:rsidR="0076777F">
        <w:t xml:space="preserve">in </w:t>
      </w:r>
      <w:r w:rsidR="00E71A91">
        <w:t xml:space="preserve">their </w:t>
      </w:r>
      <w:r w:rsidR="009B7324" w:rsidRPr="00D26F76">
        <w:t xml:space="preserve">gender segregation </w:t>
      </w:r>
      <w:r w:rsidR="005D64B7">
        <w:t>intensity</w:t>
      </w:r>
      <w:r w:rsidR="009B7324" w:rsidRPr="00D26F76">
        <w:t xml:space="preserve"> </w:t>
      </w:r>
      <w:r w:rsidR="009B7324">
        <w:t xml:space="preserve">in the 15 years between </w:t>
      </w:r>
      <w:r w:rsidR="009B7324" w:rsidRPr="00780C48">
        <w:t>2006 and 2021</w:t>
      </w:r>
      <w:r w:rsidR="0076777F">
        <w:t xml:space="preserve">. </w:t>
      </w:r>
      <w:r w:rsidR="0042108B">
        <w:t xml:space="preserve">This means </w:t>
      </w:r>
      <w:r w:rsidR="00EB4D59">
        <w:t>69</w:t>
      </w:r>
      <w:r w:rsidR="0042108B" w:rsidRPr="00DD0B55">
        <w:t xml:space="preserve">% of </w:t>
      </w:r>
      <w:r w:rsidR="0042108B">
        <w:t xml:space="preserve">occupations </w:t>
      </w:r>
      <w:r w:rsidR="0042108B" w:rsidRPr="00DD0B55">
        <w:t xml:space="preserve">maintained the same gender segregation </w:t>
      </w:r>
      <w:r w:rsidR="00F26684">
        <w:t xml:space="preserve">category </w:t>
      </w:r>
      <w:r w:rsidR="0042108B">
        <w:t>between 2006 and 2021</w:t>
      </w:r>
      <w:r w:rsidR="002F6523">
        <w:t>.</w:t>
      </w:r>
    </w:p>
    <w:p w14:paraId="61B57930" w14:textId="4BF26233" w:rsidR="0042108B" w:rsidRDefault="0042108B" w:rsidP="0076777F">
      <w:pPr>
        <w:pStyle w:val="BodyText"/>
      </w:pPr>
      <w:r>
        <w:t xml:space="preserve">Of the remaining </w:t>
      </w:r>
      <w:r w:rsidR="00EB4D59">
        <w:t>31</w:t>
      </w:r>
      <w:r>
        <w:t xml:space="preserve">% of occupations, </w:t>
      </w:r>
      <w:r w:rsidR="00EB4D59">
        <w:t xml:space="preserve">around one third </w:t>
      </w:r>
      <w:r>
        <w:t>(</w:t>
      </w:r>
      <w:r w:rsidR="00EB4D59">
        <w:t>31</w:t>
      </w:r>
      <w:r>
        <w:t xml:space="preserve">%) saw their gender segregation intensify and </w:t>
      </w:r>
      <w:r w:rsidR="00A66B91">
        <w:t xml:space="preserve">around two-thirds </w:t>
      </w:r>
      <w:r>
        <w:t>(</w:t>
      </w:r>
      <w:r w:rsidR="00A66B91">
        <w:t>68</w:t>
      </w:r>
      <w:r>
        <w:t xml:space="preserve">%) saw their intensity reduce, around </w:t>
      </w:r>
      <w:r w:rsidR="00A66B91">
        <w:t>ha</w:t>
      </w:r>
      <w:r w:rsidR="004D26D7">
        <w:t>l</w:t>
      </w:r>
      <w:r w:rsidR="00A66B91">
        <w:t>f</w:t>
      </w:r>
      <w:r>
        <w:t xml:space="preserve"> of which shifted </w:t>
      </w:r>
      <w:r w:rsidRPr="00F118AB">
        <w:t>into gender balance</w:t>
      </w:r>
      <w:r w:rsidR="002F6523">
        <w:t>.</w:t>
      </w:r>
    </w:p>
    <w:p w14:paraId="12F0267C" w14:textId="07A525EB" w:rsidR="00DB00C5" w:rsidRDefault="007E3E7B" w:rsidP="00C41529">
      <w:pPr>
        <w:pStyle w:val="Caption"/>
        <w:spacing w:before="240"/>
      </w:pPr>
      <w:r>
        <w:t>Figure</w:t>
      </w:r>
      <w:r w:rsidR="00DB00C5">
        <w:t xml:space="preserve"> </w:t>
      </w:r>
      <w:r w:rsidR="00CA634F">
        <w:t>5</w:t>
      </w:r>
      <w:r w:rsidR="00DB00C5">
        <w:t>: Count of ANZSCO 4-digit occupations by segregation intensity, from 2006 to 2021</w:t>
      </w:r>
    </w:p>
    <w:p w14:paraId="22011D32" w14:textId="7E9BBAB9" w:rsidR="00DB00C5" w:rsidRDefault="007402B6" w:rsidP="00DB00C5">
      <w:pPr>
        <w:pStyle w:val="BodyText"/>
      </w:pPr>
      <w:r w:rsidRPr="007402B6">
        <w:rPr>
          <w:noProof/>
        </w:rPr>
        <w:drawing>
          <wp:inline distT="0" distB="0" distL="0" distR="0" wp14:anchorId="08507129" wp14:editId="3FD5CDC6">
            <wp:extent cx="5732145" cy="4030675"/>
            <wp:effectExtent l="0" t="0" r="1905" b="8255"/>
            <wp:docPr id="1397385499" name="Chart 1" descr="This is a line graph visually representing the analysis above&#10;">
              <a:extLst xmlns:a="http://schemas.openxmlformats.org/drawingml/2006/main">
                <a:ext uri="{FF2B5EF4-FFF2-40B4-BE49-F238E27FC236}">
                  <a16:creationId xmlns:a16="http://schemas.microsoft.com/office/drawing/2014/main" id="{7B7DC846-8828-7144-73D1-1A716905D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97CEB6B" w14:textId="4CB97533" w:rsidR="00F4148D" w:rsidRDefault="00DB00C5" w:rsidP="00730FAE">
      <w:pPr>
        <w:pStyle w:val="Source"/>
      </w:pPr>
      <w:r w:rsidRPr="009876A1">
        <w:t>Source: ABS</w:t>
      </w:r>
      <w:r w:rsidR="00B276E4">
        <w:t>,</w:t>
      </w:r>
      <w:r w:rsidRPr="009876A1">
        <w:t xml:space="preserve"> Census of Population and Housing, 2006 and 2021</w:t>
      </w:r>
      <w:r>
        <w:t>.</w:t>
      </w:r>
    </w:p>
    <w:p w14:paraId="57669C86" w14:textId="6AE29DCA" w:rsidR="00016C78" w:rsidRDefault="00B15D44" w:rsidP="00C41529">
      <w:pPr>
        <w:pStyle w:val="BodyText"/>
        <w:spacing w:before="240"/>
      </w:pPr>
      <w:r>
        <w:t xml:space="preserve">For the </w:t>
      </w:r>
      <w:r w:rsidR="001C5B65">
        <w:t>11</w:t>
      </w:r>
      <w:r w:rsidR="0035069B">
        <w:t>1</w:t>
      </w:r>
      <w:r w:rsidR="001C5B65">
        <w:t xml:space="preserve"> (</w:t>
      </w:r>
      <w:r w:rsidR="004509B9">
        <w:t>31</w:t>
      </w:r>
      <w:r w:rsidR="001C5B65">
        <w:t>%) occupations</w:t>
      </w:r>
      <w:r w:rsidR="00265628">
        <w:t xml:space="preserve"> where there was a change in </w:t>
      </w:r>
      <w:r w:rsidR="006E3FF0">
        <w:t>their gender segregation intensity category</w:t>
      </w:r>
      <w:r w:rsidR="001C5B65">
        <w:t>, it was encouraging to see a clear increase in gender balanced occupations across the GSIS</w:t>
      </w:r>
      <w:r w:rsidR="00C2655C">
        <w:t>, from 60 occupations in 2006 up to 75 in 2021</w:t>
      </w:r>
      <w:r w:rsidR="002F6523">
        <w:t>.</w:t>
      </w:r>
    </w:p>
    <w:p w14:paraId="6997BC0C" w14:textId="0F527EE5" w:rsidR="0098094B" w:rsidRDefault="00AC7AFE" w:rsidP="001C5B65">
      <w:pPr>
        <w:pStyle w:val="BodyText"/>
      </w:pPr>
      <w:r>
        <w:t>P</w:t>
      </w:r>
      <w:r w:rsidR="00A6558F">
        <w:t xml:space="preserve">ositively, </w:t>
      </w:r>
      <w:r w:rsidR="00A6558F" w:rsidRPr="00F118AB">
        <w:t>most of the</w:t>
      </w:r>
      <w:r>
        <w:t>se</w:t>
      </w:r>
      <w:r w:rsidR="00A6558F" w:rsidRPr="00F118AB">
        <w:t xml:space="preserve"> occupations</w:t>
      </w:r>
      <w:r>
        <w:t xml:space="preserve"> (72%)</w:t>
      </w:r>
      <w:r w:rsidR="00A6558F" w:rsidRPr="00F118AB">
        <w:t xml:space="preserve"> </w:t>
      </w:r>
      <w:r>
        <w:t xml:space="preserve">were shifting from </w:t>
      </w:r>
      <w:r w:rsidR="00A6558F" w:rsidRPr="00F118AB">
        <w:t>male</w:t>
      </w:r>
      <w:r w:rsidR="00FE779C">
        <w:t xml:space="preserve"> </w:t>
      </w:r>
      <w:r w:rsidR="00A6558F" w:rsidRPr="00F118AB">
        <w:t>dominated to gender balanced</w:t>
      </w:r>
      <w:r w:rsidR="00A6558F">
        <w:t xml:space="preserve">. This </w:t>
      </w:r>
      <w:r w:rsidR="00A6558F" w:rsidRPr="00F118AB">
        <w:t>hint</w:t>
      </w:r>
      <w:r w:rsidR="00A6558F">
        <w:t xml:space="preserve">s at </w:t>
      </w:r>
      <w:r w:rsidR="00A6558F" w:rsidRPr="00F118AB">
        <w:t xml:space="preserve">emerging and hopefully continuing shifts, changing cultural norms, or existing policy </w:t>
      </w:r>
      <w:r w:rsidR="00025B38">
        <w:t xml:space="preserve">initiatives and </w:t>
      </w:r>
      <w:r w:rsidR="00A6558F" w:rsidRPr="00F118AB">
        <w:t xml:space="preserve">levers, </w:t>
      </w:r>
      <w:r w:rsidR="006A33BE">
        <w:t xml:space="preserve">and </w:t>
      </w:r>
      <w:r w:rsidR="00EE35CA">
        <w:t xml:space="preserve">each </w:t>
      </w:r>
      <w:r w:rsidR="00A6558F" w:rsidRPr="00F118AB">
        <w:t xml:space="preserve">warrant </w:t>
      </w:r>
      <w:r w:rsidR="00EE35CA">
        <w:t xml:space="preserve">their </w:t>
      </w:r>
      <w:r w:rsidR="006A33BE">
        <w:t xml:space="preserve">own specific </w:t>
      </w:r>
      <w:r w:rsidR="00A6558F" w:rsidRPr="00F118AB">
        <w:t>examination</w:t>
      </w:r>
      <w:r w:rsidR="002F6523">
        <w:t>.</w:t>
      </w:r>
    </w:p>
    <w:p w14:paraId="478D4186" w14:textId="2287360A" w:rsidR="004E73B7" w:rsidRDefault="009E6A60" w:rsidP="001C5B65">
      <w:pPr>
        <w:pStyle w:val="BodyText"/>
      </w:pPr>
      <w:r>
        <w:t>Some notable</w:t>
      </w:r>
      <w:r w:rsidR="008640C7">
        <w:t xml:space="preserve"> examples of gender</w:t>
      </w:r>
      <w:r w:rsidR="005C18E7">
        <w:t xml:space="preserve"> </w:t>
      </w:r>
      <w:r w:rsidR="008640C7">
        <w:t>balancing occupations</w:t>
      </w:r>
      <w:r w:rsidR="00A6558F">
        <w:t xml:space="preserve"> </w:t>
      </w:r>
      <w:r w:rsidR="001C5B65">
        <w:t xml:space="preserve">are </w:t>
      </w:r>
      <w:r w:rsidRPr="005F1B83">
        <w:t xml:space="preserve">Ambulance </w:t>
      </w:r>
      <w:r>
        <w:t>O</w:t>
      </w:r>
      <w:r w:rsidRPr="005F1B83">
        <w:t xml:space="preserve">fficers and </w:t>
      </w:r>
      <w:r>
        <w:t>P</w:t>
      </w:r>
      <w:r w:rsidRPr="005F1B83">
        <w:t>aramedics</w:t>
      </w:r>
      <w:r w:rsidR="006A33BE">
        <w:t>,</w:t>
      </w:r>
      <w:r w:rsidRPr="005F1B83">
        <w:t xml:space="preserve"> </w:t>
      </w:r>
      <w:r>
        <w:t xml:space="preserve">which </w:t>
      </w:r>
      <w:r w:rsidRPr="005F1B83">
        <w:t xml:space="preserve">saw female representation climb from 26% to 44%, </w:t>
      </w:r>
      <w:r>
        <w:t>D</w:t>
      </w:r>
      <w:r w:rsidRPr="005F1B83">
        <w:t xml:space="preserve">ental </w:t>
      </w:r>
      <w:r>
        <w:t>P</w:t>
      </w:r>
      <w:r w:rsidRPr="005F1B83">
        <w:t>ractitioners from 31% to 47%</w:t>
      </w:r>
      <w:r>
        <w:t xml:space="preserve"> and B</w:t>
      </w:r>
      <w:r w:rsidRPr="005F1B83">
        <w:t>arristers from 22% to 38%</w:t>
      </w:r>
      <w:r w:rsidR="002F6523">
        <w:t>.</w:t>
      </w:r>
    </w:p>
    <w:p w14:paraId="59F39554" w14:textId="229D293E" w:rsidR="00F118AB" w:rsidRDefault="00663CE0" w:rsidP="001C5B65">
      <w:pPr>
        <w:pStyle w:val="BodyText"/>
      </w:pPr>
      <w:r>
        <w:t xml:space="preserve">In the case of Ambulance Officers and Paramedics, this workforce shifted </w:t>
      </w:r>
      <w:r w:rsidR="0098094B">
        <w:t xml:space="preserve">down the GSIS </w:t>
      </w:r>
      <w:r>
        <w:t>from</w:t>
      </w:r>
      <w:r w:rsidR="00AC5F22">
        <w:t xml:space="preserve"> moderately</w:t>
      </w:r>
      <w:r>
        <w:t xml:space="preserve"> male dominated </w:t>
      </w:r>
      <w:r w:rsidR="0098094B">
        <w:t xml:space="preserve">to gender </w:t>
      </w:r>
      <w:r>
        <w:t xml:space="preserve">balanced. When applying an age cohort lens to </w:t>
      </w:r>
      <w:r w:rsidR="002778CF">
        <w:t>th</w:t>
      </w:r>
      <w:r w:rsidR="0098094B">
        <w:t>is occupation</w:t>
      </w:r>
      <w:r>
        <w:t>, there are even more nuanced segregation shifts</w:t>
      </w:r>
      <w:r w:rsidR="0096122B">
        <w:t>,</w:t>
      </w:r>
      <w:r>
        <w:t xml:space="preserve"> which we explore in the next section of the paper</w:t>
      </w:r>
      <w:r w:rsidR="002F6523">
        <w:t>.</w:t>
      </w:r>
    </w:p>
    <w:p w14:paraId="2A600A38" w14:textId="28B3EDF7" w:rsidR="007F235F" w:rsidRDefault="007F235F" w:rsidP="00C41529">
      <w:pPr>
        <w:pStyle w:val="Caption"/>
        <w:spacing w:before="240"/>
      </w:pPr>
      <w:r>
        <w:lastRenderedPageBreak/>
        <w:t>Table</w:t>
      </w:r>
      <w:r w:rsidR="007A2547">
        <w:t xml:space="preserve"> </w:t>
      </w:r>
      <w:r w:rsidR="00C45A61">
        <w:t>13</w:t>
      </w:r>
      <w:r w:rsidR="007A2547">
        <w:t xml:space="preserve">: Change in gender segregation intensity </w:t>
      </w:r>
      <w:r w:rsidR="00431E85">
        <w:t xml:space="preserve">from 2006 to 2021 for ANZSCO </w:t>
      </w:r>
      <w:r>
        <w:t>4-digit</w:t>
      </w:r>
      <w:r w:rsidR="00431E85">
        <w:t xml:space="preserve"> occupations</w:t>
      </w:r>
    </w:p>
    <w:tbl>
      <w:tblPr>
        <w:tblStyle w:val="CustomTablebasic"/>
        <w:tblW w:w="0" w:type="auto"/>
        <w:tblLook w:val="04A0" w:firstRow="1" w:lastRow="0" w:firstColumn="1" w:lastColumn="0" w:noHBand="0" w:noVBand="1"/>
      </w:tblPr>
      <w:tblGrid>
        <w:gridCol w:w="3485"/>
        <w:gridCol w:w="2640"/>
        <w:gridCol w:w="2640"/>
      </w:tblGrid>
      <w:tr w:rsidR="001F2123" w14:paraId="722904BD" w14:textId="77777777" w:rsidTr="007C6A8F">
        <w:trPr>
          <w:cnfStyle w:val="100000000000" w:firstRow="1" w:lastRow="0" w:firstColumn="0" w:lastColumn="0" w:oddVBand="0" w:evenVBand="0" w:oddHBand="0" w:evenHBand="0" w:firstRowFirstColumn="0" w:firstRowLastColumn="0" w:lastRowFirstColumn="0" w:lastRowLastColumn="0"/>
        </w:trPr>
        <w:tc>
          <w:tcPr>
            <w:tcW w:w="0" w:type="auto"/>
          </w:tcPr>
          <w:p w14:paraId="64D674E2" w14:textId="4B8167E6" w:rsidR="007F235F" w:rsidRDefault="007F235F" w:rsidP="00467A30">
            <w:pPr>
              <w:pStyle w:val="TableHeading1"/>
            </w:pPr>
            <w:r>
              <w:t>Gender segregation intensity</w:t>
            </w:r>
          </w:p>
        </w:tc>
        <w:tc>
          <w:tcPr>
            <w:tcW w:w="0" w:type="auto"/>
          </w:tcPr>
          <w:p w14:paraId="124F0082" w14:textId="5E427245" w:rsidR="007F235F" w:rsidRDefault="007F235F" w:rsidP="00467A30">
            <w:pPr>
              <w:pStyle w:val="TableHeading1"/>
            </w:pPr>
            <w:r>
              <w:t>2006 Occupation count (%)</w:t>
            </w:r>
          </w:p>
        </w:tc>
        <w:tc>
          <w:tcPr>
            <w:tcW w:w="0" w:type="auto"/>
          </w:tcPr>
          <w:p w14:paraId="7BD33F1C" w14:textId="67D0EC58" w:rsidR="007F235F" w:rsidRDefault="007F235F" w:rsidP="00467A30">
            <w:pPr>
              <w:pStyle w:val="TableHeading1"/>
            </w:pPr>
            <w:r>
              <w:t>2021 Occupation count (%)</w:t>
            </w:r>
          </w:p>
        </w:tc>
      </w:tr>
      <w:tr w:rsidR="007F235F" w14:paraId="6990583F" w14:textId="77777777" w:rsidTr="007C6A8F">
        <w:tc>
          <w:tcPr>
            <w:tcW w:w="0" w:type="auto"/>
          </w:tcPr>
          <w:p w14:paraId="2AA7B255" w14:textId="56AF3F7C" w:rsidR="007F235F" w:rsidRDefault="007F235F" w:rsidP="00467A30">
            <w:pPr>
              <w:pStyle w:val="TableBodyText"/>
            </w:pPr>
            <w:r>
              <w:t>Almost completely female dominated</w:t>
            </w:r>
          </w:p>
        </w:tc>
        <w:tc>
          <w:tcPr>
            <w:tcW w:w="0" w:type="auto"/>
          </w:tcPr>
          <w:p w14:paraId="7E714177" w14:textId="75AAA99E" w:rsidR="007F235F" w:rsidRDefault="00A9067C" w:rsidP="00467A30">
            <w:pPr>
              <w:pStyle w:val="TableBodyTextcentre"/>
            </w:pPr>
            <w:r>
              <w:t>6%</w:t>
            </w:r>
          </w:p>
        </w:tc>
        <w:tc>
          <w:tcPr>
            <w:tcW w:w="0" w:type="auto"/>
          </w:tcPr>
          <w:p w14:paraId="59E96339" w14:textId="44D64ACD" w:rsidR="007F235F" w:rsidRDefault="008F1173" w:rsidP="00467A30">
            <w:pPr>
              <w:pStyle w:val="TableBodyTextcentre"/>
            </w:pPr>
            <w:r>
              <w:t>4</w:t>
            </w:r>
            <w:r w:rsidR="00A9067C">
              <w:t>%</w:t>
            </w:r>
          </w:p>
        </w:tc>
      </w:tr>
      <w:tr w:rsidR="001F2123" w14:paraId="17DF5BC3" w14:textId="77777777" w:rsidTr="007C6A8F">
        <w:trPr>
          <w:cnfStyle w:val="000000010000" w:firstRow="0" w:lastRow="0" w:firstColumn="0" w:lastColumn="0" w:oddVBand="0" w:evenVBand="0" w:oddHBand="0" w:evenHBand="1" w:firstRowFirstColumn="0" w:firstRowLastColumn="0" w:lastRowFirstColumn="0" w:lastRowLastColumn="0"/>
        </w:trPr>
        <w:tc>
          <w:tcPr>
            <w:tcW w:w="0" w:type="auto"/>
          </w:tcPr>
          <w:p w14:paraId="61966138" w14:textId="460362AA" w:rsidR="007F235F" w:rsidRDefault="007F235F" w:rsidP="00467A30">
            <w:pPr>
              <w:pStyle w:val="TableBodyText"/>
            </w:pPr>
            <w:r>
              <w:t>Highly female dominated</w:t>
            </w:r>
          </w:p>
        </w:tc>
        <w:tc>
          <w:tcPr>
            <w:tcW w:w="0" w:type="auto"/>
          </w:tcPr>
          <w:p w14:paraId="611C969B" w14:textId="77BF0520" w:rsidR="007F235F" w:rsidRDefault="00A9067C" w:rsidP="00467A30">
            <w:pPr>
              <w:pStyle w:val="TableBodyTextcentre"/>
            </w:pPr>
            <w:r>
              <w:t>10%</w:t>
            </w:r>
          </w:p>
        </w:tc>
        <w:tc>
          <w:tcPr>
            <w:tcW w:w="0" w:type="auto"/>
          </w:tcPr>
          <w:p w14:paraId="20CA9C6A" w14:textId="1F32D8E4" w:rsidR="007F235F" w:rsidRDefault="00A9067C" w:rsidP="00467A30">
            <w:pPr>
              <w:pStyle w:val="TableBodyTextcentre"/>
            </w:pPr>
            <w:r>
              <w:t>1</w:t>
            </w:r>
            <w:r w:rsidR="008F1173">
              <w:t>3</w:t>
            </w:r>
            <w:r>
              <w:t>%</w:t>
            </w:r>
          </w:p>
        </w:tc>
      </w:tr>
      <w:tr w:rsidR="007F235F" w14:paraId="36C9D83D" w14:textId="77777777" w:rsidTr="007C6A8F">
        <w:tc>
          <w:tcPr>
            <w:tcW w:w="0" w:type="auto"/>
          </w:tcPr>
          <w:p w14:paraId="6ED005BA" w14:textId="56FBD1A9" w:rsidR="007F235F" w:rsidRDefault="00110C16" w:rsidP="00467A30">
            <w:pPr>
              <w:pStyle w:val="TableBodyText"/>
            </w:pPr>
            <w:r>
              <w:t>Moderately</w:t>
            </w:r>
            <w:r w:rsidRPr="00110C16">
              <w:t xml:space="preserve"> </w:t>
            </w:r>
            <w:r>
              <w:t>f</w:t>
            </w:r>
            <w:r w:rsidR="007F235F">
              <w:t>emale dominated</w:t>
            </w:r>
          </w:p>
        </w:tc>
        <w:tc>
          <w:tcPr>
            <w:tcW w:w="0" w:type="auto"/>
          </w:tcPr>
          <w:p w14:paraId="3D78B21F" w14:textId="642488DE" w:rsidR="007F235F" w:rsidRDefault="00A9067C" w:rsidP="00467A30">
            <w:pPr>
              <w:pStyle w:val="TableBodyTextcentre"/>
            </w:pPr>
            <w:r>
              <w:t>12%</w:t>
            </w:r>
          </w:p>
        </w:tc>
        <w:tc>
          <w:tcPr>
            <w:tcW w:w="0" w:type="auto"/>
          </w:tcPr>
          <w:p w14:paraId="5A562B59" w14:textId="37B40D66" w:rsidR="007F235F" w:rsidRDefault="00A9067C" w:rsidP="00467A30">
            <w:pPr>
              <w:pStyle w:val="TableBodyTextcentre"/>
            </w:pPr>
            <w:r>
              <w:t>14%</w:t>
            </w:r>
          </w:p>
        </w:tc>
      </w:tr>
      <w:tr w:rsidR="001F2123" w14:paraId="4AFCB102" w14:textId="77777777" w:rsidTr="007C6A8F">
        <w:trPr>
          <w:cnfStyle w:val="000000010000" w:firstRow="0" w:lastRow="0" w:firstColumn="0" w:lastColumn="0" w:oddVBand="0" w:evenVBand="0" w:oddHBand="0" w:evenHBand="1" w:firstRowFirstColumn="0" w:firstRowLastColumn="0" w:lastRowFirstColumn="0" w:lastRowLastColumn="0"/>
        </w:trPr>
        <w:tc>
          <w:tcPr>
            <w:tcW w:w="0" w:type="auto"/>
          </w:tcPr>
          <w:p w14:paraId="78796D01" w14:textId="65B55DBE" w:rsidR="007F235F" w:rsidRDefault="007F235F" w:rsidP="00467A30">
            <w:pPr>
              <w:pStyle w:val="TableBodyText"/>
            </w:pPr>
            <w:r>
              <w:t>Gender balanced</w:t>
            </w:r>
          </w:p>
        </w:tc>
        <w:tc>
          <w:tcPr>
            <w:tcW w:w="0" w:type="auto"/>
          </w:tcPr>
          <w:p w14:paraId="6557BF30" w14:textId="5203A22D" w:rsidR="007F235F" w:rsidRDefault="00A9067C" w:rsidP="00467A30">
            <w:pPr>
              <w:pStyle w:val="TableBodyTextcentre"/>
            </w:pPr>
            <w:r>
              <w:t>1</w:t>
            </w:r>
            <w:r w:rsidR="008F1173">
              <w:t>7</w:t>
            </w:r>
            <w:r>
              <w:t>%</w:t>
            </w:r>
          </w:p>
        </w:tc>
        <w:tc>
          <w:tcPr>
            <w:tcW w:w="0" w:type="auto"/>
          </w:tcPr>
          <w:p w14:paraId="724E9024" w14:textId="17930521" w:rsidR="007F235F" w:rsidRDefault="00A9067C" w:rsidP="00467A30">
            <w:pPr>
              <w:pStyle w:val="TableBodyTextcentre"/>
            </w:pPr>
            <w:r>
              <w:t>2</w:t>
            </w:r>
            <w:r w:rsidR="008F1173">
              <w:t>1</w:t>
            </w:r>
            <w:r>
              <w:t>%</w:t>
            </w:r>
          </w:p>
        </w:tc>
      </w:tr>
      <w:tr w:rsidR="007F235F" w14:paraId="1F5CF2DB" w14:textId="77777777" w:rsidTr="007C6A8F">
        <w:tc>
          <w:tcPr>
            <w:tcW w:w="0" w:type="auto"/>
          </w:tcPr>
          <w:p w14:paraId="5B1F8459" w14:textId="13C4085E" w:rsidR="007F235F" w:rsidRDefault="00110C16" w:rsidP="00467A30">
            <w:pPr>
              <w:pStyle w:val="TableBodyText"/>
            </w:pPr>
            <w:r>
              <w:t>Moderately</w:t>
            </w:r>
            <w:r w:rsidRPr="00110C16">
              <w:t xml:space="preserve"> </w:t>
            </w:r>
            <w:r>
              <w:t>m</w:t>
            </w:r>
            <w:r w:rsidR="007F235F">
              <w:t>ale dominated</w:t>
            </w:r>
          </w:p>
        </w:tc>
        <w:tc>
          <w:tcPr>
            <w:tcW w:w="0" w:type="auto"/>
          </w:tcPr>
          <w:p w14:paraId="63253660" w14:textId="20481424" w:rsidR="007F235F" w:rsidRDefault="00A9067C" w:rsidP="00467A30">
            <w:pPr>
              <w:pStyle w:val="TableBodyTextcentre"/>
            </w:pPr>
            <w:r>
              <w:t>18%</w:t>
            </w:r>
          </w:p>
        </w:tc>
        <w:tc>
          <w:tcPr>
            <w:tcW w:w="0" w:type="auto"/>
          </w:tcPr>
          <w:p w14:paraId="25A3FE3B" w14:textId="26C43CB2" w:rsidR="007F235F" w:rsidRDefault="00A9067C" w:rsidP="00467A30">
            <w:pPr>
              <w:pStyle w:val="TableBodyTextcentre"/>
            </w:pPr>
            <w:r>
              <w:t>14%</w:t>
            </w:r>
          </w:p>
        </w:tc>
      </w:tr>
      <w:tr w:rsidR="001F2123" w14:paraId="348A65A1" w14:textId="77777777" w:rsidTr="007C6A8F">
        <w:trPr>
          <w:cnfStyle w:val="000000010000" w:firstRow="0" w:lastRow="0" w:firstColumn="0" w:lastColumn="0" w:oddVBand="0" w:evenVBand="0" w:oddHBand="0" w:evenHBand="1" w:firstRowFirstColumn="0" w:firstRowLastColumn="0" w:lastRowFirstColumn="0" w:lastRowLastColumn="0"/>
        </w:trPr>
        <w:tc>
          <w:tcPr>
            <w:tcW w:w="0" w:type="auto"/>
          </w:tcPr>
          <w:p w14:paraId="3885C5AA" w14:textId="3FEC7E51" w:rsidR="007F235F" w:rsidRDefault="007F235F" w:rsidP="00467A30">
            <w:pPr>
              <w:pStyle w:val="TableBodyText"/>
            </w:pPr>
            <w:r>
              <w:t>Highly male dominated</w:t>
            </w:r>
          </w:p>
        </w:tc>
        <w:tc>
          <w:tcPr>
            <w:tcW w:w="0" w:type="auto"/>
          </w:tcPr>
          <w:p w14:paraId="7EFCE904" w14:textId="3447F668" w:rsidR="007F235F" w:rsidRDefault="00467A30" w:rsidP="00467A30">
            <w:pPr>
              <w:pStyle w:val="TableBodyTextcentre"/>
            </w:pPr>
            <w:r>
              <w:t>15%</w:t>
            </w:r>
          </w:p>
        </w:tc>
        <w:tc>
          <w:tcPr>
            <w:tcW w:w="0" w:type="auto"/>
          </w:tcPr>
          <w:p w14:paraId="47842BA0" w14:textId="29C60D60" w:rsidR="007F235F" w:rsidRDefault="00467A30" w:rsidP="00467A30">
            <w:pPr>
              <w:pStyle w:val="TableBodyTextcentre"/>
            </w:pPr>
            <w:r>
              <w:t>1</w:t>
            </w:r>
            <w:r w:rsidR="008F1173">
              <w:t>6</w:t>
            </w:r>
            <w:r>
              <w:t>%</w:t>
            </w:r>
          </w:p>
        </w:tc>
      </w:tr>
      <w:tr w:rsidR="007F235F" w14:paraId="00ABAD58" w14:textId="77777777" w:rsidTr="007C6A8F">
        <w:tc>
          <w:tcPr>
            <w:tcW w:w="0" w:type="auto"/>
          </w:tcPr>
          <w:p w14:paraId="38B0EE4A" w14:textId="38907100" w:rsidR="007F235F" w:rsidRDefault="007F235F" w:rsidP="00467A30">
            <w:pPr>
              <w:pStyle w:val="TableBodyText"/>
            </w:pPr>
            <w:r>
              <w:t>Almost completely male dominated</w:t>
            </w:r>
          </w:p>
        </w:tc>
        <w:tc>
          <w:tcPr>
            <w:tcW w:w="0" w:type="auto"/>
          </w:tcPr>
          <w:p w14:paraId="76B2696B" w14:textId="06DFF561" w:rsidR="007F235F" w:rsidRDefault="00467A30" w:rsidP="00467A30">
            <w:pPr>
              <w:pStyle w:val="TableBodyTextcentre"/>
            </w:pPr>
            <w:r>
              <w:t>2</w:t>
            </w:r>
            <w:r w:rsidR="008F1173">
              <w:t>2</w:t>
            </w:r>
            <w:r>
              <w:t>%</w:t>
            </w:r>
          </w:p>
        </w:tc>
        <w:tc>
          <w:tcPr>
            <w:tcW w:w="0" w:type="auto"/>
          </w:tcPr>
          <w:p w14:paraId="35831439" w14:textId="7E699908" w:rsidR="007F235F" w:rsidRDefault="008F1173" w:rsidP="00467A30">
            <w:pPr>
              <w:pStyle w:val="TableBodyTextcentre"/>
            </w:pPr>
            <w:r>
              <w:t>18</w:t>
            </w:r>
            <w:r w:rsidR="00467A30">
              <w:t>%</w:t>
            </w:r>
          </w:p>
        </w:tc>
      </w:tr>
    </w:tbl>
    <w:p w14:paraId="1BA6040E" w14:textId="2AE44F51" w:rsidR="009B4733" w:rsidRDefault="007A2547" w:rsidP="007C32AB">
      <w:pPr>
        <w:pStyle w:val="Source"/>
      </w:pPr>
      <w:r w:rsidRPr="009876A1">
        <w:t>Source: ABS Census of Population and Housing, 2006 and 2021</w:t>
      </w:r>
      <w:r>
        <w:t>.</w:t>
      </w:r>
    </w:p>
    <w:p w14:paraId="57BCDDDF" w14:textId="2C980797" w:rsidR="00961299" w:rsidRDefault="00961299" w:rsidP="00C41529">
      <w:pPr>
        <w:pStyle w:val="BodyText"/>
        <w:spacing w:before="240"/>
      </w:pPr>
      <w:r>
        <w:t>Other changes over time include</w:t>
      </w:r>
      <w:r w:rsidR="003A372B">
        <w:t xml:space="preserve"> occupations shifting away from gender balance and becoming more gender segregated over the 15 years from 2021 (6% of occupations)</w:t>
      </w:r>
      <w:r w:rsidR="00025614">
        <w:t>,</w:t>
      </w:r>
      <w:r w:rsidR="003A372B">
        <w:t xml:space="preserve"> </w:t>
      </w:r>
      <w:r w:rsidR="00025614">
        <w:t xml:space="preserve">with </w:t>
      </w:r>
      <w:r w:rsidR="003A372B">
        <w:t xml:space="preserve">the majority of these were </w:t>
      </w:r>
      <w:r w:rsidR="003A372B" w:rsidRPr="00CE2556">
        <w:t>bec</w:t>
      </w:r>
      <w:r w:rsidR="003A372B">
        <w:t xml:space="preserve">oming </w:t>
      </w:r>
      <w:r w:rsidR="003A372B" w:rsidRPr="00CE2556">
        <w:t>more female dominated.</w:t>
      </w:r>
    </w:p>
    <w:p w14:paraId="4BB3BBCA" w14:textId="4463EF19" w:rsidR="00961299" w:rsidRDefault="00C94BA1" w:rsidP="003A372B">
      <w:pPr>
        <w:pStyle w:val="ListBullet"/>
      </w:pPr>
      <w:r w:rsidRPr="00CE2556">
        <w:t>For example</w:t>
      </w:r>
      <w:r w:rsidR="00A96A95">
        <w:t xml:space="preserve">, </w:t>
      </w:r>
      <w:r w:rsidR="009B15C7">
        <w:t>i</w:t>
      </w:r>
      <w:r w:rsidR="009B15C7" w:rsidRPr="009B15C7">
        <w:t>n 2006, 46% of Veterinarians were female, and this increased significantly to 67% in 2021</w:t>
      </w:r>
      <w:r w:rsidR="002F6523">
        <w:t>.</w:t>
      </w:r>
    </w:p>
    <w:p w14:paraId="0AF3119C" w14:textId="781868E8" w:rsidR="00423957" w:rsidRDefault="009B15C7" w:rsidP="003A372B">
      <w:pPr>
        <w:pStyle w:val="ListBullet"/>
      </w:pPr>
      <w:r>
        <w:t>Likewise</w:t>
      </w:r>
      <w:r w:rsidR="00C94BA1" w:rsidRPr="00CE2556">
        <w:t xml:space="preserve">, </w:t>
      </w:r>
      <w:r w:rsidR="00BA337D">
        <w:t>S</w:t>
      </w:r>
      <w:r w:rsidR="00C94BA1" w:rsidRPr="00CE2556">
        <w:t xml:space="preserve">chool </w:t>
      </w:r>
      <w:r w:rsidR="00BA337D">
        <w:t>P</w:t>
      </w:r>
      <w:r w:rsidR="00C94BA1" w:rsidRPr="00CE2556">
        <w:t>rincipals went from a</w:t>
      </w:r>
      <w:r w:rsidR="00A96A95">
        <w:t xml:space="preserve"> </w:t>
      </w:r>
      <w:r w:rsidR="00620FDC">
        <w:t>50/50</w:t>
      </w:r>
      <w:r w:rsidR="00C94BA1" w:rsidRPr="00423957">
        <w:t xml:space="preserve"> split </w:t>
      </w:r>
      <w:r w:rsidR="00620FDC">
        <w:t>of males and females,</w:t>
      </w:r>
      <w:r w:rsidR="00C94BA1" w:rsidRPr="00423957">
        <w:t xml:space="preserve"> </w:t>
      </w:r>
      <w:r w:rsidR="00C31BAF" w:rsidRPr="00423957">
        <w:rPr>
          <w:rStyle w:val="PlaceholderText"/>
          <w:color w:val="auto"/>
        </w:rPr>
        <w:t>to</w:t>
      </w:r>
      <w:r w:rsidR="00C94BA1" w:rsidRPr="00CE2556">
        <w:t xml:space="preserve"> 65% female</w:t>
      </w:r>
      <w:r w:rsidR="00620FDC">
        <w:t xml:space="preserve"> in 2021</w:t>
      </w:r>
      <w:r w:rsidR="005520B2">
        <w:t>. While</w:t>
      </w:r>
      <w:r w:rsidR="00C94BA1" w:rsidRPr="00CE2556">
        <w:t xml:space="preserve"> this </w:t>
      </w:r>
      <w:r w:rsidR="005520B2">
        <w:t xml:space="preserve">does </w:t>
      </w:r>
      <w:r w:rsidR="00C94BA1" w:rsidRPr="00CE2556">
        <w:t xml:space="preserve">indicate women's increasing leadership </w:t>
      </w:r>
      <w:r w:rsidR="001A6FB6">
        <w:t xml:space="preserve">and promotion </w:t>
      </w:r>
      <w:r w:rsidR="00C94BA1" w:rsidRPr="00CE2556">
        <w:t xml:space="preserve">in </w:t>
      </w:r>
      <w:r w:rsidR="005520B2">
        <w:t>this</w:t>
      </w:r>
      <w:r w:rsidR="00C94BA1" w:rsidRPr="00CE2556">
        <w:t xml:space="preserve"> </w:t>
      </w:r>
      <w:r w:rsidR="001A6FB6">
        <w:t>sector, vertical segregation in this workforce remains</w:t>
      </w:r>
      <w:r w:rsidR="00D145BA">
        <w:t xml:space="preserve"> an issue</w:t>
      </w:r>
      <w:r w:rsidR="00924465">
        <w:t>.</w:t>
      </w:r>
      <w:r w:rsidR="003F2744">
        <w:t xml:space="preserve"> </w:t>
      </w:r>
      <w:r w:rsidR="00D44BFF">
        <w:t xml:space="preserve">OSCA has introduced a </w:t>
      </w:r>
      <w:r w:rsidR="002A405E">
        <w:t xml:space="preserve">new </w:t>
      </w:r>
      <w:r w:rsidR="00F45967">
        <w:t>A</w:t>
      </w:r>
      <w:r w:rsidR="00EE3420">
        <w:t xml:space="preserve">ssistant </w:t>
      </w:r>
      <w:r w:rsidR="001641D4">
        <w:t>School</w:t>
      </w:r>
      <w:r w:rsidR="00EE3420">
        <w:t xml:space="preserve"> Princip</w:t>
      </w:r>
      <w:r w:rsidR="00D145BA">
        <w:t>al</w:t>
      </w:r>
      <w:r w:rsidR="00EE3420">
        <w:t xml:space="preserve"> occupation</w:t>
      </w:r>
      <w:r w:rsidR="00EA3486">
        <w:t>,</w:t>
      </w:r>
      <w:r w:rsidR="00EE3420">
        <w:t xml:space="preserve"> </w:t>
      </w:r>
      <w:r w:rsidR="005F125F">
        <w:t xml:space="preserve">and </w:t>
      </w:r>
      <w:r w:rsidR="00D44BFF">
        <w:t xml:space="preserve">we will </w:t>
      </w:r>
      <w:r w:rsidR="005F125F">
        <w:t>explore</w:t>
      </w:r>
      <w:r w:rsidR="00D44BFF">
        <w:t xml:space="preserve"> whether this changes vertical </w:t>
      </w:r>
      <w:r w:rsidR="005537A9">
        <w:t xml:space="preserve">gender </w:t>
      </w:r>
      <w:r w:rsidR="00D44BFF">
        <w:t xml:space="preserve">segregation trends in this important workforce </w:t>
      </w:r>
      <w:r w:rsidR="00D145BA">
        <w:t>in Paper 2</w:t>
      </w:r>
      <w:r w:rsidR="00D44BFF">
        <w:t>.</w:t>
      </w:r>
    </w:p>
    <w:p w14:paraId="0B6F4ADB" w14:textId="112AE367" w:rsidR="003A372B" w:rsidRDefault="002B4D3F" w:rsidP="00961299">
      <w:pPr>
        <w:pStyle w:val="ListBullet"/>
      </w:pPr>
      <w:r w:rsidRPr="002B4D3F">
        <w:t>A total</w:t>
      </w:r>
      <w:r w:rsidR="00A3562D">
        <w:t xml:space="preserve"> </w:t>
      </w:r>
      <w:r w:rsidR="00567DFD">
        <w:t xml:space="preserve">of </w:t>
      </w:r>
      <w:r w:rsidRPr="002B4D3F">
        <w:t>1</w:t>
      </w:r>
      <w:r w:rsidR="005A1410">
        <w:t>8</w:t>
      </w:r>
      <w:r w:rsidRPr="002B4D3F">
        <w:t xml:space="preserve"> </w:t>
      </w:r>
      <w:r w:rsidR="00567DFD">
        <w:t>occupations</w:t>
      </w:r>
      <w:r w:rsidR="003A372B">
        <w:t xml:space="preserve"> </w:t>
      </w:r>
      <w:r w:rsidR="00567DFD">
        <w:t xml:space="preserve">shifted from gender balanced </w:t>
      </w:r>
      <w:r w:rsidRPr="002B4D3F">
        <w:t>into</w:t>
      </w:r>
      <w:r w:rsidR="00B1582F">
        <w:t xml:space="preserve"> moderately</w:t>
      </w:r>
      <w:r w:rsidR="00567DFD">
        <w:t xml:space="preserve"> female </w:t>
      </w:r>
      <w:r w:rsidR="00B85A1D">
        <w:t>dominated</w:t>
      </w:r>
      <w:r w:rsidR="00B85A1D" w:rsidRPr="002B4D3F">
        <w:t xml:space="preserve"> but</w:t>
      </w:r>
      <w:r w:rsidRPr="002B4D3F">
        <w:t xml:space="preserve"> remain</w:t>
      </w:r>
      <w:r w:rsidR="004668D2">
        <w:t>ed</w:t>
      </w:r>
      <w:r w:rsidRPr="002B4D3F">
        <w:t xml:space="preserve"> close to gender balance</w:t>
      </w:r>
      <w:r w:rsidR="0011703E">
        <w:t>d</w:t>
      </w:r>
      <w:r w:rsidRPr="002B4D3F">
        <w:t xml:space="preserve"> and </w:t>
      </w:r>
      <w:r w:rsidR="0011703E">
        <w:t>could</w:t>
      </w:r>
      <w:r w:rsidR="003A372B">
        <w:t xml:space="preserve"> </w:t>
      </w:r>
      <w:r w:rsidRPr="002B4D3F">
        <w:t>shift back into gender balance in coming years</w:t>
      </w:r>
      <w:r w:rsidR="002F6523">
        <w:t>.</w:t>
      </w:r>
    </w:p>
    <w:p w14:paraId="74174192" w14:textId="7BCECEEC" w:rsidR="003A372B" w:rsidRDefault="00E67317" w:rsidP="003A372B">
      <w:pPr>
        <w:pStyle w:val="ListBullet2"/>
      </w:pPr>
      <w:r>
        <w:t>S</w:t>
      </w:r>
      <w:r w:rsidR="00626430">
        <w:t>everal Skill Level 1 managerial</w:t>
      </w:r>
      <w:r w:rsidR="00D24E1A">
        <w:t>, analyst</w:t>
      </w:r>
      <w:r w:rsidR="00626430">
        <w:t xml:space="preserve"> and </w:t>
      </w:r>
      <w:r w:rsidR="002D2741">
        <w:t>health-sector related occupations</w:t>
      </w:r>
      <w:r w:rsidR="001C5759">
        <w:t xml:space="preserve">, </w:t>
      </w:r>
      <w:r w:rsidR="009B15C7">
        <w:t>such as</w:t>
      </w:r>
      <w:r w:rsidR="007C7CE9">
        <w:t xml:space="preserve"> Pharmacists</w:t>
      </w:r>
      <w:r w:rsidR="007F7F19">
        <w:t xml:space="preserve">, </w:t>
      </w:r>
      <w:r w:rsidR="007F7F19" w:rsidRPr="007F7F19">
        <w:t>Advertising and Marketing Professionals</w:t>
      </w:r>
      <w:r w:rsidR="005B4C2B">
        <w:t xml:space="preserve">, </w:t>
      </w:r>
      <w:r w:rsidR="005B4C2B" w:rsidRPr="005B4C2B">
        <w:t>Intelligence and Policy Analysts</w:t>
      </w:r>
      <w:r w:rsidR="004B1E44">
        <w:t xml:space="preserve">, </w:t>
      </w:r>
      <w:r w:rsidR="00984935">
        <w:t>Human Resource and Other Education Managers</w:t>
      </w:r>
      <w:r>
        <w:t xml:space="preserve"> are part of this trend</w:t>
      </w:r>
      <w:r w:rsidR="002F6523">
        <w:t>.</w:t>
      </w:r>
    </w:p>
    <w:p w14:paraId="6E8657FE" w14:textId="6AF7C15C" w:rsidR="003A372B" w:rsidRDefault="00E67317" w:rsidP="003A372B">
      <w:pPr>
        <w:pStyle w:val="ListBullet2"/>
      </w:pPr>
      <w:r>
        <w:t>For example,</w:t>
      </w:r>
      <w:r w:rsidR="009B15C7">
        <w:t xml:space="preserve"> </w:t>
      </w:r>
      <w:r w:rsidRPr="00E67317">
        <w:t>Pharmacists increased their female workforce from 56% in 2006 to 64% in 2021</w:t>
      </w:r>
      <w:r w:rsidR="002F6523">
        <w:t>.</w:t>
      </w:r>
    </w:p>
    <w:p w14:paraId="7730DA0E" w14:textId="613BBE83" w:rsidR="003A372B" w:rsidRDefault="009B15C7" w:rsidP="00A23F77">
      <w:pPr>
        <w:pStyle w:val="ListBullet2"/>
      </w:pPr>
      <w:r>
        <w:t>T</w:t>
      </w:r>
      <w:r w:rsidR="005D6CE5">
        <w:t xml:space="preserve">he larger shifts </w:t>
      </w:r>
      <w:r w:rsidR="00BB225E">
        <w:t>(</w:t>
      </w:r>
      <w:r w:rsidR="00BF33B1">
        <w:t xml:space="preserve">an increase share by </w:t>
      </w:r>
      <w:r w:rsidR="00BB225E">
        <w:t>10</w:t>
      </w:r>
      <w:r w:rsidR="008C19D8">
        <w:t xml:space="preserve"> percentage</w:t>
      </w:r>
      <w:r w:rsidR="00964B03">
        <w:t xml:space="preserve"> points</w:t>
      </w:r>
      <w:r w:rsidR="00BB225E">
        <w:t xml:space="preserve"> </w:t>
      </w:r>
      <w:r w:rsidR="0005175E">
        <w:t>or more</w:t>
      </w:r>
      <w:r>
        <w:t xml:space="preserve"> in shift to females</w:t>
      </w:r>
      <w:r w:rsidR="00BB225E">
        <w:t xml:space="preserve">) </w:t>
      </w:r>
      <w:r w:rsidR="005D6CE5">
        <w:t xml:space="preserve">were among </w:t>
      </w:r>
      <w:r w:rsidR="00EC4BC3" w:rsidRPr="00EC4BC3">
        <w:t>Dental Hygienists, Technicians and Therapists</w:t>
      </w:r>
      <w:r w:rsidR="0065651D">
        <w:t>,</w:t>
      </w:r>
      <w:r w:rsidR="00D05365">
        <w:t xml:space="preserve"> </w:t>
      </w:r>
      <w:r w:rsidR="00D05365" w:rsidRPr="00D05365">
        <w:t>Optometrists and Orthoptists</w:t>
      </w:r>
      <w:r w:rsidR="007B6269">
        <w:t xml:space="preserve">, </w:t>
      </w:r>
      <w:r w:rsidR="007B6269" w:rsidRPr="007B6269">
        <w:t xml:space="preserve">and </w:t>
      </w:r>
      <w:r w:rsidR="002B4D3F" w:rsidRPr="002B4D3F">
        <w:t>Judicial and Other Legal Professionals</w:t>
      </w:r>
      <w:r w:rsidR="002B4D3F">
        <w:t>.</w:t>
      </w:r>
    </w:p>
    <w:p w14:paraId="676F25A6" w14:textId="295783B9" w:rsidR="00376362" w:rsidRPr="00B75F1A" w:rsidRDefault="003B7514" w:rsidP="00B75F1A">
      <w:pPr>
        <w:pStyle w:val="ListBullet"/>
      </w:pPr>
      <w:r w:rsidRPr="00B75F1A">
        <w:t xml:space="preserve">Although many of the larger </w:t>
      </w:r>
      <w:r w:rsidR="006B2D36" w:rsidRPr="00B75F1A">
        <w:t xml:space="preserve">changes </w:t>
      </w:r>
      <w:r w:rsidR="007B7FD6" w:rsidRPr="00B75F1A">
        <w:t>for</w:t>
      </w:r>
      <w:r w:rsidR="006B2D36" w:rsidRPr="00B75F1A">
        <w:t xml:space="preserve"> ANZSCO 4</w:t>
      </w:r>
      <w:r w:rsidR="004B39B6" w:rsidRPr="00B75F1A">
        <w:t>-d</w:t>
      </w:r>
      <w:r w:rsidR="007B7FD6" w:rsidRPr="00B75F1A">
        <w:t>igit occupations</w:t>
      </w:r>
      <w:r w:rsidR="006B2D36" w:rsidRPr="00B75F1A">
        <w:t xml:space="preserve"> did</w:t>
      </w:r>
      <w:r w:rsidRPr="00B75F1A">
        <w:t xml:space="preserve"> involve an increasing female workforce, just over </w:t>
      </w:r>
      <w:r w:rsidR="004B39B6" w:rsidRPr="00B75F1A">
        <w:t>one</w:t>
      </w:r>
      <w:r w:rsidRPr="00B75F1A">
        <w:t xml:space="preserve"> in </w:t>
      </w:r>
      <w:r w:rsidR="00E40F1B" w:rsidRPr="00B75F1A">
        <w:t>four</w:t>
      </w:r>
      <w:r w:rsidRPr="00B75F1A">
        <w:t xml:space="preserve"> occupations (2</w:t>
      </w:r>
      <w:r w:rsidR="005A1410" w:rsidRPr="00B75F1A">
        <w:t>8</w:t>
      </w:r>
      <w:r w:rsidRPr="00B75F1A">
        <w:t>%)</w:t>
      </w:r>
      <w:r w:rsidR="006B2D36" w:rsidRPr="00B75F1A">
        <w:t xml:space="preserve"> did </w:t>
      </w:r>
      <w:r w:rsidR="00CE6A29" w:rsidRPr="00B75F1A">
        <w:t xml:space="preserve">see an </w:t>
      </w:r>
      <w:r w:rsidR="006B2D36" w:rsidRPr="00B75F1A">
        <w:t xml:space="preserve">increase </w:t>
      </w:r>
      <w:r w:rsidR="00CE6A29" w:rsidRPr="00B75F1A">
        <w:t xml:space="preserve">in </w:t>
      </w:r>
      <w:r w:rsidR="00E40F1B" w:rsidRPr="00B75F1A">
        <w:t xml:space="preserve">the </w:t>
      </w:r>
      <w:r w:rsidR="006B2D36" w:rsidRPr="00B75F1A">
        <w:t>male workforce share</w:t>
      </w:r>
      <w:r w:rsidRPr="00B75F1A">
        <w:t>. Whil</w:t>
      </w:r>
      <w:r w:rsidR="00E40F1B" w:rsidRPr="00B75F1A">
        <w:t>e</w:t>
      </w:r>
      <w:r w:rsidRPr="00B75F1A">
        <w:t xml:space="preserve"> this didn't </w:t>
      </w:r>
      <w:r w:rsidR="00C85FC1" w:rsidRPr="00B75F1A">
        <w:t xml:space="preserve">always </w:t>
      </w:r>
      <w:r w:rsidRPr="00B75F1A">
        <w:t xml:space="preserve">translate into </w:t>
      </w:r>
      <w:r w:rsidR="00CE6A29" w:rsidRPr="00B75F1A">
        <w:t xml:space="preserve">a </w:t>
      </w:r>
      <w:r w:rsidRPr="00B75F1A">
        <w:t>s</w:t>
      </w:r>
      <w:r w:rsidR="002D3AA2" w:rsidRPr="00B75F1A">
        <w:t xml:space="preserve">hift across the </w:t>
      </w:r>
      <w:r w:rsidR="00376362" w:rsidRPr="00B75F1A">
        <w:t>GSIS</w:t>
      </w:r>
      <w:r w:rsidR="002D3AA2" w:rsidRPr="00B75F1A">
        <w:t xml:space="preserve">, </w:t>
      </w:r>
      <w:r w:rsidR="00C85FC1" w:rsidRPr="00B75F1A">
        <w:t>some examples are worth highlighting</w:t>
      </w:r>
      <w:r w:rsidR="00376362" w:rsidRPr="00B75F1A">
        <w:t xml:space="preserve">. Namely, </w:t>
      </w:r>
      <w:r w:rsidR="00A23F77" w:rsidRPr="00B75F1A">
        <w:t xml:space="preserve">Aged and Disabled Carers saw the male workforce share rise from 15% to 23%; an important increase given </w:t>
      </w:r>
      <w:r w:rsidR="00D3128B" w:rsidRPr="00B75F1A">
        <w:t xml:space="preserve">its </w:t>
      </w:r>
      <w:r w:rsidR="00A23F77" w:rsidRPr="00B75F1A">
        <w:t>size and its projected growth with increasing demand</w:t>
      </w:r>
      <w:r w:rsidR="007939AB" w:rsidRPr="00B75F1A">
        <w:t xml:space="preserve"> in the Health care and social assistance industry</w:t>
      </w:r>
      <w:r w:rsidR="00A23F77" w:rsidRPr="00B75F1A">
        <w:t>.</w:t>
      </w:r>
    </w:p>
    <w:p w14:paraId="238B094A" w14:textId="560E730D" w:rsidR="00376362" w:rsidRDefault="00A23F77" w:rsidP="00B75F1A">
      <w:pPr>
        <w:pStyle w:val="ListBullet"/>
      </w:pPr>
      <w:r w:rsidRPr="00B75F1A">
        <w:t xml:space="preserve">Similarly, another highly </w:t>
      </w:r>
      <w:r w:rsidR="00D612E7" w:rsidRPr="00B75F1A">
        <w:t xml:space="preserve">female </w:t>
      </w:r>
      <w:r w:rsidRPr="00B75F1A">
        <w:t xml:space="preserve">workforce of Pharmacy Sales Assistants more than doubled its male workforce share from 5% to 13%, shifting this occupation's gender segregation intensity from 'almost completely female dominated' to 'highly female dominated'. </w:t>
      </w:r>
      <w:r w:rsidR="00C85FC1" w:rsidRPr="00B75F1A">
        <w:t xml:space="preserve">In fact, </w:t>
      </w:r>
      <w:r w:rsidR="009948CC" w:rsidRPr="00B75F1A">
        <w:t>the cha</w:t>
      </w:r>
      <w:r w:rsidR="00504BD5" w:rsidRPr="00B75F1A">
        <w:t xml:space="preserve">nging segregation intensity of occupations </w:t>
      </w:r>
      <w:r w:rsidR="00C2361E" w:rsidRPr="00B75F1A">
        <w:t xml:space="preserve">in this </w:t>
      </w:r>
      <w:r w:rsidR="00376362" w:rsidRPr="00B75F1A">
        <w:t>industry</w:t>
      </w:r>
      <w:r w:rsidR="00C2361E" w:rsidRPr="00B75F1A">
        <w:t xml:space="preserve"> </w:t>
      </w:r>
      <w:r w:rsidR="000D794A" w:rsidRPr="00B75F1A">
        <w:t xml:space="preserve">are </w:t>
      </w:r>
      <w:r w:rsidR="00C2361E" w:rsidRPr="00B75F1A">
        <w:lastRenderedPageBreak/>
        <w:t xml:space="preserve">worth </w:t>
      </w:r>
      <w:r w:rsidR="000D6E0E" w:rsidRPr="00B75F1A">
        <w:t>further</w:t>
      </w:r>
      <w:r w:rsidR="00C2361E" w:rsidRPr="00B75F1A">
        <w:t xml:space="preserve"> investigation. </w:t>
      </w:r>
      <w:r w:rsidR="00360CC1" w:rsidRPr="00B75F1A">
        <w:t xml:space="preserve">Pharmacists offer an interesting case study </w:t>
      </w:r>
      <w:r w:rsidR="004318C7" w:rsidRPr="00B75F1A">
        <w:t xml:space="preserve">in terms of </w:t>
      </w:r>
      <w:r w:rsidR="00360CC1" w:rsidRPr="00B75F1A">
        <w:t xml:space="preserve">CALD </w:t>
      </w:r>
      <w:r w:rsidR="00376362" w:rsidRPr="00B75F1A">
        <w:t xml:space="preserve">segregation, </w:t>
      </w:r>
      <w:r w:rsidR="001C388C" w:rsidRPr="00B75F1A">
        <w:t xml:space="preserve">and horizontal and </w:t>
      </w:r>
      <w:r w:rsidR="00360CC1" w:rsidRPr="00B75F1A">
        <w:t xml:space="preserve">vertical </w:t>
      </w:r>
      <w:r w:rsidR="001C388C" w:rsidRPr="00B75F1A">
        <w:t xml:space="preserve">occupation </w:t>
      </w:r>
      <w:r w:rsidR="00360CC1" w:rsidRPr="00B75F1A">
        <w:t>segregation</w:t>
      </w:r>
      <w:r w:rsidR="00FA2D59" w:rsidRPr="00B75F1A">
        <w:t>. OSCA is creating new</w:t>
      </w:r>
      <w:r w:rsidR="00FA2D59">
        <w:t xml:space="preserve"> occupations in this industry</w:t>
      </w:r>
      <w:r w:rsidR="001C388C">
        <w:t>,</w:t>
      </w:r>
      <w:r w:rsidR="00FA2D59" w:rsidRPr="00FA2D59">
        <w:t xml:space="preserve"> disaggregating Pharmacy Technician into Community Pharmacy Technician and Hospital Pharmacy Technician</w:t>
      </w:r>
      <w:r w:rsidR="001C388C">
        <w:t>,</w:t>
      </w:r>
      <w:r w:rsidR="00FA2D59">
        <w:t xml:space="preserve"> which we will explore in Paper 2.</w:t>
      </w:r>
    </w:p>
    <w:p w14:paraId="12BB564E" w14:textId="402C71D8" w:rsidR="00FA035B" w:rsidRDefault="00E03EDF" w:rsidP="00C41529">
      <w:pPr>
        <w:pStyle w:val="Quotelarge"/>
        <w:spacing w:before="360"/>
      </w:pPr>
      <w:r>
        <w:t xml:space="preserve">"In pharmacy, a lot of owners are male despite 80-85% of pharmacists in the company being female. As a young female wanting to </w:t>
      </w:r>
      <w:r w:rsidR="007D3ED0">
        <w:t xml:space="preserve">look into ownership, it's quite disappointing to see that. It makes me feel like I have to work harder to prove that I can </w:t>
      </w:r>
      <w:r w:rsidR="004D00C1">
        <w:t>do it."</w:t>
      </w:r>
    </w:p>
    <w:p w14:paraId="370BC668" w14:textId="309D5BAE" w:rsidR="00E03EDF" w:rsidRDefault="00FA035B" w:rsidP="00FA035B">
      <w:pPr>
        <w:pStyle w:val="Quote"/>
      </w:pPr>
      <w:r>
        <w:t>—</w:t>
      </w:r>
      <w:r w:rsidR="004D00C1">
        <w:t xml:space="preserve">Female </w:t>
      </w:r>
      <w:r w:rsidR="0031558E">
        <w:t>focus group participant</w:t>
      </w:r>
      <w:r w:rsidR="004D00C1">
        <w:t xml:space="preserve"> aged 30-44 years</w:t>
      </w:r>
      <w:r w:rsidR="0031558E">
        <w:t>,</w:t>
      </w:r>
      <w:r w:rsidR="004D00C1">
        <w:t xml:space="preserve"> </w:t>
      </w:r>
      <w:r w:rsidR="00360CC1">
        <w:t>Pharmacist</w:t>
      </w:r>
    </w:p>
    <w:p w14:paraId="3FDE28C6" w14:textId="2C499889" w:rsidR="00FA035B" w:rsidRDefault="004D00C1" w:rsidP="00C41529">
      <w:pPr>
        <w:pStyle w:val="Quotelarge"/>
        <w:spacing w:before="240"/>
      </w:pPr>
      <w:r>
        <w:t>"I did hear that the owner</w:t>
      </w:r>
      <w:r w:rsidR="00850098">
        <w:t xml:space="preserve"> prefers male pharmacist</w:t>
      </w:r>
      <w:r w:rsidR="007E59EC">
        <w:t>s…they were calling it the 'boys club' and the boys were all getting along very well with each other."</w:t>
      </w:r>
    </w:p>
    <w:p w14:paraId="38A51728" w14:textId="4ED6104B" w:rsidR="004D00C1" w:rsidRDefault="00AB4599" w:rsidP="00C41529">
      <w:pPr>
        <w:pStyle w:val="Quote"/>
        <w:spacing w:after="360"/>
      </w:pPr>
      <w:r>
        <w:t>—</w:t>
      </w:r>
      <w:r w:rsidR="007E59EC">
        <w:t xml:space="preserve">CALD </w:t>
      </w:r>
      <w:r w:rsidR="00360CC1">
        <w:t>F</w:t>
      </w:r>
      <w:r w:rsidR="007E59EC">
        <w:t>emale</w:t>
      </w:r>
      <w:r w:rsidR="00360CC1">
        <w:t xml:space="preserve"> </w:t>
      </w:r>
      <w:r w:rsidR="0031558E" w:rsidRPr="0031558E">
        <w:t>focus group participant</w:t>
      </w:r>
      <w:r w:rsidR="007E59EC">
        <w:t xml:space="preserve"> aged 30-44 years</w:t>
      </w:r>
      <w:r w:rsidR="0031558E">
        <w:t>,</w:t>
      </w:r>
      <w:r w:rsidR="00360CC1">
        <w:t xml:space="preserve"> Pharmacist</w:t>
      </w:r>
    </w:p>
    <w:p w14:paraId="4637A47C" w14:textId="6569BC60" w:rsidR="00F44961" w:rsidRDefault="000822B5" w:rsidP="000822B5">
      <w:pPr>
        <w:pStyle w:val="BodyText"/>
      </w:pPr>
      <w:r>
        <w:t>D</w:t>
      </w:r>
      <w:r w:rsidRPr="000822B5">
        <w:t>espite the rapid increasing female share of the Pharmacists occupation, research and qualitative commentary shows that vertical segregation of the occupation continues, with females having disproportionately low representation in leadership positions and ownership of pharmacies (Andalo 2019; Martin</w:t>
      </w:r>
      <w:r w:rsidR="0025331B">
        <w:t xml:space="preserve"> et</w:t>
      </w:r>
      <w:r w:rsidR="009E6AED">
        <w:t xml:space="preserve"> al</w:t>
      </w:r>
      <w:r w:rsidR="00AE179A">
        <w:t xml:space="preserve">. </w:t>
      </w:r>
      <w:r w:rsidRPr="000822B5">
        <w:t>202</w:t>
      </w:r>
      <w:r w:rsidR="000B1C2F">
        <w:t>1</w:t>
      </w:r>
      <w:r w:rsidRPr="000822B5">
        <w:t>).</w:t>
      </w:r>
    </w:p>
    <w:p w14:paraId="2CD4D419" w14:textId="563400EA" w:rsidR="003337FE" w:rsidRDefault="00F44961" w:rsidP="000822B5">
      <w:pPr>
        <w:pStyle w:val="BodyText"/>
      </w:pPr>
      <w:r>
        <w:t xml:space="preserve">This is not unique to </w:t>
      </w:r>
      <w:r w:rsidR="00FD34F7">
        <w:t xml:space="preserve">pharmacies, with </w:t>
      </w:r>
      <w:r w:rsidR="006D50F7">
        <w:t xml:space="preserve">females </w:t>
      </w:r>
      <w:r w:rsidR="003514AA">
        <w:t xml:space="preserve">far less likely to work as </w:t>
      </w:r>
      <w:r w:rsidR="000822B5" w:rsidRPr="000822B5">
        <w:t xml:space="preserve">owner managers </w:t>
      </w:r>
      <w:r w:rsidR="000F1B5C">
        <w:t xml:space="preserve">across the economy. </w:t>
      </w:r>
      <w:r w:rsidR="008D5C5B">
        <w:t xml:space="preserve">As </w:t>
      </w:r>
      <w:r w:rsidR="00902591">
        <w:t xml:space="preserve">the </w:t>
      </w:r>
      <w:r w:rsidR="008D5C5B">
        <w:t xml:space="preserve">below </w:t>
      </w:r>
      <w:r w:rsidR="000822B5" w:rsidRPr="000822B5">
        <w:t>breakout box</w:t>
      </w:r>
      <w:r w:rsidR="008D5C5B">
        <w:t xml:space="preserve"> shows, </w:t>
      </w:r>
      <w:r w:rsidR="005F677B">
        <w:t xml:space="preserve">66% of owner managers are male, making this </w:t>
      </w:r>
      <w:r w:rsidR="00DD48E8">
        <w:t>type of employment moderately male dominated</w:t>
      </w:r>
      <w:r w:rsidR="000822B5" w:rsidRPr="000822B5">
        <w:t>.</w:t>
      </w:r>
    </w:p>
    <w:p w14:paraId="2413F3B1" w14:textId="77777777" w:rsidR="000822B5" w:rsidRPr="000822B5" w:rsidRDefault="003337FE" w:rsidP="003337FE">
      <w:pPr>
        <w:spacing w:before="0" w:after="200" w:line="276" w:lineRule="auto"/>
      </w:pPr>
      <w:r>
        <w:br w:type="page"/>
      </w:r>
    </w:p>
    <w:tbl>
      <w:tblPr>
        <w:tblStyle w:val="CustomTablepulloutbox2"/>
        <w:tblpPr w:leftFromText="180" w:rightFromText="180" w:vertAnchor="text" w:horzAnchor="margin" w:tblpY="246"/>
        <w:tblW w:w="0" w:type="auto"/>
        <w:tblLook w:val="0600" w:firstRow="0" w:lastRow="0" w:firstColumn="0" w:lastColumn="0" w:noHBand="1" w:noVBand="1"/>
      </w:tblPr>
      <w:tblGrid>
        <w:gridCol w:w="8997"/>
      </w:tblGrid>
      <w:tr w:rsidR="00A36C42" w14:paraId="0AE26CC5" w14:textId="77777777" w:rsidTr="00723ED1">
        <w:tc>
          <w:tcPr>
            <w:tcW w:w="8997" w:type="dxa"/>
          </w:tcPr>
          <w:p w14:paraId="4A5446D0" w14:textId="013C0C17" w:rsidR="00A36C42" w:rsidRPr="00A36C42" w:rsidRDefault="00A36C42" w:rsidP="00A36C42">
            <w:pPr>
              <w:pStyle w:val="BoxHeading"/>
            </w:pPr>
            <w:r w:rsidRPr="000538B3">
              <w:lastRenderedPageBreak/>
              <w:t xml:space="preserve">New perspectives on gender segregation of </w:t>
            </w:r>
            <w:r w:rsidRPr="00A36C42">
              <w:t>owner managers</w:t>
            </w:r>
          </w:p>
          <w:p w14:paraId="07E093CD" w14:textId="2C8C2D57" w:rsidR="00F02742" w:rsidRDefault="00A36C42" w:rsidP="00A36C42">
            <w:pPr>
              <w:pStyle w:val="BodyText"/>
            </w:pPr>
            <w:r>
              <w:t xml:space="preserve">In addition to exploring </w:t>
            </w:r>
            <w:r w:rsidRPr="00A36C42">
              <w:t>gender segregation intensity by occupations for different groups of people based on identity and demographics, it is also possible to look at different groups of workers based on their employment and working arrangements (e.g. their relationship to the employing business, their hours, when they work, how they work)</w:t>
            </w:r>
            <w:r w:rsidR="002F6523">
              <w:t>.</w:t>
            </w:r>
          </w:p>
          <w:p w14:paraId="1E2D835D" w14:textId="3215DF3B" w:rsidR="00A36C42" w:rsidRPr="00A36C42" w:rsidRDefault="00A36C42" w:rsidP="00A36C42">
            <w:pPr>
              <w:pStyle w:val="BodyText"/>
            </w:pPr>
            <w:r w:rsidRPr="00A36C42">
              <w:t>In Part 2, we highlight some of the gendered differences in the hours that people work and are paid for to contextualise our gender pay gap findings but here we want to highlight that there is also gender segregation among business ownership across the Australian workforce</w:t>
            </w:r>
            <w:r w:rsidR="002F6523">
              <w:t>.</w:t>
            </w:r>
          </w:p>
          <w:p w14:paraId="53154C8B" w14:textId="73B60C78" w:rsidR="00A36C42" w:rsidRDefault="00A36C42" w:rsidP="00A36C42">
            <w:pPr>
              <w:pStyle w:val="ListBullet"/>
              <w:numPr>
                <w:ilvl w:val="0"/>
                <w:numId w:val="3"/>
              </w:numPr>
            </w:pPr>
            <w:r>
              <w:t xml:space="preserve">ABS Labour Force statistics show that males are </w:t>
            </w:r>
            <w:r w:rsidR="00F232AB">
              <w:t xml:space="preserve">almost twice as </w:t>
            </w:r>
            <w:r>
              <w:t>likely to work as owner managers in their main job, compared with females (19% of employed males in 2025, compared with 11% of females)</w:t>
            </w:r>
            <w:r w:rsidR="002F6523">
              <w:t>.</w:t>
            </w:r>
          </w:p>
          <w:p w14:paraId="73264E74" w14:textId="79BAF2BD" w:rsidR="00A36C42" w:rsidRDefault="00F232AB" w:rsidP="00A36C42">
            <w:pPr>
              <w:pStyle w:val="ListBullet"/>
              <w:numPr>
                <w:ilvl w:val="0"/>
                <w:numId w:val="3"/>
              </w:numPr>
            </w:pPr>
            <w:r>
              <w:t xml:space="preserve">As a share, </w:t>
            </w:r>
            <w:r w:rsidR="00A36C42">
              <w:t xml:space="preserve">despite females accounting for 48% of total employment in 2025, they account for only 34% of owner managers, making this form of </w:t>
            </w:r>
            <w:r w:rsidR="004E77F9">
              <w:t>work moderately</w:t>
            </w:r>
            <w:r w:rsidR="00067403">
              <w:t xml:space="preserve"> </w:t>
            </w:r>
            <w:r w:rsidR="00A36C42">
              <w:t>male dominated</w:t>
            </w:r>
            <w:r w:rsidR="002F6523">
              <w:t>.</w:t>
            </w:r>
          </w:p>
          <w:p w14:paraId="1F9CAFCE" w14:textId="77777777" w:rsidR="00A36C42" w:rsidRDefault="00A36C42" w:rsidP="00A36C42">
            <w:pPr>
              <w:pStyle w:val="ListBullet"/>
              <w:numPr>
                <w:ilvl w:val="0"/>
                <w:numId w:val="3"/>
              </w:numPr>
            </w:pPr>
            <w:r>
              <w:t>This is more acute for people working as owner mangers of businesses with employees, of whom only 30% were female, compared with of businesses without employees, which was approaching being considered relatively gender balanced at 37%.</w:t>
            </w:r>
          </w:p>
          <w:p w14:paraId="72DEFFC3" w14:textId="5260DFAC" w:rsidR="00A36C42" w:rsidRPr="00DE467D" w:rsidRDefault="00A36C42" w:rsidP="00A36C42">
            <w:pPr>
              <w:pStyle w:val="ListBullet"/>
              <w:numPr>
                <w:ilvl w:val="0"/>
                <w:numId w:val="3"/>
              </w:numPr>
            </w:pPr>
            <w:r w:rsidRPr="00DE467D">
              <w:t>The gendered differences in people working as owner managers or operators of their own businesses, and how this varies by occupation, by type of business or industry, warrants further analysis.</w:t>
            </w:r>
          </w:p>
          <w:p w14:paraId="0249FA4F" w14:textId="5D0B7940" w:rsidR="00A36C42" w:rsidRPr="00A36C42" w:rsidRDefault="00A36C42" w:rsidP="00A36C42">
            <w:pPr>
              <w:pStyle w:val="Caption"/>
            </w:pPr>
            <w:r>
              <w:t xml:space="preserve">Figure </w:t>
            </w:r>
            <w:r w:rsidR="00CA634F">
              <w:t>6</w:t>
            </w:r>
            <w:r>
              <w:t>:</w:t>
            </w:r>
            <w:r w:rsidRPr="00A36C42">
              <w:t xml:space="preserve"> Female share of people working as owner managers with and without employees, and female share of </w:t>
            </w:r>
            <w:r w:rsidR="009665D6">
              <w:t>workforce</w:t>
            </w:r>
          </w:p>
          <w:p w14:paraId="6B144818" w14:textId="77777777" w:rsidR="00A36C42" w:rsidRPr="00A36C42" w:rsidRDefault="00A36C42" w:rsidP="00A36C42">
            <w:pPr>
              <w:pStyle w:val="BodyText"/>
            </w:pPr>
            <w:r w:rsidRPr="005B3DBE">
              <w:rPr>
                <w:noProof/>
              </w:rPr>
              <w:drawing>
                <wp:inline distT="0" distB="0" distL="0" distR="0" wp14:anchorId="2B7381C8" wp14:editId="32575F15">
                  <wp:extent cx="5359400" cy="3246120"/>
                  <wp:effectExtent l="0" t="0" r="0" b="0"/>
                  <wp:docPr id="1382985656" name="Chart 1" descr="This is a line chart visually representing the analysis above">
                    <a:extLst xmlns:a="http://schemas.openxmlformats.org/drawingml/2006/main">
                      <a:ext uri="{FF2B5EF4-FFF2-40B4-BE49-F238E27FC236}">
                        <a16:creationId xmlns:a16="http://schemas.microsoft.com/office/drawing/2014/main" id="{3E51B3E7-63FF-4B24-9C0F-92F45A658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33ECA44" w14:textId="530A593F" w:rsidR="00A36C42" w:rsidRPr="000538B3" w:rsidRDefault="00A36C42" w:rsidP="003A7D1D">
            <w:pPr>
              <w:pStyle w:val="Source"/>
            </w:pPr>
            <w:r>
              <w:t>Source:</w:t>
            </w:r>
            <w:r w:rsidRPr="00A36C42">
              <w:t xml:space="preserve"> ABS, Labour Force Survey, Detailed, EM6 'Status in employment', May 2025</w:t>
            </w:r>
          </w:p>
        </w:tc>
      </w:tr>
    </w:tbl>
    <w:p w14:paraId="3CFE1BA5" w14:textId="6E905033" w:rsidR="00337C24" w:rsidRDefault="00C365B6" w:rsidP="003337FE">
      <w:pPr>
        <w:pStyle w:val="Heading3"/>
      </w:pPr>
      <w:bookmarkStart w:id="26" w:name="_Toc200534024"/>
      <w:bookmarkStart w:id="27" w:name="_Toc205210170"/>
      <w:r>
        <w:lastRenderedPageBreak/>
        <w:t>Changes</w:t>
      </w:r>
      <w:r w:rsidR="00337C24">
        <w:t xml:space="preserve"> </w:t>
      </w:r>
      <w:r w:rsidR="004B034F">
        <w:t>over time</w:t>
      </w:r>
      <w:r w:rsidR="00337C24">
        <w:t xml:space="preserve"> across the </w:t>
      </w:r>
      <w:r w:rsidR="00613289">
        <w:t>top</w:t>
      </w:r>
      <w:r w:rsidR="00337C24">
        <w:t xml:space="preserve"> growing occupations</w:t>
      </w:r>
      <w:bookmarkEnd w:id="26"/>
      <w:bookmarkEnd w:id="27"/>
    </w:p>
    <w:p w14:paraId="138EE6F1" w14:textId="06A8A440" w:rsidR="00157232" w:rsidRDefault="002E544B" w:rsidP="00157232">
      <w:pPr>
        <w:pStyle w:val="BodyText"/>
      </w:pPr>
      <w:r>
        <w:t>When lo</w:t>
      </w:r>
      <w:r w:rsidR="001F6492">
        <w:t>oking at shift</w:t>
      </w:r>
      <w:r w:rsidR="006F5FA5">
        <w:t xml:space="preserve">s </w:t>
      </w:r>
      <w:r w:rsidR="001E126E">
        <w:t>in</w:t>
      </w:r>
      <w:r w:rsidR="001F6492">
        <w:t xml:space="preserve"> gender segregation </w:t>
      </w:r>
      <w:r w:rsidR="006F5FA5">
        <w:t>intensity</w:t>
      </w:r>
      <w:r w:rsidRPr="002E544B">
        <w:t xml:space="preserve"> across the </w:t>
      </w:r>
      <w:r w:rsidR="00745F26">
        <w:t>top</w:t>
      </w:r>
      <w:r w:rsidR="0046237F">
        <w:t xml:space="preserve"> </w:t>
      </w:r>
      <w:r w:rsidRPr="002E544B">
        <w:t>growing occupations</w:t>
      </w:r>
      <w:r w:rsidR="00337C24">
        <w:t xml:space="preserve"> </w:t>
      </w:r>
      <w:r w:rsidR="00130657">
        <w:t>over the 15 years from 2006 to 2021</w:t>
      </w:r>
      <w:r w:rsidR="002E5998">
        <w:t>,</w:t>
      </w:r>
      <w:r w:rsidR="00130657">
        <w:t xml:space="preserve"> </w:t>
      </w:r>
      <w:r w:rsidR="00AB2EC1">
        <w:t>the</w:t>
      </w:r>
      <w:r w:rsidR="002E5998">
        <w:t>se</w:t>
      </w:r>
      <w:r w:rsidR="00AB2EC1">
        <w:t xml:space="preserve"> changes become </w:t>
      </w:r>
      <w:r w:rsidR="002E69BB">
        <w:t xml:space="preserve">even </w:t>
      </w:r>
      <w:r w:rsidR="00AB2EC1">
        <w:t>more pronounced</w:t>
      </w:r>
      <w:r w:rsidR="00337C24">
        <w:t xml:space="preserve">. </w:t>
      </w:r>
      <w:r w:rsidR="00DA3AC9">
        <w:t>H</w:t>
      </w:r>
      <w:r w:rsidR="00F737D8" w:rsidRPr="00F737D8">
        <w:t>ighly</w:t>
      </w:r>
      <w:r w:rsidR="00F76064">
        <w:t xml:space="preserve"> </w:t>
      </w:r>
      <w:r w:rsidR="00F737D8" w:rsidRPr="00F737D8">
        <w:t>female dominated</w:t>
      </w:r>
      <w:r w:rsidR="00036FEC">
        <w:t>, large employing occupations saw the strongest growth over the period</w:t>
      </w:r>
      <w:r w:rsidR="00953886">
        <w:t>.</w:t>
      </w:r>
      <w:r w:rsidR="003E251D" w:rsidRPr="003E251D">
        <w:t xml:space="preserve"> </w:t>
      </w:r>
      <w:r w:rsidR="00E024E4">
        <w:t>Whereas</w:t>
      </w:r>
      <w:r w:rsidR="00DC7588">
        <w:t>,</w:t>
      </w:r>
      <w:r w:rsidR="008824F8">
        <w:t xml:space="preserve"> </w:t>
      </w:r>
      <w:r w:rsidR="00DD2573">
        <w:t xml:space="preserve">highly gendered and </w:t>
      </w:r>
      <w:r w:rsidR="008824F8">
        <w:t xml:space="preserve">gender balanced </w:t>
      </w:r>
      <w:r w:rsidR="004C1DE7">
        <w:t>occupation</w:t>
      </w:r>
      <w:r w:rsidR="00F653FE">
        <w:t>s</w:t>
      </w:r>
      <w:r w:rsidR="004C1DE7">
        <w:t xml:space="preserve"> were </w:t>
      </w:r>
      <w:r w:rsidR="00D512A6">
        <w:t xml:space="preserve">heavily represented in </w:t>
      </w:r>
      <w:r w:rsidR="004C1DE7">
        <w:t>the growing</w:t>
      </w:r>
      <w:r w:rsidR="002E3E6B">
        <w:t xml:space="preserve"> occupations</w:t>
      </w:r>
      <w:r w:rsidR="002F6523">
        <w:t>.</w:t>
      </w:r>
    </w:p>
    <w:p w14:paraId="2614792D" w14:textId="4136A313" w:rsidR="00EB7A8D" w:rsidRDefault="00157232" w:rsidP="002A34C8">
      <w:pPr>
        <w:pStyle w:val="BodyText"/>
      </w:pPr>
      <w:r w:rsidRPr="00157232">
        <w:t xml:space="preserve">Many of the fastest growing jobs were in health care and </w:t>
      </w:r>
      <w:r w:rsidR="00BE52F1">
        <w:t>service</w:t>
      </w:r>
      <w:r w:rsidRPr="00157232">
        <w:t xml:space="preserve"> occupations </w:t>
      </w:r>
      <w:r w:rsidR="00825859">
        <w:t>such as</w:t>
      </w:r>
      <w:r w:rsidR="00BE52F1">
        <w:t xml:space="preserve"> </w:t>
      </w:r>
      <w:r w:rsidRPr="00157232">
        <w:t>Aged and Disabled Carers, Occupational Therapists, Speech Professionals and Audiologists, Health and Welfare Services Managers and Psychologists)</w:t>
      </w:r>
      <w:r w:rsidR="00825859">
        <w:t xml:space="preserve">; </w:t>
      </w:r>
      <w:r w:rsidRPr="00157232">
        <w:t xml:space="preserve">and managerial occupations </w:t>
      </w:r>
      <w:r w:rsidR="009B69D3">
        <w:t xml:space="preserve">such as </w:t>
      </w:r>
      <w:r w:rsidRPr="00157232">
        <w:t>Policy and Planning Managers, ICT Managers, Health and Welfare Service Managers.</w:t>
      </w:r>
    </w:p>
    <w:p w14:paraId="4398A8B9" w14:textId="7BFD3799" w:rsidR="00F5705A" w:rsidRDefault="00DE1B3C" w:rsidP="003337FE">
      <w:pPr>
        <w:pStyle w:val="Caption"/>
        <w:spacing w:before="240"/>
      </w:pPr>
      <w:r>
        <w:t>Figure</w:t>
      </w:r>
      <w:r w:rsidR="00F275D3" w:rsidRPr="00F275D3">
        <w:t xml:space="preserve"> </w:t>
      </w:r>
      <w:r w:rsidR="00CA634F">
        <w:t>7</w:t>
      </w:r>
      <w:r w:rsidR="0080139A">
        <w:t>:</w:t>
      </w:r>
      <w:r w:rsidR="00F275D3">
        <w:t xml:space="preserve"> Total growth % (from 2006</w:t>
      </w:r>
      <w:r w:rsidR="00A26C57">
        <w:t xml:space="preserve"> to 20</w:t>
      </w:r>
      <w:r w:rsidR="00F275D3">
        <w:t xml:space="preserve">21) and workforce </w:t>
      </w:r>
      <w:r w:rsidR="001D5546">
        <w:t>share</w:t>
      </w:r>
      <w:r w:rsidR="00F275D3">
        <w:t xml:space="preserve"> </w:t>
      </w:r>
      <w:r w:rsidR="00A26C57">
        <w:t>(</w:t>
      </w:r>
      <w:r w:rsidR="00F275D3">
        <w:t>2021</w:t>
      </w:r>
      <w:r w:rsidR="00A26C57">
        <w:t>)</w:t>
      </w:r>
      <w:r w:rsidR="00F275D3">
        <w:t xml:space="preserve"> by </w:t>
      </w:r>
      <w:r w:rsidR="00A847E4">
        <w:t>gender</w:t>
      </w:r>
      <w:r w:rsidR="00541D31">
        <w:t xml:space="preserve"> </w:t>
      </w:r>
      <w:r w:rsidR="00F275D3">
        <w:t xml:space="preserve">segregation </w:t>
      </w:r>
      <w:r w:rsidR="001E126E">
        <w:t>intensity</w:t>
      </w:r>
    </w:p>
    <w:p w14:paraId="41B303DA" w14:textId="72F4B450" w:rsidR="009C0FC9" w:rsidRDefault="0080139A" w:rsidP="00F275D3">
      <w:pPr>
        <w:pStyle w:val="TableHeading1"/>
      </w:pPr>
      <w:r w:rsidRPr="0080139A">
        <w:rPr>
          <w:noProof/>
        </w:rPr>
        <w:drawing>
          <wp:inline distT="0" distB="0" distL="0" distR="0" wp14:anchorId="30B663D1" wp14:editId="4158A499">
            <wp:extent cx="5732145" cy="3823970"/>
            <wp:effectExtent l="0" t="0" r="1905" b="5080"/>
            <wp:docPr id="1963881334" name="Chart 1" descr="This is a bar chart visually representing the analysis above">
              <a:extLst xmlns:a="http://schemas.openxmlformats.org/drawingml/2006/main">
                <a:ext uri="{FF2B5EF4-FFF2-40B4-BE49-F238E27FC236}">
                  <a16:creationId xmlns:a16="http://schemas.microsoft.com/office/drawing/2014/main" id="{C5689CE2-F8D9-407A-A321-B83A2256C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04F993E" w14:textId="534EF18C" w:rsidR="00F64FF8" w:rsidRDefault="00F275D3" w:rsidP="00F275D3">
      <w:pPr>
        <w:pStyle w:val="Source"/>
      </w:pPr>
      <w:bookmarkStart w:id="28" w:name="_Hlk198544186"/>
      <w:r w:rsidRPr="00F275D3">
        <w:t>Source: ABS, Census of Population and Housing, 2006 and 2021</w:t>
      </w:r>
      <w:r w:rsidR="00A26C57">
        <w:t>.</w:t>
      </w:r>
    </w:p>
    <w:p w14:paraId="51428FD2" w14:textId="77777777" w:rsidR="00757A79" w:rsidRDefault="00757A79">
      <w:pPr>
        <w:spacing w:before="0" w:after="200" w:line="276" w:lineRule="auto"/>
        <w:rPr>
          <w:b/>
          <w:bCs/>
          <w:color w:val="012749"/>
          <w:sz w:val="18"/>
          <w:szCs w:val="18"/>
        </w:rPr>
      </w:pPr>
      <w:r>
        <w:br w:type="page"/>
      </w:r>
    </w:p>
    <w:p w14:paraId="40E97B6B" w14:textId="109E6FEA" w:rsidR="00F275D3" w:rsidRDefault="00DE1B3C" w:rsidP="00F21350">
      <w:pPr>
        <w:pStyle w:val="Caption"/>
      </w:pPr>
      <w:r>
        <w:lastRenderedPageBreak/>
        <w:t>Figure</w:t>
      </w:r>
      <w:r w:rsidR="00F275D3">
        <w:t xml:space="preserve"> </w:t>
      </w:r>
      <w:r w:rsidR="00CA634F">
        <w:t>8</w:t>
      </w:r>
      <w:r w:rsidR="008556D9">
        <w:t>:</w:t>
      </w:r>
      <w:r w:rsidR="00F275D3">
        <w:t xml:space="preserve"> Percentage share of </w:t>
      </w:r>
      <w:r w:rsidR="008467E0">
        <w:t>the top 10% (36 occupation</w:t>
      </w:r>
      <w:r w:rsidR="005C6E02">
        <w:t>s</w:t>
      </w:r>
      <w:r w:rsidR="008467E0">
        <w:t xml:space="preserve">) </w:t>
      </w:r>
      <w:r w:rsidR="00AA361A">
        <w:t>top</w:t>
      </w:r>
      <w:r w:rsidR="00F275D3">
        <w:t xml:space="preserve"> growing occupations by segregation </w:t>
      </w:r>
      <w:r w:rsidR="001E126E">
        <w:t>intensity</w:t>
      </w:r>
      <w:r w:rsidR="00F275D3">
        <w:t xml:space="preserve"> 2021</w:t>
      </w:r>
    </w:p>
    <w:p w14:paraId="73662B0F" w14:textId="6E2C4600" w:rsidR="009E0406" w:rsidRPr="00F275D3" w:rsidRDefault="00037A16" w:rsidP="00F275D3">
      <w:pPr>
        <w:pStyle w:val="TableHeading1"/>
      </w:pPr>
      <w:r w:rsidRPr="00037A16">
        <w:rPr>
          <w:noProof/>
        </w:rPr>
        <w:drawing>
          <wp:inline distT="0" distB="0" distL="0" distR="0" wp14:anchorId="594ED7D3" wp14:editId="275F57C7">
            <wp:extent cx="5732145" cy="3455670"/>
            <wp:effectExtent l="0" t="0" r="1905" b="0"/>
            <wp:docPr id="1346395866" name="Chart 1" descr="This is a bar chart visually representing the analysis below">
              <a:extLst xmlns:a="http://schemas.openxmlformats.org/drawingml/2006/main">
                <a:ext uri="{FF2B5EF4-FFF2-40B4-BE49-F238E27FC236}">
                  <a16:creationId xmlns:a16="http://schemas.microsoft.com/office/drawing/2014/main" id="{EB6D720E-6659-44CA-A53C-246F1F0AF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031DE07" w14:textId="36C69F89" w:rsidR="00F275D3" w:rsidRPr="00F275D3" w:rsidRDefault="00F275D3" w:rsidP="00F275D3">
      <w:pPr>
        <w:pStyle w:val="Source"/>
        <w:rPr>
          <w:rStyle w:val="PlaceholderText"/>
        </w:rPr>
      </w:pPr>
      <w:r w:rsidRPr="00F275D3">
        <w:t>Source: ABS, Census of Population and Housing, 2006 and 2021</w:t>
      </w:r>
      <w:r w:rsidR="004C1DA7">
        <w:t>.</w:t>
      </w:r>
    </w:p>
    <w:p w14:paraId="474150A3" w14:textId="6F99C178" w:rsidR="00440405" w:rsidRDefault="009B69D3" w:rsidP="00757A79">
      <w:pPr>
        <w:pStyle w:val="BodyText"/>
        <w:spacing w:before="240"/>
      </w:pPr>
      <w:r>
        <w:t xml:space="preserve">The same trend </w:t>
      </w:r>
      <w:r w:rsidR="00AD38C7">
        <w:t xml:space="preserve">occurs </w:t>
      </w:r>
      <w:r>
        <w:t xml:space="preserve">across </w:t>
      </w:r>
      <w:r w:rsidR="002014E8">
        <w:t>the top</w:t>
      </w:r>
      <w:r w:rsidR="00AB243F">
        <w:t xml:space="preserve"> growing </w:t>
      </w:r>
      <w:r w:rsidR="00AD38C7">
        <w:t>jobs</w:t>
      </w:r>
      <w:r>
        <w:t xml:space="preserve"> where </w:t>
      </w:r>
      <w:r w:rsidR="001D6169">
        <w:t xml:space="preserve">professional roles </w:t>
      </w:r>
      <w:r w:rsidR="00110C3A">
        <w:t xml:space="preserve">are </w:t>
      </w:r>
      <w:r w:rsidR="004C085E">
        <w:t>shifting to gender balance</w:t>
      </w:r>
      <w:r w:rsidR="00AB243F">
        <w:t>d</w:t>
      </w:r>
      <w:r w:rsidR="004C085E">
        <w:t xml:space="preserve">, or becoming slightly more female dominated </w:t>
      </w:r>
      <w:r w:rsidR="00110C3A">
        <w:t>is also apparent</w:t>
      </w:r>
      <w:r w:rsidR="004C085E">
        <w:t xml:space="preserve">. </w:t>
      </w:r>
      <w:r w:rsidR="00F579EB" w:rsidRPr="00F579EB">
        <w:t>Advertising and Sales Managers</w:t>
      </w:r>
      <w:r w:rsidR="00F579EB">
        <w:t xml:space="preserve">, </w:t>
      </w:r>
      <w:r w:rsidR="00F579EB" w:rsidRPr="00F579EB">
        <w:t xml:space="preserve">Advertising and </w:t>
      </w:r>
      <w:r w:rsidR="00F579EB">
        <w:t xml:space="preserve">Marketing Professionals, </w:t>
      </w:r>
      <w:r w:rsidR="00F579EB" w:rsidRPr="00F579EB">
        <w:t xml:space="preserve">Management </w:t>
      </w:r>
      <w:r w:rsidR="001725E6">
        <w:t xml:space="preserve">and </w:t>
      </w:r>
      <w:r w:rsidR="00F579EB" w:rsidRPr="00F579EB">
        <w:t>Organisation Analysts</w:t>
      </w:r>
      <w:r w:rsidR="001725E6">
        <w:t xml:space="preserve">, </w:t>
      </w:r>
      <w:r w:rsidR="00F579EB" w:rsidRPr="00F579EB">
        <w:t>Other Specialist Managers</w:t>
      </w:r>
      <w:r w:rsidR="001725E6">
        <w:t xml:space="preserve">, and </w:t>
      </w:r>
      <w:r w:rsidR="001725E6" w:rsidRPr="001725E6">
        <w:t>Generalist Medical Practitioners</w:t>
      </w:r>
      <w:r w:rsidR="00110C3A">
        <w:t xml:space="preserve"> were all part of this change</w:t>
      </w:r>
      <w:r w:rsidR="00440405">
        <w:t xml:space="preserve">. </w:t>
      </w:r>
      <w:r w:rsidR="00F579EB" w:rsidRPr="00F579EB">
        <w:t xml:space="preserve">These changes reflect increasing female </w:t>
      </w:r>
      <w:r w:rsidR="00AB243F">
        <w:t>employment</w:t>
      </w:r>
      <w:r w:rsidR="00AB243F" w:rsidRPr="00F579EB">
        <w:t xml:space="preserve"> </w:t>
      </w:r>
      <w:r w:rsidR="00F579EB" w:rsidRPr="00F579EB">
        <w:t>in high-skill</w:t>
      </w:r>
      <w:r w:rsidR="003A7D1D">
        <w:t xml:space="preserve"> </w:t>
      </w:r>
      <w:r w:rsidR="00AB243F">
        <w:t>and</w:t>
      </w:r>
      <w:r w:rsidR="00F579EB" w:rsidRPr="00F579EB">
        <w:t xml:space="preserve"> high-growth areas of the workforce, particularly in business, health, and analytical professions</w:t>
      </w:r>
      <w:r w:rsidR="002F6523">
        <w:t>.</w:t>
      </w:r>
    </w:p>
    <w:p w14:paraId="1053C9C8" w14:textId="2A5681AB" w:rsidR="00DF03F7" w:rsidRDefault="00097604" w:rsidP="00A60064">
      <w:pPr>
        <w:pStyle w:val="BodyText"/>
      </w:pPr>
      <w:r>
        <w:t>Examples</w:t>
      </w:r>
      <w:r w:rsidR="00B61C5F">
        <w:t xml:space="preserve"> of</w:t>
      </w:r>
      <w:r w:rsidR="00C45987">
        <w:t xml:space="preserve"> </w:t>
      </w:r>
      <w:r w:rsidR="00E67F11">
        <w:t>five</w:t>
      </w:r>
      <w:r w:rsidR="00C45987">
        <w:t xml:space="preserve"> occupations that directly shifted </w:t>
      </w:r>
      <w:r w:rsidR="00B17733">
        <w:t>into gender balance on the GSIS</w:t>
      </w:r>
      <w:r w:rsidR="00B61C5F">
        <w:t xml:space="preserve"> is presented in</w:t>
      </w:r>
      <w:r w:rsidR="00B17733">
        <w:t xml:space="preserve"> </w:t>
      </w:r>
      <w:r w:rsidR="001B0E6A">
        <w:t>T</w:t>
      </w:r>
      <w:r w:rsidR="00C45987">
        <w:t xml:space="preserve">able </w:t>
      </w:r>
      <w:r w:rsidR="00B17AB6">
        <w:t>14</w:t>
      </w:r>
      <w:r w:rsidR="00B17733">
        <w:t xml:space="preserve"> </w:t>
      </w:r>
      <w:r w:rsidR="00C45987">
        <w:t>below</w:t>
      </w:r>
      <w:r w:rsidR="002F6523">
        <w:t>.</w:t>
      </w:r>
    </w:p>
    <w:p w14:paraId="1FDDC033" w14:textId="2542E47C" w:rsidR="00E80876" w:rsidRPr="009876A1" w:rsidRDefault="00E80876" w:rsidP="00757A79">
      <w:pPr>
        <w:pStyle w:val="Caption"/>
        <w:spacing w:before="240"/>
      </w:pPr>
      <w:r w:rsidRPr="009876A1">
        <w:t>Tabl</w:t>
      </w:r>
      <w:r w:rsidR="008556D9">
        <w:t xml:space="preserve">e </w:t>
      </w:r>
      <w:r w:rsidR="00C45A61">
        <w:t>14</w:t>
      </w:r>
      <w:r w:rsidRPr="009876A1">
        <w:t xml:space="preserve">: </w:t>
      </w:r>
      <w:r w:rsidR="000B366F">
        <w:t>Top</w:t>
      </w:r>
      <w:r w:rsidR="008556D9">
        <w:t xml:space="preserve"> growing o</w:t>
      </w:r>
      <w:r w:rsidRPr="009876A1">
        <w:t xml:space="preserve">ccupations that </w:t>
      </w:r>
      <w:r>
        <w:t>shifted to gender balance</w:t>
      </w:r>
      <w:r w:rsidRPr="009876A1">
        <w:t xml:space="preserve"> </w:t>
      </w:r>
      <w:r w:rsidR="004C085E">
        <w:t>from</w:t>
      </w:r>
      <w:r w:rsidRPr="009876A1">
        <w:t xml:space="preserve"> 2006 to 2021</w:t>
      </w:r>
    </w:p>
    <w:tbl>
      <w:tblPr>
        <w:tblStyle w:val="CustomTablebasic"/>
        <w:tblW w:w="8852" w:type="dxa"/>
        <w:tblLayout w:type="fixed"/>
        <w:tblLook w:val="04A0" w:firstRow="1" w:lastRow="0" w:firstColumn="1" w:lastColumn="0" w:noHBand="0" w:noVBand="1"/>
      </w:tblPr>
      <w:tblGrid>
        <w:gridCol w:w="5167"/>
        <w:gridCol w:w="1870"/>
        <w:gridCol w:w="1815"/>
      </w:tblGrid>
      <w:tr w:rsidR="001F2123" w:rsidRPr="00E45392" w14:paraId="56A72F91" w14:textId="77777777">
        <w:trPr>
          <w:cnfStyle w:val="100000000000" w:firstRow="1" w:lastRow="0" w:firstColumn="0" w:lastColumn="0" w:oddVBand="0" w:evenVBand="0" w:oddHBand="0" w:evenHBand="0" w:firstRowFirstColumn="0" w:firstRowLastColumn="0" w:lastRowFirstColumn="0" w:lastRowLastColumn="0"/>
          <w:trHeight w:val="297"/>
        </w:trPr>
        <w:tc>
          <w:tcPr>
            <w:tcW w:w="5167" w:type="dxa"/>
          </w:tcPr>
          <w:p w14:paraId="19231F59" w14:textId="77777777" w:rsidR="00E80876" w:rsidRPr="00E80876" w:rsidRDefault="00E80876" w:rsidP="00E80876">
            <w:pPr>
              <w:pStyle w:val="TableHeading1"/>
            </w:pPr>
            <w:r w:rsidRPr="009876A1">
              <w:t>Occupation</w:t>
            </w:r>
          </w:p>
        </w:tc>
        <w:tc>
          <w:tcPr>
            <w:tcW w:w="1870" w:type="dxa"/>
          </w:tcPr>
          <w:p w14:paraId="7376635C" w14:textId="320042F0" w:rsidR="00E80876" w:rsidRPr="00E80876" w:rsidRDefault="00E80876" w:rsidP="00E80876">
            <w:pPr>
              <w:pStyle w:val="TableHeading1"/>
            </w:pPr>
            <w:r w:rsidRPr="009876A1">
              <w:t xml:space="preserve">Segregation </w:t>
            </w:r>
            <w:r w:rsidR="001E126E">
              <w:t>Intensity</w:t>
            </w:r>
            <w:r w:rsidRPr="009876A1">
              <w:t xml:space="preserve"> 2006</w:t>
            </w:r>
          </w:p>
        </w:tc>
        <w:tc>
          <w:tcPr>
            <w:tcW w:w="1815" w:type="dxa"/>
          </w:tcPr>
          <w:p w14:paraId="1FCEABF2" w14:textId="12D86524" w:rsidR="00E80876" w:rsidRPr="00E80876" w:rsidRDefault="00E80876" w:rsidP="00E80876">
            <w:pPr>
              <w:pStyle w:val="TableHeading1"/>
            </w:pPr>
            <w:r w:rsidRPr="009876A1">
              <w:t xml:space="preserve">Segregation </w:t>
            </w:r>
            <w:r w:rsidR="001E126E">
              <w:t>Intensity</w:t>
            </w:r>
            <w:r w:rsidRPr="009876A1">
              <w:t xml:space="preserve"> 2021</w:t>
            </w:r>
          </w:p>
        </w:tc>
      </w:tr>
      <w:tr w:rsidR="00E80876" w:rsidRPr="00DB0072" w14:paraId="2A5A7E53" w14:textId="77777777">
        <w:trPr>
          <w:trHeight w:val="297"/>
        </w:trPr>
        <w:tc>
          <w:tcPr>
            <w:tcW w:w="5167" w:type="dxa"/>
          </w:tcPr>
          <w:p w14:paraId="66D8A08B" w14:textId="7D3F143B" w:rsidR="00E80876" w:rsidRPr="00E80876" w:rsidRDefault="00E80876" w:rsidP="00E80876">
            <w:pPr>
              <w:pStyle w:val="TableBodyText"/>
            </w:pPr>
            <w:r w:rsidRPr="009876A1">
              <w:t>Advertising</w:t>
            </w:r>
            <w:r w:rsidR="00073287">
              <w:t>, Public Relations</w:t>
            </w:r>
            <w:r w:rsidRPr="009876A1">
              <w:t xml:space="preserve"> and Sales Managers</w:t>
            </w:r>
          </w:p>
        </w:tc>
        <w:tc>
          <w:tcPr>
            <w:tcW w:w="1870" w:type="dxa"/>
          </w:tcPr>
          <w:p w14:paraId="1F93F0A8" w14:textId="365DC143" w:rsidR="00E80876" w:rsidRPr="00E80876" w:rsidRDefault="00710747" w:rsidP="00E80876">
            <w:pPr>
              <w:pStyle w:val="TableBodyText"/>
            </w:pPr>
            <w:r>
              <w:t>Moderately</w:t>
            </w:r>
            <w:r w:rsidRPr="00710747">
              <w:t xml:space="preserve"> </w:t>
            </w:r>
            <w:r>
              <w:t>m</w:t>
            </w:r>
            <w:r w:rsidR="00E80876" w:rsidRPr="009876A1">
              <w:t>ale dominated</w:t>
            </w:r>
          </w:p>
        </w:tc>
        <w:tc>
          <w:tcPr>
            <w:tcW w:w="1815" w:type="dxa"/>
          </w:tcPr>
          <w:p w14:paraId="09840FB0" w14:textId="0AE8C8D7" w:rsidR="00E80876" w:rsidRPr="00E80876" w:rsidRDefault="00E80876" w:rsidP="00E80876">
            <w:pPr>
              <w:pStyle w:val="TableBodyText"/>
            </w:pPr>
            <w:r w:rsidRPr="009876A1">
              <w:t xml:space="preserve">Gender </w:t>
            </w:r>
            <w:r w:rsidR="00E306AD">
              <w:t>b</w:t>
            </w:r>
            <w:r w:rsidRPr="009876A1">
              <w:t>alance</w:t>
            </w:r>
            <w:r w:rsidRPr="00E80876">
              <w:t>d</w:t>
            </w:r>
          </w:p>
        </w:tc>
      </w:tr>
      <w:tr w:rsidR="001F2123" w:rsidRPr="00DB0072" w14:paraId="46B8B542"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6CACF025" w14:textId="77777777" w:rsidR="00E80876" w:rsidRPr="00E80876" w:rsidRDefault="00E80876" w:rsidP="00E80876">
            <w:pPr>
              <w:pStyle w:val="TableBodyText"/>
            </w:pPr>
            <w:r w:rsidRPr="009876A1">
              <w:t>Management and Organisation Analysts</w:t>
            </w:r>
          </w:p>
        </w:tc>
        <w:tc>
          <w:tcPr>
            <w:tcW w:w="1870" w:type="dxa"/>
          </w:tcPr>
          <w:p w14:paraId="4185ABE9" w14:textId="209D4C20" w:rsidR="00E80876" w:rsidRPr="00E80876" w:rsidRDefault="00710747" w:rsidP="00E80876">
            <w:pPr>
              <w:pStyle w:val="TableBodyText"/>
            </w:pPr>
            <w:r>
              <w:t>Moderately</w:t>
            </w:r>
            <w:r w:rsidRPr="00710747">
              <w:t xml:space="preserve"> </w:t>
            </w:r>
            <w:r>
              <w:t>m</w:t>
            </w:r>
            <w:r w:rsidR="00E80876" w:rsidRPr="009876A1">
              <w:t>ale dominated</w:t>
            </w:r>
          </w:p>
        </w:tc>
        <w:tc>
          <w:tcPr>
            <w:tcW w:w="1815" w:type="dxa"/>
          </w:tcPr>
          <w:p w14:paraId="4020D5D9" w14:textId="26068579" w:rsidR="00E80876" w:rsidRPr="00E80876" w:rsidRDefault="00E80876" w:rsidP="00E80876">
            <w:pPr>
              <w:pStyle w:val="TableBodyText"/>
            </w:pPr>
            <w:r>
              <w:t xml:space="preserve">Gender </w:t>
            </w:r>
            <w:r w:rsidR="00E306AD">
              <w:t>b</w:t>
            </w:r>
            <w:r>
              <w:t>alanced</w:t>
            </w:r>
          </w:p>
        </w:tc>
      </w:tr>
      <w:tr w:rsidR="00C3313D" w:rsidRPr="00DB0072" w14:paraId="064FA9C7" w14:textId="77777777">
        <w:trPr>
          <w:trHeight w:val="297"/>
        </w:trPr>
        <w:tc>
          <w:tcPr>
            <w:tcW w:w="5167" w:type="dxa"/>
          </w:tcPr>
          <w:p w14:paraId="2689633F" w14:textId="77777777" w:rsidR="00E80876" w:rsidRPr="00E80876" w:rsidRDefault="00E80876" w:rsidP="00E80876">
            <w:pPr>
              <w:pStyle w:val="TableBodyText"/>
            </w:pPr>
            <w:r w:rsidRPr="009876A1">
              <w:t>Generalist Medical Practitioners</w:t>
            </w:r>
          </w:p>
        </w:tc>
        <w:tc>
          <w:tcPr>
            <w:tcW w:w="1870" w:type="dxa"/>
          </w:tcPr>
          <w:p w14:paraId="7FB12A92" w14:textId="1B1E90A4" w:rsidR="00E80876" w:rsidRPr="00E80876" w:rsidRDefault="00710747" w:rsidP="00E80876">
            <w:pPr>
              <w:pStyle w:val="TableBodyText"/>
            </w:pPr>
            <w:r>
              <w:t>Moderately</w:t>
            </w:r>
            <w:r w:rsidRPr="00710747">
              <w:t xml:space="preserve"> </w:t>
            </w:r>
            <w:r>
              <w:t>m</w:t>
            </w:r>
            <w:r w:rsidR="00E80876" w:rsidRPr="009876A1">
              <w:t>ale dominated</w:t>
            </w:r>
          </w:p>
        </w:tc>
        <w:tc>
          <w:tcPr>
            <w:tcW w:w="1815" w:type="dxa"/>
          </w:tcPr>
          <w:p w14:paraId="4ABB1634" w14:textId="5B0A88BA" w:rsidR="00E80876" w:rsidRPr="00E80876" w:rsidRDefault="00E80876" w:rsidP="00E80876">
            <w:pPr>
              <w:pStyle w:val="TableBodyText"/>
            </w:pPr>
            <w:r w:rsidRPr="009876A1">
              <w:t xml:space="preserve">Gender </w:t>
            </w:r>
            <w:r w:rsidR="00E306AD">
              <w:t>b</w:t>
            </w:r>
            <w:r w:rsidRPr="00E80876">
              <w:t>alanced</w:t>
            </w:r>
          </w:p>
        </w:tc>
      </w:tr>
      <w:tr w:rsidR="001F2123" w:rsidRPr="00DB0072" w14:paraId="7DC07B0C"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3930E573" w14:textId="77777777" w:rsidR="00E80876" w:rsidRPr="00E80876" w:rsidRDefault="00E80876" w:rsidP="00E80876">
            <w:pPr>
              <w:pStyle w:val="TableBodyText"/>
            </w:pPr>
            <w:r w:rsidRPr="009876A1">
              <w:t>Kitchenhands</w:t>
            </w:r>
          </w:p>
        </w:tc>
        <w:tc>
          <w:tcPr>
            <w:tcW w:w="1870" w:type="dxa"/>
          </w:tcPr>
          <w:p w14:paraId="23DF426C" w14:textId="00A83532" w:rsidR="00E80876" w:rsidRPr="00E80876" w:rsidRDefault="00864823" w:rsidP="00E80876">
            <w:pPr>
              <w:pStyle w:val="TableBodyText"/>
            </w:pPr>
            <w:r>
              <w:t>M</w:t>
            </w:r>
            <w:r w:rsidR="00710747">
              <w:t>oderately</w:t>
            </w:r>
            <w:r w:rsidR="00710747" w:rsidRPr="00710747">
              <w:t xml:space="preserve"> </w:t>
            </w:r>
            <w:r>
              <w:t>f</w:t>
            </w:r>
            <w:r w:rsidR="00E80876" w:rsidRPr="009876A1">
              <w:t>emale dominated</w:t>
            </w:r>
          </w:p>
        </w:tc>
        <w:tc>
          <w:tcPr>
            <w:tcW w:w="1815" w:type="dxa"/>
          </w:tcPr>
          <w:p w14:paraId="4703F450" w14:textId="7BAF7745" w:rsidR="00E80876" w:rsidRPr="00E80876" w:rsidRDefault="00E80876" w:rsidP="00E80876">
            <w:pPr>
              <w:pStyle w:val="TableBodyText"/>
            </w:pPr>
            <w:r w:rsidRPr="009876A1">
              <w:t xml:space="preserve">Gender </w:t>
            </w:r>
            <w:r w:rsidR="00E306AD">
              <w:t>b</w:t>
            </w:r>
            <w:r w:rsidRPr="00E80876">
              <w:t>alanced</w:t>
            </w:r>
          </w:p>
        </w:tc>
      </w:tr>
      <w:tr w:rsidR="00C3313D" w:rsidRPr="00DB0072" w14:paraId="418D4507" w14:textId="77777777">
        <w:trPr>
          <w:trHeight w:val="297"/>
        </w:trPr>
        <w:tc>
          <w:tcPr>
            <w:tcW w:w="5167" w:type="dxa"/>
          </w:tcPr>
          <w:p w14:paraId="5C3D8154" w14:textId="77777777" w:rsidR="00E80876" w:rsidRPr="00E80876" w:rsidRDefault="00E80876" w:rsidP="00E80876">
            <w:pPr>
              <w:pStyle w:val="TableBodyText"/>
            </w:pPr>
            <w:r w:rsidRPr="009876A1">
              <w:t>Commercial Cleaners</w:t>
            </w:r>
          </w:p>
        </w:tc>
        <w:tc>
          <w:tcPr>
            <w:tcW w:w="1870" w:type="dxa"/>
          </w:tcPr>
          <w:p w14:paraId="3E976B07" w14:textId="15EBA31F" w:rsidR="00E80876" w:rsidRPr="00E80876" w:rsidRDefault="00864823" w:rsidP="00E80876">
            <w:pPr>
              <w:pStyle w:val="TableBodyText"/>
            </w:pPr>
            <w:r>
              <w:t>M</w:t>
            </w:r>
            <w:r w:rsidR="00710747">
              <w:t>oderately</w:t>
            </w:r>
            <w:r w:rsidR="00710747" w:rsidRPr="00710747">
              <w:t xml:space="preserve"> </w:t>
            </w:r>
            <w:r>
              <w:t>f</w:t>
            </w:r>
            <w:r w:rsidR="00E80876" w:rsidRPr="009876A1">
              <w:t>emale dominated</w:t>
            </w:r>
          </w:p>
        </w:tc>
        <w:tc>
          <w:tcPr>
            <w:tcW w:w="1815" w:type="dxa"/>
          </w:tcPr>
          <w:p w14:paraId="51F1BA84" w14:textId="1EA9277F" w:rsidR="00E80876" w:rsidRPr="00E80876" w:rsidRDefault="00E80876" w:rsidP="00E80876">
            <w:pPr>
              <w:pStyle w:val="TableBodyText"/>
            </w:pPr>
            <w:r w:rsidRPr="009876A1">
              <w:t xml:space="preserve">Gender </w:t>
            </w:r>
            <w:r w:rsidR="00E306AD">
              <w:t>b</w:t>
            </w:r>
            <w:r w:rsidRPr="00E80876">
              <w:t>alanced</w:t>
            </w:r>
          </w:p>
        </w:tc>
      </w:tr>
    </w:tbl>
    <w:p w14:paraId="639DE6AC" w14:textId="1C63AC37" w:rsidR="00E80876" w:rsidRPr="009876A1" w:rsidRDefault="00E80876" w:rsidP="00E80876">
      <w:pPr>
        <w:pStyle w:val="Source"/>
      </w:pPr>
      <w:r w:rsidRPr="009876A1">
        <w:t>Source: ABS</w:t>
      </w:r>
      <w:r w:rsidR="00A4254D">
        <w:t>,</w:t>
      </w:r>
      <w:r w:rsidRPr="009876A1">
        <w:t xml:space="preserve"> Census of Population and Housing, 2006 and 2021</w:t>
      </w:r>
      <w:r w:rsidR="00A4254D">
        <w:t>.</w:t>
      </w:r>
    </w:p>
    <w:p w14:paraId="7FA4439F" w14:textId="291AA434" w:rsidR="005159EE" w:rsidRDefault="005159EE" w:rsidP="006742E8">
      <w:pPr>
        <w:pStyle w:val="BodyText"/>
      </w:pPr>
      <w:r>
        <w:lastRenderedPageBreak/>
        <w:t xml:space="preserve">Within the </w:t>
      </w:r>
      <w:r w:rsidR="00731D1B">
        <w:t>top</w:t>
      </w:r>
      <w:r>
        <w:t xml:space="preserve"> growing occupations there were professional occupations that shifted away from gender balance to being moderately male or female dominated</w:t>
      </w:r>
      <w:r w:rsidR="00097604">
        <w:t>.</w:t>
      </w:r>
      <w:r>
        <w:t xml:space="preserve"> </w:t>
      </w:r>
      <w:r w:rsidR="00097604">
        <w:t>T</w:t>
      </w:r>
      <w:r>
        <w:t>hese include</w:t>
      </w:r>
      <w:r w:rsidR="00097604">
        <w:t xml:space="preserve">d but were </w:t>
      </w:r>
      <w:r>
        <w:t>not limited to Advertising and Marketing Professionals, and Secondary School Teachers.</w:t>
      </w:r>
    </w:p>
    <w:p w14:paraId="3D6020C5" w14:textId="08D655C9" w:rsidR="00155F7F" w:rsidRDefault="000D7EAF" w:rsidP="006742E8">
      <w:pPr>
        <w:pStyle w:val="BodyText"/>
      </w:pPr>
      <w:r>
        <w:t>Overall, the changes a</w:t>
      </w:r>
      <w:r w:rsidR="002646FF">
        <w:t xml:space="preserve">bove </w:t>
      </w:r>
      <w:r w:rsidR="006742E8">
        <w:t xml:space="preserve">point to some progress </w:t>
      </w:r>
      <w:r w:rsidR="0061121D">
        <w:t xml:space="preserve">on gender </w:t>
      </w:r>
      <w:r w:rsidR="006742E8">
        <w:t xml:space="preserve">segregation in </w:t>
      </w:r>
      <w:r w:rsidR="006A42E7">
        <w:t>large</w:t>
      </w:r>
      <w:r w:rsidR="006742E8">
        <w:t xml:space="preserve"> </w:t>
      </w:r>
      <w:r w:rsidR="006A42E7">
        <w:t xml:space="preserve">employing </w:t>
      </w:r>
      <w:r w:rsidR="006742E8">
        <w:t xml:space="preserve">and </w:t>
      </w:r>
      <w:r w:rsidR="006A42E7">
        <w:t xml:space="preserve">fast-growing </w:t>
      </w:r>
      <w:r w:rsidR="006742E8">
        <w:t>occupations</w:t>
      </w:r>
      <w:r w:rsidR="002646FF">
        <w:t xml:space="preserve">. </w:t>
      </w:r>
      <w:r w:rsidR="0061121D">
        <w:t>I</w:t>
      </w:r>
      <w:r w:rsidR="006742E8">
        <w:t xml:space="preserve">ncreasing </w:t>
      </w:r>
      <w:r w:rsidR="0061121D">
        <w:t xml:space="preserve">female </w:t>
      </w:r>
      <w:r w:rsidR="00097604">
        <w:t xml:space="preserve">employment </w:t>
      </w:r>
      <w:r w:rsidR="006742E8">
        <w:t xml:space="preserve">and education, </w:t>
      </w:r>
      <w:r w:rsidR="00832D3B">
        <w:t xml:space="preserve">and a range of </w:t>
      </w:r>
      <w:r w:rsidR="006742E8">
        <w:t xml:space="preserve">labour market factors such as access to </w:t>
      </w:r>
      <w:r w:rsidR="004C5E42">
        <w:t>early childhood education and care</w:t>
      </w:r>
      <w:r w:rsidR="006742E8">
        <w:t xml:space="preserve">, </w:t>
      </w:r>
      <w:r w:rsidR="00832D3B">
        <w:t xml:space="preserve">opportunities from </w:t>
      </w:r>
      <w:r w:rsidR="004C5E42">
        <w:t>occupation</w:t>
      </w:r>
      <w:r w:rsidR="006742E8">
        <w:t xml:space="preserve"> shortages</w:t>
      </w:r>
      <w:r w:rsidR="00570D0D">
        <w:t xml:space="preserve"> and</w:t>
      </w:r>
      <w:r w:rsidR="006742E8">
        <w:t xml:space="preserve"> COVID</w:t>
      </w:r>
      <w:r w:rsidR="00832D3B">
        <w:t xml:space="preserve"> disruption</w:t>
      </w:r>
      <w:r w:rsidR="006742E8">
        <w:t xml:space="preserve">, </w:t>
      </w:r>
      <w:r w:rsidR="00BB496D">
        <w:t xml:space="preserve">appears to be </w:t>
      </w:r>
      <w:r w:rsidR="006742E8">
        <w:t xml:space="preserve">translating into </w:t>
      </w:r>
      <w:r w:rsidR="00BB496D">
        <w:t xml:space="preserve">some </w:t>
      </w:r>
      <w:r w:rsidR="006742E8">
        <w:t>gender</w:t>
      </w:r>
      <w:r w:rsidR="00CC673E">
        <w:t xml:space="preserve"> </w:t>
      </w:r>
      <w:r w:rsidR="006742E8">
        <w:t xml:space="preserve">balancing of </w:t>
      </w:r>
      <w:r w:rsidR="006742E8" w:rsidRPr="004F6C8A">
        <w:t>professional</w:t>
      </w:r>
      <w:r w:rsidR="006742E8">
        <w:t xml:space="preserve"> occupations</w:t>
      </w:r>
      <w:r w:rsidR="002F6523">
        <w:t>.</w:t>
      </w:r>
    </w:p>
    <w:p w14:paraId="23248E2F" w14:textId="0ADE1FB6" w:rsidR="007C4742" w:rsidRDefault="00570D0D" w:rsidP="006742E8">
      <w:pPr>
        <w:pStyle w:val="BodyText"/>
      </w:pPr>
      <w:r>
        <w:t xml:space="preserve">However, it is also important to </w:t>
      </w:r>
      <w:r w:rsidR="00C3467F">
        <w:t xml:space="preserve">note that </w:t>
      </w:r>
      <w:r w:rsidR="00AD7A8C">
        <w:t xml:space="preserve">a high share of </w:t>
      </w:r>
      <w:r w:rsidR="006742E8" w:rsidRPr="00975AAA">
        <w:t>females continue to work in healthcare (nursing, care work), education, and retail roles</w:t>
      </w:r>
      <w:r w:rsidR="00314087">
        <w:t xml:space="preserve">, and that </w:t>
      </w:r>
      <w:r w:rsidR="006742E8" w:rsidRPr="00975AAA">
        <w:t xml:space="preserve">gender segregation </w:t>
      </w:r>
      <w:r w:rsidR="00785DBE">
        <w:t xml:space="preserve">in these occupations </w:t>
      </w:r>
      <w:r w:rsidR="006E3231">
        <w:t xml:space="preserve">has not changed much over </w:t>
      </w:r>
      <w:r w:rsidR="00785DBE">
        <w:t xml:space="preserve">the </w:t>
      </w:r>
      <w:r w:rsidR="006E3231">
        <w:t>15 years</w:t>
      </w:r>
      <w:r w:rsidR="002F6523">
        <w:t>.</w:t>
      </w:r>
    </w:p>
    <w:p w14:paraId="3281D3A0" w14:textId="18BEF33F" w:rsidR="006742E8" w:rsidRDefault="006742E8" w:rsidP="006742E8">
      <w:pPr>
        <w:pStyle w:val="BodyText"/>
      </w:pPr>
      <w:r>
        <w:t>Qualitative findings from the Study</w:t>
      </w:r>
      <w:r w:rsidR="00A7702A">
        <w:t>'s focus groups</w:t>
      </w:r>
      <w:r>
        <w:t xml:space="preserve"> on </w:t>
      </w:r>
      <w:r w:rsidR="00D70C27">
        <w:t xml:space="preserve">a number of the </w:t>
      </w:r>
      <w:r>
        <w:t>almost completely male dominated occupations indicate limited shifts in the workplace culture, which continues to hinder the attraction and retention of women to occupations</w:t>
      </w:r>
      <w:r w:rsidR="00132273">
        <w:t xml:space="preserve"> that </w:t>
      </w:r>
      <w:r w:rsidR="00155F7F">
        <w:t xml:space="preserve">are </w:t>
      </w:r>
      <w:r w:rsidR="00132273">
        <w:t>almost completely male dominated</w:t>
      </w:r>
      <w:r w:rsidR="007C4742">
        <w:t>. This</w:t>
      </w:r>
      <w:r w:rsidR="00154190">
        <w:t xml:space="preserve"> could be playing a role in their continued choice and pursuit of more female</w:t>
      </w:r>
      <w:r w:rsidR="008E4085">
        <w:t xml:space="preserve"> </w:t>
      </w:r>
      <w:r w:rsidR="00154190">
        <w:t xml:space="preserve">dominated </w:t>
      </w:r>
      <w:r w:rsidR="004B0B9A">
        <w:t>occupations</w:t>
      </w:r>
      <w:r w:rsidR="00154190">
        <w:t xml:space="preserve">. The high gender pay gaps across almost completely male dominated roles discussed in Part 2 of this paper </w:t>
      </w:r>
      <w:r w:rsidR="00577EA9">
        <w:t xml:space="preserve">also point to continuing </w:t>
      </w:r>
      <w:r w:rsidR="00D70C27">
        <w:t xml:space="preserve">gendered differences </w:t>
      </w:r>
      <w:r w:rsidR="00577EA9">
        <w:t>in these occupations</w:t>
      </w:r>
      <w:r w:rsidR="002F6523">
        <w:t>.</w:t>
      </w:r>
    </w:p>
    <w:p w14:paraId="1F09415C" w14:textId="5466F4BE" w:rsidR="00150CE7" w:rsidRDefault="006742E8" w:rsidP="00757A79">
      <w:pPr>
        <w:pStyle w:val="Quotelarge"/>
        <w:spacing w:before="360"/>
      </w:pPr>
      <w:r>
        <w:t xml:space="preserve">"As a woman in truck driving, I feel like I'm frowned upon and that I've stepped in someone else's space… </w:t>
      </w:r>
      <w:r w:rsidRPr="008F0C57">
        <w:t>Gender equality doesn’t exist… and I don’t see it happening. I’ll probably have to die and my kids to take over before it happens. [Gender equality] is a mindset, it’s what your parents teach you… and you cannot change a mindset</w:t>
      </w:r>
      <w:r w:rsidR="00126474">
        <w:t>—</w:t>
      </w:r>
      <w:r w:rsidRPr="00364D55">
        <w:t>you would need to rehire or revamp your whole organisation… in order to shift the mentality for both men and women</w:t>
      </w:r>
      <w:r>
        <w:t>."</w:t>
      </w:r>
    </w:p>
    <w:p w14:paraId="39A060E4" w14:textId="71BE220A" w:rsidR="006742E8" w:rsidRDefault="00150CE7" w:rsidP="00150CE7">
      <w:pPr>
        <w:pStyle w:val="Quote"/>
      </w:pPr>
      <w:r>
        <w:t>—</w:t>
      </w:r>
      <w:r w:rsidR="006742E8">
        <w:t>Female focus group participant aged 30-44 years, Truck Driver</w:t>
      </w:r>
    </w:p>
    <w:p w14:paraId="45D1A9D7" w14:textId="4385CB44" w:rsidR="00150CE7" w:rsidRDefault="006742E8" w:rsidP="00757A79">
      <w:pPr>
        <w:pStyle w:val="Quotelarge"/>
        <w:spacing w:before="360"/>
      </w:pPr>
      <w:r>
        <w:t>"Whenever I go out to greet customers, I'm assumed to be an admin instead of a proper locksmith."</w:t>
      </w:r>
    </w:p>
    <w:p w14:paraId="58B1D468" w14:textId="7C645C68" w:rsidR="006742E8" w:rsidRDefault="00150CE7" w:rsidP="00150CE7">
      <w:pPr>
        <w:pStyle w:val="Quote"/>
      </w:pPr>
      <w:r>
        <w:t>—</w:t>
      </w:r>
      <w:r w:rsidR="006742E8">
        <w:t>Female focus group participant aged 18-29 years, Locksmith</w:t>
      </w:r>
    </w:p>
    <w:p w14:paraId="53CC287B" w14:textId="6CF25733" w:rsidR="00150CE7" w:rsidRDefault="006742E8" w:rsidP="00757A79">
      <w:pPr>
        <w:pStyle w:val="Quotelarge"/>
        <w:spacing w:before="360"/>
      </w:pPr>
      <w:r>
        <w:t>"There were older men who felt that females did not belong in construction."</w:t>
      </w:r>
    </w:p>
    <w:p w14:paraId="149D2DF3" w14:textId="305275EF" w:rsidR="00A36C42" w:rsidRDefault="00150CE7" w:rsidP="00150CE7">
      <w:pPr>
        <w:pStyle w:val="Quote"/>
        <w:rPr>
          <w:rStyle w:val="PlaceholderText"/>
          <w:color w:val="4B0985"/>
        </w:rPr>
      </w:pPr>
      <w:r>
        <w:t>—</w:t>
      </w:r>
      <w:r w:rsidR="006742E8">
        <w:t>Female LGBTQIA+ focus group participant, former construction worker</w:t>
      </w:r>
      <w:r w:rsidR="00A36C42" w:rsidRPr="00436ADD">
        <w:rPr>
          <w:rStyle w:val="PlaceholderText"/>
          <w:color w:val="4B0985"/>
        </w:rPr>
        <w:t xml:space="preserve"> </w:t>
      </w:r>
    </w:p>
    <w:tbl>
      <w:tblPr>
        <w:tblStyle w:val="CustomTablepulloutbox"/>
        <w:tblW w:w="0" w:type="auto"/>
        <w:tblLook w:val="0600" w:firstRow="0" w:lastRow="0" w:firstColumn="0" w:lastColumn="0" w:noHBand="1" w:noVBand="1"/>
      </w:tblPr>
      <w:tblGrid>
        <w:gridCol w:w="8997"/>
      </w:tblGrid>
      <w:tr w:rsidR="007B590F" w14:paraId="02A4966F" w14:textId="77777777" w:rsidTr="00723ED1">
        <w:tc>
          <w:tcPr>
            <w:tcW w:w="8997" w:type="dxa"/>
          </w:tcPr>
          <w:p w14:paraId="5F2CD91A" w14:textId="77777777" w:rsidR="007B590F" w:rsidRPr="007B590F" w:rsidRDefault="007B590F" w:rsidP="007B590F">
            <w:pPr>
              <w:pStyle w:val="BoxHeading"/>
            </w:pPr>
            <w:r>
              <w:lastRenderedPageBreak/>
              <w:t>C</w:t>
            </w:r>
            <w:r w:rsidRPr="007B590F">
              <w:t>hanges over time: Key Findings</w:t>
            </w:r>
          </w:p>
          <w:p w14:paraId="5691957B" w14:textId="4B87E4BF" w:rsidR="007B590F" w:rsidRDefault="007B590F" w:rsidP="007B590F">
            <w:pPr>
              <w:pStyle w:val="ListBullet"/>
              <w:numPr>
                <w:ilvl w:val="0"/>
                <w:numId w:val="3"/>
              </w:numPr>
            </w:pPr>
            <w:r>
              <w:t xml:space="preserve">Across the 15 years from </w:t>
            </w:r>
            <w:r w:rsidRPr="00786AFD">
              <w:t>2006 and 2021,</w:t>
            </w:r>
            <w:r>
              <w:t xml:space="preserve"> gendered occupational segregation remained </w:t>
            </w:r>
            <w:r w:rsidR="00AD7A8C">
              <w:t xml:space="preserve">relatively similar </w:t>
            </w:r>
            <w:r>
              <w:t xml:space="preserve">when looking across two different occupational levels </w:t>
            </w:r>
            <w:r w:rsidR="00CE5E13">
              <w:t xml:space="preserve">(high level and detailed level), </w:t>
            </w:r>
            <w:r>
              <w:t xml:space="preserve">and the </w:t>
            </w:r>
            <w:r w:rsidR="00D011FC">
              <w:t>top</w:t>
            </w:r>
            <w:r>
              <w:t xml:space="preserve"> growing occupations.</w:t>
            </w:r>
          </w:p>
          <w:p w14:paraId="2A208420" w14:textId="25A79BE9" w:rsidR="007B590F" w:rsidRDefault="007B590F" w:rsidP="007B590F">
            <w:pPr>
              <w:pStyle w:val="ListBullet"/>
              <w:numPr>
                <w:ilvl w:val="0"/>
                <w:numId w:val="3"/>
              </w:numPr>
            </w:pPr>
            <w:r>
              <w:t>T</w:t>
            </w:r>
            <w:r w:rsidRPr="00786AFD">
              <w:t>here were no shifts across the GSIS for the eight major occupational groups</w:t>
            </w:r>
            <w:r>
              <w:t xml:space="preserve"> but f</w:t>
            </w:r>
            <w:r w:rsidRPr="00D75D22">
              <w:t xml:space="preserve">emales </w:t>
            </w:r>
            <w:r>
              <w:t>did</w:t>
            </w:r>
            <w:r w:rsidRPr="00D75D22">
              <w:t xml:space="preserve"> increase their share </w:t>
            </w:r>
            <w:r w:rsidR="00731623">
              <w:t xml:space="preserve">in some groups, particularly managers, </w:t>
            </w:r>
            <w:r w:rsidRPr="00D75D22">
              <w:t>and the gender balancing of these jobs is an identifiable trend.</w:t>
            </w:r>
          </w:p>
          <w:p w14:paraId="3C797D71" w14:textId="411C2AAE" w:rsidR="00F73A9F" w:rsidRDefault="007B590F" w:rsidP="009C61C0">
            <w:pPr>
              <w:pStyle w:val="ListBullet"/>
              <w:numPr>
                <w:ilvl w:val="0"/>
                <w:numId w:val="3"/>
              </w:numPr>
            </w:pPr>
            <w:r>
              <w:t xml:space="preserve">At the detailed occupational level (ANZSCO </w:t>
            </w:r>
            <w:r w:rsidR="00731623">
              <w:t>4-</w:t>
            </w:r>
            <w:r>
              <w:t>digit</w:t>
            </w:r>
            <w:r w:rsidR="00731623">
              <w:t xml:space="preserve"> level</w:t>
            </w:r>
            <w:r>
              <w:t xml:space="preserve">), </w:t>
            </w:r>
            <w:r w:rsidR="004B4EEF">
              <w:t>just under 70</w:t>
            </w:r>
            <w:r w:rsidRPr="00D75D22">
              <w:t xml:space="preserve">% of </w:t>
            </w:r>
            <w:r w:rsidR="0060286A">
              <w:t>occupations</w:t>
            </w:r>
            <w:r w:rsidRPr="00D75D22">
              <w:t xml:space="preserve"> remained at the same </w:t>
            </w:r>
            <w:r>
              <w:t>g</w:t>
            </w:r>
            <w:r w:rsidRPr="00D75D22">
              <w:t xml:space="preserve">ender </w:t>
            </w:r>
            <w:r>
              <w:t>s</w:t>
            </w:r>
            <w:r w:rsidRPr="00D75D22">
              <w:t xml:space="preserve">egregation </w:t>
            </w:r>
            <w:r>
              <w:t>intensity that</w:t>
            </w:r>
            <w:r w:rsidRPr="00D75D22">
              <w:t xml:space="preserve"> they were at in 2006</w:t>
            </w:r>
            <w:r>
              <w:t xml:space="preserve">. </w:t>
            </w:r>
            <w:r w:rsidRPr="00D75D22">
              <w:t xml:space="preserve">12% of jobs </w:t>
            </w:r>
            <w:r>
              <w:t>saw their gender segregation intensify and 12% saw their intensity reduce.</w:t>
            </w:r>
          </w:p>
          <w:p w14:paraId="1BCE2C46" w14:textId="113DC18A" w:rsidR="007B590F" w:rsidRPr="009F12C5" w:rsidRDefault="007B590F" w:rsidP="00F73A9F">
            <w:pPr>
              <w:pStyle w:val="ListBullet"/>
            </w:pPr>
            <w:r>
              <w:t xml:space="preserve">Most </w:t>
            </w:r>
            <w:r w:rsidR="0060286A">
              <w:t>occupations</w:t>
            </w:r>
            <w:r>
              <w:t xml:space="preserve"> that did shift on the GSIS were</w:t>
            </w:r>
            <w:r w:rsidRPr="007B590F">
              <w:rPr>
                <w:rStyle w:val="Characterbolditalic"/>
              </w:rPr>
              <w:t xml:space="preserve"> </w:t>
            </w:r>
            <w:r w:rsidRPr="00F73A9F">
              <w:rPr>
                <w:rStyle w:val="Characterbolditalic"/>
                <w:b w:val="0"/>
                <w:i w:val="0"/>
              </w:rPr>
              <w:t xml:space="preserve">part of a gender balancing trend: </w:t>
            </w:r>
            <w:r w:rsidR="00F73A9F" w:rsidRPr="00F73A9F">
              <w:rPr>
                <w:rStyle w:val="Characterbolditalic"/>
                <w:b w:val="0"/>
                <w:i w:val="0"/>
              </w:rPr>
              <w:t>around a third</w:t>
            </w:r>
            <w:r w:rsidRPr="00F73A9F">
              <w:rPr>
                <w:rStyle w:val="Characterbolditalic"/>
                <w:b w:val="0"/>
                <w:i w:val="0"/>
              </w:rPr>
              <w:t xml:space="preserve"> </w:t>
            </w:r>
            <w:r w:rsidR="00F73A9F" w:rsidRPr="00F73A9F">
              <w:rPr>
                <w:rStyle w:val="Characterbolditalic"/>
                <w:b w:val="0"/>
                <w:i w:val="0"/>
              </w:rPr>
              <w:t xml:space="preserve">(32%) </w:t>
            </w:r>
            <w:r w:rsidRPr="00F73A9F">
              <w:rPr>
                <w:rStyle w:val="Characterbolditalic"/>
                <w:b w:val="0"/>
                <w:i w:val="0"/>
              </w:rPr>
              <w:t xml:space="preserve">shifted directly into gender balance and </w:t>
            </w:r>
            <w:r w:rsidR="00611E4A" w:rsidRPr="00F73A9F">
              <w:rPr>
                <w:rStyle w:val="Characterbolditalic"/>
                <w:b w:val="0"/>
                <w:i w:val="0"/>
              </w:rPr>
              <w:t xml:space="preserve">positively </w:t>
            </w:r>
            <w:r w:rsidRPr="00F73A9F">
              <w:rPr>
                <w:rStyle w:val="Characterbolditalic"/>
                <w:b w:val="0"/>
                <w:i w:val="0"/>
              </w:rPr>
              <w:t>7</w:t>
            </w:r>
            <w:r w:rsidR="00B66EBF" w:rsidRPr="00F73A9F">
              <w:rPr>
                <w:rStyle w:val="Characterbolditalic"/>
                <w:b w:val="0"/>
                <w:i w:val="0"/>
              </w:rPr>
              <w:t>2</w:t>
            </w:r>
            <w:r w:rsidRPr="00F73A9F">
              <w:rPr>
                <w:rStyle w:val="Characterbolditalic"/>
                <w:b w:val="0"/>
                <w:i w:val="0"/>
              </w:rPr>
              <w:t xml:space="preserve">% </w:t>
            </w:r>
            <w:r w:rsidR="00611E4A" w:rsidRPr="00F73A9F">
              <w:rPr>
                <w:rStyle w:val="Characterbolditalic"/>
                <w:b w:val="0"/>
                <w:i w:val="0"/>
              </w:rPr>
              <w:t xml:space="preserve">of these occupations were </w:t>
            </w:r>
            <w:r w:rsidRPr="00611E4A">
              <w:t>shift</w:t>
            </w:r>
            <w:r w:rsidR="00611E4A" w:rsidRPr="00611E4A">
              <w:t>ing</w:t>
            </w:r>
            <w:r w:rsidRPr="00611E4A">
              <w:t xml:space="preserve"> fro</w:t>
            </w:r>
            <w:r w:rsidR="00B66EBF" w:rsidRPr="00611E4A">
              <w:t>m</w:t>
            </w:r>
            <w:r w:rsidRPr="00611E4A">
              <w:t xml:space="preserve"> male dominated</w:t>
            </w:r>
            <w:r w:rsidR="00611E4A" w:rsidRPr="00611E4A">
              <w:t xml:space="preserve"> </w:t>
            </w:r>
            <w:r w:rsidRPr="00611E4A">
              <w:t>to gender balanced.</w:t>
            </w:r>
          </w:p>
          <w:p w14:paraId="4F853333" w14:textId="5D49AE82" w:rsidR="007B590F" w:rsidRDefault="007B590F" w:rsidP="007B590F">
            <w:pPr>
              <w:pStyle w:val="ListBullet2"/>
              <w:numPr>
                <w:ilvl w:val="1"/>
                <w:numId w:val="3"/>
              </w:numPr>
            </w:pPr>
            <w:r>
              <w:t>Examples of</w:t>
            </w:r>
            <w:r w:rsidRPr="00A77800">
              <w:t xml:space="preserve"> gender balancing occupations are Ambulance Officers and Paramedics, Dental Practitioners </w:t>
            </w:r>
            <w:r>
              <w:t xml:space="preserve">and </w:t>
            </w:r>
            <w:r w:rsidRPr="00A77800">
              <w:t>Barristers</w:t>
            </w:r>
            <w:r w:rsidR="00A24692">
              <w:t xml:space="preserve">. </w:t>
            </w:r>
          </w:p>
          <w:p w14:paraId="440A0717" w14:textId="609FFAB7" w:rsidR="007B590F" w:rsidRDefault="007B590F" w:rsidP="007B590F">
            <w:pPr>
              <w:pStyle w:val="ListBullet2"/>
              <w:numPr>
                <w:ilvl w:val="1"/>
                <w:numId w:val="3"/>
              </w:numPr>
            </w:pPr>
            <w:r>
              <w:t>Many of the occupations shifting away from gender balance were tipping into</w:t>
            </w:r>
            <w:r w:rsidR="0064015E">
              <w:t xml:space="preserve"> moderately</w:t>
            </w:r>
            <w:r>
              <w:t xml:space="preserve"> female</w:t>
            </w:r>
            <w:r w:rsidR="0064015E">
              <w:t xml:space="preserve"> </w:t>
            </w:r>
            <w:r>
              <w:t>dominated on the GSIS</w:t>
            </w:r>
            <w:r w:rsidR="00731623">
              <w:t>,</w:t>
            </w:r>
            <w:r>
              <w:t xml:space="preserve"> such as </w:t>
            </w:r>
            <w:r w:rsidRPr="009B15C7">
              <w:t>Veterinarians</w:t>
            </w:r>
            <w:r>
              <w:t xml:space="preserve"> and School Principals.</w:t>
            </w:r>
          </w:p>
          <w:p w14:paraId="4FBED5D8" w14:textId="72F6CC8F" w:rsidR="007B590F" w:rsidRPr="00AC01F6" w:rsidRDefault="007B590F" w:rsidP="007B590F">
            <w:pPr>
              <w:pStyle w:val="ListBullet2"/>
              <w:numPr>
                <w:ilvl w:val="1"/>
                <w:numId w:val="3"/>
              </w:numPr>
            </w:pPr>
            <w:r>
              <w:t xml:space="preserve">Several </w:t>
            </w:r>
            <w:r w:rsidRPr="00AC01F6">
              <w:t xml:space="preserve">occupations </w:t>
            </w:r>
            <w:r>
              <w:t xml:space="preserve">also </w:t>
            </w:r>
            <w:r w:rsidRPr="00AC01F6">
              <w:t>shifted from gender balanced into female dominated but remained close to gender balance</w:t>
            </w:r>
            <w:r w:rsidR="00731623">
              <w:t>d</w:t>
            </w:r>
            <w:r w:rsidRPr="00AC01F6">
              <w:t xml:space="preserve"> and </w:t>
            </w:r>
            <w:r w:rsidR="00731623">
              <w:t xml:space="preserve">could </w:t>
            </w:r>
            <w:r w:rsidRPr="00AC01F6">
              <w:t xml:space="preserve">shift back into gender balance in coming years. </w:t>
            </w:r>
            <w:r w:rsidRPr="00A750E8">
              <w:t>S</w:t>
            </w:r>
            <w:r w:rsidRPr="00CA4578">
              <w:t>everal Skill Level 1 managerial, analyst and health-sector related occupations are part of this change.</w:t>
            </w:r>
          </w:p>
          <w:p w14:paraId="75BF3F2C" w14:textId="6B75525F" w:rsidR="007B590F" w:rsidRDefault="002F7C6D" w:rsidP="00D43149">
            <w:pPr>
              <w:pStyle w:val="ListBullet"/>
              <w:numPr>
                <w:ilvl w:val="0"/>
                <w:numId w:val="3"/>
              </w:numPr>
            </w:pPr>
            <w:r>
              <w:t xml:space="preserve">The share of </w:t>
            </w:r>
            <w:r w:rsidR="00D43149">
              <w:t xml:space="preserve">moderately </w:t>
            </w:r>
            <w:r w:rsidR="007B590F" w:rsidRPr="00733473">
              <w:t xml:space="preserve">and highly male dominated </w:t>
            </w:r>
            <w:r>
              <w:t>occupations</w:t>
            </w:r>
            <w:r w:rsidRPr="00733473">
              <w:t xml:space="preserve"> </w:t>
            </w:r>
            <w:r w:rsidR="007B590F" w:rsidRPr="00733473">
              <w:t>generally remained the same over the 15 years</w:t>
            </w:r>
            <w:r w:rsidR="004D5986">
              <w:t xml:space="preserve">. However, there was a </w:t>
            </w:r>
            <w:r w:rsidR="007B590F">
              <w:t xml:space="preserve">decline in </w:t>
            </w:r>
            <w:r>
              <w:t>the share</w:t>
            </w:r>
            <w:r w:rsidR="004D5986">
              <w:t xml:space="preserve"> of</w:t>
            </w:r>
            <w:r>
              <w:t xml:space="preserve"> </w:t>
            </w:r>
            <w:r w:rsidR="004D5986">
              <w:t xml:space="preserve">both </w:t>
            </w:r>
            <w:r w:rsidR="007B590F">
              <w:t xml:space="preserve">almost completely </w:t>
            </w:r>
            <w:r w:rsidR="007E306A">
              <w:t>male and female dominated</w:t>
            </w:r>
            <w:r w:rsidR="007B590F">
              <w:t xml:space="preserve"> </w:t>
            </w:r>
            <w:r>
              <w:t xml:space="preserve">occupations </w:t>
            </w:r>
            <w:r w:rsidR="004D5986">
              <w:t>on</w:t>
            </w:r>
            <w:r w:rsidR="004B7F82">
              <w:t xml:space="preserve"> </w:t>
            </w:r>
            <w:r w:rsidR="004D5986">
              <w:t>the GSIS</w:t>
            </w:r>
            <w:r w:rsidR="007B590F">
              <w:t>.</w:t>
            </w:r>
          </w:p>
          <w:p w14:paraId="4E362A37" w14:textId="57565582" w:rsidR="007B590F" w:rsidRPr="00D75D22" w:rsidRDefault="007B590F" w:rsidP="007B590F">
            <w:pPr>
              <w:pStyle w:val="ListBullet"/>
              <w:numPr>
                <w:ilvl w:val="0"/>
                <w:numId w:val="3"/>
              </w:numPr>
            </w:pPr>
            <w:r>
              <w:t>M</w:t>
            </w:r>
            <w:r w:rsidRPr="006667B2">
              <w:t xml:space="preserve">any of the larger changes for ANZSCO 4-digit </w:t>
            </w:r>
            <w:r w:rsidR="002F7C6D">
              <w:t xml:space="preserve">level </w:t>
            </w:r>
            <w:r w:rsidRPr="006667B2">
              <w:t xml:space="preserve">occupations </w:t>
            </w:r>
            <w:r>
              <w:t>involved</w:t>
            </w:r>
            <w:r w:rsidRPr="006667B2">
              <w:t xml:space="preserve"> increasing female </w:t>
            </w:r>
            <w:r>
              <w:t>shares but</w:t>
            </w:r>
            <w:r w:rsidRPr="006667B2">
              <w:t>,</w:t>
            </w:r>
            <w:r w:rsidR="00FB4EFD">
              <w:t xml:space="preserve"> </w:t>
            </w:r>
            <w:r w:rsidR="00BA30D8">
              <w:t xml:space="preserve">male shares increased in </w:t>
            </w:r>
            <w:r w:rsidR="00FB4EFD">
              <w:t xml:space="preserve">roughly one in four </w:t>
            </w:r>
            <w:r w:rsidR="00BA30D8">
              <w:t>occupations</w:t>
            </w:r>
            <w:r w:rsidR="00082AEB">
              <w:t>. These generally didn’t translate into a shift on the GSIS</w:t>
            </w:r>
            <w:r w:rsidR="00BA30D8">
              <w:t>,</w:t>
            </w:r>
            <w:r w:rsidR="00082AEB">
              <w:t xml:space="preserve"> but Aged and </w:t>
            </w:r>
            <w:r w:rsidRPr="006667B2">
              <w:t xml:space="preserve">Disabled Carers </w:t>
            </w:r>
            <w:r>
              <w:t>and Pharmacy Assistants</w:t>
            </w:r>
            <w:r w:rsidR="00082AEB">
              <w:t xml:space="preserve"> are notable </w:t>
            </w:r>
            <w:r w:rsidR="003B038C">
              <w:t>examples</w:t>
            </w:r>
            <w:r>
              <w:t>.</w:t>
            </w:r>
          </w:p>
          <w:p w14:paraId="14961976" w14:textId="59D678FB" w:rsidR="00850028" w:rsidRDefault="007B590F" w:rsidP="007B590F">
            <w:pPr>
              <w:pStyle w:val="ListBullet"/>
              <w:numPr>
                <w:ilvl w:val="0"/>
                <w:numId w:val="3"/>
              </w:numPr>
            </w:pPr>
            <w:r>
              <w:t>W</w:t>
            </w:r>
            <w:r w:rsidRPr="00D75D22">
              <w:t xml:space="preserve">hen looking at </w:t>
            </w:r>
            <w:r w:rsidR="00CB06C9">
              <w:t>top</w:t>
            </w:r>
            <w:r w:rsidR="00850028">
              <w:t xml:space="preserve"> growing </w:t>
            </w:r>
            <w:r w:rsidR="003B038C">
              <w:t>occupations</w:t>
            </w:r>
            <w:r w:rsidRPr="00D75D22">
              <w:t xml:space="preserve">, </w:t>
            </w:r>
            <w:r w:rsidR="003B038C">
              <w:t>similar trends were seen</w:t>
            </w:r>
            <w:r w:rsidR="00850028">
              <w:t>:</w:t>
            </w:r>
          </w:p>
          <w:p w14:paraId="671EAD29" w14:textId="20053FA5" w:rsidR="007B590F" w:rsidRDefault="007B590F" w:rsidP="00850028">
            <w:pPr>
              <w:pStyle w:val="ListBullet2"/>
            </w:pPr>
            <w:r w:rsidRPr="00D75D22">
              <w:t xml:space="preserve">75% of the top employing occupations </w:t>
            </w:r>
            <w:r>
              <w:t>did not shift on the GSIS</w:t>
            </w:r>
            <w:r w:rsidR="00850028">
              <w:t xml:space="preserve"> and </w:t>
            </w:r>
            <w:r w:rsidR="00850028" w:rsidRPr="00975AAA">
              <w:t>females continue to work overwhelmingly in healthcare (nursing, care work), education, and retail roles</w:t>
            </w:r>
            <w:r>
              <w:t>.</w:t>
            </w:r>
          </w:p>
          <w:p w14:paraId="026E773B" w14:textId="0D1D836D" w:rsidR="00082AEB" w:rsidRPr="00082AEB" w:rsidRDefault="003A183D" w:rsidP="00582EF3">
            <w:pPr>
              <w:pStyle w:val="ListBullet2"/>
            </w:pPr>
            <w:r w:rsidRPr="00082AEB">
              <w:t>Highly female dominated</w:t>
            </w:r>
            <w:r w:rsidR="00582EF3">
              <w:t xml:space="preserve"> </w:t>
            </w:r>
            <w:r w:rsidRPr="00082AEB">
              <w:t>almost doubling their workforce share</w:t>
            </w:r>
            <w:r w:rsidR="00582EF3">
              <w:t xml:space="preserve"> and t</w:t>
            </w:r>
            <w:r w:rsidR="007B590F" w:rsidRPr="00D75D22">
              <w:t xml:space="preserve">he next </w:t>
            </w:r>
            <w:r w:rsidR="007B590F">
              <w:t xml:space="preserve">fastest </w:t>
            </w:r>
            <w:r w:rsidR="007B590F" w:rsidRPr="00D75D22">
              <w:t>area of growth was in gender balanced occupations.</w:t>
            </w:r>
            <w:r w:rsidR="00582EF3">
              <w:t xml:space="preserve"> </w:t>
            </w:r>
            <w:r w:rsidR="00082AEB" w:rsidRPr="00157232">
              <w:t>Many of the</w:t>
            </w:r>
            <w:r w:rsidR="00582EF3">
              <w:t>se</w:t>
            </w:r>
            <w:r w:rsidR="00082AEB" w:rsidRPr="00157232">
              <w:t xml:space="preserve"> growing </w:t>
            </w:r>
            <w:r w:rsidR="00C02533">
              <w:t>occupations</w:t>
            </w:r>
            <w:r w:rsidR="00C02533" w:rsidRPr="00157232">
              <w:t xml:space="preserve"> </w:t>
            </w:r>
            <w:r w:rsidR="00082AEB" w:rsidRPr="00157232">
              <w:t xml:space="preserve">were in health care and </w:t>
            </w:r>
            <w:r w:rsidR="00582EF3">
              <w:t>managerial</w:t>
            </w:r>
            <w:r w:rsidR="00082AEB" w:rsidRPr="00082AEB">
              <w:t xml:space="preserve"> occupations</w:t>
            </w:r>
            <w:r w:rsidR="00582EF3">
              <w:t>.</w:t>
            </w:r>
          </w:p>
          <w:p w14:paraId="3CCC3F49" w14:textId="078396AA" w:rsidR="007B590F" w:rsidRPr="007B590F" w:rsidRDefault="00850028" w:rsidP="007B590F">
            <w:pPr>
              <w:pStyle w:val="ListBullet2"/>
            </w:pPr>
            <w:r>
              <w:t>Several</w:t>
            </w:r>
            <w:r w:rsidR="00582EF3" w:rsidRPr="00582EF3">
              <w:t xml:space="preserve"> professional roles shift</w:t>
            </w:r>
            <w:r>
              <w:t>ed</w:t>
            </w:r>
            <w:r w:rsidR="00582EF3" w:rsidRPr="00582EF3">
              <w:t xml:space="preserve"> to gender balance, or bec</w:t>
            </w:r>
            <w:r>
              <w:t>ame</w:t>
            </w:r>
            <w:r w:rsidR="00582EF3" w:rsidRPr="00582EF3">
              <w:t xml:space="preserve"> slightly more female dominated </w:t>
            </w:r>
            <w:r>
              <w:t>such as</w:t>
            </w:r>
            <w:r w:rsidR="00582EF3" w:rsidRPr="00582EF3">
              <w:t xml:space="preserve"> Advertising</w:t>
            </w:r>
            <w:r>
              <w:t>,</w:t>
            </w:r>
            <w:r w:rsidR="00582EF3" w:rsidRPr="00582EF3">
              <w:t xml:space="preserve"> Sales</w:t>
            </w:r>
            <w:r>
              <w:t>,</w:t>
            </w:r>
            <w:r w:rsidR="00582EF3" w:rsidRPr="00582EF3">
              <w:t xml:space="preserve"> Organisation </w:t>
            </w:r>
            <w:r>
              <w:t xml:space="preserve">and </w:t>
            </w:r>
            <w:r w:rsidR="00582EF3" w:rsidRPr="00582EF3">
              <w:t>Specialist Managers</w:t>
            </w:r>
            <w:r>
              <w:t>.</w:t>
            </w:r>
            <w:r w:rsidR="00582EF3" w:rsidRPr="00582EF3">
              <w:t xml:space="preserve"> Generalist Medical Practitioners were al</w:t>
            </w:r>
            <w:r>
              <w:t>so</w:t>
            </w:r>
            <w:r w:rsidR="00582EF3" w:rsidRPr="00582EF3">
              <w:t xml:space="preserve"> part of this change</w:t>
            </w:r>
            <w:r>
              <w:t>.</w:t>
            </w:r>
          </w:p>
        </w:tc>
      </w:tr>
    </w:tbl>
    <w:p w14:paraId="5DB087D0" w14:textId="587B7DFD" w:rsidR="00DD4534" w:rsidRPr="00436ADD" w:rsidRDefault="00DD4534" w:rsidP="00757A79">
      <w:pPr>
        <w:pStyle w:val="Heading2"/>
        <w:spacing w:before="360"/>
        <w:rPr>
          <w:rStyle w:val="PlaceholderText"/>
          <w:color w:val="4B0985"/>
        </w:rPr>
      </w:pPr>
      <w:bookmarkStart w:id="29" w:name="_Toc205210171"/>
      <w:r w:rsidRPr="00436ADD">
        <w:rPr>
          <w:rStyle w:val="PlaceholderText"/>
          <w:color w:val="4B0985"/>
        </w:rPr>
        <w:lastRenderedPageBreak/>
        <w:t xml:space="preserve">An intersectional snapshot of </w:t>
      </w:r>
      <w:r w:rsidR="00436ADD" w:rsidRPr="00436ADD">
        <w:rPr>
          <w:rStyle w:val="PlaceholderText"/>
          <w:color w:val="4B0985"/>
        </w:rPr>
        <w:t>segregation changes over time</w:t>
      </w:r>
      <w:bookmarkEnd w:id="29"/>
    </w:p>
    <w:p w14:paraId="5ECF22B0" w14:textId="265B2B5D" w:rsidR="0040142E" w:rsidRDefault="00436ADD" w:rsidP="00A60064">
      <w:pPr>
        <w:pStyle w:val="BodyText"/>
      </w:pPr>
      <w:r w:rsidRPr="00436ADD">
        <w:t>To further demonstrate why intersectional investigations of gender segregation are important</w:t>
      </w:r>
      <w:r>
        <w:t xml:space="preserve"> and can offer more nuanced insights, </w:t>
      </w:r>
      <w:r w:rsidRPr="00436ADD">
        <w:t xml:space="preserve">this section </w:t>
      </w:r>
      <w:r>
        <w:t>explore</w:t>
      </w:r>
      <w:r w:rsidR="00982BCD">
        <w:t>s</w:t>
      </w:r>
      <w:r>
        <w:t xml:space="preserve"> </w:t>
      </w:r>
      <w:r w:rsidR="00764A56">
        <w:t xml:space="preserve">changes over time for First Nations </w:t>
      </w:r>
      <w:r w:rsidR="00D82026">
        <w:t xml:space="preserve">and CALD </w:t>
      </w:r>
      <w:r w:rsidR="00764A56">
        <w:t>worke</w:t>
      </w:r>
      <w:r w:rsidR="001F7796">
        <w:t>r</w:t>
      </w:r>
      <w:r w:rsidR="00764A56">
        <w:t>s</w:t>
      </w:r>
      <w:r w:rsidR="00FF3FEA">
        <w:t>.</w:t>
      </w:r>
    </w:p>
    <w:p w14:paraId="30CFF358" w14:textId="14618006" w:rsidR="007329EE" w:rsidRDefault="00320B73" w:rsidP="00A60064">
      <w:pPr>
        <w:pStyle w:val="BodyText"/>
      </w:pPr>
      <w:r>
        <w:t xml:space="preserve">In each section, </w:t>
      </w:r>
      <w:r w:rsidR="00FF3FEA">
        <w:t>we</w:t>
      </w:r>
      <w:r>
        <w:t xml:space="preserve"> look </w:t>
      </w:r>
      <w:r w:rsidR="00172277">
        <w:t xml:space="preserve">at </w:t>
      </w:r>
      <w:r w:rsidR="005F44CB">
        <w:t xml:space="preserve">the extent </w:t>
      </w:r>
      <w:r w:rsidR="00172277">
        <w:t>changes over time in</w:t>
      </w:r>
      <w:r>
        <w:t xml:space="preserve"> the GSIS reflect or differ from the total workforce trends, including across the </w:t>
      </w:r>
      <w:r w:rsidR="00CB06C9">
        <w:t>top</w:t>
      </w:r>
      <w:r w:rsidR="009962C1">
        <w:t xml:space="preserve"> growing occupations </w:t>
      </w:r>
      <w:r>
        <w:t>unique to these different groups of workers</w:t>
      </w:r>
      <w:r w:rsidR="00EA4127">
        <w:t>.</w:t>
      </w:r>
      <w:r>
        <w:t xml:space="preserve"> We also offer occupational snapshots of different gendered growth patterns for these workers. In doing so, we </w:t>
      </w:r>
      <w:r w:rsidR="00F632BF">
        <w:t xml:space="preserve">identify unique gendered trends that </w:t>
      </w:r>
      <w:r>
        <w:t xml:space="preserve">differ from and </w:t>
      </w:r>
      <w:r w:rsidR="0040142E">
        <w:t xml:space="preserve">align </w:t>
      </w:r>
      <w:r w:rsidR="00F632BF">
        <w:t xml:space="preserve">with the broader </w:t>
      </w:r>
      <w:r>
        <w:t xml:space="preserve">gender </w:t>
      </w:r>
      <w:r w:rsidR="00F632BF">
        <w:t xml:space="preserve">segregation changes over time </w:t>
      </w:r>
      <w:r w:rsidR="0040142E">
        <w:t xml:space="preserve">that </w:t>
      </w:r>
      <w:r w:rsidR="00F632BF">
        <w:t>we are seeing</w:t>
      </w:r>
      <w:r w:rsidR="002F6523">
        <w:t>.</w:t>
      </w:r>
    </w:p>
    <w:p w14:paraId="4C21D9BF" w14:textId="659ED7F1" w:rsidR="00BC5496" w:rsidRDefault="00DB679D" w:rsidP="000A241E">
      <w:pPr>
        <w:pStyle w:val="Heading3"/>
      </w:pPr>
      <w:bookmarkStart w:id="30" w:name="_Toc205210172"/>
      <w:r>
        <w:t>Chang</w:t>
      </w:r>
      <w:r w:rsidR="009F0463">
        <w:t>e</w:t>
      </w:r>
      <w:r>
        <w:t>s over time</w:t>
      </w:r>
      <w:r w:rsidR="00C51C4B">
        <w:t>: First Nations</w:t>
      </w:r>
      <w:r w:rsidR="00B31A9D">
        <w:t xml:space="preserve"> workers</w:t>
      </w:r>
      <w:bookmarkEnd w:id="30"/>
    </w:p>
    <w:p w14:paraId="7F8F1C15" w14:textId="4DDA2CD4" w:rsidR="00B61389" w:rsidRDefault="00AE57DC" w:rsidP="00544E71">
      <w:pPr>
        <w:pStyle w:val="BodyText"/>
      </w:pPr>
      <w:r w:rsidRPr="00AE57DC">
        <w:t xml:space="preserve">Between 2006 and 2021, </w:t>
      </w:r>
      <w:r w:rsidR="00FA0E9D">
        <w:t xml:space="preserve">there were </w:t>
      </w:r>
      <w:r w:rsidR="001B52E1">
        <w:t>more diverse</w:t>
      </w:r>
      <w:r w:rsidR="00DE1DC5">
        <w:t xml:space="preserve"> </w:t>
      </w:r>
      <w:r w:rsidRPr="00AE57DC">
        <w:t xml:space="preserve">changes across the GSIS for First Nations workers </w:t>
      </w:r>
      <w:r w:rsidR="00260AB5">
        <w:t>compared to</w:t>
      </w:r>
      <w:r w:rsidRPr="00AE57DC">
        <w:t xml:space="preserve"> the total workforce</w:t>
      </w:r>
      <w:r w:rsidR="00FE3E5A">
        <w:t>.</w:t>
      </w:r>
    </w:p>
    <w:p w14:paraId="1223E308" w14:textId="73ABA178" w:rsidR="00B61389" w:rsidRDefault="00D8154C" w:rsidP="00E82D94">
      <w:pPr>
        <w:pStyle w:val="BodyText"/>
      </w:pPr>
      <w:r w:rsidRPr="00AE57DC">
        <w:t>There was a lower proportion of occupations remaining at the same gender segregation intensity on the GSIS</w:t>
      </w:r>
      <w:r w:rsidR="006814C7">
        <w:t>—</w:t>
      </w:r>
      <w:r w:rsidR="00EE203E">
        <w:t>6</w:t>
      </w:r>
      <w:r w:rsidR="00162EFC">
        <w:t>4</w:t>
      </w:r>
      <w:r w:rsidRPr="00AE57DC">
        <w:t xml:space="preserve">% compared to </w:t>
      </w:r>
      <w:r w:rsidR="00162EFC">
        <w:t>69</w:t>
      </w:r>
      <w:r w:rsidRPr="00AE57DC">
        <w:t>% across the total workforce.</w:t>
      </w:r>
      <w:r w:rsidR="00776803">
        <w:rPr>
          <w:rStyle w:val="FootnoteReference"/>
        </w:rPr>
        <w:footnoteReference w:id="11"/>
      </w:r>
    </w:p>
    <w:p w14:paraId="219E7252" w14:textId="7E7D003A" w:rsidR="00B61389" w:rsidRDefault="00D8154C" w:rsidP="00E82D94">
      <w:pPr>
        <w:pStyle w:val="BodyText"/>
      </w:pPr>
      <w:r w:rsidRPr="00AE57DC">
        <w:t xml:space="preserve">The </w:t>
      </w:r>
      <w:r w:rsidR="00B524E7">
        <w:t xml:space="preserve">broader </w:t>
      </w:r>
      <w:r w:rsidRPr="00AE57DC">
        <w:t xml:space="preserve">gender balancing trend </w:t>
      </w:r>
      <w:r w:rsidR="00B524E7">
        <w:t xml:space="preserve">seen for </w:t>
      </w:r>
      <w:r w:rsidRPr="00AE57DC">
        <w:t xml:space="preserve">the total workforce </w:t>
      </w:r>
      <w:r w:rsidR="00002919">
        <w:t xml:space="preserve">was </w:t>
      </w:r>
      <w:r>
        <w:t xml:space="preserve">not </w:t>
      </w:r>
      <w:r w:rsidR="00002919">
        <w:t xml:space="preserve">seen for </w:t>
      </w:r>
      <w:r w:rsidRPr="00AE57DC">
        <w:t>First Nations workers</w:t>
      </w:r>
      <w:r>
        <w:t xml:space="preserve">, with more </w:t>
      </w:r>
      <w:r w:rsidR="008C3B0B">
        <w:t xml:space="preserve">occupations </w:t>
      </w:r>
      <w:r>
        <w:t>becoming female</w:t>
      </w:r>
      <w:r w:rsidR="006814C7">
        <w:t xml:space="preserve"> </w:t>
      </w:r>
      <w:r>
        <w:t>dominated than gender balanced across this cohort</w:t>
      </w:r>
      <w:r w:rsidR="00FC33B2">
        <w:t xml:space="preserve">. </w:t>
      </w:r>
      <w:r w:rsidR="00544E71">
        <w:t>In fact,</w:t>
      </w:r>
      <w:r w:rsidR="00544E71" w:rsidRPr="000B0867">
        <w:t xml:space="preserve"> over half (53%) of First Nations workers</w:t>
      </w:r>
      <w:r w:rsidR="00544E71">
        <w:t xml:space="preserve"> </w:t>
      </w:r>
      <w:r w:rsidR="00E4771B">
        <w:t xml:space="preserve">were in moderately, highly or almost completely female dominated occupations in 2021, </w:t>
      </w:r>
      <w:r w:rsidR="00544E71">
        <w:t>compared to</w:t>
      </w:r>
      <w:r w:rsidR="00544E71" w:rsidRPr="000B0867">
        <w:t xml:space="preserve"> just under a third </w:t>
      </w:r>
      <w:r w:rsidR="00544E71">
        <w:t xml:space="preserve">(31%) </w:t>
      </w:r>
      <w:r w:rsidR="00544E71" w:rsidRPr="000B0867">
        <w:t>for the total workforce.</w:t>
      </w:r>
    </w:p>
    <w:p w14:paraId="2A45B5A2" w14:textId="77777777" w:rsidR="00F453A3" w:rsidRDefault="00B106B3" w:rsidP="00E82D94">
      <w:pPr>
        <w:pStyle w:val="BodyText"/>
      </w:pPr>
      <w:r>
        <w:t xml:space="preserve">Several occupations also become more male </w:t>
      </w:r>
      <w:r w:rsidR="00D068AF">
        <w:t>dominated</w:t>
      </w:r>
      <w:r w:rsidR="005B4A18">
        <w:t xml:space="preserve"> </w:t>
      </w:r>
      <w:r w:rsidR="00037C5C">
        <w:t xml:space="preserve">for First Nations workers - </w:t>
      </w:r>
      <w:r w:rsidR="005B4A18">
        <w:t>at various intensities across the scale</w:t>
      </w:r>
      <w:r w:rsidR="007224AA">
        <w:t>—</w:t>
      </w:r>
      <w:r w:rsidR="00001F98">
        <w:t xml:space="preserve">than </w:t>
      </w:r>
      <w:r w:rsidR="00B61389">
        <w:t>compared to</w:t>
      </w:r>
      <w:r w:rsidR="00001F98">
        <w:t xml:space="preserve"> the total workforce.</w:t>
      </w:r>
    </w:p>
    <w:p w14:paraId="05F13B60" w14:textId="7E875E9D" w:rsidR="00757A79" w:rsidRPr="00B61389" w:rsidRDefault="00757A79" w:rsidP="00E82D94">
      <w:pPr>
        <w:pStyle w:val="BodyText"/>
        <w:rPr>
          <w:b/>
          <w:bCs/>
          <w:color w:val="012749"/>
          <w:sz w:val="18"/>
          <w:szCs w:val="18"/>
        </w:rPr>
      </w:pPr>
      <w:r>
        <w:br w:type="page"/>
      </w:r>
    </w:p>
    <w:p w14:paraId="1C151BE5" w14:textId="45FB6E9D" w:rsidR="00FE3E5A" w:rsidRPr="00BC47A9" w:rsidRDefault="00FE3E5A" w:rsidP="00FE3E5A">
      <w:pPr>
        <w:pStyle w:val="Caption"/>
      </w:pPr>
      <w:r w:rsidRPr="001004A8">
        <w:lastRenderedPageBreak/>
        <w:t>Figure</w:t>
      </w:r>
      <w:r w:rsidRPr="00BC47A9">
        <w:t xml:space="preserve"> </w:t>
      </w:r>
      <w:r w:rsidR="00CA634F">
        <w:t>9</w:t>
      </w:r>
      <w:r w:rsidRPr="00BC47A9">
        <w:t xml:space="preserve">: </w:t>
      </w:r>
      <w:r w:rsidRPr="001004A8">
        <w:t>Count</w:t>
      </w:r>
      <w:r w:rsidRPr="00BC47A9">
        <w:t xml:space="preserve"> of ANZSCO </w:t>
      </w:r>
      <w:r>
        <w:t>4-digit</w:t>
      </w:r>
      <w:r w:rsidRPr="00BC47A9">
        <w:t xml:space="preserve"> </w:t>
      </w:r>
      <w:r w:rsidRPr="001004A8">
        <w:t>occupations by</w:t>
      </w:r>
      <w:r w:rsidRPr="00BC47A9">
        <w:t xml:space="preserve"> </w:t>
      </w:r>
      <w:r w:rsidR="00200381">
        <w:t xml:space="preserve">First Nations </w:t>
      </w:r>
      <w:r w:rsidRPr="00BC47A9">
        <w:t>gender segregation intensity</w:t>
      </w:r>
      <w:r w:rsidRPr="001004A8">
        <w:t>,</w:t>
      </w:r>
      <w:r w:rsidRPr="00BC47A9">
        <w:t xml:space="preserve"> from 2006 to 2021</w:t>
      </w:r>
    </w:p>
    <w:p w14:paraId="70DBDD08" w14:textId="59E9F22C" w:rsidR="00FE3E5A" w:rsidRDefault="00C92A06" w:rsidP="00FE3E5A">
      <w:pPr>
        <w:pStyle w:val="BodyText"/>
      </w:pPr>
      <w:r w:rsidRPr="00C92A06">
        <w:rPr>
          <w:noProof/>
        </w:rPr>
        <w:drawing>
          <wp:inline distT="0" distB="0" distL="0" distR="0" wp14:anchorId="7EFC70A6" wp14:editId="4DDDA297">
            <wp:extent cx="5397500" cy="3162300"/>
            <wp:effectExtent l="0" t="0" r="0" b="0"/>
            <wp:docPr id="1506067072" name="Chart 1" descr="This is a line chart visually representing the analysis above">
              <a:extLst xmlns:a="http://schemas.openxmlformats.org/drawingml/2006/main">
                <a:ext uri="{FF2B5EF4-FFF2-40B4-BE49-F238E27FC236}">
                  <a16:creationId xmlns:a16="http://schemas.microsoft.com/office/drawing/2014/main" id="{4A39A7C5-B264-9E47-BF52-C21663DDC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37F7018" w14:textId="746949F4" w:rsidR="00FE3E5A" w:rsidRPr="00FE3E5A" w:rsidRDefault="00FE3E5A" w:rsidP="00E37364">
      <w:pPr>
        <w:pStyle w:val="Source"/>
      </w:pPr>
      <w:r w:rsidRPr="00F6569B">
        <w:t>Source: ABS, Census of Population and Housing, 2006 and 2021</w:t>
      </w:r>
      <w:r>
        <w:t>.</w:t>
      </w:r>
    </w:p>
    <w:p w14:paraId="766B57F0" w14:textId="753FB9F2" w:rsidR="00DE46F0" w:rsidRDefault="00646E9C" w:rsidP="00757A79">
      <w:pPr>
        <w:pStyle w:val="BodyText"/>
        <w:spacing w:before="240"/>
      </w:pPr>
      <w:r>
        <w:t>When applying the GSIS to the</w:t>
      </w:r>
      <w:r w:rsidR="007744F1">
        <w:t xml:space="preserve"> </w:t>
      </w:r>
      <w:r w:rsidR="000C6FCE">
        <w:t>top</w:t>
      </w:r>
      <w:r w:rsidR="007744F1">
        <w:t xml:space="preserve"> growing occupations for First Nations workers </w:t>
      </w:r>
      <w:r w:rsidR="00544E71">
        <w:t>t</w:t>
      </w:r>
      <w:r w:rsidR="007744F1">
        <w:t xml:space="preserve">he </w:t>
      </w:r>
      <w:r w:rsidR="007744F1" w:rsidRPr="00AE57DC">
        <w:t>biggest share</w:t>
      </w:r>
      <w:r w:rsidR="00BC57AD">
        <w:t>s</w:t>
      </w:r>
      <w:r w:rsidR="007744F1" w:rsidRPr="00AE57DC">
        <w:t xml:space="preserve"> of the growing jobs </w:t>
      </w:r>
      <w:r w:rsidR="00BC57AD">
        <w:t>we</w:t>
      </w:r>
      <w:r w:rsidR="00FB215A">
        <w:t>re</w:t>
      </w:r>
      <w:r w:rsidR="007744F1" w:rsidRPr="00AE57DC">
        <w:t xml:space="preserve"> </w:t>
      </w:r>
      <w:r w:rsidR="00BC57AD">
        <w:t xml:space="preserve">either </w:t>
      </w:r>
      <w:r w:rsidR="007744F1" w:rsidRPr="00AE57DC">
        <w:t>highly or almost completely male or female dominated jobs</w:t>
      </w:r>
      <w:r w:rsidR="000D3C7F">
        <w:t xml:space="preserve">. </w:t>
      </w:r>
      <w:r w:rsidR="00042863">
        <w:t xml:space="preserve">For </w:t>
      </w:r>
      <w:r w:rsidR="001A4057">
        <w:t xml:space="preserve">female </w:t>
      </w:r>
      <w:r w:rsidR="00042863">
        <w:t>dominated occupations</w:t>
      </w:r>
      <w:r w:rsidR="001A4057">
        <w:t xml:space="preserve">, </w:t>
      </w:r>
      <w:r w:rsidR="00537F9C">
        <w:t xml:space="preserve">several roles (5 of the top 10 largest growing) </w:t>
      </w:r>
      <w:r w:rsidR="00CD7395">
        <w:t xml:space="preserve">were </w:t>
      </w:r>
      <w:r w:rsidR="001A4057">
        <w:t>in healthcare and community services</w:t>
      </w:r>
      <w:r w:rsidR="00042863">
        <w:t>,</w:t>
      </w:r>
      <w:r w:rsidR="001A4057">
        <w:t xml:space="preserve"> </w:t>
      </w:r>
      <w:r w:rsidR="009C4E3B">
        <w:t>t</w:t>
      </w:r>
      <w:r w:rsidR="000D3C7F">
        <w:t xml:space="preserve">rades and labouring </w:t>
      </w:r>
      <w:r w:rsidR="00042863">
        <w:t>occupat</w:t>
      </w:r>
      <w:r w:rsidR="00DE46F0">
        <w:t>ions featured prominently among the male dominated occupations</w:t>
      </w:r>
      <w:r w:rsidR="002F6523">
        <w:t>.</w:t>
      </w:r>
    </w:p>
    <w:p w14:paraId="600F80F3" w14:textId="79EBDCF2" w:rsidR="00347EE9" w:rsidRDefault="00062440" w:rsidP="000D3C7F">
      <w:pPr>
        <w:pStyle w:val="BodyText"/>
      </w:pPr>
      <w:r w:rsidRPr="00062440">
        <w:t xml:space="preserve">The largest employing occupation that shifted </w:t>
      </w:r>
      <w:r>
        <w:t xml:space="preserve">on the GSIS </w:t>
      </w:r>
      <w:r w:rsidR="00061DAC">
        <w:t xml:space="preserve">for First Nations workers </w:t>
      </w:r>
      <w:r w:rsidRPr="00062440">
        <w:t>was Sales Assistants (General</w:t>
      </w:r>
      <w:r>
        <w:t xml:space="preserve">). This </w:t>
      </w:r>
      <w:r w:rsidR="00061DAC">
        <w:t>wa</w:t>
      </w:r>
      <w:r>
        <w:t xml:space="preserve">s </w:t>
      </w:r>
      <w:r w:rsidRPr="00062440">
        <w:t>the largest employing occupation for First Nations people in 2021</w:t>
      </w:r>
      <w:r>
        <w:t xml:space="preserve"> and shifted </w:t>
      </w:r>
      <w:r w:rsidR="00E024E4">
        <w:t>downwards on the GSIS</w:t>
      </w:r>
      <w:r>
        <w:t xml:space="preserve"> from </w:t>
      </w:r>
      <w:r w:rsidRPr="00062440">
        <w:t xml:space="preserve">highly </w:t>
      </w:r>
      <w:r>
        <w:t xml:space="preserve">to </w:t>
      </w:r>
      <w:r w:rsidR="00434140">
        <w:t xml:space="preserve">moderately </w:t>
      </w:r>
      <w:r>
        <w:t xml:space="preserve">female </w:t>
      </w:r>
      <w:r w:rsidRPr="00062440">
        <w:t>dominated.</w:t>
      </w:r>
      <w:r>
        <w:t xml:space="preserve"> </w:t>
      </w:r>
      <w:r w:rsidR="000D3C7F">
        <w:t xml:space="preserve">The only </w:t>
      </w:r>
      <w:r w:rsidR="00C422B5">
        <w:t xml:space="preserve">other </w:t>
      </w:r>
      <w:r w:rsidR="00CD2DAE">
        <w:t>two</w:t>
      </w:r>
      <w:r w:rsidR="008542E9">
        <w:t xml:space="preserve"> </w:t>
      </w:r>
      <w:r w:rsidR="000D3C7F">
        <w:t>occupation</w:t>
      </w:r>
      <w:r w:rsidR="00B27187">
        <w:t>s</w:t>
      </w:r>
      <w:r w:rsidR="000D3C7F">
        <w:t xml:space="preserve"> </w:t>
      </w:r>
      <w:r w:rsidR="00C422B5">
        <w:t xml:space="preserve">in the top 10% employing occupations (36) </w:t>
      </w:r>
      <w:r w:rsidR="000D3C7F">
        <w:t>that increase</w:t>
      </w:r>
      <w:r>
        <w:t>d</w:t>
      </w:r>
      <w:r w:rsidR="000D3C7F">
        <w:t xml:space="preserve"> </w:t>
      </w:r>
      <w:r w:rsidR="00B61389">
        <w:t xml:space="preserve">their </w:t>
      </w:r>
      <w:r w:rsidR="000D3C7F">
        <w:t xml:space="preserve">male </w:t>
      </w:r>
      <w:r w:rsidR="00285FEF">
        <w:t xml:space="preserve">share </w:t>
      </w:r>
      <w:r w:rsidR="008D5BCB">
        <w:t xml:space="preserve">and shifted on the GSIS </w:t>
      </w:r>
      <w:r w:rsidR="00285FEF">
        <w:t>w</w:t>
      </w:r>
      <w:r w:rsidR="008D5BCB">
        <w:t>ere</w:t>
      </w:r>
      <w:r w:rsidR="00285FEF">
        <w:t xml:space="preserve"> </w:t>
      </w:r>
      <w:r w:rsidR="00C422B5">
        <w:t>Kitchen</w:t>
      </w:r>
      <w:r w:rsidR="00E51047">
        <w:t>hands</w:t>
      </w:r>
      <w:r w:rsidR="00285FEF">
        <w:t xml:space="preserve"> </w:t>
      </w:r>
      <w:r w:rsidR="008D5BCB">
        <w:t xml:space="preserve">and </w:t>
      </w:r>
      <w:r w:rsidR="00E51047">
        <w:t>Gardeners</w:t>
      </w:r>
      <w:r w:rsidR="008D5BCB">
        <w:t xml:space="preserve"> </w:t>
      </w:r>
      <w:r w:rsidR="00285FEF">
        <w:t xml:space="preserve">which went from </w:t>
      </w:r>
      <w:r w:rsidR="00E51047">
        <w:t xml:space="preserve">female dominated to </w:t>
      </w:r>
      <w:r w:rsidR="00285FEF">
        <w:t xml:space="preserve">gender balanced </w:t>
      </w:r>
      <w:r w:rsidR="00E51047">
        <w:t>and highly</w:t>
      </w:r>
      <w:r w:rsidR="00285FEF">
        <w:t xml:space="preserve"> male dominated</w:t>
      </w:r>
      <w:r w:rsidR="00166ED6">
        <w:t xml:space="preserve"> </w:t>
      </w:r>
      <w:r w:rsidR="00E51047">
        <w:t xml:space="preserve">to </w:t>
      </w:r>
      <w:r w:rsidR="00CD2DAE">
        <w:t xml:space="preserve">almost completely </w:t>
      </w:r>
      <w:r w:rsidR="004875F0">
        <w:t xml:space="preserve">male dominated </w:t>
      </w:r>
      <w:r w:rsidR="00B03D01">
        <w:t>respectively.</w:t>
      </w:r>
    </w:p>
    <w:p w14:paraId="3F8E713C" w14:textId="77777777" w:rsidR="00757A79" w:rsidRDefault="00757A79">
      <w:pPr>
        <w:spacing w:before="0" w:after="200" w:line="276" w:lineRule="auto"/>
        <w:rPr>
          <w:b/>
          <w:bCs/>
          <w:color w:val="012749"/>
          <w:sz w:val="18"/>
          <w:szCs w:val="18"/>
        </w:rPr>
      </w:pPr>
      <w:r>
        <w:br w:type="page"/>
      </w:r>
    </w:p>
    <w:p w14:paraId="31AA2B3B" w14:textId="0C3F8A4B" w:rsidR="00D12AA0" w:rsidRPr="00D12AA0" w:rsidRDefault="00683EBF" w:rsidP="00757A79">
      <w:pPr>
        <w:pStyle w:val="Caption"/>
        <w:spacing w:before="240"/>
      </w:pPr>
      <w:r w:rsidRPr="00F6569B">
        <w:lastRenderedPageBreak/>
        <w:t>Table</w:t>
      </w:r>
      <w:r>
        <w:t xml:space="preserve"> </w:t>
      </w:r>
      <w:r w:rsidR="00C45A61">
        <w:t>15</w:t>
      </w:r>
      <w:r w:rsidRPr="00F6569B">
        <w:t xml:space="preserve">: </w:t>
      </w:r>
      <w:r>
        <w:t xml:space="preserve">Shifts in gender segregation intensity across the </w:t>
      </w:r>
      <w:r w:rsidR="000C6FCE">
        <w:t>top</w:t>
      </w:r>
      <w:r>
        <w:t xml:space="preserve"> growing occupations for the First Nations workers </w:t>
      </w:r>
      <w:r w:rsidRPr="00F6569B">
        <w:t>from 2006 to 2021</w:t>
      </w:r>
    </w:p>
    <w:tbl>
      <w:tblPr>
        <w:tblStyle w:val="CustomTablebasic"/>
        <w:tblW w:w="8852" w:type="dxa"/>
        <w:tblLayout w:type="fixed"/>
        <w:tblLook w:val="04A0" w:firstRow="1" w:lastRow="0" w:firstColumn="1" w:lastColumn="0" w:noHBand="0" w:noVBand="1"/>
      </w:tblPr>
      <w:tblGrid>
        <w:gridCol w:w="5167"/>
        <w:gridCol w:w="1870"/>
        <w:gridCol w:w="1815"/>
      </w:tblGrid>
      <w:tr w:rsidR="001F2123" w:rsidRPr="00013765" w14:paraId="0144BCE1" w14:textId="77777777" w:rsidTr="00CF2A33">
        <w:trPr>
          <w:cnfStyle w:val="100000000000" w:firstRow="1" w:lastRow="0" w:firstColumn="0" w:lastColumn="0" w:oddVBand="0" w:evenVBand="0" w:oddHBand="0" w:evenHBand="0" w:firstRowFirstColumn="0" w:firstRowLastColumn="0" w:lastRowFirstColumn="0" w:lastRowLastColumn="0"/>
          <w:trHeight w:val="297"/>
        </w:trPr>
        <w:tc>
          <w:tcPr>
            <w:tcW w:w="5167" w:type="dxa"/>
          </w:tcPr>
          <w:p w14:paraId="684932AC" w14:textId="77777777" w:rsidR="00D12AA0" w:rsidRPr="00D12AA0" w:rsidRDefault="00D12AA0" w:rsidP="00D12AA0">
            <w:pPr>
              <w:pStyle w:val="TableHeading1"/>
            </w:pPr>
            <w:r w:rsidRPr="00D12AA0">
              <w:t>Occupation</w:t>
            </w:r>
          </w:p>
        </w:tc>
        <w:tc>
          <w:tcPr>
            <w:tcW w:w="1870" w:type="dxa"/>
          </w:tcPr>
          <w:p w14:paraId="5B29F22F" w14:textId="1AA70164" w:rsidR="00D12AA0" w:rsidRPr="00D12AA0" w:rsidRDefault="00683EBF" w:rsidP="00D12AA0">
            <w:pPr>
              <w:pStyle w:val="TableHeading1"/>
            </w:pPr>
            <w:r>
              <w:t>Segregation intensity 2006</w:t>
            </w:r>
          </w:p>
        </w:tc>
        <w:tc>
          <w:tcPr>
            <w:tcW w:w="1815" w:type="dxa"/>
          </w:tcPr>
          <w:p w14:paraId="733CDF05" w14:textId="0D94BE19" w:rsidR="00D12AA0" w:rsidRPr="00D12AA0" w:rsidRDefault="00D12AA0" w:rsidP="00D12AA0">
            <w:pPr>
              <w:pStyle w:val="TableHeading1"/>
            </w:pPr>
            <w:r w:rsidRPr="00D12AA0">
              <w:t xml:space="preserve">Segregation </w:t>
            </w:r>
            <w:r w:rsidR="00683EBF">
              <w:t>intensity</w:t>
            </w:r>
            <w:r w:rsidRPr="00D12AA0">
              <w:t xml:space="preserve"> 2021</w:t>
            </w:r>
          </w:p>
        </w:tc>
      </w:tr>
      <w:tr w:rsidR="00D12AA0" w:rsidRPr="00013765" w14:paraId="148DA8F1" w14:textId="77777777" w:rsidTr="00CF2A33">
        <w:trPr>
          <w:trHeight w:val="297"/>
        </w:trPr>
        <w:tc>
          <w:tcPr>
            <w:tcW w:w="5167" w:type="dxa"/>
            <w:vAlign w:val="bottom"/>
          </w:tcPr>
          <w:p w14:paraId="450EB32B" w14:textId="77777777" w:rsidR="00D12AA0" w:rsidRPr="00A66BDE" w:rsidRDefault="00D12AA0" w:rsidP="00A66BDE">
            <w:pPr>
              <w:pStyle w:val="TableBodyText"/>
            </w:pPr>
            <w:bookmarkStart w:id="31" w:name="_Hlk201235601"/>
            <w:r w:rsidRPr="00A66BDE">
              <w:t>Sales Assistants (General)</w:t>
            </w:r>
          </w:p>
        </w:tc>
        <w:tc>
          <w:tcPr>
            <w:tcW w:w="1870" w:type="dxa"/>
          </w:tcPr>
          <w:p w14:paraId="5FFC51A3" w14:textId="77777777" w:rsidR="00D12AA0" w:rsidRPr="00A66BDE" w:rsidRDefault="00D12AA0" w:rsidP="00A66BDE">
            <w:pPr>
              <w:pStyle w:val="TableBodyText"/>
            </w:pPr>
            <w:r w:rsidRPr="00A66BDE">
              <w:t>Highly female dominated</w:t>
            </w:r>
          </w:p>
        </w:tc>
        <w:tc>
          <w:tcPr>
            <w:tcW w:w="1815" w:type="dxa"/>
          </w:tcPr>
          <w:p w14:paraId="6DD4B76C" w14:textId="4801242B" w:rsidR="00D12AA0" w:rsidRPr="00A66BDE" w:rsidRDefault="001F3704" w:rsidP="00A66BDE">
            <w:pPr>
              <w:pStyle w:val="TableBodyText"/>
            </w:pPr>
            <w:r w:rsidRPr="00A66BDE">
              <w:t>Moderately f</w:t>
            </w:r>
            <w:r w:rsidR="00D12AA0" w:rsidRPr="00A66BDE">
              <w:t>emale dominated</w:t>
            </w:r>
          </w:p>
        </w:tc>
      </w:tr>
      <w:bookmarkEnd w:id="31"/>
      <w:tr w:rsidR="00405114" w:rsidRPr="00013765" w14:paraId="6C4B00F5"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1996DF06" w14:textId="77777777" w:rsidR="00D12AA0" w:rsidRPr="00A66BDE" w:rsidRDefault="00D12AA0" w:rsidP="00A66BDE">
            <w:pPr>
              <w:pStyle w:val="TableBodyText"/>
            </w:pPr>
            <w:r w:rsidRPr="00A66BDE">
              <w:t>Kitchenhands</w:t>
            </w:r>
          </w:p>
        </w:tc>
        <w:tc>
          <w:tcPr>
            <w:tcW w:w="1870" w:type="dxa"/>
          </w:tcPr>
          <w:p w14:paraId="4BF6A8DE" w14:textId="53B5AD7C" w:rsidR="00D12AA0" w:rsidRPr="00A66BDE" w:rsidRDefault="000B3E7F" w:rsidP="00A66BDE">
            <w:pPr>
              <w:pStyle w:val="TableBodyText"/>
            </w:pPr>
            <w:r w:rsidRPr="00A66BDE">
              <w:t>Moderately f</w:t>
            </w:r>
            <w:r w:rsidR="00D12AA0" w:rsidRPr="00A66BDE">
              <w:t>emale dominated</w:t>
            </w:r>
          </w:p>
        </w:tc>
        <w:tc>
          <w:tcPr>
            <w:tcW w:w="1815" w:type="dxa"/>
          </w:tcPr>
          <w:p w14:paraId="50B9359F" w14:textId="77777777" w:rsidR="00D12AA0" w:rsidRPr="00A66BDE" w:rsidRDefault="00D12AA0" w:rsidP="00A66BDE">
            <w:pPr>
              <w:pStyle w:val="TableBodyText"/>
            </w:pPr>
            <w:r w:rsidRPr="00A66BDE">
              <w:t>Gender balanced</w:t>
            </w:r>
          </w:p>
        </w:tc>
      </w:tr>
      <w:tr w:rsidR="00D12AA0" w:rsidRPr="00013765" w14:paraId="05F597B9" w14:textId="77777777" w:rsidTr="00CF2A33">
        <w:trPr>
          <w:trHeight w:val="297"/>
        </w:trPr>
        <w:tc>
          <w:tcPr>
            <w:tcW w:w="5167" w:type="dxa"/>
            <w:vAlign w:val="bottom"/>
          </w:tcPr>
          <w:p w14:paraId="14709BEF" w14:textId="77777777" w:rsidR="00D12AA0" w:rsidRPr="00A66BDE" w:rsidRDefault="00D12AA0" w:rsidP="00A66BDE">
            <w:pPr>
              <w:pStyle w:val="TableBodyText"/>
            </w:pPr>
            <w:r w:rsidRPr="00A66BDE">
              <w:t>Fast Food Cooks</w:t>
            </w:r>
          </w:p>
        </w:tc>
        <w:tc>
          <w:tcPr>
            <w:tcW w:w="1870" w:type="dxa"/>
          </w:tcPr>
          <w:p w14:paraId="3F1AED13" w14:textId="77777777" w:rsidR="00D12AA0" w:rsidRPr="00A66BDE" w:rsidRDefault="00D12AA0" w:rsidP="00A66BDE">
            <w:pPr>
              <w:pStyle w:val="TableBodyText"/>
            </w:pPr>
            <w:r w:rsidRPr="00A66BDE">
              <w:t>Gender balanced</w:t>
            </w:r>
          </w:p>
        </w:tc>
        <w:tc>
          <w:tcPr>
            <w:tcW w:w="1815" w:type="dxa"/>
          </w:tcPr>
          <w:p w14:paraId="0705D629" w14:textId="003497FF" w:rsidR="00D12AA0" w:rsidRPr="00A66BDE" w:rsidRDefault="000B3E7F" w:rsidP="00A66BDE">
            <w:pPr>
              <w:pStyle w:val="TableBodyText"/>
            </w:pPr>
            <w:r w:rsidRPr="00A66BDE">
              <w:t>Moderately m</w:t>
            </w:r>
            <w:r w:rsidR="00D12AA0" w:rsidRPr="00A66BDE">
              <w:t>ale dominated</w:t>
            </w:r>
          </w:p>
        </w:tc>
      </w:tr>
      <w:tr w:rsidR="00405114" w:rsidRPr="00013765" w14:paraId="28036FE6"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39CA49DB" w14:textId="77777777" w:rsidR="00D12AA0" w:rsidRPr="00A66BDE" w:rsidRDefault="00D12AA0" w:rsidP="00A66BDE">
            <w:pPr>
              <w:pStyle w:val="TableBodyText"/>
            </w:pPr>
            <w:r w:rsidRPr="00A66BDE">
              <w:t>Welfare Support Workers</w:t>
            </w:r>
          </w:p>
        </w:tc>
        <w:tc>
          <w:tcPr>
            <w:tcW w:w="1870" w:type="dxa"/>
          </w:tcPr>
          <w:p w14:paraId="2080327F" w14:textId="77777777" w:rsidR="00D12AA0" w:rsidRPr="00A66BDE" w:rsidRDefault="00D12AA0" w:rsidP="00A66BDE">
            <w:pPr>
              <w:pStyle w:val="TableBodyText"/>
            </w:pPr>
            <w:r w:rsidRPr="00A66BDE">
              <w:t>Gender balanced</w:t>
            </w:r>
          </w:p>
        </w:tc>
        <w:tc>
          <w:tcPr>
            <w:tcW w:w="1815" w:type="dxa"/>
          </w:tcPr>
          <w:p w14:paraId="711E071A" w14:textId="4CFB5DFF" w:rsidR="00D12AA0" w:rsidRPr="00A66BDE" w:rsidRDefault="000B3E7F" w:rsidP="00A66BDE">
            <w:pPr>
              <w:pStyle w:val="TableBodyText"/>
            </w:pPr>
            <w:r w:rsidRPr="00A66BDE">
              <w:t>Moderately f</w:t>
            </w:r>
            <w:r w:rsidR="00D12AA0" w:rsidRPr="00A66BDE">
              <w:t>emale dominated</w:t>
            </w:r>
          </w:p>
        </w:tc>
      </w:tr>
      <w:tr w:rsidR="00D12AA0" w:rsidRPr="00013765" w14:paraId="6639F6BB" w14:textId="77777777" w:rsidTr="00CF2A33">
        <w:trPr>
          <w:trHeight w:val="297"/>
        </w:trPr>
        <w:tc>
          <w:tcPr>
            <w:tcW w:w="5167" w:type="dxa"/>
            <w:vAlign w:val="bottom"/>
          </w:tcPr>
          <w:p w14:paraId="26E8A359" w14:textId="77777777" w:rsidR="00D12AA0" w:rsidRPr="00A66BDE" w:rsidRDefault="00D12AA0" w:rsidP="00A66BDE">
            <w:pPr>
              <w:pStyle w:val="TableBodyText"/>
            </w:pPr>
            <w:r w:rsidRPr="00A66BDE">
              <w:t>Drillers, Miners, and Shot Firers</w:t>
            </w:r>
          </w:p>
        </w:tc>
        <w:tc>
          <w:tcPr>
            <w:tcW w:w="1870" w:type="dxa"/>
          </w:tcPr>
          <w:p w14:paraId="45CF4A2C" w14:textId="77777777" w:rsidR="00D12AA0" w:rsidRPr="00A66BDE" w:rsidRDefault="00D12AA0" w:rsidP="00A66BDE">
            <w:pPr>
              <w:pStyle w:val="TableBodyText"/>
            </w:pPr>
            <w:r w:rsidRPr="00A66BDE">
              <w:t>Almost completely male dominated</w:t>
            </w:r>
          </w:p>
        </w:tc>
        <w:tc>
          <w:tcPr>
            <w:tcW w:w="1815" w:type="dxa"/>
          </w:tcPr>
          <w:p w14:paraId="3C5D66B5" w14:textId="77777777" w:rsidR="00D12AA0" w:rsidRPr="00A66BDE" w:rsidRDefault="00D12AA0" w:rsidP="00A66BDE">
            <w:pPr>
              <w:pStyle w:val="TableBodyText"/>
            </w:pPr>
            <w:r w:rsidRPr="00A66BDE">
              <w:t>Highly male dominated</w:t>
            </w:r>
          </w:p>
        </w:tc>
      </w:tr>
      <w:tr w:rsidR="00405114" w:rsidRPr="00013765" w14:paraId="1A655FC5"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58BB60FD" w14:textId="5D1B0B64" w:rsidR="00D12AA0" w:rsidRPr="00A66BDE" w:rsidRDefault="00CB6223" w:rsidP="00A66BDE">
            <w:pPr>
              <w:pStyle w:val="TableBodyText"/>
            </w:pPr>
            <w:r w:rsidRPr="00A66BDE">
              <w:t>Welfare, Recreation and Community Arts Workers</w:t>
            </w:r>
          </w:p>
        </w:tc>
        <w:tc>
          <w:tcPr>
            <w:tcW w:w="1870" w:type="dxa"/>
          </w:tcPr>
          <w:p w14:paraId="2784A9D2" w14:textId="5EAA4922" w:rsidR="00D12AA0" w:rsidRPr="00A66BDE" w:rsidRDefault="00CB6223" w:rsidP="00A66BDE">
            <w:pPr>
              <w:pStyle w:val="TableBodyText"/>
            </w:pPr>
            <w:r w:rsidRPr="00A66BDE">
              <w:t>Moderately</w:t>
            </w:r>
            <w:r w:rsidR="00D12AA0" w:rsidRPr="00A66BDE">
              <w:t xml:space="preserve"> female dominated</w:t>
            </w:r>
          </w:p>
        </w:tc>
        <w:tc>
          <w:tcPr>
            <w:tcW w:w="1815" w:type="dxa"/>
          </w:tcPr>
          <w:p w14:paraId="2773A3F3" w14:textId="1F95C806" w:rsidR="00D12AA0" w:rsidRPr="00A66BDE" w:rsidRDefault="00CB6223" w:rsidP="00A66BDE">
            <w:pPr>
              <w:pStyle w:val="TableBodyText"/>
            </w:pPr>
            <w:r w:rsidRPr="00A66BDE">
              <w:t>Highly</w:t>
            </w:r>
            <w:r w:rsidR="00D12AA0" w:rsidRPr="00A66BDE">
              <w:t xml:space="preserve"> female dominated</w:t>
            </w:r>
          </w:p>
        </w:tc>
      </w:tr>
      <w:tr w:rsidR="00D12AA0" w:rsidRPr="00013765" w14:paraId="5123D282" w14:textId="77777777" w:rsidTr="00CF2A33">
        <w:trPr>
          <w:trHeight w:val="297"/>
        </w:trPr>
        <w:tc>
          <w:tcPr>
            <w:tcW w:w="5167" w:type="dxa"/>
            <w:vAlign w:val="bottom"/>
          </w:tcPr>
          <w:p w14:paraId="3E17CEC6" w14:textId="2ECCFF6E" w:rsidR="00D12AA0" w:rsidRPr="00A66BDE" w:rsidRDefault="001236A6" w:rsidP="00A66BDE">
            <w:pPr>
              <w:pStyle w:val="TableBodyText"/>
            </w:pPr>
            <w:r w:rsidRPr="00A66BDE">
              <w:t>Other Information and Organisation Professionals</w:t>
            </w:r>
          </w:p>
        </w:tc>
        <w:tc>
          <w:tcPr>
            <w:tcW w:w="1870" w:type="dxa"/>
          </w:tcPr>
          <w:p w14:paraId="32646356" w14:textId="67F5C8C8" w:rsidR="00D12AA0" w:rsidRPr="00A66BDE" w:rsidRDefault="00CB6223" w:rsidP="00A66BDE">
            <w:pPr>
              <w:pStyle w:val="TableBodyText"/>
            </w:pPr>
            <w:r w:rsidRPr="00A66BDE">
              <w:t>Gender balanced</w:t>
            </w:r>
          </w:p>
        </w:tc>
        <w:tc>
          <w:tcPr>
            <w:tcW w:w="1815" w:type="dxa"/>
          </w:tcPr>
          <w:p w14:paraId="5043B92D" w14:textId="26CEAE83" w:rsidR="00D12AA0" w:rsidRPr="00A66BDE" w:rsidRDefault="00CB6223" w:rsidP="00A66BDE">
            <w:pPr>
              <w:pStyle w:val="TableBodyText"/>
            </w:pPr>
            <w:r w:rsidRPr="00A66BDE">
              <w:t>Moderately</w:t>
            </w:r>
            <w:r w:rsidR="00D12AA0" w:rsidRPr="00A66BDE">
              <w:t xml:space="preserve"> female dominated</w:t>
            </w:r>
          </w:p>
        </w:tc>
      </w:tr>
      <w:tr w:rsidR="00405114" w:rsidRPr="00013765" w14:paraId="5AB8DE15"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64F92ED" w14:textId="5815208F" w:rsidR="00D12AA0" w:rsidRPr="00A66BDE" w:rsidRDefault="001236A6" w:rsidP="00A66BDE">
            <w:pPr>
              <w:pStyle w:val="TableBodyText"/>
            </w:pPr>
            <w:r w:rsidRPr="00A66BDE">
              <w:t>Other Miscellaneous Labourers</w:t>
            </w:r>
          </w:p>
        </w:tc>
        <w:tc>
          <w:tcPr>
            <w:tcW w:w="1870" w:type="dxa"/>
          </w:tcPr>
          <w:p w14:paraId="15C475CD" w14:textId="2E594251" w:rsidR="00D12AA0" w:rsidRPr="00A66BDE" w:rsidRDefault="001236A6" w:rsidP="00A66BDE">
            <w:pPr>
              <w:pStyle w:val="TableBodyText"/>
            </w:pPr>
            <w:r w:rsidRPr="00A66BDE">
              <w:t>Highly male dominated</w:t>
            </w:r>
          </w:p>
        </w:tc>
        <w:tc>
          <w:tcPr>
            <w:tcW w:w="1815" w:type="dxa"/>
          </w:tcPr>
          <w:p w14:paraId="2CE7FBEF" w14:textId="2BF2F224" w:rsidR="00D12AA0" w:rsidRPr="00A66BDE" w:rsidRDefault="0036412A" w:rsidP="00A66BDE">
            <w:pPr>
              <w:pStyle w:val="TableBodyText"/>
            </w:pPr>
            <w:r w:rsidRPr="00A66BDE">
              <w:t xml:space="preserve">Moderately </w:t>
            </w:r>
            <w:r w:rsidR="001236A6" w:rsidRPr="00A66BDE">
              <w:t>male</w:t>
            </w:r>
            <w:r w:rsidR="00D12AA0" w:rsidRPr="00A66BDE">
              <w:t xml:space="preserve"> dominated</w:t>
            </w:r>
          </w:p>
        </w:tc>
      </w:tr>
      <w:tr w:rsidR="00D12AA0" w:rsidRPr="00013765" w14:paraId="122316C3" w14:textId="77777777" w:rsidTr="00CF2A33">
        <w:trPr>
          <w:trHeight w:val="297"/>
        </w:trPr>
        <w:tc>
          <w:tcPr>
            <w:tcW w:w="5167" w:type="dxa"/>
            <w:vAlign w:val="bottom"/>
          </w:tcPr>
          <w:p w14:paraId="012CB8CE" w14:textId="6A7B8700" w:rsidR="00D12AA0" w:rsidRPr="00A66BDE" w:rsidRDefault="0075393B" w:rsidP="00A66BDE">
            <w:pPr>
              <w:pStyle w:val="TableBodyText"/>
            </w:pPr>
            <w:r w:rsidRPr="0075393B">
              <w:t>Inspectors and Regulatory Officers</w:t>
            </w:r>
          </w:p>
        </w:tc>
        <w:tc>
          <w:tcPr>
            <w:tcW w:w="1870" w:type="dxa"/>
          </w:tcPr>
          <w:p w14:paraId="2BBA5CE7" w14:textId="22341758" w:rsidR="00D12AA0" w:rsidRPr="00A66BDE" w:rsidRDefault="00D12AA0" w:rsidP="00A66BDE">
            <w:pPr>
              <w:pStyle w:val="TableBodyText"/>
            </w:pPr>
            <w:r w:rsidRPr="00A66BDE">
              <w:t>Gender balanced</w:t>
            </w:r>
          </w:p>
        </w:tc>
        <w:tc>
          <w:tcPr>
            <w:tcW w:w="1815" w:type="dxa"/>
          </w:tcPr>
          <w:p w14:paraId="278AC7E3" w14:textId="2EF5E374" w:rsidR="00D12AA0" w:rsidRPr="00A66BDE" w:rsidRDefault="0036412A" w:rsidP="00A66BDE">
            <w:pPr>
              <w:pStyle w:val="TableBodyText"/>
            </w:pPr>
            <w:r w:rsidRPr="00A66BDE">
              <w:t>Moderately f</w:t>
            </w:r>
            <w:r w:rsidR="00D12AA0" w:rsidRPr="00A66BDE">
              <w:t>emale dominated</w:t>
            </w:r>
          </w:p>
        </w:tc>
      </w:tr>
      <w:tr w:rsidR="00405114" w:rsidRPr="00013765" w14:paraId="4CE5C19E"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72CF704" w14:textId="254B6AE5" w:rsidR="00D12AA0" w:rsidRPr="00A66BDE" w:rsidRDefault="003D55D8" w:rsidP="00A66BDE">
            <w:pPr>
              <w:pStyle w:val="TableBodyText"/>
            </w:pPr>
            <w:r w:rsidRPr="003D55D8">
              <w:t>Gardeners</w:t>
            </w:r>
          </w:p>
        </w:tc>
        <w:tc>
          <w:tcPr>
            <w:tcW w:w="1870" w:type="dxa"/>
          </w:tcPr>
          <w:p w14:paraId="430D312D" w14:textId="28C42F75" w:rsidR="00D12AA0" w:rsidRPr="00A66BDE" w:rsidRDefault="00D12AA0" w:rsidP="00A66BDE">
            <w:pPr>
              <w:pStyle w:val="TableBodyText"/>
            </w:pPr>
            <w:r w:rsidRPr="00A66BDE">
              <w:t>Highly male dominated</w:t>
            </w:r>
          </w:p>
        </w:tc>
        <w:tc>
          <w:tcPr>
            <w:tcW w:w="1815" w:type="dxa"/>
          </w:tcPr>
          <w:p w14:paraId="6C246FE6" w14:textId="7D38055E" w:rsidR="00D12AA0" w:rsidRPr="00A66BDE" w:rsidRDefault="00C54519" w:rsidP="00A66BDE">
            <w:pPr>
              <w:pStyle w:val="TableBodyText"/>
            </w:pPr>
            <w:r w:rsidRPr="00C54519">
              <w:t>Almost completely</w:t>
            </w:r>
            <w:r w:rsidR="0036412A" w:rsidRPr="00A66BDE">
              <w:t xml:space="preserve"> m</w:t>
            </w:r>
            <w:r w:rsidR="00D12AA0" w:rsidRPr="00A66BDE">
              <w:t>ale dominated</w:t>
            </w:r>
          </w:p>
        </w:tc>
      </w:tr>
    </w:tbl>
    <w:p w14:paraId="66C0178A" w14:textId="77777777" w:rsidR="00D12AA0" w:rsidRPr="00D12AA0" w:rsidRDefault="00D12AA0" w:rsidP="00D12AA0">
      <w:pPr>
        <w:pStyle w:val="Source"/>
      </w:pPr>
      <w:r w:rsidRPr="00D12AA0">
        <w:t>Source: ABS Census of Population and Housing, 2006 and 2021</w:t>
      </w:r>
    </w:p>
    <w:p w14:paraId="4DAC6F84" w14:textId="465662E7" w:rsidR="004A261F" w:rsidRDefault="00330EF3" w:rsidP="00757A79">
      <w:pPr>
        <w:pStyle w:val="Heading3"/>
      </w:pPr>
      <w:bookmarkStart w:id="32" w:name="_Toc205210173"/>
      <w:r w:rsidRPr="00371729">
        <w:t xml:space="preserve">Occupational </w:t>
      </w:r>
      <w:r w:rsidRPr="005E4E17">
        <w:t>snapshots</w:t>
      </w:r>
      <w:r w:rsidR="005E664B">
        <w:t xml:space="preserve">: </w:t>
      </w:r>
      <w:r>
        <w:t>First Nations</w:t>
      </w:r>
      <w:r w:rsidR="00B31A9D">
        <w:t xml:space="preserve"> workers</w:t>
      </w:r>
      <w:bookmarkEnd w:id="32"/>
    </w:p>
    <w:p w14:paraId="57E69BAF" w14:textId="1FC2FB85" w:rsidR="00ED413C" w:rsidRDefault="0026049A" w:rsidP="00FE3E5A">
      <w:pPr>
        <w:pStyle w:val="BodyText"/>
      </w:pPr>
      <w:r>
        <w:t>In this section</w:t>
      </w:r>
      <w:r w:rsidR="00FE3E5A" w:rsidRPr="00FE3E5A">
        <w:t xml:space="preserve"> we </w:t>
      </w:r>
      <w:r>
        <w:t>explore</w:t>
      </w:r>
      <w:r w:rsidR="00FE3E5A" w:rsidRPr="00FE3E5A">
        <w:t xml:space="preserve"> broader gendered growth </w:t>
      </w:r>
      <w:r>
        <w:t xml:space="preserve">and change </w:t>
      </w:r>
      <w:r w:rsidR="00C83F1F">
        <w:t>in selected occupations</w:t>
      </w:r>
      <w:r w:rsidR="00FE3E5A" w:rsidRPr="00FE3E5A">
        <w:t xml:space="preserve"> </w:t>
      </w:r>
      <w:r w:rsidR="00187B76">
        <w:t xml:space="preserve">for </w:t>
      </w:r>
      <w:r w:rsidR="00FE3E5A" w:rsidRPr="00FE3E5A">
        <w:t>First Nations workers to identify important and promising changes</w:t>
      </w:r>
      <w:r w:rsidR="005A0ED2">
        <w:t xml:space="preserve"> that are at play in broader gender segregation changes over time</w:t>
      </w:r>
      <w:r w:rsidR="002F6523">
        <w:t>.</w:t>
      </w:r>
    </w:p>
    <w:p w14:paraId="3BE133E1" w14:textId="1D3DD441" w:rsidR="00FE3E5A" w:rsidRPr="00FE3E5A" w:rsidRDefault="00FE3E5A" w:rsidP="00FE3E5A">
      <w:pPr>
        <w:pStyle w:val="BodyText"/>
      </w:pPr>
      <w:r w:rsidRPr="00FE3E5A">
        <w:t xml:space="preserve">For example, First Nations workers have increased their share of </w:t>
      </w:r>
      <w:r w:rsidR="005A0ED2">
        <w:t xml:space="preserve">two </w:t>
      </w:r>
      <w:r w:rsidR="00E95B83">
        <w:t xml:space="preserve">large employing health care roles and </w:t>
      </w:r>
      <w:r w:rsidRPr="00FE3E5A">
        <w:t>male dominated trades</w:t>
      </w:r>
      <w:r w:rsidR="00997FB1">
        <w:t>—</w:t>
      </w:r>
      <w:r w:rsidR="00E95B83">
        <w:t xml:space="preserve">which are </w:t>
      </w:r>
      <w:r w:rsidR="00BC6F48">
        <w:t xml:space="preserve">typically </w:t>
      </w:r>
      <w:r w:rsidR="00E95B83">
        <w:t xml:space="preserve">in </w:t>
      </w:r>
      <w:r w:rsidR="005A0ED2">
        <w:t xml:space="preserve">national </w:t>
      </w:r>
      <w:r w:rsidR="00E95B83">
        <w:t>shortage.</w:t>
      </w:r>
      <w:r w:rsidRPr="00FE3E5A">
        <w:t xml:space="preserve"> </w:t>
      </w:r>
      <w:r w:rsidR="009B1009" w:rsidRPr="009B1009">
        <w:t>First Nations workers, particularly</w:t>
      </w:r>
      <w:r w:rsidRPr="00FE3E5A">
        <w:t xml:space="preserve"> females</w:t>
      </w:r>
      <w:r w:rsidR="00097656">
        <w:t>,</w:t>
      </w:r>
      <w:r w:rsidRPr="00FE3E5A">
        <w:t xml:space="preserve"> have also increased their share of </w:t>
      </w:r>
      <w:r w:rsidR="009B1009" w:rsidRPr="009B1009">
        <w:t>se</w:t>
      </w:r>
      <w:r w:rsidR="009B1009">
        <w:t>veral</w:t>
      </w:r>
      <w:r w:rsidRPr="00FE3E5A">
        <w:t xml:space="preserve"> higher Skill Level roles across </w:t>
      </w:r>
      <w:r w:rsidR="009B1009" w:rsidRPr="009B1009">
        <w:t>diverse industries such as advertising</w:t>
      </w:r>
      <w:r w:rsidR="009B1009">
        <w:t xml:space="preserve">, </w:t>
      </w:r>
      <w:r w:rsidRPr="00FE3E5A">
        <w:t>welfare</w:t>
      </w:r>
      <w:r w:rsidR="009B1009">
        <w:t>, teaching and environmental science</w:t>
      </w:r>
      <w:r w:rsidR="002F6523">
        <w:t>.</w:t>
      </w:r>
    </w:p>
    <w:p w14:paraId="39E92A3A" w14:textId="175245DB" w:rsidR="00E43ED9" w:rsidRDefault="00E43ED9" w:rsidP="00E43ED9">
      <w:pPr>
        <w:pStyle w:val="Heading4"/>
      </w:pPr>
      <w:r>
        <w:t xml:space="preserve">Increasing First Nations worker </w:t>
      </w:r>
      <w:r w:rsidR="002435B9">
        <w:t>shares</w:t>
      </w:r>
      <w:r>
        <w:t xml:space="preserve"> in </w:t>
      </w:r>
      <w:r w:rsidR="00EA08FB">
        <w:t>health care occupations</w:t>
      </w:r>
    </w:p>
    <w:p w14:paraId="7AB8FCE3" w14:textId="38CF6E76" w:rsidR="004C56F7" w:rsidRDefault="003809AA" w:rsidP="00231879">
      <w:pPr>
        <w:pStyle w:val="BodyText"/>
      </w:pPr>
      <w:r>
        <w:t xml:space="preserve">A high share of </w:t>
      </w:r>
      <w:r w:rsidR="00E43ED9" w:rsidRPr="005E4E17">
        <w:t>grow</w:t>
      </w:r>
      <w:r>
        <w:t>th</w:t>
      </w:r>
      <w:r w:rsidR="00E43ED9" w:rsidRPr="005E4E17">
        <w:t xml:space="preserve"> </w:t>
      </w:r>
      <w:r>
        <w:t xml:space="preserve">in </w:t>
      </w:r>
      <w:r w:rsidR="00842A36">
        <w:t>jobs</w:t>
      </w:r>
      <w:r w:rsidR="00E43ED9" w:rsidRPr="005E4E17">
        <w:t xml:space="preserve"> in the economy </w:t>
      </w:r>
      <w:r>
        <w:t>ha</w:t>
      </w:r>
      <w:r w:rsidR="00663111">
        <w:t>s</w:t>
      </w:r>
      <w:r>
        <w:t xml:space="preserve"> been </w:t>
      </w:r>
      <w:r w:rsidR="00E43ED9" w:rsidRPr="005E4E17">
        <w:t xml:space="preserve">in </w:t>
      </w:r>
      <w:r>
        <w:t>the H</w:t>
      </w:r>
      <w:r w:rsidR="00E43ED9" w:rsidRPr="005E4E17">
        <w:t>ealth</w:t>
      </w:r>
      <w:r w:rsidR="00EA08FB">
        <w:t xml:space="preserve"> care </w:t>
      </w:r>
      <w:r>
        <w:t xml:space="preserve">and social assistance </w:t>
      </w:r>
      <w:r w:rsidR="003020E2">
        <w:t xml:space="preserve">industry, within which </w:t>
      </w:r>
      <w:r w:rsidR="00403A4B">
        <w:t>there has been</w:t>
      </w:r>
      <w:r w:rsidR="00E43ED9" w:rsidRPr="005E4E17">
        <w:t xml:space="preserve"> increasing employment of </w:t>
      </w:r>
      <w:r w:rsidR="00E43ED9">
        <w:t xml:space="preserve">First Nations </w:t>
      </w:r>
      <w:r w:rsidR="0019689F">
        <w:t xml:space="preserve">workers. </w:t>
      </w:r>
      <w:r w:rsidR="00663111">
        <w:t xml:space="preserve">Growth in </w:t>
      </w:r>
      <w:r w:rsidR="00313938">
        <w:t xml:space="preserve">employment of </w:t>
      </w:r>
      <w:r w:rsidR="00E43ED9" w:rsidRPr="00FE3E5A">
        <w:t>First Nations workers</w:t>
      </w:r>
      <w:r w:rsidR="00313938">
        <w:t xml:space="preserve"> - both males </w:t>
      </w:r>
      <w:r w:rsidR="00231879">
        <w:t xml:space="preserve">and females </w:t>
      </w:r>
      <w:r w:rsidR="00313938">
        <w:t xml:space="preserve">- </w:t>
      </w:r>
      <w:r w:rsidR="00BB3788">
        <w:t xml:space="preserve">in Aged and Disabled Carers and Registered Nurses occupations </w:t>
      </w:r>
      <w:r w:rsidR="00313938">
        <w:t xml:space="preserve">has been </w:t>
      </w:r>
      <w:r w:rsidR="00BF5808">
        <w:t xml:space="preserve">particularly noteworthy, growing faster </w:t>
      </w:r>
      <w:r w:rsidR="00E43ED9" w:rsidRPr="00FE3E5A">
        <w:t>than the total workforce over the 15 years to 2021</w:t>
      </w:r>
      <w:r w:rsidR="00403A4B">
        <w:t xml:space="preserve"> </w:t>
      </w:r>
      <w:r w:rsidR="006E5F59">
        <w:t xml:space="preserve">(400% </w:t>
      </w:r>
      <w:r w:rsidR="00231879">
        <w:t xml:space="preserve">and </w:t>
      </w:r>
      <w:r w:rsidR="006E5F59">
        <w:t xml:space="preserve">290% for </w:t>
      </w:r>
      <w:r w:rsidR="00231879">
        <w:t xml:space="preserve">First Nations males and </w:t>
      </w:r>
      <w:r w:rsidR="006E5F59">
        <w:t>females</w:t>
      </w:r>
      <w:r w:rsidR="00D31B07">
        <w:t xml:space="preserve"> Aged and Disabled Carers</w:t>
      </w:r>
      <w:r w:rsidR="00231879">
        <w:t>,</w:t>
      </w:r>
      <w:r w:rsidR="00E95B83">
        <w:t xml:space="preserve"> compared to </w:t>
      </w:r>
      <w:r w:rsidR="0080025D">
        <w:t>34</w:t>
      </w:r>
      <w:r w:rsidR="00D57FEB">
        <w:t xml:space="preserve">4% and </w:t>
      </w:r>
      <w:r w:rsidR="0080025D">
        <w:t>166</w:t>
      </w:r>
      <w:r w:rsidR="00D57FEB">
        <w:t>%</w:t>
      </w:r>
      <w:r w:rsidR="00E95B83">
        <w:t xml:space="preserve"> for </w:t>
      </w:r>
      <w:r w:rsidR="00D57FEB">
        <w:t xml:space="preserve">the </w:t>
      </w:r>
      <w:r w:rsidR="00E95B83">
        <w:t>total</w:t>
      </w:r>
      <w:r w:rsidR="004C56F7">
        <w:t xml:space="preserve"> </w:t>
      </w:r>
      <w:r w:rsidR="00DA6977">
        <w:t xml:space="preserve">Aged and Disabled Carers </w:t>
      </w:r>
      <w:r w:rsidR="00404E2D">
        <w:t xml:space="preserve">male and female </w:t>
      </w:r>
      <w:r w:rsidR="004C56F7">
        <w:t>workforce</w:t>
      </w:r>
      <w:r w:rsidR="00231879">
        <w:t>)</w:t>
      </w:r>
      <w:r w:rsidR="002F6523">
        <w:t>.</w:t>
      </w:r>
    </w:p>
    <w:p w14:paraId="49900E03" w14:textId="0F1E79F7" w:rsidR="00FE3E5A" w:rsidRPr="00FE3E5A" w:rsidRDefault="00FE3E5A" w:rsidP="00FE3E5A">
      <w:pPr>
        <w:pStyle w:val="Heading4"/>
      </w:pPr>
      <w:r w:rsidRPr="00FE3E5A">
        <w:lastRenderedPageBreak/>
        <w:t>Increasing share of</w:t>
      </w:r>
      <w:r w:rsidR="00997FB1">
        <w:t xml:space="preserve"> </w:t>
      </w:r>
      <w:r w:rsidR="000B6DAC">
        <w:t xml:space="preserve">First Nations workers in </w:t>
      </w:r>
      <w:r w:rsidRPr="00FE3E5A">
        <w:t>male</w:t>
      </w:r>
      <w:r w:rsidR="00997FB1">
        <w:t xml:space="preserve"> </w:t>
      </w:r>
      <w:r w:rsidRPr="00FE3E5A">
        <w:t>dominated trades</w:t>
      </w:r>
    </w:p>
    <w:p w14:paraId="499A0FD5" w14:textId="65C9B7BD" w:rsidR="00231879" w:rsidRDefault="00FE3E5A" w:rsidP="00CC53E0">
      <w:pPr>
        <w:pStyle w:val="BodyText"/>
      </w:pPr>
      <w:r w:rsidRPr="00FE3E5A">
        <w:t>Between 2006 and 20</w:t>
      </w:r>
      <w:r w:rsidR="0002542B">
        <w:t>2</w:t>
      </w:r>
      <w:r w:rsidRPr="00FE3E5A">
        <w:t xml:space="preserve">1, there was strong employment growth in </w:t>
      </w:r>
      <w:r w:rsidR="00383170">
        <w:t>almost completely</w:t>
      </w:r>
      <w:r w:rsidR="00997FB1">
        <w:t xml:space="preserve"> </w:t>
      </w:r>
      <w:r w:rsidR="003D7AAA">
        <w:t xml:space="preserve">male </w:t>
      </w:r>
      <w:r w:rsidR="00F60359">
        <w:t>dominated</w:t>
      </w:r>
      <w:r w:rsidRPr="00FE3E5A">
        <w:t xml:space="preserve"> trade occupations among male First Nations workers. In 2006, only </w:t>
      </w:r>
      <w:r w:rsidR="00675DAC">
        <w:t>three</w:t>
      </w:r>
      <w:r w:rsidR="00675DAC" w:rsidRPr="00FE3E5A">
        <w:t xml:space="preserve"> </w:t>
      </w:r>
      <w:r w:rsidRPr="00FE3E5A">
        <w:t>trades, Carpenters and Joiners</w:t>
      </w:r>
      <w:r w:rsidR="00675DAC">
        <w:t>, Metal Fitters and Machinists</w:t>
      </w:r>
      <w:r w:rsidRPr="00FE3E5A">
        <w:t xml:space="preserve"> and Structural Steel and Welding Trades Workers, were in the top 1</w:t>
      </w:r>
      <w:r w:rsidR="00C95A74">
        <w:t>5</w:t>
      </w:r>
      <w:r w:rsidRPr="00FE3E5A">
        <w:t xml:space="preserve"> employ</w:t>
      </w:r>
      <w:r w:rsidR="00406C52">
        <w:t>ing occupations</w:t>
      </w:r>
      <w:r w:rsidRPr="00FE3E5A">
        <w:t xml:space="preserve"> of First Nations males. In 2021, this had expanded to also include </w:t>
      </w:r>
      <w:r w:rsidR="00C95A74">
        <w:t>Elec</w:t>
      </w:r>
      <w:r w:rsidR="002A3ADE">
        <w:t>tricians</w:t>
      </w:r>
      <w:r w:rsidRPr="00FE3E5A">
        <w:t>, Plumbers, and Motor Mechanics indicating First Nations male take-up of high demand skill shortage jobs</w:t>
      </w:r>
      <w:r w:rsidR="002F6523">
        <w:t>.</w:t>
      </w:r>
    </w:p>
    <w:p w14:paraId="52AD9D73" w14:textId="616B2FBB" w:rsidR="002435B9" w:rsidRPr="00E345AE" w:rsidRDefault="00FE3E5A" w:rsidP="00CC53E0">
      <w:pPr>
        <w:pStyle w:val="BodyText"/>
      </w:pPr>
      <w:r w:rsidRPr="00FE3E5A">
        <w:t xml:space="preserve">The number of First Nations males working in these occupations </w:t>
      </w:r>
      <w:r w:rsidR="0041690C">
        <w:t>almost</w:t>
      </w:r>
      <w:r w:rsidRPr="00FE3E5A">
        <w:t xml:space="preserve"> </w:t>
      </w:r>
      <w:r w:rsidR="003A16E3">
        <w:t>t</w:t>
      </w:r>
      <w:r w:rsidR="00CC53E0">
        <w:t>ripled</w:t>
      </w:r>
      <w:r w:rsidRPr="00FE3E5A">
        <w:t xml:space="preserve"> between 2006 and 2021. </w:t>
      </w:r>
      <w:r w:rsidR="00CC53E0">
        <w:t xml:space="preserve">Likewise labouring jobs such as Drillers, Miners and Shotfirers increased </w:t>
      </w:r>
      <w:r w:rsidR="000C1658">
        <w:t>more than</w:t>
      </w:r>
      <w:r w:rsidR="00CC53E0">
        <w:t xml:space="preserve"> threefold as did </w:t>
      </w:r>
      <w:r w:rsidR="00CC53E0" w:rsidRPr="00E345AE">
        <w:t xml:space="preserve">Construction Managers (258%) </w:t>
      </w:r>
      <w:r w:rsidR="00CC53E0">
        <w:t xml:space="preserve">which </w:t>
      </w:r>
      <w:r w:rsidR="00CC53E0" w:rsidRPr="00E345AE">
        <w:t xml:space="preserve">shows that males are progressing into </w:t>
      </w:r>
      <w:r w:rsidR="00CC53E0">
        <w:t>S</w:t>
      </w:r>
      <w:r w:rsidR="00CC53E0" w:rsidRPr="00E345AE">
        <w:t xml:space="preserve">kill </w:t>
      </w:r>
      <w:r w:rsidR="00CC53E0">
        <w:t>L</w:t>
      </w:r>
      <w:r w:rsidR="00CC53E0" w:rsidRPr="00E345AE">
        <w:t xml:space="preserve">evel </w:t>
      </w:r>
      <w:r w:rsidR="00CC53E0">
        <w:t>1</w:t>
      </w:r>
      <w:r w:rsidR="00CC53E0" w:rsidRPr="00E345AE">
        <w:t xml:space="preserve"> occupations in this sector.</w:t>
      </w:r>
      <w:r w:rsidR="00CC53E0">
        <w:t xml:space="preserve"> Importantly, Electricians </w:t>
      </w:r>
      <w:r w:rsidR="00FA2597">
        <w:t>more than</w:t>
      </w:r>
      <w:r w:rsidR="00CC53E0">
        <w:t xml:space="preserve"> quadrupl</w:t>
      </w:r>
      <w:r w:rsidR="00903AC3">
        <w:t>ed</w:t>
      </w:r>
      <w:r w:rsidR="00CC53E0">
        <w:t xml:space="preserve"> in workforce size over the 15 years. This is a very important occupation in the </w:t>
      </w:r>
      <w:r w:rsidR="00524499">
        <w:t>Net Zero Transition</w:t>
      </w:r>
      <w:r w:rsidR="004A54CC">
        <w:t xml:space="preserve"> and JSA has previously made recommendations on </w:t>
      </w:r>
      <w:r w:rsidR="00942BA0">
        <w:t xml:space="preserve">how to support First Nations workers </w:t>
      </w:r>
      <w:r w:rsidR="00A55A3D">
        <w:t>into these roles. This study reiterates these recommendations</w:t>
      </w:r>
      <w:r w:rsidR="00AD22BC">
        <w:t xml:space="preserve"> (JSA 2024</w:t>
      </w:r>
      <w:r w:rsidR="007D727F">
        <w:t>b</w:t>
      </w:r>
      <w:r w:rsidR="0055732C">
        <w:t>)</w:t>
      </w:r>
      <w:r w:rsidR="002F6523">
        <w:t>.</w:t>
      </w:r>
    </w:p>
    <w:p w14:paraId="3EC54C93" w14:textId="0EA51077" w:rsidR="00FE3E5A" w:rsidRPr="00FE3E5A" w:rsidRDefault="00FE3E5A" w:rsidP="0043179B">
      <w:pPr>
        <w:pStyle w:val="BodyText"/>
      </w:pPr>
      <w:r w:rsidRPr="00FE3E5A">
        <w:t xml:space="preserve">These occupations are all almost completely male dominated and </w:t>
      </w:r>
      <w:r w:rsidR="00FC4AE4">
        <w:t>partly</w:t>
      </w:r>
      <w:r w:rsidRPr="00FE3E5A">
        <w:t xml:space="preserve"> explains the higher intensification of gender segregation among First Nations workers</w:t>
      </w:r>
      <w:r w:rsidR="00A6671B">
        <w:t xml:space="preserve"> and their </w:t>
      </w:r>
      <w:r w:rsidR="002435B9">
        <w:t xml:space="preserve">higher representation </w:t>
      </w:r>
      <w:r w:rsidR="00FA2597">
        <w:t xml:space="preserve">particularly </w:t>
      </w:r>
      <w:r w:rsidR="002435B9">
        <w:t xml:space="preserve">across </w:t>
      </w:r>
      <w:r w:rsidR="00D9530C">
        <w:t>Skill Level 3 jobs</w:t>
      </w:r>
      <w:r w:rsidR="002F6523">
        <w:t>.</w:t>
      </w:r>
    </w:p>
    <w:p w14:paraId="479A42D0" w14:textId="09DE1DDB" w:rsidR="00FE3E5A" w:rsidRPr="00FE3E5A" w:rsidRDefault="00FE3E5A" w:rsidP="00FE3E5A">
      <w:pPr>
        <w:pStyle w:val="Heading4"/>
      </w:pPr>
      <w:r w:rsidRPr="00FE3E5A">
        <w:t xml:space="preserve">Increasing share of higher skill roles for First </w:t>
      </w:r>
      <w:r w:rsidR="00F15851">
        <w:t>Na</w:t>
      </w:r>
      <w:r w:rsidRPr="00FE3E5A">
        <w:t>tions</w:t>
      </w:r>
      <w:r w:rsidR="00F15851">
        <w:t xml:space="preserve"> workers</w:t>
      </w:r>
    </w:p>
    <w:p w14:paraId="1A6F68E8" w14:textId="4642A49C" w:rsidR="00F82D66" w:rsidRDefault="004F7704" w:rsidP="004F7704">
      <w:pPr>
        <w:pStyle w:val="BodyText"/>
      </w:pPr>
      <w:r w:rsidRPr="004F7704">
        <w:t>Key examples of growth in higher skilled occupations for First Nations workers between 2006 and 2021 include growth in Health</w:t>
      </w:r>
      <w:r>
        <w:t xml:space="preserve">, </w:t>
      </w:r>
      <w:r w:rsidRPr="004F7704">
        <w:t>Education, Welfare, Policy and Environment</w:t>
      </w:r>
      <w:r>
        <w:t xml:space="preserve">al </w:t>
      </w:r>
      <w:r w:rsidRPr="004F7704">
        <w:t>professional roles</w:t>
      </w:r>
      <w:r w:rsidR="002F6523">
        <w:t>.</w:t>
      </w:r>
    </w:p>
    <w:p w14:paraId="22437104" w14:textId="5A97B34C" w:rsidR="004F7704" w:rsidRDefault="004F7704" w:rsidP="004F7704">
      <w:pPr>
        <w:pStyle w:val="BodyText"/>
      </w:pPr>
      <w:r w:rsidRPr="004F7704">
        <w:t xml:space="preserve">Table </w:t>
      </w:r>
      <w:r w:rsidR="00206FA9">
        <w:t>16</w:t>
      </w:r>
      <w:r w:rsidRPr="004F7704">
        <w:t xml:space="preserve"> </w:t>
      </w:r>
      <w:r w:rsidR="000B6DAC">
        <w:t xml:space="preserve">provides </w:t>
      </w:r>
      <w:r w:rsidRPr="004F7704">
        <w:t>an overview of all Skill Level 1 and 2 occupations that grew by over 800 workers, which in most cases equate</w:t>
      </w:r>
      <w:r w:rsidR="000B6DAC">
        <w:t>d</w:t>
      </w:r>
      <w:r w:rsidRPr="004F7704">
        <w:t xml:space="preserve"> to a doubling, tripling or a quadrupling of the number of First nations workers in th</w:t>
      </w:r>
      <w:r>
        <w:t>e</w:t>
      </w:r>
      <w:r w:rsidRPr="004F7704">
        <w:t>s</w:t>
      </w:r>
      <w:r>
        <w:t>e</w:t>
      </w:r>
      <w:r w:rsidRPr="004F7704">
        <w:t xml:space="preserve"> occupation</w:t>
      </w:r>
      <w:r>
        <w:t>s</w:t>
      </w:r>
      <w:r w:rsidRPr="004F7704">
        <w:t xml:space="preserve"> over the 15 years (100% = doubling, 200% = tripling, 300% = </w:t>
      </w:r>
      <w:r>
        <w:t>quadrupling</w:t>
      </w:r>
      <w:r w:rsidRPr="004F7704">
        <w:t>).</w:t>
      </w:r>
    </w:p>
    <w:p w14:paraId="0B593622" w14:textId="62B2CDEC" w:rsidR="00ED47E5" w:rsidRDefault="00ED47E5" w:rsidP="004F7704">
      <w:pPr>
        <w:pStyle w:val="BodyText"/>
      </w:pPr>
      <w:r>
        <w:t xml:space="preserve">The changing segregation intensity between 2006 and 2021 </w:t>
      </w:r>
      <w:r w:rsidR="004D7177">
        <w:t xml:space="preserve">shows the extent to which high </w:t>
      </w:r>
      <w:r w:rsidR="0071328B">
        <w:t>growth in higher skilled occupations was more concentrated among First Nations females</w:t>
      </w:r>
      <w:r w:rsidR="007234A7">
        <w:t xml:space="preserve"> than males.</w:t>
      </w:r>
    </w:p>
    <w:p w14:paraId="6D876A4C" w14:textId="77777777" w:rsidR="00757A79" w:rsidRDefault="00757A79">
      <w:pPr>
        <w:spacing w:before="0" w:after="200" w:line="276" w:lineRule="auto"/>
        <w:rPr>
          <w:b/>
          <w:bCs/>
          <w:color w:val="012749"/>
          <w:sz w:val="18"/>
          <w:szCs w:val="18"/>
        </w:rPr>
      </w:pPr>
      <w:r>
        <w:br w:type="page"/>
      </w:r>
    </w:p>
    <w:p w14:paraId="3B6A0626" w14:textId="4EE835E5" w:rsidR="006D1A1B" w:rsidRDefault="006D1A1B" w:rsidP="00A3372B">
      <w:pPr>
        <w:pStyle w:val="Caption"/>
      </w:pPr>
      <w:r>
        <w:lastRenderedPageBreak/>
        <w:t xml:space="preserve">Table </w:t>
      </w:r>
      <w:r w:rsidR="00C45A61">
        <w:t>16:</w:t>
      </w:r>
      <w:r w:rsidRPr="006D1A1B">
        <w:t xml:space="preserve"> Skill Level 1 and 2 occupations which experienced the largest </w:t>
      </w:r>
      <w:r w:rsidR="008A3A1A">
        <w:t>First N</w:t>
      </w:r>
      <w:r w:rsidR="00F52B27">
        <w:t xml:space="preserve">ations </w:t>
      </w:r>
      <w:r w:rsidRPr="006D1A1B">
        <w:t>growth over the 15 years to 2021</w:t>
      </w:r>
    </w:p>
    <w:tbl>
      <w:tblPr>
        <w:tblStyle w:val="CustomTablebasic"/>
        <w:tblW w:w="0" w:type="auto"/>
        <w:tblLayout w:type="fixed"/>
        <w:tblLook w:val="04A0" w:firstRow="1" w:lastRow="0" w:firstColumn="1" w:lastColumn="0" w:noHBand="0" w:noVBand="1"/>
      </w:tblPr>
      <w:tblGrid>
        <w:gridCol w:w="2552"/>
        <w:gridCol w:w="709"/>
        <w:gridCol w:w="2268"/>
        <w:gridCol w:w="2268"/>
        <w:gridCol w:w="1230"/>
      </w:tblGrid>
      <w:tr w:rsidR="00CC72CA" w14:paraId="1D5B10B9" w14:textId="77777777" w:rsidTr="00A3372B">
        <w:trPr>
          <w:cnfStyle w:val="100000000000" w:firstRow="1" w:lastRow="0" w:firstColumn="0" w:lastColumn="0" w:oddVBand="0" w:evenVBand="0" w:oddHBand="0" w:evenHBand="0" w:firstRowFirstColumn="0" w:firstRowLastColumn="0" w:lastRowFirstColumn="0" w:lastRowLastColumn="0"/>
        </w:trPr>
        <w:tc>
          <w:tcPr>
            <w:tcW w:w="2552" w:type="dxa"/>
          </w:tcPr>
          <w:p w14:paraId="5A669B33" w14:textId="4966E73D" w:rsidR="00C52557" w:rsidRDefault="00C52557" w:rsidP="006D1A1B">
            <w:pPr>
              <w:pStyle w:val="TableHeading1"/>
            </w:pPr>
            <w:r>
              <w:t>Occupation</w:t>
            </w:r>
          </w:p>
        </w:tc>
        <w:tc>
          <w:tcPr>
            <w:tcW w:w="709" w:type="dxa"/>
          </w:tcPr>
          <w:p w14:paraId="2D5CE45F" w14:textId="29F89F26" w:rsidR="00C52557" w:rsidRDefault="002F4E90" w:rsidP="006D1A1B">
            <w:pPr>
              <w:pStyle w:val="TableHeading1"/>
            </w:pPr>
            <w:r>
              <w:t>S</w:t>
            </w:r>
            <w:r w:rsidRPr="002F4E90">
              <w:t>kill Level</w:t>
            </w:r>
          </w:p>
        </w:tc>
        <w:tc>
          <w:tcPr>
            <w:tcW w:w="2268" w:type="dxa"/>
          </w:tcPr>
          <w:p w14:paraId="5FB1D91E" w14:textId="33EDBA77" w:rsidR="00C52557" w:rsidRDefault="002F4E90" w:rsidP="006D1A1B">
            <w:pPr>
              <w:pStyle w:val="TableHeading1"/>
            </w:pPr>
            <w:r>
              <w:t>Segregation intensity 2006</w:t>
            </w:r>
          </w:p>
        </w:tc>
        <w:tc>
          <w:tcPr>
            <w:tcW w:w="2268" w:type="dxa"/>
          </w:tcPr>
          <w:p w14:paraId="44E32E1D" w14:textId="10256CDA" w:rsidR="00C52557" w:rsidRDefault="002F4E90" w:rsidP="006D1A1B">
            <w:pPr>
              <w:pStyle w:val="TableHeading1"/>
            </w:pPr>
            <w:r w:rsidRPr="00D12AA0">
              <w:t xml:space="preserve">Segregation </w:t>
            </w:r>
            <w:r w:rsidRPr="002F4E90">
              <w:t>intensity 2021</w:t>
            </w:r>
          </w:p>
        </w:tc>
        <w:tc>
          <w:tcPr>
            <w:tcW w:w="1230" w:type="dxa"/>
          </w:tcPr>
          <w:p w14:paraId="5A6CDCAF" w14:textId="41B57FDD" w:rsidR="00C52557" w:rsidRDefault="002F4E90" w:rsidP="006D1A1B">
            <w:pPr>
              <w:pStyle w:val="TableHeading1"/>
            </w:pPr>
            <w:r>
              <w:t>G</w:t>
            </w:r>
            <w:r w:rsidRPr="002F4E90">
              <w:t>rowth %</w:t>
            </w:r>
          </w:p>
        </w:tc>
      </w:tr>
      <w:tr w:rsidR="002F4E90" w:rsidRPr="002F4E90" w14:paraId="2C86BD1F" w14:textId="77777777" w:rsidTr="00A3372B">
        <w:trPr>
          <w:trHeight w:val="300"/>
        </w:trPr>
        <w:tc>
          <w:tcPr>
            <w:tcW w:w="2552" w:type="dxa"/>
            <w:noWrap/>
            <w:hideMark/>
          </w:tcPr>
          <w:p w14:paraId="5EC86AA3" w14:textId="77777777" w:rsidR="002F4E90" w:rsidRPr="002F4E90" w:rsidRDefault="002F4E90" w:rsidP="002F4E90">
            <w:pPr>
              <w:pStyle w:val="TableBodyText"/>
            </w:pPr>
            <w:r w:rsidRPr="002F4E90">
              <w:t>Welfare Support Workers</w:t>
            </w:r>
          </w:p>
        </w:tc>
        <w:tc>
          <w:tcPr>
            <w:tcW w:w="709" w:type="dxa"/>
            <w:noWrap/>
            <w:hideMark/>
          </w:tcPr>
          <w:p w14:paraId="49AFE3A7" w14:textId="77777777" w:rsidR="002F4E90" w:rsidRPr="002F4E90" w:rsidRDefault="002F4E90" w:rsidP="002F4E90">
            <w:pPr>
              <w:pStyle w:val="TableBodyTextcentre"/>
            </w:pPr>
            <w:r w:rsidRPr="002F4E90">
              <w:t>2</w:t>
            </w:r>
          </w:p>
        </w:tc>
        <w:tc>
          <w:tcPr>
            <w:tcW w:w="2268" w:type="dxa"/>
            <w:noWrap/>
            <w:hideMark/>
          </w:tcPr>
          <w:p w14:paraId="7BBD61D8" w14:textId="77777777" w:rsidR="002F4E90" w:rsidRPr="002F4E90" w:rsidRDefault="002F4E90" w:rsidP="002F4E90">
            <w:pPr>
              <w:pStyle w:val="TableBodyText"/>
            </w:pPr>
            <w:r w:rsidRPr="002F4E90">
              <w:t>Gender balanced</w:t>
            </w:r>
          </w:p>
        </w:tc>
        <w:tc>
          <w:tcPr>
            <w:tcW w:w="2268" w:type="dxa"/>
            <w:noWrap/>
            <w:hideMark/>
          </w:tcPr>
          <w:p w14:paraId="2B5F960E" w14:textId="6A58AEE6"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0D0C50DC" w14:textId="77777777" w:rsidR="002F4E90" w:rsidRPr="002F4E90" w:rsidRDefault="002F4E90" w:rsidP="002F4E90">
            <w:pPr>
              <w:pStyle w:val="TableBodyTextcentre"/>
            </w:pPr>
            <w:r w:rsidRPr="002F4E90">
              <w:t>122%</w:t>
            </w:r>
          </w:p>
        </w:tc>
      </w:tr>
      <w:tr w:rsidR="00577D6D" w:rsidRPr="002F4E90" w14:paraId="1E5FF10A"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481226C0" w14:textId="77777777" w:rsidR="002F4E90" w:rsidRPr="002F4E90" w:rsidRDefault="002F4E90" w:rsidP="002F4E90">
            <w:pPr>
              <w:pStyle w:val="TableBodyText"/>
            </w:pPr>
            <w:r w:rsidRPr="002F4E90">
              <w:t>Registered Nurses</w:t>
            </w:r>
          </w:p>
        </w:tc>
        <w:tc>
          <w:tcPr>
            <w:tcW w:w="709" w:type="dxa"/>
            <w:noWrap/>
            <w:hideMark/>
          </w:tcPr>
          <w:p w14:paraId="7B658171" w14:textId="77777777" w:rsidR="002F4E90" w:rsidRPr="002F4E90" w:rsidRDefault="002F4E90" w:rsidP="002F4E90">
            <w:pPr>
              <w:pStyle w:val="TableBodyTextcentre"/>
            </w:pPr>
            <w:r w:rsidRPr="002F4E90">
              <w:t>1</w:t>
            </w:r>
          </w:p>
        </w:tc>
        <w:tc>
          <w:tcPr>
            <w:tcW w:w="2268" w:type="dxa"/>
            <w:noWrap/>
            <w:hideMark/>
          </w:tcPr>
          <w:p w14:paraId="0023C943" w14:textId="77777777" w:rsidR="002F4E90" w:rsidRPr="002F4E90" w:rsidRDefault="002F4E90" w:rsidP="002F4E90">
            <w:pPr>
              <w:pStyle w:val="TableBodyText"/>
            </w:pPr>
            <w:r w:rsidRPr="002F4E90">
              <w:t>Highly female dominated</w:t>
            </w:r>
          </w:p>
        </w:tc>
        <w:tc>
          <w:tcPr>
            <w:tcW w:w="2268" w:type="dxa"/>
            <w:noWrap/>
            <w:hideMark/>
          </w:tcPr>
          <w:p w14:paraId="77ECB088" w14:textId="77777777" w:rsidR="002F4E90" w:rsidRPr="002F4E90" w:rsidRDefault="002F4E90" w:rsidP="002F4E90">
            <w:pPr>
              <w:pStyle w:val="TableBodyText"/>
            </w:pPr>
            <w:r w:rsidRPr="002F4E90">
              <w:t>Highly female dominated</w:t>
            </w:r>
          </w:p>
        </w:tc>
        <w:tc>
          <w:tcPr>
            <w:tcW w:w="1230" w:type="dxa"/>
            <w:noWrap/>
            <w:hideMark/>
          </w:tcPr>
          <w:p w14:paraId="4E3D3D27" w14:textId="77777777" w:rsidR="002F4E90" w:rsidRPr="002F4E90" w:rsidRDefault="002F4E90" w:rsidP="002F4E90">
            <w:pPr>
              <w:pStyle w:val="TableBodyTextcentre"/>
            </w:pPr>
            <w:r w:rsidRPr="002F4E90">
              <w:t>207%</w:t>
            </w:r>
          </w:p>
        </w:tc>
      </w:tr>
      <w:tr w:rsidR="002F4E90" w:rsidRPr="002F4E90" w14:paraId="3EFFB8DA" w14:textId="77777777" w:rsidTr="00A3372B">
        <w:trPr>
          <w:trHeight w:val="300"/>
        </w:trPr>
        <w:tc>
          <w:tcPr>
            <w:tcW w:w="2552" w:type="dxa"/>
            <w:noWrap/>
            <w:hideMark/>
          </w:tcPr>
          <w:p w14:paraId="61AEC760" w14:textId="77777777" w:rsidR="002F4E90" w:rsidRPr="002F4E90" w:rsidRDefault="002F4E90" w:rsidP="002F4E90">
            <w:pPr>
              <w:pStyle w:val="TableBodyText"/>
            </w:pPr>
            <w:r w:rsidRPr="002F4E90">
              <w:t>Welfare, Recreation and Community Arts Workers</w:t>
            </w:r>
          </w:p>
        </w:tc>
        <w:tc>
          <w:tcPr>
            <w:tcW w:w="709" w:type="dxa"/>
            <w:noWrap/>
            <w:hideMark/>
          </w:tcPr>
          <w:p w14:paraId="0923974E" w14:textId="77777777" w:rsidR="002F4E90" w:rsidRPr="002F4E90" w:rsidRDefault="002F4E90" w:rsidP="002F4E90">
            <w:pPr>
              <w:pStyle w:val="TableBodyTextcentre"/>
            </w:pPr>
            <w:r w:rsidRPr="002F4E90">
              <w:t>1</w:t>
            </w:r>
          </w:p>
        </w:tc>
        <w:tc>
          <w:tcPr>
            <w:tcW w:w="2268" w:type="dxa"/>
            <w:noWrap/>
            <w:hideMark/>
          </w:tcPr>
          <w:p w14:paraId="35702E41" w14:textId="3C51566A"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2BAB3FD1" w14:textId="77777777" w:rsidR="002F4E90" w:rsidRPr="002F4E90" w:rsidRDefault="002F4E90" w:rsidP="002F4E90">
            <w:pPr>
              <w:pStyle w:val="TableBodyText"/>
            </w:pPr>
            <w:r w:rsidRPr="002F4E90">
              <w:t>Highly female dominated</w:t>
            </w:r>
          </w:p>
        </w:tc>
        <w:tc>
          <w:tcPr>
            <w:tcW w:w="1230" w:type="dxa"/>
            <w:noWrap/>
            <w:hideMark/>
          </w:tcPr>
          <w:p w14:paraId="63BC0459" w14:textId="77777777" w:rsidR="002F4E90" w:rsidRPr="002F4E90" w:rsidRDefault="002F4E90" w:rsidP="002F4E90">
            <w:pPr>
              <w:pStyle w:val="TableBodyTextcentre"/>
            </w:pPr>
            <w:r w:rsidRPr="002F4E90">
              <w:t>237%</w:t>
            </w:r>
          </w:p>
        </w:tc>
      </w:tr>
      <w:tr w:rsidR="00577D6D" w:rsidRPr="002F4E90" w14:paraId="18B54B61"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736359F6" w14:textId="77777777" w:rsidR="002F4E90" w:rsidRPr="002F4E90" w:rsidRDefault="002F4E90" w:rsidP="002F4E90">
            <w:pPr>
              <w:pStyle w:val="TableBodyText"/>
            </w:pPr>
            <w:r w:rsidRPr="002F4E90">
              <w:t>Retail Managers</w:t>
            </w:r>
          </w:p>
        </w:tc>
        <w:tc>
          <w:tcPr>
            <w:tcW w:w="709" w:type="dxa"/>
            <w:noWrap/>
            <w:hideMark/>
          </w:tcPr>
          <w:p w14:paraId="457F193E" w14:textId="77777777" w:rsidR="002F4E90" w:rsidRPr="002F4E90" w:rsidRDefault="002F4E90" w:rsidP="002F4E90">
            <w:pPr>
              <w:pStyle w:val="TableBodyTextcentre"/>
            </w:pPr>
            <w:r w:rsidRPr="002F4E90">
              <w:t>2</w:t>
            </w:r>
          </w:p>
        </w:tc>
        <w:tc>
          <w:tcPr>
            <w:tcW w:w="2268" w:type="dxa"/>
            <w:noWrap/>
            <w:hideMark/>
          </w:tcPr>
          <w:p w14:paraId="37F84880" w14:textId="77777777" w:rsidR="002F4E90" w:rsidRPr="002F4E90" w:rsidRDefault="002F4E90" w:rsidP="002F4E90">
            <w:pPr>
              <w:pStyle w:val="TableBodyText"/>
            </w:pPr>
            <w:r w:rsidRPr="002F4E90">
              <w:t>Gender balanced</w:t>
            </w:r>
          </w:p>
        </w:tc>
        <w:tc>
          <w:tcPr>
            <w:tcW w:w="2268" w:type="dxa"/>
            <w:noWrap/>
            <w:hideMark/>
          </w:tcPr>
          <w:p w14:paraId="4B021C55" w14:textId="77777777" w:rsidR="002F4E90" w:rsidRPr="002F4E90" w:rsidRDefault="002F4E90" w:rsidP="002F4E90">
            <w:pPr>
              <w:pStyle w:val="TableBodyText"/>
            </w:pPr>
            <w:r w:rsidRPr="002F4E90">
              <w:t>Gender balanced</w:t>
            </w:r>
          </w:p>
        </w:tc>
        <w:tc>
          <w:tcPr>
            <w:tcW w:w="1230" w:type="dxa"/>
            <w:noWrap/>
            <w:hideMark/>
          </w:tcPr>
          <w:p w14:paraId="2B05CDCF" w14:textId="77777777" w:rsidR="002F4E90" w:rsidRPr="002F4E90" w:rsidRDefault="002F4E90" w:rsidP="002F4E90">
            <w:pPr>
              <w:pStyle w:val="TableBodyTextcentre"/>
            </w:pPr>
            <w:r w:rsidRPr="002F4E90">
              <w:t>165%</w:t>
            </w:r>
          </w:p>
        </w:tc>
      </w:tr>
      <w:tr w:rsidR="002F4E90" w:rsidRPr="002F4E90" w14:paraId="618FE71E" w14:textId="77777777" w:rsidTr="00A3372B">
        <w:trPr>
          <w:trHeight w:val="300"/>
        </w:trPr>
        <w:tc>
          <w:tcPr>
            <w:tcW w:w="2552" w:type="dxa"/>
            <w:noWrap/>
            <w:hideMark/>
          </w:tcPr>
          <w:p w14:paraId="7E197F28" w14:textId="77777777" w:rsidR="002F4E90" w:rsidRPr="002F4E90" w:rsidRDefault="002F4E90" w:rsidP="002F4E90">
            <w:pPr>
              <w:pStyle w:val="TableBodyText"/>
            </w:pPr>
            <w:r w:rsidRPr="002F4E90">
              <w:t>Primary School Teachers</w:t>
            </w:r>
          </w:p>
        </w:tc>
        <w:tc>
          <w:tcPr>
            <w:tcW w:w="709" w:type="dxa"/>
            <w:noWrap/>
            <w:hideMark/>
          </w:tcPr>
          <w:p w14:paraId="33302734" w14:textId="77777777" w:rsidR="002F4E90" w:rsidRPr="002F4E90" w:rsidRDefault="002F4E90" w:rsidP="002F4E90">
            <w:pPr>
              <w:pStyle w:val="TableBodyTextcentre"/>
            </w:pPr>
            <w:r w:rsidRPr="002F4E90">
              <w:t>1</w:t>
            </w:r>
          </w:p>
        </w:tc>
        <w:tc>
          <w:tcPr>
            <w:tcW w:w="2268" w:type="dxa"/>
            <w:noWrap/>
            <w:hideMark/>
          </w:tcPr>
          <w:p w14:paraId="595CD187" w14:textId="77777777" w:rsidR="002F4E90" w:rsidRPr="002F4E90" w:rsidRDefault="002F4E90" w:rsidP="002F4E90">
            <w:pPr>
              <w:pStyle w:val="TableBodyText"/>
            </w:pPr>
            <w:r w:rsidRPr="002F4E90">
              <w:t>Highly female dominated</w:t>
            </w:r>
          </w:p>
        </w:tc>
        <w:tc>
          <w:tcPr>
            <w:tcW w:w="2268" w:type="dxa"/>
            <w:noWrap/>
            <w:hideMark/>
          </w:tcPr>
          <w:p w14:paraId="58DF0780" w14:textId="77777777" w:rsidR="002F4E90" w:rsidRPr="002F4E90" w:rsidRDefault="002F4E90" w:rsidP="002F4E90">
            <w:pPr>
              <w:pStyle w:val="TableBodyText"/>
            </w:pPr>
            <w:r w:rsidRPr="002F4E90">
              <w:t>Highly female dominated</w:t>
            </w:r>
          </w:p>
        </w:tc>
        <w:tc>
          <w:tcPr>
            <w:tcW w:w="1230" w:type="dxa"/>
            <w:noWrap/>
            <w:hideMark/>
          </w:tcPr>
          <w:p w14:paraId="7F2FA312" w14:textId="77777777" w:rsidR="002F4E90" w:rsidRPr="002F4E90" w:rsidRDefault="002F4E90" w:rsidP="002F4E90">
            <w:pPr>
              <w:pStyle w:val="TableBodyTextcentre"/>
            </w:pPr>
            <w:r w:rsidRPr="002F4E90">
              <w:t>131%</w:t>
            </w:r>
          </w:p>
        </w:tc>
      </w:tr>
      <w:tr w:rsidR="00577D6D" w:rsidRPr="002F4E90" w14:paraId="24AAF665"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68A25438" w14:textId="77777777" w:rsidR="002F4E90" w:rsidRPr="002F4E90" w:rsidRDefault="002F4E90" w:rsidP="002F4E90">
            <w:pPr>
              <w:pStyle w:val="TableBodyText"/>
            </w:pPr>
            <w:r w:rsidRPr="002F4E90">
              <w:t>Secondary School Teachers</w:t>
            </w:r>
          </w:p>
        </w:tc>
        <w:tc>
          <w:tcPr>
            <w:tcW w:w="709" w:type="dxa"/>
            <w:noWrap/>
            <w:hideMark/>
          </w:tcPr>
          <w:p w14:paraId="3685DEE2" w14:textId="77777777" w:rsidR="002F4E90" w:rsidRPr="002F4E90" w:rsidRDefault="002F4E90" w:rsidP="002F4E90">
            <w:pPr>
              <w:pStyle w:val="TableBodyTextcentre"/>
            </w:pPr>
            <w:r w:rsidRPr="002F4E90">
              <w:t>1</w:t>
            </w:r>
          </w:p>
        </w:tc>
        <w:tc>
          <w:tcPr>
            <w:tcW w:w="2268" w:type="dxa"/>
            <w:noWrap/>
            <w:hideMark/>
          </w:tcPr>
          <w:p w14:paraId="48C44537" w14:textId="41AC423B"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2CA022E7" w14:textId="5CD7D125"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1667BC2E" w14:textId="77777777" w:rsidR="002F4E90" w:rsidRPr="002F4E90" w:rsidRDefault="002F4E90" w:rsidP="002F4E90">
            <w:pPr>
              <w:pStyle w:val="TableBodyTextcentre"/>
            </w:pPr>
            <w:r w:rsidRPr="002F4E90">
              <w:t>189%</w:t>
            </w:r>
          </w:p>
        </w:tc>
      </w:tr>
      <w:tr w:rsidR="002F4E90" w:rsidRPr="002F4E90" w14:paraId="3B8CB677" w14:textId="77777777" w:rsidTr="00A3372B">
        <w:trPr>
          <w:trHeight w:val="300"/>
        </w:trPr>
        <w:tc>
          <w:tcPr>
            <w:tcW w:w="2552" w:type="dxa"/>
            <w:noWrap/>
            <w:hideMark/>
          </w:tcPr>
          <w:p w14:paraId="4DBB57AF" w14:textId="77777777" w:rsidR="002F4E90" w:rsidRPr="002F4E90" w:rsidRDefault="002F4E90" w:rsidP="002F4E90">
            <w:pPr>
              <w:pStyle w:val="TableBodyText"/>
            </w:pPr>
            <w:r w:rsidRPr="002F4E90">
              <w:t>Contract, Program and Project Administrators</w:t>
            </w:r>
          </w:p>
        </w:tc>
        <w:tc>
          <w:tcPr>
            <w:tcW w:w="709" w:type="dxa"/>
            <w:noWrap/>
            <w:hideMark/>
          </w:tcPr>
          <w:p w14:paraId="271FA9FF" w14:textId="77777777" w:rsidR="002F4E90" w:rsidRPr="002F4E90" w:rsidRDefault="002F4E90" w:rsidP="002F4E90">
            <w:pPr>
              <w:pStyle w:val="TableBodyTextcentre"/>
            </w:pPr>
            <w:r w:rsidRPr="002F4E90">
              <w:t>2</w:t>
            </w:r>
          </w:p>
        </w:tc>
        <w:tc>
          <w:tcPr>
            <w:tcW w:w="2268" w:type="dxa"/>
            <w:noWrap/>
            <w:hideMark/>
          </w:tcPr>
          <w:p w14:paraId="04C951D0" w14:textId="77C54896"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3A54588D" w14:textId="26871D24"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50D5F7B5" w14:textId="77777777" w:rsidR="002F4E90" w:rsidRPr="002F4E90" w:rsidRDefault="002F4E90" w:rsidP="002F4E90">
            <w:pPr>
              <w:pStyle w:val="TableBodyTextcentre"/>
            </w:pPr>
            <w:r w:rsidRPr="002F4E90">
              <w:t>70%</w:t>
            </w:r>
          </w:p>
        </w:tc>
      </w:tr>
      <w:tr w:rsidR="00577D6D" w:rsidRPr="002F4E90" w14:paraId="359158D8"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2040D9A9" w14:textId="77777777" w:rsidR="002F4E90" w:rsidRPr="002F4E90" w:rsidRDefault="002F4E90" w:rsidP="002F4E90">
            <w:pPr>
              <w:pStyle w:val="TableBodyText"/>
            </w:pPr>
            <w:r w:rsidRPr="002F4E90">
              <w:t>Other Information and Organisation Professionals</w:t>
            </w:r>
          </w:p>
        </w:tc>
        <w:tc>
          <w:tcPr>
            <w:tcW w:w="709" w:type="dxa"/>
            <w:noWrap/>
            <w:hideMark/>
          </w:tcPr>
          <w:p w14:paraId="72EAE77B" w14:textId="77777777" w:rsidR="002F4E90" w:rsidRPr="002F4E90" w:rsidRDefault="002F4E90" w:rsidP="002F4E90">
            <w:pPr>
              <w:pStyle w:val="TableBodyTextcentre"/>
            </w:pPr>
            <w:r w:rsidRPr="002F4E90">
              <w:t>1</w:t>
            </w:r>
          </w:p>
        </w:tc>
        <w:tc>
          <w:tcPr>
            <w:tcW w:w="2268" w:type="dxa"/>
            <w:noWrap/>
            <w:hideMark/>
          </w:tcPr>
          <w:p w14:paraId="38BF57A4" w14:textId="77777777" w:rsidR="002F4E90" w:rsidRPr="002F4E90" w:rsidRDefault="002F4E90" w:rsidP="002F4E90">
            <w:pPr>
              <w:pStyle w:val="TableBodyText"/>
            </w:pPr>
            <w:r w:rsidRPr="002F4E90">
              <w:t>Gender balanced</w:t>
            </w:r>
          </w:p>
        </w:tc>
        <w:tc>
          <w:tcPr>
            <w:tcW w:w="2268" w:type="dxa"/>
            <w:noWrap/>
            <w:hideMark/>
          </w:tcPr>
          <w:p w14:paraId="1F91EF18" w14:textId="420EA501"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3C8E2E41" w14:textId="77777777" w:rsidR="002F4E90" w:rsidRPr="002F4E90" w:rsidRDefault="002F4E90" w:rsidP="002F4E90">
            <w:pPr>
              <w:pStyle w:val="TableBodyTextcentre"/>
            </w:pPr>
            <w:r w:rsidRPr="002F4E90">
              <w:t>222%</w:t>
            </w:r>
          </w:p>
        </w:tc>
      </w:tr>
      <w:tr w:rsidR="002F4E90" w:rsidRPr="002F4E90" w14:paraId="3787F00D" w14:textId="77777777" w:rsidTr="00A3372B">
        <w:trPr>
          <w:trHeight w:val="300"/>
        </w:trPr>
        <w:tc>
          <w:tcPr>
            <w:tcW w:w="2552" w:type="dxa"/>
            <w:noWrap/>
            <w:hideMark/>
          </w:tcPr>
          <w:p w14:paraId="240A1928" w14:textId="77777777" w:rsidR="002F4E90" w:rsidRPr="002F4E90" w:rsidRDefault="002F4E90" w:rsidP="002F4E90">
            <w:pPr>
              <w:pStyle w:val="TableBodyText"/>
            </w:pPr>
            <w:r w:rsidRPr="002F4E90">
              <w:t>Human Resource Professionals</w:t>
            </w:r>
          </w:p>
        </w:tc>
        <w:tc>
          <w:tcPr>
            <w:tcW w:w="709" w:type="dxa"/>
            <w:noWrap/>
            <w:hideMark/>
          </w:tcPr>
          <w:p w14:paraId="3273E055" w14:textId="77777777" w:rsidR="002F4E90" w:rsidRPr="002F4E90" w:rsidRDefault="002F4E90" w:rsidP="002F4E90">
            <w:pPr>
              <w:pStyle w:val="TableBodyTextcentre"/>
            </w:pPr>
            <w:r w:rsidRPr="002F4E90">
              <w:t>1</w:t>
            </w:r>
          </w:p>
        </w:tc>
        <w:tc>
          <w:tcPr>
            <w:tcW w:w="2268" w:type="dxa"/>
            <w:noWrap/>
            <w:hideMark/>
          </w:tcPr>
          <w:p w14:paraId="2271FDB0" w14:textId="280377EC"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0A1E167E" w14:textId="026500F6"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3F51932D" w14:textId="77777777" w:rsidR="002F4E90" w:rsidRPr="002F4E90" w:rsidRDefault="002F4E90" w:rsidP="002F4E90">
            <w:pPr>
              <w:pStyle w:val="TableBodyTextcentre"/>
            </w:pPr>
            <w:r w:rsidRPr="002F4E90">
              <w:t>150%</w:t>
            </w:r>
          </w:p>
        </w:tc>
      </w:tr>
      <w:tr w:rsidR="00577D6D" w:rsidRPr="002F4E90" w14:paraId="504EA502"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7511003B" w14:textId="77777777" w:rsidR="002F4E90" w:rsidRPr="002F4E90" w:rsidRDefault="002F4E90" w:rsidP="002F4E90">
            <w:pPr>
              <w:pStyle w:val="TableBodyText"/>
            </w:pPr>
            <w:r w:rsidRPr="002F4E90">
              <w:t>Construction Managers</w:t>
            </w:r>
          </w:p>
        </w:tc>
        <w:tc>
          <w:tcPr>
            <w:tcW w:w="709" w:type="dxa"/>
            <w:noWrap/>
            <w:hideMark/>
          </w:tcPr>
          <w:p w14:paraId="2842CBA6" w14:textId="77777777" w:rsidR="002F4E90" w:rsidRPr="002F4E90" w:rsidRDefault="002F4E90" w:rsidP="002F4E90">
            <w:pPr>
              <w:pStyle w:val="TableBodyTextcentre"/>
            </w:pPr>
            <w:r w:rsidRPr="002F4E90">
              <w:t>1</w:t>
            </w:r>
          </w:p>
        </w:tc>
        <w:tc>
          <w:tcPr>
            <w:tcW w:w="2268" w:type="dxa"/>
            <w:noWrap/>
            <w:hideMark/>
          </w:tcPr>
          <w:p w14:paraId="258B6EA8" w14:textId="77777777" w:rsidR="002F4E90" w:rsidRPr="002F4E90" w:rsidRDefault="002F4E90" w:rsidP="002F4E90">
            <w:pPr>
              <w:pStyle w:val="TableBodyText"/>
            </w:pPr>
            <w:r w:rsidRPr="002F4E90">
              <w:t>Almost completely male dominated</w:t>
            </w:r>
          </w:p>
        </w:tc>
        <w:tc>
          <w:tcPr>
            <w:tcW w:w="2268" w:type="dxa"/>
            <w:noWrap/>
            <w:hideMark/>
          </w:tcPr>
          <w:p w14:paraId="7120E437" w14:textId="77777777" w:rsidR="002F4E90" w:rsidRPr="002F4E90" w:rsidRDefault="002F4E90" w:rsidP="002F4E90">
            <w:pPr>
              <w:pStyle w:val="TableBodyText"/>
            </w:pPr>
            <w:r w:rsidRPr="002F4E90">
              <w:t>Almost completely male dominated</w:t>
            </w:r>
          </w:p>
        </w:tc>
        <w:tc>
          <w:tcPr>
            <w:tcW w:w="1230" w:type="dxa"/>
            <w:noWrap/>
            <w:hideMark/>
          </w:tcPr>
          <w:p w14:paraId="15E0133C" w14:textId="77777777" w:rsidR="002F4E90" w:rsidRPr="002F4E90" w:rsidRDefault="002F4E90" w:rsidP="002F4E90">
            <w:pPr>
              <w:pStyle w:val="TableBodyTextcentre"/>
            </w:pPr>
            <w:r w:rsidRPr="002F4E90">
              <w:t>269%</w:t>
            </w:r>
          </w:p>
        </w:tc>
      </w:tr>
      <w:tr w:rsidR="002F4E90" w:rsidRPr="002F4E90" w14:paraId="02AAB19F" w14:textId="77777777" w:rsidTr="00A3372B">
        <w:trPr>
          <w:trHeight w:val="300"/>
        </w:trPr>
        <w:tc>
          <w:tcPr>
            <w:tcW w:w="2552" w:type="dxa"/>
            <w:noWrap/>
            <w:hideMark/>
          </w:tcPr>
          <w:p w14:paraId="741D311D" w14:textId="77777777" w:rsidR="002F4E90" w:rsidRPr="002F4E90" w:rsidRDefault="002F4E90" w:rsidP="002F4E90">
            <w:pPr>
              <w:pStyle w:val="TableBodyText"/>
            </w:pPr>
            <w:r w:rsidRPr="002F4E90">
              <w:t>Office Managers</w:t>
            </w:r>
          </w:p>
        </w:tc>
        <w:tc>
          <w:tcPr>
            <w:tcW w:w="709" w:type="dxa"/>
            <w:noWrap/>
            <w:hideMark/>
          </w:tcPr>
          <w:p w14:paraId="1EF21B40" w14:textId="77777777" w:rsidR="002F4E90" w:rsidRPr="002F4E90" w:rsidRDefault="002F4E90" w:rsidP="002F4E90">
            <w:pPr>
              <w:pStyle w:val="TableBodyTextcentre"/>
            </w:pPr>
            <w:r w:rsidRPr="002F4E90">
              <w:t>2</w:t>
            </w:r>
          </w:p>
        </w:tc>
        <w:tc>
          <w:tcPr>
            <w:tcW w:w="2268" w:type="dxa"/>
            <w:noWrap/>
            <w:hideMark/>
          </w:tcPr>
          <w:p w14:paraId="490C2783" w14:textId="77777777" w:rsidR="002F4E90" w:rsidRPr="002F4E90" w:rsidRDefault="002F4E90" w:rsidP="002F4E90">
            <w:pPr>
              <w:pStyle w:val="TableBodyText"/>
            </w:pPr>
            <w:r w:rsidRPr="002F4E90">
              <w:t>Highly female dominated</w:t>
            </w:r>
          </w:p>
        </w:tc>
        <w:tc>
          <w:tcPr>
            <w:tcW w:w="2268" w:type="dxa"/>
            <w:noWrap/>
            <w:hideMark/>
          </w:tcPr>
          <w:p w14:paraId="7254AE72" w14:textId="77777777" w:rsidR="002F4E90" w:rsidRPr="002F4E90" w:rsidRDefault="002F4E90" w:rsidP="002F4E90">
            <w:pPr>
              <w:pStyle w:val="TableBodyText"/>
            </w:pPr>
            <w:r w:rsidRPr="002F4E90">
              <w:t>Highly female dominated</w:t>
            </w:r>
          </w:p>
        </w:tc>
        <w:tc>
          <w:tcPr>
            <w:tcW w:w="1230" w:type="dxa"/>
            <w:noWrap/>
            <w:hideMark/>
          </w:tcPr>
          <w:p w14:paraId="35B52DCC" w14:textId="77777777" w:rsidR="002F4E90" w:rsidRPr="002F4E90" w:rsidRDefault="002F4E90" w:rsidP="002F4E90">
            <w:pPr>
              <w:pStyle w:val="TableBodyTextcentre"/>
            </w:pPr>
            <w:r w:rsidRPr="002F4E90">
              <w:t>149%</w:t>
            </w:r>
          </w:p>
        </w:tc>
      </w:tr>
      <w:tr w:rsidR="00577D6D" w:rsidRPr="002F4E90" w14:paraId="0E5F3A61"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696CD150" w14:textId="77777777" w:rsidR="002F4E90" w:rsidRPr="002F4E90" w:rsidRDefault="002F4E90" w:rsidP="002F4E90">
            <w:pPr>
              <w:pStyle w:val="TableBodyText"/>
            </w:pPr>
            <w:r w:rsidRPr="002F4E90">
              <w:t>Policy and Planning Managers</w:t>
            </w:r>
          </w:p>
        </w:tc>
        <w:tc>
          <w:tcPr>
            <w:tcW w:w="709" w:type="dxa"/>
            <w:noWrap/>
            <w:hideMark/>
          </w:tcPr>
          <w:p w14:paraId="0EA6DEE2" w14:textId="77777777" w:rsidR="002F4E90" w:rsidRPr="002F4E90" w:rsidRDefault="002F4E90" w:rsidP="002F4E90">
            <w:pPr>
              <w:pStyle w:val="TableBodyTextcentre"/>
            </w:pPr>
            <w:r w:rsidRPr="002F4E90">
              <w:t>1</w:t>
            </w:r>
          </w:p>
        </w:tc>
        <w:tc>
          <w:tcPr>
            <w:tcW w:w="2268" w:type="dxa"/>
            <w:noWrap/>
            <w:hideMark/>
          </w:tcPr>
          <w:p w14:paraId="32C12F09" w14:textId="77777777" w:rsidR="002F4E90" w:rsidRPr="002F4E90" w:rsidRDefault="002F4E90" w:rsidP="002F4E90">
            <w:pPr>
              <w:pStyle w:val="TableBodyText"/>
            </w:pPr>
            <w:r w:rsidRPr="002F4E90">
              <w:t>Gender balanced</w:t>
            </w:r>
          </w:p>
        </w:tc>
        <w:tc>
          <w:tcPr>
            <w:tcW w:w="2268" w:type="dxa"/>
            <w:noWrap/>
            <w:hideMark/>
          </w:tcPr>
          <w:p w14:paraId="3836492E" w14:textId="375625CB"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15A24C8B" w14:textId="77777777" w:rsidR="002F4E90" w:rsidRPr="002F4E90" w:rsidRDefault="002F4E90" w:rsidP="002F4E90">
            <w:pPr>
              <w:pStyle w:val="TableBodyTextcentre"/>
            </w:pPr>
            <w:r w:rsidRPr="002F4E90">
              <w:t>468%</w:t>
            </w:r>
          </w:p>
        </w:tc>
      </w:tr>
      <w:tr w:rsidR="002F4E90" w:rsidRPr="002F4E90" w14:paraId="3DF149BF" w14:textId="77777777" w:rsidTr="00A3372B">
        <w:trPr>
          <w:trHeight w:val="300"/>
        </w:trPr>
        <w:tc>
          <w:tcPr>
            <w:tcW w:w="2552" w:type="dxa"/>
            <w:noWrap/>
            <w:hideMark/>
          </w:tcPr>
          <w:p w14:paraId="764F5275" w14:textId="77777777" w:rsidR="002F4E90" w:rsidRPr="002F4E90" w:rsidRDefault="002F4E90" w:rsidP="002F4E90">
            <w:pPr>
              <w:pStyle w:val="TableBodyText"/>
            </w:pPr>
            <w:r w:rsidRPr="002F4E90">
              <w:t>Environmental Scientists</w:t>
            </w:r>
          </w:p>
        </w:tc>
        <w:tc>
          <w:tcPr>
            <w:tcW w:w="709" w:type="dxa"/>
            <w:noWrap/>
            <w:hideMark/>
          </w:tcPr>
          <w:p w14:paraId="5C1B4DAF" w14:textId="77777777" w:rsidR="002F4E90" w:rsidRPr="002F4E90" w:rsidRDefault="002F4E90" w:rsidP="002F4E90">
            <w:pPr>
              <w:pStyle w:val="TableBodyTextcentre"/>
            </w:pPr>
            <w:r w:rsidRPr="002F4E90">
              <w:t>1</w:t>
            </w:r>
          </w:p>
        </w:tc>
        <w:tc>
          <w:tcPr>
            <w:tcW w:w="2268" w:type="dxa"/>
            <w:noWrap/>
            <w:hideMark/>
          </w:tcPr>
          <w:p w14:paraId="1E802418" w14:textId="77777777" w:rsidR="002F4E90" w:rsidRPr="002F4E90" w:rsidRDefault="002F4E90" w:rsidP="002F4E90">
            <w:pPr>
              <w:pStyle w:val="TableBodyText"/>
            </w:pPr>
            <w:r w:rsidRPr="002F4E90">
              <w:t>Highly male dominated</w:t>
            </w:r>
          </w:p>
        </w:tc>
        <w:tc>
          <w:tcPr>
            <w:tcW w:w="2268" w:type="dxa"/>
            <w:noWrap/>
            <w:hideMark/>
          </w:tcPr>
          <w:p w14:paraId="34F56750" w14:textId="0ECDBE25" w:rsidR="002F4E90" w:rsidRPr="002F4E90" w:rsidRDefault="00631D32" w:rsidP="002F4E90">
            <w:pPr>
              <w:pStyle w:val="TableBodyText"/>
            </w:pPr>
            <w:r>
              <w:t>Moderately</w:t>
            </w:r>
            <w:r w:rsidRPr="00631D32">
              <w:t xml:space="preserve"> </w:t>
            </w:r>
            <w:r>
              <w:t>m</w:t>
            </w:r>
            <w:r w:rsidR="002F4E90" w:rsidRPr="002F4E90">
              <w:t>ale dominated</w:t>
            </w:r>
          </w:p>
        </w:tc>
        <w:tc>
          <w:tcPr>
            <w:tcW w:w="1230" w:type="dxa"/>
            <w:noWrap/>
            <w:hideMark/>
          </w:tcPr>
          <w:p w14:paraId="4589438D" w14:textId="77777777" w:rsidR="002F4E90" w:rsidRPr="002F4E90" w:rsidRDefault="002F4E90" w:rsidP="002F4E90">
            <w:pPr>
              <w:pStyle w:val="TableBodyTextcentre"/>
            </w:pPr>
            <w:r w:rsidRPr="002F4E90">
              <w:t>224%</w:t>
            </w:r>
          </w:p>
        </w:tc>
      </w:tr>
      <w:tr w:rsidR="00577D6D" w:rsidRPr="002F4E90" w14:paraId="55FA5B11"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6CA6EFD6" w14:textId="77777777" w:rsidR="002F4E90" w:rsidRPr="002F4E90" w:rsidRDefault="002F4E90" w:rsidP="002F4E90">
            <w:pPr>
              <w:pStyle w:val="TableBodyText"/>
            </w:pPr>
            <w:r w:rsidRPr="002F4E90">
              <w:t>Chief Executives and Managing Directors</w:t>
            </w:r>
          </w:p>
        </w:tc>
        <w:tc>
          <w:tcPr>
            <w:tcW w:w="709" w:type="dxa"/>
            <w:noWrap/>
            <w:hideMark/>
          </w:tcPr>
          <w:p w14:paraId="5B4BE192" w14:textId="77777777" w:rsidR="002F4E90" w:rsidRPr="002F4E90" w:rsidRDefault="002F4E90" w:rsidP="002F4E90">
            <w:pPr>
              <w:pStyle w:val="TableBodyTextcentre"/>
            </w:pPr>
            <w:r w:rsidRPr="002F4E90">
              <w:t>1</w:t>
            </w:r>
          </w:p>
        </w:tc>
        <w:tc>
          <w:tcPr>
            <w:tcW w:w="2268" w:type="dxa"/>
            <w:noWrap/>
            <w:hideMark/>
          </w:tcPr>
          <w:p w14:paraId="09198F8F" w14:textId="1C431B80" w:rsidR="002F4E90" w:rsidRPr="002F4E90" w:rsidRDefault="00631D32" w:rsidP="002F4E90">
            <w:pPr>
              <w:pStyle w:val="TableBodyText"/>
            </w:pPr>
            <w:r>
              <w:t>Moderately</w:t>
            </w:r>
            <w:r w:rsidRPr="00631D32">
              <w:t xml:space="preserve"> </w:t>
            </w:r>
            <w:r>
              <w:t>m</w:t>
            </w:r>
            <w:r w:rsidR="002F4E90" w:rsidRPr="002F4E90">
              <w:t>ale dominated</w:t>
            </w:r>
          </w:p>
        </w:tc>
        <w:tc>
          <w:tcPr>
            <w:tcW w:w="2268" w:type="dxa"/>
            <w:noWrap/>
            <w:hideMark/>
          </w:tcPr>
          <w:p w14:paraId="34A51B8B" w14:textId="77777777" w:rsidR="002F4E90" w:rsidRPr="002F4E90" w:rsidRDefault="002F4E90" w:rsidP="002F4E90">
            <w:pPr>
              <w:pStyle w:val="TableBodyText"/>
            </w:pPr>
            <w:r w:rsidRPr="002F4E90">
              <w:t>Gender balanced</w:t>
            </w:r>
          </w:p>
        </w:tc>
        <w:tc>
          <w:tcPr>
            <w:tcW w:w="1230" w:type="dxa"/>
            <w:noWrap/>
            <w:hideMark/>
          </w:tcPr>
          <w:p w14:paraId="3D1E7EFC" w14:textId="77777777" w:rsidR="002F4E90" w:rsidRPr="002F4E90" w:rsidRDefault="002F4E90" w:rsidP="002F4E90">
            <w:pPr>
              <w:pStyle w:val="TableBodyTextcentre"/>
            </w:pPr>
            <w:r w:rsidRPr="002F4E90">
              <w:t>288%</w:t>
            </w:r>
          </w:p>
        </w:tc>
      </w:tr>
      <w:tr w:rsidR="002F4E90" w:rsidRPr="002F4E90" w14:paraId="6F18F8D2" w14:textId="77777777" w:rsidTr="00A3372B">
        <w:trPr>
          <w:trHeight w:val="300"/>
        </w:trPr>
        <w:tc>
          <w:tcPr>
            <w:tcW w:w="2552" w:type="dxa"/>
            <w:noWrap/>
            <w:hideMark/>
          </w:tcPr>
          <w:p w14:paraId="00848CFF" w14:textId="77777777" w:rsidR="002F4E90" w:rsidRPr="002F4E90" w:rsidRDefault="002F4E90" w:rsidP="002F4E90">
            <w:pPr>
              <w:pStyle w:val="TableBodyText"/>
            </w:pPr>
            <w:r w:rsidRPr="002F4E90">
              <w:t>Enrolled and Mothercraft Nurses</w:t>
            </w:r>
          </w:p>
        </w:tc>
        <w:tc>
          <w:tcPr>
            <w:tcW w:w="709" w:type="dxa"/>
            <w:noWrap/>
            <w:hideMark/>
          </w:tcPr>
          <w:p w14:paraId="7821C2BD" w14:textId="77777777" w:rsidR="002F4E90" w:rsidRPr="002F4E90" w:rsidRDefault="002F4E90" w:rsidP="002F4E90">
            <w:pPr>
              <w:pStyle w:val="TableBodyTextcentre"/>
            </w:pPr>
            <w:r w:rsidRPr="002F4E90">
              <w:t>2</w:t>
            </w:r>
          </w:p>
        </w:tc>
        <w:tc>
          <w:tcPr>
            <w:tcW w:w="2268" w:type="dxa"/>
            <w:noWrap/>
            <w:hideMark/>
          </w:tcPr>
          <w:p w14:paraId="4238BE07" w14:textId="77777777" w:rsidR="002F4E90" w:rsidRPr="002F4E90" w:rsidRDefault="002F4E90" w:rsidP="002F4E90">
            <w:pPr>
              <w:pStyle w:val="TableBodyText"/>
            </w:pPr>
            <w:r w:rsidRPr="002F4E90">
              <w:t>Highly female dominated</w:t>
            </w:r>
          </w:p>
        </w:tc>
        <w:tc>
          <w:tcPr>
            <w:tcW w:w="2268" w:type="dxa"/>
            <w:noWrap/>
            <w:hideMark/>
          </w:tcPr>
          <w:p w14:paraId="15DEF12E" w14:textId="77777777" w:rsidR="002F4E90" w:rsidRPr="002F4E90" w:rsidRDefault="002F4E90" w:rsidP="002F4E90">
            <w:pPr>
              <w:pStyle w:val="TableBodyText"/>
            </w:pPr>
            <w:r w:rsidRPr="002F4E90">
              <w:t>Almost completely female dominated</w:t>
            </w:r>
          </w:p>
        </w:tc>
        <w:tc>
          <w:tcPr>
            <w:tcW w:w="1230" w:type="dxa"/>
            <w:noWrap/>
            <w:hideMark/>
          </w:tcPr>
          <w:p w14:paraId="24D73500" w14:textId="77777777" w:rsidR="002F4E90" w:rsidRPr="002F4E90" w:rsidRDefault="002F4E90" w:rsidP="002F4E90">
            <w:pPr>
              <w:pStyle w:val="TableBodyTextcentre"/>
            </w:pPr>
            <w:r w:rsidRPr="002F4E90">
              <w:t>400%</w:t>
            </w:r>
          </w:p>
        </w:tc>
      </w:tr>
      <w:tr w:rsidR="00577D6D" w:rsidRPr="002F4E90" w14:paraId="69FE70FD"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2C0E767E" w14:textId="77777777" w:rsidR="002F4E90" w:rsidRPr="002F4E90" w:rsidRDefault="002F4E90" w:rsidP="002F4E90">
            <w:pPr>
              <w:pStyle w:val="TableBodyText"/>
            </w:pPr>
            <w:r w:rsidRPr="002F4E90">
              <w:t>Police</w:t>
            </w:r>
          </w:p>
        </w:tc>
        <w:tc>
          <w:tcPr>
            <w:tcW w:w="709" w:type="dxa"/>
            <w:noWrap/>
            <w:hideMark/>
          </w:tcPr>
          <w:p w14:paraId="41E49052" w14:textId="77777777" w:rsidR="002F4E90" w:rsidRPr="002F4E90" w:rsidRDefault="002F4E90" w:rsidP="002F4E90">
            <w:pPr>
              <w:pStyle w:val="TableBodyTextcentre"/>
            </w:pPr>
            <w:r w:rsidRPr="002F4E90">
              <w:t>2</w:t>
            </w:r>
          </w:p>
        </w:tc>
        <w:tc>
          <w:tcPr>
            <w:tcW w:w="2268" w:type="dxa"/>
            <w:noWrap/>
            <w:hideMark/>
          </w:tcPr>
          <w:p w14:paraId="78817DBE" w14:textId="3D7EB653" w:rsidR="002F4E90" w:rsidRPr="002F4E90" w:rsidRDefault="00631D32" w:rsidP="002F4E90">
            <w:pPr>
              <w:pStyle w:val="TableBodyText"/>
            </w:pPr>
            <w:r>
              <w:t>Moderately</w:t>
            </w:r>
            <w:r w:rsidRPr="00631D32">
              <w:t xml:space="preserve"> </w:t>
            </w:r>
            <w:r>
              <w:t>m</w:t>
            </w:r>
            <w:r w:rsidR="002F4E90" w:rsidRPr="002F4E90">
              <w:t>ale dominated</w:t>
            </w:r>
          </w:p>
        </w:tc>
        <w:tc>
          <w:tcPr>
            <w:tcW w:w="2268" w:type="dxa"/>
            <w:noWrap/>
            <w:hideMark/>
          </w:tcPr>
          <w:p w14:paraId="1AC1C7B4" w14:textId="285FFECE" w:rsidR="002F4E90" w:rsidRPr="002F4E90" w:rsidRDefault="00631D32" w:rsidP="002F4E90">
            <w:pPr>
              <w:pStyle w:val="TableBodyText"/>
            </w:pPr>
            <w:r>
              <w:t>Moderately</w:t>
            </w:r>
            <w:r w:rsidRPr="00631D32">
              <w:t xml:space="preserve"> </w:t>
            </w:r>
            <w:r>
              <w:t>m</w:t>
            </w:r>
            <w:r w:rsidR="002F4E90" w:rsidRPr="002F4E90">
              <w:t>ale dominated</w:t>
            </w:r>
          </w:p>
        </w:tc>
        <w:tc>
          <w:tcPr>
            <w:tcW w:w="1230" w:type="dxa"/>
            <w:noWrap/>
            <w:hideMark/>
          </w:tcPr>
          <w:p w14:paraId="17170A9A" w14:textId="77777777" w:rsidR="002F4E90" w:rsidRPr="002F4E90" w:rsidRDefault="002F4E90" w:rsidP="002F4E90">
            <w:pPr>
              <w:pStyle w:val="TableBodyTextcentre"/>
            </w:pPr>
            <w:r w:rsidRPr="002F4E90">
              <w:t>131%</w:t>
            </w:r>
          </w:p>
        </w:tc>
      </w:tr>
      <w:tr w:rsidR="002F4E90" w:rsidRPr="002F4E90" w14:paraId="1F9EE365" w14:textId="77777777" w:rsidTr="00A3372B">
        <w:trPr>
          <w:trHeight w:val="300"/>
        </w:trPr>
        <w:tc>
          <w:tcPr>
            <w:tcW w:w="2552" w:type="dxa"/>
            <w:noWrap/>
            <w:hideMark/>
          </w:tcPr>
          <w:p w14:paraId="614178D8" w14:textId="77777777" w:rsidR="002F4E90" w:rsidRPr="002F4E90" w:rsidRDefault="002F4E90" w:rsidP="002F4E90">
            <w:pPr>
              <w:pStyle w:val="TableBodyText"/>
            </w:pPr>
            <w:r w:rsidRPr="002F4E90">
              <w:t>Advertising, Public Relations and Sales Managers</w:t>
            </w:r>
          </w:p>
        </w:tc>
        <w:tc>
          <w:tcPr>
            <w:tcW w:w="709" w:type="dxa"/>
            <w:noWrap/>
            <w:hideMark/>
          </w:tcPr>
          <w:p w14:paraId="27C5D5A1" w14:textId="77777777" w:rsidR="002F4E90" w:rsidRPr="002F4E90" w:rsidRDefault="002F4E90" w:rsidP="002F4E90">
            <w:pPr>
              <w:pStyle w:val="TableBodyTextcentre"/>
            </w:pPr>
            <w:r w:rsidRPr="002F4E90">
              <w:t>1</w:t>
            </w:r>
          </w:p>
        </w:tc>
        <w:tc>
          <w:tcPr>
            <w:tcW w:w="2268" w:type="dxa"/>
            <w:noWrap/>
            <w:hideMark/>
          </w:tcPr>
          <w:p w14:paraId="6BA14F30" w14:textId="77777777" w:rsidR="002F4E90" w:rsidRPr="002F4E90" w:rsidRDefault="002F4E90" w:rsidP="002F4E90">
            <w:pPr>
              <w:pStyle w:val="TableBodyText"/>
            </w:pPr>
            <w:r w:rsidRPr="002F4E90">
              <w:t>Gender balanced</w:t>
            </w:r>
          </w:p>
        </w:tc>
        <w:tc>
          <w:tcPr>
            <w:tcW w:w="2268" w:type="dxa"/>
            <w:noWrap/>
            <w:hideMark/>
          </w:tcPr>
          <w:p w14:paraId="2667CC24" w14:textId="77777777" w:rsidR="002F4E90" w:rsidRPr="002F4E90" w:rsidRDefault="002F4E90" w:rsidP="002F4E90">
            <w:pPr>
              <w:pStyle w:val="TableBodyText"/>
            </w:pPr>
            <w:r w:rsidRPr="002F4E90">
              <w:t>Gender balanced</w:t>
            </w:r>
          </w:p>
        </w:tc>
        <w:tc>
          <w:tcPr>
            <w:tcW w:w="1230" w:type="dxa"/>
            <w:noWrap/>
            <w:hideMark/>
          </w:tcPr>
          <w:p w14:paraId="770F4389" w14:textId="77777777" w:rsidR="002F4E90" w:rsidRPr="002F4E90" w:rsidRDefault="002F4E90" w:rsidP="002F4E90">
            <w:pPr>
              <w:pStyle w:val="TableBodyTextcentre"/>
            </w:pPr>
            <w:r w:rsidRPr="002F4E90">
              <w:t>455%</w:t>
            </w:r>
          </w:p>
        </w:tc>
      </w:tr>
    </w:tbl>
    <w:p w14:paraId="3FD481BF" w14:textId="77777777" w:rsidR="00A3372B" w:rsidRPr="00A3372B" w:rsidRDefault="00A3372B" w:rsidP="00A3372B">
      <w:pPr>
        <w:pStyle w:val="Source"/>
      </w:pPr>
      <w:r w:rsidRPr="00A3372B">
        <w:t>Source: ABS Census of Population and Housing, 2006 and 2021</w:t>
      </w:r>
    </w:p>
    <w:p w14:paraId="1DBCDD55" w14:textId="6C4DFD51" w:rsidR="004F7704" w:rsidRPr="00C8529D" w:rsidRDefault="00A3372B" w:rsidP="00854C59">
      <w:pPr>
        <w:pStyle w:val="Source"/>
      </w:pPr>
      <w:r>
        <w:t>Note:</w:t>
      </w:r>
      <w:r w:rsidR="00813F0D">
        <w:t xml:space="preserve"> </w:t>
      </w:r>
      <w:r w:rsidR="00813F0D" w:rsidRPr="00813F0D">
        <w:t>The occupations in this table are those that had a greater than 800 First Nations workforce growth increase over the 15 years</w:t>
      </w:r>
      <w:r w:rsidR="004151EF">
        <w:t>.</w:t>
      </w:r>
    </w:p>
    <w:tbl>
      <w:tblPr>
        <w:tblStyle w:val="CustomTablepulloutbox"/>
        <w:tblW w:w="0" w:type="auto"/>
        <w:tblLook w:val="0600" w:firstRow="0" w:lastRow="0" w:firstColumn="0" w:lastColumn="0" w:noHBand="1" w:noVBand="1"/>
      </w:tblPr>
      <w:tblGrid>
        <w:gridCol w:w="8997"/>
      </w:tblGrid>
      <w:tr w:rsidR="007D7DC1" w14:paraId="11A137A0" w14:textId="77777777" w:rsidTr="003A7B00">
        <w:tc>
          <w:tcPr>
            <w:tcW w:w="9027" w:type="dxa"/>
          </w:tcPr>
          <w:p w14:paraId="788ABA96" w14:textId="4B6F28CE" w:rsidR="007D7DC1" w:rsidRPr="007D7DC1" w:rsidRDefault="007D7DC1" w:rsidP="007D7DC1">
            <w:pPr>
              <w:pStyle w:val="BoxHeading"/>
            </w:pPr>
            <w:r>
              <w:lastRenderedPageBreak/>
              <w:t>Changes over time across First Nations workers: Key Findings</w:t>
            </w:r>
          </w:p>
          <w:p w14:paraId="420FA0A6" w14:textId="0CAB3456" w:rsidR="00B1689C" w:rsidRDefault="00A46CC8" w:rsidP="00400A6D">
            <w:pPr>
              <w:pStyle w:val="ListBullet"/>
            </w:pPr>
            <w:r w:rsidRPr="00A46CC8">
              <w:t xml:space="preserve">Between 2006 and 2021, </w:t>
            </w:r>
            <w:r w:rsidR="007E7B4F">
              <w:t xml:space="preserve">changes in gendered occupational segregation </w:t>
            </w:r>
            <w:r w:rsidRPr="00A46CC8">
              <w:t xml:space="preserve">for First Nations workers </w:t>
            </w:r>
            <w:r w:rsidR="00EB64C5">
              <w:t>differed from total workforce trends</w:t>
            </w:r>
            <w:r w:rsidR="008766DF">
              <w:t xml:space="preserve"> </w:t>
            </w:r>
            <w:r w:rsidR="00175931">
              <w:t>in</w:t>
            </w:r>
            <w:r w:rsidR="009E0C62">
              <w:t xml:space="preserve"> four</w:t>
            </w:r>
            <w:r w:rsidR="00175931">
              <w:t xml:space="preserve"> ways:</w:t>
            </w:r>
          </w:p>
          <w:p w14:paraId="73F25375" w14:textId="16FB1388" w:rsidR="00B1689C" w:rsidRDefault="00F87A9C" w:rsidP="00400A6D">
            <w:pPr>
              <w:pStyle w:val="ListBullet2"/>
            </w:pPr>
            <w:r>
              <w:t>Less</w:t>
            </w:r>
            <w:r w:rsidR="00A46CC8" w:rsidRPr="00A46CC8">
              <w:t xml:space="preserve"> occupations </w:t>
            </w:r>
            <w:r>
              <w:t>remained at the same gender segregation intensity</w:t>
            </w:r>
          </w:p>
          <w:p w14:paraId="28514A28" w14:textId="4B88A7AA" w:rsidR="006804FF" w:rsidRDefault="000F7540" w:rsidP="00400A6D">
            <w:pPr>
              <w:pStyle w:val="ListBullet2"/>
            </w:pPr>
            <w:r>
              <w:t>M</w:t>
            </w:r>
            <w:r w:rsidR="007E7B4F" w:rsidRPr="007E7B4F">
              <w:t>ore jobs bec</w:t>
            </w:r>
            <w:r>
              <w:t>ame</w:t>
            </w:r>
            <w:r w:rsidR="007E7B4F" w:rsidRPr="007E7B4F">
              <w:t xml:space="preserve"> female dominated than gender balanced</w:t>
            </w:r>
          </w:p>
          <w:p w14:paraId="3D37A595" w14:textId="18C8579A" w:rsidR="008766DF" w:rsidRDefault="008766DF" w:rsidP="00400A6D">
            <w:pPr>
              <w:pStyle w:val="ListBullet2"/>
            </w:pPr>
            <w:r w:rsidRPr="008766DF">
              <w:t>Several occupations become more male dominated at various intensities across the scal</w:t>
            </w:r>
            <w:r w:rsidR="003E56FD">
              <w:t>e</w:t>
            </w:r>
          </w:p>
          <w:p w14:paraId="236B24AD" w14:textId="5C5CF87F" w:rsidR="003E56FD" w:rsidRDefault="003E56FD" w:rsidP="00400A6D">
            <w:pPr>
              <w:pStyle w:val="ListBullet2"/>
            </w:pPr>
            <w:r>
              <w:t xml:space="preserve">The </w:t>
            </w:r>
            <w:r w:rsidR="009E0C62">
              <w:t xml:space="preserve">top growing jobs </w:t>
            </w:r>
            <w:r w:rsidR="003F52FE">
              <w:t>were highly or almost completely gender segregated occupations.</w:t>
            </w:r>
            <w:r w:rsidR="00957CDF">
              <w:t xml:space="preserve"> They were largely healthcare and community jobs on the female dominated side, and t</w:t>
            </w:r>
            <w:r w:rsidR="00957CDF" w:rsidRPr="00957CDF">
              <w:t xml:space="preserve">rades and labouring </w:t>
            </w:r>
            <w:r w:rsidR="00957CDF">
              <w:t xml:space="preserve">jobs on the male-dominated side. </w:t>
            </w:r>
            <w:r w:rsidR="00957CDF" w:rsidRPr="00957CDF">
              <w:t>featured prominently among the male dominated occupations.</w:t>
            </w:r>
          </w:p>
          <w:p w14:paraId="2A4348DE" w14:textId="51E90815" w:rsidR="00B15CCE" w:rsidRDefault="00175931" w:rsidP="00400A6D">
            <w:pPr>
              <w:pStyle w:val="ListBullet"/>
            </w:pPr>
            <w:r w:rsidRPr="00175931">
              <w:t xml:space="preserve">Just over half </w:t>
            </w:r>
            <w:r w:rsidR="007502C9">
              <w:t xml:space="preserve">(53%) </w:t>
            </w:r>
            <w:r w:rsidRPr="00175931">
              <w:t xml:space="preserve">of First Nations workers were in moderately, highly or almost completely female dominated occupations in 2021, compared to just under a third </w:t>
            </w:r>
            <w:r w:rsidR="00017F34">
              <w:t xml:space="preserve">(31%) </w:t>
            </w:r>
            <w:r w:rsidRPr="00175931">
              <w:t>of the total workforce</w:t>
            </w:r>
            <w:r w:rsidR="00D94D77">
              <w:t>.</w:t>
            </w:r>
          </w:p>
          <w:p w14:paraId="7CBFB3A4" w14:textId="01B815C4" w:rsidR="00E462EE" w:rsidRPr="00E462EE" w:rsidRDefault="00E462EE" w:rsidP="00E462EE">
            <w:pPr>
              <w:pStyle w:val="ListBullet"/>
              <w:numPr>
                <w:ilvl w:val="0"/>
                <w:numId w:val="3"/>
              </w:numPr>
            </w:pPr>
            <w:r w:rsidRPr="00E462EE">
              <w:t xml:space="preserve">First Nations </w:t>
            </w:r>
            <w:r>
              <w:t>males</w:t>
            </w:r>
            <w:r w:rsidRPr="00E462EE">
              <w:t xml:space="preserve"> increased their share of various almost completely male dominated trades—which are </w:t>
            </w:r>
            <w:r w:rsidR="00AA44AA">
              <w:t xml:space="preserve">typically </w:t>
            </w:r>
            <w:r w:rsidRPr="00E462EE">
              <w:t>in national shortage</w:t>
            </w:r>
            <w:r w:rsidR="002E7DEF">
              <w:t xml:space="preserve"> and key to Australia's Net Zero transition and Future Made in Australia </w:t>
            </w:r>
            <w:r w:rsidR="0006011A">
              <w:t>reforms</w:t>
            </w:r>
            <w:r w:rsidRPr="00E462EE">
              <w:t>. This partly explains the intensification of gender segregation among First Nations workers.</w:t>
            </w:r>
          </w:p>
          <w:p w14:paraId="346A3C9D" w14:textId="4E7D06C4" w:rsidR="00C164D3" w:rsidRDefault="00C164D3" w:rsidP="00400A6D">
            <w:pPr>
              <w:pStyle w:val="ListBullet"/>
            </w:pPr>
            <w:r w:rsidRPr="00C164D3">
              <w:t>First Nations females drove growth in several high skilled professional roles across health, education and welfare, policy, advertising, and environment</w:t>
            </w:r>
            <w:r>
              <w:t>al science.</w:t>
            </w:r>
            <w:r w:rsidR="00584D4A">
              <w:t xml:space="preserve"> The growth in </w:t>
            </w:r>
            <w:r w:rsidR="008663FD">
              <w:t>Skill</w:t>
            </w:r>
            <w:r w:rsidR="002E7DEF">
              <w:t xml:space="preserve"> </w:t>
            </w:r>
            <w:r w:rsidR="008663FD">
              <w:t>Level 1 Construction Manager roles is also notable for First Nations males</w:t>
            </w:r>
            <w:r w:rsidR="002F6523">
              <w:t>.</w:t>
            </w:r>
          </w:p>
          <w:p w14:paraId="7D250E44" w14:textId="7859321D" w:rsidR="007D7DC1" w:rsidRPr="007D7DC1" w:rsidRDefault="00751472" w:rsidP="0006011A">
            <w:pPr>
              <w:pStyle w:val="ListBullet"/>
            </w:pPr>
            <w:r>
              <w:t>First Nations employment in two key national shortage health roles</w:t>
            </w:r>
            <w:r w:rsidRPr="00751472">
              <w:t>—</w:t>
            </w:r>
            <w:r w:rsidR="00B543EE" w:rsidRPr="00B543EE">
              <w:t>Aged and Disabled Carers and Registered Nurse</w:t>
            </w:r>
            <w:r>
              <w:t>s</w:t>
            </w:r>
            <w:r w:rsidRPr="00751472">
              <w:t>—</w:t>
            </w:r>
            <w:r w:rsidR="00B543EE" w:rsidRPr="00B543EE">
              <w:t>gr</w:t>
            </w:r>
            <w:r>
              <w:t>ew faster than total</w:t>
            </w:r>
            <w:r w:rsidR="00B543EE" w:rsidRPr="00B543EE">
              <w:t xml:space="preserve"> workforce </w:t>
            </w:r>
            <w:r>
              <w:t xml:space="preserve">trends including among First Nations male workers </w:t>
            </w:r>
            <w:r w:rsidR="00B543EE" w:rsidRPr="00B543EE">
              <w:t>over the 15 years to 2021</w:t>
            </w:r>
            <w:r w:rsidR="002F6523">
              <w:t>.</w:t>
            </w:r>
          </w:p>
        </w:tc>
      </w:tr>
    </w:tbl>
    <w:p w14:paraId="5B8E00B2" w14:textId="25C1A548" w:rsidR="005B3DF8" w:rsidRDefault="005B3DF8" w:rsidP="00757A79">
      <w:pPr>
        <w:pStyle w:val="Heading3"/>
        <w:spacing w:before="360"/>
      </w:pPr>
      <w:bookmarkStart w:id="33" w:name="_Toc205210174"/>
      <w:r>
        <w:t>Changes over time</w:t>
      </w:r>
      <w:r w:rsidR="00C40417">
        <w:t>: CALD</w:t>
      </w:r>
      <w:r w:rsidR="00B31A9D">
        <w:t xml:space="preserve"> workers</w:t>
      </w:r>
      <w:bookmarkEnd w:id="33"/>
    </w:p>
    <w:p w14:paraId="63FCB7DE" w14:textId="3FC0D737" w:rsidR="00327700" w:rsidRDefault="00911B06" w:rsidP="003D4C0C">
      <w:pPr>
        <w:pStyle w:val="BodyText"/>
      </w:pPr>
      <w:r>
        <w:t xml:space="preserve">Between 2006 and </w:t>
      </w:r>
      <w:r w:rsidR="00462CA7" w:rsidRPr="00AE57DC">
        <w:t>2021, changes across</w:t>
      </w:r>
      <w:r w:rsidR="00542AC7" w:rsidRPr="00542AC7">
        <w:t xml:space="preserve"> the </w:t>
      </w:r>
      <w:r w:rsidR="00462CA7" w:rsidRPr="00AE57DC">
        <w:t xml:space="preserve">GSIS for </w:t>
      </w:r>
      <w:r w:rsidR="00462CA7">
        <w:t>CALD</w:t>
      </w:r>
      <w:r w:rsidR="00462CA7" w:rsidRPr="00AE57DC">
        <w:t xml:space="preserve"> workers </w:t>
      </w:r>
      <w:r w:rsidR="00462CA7">
        <w:t>largely mirrored</w:t>
      </w:r>
      <w:r w:rsidR="00462CA7" w:rsidRPr="00AE57DC">
        <w:t xml:space="preserve"> </w:t>
      </w:r>
      <w:r w:rsidR="00E30D2A">
        <w:t xml:space="preserve">those seen for the </w:t>
      </w:r>
      <w:r w:rsidR="00462CA7" w:rsidRPr="00AE57DC">
        <w:t>total workforce</w:t>
      </w:r>
      <w:r w:rsidR="00462CA7">
        <w:t xml:space="preserve">. </w:t>
      </w:r>
      <w:r w:rsidR="00542AC7" w:rsidRPr="00542AC7">
        <w:t>6</w:t>
      </w:r>
      <w:r w:rsidR="00114F25">
        <w:t>7</w:t>
      </w:r>
      <w:r w:rsidR="00542AC7" w:rsidRPr="00542AC7">
        <w:t>%</w:t>
      </w:r>
      <w:r w:rsidR="00462CA7">
        <w:t xml:space="preserve"> of</w:t>
      </w:r>
      <w:r w:rsidR="00542AC7" w:rsidRPr="00542AC7">
        <w:t xml:space="preserve"> occupations</w:t>
      </w:r>
      <w:r w:rsidR="00462CA7">
        <w:t xml:space="preserve"> </w:t>
      </w:r>
      <w:r w:rsidR="00462CA7" w:rsidRPr="00AE57DC">
        <w:t>remain</w:t>
      </w:r>
      <w:r w:rsidR="00462CA7">
        <w:t>ed</w:t>
      </w:r>
      <w:r w:rsidR="00462CA7" w:rsidRPr="00AE57DC">
        <w:t xml:space="preserve"> at the same</w:t>
      </w:r>
      <w:r w:rsidR="00542AC7" w:rsidRPr="00542AC7">
        <w:t xml:space="preserve"> gender segregation intensity </w:t>
      </w:r>
      <w:r w:rsidR="00E30D2A">
        <w:t>for CALD workers</w:t>
      </w:r>
      <w:r w:rsidR="00AD4C2C">
        <w:t xml:space="preserve">, </w:t>
      </w:r>
      <w:r w:rsidR="00462CA7" w:rsidRPr="00AE57DC">
        <w:t xml:space="preserve">compared to </w:t>
      </w:r>
      <w:r w:rsidR="00114F25">
        <w:t>69</w:t>
      </w:r>
      <w:r w:rsidR="00462CA7" w:rsidRPr="00AE57DC">
        <w:t>% across the total workforce</w:t>
      </w:r>
      <w:r w:rsidR="00462CA7">
        <w:t xml:space="preserve"> and </w:t>
      </w:r>
      <w:r w:rsidR="00114F25">
        <w:t>64</w:t>
      </w:r>
      <w:r w:rsidR="00462CA7">
        <w:t>% across First Nations workers</w:t>
      </w:r>
      <w:r w:rsidR="002F6523">
        <w:t>.</w:t>
      </w:r>
    </w:p>
    <w:p w14:paraId="2732E720" w14:textId="07B969AA" w:rsidR="0051093E" w:rsidRPr="00542AC7" w:rsidRDefault="0098073F" w:rsidP="003D4C0C">
      <w:pPr>
        <w:pStyle w:val="BodyText"/>
      </w:pPr>
      <w:r>
        <w:t>The</w:t>
      </w:r>
      <w:r w:rsidR="00542AC7" w:rsidRPr="00542AC7">
        <w:t xml:space="preserve"> gender balancing trends </w:t>
      </w:r>
      <w:r>
        <w:t>across the</w:t>
      </w:r>
      <w:r w:rsidR="00542AC7" w:rsidRPr="00542AC7">
        <w:t xml:space="preserve"> total workforce, </w:t>
      </w:r>
      <w:r>
        <w:t xml:space="preserve">were </w:t>
      </w:r>
      <w:r w:rsidR="0003048E">
        <w:t>slightly</w:t>
      </w:r>
      <w:r>
        <w:t xml:space="preserve"> stronger across CALD workers</w:t>
      </w:r>
      <w:r w:rsidR="002175A8">
        <w:t xml:space="preserve"> </w:t>
      </w:r>
      <w:r w:rsidR="0051093E">
        <w:t xml:space="preserve">and </w:t>
      </w:r>
      <w:r w:rsidR="0003048E">
        <w:t>slightly</w:t>
      </w:r>
      <w:r w:rsidR="00787C7B">
        <w:t xml:space="preserve"> more</w:t>
      </w:r>
      <w:r w:rsidR="0072100A">
        <w:t xml:space="preserve"> male dominated occupations</w:t>
      </w:r>
      <w:r w:rsidR="000F5CDE">
        <w:t xml:space="preserve"> </w:t>
      </w:r>
      <w:r w:rsidR="0072100A">
        <w:t>(of various intensity</w:t>
      </w:r>
      <w:r w:rsidR="000F5CDE">
        <w:t>)</w:t>
      </w:r>
      <w:r w:rsidR="00D1191D">
        <w:t xml:space="preserve"> became</w:t>
      </w:r>
      <w:r w:rsidR="0051093E">
        <w:t xml:space="preserve"> </w:t>
      </w:r>
      <w:r w:rsidR="002175A8">
        <w:t xml:space="preserve">gender balanced </w:t>
      </w:r>
      <w:r w:rsidR="007107FC">
        <w:t xml:space="preserve">in 2021 </w:t>
      </w:r>
      <w:r w:rsidR="002175A8">
        <w:t>on the GSIS</w:t>
      </w:r>
      <w:r w:rsidR="0019069A">
        <w:t>,</w:t>
      </w:r>
      <w:r w:rsidR="002175A8">
        <w:t xml:space="preserve"> </w:t>
      </w:r>
      <w:r w:rsidR="00542AC7" w:rsidRPr="00542AC7">
        <w:t xml:space="preserve">compared to the total workforce </w:t>
      </w:r>
      <w:r w:rsidR="00787C7B">
        <w:t>(</w:t>
      </w:r>
      <w:r w:rsidR="00B45AD2">
        <w:t>15</w:t>
      </w:r>
      <w:r w:rsidR="00787C7B" w:rsidRPr="00542AC7">
        <w:t xml:space="preserve">% </w:t>
      </w:r>
      <w:r w:rsidR="0019069A">
        <w:t xml:space="preserve">and </w:t>
      </w:r>
      <w:r w:rsidR="00B93356">
        <w:t>13</w:t>
      </w:r>
      <w:r w:rsidR="00542AC7" w:rsidRPr="00542AC7">
        <w:t xml:space="preserve">%). </w:t>
      </w:r>
      <w:r w:rsidR="0051093E" w:rsidRPr="00542AC7">
        <w:t xml:space="preserve">This </w:t>
      </w:r>
      <w:r w:rsidR="0051093E">
        <w:t>reflects the</w:t>
      </w:r>
      <w:r w:rsidR="0051093E" w:rsidRPr="00542AC7">
        <w:t xml:space="preserve"> </w:t>
      </w:r>
      <w:r w:rsidR="004368DA">
        <w:t>slightly</w:t>
      </w:r>
      <w:r w:rsidR="0051093E" w:rsidRPr="00542AC7">
        <w:t xml:space="preserve"> more pronounced increas</w:t>
      </w:r>
      <w:r w:rsidR="0019069A">
        <w:t xml:space="preserve">e </w:t>
      </w:r>
      <w:r w:rsidR="009B2D91">
        <w:t xml:space="preserve">of </w:t>
      </w:r>
      <w:r w:rsidR="0051093E">
        <w:t>CALD female</w:t>
      </w:r>
      <w:r w:rsidR="009B2D91">
        <w:t>s</w:t>
      </w:r>
      <w:r w:rsidR="0051093E">
        <w:t xml:space="preserve"> </w:t>
      </w:r>
      <w:r w:rsidR="009B2D91">
        <w:t xml:space="preserve">in </w:t>
      </w:r>
      <w:r w:rsidR="0051093E">
        <w:t xml:space="preserve">the workforce </w:t>
      </w:r>
      <w:r w:rsidR="00C756D1">
        <w:t>over this time</w:t>
      </w:r>
      <w:r w:rsidR="009B2D91">
        <w:t xml:space="preserve">, compared to females across the </w:t>
      </w:r>
      <w:r w:rsidR="00AD4C2C">
        <w:t>workforce,</w:t>
      </w:r>
      <w:r w:rsidR="009B2D91">
        <w:t xml:space="preserve"> along with their different occupation distribution</w:t>
      </w:r>
      <w:r w:rsidR="0051093E">
        <w:t>.</w:t>
      </w:r>
    </w:p>
    <w:p w14:paraId="060BF79E" w14:textId="77777777" w:rsidR="00757A79" w:rsidRDefault="00757A79">
      <w:pPr>
        <w:spacing w:before="0" w:after="200" w:line="276" w:lineRule="auto"/>
        <w:rPr>
          <w:b/>
          <w:bCs/>
          <w:color w:val="012749"/>
          <w:sz w:val="18"/>
          <w:szCs w:val="18"/>
        </w:rPr>
      </w:pPr>
      <w:r>
        <w:br w:type="page"/>
      </w:r>
    </w:p>
    <w:p w14:paraId="7BD04F8F" w14:textId="291BAE6D" w:rsidR="00A74D70" w:rsidRPr="00A74D70" w:rsidRDefault="00A74D70" w:rsidP="00A74D70">
      <w:pPr>
        <w:pStyle w:val="Caption"/>
      </w:pPr>
      <w:r w:rsidRPr="00A74D70">
        <w:lastRenderedPageBreak/>
        <w:t xml:space="preserve">Figure </w:t>
      </w:r>
      <w:r w:rsidR="00C2511C">
        <w:t>10</w:t>
      </w:r>
      <w:r w:rsidRPr="00A74D70">
        <w:t xml:space="preserve">: Count of ANZSCO 4-digit occupations by </w:t>
      </w:r>
      <w:r w:rsidR="00200381">
        <w:t xml:space="preserve">CALD </w:t>
      </w:r>
      <w:r w:rsidRPr="00A74D70">
        <w:t>gender segregation intensity, from 2006 to 2021</w:t>
      </w:r>
    </w:p>
    <w:p w14:paraId="01890F53" w14:textId="766017D1" w:rsidR="00A74D70" w:rsidRPr="00A74D70" w:rsidRDefault="00924770" w:rsidP="0043179B">
      <w:pPr>
        <w:pStyle w:val="BodyText"/>
      </w:pPr>
      <w:r w:rsidRPr="00924770">
        <w:rPr>
          <w:noProof/>
        </w:rPr>
        <w:drawing>
          <wp:inline distT="0" distB="0" distL="0" distR="0" wp14:anchorId="38997B2F" wp14:editId="5CE77055">
            <wp:extent cx="5732145" cy="3528695"/>
            <wp:effectExtent l="0" t="0" r="1905" b="0"/>
            <wp:docPr id="11920169" name="Chart 1" descr="This is a line chart visually representing the above">
              <a:extLst xmlns:a="http://schemas.openxmlformats.org/drawingml/2006/main">
                <a:ext uri="{FF2B5EF4-FFF2-40B4-BE49-F238E27FC236}">
                  <a16:creationId xmlns:a16="http://schemas.microsoft.com/office/drawing/2014/main" id="{1B5FCD59-2370-31FB-24BC-DC9C9D5F3047}"/>
                </a:ext>
                <a:ext uri="{147F2762-F138-4A5C-976F-8EAC2B608ADB}">
                  <a16:predDERef xmlns:a16="http://schemas.microsoft.com/office/drawing/2014/main" pred="{819B8386-42A3-4D5A-9F6B-F2E9EFCA2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E508CD5" w14:textId="60A4CE6D" w:rsidR="00A74D70" w:rsidRPr="00542AC7" w:rsidRDefault="00A74D70" w:rsidP="00E024E4">
      <w:pPr>
        <w:pStyle w:val="Source"/>
      </w:pPr>
      <w:r w:rsidRPr="00A74D70">
        <w:t>Source: ABS, Census of Population and Housing, 2006 and 2021.</w:t>
      </w:r>
    </w:p>
    <w:p w14:paraId="71BD48FE" w14:textId="2CC9542F" w:rsidR="00E13275" w:rsidRDefault="00E13275" w:rsidP="00757A79">
      <w:pPr>
        <w:pStyle w:val="Caption"/>
        <w:spacing w:before="360"/>
      </w:pPr>
      <w:r>
        <w:t xml:space="preserve">Figure </w:t>
      </w:r>
      <w:r w:rsidR="00C2511C">
        <w:t>11</w:t>
      </w:r>
      <w:r>
        <w:t xml:space="preserve">: </w:t>
      </w:r>
      <w:r w:rsidR="00074189" w:rsidRPr="00074189">
        <w:t>Proportion of Total workforce</w:t>
      </w:r>
      <w:r w:rsidR="005625D6">
        <w:t>,</w:t>
      </w:r>
      <w:r w:rsidR="00074189" w:rsidRPr="00074189">
        <w:t xml:space="preserve"> CALD</w:t>
      </w:r>
      <w:r w:rsidR="005625D6">
        <w:t>, and First Nations</w:t>
      </w:r>
      <w:r w:rsidR="00074189" w:rsidRPr="00074189">
        <w:t xml:space="preserve"> ANZSCO 4-digit </w:t>
      </w:r>
      <w:r w:rsidR="00A84013" w:rsidRPr="00A84013">
        <w:t>occupations</w:t>
      </w:r>
      <w:r w:rsidR="00074189" w:rsidRPr="00074189">
        <w:t xml:space="preserve"> gender segregation </w:t>
      </w:r>
      <w:r w:rsidR="00A84013" w:rsidRPr="00A84013">
        <w:t>intensity shifts,</w:t>
      </w:r>
      <w:r w:rsidR="00074189" w:rsidRPr="00074189">
        <w:t xml:space="preserve"> from 2006 to 2021</w:t>
      </w:r>
    </w:p>
    <w:p w14:paraId="07320A22" w14:textId="5F7EADF3" w:rsidR="00132ABE" w:rsidRDefault="009806BF" w:rsidP="006E2CC7">
      <w:pPr>
        <w:pStyle w:val="BodyText"/>
      </w:pPr>
      <w:r w:rsidRPr="009806BF">
        <w:rPr>
          <w:noProof/>
        </w:rPr>
        <w:drawing>
          <wp:inline distT="0" distB="0" distL="0" distR="0" wp14:anchorId="6EB41558" wp14:editId="35CD6690">
            <wp:extent cx="5762445" cy="2879725"/>
            <wp:effectExtent l="0" t="0" r="0" b="0"/>
            <wp:docPr id="424563811" name="Chart 1" descr="This is a bar chart visually representing the analysis above">
              <a:extLst xmlns:a="http://schemas.openxmlformats.org/drawingml/2006/main">
                <a:ext uri="{FF2B5EF4-FFF2-40B4-BE49-F238E27FC236}">
                  <a16:creationId xmlns:a16="http://schemas.microsoft.com/office/drawing/2014/main" id="{7F0E3055-B87F-FA32-9DA8-FE550BB3D9AA}"/>
                </a:ext>
                <a:ext uri="{147F2762-F138-4A5C-976F-8EAC2B608ADB}">
                  <a16:predDERef xmlns:a16="http://schemas.microsoft.com/office/drawing/2014/main" pred="{1CD71A17-C825-44D9-B9E2-5714586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21B9E9F" w14:textId="5444E6BE" w:rsidR="00E13275" w:rsidRPr="005B3DF8" w:rsidRDefault="00E13275" w:rsidP="00E13275">
      <w:pPr>
        <w:pStyle w:val="Source"/>
        <w:rPr>
          <w:rStyle w:val="Characterbold"/>
        </w:rPr>
      </w:pPr>
      <w:r w:rsidRPr="00F6569B">
        <w:t xml:space="preserve">Source: ABS Census of Population and Housing, </w:t>
      </w:r>
      <w:r w:rsidR="002A2898">
        <w:t xml:space="preserve">2006 and </w:t>
      </w:r>
      <w:r w:rsidRPr="00F6569B">
        <w:t>2021</w:t>
      </w:r>
      <w:r>
        <w:t>.</w:t>
      </w:r>
    </w:p>
    <w:p w14:paraId="19206A1D" w14:textId="103BECD5" w:rsidR="000A35A6" w:rsidRDefault="000A35A6" w:rsidP="00757A79">
      <w:pPr>
        <w:pStyle w:val="BodyText"/>
        <w:spacing w:before="240"/>
      </w:pPr>
      <w:r w:rsidRPr="00C30C3E">
        <w:t xml:space="preserve">Among the largest growing occupations for CALD workers, between 2006 and 2021, </w:t>
      </w:r>
      <w:r w:rsidR="003D79B0">
        <w:t>most shifted</w:t>
      </w:r>
      <w:r w:rsidRPr="00C30C3E">
        <w:t xml:space="preserve"> towards greater </w:t>
      </w:r>
      <w:r w:rsidR="00E14C54">
        <w:t>female share</w:t>
      </w:r>
      <w:r w:rsidR="00E024E4">
        <w:t>s</w:t>
      </w:r>
      <w:r w:rsidRPr="00C30C3E">
        <w:t xml:space="preserve"> with only Aged and Disabled Carers and Receptionists seeing a shift to towards more male employment. </w:t>
      </w:r>
      <w:r w:rsidR="00E14C54" w:rsidRPr="00C30C3E">
        <w:t xml:space="preserve">The </w:t>
      </w:r>
      <w:r w:rsidR="00E14C54">
        <w:t>changes across the GSIS among CALD workers</w:t>
      </w:r>
      <w:r w:rsidR="00E14C54" w:rsidRPr="00C30C3E">
        <w:t xml:space="preserve"> </w:t>
      </w:r>
      <w:r w:rsidR="006A15DA">
        <w:t xml:space="preserve">very much </w:t>
      </w:r>
      <w:r w:rsidR="00E14C54" w:rsidRPr="00C30C3E">
        <w:t>re</w:t>
      </w:r>
      <w:r w:rsidR="00E14C54">
        <w:t>flect the increasing CALD</w:t>
      </w:r>
      <w:r w:rsidR="00E14C54" w:rsidRPr="00C30C3E">
        <w:t xml:space="preserve"> female </w:t>
      </w:r>
      <w:r w:rsidR="00E14C54">
        <w:t xml:space="preserve">share of </w:t>
      </w:r>
      <w:r w:rsidR="00E14C54" w:rsidRPr="00C30C3E">
        <w:t xml:space="preserve">high-skill, high-growth </w:t>
      </w:r>
      <w:r w:rsidR="00776803">
        <w:t>occupations</w:t>
      </w:r>
      <w:r w:rsidR="00E14C54" w:rsidRPr="00C30C3E">
        <w:t xml:space="preserve"> in business, health, and </w:t>
      </w:r>
      <w:r w:rsidR="00E14C54">
        <w:t xml:space="preserve">IT as Table </w:t>
      </w:r>
      <w:r w:rsidR="00C96C38">
        <w:t>17</w:t>
      </w:r>
      <w:r w:rsidR="00E14C54">
        <w:t xml:space="preserve"> below shows</w:t>
      </w:r>
      <w:r w:rsidR="002F6523">
        <w:t>.</w:t>
      </w:r>
    </w:p>
    <w:p w14:paraId="7DD1C77F" w14:textId="37485940" w:rsidR="00245A06" w:rsidRPr="00F6569B" w:rsidRDefault="00245A06" w:rsidP="0020315D">
      <w:pPr>
        <w:pStyle w:val="Caption"/>
      </w:pPr>
      <w:r w:rsidRPr="00F6569B">
        <w:lastRenderedPageBreak/>
        <w:t>Table</w:t>
      </w:r>
      <w:r w:rsidR="00F848C9">
        <w:t xml:space="preserve"> </w:t>
      </w:r>
      <w:r w:rsidR="00C45A61">
        <w:t>17</w:t>
      </w:r>
      <w:r w:rsidRPr="00F6569B">
        <w:t xml:space="preserve">: </w:t>
      </w:r>
      <w:r w:rsidR="007F05CD">
        <w:t>Shifts in gender segregation</w:t>
      </w:r>
      <w:r w:rsidR="00F848C9">
        <w:t xml:space="preserve"> intensity</w:t>
      </w:r>
      <w:r w:rsidR="007F05CD">
        <w:t xml:space="preserve"> across the </w:t>
      </w:r>
      <w:r w:rsidR="000C6FCE">
        <w:t>top</w:t>
      </w:r>
      <w:r w:rsidR="007F05CD">
        <w:t xml:space="preserve"> growing occupations for the CALD work</w:t>
      </w:r>
      <w:r w:rsidR="00DD19E1">
        <w:t>ers</w:t>
      </w:r>
      <w:r w:rsidR="007F05CD">
        <w:t xml:space="preserve"> </w:t>
      </w:r>
      <w:r w:rsidRPr="00F6569B">
        <w:t>from 2006 to 2021</w:t>
      </w:r>
    </w:p>
    <w:tbl>
      <w:tblPr>
        <w:tblStyle w:val="CustomTablebasic"/>
        <w:tblW w:w="8852" w:type="dxa"/>
        <w:tblLayout w:type="fixed"/>
        <w:tblLook w:val="04A0" w:firstRow="1" w:lastRow="0" w:firstColumn="1" w:lastColumn="0" w:noHBand="0" w:noVBand="1"/>
      </w:tblPr>
      <w:tblGrid>
        <w:gridCol w:w="5167"/>
        <w:gridCol w:w="1870"/>
        <w:gridCol w:w="1815"/>
      </w:tblGrid>
      <w:tr w:rsidR="001F2123" w:rsidRPr="006025CC" w14:paraId="72947BCD" w14:textId="77777777">
        <w:trPr>
          <w:cnfStyle w:val="100000000000" w:firstRow="1" w:lastRow="0" w:firstColumn="0" w:lastColumn="0" w:oddVBand="0" w:evenVBand="0" w:oddHBand="0" w:evenHBand="0" w:firstRowFirstColumn="0" w:firstRowLastColumn="0" w:lastRowFirstColumn="0" w:lastRowLastColumn="0"/>
          <w:trHeight w:val="297"/>
        </w:trPr>
        <w:tc>
          <w:tcPr>
            <w:tcW w:w="5167" w:type="dxa"/>
          </w:tcPr>
          <w:p w14:paraId="73DF54C3" w14:textId="77777777" w:rsidR="00245A06" w:rsidRPr="00245A06" w:rsidRDefault="00245A06" w:rsidP="00245A06">
            <w:pPr>
              <w:pStyle w:val="TableHeading1"/>
            </w:pPr>
            <w:r w:rsidRPr="00F6569B">
              <w:t>Occupation</w:t>
            </w:r>
          </w:p>
        </w:tc>
        <w:tc>
          <w:tcPr>
            <w:tcW w:w="1870" w:type="dxa"/>
          </w:tcPr>
          <w:p w14:paraId="59C39FF8" w14:textId="2F520B5D" w:rsidR="00245A06" w:rsidRPr="00245A06" w:rsidRDefault="00702C0D" w:rsidP="00245A06">
            <w:pPr>
              <w:pStyle w:val="TableHeading1"/>
            </w:pPr>
            <w:r>
              <w:t>CALD work</w:t>
            </w:r>
            <w:r w:rsidR="00DD19E1">
              <w:t>er</w:t>
            </w:r>
            <w:r>
              <w:t xml:space="preserve"> s</w:t>
            </w:r>
            <w:r w:rsidR="00245A06" w:rsidRPr="00F6569B">
              <w:t xml:space="preserve">egregation </w:t>
            </w:r>
            <w:r>
              <w:t>i</w:t>
            </w:r>
            <w:r w:rsidR="00245A06" w:rsidRPr="00245A06">
              <w:t>ntensity 2006</w:t>
            </w:r>
          </w:p>
        </w:tc>
        <w:tc>
          <w:tcPr>
            <w:tcW w:w="1815" w:type="dxa"/>
          </w:tcPr>
          <w:p w14:paraId="40DCD2EC" w14:textId="3428F49D" w:rsidR="00245A06" w:rsidRPr="00245A06" w:rsidRDefault="00702C0D" w:rsidP="00245A06">
            <w:pPr>
              <w:pStyle w:val="TableHeading1"/>
            </w:pPr>
            <w:r>
              <w:t>CALD work</w:t>
            </w:r>
            <w:r w:rsidR="00DD19E1">
              <w:t>er</w:t>
            </w:r>
            <w:r>
              <w:t xml:space="preserve"> s</w:t>
            </w:r>
            <w:r w:rsidR="00245A06" w:rsidRPr="00F6569B">
              <w:t xml:space="preserve">egregation </w:t>
            </w:r>
            <w:r>
              <w:t>i</w:t>
            </w:r>
            <w:r w:rsidR="00245A06" w:rsidRPr="00245A06">
              <w:t>ntensity 2021</w:t>
            </w:r>
          </w:p>
        </w:tc>
      </w:tr>
      <w:tr w:rsidR="00245A06" w:rsidRPr="006025CC" w14:paraId="1F79DF31" w14:textId="77777777">
        <w:trPr>
          <w:trHeight w:val="297"/>
        </w:trPr>
        <w:tc>
          <w:tcPr>
            <w:tcW w:w="5167" w:type="dxa"/>
            <w:vAlign w:val="bottom"/>
          </w:tcPr>
          <w:p w14:paraId="455E6008" w14:textId="77777777" w:rsidR="00245A06" w:rsidRPr="00245A06" w:rsidRDefault="00245A06" w:rsidP="00245A06">
            <w:pPr>
              <w:pStyle w:val="TableBodyText"/>
            </w:pPr>
            <w:r w:rsidRPr="00F6569B">
              <w:t>Aged and Disabled Carers</w:t>
            </w:r>
          </w:p>
        </w:tc>
        <w:tc>
          <w:tcPr>
            <w:tcW w:w="1870" w:type="dxa"/>
          </w:tcPr>
          <w:p w14:paraId="5096F6C9" w14:textId="77777777" w:rsidR="00245A06" w:rsidRPr="00245A06" w:rsidRDefault="00245A06" w:rsidP="00245A06">
            <w:pPr>
              <w:pStyle w:val="TableBodyText"/>
            </w:pPr>
            <w:r w:rsidRPr="00F6569B">
              <w:t>Highly female dominated</w:t>
            </w:r>
          </w:p>
        </w:tc>
        <w:tc>
          <w:tcPr>
            <w:tcW w:w="1815" w:type="dxa"/>
          </w:tcPr>
          <w:p w14:paraId="4A865BBB" w14:textId="1131B1B8" w:rsidR="00245A06" w:rsidRPr="00245A06" w:rsidRDefault="00285E85" w:rsidP="00245A06">
            <w:pPr>
              <w:pStyle w:val="TableBodyText"/>
            </w:pPr>
            <w:r>
              <w:t>Moderately</w:t>
            </w:r>
            <w:r w:rsidRPr="00285E85">
              <w:t xml:space="preserve"> </w:t>
            </w:r>
            <w:r>
              <w:t>f</w:t>
            </w:r>
            <w:r w:rsidR="00245A06" w:rsidRPr="00F6569B">
              <w:t>emale dominated</w:t>
            </w:r>
          </w:p>
        </w:tc>
      </w:tr>
      <w:tr w:rsidR="00405114" w:rsidRPr="006025CC" w14:paraId="4B02EB98"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21740E81" w14:textId="77777777" w:rsidR="00245A06" w:rsidRPr="00245A06" w:rsidRDefault="00245A06" w:rsidP="00245A06">
            <w:pPr>
              <w:pStyle w:val="TableBodyText"/>
            </w:pPr>
            <w:r w:rsidRPr="00F6569B">
              <w:t>Software and Applications Programmers</w:t>
            </w:r>
          </w:p>
        </w:tc>
        <w:tc>
          <w:tcPr>
            <w:tcW w:w="1870" w:type="dxa"/>
          </w:tcPr>
          <w:p w14:paraId="7C5D2B13" w14:textId="77777777" w:rsidR="00245A06" w:rsidRPr="00245A06" w:rsidRDefault="00245A06" w:rsidP="00245A06">
            <w:pPr>
              <w:pStyle w:val="TableBodyText"/>
            </w:pPr>
            <w:r w:rsidRPr="00F6569B">
              <w:t>Highly male dominated</w:t>
            </w:r>
          </w:p>
        </w:tc>
        <w:tc>
          <w:tcPr>
            <w:tcW w:w="1815" w:type="dxa"/>
          </w:tcPr>
          <w:p w14:paraId="1D4A6B4B" w14:textId="796173A1" w:rsidR="00245A06" w:rsidRPr="00245A06" w:rsidRDefault="00285E85" w:rsidP="00245A06">
            <w:pPr>
              <w:pStyle w:val="TableBodyText"/>
            </w:pPr>
            <w:r>
              <w:t>Moderately</w:t>
            </w:r>
            <w:r w:rsidRPr="00285E85">
              <w:t xml:space="preserve"> </w:t>
            </w:r>
            <w:r>
              <w:t>m</w:t>
            </w:r>
            <w:r w:rsidR="00245A06" w:rsidRPr="00F6569B">
              <w:t>ale dominated</w:t>
            </w:r>
          </w:p>
        </w:tc>
      </w:tr>
      <w:tr w:rsidR="00245A06" w:rsidRPr="006025CC" w14:paraId="4C8C4900" w14:textId="77777777">
        <w:trPr>
          <w:trHeight w:val="297"/>
        </w:trPr>
        <w:tc>
          <w:tcPr>
            <w:tcW w:w="5167" w:type="dxa"/>
            <w:vAlign w:val="bottom"/>
          </w:tcPr>
          <w:p w14:paraId="4A150DC5" w14:textId="77777777" w:rsidR="00245A06" w:rsidRPr="00245A06" w:rsidRDefault="00245A06" w:rsidP="00245A06">
            <w:pPr>
              <w:pStyle w:val="TableBodyText"/>
              <w:rPr>
                <w:highlight w:val="cyan"/>
              </w:rPr>
            </w:pPr>
            <w:r w:rsidRPr="00F6569B">
              <w:t>Accountants</w:t>
            </w:r>
          </w:p>
        </w:tc>
        <w:tc>
          <w:tcPr>
            <w:tcW w:w="1870" w:type="dxa"/>
          </w:tcPr>
          <w:p w14:paraId="24BE1975" w14:textId="310E0081" w:rsidR="00245A06" w:rsidRPr="00245A06" w:rsidRDefault="008862D6" w:rsidP="00245A06">
            <w:pPr>
              <w:pStyle w:val="TableBodyText"/>
            </w:pPr>
            <w:r>
              <w:t>Gender b</w:t>
            </w:r>
            <w:r w:rsidR="00245A06" w:rsidRPr="00F6569B">
              <w:t>alanced</w:t>
            </w:r>
          </w:p>
        </w:tc>
        <w:tc>
          <w:tcPr>
            <w:tcW w:w="1815" w:type="dxa"/>
          </w:tcPr>
          <w:p w14:paraId="2BE35DA5" w14:textId="7E925EED" w:rsidR="00245A06" w:rsidRPr="00245A06" w:rsidRDefault="00285E85" w:rsidP="00245A06">
            <w:pPr>
              <w:pStyle w:val="TableBodyText"/>
            </w:pPr>
            <w:r>
              <w:t>Moderately</w:t>
            </w:r>
            <w:r w:rsidRPr="00285E85">
              <w:t xml:space="preserve"> </w:t>
            </w:r>
            <w:r>
              <w:t>f</w:t>
            </w:r>
            <w:r w:rsidR="00245A06" w:rsidRPr="00F6569B">
              <w:t>emale dominated</w:t>
            </w:r>
          </w:p>
        </w:tc>
      </w:tr>
      <w:tr w:rsidR="00405114" w:rsidRPr="006025CC" w14:paraId="7F626C90"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3CD95878" w14:textId="77777777" w:rsidR="00245A06" w:rsidRPr="00245A06" w:rsidRDefault="00245A06" w:rsidP="00245A06">
            <w:pPr>
              <w:pStyle w:val="TableBodyText"/>
              <w:rPr>
                <w:highlight w:val="cyan"/>
              </w:rPr>
            </w:pPr>
            <w:r w:rsidRPr="00F6569B">
              <w:t>Delivery Drivers</w:t>
            </w:r>
          </w:p>
        </w:tc>
        <w:tc>
          <w:tcPr>
            <w:tcW w:w="1870" w:type="dxa"/>
          </w:tcPr>
          <w:p w14:paraId="7923DAC4" w14:textId="77777777" w:rsidR="00245A06" w:rsidRPr="00245A06" w:rsidRDefault="00245A06" w:rsidP="00245A06">
            <w:pPr>
              <w:pStyle w:val="TableBodyText"/>
            </w:pPr>
            <w:r w:rsidRPr="00F6569B">
              <w:t>Almost completely male dominated</w:t>
            </w:r>
          </w:p>
        </w:tc>
        <w:tc>
          <w:tcPr>
            <w:tcW w:w="1815" w:type="dxa"/>
          </w:tcPr>
          <w:p w14:paraId="6F8C95F9" w14:textId="77777777" w:rsidR="00245A06" w:rsidRPr="00245A06" w:rsidRDefault="00245A06" w:rsidP="00245A06">
            <w:pPr>
              <w:pStyle w:val="TableBodyText"/>
              <w:rPr>
                <w:highlight w:val="cyan"/>
              </w:rPr>
            </w:pPr>
            <w:r w:rsidRPr="00F6569B">
              <w:t>Highly male dominated</w:t>
            </w:r>
          </w:p>
        </w:tc>
      </w:tr>
      <w:tr w:rsidR="00245A06" w:rsidRPr="006025CC" w14:paraId="4BEA7D8B" w14:textId="77777777">
        <w:trPr>
          <w:trHeight w:val="297"/>
        </w:trPr>
        <w:tc>
          <w:tcPr>
            <w:tcW w:w="5167" w:type="dxa"/>
            <w:vAlign w:val="bottom"/>
          </w:tcPr>
          <w:p w14:paraId="7DEBBAEF" w14:textId="77777777" w:rsidR="00245A06" w:rsidRPr="00245A06" w:rsidRDefault="00245A06" w:rsidP="00245A06">
            <w:pPr>
              <w:pStyle w:val="TableBodyText"/>
              <w:rPr>
                <w:highlight w:val="cyan"/>
              </w:rPr>
            </w:pPr>
            <w:r w:rsidRPr="00F6569B">
              <w:t>Storepersons</w:t>
            </w:r>
          </w:p>
        </w:tc>
        <w:tc>
          <w:tcPr>
            <w:tcW w:w="1870" w:type="dxa"/>
          </w:tcPr>
          <w:p w14:paraId="576F4EF2" w14:textId="77777777" w:rsidR="00245A06" w:rsidRPr="00245A06" w:rsidRDefault="00245A06" w:rsidP="00245A06">
            <w:pPr>
              <w:pStyle w:val="TableBodyText"/>
              <w:rPr>
                <w:highlight w:val="cyan"/>
              </w:rPr>
            </w:pPr>
            <w:r w:rsidRPr="00F6569B">
              <w:t>Highly male dominated</w:t>
            </w:r>
          </w:p>
        </w:tc>
        <w:tc>
          <w:tcPr>
            <w:tcW w:w="1815" w:type="dxa"/>
          </w:tcPr>
          <w:p w14:paraId="643477F2" w14:textId="468F5C34" w:rsidR="00245A06" w:rsidRPr="00245A06" w:rsidRDefault="00285E85" w:rsidP="00245A06">
            <w:pPr>
              <w:pStyle w:val="TableBodyText"/>
              <w:rPr>
                <w:highlight w:val="cyan"/>
              </w:rPr>
            </w:pPr>
            <w:r>
              <w:t>Moderately</w:t>
            </w:r>
            <w:r w:rsidRPr="00285E85">
              <w:t xml:space="preserve"> </w:t>
            </w:r>
            <w:r>
              <w:t>m</w:t>
            </w:r>
            <w:r w:rsidR="00245A06" w:rsidRPr="00F6569B">
              <w:t>ale dominated</w:t>
            </w:r>
          </w:p>
        </w:tc>
      </w:tr>
      <w:tr w:rsidR="00405114" w:rsidRPr="006025CC" w14:paraId="2B797D85"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7DDF1648" w14:textId="77777777" w:rsidR="00245A06" w:rsidRPr="00245A06" w:rsidRDefault="00245A06" w:rsidP="00245A06">
            <w:pPr>
              <w:pStyle w:val="TableBodyText"/>
              <w:rPr>
                <w:highlight w:val="cyan"/>
              </w:rPr>
            </w:pPr>
            <w:r w:rsidRPr="00F6569B">
              <w:t>General Practitioners and Resident Medical Officers</w:t>
            </w:r>
          </w:p>
        </w:tc>
        <w:tc>
          <w:tcPr>
            <w:tcW w:w="1870" w:type="dxa"/>
          </w:tcPr>
          <w:p w14:paraId="7266D1B9" w14:textId="49D15B6C" w:rsidR="00245A06" w:rsidRPr="00245A06" w:rsidRDefault="00285E85" w:rsidP="00245A06">
            <w:pPr>
              <w:pStyle w:val="TableBodyText"/>
              <w:rPr>
                <w:highlight w:val="cyan"/>
              </w:rPr>
            </w:pPr>
            <w:r>
              <w:t>Moderately</w:t>
            </w:r>
            <w:r w:rsidRPr="00285E85">
              <w:t xml:space="preserve"> </w:t>
            </w:r>
            <w:r>
              <w:t>m</w:t>
            </w:r>
            <w:r w:rsidR="00245A06" w:rsidRPr="00F6569B">
              <w:t>ale dominated</w:t>
            </w:r>
          </w:p>
        </w:tc>
        <w:tc>
          <w:tcPr>
            <w:tcW w:w="1815" w:type="dxa"/>
          </w:tcPr>
          <w:p w14:paraId="6D8892ED" w14:textId="5634B244" w:rsidR="00245A06" w:rsidRPr="00245A06" w:rsidRDefault="008862D6" w:rsidP="00245A06">
            <w:pPr>
              <w:pStyle w:val="TableBodyText"/>
              <w:rPr>
                <w:highlight w:val="cyan"/>
              </w:rPr>
            </w:pPr>
            <w:r>
              <w:t>Gender b</w:t>
            </w:r>
            <w:r w:rsidR="00245A06" w:rsidRPr="00F6569B">
              <w:t>alanced</w:t>
            </w:r>
          </w:p>
        </w:tc>
      </w:tr>
      <w:tr w:rsidR="00245A06" w:rsidRPr="006025CC" w14:paraId="658813D9" w14:textId="77777777">
        <w:trPr>
          <w:trHeight w:val="297"/>
        </w:trPr>
        <w:tc>
          <w:tcPr>
            <w:tcW w:w="5167" w:type="dxa"/>
            <w:vAlign w:val="bottom"/>
          </w:tcPr>
          <w:p w14:paraId="6ED10EB0" w14:textId="77777777" w:rsidR="00245A06" w:rsidRPr="00245A06" w:rsidRDefault="00245A06" w:rsidP="00245A06">
            <w:pPr>
              <w:pStyle w:val="TableBodyText"/>
              <w:rPr>
                <w:highlight w:val="cyan"/>
              </w:rPr>
            </w:pPr>
            <w:r w:rsidRPr="00F6569B">
              <w:t>Advertising, Public Relations and Sales Managers</w:t>
            </w:r>
          </w:p>
        </w:tc>
        <w:tc>
          <w:tcPr>
            <w:tcW w:w="1870" w:type="dxa"/>
          </w:tcPr>
          <w:p w14:paraId="652D58B1" w14:textId="1479A677" w:rsidR="00245A06" w:rsidRPr="00245A06" w:rsidRDefault="00285E85" w:rsidP="00245A06">
            <w:pPr>
              <w:pStyle w:val="TableBodyText"/>
              <w:rPr>
                <w:highlight w:val="cyan"/>
              </w:rPr>
            </w:pPr>
            <w:r>
              <w:t>Moderately</w:t>
            </w:r>
            <w:r w:rsidRPr="00285E85">
              <w:t xml:space="preserve"> </w:t>
            </w:r>
            <w:r>
              <w:t>m</w:t>
            </w:r>
            <w:r w:rsidR="00245A06" w:rsidRPr="00F6569B">
              <w:t>ale dominated</w:t>
            </w:r>
          </w:p>
        </w:tc>
        <w:tc>
          <w:tcPr>
            <w:tcW w:w="1815" w:type="dxa"/>
          </w:tcPr>
          <w:p w14:paraId="17B067BA" w14:textId="7C7E5A57" w:rsidR="00245A06" w:rsidRPr="00245A06" w:rsidRDefault="008862D6" w:rsidP="00245A06">
            <w:pPr>
              <w:pStyle w:val="TableBodyText"/>
              <w:rPr>
                <w:highlight w:val="cyan"/>
              </w:rPr>
            </w:pPr>
            <w:r>
              <w:t>Gender b</w:t>
            </w:r>
            <w:r w:rsidR="00245A06" w:rsidRPr="00F6569B">
              <w:t>alanced</w:t>
            </w:r>
          </w:p>
        </w:tc>
      </w:tr>
      <w:tr w:rsidR="00405114" w:rsidRPr="006025CC" w14:paraId="2BE65AE0"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306E5E66" w14:textId="77777777" w:rsidR="00245A06" w:rsidRPr="00245A06" w:rsidRDefault="00245A06" w:rsidP="00245A06">
            <w:pPr>
              <w:pStyle w:val="TableBodyText"/>
              <w:rPr>
                <w:highlight w:val="cyan"/>
              </w:rPr>
            </w:pPr>
            <w:r w:rsidRPr="00F6569B">
              <w:t>Bar Attendants and Baristas</w:t>
            </w:r>
          </w:p>
        </w:tc>
        <w:tc>
          <w:tcPr>
            <w:tcW w:w="1870" w:type="dxa"/>
          </w:tcPr>
          <w:p w14:paraId="15283E7B" w14:textId="45B414BB" w:rsidR="00245A06" w:rsidRPr="00245A06" w:rsidRDefault="008862D6" w:rsidP="00245A06">
            <w:pPr>
              <w:pStyle w:val="TableBodyText"/>
              <w:rPr>
                <w:highlight w:val="cyan"/>
              </w:rPr>
            </w:pPr>
            <w:r>
              <w:t>Gender b</w:t>
            </w:r>
            <w:r w:rsidR="00245A06" w:rsidRPr="00F6569B">
              <w:t>alanced</w:t>
            </w:r>
          </w:p>
        </w:tc>
        <w:tc>
          <w:tcPr>
            <w:tcW w:w="1815" w:type="dxa"/>
          </w:tcPr>
          <w:p w14:paraId="43F1BCD7" w14:textId="2CB13C21" w:rsidR="00245A06" w:rsidRPr="00245A06" w:rsidRDefault="00285E85" w:rsidP="00245A06">
            <w:pPr>
              <w:pStyle w:val="TableBodyText"/>
              <w:rPr>
                <w:highlight w:val="cyan"/>
              </w:rPr>
            </w:pPr>
            <w:r>
              <w:t>Moderately</w:t>
            </w:r>
            <w:r w:rsidRPr="00285E85">
              <w:t xml:space="preserve"> </w:t>
            </w:r>
            <w:r>
              <w:t>f</w:t>
            </w:r>
            <w:r w:rsidR="00245A06" w:rsidRPr="00F6569B">
              <w:t>emale dominated</w:t>
            </w:r>
          </w:p>
        </w:tc>
      </w:tr>
      <w:tr w:rsidR="00245A06" w:rsidRPr="006025CC" w14:paraId="7EB0E123" w14:textId="77777777">
        <w:trPr>
          <w:trHeight w:val="297"/>
        </w:trPr>
        <w:tc>
          <w:tcPr>
            <w:tcW w:w="5167" w:type="dxa"/>
            <w:vAlign w:val="bottom"/>
          </w:tcPr>
          <w:p w14:paraId="3F3903E3" w14:textId="77777777" w:rsidR="00245A06" w:rsidRPr="00245A06" w:rsidRDefault="00245A06" w:rsidP="00245A06">
            <w:pPr>
              <w:pStyle w:val="TableBodyText"/>
              <w:rPr>
                <w:highlight w:val="cyan"/>
              </w:rPr>
            </w:pPr>
            <w:r w:rsidRPr="00F6569B">
              <w:t>Receptionists</w:t>
            </w:r>
          </w:p>
        </w:tc>
        <w:tc>
          <w:tcPr>
            <w:tcW w:w="1870" w:type="dxa"/>
          </w:tcPr>
          <w:p w14:paraId="0957045E" w14:textId="77777777" w:rsidR="00245A06" w:rsidRPr="00245A06" w:rsidRDefault="00245A06" w:rsidP="00245A06">
            <w:pPr>
              <w:pStyle w:val="TableBodyText"/>
              <w:rPr>
                <w:highlight w:val="cyan"/>
              </w:rPr>
            </w:pPr>
            <w:r w:rsidRPr="00F6569B">
              <w:t>Almost completely female dominated</w:t>
            </w:r>
          </w:p>
        </w:tc>
        <w:tc>
          <w:tcPr>
            <w:tcW w:w="1815" w:type="dxa"/>
          </w:tcPr>
          <w:p w14:paraId="6A4F4903" w14:textId="77777777" w:rsidR="00245A06" w:rsidRPr="00245A06" w:rsidRDefault="00245A06" w:rsidP="00245A06">
            <w:pPr>
              <w:pStyle w:val="TableBodyText"/>
              <w:rPr>
                <w:highlight w:val="cyan"/>
              </w:rPr>
            </w:pPr>
            <w:r w:rsidRPr="00F6569B">
              <w:t>Highly female dominated</w:t>
            </w:r>
          </w:p>
        </w:tc>
      </w:tr>
      <w:tr w:rsidR="00405114" w:rsidRPr="006025CC" w14:paraId="67B7A5CC"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2B9EEE1" w14:textId="77777777" w:rsidR="00245A06" w:rsidRPr="00245A06" w:rsidRDefault="00245A06" w:rsidP="00245A06">
            <w:pPr>
              <w:pStyle w:val="TableBodyText"/>
              <w:rPr>
                <w:highlight w:val="cyan"/>
              </w:rPr>
            </w:pPr>
            <w:r w:rsidRPr="00F6569B">
              <w:t>Security Officers and Guards</w:t>
            </w:r>
          </w:p>
        </w:tc>
        <w:tc>
          <w:tcPr>
            <w:tcW w:w="1870" w:type="dxa"/>
          </w:tcPr>
          <w:p w14:paraId="120E0EA0" w14:textId="77777777" w:rsidR="00245A06" w:rsidRPr="00245A06" w:rsidRDefault="00245A06" w:rsidP="00245A06">
            <w:pPr>
              <w:pStyle w:val="TableBodyText"/>
              <w:rPr>
                <w:highlight w:val="cyan"/>
              </w:rPr>
            </w:pPr>
            <w:r w:rsidRPr="00F6569B">
              <w:t>Almost completely male dominated</w:t>
            </w:r>
          </w:p>
        </w:tc>
        <w:tc>
          <w:tcPr>
            <w:tcW w:w="1815" w:type="dxa"/>
          </w:tcPr>
          <w:p w14:paraId="4053BE48" w14:textId="77777777" w:rsidR="00245A06" w:rsidRPr="00245A06" w:rsidRDefault="00245A06" w:rsidP="00245A06">
            <w:pPr>
              <w:pStyle w:val="TableBodyText"/>
              <w:rPr>
                <w:highlight w:val="cyan"/>
              </w:rPr>
            </w:pPr>
            <w:r w:rsidRPr="00F6569B">
              <w:t>Highly male dominated</w:t>
            </w:r>
          </w:p>
        </w:tc>
      </w:tr>
      <w:tr w:rsidR="00CF7E08" w:rsidRPr="006025CC" w14:paraId="5EEB2640" w14:textId="77777777">
        <w:trPr>
          <w:trHeight w:val="297"/>
        </w:trPr>
        <w:tc>
          <w:tcPr>
            <w:tcW w:w="5167" w:type="dxa"/>
            <w:vAlign w:val="bottom"/>
          </w:tcPr>
          <w:p w14:paraId="2D0A1497" w14:textId="0409C186" w:rsidR="00CF7E08" w:rsidRPr="00F6569B" w:rsidRDefault="00CF7E08" w:rsidP="00245A06">
            <w:pPr>
              <w:pStyle w:val="TableBodyText"/>
            </w:pPr>
            <w:r>
              <w:t>Finance Managers</w:t>
            </w:r>
          </w:p>
        </w:tc>
        <w:tc>
          <w:tcPr>
            <w:tcW w:w="1870" w:type="dxa"/>
          </w:tcPr>
          <w:p w14:paraId="76C4B985" w14:textId="653066DD" w:rsidR="00CF7E08" w:rsidRPr="00F6569B" w:rsidRDefault="00285E85" w:rsidP="00245A06">
            <w:pPr>
              <w:pStyle w:val="TableBodyText"/>
            </w:pPr>
            <w:r>
              <w:t>Moderately</w:t>
            </w:r>
            <w:r w:rsidRPr="00285E85">
              <w:t xml:space="preserve"> </w:t>
            </w:r>
            <w:r>
              <w:t>m</w:t>
            </w:r>
            <w:r w:rsidR="00CF7E08">
              <w:t>ale dominated</w:t>
            </w:r>
          </w:p>
        </w:tc>
        <w:tc>
          <w:tcPr>
            <w:tcW w:w="1815" w:type="dxa"/>
          </w:tcPr>
          <w:p w14:paraId="740E2D42" w14:textId="6139BBE6" w:rsidR="00CF7E08" w:rsidRPr="00F6569B" w:rsidRDefault="00CF7E08" w:rsidP="00245A06">
            <w:pPr>
              <w:pStyle w:val="TableBodyText"/>
            </w:pPr>
            <w:r>
              <w:t>Gender balanced</w:t>
            </w:r>
          </w:p>
        </w:tc>
      </w:tr>
      <w:tr w:rsidR="00405114" w:rsidRPr="006025CC" w14:paraId="55BBE8E1"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07A5674" w14:textId="0A000E9B" w:rsidR="00CF7E08" w:rsidRDefault="00F410E9" w:rsidP="00245A06">
            <w:pPr>
              <w:pStyle w:val="TableBodyText"/>
            </w:pPr>
            <w:r>
              <w:t>ICT Support Technicians</w:t>
            </w:r>
          </w:p>
        </w:tc>
        <w:tc>
          <w:tcPr>
            <w:tcW w:w="1870" w:type="dxa"/>
          </w:tcPr>
          <w:p w14:paraId="505389CA" w14:textId="60594B8E" w:rsidR="00CF7E08" w:rsidRDefault="00F410E9" w:rsidP="00245A06">
            <w:pPr>
              <w:pStyle w:val="TableBodyText"/>
            </w:pPr>
            <w:r>
              <w:t>Highly male dominated</w:t>
            </w:r>
          </w:p>
        </w:tc>
        <w:tc>
          <w:tcPr>
            <w:tcW w:w="1815" w:type="dxa"/>
          </w:tcPr>
          <w:p w14:paraId="2FD9E892" w14:textId="385E2819" w:rsidR="00CF7E08" w:rsidRDefault="00285E85" w:rsidP="00245A06">
            <w:pPr>
              <w:pStyle w:val="TableBodyText"/>
            </w:pPr>
            <w:r>
              <w:t>Moderately</w:t>
            </w:r>
            <w:r w:rsidRPr="00285E85">
              <w:t xml:space="preserve"> </w:t>
            </w:r>
            <w:r>
              <w:t>m</w:t>
            </w:r>
            <w:r w:rsidR="00F410E9">
              <w:t>ale dominated</w:t>
            </w:r>
          </w:p>
        </w:tc>
      </w:tr>
    </w:tbl>
    <w:p w14:paraId="3C3F6667" w14:textId="270513F2" w:rsidR="0016055C" w:rsidRDefault="00245A06" w:rsidP="0016055C">
      <w:pPr>
        <w:pStyle w:val="Source"/>
      </w:pPr>
      <w:r w:rsidRPr="00F6569B">
        <w:t>Source: ABS</w:t>
      </w:r>
      <w:r w:rsidR="00F848C9">
        <w:t>,</w:t>
      </w:r>
      <w:r w:rsidRPr="00F6569B">
        <w:t xml:space="preserve"> Census of Population and Housing, 2006 and 20</w:t>
      </w:r>
      <w:r>
        <w:t>21</w:t>
      </w:r>
      <w:r w:rsidR="00DE23AE">
        <w:t>.</w:t>
      </w:r>
      <w:bookmarkStart w:id="34" w:name="_Toc200534025"/>
      <w:bookmarkStart w:id="35" w:name="_Toc198477460"/>
      <w:bookmarkEnd w:id="28"/>
    </w:p>
    <w:p w14:paraId="55AAC4D3" w14:textId="5F6C7149" w:rsidR="005E4E17" w:rsidRPr="005E4E17" w:rsidRDefault="005E4E17" w:rsidP="00757A79">
      <w:pPr>
        <w:pStyle w:val="Heading3"/>
        <w:spacing w:before="360"/>
      </w:pPr>
      <w:bookmarkStart w:id="36" w:name="_Toc205210175"/>
      <w:r w:rsidRPr="00371729">
        <w:t xml:space="preserve">Occupational </w:t>
      </w:r>
      <w:r w:rsidRPr="005E4E17">
        <w:t>snapshots</w:t>
      </w:r>
      <w:r w:rsidR="005E664B">
        <w:t xml:space="preserve">: </w:t>
      </w:r>
      <w:r w:rsidRPr="005E4E17">
        <w:t>CALD</w:t>
      </w:r>
      <w:r w:rsidR="00B31A9D">
        <w:t xml:space="preserve"> workers</w:t>
      </w:r>
      <w:bookmarkEnd w:id="36"/>
    </w:p>
    <w:p w14:paraId="586429C3" w14:textId="475039D8" w:rsidR="006A15DA" w:rsidRPr="006A15DA" w:rsidRDefault="006A15DA" w:rsidP="00762999">
      <w:pPr>
        <w:pStyle w:val="BodyText"/>
        <w:rPr>
          <w:lang w:eastAsia="en-AU"/>
        </w:rPr>
      </w:pPr>
      <w:r>
        <w:t xml:space="preserve">As </w:t>
      </w:r>
      <w:r w:rsidR="00A77828">
        <w:t>with First Nations workers</w:t>
      </w:r>
      <w:r>
        <w:t>, change</w:t>
      </w:r>
      <w:r w:rsidR="00367C63">
        <w:t>s</w:t>
      </w:r>
      <w:r>
        <w:t xml:space="preserve"> in selected occupations across</w:t>
      </w:r>
      <w:r w:rsidRPr="00FE3E5A">
        <w:t xml:space="preserve"> </w:t>
      </w:r>
      <w:r>
        <w:t>CALD</w:t>
      </w:r>
      <w:r w:rsidRPr="00FE3E5A">
        <w:t xml:space="preserve"> workers identify important and promising changes</w:t>
      </w:r>
      <w:r>
        <w:t xml:space="preserve"> that are at play in broader gender segregation changes over time</w:t>
      </w:r>
      <w:r w:rsidR="002F6523">
        <w:t>.</w:t>
      </w:r>
    </w:p>
    <w:p w14:paraId="134DC4FF" w14:textId="73D430E8" w:rsidR="005E4E17" w:rsidRPr="005E4E17" w:rsidRDefault="00E43ED9" w:rsidP="000A241E">
      <w:pPr>
        <w:pStyle w:val="Heading4"/>
      </w:pPr>
      <w:r>
        <w:t>Increasing</w:t>
      </w:r>
      <w:r w:rsidR="005E4E17" w:rsidRPr="005E4E17">
        <w:t xml:space="preserve"> </w:t>
      </w:r>
      <w:r w:rsidR="00CE608E">
        <w:t xml:space="preserve">Female CALD </w:t>
      </w:r>
      <w:r>
        <w:t xml:space="preserve">worker </w:t>
      </w:r>
      <w:r w:rsidR="00CE608E" w:rsidRPr="005E4E17">
        <w:t>share</w:t>
      </w:r>
      <w:r w:rsidR="00CE608E">
        <w:t xml:space="preserve"> in high skill and high growth </w:t>
      </w:r>
      <w:r w:rsidR="005E4E17" w:rsidRPr="005E4E17">
        <w:t>health occupations</w:t>
      </w:r>
    </w:p>
    <w:p w14:paraId="36ABCEFA" w14:textId="48900C13" w:rsidR="00CD4204" w:rsidRPr="006367D4" w:rsidRDefault="00B038EF" w:rsidP="006367D4">
      <w:pPr>
        <w:pStyle w:val="ListBullet"/>
      </w:pPr>
      <w:r w:rsidRPr="006367D4">
        <w:t xml:space="preserve">The increasing share of </w:t>
      </w:r>
      <w:r w:rsidR="00EA48AB" w:rsidRPr="006367D4">
        <w:t xml:space="preserve">female CALD workers in </w:t>
      </w:r>
      <w:r w:rsidR="005E4E17" w:rsidRPr="006367D4">
        <w:t xml:space="preserve">high growth and high skill </w:t>
      </w:r>
      <w:r w:rsidR="00B31133" w:rsidRPr="006367D4">
        <w:t xml:space="preserve">occupations in </w:t>
      </w:r>
      <w:r w:rsidR="005E4E17" w:rsidRPr="006367D4">
        <w:t xml:space="preserve">health </w:t>
      </w:r>
      <w:r w:rsidRPr="006367D4">
        <w:t xml:space="preserve">over the 15 years from 2006 to 2021 has </w:t>
      </w:r>
      <w:r w:rsidR="00C830AB" w:rsidRPr="006367D4">
        <w:t>contributed to a range of important occupational segregation shifts</w:t>
      </w:r>
      <w:r w:rsidR="002F6523" w:rsidRPr="006367D4">
        <w:t>.</w:t>
      </w:r>
    </w:p>
    <w:p w14:paraId="2B9DD398" w14:textId="3AB5BA54" w:rsidR="00C45C8D" w:rsidRPr="006367D4" w:rsidRDefault="005E664B" w:rsidP="006367D4">
      <w:pPr>
        <w:pStyle w:val="ListBullet"/>
      </w:pPr>
      <w:r w:rsidRPr="006367D4">
        <w:t>T</w:t>
      </w:r>
      <w:r w:rsidR="00256EF2" w:rsidRPr="006367D4">
        <w:t>here</w:t>
      </w:r>
      <w:r w:rsidR="005E4E17" w:rsidRPr="006367D4">
        <w:t xml:space="preserve"> has been strong growth in Skill Level 1 health roles like General Practitioners and Resident Medical Officers</w:t>
      </w:r>
      <w:r w:rsidR="00280D2F" w:rsidRPr="006367D4">
        <w:t>, Registered Nurses</w:t>
      </w:r>
      <w:r w:rsidR="00BE3161" w:rsidRPr="006367D4">
        <w:t xml:space="preserve"> and Dental Practitioners</w:t>
      </w:r>
      <w:r w:rsidR="00B038EF" w:rsidRPr="006367D4">
        <w:t xml:space="preserve"> </w:t>
      </w:r>
      <w:r w:rsidR="00BE3161" w:rsidRPr="006367D4">
        <w:t xml:space="preserve">for CALD females </w:t>
      </w:r>
      <w:r w:rsidR="005E4E17" w:rsidRPr="006367D4">
        <w:t xml:space="preserve">at a faster rate than for the </w:t>
      </w:r>
      <w:r w:rsidR="00B038EF" w:rsidRPr="006367D4">
        <w:t>total workforce</w:t>
      </w:r>
      <w:r w:rsidR="002F6523" w:rsidRPr="006367D4">
        <w:t>.</w:t>
      </w:r>
    </w:p>
    <w:p w14:paraId="21A539B8" w14:textId="32E36FA4" w:rsidR="00C45C8D" w:rsidRDefault="002D6BD1" w:rsidP="00077CF7">
      <w:pPr>
        <w:pStyle w:val="ListBullet"/>
      </w:pPr>
      <w:r w:rsidRPr="00077CF7">
        <w:lastRenderedPageBreak/>
        <w:t xml:space="preserve">The number of CALD females working as </w:t>
      </w:r>
      <w:r w:rsidR="00AD4CD5" w:rsidRPr="00077CF7">
        <w:t>Dental Practitioners triple</w:t>
      </w:r>
      <w:r w:rsidRPr="00077CF7">
        <w:t>d</w:t>
      </w:r>
      <w:r w:rsidR="00AD4CD5" w:rsidRPr="00077CF7">
        <w:t xml:space="preserve"> over the 15 years</w:t>
      </w:r>
      <w:r w:rsidR="00747061" w:rsidRPr="00077CF7">
        <w:t xml:space="preserve">, further increasing </w:t>
      </w:r>
      <w:r w:rsidR="00B038EF" w:rsidRPr="00077CF7">
        <w:t>the already high CALD representation in th</w:t>
      </w:r>
      <w:r w:rsidR="00C4007B" w:rsidRPr="00077CF7">
        <w:t>i</w:t>
      </w:r>
      <w:r w:rsidR="00BE3161" w:rsidRPr="00077CF7">
        <w:t>s</w:t>
      </w:r>
      <w:r w:rsidR="00C4007B" w:rsidRPr="00077CF7">
        <w:t xml:space="preserve"> </w:t>
      </w:r>
      <w:r w:rsidR="00B038EF" w:rsidRPr="00077CF7">
        <w:t>occupation</w:t>
      </w:r>
      <w:r w:rsidR="002F6523">
        <w:t>.</w:t>
      </w:r>
    </w:p>
    <w:p w14:paraId="2FC87C5E" w14:textId="4BF96CC1" w:rsidR="005E4E17" w:rsidRPr="00077CF7" w:rsidRDefault="00BE3161" w:rsidP="00077CF7">
      <w:pPr>
        <w:pStyle w:val="ListBullet"/>
      </w:pPr>
      <w:r w:rsidRPr="00077CF7">
        <w:t xml:space="preserve">Likewise, </w:t>
      </w:r>
      <w:r w:rsidR="00FE0983" w:rsidRPr="00077CF7">
        <w:t xml:space="preserve">the </w:t>
      </w:r>
      <w:r w:rsidR="004538DC" w:rsidRPr="00077CF7">
        <w:t xml:space="preserve">CALD females increased their </w:t>
      </w:r>
      <w:r w:rsidR="00FE0983" w:rsidRPr="00077CF7">
        <w:t xml:space="preserve">share of </w:t>
      </w:r>
      <w:r w:rsidR="004538DC" w:rsidRPr="00077CF7">
        <w:t xml:space="preserve">the </w:t>
      </w:r>
      <w:r w:rsidR="005E4E17" w:rsidRPr="00077CF7">
        <w:t xml:space="preserve">Registered Nurses and Pharmacists </w:t>
      </w:r>
      <w:r w:rsidR="004538DC" w:rsidRPr="00077CF7">
        <w:t>workforces</w:t>
      </w:r>
      <w:r w:rsidR="00F84AD1" w:rsidRPr="00077CF7">
        <w:t xml:space="preserve"> by </w:t>
      </w:r>
      <w:r w:rsidR="005E4E17" w:rsidRPr="00077CF7">
        <w:t>over 10 percentage points between 2006 and 2021</w:t>
      </w:r>
      <w:r w:rsidR="002F6523">
        <w:t>.</w:t>
      </w:r>
    </w:p>
    <w:p w14:paraId="3957ED3A" w14:textId="548F93D7" w:rsidR="005E4E17" w:rsidRPr="005E4E17" w:rsidRDefault="005E4E17" w:rsidP="000A241E">
      <w:pPr>
        <w:pStyle w:val="Heading4"/>
      </w:pPr>
      <w:r w:rsidRPr="005E4E17">
        <w:t>CALD males entering growing health and care occupations</w:t>
      </w:r>
    </w:p>
    <w:p w14:paraId="48F91F34" w14:textId="18B140B3" w:rsidR="00D35B81" w:rsidRDefault="00491426" w:rsidP="00E5208E">
      <w:pPr>
        <w:pStyle w:val="BodyText"/>
      </w:pPr>
      <w:r>
        <w:t xml:space="preserve">CALD males </w:t>
      </w:r>
      <w:r w:rsidR="00E5208E">
        <w:t>significantly</w:t>
      </w:r>
      <w:r>
        <w:t xml:space="preserve"> increas</w:t>
      </w:r>
      <w:r w:rsidR="00E5208E">
        <w:t>ed</w:t>
      </w:r>
      <w:r>
        <w:t xml:space="preserve"> their share of two </w:t>
      </w:r>
      <w:r w:rsidR="00F35939">
        <w:t xml:space="preserve">growing health and care </w:t>
      </w:r>
      <w:r w:rsidR="009A55AA">
        <w:t>occupations</w:t>
      </w:r>
      <w:r w:rsidR="00DB2D39">
        <w:t>—</w:t>
      </w:r>
      <w:r w:rsidR="00F35939" w:rsidRPr="005E4E17">
        <w:t>Registered Nurses</w:t>
      </w:r>
      <w:r w:rsidR="00F35939">
        <w:t xml:space="preserve">, and </w:t>
      </w:r>
      <w:r w:rsidR="005E4E17" w:rsidRPr="005E4E17">
        <w:t>Aged and Disabled Carers</w:t>
      </w:r>
      <w:r w:rsidR="002F6523">
        <w:t>.</w:t>
      </w:r>
    </w:p>
    <w:p w14:paraId="7D34A40E" w14:textId="365E8AC0" w:rsidR="005E4E17" w:rsidRPr="005E4E17" w:rsidRDefault="005E4E17" w:rsidP="00D35B81">
      <w:pPr>
        <w:pStyle w:val="ListBullet"/>
      </w:pPr>
      <w:r w:rsidRPr="005E4E17">
        <w:t>The</w:t>
      </w:r>
      <w:r w:rsidR="00FF6B53">
        <w:t>re was a five-fold increase in the</w:t>
      </w:r>
      <w:r w:rsidRPr="005E4E17">
        <w:t xml:space="preserve"> number of male CALD Registered Nurses</w:t>
      </w:r>
      <w:r w:rsidR="00FF6B53">
        <w:t xml:space="preserve"> </w:t>
      </w:r>
      <w:r w:rsidRPr="005E4E17">
        <w:t xml:space="preserve">between 2006 and 2021, which significantly outpaced the growth for males working in the occupation across the total workforce, which </w:t>
      </w:r>
      <w:r w:rsidR="0034274B">
        <w:t xml:space="preserve">almost </w:t>
      </w:r>
      <w:r w:rsidRPr="005E4E17">
        <w:t>doubled</w:t>
      </w:r>
      <w:r w:rsidR="002F6523">
        <w:t>.</w:t>
      </w:r>
    </w:p>
    <w:p w14:paraId="0EC130AA" w14:textId="18E000D6" w:rsidR="00CF7AE2" w:rsidRPr="00077CF7" w:rsidRDefault="005E4E17" w:rsidP="00077CF7">
      <w:pPr>
        <w:pStyle w:val="ListBullet"/>
      </w:pPr>
      <w:r w:rsidRPr="00077CF7">
        <w:t xml:space="preserve">The highest growing occupation in the health and care sector, Aged and Disabled Carers, also </w:t>
      </w:r>
      <w:r w:rsidR="00FF6B53" w:rsidRPr="00077CF7">
        <w:t xml:space="preserve">saw </w:t>
      </w:r>
      <w:r w:rsidRPr="00077CF7">
        <w:t xml:space="preserve">a significant shift in male CALD workers. </w:t>
      </w:r>
      <w:r w:rsidR="00987E98" w:rsidRPr="00077CF7">
        <w:t xml:space="preserve">Over the </w:t>
      </w:r>
      <w:r w:rsidR="00CF7AE2" w:rsidRPr="00077CF7">
        <w:t xml:space="preserve">15 years there was </w:t>
      </w:r>
      <w:r w:rsidR="00B46808">
        <w:t xml:space="preserve">almost </w:t>
      </w:r>
      <w:r w:rsidR="00CF7AE2" w:rsidRPr="00077CF7">
        <w:t xml:space="preserve">ten times as many CALD males in the occupation, </w:t>
      </w:r>
      <w:r w:rsidR="00082797">
        <w:t>as</w:t>
      </w:r>
      <w:r w:rsidR="00CF7AE2" w:rsidRPr="00077CF7">
        <w:t xml:space="preserve"> well </w:t>
      </w:r>
      <w:r w:rsidR="00082797">
        <w:t>as an almost</w:t>
      </w:r>
      <w:r w:rsidR="00CF7AE2" w:rsidRPr="00077CF7">
        <w:t xml:space="preserve"> five-fold increase for males working in the occupation in the total workforce.</w:t>
      </w:r>
    </w:p>
    <w:p w14:paraId="369AB54F" w14:textId="243060AD" w:rsidR="00371729" w:rsidRPr="00077CF7" w:rsidRDefault="00E5208E" w:rsidP="00D35B81">
      <w:pPr>
        <w:pStyle w:val="BodyText"/>
      </w:pPr>
      <w:r w:rsidRPr="00077CF7">
        <w:t xml:space="preserve">A </w:t>
      </w:r>
      <w:r w:rsidR="00987E98" w:rsidRPr="00077CF7">
        <w:t xml:space="preserve">key </w:t>
      </w:r>
      <w:r w:rsidRPr="00077CF7">
        <w:t xml:space="preserve">finding of this </w:t>
      </w:r>
      <w:r w:rsidR="009C7D89" w:rsidRPr="00077CF7">
        <w:t xml:space="preserve">analysis </w:t>
      </w:r>
      <w:r w:rsidRPr="00077CF7">
        <w:t xml:space="preserve">is that there </w:t>
      </w:r>
      <w:r w:rsidR="009C7D89" w:rsidRPr="00077CF7">
        <w:t xml:space="preserve">has been a </w:t>
      </w:r>
      <w:r w:rsidR="005E4E17" w:rsidRPr="00077CF7">
        <w:t xml:space="preserve">major shift in male CALD workers entering </w:t>
      </w:r>
      <w:r w:rsidR="009C7D89" w:rsidRPr="00077CF7">
        <w:t xml:space="preserve">some </w:t>
      </w:r>
      <w:r w:rsidR="00BE15B8" w:rsidRPr="00077CF7">
        <w:t xml:space="preserve">moderately </w:t>
      </w:r>
      <w:r w:rsidR="00A87D98">
        <w:t xml:space="preserve">and highly </w:t>
      </w:r>
      <w:r w:rsidR="005E4E17" w:rsidRPr="00077CF7">
        <w:t xml:space="preserve">female dominated health roles </w:t>
      </w:r>
      <w:r w:rsidR="009309A0" w:rsidRPr="00077CF7">
        <w:t>that are in shortage</w:t>
      </w:r>
      <w:r w:rsidR="002F6523">
        <w:t>.</w:t>
      </w:r>
      <w:bookmarkStart w:id="37" w:name="_Toc200534026"/>
      <w:bookmarkEnd w:id="34"/>
    </w:p>
    <w:p w14:paraId="13CD1CA0" w14:textId="3DBB1787" w:rsidR="006C42FF" w:rsidRPr="006C42FF" w:rsidRDefault="001032BB" w:rsidP="006C42FF">
      <w:pPr>
        <w:pStyle w:val="Heading4"/>
      </w:pPr>
      <w:r>
        <w:t>I</w:t>
      </w:r>
      <w:r w:rsidR="006C42FF" w:rsidRPr="006C42FF">
        <w:t xml:space="preserve">ncreasing CALD </w:t>
      </w:r>
      <w:r w:rsidR="00090524">
        <w:t>representation</w:t>
      </w:r>
      <w:r w:rsidR="00090524" w:rsidRPr="006C42FF">
        <w:t xml:space="preserve"> </w:t>
      </w:r>
      <w:r w:rsidR="006C42FF" w:rsidRPr="006C42FF">
        <w:t>in selected occupations by Skill Level</w:t>
      </w:r>
    </w:p>
    <w:p w14:paraId="2C2EFE57" w14:textId="4D82779A" w:rsidR="006C42FF" w:rsidRPr="006C42FF" w:rsidRDefault="006C42FF" w:rsidP="006C42FF">
      <w:pPr>
        <w:pStyle w:val="BodyText"/>
      </w:pPr>
      <w:r w:rsidRPr="006C42FF">
        <w:t xml:space="preserve">CALD </w:t>
      </w:r>
      <w:r w:rsidR="00090524">
        <w:t>representation</w:t>
      </w:r>
      <w:r w:rsidR="00090524" w:rsidRPr="006C42FF">
        <w:t xml:space="preserve"> </w:t>
      </w:r>
      <w:r w:rsidR="009C7D89">
        <w:t xml:space="preserve">has also </w:t>
      </w:r>
      <w:r w:rsidRPr="006C42FF">
        <w:t>intensif</w:t>
      </w:r>
      <w:r w:rsidR="009C7D89">
        <w:t>ied</w:t>
      </w:r>
      <w:r w:rsidRPr="006C42FF">
        <w:t xml:space="preserve"> at both the highest and lowest skill levels and the gendered trends within these are influencing broader segregation trends in the workforce</w:t>
      </w:r>
      <w:r w:rsidR="002F6523">
        <w:t>.</w:t>
      </w:r>
    </w:p>
    <w:p w14:paraId="476B7427" w14:textId="23A55A0E" w:rsidR="006C42FF" w:rsidRPr="006C42FF" w:rsidRDefault="006C42FF" w:rsidP="006C42FF">
      <w:pPr>
        <w:pStyle w:val="BodyText"/>
      </w:pPr>
      <w:r w:rsidRPr="006C42FF">
        <w:t xml:space="preserve">In the 15 years from 2006 to 2021, many of the top employing </w:t>
      </w:r>
      <w:r w:rsidR="008656EA">
        <w:t>occupations</w:t>
      </w:r>
      <w:r w:rsidRPr="006C42FF">
        <w:t xml:space="preserve"> in Australia have seen a marked shift towards employing CALD workers. In the top 30 CALD employing </w:t>
      </w:r>
      <w:r w:rsidR="008342A4">
        <w:t>occupations</w:t>
      </w:r>
      <w:r w:rsidRPr="006C42FF">
        <w:t>, there are 10 Skill Level 1 occupations, 7 of which have increased their CALD share of employment by more than 10 percentage points between 2006 and 2021. These, ordered by the size of the occupations were:</w:t>
      </w:r>
    </w:p>
    <w:p w14:paraId="0053C753" w14:textId="4398B8BE" w:rsidR="006C42FF" w:rsidRPr="006C42FF" w:rsidRDefault="006C42FF" w:rsidP="006C42FF">
      <w:pPr>
        <w:pStyle w:val="ListBullet"/>
        <w:numPr>
          <w:ilvl w:val="0"/>
          <w:numId w:val="3"/>
        </w:numPr>
      </w:pPr>
      <w:r w:rsidRPr="006C42FF">
        <w:t xml:space="preserve">Registered Nurses (an increase of 18 </w:t>
      </w:r>
      <w:r w:rsidR="00A30060">
        <w:t xml:space="preserve">percentage </w:t>
      </w:r>
      <w:r w:rsidRPr="006C42FF">
        <w:t xml:space="preserve">points </w:t>
      </w:r>
      <w:r w:rsidR="00A30060">
        <w:t xml:space="preserve">in their share of the workforce, to around </w:t>
      </w:r>
      <w:r w:rsidRPr="006C42FF">
        <w:t xml:space="preserve">a third of </w:t>
      </w:r>
      <w:r w:rsidR="00A30060">
        <w:t>people in this occupation</w:t>
      </w:r>
      <w:r w:rsidRPr="006C42FF">
        <w:t>)</w:t>
      </w:r>
    </w:p>
    <w:p w14:paraId="291275BF" w14:textId="59A77389" w:rsidR="006C42FF" w:rsidRPr="006C42FF" w:rsidRDefault="006C42FF" w:rsidP="006C42FF">
      <w:pPr>
        <w:pStyle w:val="ListBullet"/>
        <w:numPr>
          <w:ilvl w:val="0"/>
          <w:numId w:val="3"/>
        </w:numPr>
      </w:pPr>
      <w:r w:rsidRPr="006C42FF">
        <w:t>Accountants (</w:t>
      </w:r>
      <w:r w:rsidR="00FA147F">
        <w:t xml:space="preserve">their share increasing </w:t>
      </w:r>
      <w:r w:rsidRPr="006C42FF">
        <w:t>16</w:t>
      </w:r>
      <w:r w:rsidR="00FA147F">
        <w:t xml:space="preserve"> percentage</w:t>
      </w:r>
      <w:r w:rsidRPr="006C42FF">
        <w:t xml:space="preserve"> points to 43% of the workforce)</w:t>
      </w:r>
    </w:p>
    <w:p w14:paraId="443BFBE0" w14:textId="08CEFF11" w:rsidR="006C42FF" w:rsidRPr="006C42FF" w:rsidRDefault="006C42FF" w:rsidP="006C42FF">
      <w:pPr>
        <w:pStyle w:val="ListBullet"/>
        <w:numPr>
          <w:ilvl w:val="0"/>
          <w:numId w:val="3"/>
        </w:numPr>
      </w:pPr>
      <w:r w:rsidRPr="006C42FF">
        <w:t>Software and Applications Programmers (</w:t>
      </w:r>
      <w:r w:rsidR="00FA147F">
        <w:t>their share increasing</w:t>
      </w:r>
      <w:r w:rsidR="00FA147F" w:rsidRPr="006C42FF">
        <w:t xml:space="preserve"> </w:t>
      </w:r>
      <w:r w:rsidRPr="006C42FF">
        <w:t>20</w:t>
      </w:r>
      <w:r w:rsidR="00FA147F">
        <w:t xml:space="preserve"> percentage</w:t>
      </w:r>
      <w:r w:rsidRPr="006C42FF">
        <w:t xml:space="preserve"> points to 56% of the workforce)</w:t>
      </w:r>
    </w:p>
    <w:p w14:paraId="4C3AA048" w14:textId="1B6ED5B9" w:rsidR="006C42FF" w:rsidRPr="006C42FF" w:rsidRDefault="006C42FF" w:rsidP="006C42FF">
      <w:pPr>
        <w:pStyle w:val="ListBullet"/>
        <w:numPr>
          <w:ilvl w:val="0"/>
          <w:numId w:val="3"/>
        </w:numPr>
      </w:pPr>
      <w:r w:rsidRPr="006C42FF">
        <w:t>ICT Managers (</w:t>
      </w:r>
      <w:r w:rsidR="00FA147F">
        <w:t>their share increasing</w:t>
      </w:r>
      <w:r w:rsidR="00FA147F" w:rsidRPr="006C42FF">
        <w:t xml:space="preserve"> </w:t>
      </w:r>
      <w:r w:rsidRPr="006C42FF">
        <w:t>16</w:t>
      </w:r>
      <w:r w:rsidR="00FA147F">
        <w:t xml:space="preserve"> percentage</w:t>
      </w:r>
      <w:r w:rsidRPr="006C42FF">
        <w:t xml:space="preserve"> points to 35% of the workforce)</w:t>
      </w:r>
    </w:p>
    <w:p w14:paraId="0023D72E" w14:textId="6ABF9A65" w:rsidR="006C42FF" w:rsidRPr="006C42FF" w:rsidRDefault="006C42FF" w:rsidP="006C42FF">
      <w:pPr>
        <w:pStyle w:val="ListBullet"/>
        <w:numPr>
          <w:ilvl w:val="0"/>
          <w:numId w:val="3"/>
        </w:numPr>
      </w:pPr>
      <w:r w:rsidRPr="006C42FF">
        <w:t>Other Information and Organisation Professionals (</w:t>
      </w:r>
      <w:r w:rsidR="00FA147F">
        <w:t xml:space="preserve">their share increasing by </w:t>
      </w:r>
      <w:r w:rsidRPr="006C42FF">
        <w:t>19</w:t>
      </w:r>
      <w:r w:rsidR="00FA147F">
        <w:t xml:space="preserve"> percentage</w:t>
      </w:r>
      <w:r w:rsidRPr="006C42FF">
        <w:t xml:space="preserve"> points, to 35% of the workforce)</w:t>
      </w:r>
    </w:p>
    <w:p w14:paraId="7A02BE33" w14:textId="725877E3" w:rsidR="006C42FF" w:rsidRPr="006C42FF" w:rsidRDefault="006C42FF" w:rsidP="006C42FF">
      <w:pPr>
        <w:pStyle w:val="ListBullet"/>
        <w:numPr>
          <w:ilvl w:val="0"/>
          <w:numId w:val="3"/>
        </w:numPr>
      </w:pPr>
      <w:r w:rsidRPr="006C42FF">
        <w:t>Management and Organisation Analysts (</w:t>
      </w:r>
      <w:r w:rsidR="00FA147F">
        <w:t>their share increasing</w:t>
      </w:r>
      <w:r w:rsidR="00FA147F" w:rsidRPr="006C42FF">
        <w:t xml:space="preserve"> </w:t>
      </w:r>
      <w:r w:rsidR="00FA147F">
        <w:t xml:space="preserve">by </w:t>
      </w:r>
      <w:r w:rsidRPr="006C42FF">
        <w:t>10</w:t>
      </w:r>
      <w:r w:rsidR="00FA147F">
        <w:t xml:space="preserve"> percentage</w:t>
      </w:r>
      <w:r w:rsidR="00FA147F" w:rsidRPr="006C42FF">
        <w:t xml:space="preserve"> </w:t>
      </w:r>
      <w:r w:rsidRPr="006C42FF">
        <w:t>points to 28% of the workforce)</w:t>
      </w:r>
    </w:p>
    <w:p w14:paraId="56479719" w14:textId="5E70D941" w:rsidR="006C42FF" w:rsidRPr="006C42FF" w:rsidRDefault="006C42FF" w:rsidP="006C42FF">
      <w:pPr>
        <w:pStyle w:val="ListBullet"/>
        <w:numPr>
          <w:ilvl w:val="0"/>
          <w:numId w:val="3"/>
        </w:numPr>
      </w:pPr>
      <w:r w:rsidRPr="006C42FF">
        <w:t>Civil Engineering Professionals (</w:t>
      </w:r>
      <w:r w:rsidR="00FA147F">
        <w:t xml:space="preserve">their share increasing by </w:t>
      </w:r>
      <w:r w:rsidRPr="006C42FF">
        <w:t>14</w:t>
      </w:r>
      <w:r w:rsidR="00FA147F">
        <w:t xml:space="preserve"> percentage</w:t>
      </w:r>
      <w:r w:rsidRPr="006C42FF">
        <w:t xml:space="preserve"> points to 37% of the workforce)</w:t>
      </w:r>
      <w:r w:rsidR="002F6523">
        <w:t>.</w:t>
      </w:r>
    </w:p>
    <w:p w14:paraId="2BC51063" w14:textId="4959FB67" w:rsidR="006C42FF" w:rsidRPr="006C42FF" w:rsidRDefault="006C42FF" w:rsidP="007A6557">
      <w:pPr>
        <w:pStyle w:val="BodyText"/>
      </w:pPr>
      <w:r w:rsidRPr="006C42FF">
        <w:t xml:space="preserve">This highlights the growing importance of CALD employment </w:t>
      </w:r>
      <w:r w:rsidR="00AA36ED">
        <w:t>in</w:t>
      </w:r>
      <w:r w:rsidRPr="006C42FF">
        <w:t xml:space="preserve"> professional occupations, particularly in health and IT. In many cases CALD female growth has played a key role, driving the gender balancing of some of these occupations. In fact, some hi</w:t>
      </w:r>
      <w:r w:rsidRPr="00363999">
        <w:rPr>
          <w:rStyle w:val="Characterbolditalic"/>
          <w:b w:val="0"/>
          <w:i w:val="0"/>
        </w:rPr>
        <w:t xml:space="preserve">gher skill jobs like doctors are balancing out </w:t>
      </w:r>
      <w:r w:rsidR="005143D7" w:rsidRPr="00AD2677">
        <w:rPr>
          <w:rStyle w:val="Characterbolditalic"/>
          <w:b w:val="0"/>
          <w:i w:val="0"/>
        </w:rPr>
        <w:t xml:space="preserve">and increasing their female </w:t>
      </w:r>
      <w:r w:rsidR="00AD2677" w:rsidRPr="00AD2677">
        <w:rPr>
          <w:rStyle w:val="Characterbolditalic"/>
          <w:b w:val="0"/>
          <w:i w:val="0"/>
        </w:rPr>
        <w:t xml:space="preserve">share </w:t>
      </w:r>
      <w:r w:rsidR="007A6557" w:rsidRPr="007A6557">
        <w:rPr>
          <w:rStyle w:val="Characterbolditalic"/>
          <w:b w:val="0"/>
          <w:i w:val="0"/>
        </w:rPr>
        <w:t>while</w:t>
      </w:r>
      <w:r w:rsidR="007A6557" w:rsidRPr="00363999">
        <w:rPr>
          <w:rStyle w:val="Characterbolditalic"/>
          <w:b w:val="0"/>
          <w:i w:val="0"/>
        </w:rPr>
        <w:t xml:space="preserve"> </w:t>
      </w:r>
      <w:r w:rsidRPr="00363999">
        <w:rPr>
          <w:rStyle w:val="Characterbolditalic"/>
          <w:b w:val="0"/>
          <w:i w:val="0"/>
        </w:rPr>
        <w:t xml:space="preserve">becoming increasingly </w:t>
      </w:r>
      <w:r w:rsidRPr="00363999">
        <w:rPr>
          <w:rStyle w:val="Characterbolditalic"/>
          <w:b w:val="0"/>
          <w:i w:val="0"/>
        </w:rPr>
        <w:lastRenderedPageBreak/>
        <w:t>culturally diverse at the same time.</w:t>
      </w:r>
      <w:r w:rsidRPr="006C42FF">
        <w:t xml:space="preserve"> Across other skill levels, increasing CALD </w:t>
      </w:r>
      <w:r w:rsidR="00A03DBE">
        <w:t>representation</w:t>
      </w:r>
      <w:r w:rsidR="00A03DBE" w:rsidRPr="006C42FF">
        <w:t xml:space="preserve"> </w:t>
      </w:r>
      <w:r w:rsidRPr="006C42FF">
        <w:t>has occurred:</w:t>
      </w:r>
    </w:p>
    <w:p w14:paraId="42126907" w14:textId="51A0DF59" w:rsidR="006C42FF" w:rsidRPr="006C42FF" w:rsidRDefault="000024DF" w:rsidP="006C42FF">
      <w:pPr>
        <w:pStyle w:val="ListBullet"/>
      </w:pPr>
      <w:r>
        <w:t>An example of two</w:t>
      </w:r>
      <w:r w:rsidR="006C42FF" w:rsidRPr="006C42FF">
        <w:t xml:space="preserve"> top employing Skill Level 2 occupations</w:t>
      </w:r>
      <w:r w:rsidR="00AF113E">
        <w:t xml:space="preserve"> </w:t>
      </w:r>
      <w:r w:rsidR="00BB2CC9">
        <w:t xml:space="preserve">that </w:t>
      </w:r>
      <w:r w:rsidR="00AF113E">
        <w:t xml:space="preserve">have also grown </w:t>
      </w:r>
      <w:r w:rsidR="000C279C">
        <w:t>substantially</w:t>
      </w:r>
      <w:r w:rsidR="00BB2CC9">
        <w:t xml:space="preserve"> are</w:t>
      </w:r>
      <w:r w:rsidR="00456D2E">
        <w:t xml:space="preserve"> </w:t>
      </w:r>
      <w:r w:rsidR="006C42FF" w:rsidRPr="006C42FF">
        <w:t>Chefs</w:t>
      </w:r>
      <w:r w:rsidR="00A03DBE">
        <w:t>, which</w:t>
      </w:r>
      <w:r w:rsidR="004945A5">
        <w:t xml:space="preserve"> grew from 35% to 60%</w:t>
      </w:r>
      <w:r w:rsidR="006C42FF" w:rsidRPr="006C42FF">
        <w:t>, and Cafe and Restaurant Managers</w:t>
      </w:r>
      <w:r w:rsidR="00573028">
        <w:t xml:space="preserve"> </w:t>
      </w:r>
      <w:r w:rsidR="00A03DBE">
        <w:t xml:space="preserve">which </w:t>
      </w:r>
      <w:r w:rsidR="004945A5">
        <w:t xml:space="preserve">grew </w:t>
      </w:r>
      <w:r w:rsidR="00573028">
        <w:t xml:space="preserve">from </w:t>
      </w:r>
      <w:r w:rsidR="00EA01BC">
        <w:t>2</w:t>
      </w:r>
      <w:r w:rsidR="006C42FF" w:rsidRPr="006C42FF">
        <w:t>6% to 42%.</w:t>
      </w:r>
    </w:p>
    <w:p w14:paraId="5753FAD2" w14:textId="1EC92BB0" w:rsidR="006C42FF" w:rsidRPr="006C42FF" w:rsidRDefault="006C42FF" w:rsidP="006C42FF">
      <w:pPr>
        <w:pStyle w:val="ListBullet"/>
      </w:pPr>
      <w:r w:rsidRPr="006C42FF">
        <w:t xml:space="preserve">In terms of Skill Level 3, the most noteworthy increase was in Child Carers, rising </w:t>
      </w:r>
      <w:r w:rsidR="00B063D3">
        <w:t xml:space="preserve">from </w:t>
      </w:r>
      <w:r w:rsidRPr="006C42FF">
        <w:t>1</w:t>
      </w:r>
      <w:r w:rsidR="00B063D3">
        <w:t>4</w:t>
      </w:r>
      <w:r w:rsidRPr="006C42FF">
        <w:t>% to 31%. Following this shift into care work, there was also increases in Aged and Disabled Carers (</w:t>
      </w:r>
      <w:r w:rsidR="00C34163">
        <w:t>from</w:t>
      </w:r>
      <w:r w:rsidRPr="006C42FF">
        <w:t xml:space="preserve"> 1</w:t>
      </w:r>
      <w:r w:rsidR="00C34163">
        <w:t>5</w:t>
      </w:r>
      <w:r w:rsidRPr="006C42FF">
        <w:t>% to 32%), and Nursing Support and Personal Care Workers (</w:t>
      </w:r>
      <w:r w:rsidR="00196A69">
        <w:t>from</w:t>
      </w:r>
      <w:r w:rsidRPr="006C42FF">
        <w:t xml:space="preserve"> 2</w:t>
      </w:r>
      <w:r w:rsidR="0009754A">
        <w:t>3</w:t>
      </w:r>
      <w:r w:rsidRPr="006C42FF">
        <w:t>% to 45%)</w:t>
      </w:r>
      <w:r w:rsidR="0009754A" w:rsidRPr="0009754A">
        <w:t xml:space="preserve"> </w:t>
      </w:r>
      <w:r w:rsidR="0009754A">
        <w:t>at Skill Level 4</w:t>
      </w:r>
      <w:r w:rsidRPr="006C42FF">
        <w:t>. CALD males play a larger role in this growth than their total workforce males overall.</w:t>
      </w:r>
    </w:p>
    <w:p w14:paraId="670DFB08" w14:textId="513F31BC" w:rsidR="00371729" w:rsidRPr="00340A1C" w:rsidRDefault="006C42FF" w:rsidP="00371729">
      <w:pPr>
        <w:pStyle w:val="ListBullet"/>
      </w:pPr>
      <w:r w:rsidRPr="006C42FF">
        <w:t xml:space="preserve">At Skill Level 4 and 5, </w:t>
      </w:r>
      <w:r w:rsidR="00011282">
        <w:t xml:space="preserve">aside from </w:t>
      </w:r>
      <w:r w:rsidR="00A62E7C">
        <w:t xml:space="preserve">Aged and Disabled Carers and </w:t>
      </w:r>
      <w:r w:rsidR="00011282">
        <w:t>Nursing Support</w:t>
      </w:r>
      <w:r w:rsidR="00A62E7C">
        <w:t xml:space="preserve"> and Personal Care Workers, </w:t>
      </w:r>
      <w:r w:rsidRPr="006C42FF">
        <w:t xml:space="preserve">there are several high employing lower skilled occupations where CALD </w:t>
      </w:r>
      <w:r w:rsidR="00A03DBE">
        <w:t>representation</w:t>
      </w:r>
      <w:r w:rsidR="00A03DBE" w:rsidRPr="006C42FF">
        <w:t xml:space="preserve"> </w:t>
      </w:r>
      <w:r w:rsidRPr="006C42FF">
        <w:t xml:space="preserve">of the labour market has intensified in the 15 years from 2006-2021. Namely, in </w:t>
      </w:r>
      <w:r w:rsidR="00447F68">
        <w:t>four</w:t>
      </w:r>
      <w:r w:rsidR="00447F68" w:rsidRPr="006C42FF">
        <w:t xml:space="preserve"> </w:t>
      </w:r>
      <w:r w:rsidRPr="006C42FF">
        <w:t xml:space="preserve">occupations focused on vehicle transport, including </w:t>
      </w:r>
      <w:r w:rsidR="007D0242">
        <w:t xml:space="preserve">Truck Drivers, </w:t>
      </w:r>
      <w:r w:rsidRPr="006C42FF">
        <w:t>Delivery Drivers, Automobile Drivers, and Couriers and Postal Deliverers. As well as jobs like Commercial Cleaners, Kitchenhands, Packers, Meat, Poultry and Seafood Process Workers, and Meat Boners and Slicers, and Slaughterers. The latter two have seen growth of CALD workers in these occupations of 134% and 240% respectively, meaning they now make up more than half of the total workers in these jobs across the country (55%)</w:t>
      </w:r>
      <w:r w:rsidR="002F6523">
        <w:t>.</w:t>
      </w:r>
    </w:p>
    <w:p w14:paraId="1F7CB8D5" w14:textId="5818CAE1" w:rsidR="003B1F90" w:rsidRPr="00340A1C" w:rsidRDefault="003B1F90" w:rsidP="003B1F90">
      <w:pPr>
        <w:pStyle w:val="BodyText"/>
      </w:pPr>
      <w:r>
        <w:rPr>
          <w:noProof/>
        </w:rPr>
        <w:drawing>
          <wp:inline distT="0" distB="0" distL="0" distR="0" wp14:anchorId="4A2C07A8" wp14:editId="10F1C91A">
            <wp:extent cx="5732145" cy="4979670"/>
            <wp:effectExtent l="0" t="0" r="1905" b="0"/>
            <wp:docPr id="57478793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87934" name="Picture 4">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2145" cy="4979670"/>
                    </a:xfrm>
                    <a:prstGeom prst="rect">
                      <a:avLst/>
                    </a:prstGeom>
                  </pic:spPr>
                </pic:pic>
              </a:graphicData>
            </a:graphic>
          </wp:inline>
        </w:drawing>
      </w:r>
    </w:p>
    <w:tbl>
      <w:tblPr>
        <w:tblStyle w:val="CustomTablepulloutbox"/>
        <w:tblpPr w:leftFromText="180" w:rightFromText="180" w:vertAnchor="page" w:horzAnchor="margin" w:tblpY="1466"/>
        <w:tblW w:w="0" w:type="auto"/>
        <w:tblLook w:val="0600" w:firstRow="0" w:lastRow="0" w:firstColumn="0" w:lastColumn="0" w:noHBand="1" w:noVBand="1"/>
      </w:tblPr>
      <w:tblGrid>
        <w:gridCol w:w="8997"/>
      </w:tblGrid>
      <w:tr w:rsidR="00B221CF" w:rsidRPr="00165933" w14:paraId="7DCB2839" w14:textId="77777777" w:rsidTr="003A7B00">
        <w:tc>
          <w:tcPr>
            <w:tcW w:w="8997" w:type="dxa"/>
          </w:tcPr>
          <w:p w14:paraId="6AD1C7FD" w14:textId="01E316C0" w:rsidR="00B221CF" w:rsidRPr="00B221CF" w:rsidRDefault="00B221CF" w:rsidP="00B221CF">
            <w:pPr>
              <w:pStyle w:val="BoxHeading"/>
            </w:pPr>
            <w:r>
              <w:lastRenderedPageBreak/>
              <w:t>C</w:t>
            </w:r>
            <w:r w:rsidRPr="00B221CF">
              <w:t>hanges over time across CALD workers: Key Findings</w:t>
            </w:r>
          </w:p>
          <w:p w14:paraId="65720C4F" w14:textId="327758C7" w:rsidR="00F523C9" w:rsidRDefault="00881382" w:rsidP="000B0F33">
            <w:pPr>
              <w:pStyle w:val="ListBullet"/>
            </w:pPr>
            <w:r w:rsidRPr="00881382">
              <w:t xml:space="preserve">Between 2006 and 2021, </w:t>
            </w:r>
            <w:r>
              <w:t>changes in gendered occupational segregation across</w:t>
            </w:r>
            <w:r w:rsidRPr="00881382">
              <w:t xml:space="preserve"> CALD workers largely mirrored those seen for the total workforce</w:t>
            </w:r>
            <w:r w:rsidR="000A036A">
              <w:t>,</w:t>
            </w:r>
            <w:r w:rsidR="00325E67">
              <w:t xml:space="preserve"> but the gender balancing trends were </w:t>
            </w:r>
            <w:r w:rsidR="00AA3362">
              <w:t>slightly</w:t>
            </w:r>
            <w:r w:rsidR="00325E67">
              <w:t xml:space="preserve"> stronger</w:t>
            </w:r>
            <w:r w:rsidR="002F6523">
              <w:t>.</w:t>
            </w:r>
          </w:p>
          <w:p w14:paraId="7EDFD134" w14:textId="372D9F32" w:rsidR="00AA3362" w:rsidRDefault="00AA3362" w:rsidP="00A62EAC">
            <w:pPr>
              <w:pStyle w:val="ListBullet2"/>
            </w:pPr>
            <w:r>
              <w:t>The</w:t>
            </w:r>
            <w:r w:rsidRPr="00542AC7">
              <w:t xml:space="preserve"> gender balancing trends </w:t>
            </w:r>
            <w:r>
              <w:t>across the</w:t>
            </w:r>
            <w:r w:rsidRPr="00542AC7">
              <w:t xml:space="preserve"> total workforce, </w:t>
            </w:r>
            <w:r>
              <w:t xml:space="preserve">were slightly stronger across CALD workers and slightly more of these occupations shifted from male dominated (of various intensity) to gender balanced on the GSIS, </w:t>
            </w:r>
            <w:r w:rsidRPr="00542AC7">
              <w:t xml:space="preserve">compared to the total workforce </w:t>
            </w:r>
            <w:r>
              <w:t>(15</w:t>
            </w:r>
            <w:r w:rsidRPr="00542AC7">
              <w:t xml:space="preserve">% </w:t>
            </w:r>
            <w:r>
              <w:t>and 13</w:t>
            </w:r>
            <w:r w:rsidRPr="00542AC7">
              <w:t>%)</w:t>
            </w:r>
            <w:r w:rsidR="002F6523">
              <w:t>.</w:t>
            </w:r>
          </w:p>
          <w:p w14:paraId="4870A1C8" w14:textId="64D699B4" w:rsidR="00255077" w:rsidRDefault="00255077" w:rsidP="00A62EAC">
            <w:pPr>
              <w:pStyle w:val="ListBullet2"/>
            </w:pPr>
            <w:r>
              <w:t xml:space="preserve">Across the top growing occupations, </w:t>
            </w:r>
            <w:r w:rsidR="00615AAA">
              <w:t>most shifts were to female dominated jobs in health and care</w:t>
            </w:r>
            <w:r w:rsidR="005F7200">
              <w:t xml:space="preserve">, </w:t>
            </w:r>
            <w:r w:rsidR="008C5526">
              <w:t xml:space="preserve">similar </w:t>
            </w:r>
            <w:r w:rsidR="000A036A">
              <w:t xml:space="preserve">to </w:t>
            </w:r>
            <w:r w:rsidR="00615AAA">
              <w:t>the total workforce trends</w:t>
            </w:r>
            <w:r w:rsidR="002F6523">
              <w:t>.</w:t>
            </w:r>
          </w:p>
          <w:p w14:paraId="0E6172BD" w14:textId="151D8F68" w:rsidR="00394AAA" w:rsidRDefault="00FB5459" w:rsidP="00FB5459">
            <w:pPr>
              <w:pStyle w:val="ListBullet"/>
            </w:pPr>
            <w:r>
              <w:t>T</w:t>
            </w:r>
            <w:r w:rsidR="00C66B08" w:rsidRPr="00C66B08">
              <w:t>he changes across the GSIS among CALD workers very much reflect the increasing CALD female share of high-skill, high-growth occupations in business, health, and IT</w:t>
            </w:r>
            <w:r w:rsidR="00C66B08">
              <w:t xml:space="preserve">. </w:t>
            </w:r>
            <w:r w:rsidR="004A0A31">
              <w:t>In health, this includes doctors, nurses, dentists and pharmacists.</w:t>
            </w:r>
          </w:p>
          <w:p w14:paraId="1DA94B4C" w14:textId="6EFE4EC2" w:rsidR="002237F1" w:rsidRDefault="00FD475A" w:rsidP="000B0F33">
            <w:pPr>
              <w:pStyle w:val="ListBullet"/>
            </w:pPr>
            <w:r>
              <w:t>T</w:t>
            </w:r>
            <w:r w:rsidRPr="00FD475A">
              <w:t xml:space="preserve">here has been a major shift in male CALD workers entering </w:t>
            </w:r>
            <w:r>
              <w:t xml:space="preserve">various </w:t>
            </w:r>
            <w:r w:rsidRPr="00FD475A">
              <w:t>female dominated health roles</w:t>
            </w:r>
            <w:r w:rsidR="00535671">
              <w:t xml:space="preserve">, that are also in </w:t>
            </w:r>
            <w:r w:rsidR="00AE53B3">
              <w:t>national shortage</w:t>
            </w:r>
            <w:r w:rsidR="00535671">
              <w:t>,</w:t>
            </w:r>
            <w:r w:rsidR="002237F1">
              <w:t xml:space="preserve"> </w:t>
            </w:r>
            <w:r w:rsidR="002237F1" w:rsidRPr="002237F1">
              <w:t>between 2006 and 2021</w:t>
            </w:r>
            <w:r w:rsidR="002237F1">
              <w:t>.</w:t>
            </w:r>
          </w:p>
          <w:p w14:paraId="0895AC8A" w14:textId="1EDBE1CC" w:rsidR="00FD475A" w:rsidRDefault="002237F1" w:rsidP="000B0F33">
            <w:pPr>
              <w:pStyle w:val="ListBullet2"/>
            </w:pPr>
            <w:r>
              <w:t>There</w:t>
            </w:r>
            <w:r w:rsidR="00BA3E14" w:rsidRPr="00BA3E14">
              <w:t xml:space="preserve"> was a five-fold increase in the number of male CALD</w:t>
            </w:r>
            <w:r w:rsidR="00684CA6">
              <w:t xml:space="preserve"> Registered Nurse</w:t>
            </w:r>
            <w:r w:rsidR="00AE53B3">
              <w:t>s</w:t>
            </w:r>
            <w:r w:rsidR="00BA3E14" w:rsidRPr="00BA3E14">
              <w:t>, significantly outpac</w:t>
            </w:r>
            <w:r w:rsidR="003D2731">
              <w:t>ing</w:t>
            </w:r>
            <w:r w:rsidR="00BA3E14" w:rsidRPr="00BA3E14">
              <w:t xml:space="preserve"> the </w:t>
            </w:r>
            <w:r w:rsidR="003D2731">
              <w:t>two-fold</w:t>
            </w:r>
            <w:r w:rsidR="00BA3E14" w:rsidRPr="00BA3E14">
              <w:t xml:space="preserve"> </w:t>
            </w:r>
            <w:r w:rsidR="003D2731">
              <w:t>increase</w:t>
            </w:r>
            <w:r w:rsidR="00BA3E14" w:rsidRPr="00BA3E14">
              <w:t xml:space="preserve"> for males across the total workforce</w:t>
            </w:r>
            <w:r w:rsidR="002F6523">
              <w:t>.</w:t>
            </w:r>
          </w:p>
          <w:p w14:paraId="181390F3" w14:textId="452F93DD" w:rsidR="002237F1" w:rsidRDefault="002237F1" w:rsidP="000B0F33">
            <w:pPr>
              <w:pStyle w:val="ListBullet2"/>
            </w:pPr>
            <w:r>
              <w:t xml:space="preserve">There was a ten-fold </w:t>
            </w:r>
            <w:r w:rsidR="00010F40">
              <w:t xml:space="preserve">increase in </w:t>
            </w:r>
            <w:r w:rsidR="00F319FF">
              <w:t>the number of male CALD Aged and Disabled Carers</w:t>
            </w:r>
            <w:r w:rsidR="003D2731">
              <w:t>, again well above the five-fold increase for males across the total workforce.</w:t>
            </w:r>
          </w:p>
          <w:p w14:paraId="01BDE7F9" w14:textId="7D89EF3E" w:rsidR="000B0F33" w:rsidRDefault="00FF53BB" w:rsidP="000B0F33">
            <w:pPr>
              <w:pStyle w:val="ListBullet"/>
            </w:pPr>
            <w:r w:rsidRPr="00FF53BB">
              <w:t xml:space="preserve">CALD </w:t>
            </w:r>
            <w:r w:rsidR="006E151C">
              <w:t>occupational</w:t>
            </w:r>
            <w:r w:rsidRPr="00FF53BB">
              <w:t xml:space="preserve"> segregation has intensified at both the highest and lowest skill levels and the gendered trends within these are influencing broader segregation trends in the workforce. </w:t>
            </w:r>
            <w:r w:rsidR="00EA345E">
              <w:t xml:space="preserve">For example: </w:t>
            </w:r>
          </w:p>
          <w:p w14:paraId="533D411B" w14:textId="4FBDC8B0" w:rsidR="000A3066" w:rsidRPr="00C50C42" w:rsidRDefault="000A3066" w:rsidP="000B0F33">
            <w:pPr>
              <w:pStyle w:val="ListBullet2"/>
              <w:rPr>
                <w:rStyle w:val="Characterbolditalic"/>
                <w:b w:val="0"/>
                <w:i w:val="0"/>
              </w:rPr>
            </w:pPr>
            <w:r w:rsidRPr="000A3066">
              <w:t>Several hi</w:t>
            </w:r>
            <w:r w:rsidRPr="000A3066">
              <w:rPr>
                <w:rStyle w:val="Characterbolditalic"/>
                <w:b w:val="0"/>
                <w:i w:val="0"/>
              </w:rPr>
              <w:t xml:space="preserve">gher skill jobs like doctors, accountants, software programmers and </w:t>
            </w:r>
            <w:r w:rsidRPr="002304FF">
              <w:rPr>
                <w:rStyle w:val="Characterbolditalic"/>
                <w:b w:val="0"/>
                <w:i w:val="0"/>
              </w:rPr>
              <w:t>c</w:t>
            </w:r>
            <w:r w:rsidRPr="000A3066">
              <w:rPr>
                <w:rStyle w:val="Characterbolditalic"/>
                <w:b w:val="0"/>
                <w:i w:val="0"/>
              </w:rPr>
              <w:t xml:space="preserve">ivil </w:t>
            </w:r>
            <w:r w:rsidRPr="002304FF">
              <w:rPr>
                <w:rStyle w:val="Characterbolditalic"/>
                <w:b w:val="0"/>
                <w:i w:val="0"/>
              </w:rPr>
              <w:t>e</w:t>
            </w:r>
            <w:r w:rsidRPr="000A3066">
              <w:rPr>
                <w:rStyle w:val="Characterbolditalic"/>
                <w:b w:val="0"/>
                <w:i w:val="0"/>
              </w:rPr>
              <w:t>ngineering professionals are balancing out from a gendered perspective and becoming increasingly culturally diverse at the same time</w:t>
            </w:r>
            <w:r w:rsidR="002F6523">
              <w:rPr>
                <w:rStyle w:val="Characterbolditalic"/>
                <w:b w:val="0"/>
                <w:i w:val="0"/>
              </w:rPr>
              <w:t>.</w:t>
            </w:r>
          </w:p>
          <w:p w14:paraId="5C2C7B06" w14:textId="1B1EE99E" w:rsidR="00FF53BB" w:rsidRPr="00FF53BB" w:rsidRDefault="000B0F33" w:rsidP="000B0F33">
            <w:pPr>
              <w:pStyle w:val="ListBullet2"/>
            </w:pPr>
            <w:r>
              <w:t>C</w:t>
            </w:r>
            <w:r w:rsidR="00937452">
              <w:t>hefs at Skill Level 2</w:t>
            </w:r>
            <w:r w:rsidR="006A470F">
              <w:t xml:space="preserve"> and various </w:t>
            </w:r>
            <w:r w:rsidR="00CE3415">
              <w:t xml:space="preserve">aged </w:t>
            </w:r>
            <w:r w:rsidR="006A470F">
              <w:t>care</w:t>
            </w:r>
            <w:r w:rsidR="00CE3415">
              <w:t>, disability, nursing support</w:t>
            </w:r>
            <w:r w:rsidR="006A470F">
              <w:t xml:space="preserve"> and early </w:t>
            </w:r>
            <w:r w:rsidR="00CE3415">
              <w:t xml:space="preserve">learning roles at Skill Level </w:t>
            </w:r>
            <w:r w:rsidR="00A14AEE">
              <w:t>4</w:t>
            </w:r>
            <w:r w:rsidR="002D201F">
              <w:t xml:space="preserve">. Among </w:t>
            </w:r>
            <w:r w:rsidR="003C34BB">
              <w:t>c</w:t>
            </w:r>
            <w:r w:rsidR="002D201F">
              <w:t xml:space="preserve">hild </w:t>
            </w:r>
            <w:r w:rsidR="003C34BB">
              <w:t>c</w:t>
            </w:r>
            <w:r w:rsidR="002D201F">
              <w:t>arers</w:t>
            </w:r>
            <w:r w:rsidR="00026AFF">
              <w:t>,</w:t>
            </w:r>
            <w:r w:rsidR="003C34BB">
              <w:t xml:space="preserve"> at Skill Level 3</w:t>
            </w:r>
            <w:r w:rsidR="002D201F">
              <w:t>, almost a third of the workforce is now CALD.</w:t>
            </w:r>
          </w:p>
          <w:p w14:paraId="0FAD1354" w14:textId="66F49029" w:rsidR="00B221CF" w:rsidRPr="00D75D22" w:rsidRDefault="002D201F" w:rsidP="0015795C">
            <w:pPr>
              <w:pStyle w:val="ListBullet2"/>
            </w:pPr>
            <w:r>
              <w:t>A</w:t>
            </w:r>
            <w:r w:rsidR="00744A6F">
              <w:t xml:space="preserve">cross </w:t>
            </w:r>
            <w:r w:rsidR="00661A11">
              <w:t>Skill Level 4 and 5</w:t>
            </w:r>
            <w:r>
              <w:t>, d</w:t>
            </w:r>
            <w:r w:rsidRPr="002D201F">
              <w:t xml:space="preserve">riving and food processing occupations </w:t>
            </w:r>
            <w:r w:rsidR="006E151C">
              <w:t xml:space="preserve">have become even more CALD </w:t>
            </w:r>
            <w:r>
              <w:t>segregated over the last 15 years</w:t>
            </w:r>
            <w:r w:rsidR="0011473A">
              <w:t xml:space="preserve"> pointing towards the </w:t>
            </w:r>
            <w:r w:rsidR="0015795C">
              <w:t>over-representation of many of these workers in lower-paid</w:t>
            </w:r>
            <w:r w:rsidR="00EF014C">
              <w:t>,</w:t>
            </w:r>
            <w:r w:rsidR="0015795C">
              <w:t xml:space="preserve"> insecure jobs</w:t>
            </w:r>
            <w:r w:rsidR="002F6523">
              <w:t>.</w:t>
            </w:r>
          </w:p>
        </w:tc>
      </w:tr>
    </w:tbl>
    <w:p w14:paraId="5C9775AB" w14:textId="77777777" w:rsidR="00757A79" w:rsidRDefault="00757A79">
      <w:pPr>
        <w:spacing w:before="0" w:after="200" w:line="276" w:lineRule="auto"/>
        <w:rPr>
          <w:rFonts w:eastAsia="Times New Roman" w:cs="Arial"/>
          <w:b/>
          <w:iCs/>
          <w:color w:val="2F005F"/>
          <w:sz w:val="32"/>
          <w:szCs w:val="28"/>
          <w:lang w:eastAsia="en-AU"/>
        </w:rPr>
      </w:pPr>
      <w:r>
        <w:br w:type="page"/>
      </w:r>
    </w:p>
    <w:p w14:paraId="04FE5A3C" w14:textId="2EC2A5DE" w:rsidR="002021D0" w:rsidRDefault="00332ED2" w:rsidP="002021D0">
      <w:pPr>
        <w:pStyle w:val="Heading2"/>
      </w:pPr>
      <w:bookmarkStart w:id="38" w:name="_Toc205210176"/>
      <w:r>
        <w:lastRenderedPageBreak/>
        <w:t>Gendered o</w:t>
      </w:r>
      <w:r w:rsidR="002021D0">
        <w:t xml:space="preserve">ccupational </w:t>
      </w:r>
      <w:r>
        <w:t>s</w:t>
      </w:r>
      <w:r w:rsidR="002021D0">
        <w:t xml:space="preserve">egregation </w:t>
      </w:r>
      <w:r w:rsidR="0033432C">
        <w:t>by age cohort</w:t>
      </w:r>
      <w:r w:rsidR="00C72A40">
        <w:t xml:space="preserve"> and </w:t>
      </w:r>
      <w:r w:rsidR="002021D0">
        <w:t>over the life course</w:t>
      </w:r>
      <w:bookmarkEnd w:id="37"/>
      <w:bookmarkEnd w:id="38"/>
    </w:p>
    <w:p w14:paraId="5913B563" w14:textId="3583CD25" w:rsidR="009174D3" w:rsidRDefault="00150976" w:rsidP="00443B93">
      <w:pPr>
        <w:pStyle w:val="BodyText"/>
      </w:pPr>
      <w:r w:rsidRPr="00150976">
        <w:t xml:space="preserve">In addition to looking at segregation </w:t>
      </w:r>
      <w:r w:rsidR="00332ED2">
        <w:t>changes</w:t>
      </w:r>
      <w:r w:rsidRPr="00150976">
        <w:t xml:space="preserve"> over time, and through a</w:t>
      </w:r>
      <w:r w:rsidR="004B14CC">
        <w:t>n intersectional</w:t>
      </w:r>
      <w:r w:rsidRPr="00150976">
        <w:t xml:space="preserve"> lens, investigating how occupational segregation changes or deepens at different ages and stages of life offers another new perspective</w:t>
      </w:r>
      <w:r w:rsidR="002F6523">
        <w:t>.</w:t>
      </w:r>
    </w:p>
    <w:p w14:paraId="5AC1F459" w14:textId="67EB9280" w:rsidR="00D01DE1" w:rsidRDefault="009174D3" w:rsidP="00D61EEB">
      <w:pPr>
        <w:pStyle w:val="BodyText"/>
      </w:pPr>
      <w:r>
        <w:t>We know that w</w:t>
      </w:r>
      <w:r w:rsidR="00443B93">
        <w:t xml:space="preserve">orkforce participation shifts across the life course, with people entering, exiting, or changing occupations at different ages due to education, caregiving, and career development. </w:t>
      </w:r>
      <w:r>
        <w:t>But t</w:t>
      </w:r>
      <w:r w:rsidR="00443B93">
        <w:t xml:space="preserve">hese patterns are not experienced equally—males and females tend to be concentrated in different types of roles at different life stages. Understanding these gendered differences is key to designing effective policies </w:t>
      </w:r>
      <w:r w:rsidR="009E1600">
        <w:t xml:space="preserve">to address </w:t>
      </w:r>
      <w:r w:rsidR="000F7CCC">
        <w:t>occupational segregation</w:t>
      </w:r>
      <w:r w:rsidR="002F6523">
        <w:t>.</w:t>
      </w:r>
    </w:p>
    <w:p w14:paraId="2ED29427" w14:textId="67DD03FF" w:rsidR="00CF3265" w:rsidRDefault="00905624" w:rsidP="00757A79">
      <w:pPr>
        <w:pStyle w:val="Quotelarge"/>
        <w:spacing w:before="360"/>
      </w:pPr>
      <w:r w:rsidRPr="00905624">
        <w:t>"It can be very hard for single mothers. I've had job interviews tell me that they won't hire me because I'm a single mother and I've even been sacked because I had to leave work to take my kids out of school… there needs to be more understanding for single parents"</w:t>
      </w:r>
    </w:p>
    <w:p w14:paraId="7974DCC3" w14:textId="700BE83C" w:rsidR="00AB36F7" w:rsidRDefault="00CF3265" w:rsidP="00757A79">
      <w:pPr>
        <w:pStyle w:val="Quote"/>
        <w:spacing w:after="360"/>
      </w:pPr>
      <w:r>
        <w:t>—</w:t>
      </w:r>
      <w:r w:rsidR="00905624">
        <w:t>Female focus group participant</w:t>
      </w:r>
      <w:r w:rsidR="00AB36F7">
        <w:t xml:space="preserve"> aged 55+ years, Finance Manager</w:t>
      </w:r>
    </w:p>
    <w:p w14:paraId="62783BDD" w14:textId="2CD0DD39" w:rsidR="004B14CC" w:rsidRDefault="003A1C3C" w:rsidP="00D61EEB">
      <w:pPr>
        <w:pStyle w:val="BodyText"/>
      </w:pPr>
      <w:r>
        <w:t xml:space="preserve">It is also critical to look </w:t>
      </w:r>
      <w:r w:rsidRPr="00486ADA">
        <w:t xml:space="preserve">at longitudinal pathways across, into and out of jobs to make sense of the career decisions and transitions that </w:t>
      </w:r>
      <w:r w:rsidR="00D01DE1">
        <w:t xml:space="preserve">males and females (and more broadly </w:t>
      </w:r>
      <w:r w:rsidRPr="00486ADA">
        <w:t>different types of workers</w:t>
      </w:r>
      <w:r w:rsidR="00D01DE1">
        <w:t>)</w:t>
      </w:r>
      <w:r w:rsidRPr="00486ADA">
        <w:t xml:space="preserve"> are more or less likely to make. Understanding this</w:t>
      </w:r>
      <w:r>
        <w:t xml:space="preserve"> </w:t>
      </w:r>
      <w:r w:rsidRPr="00486ADA">
        <w:t>can assist in intervening in particular pain points or challenges workers face across the life course that effectively embed or worsen occupational gender segregation.</w:t>
      </w:r>
      <w:r w:rsidR="00C9013E" w:rsidRPr="00C9013E">
        <w:t xml:space="preserve"> </w:t>
      </w:r>
      <w:r w:rsidR="00C9013E">
        <w:t>In Paper 2 we explore these pain points and challenges across the skills system and leaky pipeline post training</w:t>
      </w:r>
      <w:r w:rsidR="00D01DE1">
        <w:t xml:space="preserve"> in more detail</w:t>
      </w:r>
      <w:r w:rsidR="006E3079">
        <w:t xml:space="preserve"> but </w:t>
      </w:r>
      <w:r w:rsidR="00AB6C4D">
        <w:t>first to an exploration of segregation changes over time across different age cohorts.</w:t>
      </w:r>
    </w:p>
    <w:p w14:paraId="0D93C430" w14:textId="7ED68F82" w:rsidR="00757A79" w:rsidRDefault="00757A79" w:rsidP="00757A79">
      <w:pPr>
        <w:pStyle w:val="Quote"/>
        <w:spacing w:before="360" w:after="360"/>
      </w:pPr>
      <w:r>
        <w:t>"</w:t>
      </w:r>
      <w:r w:rsidRPr="009F5BE9">
        <w:t>Sandwiched caregivers spend an average of 31.7 hours per week doing unpaid care for both older and younger generations" (Australian Seniors 2025)</w:t>
      </w:r>
    </w:p>
    <w:p w14:paraId="627F3EC1" w14:textId="4DB3A3FE" w:rsidR="005D6241" w:rsidRDefault="00F75462" w:rsidP="002021D0">
      <w:pPr>
        <w:pStyle w:val="Heading3"/>
      </w:pPr>
      <w:bookmarkStart w:id="39" w:name="_Toc205210177"/>
      <w:r>
        <w:t>G</w:t>
      </w:r>
      <w:r w:rsidR="00335AC4">
        <w:t>ender</w:t>
      </w:r>
      <w:r>
        <w:t>ed</w:t>
      </w:r>
      <w:r w:rsidR="00335AC4">
        <w:t xml:space="preserve"> occupational segregation</w:t>
      </w:r>
      <w:r>
        <w:t xml:space="preserve">: </w:t>
      </w:r>
      <w:r w:rsidR="00DA44E6">
        <w:t xml:space="preserve">differences by </w:t>
      </w:r>
      <w:r>
        <w:t>age</w:t>
      </w:r>
      <w:bookmarkEnd w:id="39"/>
    </w:p>
    <w:p w14:paraId="6C645A13" w14:textId="3A6A4716" w:rsidR="00C44947" w:rsidRDefault="005F0A52" w:rsidP="00F3271D">
      <w:r>
        <w:t xml:space="preserve">Gendered occupational segregation is clear across the total workforce </w:t>
      </w:r>
      <w:r w:rsidR="00BF5B6D">
        <w:t xml:space="preserve">but </w:t>
      </w:r>
      <w:r w:rsidR="00801875">
        <w:t xml:space="preserve">exploring how </w:t>
      </w:r>
      <w:r w:rsidR="005E2427">
        <w:t xml:space="preserve">it </w:t>
      </w:r>
      <w:r w:rsidR="00801875" w:rsidRPr="004B7FDF">
        <w:rPr>
          <w:lang w:eastAsia="en-AU"/>
        </w:rPr>
        <w:t xml:space="preserve">changes across </w:t>
      </w:r>
      <w:r w:rsidR="00801875">
        <w:t xml:space="preserve">different </w:t>
      </w:r>
      <w:r w:rsidR="00801875" w:rsidRPr="004B7FDF">
        <w:rPr>
          <w:lang w:eastAsia="en-AU"/>
        </w:rPr>
        <w:t xml:space="preserve">age groups </w:t>
      </w:r>
      <w:r w:rsidR="004B7FDF" w:rsidRPr="004B7FDF">
        <w:rPr>
          <w:lang w:eastAsia="en-AU"/>
        </w:rPr>
        <w:t>highlight</w:t>
      </w:r>
      <w:r w:rsidR="002F1D47">
        <w:t>s</w:t>
      </w:r>
      <w:r w:rsidR="004B7FDF" w:rsidRPr="004B7FDF">
        <w:rPr>
          <w:lang w:eastAsia="en-AU"/>
        </w:rPr>
        <w:t xml:space="preserve"> how the </w:t>
      </w:r>
      <w:r w:rsidR="00381702">
        <w:t xml:space="preserve">different jobs </w:t>
      </w:r>
      <w:r w:rsidR="004B7FDF" w:rsidRPr="004B7FDF">
        <w:rPr>
          <w:lang w:eastAsia="en-AU"/>
        </w:rPr>
        <w:t>females and males</w:t>
      </w:r>
      <w:r w:rsidR="00381702" w:rsidRPr="004B7FDF">
        <w:rPr>
          <w:lang w:eastAsia="en-AU"/>
        </w:rPr>
        <w:t xml:space="preserve"> </w:t>
      </w:r>
      <w:r w:rsidR="00381702">
        <w:t>do at different ages</w:t>
      </w:r>
      <w:r w:rsidR="004B7FDF" w:rsidRPr="004B7FDF">
        <w:rPr>
          <w:lang w:eastAsia="en-AU"/>
        </w:rPr>
        <w:t xml:space="preserve"> contributes to the high</w:t>
      </w:r>
      <w:r w:rsidR="005E2427">
        <w:t>-</w:t>
      </w:r>
      <w:r w:rsidR="004B7FDF" w:rsidRPr="004B7FDF">
        <w:rPr>
          <w:lang w:eastAsia="en-AU"/>
        </w:rPr>
        <w:t>level picture.</w:t>
      </w:r>
      <w:r w:rsidR="00F4378E" w:rsidRPr="00F4378E">
        <w:rPr>
          <w:rStyle w:val="FootnoteReference"/>
        </w:rPr>
        <w:footnoteReference w:id="12"/>
      </w:r>
      <w:r w:rsidR="00F3271D">
        <w:t xml:space="preserve"> </w:t>
      </w:r>
      <w:r w:rsidR="00D169FB">
        <w:t>W</w:t>
      </w:r>
      <w:r w:rsidR="00AB6C4D">
        <w:t>hen applying</w:t>
      </w:r>
      <w:r w:rsidR="00E2041D">
        <w:t xml:space="preserve"> the </w:t>
      </w:r>
      <w:r w:rsidR="00AB6C4D">
        <w:t>GSIS to</w:t>
      </w:r>
      <w:r w:rsidR="00876C1C">
        <w:t xml:space="preserve"> </w:t>
      </w:r>
      <w:r w:rsidR="00E2041D">
        <w:t xml:space="preserve">different </w:t>
      </w:r>
      <w:r w:rsidR="0026426B">
        <w:t xml:space="preserve">age groups </w:t>
      </w:r>
      <w:r w:rsidR="00AB6C4D">
        <w:t>across</w:t>
      </w:r>
      <w:r w:rsidR="009D7ECD">
        <w:t xml:space="preserve"> </w:t>
      </w:r>
      <w:r w:rsidR="00E2041D">
        <w:t xml:space="preserve">the </w:t>
      </w:r>
      <w:r w:rsidR="00AB6C4D">
        <w:t xml:space="preserve">workforce </w:t>
      </w:r>
      <w:r w:rsidR="00C44947">
        <w:t>we find that:</w:t>
      </w:r>
    </w:p>
    <w:p w14:paraId="5AB7638C" w14:textId="68900E3F" w:rsidR="00934645" w:rsidRDefault="00C44947" w:rsidP="00C44947">
      <w:pPr>
        <w:pStyle w:val="ListBullet"/>
      </w:pPr>
      <w:r>
        <w:t xml:space="preserve">Employment in gender balanced occupations is generally </w:t>
      </w:r>
      <w:r w:rsidR="0069343C">
        <w:t xml:space="preserve">higher </w:t>
      </w:r>
      <w:r w:rsidR="00F343F4">
        <w:t xml:space="preserve">across prime working </w:t>
      </w:r>
      <w:r w:rsidR="00104CAE">
        <w:t xml:space="preserve">middle </w:t>
      </w:r>
      <w:r w:rsidR="00F343F4">
        <w:t xml:space="preserve">age of 25 to </w:t>
      </w:r>
      <w:r w:rsidR="00104CAE">
        <w:t xml:space="preserve">54 years </w:t>
      </w:r>
      <w:r w:rsidR="007902B5">
        <w:t>and</w:t>
      </w:r>
      <w:r>
        <w:t xml:space="preserve"> </w:t>
      </w:r>
      <w:r w:rsidR="00104CAE">
        <w:t>lower</w:t>
      </w:r>
      <w:r>
        <w:t xml:space="preserve"> for people early in their working life</w:t>
      </w:r>
      <w:r w:rsidR="007902B5">
        <w:t>. It also falls slightly as they mature beyond 55</w:t>
      </w:r>
      <w:r>
        <w:t xml:space="preserve"> years.</w:t>
      </w:r>
    </w:p>
    <w:p w14:paraId="44790F57" w14:textId="5994C3E6" w:rsidR="00E2041D" w:rsidRDefault="00D169FB" w:rsidP="006A5B77">
      <w:pPr>
        <w:pStyle w:val="ListBullet"/>
      </w:pPr>
      <w:r>
        <w:t>As with earlier analysis, m</w:t>
      </w:r>
      <w:r w:rsidR="008E31F6">
        <w:t xml:space="preserve">oderately </w:t>
      </w:r>
      <w:r w:rsidR="00983981">
        <w:t>and highly male or female dominated occupations, account for the largest shares of workers across all age groups.</w:t>
      </w:r>
    </w:p>
    <w:p w14:paraId="65E27733" w14:textId="2D54C494" w:rsidR="006A5B77" w:rsidRDefault="00803029" w:rsidP="00757A79">
      <w:pPr>
        <w:pStyle w:val="Caption"/>
        <w:spacing w:before="240"/>
      </w:pPr>
      <w:r>
        <w:lastRenderedPageBreak/>
        <w:t>Figure</w:t>
      </w:r>
      <w:r w:rsidR="006A5B77" w:rsidRPr="006A5B77">
        <w:t xml:space="preserve"> </w:t>
      </w:r>
      <w:r w:rsidR="00C2511C">
        <w:t>12</w:t>
      </w:r>
      <w:r w:rsidR="006A5B77" w:rsidRPr="006A5B77">
        <w:t>:</w:t>
      </w:r>
      <w:r w:rsidR="00CB326A">
        <w:t xml:space="preserve"> </w:t>
      </w:r>
      <w:r w:rsidR="003262AC">
        <w:t xml:space="preserve">Share of age cohorts </w:t>
      </w:r>
      <w:r w:rsidR="00980CFA">
        <w:t xml:space="preserve">workforces </w:t>
      </w:r>
      <w:r w:rsidR="003262AC">
        <w:t xml:space="preserve">by </w:t>
      </w:r>
      <w:r w:rsidR="00B82FAF">
        <w:t xml:space="preserve">gender </w:t>
      </w:r>
      <w:r w:rsidR="003262AC">
        <w:t xml:space="preserve">segregation </w:t>
      </w:r>
      <w:r w:rsidR="0092253E">
        <w:t>intensity</w:t>
      </w:r>
      <w:r w:rsidR="00E15907">
        <w:t xml:space="preserve"> </w:t>
      </w:r>
      <w:r w:rsidR="008A62D2">
        <w:t xml:space="preserve">ANZSCO </w:t>
      </w:r>
      <w:r w:rsidR="003262AC">
        <w:t>4-digit occupations, 2021</w:t>
      </w:r>
    </w:p>
    <w:p w14:paraId="56EF287C" w14:textId="6ED92FC6" w:rsidR="003A547F" w:rsidRPr="006A5B77" w:rsidRDefault="00F8072A" w:rsidP="00F8072A">
      <w:pPr>
        <w:pStyle w:val="BodyText"/>
        <w:rPr>
          <w:rStyle w:val="PlaceholderText"/>
          <w:color w:val="auto"/>
        </w:rPr>
      </w:pPr>
      <w:r w:rsidRPr="00F8072A">
        <w:rPr>
          <w:noProof/>
        </w:rPr>
        <w:drawing>
          <wp:inline distT="0" distB="0" distL="0" distR="0" wp14:anchorId="62C9CDFE" wp14:editId="23E47B8E">
            <wp:extent cx="5732145" cy="3489960"/>
            <wp:effectExtent l="0" t="0" r="1905" b="0"/>
            <wp:docPr id="1597040610" name="Chart 1" descr="This is a bar chart visually representing the analysis above">
              <a:extLst xmlns:a="http://schemas.openxmlformats.org/drawingml/2006/main">
                <a:ext uri="{FF2B5EF4-FFF2-40B4-BE49-F238E27FC236}">
                  <a16:creationId xmlns:a16="http://schemas.microsoft.com/office/drawing/2014/main" id="{864AFA7A-E654-48E0-9D66-678D56A836F5}"/>
                </a:ext>
                <a:ext uri="{147F2762-F138-4A5C-976F-8EAC2B608ADB}">
                  <a16:predDERef xmlns:a16="http://schemas.microsoft.com/office/drawing/2014/main" pred="{9FD2A9ED-974B-327F-55F2-C685AE149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89DA4BA" w14:textId="34E613FB" w:rsidR="00291EFB" w:rsidRDefault="00530AEB" w:rsidP="000A2EF4">
      <w:pPr>
        <w:pStyle w:val="Source"/>
      </w:pPr>
      <w:r w:rsidRPr="00530AEB">
        <w:t>Source: ABS Census of Population and Housing, 2021.</w:t>
      </w:r>
    </w:p>
    <w:p w14:paraId="7D97EB92" w14:textId="1209F78B" w:rsidR="00D169FB" w:rsidRDefault="00EB623F" w:rsidP="00757A79">
      <w:pPr>
        <w:pStyle w:val="BodyText"/>
        <w:spacing w:before="240"/>
      </w:pPr>
      <w:r>
        <w:t xml:space="preserve">To unpack this gender segregation across the age groups, it's useful to consider the different occupations that are worked </w:t>
      </w:r>
      <w:r w:rsidR="00F3271D">
        <w:t>commonly</w:t>
      </w:r>
      <w:r>
        <w:t xml:space="preserve"> at different ages, by females and males.</w:t>
      </w:r>
      <w:r w:rsidR="00F3271D">
        <w:t xml:space="preserve"> </w:t>
      </w:r>
      <w:r w:rsidR="00D169FB">
        <w:t xml:space="preserve">Not surprisingly, when </w:t>
      </w:r>
      <w:r w:rsidR="00D169FB" w:rsidRPr="00D169FB">
        <w:t xml:space="preserve">looking at the major occupational groups you can see that younger workers are concentrated in the major occupation group of Sales Workers, with </w:t>
      </w:r>
      <w:r w:rsidR="00F3271D" w:rsidRPr="00D169FB">
        <w:t>15–24</w:t>
      </w:r>
      <w:r w:rsidR="007C6972">
        <w:t xml:space="preserve"> </w:t>
      </w:r>
      <w:r w:rsidR="00F3271D" w:rsidRPr="00D169FB">
        <w:t>year</w:t>
      </w:r>
      <w:r w:rsidR="007C6972">
        <w:t xml:space="preserve"> </w:t>
      </w:r>
      <w:r w:rsidR="00F3271D" w:rsidRPr="00D169FB">
        <w:t>olds</w:t>
      </w:r>
      <w:r w:rsidR="00D169FB" w:rsidRPr="00D169FB">
        <w:t xml:space="preserve"> comprising </w:t>
      </w:r>
      <w:r w:rsidR="00D169FB" w:rsidRPr="005D3C8D">
        <w:rPr>
          <w:rStyle w:val="Characterbold"/>
          <w:b w:val="0"/>
        </w:rPr>
        <w:t>3</w:t>
      </w:r>
      <w:r w:rsidR="000D72A8" w:rsidRPr="005D3C8D">
        <w:rPr>
          <w:rStyle w:val="Characterbold"/>
          <w:b w:val="0"/>
        </w:rPr>
        <w:t>4</w:t>
      </w:r>
      <w:r w:rsidR="00D169FB" w:rsidRPr="005D3C8D">
        <w:rPr>
          <w:rStyle w:val="Characterbold"/>
          <w:b w:val="0"/>
        </w:rPr>
        <w:t>%</w:t>
      </w:r>
      <w:r w:rsidR="00D169FB" w:rsidRPr="0086310B">
        <w:rPr>
          <w:rStyle w:val="Characterbold"/>
          <w:b w:val="0"/>
        </w:rPr>
        <w:t xml:space="preserve"> </w:t>
      </w:r>
      <w:r w:rsidR="00390977" w:rsidRPr="0086310B">
        <w:rPr>
          <w:rStyle w:val="Characterbold"/>
          <w:b w:val="0"/>
        </w:rPr>
        <w:t>(for males) and 40% (for females)</w:t>
      </w:r>
      <w:r w:rsidR="00D169FB" w:rsidRPr="00D169FB">
        <w:t xml:space="preserve"> of the total workforce in that occupation group. In contrast, older age groups are more concentrated in Manager</w:t>
      </w:r>
      <w:r w:rsidR="00F3271D">
        <w:t>s</w:t>
      </w:r>
      <w:r w:rsidR="00DF4E49">
        <w:t xml:space="preserve">, </w:t>
      </w:r>
      <w:r w:rsidR="00D169FB" w:rsidRPr="00D169FB">
        <w:t>Professional</w:t>
      </w:r>
      <w:r w:rsidR="00F3271D">
        <w:t>s</w:t>
      </w:r>
      <w:r w:rsidR="0086310B">
        <w:t>,</w:t>
      </w:r>
      <w:r w:rsidR="00DF4E49">
        <w:t xml:space="preserve"> and Clerical and Administrative Workers</w:t>
      </w:r>
      <w:r w:rsidR="00E81AD5">
        <w:t>, for both females and males.</w:t>
      </w:r>
      <w:r w:rsidR="000C055A">
        <w:t xml:space="preserve"> </w:t>
      </w:r>
      <w:r w:rsidR="00CB6861">
        <w:t xml:space="preserve">Female </w:t>
      </w:r>
      <w:r w:rsidR="000C055A">
        <w:t>25-39 year old</w:t>
      </w:r>
      <w:r w:rsidR="00A03A90">
        <w:t xml:space="preserve">s do have a higher share of Managers than their male counterparts </w:t>
      </w:r>
      <w:r w:rsidR="006E7C6E">
        <w:t xml:space="preserve">but this evens out </w:t>
      </w:r>
      <w:r w:rsidR="00CB6861">
        <w:t>as workers enter their 40s</w:t>
      </w:r>
      <w:r w:rsidR="00DA5DC1">
        <w:t>.</w:t>
      </w:r>
      <w:r w:rsidR="00F3271D">
        <w:t xml:space="preserve"> After 55+ years, male share of Managers is higher.</w:t>
      </w:r>
    </w:p>
    <w:p w14:paraId="18EA3BA7" w14:textId="77777777" w:rsidR="00757A79" w:rsidRDefault="00757A79">
      <w:pPr>
        <w:spacing w:before="0" w:after="200" w:line="276" w:lineRule="auto"/>
        <w:rPr>
          <w:b/>
          <w:bCs/>
          <w:color w:val="012749"/>
          <w:sz w:val="18"/>
          <w:szCs w:val="18"/>
        </w:rPr>
      </w:pPr>
      <w:r>
        <w:br w:type="page"/>
      </w:r>
    </w:p>
    <w:p w14:paraId="64521EC4" w14:textId="6B273D65" w:rsidR="00853FB9" w:rsidRDefault="00853FB9" w:rsidP="00997900">
      <w:pPr>
        <w:pStyle w:val="Caption"/>
      </w:pPr>
      <w:r>
        <w:lastRenderedPageBreak/>
        <w:t xml:space="preserve">Figure </w:t>
      </w:r>
      <w:r w:rsidR="00C2511C">
        <w:t>13</w:t>
      </w:r>
      <w:r>
        <w:t xml:space="preserve">: </w:t>
      </w:r>
      <w:r w:rsidR="006136CE">
        <w:t>Distribution of males by major occupation</w:t>
      </w:r>
      <w:r w:rsidR="009C2AAB">
        <w:t xml:space="preserve"> in 2021, by age group</w:t>
      </w:r>
    </w:p>
    <w:p w14:paraId="11BF5AE7" w14:textId="1F9D8A20" w:rsidR="00637832" w:rsidRDefault="00513549" w:rsidP="00637832">
      <w:pPr>
        <w:pStyle w:val="Source"/>
      </w:pPr>
      <w:r>
        <w:rPr>
          <w:noProof/>
        </w:rPr>
        <w:drawing>
          <wp:inline distT="0" distB="0" distL="0" distR="0" wp14:anchorId="5CBE2B1E" wp14:editId="3A4A83A0">
            <wp:extent cx="5486400" cy="3200400"/>
            <wp:effectExtent l="0" t="0" r="0" b="0"/>
            <wp:docPr id="233330837"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637832">
        <w:t>Source: ABS, Census of Population and Housing, 2021.</w:t>
      </w:r>
    </w:p>
    <w:p w14:paraId="2B887902" w14:textId="09A834CC" w:rsidR="008B5DE1" w:rsidRDefault="008B5DE1" w:rsidP="00757A79">
      <w:pPr>
        <w:pStyle w:val="Caption"/>
        <w:spacing w:before="360"/>
      </w:pPr>
      <w:r>
        <w:t xml:space="preserve">Figure </w:t>
      </w:r>
      <w:r w:rsidR="00C2511C">
        <w:t>14</w:t>
      </w:r>
      <w:r>
        <w:t>: Distribution of females by major occupation in 2021, by age group</w:t>
      </w:r>
    </w:p>
    <w:p w14:paraId="7942B0A8" w14:textId="26EBDFD5" w:rsidR="008B5DE1" w:rsidRPr="008B5DE1" w:rsidRDefault="00B43A28" w:rsidP="008B5DE1">
      <w:pPr>
        <w:pStyle w:val="BodyText"/>
        <w:rPr>
          <w:lang w:eastAsia="en-GB"/>
        </w:rPr>
      </w:pPr>
      <w:r>
        <w:rPr>
          <w:noProof/>
          <w:lang w:eastAsia="en-GB"/>
        </w:rPr>
        <w:drawing>
          <wp:inline distT="0" distB="0" distL="0" distR="0" wp14:anchorId="41F6BDA7" wp14:editId="00382242">
            <wp:extent cx="5486400" cy="3200400"/>
            <wp:effectExtent l="0" t="0" r="0" b="0"/>
            <wp:docPr id="1774474799" name="Chart 2"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61D9EDA" w14:textId="07BB55F3" w:rsidR="00522DE7" w:rsidRDefault="00522DE7" w:rsidP="00522DE7">
      <w:pPr>
        <w:pStyle w:val="Source"/>
      </w:pPr>
      <w:r>
        <w:t>Source: ABS, Census of Population and Housing, 2021.</w:t>
      </w:r>
    </w:p>
    <w:p w14:paraId="57A664FC" w14:textId="77777777" w:rsidR="002C043C" w:rsidRDefault="002C043C">
      <w:pPr>
        <w:spacing w:before="0" w:after="200" w:line="276" w:lineRule="auto"/>
        <w:rPr>
          <w:rFonts w:eastAsia="Times New Roman" w:cs="Arial"/>
          <w:b/>
          <w:color w:val="4B0985"/>
          <w:sz w:val="26"/>
          <w:szCs w:val="26"/>
          <w:lang w:eastAsia="en-AU"/>
        </w:rPr>
      </w:pPr>
      <w:bookmarkStart w:id="40" w:name="_Toc205210178"/>
      <w:r>
        <w:br w:type="page"/>
      </w:r>
    </w:p>
    <w:p w14:paraId="463D3CE2" w14:textId="723E35E4" w:rsidR="00500D80" w:rsidRDefault="00F75462" w:rsidP="00757A79">
      <w:pPr>
        <w:pStyle w:val="Heading3"/>
        <w:spacing w:before="360"/>
      </w:pPr>
      <w:r>
        <w:lastRenderedPageBreak/>
        <w:t>C</w:t>
      </w:r>
      <w:r w:rsidR="00500D80">
        <w:t>hanges over time</w:t>
      </w:r>
      <w:r w:rsidR="00A0412C">
        <w:t xml:space="preserve"> for </w:t>
      </w:r>
      <w:r w:rsidR="00500D80">
        <w:t xml:space="preserve">age </w:t>
      </w:r>
      <w:r w:rsidR="00A0412C">
        <w:t>groups</w:t>
      </w:r>
      <w:bookmarkEnd w:id="40"/>
    </w:p>
    <w:p w14:paraId="34484DBB" w14:textId="33C55BA1" w:rsidR="00E67528" w:rsidRDefault="00F01CAE" w:rsidP="00392A89">
      <w:pPr>
        <w:pStyle w:val="BodyText"/>
      </w:pPr>
      <w:r>
        <w:t xml:space="preserve">As with the earlier insights around the relatively small changes in </w:t>
      </w:r>
      <w:r w:rsidR="00EC552D">
        <w:t xml:space="preserve">occupational gender segregation between 2006 and 2021 for the total workforce, the same is also </w:t>
      </w:r>
      <w:r w:rsidR="006C3742">
        <w:t xml:space="preserve">seen in the occupations worked by each </w:t>
      </w:r>
      <w:r w:rsidR="000F3408" w:rsidRPr="000F3408">
        <w:t xml:space="preserve">age </w:t>
      </w:r>
      <w:r w:rsidR="006C3742">
        <w:t>group</w:t>
      </w:r>
      <w:r w:rsidR="000F3408" w:rsidRPr="000F3408">
        <w:t xml:space="preserve">. </w:t>
      </w:r>
      <w:r w:rsidR="00FB3C9E">
        <w:t xml:space="preserve">When </w:t>
      </w:r>
      <w:r w:rsidR="00A0412C">
        <w:t xml:space="preserve">looking at changes by </w:t>
      </w:r>
      <w:r w:rsidR="00FB3C9E">
        <w:t xml:space="preserve">age </w:t>
      </w:r>
      <w:r w:rsidR="00A0412C">
        <w:t>groups</w:t>
      </w:r>
      <w:r w:rsidR="00FB3C9E">
        <w:t xml:space="preserve">, we see similar changes to those at the total workforce level </w:t>
      </w:r>
      <w:r w:rsidR="00E67528">
        <w:t>in the 15 years from 2006 to 2021</w:t>
      </w:r>
      <w:r w:rsidR="002F6523">
        <w:t>.</w:t>
      </w:r>
    </w:p>
    <w:p w14:paraId="4CCD247D" w14:textId="66F214A9" w:rsidR="005A01F5" w:rsidRDefault="00E67528" w:rsidP="000767B0">
      <w:pPr>
        <w:pStyle w:val="BodyText"/>
      </w:pPr>
      <w:r w:rsidRPr="007F20D5">
        <w:rPr>
          <w:rStyle w:val="Characterbolditalic"/>
          <w:b w:val="0"/>
          <w:i w:val="0"/>
        </w:rPr>
        <w:t>E</w:t>
      </w:r>
      <w:r w:rsidR="008C24E5" w:rsidRPr="007F20D5">
        <w:rPr>
          <w:rStyle w:val="Characterbolditalic"/>
          <w:b w:val="0"/>
          <w:i w:val="0"/>
        </w:rPr>
        <w:t>ncouragingly</w:t>
      </w:r>
      <w:r w:rsidR="008C24E5" w:rsidRPr="009E6726">
        <w:rPr>
          <w:rStyle w:val="Characterbolditalic"/>
          <w:b w:val="0"/>
          <w:i w:val="0"/>
        </w:rPr>
        <w:t>, e</w:t>
      </w:r>
      <w:r w:rsidR="000F3408" w:rsidRPr="009E6726">
        <w:rPr>
          <w:rStyle w:val="Characterbolditalic"/>
          <w:b w:val="0"/>
          <w:i w:val="0"/>
        </w:rPr>
        <w:t xml:space="preserve">very </w:t>
      </w:r>
      <w:r w:rsidR="000F3408" w:rsidRPr="00392A89">
        <w:rPr>
          <w:rStyle w:val="Characterbolditalic"/>
          <w:b w:val="0"/>
          <w:i w:val="0"/>
        </w:rPr>
        <w:t xml:space="preserve">age group </w:t>
      </w:r>
      <w:r w:rsidR="00FD06F3" w:rsidRPr="00392A89">
        <w:rPr>
          <w:rStyle w:val="Characterbolditalic"/>
          <w:b w:val="0"/>
          <w:i w:val="0"/>
        </w:rPr>
        <w:t xml:space="preserve">saw </w:t>
      </w:r>
      <w:r w:rsidR="000F3408" w:rsidRPr="00392A89">
        <w:rPr>
          <w:rStyle w:val="Characterbolditalic"/>
          <w:b w:val="0"/>
          <w:i w:val="0"/>
        </w:rPr>
        <w:t xml:space="preserve">an </w:t>
      </w:r>
      <w:r w:rsidR="008F238D" w:rsidRPr="007F20D5">
        <w:rPr>
          <w:rStyle w:val="Characterbolditalic"/>
          <w:b w:val="0"/>
          <w:i w:val="0"/>
        </w:rPr>
        <w:t>increase</w:t>
      </w:r>
      <w:r w:rsidR="000F3408" w:rsidRPr="00392A89">
        <w:rPr>
          <w:rStyle w:val="Characterbolditalic"/>
          <w:b w:val="0"/>
          <w:i w:val="0"/>
        </w:rPr>
        <w:t xml:space="preserve"> in the </w:t>
      </w:r>
      <w:r w:rsidR="008F238D" w:rsidRPr="007F20D5">
        <w:rPr>
          <w:rStyle w:val="Characterbolditalic"/>
          <w:b w:val="0"/>
          <w:i w:val="0"/>
        </w:rPr>
        <w:t>share</w:t>
      </w:r>
      <w:r w:rsidR="000F3408" w:rsidRPr="00392A89">
        <w:rPr>
          <w:rStyle w:val="Characterbolditalic"/>
          <w:b w:val="0"/>
          <w:i w:val="0"/>
        </w:rPr>
        <w:t xml:space="preserve"> of </w:t>
      </w:r>
      <w:r w:rsidR="008C24E5" w:rsidRPr="007F20D5">
        <w:rPr>
          <w:rStyle w:val="Characterbolditalic"/>
          <w:b w:val="0"/>
          <w:i w:val="0"/>
        </w:rPr>
        <w:t>workers</w:t>
      </w:r>
      <w:r w:rsidR="009E6726" w:rsidRPr="007F20D5">
        <w:rPr>
          <w:rStyle w:val="Characterbolditalic"/>
          <w:b w:val="0"/>
          <w:i w:val="0"/>
        </w:rPr>
        <w:t xml:space="preserve"> </w:t>
      </w:r>
      <w:r w:rsidR="008F238D" w:rsidRPr="007F20D5">
        <w:rPr>
          <w:rStyle w:val="Characterbolditalic"/>
          <w:b w:val="0"/>
          <w:i w:val="0"/>
        </w:rPr>
        <w:t xml:space="preserve">in </w:t>
      </w:r>
      <w:r w:rsidR="000F3408" w:rsidRPr="00392A89">
        <w:rPr>
          <w:rStyle w:val="Characterbolditalic"/>
          <w:b w:val="0"/>
          <w:i w:val="0"/>
        </w:rPr>
        <w:t>gender balanced occupations</w:t>
      </w:r>
      <w:r w:rsidR="000F3408" w:rsidRPr="00392A89">
        <w:t>.</w:t>
      </w:r>
      <w:r w:rsidR="00A0412C">
        <w:t xml:space="preserve"> Also, </w:t>
      </w:r>
      <w:r w:rsidR="00BD4BFE">
        <w:t>t</w:t>
      </w:r>
      <w:r>
        <w:t>here</w:t>
      </w:r>
      <w:r w:rsidR="000F3408" w:rsidRPr="000F3408">
        <w:t xml:space="preserve"> were significant </w:t>
      </w:r>
      <w:r w:rsidR="000F3408" w:rsidRPr="00E67528">
        <w:t>decrease</w:t>
      </w:r>
      <w:r>
        <w:t>s</w:t>
      </w:r>
      <w:r w:rsidR="000F3408" w:rsidRPr="000F3408">
        <w:t xml:space="preserve"> in the number of 'almost completely gendered' occupations across all age groups, suggesting encouraging broad</w:t>
      </w:r>
      <w:r w:rsidR="002417D0">
        <w:t>-based</w:t>
      </w:r>
      <w:r w:rsidR="000F3408" w:rsidRPr="000F3408">
        <w:t xml:space="preserve"> change</w:t>
      </w:r>
      <w:r w:rsidR="002F6523">
        <w:t>.</w:t>
      </w:r>
    </w:p>
    <w:p w14:paraId="12ED9CB7" w14:textId="77777777" w:rsidR="00D074B8" w:rsidRDefault="009F2413" w:rsidP="00C14B46">
      <w:pPr>
        <w:pStyle w:val="Caption"/>
      </w:pPr>
      <w:r>
        <w:t xml:space="preserve">Figure </w:t>
      </w:r>
      <w:r w:rsidR="00C2511C">
        <w:t>15</w:t>
      </w:r>
      <w:r>
        <w:t xml:space="preserve">: </w:t>
      </w:r>
      <w:r w:rsidR="00DE2965" w:rsidRPr="00DE2965">
        <w:t xml:space="preserve">Proportion of age </w:t>
      </w:r>
      <w:r w:rsidR="00A0412C">
        <w:t xml:space="preserve">group </w:t>
      </w:r>
      <w:r w:rsidR="00871D3B">
        <w:t>workforce</w:t>
      </w:r>
      <w:r w:rsidR="00DE2965" w:rsidRPr="00DE2965">
        <w:t xml:space="preserve"> in </w:t>
      </w:r>
      <w:r w:rsidR="008C24E5">
        <w:t>4-</w:t>
      </w:r>
      <w:r>
        <w:t xml:space="preserve">digit </w:t>
      </w:r>
      <w:r w:rsidR="007E0D73">
        <w:t xml:space="preserve">occupations that have shifted in </w:t>
      </w:r>
      <w:r>
        <w:t>gender segregation from 2006 to 2021</w:t>
      </w:r>
    </w:p>
    <w:p w14:paraId="374CDF11" w14:textId="4550634B" w:rsidR="00502E56" w:rsidRDefault="00D074B8" w:rsidP="00D074B8">
      <w:pPr>
        <w:pStyle w:val="BodyText"/>
      </w:pPr>
      <w:r w:rsidRPr="00D074B8">
        <w:rPr>
          <w:noProof/>
        </w:rPr>
        <w:drawing>
          <wp:inline distT="0" distB="0" distL="0" distR="0" wp14:anchorId="37FE0385" wp14:editId="0F64B6E1">
            <wp:extent cx="5732145" cy="2728570"/>
            <wp:effectExtent l="0" t="0" r="1905" b="0"/>
            <wp:docPr id="1648517655" name="Chart 1" descr="This is a bar chart visually representing the analysis above">
              <a:extLst xmlns:a="http://schemas.openxmlformats.org/drawingml/2006/main">
                <a:ext uri="{FF2B5EF4-FFF2-40B4-BE49-F238E27FC236}">
                  <a16:creationId xmlns:a16="http://schemas.microsoft.com/office/drawing/2014/main" id="{A98D608F-F3EC-E841-91AE-70C3BB8DAA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5C977E7" w14:textId="5698C767" w:rsidR="00791482" w:rsidRPr="00791482" w:rsidRDefault="002F02D3" w:rsidP="0022456B">
      <w:pPr>
        <w:pStyle w:val="Source"/>
      </w:pPr>
      <w:r>
        <w:t>Source: ABS Census of Population and Housing, 2006 and 2021.</w:t>
      </w:r>
    </w:p>
    <w:p w14:paraId="678D1902" w14:textId="14F0FAA1" w:rsidR="002371A3" w:rsidRPr="002371A3" w:rsidRDefault="002371A3" w:rsidP="00757A79">
      <w:pPr>
        <w:pStyle w:val="Heading3"/>
        <w:spacing w:before="360"/>
        <w:rPr>
          <w:lang w:eastAsia="en-GB"/>
        </w:rPr>
      </w:pPr>
      <w:bookmarkStart w:id="41" w:name="_Toc205210179"/>
      <w:r>
        <w:t xml:space="preserve">Occupational </w:t>
      </w:r>
      <w:r w:rsidR="00886143">
        <w:t>s</w:t>
      </w:r>
      <w:r>
        <w:t xml:space="preserve">napshots of segregation changes </w:t>
      </w:r>
      <w:r w:rsidR="00430229">
        <w:t>at different ages</w:t>
      </w:r>
      <w:bookmarkEnd w:id="41"/>
    </w:p>
    <w:p w14:paraId="34FB198D" w14:textId="7BB713B0" w:rsidR="000217CD" w:rsidRDefault="00597F29" w:rsidP="000217CD">
      <w:pPr>
        <w:pStyle w:val="Heading4"/>
      </w:pPr>
      <w:r>
        <w:t>I</w:t>
      </w:r>
      <w:r w:rsidR="000217CD">
        <w:t xml:space="preserve">ncreasing </w:t>
      </w:r>
      <w:r w:rsidR="00964559">
        <w:t>f</w:t>
      </w:r>
      <w:r w:rsidR="000217CD">
        <w:t>emale</w:t>
      </w:r>
      <w:r w:rsidR="00B60168">
        <w:t xml:space="preserve"> gender segregation in</w:t>
      </w:r>
      <w:r w:rsidR="000217CD">
        <w:t xml:space="preserve"> lower-skilled service roles </w:t>
      </w:r>
      <w:r w:rsidR="00B60168">
        <w:t>as workers age</w:t>
      </w:r>
    </w:p>
    <w:p w14:paraId="563C3031" w14:textId="0DB7D924" w:rsidR="003A445B" w:rsidRDefault="00A92856" w:rsidP="009578B7">
      <w:pPr>
        <w:pStyle w:val="BodyText"/>
      </w:pPr>
      <w:r>
        <w:t xml:space="preserve">When looking at age cohort shifts </w:t>
      </w:r>
      <w:r w:rsidR="00597050">
        <w:t>across jobs</w:t>
      </w:r>
      <w:r>
        <w:t>, t</w:t>
      </w:r>
      <w:r w:rsidR="00F05648">
        <w:t xml:space="preserve">here is a trend </w:t>
      </w:r>
      <w:r>
        <w:t>for</w:t>
      </w:r>
      <w:r w:rsidR="00F05648">
        <w:t xml:space="preserve"> women</w:t>
      </w:r>
      <w:r>
        <w:t xml:space="preserve"> </w:t>
      </w:r>
      <w:r w:rsidR="008F6390">
        <w:t>being over-represented in lower-skilled service roles</w:t>
      </w:r>
      <w:r w:rsidR="001C329B">
        <w:t xml:space="preserve"> </w:t>
      </w:r>
      <w:r w:rsidR="003A445B">
        <w:t>in older age groups</w:t>
      </w:r>
      <w:r w:rsidR="008F6390">
        <w:t xml:space="preserve">. Two key examples of this come from the occupations of </w:t>
      </w:r>
      <w:r w:rsidR="00536D1F">
        <w:t>Kitchenhands and Commercial Cleaners</w:t>
      </w:r>
      <w:r w:rsidR="008F6390">
        <w:t>.</w:t>
      </w:r>
      <w:r w:rsidR="00536D1F">
        <w:t xml:space="preserve"> </w:t>
      </w:r>
      <w:r w:rsidR="00562F3A">
        <w:t>Within both occupations</w:t>
      </w:r>
      <w:r w:rsidR="00536D1F">
        <w:t>, there is a clear trend towards increasing female</w:t>
      </w:r>
      <w:r w:rsidR="00600690">
        <w:t xml:space="preserve"> </w:t>
      </w:r>
      <w:r w:rsidR="008C4DDB">
        <w:t>dominated segregation intensity</w:t>
      </w:r>
      <w:r w:rsidR="00536D1F">
        <w:t xml:space="preserve"> </w:t>
      </w:r>
      <w:r w:rsidR="0034517D">
        <w:t>with age.</w:t>
      </w:r>
      <w:r w:rsidR="00536D1F">
        <w:t xml:space="preserve"> </w:t>
      </w:r>
      <w:r w:rsidR="008A25DE">
        <w:t>Both occupation</w:t>
      </w:r>
      <w:r w:rsidR="008A25DE" w:rsidRPr="008A25DE">
        <w:t>s demonstrate gender balance for younger age cohorts, but from 40 years old and above, the workforce</w:t>
      </w:r>
      <w:r w:rsidR="00766FA1">
        <w:t xml:space="preserve"> </w:t>
      </w:r>
      <w:r w:rsidR="008A25DE" w:rsidRPr="008A25DE">
        <w:t>become</w:t>
      </w:r>
      <w:r w:rsidR="00766FA1">
        <w:t>s</w:t>
      </w:r>
      <w:r w:rsidR="008A25DE" w:rsidRPr="008A25DE">
        <w:t xml:space="preserve"> increasingly female</w:t>
      </w:r>
      <w:r w:rsidR="00600690">
        <w:t xml:space="preserve"> </w:t>
      </w:r>
      <w:r w:rsidR="008A25DE" w:rsidRPr="008A25DE">
        <w:t>dominated</w:t>
      </w:r>
      <w:r w:rsidR="002F6523">
        <w:t>.</w:t>
      </w:r>
    </w:p>
    <w:p w14:paraId="7F53A372" w14:textId="18D116C8" w:rsidR="00D91662" w:rsidRPr="00D91662" w:rsidRDefault="0034517D" w:rsidP="009578B7">
      <w:pPr>
        <w:pStyle w:val="BodyText"/>
      </w:pPr>
      <w:r>
        <w:t xml:space="preserve">This pattern </w:t>
      </w:r>
      <w:r w:rsidR="008A25DE">
        <w:t>could suggest a range of issues</w:t>
      </w:r>
      <w:r w:rsidR="00766FA1">
        <w:t xml:space="preserve"> </w:t>
      </w:r>
      <w:r w:rsidR="00934355">
        <w:t>around work</w:t>
      </w:r>
      <w:r w:rsidR="008E1CEF">
        <w:t>ing</w:t>
      </w:r>
      <w:r w:rsidR="00934355">
        <w:t xml:space="preserve"> patterns, preferences or structural disadvantage </w:t>
      </w:r>
      <w:r w:rsidR="00AF4957">
        <w:t xml:space="preserve">JSA recommends further research </w:t>
      </w:r>
      <w:r w:rsidR="00BB627F">
        <w:t xml:space="preserve">on this, to better understand longitudinal transitions </w:t>
      </w:r>
      <w:r w:rsidR="0084266C">
        <w:t xml:space="preserve">through life and whether </w:t>
      </w:r>
      <w:r w:rsidR="00B8223E">
        <w:t xml:space="preserve">additional </w:t>
      </w:r>
      <w:r w:rsidR="0084266C">
        <w:t xml:space="preserve">specific jobs and skills policy solutions </w:t>
      </w:r>
      <w:r w:rsidR="00F53303">
        <w:t>are needed</w:t>
      </w:r>
      <w:r w:rsidR="00AF4957">
        <w:t xml:space="preserve">. </w:t>
      </w:r>
      <w:r w:rsidR="00F53303">
        <w:t xml:space="preserve">For instance, </w:t>
      </w:r>
      <w:r w:rsidR="004C0F3B">
        <w:t xml:space="preserve">using longitudinal Census and administrative data to explore </w:t>
      </w:r>
      <w:r w:rsidR="0013350F">
        <w:t xml:space="preserve">the extent to which occupational segregation intensities at different age groups </w:t>
      </w:r>
      <w:r w:rsidR="001D1D70">
        <w:t xml:space="preserve">because </w:t>
      </w:r>
      <w:r w:rsidR="00114FBE">
        <w:t xml:space="preserve">males or females </w:t>
      </w:r>
      <w:r w:rsidR="001D1D70">
        <w:t xml:space="preserve">are </w:t>
      </w:r>
      <w:r w:rsidR="00114FBE">
        <w:t xml:space="preserve">disproportionately entering, exiting or remaining in </w:t>
      </w:r>
      <w:r w:rsidR="00B8223E">
        <w:t xml:space="preserve">an </w:t>
      </w:r>
      <w:r w:rsidR="00114FBE">
        <w:t>occupation</w:t>
      </w:r>
      <w:r w:rsidR="001D1D70">
        <w:t>.</w:t>
      </w:r>
    </w:p>
    <w:p w14:paraId="28E0C9B3" w14:textId="77777777" w:rsidR="009578B7" w:rsidRDefault="009578B7">
      <w:pPr>
        <w:spacing w:before="0" w:after="200" w:line="276" w:lineRule="auto"/>
        <w:rPr>
          <w:b/>
          <w:bCs/>
          <w:color w:val="012749"/>
          <w:sz w:val="18"/>
          <w:szCs w:val="18"/>
        </w:rPr>
      </w:pPr>
      <w:r>
        <w:br w:type="page"/>
      </w:r>
    </w:p>
    <w:p w14:paraId="21956806" w14:textId="3FA7F14C" w:rsidR="00E14966" w:rsidRDefault="00DE1B3C" w:rsidP="00757A79">
      <w:pPr>
        <w:pStyle w:val="Caption"/>
      </w:pPr>
      <w:r>
        <w:lastRenderedPageBreak/>
        <w:t>Figure</w:t>
      </w:r>
      <w:r w:rsidR="0039024D">
        <w:t xml:space="preserve"> </w:t>
      </w:r>
      <w:r w:rsidR="00C2511C">
        <w:t>16</w:t>
      </w:r>
      <w:r w:rsidR="0039024D">
        <w:t>: Workforce of Kitchenhands by gender and age cohorts</w:t>
      </w:r>
    </w:p>
    <w:p w14:paraId="271033BA" w14:textId="40E47336" w:rsidR="0070339E" w:rsidRDefault="00DF5069" w:rsidP="000F56B5">
      <w:pPr>
        <w:pStyle w:val="TableHeading1centre"/>
      </w:pPr>
      <w:r w:rsidRPr="00DF5069">
        <w:t xml:space="preserve"> </w:t>
      </w:r>
      <w:r w:rsidRPr="00DF5069">
        <w:rPr>
          <w:noProof/>
        </w:rPr>
        <w:drawing>
          <wp:inline distT="0" distB="0" distL="0" distR="0" wp14:anchorId="5932BE33" wp14:editId="25C8835F">
            <wp:extent cx="5633049" cy="2609850"/>
            <wp:effectExtent l="0" t="0" r="6350" b="0"/>
            <wp:docPr id="466488948" name="Chart 1" descr="This is a bar chart visually representing the analysis above">
              <a:extLst xmlns:a="http://schemas.openxmlformats.org/drawingml/2006/main">
                <a:ext uri="{FF2B5EF4-FFF2-40B4-BE49-F238E27FC236}">
                  <a16:creationId xmlns:a16="http://schemas.microsoft.com/office/drawing/2014/main" id="{F676DCCC-546B-45D3-9457-FF0793E14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AC9F877" w14:textId="3FD6AD39" w:rsidR="0039024D" w:rsidRDefault="0039024D" w:rsidP="0039024D">
      <w:pPr>
        <w:pStyle w:val="Source"/>
      </w:pPr>
      <w:r w:rsidRPr="0039024D">
        <w:t>Source: ABS Census of Population and Housing, 2021.</w:t>
      </w:r>
    </w:p>
    <w:p w14:paraId="06609D3E" w14:textId="392A36B1" w:rsidR="0039024D" w:rsidRPr="0039024D" w:rsidRDefault="00DE1B3C" w:rsidP="00757A79">
      <w:pPr>
        <w:pStyle w:val="Caption"/>
        <w:spacing w:before="360"/>
      </w:pPr>
      <w:r>
        <w:t>Figure</w:t>
      </w:r>
      <w:r w:rsidR="0039024D" w:rsidRPr="0039024D">
        <w:t xml:space="preserve"> </w:t>
      </w:r>
      <w:r w:rsidR="00C2511C">
        <w:t>17</w:t>
      </w:r>
      <w:r w:rsidR="0039024D" w:rsidRPr="0039024D">
        <w:t xml:space="preserve">: Workforce of </w:t>
      </w:r>
      <w:r w:rsidR="0039024D">
        <w:t>Commercial Cleaners</w:t>
      </w:r>
      <w:r w:rsidR="0039024D" w:rsidRPr="0039024D">
        <w:t xml:space="preserve"> by gender and age cohorts</w:t>
      </w:r>
    </w:p>
    <w:p w14:paraId="3B06FB35" w14:textId="2693FCD6" w:rsidR="004E1AFA" w:rsidRDefault="00EC110C" w:rsidP="000F56B5">
      <w:pPr>
        <w:pStyle w:val="TableHeading1centre"/>
      </w:pPr>
      <w:r w:rsidRPr="00EC110C">
        <w:rPr>
          <w:noProof/>
        </w:rPr>
        <w:drawing>
          <wp:inline distT="0" distB="0" distL="0" distR="0" wp14:anchorId="165751E6" wp14:editId="18649EBE">
            <wp:extent cx="5667555" cy="2609850"/>
            <wp:effectExtent l="0" t="0" r="0" b="0"/>
            <wp:docPr id="133340011" name="Chart 1" descr="This is a bar chart visually representing the analysis above">
              <a:extLst xmlns:a="http://schemas.openxmlformats.org/drawingml/2006/main">
                <a:ext uri="{FF2B5EF4-FFF2-40B4-BE49-F238E27FC236}">
                  <a16:creationId xmlns:a16="http://schemas.microsoft.com/office/drawing/2014/main" id="{2A22A206-2857-4338-836E-FC64FBB9A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5171FBE" w14:textId="77777777" w:rsidR="0039024D" w:rsidRPr="0039024D" w:rsidRDefault="0039024D" w:rsidP="0039024D">
      <w:pPr>
        <w:pStyle w:val="Source"/>
      </w:pPr>
      <w:r w:rsidRPr="0039024D">
        <w:t>Source: ABS Census of Population and Housing, 2021.</w:t>
      </w:r>
    </w:p>
    <w:p w14:paraId="6A8B02F2" w14:textId="5D989E89" w:rsidR="000217CD" w:rsidRDefault="00597F29" w:rsidP="000217CD">
      <w:pPr>
        <w:pStyle w:val="Heading4"/>
      </w:pPr>
      <w:r>
        <w:t>O</w:t>
      </w:r>
      <w:r w:rsidR="005579CB">
        <w:t>ccupations that</w:t>
      </w:r>
      <w:r w:rsidR="000B6BBB">
        <w:t xml:space="preserve"> have multiple</w:t>
      </w:r>
      <w:r w:rsidR="005579CB">
        <w:t xml:space="preserve"> gender </w:t>
      </w:r>
      <w:r w:rsidR="000B6BBB">
        <w:t>segregation shifts</w:t>
      </w:r>
      <w:r w:rsidR="005579CB">
        <w:t xml:space="preserve"> acros</w:t>
      </w:r>
      <w:r w:rsidR="00B60168">
        <w:t>s the life course</w:t>
      </w:r>
    </w:p>
    <w:p w14:paraId="530953A3" w14:textId="1B2E4D82" w:rsidR="004F6F93" w:rsidRDefault="00C05989" w:rsidP="0039024D">
      <w:pPr>
        <w:pStyle w:val="BodyText"/>
      </w:pPr>
      <w:r>
        <w:t>A</w:t>
      </w:r>
      <w:r w:rsidR="00CE4C9A">
        <w:t xml:space="preserve">cross certain occupations, the gender composition of the workforce </w:t>
      </w:r>
      <w:r w:rsidR="00740A73">
        <w:t>sh</w:t>
      </w:r>
      <w:r w:rsidR="00111715">
        <w:t>ifts with age</w:t>
      </w:r>
      <w:r w:rsidR="006451E8">
        <w:t>.</w:t>
      </w:r>
      <w:r w:rsidR="003949DF">
        <w:t xml:space="preserve"> </w:t>
      </w:r>
      <w:r w:rsidR="006451E8">
        <w:t xml:space="preserve">For example, </w:t>
      </w:r>
      <w:r w:rsidR="00F37C9A">
        <w:t xml:space="preserve">some may </w:t>
      </w:r>
      <w:r w:rsidR="00111715">
        <w:t>start male</w:t>
      </w:r>
      <w:r w:rsidR="00486869">
        <w:t xml:space="preserve"> </w:t>
      </w:r>
      <w:r w:rsidR="00111715">
        <w:t>dominated among young entrants</w:t>
      </w:r>
      <w:r w:rsidR="006451E8">
        <w:t>,</w:t>
      </w:r>
      <w:r w:rsidR="00111715">
        <w:t xml:space="preserve"> </w:t>
      </w:r>
      <w:r w:rsidR="00077ACC">
        <w:t>move towards gender balance</w:t>
      </w:r>
      <w:r w:rsidR="00111715">
        <w:t xml:space="preserve"> in mid-</w:t>
      </w:r>
      <w:r w:rsidR="00077ACC">
        <w:t>life</w:t>
      </w:r>
      <w:r w:rsidR="006451E8">
        <w:t>,</w:t>
      </w:r>
      <w:r w:rsidR="00111715">
        <w:t xml:space="preserve"> and </w:t>
      </w:r>
      <w:r w:rsidR="00077ACC">
        <w:t>then become more</w:t>
      </w:r>
      <w:r w:rsidR="00111715">
        <w:t xml:space="preserve"> female</w:t>
      </w:r>
      <w:r w:rsidR="00486869">
        <w:t xml:space="preserve"> </w:t>
      </w:r>
      <w:r w:rsidR="00111715">
        <w:t xml:space="preserve">dominated in later </w:t>
      </w:r>
      <w:r w:rsidR="00077ACC">
        <w:t>age</w:t>
      </w:r>
      <w:r w:rsidR="00111715">
        <w:t xml:space="preserve">. </w:t>
      </w:r>
      <w:r w:rsidR="00077ACC">
        <w:t>Again, t</w:t>
      </w:r>
      <w:r w:rsidR="00111715">
        <w:t>his reflect</w:t>
      </w:r>
      <w:r w:rsidR="006D33FE">
        <w:t>s</w:t>
      </w:r>
      <w:r w:rsidR="00111715">
        <w:t xml:space="preserve"> factors such as shifting career paths</w:t>
      </w:r>
      <w:r w:rsidR="006D33FE">
        <w:t xml:space="preserve"> and </w:t>
      </w:r>
      <w:r w:rsidR="00111715">
        <w:t>retention patterns</w:t>
      </w:r>
      <w:r w:rsidR="002F6523">
        <w:t>.</w:t>
      </w:r>
    </w:p>
    <w:p w14:paraId="120D595F" w14:textId="06900321" w:rsidR="006B3886" w:rsidRDefault="00111715" w:rsidP="0039024D">
      <w:pPr>
        <w:pStyle w:val="BodyText"/>
      </w:pPr>
      <w:r>
        <w:t>Cooks</w:t>
      </w:r>
      <w:r w:rsidR="00791DAB">
        <w:t>, a very high CALD segregated job,</w:t>
      </w:r>
      <w:r>
        <w:t xml:space="preserve"> </w:t>
      </w:r>
      <w:r w:rsidR="00486869">
        <w:t>illustrate</w:t>
      </w:r>
      <w:r w:rsidR="00791DAB">
        <w:t>s</w:t>
      </w:r>
      <w:r>
        <w:t xml:space="preserve"> </w:t>
      </w:r>
      <w:r w:rsidR="006451E8">
        <w:t xml:space="preserve">an example of an </w:t>
      </w:r>
      <w:r w:rsidR="003F1B9D">
        <w:t>age-based shift</w:t>
      </w:r>
      <w:r w:rsidR="006451E8">
        <w:t xml:space="preserve"> in occupational gender segregation</w:t>
      </w:r>
      <w:r>
        <w:t xml:space="preserve">. </w:t>
      </w:r>
      <w:r w:rsidR="00EF324F">
        <w:t>Younger cohorts are</w:t>
      </w:r>
      <w:r>
        <w:t xml:space="preserve"> </w:t>
      </w:r>
      <w:r w:rsidR="008D7040">
        <w:t xml:space="preserve">moderately </w:t>
      </w:r>
      <w:r>
        <w:t>male dominated (66% male, 34% female)</w:t>
      </w:r>
      <w:r w:rsidR="00E52EF6">
        <w:t xml:space="preserve">. </w:t>
      </w:r>
      <w:r w:rsidR="001D18FD">
        <w:t xml:space="preserve">In the </w:t>
      </w:r>
      <w:r w:rsidR="009C67CD">
        <w:t xml:space="preserve">25-39 </w:t>
      </w:r>
      <w:r w:rsidR="001D18FD">
        <w:t>age bracket</w:t>
      </w:r>
      <w:r w:rsidR="009C67CD">
        <w:t xml:space="preserve">, </w:t>
      </w:r>
      <w:r w:rsidR="006E10A9">
        <w:t>the</w:t>
      </w:r>
      <w:r w:rsidR="001D18FD">
        <w:t xml:space="preserve"> </w:t>
      </w:r>
      <w:r w:rsidR="002A310E">
        <w:t xml:space="preserve">gender </w:t>
      </w:r>
      <w:r w:rsidR="00390ADC">
        <w:t>segregation balances out</w:t>
      </w:r>
      <w:r w:rsidR="006E10A9">
        <w:t xml:space="preserve"> (55% male, 45% female),</w:t>
      </w:r>
      <w:r w:rsidR="00EF324F">
        <w:t xml:space="preserve"> </w:t>
      </w:r>
      <w:r w:rsidR="00390ADC">
        <w:t xml:space="preserve">but as workers </w:t>
      </w:r>
      <w:r w:rsidR="00920580">
        <w:t>turn</w:t>
      </w:r>
      <w:r w:rsidR="00EF324F">
        <w:t xml:space="preserve"> 40 the workforce becomes </w:t>
      </w:r>
      <w:r w:rsidR="00E72D28">
        <w:t xml:space="preserve">moderately </w:t>
      </w:r>
      <w:r w:rsidR="00EF324F">
        <w:t>female dominated</w:t>
      </w:r>
      <w:r w:rsidR="002922C8">
        <w:t xml:space="preserve"> and at 55+</w:t>
      </w:r>
      <w:r w:rsidR="0067617A">
        <w:t xml:space="preserve"> years </w:t>
      </w:r>
      <w:r w:rsidR="008E40B8">
        <w:t>becomes</w:t>
      </w:r>
      <w:r w:rsidR="002922C8">
        <w:t xml:space="preserve"> highly female dominated</w:t>
      </w:r>
      <w:r w:rsidR="001F796C">
        <w:t xml:space="preserve">. This </w:t>
      </w:r>
      <w:r w:rsidR="00A17C68">
        <w:t>follow</w:t>
      </w:r>
      <w:r w:rsidR="001F796C">
        <w:t>s</w:t>
      </w:r>
      <w:r w:rsidR="00A17C68">
        <w:t xml:space="preserve"> the similar trend as the case studies above on women entering</w:t>
      </w:r>
      <w:r w:rsidR="001F796C">
        <w:t xml:space="preserve"> or more likely staying in</w:t>
      </w:r>
      <w:r w:rsidR="00A17C68">
        <w:t xml:space="preserve"> lower skilled occupations later in life</w:t>
      </w:r>
      <w:r w:rsidR="002F6523">
        <w:t>.</w:t>
      </w:r>
    </w:p>
    <w:p w14:paraId="277CBD74" w14:textId="77777777" w:rsidR="006B3886" w:rsidRDefault="006B3886">
      <w:pPr>
        <w:spacing w:before="0" w:after="200" w:line="276" w:lineRule="auto"/>
      </w:pPr>
      <w:r>
        <w:br w:type="page"/>
      </w:r>
    </w:p>
    <w:p w14:paraId="36C51D02" w14:textId="5632A01E" w:rsidR="008F05D9" w:rsidRPr="008F05D9" w:rsidRDefault="00021CAD" w:rsidP="00742B30">
      <w:pPr>
        <w:pStyle w:val="Caption"/>
      </w:pPr>
      <w:r>
        <w:lastRenderedPageBreak/>
        <w:t>Figure</w:t>
      </w:r>
      <w:r w:rsidR="008F05D9">
        <w:t xml:space="preserve"> </w:t>
      </w:r>
      <w:r w:rsidR="00C2511C">
        <w:t>18</w:t>
      </w:r>
      <w:r w:rsidR="008F05D9">
        <w:t xml:space="preserve">: </w:t>
      </w:r>
      <w:r>
        <w:t>Workforce of Cooks by gender and age cohorts</w:t>
      </w:r>
    </w:p>
    <w:p w14:paraId="2DC22C94" w14:textId="517DE12C" w:rsidR="00E32F87" w:rsidRDefault="000449D6" w:rsidP="000F56B5">
      <w:pPr>
        <w:pStyle w:val="TableHeading1centre"/>
      </w:pPr>
      <w:r w:rsidRPr="000449D6">
        <w:rPr>
          <w:noProof/>
        </w:rPr>
        <w:drawing>
          <wp:inline distT="0" distB="0" distL="0" distR="0" wp14:anchorId="6534247B" wp14:editId="672AA095">
            <wp:extent cx="5702061" cy="2609850"/>
            <wp:effectExtent l="0" t="0" r="0" b="0"/>
            <wp:docPr id="1980202168" name="Chart 1" descr="This is a bar chart visually representing the analysis above">
              <a:extLst xmlns:a="http://schemas.openxmlformats.org/drawingml/2006/main">
                <a:ext uri="{FF2B5EF4-FFF2-40B4-BE49-F238E27FC236}">
                  <a16:creationId xmlns:a16="http://schemas.microsoft.com/office/drawing/2014/main" id="{13A8539C-5D06-4F1F-81F3-2F56A95085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AAFBD87" w14:textId="7FBA95C5" w:rsidR="003710C3" w:rsidRDefault="005F3271" w:rsidP="005F3271">
      <w:pPr>
        <w:pStyle w:val="Source"/>
      </w:pPr>
      <w:r>
        <w:t>Source:</w:t>
      </w:r>
      <w:r w:rsidR="00836BC9">
        <w:t xml:space="preserve"> ABS, Census of Population and Housing, 2021.</w:t>
      </w:r>
    </w:p>
    <w:p w14:paraId="4E1D0A26" w14:textId="26504F5A" w:rsidR="006451E8" w:rsidRDefault="0016236E" w:rsidP="00757A79">
      <w:pPr>
        <w:pStyle w:val="BodyText"/>
        <w:spacing w:before="240"/>
      </w:pPr>
      <w:r>
        <w:t xml:space="preserve">Ambulance Officers and Paramedics show a </w:t>
      </w:r>
      <w:r w:rsidR="009A62B3">
        <w:t>contrasting</w:t>
      </w:r>
      <w:r>
        <w:t xml:space="preserve"> pattern, </w:t>
      </w:r>
      <w:r w:rsidR="00994C08">
        <w:t xml:space="preserve">with early female dominance that reverses with age. </w:t>
      </w:r>
      <w:r w:rsidR="00B47648">
        <w:t>T</w:t>
      </w:r>
      <w:r w:rsidR="00EE4FF8">
        <w:t xml:space="preserve">he workforce is </w:t>
      </w:r>
      <w:r w:rsidR="004C681D">
        <w:t xml:space="preserve">moderately </w:t>
      </w:r>
      <w:r w:rsidR="00EE4FF8">
        <w:t xml:space="preserve">female dominated </w:t>
      </w:r>
      <w:r w:rsidR="00B47648">
        <w:t xml:space="preserve">in younger age </w:t>
      </w:r>
      <w:r w:rsidR="00EE4FF8">
        <w:t>(35% male, 65% female)</w:t>
      </w:r>
      <w:r w:rsidR="009A62B3">
        <w:t xml:space="preserve"> then becomes</w:t>
      </w:r>
      <w:r w:rsidR="00B454FC">
        <w:t xml:space="preserve"> gender balanced, then</w:t>
      </w:r>
      <w:r w:rsidR="009A62B3">
        <w:t xml:space="preserve"> increasingly male</w:t>
      </w:r>
      <w:r w:rsidR="008658C7">
        <w:t xml:space="preserve"> </w:t>
      </w:r>
      <w:r w:rsidR="009A62B3">
        <w:t xml:space="preserve">dominated </w:t>
      </w:r>
      <w:r w:rsidR="00B454FC">
        <w:t xml:space="preserve">in </w:t>
      </w:r>
      <w:r w:rsidR="003D056C">
        <w:t xml:space="preserve">among 40-54 year olds </w:t>
      </w:r>
      <w:r w:rsidR="00CC2D23">
        <w:t>(64% male, 36% female)</w:t>
      </w:r>
      <w:r w:rsidR="00B454FC">
        <w:t xml:space="preserve">. </w:t>
      </w:r>
      <w:r w:rsidR="006577BC">
        <w:t xml:space="preserve">Finally, among those aged 55 and over, the </w:t>
      </w:r>
      <w:r w:rsidR="003D056C">
        <w:t xml:space="preserve">segregation </w:t>
      </w:r>
      <w:r w:rsidR="006577BC">
        <w:t xml:space="preserve">intensifies to </w:t>
      </w:r>
      <w:r w:rsidR="003D056C">
        <w:t xml:space="preserve">being </w:t>
      </w:r>
      <w:r w:rsidR="006577BC">
        <w:t>highly male</w:t>
      </w:r>
      <w:r w:rsidR="00C711F9">
        <w:t xml:space="preserve"> </w:t>
      </w:r>
      <w:r w:rsidR="006577BC">
        <w:t>dominated (81% male, 19% female)</w:t>
      </w:r>
      <w:r w:rsidR="002F6523">
        <w:t>.</w:t>
      </w:r>
    </w:p>
    <w:p w14:paraId="4548770A" w14:textId="7FF39059" w:rsidR="00E26D8F" w:rsidRDefault="00B454FC" w:rsidP="005C4196">
      <w:pPr>
        <w:pStyle w:val="BodyText"/>
      </w:pPr>
      <w:r>
        <w:t>This</w:t>
      </w:r>
      <w:r w:rsidR="00CC2D23" w:rsidDel="006451E8">
        <w:t xml:space="preserve"> </w:t>
      </w:r>
      <w:r w:rsidR="006451E8">
        <w:t xml:space="preserve">partly reflects </w:t>
      </w:r>
      <w:r w:rsidR="003D056C">
        <w:t xml:space="preserve">recent </w:t>
      </w:r>
      <w:r w:rsidR="001003F7">
        <w:t xml:space="preserve">attraction of younger female workers into the occupation, but </w:t>
      </w:r>
      <w:r w:rsidR="009F2A97">
        <w:t xml:space="preserve">the pattern across age groups may also reflect </w:t>
      </w:r>
      <w:r w:rsidR="00CC2D23">
        <w:t xml:space="preserve">higher female attrition, possibly tied to </w:t>
      </w:r>
      <w:r w:rsidR="006577BC">
        <w:t>caring responsibilities</w:t>
      </w:r>
      <w:r w:rsidR="00E26D8F">
        <w:t xml:space="preserve">, </w:t>
      </w:r>
      <w:r w:rsidR="00CC2D23">
        <w:t>physical demands</w:t>
      </w:r>
      <w:r w:rsidR="003D056C">
        <w:t xml:space="preserve"> or safety concerns</w:t>
      </w:r>
      <w:r w:rsidR="00CC2D23">
        <w:t xml:space="preserve"> of front-line healthcare </w:t>
      </w:r>
      <w:r w:rsidR="00B5352E">
        <w:t>work</w:t>
      </w:r>
      <w:r w:rsidR="00E26D8F">
        <w:t xml:space="preserve">. It </w:t>
      </w:r>
      <w:r>
        <w:t xml:space="preserve">is worth the attention of policymakers to ensure the gender balancing trend in this </w:t>
      </w:r>
      <w:r w:rsidR="003D056C">
        <w:t xml:space="preserve">occupation </w:t>
      </w:r>
      <w:r>
        <w:t>can continue</w:t>
      </w:r>
      <w:r w:rsidR="003D056C">
        <w:t xml:space="preserve"> </w:t>
      </w:r>
      <w:r w:rsidR="00E26D8F">
        <w:t xml:space="preserve">and be seen reflected </w:t>
      </w:r>
      <w:r w:rsidR="003D056C">
        <w:t>across age groups</w:t>
      </w:r>
      <w:r w:rsidR="002F6523">
        <w:t>.</w:t>
      </w:r>
    </w:p>
    <w:p w14:paraId="1B8A1AFF" w14:textId="796D00AC" w:rsidR="005C4196" w:rsidRDefault="005C4196" w:rsidP="005C4196">
      <w:pPr>
        <w:pStyle w:val="BodyText"/>
      </w:pPr>
      <w:r>
        <w:t>As one</w:t>
      </w:r>
      <w:r w:rsidDel="006451E8">
        <w:t xml:space="preserve"> </w:t>
      </w:r>
      <w:r>
        <w:t xml:space="preserve">focus group participant </w:t>
      </w:r>
      <w:r w:rsidR="006451E8">
        <w:t xml:space="preserve">in the </w:t>
      </w:r>
      <w:r w:rsidR="000533AE">
        <w:t>S</w:t>
      </w:r>
      <w:r w:rsidR="006451E8">
        <w:t xml:space="preserve">tudy </w:t>
      </w:r>
      <w:r>
        <w:t>noted</w:t>
      </w:r>
      <w:r w:rsidR="006451E8">
        <w:t>,</w:t>
      </w:r>
      <w:r>
        <w:t xml:space="preserve"> even basic workplace supports like uniforms for pregnant women in this </w:t>
      </w:r>
      <w:r w:rsidR="006451E8">
        <w:t>occupat</w:t>
      </w:r>
      <w:r w:rsidR="00E86891">
        <w:t>ion</w:t>
      </w:r>
      <w:r w:rsidDel="00E86891">
        <w:t xml:space="preserve"> </w:t>
      </w:r>
      <w:r w:rsidR="003D0FAA">
        <w:t>are</w:t>
      </w:r>
      <w:r w:rsidR="00E86891">
        <w:t xml:space="preserve"> only a relatively </w:t>
      </w:r>
      <w:r>
        <w:t>recent development</w:t>
      </w:r>
      <w:r w:rsidR="002F6523">
        <w:t>.</w:t>
      </w:r>
    </w:p>
    <w:p w14:paraId="37CE0CB9" w14:textId="313FBD0D" w:rsidR="00150CE7" w:rsidRDefault="005C4196" w:rsidP="00757A79">
      <w:pPr>
        <w:pStyle w:val="Quotelarge"/>
        <w:spacing w:before="360"/>
      </w:pPr>
      <w:r>
        <w:t>"The first female paramedic in my service started in 2004</w:t>
      </w:r>
      <w:r w:rsidRPr="005C4196">
        <w:t xml:space="preserve"> but we had the first maternity uniform in 2020. So, women couldn't work when they were pregnant because they didn't have a uniform that would fit them.</w:t>
      </w:r>
      <w:r w:rsidR="002F6523">
        <w:t>"</w:t>
      </w:r>
    </w:p>
    <w:p w14:paraId="065D4EF3" w14:textId="62F6100D" w:rsidR="005C4196" w:rsidRPr="005C4196" w:rsidRDefault="00150CE7" w:rsidP="00757A79">
      <w:pPr>
        <w:pStyle w:val="Quote"/>
        <w:spacing w:after="360"/>
      </w:pPr>
      <w:r>
        <w:t>—</w:t>
      </w:r>
      <w:r w:rsidR="005C4196" w:rsidRPr="005C4196">
        <w:t xml:space="preserve">Female focus group participant aged 30-44 years, </w:t>
      </w:r>
      <w:r w:rsidR="00FA07AF">
        <w:t>P</w:t>
      </w:r>
      <w:r w:rsidR="005C4196" w:rsidRPr="005C4196">
        <w:t>aramedic</w:t>
      </w:r>
    </w:p>
    <w:p w14:paraId="446C87F9" w14:textId="4AA75256" w:rsidR="00757A79" w:rsidRDefault="006577BC" w:rsidP="0039024D">
      <w:pPr>
        <w:pStyle w:val="BodyText"/>
      </w:pPr>
      <w:r w:rsidRPr="009E2D4C">
        <w:t>Th</w:t>
      </w:r>
      <w:r>
        <w:t>e</w:t>
      </w:r>
      <w:r w:rsidRPr="009E2D4C">
        <w:t xml:space="preserve"> dynamics</w:t>
      </w:r>
      <w:r>
        <w:t xml:space="preserve"> of</w:t>
      </w:r>
      <w:r w:rsidRPr="009E2D4C">
        <w:t xml:space="preserve"> training pipelines, physical job demands, and career progression opportunities, </w:t>
      </w:r>
      <w:r>
        <w:t>can</w:t>
      </w:r>
      <w:r w:rsidRPr="009E2D4C">
        <w:t xml:space="preserve"> reshape gender balance over the course of a career</w:t>
      </w:r>
      <w:r w:rsidR="00E86891">
        <w:t xml:space="preserve">, which future </w:t>
      </w:r>
      <w:r w:rsidR="00C64697">
        <w:t xml:space="preserve">detailed occupation </w:t>
      </w:r>
      <w:r w:rsidR="00E86891">
        <w:t>research should explore</w:t>
      </w:r>
      <w:r w:rsidRPr="009E2D4C">
        <w:t>.</w:t>
      </w:r>
    </w:p>
    <w:p w14:paraId="100E88CF" w14:textId="77777777" w:rsidR="00757A79" w:rsidRDefault="00757A79">
      <w:pPr>
        <w:spacing w:before="0" w:after="200" w:line="276" w:lineRule="auto"/>
      </w:pPr>
      <w:r>
        <w:br w:type="page"/>
      </w:r>
    </w:p>
    <w:p w14:paraId="015C9E9D" w14:textId="3DD8E27A" w:rsidR="005C4196" w:rsidRDefault="00021CAD" w:rsidP="00220BED">
      <w:pPr>
        <w:pStyle w:val="Caption"/>
      </w:pPr>
      <w:r>
        <w:lastRenderedPageBreak/>
        <w:t>Figure</w:t>
      </w:r>
      <w:r w:rsidR="00A136A7">
        <w:t xml:space="preserve"> </w:t>
      </w:r>
      <w:r w:rsidR="00C2511C">
        <w:t>19</w:t>
      </w:r>
      <w:r>
        <w:t>:</w:t>
      </w:r>
      <w:r w:rsidR="00A136A7">
        <w:t xml:space="preserve"> </w:t>
      </w:r>
      <w:r>
        <w:t>Workforce</w:t>
      </w:r>
      <w:r w:rsidR="008F05D9" w:rsidRPr="008F05D9">
        <w:t xml:space="preserve"> of </w:t>
      </w:r>
      <w:r w:rsidR="008F05D9">
        <w:t>Ambulance Officers and Paramedics</w:t>
      </w:r>
      <w:r>
        <w:t xml:space="preserve"> by gender and age cohorts</w:t>
      </w:r>
    </w:p>
    <w:p w14:paraId="407DD183" w14:textId="644E3520" w:rsidR="00E32F87" w:rsidRDefault="00A136A7" w:rsidP="00EA0CA7">
      <w:pPr>
        <w:pStyle w:val="TableHeading1centre"/>
      </w:pPr>
      <w:r w:rsidRPr="00A136A7">
        <w:rPr>
          <w:noProof/>
        </w:rPr>
        <w:drawing>
          <wp:inline distT="0" distB="0" distL="0" distR="0" wp14:anchorId="5DC000EB" wp14:editId="695F71DB">
            <wp:extent cx="4572000" cy="2609850"/>
            <wp:effectExtent l="0" t="0" r="0" b="0"/>
            <wp:docPr id="1499390694" name="Chart 1" descr="This is a bar chart visually representing the analysis above">
              <a:extLst xmlns:a="http://schemas.openxmlformats.org/drawingml/2006/main">
                <a:ext uri="{FF2B5EF4-FFF2-40B4-BE49-F238E27FC236}">
                  <a16:creationId xmlns:a16="http://schemas.microsoft.com/office/drawing/2014/main" id="{02847B3D-00F1-416D-89E5-C89FDA2B3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91C7179" w14:textId="6E1B005D" w:rsidR="005F3271" w:rsidRDefault="005F3271" w:rsidP="005F3271">
      <w:pPr>
        <w:pStyle w:val="Source"/>
      </w:pPr>
      <w:r>
        <w:t>Source:</w:t>
      </w:r>
      <w:r w:rsidR="00836BC9">
        <w:t xml:space="preserve"> ABS, Census of Population and Housing, 2021.</w:t>
      </w:r>
    </w:p>
    <w:p w14:paraId="51B60243" w14:textId="1BBC8CEF" w:rsidR="00757A79" w:rsidRDefault="003B1F90" w:rsidP="00E778BE">
      <w:pPr>
        <w:rPr>
          <w:rFonts w:eastAsia="Times New Roman" w:cs="Arial"/>
          <w:color w:val="4B0985"/>
          <w:sz w:val="48"/>
          <w:szCs w:val="32"/>
          <w:lang w:eastAsia="en-AU"/>
        </w:rPr>
      </w:pPr>
      <w:bookmarkStart w:id="42" w:name="_Toc197340821"/>
      <w:bookmarkStart w:id="43" w:name="_Toc198477461"/>
      <w:bookmarkStart w:id="44" w:name="_Toc200534028"/>
      <w:bookmarkEnd w:id="35"/>
      <w:r>
        <w:rPr>
          <w:noProof/>
        </w:rPr>
        <w:drawing>
          <wp:inline distT="0" distB="0" distL="0" distR="0" wp14:anchorId="7729CD4F" wp14:editId="38FE5AE5">
            <wp:extent cx="5732145" cy="5659120"/>
            <wp:effectExtent l="0" t="0" r="1905" b="0"/>
            <wp:docPr id="107656235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62353" name="Picture 5">
                      <a:extLst>
                        <a:ext uri="{C183D7F6-B498-43B3-948B-1728B52AA6E4}">
                          <adec:decorative xmlns:adec="http://schemas.microsoft.com/office/drawing/2017/decorative" val="1"/>
                        </a:ext>
                      </a:extLst>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32145" cy="5659120"/>
                    </a:xfrm>
                    <a:prstGeom prst="rect">
                      <a:avLst/>
                    </a:prstGeom>
                  </pic:spPr>
                </pic:pic>
              </a:graphicData>
            </a:graphic>
          </wp:inline>
        </w:drawing>
      </w:r>
    </w:p>
    <w:p w14:paraId="3602ACD5" w14:textId="09CA914A" w:rsidR="0001380F" w:rsidRDefault="00410DA5" w:rsidP="0001380F">
      <w:pPr>
        <w:pStyle w:val="Heading1"/>
      </w:pPr>
      <w:bookmarkStart w:id="45" w:name="_Toc205210180"/>
      <w:r>
        <w:lastRenderedPageBreak/>
        <w:t xml:space="preserve">Part </w:t>
      </w:r>
      <w:r w:rsidR="006F7E9F">
        <w:t>2</w:t>
      </w:r>
      <w:r>
        <w:t xml:space="preserve">: </w:t>
      </w:r>
      <w:r w:rsidR="006F7E9F">
        <w:t>N</w:t>
      </w:r>
      <w:r w:rsidR="0001380F">
        <w:t xml:space="preserve">ew perspectives on </w:t>
      </w:r>
      <w:bookmarkEnd w:id="42"/>
      <w:r w:rsidR="006F7E9F">
        <w:t>Gender Pay gaps</w:t>
      </w:r>
      <w:bookmarkEnd w:id="43"/>
      <w:bookmarkEnd w:id="44"/>
      <w:bookmarkEnd w:id="45"/>
    </w:p>
    <w:p w14:paraId="6563986E" w14:textId="5F91EB8F" w:rsidR="001F689D" w:rsidRDefault="00232B7F" w:rsidP="00FC2AC6">
      <w:pPr>
        <w:pStyle w:val="BodyText"/>
      </w:pPr>
      <w:r>
        <w:t xml:space="preserve">Gender pay gaps are important </w:t>
      </w:r>
      <w:r w:rsidR="00D964F6">
        <w:t>in any efforts to speed up progress towards gender econom</w:t>
      </w:r>
      <w:r w:rsidR="00D96A2E">
        <w:t>ic</w:t>
      </w:r>
      <w:r w:rsidR="00D964F6">
        <w:t xml:space="preserve"> equality because they offer </w:t>
      </w:r>
      <w:r w:rsidRPr="004B41F5">
        <w:t>a way to measure the impact various social and economic factors have on the earning capacity of males and females (ABS 2023</w:t>
      </w:r>
      <w:r w:rsidR="006E1FF8">
        <w:t>)</w:t>
      </w:r>
      <w:r w:rsidR="002F6523">
        <w:t>.</w:t>
      </w:r>
    </w:p>
    <w:p w14:paraId="6DB8E004" w14:textId="77777777" w:rsidR="00757A79" w:rsidRDefault="008936B1" w:rsidP="00FC2AC6">
      <w:pPr>
        <w:pStyle w:val="BodyText"/>
      </w:pPr>
      <w:r>
        <w:t xml:space="preserve">This Study looks at gender pay gaps from </w:t>
      </w:r>
      <w:r w:rsidR="001F689D">
        <w:t>three</w:t>
      </w:r>
      <w:r w:rsidR="00A62BD1">
        <w:t xml:space="preserve"> </w:t>
      </w:r>
      <w:r w:rsidR="004B41F5">
        <w:t xml:space="preserve">new </w:t>
      </w:r>
      <w:r>
        <w:t>perspective</w:t>
      </w:r>
      <w:r w:rsidR="00A62BD1">
        <w:t>s</w:t>
      </w:r>
      <w:r>
        <w:t xml:space="preserve"> to expand</w:t>
      </w:r>
      <w:r w:rsidR="00D61EEB" w:rsidRPr="00D61EEB">
        <w:t xml:space="preserve"> the </w:t>
      </w:r>
      <w:r>
        <w:t xml:space="preserve">evidence </w:t>
      </w:r>
      <w:r w:rsidR="00933BFD">
        <w:t xml:space="preserve">base </w:t>
      </w:r>
      <w:r>
        <w:t xml:space="preserve">and </w:t>
      </w:r>
      <w:r w:rsidR="001F689D">
        <w:t xml:space="preserve">accelerate </w:t>
      </w:r>
      <w:r>
        <w:t>progress</w:t>
      </w:r>
      <w:r w:rsidR="00D61EEB" w:rsidRPr="00D61EEB">
        <w:t xml:space="preserve"> </w:t>
      </w:r>
      <w:r w:rsidR="001F689D">
        <w:t xml:space="preserve">towards </w:t>
      </w:r>
      <w:r w:rsidR="00D61EEB" w:rsidRPr="00D61EEB">
        <w:t xml:space="preserve">gender </w:t>
      </w:r>
      <w:r>
        <w:t xml:space="preserve">equality. </w:t>
      </w:r>
      <w:r w:rsidR="00EB3B6B">
        <w:t xml:space="preserve">Our </w:t>
      </w:r>
      <w:r w:rsidR="009D08E3">
        <w:t>S</w:t>
      </w:r>
      <w:r w:rsidR="00EB3B6B">
        <w:t>tudy</w:t>
      </w:r>
      <w:r w:rsidRPr="00B379EA">
        <w:t xml:space="preserve"> complements and </w:t>
      </w:r>
      <w:r w:rsidR="00D61EEB">
        <w:t xml:space="preserve">builds on </w:t>
      </w:r>
      <w:r w:rsidR="00EB3B6B">
        <w:t>Australia's</w:t>
      </w:r>
      <w:r w:rsidRPr="00B379EA">
        <w:t xml:space="preserve"> existing measures,</w:t>
      </w:r>
      <w:r w:rsidR="00394E3E">
        <w:t xml:space="preserve"> by using </w:t>
      </w:r>
      <w:r w:rsidR="00BE1BA9">
        <w:t>a</w:t>
      </w:r>
      <w:r w:rsidRPr="00B379EA">
        <w:t xml:space="preserve">dditional </w:t>
      </w:r>
      <w:r w:rsidR="00BE1BA9">
        <w:t xml:space="preserve">and </w:t>
      </w:r>
      <w:r w:rsidR="009B698B">
        <w:t>unique</w:t>
      </w:r>
      <w:r w:rsidR="00BE1BA9">
        <w:t xml:space="preserve"> approaches to </w:t>
      </w:r>
      <w:r w:rsidR="00394E3E" w:rsidRPr="00394E3E">
        <w:t xml:space="preserve">fill </w:t>
      </w:r>
      <w:r w:rsidR="00BE1BA9">
        <w:t xml:space="preserve">key </w:t>
      </w:r>
      <w:r w:rsidR="00394E3E" w:rsidRPr="00394E3E">
        <w:t>data gaps</w:t>
      </w:r>
      <w:r w:rsidR="001A2036">
        <w:t>,</w:t>
      </w:r>
      <w:r w:rsidR="00394E3E" w:rsidRPr="00394E3E">
        <w:t xml:space="preserve"> </w:t>
      </w:r>
      <w:r>
        <w:t>particularly</w:t>
      </w:r>
      <w:r w:rsidR="00BE1BA9">
        <w:t xml:space="preserve"> in relation to</w:t>
      </w:r>
      <w:r>
        <w:t xml:space="preserve"> </w:t>
      </w:r>
      <w:r w:rsidR="001A2036">
        <w:t xml:space="preserve">detailed occupational pay gaps and </w:t>
      </w:r>
      <w:r>
        <w:t>intersectional pay gap</w:t>
      </w:r>
      <w:r w:rsidR="009773E7">
        <w:t>s</w:t>
      </w:r>
      <w:r w:rsidR="00BE1BA9">
        <w:t>.</w:t>
      </w:r>
    </w:p>
    <w:p w14:paraId="18A7D36D" w14:textId="6791CB79" w:rsidR="00DE571B" w:rsidRDefault="00121B9C" w:rsidP="00757A79">
      <w:pPr>
        <w:pStyle w:val="Quote"/>
        <w:spacing w:before="360" w:after="360"/>
      </w:pPr>
      <w:r>
        <w:t>"</w:t>
      </w:r>
      <w:r w:rsidR="00757A79" w:rsidRPr="009B698B">
        <w:t>T</w:t>
      </w:r>
      <w:r w:rsidR="00757A79" w:rsidRPr="00706B96">
        <w:t>here are many approaches to measuring the gender pay gap, and many factors influences it, so no single measure can provide a complete picture</w:t>
      </w:r>
      <w:r>
        <w:t>."</w:t>
      </w:r>
      <w:r w:rsidR="00757A79" w:rsidRPr="00706B96">
        <w:t xml:space="preserve"> (ABS 2023).</w:t>
      </w:r>
    </w:p>
    <w:p w14:paraId="7D1DFADA" w14:textId="1BCFCC69" w:rsidR="005506DC" w:rsidRDefault="001F1DC9" w:rsidP="00FC2AC6">
      <w:pPr>
        <w:pStyle w:val="BodyText"/>
      </w:pPr>
      <w:r>
        <w:t xml:space="preserve">Detailed </w:t>
      </w:r>
      <w:r w:rsidR="00664FD3">
        <w:t xml:space="preserve">pay gap data is </w:t>
      </w:r>
      <w:r>
        <w:t xml:space="preserve">critical </w:t>
      </w:r>
      <w:r w:rsidR="00664FD3">
        <w:t xml:space="preserve">in </w:t>
      </w:r>
      <w:r w:rsidR="006B4FA2">
        <w:t>ga</w:t>
      </w:r>
      <w:r w:rsidR="00577CF2">
        <w:t xml:space="preserve">ining </w:t>
      </w:r>
      <w:r w:rsidR="00F5636D">
        <w:t>a more</w:t>
      </w:r>
      <w:r w:rsidR="008807F3">
        <w:t xml:space="preserve"> </w:t>
      </w:r>
      <w:r w:rsidR="00577CF2">
        <w:t>accurate</w:t>
      </w:r>
      <w:r w:rsidR="008807F3">
        <w:t xml:space="preserve"> </w:t>
      </w:r>
      <w:r w:rsidR="00424326">
        <w:t xml:space="preserve">and </w:t>
      </w:r>
      <w:r w:rsidR="008807F3">
        <w:t>complete picture</w:t>
      </w:r>
      <w:r w:rsidR="00DB1F4D">
        <w:t xml:space="preserve"> of </w:t>
      </w:r>
      <w:r w:rsidR="009B698B">
        <w:t xml:space="preserve">gender pay </w:t>
      </w:r>
      <w:r w:rsidR="00DB1F4D">
        <w:t>gaps</w:t>
      </w:r>
      <w:r w:rsidR="009B698B">
        <w:t xml:space="preserve"> in Australia</w:t>
      </w:r>
      <w:r w:rsidR="008B13D7">
        <w:t xml:space="preserve">, given </w:t>
      </w:r>
      <w:r w:rsidR="006C66BF">
        <w:t xml:space="preserve">how important occupation-specific factors are </w:t>
      </w:r>
      <w:r w:rsidR="007552E4">
        <w:t xml:space="preserve">and </w:t>
      </w:r>
      <w:r w:rsidR="002B5052">
        <w:t xml:space="preserve">because of </w:t>
      </w:r>
      <w:r w:rsidR="00664FD3">
        <w:t xml:space="preserve">the compounding disadvantage different </w:t>
      </w:r>
      <w:r w:rsidR="007552E4">
        <w:t xml:space="preserve">groups </w:t>
      </w:r>
      <w:r w:rsidR="00664FD3">
        <w:t>of women face</w:t>
      </w:r>
      <w:r w:rsidR="00DB1F4D">
        <w:t xml:space="preserve">. </w:t>
      </w:r>
      <w:r w:rsidR="007552E4">
        <w:t xml:space="preserve">Detailed </w:t>
      </w:r>
      <w:r w:rsidR="009B698B">
        <w:t>pay gap</w:t>
      </w:r>
      <w:r w:rsidR="00C50226">
        <w:t xml:space="preserve"> </w:t>
      </w:r>
      <w:r w:rsidR="007552E4">
        <w:t xml:space="preserve">data and insights </w:t>
      </w:r>
      <w:r w:rsidR="00C50226">
        <w:t>means</w:t>
      </w:r>
      <w:r w:rsidR="00DB1F4D">
        <w:t xml:space="preserve"> </w:t>
      </w:r>
      <w:r w:rsidR="007552E4">
        <w:t xml:space="preserve">support us in better </w:t>
      </w:r>
      <w:r w:rsidR="00664FD3">
        <w:t>target</w:t>
      </w:r>
      <w:r w:rsidR="007552E4">
        <w:t>ing</w:t>
      </w:r>
      <w:r w:rsidR="00664FD3">
        <w:t xml:space="preserve"> our efforts to </w:t>
      </w:r>
      <w:r w:rsidR="007552E4">
        <w:t>address</w:t>
      </w:r>
      <w:r w:rsidR="00442FE3">
        <w:t>ing</w:t>
      </w:r>
      <w:r w:rsidR="007552E4">
        <w:t xml:space="preserve"> the contributing factors</w:t>
      </w:r>
      <w:r w:rsidR="00424326">
        <w:t xml:space="preserve"> and</w:t>
      </w:r>
      <w:r w:rsidR="00EB080E">
        <w:t xml:space="preserve"> make</w:t>
      </w:r>
      <w:r w:rsidR="00832D22">
        <w:t xml:space="preserve"> </w:t>
      </w:r>
      <w:r w:rsidR="00F5636D">
        <w:t>faster progress towards gender economic equality</w:t>
      </w:r>
      <w:r w:rsidR="002F6523">
        <w:t>.</w:t>
      </w:r>
    </w:p>
    <w:p w14:paraId="4FA60DDD" w14:textId="44D04DC6" w:rsidR="004B41F5" w:rsidRPr="004B41F5" w:rsidRDefault="004B41F5" w:rsidP="00FC2AC6">
      <w:pPr>
        <w:pStyle w:val="BodyText"/>
      </w:pPr>
      <w:r w:rsidRPr="004B41F5">
        <w:t xml:space="preserve">The </w:t>
      </w:r>
      <w:r w:rsidR="000D2424">
        <w:t>three</w:t>
      </w:r>
      <w:r w:rsidR="00C6265D">
        <w:t xml:space="preserve"> </w:t>
      </w:r>
      <w:r w:rsidR="00FA59BB">
        <w:t>new perspective</w:t>
      </w:r>
      <w:r w:rsidRPr="004B41F5">
        <w:t>s reported in this Study</w:t>
      </w:r>
      <w:r w:rsidR="00FA59BB">
        <w:t xml:space="preserve"> are</w:t>
      </w:r>
      <w:r w:rsidRPr="004B41F5">
        <w:t>:</w:t>
      </w:r>
    </w:p>
    <w:p w14:paraId="306EBC37" w14:textId="0DFDB5E7" w:rsidR="004B41F5" w:rsidRPr="004B41F5" w:rsidRDefault="004B41F5" w:rsidP="004B41F5">
      <w:pPr>
        <w:pStyle w:val="ListBullet"/>
      </w:pPr>
      <w:r w:rsidRPr="00C6265D">
        <w:rPr>
          <w:rStyle w:val="Characterbold"/>
        </w:rPr>
        <w:t>Occupational pay gaps:</w:t>
      </w:r>
      <w:r w:rsidRPr="004B41F5">
        <w:t xml:space="preserve"> pay gaps at the detailed ANZSCO 6-digit level are presented for the first time </w:t>
      </w:r>
      <w:r w:rsidR="005A1D0F">
        <w:t xml:space="preserve">for </w:t>
      </w:r>
      <w:r w:rsidR="00D221C9">
        <w:t xml:space="preserve">Australia </w:t>
      </w:r>
      <w:r w:rsidR="00EE138C" w:rsidRPr="004B41F5">
        <w:t>and</w:t>
      </w:r>
      <w:r w:rsidRPr="004B41F5">
        <w:t xml:space="preserve"> </w:t>
      </w:r>
      <w:r w:rsidR="00D221C9">
        <w:t>fill a</w:t>
      </w:r>
      <w:r w:rsidRPr="004B41F5">
        <w:t xml:space="preserve"> key evidence gap that will provide a more detailed insight into gender economic inequality in the Australian workforce</w:t>
      </w:r>
      <w:r w:rsidR="002F6523">
        <w:t>.</w:t>
      </w:r>
    </w:p>
    <w:p w14:paraId="23375729" w14:textId="6D9A84D0" w:rsidR="004B41F5" w:rsidRPr="004B41F5" w:rsidRDefault="004B41F5" w:rsidP="00664FD3">
      <w:pPr>
        <w:pStyle w:val="ListBullet"/>
      </w:pPr>
      <w:r w:rsidRPr="00C6265D">
        <w:rPr>
          <w:rStyle w:val="Characterbold"/>
        </w:rPr>
        <w:t>Intersectional pay gaps:</w:t>
      </w:r>
      <w:r w:rsidRPr="004B41F5">
        <w:t xml:space="preserve"> the Study builds on existing work in Australia on intersectional pay gaps, particularly by the Victorian Government, but </w:t>
      </w:r>
      <w:r w:rsidR="00F401E9">
        <w:t xml:space="preserve">extends the </w:t>
      </w:r>
      <w:r w:rsidR="00913028">
        <w:t xml:space="preserve">evidence base to </w:t>
      </w:r>
      <w:r w:rsidRPr="004B41F5">
        <w:t xml:space="preserve">national </w:t>
      </w:r>
      <w:r w:rsidR="00913028">
        <w:t>insights, by occupation</w:t>
      </w:r>
      <w:r w:rsidR="002F6523">
        <w:t>.</w:t>
      </w:r>
    </w:p>
    <w:p w14:paraId="62F03FE5" w14:textId="1EB14673" w:rsidR="004773BB" w:rsidRPr="0037532C" w:rsidRDefault="004B41F5" w:rsidP="004773BB">
      <w:pPr>
        <w:pStyle w:val="ListBullet"/>
      </w:pPr>
      <w:r w:rsidRPr="00C6265D">
        <w:rPr>
          <w:rStyle w:val="Characterbold"/>
        </w:rPr>
        <w:t>Longitudinal pay gaps:</w:t>
      </w:r>
      <w:r w:rsidRPr="004B41F5">
        <w:t xml:space="preserve"> while most pay gap data is present</w:t>
      </w:r>
      <w:r w:rsidR="00E63050">
        <w:t>ed</w:t>
      </w:r>
      <w:r w:rsidRPr="004B41F5">
        <w:t xml:space="preserve"> </w:t>
      </w:r>
      <w:r w:rsidR="00E63050">
        <w:t>as</w:t>
      </w:r>
      <w:r w:rsidRPr="004B41F5">
        <w:t xml:space="preserve"> snapshots in time, this Study </w:t>
      </w:r>
      <w:r w:rsidR="00D558AE">
        <w:t xml:space="preserve">also </w:t>
      </w:r>
      <w:r w:rsidRPr="004B41F5">
        <w:t>present</w:t>
      </w:r>
      <w:r w:rsidR="00E63050">
        <w:t>s longitudinal high-level, occupational and intersectional</w:t>
      </w:r>
      <w:r w:rsidRPr="004B41F5">
        <w:t xml:space="preserve"> pay gaps over time. </w:t>
      </w:r>
      <w:r w:rsidR="007D6E50">
        <w:t>We</w:t>
      </w:r>
      <w:r w:rsidR="007D6E50" w:rsidDel="00160E41">
        <w:t xml:space="preserve"> </w:t>
      </w:r>
      <w:r w:rsidR="00160E41">
        <w:t xml:space="preserve">provide </w:t>
      </w:r>
      <w:r w:rsidR="007D6E50">
        <w:t xml:space="preserve">a </w:t>
      </w:r>
      <w:r w:rsidRPr="004B41F5">
        <w:t xml:space="preserve">10-year </w:t>
      </w:r>
      <w:r w:rsidR="007D6E50">
        <w:t>gender pay gap figure</w:t>
      </w:r>
      <w:r w:rsidR="00E63050">
        <w:t xml:space="preserve"> that has </w:t>
      </w:r>
      <w:r w:rsidR="008403F2">
        <w:t>accumulated</w:t>
      </w:r>
      <w:r w:rsidR="00E63050">
        <w:t xml:space="preserve"> over time</w:t>
      </w:r>
      <w:r w:rsidRPr="004B41F5">
        <w:t xml:space="preserve">, </w:t>
      </w:r>
      <w:r w:rsidR="005A1D0F">
        <w:t xml:space="preserve">to better </w:t>
      </w:r>
      <w:r w:rsidRPr="004B41F5">
        <w:t xml:space="preserve">capture economic </w:t>
      </w:r>
      <w:r w:rsidR="008403F2">
        <w:t>in</w:t>
      </w:r>
      <w:r w:rsidRPr="004B41F5">
        <w:t xml:space="preserve">equality over the life course. The life course approach is important as it highlights the cumulative impact of </w:t>
      </w:r>
      <w:r w:rsidR="00042B8D">
        <w:t xml:space="preserve">how men and </w:t>
      </w:r>
      <w:r w:rsidR="009E2E65">
        <w:t>women's work, job and</w:t>
      </w:r>
      <w:r w:rsidRPr="004B41F5">
        <w:t xml:space="preserve"> pay </w:t>
      </w:r>
      <w:r w:rsidR="00042B8D">
        <w:t>differs</w:t>
      </w:r>
      <w:r w:rsidRPr="004B41F5">
        <w:t xml:space="preserve"> over time</w:t>
      </w:r>
      <w:r w:rsidR="002F6523">
        <w:t>.</w:t>
      </w:r>
    </w:p>
    <w:tbl>
      <w:tblPr>
        <w:tblStyle w:val="CustomTablepulloutbox2"/>
        <w:tblW w:w="0" w:type="auto"/>
        <w:tblLook w:val="0600" w:firstRow="0" w:lastRow="0" w:firstColumn="0" w:lastColumn="0" w:noHBand="1" w:noVBand="1"/>
      </w:tblPr>
      <w:tblGrid>
        <w:gridCol w:w="8997"/>
      </w:tblGrid>
      <w:tr w:rsidR="007B44BE" w14:paraId="433CDB0E" w14:textId="77777777" w:rsidTr="003A7B00">
        <w:tc>
          <w:tcPr>
            <w:tcW w:w="9027" w:type="dxa"/>
          </w:tcPr>
          <w:p w14:paraId="65F8CB65" w14:textId="310C7289" w:rsidR="007B44BE" w:rsidRPr="007B44BE" w:rsidRDefault="007B44BE" w:rsidP="007B44BE">
            <w:pPr>
              <w:pStyle w:val="BoxHeading"/>
            </w:pPr>
            <w:r>
              <w:lastRenderedPageBreak/>
              <w:t>What is the gender pay gap</w:t>
            </w:r>
            <w:r w:rsidRPr="007B44BE">
              <w:t xml:space="preserve"> measuring?</w:t>
            </w:r>
          </w:p>
          <w:p w14:paraId="15F2DB8C" w14:textId="4CB42EEF" w:rsidR="007B44BE" w:rsidRDefault="00911054" w:rsidP="007B44BE">
            <w:pPr>
              <w:pStyle w:val="BodyText"/>
            </w:pPr>
            <w:r w:rsidRPr="001F6AC0">
              <w:t xml:space="preserve">The gender pay gap is the difference between </w:t>
            </w:r>
            <w:r w:rsidRPr="004611BE">
              <w:t>females' and males' income, expressed as a proportion of men's income. For example, if females in an occupation earn a median income of $800 a week, and males earn a median income of $1,000 a week, the median gender pay gap for this occupation would be 20%.</w:t>
            </w:r>
          </w:p>
          <w:p w14:paraId="65F851D9" w14:textId="41F05B5C" w:rsidR="003073FD" w:rsidRPr="003073FD" w:rsidRDefault="003073FD" w:rsidP="003073FD">
            <w:pPr>
              <w:pStyle w:val="BoxHeading"/>
            </w:pPr>
            <w:r>
              <w:t xml:space="preserve">What </w:t>
            </w:r>
            <w:r w:rsidRPr="003073FD">
              <w:t>are Australia's current gender pay gaps and who reports them?</w:t>
            </w:r>
          </w:p>
          <w:p w14:paraId="0268D14B" w14:textId="18A07E93" w:rsidR="003073FD" w:rsidRPr="003073FD" w:rsidRDefault="003073FD" w:rsidP="003073FD">
            <w:pPr>
              <w:pStyle w:val="BodyText"/>
            </w:pPr>
            <w:r w:rsidRPr="001F6AC0">
              <w:t>There are two main sources of gender pay gap reporting in Australia</w:t>
            </w:r>
            <w:r w:rsidRPr="003073FD">
              <w:t xml:space="preserve"> - </w:t>
            </w:r>
            <w:r w:rsidR="00212F09">
              <w:t xml:space="preserve">the </w:t>
            </w:r>
            <w:r w:rsidR="00212F09" w:rsidRPr="000A4123">
              <w:rPr>
                <w:rStyle w:val="Characterbold"/>
              </w:rPr>
              <w:t>Australian Bureau of Statistics (</w:t>
            </w:r>
            <w:r w:rsidR="00FE33B7">
              <w:rPr>
                <w:rStyle w:val="Characterbold"/>
              </w:rPr>
              <w:t>ABS</w:t>
            </w:r>
            <w:r w:rsidR="00212F09">
              <w:rPr>
                <w:rStyle w:val="Characterbold"/>
              </w:rPr>
              <w:t>)</w:t>
            </w:r>
            <w:r w:rsidRPr="003073FD">
              <w:rPr>
                <w:rStyle w:val="Characterbold"/>
              </w:rPr>
              <w:t xml:space="preserve"> </w:t>
            </w:r>
            <w:r w:rsidRPr="00D75F7D">
              <w:rPr>
                <w:rStyle w:val="Characterbold"/>
                <w:b w:val="0"/>
              </w:rPr>
              <w:t>and</w:t>
            </w:r>
            <w:r w:rsidR="00212F09" w:rsidRPr="00D75F7D">
              <w:rPr>
                <w:rStyle w:val="Characterbold"/>
                <w:b w:val="0"/>
              </w:rPr>
              <w:t xml:space="preserve"> the </w:t>
            </w:r>
            <w:r w:rsidR="00212F09">
              <w:rPr>
                <w:rStyle w:val="Characterbold"/>
              </w:rPr>
              <w:t>Workplace Gender Equality Agency</w:t>
            </w:r>
            <w:r w:rsidRPr="003073FD">
              <w:rPr>
                <w:rStyle w:val="Characterbold"/>
              </w:rPr>
              <w:t xml:space="preserve"> </w:t>
            </w:r>
            <w:r w:rsidR="00212F09">
              <w:rPr>
                <w:rStyle w:val="Characterbold"/>
              </w:rPr>
              <w:t>(</w:t>
            </w:r>
            <w:r w:rsidR="00FE33B7">
              <w:rPr>
                <w:rStyle w:val="Characterbold"/>
              </w:rPr>
              <w:t>WGEA</w:t>
            </w:r>
            <w:r w:rsidR="00212F09">
              <w:rPr>
                <w:rStyle w:val="Characterbold"/>
              </w:rPr>
              <w:t>)</w:t>
            </w:r>
            <w:r w:rsidRPr="003073FD">
              <w:rPr>
                <w:rStyle w:val="Characterbold"/>
              </w:rPr>
              <w:t>.</w:t>
            </w:r>
          </w:p>
          <w:p w14:paraId="199CFF9B" w14:textId="30F4B891" w:rsidR="00FE33B7" w:rsidRPr="00FE33B7" w:rsidRDefault="00FE33B7" w:rsidP="00FE33B7">
            <w:pPr>
              <w:pStyle w:val="ListBullet"/>
              <w:numPr>
                <w:ilvl w:val="0"/>
                <w:numId w:val="3"/>
              </w:numPr>
            </w:pPr>
            <w:r w:rsidRPr="00FE33B7">
              <w:t>The</w:t>
            </w:r>
            <w:r w:rsidRPr="00FE33B7">
              <w:rPr>
                <w:rStyle w:val="Characterbolditalic"/>
              </w:rPr>
              <w:t xml:space="preserve"> ABS </w:t>
            </w:r>
            <w:r w:rsidR="00212F09">
              <w:rPr>
                <w:rStyle w:val="Characterbolditalic"/>
              </w:rPr>
              <w:t xml:space="preserve">produces six </w:t>
            </w:r>
            <w:r w:rsidRPr="00FE33B7">
              <w:rPr>
                <w:rStyle w:val="Characterbolditalic"/>
              </w:rPr>
              <w:t xml:space="preserve">gender pay gap </w:t>
            </w:r>
            <w:r w:rsidR="00212F09">
              <w:rPr>
                <w:rStyle w:val="Characterbolditalic"/>
              </w:rPr>
              <w:t>measures, which</w:t>
            </w:r>
            <w:r w:rsidRPr="00FE33B7">
              <w:rPr>
                <w:rStyle w:val="Characterbolditalic"/>
              </w:rPr>
              <w:t xml:space="preserve"> range between 8.4% to 26.5%. </w:t>
            </w:r>
            <w:r w:rsidRPr="00FE33B7">
              <w:t>The higher 26.5% gender pay gap measure is the average weekly measure for all employees</w:t>
            </w:r>
            <w:r w:rsidR="00FF619E">
              <w:t xml:space="preserve"> (both full-time and part-time workers)</w:t>
            </w:r>
            <w:r w:rsidRPr="00FE33B7">
              <w:t xml:space="preserve"> and the lowest is the median hourly measure</w:t>
            </w:r>
            <w:r w:rsidR="002F6523">
              <w:t>.</w:t>
            </w:r>
          </w:p>
          <w:p w14:paraId="0A31ED76" w14:textId="64409CE7" w:rsidR="003073FD" w:rsidRDefault="003073FD" w:rsidP="003073FD">
            <w:pPr>
              <w:pStyle w:val="ListBullet"/>
              <w:numPr>
                <w:ilvl w:val="0"/>
                <w:numId w:val="3"/>
              </w:numPr>
            </w:pPr>
            <w:r w:rsidRPr="009B0E05">
              <w:t xml:space="preserve">The </w:t>
            </w:r>
            <w:r w:rsidR="005C1F99">
              <w:t xml:space="preserve">headline </w:t>
            </w:r>
            <w:r w:rsidRPr="009B0E05">
              <w:t xml:space="preserve">WGEA gender pay gap measure is the average full-time yearly </w:t>
            </w:r>
            <w:r w:rsidRPr="003073FD">
              <w:rPr>
                <w:rStyle w:val="Characterbold"/>
              </w:rPr>
              <w:t>gender pay gap of 21.8% for private sector employers</w:t>
            </w:r>
            <w:r w:rsidRPr="009B0E05">
              <w:t>.</w:t>
            </w:r>
            <w:r>
              <w:t xml:space="preserve"> </w:t>
            </w:r>
            <w:r w:rsidRPr="00EC556C">
              <w:t xml:space="preserve">The </w:t>
            </w:r>
            <w:r>
              <w:t xml:space="preserve">equivalent </w:t>
            </w:r>
            <w:r w:rsidRPr="00EC556C">
              <w:t xml:space="preserve">median </w:t>
            </w:r>
            <w:r>
              <w:t xml:space="preserve">measure </w:t>
            </w:r>
            <w:r w:rsidRPr="00EC556C">
              <w:t>is lower at 18.3%.</w:t>
            </w:r>
          </w:p>
          <w:p w14:paraId="68174942" w14:textId="2067CFF2" w:rsidR="007B44BE" w:rsidRPr="007B44BE" w:rsidRDefault="007B44BE" w:rsidP="007B44BE">
            <w:pPr>
              <w:pStyle w:val="BoxHeading"/>
            </w:pPr>
            <w:r>
              <w:t>W</w:t>
            </w:r>
            <w:r w:rsidRPr="007B44BE">
              <w:t>hat are the drivers of the gender pay gap?</w:t>
            </w:r>
          </w:p>
          <w:p w14:paraId="606257A5" w14:textId="4C3955EC" w:rsidR="007B44BE" w:rsidRPr="007B44BE" w:rsidRDefault="007B44BE" w:rsidP="00FC2AC6">
            <w:pPr>
              <w:pStyle w:val="BodyText"/>
            </w:pPr>
            <w:r w:rsidRPr="00F3587C">
              <w:t>G</w:t>
            </w:r>
            <w:r w:rsidRPr="007B44BE">
              <w:t>ender pay gap drivers include discrimination and bias in hiring and pay decisions; women and men working in different industries and jobs with female dominated industries attracting lower wages; lack of workplace flexibility to accommodating caring responsibilities; time out of the workforce for caring responsibilities impacting career progression; and women's disproportionate share of unpaid caring and domestic work (WGEA n.d.)</w:t>
            </w:r>
            <w:r w:rsidR="002F6523">
              <w:t>.</w:t>
            </w:r>
          </w:p>
          <w:p w14:paraId="3DB54D94" w14:textId="7724B2C6" w:rsidR="007B44BE" w:rsidRPr="00A61BEE" w:rsidRDefault="007B44BE" w:rsidP="007B44BE">
            <w:pPr>
              <w:pStyle w:val="BodyText"/>
              <w:rPr>
                <w:rStyle w:val="Characterbolditalic"/>
                <w:b w:val="0"/>
                <w:i w:val="0"/>
              </w:rPr>
            </w:pPr>
            <w:r>
              <w:t>G</w:t>
            </w:r>
            <w:r w:rsidRPr="007B44BE">
              <w:t xml:space="preserve">endered occupational segregation itself is a </w:t>
            </w:r>
            <w:r w:rsidR="00B53E8B">
              <w:t xml:space="preserve">major </w:t>
            </w:r>
            <w:r w:rsidRPr="007B44BE">
              <w:t>driver of the gender pay gap. In addition, recent research in Australia has shown that gender discrimination</w:t>
            </w:r>
            <w:r w:rsidR="00CB3F8B">
              <w:t>,</w:t>
            </w:r>
            <w:r w:rsidRPr="007B44BE">
              <w:t xml:space="preserve"> gendered job structures and payment systems including the undervaluation of 'women's work' and pay differences </w:t>
            </w:r>
            <w:r w:rsidRPr="003917FE">
              <w:rPr>
                <w:rStyle w:val="Characteritalic"/>
                <w:i w:val="0"/>
              </w:rPr>
              <w:t>within the same</w:t>
            </w:r>
            <w:r w:rsidRPr="007B44BE">
              <w:t xml:space="preserve"> occupations are the biggest drivers (</w:t>
            </w:r>
            <w:r w:rsidR="00791057">
              <w:t xml:space="preserve">Austen and Preston 2024; </w:t>
            </w:r>
            <w:r w:rsidRPr="007B44BE">
              <w:t xml:space="preserve">Dwyer and Griselda 2024; KPMG 2022). </w:t>
            </w:r>
            <w:r w:rsidRPr="007B44BE">
              <w:rPr>
                <w:rStyle w:val="Characterbolditalic"/>
                <w:b w:val="0"/>
                <w:i w:val="0"/>
              </w:rPr>
              <w:t>This is also the case internationally, see</w:t>
            </w:r>
            <w:r w:rsidRPr="004611BE">
              <w:rPr>
                <w:rStyle w:val="Characterbolditalic"/>
              </w:rPr>
              <w:t xml:space="preserve"> </w:t>
            </w:r>
            <w:hyperlink r:id="rId65" w:history="1">
              <w:r w:rsidRPr="007B44BE">
                <w:rPr>
                  <w:rStyle w:val="Hyperlink"/>
                </w:rPr>
                <w:t>Bridging the gap? An analysis of gender pay gap reporting in six countries</w:t>
              </w:r>
            </w:hyperlink>
            <w:r w:rsidRPr="007B44BE">
              <w:rPr>
                <w:rStyle w:val="Characterbolditalic"/>
              </w:rPr>
              <w:t xml:space="preserve"> </w:t>
            </w:r>
            <w:r w:rsidRPr="007B44BE">
              <w:rPr>
                <w:rStyle w:val="Characterbolditalic"/>
                <w:b w:val="0"/>
                <w:i w:val="0"/>
              </w:rPr>
              <w:t>(Cowper-Coles et al. 2021)</w:t>
            </w:r>
            <w:r w:rsidR="002F6523">
              <w:rPr>
                <w:rStyle w:val="Characterbolditalic"/>
                <w:b w:val="0"/>
                <w:i w:val="0"/>
              </w:rPr>
              <w:t>.</w:t>
            </w:r>
          </w:p>
          <w:p w14:paraId="60C3666A" w14:textId="6A2B12B6" w:rsidR="007B44BE" w:rsidRPr="000218A6" w:rsidRDefault="00BA3C67" w:rsidP="00E73DA7">
            <w:pPr>
              <w:pStyle w:val="BodyText"/>
            </w:pPr>
            <w:r>
              <w:rPr>
                <w:rStyle w:val="Characterbolditalic"/>
              </w:rPr>
              <w:t xml:space="preserve">Given the existing work that has been done </w:t>
            </w:r>
            <w:r w:rsidR="00FF619E">
              <w:rPr>
                <w:rStyle w:val="Characterbolditalic"/>
              </w:rPr>
              <w:t xml:space="preserve">to </w:t>
            </w:r>
            <w:r w:rsidR="008C19CB">
              <w:rPr>
                <w:rStyle w:val="Characterbolditalic"/>
              </w:rPr>
              <w:t xml:space="preserve">analyse </w:t>
            </w:r>
            <w:r w:rsidR="00C3305C">
              <w:rPr>
                <w:rStyle w:val="Characterbolditalic"/>
              </w:rPr>
              <w:t xml:space="preserve">these drivers </w:t>
            </w:r>
            <w:r w:rsidR="003E2810">
              <w:rPr>
                <w:rStyle w:val="Characterbolditalic"/>
              </w:rPr>
              <w:t xml:space="preserve">and their relative contributions, </w:t>
            </w:r>
            <w:r w:rsidR="003E2810" w:rsidRPr="00E73DA7">
              <w:rPr>
                <w:rStyle w:val="Characterbolditalic"/>
                <w:b w:val="0"/>
                <w:i w:val="0"/>
              </w:rPr>
              <w:t>o</w:t>
            </w:r>
            <w:r w:rsidR="007B44BE" w:rsidRPr="007B44BE">
              <w:rPr>
                <w:rStyle w:val="Characterbolditalic"/>
                <w:b w:val="0"/>
                <w:i w:val="0"/>
              </w:rPr>
              <w:t>ur</w:t>
            </w:r>
            <w:r w:rsidR="007B44BE" w:rsidRPr="007B44BE">
              <w:t xml:space="preserve"> </w:t>
            </w:r>
            <w:r w:rsidR="00825F9D">
              <w:t>S</w:t>
            </w:r>
            <w:r w:rsidR="007B44BE" w:rsidRPr="007B44BE">
              <w:t xml:space="preserve">tudy </w:t>
            </w:r>
            <w:r w:rsidR="003E2810">
              <w:t xml:space="preserve">instead </w:t>
            </w:r>
            <w:r w:rsidR="007B44BE" w:rsidRPr="007B44BE">
              <w:t xml:space="preserve">focuses on filling evidence gaps in gender pay gap data </w:t>
            </w:r>
            <w:r w:rsidR="003E2810">
              <w:t xml:space="preserve">to produce </w:t>
            </w:r>
            <w:r w:rsidR="000C038C">
              <w:t xml:space="preserve">new </w:t>
            </w:r>
            <w:r w:rsidR="00F01B8D">
              <w:t xml:space="preserve">detailed </w:t>
            </w:r>
            <w:r w:rsidR="000C038C">
              <w:t xml:space="preserve">insights. </w:t>
            </w:r>
            <w:r w:rsidR="00F84477">
              <w:t>T</w:t>
            </w:r>
            <w:r w:rsidR="007B44BE" w:rsidRPr="007B44BE">
              <w:t xml:space="preserve">he </w:t>
            </w:r>
            <w:hyperlink r:id="rId66" w:history="1">
              <w:r w:rsidR="007B44BE" w:rsidRPr="00B75039">
                <w:rPr>
                  <w:rStyle w:val="Hyperlink"/>
                </w:rPr>
                <w:t>She’s Price(d)less report</w:t>
              </w:r>
            </w:hyperlink>
            <w:r w:rsidR="007B44BE" w:rsidRPr="007B44BE">
              <w:t xml:space="preserve"> </w:t>
            </w:r>
            <w:r w:rsidR="00F84477">
              <w:t xml:space="preserve">is a useful </w:t>
            </w:r>
            <w:r w:rsidR="00C06262">
              <w:t xml:space="preserve">reference for more analysis of gender pay differences and dynamics, with the 5th iteration soon to be </w:t>
            </w:r>
            <w:r w:rsidR="007B44BE" w:rsidRPr="007B44BE">
              <w:t>released by KMPG, WGEA and DCA.</w:t>
            </w:r>
            <w:r w:rsidR="007B44BE">
              <w:rPr>
                <w:rStyle w:val="FootnoteReference"/>
              </w:rPr>
              <w:footnoteReference w:id="13"/>
            </w:r>
          </w:p>
        </w:tc>
      </w:tr>
    </w:tbl>
    <w:p w14:paraId="11610ECF" w14:textId="77777777" w:rsidR="00757A79" w:rsidRDefault="00757A79">
      <w:pPr>
        <w:spacing w:before="0" w:after="200" w:line="276" w:lineRule="auto"/>
        <w:rPr>
          <w:rFonts w:eastAsia="Times New Roman" w:cs="Arial"/>
          <w:b/>
          <w:iCs/>
          <w:color w:val="2F005F"/>
          <w:sz w:val="32"/>
          <w:szCs w:val="28"/>
          <w:lang w:eastAsia="en-AU"/>
        </w:rPr>
      </w:pPr>
      <w:r>
        <w:br w:type="page"/>
      </w:r>
    </w:p>
    <w:p w14:paraId="3897C769" w14:textId="0C2452A6" w:rsidR="002622DD" w:rsidRPr="002D7BE4" w:rsidRDefault="00F9265F" w:rsidP="000F7A93">
      <w:pPr>
        <w:pStyle w:val="Heading2"/>
      </w:pPr>
      <w:bookmarkStart w:id="46" w:name="_Toc205210181"/>
      <w:r>
        <w:lastRenderedPageBreak/>
        <w:t>A new approach to gender pay gaps to complement existing measures</w:t>
      </w:r>
      <w:bookmarkEnd w:id="46"/>
    </w:p>
    <w:p w14:paraId="1838892D" w14:textId="1D34F9FE" w:rsidR="00072F19" w:rsidRDefault="00CA0580" w:rsidP="00FC2AC6">
      <w:pPr>
        <w:pStyle w:val="BodyText"/>
      </w:pPr>
      <w:r w:rsidRPr="00CA0580">
        <w:t>A key difference in our gender pay gap analysis is that it uses different data</w:t>
      </w:r>
      <w:r w:rsidR="00A74AAE">
        <w:t>—</w:t>
      </w:r>
      <w:r w:rsidR="000C70B3">
        <w:t xml:space="preserve">data that is well suited to detailed </w:t>
      </w:r>
      <w:r w:rsidR="00C41799">
        <w:t xml:space="preserve">occupational </w:t>
      </w:r>
      <w:r w:rsidR="000C70B3">
        <w:t>and intersectional analysis</w:t>
      </w:r>
      <w:r w:rsidR="00A74AAE">
        <w:t>—</w:t>
      </w:r>
      <w:r w:rsidR="00371448">
        <w:t xml:space="preserve">to </w:t>
      </w:r>
      <w:r w:rsidR="000C70B3">
        <w:t xml:space="preserve">generate </w:t>
      </w:r>
      <w:r w:rsidR="00371448">
        <w:t xml:space="preserve">new </w:t>
      </w:r>
      <w:r w:rsidR="000C70B3">
        <w:t>insights</w:t>
      </w:r>
      <w:r w:rsidR="002F6523">
        <w:t>.</w:t>
      </w:r>
    </w:p>
    <w:p w14:paraId="245FAAFF" w14:textId="58B87B7A" w:rsidR="00E85927" w:rsidRDefault="003C4803" w:rsidP="00FC2AC6">
      <w:pPr>
        <w:pStyle w:val="BodyText"/>
      </w:pPr>
      <w:r>
        <w:t>In this Study w</w:t>
      </w:r>
      <w:r w:rsidR="00A02A9E">
        <w:t xml:space="preserve">e use </w:t>
      </w:r>
      <w:r w:rsidR="00A02A9E" w:rsidRPr="00CA0580">
        <w:t xml:space="preserve">data that </w:t>
      </w:r>
      <w:r w:rsidR="00A57FE8">
        <w:t xml:space="preserve">has been </w:t>
      </w:r>
      <w:r w:rsidR="00A02A9E" w:rsidRPr="00CA0580">
        <w:t>report</w:t>
      </w:r>
      <w:r w:rsidR="00A57FE8">
        <w:t>ed</w:t>
      </w:r>
      <w:r w:rsidR="00A02A9E" w:rsidRPr="00CA0580">
        <w:t xml:space="preserve"> to the Australian Tax Office (ATO) and is maintained by the ABS</w:t>
      </w:r>
      <w:r w:rsidR="00530036">
        <w:t>.</w:t>
      </w:r>
      <w:r w:rsidR="00326894">
        <w:t xml:space="preserve"> This data is known as the </w:t>
      </w:r>
      <w:r w:rsidR="00326894" w:rsidRPr="00A31C54">
        <w:t>Person Level Integrated Data Asset</w:t>
      </w:r>
      <w:r w:rsidR="00326894">
        <w:t xml:space="preserve"> (</w:t>
      </w:r>
      <w:hyperlink r:id="rId67" w:history="1">
        <w:r w:rsidR="00326894" w:rsidRPr="004365F5">
          <w:rPr>
            <w:rStyle w:val="Hyperlink"/>
          </w:rPr>
          <w:t>PLIDA</w:t>
        </w:r>
      </w:hyperlink>
      <w:r w:rsidR="00326894">
        <w:t xml:space="preserve">) and is </w:t>
      </w:r>
      <w:r w:rsidR="0031560A">
        <w:t xml:space="preserve">a world-leading </w:t>
      </w:r>
      <w:r w:rsidR="00C0748A">
        <w:t xml:space="preserve">example of linked </w:t>
      </w:r>
      <w:r w:rsidR="00326894">
        <w:t>administrative data. It</w:t>
      </w:r>
      <w:r w:rsidR="00530036">
        <w:t xml:space="preserve"> </w:t>
      </w:r>
      <w:r w:rsidR="00530036" w:rsidRPr="00530036">
        <w:t>combin</w:t>
      </w:r>
      <w:r w:rsidR="00530036">
        <w:t>es</w:t>
      </w:r>
      <w:r w:rsidR="00530036" w:rsidRPr="00530036">
        <w:t xml:space="preserve"> </w:t>
      </w:r>
      <w:r w:rsidR="008D7EA7">
        <w:t xml:space="preserve">detailed </w:t>
      </w:r>
      <w:r w:rsidR="008E427A">
        <w:t xml:space="preserve">administrative </w:t>
      </w:r>
      <w:r w:rsidR="00530036" w:rsidRPr="00530036">
        <w:t xml:space="preserve">information on health, education, government payments, income and taxation, employment, and population demographics (including the </w:t>
      </w:r>
      <w:r w:rsidR="00FB6905">
        <w:t xml:space="preserve">wide range of demographic information collected in the </w:t>
      </w:r>
      <w:r w:rsidR="00530036" w:rsidRPr="00530036">
        <w:t>Census)</w:t>
      </w:r>
      <w:r w:rsidR="00962B54">
        <w:t>, and</w:t>
      </w:r>
      <w:r w:rsidR="00530036" w:rsidRPr="00530036">
        <w:t xml:space="preserve"> over time</w:t>
      </w:r>
      <w:r w:rsidR="002F6523">
        <w:t>.</w:t>
      </w:r>
    </w:p>
    <w:p w14:paraId="6CF7D027" w14:textId="7BA747D8" w:rsidR="00F84487" w:rsidRDefault="00A02A9E" w:rsidP="00FC2AC6">
      <w:pPr>
        <w:pStyle w:val="BodyText"/>
      </w:pPr>
      <w:r>
        <w:t xml:space="preserve">This </w:t>
      </w:r>
      <w:r w:rsidR="00E85927">
        <w:t xml:space="preserve">approach </w:t>
      </w:r>
      <w:r w:rsidR="00977F8E">
        <w:t>differs from but</w:t>
      </w:r>
      <w:r>
        <w:t xml:space="preserve"> </w:t>
      </w:r>
      <w:r w:rsidR="00E36B05">
        <w:t xml:space="preserve">complements </w:t>
      </w:r>
      <w:r w:rsidR="00CA0580" w:rsidRPr="00CA0580">
        <w:t xml:space="preserve">WGEA </w:t>
      </w:r>
      <w:r w:rsidR="00E36B05">
        <w:t xml:space="preserve">gender pay gap </w:t>
      </w:r>
      <w:r w:rsidR="008E268D">
        <w:t>data</w:t>
      </w:r>
      <w:r w:rsidR="00E36B05">
        <w:t xml:space="preserve"> (which is based on annual reporting</w:t>
      </w:r>
      <w:r w:rsidR="003F3145">
        <w:t xml:space="preserve"> by larger employers</w:t>
      </w:r>
      <w:r w:rsidR="0088746E">
        <w:t>),</w:t>
      </w:r>
      <w:r w:rsidR="008E268D">
        <w:t xml:space="preserve"> </w:t>
      </w:r>
      <w:r w:rsidR="00CA0580" w:rsidRPr="00CA0580">
        <w:t xml:space="preserve">and ABS </w:t>
      </w:r>
      <w:r w:rsidR="00E36B05">
        <w:t>g</w:t>
      </w:r>
      <w:r w:rsidR="00E92EB7">
        <w:t xml:space="preserve">ender pay gap measures (which are based on </w:t>
      </w:r>
      <w:r w:rsidR="00E96945">
        <w:t>employer surveys)</w:t>
      </w:r>
      <w:r w:rsidR="00977F8E">
        <w:t>.</w:t>
      </w:r>
    </w:p>
    <w:p w14:paraId="5C62248D" w14:textId="20B85262" w:rsidR="00B53447" w:rsidRDefault="003C3584" w:rsidP="00FC2AC6">
      <w:pPr>
        <w:pStyle w:val="BodyText"/>
      </w:pPr>
      <w:r>
        <w:t>T</w:t>
      </w:r>
      <w:r w:rsidR="00CA0580" w:rsidRPr="00CA0580">
        <w:t>he</w:t>
      </w:r>
      <w:r w:rsidR="00CA0580" w:rsidRPr="00CA0580" w:rsidDel="003C3584">
        <w:t xml:space="preserve"> </w:t>
      </w:r>
      <w:r w:rsidR="00CA0580" w:rsidRPr="00CA0580">
        <w:t xml:space="preserve">gender pay gap data </w:t>
      </w:r>
      <w:r>
        <w:t xml:space="preserve">in our </w:t>
      </w:r>
      <w:r w:rsidR="004464E2">
        <w:t>S</w:t>
      </w:r>
      <w:r>
        <w:t xml:space="preserve">tudy </w:t>
      </w:r>
      <w:r w:rsidR="00CA0580" w:rsidRPr="00CA0580">
        <w:t xml:space="preserve">is </w:t>
      </w:r>
      <w:r>
        <w:t xml:space="preserve">based on </w:t>
      </w:r>
      <w:r w:rsidR="00CA0580" w:rsidRPr="00CA0580">
        <w:t xml:space="preserve">a </w:t>
      </w:r>
      <w:r w:rsidR="00CA0580" w:rsidRPr="00392D72">
        <w:rPr>
          <w:rStyle w:val="Characterbold"/>
        </w:rPr>
        <w:t>large whole</w:t>
      </w:r>
      <w:r w:rsidR="007B6396">
        <w:rPr>
          <w:rStyle w:val="Characterbold"/>
        </w:rPr>
        <w:t>-</w:t>
      </w:r>
      <w:r w:rsidR="00CA0580" w:rsidRPr="00392D72">
        <w:rPr>
          <w:rStyle w:val="Characterbold"/>
        </w:rPr>
        <w:t>of</w:t>
      </w:r>
      <w:r w:rsidR="007B6396">
        <w:rPr>
          <w:rStyle w:val="Characterbold"/>
        </w:rPr>
        <w:t>-</w:t>
      </w:r>
      <w:r w:rsidR="00CA0580" w:rsidRPr="00392D72">
        <w:rPr>
          <w:rStyle w:val="Characterbold"/>
        </w:rPr>
        <w:t>population dataset</w:t>
      </w:r>
      <w:r w:rsidR="00CA0580" w:rsidRPr="00CA0580">
        <w:t xml:space="preserve"> that captures workers across </w:t>
      </w:r>
      <w:r w:rsidR="00F770EC">
        <w:t xml:space="preserve">all </w:t>
      </w:r>
      <w:r w:rsidR="00CA0580" w:rsidRPr="00CA0580">
        <w:t xml:space="preserve">employers </w:t>
      </w:r>
      <w:r w:rsidR="00F770EC">
        <w:t xml:space="preserve">and supports </w:t>
      </w:r>
      <w:r w:rsidR="00CA0580" w:rsidRPr="00CA0580">
        <w:t xml:space="preserve">the most detailed </w:t>
      </w:r>
      <w:r w:rsidR="00F770EC">
        <w:t xml:space="preserve">levels of </w:t>
      </w:r>
      <w:r w:rsidR="00CA0580" w:rsidRPr="00CA0580">
        <w:t>occupation</w:t>
      </w:r>
      <w:r w:rsidR="00F770EC">
        <w:t xml:space="preserve"> and demographic analysis</w:t>
      </w:r>
      <w:r w:rsidR="006759B4">
        <w:t>—</w:t>
      </w:r>
      <w:r w:rsidR="0030690F">
        <w:t>enabling us to produce detailed occupation</w:t>
      </w:r>
      <w:r w:rsidR="00D36C50">
        <w:t xml:space="preserve"> pay gap data (down to the ANZSCO 6-digit level)</w:t>
      </w:r>
      <w:r w:rsidR="00FB6905">
        <w:t xml:space="preserve"> </w:t>
      </w:r>
      <w:r w:rsidR="0030690F">
        <w:t>and</w:t>
      </w:r>
      <w:r w:rsidR="00A20909">
        <w:t xml:space="preserve"> </w:t>
      </w:r>
      <w:r w:rsidR="003F3145" w:rsidRPr="003F3145">
        <w:rPr>
          <w:rStyle w:val="Characterbold"/>
        </w:rPr>
        <w:t>intersectional pay gap data</w:t>
      </w:r>
      <w:r w:rsidR="00D36C50">
        <w:rPr>
          <w:rStyle w:val="Characterbold"/>
        </w:rPr>
        <w:t xml:space="preserve"> (initially for First Nations workers</w:t>
      </w:r>
      <w:r w:rsidR="009D4991">
        <w:rPr>
          <w:rStyle w:val="Characterbold"/>
        </w:rPr>
        <w:t xml:space="preserve"> and</w:t>
      </w:r>
      <w:r w:rsidR="00D36C50">
        <w:rPr>
          <w:rStyle w:val="Characterbold"/>
        </w:rPr>
        <w:t xml:space="preserve"> CALD workers)</w:t>
      </w:r>
      <w:r w:rsidR="002F6523">
        <w:rPr>
          <w:rStyle w:val="Characterbold"/>
        </w:rPr>
        <w:t>.</w:t>
      </w:r>
    </w:p>
    <w:p w14:paraId="5EE33F5B" w14:textId="19E5F80B" w:rsidR="009862CC" w:rsidRDefault="001B63EC" w:rsidP="00FC2AC6">
      <w:pPr>
        <w:pStyle w:val="BodyText"/>
      </w:pPr>
      <w:r>
        <w:t xml:space="preserve">It is important to remember that our approach is designed to be complementary and expand our collective statistical picture of the gender pay gap, rather than seeking to calculate alternative versions of the established measures produced by WGEA and the ABS. </w:t>
      </w:r>
      <w:r w:rsidR="007126E4">
        <w:t>It is for this reason that we haven't presented industry-level and other employer-related insights, which are readily available from the WGEA and ABS data.</w:t>
      </w:r>
    </w:p>
    <w:p w14:paraId="5CE42990" w14:textId="2B6655EA" w:rsidR="00D84680" w:rsidRDefault="001B63EC" w:rsidP="00BA7426">
      <w:pPr>
        <w:pStyle w:val="BodyText"/>
      </w:pPr>
      <w:r>
        <w:t xml:space="preserve">These </w:t>
      </w:r>
      <w:r w:rsidR="007126E4">
        <w:t xml:space="preserve">two </w:t>
      </w:r>
      <w:r>
        <w:t xml:space="preserve">government agencies </w:t>
      </w:r>
      <w:r w:rsidR="00312A82">
        <w:t xml:space="preserve">both </w:t>
      </w:r>
      <w:r>
        <w:t>provide high-quality insights into the gender pay gap</w:t>
      </w:r>
      <w:r w:rsidR="00312A82">
        <w:t xml:space="preserve">, underpinned by data collection that </w:t>
      </w:r>
      <w:r w:rsidR="003E4907">
        <w:t xml:space="preserve">are </w:t>
      </w:r>
      <w:r w:rsidR="00312A82">
        <w:t xml:space="preserve">specifically </w:t>
      </w:r>
      <w:r w:rsidR="003E4907">
        <w:t xml:space="preserve">designed to </w:t>
      </w:r>
      <w:r w:rsidR="00312A82">
        <w:t xml:space="preserve">collect </w:t>
      </w:r>
      <w:r w:rsidR="003E4907">
        <w:t xml:space="preserve">this </w:t>
      </w:r>
      <w:r w:rsidR="00312A82">
        <w:t>information from employers</w:t>
      </w:r>
      <w:r w:rsidR="003E4907">
        <w:t>,</w:t>
      </w:r>
      <w:r w:rsidR="00312A82">
        <w:t xml:space="preserve"> </w:t>
      </w:r>
      <w:r w:rsidR="00450E12">
        <w:t xml:space="preserve">to produce </w:t>
      </w:r>
      <w:r w:rsidR="004237C4">
        <w:t xml:space="preserve">specific </w:t>
      </w:r>
      <w:r w:rsidR="00450E12">
        <w:t xml:space="preserve">gender pay and other statistics. </w:t>
      </w:r>
      <w:r w:rsidR="00297AF7">
        <w:t xml:space="preserve">In addition to WGEA and ABS data being more </w:t>
      </w:r>
      <w:r w:rsidR="005E13A6">
        <w:t>timely and</w:t>
      </w:r>
      <w:r w:rsidR="00297AF7">
        <w:t xml:space="preserve"> not relying on </w:t>
      </w:r>
      <w:r w:rsidR="00B80826">
        <w:t>the accumulation of administrative data</w:t>
      </w:r>
      <w:r w:rsidR="00D75975">
        <w:t xml:space="preserve"> over time</w:t>
      </w:r>
      <w:r w:rsidR="00297AF7">
        <w:t xml:space="preserve">, they </w:t>
      </w:r>
      <w:r w:rsidR="00B80826">
        <w:t xml:space="preserve">can </w:t>
      </w:r>
      <w:r w:rsidR="004237C4">
        <w:t xml:space="preserve">also </w:t>
      </w:r>
      <w:r w:rsidR="0061236B">
        <w:t xml:space="preserve">more precisely control for </w:t>
      </w:r>
      <w:r w:rsidR="00965FDA">
        <w:t>patterns of work</w:t>
      </w:r>
      <w:r w:rsidR="00AF64F6">
        <w:t xml:space="preserve"> in like-for</w:t>
      </w:r>
      <w:r w:rsidR="004464E2">
        <w:t>-</w:t>
      </w:r>
      <w:r w:rsidR="00AF64F6">
        <w:t>like comparisons</w:t>
      </w:r>
      <w:r w:rsidR="00D84680">
        <w:t xml:space="preserve"> and a range of other employer or workplace</w:t>
      </w:r>
      <w:r w:rsidR="004237C4">
        <w:t>-</w:t>
      </w:r>
      <w:r w:rsidR="00D84680">
        <w:t xml:space="preserve">level </w:t>
      </w:r>
      <w:r w:rsidR="004237C4">
        <w:t>information</w:t>
      </w:r>
      <w:r w:rsidR="002F6523">
        <w:t>.</w:t>
      </w:r>
    </w:p>
    <w:p w14:paraId="00E06702" w14:textId="4A1099D2" w:rsidR="00AF64F6" w:rsidRDefault="00965FDA" w:rsidP="00BA7426">
      <w:pPr>
        <w:pStyle w:val="BodyText"/>
      </w:pPr>
      <w:r>
        <w:t>Patterns of work</w:t>
      </w:r>
      <w:r w:rsidR="00AF64F6">
        <w:t xml:space="preserve"> </w:t>
      </w:r>
      <w:r w:rsidR="0061236B">
        <w:t>are not collected</w:t>
      </w:r>
      <w:r w:rsidR="00BA7426">
        <w:t xml:space="preserve"> in </w:t>
      </w:r>
      <w:r w:rsidR="00D84680">
        <w:t xml:space="preserve">government administrative </w:t>
      </w:r>
      <w:r w:rsidR="00BA7426">
        <w:t>data</w:t>
      </w:r>
      <w:r w:rsidR="00196F36">
        <w:t xml:space="preserve">, which means the </w:t>
      </w:r>
      <w:r w:rsidR="00C37A24">
        <w:t>gender pay gaps</w:t>
      </w:r>
      <w:r w:rsidR="00196F36">
        <w:t xml:space="preserve"> in our </w:t>
      </w:r>
      <w:r w:rsidR="00FB6905">
        <w:t>S</w:t>
      </w:r>
      <w:r w:rsidR="00196F36">
        <w:t xml:space="preserve">tudy </w:t>
      </w:r>
      <w:r w:rsidR="001F226A">
        <w:t xml:space="preserve">are </w:t>
      </w:r>
      <w:r>
        <w:t>somewhat</w:t>
      </w:r>
      <w:r w:rsidR="001F226A">
        <w:t xml:space="preserve"> </w:t>
      </w:r>
      <w:r w:rsidR="00CA0580" w:rsidRPr="00CA0580">
        <w:t>limit</w:t>
      </w:r>
      <w:r w:rsidR="001F226A">
        <w:t>ed</w:t>
      </w:r>
      <w:r w:rsidR="00CA0580" w:rsidRPr="00CA0580">
        <w:t xml:space="preserve"> </w:t>
      </w:r>
      <w:r w:rsidR="001F226A">
        <w:t xml:space="preserve">in </w:t>
      </w:r>
      <w:r w:rsidR="001C3F75">
        <w:t xml:space="preserve">the extent to which we can </w:t>
      </w:r>
      <w:r w:rsidR="001F226A">
        <w:t xml:space="preserve">account for </w:t>
      </w:r>
      <w:r w:rsidR="00CA0580" w:rsidRPr="00CA0580">
        <w:t>the number of days, shifts or hours people work</w:t>
      </w:r>
      <w:r w:rsidR="000F2790">
        <w:t>ed</w:t>
      </w:r>
      <w:r w:rsidR="004A43EF">
        <w:t xml:space="preserve"> for their pay</w:t>
      </w:r>
      <w:r w:rsidR="00CA0580" w:rsidRPr="00CA0580">
        <w:t>.</w:t>
      </w:r>
      <w:r w:rsidR="00C37A24">
        <w:t xml:space="preserve"> </w:t>
      </w:r>
      <w:r w:rsidR="00783B52">
        <w:t>Instead</w:t>
      </w:r>
      <w:r w:rsidR="00C37A24">
        <w:t>, w</w:t>
      </w:r>
      <w:r w:rsidR="00CA0580" w:rsidRPr="00CA0580">
        <w:t xml:space="preserve">e </w:t>
      </w:r>
      <w:r w:rsidR="00EC300A">
        <w:t xml:space="preserve">account </w:t>
      </w:r>
      <w:r w:rsidR="00CA0580" w:rsidRPr="00CA0580">
        <w:t xml:space="preserve">for patterns of work </w:t>
      </w:r>
      <w:r w:rsidR="00783B52">
        <w:t>by providing</w:t>
      </w:r>
      <w:r w:rsidR="00947E54">
        <w:t xml:space="preserve"> </w:t>
      </w:r>
      <w:r w:rsidR="00964834">
        <w:t xml:space="preserve">insights </w:t>
      </w:r>
      <w:r w:rsidR="00947E54">
        <w:t xml:space="preserve">into </w:t>
      </w:r>
      <w:r w:rsidR="00EC300A">
        <w:t xml:space="preserve">differences between </w:t>
      </w:r>
      <w:r w:rsidR="00B406D4">
        <w:t xml:space="preserve">the gaps in median </w:t>
      </w:r>
      <w:r w:rsidR="00E0085F">
        <w:t xml:space="preserve">annual </w:t>
      </w:r>
      <w:r w:rsidR="00B406D4">
        <w:t>earnings</w:t>
      </w:r>
      <w:r w:rsidR="00EC300A">
        <w:t xml:space="preserve"> </w:t>
      </w:r>
      <w:r w:rsidR="00E0085F">
        <w:t xml:space="preserve">in administrative data </w:t>
      </w:r>
      <w:r w:rsidR="00B406D4">
        <w:t xml:space="preserve">and </w:t>
      </w:r>
      <w:r w:rsidR="00FB6905">
        <w:t xml:space="preserve">the </w:t>
      </w:r>
      <w:r w:rsidR="001C3F75">
        <w:t xml:space="preserve">corresponding </w:t>
      </w:r>
      <w:r w:rsidR="00B406D4">
        <w:t>gaps in median hours that people work</w:t>
      </w:r>
      <w:r w:rsidR="00E0085F">
        <w:t xml:space="preserve"> </w:t>
      </w:r>
      <w:r w:rsidR="00FB6905">
        <w:t xml:space="preserve">from </w:t>
      </w:r>
      <w:r w:rsidR="00E0085F">
        <w:t>the Census</w:t>
      </w:r>
      <w:r w:rsidR="002F6523">
        <w:t>.</w:t>
      </w:r>
    </w:p>
    <w:p w14:paraId="0D4DFEFA" w14:textId="0D78F33C" w:rsidR="00F84487" w:rsidRDefault="00783B52" w:rsidP="00BA7426">
      <w:pPr>
        <w:pStyle w:val="BodyText"/>
      </w:pPr>
      <w:r>
        <w:t>E</w:t>
      </w:r>
      <w:r w:rsidR="000F4D28">
        <w:t xml:space="preserve">nhancements in employment </w:t>
      </w:r>
      <w:r w:rsidR="00562F1C">
        <w:t>information</w:t>
      </w:r>
      <w:r w:rsidR="000F4D28">
        <w:t xml:space="preserve"> </w:t>
      </w:r>
      <w:r w:rsidR="00BC78A8">
        <w:t xml:space="preserve">in </w:t>
      </w:r>
      <w:r w:rsidR="00EE4FAE">
        <w:t xml:space="preserve">administrative data </w:t>
      </w:r>
      <w:r w:rsidR="00BC78A8">
        <w:t xml:space="preserve">will support more </w:t>
      </w:r>
      <w:r w:rsidR="00775318">
        <w:t xml:space="preserve">like-for-like comparisons </w:t>
      </w:r>
      <w:r w:rsidR="00EE4FAE">
        <w:t>in the future</w:t>
      </w:r>
      <w:r w:rsidR="00E476C6">
        <w:t>.</w:t>
      </w:r>
      <w:r w:rsidR="00775318">
        <w:t xml:space="preserve"> </w:t>
      </w:r>
      <w:r w:rsidR="00725E90">
        <w:t>While PLIDA supports world-leading research</w:t>
      </w:r>
      <w:r w:rsidR="00F65FE2">
        <w:t>, addition</w:t>
      </w:r>
      <w:r w:rsidR="00873887">
        <w:t>al</w:t>
      </w:r>
      <w:r w:rsidR="00F65FE2">
        <w:t xml:space="preserve"> of </w:t>
      </w:r>
      <w:r w:rsidR="00326894">
        <w:t>employment information</w:t>
      </w:r>
      <w:r w:rsidR="00F65FE2">
        <w:t xml:space="preserve"> from the ATO</w:t>
      </w:r>
      <w:r w:rsidR="00873887">
        <w:rPr>
          <w:rStyle w:val="FootnoteReference"/>
        </w:rPr>
        <w:footnoteReference w:id="14"/>
      </w:r>
      <w:r w:rsidR="00F65FE2">
        <w:t xml:space="preserve">, including </w:t>
      </w:r>
      <w:r w:rsidR="00DA3CCE">
        <w:t>whether people work full-time</w:t>
      </w:r>
      <w:r w:rsidR="00641E9F">
        <w:t>,</w:t>
      </w:r>
      <w:r w:rsidR="00DA3CCE">
        <w:t xml:space="preserve"> part-time,</w:t>
      </w:r>
      <w:r w:rsidR="00F65FE2">
        <w:t xml:space="preserve"> </w:t>
      </w:r>
      <w:r w:rsidR="00326894">
        <w:t>or</w:t>
      </w:r>
      <w:r w:rsidR="00F65FE2">
        <w:t xml:space="preserve"> </w:t>
      </w:r>
      <w:r w:rsidR="00FB6905">
        <w:t xml:space="preserve">as </w:t>
      </w:r>
      <w:r w:rsidR="00F65FE2">
        <w:t>casual</w:t>
      </w:r>
      <w:r w:rsidR="00FB6905">
        <w:t>s</w:t>
      </w:r>
      <w:r w:rsidR="00F65FE2">
        <w:t xml:space="preserve">, </w:t>
      </w:r>
      <w:r w:rsidR="00DE3A46">
        <w:t xml:space="preserve">would </w:t>
      </w:r>
      <w:r w:rsidR="00283696">
        <w:t xml:space="preserve">support </w:t>
      </w:r>
      <w:r w:rsidR="001F69F7">
        <w:t>richer gender pay gap insights.</w:t>
      </w:r>
      <w:r w:rsidR="001F69F7" w:rsidDel="001F69F7">
        <w:t xml:space="preserve"> </w:t>
      </w:r>
      <w:r w:rsidR="00283696">
        <w:t>Our</w:t>
      </w:r>
      <w:r w:rsidR="0007088D" w:rsidDel="00283696">
        <w:t xml:space="preserve"> </w:t>
      </w:r>
      <w:r w:rsidR="00DC5F8A">
        <w:t>S</w:t>
      </w:r>
      <w:r w:rsidR="0007088D">
        <w:t>tudy</w:t>
      </w:r>
      <w:r w:rsidR="00CE618C">
        <w:t xml:space="preserve"> </w:t>
      </w:r>
      <w:r w:rsidR="00283696">
        <w:t xml:space="preserve">will recommend </w:t>
      </w:r>
      <w:r w:rsidR="00CE618C">
        <w:t xml:space="preserve">that </w:t>
      </w:r>
      <w:r w:rsidR="00283696">
        <w:t xml:space="preserve">the </w:t>
      </w:r>
      <w:r w:rsidR="00CE618C">
        <w:t>ABS is funded to</w:t>
      </w:r>
      <w:r w:rsidR="00CA706B">
        <w:t xml:space="preserve"> speed </w:t>
      </w:r>
      <w:r w:rsidR="00A71843">
        <w:t xml:space="preserve">up </w:t>
      </w:r>
      <w:r w:rsidR="00A02A50">
        <w:t xml:space="preserve">incorporating </w:t>
      </w:r>
      <w:r w:rsidR="00873887">
        <w:t xml:space="preserve">this additional </w:t>
      </w:r>
      <w:r w:rsidR="00A02A50">
        <w:t>data into PLIDA and official statistics</w:t>
      </w:r>
      <w:r w:rsidR="0007088D">
        <w:t>.</w:t>
      </w:r>
    </w:p>
    <w:p w14:paraId="611D84D6" w14:textId="6BCBD696" w:rsidR="004A43EF" w:rsidRDefault="001F69F7" w:rsidP="00342394">
      <w:pPr>
        <w:pStyle w:val="BodyText"/>
      </w:pPr>
      <w:r>
        <w:lastRenderedPageBreak/>
        <w:t xml:space="preserve">However, not all gender pay gap analysis </w:t>
      </w:r>
      <w:r w:rsidRPr="00A5328D">
        <w:rPr>
          <w:rStyle w:val="Characteritalic"/>
        </w:rPr>
        <w:t>should</w:t>
      </w:r>
      <w:r>
        <w:t xml:space="preserve"> </w:t>
      </w:r>
      <w:r w:rsidR="00346290">
        <w:t xml:space="preserve">necessarily </w:t>
      </w:r>
      <w:r>
        <w:t>focus on like-for-like comparisons</w:t>
      </w:r>
      <w:r w:rsidR="00FC47BA">
        <w:t>, given the differences</w:t>
      </w:r>
      <w:r w:rsidR="00E73623">
        <w:t xml:space="preserve"> are an important part of understand</w:t>
      </w:r>
      <w:r w:rsidR="00C93069">
        <w:t>ing</w:t>
      </w:r>
      <w:r w:rsidR="00E73623">
        <w:t xml:space="preserve"> gender economic inequality.</w:t>
      </w:r>
      <w:r w:rsidR="00FC47BA">
        <w:t xml:space="preserve"> </w:t>
      </w:r>
      <w:r w:rsidR="00813EF0">
        <w:t xml:space="preserve">This is something the ABS notes in presenting a range of gender pay gap measures, that range from more like-for-like comparisons of </w:t>
      </w:r>
      <w:r w:rsidR="00D25CF0">
        <w:t xml:space="preserve">hourly earnings, through to measures for all employees, regardless of the different hours that </w:t>
      </w:r>
      <w:r w:rsidR="003B3B57">
        <w:t>females and males work, on average</w:t>
      </w:r>
      <w:r w:rsidR="002F6523">
        <w:t>.</w:t>
      </w:r>
    </w:p>
    <w:p w14:paraId="3DA94BBA" w14:textId="1B63DF02" w:rsidR="008623FB" w:rsidRDefault="004A43EF" w:rsidP="00342394">
      <w:pPr>
        <w:pStyle w:val="BodyText"/>
      </w:pPr>
      <w:r>
        <w:t>In addition to presenting gender pay gaps in median annual earnings</w:t>
      </w:r>
      <w:r w:rsidR="008623FB">
        <w:t>, o</w:t>
      </w:r>
      <w:r w:rsidR="001F69F7">
        <w:t xml:space="preserve">ur </w:t>
      </w:r>
      <w:r w:rsidR="004464E2">
        <w:t>S</w:t>
      </w:r>
      <w:r w:rsidR="001F69F7">
        <w:t xml:space="preserve">tudy </w:t>
      </w:r>
      <w:r w:rsidR="001826C2">
        <w:t xml:space="preserve">goes further and </w:t>
      </w:r>
      <w:r w:rsidR="00346290">
        <w:t xml:space="preserve">also </w:t>
      </w:r>
      <w:r w:rsidR="001F69F7">
        <w:t>provides</w:t>
      </w:r>
      <w:r w:rsidR="001F69F7" w:rsidRPr="00CA0580">
        <w:t xml:space="preserve"> </w:t>
      </w:r>
      <w:r w:rsidR="00CA0580" w:rsidRPr="00392D72">
        <w:rPr>
          <w:rStyle w:val="Characterbold"/>
        </w:rPr>
        <w:t xml:space="preserve">a 10-year </w:t>
      </w:r>
      <w:r w:rsidR="00356B99">
        <w:rPr>
          <w:rStyle w:val="Characterbold"/>
        </w:rPr>
        <w:t xml:space="preserve">accumulated </w:t>
      </w:r>
      <w:r w:rsidR="00CA0580" w:rsidRPr="00392D72">
        <w:rPr>
          <w:rStyle w:val="Characterbold"/>
        </w:rPr>
        <w:t>gender pay gap figure</w:t>
      </w:r>
      <w:r w:rsidR="00CA0580" w:rsidRPr="00CA0580">
        <w:t xml:space="preserve"> </w:t>
      </w:r>
      <w:r w:rsidR="001F69F7">
        <w:t xml:space="preserve">to </w:t>
      </w:r>
      <w:r w:rsidR="00CF19B6">
        <w:t xml:space="preserve">explicitly </w:t>
      </w:r>
      <w:r w:rsidR="00CA0580" w:rsidRPr="00CA0580">
        <w:t xml:space="preserve">explore longer-term disadvantage and </w:t>
      </w:r>
      <w:r w:rsidR="003A5D1D">
        <w:t>work towards</w:t>
      </w:r>
      <w:r w:rsidR="00CA0580" w:rsidRPr="00CA0580">
        <w:t xml:space="preserve"> life-time gender pay gap</w:t>
      </w:r>
      <w:r w:rsidR="003A5D1D">
        <w:t xml:space="preserve"> figures and approaches</w:t>
      </w:r>
      <w:r w:rsidR="001826C2">
        <w:t xml:space="preserve">, to acknowledge the cumulative effects of </w:t>
      </w:r>
      <w:r w:rsidR="00E85927">
        <w:t xml:space="preserve">all of these </w:t>
      </w:r>
      <w:r w:rsidR="001826C2">
        <w:t>differences</w:t>
      </w:r>
      <w:r w:rsidR="00E85927">
        <w:t xml:space="preserve"> </w:t>
      </w:r>
      <w:r w:rsidR="008623FB">
        <w:t xml:space="preserve">that contribute to differences </w:t>
      </w:r>
      <w:r w:rsidR="00E85927">
        <w:t xml:space="preserve">in </w:t>
      </w:r>
      <w:r w:rsidR="008623FB">
        <w:t xml:space="preserve">what females and males </w:t>
      </w:r>
      <w:r w:rsidR="00E85927">
        <w:t>earn</w:t>
      </w:r>
      <w:r w:rsidR="002F6523">
        <w:t>.</w:t>
      </w:r>
    </w:p>
    <w:p w14:paraId="1E3AADF3" w14:textId="6DA9ED46" w:rsidR="00CA0580" w:rsidRPr="00CA0580" w:rsidRDefault="00342394" w:rsidP="00342394">
      <w:pPr>
        <w:pStyle w:val="BodyText"/>
      </w:pPr>
      <w:r>
        <w:t xml:space="preserve">Like Austen and Preston's recent work on Victorian Gender Pay Gaps, we think </w:t>
      </w:r>
      <w:r w:rsidRPr="00D61EEB">
        <w:t xml:space="preserve">that a lifetime gender pay gap figure is </w:t>
      </w:r>
      <w:r w:rsidR="002D227E">
        <w:t xml:space="preserve">a particularly </w:t>
      </w:r>
      <w:r w:rsidRPr="00D61EEB">
        <w:t xml:space="preserve">meaningful </w:t>
      </w:r>
      <w:r w:rsidR="002D227E">
        <w:t xml:space="preserve">way of </w:t>
      </w:r>
      <w:r w:rsidRPr="00D61EEB">
        <w:t xml:space="preserve">capturing the economic inequality </w:t>
      </w:r>
      <w:r>
        <w:t>females</w:t>
      </w:r>
      <w:r w:rsidRPr="00D61EEB">
        <w:t xml:space="preserve"> face due to </w:t>
      </w:r>
      <w:r>
        <w:t xml:space="preserve">unpaid </w:t>
      </w:r>
      <w:r w:rsidRPr="00D61EEB">
        <w:t>caring responsibilities</w:t>
      </w:r>
      <w:r>
        <w:t>,</w:t>
      </w:r>
      <w:r w:rsidR="00B3516F">
        <w:t xml:space="preserve"> </w:t>
      </w:r>
      <w:r w:rsidRPr="00D61EEB">
        <w:t>and part-time work over the life course</w:t>
      </w:r>
      <w:r>
        <w:t xml:space="preserve"> </w:t>
      </w:r>
      <w:r w:rsidRPr="00D61EEB">
        <w:t>(</w:t>
      </w:r>
      <w:r w:rsidR="00C47F7F">
        <w:t>Austen and Preston</w:t>
      </w:r>
      <w:r w:rsidR="00C47F7F" w:rsidRPr="00D61EEB">
        <w:t xml:space="preserve"> </w:t>
      </w:r>
      <w:r w:rsidRPr="00D61EEB">
        <w:t>2024)</w:t>
      </w:r>
      <w:r>
        <w:t>.</w:t>
      </w:r>
      <w:r w:rsidR="008E0086">
        <w:t xml:space="preserve"> </w:t>
      </w:r>
      <w:r w:rsidR="00544F8E">
        <w:t xml:space="preserve">Creating these additional </w:t>
      </w:r>
      <w:r w:rsidR="000A2724">
        <w:t xml:space="preserve">complementary </w:t>
      </w:r>
      <w:r w:rsidR="00544F8E">
        <w:t>measures</w:t>
      </w:r>
      <w:r w:rsidR="00F27A35">
        <w:t>,</w:t>
      </w:r>
      <w:r w:rsidR="008E0086">
        <w:t xml:space="preserve"> </w:t>
      </w:r>
      <w:r w:rsidR="00544F8E">
        <w:t xml:space="preserve">along with </w:t>
      </w:r>
      <w:r w:rsidR="00F27A35">
        <w:t xml:space="preserve">detailed </w:t>
      </w:r>
      <w:r w:rsidR="00E15F96">
        <w:t>intersectional pay gap data</w:t>
      </w:r>
      <w:r w:rsidR="00772FB9">
        <w:t>,</w:t>
      </w:r>
      <w:r w:rsidR="005F386B">
        <w:t xml:space="preserve"> moves us towards a more</w:t>
      </w:r>
      <w:r w:rsidR="00E15F96">
        <w:t xml:space="preserve"> complete picture and a better understanding of</w:t>
      </w:r>
      <w:r w:rsidR="002D227E">
        <w:t xml:space="preserve"> what Australia needs to do to address </w:t>
      </w:r>
      <w:r w:rsidR="00544F8E">
        <w:t>gender economic inequality</w:t>
      </w:r>
      <w:r w:rsidR="002F6523">
        <w:t>.</w:t>
      </w:r>
    </w:p>
    <w:p w14:paraId="6A0F6442" w14:textId="23B58C6E" w:rsidR="00D75AD9" w:rsidRDefault="00C144BC" w:rsidP="00F70818">
      <w:pPr>
        <w:pStyle w:val="BodyText"/>
      </w:pPr>
      <w:r>
        <w:t xml:space="preserve">Our analysis also has an </w:t>
      </w:r>
      <w:r w:rsidRPr="00C144BC">
        <w:t xml:space="preserve">intentional focus on </w:t>
      </w:r>
      <w:r w:rsidR="004C0AF5" w:rsidRPr="004C0AF5">
        <w:rPr>
          <w:rStyle w:val="Characterbold"/>
        </w:rPr>
        <w:t xml:space="preserve">occupational </w:t>
      </w:r>
      <w:r w:rsidRPr="00392D72">
        <w:rPr>
          <w:rStyle w:val="Characterbold"/>
        </w:rPr>
        <w:t xml:space="preserve">median </w:t>
      </w:r>
      <w:r w:rsidR="004C0AF5">
        <w:rPr>
          <w:rStyle w:val="Characterbold"/>
        </w:rPr>
        <w:t>annual</w:t>
      </w:r>
      <w:r w:rsidRPr="00392D72">
        <w:rPr>
          <w:rStyle w:val="Characterbold"/>
        </w:rPr>
        <w:t xml:space="preserve"> pay gaps</w:t>
      </w:r>
      <w:r w:rsidRPr="00C144BC">
        <w:t xml:space="preserve"> because </w:t>
      </w:r>
      <w:r w:rsidR="00422F8B">
        <w:t>they</w:t>
      </w:r>
      <w:r w:rsidR="00014176">
        <w:t xml:space="preserve"> </w:t>
      </w:r>
      <w:r w:rsidR="00422F8B">
        <w:t xml:space="preserve">give </w:t>
      </w:r>
      <w:r w:rsidR="00342394">
        <w:t>a more accurate picture of what a typical female or male earn</w:t>
      </w:r>
      <w:r w:rsidR="004D7358">
        <w:t>s</w:t>
      </w:r>
      <w:r w:rsidR="00342394">
        <w:t xml:space="preserve">. </w:t>
      </w:r>
      <w:r w:rsidR="00C46FF2">
        <w:t>Occupational m</w:t>
      </w:r>
      <w:r w:rsidR="00014176">
        <w:t>edian</w:t>
      </w:r>
      <w:r w:rsidR="00415F8D">
        <w:t xml:space="preserve"> </w:t>
      </w:r>
      <w:r w:rsidR="00225938">
        <w:t xml:space="preserve">annual </w:t>
      </w:r>
      <w:r w:rsidR="00415F8D">
        <w:t>gender pay gaps are not</w:t>
      </w:r>
      <w:r w:rsidRPr="00C144BC">
        <w:t xml:space="preserve"> as impacted by extremely high or low paid </w:t>
      </w:r>
      <w:r w:rsidR="00950C8D">
        <w:t xml:space="preserve">workers which </w:t>
      </w:r>
      <w:r w:rsidR="00E15F96">
        <w:t xml:space="preserve">can </w:t>
      </w:r>
      <w:r w:rsidR="00422F8B">
        <w:t>sometimes skew</w:t>
      </w:r>
      <w:r w:rsidR="00E15F96">
        <w:t xml:space="preserve"> </w:t>
      </w:r>
      <w:r w:rsidR="00950C8D">
        <w:t>average gender pay gap measurements</w:t>
      </w:r>
      <w:r w:rsidR="002F6523">
        <w:t>.</w:t>
      </w:r>
    </w:p>
    <w:p w14:paraId="56881878" w14:textId="55FB4896" w:rsidR="00340A1C" w:rsidRDefault="0032280B" w:rsidP="00340A1C">
      <w:pPr>
        <w:pStyle w:val="BodyText"/>
      </w:pPr>
      <w:r>
        <w:t>More information on</w:t>
      </w:r>
      <w:r w:rsidR="00342394" w:rsidRPr="00371448">
        <w:t xml:space="preserve"> our methodology</w:t>
      </w:r>
      <w:r>
        <w:t xml:space="preserve">, and its relative </w:t>
      </w:r>
      <w:r w:rsidR="00F10BBB">
        <w:t xml:space="preserve">strengths and </w:t>
      </w:r>
      <w:r w:rsidR="00342394" w:rsidRPr="00371448">
        <w:t>limitations</w:t>
      </w:r>
      <w:r w:rsidR="008C53DD" w:rsidRPr="00371448">
        <w:t>,</w:t>
      </w:r>
      <w:r w:rsidR="00A65976">
        <w:t xml:space="preserve"> </w:t>
      </w:r>
      <w:r>
        <w:t xml:space="preserve">can be found </w:t>
      </w:r>
      <w:r w:rsidR="004354F3">
        <w:t xml:space="preserve">in </w:t>
      </w:r>
      <w:r w:rsidR="00465354">
        <w:t xml:space="preserve">the </w:t>
      </w:r>
      <w:r w:rsidR="00A85761">
        <w:t xml:space="preserve">accompanying </w:t>
      </w:r>
      <w:hyperlink r:id="rId68" w:anchor="downloads" w:history="1">
        <w:r w:rsidR="00F26E9C" w:rsidRPr="008759D1">
          <w:rPr>
            <w:rStyle w:val="Hyperlink"/>
          </w:rPr>
          <w:t>Technical Paper</w:t>
        </w:r>
        <w:r w:rsidR="00FE6BEC" w:rsidRPr="008759D1">
          <w:rPr>
            <w:rStyle w:val="Hyperlink"/>
          </w:rPr>
          <w:t xml:space="preserve"> 1</w:t>
        </w:r>
      </w:hyperlink>
      <w:r w:rsidR="002F6523">
        <w:t>.</w:t>
      </w:r>
    </w:p>
    <w:p w14:paraId="05C14FBF" w14:textId="23E64F39" w:rsidR="00F453A3" w:rsidRDefault="00F453A3" w:rsidP="00340A1C">
      <w:pPr>
        <w:pStyle w:val="BodyText"/>
      </w:pPr>
      <w:r>
        <w:rPr>
          <w:noProof/>
        </w:rPr>
        <w:drawing>
          <wp:inline distT="0" distB="0" distL="0" distR="0" wp14:anchorId="557A1034" wp14:editId="0B1ED5D7">
            <wp:extent cx="5732145" cy="3081020"/>
            <wp:effectExtent l="0" t="0" r="1905" b="5080"/>
            <wp:docPr id="164537131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71313" name="Picture 6">
                      <a:extLst>
                        <a:ext uri="{C183D7F6-B498-43B3-948B-1728B52AA6E4}">
                          <adec:decorative xmlns:adec="http://schemas.microsoft.com/office/drawing/2017/decorative" val="1"/>
                        </a:ext>
                      </a:extLst>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2145" cy="3081020"/>
                    </a:xfrm>
                    <a:prstGeom prst="rect">
                      <a:avLst/>
                    </a:prstGeom>
                  </pic:spPr>
                </pic:pic>
              </a:graphicData>
            </a:graphic>
          </wp:inline>
        </w:drawing>
      </w:r>
    </w:p>
    <w:tbl>
      <w:tblPr>
        <w:tblStyle w:val="CustomTablepulloutbox2"/>
        <w:tblW w:w="0" w:type="auto"/>
        <w:tblLook w:val="0600" w:firstRow="0" w:lastRow="0" w:firstColumn="0" w:lastColumn="0" w:noHBand="1" w:noVBand="1"/>
      </w:tblPr>
      <w:tblGrid>
        <w:gridCol w:w="8997"/>
      </w:tblGrid>
      <w:tr w:rsidR="00DD7875" w14:paraId="49E5E7AE" w14:textId="77777777" w:rsidTr="003A7B00">
        <w:tc>
          <w:tcPr>
            <w:tcW w:w="9027" w:type="dxa"/>
          </w:tcPr>
          <w:p w14:paraId="68C7292E" w14:textId="0ACF8A57" w:rsidR="00DD7875" w:rsidRPr="00DD7875" w:rsidRDefault="00A13B4B" w:rsidP="00DD7875">
            <w:pPr>
              <w:pStyle w:val="BoxHeading"/>
            </w:pPr>
            <w:r>
              <w:lastRenderedPageBreak/>
              <w:t>Key things to know about our occupational pay gap data</w:t>
            </w:r>
          </w:p>
          <w:p w14:paraId="079AAC3B" w14:textId="2E8B4DA9" w:rsidR="00A13B4B" w:rsidRPr="00DD7875" w:rsidRDefault="00A13B4B" w:rsidP="00A13B4B">
            <w:pPr>
              <w:pStyle w:val="ListBullet"/>
              <w:numPr>
                <w:ilvl w:val="0"/>
                <w:numId w:val="3"/>
              </w:numPr>
            </w:pPr>
            <w:r w:rsidRPr="00DD7875">
              <w:t>Our data presents gender pay gaps at the most detailed occupational level available</w:t>
            </w:r>
            <w:r w:rsidR="00500D28">
              <w:t>—</w:t>
            </w:r>
            <w:r w:rsidRPr="00DD7875">
              <w:t>ANZSCO 6-digit</w:t>
            </w:r>
            <w:r w:rsidR="000B76D7">
              <w:t>.</w:t>
            </w:r>
          </w:p>
          <w:p w14:paraId="53CE1A51" w14:textId="7ED71F35" w:rsidR="00A13B4B" w:rsidRDefault="00A13B4B" w:rsidP="00A13B4B">
            <w:pPr>
              <w:pStyle w:val="ListBullet"/>
              <w:numPr>
                <w:ilvl w:val="0"/>
                <w:numId w:val="3"/>
              </w:numPr>
            </w:pPr>
            <w:r w:rsidRPr="00DD7875">
              <w:t>This means for a major occupation group like Professionals, we can report on over 200 pay gaps for different types of professionals such as different types of doctors (General Practitioners compared to Surgeons) or different types of engineers (Civil compared to Environmental)</w:t>
            </w:r>
            <w:r w:rsidR="002F6523">
              <w:t>.</w:t>
            </w:r>
          </w:p>
          <w:p w14:paraId="24D468D3" w14:textId="77545454" w:rsidR="001B61E1" w:rsidRDefault="00A13B4B" w:rsidP="00DF6607">
            <w:pPr>
              <w:pStyle w:val="ListBullet"/>
              <w:numPr>
                <w:ilvl w:val="0"/>
                <w:numId w:val="3"/>
              </w:numPr>
            </w:pPr>
            <w:r w:rsidRPr="00DD7875">
              <w:t xml:space="preserve">Overall, we report on 688 occupational pay gaps. </w:t>
            </w:r>
            <w:r w:rsidR="001B61E1">
              <w:t>Y</w:t>
            </w:r>
            <w:r w:rsidR="001B61E1" w:rsidRPr="001B61E1">
              <w:t xml:space="preserve">ou can explore all 688 pay gaps in our </w:t>
            </w:r>
            <w:hyperlink r:id="rId70" w:history="1">
              <w:r w:rsidR="001B61E1" w:rsidRPr="008759D1">
                <w:rPr>
                  <w:rStyle w:val="Hyperlink"/>
                </w:rPr>
                <w:t>JSA Gender Pay Gap Dashboard</w:t>
              </w:r>
            </w:hyperlink>
            <w:r w:rsidR="00617F66">
              <w:t>.</w:t>
            </w:r>
          </w:p>
          <w:p w14:paraId="656800D0" w14:textId="242FCAB5" w:rsidR="001B61E1" w:rsidRPr="001B61E1" w:rsidRDefault="000B76D7" w:rsidP="00384CD5">
            <w:pPr>
              <w:pStyle w:val="Caption"/>
              <w:spacing w:before="240"/>
            </w:pPr>
            <w:r>
              <w:t xml:space="preserve">Figure </w:t>
            </w:r>
            <w:r w:rsidR="00C2511C">
              <w:t>20</w:t>
            </w:r>
            <w:r>
              <w:t xml:space="preserve">: </w:t>
            </w:r>
            <w:r w:rsidR="00106118">
              <w:t xml:space="preserve">Illustrating </w:t>
            </w:r>
            <w:r w:rsidR="00B040AE">
              <w:t>how very detailed insights complement existing measures</w:t>
            </w:r>
          </w:p>
          <w:p w14:paraId="3B83C9EA" w14:textId="386983E2" w:rsidR="001B61E1" w:rsidRPr="00DD7875" w:rsidRDefault="000B76D7" w:rsidP="00DD7875">
            <w:pPr>
              <w:pStyle w:val="BodyText"/>
            </w:pPr>
            <w:r w:rsidRPr="002F30E3">
              <w:rPr>
                <w:noProof/>
              </w:rPr>
              <w:drawing>
                <wp:inline distT="0" distB="0" distL="0" distR="0" wp14:anchorId="5DF60683" wp14:editId="7048E500">
                  <wp:extent cx="5385697" cy="4582116"/>
                  <wp:effectExtent l="0" t="0" r="5715" b="9525"/>
                  <wp:docPr id="772150369" name="Picture 1" descr="Infographic compares WGEA’s Gender Pay Gaps, calculated for ANZSCO digit-1 to JSA’s detailed occupational pay gaps made at the ANSCO Digit 6 level. The example given is Professionals (digit-1) broken down to example digit-6 occupations such as Aeroplane pilots, Civil Engineers, General Practitioners et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50369" name="Picture 1" descr="Infographic compares WGEA’s Gender Pay Gaps, calculated for ANZSCO digit-1 to JSA’s detailed occupational pay gaps made at the ANSCO Digit 6 level. The example given is Professionals (digit-1) broken down to example digit-6 occupations such as Aeroplane pilots, Civil Engineers, General Practitioners etc.  "/>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85697" cy="4582116"/>
                          </a:xfrm>
                          <a:prstGeom prst="rect">
                            <a:avLst/>
                          </a:prstGeom>
                        </pic:spPr>
                      </pic:pic>
                    </a:graphicData>
                  </a:graphic>
                </wp:inline>
              </w:drawing>
            </w:r>
          </w:p>
        </w:tc>
      </w:tr>
    </w:tbl>
    <w:p w14:paraId="1705EB8B" w14:textId="77777777" w:rsidR="00384CD5" w:rsidRDefault="00384CD5">
      <w:pPr>
        <w:spacing w:before="0" w:after="200" w:line="276" w:lineRule="auto"/>
        <w:rPr>
          <w:rFonts w:eastAsia="Times New Roman" w:cs="Arial"/>
          <w:b/>
          <w:color w:val="4B0985"/>
          <w:sz w:val="26"/>
          <w:szCs w:val="26"/>
          <w:lang w:eastAsia="en-AU"/>
        </w:rPr>
      </w:pPr>
      <w:r>
        <w:br w:type="page"/>
      </w:r>
    </w:p>
    <w:p w14:paraId="53F366C3" w14:textId="3E4CB3E7" w:rsidR="000F2F33" w:rsidRDefault="001429F2" w:rsidP="00384CD5">
      <w:pPr>
        <w:pStyle w:val="Heading3"/>
        <w:spacing w:before="360"/>
      </w:pPr>
      <w:bookmarkStart w:id="47" w:name="_Toc205210182"/>
      <w:r>
        <w:lastRenderedPageBreak/>
        <w:t xml:space="preserve">High level </w:t>
      </w:r>
      <w:r w:rsidR="00786615">
        <w:t>gender pay gap findings</w:t>
      </w:r>
      <w:bookmarkStart w:id="48" w:name="_Toc200534030"/>
      <w:bookmarkEnd w:id="47"/>
    </w:p>
    <w:p w14:paraId="74941F12" w14:textId="28FF3426" w:rsidR="006A770E" w:rsidRDefault="009D4991" w:rsidP="00973146">
      <w:pPr>
        <w:pStyle w:val="BodyText"/>
      </w:pPr>
      <w:r>
        <w:t xml:space="preserve">While this Study focuses on detailed occupation </w:t>
      </w:r>
      <w:r w:rsidR="00774B01">
        <w:t>and intersectional gender pay gaps, it is useful to have a</w:t>
      </w:r>
      <w:r w:rsidR="00483440">
        <w:t>n equivalent</w:t>
      </w:r>
      <w:r w:rsidR="00774B01">
        <w:t xml:space="preserve"> whole of workforce </w:t>
      </w:r>
      <w:r w:rsidR="00483440">
        <w:t xml:space="preserve">gender pay gap </w:t>
      </w:r>
      <w:r w:rsidR="00774B01">
        <w:t xml:space="preserve">figure as a </w:t>
      </w:r>
      <w:r w:rsidR="006A6E8E">
        <w:t xml:space="preserve">reference, to </w:t>
      </w:r>
      <w:r w:rsidR="006A770E">
        <w:t>compare the individual occupations against</w:t>
      </w:r>
      <w:r w:rsidR="002F6523">
        <w:t>.</w:t>
      </w:r>
    </w:p>
    <w:p w14:paraId="62166124" w14:textId="276FFBA9" w:rsidR="00FD0CDC" w:rsidRDefault="00F2078E" w:rsidP="00973146">
      <w:pPr>
        <w:pStyle w:val="BodyText"/>
      </w:pPr>
      <w:r>
        <w:t>Our</w:t>
      </w:r>
      <w:r w:rsidR="003E4C23">
        <w:t xml:space="preserve"> </w:t>
      </w:r>
      <w:r w:rsidR="00CF2C73">
        <w:t xml:space="preserve">two </w:t>
      </w:r>
      <w:r w:rsidR="0080719E">
        <w:t>high</w:t>
      </w:r>
      <w:r w:rsidR="00C52D47">
        <w:t xml:space="preserve"> level total workforce gender pay gap </w:t>
      </w:r>
      <w:r w:rsidR="006A770E">
        <w:t xml:space="preserve">figures </w:t>
      </w:r>
      <w:r w:rsidR="00C52D47">
        <w:t>are</w:t>
      </w:r>
      <w:r w:rsidR="00FD0CDC">
        <w:t>:</w:t>
      </w:r>
    </w:p>
    <w:p w14:paraId="48EB7D64" w14:textId="08C12856" w:rsidR="00C826E3" w:rsidRDefault="00786615" w:rsidP="00FD0CDC">
      <w:pPr>
        <w:pStyle w:val="ListBullet"/>
      </w:pPr>
      <w:r>
        <w:t>In 2022-23</w:t>
      </w:r>
      <w:r w:rsidR="0017185F">
        <w:t>,</w:t>
      </w:r>
      <w:r>
        <w:t xml:space="preserve"> </w:t>
      </w:r>
      <w:r w:rsidR="00F2078E">
        <w:t xml:space="preserve">the </w:t>
      </w:r>
      <w:r w:rsidR="005170B2">
        <w:t xml:space="preserve">occupational </w:t>
      </w:r>
      <w:r w:rsidR="008E4009">
        <w:t xml:space="preserve">median </w:t>
      </w:r>
      <w:r w:rsidR="007E5700">
        <w:t xml:space="preserve">annual </w:t>
      </w:r>
      <w:r w:rsidR="00F2078E">
        <w:t>gen</w:t>
      </w:r>
      <w:r w:rsidR="00136BD4">
        <w:t>d</w:t>
      </w:r>
      <w:r w:rsidR="00F2078E">
        <w:t xml:space="preserve">er pay gap </w:t>
      </w:r>
      <w:r w:rsidR="00136BD4">
        <w:t>w</w:t>
      </w:r>
      <w:r w:rsidR="00F2078E">
        <w:t xml:space="preserve">as </w:t>
      </w:r>
      <w:r w:rsidR="00F2078E" w:rsidRPr="00F42424">
        <w:rPr>
          <w:rStyle w:val="Characterbold"/>
        </w:rPr>
        <w:t>25.7%</w:t>
      </w:r>
      <w:r w:rsidR="00CF2C73">
        <w:rPr>
          <w:rStyle w:val="Characterbold"/>
        </w:rPr>
        <w:t xml:space="preserve"> (down from 30.9% in 2010-11)</w:t>
      </w:r>
      <w:r w:rsidR="002F6523">
        <w:rPr>
          <w:rStyle w:val="Characterbold"/>
        </w:rPr>
        <w:t>.</w:t>
      </w:r>
    </w:p>
    <w:p w14:paraId="45E330D0" w14:textId="23CD9A69" w:rsidR="00FF1137" w:rsidRPr="00AB3739" w:rsidRDefault="00397024" w:rsidP="00AB3739">
      <w:pPr>
        <w:pStyle w:val="ListBullet"/>
        <w:rPr>
          <w:rStyle w:val="Characterbold"/>
          <w:b w:val="0"/>
        </w:rPr>
      </w:pPr>
      <w:r>
        <w:t>In 2020-21</w:t>
      </w:r>
      <w:r w:rsidR="003914EB">
        <w:t>,</w:t>
      </w:r>
      <w:r>
        <w:t xml:space="preserve"> t</w:t>
      </w:r>
      <w:r w:rsidR="0080719E">
        <w:t>he</w:t>
      </w:r>
      <w:r w:rsidR="00FD0CDC">
        <w:t xml:space="preserve"> accumulated</w:t>
      </w:r>
      <w:r w:rsidR="002F225B" w:rsidRPr="002F225B">
        <w:rPr>
          <w:rStyle w:val="Characterbold"/>
        </w:rPr>
        <w:t xml:space="preserve"> </w:t>
      </w:r>
      <w:r w:rsidR="002F225B" w:rsidRPr="00786615">
        <w:rPr>
          <w:rStyle w:val="Characterbold"/>
          <w:b w:val="0"/>
        </w:rPr>
        <w:t xml:space="preserve">10-year median gender pay gap </w:t>
      </w:r>
      <w:r w:rsidR="00902AF5" w:rsidRPr="00902AF5">
        <w:rPr>
          <w:rStyle w:val="Characterbold"/>
          <w:b w:val="0"/>
        </w:rPr>
        <w:t>—</w:t>
      </w:r>
      <w:r w:rsidR="006A770E">
        <w:rPr>
          <w:rStyle w:val="Characterbold"/>
        </w:rPr>
        <w:t xml:space="preserve"> from 2010-11 to 2020-21</w:t>
      </w:r>
      <w:r w:rsidR="006A770E" w:rsidRPr="00902AF5">
        <w:rPr>
          <w:rStyle w:val="Characterbold"/>
          <w:b w:val="0"/>
        </w:rPr>
        <w:t xml:space="preserve"> </w:t>
      </w:r>
      <w:r w:rsidR="00902AF5" w:rsidRPr="00902AF5">
        <w:rPr>
          <w:rStyle w:val="Characterbold"/>
          <w:b w:val="0"/>
        </w:rPr>
        <w:t>—</w:t>
      </w:r>
      <w:r w:rsidR="009B4EE3">
        <w:rPr>
          <w:rStyle w:val="Characterbold"/>
        </w:rPr>
        <w:t xml:space="preserve"> </w:t>
      </w:r>
      <w:r w:rsidR="008E4009" w:rsidRPr="00F42424">
        <w:rPr>
          <w:rStyle w:val="Characterbold"/>
          <w:b w:val="0"/>
        </w:rPr>
        <w:t>was</w:t>
      </w:r>
      <w:r w:rsidR="008E4009">
        <w:rPr>
          <w:rStyle w:val="Characterbold"/>
        </w:rPr>
        <w:t xml:space="preserve"> 30.7%</w:t>
      </w:r>
      <w:r w:rsidR="002F6523">
        <w:rPr>
          <w:rStyle w:val="Characterbold"/>
        </w:rPr>
        <w:t>.</w:t>
      </w:r>
    </w:p>
    <w:p w14:paraId="6631897F" w14:textId="281C6E0C" w:rsidR="0047754F" w:rsidRDefault="006C3E41" w:rsidP="00133943">
      <w:pPr>
        <w:pStyle w:val="BodyText"/>
      </w:pPr>
      <w:r>
        <w:t>Like</w:t>
      </w:r>
      <w:r w:rsidR="00012BC1">
        <w:t xml:space="preserve"> the ABS and WGEA time series, </w:t>
      </w:r>
      <w:r w:rsidR="0047754F">
        <w:t>t</w:t>
      </w:r>
      <w:r w:rsidR="00945C4B">
        <w:t xml:space="preserve">he </w:t>
      </w:r>
      <w:r w:rsidR="00574E23">
        <w:t>high</w:t>
      </w:r>
      <w:r w:rsidR="002A3CC9">
        <w:t>-</w:t>
      </w:r>
      <w:r w:rsidR="00574E23">
        <w:t xml:space="preserve">level </w:t>
      </w:r>
      <w:r w:rsidR="001229BC">
        <w:t xml:space="preserve">occupational </w:t>
      </w:r>
      <w:r w:rsidR="0047754F">
        <w:t xml:space="preserve">median gender pay gap in this Study also </w:t>
      </w:r>
      <w:r w:rsidR="00574E23">
        <w:t xml:space="preserve">fell </w:t>
      </w:r>
      <w:r w:rsidR="0047754F">
        <w:t xml:space="preserve">over the </w:t>
      </w:r>
      <w:r w:rsidR="00B836AF">
        <w:t xml:space="preserve">most recent </w:t>
      </w:r>
      <w:r w:rsidR="0047754F">
        <w:t>decade</w:t>
      </w:r>
      <w:r w:rsidR="00B836AF">
        <w:t xml:space="preserve">. </w:t>
      </w:r>
      <w:r w:rsidR="00574E23">
        <w:t xml:space="preserve">It fell from 30.9% in 2010-11 </w:t>
      </w:r>
      <w:r w:rsidR="0040065F">
        <w:t xml:space="preserve">to 28.2% by 2016-17, </w:t>
      </w:r>
      <w:r w:rsidR="002F3D23">
        <w:t xml:space="preserve">and </w:t>
      </w:r>
      <w:r w:rsidR="009B4EE3">
        <w:t xml:space="preserve">down to </w:t>
      </w:r>
      <w:r w:rsidR="0040065F">
        <w:t xml:space="preserve">25.7% </w:t>
      </w:r>
      <w:r w:rsidR="00630DD3">
        <w:t>by 2022-23.</w:t>
      </w:r>
    </w:p>
    <w:p w14:paraId="534FB543" w14:textId="34E9B0B6" w:rsidR="00945C4B" w:rsidRDefault="00630DD3" w:rsidP="00133943">
      <w:pPr>
        <w:pStyle w:val="BodyText"/>
      </w:pPr>
      <w:r>
        <w:t>Also</w:t>
      </w:r>
      <w:r w:rsidR="002F5D2F">
        <w:t>,</w:t>
      </w:r>
      <w:r>
        <w:t xml:space="preserve"> in line with the ABS and WGEA data</w:t>
      </w:r>
      <w:r w:rsidR="00C71892">
        <w:t>, there is a</w:t>
      </w:r>
      <w:r w:rsidR="005448A3">
        <w:t>n</w:t>
      </w:r>
      <w:r w:rsidR="00C71892">
        <w:t xml:space="preserve"> </w:t>
      </w:r>
      <w:r w:rsidR="004847C4">
        <w:t xml:space="preserve">occupational median </w:t>
      </w:r>
      <w:r w:rsidR="005448A3">
        <w:t xml:space="preserve">annual </w:t>
      </w:r>
      <w:r w:rsidR="00C71892">
        <w:t>gender pay gap in favour of men across most of the Australian labour market</w:t>
      </w:r>
      <w:r w:rsidR="003A2304">
        <w:t xml:space="preserve"> (in 671, or 98%</w:t>
      </w:r>
      <w:r w:rsidR="00A72E34">
        <w:t>,</w:t>
      </w:r>
      <w:r w:rsidR="003A2304">
        <w:t xml:space="preserve"> of the 688 6-digit level occupations).</w:t>
      </w:r>
      <w:r w:rsidR="003A2304" w:rsidRPr="00133943">
        <w:rPr>
          <w:rStyle w:val="FootnoteReference"/>
        </w:rPr>
        <w:footnoteReference w:id="15"/>
      </w:r>
    </w:p>
    <w:p w14:paraId="6A4CA5C3" w14:textId="7861913A" w:rsidR="00133943" w:rsidRDefault="00133943" w:rsidP="00133943">
      <w:pPr>
        <w:pStyle w:val="BodyText"/>
      </w:pPr>
      <w:r>
        <w:t>Th</w:t>
      </w:r>
      <w:r w:rsidR="00A72E34">
        <w:t>e</w:t>
      </w:r>
      <w:r w:rsidRPr="00133943">
        <w:t xml:space="preserve"> new 10-year </w:t>
      </w:r>
      <w:r w:rsidR="00A72E34">
        <w:t xml:space="preserve">accumulated </w:t>
      </w:r>
      <w:r w:rsidRPr="00133943">
        <w:t>gender pay gap measure provides an indication of the longer-term and lifetime impacts of gender economic inequality</w:t>
      </w:r>
      <w:r w:rsidR="00A72E34">
        <w:t xml:space="preserve">. In addition to the difference </w:t>
      </w:r>
      <w:r w:rsidR="00206B35">
        <w:t xml:space="preserve">between </w:t>
      </w:r>
      <w:r w:rsidR="00163EC9">
        <w:t xml:space="preserve">it (30.7%) </w:t>
      </w:r>
      <w:r w:rsidR="00206B35">
        <w:t xml:space="preserve">the single year measure </w:t>
      </w:r>
      <w:r w:rsidR="00163EC9">
        <w:t>(</w:t>
      </w:r>
      <w:r w:rsidR="00206B35">
        <w:t>25.7%</w:t>
      </w:r>
      <w:r w:rsidR="00163EC9">
        <w:t>)</w:t>
      </w:r>
      <w:r w:rsidR="00140D05">
        <w:t xml:space="preserve">, the </w:t>
      </w:r>
      <w:r w:rsidRPr="00133943">
        <w:t xml:space="preserve">intersectional pay gap analysis </w:t>
      </w:r>
      <w:r w:rsidR="00140D05">
        <w:t xml:space="preserve">in this Study also </w:t>
      </w:r>
      <w:r w:rsidRPr="00133943">
        <w:t>show</w:t>
      </w:r>
      <w:r w:rsidR="00140D05">
        <w:t>s</w:t>
      </w:r>
      <w:r w:rsidRPr="00133943">
        <w:t xml:space="preserve"> how this worsens and compounds for different types of women</w:t>
      </w:r>
      <w:r w:rsidR="00662601">
        <w:t>—</w:t>
      </w:r>
      <w:r w:rsidR="00320D1B">
        <w:t xml:space="preserve">particularly </w:t>
      </w:r>
      <w:r>
        <w:t>First Nations females</w:t>
      </w:r>
      <w:r w:rsidR="002F6523">
        <w:t>.</w:t>
      </w:r>
    </w:p>
    <w:p w14:paraId="20553513" w14:textId="6AFC0FEE" w:rsidR="00727341" w:rsidRDefault="00DD0EED" w:rsidP="00EA1FD9">
      <w:pPr>
        <w:pStyle w:val="BodyText"/>
      </w:pPr>
      <w:r>
        <w:t xml:space="preserve">Looking across </w:t>
      </w:r>
      <w:r w:rsidR="00827491">
        <w:t xml:space="preserve">the </w:t>
      </w:r>
      <w:r w:rsidR="00587553" w:rsidRPr="00587553">
        <w:t xml:space="preserve">wide range of gender pay gaps </w:t>
      </w:r>
      <w:r w:rsidR="00827491">
        <w:t xml:space="preserve">for the </w:t>
      </w:r>
      <w:r w:rsidR="00587553" w:rsidRPr="00587553">
        <w:t>688 occupations</w:t>
      </w:r>
      <w:r w:rsidR="00827491">
        <w:t>, around one in five (1</w:t>
      </w:r>
      <w:r w:rsidR="00AF3A23">
        <w:t xml:space="preserve">9% or 126 occupations) </w:t>
      </w:r>
      <w:r w:rsidR="00B21072" w:rsidRPr="00196984">
        <w:t xml:space="preserve">have a pay gap </w:t>
      </w:r>
      <w:r w:rsidR="00AF3A23">
        <w:t xml:space="preserve">of </w:t>
      </w:r>
      <w:r w:rsidR="00B21072" w:rsidRPr="00196984">
        <w:t>25%</w:t>
      </w:r>
      <w:r w:rsidR="00AF3A23">
        <w:t xml:space="preserve"> or more</w:t>
      </w:r>
      <w:r w:rsidR="002F6523">
        <w:t>.</w:t>
      </w:r>
    </w:p>
    <w:p w14:paraId="7BE01266" w14:textId="0DAEC2E4" w:rsidR="00E923BE" w:rsidRDefault="00B21072" w:rsidP="00E923BE">
      <w:pPr>
        <w:pStyle w:val="ListBullet"/>
      </w:pPr>
      <w:r w:rsidRPr="00196984">
        <w:t xml:space="preserve">Only 2% </w:t>
      </w:r>
      <w:r w:rsidR="00DD5FE5">
        <w:t>o</w:t>
      </w:r>
      <w:r w:rsidR="00A244F7">
        <w:t>r 15</w:t>
      </w:r>
      <w:r w:rsidR="00DD5FE5">
        <w:t xml:space="preserve"> occupations </w:t>
      </w:r>
      <w:r w:rsidRPr="00196984">
        <w:t>have a relatively neutral gender pay gap</w:t>
      </w:r>
      <w:r w:rsidR="005D4D62">
        <w:t xml:space="preserve"> (at or below 5%)</w:t>
      </w:r>
      <w:r w:rsidR="002F6523">
        <w:t>.</w:t>
      </w:r>
    </w:p>
    <w:p w14:paraId="2CD6B662" w14:textId="4F9FA4AC" w:rsidR="000F2F33" w:rsidRDefault="0080126E" w:rsidP="000F2F33">
      <w:pPr>
        <w:pStyle w:val="ListBullet"/>
      </w:pPr>
      <w:r>
        <w:t>There are</w:t>
      </w:r>
      <w:r w:rsidR="00230225">
        <w:t xml:space="preserve"> 2</w:t>
      </w:r>
      <w:r w:rsidR="00FA508E">
        <w:t>8</w:t>
      </w:r>
      <w:r w:rsidR="0064674C">
        <w:t xml:space="preserve"> occupations </w:t>
      </w:r>
      <w:r w:rsidR="00FA508E">
        <w:t xml:space="preserve">have a very high pay gap </w:t>
      </w:r>
      <w:r w:rsidR="0064674C">
        <w:t xml:space="preserve">where men earn </w:t>
      </w:r>
      <w:r w:rsidR="0064674C" w:rsidRPr="0064674C">
        <w:rPr>
          <w:rStyle w:val="Emphasis"/>
        </w:rPr>
        <w:t xml:space="preserve">more </w:t>
      </w:r>
      <w:r w:rsidR="0064674C">
        <w:t xml:space="preserve">than a third more than females </w:t>
      </w:r>
      <w:r w:rsidR="002C3805">
        <w:t>(35% and above)</w:t>
      </w:r>
      <w:r w:rsidR="0064674C">
        <w:t>.</w:t>
      </w:r>
    </w:p>
    <w:p w14:paraId="5023CCCF" w14:textId="24E91960" w:rsidR="00EC3165" w:rsidRDefault="0064674C" w:rsidP="00EC3165">
      <w:pPr>
        <w:pStyle w:val="ListBullet"/>
      </w:pPr>
      <w:r>
        <w:t>T</w:t>
      </w:r>
      <w:r w:rsidR="001B356D">
        <w:t xml:space="preserve">he </w:t>
      </w:r>
      <w:r w:rsidR="00546D73">
        <w:t>'</w:t>
      </w:r>
      <w:r w:rsidR="001B356D">
        <w:t>typica</w:t>
      </w:r>
      <w:r w:rsidR="00EE4133">
        <w:t>l</w:t>
      </w:r>
      <w:r w:rsidR="00546D73">
        <w:t>'</w:t>
      </w:r>
      <w:r w:rsidR="00EE4133">
        <w:t xml:space="preserve"> occupational </w:t>
      </w:r>
      <w:r w:rsidR="00BA060D">
        <w:t>median</w:t>
      </w:r>
      <w:r w:rsidR="00EE4133">
        <w:t xml:space="preserve"> </w:t>
      </w:r>
      <w:r w:rsidR="0078564D">
        <w:t xml:space="preserve">annual </w:t>
      </w:r>
      <w:r w:rsidR="00EE4133">
        <w:t xml:space="preserve">gender pay gap </w:t>
      </w:r>
      <w:r w:rsidR="00F54EC5">
        <w:t>is 16.8%</w:t>
      </w:r>
      <w:r w:rsidR="004852CC">
        <w:t xml:space="preserve"> (that is the median of these median gender pay gaps)</w:t>
      </w:r>
      <w:r w:rsidR="00F54EC5">
        <w:t>.</w:t>
      </w:r>
      <w:r w:rsidR="00EE4133">
        <w:t xml:space="preserve"> </w:t>
      </w:r>
      <w:r w:rsidR="00711B35">
        <w:t xml:space="preserve">This means that half of the 688 occupations </w:t>
      </w:r>
      <w:r w:rsidR="006E32D8">
        <w:t xml:space="preserve">across the Australian workforce </w:t>
      </w:r>
      <w:r w:rsidR="00711B35">
        <w:t>are above 16.8% and half are below.</w:t>
      </w:r>
      <w:r w:rsidR="00711B35">
        <w:rPr>
          <w:rStyle w:val="FootnoteReference"/>
        </w:rPr>
        <w:footnoteReference w:id="16"/>
      </w:r>
    </w:p>
    <w:p w14:paraId="04DEF505" w14:textId="61105D52" w:rsidR="00EC3165" w:rsidRDefault="00AB327C" w:rsidP="003A63F5">
      <w:pPr>
        <w:pStyle w:val="BodyText"/>
      </w:pPr>
      <w:r>
        <w:t>Like</w:t>
      </w:r>
      <w:r w:rsidR="005B7619">
        <w:t xml:space="preserve"> the total workforce gender pay gap</w:t>
      </w:r>
      <w:r>
        <w:t>, occupation</w:t>
      </w:r>
      <w:r w:rsidR="00501D4D">
        <w:t>-level</w:t>
      </w:r>
      <w:r>
        <w:t xml:space="preserve"> gender pay gaps </w:t>
      </w:r>
      <w:r w:rsidR="005B7619">
        <w:t>ha</w:t>
      </w:r>
      <w:r>
        <w:t>ve also</w:t>
      </w:r>
      <w:r w:rsidR="005B7619">
        <w:t xml:space="preserve"> </w:t>
      </w:r>
      <w:r w:rsidR="00501D4D">
        <w:t xml:space="preserve">generally </w:t>
      </w:r>
      <w:r w:rsidR="005B7619">
        <w:t>been decreasing over time</w:t>
      </w:r>
      <w:r>
        <w:t xml:space="preserve">. </w:t>
      </w:r>
      <w:r w:rsidR="009D60A4">
        <w:t>Over</w:t>
      </w:r>
      <w:r w:rsidR="005B7619">
        <w:t xml:space="preserve"> the </w:t>
      </w:r>
      <w:r w:rsidR="009D60A4">
        <w:t xml:space="preserve">12 years from </w:t>
      </w:r>
      <w:r w:rsidR="004E7288">
        <w:t>2010-11</w:t>
      </w:r>
      <w:r w:rsidR="00501D4D">
        <w:t xml:space="preserve"> to 2022-23</w:t>
      </w:r>
      <w:r w:rsidR="004E7288">
        <w:t xml:space="preserve">, </w:t>
      </w:r>
      <w:r w:rsidR="00501D4D">
        <w:t>almost two-third (</w:t>
      </w:r>
      <w:r w:rsidR="004E7288">
        <w:t>63%</w:t>
      </w:r>
      <w:r w:rsidR="00501D4D">
        <w:t>)</w:t>
      </w:r>
      <w:r w:rsidR="004E7288">
        <w:t xml:space="preserve"> of occupations saw</w:t>
      </w:r>
      <w:r w:rsidR="005B7619">
        <w:t xml:space="preserve"> a </w:t>
      </w:r>
      <w:r w:rsidR="004E7288">
        <w:t>decrease in their pay gap</w:t>
      </w:r>
      <w:r w:rsidR="002F6523">
        <w:t>.</w:t>
      </w:r>
    </w:p>
    <w:p w14:paraId="5D669381" w14:textId="759158B3" w:rsidR="00AD2ECE" w:rsidRDefault="009A64D7" w:rsidP="00C0151C">
      <w:pPr>
        <w:pStyle w:val="BodyText"/>
      </w:pPr>
      <w:r>
        <w:t xml:space="preserve">A further </w:t>
      </w:r>
      <w:r w:rsidR="005B7619">
        <w:t xml:space="preserve">notable </w:t>
      </w:r>
      <w:r>
        <w:t xml:space="preserve">finding from our </w:t>
      </w:r>
      <w:r w:rsidR="008A7BC0">
        <w:t>S</w:t>
      </w:r>
      <w:r>
        <w:t xml:space="preserve">tudy, is that </w:t>
      </w:r>
      <w:r w:rsidR="005B7619">
        <w:t>there</w:t>
      </w:r>
      <w:r w:rsidR="000F2F33">
        <w:t xml:space="preserve"> are </w:t>
      </w:r>
      <w:r w:rsidR="006E32D8">
        <w:t xml:space="preserve">wide-ranging and high </w:t>
      </w:r>
      <w:r w:rsidR="005B7619">
        <w:t xml:space="preserve">gender </w:t>
      </w:r>
      <w:r w:rsidR="003C2F87">
        <w:t xml:space="preserve">pay gaps </w:t>
      </w:r>
      <w:r w:rsidR="003C2F87" w:rsidRPr="005B7619">
        <w:rPr>
          <w:rStyle w:val="Emphasis"/>
        </w:rPr>
        <w:t>even</w:t>
      </w:r>
      <w:r w:rsidR="003C2F87">
        <w:t xml:space="preserve"> when males and females are working similar hours in the same occupations</w:t>
      </w:r>
      <w:r w:rsidR="005B7619">
        <w:t xml:space="preserve">. Again, this </w:t>
      </w:r>
      <w:r w:rsidR="00424642">
        <w:t xml:space="preserve">aligns with </w:t>
      </w:r>
      <w:r w:rsidR="007E6679">
        <w:t>WGEA and ABS</w:t>
      </w:r>
      <w:r w:rsidR="005B7619">
        <w:t xml:space="preserve"> </w:t>
      </w:r>
      <w:r w:rsidR="00424642">
        <w:t xml:space="preserve">gender pay gap </w:t>
      </w:r>
      <w:r w:rsidR="00E95EAA">
        <w:t xml:space="preserve">data and </w:t>
      </w:r>
      <w:r w:rsidR="005B7619">
        <w:t>analysis</w:t>
      </w:r>
      <w:r w:rsidR="00E95EAA">
        <w:t>,</w:t>
      </w:r>
      <w:r w:rsidR="005B7619">
        <w:t xml:space="preserve"> as well</w:t>
      </w:r>
      <w:r w:rsidR="007E6679">
        <w:t xml:space="preserve"> as </w:t>
      </w:r>
      <w:r w:rsidR="00E95EAA">
        <w:t xml:space="preserve">other </w:t>
      </w:r>
      <w:r w:rsidR="007E6679">
        <w:t>recent research into the drivers of gender pay gaps</w:t>
      </w:r>
      <w:r w:rsidR="002F6523">
        <w:t>.</w:t>
      </w:r>
    </w:p>
    <w:p w14:paraId="1B90DA5E" w14:textId="41F83D16" w:rsidR="00196984" w:rsidRDefault="006E32D8" w:rsidP="00C0151C">
      <w:pPr>
        <w:pStyle w:val="BodyText"/>
      </w:pPr>
      <w:r>
        <w:t xml:space="preserve">Figure </w:t>
      </w:r>
      <w:r w:rsidR="00B137C9">
        <w:t>21</w:t>
      </w:r>
      <w:r>
        <w:t xml:space="preserve"> </w:t>
      </w:r>
      <w:r w:rsidR="00AD2ECE">
        <w:t xml:space="preserve">shows </w:t>
      </w:r>
      <w:r>
        <w:t xml:space="preserve">the </w:t>
      </w:r>
      <w:r w:rsidR="00AD2ECE">
        <w:t xml:space="preserve">broader </w:t>
      </w:r>
      <w:r>
        <w:t xml:space="preserve">range of </w:t>
      </w:r>
      <w:r w:rsidR="00C26585">
        <w:t>occupational</w:t>
      </w:r>
      <w:r>
        <w:t xml:space="preserve"> </w:t>
      </w:r>
      <w:r w:rsidR="00AD2ECE">
        <w:t xml:space="preserve">median </w:t>
      </w:r>
      <w:r w:rsidR="00EE552D">
        <w:t xml:space="preserve">annual </w:t>
      </w:r>
      <w:r>
        <w:t>pay gaps across the 688 occupations</w:t>
      </w:r>
      <w:r w:rsidR="00AD2ECE">
        <w:t xml:space="preserve">, </w:t>
      </w:r>
      <w:r w:rsidR="00E95623">
        <w:t>compare</w:t>
      </w:r>
      <w:r w:rsidR="00AD2ECE">
        <w:t>d</w:t>
      </w:r>
      <w:r w:rsidR="00E95623">
        <w:t xml:space="preserve"> </w:t>
      </w:r>
      <w:r w:rsidR="00424642">
        <w:t xml:space="preserve">with </w:t>
      </w:r>
      <w:r w:rsidR="00AD2ECE">
        <w:t xml:space="preserve">the narrower range of </w:t>
      </w:r>
      <w:r w:rsidR="000D4C32">
        <w:t>median hours worked gaps</w:t>
      </w:r>
      <w:r w:rsidR="002F6523">
        <w:t>.</w:t>
      </w:r>
    </w:p>
    <w:p w14:paraId="396A84D1" w14:textId="5765BCEE" w:rsidR="006E5D28" w:rsidRDefault="006E5D28" w:rsidP="006E5D28">
      <w:pPr>
        <w:pStyle w:val="Caption"/>
      </w:pPr>
      <w:r>
        <w:lastRenderedPageBreak/>
        <w:t xml:space="preserve">Figure </w:t>
      </w:r>
      <w:r w:rsidR="00C2511C">
        <w:t>21</w:t>
      </w:r>
      <w:r>
        <w:t>: Distribution of ANZSCO 6-digit occupation</w:t>
      </w:r>
      <w:r w:rsidR="00717951">
        <w:t>al</w:t>
      </w:r>
      <w:r>
        <w:t xml:space="preserve"> median </w:t>
      </w:r>
      <w:r w:rsidR="003A5513">
        <w:t>annual</w:t>
      </w:r>
      <w:r>
        <w:t xml:space="preserve"> gender pay gaps</w:t>
      </w:r>
    </w:p>
    <w:p w14:paraId="3EE2893D" w14:textId="04945C08" w:rsidR="00A30CD2" w:rsidRPr="00A30CD2" w:rsidRDefault="00A30CD2" w:rsidP="00A30CD2">
      <w:pPr>
        <w:pStyle w:val="BodyText"/>
      </w:pPr>
      <w:r w:rsidRPr="00A30CD2">
        <w:rPr>
          <w:noProof/>
        </w:rPr>
        <w:drawing>
          <wp:inline distT="0" distB="0" distL="0" distR="0" wp14:anchorId="4A9B414C" wp14:editId="0D9FD6D2">
            <wp:extent cx="5732145" cy="2812211"/>
            <wp:effectExtent l="0" t="0" r="1905" b="7620"/>
            <wp:docPr id="675346437" name="Chart 1" descr="This is a bar chart visually representing the analysis above">
              <a:extLst xmlns:a="http://schemas.openxmlformats.org/drawingml/2006/main">
                <a:ext uri="{FF2B5EF4-FFF2-40B4-BE49-F238E27FC236}">
                  <a16:creationId xmlns:a16="http://schemas.microsoft.com/office/drawing/2014/main" id="{030A1CAF-AA5B-9110-8D94-D69AC43B6F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C3FAD5D" w14:textId="3226EE37" w:rsidR="006E5D28" w:rsidRDefault="006E5D28" w:rsidP="00384CD5">
      <w:pPr>
        <w:pStyle w:val="Source"/>
        <w:spacing w:after="360"/>
      </w:pPr>
      <w:r>
        <w:t xml:space="preserve">Source: </w:t>
      </w:r>
      <w:r w:rsidRPr="00B97286">
        <w:t>Person Level Integrated Data Asset (PLIDA), ABS DataLab. Findings based on use of PLIDA data.</w:t>
      </w:r>
    </w:p>
    <w:tbl>
      <w:tblPr>
        <w:tblStyle w:val="CustomTablepulloutbox"/>
        <w:tblpPr w:leftFromText="180" w:rightFromText="180" w:vertAnchor="text" w:horzAnchor="margin" w:tblpY="53"/>
        <w:tblW w:w="0" w:type="auto"/>
        <w:tblLook w:val="0600" w:firstRow="0" w:lastRow="0" w:firstColumn="0" w:lastColumn="0" w:noHBand="1" w:noVBand="1"/>
      </w:tblPr>
      <w:tblGrid>
        <w:gridCol w:w="8997"/>
      </w:tblGrid>
      <w:tr w:rsidR="008A2C4E" w14:paraId="69DA7156" w14:textId="77777777" w:rsidTr="003A7B00">
        <w:tc>
          <w:tcPr>
            <w:tcW w:w="8997" w:type="dxa"/>
          </w:tcPr>
          <w:p w14:paraId="1FDB2B85" w14:textId="2B75F39E" w:rsidR="008A2C4E" w:rsidRPr="008A2C4E" w:rsidRDefault="008A2C4E" w:rsidP="008A2C4E">
            <w:pPr>
              <w:pStyle w:val="BoxHeading"/>
            </w:pPr>
            <w:r>
              <w:t>H</w:t>
            </w:r>
            <w:r w:rsidRPr="008A2C4E">
              <w:t>igh-level gender pay gaps: Key Findings</w:t>
            </w:r>
          </w:p>
          <w:p w14:paraId="36214CDB" w14:textId="77777777" w:rsidR="008A2C4E" w:rsidRDefault="008A2C4E" w:rsidP="008A2C4E">
            <w:pPr>
              <w:pStyle w:val="ListBullet"/>
              <w:numPr>
                <w:ilvl w:val="0"/>
                <w:numId w:val="3"/>
              </w:numPr>
            </w:pPr>
            <w:r w:rsidRPr="00C60288">
              <w:t>In 2022-23, the</w:t>
            </w:r>
            <w:r>
              <w:t xml:space="preserve"> total workforce</w:t>
            </w:r>
            <w:r w:rsidRPr="00C60288">
              <w:t xml:space="preserve"> gender pay gap was 25.7%</w:t>
            </w:r>
            <w:r>
              <w:t>.</w:t>
            </w:r>
          </w:p>
          <w:p w14:paraId="368E4899" w14:textId="77777777" w:rsidR="008A2C4E" w:rsidRDefault="008A2C4E" w:rsidP="008A2C4E">
            <w:pPr>
              <w:pStyle w:val="ListBullet"/>
              <w:numPr>
                <w:ilvl w:val="0"/>
                <w:numId w:val="3"/>
              </w:numPr>
            </w:pPr>
            <w:r>
              <w:t>M</w:t>
            </w:r>
            <w:r w:rsidRPr="00C60288">
              <w:t>ales are outearning females in 98% of occupations</w:t>
            </w:r>
            <w:r>
              <w:t>, while only 2% of occupations have a relatively neutral pay gap</w:t>
            </w:r>
            <w:r w:rsidRPr="00C60288">
              <w:t>.</w:t>
            </w:r>
          </w:p>
          <w:p w14:paraId="0B83E3A9" w14:textId="5947BE9E" w:rsidR="008A2C4E" w:rsidRDefault="008A2C4E" w:rsidP="008A2C4E">
            <w:pPr>
              <w:pStyle w:val="ListBullet"/>
              <w:numPr>
                <w:ilvl w:val="0"/>
                <w:numId w:val="3"/>
              </w:numPr>
            </w:pPr>
            <w:r w:rsidRPr="00214288">
              <w:t>In 2020-21</w:t>
            </w:r>
            <w:r w:rsidR="00DC0A5B">
              <w:t>,</w:t>
            </w:r>
            <w:r w:rsidRPr="00214288">
              <w:t xml:space="preserve"> the accumulated 10-year </w:t>
            </w:r>
            <w:r w:rsidR="00ED3AD7">
              <w:t xml:space="preserve">occupational </w:t>
            </w:r>
            <w:r w:rsidRPr="00214288">
              <w:t xml:space="preserve">median </w:t>
            </w:r>
            <w:r w:rsidR="001646B6">
              <w:t xml:space="preserve">annual </w:t>
            </w:r>
            <w:r w:rsidRPr="00214288">
              <w:t>gender pay gap was 30.7%.</w:t>
            </w:r>
          </w:p>
          <w:p w14:paraId="5DC18835" w14:textId="42B4D866" w:rsidR="008A2C4E" w:rsidRDefault="008A2C4E" w:rsidP="008A2C4E">
            <w:pPr>
              <w:pStyle w:val="ListBullet"/>
              <w:numPr>
                <w:ilvl w:val="0"/>
                <w:numId w:val="3"/>
              </w:numPr>
            </w:pPr>
            <w:r>
              <w:t>Both total workforce and occupational gender pay gaps have been decreasing over time</w:t>
            </w:r>
            <w:r w:rsidRPr="00190B13">
              <w:t xml:space="preserve"> </w:t>
            </w:r>
            <w:r>
              <w:t xml:space="preserve">showing </w:t>
            </w:r>
            <w:r w:rsidRPr="00190B13">
              <w:t>similar trends to the most recent WGEA and ABS analysis</w:t>
            </w:r>
            <w:r w:rsidR="002F6523">
              <w:t>.</w:t>
            </w:r>
          </w:p>
          <w:p w14:paraId="649353D6" w14:textId="77777777" w:rsidR="008A2C4E" w:rsidRDefault="008A2C4E" w:rsidP="008A2C4E">
            <w:pPr>
              <w:pStyle w:val="ListBullet2"/>
              <w:numPr>
                <w:ilvl w:val="1"/>
                <w:numId w:val="3"/>
              </w:numPr>
            </w:pPr>
            <w:r>
              <w:t xml:space="preserve">The total workforce gender pay gap decreased </w:t>
            </w:r>
            <w:r w:rsidRPr="00822DF7">
              <w:t>from 30.9% in 2010-11</w:t>
            </w:r>
            <w:r>
              <w:t xml:space="preserve"> to 25.7% in 2022-23.</w:t>
            </w:r>
          </w:p>
          <w:p w14:paraId="030418E1" w14:textId="77777777" w:rsidR="008A2C4E" w:rsidRDefault="008A2C4E" w:rsidP="008A2C4E">
            <w:pPr>
              <w:pStyle w:val="ListBullet2"/>
              <w:numPr>
                <w:ilvl w:val="1"/>
                <w:numId w:val="3"/>
              </w:numPr>
            </w:pPr>
            <w:r>
              <w:t>A</w:t>
            </w:r>
            <w:r w:rsidRPr="00C60288">
              <w:t>lmost two-thirds of occupations (6</w:t>
            </w:r>
            <w:r>
              <w:t>3</w:t>
            </w:r>
            <w:r w:rsidRPr="00C60288">
              <w:t>%) have seen a</w:t>
            </w:r>
            <w:r>
              <w:t xml:space="preserve"> decrease</w:t>
            </w:r>
            <w:r w:rsidRPr="00C60288">
              <w:t xml:space="preserve"> in their gender pay gap </w:t>
            </w:r>
            <w:r>
              <w:t>over this same time.</w:t>
            </w:r>
          </w:p>
          <w:p w14:paraId="1E3001CB" w14:textId="3834D358" w:rsidR="008A2C4E" w:rsidRDefault="008A2C4E" w:rsidP="008A2C4E">
            <w:pPr>
              <w:pStyle w:val="ListBullet"/>
              <w:numPr>
                <w:ilvl w:val="0"/>
                <w:numId w:val="3"/>
              </w:numPr>
            </w:pPr>
            <w:r w:rsidRPr="008A2C4E">
              <w:t xml:space="preserve">There are over 100 occupations where the pay gap is over 25% and almost 30 occupations with a pay gap over 35%. </w:t>
            </w:r>
            <w:r>
              <w:t xml:space="preserve">This equates to huge </w:t>
            </w:r>
            <w:r w:rsidR="0085658D">
              <w:t xml:space="preserve">gendered </w:t>
            </w:r>
            <w:r>
              <w:t>economic inequality with males earning more than a quarter</w:t>
            </w:r>
            <w:r w:rsidR="0085658D">
              <w:t>,</w:t>
            </w:r>
            <w:r>
              <w:t xml:space="preserve"> or more than a third more</w:t>
            </w:r>
            <w:r w:rsidR="0085658D">
              <w:t>, every year</w:t>
            </w:r>
            <w:r>
              <w:t xml:space="preserve"> </w:t>
            </w:r>
            <w:r w:rsidR="0085658D">
              <w:t>than their female counterpa</w:t>
            </w:r>
            <w:r w:rsidR="00367B89">
              <w:t>r</w:t>
            </w:r>
            <w:r w:rsidR="0085658D">
              <w:t>ts</w:t>
            </w:r>
            <w:r w:rsidR="002F6523">
              <w:t>.</w:t>
            </w:r>
          </w:p>
          <w:p w14:paraId="61C68F46" w14:textId="11A621C0" w:rsidR="008A2C4E" w:rsidRDefault="008A2C4E" w:rsidP="008A2C4E">
            <w:pPr>
              <w:pStyle w:val="ListBullet"/>
              <w:numPr>
                <w:ilvl w:val="0"/>
                <w:numId w:val="3"/>
              </w:numPr>
            </w:pPr>
            <w:r>
              <w:t>The 'typical' occupational gender pay gap is 16.8%</w:t>
            </w:r>
            <w:r w:rsidR="002F6523">
              <w:t>.</w:t>
            </w:r>
          </w:p>
          <w:p w14:paraId="0A11D9BA" w14:textId="4DF90183" w:rsidR="00B6615E" w:rsidRPr="00C60288" w:rsidRDefault="00B6615E" w:rsidP="008A2C4E">
            <w:pPr>
              <w:pStyle w:val="ListBullet"/>
              <w:numPr>
                <w:ilvl w:val="0"/>
                <w:numId w:val="3"/>
              </w:numPr>
            </w:pPr>
            <w:r>
              <w:t>Differences in patterns, hours and amount of work can explain some, but at times very little, of the variation in occupational pay gaps.</w:t>
            </w:r>
          </w:p>
        </w:tc>
      </w:tr>
    </w:tbl>
    <w:tbl>
      <w:tblPr>
        <w:tblStyle w:val="CustomTablepulloutbox2"/>
        <w:tblW w:w="0" w:type="auto"/>
        <w:tblLook w:val="0600" w:firstRow="0" w:lastRow="0" w:firstColumn="0" w:lastColumn="0" w:noHBand="1" w:noVBand="1"/>
      </w:tblPr>
      <w:tblGrid>
        <w:gridCol w:w="8997"/>
      </w:tblGrid>
      <w:tr w:rsidR="00C36405" w14:paraId="34435C1B" w14:textId="77777777" w:rsidTr="003A7B00">
        <w:tc>
          <w:tcPr>
            <w:tcW w:w="8997" w:type="dxa"/>
          </w:tcPr>
          <w:p w14:paraId="2757245D" w14:textId="4E91DC65" w:rsidR="00C36405" w:rsidRPr="00C36405" w:rsidRDefault="00C36405" w:rsidP="00C36405">
            <w:pPr>
              <w:pStyle w:val="BoxHeading"/>
            </w:pPr>
            <w:r w:rsidRPr="00C60288">
              <w:lastRenderedPageBreak/>
              <w:t>Explainer: Gender gap (%) in hours of work</w:t>
            </w:r>
          </w:p>
          <w:p w14:paraId="551AD2E9" w14:textId="1E49AB2A" w:rsidR="00C36405" w:rsidRPr="00C36405" w:rsidRDefault="00C36405" w:rsidP="00C36405">
            <w:pPr>
              <w:pStyle w:val="BodyText"/>
            </w:pPr>
            <w:r w:rsidRPr="00C60288">
              <w:rPr>
                <w:rStyle w:val="Characterbold"/>
              </w:rPr>
              <w:t>WHAT?</w:t>
            </w:r>
            <w:r w:rsidRPr="00C36405">
              <w:t xml:space="preserve"> In our findings, we present occupational median </w:t>
            </w:r>
            <w:r w:rsidR="00641AB3">
              <w:t xml:space="preserve">annual </w:t>
            </w:r>
            <w:r w:rsidRPr="00C36405">
              <w:t xml:space="preserve">gender pay gaps alongside the </w:t>
            </w:r>
            <w:r w:rsidR="00641AB3">
              <w:t xml:space="preserve">occupational </w:t>
            </w:r>
            <w:r w:rsidRPr="00C36405">
              <w:t>median hours worked gap between males and females for occupations</w:t>
            </w:r>
            <w:r w:rsidR="002F6523">
              <w:t>.</w:t>
            </w:r>
          </w:p>
          <w:p w14:paraId="011A074B" w14:textId="4036BE84" w:rsidR="00C36405" w:rsidRPr="00C36405" w:rsidRDefault="00C36405" w:rsidP="00C36405">
            <w:pPr>
              <w:pStyle w:val="BodyText"/>
            </w:pPr>
            <w:r w:rsidRPr="00C60288">
              <w:rPr>
                <w:rStyle w:val="Characterbold"/>
              </w:rPr>
              <w:t>WHY?</w:t>
            </w:r>
            <w:r w:rsidRPr="00C36405">
              <w:t xml:space="preserve"> We do this so we can quickly understand whether the</w:t>
            </w:r>
            <w:r w:rsidR="00423803">
              <w:t>re are pronounced</w:t>
            </w:r>
            <w:r w:rsidRPr="00C36405">
              <w:t xml:space="preserve"> difference</w:t>
            </w:r>
            <w:r w:rsidR="00423803">
              <w:t>s</w:t>
            </w:r>
            <w:r w:rsidRPr="00C36405">
              <w:t xml:space="preserve"> in how much males and females work</w:t>
            </w:r>
            <w:r w:rsidR="00423803">
              <w:t>, and the extent to which this</w:t>
            </w:r>
            <w:r w:rsidRPr="00C36405">
              <w:t xml:space="preserve"> </w:t>
            </w:r>
            <w:r w:rsidR="00221614">
              <w:t xml:space="preserve">potentially contributes to </w:t>
            </w:r>
            <w:r w:rsidRPr="00C36405">
              <w:t>the pay gap. Understanding how working hours patterns differ between males and females can add context to occupational pay gaps and their potential drivers</w:t>
            </w:r>
            <w:r w:rsidR="002F6523">
              <w:t>.</w:t>
            </w:r>
          </w:p>
          <w:p w14:paraId="5E968922" w14:textId="4A4B46D4" w:rsidR="00C36405" w:rsidRDefault="00C36405" w:rsidP="00C36405">
            <w:pPr>
              <w:pStyle w:val="BodyText"/>
            </w:pPr>
            <w:r w:rsidRPr="00C60288">
              <w:rPr>
                <w:rStyle w:val="Characterbold"/>
              </w:rPr>
              <w:t>HOW?</w:t>
            </w:r>
            <w:r w:rsidRPr="00C36405">
              <w:t xml:space="preserve"> We calculate the difference in hours worked using the same approach as gender pay gaps, with the difference between male and females </w:t>
            </w:r>
            <w:r w:rsidR="00593661">
              <w:t xml:space="preserve">occupational </w:t>
            </w:r>
            <w:r w:rsidRPr="00C36405">
              <w:t xml:space="preserve">median hours worked in an occupation expressed as a percentage of males' median hours worked. For example, if males worked a median of 40 hours a week in an occupation, and for females this was 38 hours, this would be expressed a percentage difference in </w:t>
            </w:r>
            <w:r w:rsidR="005C5D27">
              <w:t xml:space="preserve">occupational </w:t>
            </w:r>
            <w:r w:rsidRPr="00C36405">
              <w:t xml:space="preserve">median hours worked of 5%. As Table </w:t>
            </w:r>
            <w:r w:rsidR="00564559">
              <w:t>18</w:t>
            </w:r>
            <w:r w:rsidRPr="00C36405">
              <w:t xml:space="preserve"> below shows a 5% difference in </w:t>
            </w:r>
            <w:r w:rsidR="005C5D27">
              <w:t>occupational</w:t>
            </w:r>
            <w:r w:rsidRPr="00C36405">
              <w:t xml:space="preserve"> median hours worked time conversion is less than 2 hours over the whole working week, and so males and females </w:t>
            </w:r>
            <w:r w:rsidR="00327832">
              <w:t>(as represented by their 'typical' median</w:t>
            </w:r>
            <w:r w:rsidR="003973AC">
              <w:t xml:space="preserve"> male and female</w:t>
            </w:r>
            <w:r w:rsidR="00327832">
              <w:t xml:space="preserve">) </w:t>
            </w:r>
            <w:r w:rsidRPr="00C36405">
              <w:t xml:space="preserve">are effectively working </w:t>
            </w:r>
            <w:r w:rsidR="00CD066E">
              <w:t xml:space="preserve">relatively </w:t>
            </w:r>
            <w:r w:rsidRPr="00C36405">
              <w:t xml:space="preserve">similar hours and patterns of work are unlikely to be </w:t>
            </w:r>
            <w:r w:rsidR="00434FC5">
              <w:t xml:space="preserve">contributing to a large </w:t>
            </w:r>
            <w:r w:rsidRPr="00C36405">
              <w:t>pay gap. The Table also shows other time conversions. It is helpful to remember that a one day working difference could roughly translate into a 20% pay gap because it is one day out of a five-day working week.</w:t>
            </w:r>
          </w:p>
          <w:p w14:paraId="2E353D02" w14:textId="2D78F283" w:rsidR="00BE1E68" w:rsidRPr="00C36405" w:rsidRDefault="00811AB6" w:rsidP="00384CD5">
            <w:pPr>
              <w:pStyle w:val="Caption"/>
              <w:spacing w:before="240"/>
            </w:pPr>
            <w:r w:rsidRPr="007D243A">
              <w:t xml:space="preserve">Table </w:t>
            </w:r>
            <w:r>
              <w:t>18</w:t>
            </w:r>
            <w:r w:rsidRPr="00811AB6">
              <w:t xml:space="preserve">: </w:t>
            </w:r>
            <w:r w:rsidR="00A011DA">
              <w:t>Time conversions of occupational median hours difference</w:t>
            </w:r>
          </w:p>
          <w:tbl>
            <w:tblPr>
              <w:tblStyle w:val="CustomTablebasic"/>
              <w:tblW w:w="0" w:type="auto"/>
              <w:tblLook w:val="04A0" w:firstRow="1" w:lastRow="0" w:firstColumn="1" w:lastColumn="0" w:noHBand="0" w:noVBand="1"/>
            </w:tblPr>
            <w:tblGrid>
              <w:gridCol w:w="2754"/>
              <w:gridCol w:w="2980"/>
              <w:gridCol w:w="2809"/>
            </w:tblGrid>
            <w:tr w:rsidR="001F2123" w14:paraId="1B22A00F"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5017C2BB" w14:textId="360D2B2D" w:rsidR="00C36405" w:rsidRPr="00C36405" w:rsidRDefault="00C36405" w:rsidP="00C36405">
                  <w:pPr>
                    <w:pStyle w:val="TableHeading1"/>
                  </w:pPr>
                  <w:r w:rsidRPr="00C60288">
                    <w:t xml:space="preserve">Gender difference in </w:t>
                  </w:r>
                  <w:r w:rsidR="006F0EB2">
                    <w:t xml:space="preserve">occupational </w:t>
                  </w:r>
                  <w:r w:rsidRPr="00C60288">
                    <w:t>median hours worked (%)</w:t>
                  </w:r>
                </w:p>
              </w:tc>
              <w:tc>
                <w:tcPr>
                  <w:tcW w:w="0" w:type="auto"/>
                </w:tcPr>
                <w:p w14:paraId="3A965C05" w14:textId="09E3730B" w:rsidR="00C36405" w:rsidRPr="00C36405" w:rsidRDefault="006F0EB2" w:rsidP="00C36405">
                  <w:pPr>
                    <w:pStyle w:val="TableHeading1"/>
                  </w:pPr>
                  <w:r>
                    <w:t>Occupational m</w:t>
                  </w:r>
                  <w:r w:rsidR="00C36405" w:rsidRPr="00C60288">
                    <w:t>edian hours difference between males and females</w:t>
                  </w:r>
                </w:p>
              </w:tc>
              <w:tc>
                <w:tcPr>
                  <w:tcW w:w="0" w:type="auto"/>
                </w:tcPr>
                <w:p w14:paraId="35550EB9" w14:textId="77777777" w:rsidR="00C36405" w:rsidRPr="00C36405" w:rsidRDefault="00C36405" w:rsidP="00C36405">
                  <w:pPr>
                    <w:pStyle w:val="TableHeading1"/>
                  </w:pPr>
                  <w:r w:rsidRPr="00C60288">
                    <w:t>Time conversions (in working days)</w:t>
                  </w:r>
                </w:p>
              </w:tc>
            </w:tr>
            <w:tr w:rsidR="00C36405" w14:paraId="65BF3137" w14:textId="77777777">
              <w:tc>
                <w:tcPr>
                  <w:tcW w:w="0" w:type="auto"/>
                </w:tcPr>
                <w:p w14:paraId="1A63128E" w14:textId="77777777" w:rsidR="00C36405" w:rsidRPr="00C36405" w:rsidRDefault="00C36405" w:rsidP="00C36405">
                  <w:pPr>
                    <w:pStyle w:val="TableBodyText"/>
                  </w:pPr>
                  <w:r w:rsidRPr="00C60288">
                    <w:t>0% to 5%</w:t>
                  </w:r>
                </w:p>
              </w:tc>
              <w:tc>
                <w:tcPr>
                  <w:tcW w:w="0" w:type="auto"/>
                </w:tcPr>
                <w:p w14:paraId="65CB806A" w14:textId="77777777" w:rsidR="00C36405" w:rsidRPr="00C36405" w:rsidRDefault="00C36405" w:rsidP="00C36405">
                  <w:pPr>
                    <w:pStyle w:val="TableBodyText"/>
                  </w:pPr>
                  <w:r w:rsidRPr="00C60288">
                    <w:t>0 to 2 hours</w:t>
                  </w:r>
                </w:p>
              </w:tc>
              <w:tc>
                <w:tcPr>
                  <w:tcW w:w="0" w:type="auto"/>
                </w:tcPr>
                <w:p w14:paraId="4B0A5081" w14:textId="5705E0D2" w:rsidR="00C36405" w:rsidRPr="00C36405" w:rsidRDefault="00C36405" w:rsidP="00C36405">
                  <w:pPr>
                    <w:pStyle w:val="TableBodyText"/>
                  </w:pPr>
                  <w:r w:rsidRPr="00C60288">
                    <w:t xml:space="preserve">Working </w:t>
                  </w:r>
                  <w:r w:rsidR="00CD066E">
                    <w:t xml:space="preserve">relatively </w:t>
                  </w:r>
                  <w:r w:rsidRPr="00C60288">
                    <w:t>similar hours</w:t>
                  </w:r>
                </w:p>
              </w:tc>
            </w:tr>
            <w:tr w:rsidR="001F2123" w14:paraId="0B1C5D1B"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2CFE857" w14:textId="77777777" w:rsidR="00C36405" w:rsidRPr="00C36405" w:rsidRDefault="00C36405" w:rsidP="00C36405">
                  <w:pPr>
                    <w:pStyle w:val="TableBodyText"/>
                  </w:pPr>
                  <w:r w:rsidRPr="00C60288">
                    <w:t>5% to 10%</w:t>
                  </w:r>
                </w:p>
              </w:tc>
              <w:tc>
                <w:tcPr>
                  <w:tcW w:w="0" w:type="auto"/>
                </w:tcPr>
                <w:p w14:paraId="2D1137E2" w14:textId="77777777" w:rsidR="00C36405" w:rsidRPr="00C36405" w:rsidRDefault="00C36405" w:rsidP="00C36405">
                  <w:pPr>
                    <w:pStyle w:val="TableBodyText"/>
                  </w:pPr>
                  <w:r w:rsidRPr="00C60288">
                    <w:t>2 to 4 hours</w:t>
                  </w:r>
                </w:p>
              </w:tc>
              <w:tc>
                <w:tcPr>
                  <w:tcW w:w="0" w:type="auto"/>
                </w:tcPr>
                <w:p w14:paraId="0899B0B2" w14:textId="09C7AC58" w:rsidR="00C36405" w:rsidRPr="00C36405" w:rsidRDefault="00CD066E" w:rsidP="00C36405">
                  <w:pPr>
                    <w:pStyle w:val="TableBodyText"/>
                  </w:pPr>
                  <w:r>
                    <w:t>L</w:t>
                  </w:r>
                  <w:r w:rsidR="00C36405" w:rsidRPr="00C60288">
                    <w:t xml:space="preserve">ess than half a </w:t>
                  </w:r>
                  <w:r>
                    <w:t xml:space="preserve">working </w:t>
                  </w:r>
                  <w:r w:rsidR="00C36405" w:rsidRPr="00C60288">
                    <w:t xml:space="preserve">day difference </w:t>
                  </w:r>
                </w:p>
              </w:tc>
            </w:tr>
            <w:tr w:rsidR="00C36405" w14:paraId="07E1C301" w14:textId="77777777">
              <w:tc>
                <w:tcPr>
                  <w:tcW w:w="0" w:type="auto"/>
                </w:tcPr>
                <w:p w14:paraId="5A2C9060" w14:textId="77777777" w:rsidR="00C36405" w:rsidRPr="00C36405" w:rsidRDefault="00C36405" w:rsidP="00C36405">
                  <w:pPr>
                    <w:pStyle w:val="TableBodyText"/>
                  </w:pPr>
                  <w:r w:rsidRPr="00C60288">
                    <w:t>10% to 20%</w:t>
                  </w:r>
                </w:p>
              </w:tc>
              <w:tc>
                <w:tcPr>
                  <w:tcW w:w="0" w:type="auto"/>
                </w:tcPr>
                <w:p w14:paraId="7AAB9C39" w14:textId="77777777" w:rsidR="00C36405" w:rsidRPr="00C36405" w:rsidRDefault="00C36405" w:rsidP="00C36405">
                  <w:pPr>
                    <w:pStyle w:val="TableBodyText"/>
                  </w:pPr>
                  <w:r w:rsidRPr="00C60288">
                    <w:t>4 to 8 hours</w:t>
                  </w:r>
                </w:p>
              </w:tc>
              <w:tc>
                <w:tcPr>
                  <w:tcW w:w="0" w:type="auto"/>
                </w:tcPr>
                <w:p w14:paraId="24951F62" w14:textId="77777777" w:rsidR="00C36405" w:rsidRPr="00C36405" w:rsidRDefault="00C36405" w:rsidP="00C36405">
                  <w:pPr>
                    <w:pStyle w:val="TableBodyText"/>
                  </w:pPr>
                  <w:r w:rsidRPr="00C60288">
                    <w:t>More than half a day but still under a full working day difference</w:t>
                  </w:r>
                </w:p>
              </w:tc>
            </w:tr>
            <w:tr w:rsidR="001F2123" w14:paraId="04668D55"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B02AD04" w14:textId="77777777" w:rsidR="00C36405" w:rsidRPr="00C36405" w:rsidRDefault="00C36405" w:rsidP="00C36405">
                  <w:pPr>
                    <w:pStyle w:val="TableBodyText"/>
                  </w:pPr>
                  <w:r w:rsidRPr="00C60288">
                    <w:t>20% and above</w:t>
                  </w:r>
                </w:p>
              </w:tc>
              <w:tc>
                <w:tcPr>
                  <w:tcW w:w="0" w:type="auto"/>
                </w:tcPr>
                <w:p w14:paraId="30B46060" w14:textId="77777777" w:rsidR="00C36405" w:rsidRPr="00C36405" w:rsidRDefault="00C36405" w:rsidP="00C36405">
                  <w:pPr>
                    <w:pStyle w:val="TableBodyText"/>
                  </w:pPr>
                  <w:r w:rsidRPr="00C60288">
                    <w:t>Over 8 hours</w:t>
                  </w:r>
                </w:p>
              </w:tc>
              <w:tc>
                <w:tcPr>
                  <w:tcW w:w="0" w:type="auto"/>
                </w:tcPr>
                <w:p w14:paraId="12E20856" w14:textId="77777777" w:rsidR="00C36405" w:rsidRPr="00C36405" w:rsidRDefault="00C36405" w:rsidP="00C36405">
                  <w:pPr>
                    <w:pStyle w:val="TableBodyText"/>
                  </w:pPr>
                  <w:r w:rsidRPr="00C60288">
                    <w:t>More than a full working day difference</w:t>
                  </w:r>
                </w:p>
              </w:tc>
            </w:tr>
          </w:tbl>
          <w:p w14:paraId="7BDED5FE" w14:textId="1EF00516" w:rsidR="00391015" w:rsidRPr="00820353" w:rsidRDefault="00153D92" w:rsidP="00820353">
            <w:pPr>
              <w:pStyle w:val="Source"/>
              <w:rPr>
                <w:rStyle w:val="Characterbold"/>
                <w:b w:val="0"/>
              </w:rPr>
            </w:pPr>
            <w:r w:rsidRPr="00153D92">
              <w:rPr>
                <w:rStyle w:val="Characterbold"/>
                <w:b w:val="0"/>
              </w:rPr>
              <w:t>Note:</w:t>
            </w:r>
            <w:r w:rsidR="00CE697A">
              <w:rPr>
                <w:rStyle w:val="Characterbold"/>
              </w:rPr>
              <w:t xml:space="preserve"> </w:t>
            </w:r>
            <w:r w:rsidR="00CE697A" w:rsidRPr="00AE0404">
              <w:rPr>
                <w:rStyle w:val="Characterbold"/>
                <w:b w:val="0"/>
              </w:rPr>
              <w:t>Time conversions of occ</w:t>
            </w:r>
            <w:r w:rsidR="0031701B" w:rsidRPr="00AE0404">
              <w:rPr>
                <w:rStyle w:val="Characterbold"/>
                <w:b w:val="0"/>
              </w:rPr>
              <w:t xml:space="preserve">upational median hours worked gaps are most relevant to occupations where males and females are both working </w:t>
            </w:r>
            <w:r w:rsidR="0005477E" w:rsidRPr="00AE0404">
              <w:rPr>
                <w:rStyle w:val="Characterbold"/>
                <w:b w:val="0"/>
              </w:rPr>
              <w:t xml:space="preserve">full-time hours. If an occupation has males and females working lower hours than full-time, then time conversions of </w:t>
            </w:r>
            <w:r w:rsidR="00AE0404" w:rsidRPr="00AE0404">
              <w:rPr>
                <w:rStyle w:val="Characterbold"/>
                <w:b w:val="0"/>
              </w:rPr>
              <w:t>hours worked gaps may vary.</w:t>
            </w:r>
          </w:p>
          <w:p w14:paraId="6D48B14B" w14:textId="7EF40026" w:rsidR="00C36405" w:rsidRPr="00C36405" w:rsidRDefault="00C36405" w:rsidP="00384CD5">
            <w:pPr>
              <w:pStyle w:val="BodyText"/>
              <w:spacing w:before="240"/>
              <w:rPr>
                <w:rStyle w:val="Characterbold"/>
              </w:rPr>
            </w:pPr>
            <w:r w:rsidRPr="00C60288">
              <w:rPr>
                <w:rStyle w:val="Characterbold"/>
              </w:rPr>
              <w:t>EXAMPLES:</w:t>
            </w:r>
          </w:p>
          <w:p w14:paraId="18C68C06" w14:textId="480D5FF4" w:rsidR="00C36405" w:rsidRPr="00C60288" w:rsidRDefault="00C36405" w:rsidP="00C36405">
            <w:pPr>
              <w:pStyle w:val="ListBullet"/>
              <w:numPr>
                <w:ilvl w:val="0"/>
                <w:numId w:val="3"/>
              </w:numPr>
            </w:pPr>
            <w:r w:rsidRPr="00C60288" w:rsidDel="00DC722B">
              <w:t>Obstetrician and Gynaecologists</w:t>
            </w:r>
            <w:r w:rsidRPr="00C60288">
              <w:t xml:space="preserve"> </w:t>
            </w:r>
            <w:r w:rsidRPr="00C60288" w:rsidDel="00DC722B">
              <w:t>is a high skilled,</w:t>
            </w:r>
            <w:r>
              <w:t xml:space="preserve"> moderately</w:t>
            </w:r>
            <w:r w:rsidRPr="00C60288" w:rsidDel="00DC722B">
              <w:t xml:space="preserve"> female dominated occupation </w:t>
            </w:r>
            <w:r w:rsidRPr="00C60288">
              <w:t xml:space="preserve">where males and females work similar hours, effectively </w:t>
            </w:r>
            <w:r w:rsidR="00C53082" w:rsidRPr="00C60288">
              <w:t xml:space="preserve">0% occupational </w:t>
            </w:r>
            <w:r w:rsidRPr="00C60288">
              <w:t>median hours worked difference gap. Despite this,</w:t>
            </w:r>
            <w:r w:rsidRPr="00C60288" w:rsidDel="00DC722B">
              <w:t xml:space="preserve"> the </w:t>
            </w:r>
            <w:r w:rsidR="00766547">
              <w:t>occupational</w:t>
            </w:r>
            <w:r w:rsidRPr="00C60288" w:rsidDel="00DC722B">
              <w:t xml:space="preserve"> </w:t>
            </w:r>
            <w:r w:rsidRPr="00C60288">
              <w:t>median</w:t>
            </w:r>
            <w:r w:rsidRPr="00C60288" w:rsidDel="00DC722B">
              <w:t xml:space="preserve"> </w:t>
            </w:r>
            <w:r w:rsidR="00766547">
              <w:t>annual</w:t>
            </w:r>
            <w:r w:rsidRPr="00C60288" w:rsidDel="00DC722B">
              <w:t xml:space="preserve"> gender pay gap is still very high at 22.6%.</w:t>
            </w:r>
            <w:r w:rsidRPr="00C60288">
              <w:t xml:space="preserve"> This </w:t>
            </w:r>
            <w:r w:rsidR="008E62E7">
              <w:t xml:space="preserve">suggests </w:t>
            </w:r>
            <w:r w:rsidRPr="00C60288">
              <w:t xml:space="preserve">that the </w:t>
            </w:r>
            <w:r w:rsidRPr="00C60288">
              <w:lastRenderedPageBreak/>
              <w:t xml:space="preserve">difference in hours worked between males and females is not driving the pay gap in this </w:t>
            </w:r>
            <w:r w:rsidR="008E62E7">
              <w:t>occupation</w:t>
            </w:r>
            <w:r w:rsidRPr="00C60288">
              <w:t>.</w:t>
            </w:r>
          </w:p>
          <w:p w14:paraId="13F68CBD" w14:textId="537CD254" w:rsidR="00C36405" w:rsidRPr="00C60288" w:rsidRDefault="00C36405" w:rsidP="00C36405">
            <w:pPr>
              <w:pStyle w:val="ListBullet"/>
              <w:numPr>
                <w:ilvl w:val="0"/>
                <w:numId w:val="3"/>
              </w:numPr>
            </w:pPr>
            <w:r w:rsidRPr="00C60288">
              <w:t xml:space="preserve">Accountants is another highly skilled occupation, which is gender balanced, and where males and females work less than half a day difference over the working week (10% </w:t>
            </w:r>
            <w:r w:rsidR="00281352">
              <w:t xml:space="preserve">occupational </w:t>
            </w:r>
            <w:r w:rsidRPr="00C60288">
              <w:t xml:space="preserve">median hours worked difference). The pay gap for this occupation is high, at 21.8%, so the difference in </w:t>
            </w:r>
            <w:r w:rsidR="00281352">
              <w:t xml:space="preserve">occupational </w:t>
            </w:r>
            <w:r w:rsidRPr="00C60288">
              <w:t>median hours worked between males and females could explain some of the pay gap but there are likely other drivers.</w:t>
            </w:r>
          </w:p>
          <w:p w14:paraId="7481D7DE" w14:textId="5CF68F87" w:rsidR="00C36405" w:rsidRPr="00C60288" w:rsidRDefault="00C36405" w:rsidP="00C36405">
            <w:pPr>
              <w:pStyle w:val="ListBullet"/>
              <w:numPr>
                <w:ilvl w:val="0"/>
                <w:numId w:val="3"/>
              </w:numPr>
            </w:pPr>
            <w:r w:rsidRPr="00C60288">
              <w:t>Miners is an occupation where females work longer than males (</w:t>
            </w:r>
            <w:r w:rsidR="009B518F">
              <w:t>2.</w:t>
            </w:r>
            <w:r w:rsidRPr="00C60288">
              <w:t>1 hours more per week than males). Even with females working more hours a week, this occupation still has</w:t>
            </w:r>
            <w:r w:rsidRPr="00C60288" w:rsidDel="00DC722B">
              <w:t xml:space="preserve"> </w:t>
            </w:r>
            <w:r w:rsidRPr="00C60288">
              <w:t xml:space="preserve">median </w:t>
            </w:r>
            <w:r w:rsidR="00AF497E">
              <w:t xml:space="preserve">annual </w:t>
            </w:r>
            <w:r w:rsidRPr="00C60288">
              <w:t>gender pay gap of 19.8</w:t>
            </w:r>
            <w:r w:rsidRPr="00C60288" w:rsidDel="00DC722B">
              <w:t>%</w:t>
            </w:r>
            <w:r w:rsidRPr="00C60288">
              <w:t>, indicating that work pattens of males and females are not a likely driver of this occupation's pay gap.</w:t>
            </w:r>
          </w:p>
        </w:tc>
      </w:tr>
    </w:tbl>
    <w:p w14:paraId="22CA74A8" w14:textId="288E8E48" w:rsidR="0057699A" w:rsidRDefault="006F5265" w:rsidP="00416021">
      <w:pPr>
        <w:pStyle w:val="Heading2"/>
      </w:pPr>
      <w:bookmarkStart w:id="49" w:name="_Toc205210183"/>
      <w:r>
        <w:lastRenderedPageBreak/>
        <w:t>Detailed</w:t>
      </w:r>
      <w:r w:rsidR="001429F2">
        <w:t xml:space="preserve"> </w:t>
      </w:r>
      <w:r w:rsidR="00416021">
        <w:t>occupational</w:t>
      </w:r>
      <w:r w:rsidR="00991C30">
        <w:t xml:space="preserve"> </w:t>
      </w:r>
      <w:r w:rsidR="008B0463">
        <w:t>g</w:t>
      </w:r>
      <w:r w:rsidR="00FF1137">
        <w:t xml:space="preserve">ender </w:t>
      </w:r>
      <w:r w:rsidR="00416021">
        <w:t>p</w:t>
      </w:r>
      <w:r w:rsidR="00FF1137">
        <w:t>ay gap</w:t>
      </w:r>
      <w:r>
        <w:t xml:space="preserve"> findings</w:t>
      </w:r>
      <w:bookmarkEnd w:id="49"/>
    </w:p>
    <w:p w14:paraId="2AEF969C" w14:textId="05E7773A" w:rsidR="00FC7767" w:rsidRDefault="00416021" w:rsidP="004A1DB0">
      <w:pPr>
        <w:pStyle w:val="BodyText"/>
      </w:pPr>
      <w:r>
        <w:t>In</w:t>
      </w:r>
      <w:r w:rsidR="001429F2">
        <w:t xml:space="preserve"> this section, </w:t>
      </w:r>
      <w:r w:rsidR="00376E2F">
        <w:t xml:space="preserve">we provide analysis and findings on Australia's </w:t>
      </w:r>
      <w:r w:rsidR="00B44111">
        <w:t xml:space="preserve">gender pay gaps </w:t>
      </w:r>
      <w:r w:rsidR="00F11896">
        <w:t>across different types and groupings o</w:t>
      </w:r>
      <w:r w:rsidR="00EA5782">
        <w:t>f</w:t>
      </w:r>
      <w:r w:rsidR="00F11896">
        <w:t xml:space="preserve"> the 688</w:t>
      </w:r>
      <w:r w:rsidR="00EA5782">
        <w:t xml:space="preserve"> occupations</w:t>
      </w:r>
      <w:r w:rsidR="00F11896">
        <w:t xml:space="preserve"> in our data</w:t>
      </w:r>
      <w:r w:rsidR="00EA5782">
        <w:t xml:space="preserve">. </w:t>
      </w:r>
      <w:r w:rsidR="001D1F34">
        <w:t>We</w:t>
      </w:r>
      <w:r w:rsidR="00EA5782">
        <w:t xml:space="preserve"> </w:t>
      </w:r>
      <w:r w:rsidR="006358ED">
        <w:t xml:space="preserve">spotlight </w:t>
      </w:r>
      <w:r w:rsidR="00EA5782">
        <w:t>the o</w:t>
      </w:r>
      <w:r w:rsidR="002A08BD">
        <w:t>ccupations with the h</w:t>
      </w:r>
      <w:r w:rsidR="00EA5782">
        <w:t xml:space="preserve">ighest and lowest pay gaps across the </w:t>
      </w:r>
      <w:r w:rsidR="006358ED">
        <w:t>economy</w:t>
      </w:r>
      <w:r w:rsidR="00F11896">
        <w:t xml:space="preserve"> as well as </w:t>
      </w:r>
      <w:r w:rsidR="006358ED">
        <w:t>pay gaps in selected</w:t>
      </w:r>
      <w:r w:rsidR="00B629FD">
        <w:t xml:space="preserve"> </w:t>
      </w:r>
      <w:r w:rsidR="001D1F34">
        <w:t>large and fast</w:t>
      </w:r>
      <w:r w:rsidR="00505FB7">
        <w:t>-</w:t>
      </w:r>
      <w:r w:rsidR="001D1F34">
        <w:t>growing occupations</w:t>
      </w:r>
      <w:r w:rsidR="00F11896">
        <w:t>. We also</w:t>
      </w:r>
      <w:r w:rsidR="00B629FD">
        <w:t xml:space="preserve"> provide snapshots on pay gaps in </w:t>
      </w:r>
      <w:r w:rsidR="00467812">
        <w:t>nursing</w:t>
      </w:r>
      <w:r w:rsidR="004A1DB0">
        <w:t>, technician, managerial and executive roles.</w:t>
      </w:r>
      <w:r w:rsidR="00841916">
        <w:t xml:space="preserve"> We present g</w:t>
      </w:r>
      <w:r w:rsidR="001A41E2">
        <w:t xml:space="preserve">aps in median hours worked for </w:t>
      </w:r>
      <w:r w:rsidR="00485496">
        <w:t xml:space="preserve">these occupations </w:t>
      </w:r>
      <w:r w:rsidR="00A76E0E">
        <w:t>along</w:t>
      </w:r>
      <w:r w:rsidR="00485496">
        <w:t xml:space="preserve">side </w:t>
      </w:r>
      <w:r w:rsidR="004349AF">
        <w:t>the pay gap data to</w:t>
      </w:r>
      <w:r w:rsidR="00A85802">
        <w:t xml:space="preserve"> quickly show how different patterns of work</w:t>
      </w:r>
      <w:r w:rsidR="0002423B">
        <w:t xml:space="preserve"> explain some but not </w:t>
      </w:r>
      <w:r w:rsidR="00A76E0E">
        <w:t>all the gap and, in many cases,</w:t>
      </w:r>
      <w:r w:rsidR="0002423B">
        <w:t xml:space="preserve"> very little</w:t>
      </w:r>
      <w:r w:rsidR="00841916">
        <w:t>.</w:t>
      </w:r>
    </w:p>
    <w:p w14:paraId="21ED71AC" w14:textId="1E78B30E" w:rsidR="00416021" w:rsidRPr="00416021" w:rsidRDefault="000B6912" w:rsidP="004A1DB0">
      <w:pPr>
        <w:pStyle w:val="BodyText"/>
        <w:rPr>
          <w:lang w:eastAsia="en-AU"/>
        </w:rPr>
      </w:pPr>
      <w:r>
        <w:t xml:space="preserve">To explore all 688 </w:t>
      </w:r>
      <w:r w:rsidR="008D0FE8">
        <w:t xml:space="preserve">occupational </w:t>
      </w:r>
      <w:r w:rsidR="006C70D2">
        <w:t>median annual</w:t>
      </w:r>
      <w:r w:rsidR="008D0FE8">
        <w:t xml:space="preserve"> </w:t>
      </w:r>
      <w:r>
        <w:t xml:space="preserve">pay </w:t>
      </w:r>
      <w:r w:rsidR="00A76E0E">
        <w:t>gaps</w:t>
      </w:r>
      <w:r w:rsidR="00FC7767">
        <w:t>,</w:t>
      </w:r>
      <w:r w:rsidR="00A76E0E">
        <w:t xml:space="preserve"> including gaps in </w:t>
      </w:r>
      <w:r w:rsidR="006C70D2">
        <w:t xml:space="preserve">occupational </w:t>
      </w:r>
      <w:r w:rsidR="00A76E0E">
        <w:t>median hours worked</w:t>
      </w:r>
      <w:r w:rsidR="00FC7767">
        <w:t>,</w:t>
      </w:r>
      <w:r w:rsidR="00A76E0E">
        <w:t xml:space="preserve"> </w:t>
      </w:r>
      <w:hyperlink r:id="rId73" w:history="1">
        <w:r w:rsidR="008D0FE8" w:rsidRPr="00B5663A">
          <w:rPr>
            <w:rStyle w:val="Hyperlink"/>
          </w:rPr>
          <w:t>see our dashboard</w:t>
        </w:r>
      </w:hyperlink>
      <w:r w:rsidR="008D0FE8">
        <w:t>.</w:t>
      </w:r>
    </w:p>
    <w:p w14:paraId="64FCA6C8" w14:textId="361ED318" w:rsidR="009A38E7" w:rsidRDefault="00110705" w:rsidP="00110705">
      <w:pPr>
        <w:pStyle w:val="Heading3"/>
      </w:pPr>
      <w:bookmarkStart w:id="50" w:name="_Toc205210184"/>
      <w:r>
        <w:t>The highest and lowest occupational gender pay gaps</w:t>
      </w:r>
      <w:r w:rsidR="002B1B93">
        <w:t xml:space="preserve"> across Australia</w:t>
      </w:r>
      <w:bookmarkEnd w:id="50"/>
    </w:p>
    <w:p w14:paraId="490B233E" w14:textId="16E220EB" w:rsidR="00FC7767" w:rsidRPr="00EA1FD9" w:rsidRDefault="008D0FE8" w:rsidP="00EA1FD9">
      <w:pPr>
        <w:pStyle w:val="ListBullet"/>
      </w:pPr>
      <w:r w:rsidRPr="00EA1FD9">
        <w:t>There are</w:t>
      </w:r>
      <w:r w:rsidR="008547C7" w:rsidRPr="00EA1FD9">
        <w:t xml:space="preserve"> only</w:t>
      </w:r>
      <w:r w:rsidRPr="00EA1FD9">
        <w:t xml:space="preserve"> 15 occupations </w:t>
      </w:r>
      <w:r w:rsidR="004955A3" w:rsidRPr="00EA1FD9">
        <w:t>where</w:t>
      </w:r>
      <w:r w:rsidR="00C77EAE" w:rsidRPr="00EA1FD9">
        <w:t xml:space="preserve"> there is relatively neutral </w:t>
      </w:r>
      <w:r w:rsidR="00D70B3C">
        <w:t xml:space="preserve">occupational median annual </w:t>
      </w:r>
      <w:r w:rsidR="00C77EAE" w:rsidRPr="00EA1FD9">
        <w:t xml:space="preserve">gender pay gap and these are listed in Table </w:t>
      </w:r>
      <w:r w:rsidR="00CB5788">
        <w:t>19</w:t>
      </w:r>
      <w:r w:rsidR="00C77EAE" w:rsidRPr="00EA1FD9">
        <w:t xml:space="preserve">. </w:t>
      </w:r>
      <w:r w:rsidR="0080126E" w:rsidRPr="00EA1FD9">
        <w:t xml:space="preserve">In contrast, the 28 occupations where there is a pay </w:t>
      </w:r>
      <w:r w:rsidR="00C42D80" w:rsidRPr="00EA1FD9">
        <w:t xml:space="preserve">gap at or above 35% </w:t>
      </w:r>
      <w:r w:rsidR="00C84EFF" w:rsidRPr="00EA1FD9">
        <w:t xml:space="preserve">is presented in Table </w:t>
      </w:r>
      <w:r w:rsidR="00CB5788">
        <w:t>20</w:t>
      </w:r>
      <w:r w:rsidR="002F6523">
        <w:t>.</w:t>
      </w:r>
    </w:p>
    <w:p w14:paraId="2616C2FD" w14:textId="05FCD508" w:rsidR="008D0FE8" w:rsidRPr="00EA1FD9" w:rsidRDefault="008D0FE8" w:rsidP="00EA1FD9">
      <w:pPr>
        <w:pStyle w:val="ListBullet"/>
      </w:pPr>
      <w:r w:rsidRPr="00EA1FD9">
        <w:t>Some of the occupations with the highest gender pay gaps in the country are in health</w:t>
      </w:r>
      <w:r w:rsidR="00FC7767" w:rsidRPr="00EA1FD9">
        <w:t xml:space="preserve"> </w:t>
      </w:r>
      <w:r w:rsidRPr="00EA1FD9">
        <w:t>care</w:t>
      </w:r>
      <w:r w:rsidR="004D064B">
        <w:t>—</w:t>
      </w:r>
      <w:r w:rsidRPr="00EA1FD9">
        <w:t xml:space="preserve">with Pathologists having the highest occupation </w:t>
      </w:r>
      <w:r w:rsidR="00D70B3C">
        <w:t>median annual</w:t>
      </w:r>
      <w:r w:rsidRPr="00EA1FD9">
        <w:t xml:space="preserve"> pay gap nationally at 74.0%</w:t>
      </w:r>
      <w:r w:rsidR="006741DC" w:rsidRPr="00EA1FD9">
        <w:t xml:space="preserve"> and Diagnostic and Interventional Radiologist</w:t>
      </w:r>
      <w:r w:rsidR="001378BD" w:rsidRPr="00EA1FD9">
        <w:t>s having the second highest at 68.7%</w:t>
      </w:r>
      <w:r w:rsidRPr="00EA1FD9">
        <w:t>. Occupations in male dominated trades and industries, such as finance, also dominate this list.</w:t>
      </w:r>
    </w:p>
    <w:p w14:paraId="448CA265" w14:textId="77777777" w:rsidR="00384CD5" w:rsidRDefault="00384CD5">
      <w:pPr>
        <w:spacing w:before="0" w:after="200" w:line="276" w:lineRule="auto"/>
        <w:rPr>
          <w:b/>
          <w:bCs/>
          <w:color w:val="012749"/>
          <w:sz w:val="18"/>
          <w:szCs w:val="18"/>
        </w:rPr>
      </w:pPr>
      <w:r>
        <w:br w:type="page"/>
      </w:r>
    </w:p>
    <w:p w14:paraId="2EDB5363" w14:textId="7490FBE1" w:rsidR="00CF067E" w:rsidRPr="007D243A" w:rsidRDefault="00CF067E" w:rsidP="00384CD5">
      <w:pPr>
        <w:pStyle w:val="Caption"/>
        <w:spacing w:before="240"/>
      </w:pPr>
      <w:r w:rsidRPr="007D243A">
        <w:lastRenderedPageBreak/>
        <w:t xml:space="preserve">Table </w:t>
      </w:r>
      <w:r w:rsidR="00E30EDC">
        <w:t>19</w:t>
      </w:r>
      <w:r w:rsidRPr="007D243A">
        <w:t xml:space="preserve">: </w:t>
      </w:r>
      <w:r>
        <w:t xml:space="preserve">The 15 </w:t>
      </w:r>
      <w:r w:rsidRPr="007D243A">
        <w:t xml:space="preserve">ANZSCO 6-digit occupations with relatively neutral </w:t>
      </w:r>
      <w:r w:rsidR="00D70B3C">
        <w:t xml:space="preserve">occupational </w:t>
      </w:r>
      <w:r w:rsidRPr="007D243A">
        <w:t>median gender pay gaps</w:t>
      </w:r>
      <w:r w:rsidR="00EE45B9">
        <w:t>, alongside occupational median hours worked gaps</w:t>
      </w:r>
    </w:p>
    <w:tbl>
      <w:tblPr>
        <w:tblStyle w:val="CustomTablebasic"/>
        <w:tblW w:w="9027" w:type="dxa"/>
        <w:tblLook w:val="04A0" w:firstRow="1" w:lastRow="0" w:firstColumn="1" w:lastColumn="0" w:noHBand="0" w:noVBand="1"/>
      </w:tblPr>
      <w:tblGrid>
        <w:gridCol w:w="3009"/>
        <w:gridCol w:w="3009"/>
        <w:gridCol w:w="3009"/>
      </w:tblGrid>
      <w:tr w:rsidR="001F2123" w14:paraId="317BBABB" w14:textId="77777777">
        <w:trPr>
          <w:cnfStyle w:val="100000000000" w:firstRow="1" w:lastRow="0" w:firstColumn="0" w:lastColumn="0" w:oddVBand="0" w:evenVBand="0" w:oddHBand="0" w:evenHBand="0" w:firstRowFirstColumn="0" w:firstRowLastColumn="0" w:lastRowFirstColumn="0" w:lastRowLastColumn="0"/>
        </w:trPr>
        <w:tc>
          <w:tcPr>
            <w:tcW w:w="3009" w:type="dxa"/>
          </w:tcPr>
          <w:p w14:paraId="2F1AC400" w14:textId="77777777" w:rsidR="00CF067E" w:rsidRPr="00CF067E" w:rsidRDefault="00CF067E" w:rsidP="00CF067E">
            <w:pPr>
              <w:pStyle w:val="TableHeading1"/>
            </w:pPr>
            <w:r w:rsidRPr="007D243A">
              <w:t>Occupation</w:t>
            </w:r>
          </w:p>
        </w:tc>
        <w:tc>
          <w:tcPr>
            <w:tcW w:w="3009" w:type="dxa"/>
          </w:tcPr>
          <w:p w14:paraId="30DDEEF8" w14:textId="6163BA35" w:rsidR="00CF067E" w:rsidRPr="00CF067E" w:rsidRDefault="00CF067E" w:rsidP="00CF067E">
            <w:pPr>
              <w:pStyle w:val="TableHeading1centre"/>
            </w:pPr>
            <w:r w:rsidRPr="007D243A">
              <w:t>2022</w:t>
            </w:r>
            <w:r w:rsidRPr="00CF067E">
              <w:t xml:space="preserve">-23 </w:t>
            </w:r>
            <w:r w:rsidR="00D70B3C">
              <w:t xml:space="preserve">Occupational </w:t>
            </w:r>
            <w:r w:rsidR="008558BF">
              <w:t>m</w:t>
            </w:r>
            <w:r w:rsidRPr="00CF067E">
              <w:t xml:space="preserve">edian </w:t>
            </w:r>
            <w:r w:rsidR="008558BF">
              <w:t>annual</w:t>
            </w:r>
            <w:r w:rsidRPr="00CF067E">
              <w:t xml:space="preserve"> gender pay gap (%)</w:t>
            </w:r>
          </w:p>
        </w:tc>
        <w:tc>
          <w:tcPr>
            <w:tcW w:w="3009" w:type="dxa"/>
          </w:tcPr>
          <w:p w14:paraId="4D25780F" w14:textId="299BC598" w:rsidR="00CF067E" w:rsidRPr="00CF067E" w:rsidRDefault="00A21A65" w:rsidP="00CF067E">
            <w:pPr>
              <w:pStyle w:val="TableHeading1centre"/>
            </w:pPr>
            <w:r>
              <w:t>Occupational</w:t>
            </w:r>
            <w:r w:rsidR="008558BF">
              <w:t xml:space="preserve"> </w:t>
            </w:r>
            <w:r w:rsidR="00CF067E" w:rsidRPr="00CF067E">
              <w:t xml:space="preserve">median hours worked </w:t>
            </w:r>
            <w:r>
              <w:t>gap</w:t>
            </w:r>
            <w:r w:rsidR="00CF067E" w:rsidRPr="00CF067E">
              <w:t xml:space="preserve"> (%)</w:t>
            </w:r>
          </w:p>
        </w:tc>
      </w:tr>
      <w:tr w:rsidR="00CF067E" w14:paraId="4C11B27A" w14:textId="77777777">
        <w:tc>
          <w:tcPr>
            <w:tcW w:w="3009" w:type="dxa"/>
          </w:tcPr>
          <w:p w14:paraId="72B76542" w14:textId="77777777" w:rsidR="00CF067E" w:rsidRPr="00CF067E" w:rsidRDefault="00CF067E" w:rsidP="00CF067E">
            <w:pPr>
              <w:pStyle w:val="TableBodyText"/>
            </w:pPr>
            <w:r w:rsidRPr="007D243A">
              <w:t>Welfare Centre Manager</w:t>
            </w:r>
          </w:p>
        </w:tc>
        <w:tc>
          <w:tcPr>
            <w:tcW w:w="3009" w:type="dxa"/>
          </w:tcPr>
          <w:p w14:paraId="00B48034" w14:textId="77777777" w:rsidR="00CF067E" w:rsidRPr="00CF067E" w:rsidRDefault="00CF067E" w:rsidP="00CF067E">
            <w:pPr>
              <w:pStyle w:val="TableBodyTextcentre"/>
            </w:pPr>
            <w:r w:rsidRPr="007D243A">
              <w:t>-0.5%</w:t>
            </w:r>
          </w:p>
        </w:tc>
        <w:tc>
          <w:tcPr>
            <w:tcW w:w="3009" w:type="dxa"/>
          </w:tcPr>
          <w:p w14:paraId="27A6FBAC" w14:textId="77777777" w:rsidR="00CF067E" w:rsidRPr="00CF067E" w:rsidRDefault="00CF067E" w:rsidP="00CF067E">
            <w:pPr>
              <w:pStyle w:val="TableBodyTextcentre"/>
            </w:pPr>
            <w:r>
              <w:t>3%</w:t>
            </w:r>
          </w:p>
        </w:tc>
      </w:tr>
      <w:tr w:rsidR="001F2123" w14:paraId="3AAA5D78"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5DF8D21D" w14:textId="77777777" w:rsidR="00CF067E" w:rsidRPr="00CF067E" w:rsidRDefault="00CF067E" w:rsidP="00CF067E">
            <w:pPr>
              <w:pStyle w:val="TableBodyText"/>
            </w:pPr>
            <w:r w:rsidRPr="007D243A">
              <w:t>ICT Systems Test Engineer</w:t>
            </w:r>
          </w:p>
        </w:tc>
        <w:tc>
          <w:tcPr>
            <w:tcW w:w="3009" w:type="dxa"/>
          </w:tcPr>
          <w:p w14:paraId="2DA19853" w14:textId="77777777" w:rsidR="00CF067E" w:rsidRPr="00CF067E" w:rsidRDefault="00CF067E" w:rsidP="00CF067E">
            <w:pPr>
              <w:pStyle w:val="TableBodyTextcentre"/>
            </w:pPr>
            <w:r w:rsidRPr="007D243A">
              <w:t>-0.5%</w:t>
            </w:r>
          </w:p>
        </w:tc>
        <w:tc>
          <w:tcPr>
            <w:tcW w:w="3009" w:type="dxa"/>
          </w:tcPr>
          <w:p w14:paraId="2B5D704F" w14:textId="77777777" w:rsidR="00CF067E" w:rsidRPr="00CF067E" w:rsidRDefault="00CF067E" w:rsidP="00CF067E">
            <w:pPr>
              <w:pStyle w:val="TableBodyTextcentre"/>
            </w:pPr>
            <w:r>
              <w:t>2%</w:t>
            </w:r>
          </w:p>
        </w:tc>
      </w:tr>
      <w:tr w:rsidR="00CF067E" w14:paraId="48C2273C" w14:textId="77777777">
        <w:tc>
          <w:tcPr>
            <w:tcW w:w="3009" w:type="dxa"/>
          </w:tcPr>
          <w:p w14:paraId="34D0851C" w14:textId="77777777" w:rsidR="00CF067E" w:rsidRPr="00CF067E" w:rsidRDefault="00CF067E" w:rsidP="00CF067E">
            <w:pPr>
              <w:pStyle w:val="TableBodyText"/>
            </w:pPr>
            <w:r w:rsidRPr="007D243A">
              <w:t>Child Care Centre Manager</w:t>
            </w:r>
          </w:p>
        </w:tc>
        <w:tc>
          <w:tcPr>
            <w:tcW w:w="3009" w:type="dxa"/>
          </w:tcPr>
          <w:p w14:paraId="3E8F45B5" w14:textId="77777777" w:rsidR="00CF067E" w:rsidRPr="00CF067E" w:rsidRDefault="00CF067E" w:rsidP="00CF067E">
            <w:pPr>
              <w:pStyle w:val="TableBodyTextcentre"/>
            </w:pPr>
            <w:r w:rsidRPr="007D243A">
              <w:t>2.4%</w:t>
            </w:r>
          </w:p>
        </w:tc>
        <w:tc>
          <w:tcPr>
            <w:tcW w:w="3009" w:type="dxa"/>
          </w:tcPr>
          <w:p w14:paraId="197215FC" w14:textId="77777777" w:rsidR="00CF067E" w:rsidRPr="00CF067E" w:rsidRDefault="00CF067E" w:rsidP="00CF067E">
            <w:pPr>
              <w:pStyle w:val="TableBodyTextcentre"/>
            </w:pPr>
            <w:r>
              <w:t>1%</w:t>
            </w:r>
          </w:p>
        </w:tc>
      </w:tr>
      <w:tr w:rsidR="001F2123" w14:paraId="73BF1D80"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5B67F599" w14:textId="77777777" w:rsidR="00CF067E" w:rsidRPr="00CF067E" w:rsidRDefault="00CF067E" w:rsidP="00CF067E">
            <w:pPr>
              <w:pStyle w:val="TableBodyText"/>
            </w:pPr>
            <w:r w:rsidRPr="007D243A">
              <w:t>Radio Presenter</w:t>
            </w:r>
          </w:p>
        </w:tc>
        <w:tc>
          <w:tcPr>
            <w:tcW w:w="3009" w:type="dxa"/>
          </w:tcPr>
          <w:p w14:paraId="3E45CF64" w14:textId="77777777" w:rsidR="00CF067E" w:rsidRPr="00CF067E" w:rsidRDefault="00CF067E" w:rsidP="00CF067E">
            <w:pPr>
              <w:pStyle w:val="TableBodyTextcentre"/>
            </w:pPr>
            <w:r w:rsidRPr="007D243A">
              <w:t>2.6%</w:t>
            </w:r>
          </w:p>
        </w:tc>
        <w:tc>
          <w:tcPr>
            <w:tcW w:w="3009" w:type="dxa"/>
          </w:tcPr>
          <w:p w14:paraId="1731FCE2" w14:textId="77777777" w:rsidR="00CF067E" w:rsidRPr="00CF067E" w:rsidRDefault="00CF067E" w:rsidP="00CF067E">
            <w:pPr>
              <w:pStyle w:val="TableBodyTextcentre"/>
            </w:pPr>
            <w:r>
              <w:t>3%</w:t>
            </w:r>
          </w:p>
        </w:tc>
      </w:tr>
      <w:tr w:rsidR="00CF067E" w14:paraId="4867930C" w14:textId="77777777">
        <w:tc>
          <w:tcPr>
            <w:tcW w:w="3009" w:type="dxa"/>
          </w:tcPr>
          <w:p w14:paraId="05DBA892" w14:textId="77777777" w:rsidR="00CF067E" w:rsidRPr="00CF067E" w:rsidRDefault="00CF067E" w:rsidP="00CF067E">
            <w:pPr>
              <w:pStyle w:val="TableBodyText"/>
            </w:pPr>
            <w:r w:rsidRPr="007D243A">
              <w:t>Water Inspector</w:t>
            </w:r>
          </w:p>
        </w:tc>
        <w:tc>
          <w:tcPr>
            <w:tcW w:w="3009" w:type="dxa"/>
          </w:tcPr>
          <w:p w14:paraId="56DEA043" w14:textId="77777777" w:rsidR="00CF067E" w:rsidRPr="00CF067E" w:rsidRDefault="00CF067E" w:rsidP="00CF067E">
            <w:pPr>
              <w:pStyle w:val="TableBodyTextcentre"/>
            </w:pPr>
            <w:r w:rsidRPr="007D243A">
              <w:t>2.8%</w:t>
            </w:r>
          </w:p>
        </w:tc>
        <w:tc>
          <w:tcPr>
            <w:tcW w:w="3009" w:type="dxa"/>
          </w:tcPr>
          <w:p w14:paraId="35B6FF29" w14:textId="77777777" w:rsidR="00CF067E" w:rsidRPr="00CF067E" w:rsidRDefault="00CF067E" w:rsidP="00CF067E">
            <w:pPr>
              <w:pStyle w:val="TableBodyTextcentre"/>
            </w:pPr>
            <w:r>
              <w:t>3%</w:t>
            </w:r>
          </w:p>
        </w:tc>
      </w:tr>
      <w:tr w:rsidR="001F2123" w14:paraId="115D18DD"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48811451" w14:textId="77777777" w:rsidR="00CF067E" w:rsidRPr="00CF067E" w:rsidRDefault="00CF067E" w:rsidP="00CF067E">
            <w:pPr>
              <w:pStyle w:val="TableBodyText"/>
            </w:pPr>
            <w:r w:rsidRPr="007D243A">
              <w:t>Arborist</w:t>
            </w:r>
          </w:p>
        </w:tc>
        <w:tc>
          <w:tcPr>
            <w:tcW w:w="3009" w:type="dxa"/>
          </w:tcPr>
          <w:p w14:paraId="1AF542EA" w14:textId="77777777" w:rsidR="00CF067E" w:rsidRPr="00CF067E" w:rsidRDefault="00CF067E" w:rsidP="00CF067E">
            <w:pPr>
              <w:pStyle w:val="TableBodyTextcentre"/>
            </w:pPr>
            <w:r w:rsidRPr="007D243A">
              <w:t>3.3%</w:t>
            </w:r>
          </w:p>
        </w:tc>
        <w:tc>
          <w:tcPr>
            <w:tcW w:w="3009" w:type="dxa"/>
          </w:tcPr>
          <w:p w14:paraId="4E14DC87" w14:textId="77777777" w:rsidR="00CF067E" w:rsidRPr="00CF067E" w:rsidRDefault="00CF067E" w:rsidP="00CF067E">
            <w:pPr>
              <w:pStyle w:val="TableBodyTextcentre"/>
            </w:pPr>
            <w:r>
              <w:t>10%</w:t>
            </w:r>
          </w:p>
        </w:tc>
      </w:tr>
      <w:tr w:rsidR="00CF067E" w14:paraId="3EEA2B49" w14:textId="77777777">
        <w:tc>
          <w:tcPr>
            <w:tcW w:w="3009" w:type="dxa"/>
          </w:tcPr>
          <w:p w14:paraId="3B8F8664" w14:textId="77777777" w:rsidR="00CF067E" w:rsidRPr="00CF067E" w:rsidRDefault="00CF067E" w:rsidP="00CF067E">
            <w:pPr>
              <w:pStyle w:val="TableBodyText"/>
            </w:pPr>
            <w:r w:rsidRPr="007D243A">
              <w:t>Interpreter</w:t>
            </w:r>
          </w:p>
        </w:tc>
        <w:tc>
          <w:tcPr>
            <w:tcW w:w="3009" w:type="dxa"/>
          </w:tcPr>
          <w:p w14:paraId="0C237556" w14:textId="77777777" w:rsidR="00CF067E" w:rsidRPr="00CF067E" w:rsidRDefault="00CF067E" w:rsidP="00CF067E">
            <w:pPr>
              <w:pStyle w:val="TableBodyTextcentre"/>
            </w:pPr>
            <w:r w:rsidRPr="007D243A">
              <w:t>3.4%</w:t>
            </w:r>
          </w:p>
        </w:tc>
        <w:tc>
          <w:tcPr>
            <w:tcW w:w="3009" w:type="dxa"/>
          </w:tcPr>
          <w:p w14:paraId="475910E6" w14:textId="77777777" w:rsidR="00CF067E" w:rsidRPr="00CF067E" w:rsidRDefault="00CF067E" w:rsidP="00CF067E">
            <w:pPr>
              <w:pStyle w:val="TableBodyTextcentre"/>
            </w:pPr>
            <w:r>
              <w:t>4%</w:t>
            </w:r>
          </w:p>
        </w:tc>
      </w:tr>
      <w:tr w:rsidR="001F2123" w14:paraId="72F841DC"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388B604B" w14:textId="77777777" w:rsidR="00CF067E" w:rsidRPr="00CF067E" w:rsidRDefault="00CF067E" w:rsidP="00CF067E">
            <w:pPr>
              <w:pStyle w:val="TableBodyText"/>
            </w:pPr>
            <w:r w:rsidRPr="007D243A">
              <w:t>Personal Assistant</w:t>
            </w:r>
          </w:p>
        </w:tc>
        <w:tc>
          <w:tcPr>
            <w:tcW w:w="3009" w:type="dxa"/>
          </w:tcPr>
          <w:p w14:paraId="55F9EFBE" w14:textId="77777777" w:rsidR="00CF067E" w:rsidRPr="00CF067E" w:rsidRDefault="00CF067E" w:rsidP="00CF067E">
            <w:pPr>
              <w:pStyle w:val="TableBodyTextcentre"/>
            </w:pPr>
            <w:r w:rsidRPr="007D243A">
              <w:t>3.6%</w:t>
            </w:r>
          </w:p>
        </w:tc>
        <w:tc>
          <w:tcPr>
            <w:tcW w:w="3009" w:type="dxa"/>
          </w:tcPr>
          <w:p w14:paraId="706F2556" w14:textId="77777777" w:rsidR="00CF067E" w:rsidRPr="00CF067E" w:rsidRDefault="00CF067E" w:rsidP="00CF067E">
            <w:pPr>
              <w:pStyle w:val="TableBodyTextcentre"/>
            </w:pPr>
            <w:r>
              <w:t>-4%</w:t>
            </w:r>
          </w:p>
        </w:tc>
      </w:tr>
      <w:tr w:rsidR="00CF067E" w14:paraId="640D3459" w14:textId="77777777">
        <w:tc>
          <w:tcPr>
            <w:tcW w:w="3009" w:type="dxa"/>
          </w:tcPr>
          <w:p w14:paraId="39038B3C" w14:textId="77777777" w:rsidR="00CF067E" w:rsidRPr="00CF067E" w:rsidRDefault="00CF067E" w:rsidP="00CF067E">
            <w:pPr>
              <w:pStyle w:val="TableBodyText"/>
            </w:pPr>
            <w:r w:rsidRPr="007D243A">
              <w:t>Book or Script Editor</w:t>
            </w:r>
          </w:p>
        </w:tc>
        <w:tc>
          <w:tcPr>
            <w:tcW w:w="3009" w:type="dxa"/>
          </w:tcPr>
          <w:p w14:paraId="58014F71" w14:textId="77777777" w:rsidR="00CF067E" w:rsidRPr="00CF067E" w:rsidRDefault="00CF067E" w:rsidP="00CF067E">
            <w:pPr>
              <w:pStyle w:val="TableBodyTextcentre"/>
            </w:pPr>
            <w:r w:rsidRPr="007D243A">
              <w:t>4.0%</w:t>
            </w:r>
          </w:p>
        </w:tc>
        <w:tc>
          <w:tcPr>
            <w:tcW w:w="3009" w:type="dxa"/>
          </w:tcPr>
          <w:p w14:paraId="4551894D" w14:textId="77777777" w:rsidR="00CF067E" w:rsidRPr="00CF067E" w:rsidRDefault="00CF067E" w:rsidP="00CF067E">
            <w:pPr>
              <w:pStyle w:val="TableBodyTextcentre"/>
            </w:pPr>
            <w:r>
              <w:t>8%</w:t>
            </w:r>
          </w:p>
        </w:tc>
      </w:tr>
      <w:tr w:rsidR="001F2123" w14:paraId="193FDF7D"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699E3151" w14:textId="77777777" w:rsidR="00CF067E" w:rsidRPr="00CF067E" w:rsidRDefault="00CF067E" w:rsidP="00CF067E">
            <w:pPr>
              <w:pStyle w:val="TableBodyText"/>
            </w:pPr>
            <w:r w:rsidRPr="007D243A">
              <w:t>Building Insulation Installer</w:t>
            </w:r>
          </w:p>
        </w:tc>
        <w:tc>
          <w:tcPr>
            <w:tcW w:w="3009" w:type="dxa"/>
          </w:tcPr>
          <w:p w14:paraId="74D6DB58" w14:textId="77777777" w:rsidR="00CF067E" w:rsidRPr="00CF067E" w:rsidRDefault="00CF067E" w:rsidP="00CF067E">
            <w:pPr>
              <w:pStyle w:val="TableBodyTextcentre"/>
            </w:pPr>
            <w:r w:rsidRPr="007D243A">
              <w:t>4.0%</w:t>
            </w:r>
          </w:p>
        </w:tc>
        <w:tc>
          <w:tcPr>
            <w:tcW w:w="3009" w:type="dxa"/>
          </w:tcPr>
          <w:p w14:paraId="71A9C6E3" w14:textId="77777777" w:rsidR="00CF067E" w:rsidRPr="00CF067E" w:rsidRDefault="00CF067E" w:rsidP="00CF067E">
            <w:pPr>
              <w:pStyle w:val="TableBodyTextcentre"/>
            </w:pPr>
            <w:r>
              <w:t>16%</w:t>
            </w:r>
          </w:p>
        </w:tc>
      </w:tr>
      <w:tr w:rsidR="00CF067E" w14:paraId="0D812B1F" w14:textId="77777777">
        <w:tc>
          <w:tcPr>
            <w:tcW w:w="3009" w:type="dxa"/>
          </w:tcPr>
          <w:p w14:paraId="426D7CFA" w14:textId="77777777" w:rsidR="00CF067E" w:rsidRPr="00CF067E" w:rsidRDefault="00CF067E" w:rsidP="00CF067E">
            <w:pPr>
              <w:pStyle w:val="TableBodyText"/>
            </w:pPr>
            <w:r w:rsidRPr="007D243A">
              <w:t>Hardware Technician</w:t>
            </w:r>
          </w:p>
        </w:tc>
        <w:tc>
          <w:tcPr>
            <w:tcW w:w="3009" w:type="dxa"/>
          </w:tcPr>
          <w:p w14:paraId="7D604FFE" w14:textId="77777777" w:rsidR="00CF067E" w:rsidRPr="00CF067E" w:rsidRDefault="00CF067E" w:rsidP="00CF067E">
            <w:pPr>
              <w:pStyle w:val="TableBodyTextcentre"/>
            </w:pPr>
            <w:r w:rsidRPr="007D243A">
              <w:t>4.1%</w:t>
            </w:r>
          </w:p>
        </w:tc>
        <w:tc>
          <w:tcPr>
            <w:tcW w:w="3009" w:type="dxa"/>
          </w:tcPr>
          <w:p w14:paraId="72E9C6EB" w14:textId="77777777" w:rsidR="00CF067E" w:rsidRPr="00CF067E" w:rsidRDefault="00CF067E" w:rsidP="00CF067E">
            <w:pPr>
              <w:pStyle w:val="TableBodyTextcentre"/>
            </w:pPr>
            <w:r>
              <w:t>3%</w:t>
            </w:r>
          </w:p>
        </w:tc>
      </w:tr>
      <w:tr w:rsidR="001F2123" w14:paraId="4E8CB238"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2F600095" w14:textId="77777777" w:rsidR="00CF067E" w:rsidRPr="00CF067E" w:rsidRDefault="00CF067E" w:rsidP="00CF067E">
            <w:pPr>
              <w:pStyle w:val="TableBodyText"/>
            </w:pPr>
            <w:r w:rsidRPr="007D243A">
              <w:t>Train Driver</w:t>
            </w:r>
          </w:p>
        </w:tc>
        <w:tc>
          <w:tcPr>
            <w:tcW w:w="3009" w:type="dxa"/>
          </w:tcPr>
          <w:p w14:paraId="11031013" w14:textId="77777777" w:rsidR="00CF067E" w:rsidRPr="00CF067E" w:rsidRDefault="00CF067E" w:rsidP="00CF067E">
            <w:pPr>
              <w:pStyle w:val="TableBodyTextcentre"/>
            </w:pPr>
            <w:r w:rsidRPr="007D243A">
              <w:t>4.3%</w:t>
            </w:r>
          </w:p>
        </w:tc>
        <w:tc>
          <w:tcPr>
            <w:tcW w:w="3009" w:type="dxa"/>
          </w:tcPr>
          <w:p w14:paraId="3D8C685E" w14:textId="77777777" w:rsidR="00CF067E" w:rsidRPr="00CF067E" w:rsidRDefault="00CF067E" w:rsidP="00CF067E">
            <w:pPr>
              <w:pStyle w:val="TableBodyTextcentre"/>
            </w:pPr>
            <w:r>
              <w:t>3%</w:t>
            </w:r>
          </w:p>
        </w:tc>
      </w:tr>
      <w:tr w:rsidR="00CF067E" w14:paraId="16FC87EA" w14:textId="77777777">
        <w:tc>
          <w:tcPr>
            <w:tcW w:w="3009" w:type="dxa"/>
          </w:tcPr>
          <w:p w14:paraId="069DE08B" w14:textId="77777777" w:rsidR="00CF067E" w:rsidRPr="00CF067E" w:rsidRDefault="00CF067E" w:rsidP="00CF067E">
            <w:pPr>
              <w:pStyle w:val="TableBodyText"/>
            </w:pPr>
            <w:r w:rsidRPr="007D243A">
              <w:t>Railway Track Plant Operator</w:t>
            </w:r>
          </w:p>
        </w:tc>
        <w:tc>
          <w:tcPr>
            <w:tcW w:w="3009" w:type="dxa"/>
          </w:tcPr>
          <w:p w14:paraId="71BBF1EF" w14:textId="77777777" w:rsidR="00CF067E" w:rsidRPr="00CF067E" w:rsidRDefault="00CF067E" w:rsidP="00CF067E">
            <w:pPr>
              <w:pStyle w:val="TableBodyTextcentre"/>
            </w:pPr>
            <w:r w:rsidRPr="007D243A">
              <w:t>4.4%</w:t>
            </w:r>
          </w:p>
        </w:tc>
        <w:tc>
          <w:tcPr>
            <w:tcW w:w="3009" w:type="dxa"/>
          </w:tcPr>
          <w:p w14:paraId="523D5BEE" w14:textId="77777777" w:rsidR="00CF067E" w:rsidRPr="00CF067E" w:rsidRDefault="00CF067E" w:rsidP="00CF067E">
            <w:pPr>
              <w:pStyle w:val="TableBodyTextcentre"/>
            </w:pPr>
            <w:r>
              <w:t>N/A*</w:t>
            </w:r>
          </w:p>
        </w:tc>
      </w:tr>
      <w:tr w:rsidR="001F2123" w14:paraId="5C6F8B58"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70F6D64D" w14:textId="77777777" w:rsidR="00CF067E" w:rsidRPr="00CF067E" w:rsidRDefault="00CF067E" w:rsidP="00CF067E">
            <w:pPr>
              <w:pStyle w:val="TableBodyText"/>
            </w:pPr>
            <w:r w:rsidRPr="007D243A">
              <w:t>Electronic Equipment Trades Worker</w:t>
            </w:r>
          </w:p>
        </w:tc>
        <w:tc>
          <w:tcPr>
            <w:tcW w:w="3009" w:type="dxa"/>
          </w:tcPr>
          <w:p w14:paraId="48882DF3" w14:textId="77777777" w:rsidR="00CF067E" w:rsidRPr="00CF067E" w:rsidRDefault="00CF067E" w:rsidP="00CF067E">
            <w:pPr>
              <w:pStyle w:val="TableBodyTextcentre"/>
            </w:pPr>
            <w:r w:rsidRPr="007D243A">
              <w:t>4.5%</w:t>
            </w:r>
          </w:p>
        </w:tc>
        <w:tc>
          <w:tcPr>
            <w:tcW w:w="3009" w:type="dxa"/>
          </w:tcPr>
          <w:p w14:paraId="2B57A55C" w14:textId="77777777" w:rsidR="00CF067E" w:rsidRPr="00CF067E" w:rsidRDefault="00CF067E" w:rsidP="00CF067E">
            <w:pPr>
              <w:pStyle w:val="TableBodyTextcentre"/>
            </w:pPr>
            <w:r>
              <w:t>9%</w:t>
            </w:r>
          </w:p>
        </w:tc>
      </w:tr>
      <w:tr w:rsidR="00CF067E" w14:paraId="592F318F" w14:textId="77777777">
        <w:tc>
          <w:tcPr>
            <w:tcW w:w="3009" w:type="dxa"/>
          </w:tcPr>
          <w:p w14:paraId="3E418F67" w14:textId="77777777" w:rsidR="00CF067E" w:rsidRPr="00CF067E" w:rsidRDefault="00CF067E" w:rsidP="00CF067E">
            <w:pPr>
              <w:pStyle w:val="TableBodyText"/>
            </w:pPr>
            <w:r w:rsidRPr="007D243A">
              <w:t>Petroleum Engineer</w:t>
            </w:r>
          </w:p>
        </w:tc>
        <w:tc>
          <w:tcPr>
            <w:tcW w:w="3009" w:type="dxa"/>
          </w:tcPr>
          <w:p w14:paraId="7427337D" w14:textId="77777777" w:rsidR="00CF067E" w:rsidRPr="00CF067E" w:rsidRDefault="00CF067E" w:rsidP="00CF067E">
            <w:pPr>
              <w:pStyle w:val="TableBodyTextcentre"/>
            </w:pPr>
            <w:r w:rsidRPr="007D243A">
              <w:t>4.5%</w:t>
            </w:r>
          </w:p>
        </w:tc>
        <w:tc>
          <w:tcPr>
            <w:tcW w:w="3009" w:type="dxa"/>
          </w:tcPr>
          <w:p w14:paraId="1EEF30C8" w14:textId="77777777" w:rsidR="00CF067E" w:rsidRPr="00CF067E" w:rsidRDefault="00CF067E" w:rsidP="00CF067E">
            <w:pPr>
              <w:pStyle w:val="TableBodyTextcentre"/>
            </w:pPr>
            <w:r>
              <w:t>6%</w:t>
            </w:r>
          </w:p>
        </w:tc>
      </w:tr>
    </w:tbl>
    <w:p w14:paraId="028D310A" w14:textId="77777777" w:rsidR="00CF067E" w:rsidRPr="007D243A" w:rsidRDefault="00CF067E" w:rsidP="00CF067E">
      <w:pPr>
        <w:pStyle w:val="Source"/>
      </w:pPr>
      <w:r w:rsidRPr="007D243A">
        <w:t>Source: Person Level Integrated Data Asset (PLIDA), ABS DataLab. Findings based on use of PLIDA data.</w:t>
      </w:r>
    </w:p>
    <w:p w14:paraId="70F0DA62" w14:textId="23194668" w:rsidR="00CF067E" w:rsidRPr="0081375F" w:rsidRDefault="00CF067E" w:rsidP="00EB263C">
      <w:pPr>
        <w:pStyle w:val="Source"/>
      </w:pPr>
      <w:r>
        <w:t>Note: Railway Track Plant Operators did not have adequate female respondents to the ABS 2021 Census on female median hours worked.</w:t>
      </w:r>
    </w:p>
    <w:p w14:paraId="24F79296" w14:textId="77777777" w:rsidR="00384CD5" w:rsidRDefault="00384CD5">
      <w:pPr>
        <w:spacing w:before="0" w:after="200" w:line="276" w:lineRule="auto"/>
        <w:rPr>
          <w:b/>
          <w:bCs/>
          <w:color w:val="012749"/>
          <w:sz w:val="18"/>
          <w:szCs w:val="18"/>
        </w:rPr>
      </w:pPr>
      <w:r>
        <w:br w:type="page"/>
      </w:r>
    </w:p>
    <w:p w14:paraId="62F6D12B" w14:textId="3BBEF8D2" w:rsidR="00CF067E" w:rsidRPr="007D6B36" w:rsidRDefault="00CF067E" w:rsidP="00CF067E">
      <w:pPr>
        <w:pStyle w:val="Caption"/>
      </w:pPr>
      <w:r w:rsidRPr="007D6B36">
        <w:lastRenderedPageBreak/>
        <w:t xml:space="preserve">Table </w:t>
      </w:r>
      <w:r w:rsidR="00E30EDC">
        <w:t>20</w:t>
      </w:r>
      <w:r w:rsidRPr="007D6B36">
        <w:t xml:space="preserve">: </w:t>
      </w:r>
      <w:r>
        <w:t>List of ANZSCO 6-digit</w:t>
      </w:r>
      <w:r w:rsidRPr="007D6B36">
        <w:t xml:space="preserve"> occupation</w:t>
      </w:r>
      <w:r>
        <w:t>s with</w:t>
      </w:r>
      <w:r w:rsidRPr="007D6B36">
        <w:t xml:space="preserve"> </w:t>
      </w:r>
      <w:r w:rsidR="007C3C4C">
        <w:t xml:space="preserve">occupational </w:t>
      </w:r>
      <w:r>
        <w:t xml:space="preserve">median </w:t>
      </w:r>
      <w:r w:rsidR="00293F77">
        <w:t xml:space="preserve">annual </w:t>
      </w:r>
      <w:r w:rsidRPr="007D6B36">
        <w:t>gender pay gaps</w:t>
      </w:r>
      <w:r w:rsidRPr="00DC7C99">
        <w:t xml:space="preserve"> </w:t>
      </w:r>
      <w:r>
        <w:t>above 35</w:t>
      </w:r>
      <w:r w:rsidR="00293F77">
        <w:t>%, alongside occupational median hours worked gaps</w:t>
      </w:r>
    </w:p>
    <w:tbl>
      <w:tblPr>
        <w:tblStyle w:val="CustomTablebasic"/>
        <w:tblW w:w="0" w:type="auto"/>
        <w:tblLook w:val="04A0" w:firstRow="1" w:lastRow="0" w:firstColumn="1" w:lastColumn="0" w:noHBand="0" w:noVBand="1"/>
      </w:tblPr>
      <w:tblGrid>
        <w:gridCol w:w="2705"/>
        <w:gridCol w:w="3492"/>
        <w:gridCol w:w="2830"/>
      </w:tblGrid>
      <w:tr w:rsidR="001F2123" w14:paraId="754E1629"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31C34A4B" w14:textId="77777777" w:rsidR="00CF067E" w:rsidRPr="00CF067E" w:rsidRDefault="00CF067E" w:rsidP="00CF067E">
            <w:pPr>
              <w:pStyle w:val="TableHeading1"/>
            </w:pPr>
            <w:r>
              <w:t>Occupation</w:t>
            </w:r>
          </w:p>
        </w:tc>
        <w:tc>
          <w:tcPr>
            <w:tcW w:w="0" w:type="auto"/>
          </w:tcPr>
          <w:p w14:paraId="2C05F9C3" w14:textId="41E9E0A2" w:rsidR="00CF067E" w:rsidRPr="00CF067E" w:rsidRDefault="00CF067E" w:rsidP="00CF067E">
            <w:pPr>
              <w:pStyle w:val="TableHeading1centre"/>
            </w:pPr>
            <w:r>
              <w:t>2022</w:t>
            </w:r>
            <w:r w:rsidRPr="00CF067E">
              <w:t xml:space="preserve">-23 </w:t>
            </w:r>
            <w:r w:rsidR="007C3C4C">
              <w:t>Occupational m</w:t>
            </w:r>
            <w:r w:rsidRPr="00CF067E">
              <w:t xml:space="preserve">edian </w:t>
            </w:r>
            <w:r w:rsidR="00DF5233">
              <w:t>annual</w:t>
            </w:r>
            <w:r w:rsidRPr="00CF067E">
              <w:t xml:space="preserve"> gender pay gap (%)</w:t>
            </w:r>
          </w:p>
        </w:tc>
        <w:tc>
          <w:tcPr>
            <w:tcW w:w="0" w:type="auto"/>
          </w:tcPr>
          <w:p w14:paraId="7C4B717F" w14:textId="61CE5011" w:rsidR="00CF067E" w:rsidRPr="00CF067E" w:rsidRDefault="00A21A65" w:rsidP="00CF067E">
            <w:pPr>
              <w:pStyle w:val="TableHeading1centre"/>
            </w:pPr>
            <w:r>
              <w:t>Occupational</w:t>
            </w:r>
            <w:r w:rsidR="00DF5233">
              <w:t xml:space="preserve"> </w:t>
            </w:r>
            <w:r w:rsidR="00CF067E" w:rsidRPr="00CF067E">
              <w:t xml:space="preserve">median hours worked </w:t>
            </w:r>
            <w:r>
              <w:t>gap</w:t>
            </w:r>
            <w:r w:rsidR="00CF067E" w:rsidRPr="00CF067E">
              <w:t xml:space="preserve"> (%)</w:t>
            </w:r>
          </w:p>
        </w:tc>
      </w:tr>
      <w:tr w:rsidR="00CF067E" w14:paraId="0BD2073C" w14:textId="77777777">
        <w:tc>
          <w:tcPr>
            <w:tcW w:w="0" w:type="auto"/>
          </w:tcPr>
          <w:p w14:paraId="4FB51B01" w14:textId="77777777" w:rsidR="00CF067E" w:rsidRPr="00CF067E" w:rsidRDefault="00CF067E" w:rsidP="00CF067E">
            <w:pPr>
              <w:pStyle w:val="TableBodyText"/>
            </w:pPr>
            <w:r>
              <w:t>Pathologist</w:t>
            </w:r>
          </w:p>
        </w:tc>
        <w:tc>
          <w:tcPr>
            <w:tcW w:w="0" w:type="auto"/>
          </w:tcPr>
          <w:p w14:paraId="71D9D5CB" w14:textId="77777777" w:rsidR="00CF067E" w:rsidRPr="00CF067E" w:rsidRDefault="00CF067E" w:rsidP="00CF067E">
            <w:pPr>
              <w:pStyle w:val="TableBodyTextcentre"/>
            </w:pPr>
            <w:r>
              <w:t>74.0%</w:t>
            </w:r>
          </w:p>
        </w:tc>
        <w:tc>
          <w:tcPr>
            <w:tcW w:w="0" w:type="auto"/>
          </w:tcPr>
          <w:p w14:paraId="4CEBC42E" w14:textId="77777777" w:rsidR="00CF067E" w:rsidRPr="00CF067E" w:rsidRDefault="00CF067E" w:rsidP="00CF067E">
            <w:pPr>
              <w:pStyle w:val="TableBodyTextcentre"/>
            </w:pPr>
            <w:r>
              <w:t>12%</w:t>
            </w:r>
          </w:p>
        </w:tc>
      </w:tr>
      <w:tr w:rsidR="001F2123" w14:paraId="34DA40A8"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136C3934" w14:textId="77777777" w:rsidR="00CF067E" w:rsidRPr="00CF067E" w:rsidRDefault="00CF067E" w:rsidP="00CF067E">
            <w:pPr>
              <w:pStyle w:val="TableBodyText"/>
            </w:pPr>
            <w:r>
              <w:t>Diagnostic and Interventional Radiologist</w:t>
            </w:r>
          </w:p>
        </w:tc>
        <w:tc>
          <w:tcPr>
            <w:tcW w:w="0" w:type="auto"/>
          </w:tcPr>
          <w:p w14:paraId="39DB4068" w14:textId="77777777" w:rsidR="00CF067E" w:rsidRPr="00CF067E" w:rsidRDefault="00CF067E" w:rsidP="00CF067E">
            <w:pPr>
              <w:pStyle w:val="TableBodyTextcentre"/>
            </w:pPr>
            <w:r>
              <w:t>66.4%</w:t>
            </w:r>
          </w:p>
        </w:tc>
        <w:tc>
          <w:tcPr>
            <w:tcW w:w="0" w:type="auto"/>
          </w:tcPr>
          <w:p w14:paraId="2B429852" w14:textId="77777777" w:rsidR="00CF067E" w:rsidRPr="00CF067E" w:rsidRDefault="00CF067E" w:rsidP="00CF067E">
            <w:pPr>
              <w:pStyle w:val="TableBodyTextcentre"/>
            </w:pPr>
            <w:r>
              <w:t>12%</w:t>
            </w:r>
          </w:p>
        </w:tc>
      </w:tr>
      <w:tr w:rsidR="00CF067E" w14:paraId="2BE8074D" w14:textId="77777777">
        <w:tc>
          <w:tcPr>
            <w:tcW w:w="0" w:type="auto"/>
          </w:tcPr>
          <w:p w14:paraId="33EF2FB8" w14:textId="77777777" w:rsidR="00CF067E" w:rsidRPr="00CF067E" w:rsidRDefault="00CF067E" w:rsidP="00CF067E">
            <w:pPr>
              <w:pStyle w:val="TableBodyText"/>
            </w:pPr>
            <w:r>
              <w:t xml:space="preserve">Fibrous Plasterer </w:t>
            </w:r>
          </w:p>
        </w:tc>
        <w:tc>
          <w:tcPr>
            <w:tcW w:w="0" w:type="auto"/>
          </w:tcPr>
          <w:p w14:paraId="7A0672A4" w14:textId="77777777" w:rsidR="00CF067E" w:rsidRPr="00CF067E" w:rsidRDefault="00CF067E" w:rsidP="00CF067E">
            <w:pPr>
              <w:pStyle w:val="TableBodyTextcentre"/>
            </w:pPr>
            <w:r>
              <w:t>50.4%</w:t>
            </w:r>
          </w:p>
        </w:tc>
        <w:tc>
          <w:tcPr>
            <w:tcW w:w="0" w:type="auto"/>
          </w:tcPr>
          <w:p w14:paraId="646904BF" w14:textId="77777777" w:rsidR="00CF067E" w:rsidRPr="00CF067E" w:rsidRDefault="00CF067E" w:rsidP="00CF067E">
            <w:pPr>
              <w:pStyle w:val="TableBodyTextcentre"/>
            </w:pPr>
            <w:r>
              <w:t>11%</w:t>
            </w:r>
          </w:p>
        </w:tc>
      </w:tr>
      <w:tr w:rsidR="001F2123" w14:paraId="0006F556"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F6CEEBC" w14:textId="77777777" w:rsidR="00CF067E" w:rsidRPr="00CF067E" w:rsidRDefault="00CF067E" w:rsidP="00CF067E">
            <w:pPr>
              <w:pStyle w:val="TableBodyText"/>
            </w:pPr>
            <w:r>
              <w:t>Electrical Linesworker</w:t>
            </w:r>
          </w:p>
        </w:tc>
        <w:tc>
          <w:tcPr>
            <w:tcW w:w="0" w:type="auto"/>
          </w:tcPr>
          <w:p w14:paraId="110F935E" w14:textId="77777777" w:rsidR="00CF067E" w:rsidRPr="00CF067E" w:rsidRDefault="00CF067E" w:rsidP="00CF067E">
            <w:pPr>
              <w:pStyle w:val="TableBodyTextcentre"/>
            </w:pPr>
            <w:r>
              <w:t>46.3%</w:t>
            </w:r>
          </w:p>
        </w:tc>
        <w:tc>
          <w:tcPr>
            <w:tcW w:w="0" w:type="auto"/>
          </w:tcPr>
          <w:p w14:paraId="1D95345F" w14:textId="77777777" w:rsidR="00CF067E" w:rsidRPr="00CF067E" w:rsidRDefault="00CF067E" w:rsidP="00CF067E">
            <w:pPr>
              <w:pStyle w:val="TableBodyTextcentre"/>
            </w:pPr>
            <w:r>
              <w:t>5%</w:t>
            </w:r>
          </w:p>
        </w:tc>
      </w:tr>
      <w:tr w:rsidR="00CF067E" w14:paraId="22F3B2EB" w14:textId="77777777">
        <w:tc>
          <w:tcPr>
            <w:tcW w:w="0" w:type="auto"/>
          </w:tcPr>
          <w:p w14:paraId="25FE8909" w14:textId="77777777" w:rsidR="00CF067E" w:rsidRPr="00CF067E" w:rsidRDefault="00CF067E" w:rsidP="00CF067E">
            <w:pPr>
              <w:pStyle w:val="TableBodyText"/>
            </w:pPr>
            <w:r>
              <w:t>Helicopter Pilot</w:t>
            </w:r>
          </w:p>
        </w:tc>
        <w:tc>
          <w:tcPr>
            <w:tcW w:w="0" w:type="auto"/>
          </w:tcPr>
          <w:p w14:paraId="30DBD8DE" w14:textId="77777777" w:rsidR="00CF067E" w:rsidRPr="00CF067E" w:rsidRDefault="00CF067E" w:rsidP="00CF067E">
            <w:pPr>
              <w:pStyle w:val="TableBodyTextcentre"/>
            </w:pPr>
            <w:r>
              <w:t>44.6%</w:t>
            </w:r>
          </w:p>
        </w:tc>
        <w:tc>
          <w:tcPr>
            <w:tcW w:w="0" w:type="auto"/>
          </w:tcPr>
          <w:p w14:paraId="7D1B7F68" w14:textId="77777777" w:rsidR="00CF067E" w:rsidRPr="00CF067E" w:rsidRDefault="00CF067E" w:rsidP="00CF067E">
            <w:pPr>
              <w:pStyle w:val="TableBodyTextcentre"/>
            </w:pPr>
            <w:r>
              <w:t>9%</w:t>
            </w:r>
          </w:p>
        </w:tc>
      </w:tr>
      <w:tr w:rsidR="001F2123" w14:paraId="63F5F3B0"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A2397D7" w14:textId="77777777" w:rsidR="00CF067E" w:rsidRPr="00CF067E" w:rsidRDefault="00CF067E" w:rsidP="00CF067E">
            <w:pPr>
              <w:pStyle w:val="TableBodyText"/>
            </w:pPr>
            <w:r>
              <w:t>Mixed Crop and Livestock Farmer</w:t>
            </w:r>
          </w:p>
        </w:tc>
        <w:tc>
          <w:tcPr>
            <w:tcW w:w="0" w:type="auto"/>
          </w:tcPr>
          <w:p w14:paraId="42851555" w14:textId="77777777" w:rsidR="00CF067E" w:rsidRPr="00CF067E" w:rsidRDefault="00CF067E" w:rsidP="00CF067E">
            <w:pPr>
              <w:pStyle w:val="TableBodyTextcentre"/>
            </w:pPr>
            <w:r>
              <w:t>43.2%</w:t>
            </w:r>
          </w:p>
        </w:tc>
        <w:tc>
          <w:tcPr>
            <w:tcW w:w="0" w:type="auto"/>
          </w:tcPr>
          <w:p w14:paraId="06902C08" w14:textId="77777777" w:rsidR="00CF067E" w:rsidRPr="00CF067E" w:rsidRDefault="00CF067E" w:rsidP="00CF067E">
            <w:pPr>
              <w:pStyle w:val="TableBodyTextcentre"/>
            </w:pPr>
            <w:r>
              <w:t>27%</w:t>
            </w:r>
          </w:p>
        </w:tc>
      </w:tr>
      <w:tr w:rsidR="00CF067E" w14:paraId="5289E4F1" w14:textId="77777777">
        <w:tc>
          <w:tcPr>
            <w:tcW w:w="0" w:type="auto"/>
          </w:tcPr>
          <w:p w14:paraId="6D929D66" w14:textId="77777777" w:rsidR="00CF067E" w:rsidRPr="00CF067E" w:rsidRDefault="00CF067E" w:rsidP="00CF067E">
            <w:pPr>
              <w:pStyle w:val="TableBodyText"/>
            </w:pPr>
            <w:r>
              <w:t>Dog Handler or Trainer</w:t>
            </w:r>
          </w:p>
        </w:tc>
        <w:tc>
          <w:tcPr>
            <w:tcW w:w="0" w:type="auto"/>
          </w:tcPr>
          <w:p w14:paraId="2CAD3290" w14:textId="77777777" w:rsidR="00CF067E" w:rsidRPr="00CF067E" w:rsidRDefault="00CF067E" w:rsidP="00CF067E">
            <w:pPr>
              <w:pStyle w:val="TableBodyTextcentre"/>
            </w:pPr>
            <w:r>
              <w:t>43.2%</w:t>
            </w:r>
          </w:p>
        </w:tc>
        <w:tc>
          <w:tcPr>
            <w:tcW w:w="0" w:type="auto"/>
          </w:tcPr>
          <w:p w14:paraId="0B79965B" w14:textId="77777777" w:rsidR="00CF067E" w:rsidRPr="00CF067E" w:rsidRDefault="00CF067E" w:rsidP="00CF067E">
            <w:pPr>
              <w:pStyle w:val="TableBodyTextcentre"/>
            </w:pPr>
            <w:r>
              <w:t>29%</w:t>
            </w:r>
          </w:p>
        </w:tc>
      </w:tr>
      <w:tr w:rsidR="001F2123" w14:paraId="50962F6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0F20E11F" w14:textId="77777777" w:rsidR="00CF067E" w:rsidRPr="00CF067E" w:rsidRDefault="00CF067E" w:rsidP="00CF067E">
            <w:pPr>
              <w:pStyle w:val="TableBodyText"/>
            </w:pPr>
            <w:r>
              <w:t>Finance Manager</w:t>
            </w:r>
          </w:p>
        </w:tc>
        <w:tc>
          <w:tcPr>
            <w:tcW w:w="0" w:type="auto"/>
          </w:tcPr>
          <w:p w14:paraId="7B69277E" w14:textId="77777777" w:rsidR="00CF067E" w:rsidRPr="00CF067E" w:rsidRDefault="00CF067E" w:rsidP="00CF067E">
            <w:pPr>
              <w:pStyle w:val="TableBodyTextcentre"/>
            </w:pPr>
            <w:r>
              <w:t>43.0%</w:t>
            </w:r>
          </w:p>
        </w:tc>
        <w:tc>
          <w:tcPr>
            <w:tcW w:w="0" w:type="auto"/>
          </w:tcPr>
          <w:p w14:paraId="0C1D06AF" w14:textId="77777777" w:rsidR="00CF067E" w:rsidRPr="00CF067E" w:rsidRDefault="00CF067E" w:rsidP="00CF067E">
            <w:pPr>
              <w:pStyle w:val="TableBodyTextcentre"/>
            </w:pPr>
            <w:r>
              <w:t>11%</w:t>
            </w:r>
          </w:p>
        </w:tc>
      </w:tr>
      <w:tr w:rsidR="00CF067E" w14:paraId="7AC773AD" w14:textId="77777777">
        <w:tc>
          <w:tcPr>
            <w:tcW w:w="0" w:type="auto"/>
          </w:tcPr>
          <w:p w14:paraId="2CA67038" w14:textId="77777777" w:rsidR="00CF067E" w:rsidRPr="00CF067E" w:rsidRDefault="00CF067E" w:rsidP="00CF067E">
            <w:pPr>
              <w:pStyle w:val="TableBodyText"/>
            </w:pPr>
            <w:r>
              <w:t>Mixed Crop Farmer</w:t>
            </w:r>
          </w:p>
        </w:tc>
        <w:tc>
          <w:tcPr>
            <w:tcW w:w="0" w:type="auto"/>
          </w:tcPr>
          <w:p w14:paraId="082BE558" w14:textId="77777777" w:rsidR="00CF067E" w:rsidRPr="00CF067E" w:rsidRDefault="00CF067E" w:rsidP="00CF067E">
            <w:pPr>
              <w:pStyle w:val="TableBodyTextcentre"/>
            </w:pPr>
            <w:r>
              <w:t>42.9%</w:t>
            </w:r>
          </w:p>
        </w:tc>
        <w:tc>
          <w:tcPr>
            <w:tcW w:w="0" w:type="auto"/>
          </w:tcPr>
          <w:p w14:paraId="170A2202" w14:textId="77777777" w:rsidR="00CF067E" w:rsidRPr="00CF067E" w:rsidRDefault="00CF067E" w:rsidP="00CF067E">
            <w:pPr>
              <w:pStyle w:val="TableBodyTextcentre"/>
            </w:pPr>
            <w:r>
              <w:t>29%</w:t>
            </w:r>
          </w:p>
        </w:tc>
      </w:tr>
      <w:tr w:rsidR="001F2123" w14:paraId="7D0ABC63"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0ADA297" w14:textId="77777777" w:rsidR="00CF067E" w:rsidRPr="00CF067E" w:rsidRDefault="00CF067E" w:rsidP="00CF067E">
            <w:pPr>
              <w:pStyle w:val="TableBodyText"/>
            </w:pPr>
            <w:r>
              <w:t>Electrical Engineering Technician</w:t>
            </w:r>
          </w:p>
        </w:tc>
        <w:tc>
          <w:tcPr>
            <w:tcW w:w="0" w:type="auto"/>
          </w:tcPr>
          <w:p w14:paraId="304366AE" w14:textId="77777777" w:rsidR="00CF067E" w:rsidRPr="00CF067E" w:rsidRDefault="00CF067E" w:rsidP="00CF067E">
            <w:pPr>
              <w:pStyle w:val="TableBodyTextcentre"/>
            </w:pPr>
            <w:r>
              <w:t>42.4%</w:t>
            </w:r>
          </w:p>
        </w:tc>
        <w:tc>
          <w:tcPr>
            <w:tcW w:w="0" w:type="auto"/>
          </w:tcPr>
          <w:p w14:paraId="24C6E34D" w14:textId="77777777" w:rsidR="00CF067E" w:rsidRPr="00CF067E" w:rsidRDefault="00CF067E" w:rsidP="00CF067E">
            <w:pPr>
              <w:pStyle w:val="TableBodyTextcentre"/>
            </w:pPr>
            <w:r>
              <w:t>12%</w:t>
            </w:r>
          </w:p>
        </w:tc>
      </w:tr>
      <w:tr w:rsidR="00CF067E" w14:paraId="532512D9" w14:textId="77777777">
        <w:tc>
          <w:tcPr>
            <w:tcW w:w="0" w:type="auto"/>
          </w:tcPr>
          <w:p w14:paraId="1FEA23BE" w14:textId="77777777" w:rsidR="00CF067E" w:rsidRPr="00CF067E" w:rsidRDefault="00CF067E" w:rsidP="00CF067E">
            <w:pPr>
              <w:pStyle w:val="TableBodyText"/>
            </w:pPr>
            <w:r>
              <w:t>Scaffolder</w:t>
            </w:r>
          </w:p>
        </w:tc>
        <w:tc>
          <w:tcPr>
            <w:tcW w:w="0" w:type="auto"/>
          </w:tcPr>
          <w:p w14:paraId="7469FA93" w14:textId="77777777" w:rsidR="00CF067E" w:rsidRPr="00CF067E" w:rsidRDefault="00CF067E" w:rsidP="00CF067E">
            <w:pPr>
              <w:pStyle w:val="TableBodyTextcentre"/>
            </w:pPr>
            <w:r>
              <w:t>41.4%</w:t>
            </w:r>
          </w:p>
        </w:tc>
        <w:tc>
          <w:tcPr>
            <w:tcW w:w="0" w:type="auto"/>
          </w:tcPr>
          <w:p w14:paraId="20BECF57" w14:textId="77777777" w:rsidR="00CF067E" w:rsidRPr="00CF067E" w:rsidRDefault="00CF067E" w:rsidP="00CF067E">
            <w:pPr>
              <w:pStyle w:val="TableBodyTextcentre"/>
            </w:pPr>
            <w:r>
              <w:t>4%</w:t>
            </w:r>
          </w:p>
        </w:tc>
      </w:tr>
      <w:tr w:rsidR="001F2123" w14:paraId="66BB1E0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050EB4B" w14:textId="77777777" w:rsidR="00CF067E" w:rsidRPr="00CF067E" w:rsidRDefault="00CF067E" w:rsidP="00CF067E">
            <w:pPr>
              <w:pStyle w:val="TableBodyText"/>
            </w:pPr>
            <w:r>
              <w:t>Chauffe</w:t>
            </w:r>
            <w:r w:rsidRPr="00CF067E">
              <w:t>ur</w:t>
            </w:r>
          </w:p>
        </w:tc>
        <w:tc>
          <w:tcPr>
            <w:tcW w:w="0" w:type="auto"/>
          </w:tcPr>
          <w:p w14:paraId="4B5F7BA1" w14:textId="77777777" w:rsidR="00CF067E" w:rsidRPr="00CF067E" w:rsidRDefault="00CF067E" w:rsidP="00CF067E">
            <w:pPr>
              <w:pStyle w:val="TableBodyTextcentre"/>
            </w:pPr>
            <w:r>
              <w:t>41.2%</w:t>
            </w:r>
          </w:p>
        </w:tc>
        <w:tc>
          <w:tcPr>
            <w:tcW w:w="0" w:type="auto"/>
          </w:tcPr>
          <w:p w14:paraId="2916B218" w14:textId="77777777" w:rsidR="00CF067E" w:rsidRPr="00CF067E" w:rsidRDefault="00CF067E" w:rsidP="00CF067E">
            <w:pPr>
              <w:pStyle w:val="TableBodyTextcentre"/>
            </w:pPr>
            <w:r>
              <w:t>23%</w:t>
            </w:r>
          </w:p>
        </w:tc>
      </w:tr>
      <w:tr w:rsidR="00CF067E" w14:paraId="0D84FBD4" w14:textId="77777777">
        <w:tc>
          <w:tcPr>
            <w:tcW w:w="0" w:type="auto"/>
          </w:tcPr>
          <w:p w14:paraId="337CE909" w14:textId="77777777" w:rsidR="00CF067E" w:rsidRPr="00CF067E" w:rsidRDefault="00CF067E" w:rsidP="00CF067E">
            <w:pPr>
              <w:pStyle w:val="TableBodyText"/>
            </w:pPr>
            <w:r>
              <w:t xml:space="preserve">Deck </w:t>
            </w:r>
            <w:r w:rsidRPr="00CF067E">
              <w:t>Hand</w:t>
            </w:r>
          </w:p>
        </w:tc>
        <w:tc>
          <w:tcPr>
            <w:tcW w:w="0" w:type="auto"/>
          </w:tcPr>
          <w:p w14:paraId="5A04D1F7" w14:textId="77777777" w:rsidR="00CF067E" w:rsidRPr="00CF067E" w:rsidRDefault="00CF067E" w:rsidP="00CF067E">
            <w:pPr>
              <w:pStyle w:val="TableBodyTextcentre"/>
            </w:pPr>
            <w:r>
              <w:t>41.0%</w:t>
            </w:r>
          </w:p>
        </w:tc>
        <w:tc>
          <w:tcPr>
            <w:tcW w:w="0" w:type="auto"/>
          </w:tcPr>
          <w:p w14:paraId="05F7C674" w14:textId="77777777" w:rsidR="00CF067E" w:rsidRPr="00CF067E" w:rsidRDefault="00CF067E" w:rsidP="00CF067E">
            <w:pPr>
              <w:pStyle w:val="TableBodyTextcentre"/>
            </w:pPr>
            <w:r>
              <w:t>30%</w:t>
            </w:r>
          </w:p>
        </w:tc>
      </w:tr>
      <w:tr w:rsidR="001F2123" w14:paraId="0FC95651"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41BDA385" w14:textId="77777777" w:rsidR="00CF067E" w:rsidRPr="00CF067E" w:rsidRDefault="00CF067E" w:rsidP="00CF067E">
            <w:pPr>
              <w:pStyle w:val="TableBodyText"/>
            </w:pPr>
            <w:r>
              <w:t>Steel Fixer</w:t>
            </w:r>
          </w:p>
        </w:tc>
        <w:tc>
          <w:tcPr>
            <w:tcW w:w="0" w:type="auto"/>
          </w:tcPr>
          <w:p w14:paraId="2337054D" w14:textId="77777777" w:rsidR="00CF067E" w:rsidRPr="00CF067E" w:rsidRDefault="00CF067E" w:rsidP="00CF067E">
            <w:pPr>
              <w:pStyle w:val="TableBodyTextcentre"/>
            </w:pPr>
            <w:r>
              <w:t>41.0%</w:t>
            </w:r>
          </w:p>
        </w:tc>
        <w:tc>
          <w:tcPr>
            <w:tcW w:w="0" w:type="auto"/>
          </w:tcPr>
          <w:p w14:paraId="10D3289A" w14:textId="77777777" w:rsidR="00CF067E" w:rsidRPr="00CF067E" w:rsidRDefault="00CF067E" w:rsidP="00CF067E">
            <w:pPr>
              <w:pStyle w:val="TableBodyTextcentre"/>
            </w:pPr>
            <w:r>
              <w:t>4%</w:t>
            </w:r>
          </w:p>
        </w:tc>
      </w:tr>
      <w:tr w:rsidR="00CF067E" w14:paraId="27EFFFD2" w14:textId="77777777">
        <w:tc>
          <w:tcPr>
            <w:tcW w:w="0" w:type="auto"/>
          </w:tcPr>
          <w:p w14:paraId="3A012802" w14:textId="77777777" w:rsidR="00CF067E" w:rsidRPr="00CF067E" w:rsidRDefault="00CF067E" w:rsidP="00CF067E">
            <w:pPr>
              <w:pStyle w:val="TableBodyText"/>
            </w:pPr>
            <w:r>
              <w:t>Crane, Hoist or Lift Operator</w:t>
            </w:r>
          </w:p>
        </w:tc>
        <w:tc>
          <w:tcPr>
            <w:tcW w:w="0" w:type="auto"/>
          </w:tcPr>
          <w:p w14:paraId="5968B29C" w14:textId="77777777" w:rsidR="00CF067E" w:rsidRPr="00CF067E" w:rsidRDefault="00CF067E" w:rsidP="00CF067E">
            <w:pPr>
              <w:pStyle w:val="TableBodyTextcentre"/>
            </w:pPr>
            <w:r>
              <w:t>40.9%</w:t>
            </w:r>
          </w:p>
        </w:tc>
        <w:tc>
          <w:tcPr>
            <w:tcW w:w="0" w:type="auto"/>
          </w:tcPr>
          <w:p w14:paraId="2098FB5E" w14:textId="77777777" w:rsidR="00CF067E" w:rsidRPr="00CF067E" w:rsidRDefault="00CF067E" w:rsidP="00CF067E">
            <w:pPr>
              <w:pStyle w:val="TableBodyTextcentre"/>
            </w:pPr>
            <w:r>
              <w:t>23%</w:t>
            </w:r>
          </w:p>
        </w:tc>
      </w:tr>
      <w:tr w:rsidR="001F2123" w14:paraId="28976CC0"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D35D762" w14:textId="77777777" w:rsidR="00CF067E" w:rsidRPr="00CF067E" w:rsidRDefault="00CF067E" w:rsidP="00CF067E">
            <w:pPr>
              <w:pStyle w:val="TableBodyText"/>
            </w:pPr>
            <w:r>
              <w:t>Paper and Pulp Mill Worker</w:t>
            </w:r>
          </w:p>
        </w:tc>
        <w:tc>
          <w:tcPr>
            <w:tcW w:w="0" w:type="auto"/>
          </w:tcPr>
          <w:p w14:paraId="55949800" w14:textId="77777777" w:rsidR="00CF067E" w:rsidRPr="00CF067E" w:rsidRDefault="00CF067E" w:rsidP="00CF067E">
            <w:pPr>
              <w:pStyle w:val="TableBodyTextcentre"/>
            </w:pPr>
            <w:r>
              <w:t>40.7%</w:t>
            </w:r>
          </w:p>
        </w:tc>
        <w:tc>
          <w:tcPr>
            <w:tcW w:w="0" w:type="auto"/>
          </w:tcPr>
          <w:p w14:paraId="40982A31" w14:textId="77777777" w:rsidR="00CF067E" w:rsidRPr="00CF067E" w:rsidRDefault="00CF067E" w:rsidP="00CF067E">
            <w:pPr>
              <w:pStyle w:val="TableBodyTextcentre"/>
            </w:pPr>
            <w:r>
              <w:t>28%</w:t>
            </w:r>
          </w:p>
        </w:tc>
      </w:tr>
      <w:tr w:rsidR="00CF067E" w14:paraId="78334DA3" w14:textId="77777777">
        <w:tc>
          <w:tcPr>
            <w:tcW w:w="0" w:type="auto"/>
          </w:tcPr>
          <w:p w14:paraId="5433B826" w14:textId="77777777" w:rsidR="00CF067E" w:rsidRPr="00CF067E" w:rsidRDefault="00CF067E" w:rsidP="00CF067E">
            <w:pPr>
              <w:pStyle w:val="TableBodyText"/>
            </w:pPr>
            <w:r>
              <w:t>Wall and Floor Tiler</w:t>
            </w:r>
          </w:p>
        </w:tc>
        <w:tc>
          <w:tcPr>
            <w:tcW w:w="0" w:type="auto"/>
          </w:tcPr>
          <w:p w14:paraId="5F2C5EB2" w14:textId="77777777" w:rsidR="00CF067E" w:rsidRPr="00CF067E" w:rsidRDefault="00CF067E" w:rsidP="00CF067E">
            <w:pPr>
              <w:pStyle w:val="TableBodyTextcentre"/>
            </w:pPr>
            <w:r>
              <w:t>39.7%</w:t>
            </w:r>
          </w:p>
        </w:tc>
        <w:tc>
          <w:tcPr>
            <w:tcW w:w="0" w:type="auto"/>
          </w:tcPr>
          <w:p w14:paraId="4439CB26" w14:textId="77777777" w:rsidR="00CF067E" w:rsidRPr="00CF067E" w:rsidRDefault="00CF067E" w:rsidP="00CF067E">
            <w:pPr>
              <w:pStyle w:val="TableBodyTextcentre"/>
            </w:pPr>
            <w:r>
              <w:t>15%</w:t>
            </w:r>
          </w:p>
        </w:tc>
      </w:tr>
      <w:tr w:rsidR="001F2123" w14:paraId="6A0B1CF2"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63366870" w14:textId="77777777" w:rsidR="00CF067E" w:rsidRPr="00CF067E" w:rsidRDefault="00CF067E" w:rsidP="00CF067E">
            <w:pPr>
              <w:pStyle w:val="TableBodyText"/>
            </w:pPr>
            <w:r>
              <w:t>Bricklayer</w:t>
            </w:r>
          </w:p>
        </w:tc>
        <w:tc>
          <w:tcPr>
            <w:tcW w:w="0" w:type="auto"/>
          </w:tcPr>
          <w:p w14:paraId="39518534" w14:textId="77777777" w:rsidR="00CF067E" w:rsidRPr="00CF067E" w:rsidRDefault="00CF067E" w:rsidP="00CF067E">
            <w:pPr>
              <w:pStyle w:val="TableBodyTextcentre"/>
            </w:pPr>
            <w:r>
              <w:t>39.6%</w:t>
            </w:r>
          </w:p>
        </w:tc>
        <w:tc>
          <w:tcPr>
            <w:tcW w:w="0" w:type="auto"/>
          </w:tcPr>
          <w:p w14:paraId="076FE0AE" w14:textId="77777777" w:rsidR="00CF067E" w:rsidRPr="00CF067E" w:rsidRDefault="00CF067E" w:rsidP="00CF067E">
            <w:pPr>
              <w:pStyle w:val="TableBodyTextcentre"/>
            </w:pPr>
            <w:r>
              <w:t>12%</w:t>
            </w:r>
          </w:p>
        </w:tc>
      </w:tr>
      <w:tr w:rsidR="00CF067E" w14:paraId="0052566C" w14:textId="77777777">
        <w:tc>
          <w:tcPr>
            <w:tcW w:w="0" w:type="auto"/>
          </w:tcPr>
          <w:p w14:paraId="4762506C" w14:textId="77777777" w:rsidR="00CF067E" w:rsidRPr="00CF067E" w:rsidRDefault="00CF067E" w:rsidP="00CF067E">
            <w:pPr>
              <w:pStyle w:val="TableBodyText"/>
            </w:pPr>
            <w:r>
              <w:t>Financial Dealers nec</w:t>
            </w:r>
          </w:p>
        </w:tc>
        <w:tc>
          <w:tcPr>
            <w:tcW w:w="0" w:type="auto"/>
          </w:tcPr>
          <w:p w14:paraId="21B41747" w14:textId="77777777" w:rsidR="00CF067E" w:rsidRPr="00CF067E" w:rsidRDefault="00CF067E" w:rsidP="00CF067E">
            <w:pPr>
              <w:pStyle w:val="TableBodyTextcentre"/>
            </w:pPr>
            <w:r>
              <w:t>39.3%</w:t>
            </w:r>
          </w:p>
        </w:tc>
        <w:tc>
          <w:tcPr>
            <w:tcW w:w="0" w:type="auto"/>
          </w:tcPr>
          <w:p w14:paraId="14EDC2AE" w14:textId="77777777" w:rsidR="00CF067E" w:rsidRPr="00CF067E" w:rsidRDefault="00CF067E" w:rsidP="00CF067E">
            <w:pPr>
              <w:pStyle w:val="TableBodyTextcentre"/>
            </w:pPr>
            <w:r>
              <w:t>8%</w:t>
            </w:r>
          </w:p>
        </w:tc>
      </w:tr>
      <w:tr w:rsidR="001F2123" w14:paraId="6DE0AE82"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1CA0C1A" w14:textId="77777777" w:rsidR="00CF067E" w:rsidRPr="00CF067E" w:rsidRDefault="00CF067E" w:rsidP="00CF067E">
            <w:pPr>
              <w:pStyle w:val="TableBodyText"/>
            </w:pPr>
            <w:r>
              <w:t>Stock and Station Agent</w:t>
            </w:r>
          </w:p>
        </w:tc>
        <w:tc>
          <w:tcPr>
            <w:tcW w:w="0" w:type="auto"/>
          </w:tcPr>
          <w:p w14:paraId="6F3F3B5A" w14:textId="77777777" w:rsidR="00CF067E" w:rsidRPr="00CF067E" w:rsidRDefault="00CF067E" w:rsidP="00CF067E">
            <w:pPr>
              <w:pStyle w:val="TableBodyTextcentre"/>
            </w:pPr>
            <w:r>
              <w:t>38.7%</w:t>
            </w:r>
          </w:p>
        </w:tc>
        <w:tc>
          <w:tcPr>
            <w:tcW w:w="0" w:type="auto"/>
          </w:tcPr>
          <w:p w14:paraId="67D4E84D" w14:textId="77777777" w:rsidR="00CF067E" w:rsidRPr="00CF067E" w:rsidRDefault="00CF067E" w:rsidP="00CF067E">
            <w:pPr>
              <w:pStyle w:val="TableBodyTextcentre"/>
            </w:pPr>
            <w:r>
              <w:t>16%</w:t>
            </w:r>
          </w:p>
        </w:tc>
      </w:tr>
      <w:tr w:rsidR="00CF067E" w14:paraId="670C6093" w14:textId="77777777">
        <w:tc>
          <w:tcPr>
            <w:tcW w:w="0" w:type="auto"/>
          </w:tcPr>
          <w:p w14:paraId="5F939794" w14:textId="77777777" w:rsidR="00CF067E" w:rsidRPr="00CF067E" w:rsidRDefault="00CF067E" w:rsidP="00CF067E">
            <w:pPr>
              <w:pStyle w:val="TableBodyText"/>
            </w:pPr>
            <w:r>
              <w:t>Stockbroking Dealer</w:t>
            </w:r>
          </w:p>
        </w:tc>
        <w:tc>
          <w:tcPr>
            <w:tcW w:w="0" w:type="auto"/>
          </w:tcPr>
          <w:p w14:paraId="3C2AE767" w14:textId="77777777" w:rsidR="00CF067E" w:rsidRPr="00CF067E" w:rsidRDefault="00CF067E" w:rsidP="00CF067E">
            <w:pPr>
              <w:pStyle w:val="TableBodyTextcentre"/>
            </w:pPr>
            <w:r>
              <w:t>38.6%</w:t>
            </w:r>
          </w:p>
        </w:tc>
        <w:tc>
          <w:tcPr>
            <w:tcW w:w="0" w:type="auto"/>
          </w:tcPr>
          <w:p w14:paraId="54FC1DB4" w14:textId="77777777" w:rsidR="00CF067E" w:rsidRPr="00CF067E" w:rsidRDefault="00CF067E" w:rsidP="00CF067E">
            <w:pPr>
              <w:pStyle w:val="TableBodyTextcentre"/>
            </w:pPr>
            <w:r>
              <w:t>10%</w:t>
            </w:r>
          </w:p>
        </w:tc>
      </w:tr>
      <w:tr w:rsidR="001F2123" w14:paraId="67D8234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60E1CD9A" w14:textId="77777777" w:rsidR="00CF067E" w:rsidRPr="00CF067E" w:rsidRDefault="00CF067E" w:rsidP="00CF067E">
            <w:pPr>
              <w:pStyle w:val="TableBodyText"/>
            </w:pPr>
            <w:r>
              <w:t>Dairy Cattle Farmer</w:t>
            </w:r>
          </w:p>
        </w:tc>
        <w:tc>
          <w:tcPr>
            <w:tcW w:w="0" w:type="auto"/>
          </w:tcPr>
          <w:p w14:paraId="519983DB" w14:textId="77777777" w:rsidR="00CF067E" w:rsidRPr="00CF067E" w:rsidRDefault="00CF067E" w:rsidP="00CF067E">
            <w:pPr>
              <w:pStyle w:val="TableBodyTextcentre"/>
            </w:pPr>
            <w:r>
              <w:t>37.5%</w:t>
            </w:r>
          </w:p>
        </w:tc>
        <w:tc>
          <w:tcPr>
            <w:tcW w:w="0" w:type="auto"/>
          </w:tcPr>
          <w:p w14:paraId="09644C84" w14:textId="77777777" w:rsidR="00CF067E" w:rsidRPr="00CF067E" w:rsidRDefault="00CF067E" w:rsidP="00CF067E">
            <w:pPr>
              <w:pStyle w:val="TableBodyTextcentre"/>
            </w:pPr>
            <w:r>
              <w:t>27%</w:t>
            </w:r>
          </w:p>
        </w:tc>
      </w:tr>
      <w:tr w:rsidR="00CF067E" w14:paraId="65319DCD" w14:textId="77777777">
        <w:tc>
          <w:tcPr>
            <w:tcW w:w="0" w:type="auto"/>
          </w:tcPr>
          <w:p w14:paraId="69CDD432" w14:textId="77777777" w:rsidR="00CF067E" w:rsidRPr="00CF067E" w:rsidRDefault="00CF067E" w:rsidP="00CF067E">
            <w:pPr>
              <w:pStyle w:val="TableBodyText"/>
            </w:pPr>
            <w:r>
              <w:t>Registered Nurse (Medical Practice)</w:t>
            </w:r>
          </w:p>
        </w:tc>
        <w:tc>
          <w:tcPr>
            <w:tcW w:w="0" w:type="auto"/>
          </w:tcPr>
          <w:p w14:paraId="185282F8" w14:textId="77777777" w:rsidR="00CF067E" w:rsidRPr="00CF067E" w:rsidRDefault="00CF067E" w:rsidP="00CF067E">
            <w:pPr>
              <w:pStyle w:val="TableBodyTextcentre"/>
            </w:pPr>
            <w:r>
              <w:t>36.8%</w:t>
            </w:r>
          </w:p>
        </w:tc>
        <w:tc>
          <w:tcPr>
            <w:tcW w:w="0" w:type="auto"/>
          </w:tcPr>
          <w:p w14:paraId="307720C9" w14:textId="77777777" w:rsidR="00CF067E" w:rsidRPr="00CF067E" w:rsidRDefault="00CF067E" w:rsidP="00CF067E">
            <w:pPr>
              <w:pStyle w:val="TableBodyTextcentre"/>
            </w:pPr>
            <w:r>
              <w:t>14%</w:t>
            </w:r>
          </w:p>
        </w:tc>
      </w:tr>
      <w:tr w:rsidR="001F2123" w14:paraId="114A24A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B7FB90F" w14:textId="77777777" w:rsidR="00CF067E" w:rsidRPr="00CF067E" w:rsidRDefault="00CF067E" w:rsidP="00CF067E">
            <w:pPr>
              <w:pStyle w:val="TableBodyText"/>
            </w:pPr>
            <w:r>
              <w:t>Metal Fabricator</w:t>
            </w:r>
          </w:p>
        </w:tc>
        <w:tc>
          <w:tcPr>
            <w:tcW w:w="0" w:type="auto"/>
          </w:tcPr>
          <w:p w14:paraId="2DEB4A65" w14:textId="77777777" w:rsidR="00CF067E" w:rsidRPr="00CF067E" w:rsidRDefault="00CF067E" w:rsidP="00CF067E">
            <w:pPr>
              <w:pStyle w:val="TableBodyTextcentre"/>
            </w:pPr>
            <w:r>
              <w:t>35.9%</w:t>
            </w:r>
          </w:p>
        </w:tc>
        <w:tc>
          <w:tcPr>
            <w:tcW w:w="0" w:type="auto"/>
          </w:tcPr>
          <w:p w14:paraId="3691C548" w14:textId="77777777" w:rsidR="00CF067E" w:rsidRPr="00CF067E" w:rsidRDefault="00CF067E" w:rsidP="00CF067E">
            <w:pPr>
              <w:pStyle w:val="TableBodyTextcentre"/>
            </w:pPr>
            <w:r>
              <w:t>12%</w:t>
            </w:r>
          </w:p>
        </w:tc>
      </w:tr>
      <w:tr w:rsidR="00CF067E" w14:paraId="7BA4C570" w14:textId="77777777">
        <w:tc>
          <w:tcPr>
            <w:tcW w:w="0" w:type="auto"/>
          </w:tcPr>
          <w:p w14:paraId="646D4880" w14:textId="77777777" w:rsidR="00CF067E" w:rsidRPr="00CF067E" w:rsidRDefault="00CF067E" w:rsidP="00CF067E">
            <w:pPr>
              <w:pStyle w:val="TableBodyText"/>
            </w:pPr>
            <w:r>
              <w:t>Aquaculture Farmer</w:t>
            </w:r>
          </w:p>
        </w:tc>
        <w:tc>
          <w:tcPr>
            <w:tcW w:w="0" w:type="auto"/>
          </w:tcPr>
          <w:p w14:paraId="4F833FEC" w14:textId="77777777" w:rsidR="00CF067E" w:rsidRPr="00CF067E" w:rsidRDefault="00CF067E" w:rsidP="00CF067E">
            <w:pPr>
              <w:pStyle w:val="TableBodyTextcentre"/>
            </w:pPr>
            <w:r>
              <w:t>35.6%</w:t>
            </w:r>
          </w:p>
        </w:tc>
        <w:tc>
          <w:tcPr>
            <w:tcW w:w="0" w:type="auto"/>
          </w:tcPr>
          <w:p w14:paraId="79383060" w14:textId="77777777" w:rsidR="00CF067E" w:rsidRPr="00CF067E" w:rsidRDefault="00CF067E" w:rsidP="00CF067E">
            <w:pPr>
              <w:pStyle w:val="TableBodyTextcentre"/>
            </w:pPr>
            <w:r>
              <w:t>23%</w:t>
            </w:r>
          </w:p>
        </w:tc>
      </w:tr>
      <w:tr w:rsidR="001F2123" w14:paraId="6A8E2AD5"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B374F8C" w14:textId="77777777" w:rsidR="00CF067E" w:rsidRPr="00CF067E" w:rsidRDefault="00CF067E" w:rsidP="00CF067E">
            <w:pPr>
              <w:pStyle w:val="TableBodyText"/>
            </w:pPr>
            <w:r>
              <w:t>Diver</w:t>
            </w:r>
          </w:p>
        </w:tc>
        <w:tc>
          <w:tcPr>
            <w:tcW w:w="0" w:type="auto"/>
          </w:tcPr>
          <w:p w14:paraId="13F3A36D" w14:textId="77777777" w:rsidR="00CF067E" w:rsidRPr="00CF067E" w:rsidRDefault="00CF067E" w:rsidP="00CF067E">
            <w:pPr>
              <w:pStyle w:val="TableBodyTextcentre"/>
            </w:pPr>
            <w:r>
              <w:t>35.6%</w:t>
            </w:r>
          </w:p>
        </w:tc>
        <w:tc>
          <w:tcPr>
            <w:tcW w:w="0" w:type="auto"/>
          </w:tcPr>
          <w:p w14:paraId="04D13FED" w14:textId="77777777" w:rsidR="00CF067E" w:rsidRPr="00CF067E" w:rsidRDefault="00CF067E" w:rsidP="00CF067E">
            <w:pPr>
              <w:pStyle w:val="TableBodyTextcentre"/>
            </w:pPr>
            <w:r>
              <w:t>20%</w:t>
            </w:r>
          </w:p>
        </w:tc>
      </w:tr>
      <w:tr w:rsidR="00CF067E" w14:paraId="4D457486" w14:textId="77777777">
        <w:tc>
          <w:tcPr>
            <w:tcW w:w="0" w:type="auto"/>
          </w:tcPr>
          <w:p w14:paraId="6B0E0F02" w14:textId="77777777" w:rsidR="00CF067E" w:rsidRPr="00CF067E" w:rsidRDefault="00CF067E" w:rsidP="00CF067E">
            <w:pPr>
              <w:pStyle w:val="TableBodyText"/>
            </w:pPr>
            <w:r>
              <w:t>Regional Education Manager</w:t>
            </w:r>
          </w:p>
        </w:tc>
        <w:tc>
          <w:tcPr>
            <w:tcW w:w="0" w:type="auto"/>
          </w:tcPr>
          <w:p w14:paraId="1562B392" w14:textId="77777777" w:rsidR="00CF067E" w:rsidRPr="00CF067E" w:rsidRDefault="00CF067E" w:rsidP="00CF067E">
            <w:pPr>
              <w:pStyle w:val="TableBodyTextcentre"/>
            </w:pPr>
            <w:r>
              <w:t>35.4%</w:t>
            </w:r>
          </w:p>
        </w:tc>
        <w:tc>
          <w:tcPr>
            <w:tcW w:w="0" w:type="auto"/>
          </w:tcPr>
          <w:p w14:paraId="068F94A0" w14:textId="77777777" w:rsidR="00CF067E" w:rsidRPr="00CF067E" w:rsidRDefault="00CF067E" w:rsidP="00CF067E">
            <w:pPr>
              <w:pStyle w:val="TableBodyTextcentre"/>
            </w:pPr>
            <w:r>
              <w:t>5%</w:t>
            </w:r>
          </w:p>
        </w:tc>
      </w:tr>
      <w:tr w:rsidR="001F2123" w14:paraId="197BD2D1"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C940D92" w14:textId="77777777" w:rsidR="00CF067E" w:rsidRPr="00CF067E" w:rsidRDefault="00CF067E" w:rsidP="00CF067E">
            <w:pPr>
              <w:pStyle w:val="TableBodyText"/>
            </w:pPr>
            <w:r>
              <w:t>Panelbeater</w:t>
            </w:r>
          </w:p>
        </w:tc>
        <w:tc>
          <w:tcPr>
            <w:tcW w:w="0" w:type="auto"/>
          </w:tcPr>
          <w:p w14:paraId="56D99286" w14:textId="77777777" w:rsidR="00CF067E" w:rsidRPr="00CF067E" w:rsidRDefault="00CF067E" w:rsidP="00CF067E">
            <w:pPr>
              <w:pStyle w:val="TableBodyTextcentre"/>
            </w:pPr>
            <w:r>
              <w:t>35.1%</w:t>
            </w:r>
          </w:p>
        </w:tc>
        <w:tc>
          <w:tcPr>
            <w:tcW w:w="0" w:type="auto"/>
          </w:tcPr>
          <w:p w14:paraId="73D6FB83" w14:textId="77777777" w:rsidR="00CF067E" w:rsidRPr="00CF067E" w:rsidRDefault="00CF067E" w:rsidP="00CF067E">
            <w:pPr>
              <w:pStyle w:val="TableBodyTextcentre"/>
            </w:pPr>
            <w:r>
              <w:t>10%</w:t>
            </w:r>
          </w:p>
        </w:tc>
      </w:tr>
    </w:tbl>
    <w:p w14:paraId="3E536A14" w14:textId="77777777" w:rsidR="00CF067E" w:rsidRDefault="00CF067E" w:rsidP="00CF067E">
      <w:pPr>
        <w:pStyle w:val="Source"/>
      </w:pPr>
      <w:r>
        <w:t xml:space="preserve">Source: </w:t>
      </w:r>
      <w:r w:rsidRPr="00B97286">
        <w:t>Person Level Integrated Data Asset (PLIDA), ABS DataLab. Findings based on use of PLIDA data.</w:t>
      </w:r>
    </w:p>
    <w:p w14:paraId="23DE98EA" w14:textId="35AB5F9B" w:rsidR="002C28EB" w:rsidRDefault="002C28EB" w:rsidP="002C28EB">
      <w:pPr>
        <w:pStyle w:val="Heading3"/>
      </w:pPr>
      <w:bookmarkStart w:id="51" w:name="_Toc205210185"/>
      <w:r>
        <w:lastRenderedPageBreak/>
        <w:t xml:space="preserve">Gender pay gaps across the </w:t>
      </w:r>
      <w:r w:rsidR="00043C31">
        <w:t>top</w:t>
      </w:r>
      <w:r>
        <w:t xml:space="preserve"> growing occupations</w:t>
      </w:r>
      <w:bookmarkEnd w:id="51"/>
    </w:p>
    <w:p w14:paraId="69A92EBE" w14:textId="624451A6" w:rsidR="006D1646" w:rsidRDefault="0081375F" w:rsidP="0081375F">
      <w:pPr>
        <w:pStyle w:val="BodyText"/>
      </w:pPr>
      <w:r>
        <w:t xml:space="preserve">In relation to some of the </w:t>
      </w:r>
      <w:r w:rsidR="00043C31">
        <w:t>top</w:t>
      </w:r>
      <w:r>
        <w:t xml:space="preserve"> growing occupations in the economy we discussed in Part 1, gender pay gaps are mixed</w:t>
      </w:r>
      <w:r w:rsidR="00403AC2">
        <w:t>:</w:t>
      </w:r>
    </w:p>
    <w:p w14:paraId="5B48894B" w14:textId="42B839A4" w:rsidR="008E7F7F" w:rsidRDefault="0081375F" w:rsidP="00403AC2">
      <w:pPr>
        <w:pStyle w:val="ListBullet"/>
      </w:pPr>
      <w:r>
        <w:t>Two of the largest employing occupations in the country in retail are Sales Assistants (General) and Retail Managers where there are pay gaps over 20% (22.1% and 21.6% respectively) but males do work longer hours (a</w:t>
      </w:r>
      <w:r w:rsidR="00A21A65">
        <w:t>n</w:t>
      </w:r>
      <w:r w:rsidRPr="002C7995">
        <w:t xml:space="preserve"> </w:t>
      </w:r>
      <w:r w:rsidR="00DF5233">
        <w:t xml:space="preserve">occupational </w:t>
      </w:r>
      <w:r w:rsidRPr="002C7995">
        <w:t xml:space="preserve">median hours worked </w:t>
      </w:r>
      <w:r>
        <w:t>gap of 16% and 13% respectively)</w:t>
      </w:r>
      <w:r w:rsidR="002F6523">
        <w:t>.</w:t>
      </w:r>
    </w:p>
    <w:p w14:paraId="11A468F3" w14:textId="00E8C18F" w:rsidR="008E7F7F" w:rsidRDefault="0081375F" w:rsidP="006D1646">
      <w:pPr>
        <w:pStyle w:val="ListBullet"/>
      </w:pPr>
      <w:r>
        <w:t xml:space="preserve">The second largest occupation in the Australian economy is now </w:t>
      </w:r>
      <w:r w:rsidRPr="004F7748">
        <w:t xml:space="preserve">Aged and Disabled Carer </w:t>
      </w:r>
      <w:r>
        <w:t xml:space="preserve">and it has a </w:t>
      </w:r>
      <w:r w:rsidRPr="004F7748">
        <w:t xml:space="preserve">20.8% </w:t>
      </w:r>
      <w:r>
        <w:t>gender pay gap despite males only working over half but less than a full day difference</w:t>
      </w:r>
      <w:r w:rsidR="002F6523">
        <w:t>.</w:t>
      </w:r>
    </w:p>
    <w:p w14:paraId="61112442" w14:textId="380CF9B3" w:rsidR="0081375F" w:rsidRDefault="0081375F" w:rsidP="006D1646">
      <w:pPr>
        <w:pStyle w:val="ListBullet"/>
      </w:pPr>
      <w:r>
        <w:t xml:space="preserve">Another large employing occupation is Receptionists where there is a 16.3% gender pay gap and females </w:t>
      </w:r>
      <w:r w:rsidR="00B955D7">
        <w:t>work</w:t>
      </w:r>
      <w:r>
        <w:t xml:space="preserve"> longer hours than males </w:t>
      </w:r>
      <w:r w:rsidR="00600459">
        <w:t>in this occupation</w:t>
      </w:r>
      <w:r>
        <w:t xml:space="preserve"> (-3% </w:t>
      </w:r>
      <w:r w:rsidR="00DF5233">
        <w:t xml:space="preserve">occupational </w:t>
      </w:r>
      <w:r>
        <w:t>median hours worked</w:t>
      </w:r>
      <w:r w:rsidR="00B955D7">
        <w:t xml:space="preserve"> gap</w:t>
      </w:r>
      <w:r>
        <w:t>)</w:t>
      </w:r>
      <w:r w:rsidR="002F6523">
        <w:t>.</w:t>
      </w:r>
    </w:p>
    <w:p w14:paraId="209947C4" w14:textId="6B20A61E" w:rsidR="00BB314C" w:rsidRDefault="0081375F" w:rsidP="008E7F7F">
      <w:pPr>
        <w:pStyle w:val="BodyText"/>
      </w:pPr>
      <w:r>
        <w:t xml:space="preserve">Jobs in </w:t>
      </w:r>
      <w:r w:rsidRPr="0081375F">
        <w:t xml:space="preserve">education and hospitality offer two more industry-focused examples where </w:t>
      </w:r>
      <w:r w:rsidR="007B676B">
        <w:t>many</w:t>
      </w:r>
      <w:r w:rsidRPr="0081375F">
        <w:t xml:space="preserve"> </w:t>
      </w:r>
      <w:r w:rsidR="00B955D7">
        <w:t xml:space="preserve">occupations </w:t>
      </w:r>
      <w:r w:rsidRPr="0081375F">
        <w:t xml:space="preserve">are </w:t>
      </w:r>
      <w:r w:rsidR="007B676B">
        <w:t xml:space="preserve">both </w:t>
      </w:r>
      <w:r w:rsidRPr="0081375F">
        <w:t>growing and in national shortage. For example</w:t>
      </w:r>
      <w:r w:rsidR="00BB314C">
        <w:t>:</w:t>
      </w:r>
    </w:p>
    <w:p w14:paraId="1E498F11" w14:textId="1C2CB2FF" w:rsidR="00BB314C" w:rsidRDefault="0081375F" w:rsidP="00973146">
      <w:pPr>
        <w:pStyle w:val="ListBullet"/>
      </w:pPr>
      <w:r w:rsidRPr="0081375F">
        <w:t>Primary School Teachers have a higher gender pay gap of 16.8% compared to Secondary School Teachers at 10.9% but both males and females work very similar hours, in median terms, in these roles (8%, or less than half a day a week difference for Primary School Teachers, and even less for Secondary School Teachers at 4%)</w:t>
      </w:r>
      <w:r w:rsidR="002F6523">
        <w:t>.</w:t>
      </w:r>
    </w:p>
    <w:p w14:paraId="69A8E4C5" w14:textId="75233DDF" w:rsidR="0081375F" w:rsidRPr="0081375F" w:rsidDel="00DC722B" w:rsidRDefault="0081375F" w:rsidP="0081375F">
      <w:pPr>
        <w:pStyle w:val="ListBullet"/>
      </w:pPr>
      <w:r w:rsidRPr="0081375F" w:rsidDel="00DC722B">
        <w:t xml:space="preserve">In fact, female dominated roles across education where males and females work similar hours but still have high gender pay gaps include Teachers' Aides at 19.1%, Education Advisors at 15.8%, University Tutors at 15.0%, Student Counsellors at 11.6%. Many of these occupations are </w:t>
      </w:r>
      <w:r w:rsidRPr="0081375F">
        <w:t>award</w:t>
      </w:r>
      <w:r w:rsidR="002A3CC9" w:rsidRPr="0081375F" w:rsidDel="00DC722B">
        <w:t xml:space="preserve"> </w:t>
      </w:r>
      <w:r w:rsidRPr="0081375F">
        <w:t>dependent</w:t>
      </w:r>
      <w:r w:rsidR="002F6523">
        <w:t>.</w:t>
      </w:r>
    </w:p>
    <w:p w14:paraId="09CE3D50" w14:textId="561DC878" w:rsidR="0081375F" w:rsidRPr="000142F0" w:rsidRDefault="0081375F" w:rsidP="0081375F">
      <w:pPr>
        <w:pStyle w:val="BodyText"/>
        <w:rPr>
          <w:rStyle w:val="PlaceholderText"/>
          <w:color w:val="auto"/>
        </w:rPr>
      </w:pPr>
      <w:r>
        <w:t>In hospitality</w:t>
      </w:r>
      <w:r w:rsidR="002A5559">
        <w:t xml:space="preserve"> occupations</w:t>
      </w:r>
      <w:r>
        <w:t xml:space="preserve">, </w:t>
      </w:r>
      <w:r w:rsidRPr="0081375F">
        <w:t xml:space="preserve">Kitchenhands' </w:t>
      </w:r>
      <w:r w:rsidR="004D064B">
        <w:t>occupational median annual</w:t>
      </w:r>
      <w:r w:rsidRPr="0081375F">
        <w:t xml:space="preserve"> gender pay gap of 14.9% is noteworthy because females work longer hours than males in this job and it is a job that becomes increasingly female dominated as workers age</w:t>
      </w:r>
      <w:r w:rsidR="000142F0">
        <w:t>.</w:t>
      </w:r>
      <w:r w:rsidRPr="0081375F">
        <w:t xml:space="preserve"> Likewise, Cooks, which is a highly CALD and gender segregated job, has a 17.3% pay gap despite males and females only working within 2 hours difference each week (5% </w:t>
      </w:r>
      <w:r w:rsidR="00DF5233">
        <w:t xml:space="preserve">occupational </w:t>
      </w:r>
      <w:r w:rsidRPr="0081375F">
        <w:t>median hours worked</w:t>
      </w:r>
      <w:r w:rsidR="00D64B49">
        <w:t xml:space="preserve"> gap</w:t>
      </w:r>
      <w:r w:rsidRPr="0081375F">
        <w:t xml:space="preserve">). Other large and fast-growing occupations, especially for CALD workers, include Delivery Drivers and Chefs which have 18.8% and 14.9% pay gaps (19% and 7% </w:t>
      </w:r>
      <w:r w:rsidR="00340252">
        <w:t>occupational median</w:t>
      </w:r>
      <w:r w:rsidRPr="0081375F">
        <w:t xml:space="preserve"> hours worked </w:t>
      </w:r>
      <w:r w:rsidR="00340252">
        <w:t>gap</w:t>
      </w:r>
      <w:r w:rsidRPr="0081375F">
        <w:t xml:space="preserve"> respectively).</w:t>
      </w:r>
    </w:p>
    <w:tbl>
      <w:tblPr>
        <w:tblStyle w:val="CustomTablepulloutbox2"/>
        <w:tblW w:w="0" w:type="auto"/>
        <w:tblLook w:val="0600" w:firstRow="0" w:lastRow="0" w:firstColumn="0" w:lastColumn="0" w:noHBand="1" w:noVBand="1"/>
      </w:tblPr>
      <w:tblGrid>
        <w:gridCol w:w="8997"/>
      </w:tblGrid>
      <w:tr w:rsidR="00B06A0D" w14:paraId="204D55F7" w14:textId="77777777" w:rsidTr="003A7B00">
        <w:tc>
          <w:tcPr>
            <w:tcW w:w="9027" w:type="dxa"/>
          </w:tcPr>
          <w:p w14:paraId="663C2ED5" w14:textId="58F7F22E" w:rsidR="00B06A0D" w:rsidRPr="00B06A0D" w:rsidRDefault="00B06A0D" w:rsidP="00B06A0D">
            <w:pPr>
              <w:pStyle w:val="BoxHeading"/>
            </w:pPr>
            <w:r>
              <w:lastRenderedPageBreak/>
              <w:t>How does Australia's pay gaps compare internationally?</w:t>
            </w:r>
          </w:p>
          <w:p w14:paraId="2DDD87E2" w14:textId="5DACA960" w:rsidR="00B06A0D" w:rsidRPr="00B06A0D" w:rsidRDefault="00B06A0D" w:rsidP="00B06A0D">
            <w:pPr>
              <w:pStyle w:val="BodyText"/>
            </w:pPr>
            <w:r>
              <w:t xml:space="preserve">By international comparison, Australia's </w:t>
            </w:r>
            <w:r w:rsidRPr="00B06A0D">
              <w:t xml:space="preserve">gender pay gaps are comparable to the OECD average. In 2024, </w:t>
            </w:r>
            <w:r w:rsidR="002A5559">
              <w:t xml:space="preserve">the OECD noted that </w:t>
            </w:r>
            <w:r w:rsidRPr="00B06A0D">
              <w:t>Australia ranked 18th highest out of 39 countries with a</w:t>
            </w:r>
            <w:r w:rsidR="00880FA3">
              <w:t>n</w:t>
            </w:r>
            <w:r w:rsidRPr="00B06A0D">
              <w:t xml:space="preserve"> </w:t>
            </w:r>
            <w:r w:rsidR="00DF5233">
              <w:t xml:space="preserve">occupational </w:t>
            </w:r>
            <w:r w:rsidRPr="00B06A0D">
              <w:t>median gender pay gap figure of 10.7% compared to the OECD average of 11.5%</w:t>
            </w:r>
            <w:r>
              <w:t>.</w:t>
            </w:r>
          </w:p>
          <w:p w14:paraId="2FF68B5E" w14:textId="251F47C7" w:rsidR="00B06A0D" w:rsidRPr="00B06A0D" w:rsidRDefault="00B06A0D" w:rsidP="00B06A0D">
            <w:pPr>
              <w:pStyle w:val="BodyText"/>
            </w:pPr>
            <w:r>
              <w:t>C</w:t>
            </w:r>
            <w:r w:rsidRPr="00B06A0D">
              <w:t>ountries like New Zealand, France, Norway, and Italy are doing better than Australia with pay gaps under 10% whereas the UK, Germany, Canada, USA and Japan range from above 13.1% to 20.7% (OECD n.d</w:t>
            </w:r>
            <w:r w:rsidR="00EE2BC3">
              <w:t>.</w:t>
            </w:r>
            <w:r w:rsidRPr="00B06A0D">
              <w:t xml:space="preserve">). </w:t>
            </w:r>
            <w:r>
              <w:t>Y</w:t>
            </w:r>
            <w:r w:rsidRPr="00B06A0D">
              <w:t xml:space="preserve">ou can explore these international gender pay gaps at the </w:t>
            </w:r>
            <w:hyperlink r:id="rId74" w:history="1">
              <w:r w:rsidRPr="00B06A0D">
                <w:rPr>
                  <w:rStyle w:val="Hyperlink"/>
                </w:rPr>
                <w:t>OECD dashboard</w:t>
              </w:r>
            </w:hyperlink>
            <w:r w:rsidR="002F6523">
              <w:t>.</w:t>
            </w:r>
          </w:p>
        </w:tc>
      </w:tr>
    </w:tbl>
    <w:p w14:paraId="39AD3826" w14:textId="77777777" w:rsidR="0081375F" w:rsidRPr="00997B45" w:rsidRDefault="0081375F" w:rsidP="00384CD5">
      <w:pPr>
        <w:pStyle w:val="Heading3"/>
        <w:spacing w:before="360"/>
      </w:pPr>
      <w:bookmarkStart w:id="52" w:name="_Toc205210186"/>
      <w:r w:rsidRPr="00997B45">
        <w:t xml:space="preserve">Occupational snapshots: Nurses, </w:t>
      </w:r>
      <w:r>
        <w:t>Technicians, Managers</w:t>
      </w:r>
      <w:r w:rsidRPr="00997B45">
        <w:t xml:space="preserve"> and </w:t>
      </w:r>
      <w:r>
        <w:t>Executives</w:t>
      </w:r>
      <w:bookmarkEnd w:id="52"/>
    </w:p>
    <w:p w14:paraId="25869AFC" w14:textId="382252D2" w:rsidR="0081375F" w:rsidRPr="00997B45" w:rsidRDefault="0081375F" w:rsidP="002A3CC9">
      <w:pPr>
        <w:pStyle w:val="Heading4"/>
      </w:pPr>
      <w:r w:rsidRPr="00997B45">
        <w:t>Gender pay gaps for the nursing sector</w:t>
      </w:r>
    </w:p>
    <w:p w14:paraId="3F21E8C0" w14:textId="52605D07" w:rsidR="00836284" w:rsidRDefault="0081375F" w:rsidP="0081375F">
      <w:pPr>
        <w:pStyle w:val="BodyText"/>
      </w:pPr>
      <w:r>
        <w:t>N</w:t>
      </w:r>
      <w:r w:rsidRPr="00997B45">
        <w:t>ursing is a large employing,</w:t>
      </w:r>
      <w:r>
        <w:t xml:space="preserve"> high-skill, and</w:t>
      </w:r>
      <w:r w:rsidRPr="00997B45">
        <w:t xml:space="preserve"> highly female dominated workforce, where there </w:t>
      </w:r>
      <w:r>
        <w:t>ha</w:t>
      </w:r>
      <w:r w:rsidRPr="00997B45">
        <w:t xml:space="preserve">s </w:t>
      </w:r>
      <w:r>
        <w:t xml:space="preserve">been </w:t>
      </w:r>
      <w:r w:rsidRPr="00997B45">
        <w:t xml:space="preserve">strong </w:t>
      </w:r>
      <w:r>
        <w:t xml:space="preserve">employment growth for </w:t>
      </w:r>
      <w:r w:rsidRPr="00997B45">
        <w:t>CALD and First Nations work</w:t>
      </w:r>
      <w:r>
        <w:t>ers</w:t>
      </w:r>
      <w:r w:rsidRPr="00997B45">
        <w:t xml:space="preserve">. Concerningly, several nursing occupations </w:t>
      </w:r>
      <w:r>
        <w:t xml:space="preserve">across different Skill Levels and in different settings </w:t>
      </w:r>
      <w:r w:rsidRPr="00997B45">
        <w:t>show gender pay gaps despite less than half a day</w:t>
      </w:r>
      <w:r>
        <w:t xml:space="preserve"> a week</w:t>
      </w:r>
      <w:r w:rsidRPr="00997B45">
        <w:t xml:space="preserve"> difference in </w:t>
      </w:r>
      <w:r w:rsidR="008E77FD">
        <w:t>males' and females'</w:t>
      </w:r>
      <w:r w:rsidR="00DF5233">
        <w:t xml:space="preserve"> </w:t>
      </w:r>
      <w:r>
        <w:t xml:space="preserve">median </w:t>
      </w:r>
      <w:r w:rsidRPr="00997B45">
        <w:t>hours worked</w:t>
      </w:r>
      <w:r w:rsidR="002F6523">
        <w:t>.</w:t>
      </w:r>
    </w:p>
    <w:p w14:paraId="3340B096" w14:textId="7B4F9C77" w:rsidR="000D1DD3" w:rsidRPr="00997B45" w:rsidRDefault="0081375F" w:rsidP="0081375F">
      <w:pPr>
        <w:pStyle w:val="BodyText"/>
      </w:pPr>
      <w:r w:rsidRPr="00997B45">
        <w:t xml:space="preserve">Roles such as Nurse Practitioners, Nurse Managers, Nursing Support Workers, and various types of Registered Nurses (including </w:t>
      </w:r>
      <w:r>
        <w:t xml:space="preserve">in </w:t>
      </w:r>
      <w:r w:rsidRPr="00997B45">
        <w:t xml:space="preserve">Aged Care, Disability and Rehabilitation, and Mental Health) all have </w:t>
      </w:r>
      <w:r>
        <w:t>a</w:t>
      </w:r>
      <w:r w:rsidR="004A2B2D">
        <w:t xml:space="preserve">n occupational median hours worked gap </w:t>
      </w:r>
      <w:r w:rsidRPr="00997B45">
        <w:t>of less than 10%, yet gender pay gaps ranging from 14% to 27%</w:t>
      </w:r>
      <w:r w:rsidR="002F6523">
        <w:t>.</w:t>
      </w:r>
    </w:p>
    <w:p w14:paraId="7BB06590" w14:textId="110CE7F9" w:rsidR="00384CD5" w:rsidRDefault="00F453A3">
      <w:pPr>
        <w:spacing w:before="0" w:after="200" w:line="276" w:lineRule="auto"/>
        <w:rPr>
          <w:b/>
          <w:bCs/>
          <w:color w:val="012749"/>
          <w:sz w:val="18"/>
          <w:szCs w:val="18"/>
        </w:rPr>
      </w:pPr>
      <w:r>
        <w:rPr>
          <w:noProof/>
        </w:rPr>
        <w:drawing>
          <wp:inline distT="0" distB="0" distL="0" distR="0" wp14:anchorId="47641189" wp14:editId="71E95490">
            <wp:extent cx="5732145" cy="3724275"/>
            <wp:effectExtent l="0" t="0" r="1905" b="9525"/>
            <wp:docPr id="6557177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1778" name="Picture 7">
                      <a:extLst>
                        <a:ext uri="{C183D7F6-B498-43B3-948B-1728B52AA6E4}">
                          <adec:decorative xmlns:adec="http://schemas.microsoft.com/office/drawing/2017/decorative" val="1"/>
                        </a:ext>
                      </a:extLst>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32145" cy="3724275"/>
                    </a:xfrm>
                    <a:prstGeom prst="rect">
                      <a:avLst/>
                    </a:prstGeom>
                  </pic:spPr>
                </pic:pic>
              </a:graphicData>
            </a:graphic>
          </wp:inline>
        </w:drawing>
      </w:r>
      <w:r w:rsidR="00384CD5">
        <w:br w:type="page"/>
      </w:r>
    </w:p>
    <w:p w14:paraId="3A2B11C9" w14:textId="2518C728" w:rsidR="0081375F" w:rsidRPr="00997B45" w:rsidRDefault="0081375F" w:rsidP="0081375F">
      <w:pPr>
        <w:pStyle w:val="Caption"/>
      </w:pPr>
      <w:r w:rsidRPr="00997B45">
        <w:lastRenderedPageBreak/>
        <w:t xml:space="preserve">Table </w:t>
      </w:r>
      <w:r w:rsidR="00E30EDC">
        <w:t>21</w:t>
      </w:r>
      <w:r w:rsidRPr="00997B45">
        <w:t xml:space="preserve">: </w:t>
      </w:r>
      <w:r w:rsidR="005B3263">
        <w:t xml:space="preserve">Occupational median annual gender pay gaps </w:t>
      </w:r>
      <w:r w:rsidRPr="00997B45">
        <w:t xml:space="preserve">and </w:t>
      </w:r>
      <w:r w:rsidR="005B3263">
        <w:t xml:space="preserve">occupational </w:t>
      </w:r>
      <w:r>
        <w:t xml:space="preserve">median </w:t>
      </w:r>
      <w:r w:rsidRPr="00997B45">
        <w:t xml:space="preserve">hours worked </w:t>
      </w:r>
      <w:r w:rsidR="005B3263">
        <w:t>gaps</w:t>
      </w:r>
      <w:r w:rsidRPr="00997B45">
        <w:t xml:space="preserve"> in nursing occupations</w:t>
      </w:r>
    </w:p>
    <w:tbl>
      <w:tblPr>
        <w:tblStyle w:val="CustomTablebasic"/>
        <w:tblW w:w="0" w:type="auto"/>
        <w:tblLook w:val="04A0" w:firstRow="1" w:lastRow="0" w:firstColumn="1" w:lastColumn="0" w:noHBand="0" w:noVBand="1"/>
      </w:tblPr>
      <w:tblGrid>
        <w:gridCol w:w="3544"/>
        <w:gridCol w:w="2741"/>
        <w:gridCol w:w="2742"/>
      </w:tblGrid>
      <w:tr w:rsidR="001F2123" w14:paraId="3CDA9F68" w14:textId="77777777">
        <w:trPr>
          <w:cnfStyle w:val="100000000000" w:firstRow="1" w:lastRow="0" w:firstColumn="0" w:lastColumn="0" w:oddVBand="0" w:evenVBand="0" w:oddHBand="0" w:evenHBand="0" w:firstRowFirstColumn="0" w:firstRowLastColumn="0" w:lastRowFirstColumn="0" w:lastRowLastColumn="0"/>
        </w:trPr>
        <w:tc>
          <w:tcPr>
            <w:tcW w:w="3544" w:type="dxa"/>
          </w:tcPr>
          <w:p w14:paraId="21562E2E" w14:textId="77777777" w:rsidR="0081375F" w:rsidRPr="0081375F" w:rsidRDefault="0081375F" w:rsidP="0081375F">
            <w:pPr>
              <w:pStyle w:val="TableHeading1"/>
            </w:pPr>
            <w:r w:rsidRPr="00997B45">
              <w:t>Occupation</w:t>
            </w:r>
          </w:p>
        </w:tc>
        <w:tc>
          <w:tcPr>
            <w:tcW w:w="2741" w:type="dxa"/>
          </w:tcPr>
          <w:p w14:paraId="02364C3E" w14:textId="79279E81" w:rsidR="0081375F" w:rsidRPr="0081375F" w:rsidRDefault="0081375F" w:rsidP="0081375F">
            <w:pPr>
              <w:pStyle w:val="TableHeading1"/>
            </w:pPr>
            <w:r w:rsidRPr="00997B45">
              <w:t>2022</w:t>
            </w:r>
            <w:r w:rsidRPr="0081375F">
              <w:t xml:space="preserve">-23 </w:t>
            </w:r>
            <w:r w:rsidR="00DF5233">
              <w:t>Occupational m</w:t>
            </w:r>
            <w:r w:rsidRPr="0081375F">
              <w:t xml:space="preserve">edian </w:t>
            </w:r>
            <w:r w:rsidR="00DF5233">
              <w:t>annual</w:t>
            </w:r>
            <w:r w:rsidRPr="0081375F">
              <w:t xml:space="preserve"> gender pay gap (%)</w:t>
            </w:r>
          </w:p>
        </w:tc>
        <w:tc>
          <w:tcPr>
            <w:tcW w:w="2742" w:type="dxa"/>
          </w:tcPr>
          <w:p w14:paraId="78179C78" w14:textId="58BD16A8" w:rsidR="0081375F" w:rsidRPr="0081375F" w:rsidRDefault="008E77FD" w:rsidP="0081375F">
            <w:pPr>
              <w:pStyle w:val="TableHeading1"/>
            </w:pPr>
            <w:r>
              <w:t>Occupational</w:t>
            </w:r>
            <w:r w:rsidR="00DF5233">
              <w:t xml:space="preserve"> </w:t>
            </w:r>
            <w:r w:rsidR="0081375F" w:rsidRPr="0081375F">
              <w:t xml:space="preserve">median hours worked </w:t>
            </w:r>
            <w:r>
              <w:t>gap</w:t>
            </w:r>
            <w:r w:rsidR="0081375F" w:rsidRPr="0081375F">
              <w:t xml:space="preserve"> (%)</w:t>
            </w:r>
          </w:p>
        </w:tc>
      </w:tr>
      <w:tr w:rsidR="0081375F" w14:paraId="5600553E" w14:textId="77777777">
        <w:tc>
          <w:tcPr>
            <w:tcW w:w="3544" w:type="dxa"/>
          </w:tcPr>
          <w:p w14:paraId="2A223445" w14:textId="77777777" w:rsidR="0081375F" w:rsidRPr="0081375F" w:rsidRDefault="0081375F" w:rsidP="0081375F">
            <w:pPr>
              <w:pStyle w:val="TableBodyText"/>
            </w:pPr>
            <w:r w:rsidRPr="00997B45">
              <w:t>Registered Nurse (Medical Practice)</w:t>
            </w:r>
          </w:p>
        </w:tc>
        <w:tc>
          <w:tcPr>
            <w:tcW w:w="2741" w:type="dxa"/>
          </w:tcPr>
          <w:p w14:paraId="7D3C0C96" w14:textId="77777777" w:rsidR="0081375F" w:rsidRPr="0081375F" w:rsidRDefault="0081375F" w:rsidP="0081375F">
            <w:pPr>
              <w:pStyle w:val="TableBodyTextcentre"/>
            </w:pPr>
            <w:r w:rsidRPr="00997B45">
              <w:t>36.8%</w:t>
            </w:r>
          </w:p>
        </w:tc>
        <w:tc>
          <w:tcPr>
            <w:tcW w:w="2742" w:type="dxa"/>
          </w:tcPr>
          <w:p w14:paraId="03BBC850" w14:textId="77777777" w:rsidR="0081375F" w:rsidRPr="0081375F" w:rsidRDefault="0081375F" w:rsidP="0081375F">
            <w:pPr>
              <w:pStyle w:val="TableBodyTextcentre"/>
            </w:pPr>
            <w:r w:rsidRPr="00997B45">
              <w:t>14%</w:t>
            </w:r>
          </w:p>
        </w:tc>
      </w:tr>
      <w:tr w:rsidR="001F2123" w14:paraId="1CD71921"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65D2FD7E" w14:textId="77777777" w:rsidR="0081375F" w:rsidRPr="0081375F" w:rsidRDefault="0081375F" w:rsidP="0081375F">
            <w:pPr>
              <w:pStyle w:val="TableBodyText"/>
            </w:pPr>
            <w:r w:rsidRPr="00997B45">
              <w:t>Nurse Practitioner</w:t>
            </w:r>
          </w:p>
        </w:tc>
        <w:tc>
          <w:tcPr>
            <w:tcW w:w="2741" w:type="dxa"/>
          </w:tcPr>
          <w:p w14:paraId="6A53C009" w14:textId="77777777" w:rsidR="0081375F" w:rsidRPr="0081375F" w:rsidRDefault="0081375F" w:rsidP="0081375F">
            <w:pPr>
              <w:pStyle w:val="TableBodyTextcentre"/>
            </w:pPr>
            <w:r w:rsidRPr="00997B45">
              <w:t>26.8%</w:t>
            </w:r>
          </w:p>
        </w:tc>
        <w:tc>
          <w:tcPr>
            <w:tcW w:w="2742" w:type="dxa"/>
          </w:tcPr>
          <w:p w14:paraId="29FAFD60" w14:textId="77777777" w:rsidR="0081375F" w:rsidRPr="0081375F" w:rsidRDefault="0081375F" w:rsidP="0081375F">
            <w:pPr>
              <w:pStyle w:val="TableBodyTextcentre"/>
            </w:pPr>
            <w:r w:rsidRPr="00997B45">
              <w:t>8%</w:t>
            </w:r>
          </w:p>
        </w:tc>
      </w:tr>
      <w:tr w:rsidR="0081375F" w14:paraId="1CF97B1D" w14:textId="77777777">
        <w:tc>
          <w:tcPr>
            <w:tcW w:w="3544" w:type="dxa"/>
          </w:tcPr>
          <w:p w14:paraId="02EBC4E2" w14:textId="77777777" w:rsidR="0081375F" w:rsidRPr="0081375F" w:rsidRDefault="0081375F" w:rsidP="0081375F">
            <w:pPr>
              <w:pStyle w:val="TableBodyText"/>
            </w:pPr>
            <w:r w:rsidRPr="00997B45">
              <w:t>Registered Nurse (Child and Family Health)</w:t>
            </w:r>
          </w:p>
        </w:tc>
        <w:tc>
          <w:tcPr>
            <w:tcW w:w="2741" w:type="dxa"/>
          </w:tcPr>
          <w:p w14:paraId="29ECC6ED" w14:textId="77777777" w:rsidR="0081375F" w:rsidRPr="0081375F" w:rsidRDefault="0081375F" w:rsidP="0081375F">
            <w:pPr>
              <w:pStyle w:val="TableBodyTextcentre"/>
            </w:pPr>
            <w:r w:rsidRPr="00997B45">
              <w:t>25.5%</w:t>
            </w:r>
          </w:p>
        </w:tc>
        <w:tc>
          <w:tcPr>
            <w:tcW w:w="2742" w:type="dxa"/>
          </w:tcPr>
          <w:p w14:paraId="7B984E1C" w14:textId="77777777" w:rsidR="0081375F" w:rsidRPr="0081375F" w:rsidRDefault="0081375F" w:rsidP="0081375F">
            <w:pPr>
              <w:pStyle w:val="TableBodyTextcentre"/>
            </w:pPr>
            <w:r w:rsidRPr="00997B45">
              <w:t>16%</w:t>
            </w:r>
          </w:p>
        </w:tc>
      </w:tr>
      <w:tr w:rsidR="001F2123" w14:paraId="5B4EFD2A"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29F4D397" w14:textId="77777777" w:rsidR="0081375F" w:rsidRPr="0081375F" w:rsidRDefault="0081375F" w:rsidP="0081375F">
            <w:pPr>
              <w:pStyle w:val="TableBodyText"/>
            </w:pPr>
            <w:r w:rsidRPr="00997B45">
              <w:t>Midwife</w:t>
            </w:r>
          </w:p>
        </w:tc>
        <w:tc>
          <w:tcPr>
            <w:tcW w:w="2741" w:type="dxa"/>
          </w:tcPr>
          <w:p w14:paraId="30660958" w14:textId="77777777" w:rsidR="0081375F" w:rsidRPr="0081375F" w:rsidRDefault="0081375F" w:rsidP="0081375F">
            <w:pPr>
              <w:pStyle w:val="TableBodyTextcentre"/>
            </w:pPr>
            <w:r w:rsidRPr="00997B45">
              <w:t>25.5%</w:t>
            </w:r>
          </w:p>
        </w:tc>
        <w:tc>
          <w:tcPr>
            <w:tcW w:w="2742" w:type="dxa"/>
          </w:tcPr>
          <w:p w14:paraId="5581455E" w14:textId="77777777" w:rsidR="0081375F" w:rsidRPr="0081375F" w:rsidRDefault="0081375F" w:rsidP="0081375F">
            <w:pPr>
              <w:pStyle w:val="TableBodyTextcentre"/>
            </w:pPr>
            <w:r w:rsidRPr="00997B45">
              <w:t>11%</w:t>
            </w:r>
          </w:p>
        </w:tc>
      </w:tr>
      <w:tr w:rsidR="0081375F" w14:paraId="794F0ECB" w14:textId="77777777">
        <w:tc>
          <w:tcPr>
            <w:tcW w:w="3544" w:type="dxa"/>
          </w:tcPr>
          <w:p w14:paraId="0053222F" w14:textId="77777777" w:rsidR="0081375F" w:rsidRPr="0081375F" w:rsidRDefault="0081375F" w:rsidP="0081375F">
            <w:pPr>
              <w:pStyle w:val="TableBodyText"/>
            </w:pPr>
            <w:r w:rsidRPr="00997B45">
              <w:t>Registered Nurse (Aged Care)</w:t>
            </w:r>
          </w:p>
        </w:tc>
        <w:tc>
          <w:tcPr>
            <w:tcW w:w="2741" w:type="dxa"/>
          </w:tcPr>
          <w:p w14:paraId="10530419" w14:textId="77777777" w:rsidR="0081375F" w:rsidRPr="0081375F" w:rsidRDefault="0081375F" w:rsidP="0081375F">
            <w:pPr>
              <w:pStyle w:val="TableBodyTextcentre"/>
            </w:pPr>
            <w:r w:rsidRPr="00997B45">
              <w:t>23.7%</w:t>
            </w:r>
          </w:p>
        </w:tc>
        <w:tc>
          <w:tcPr>
            <w:tcW w:w="2742" w:type="dxa"/>
          </w:tcPr>
          <w:p w14:paraId="5BD0EE33" w14:textId="77777777" w:rsidR="0081375F" w:rsidRPr="0081375F" w:rsidRDefault="0081375F" w:rsidP="0081375F">
            <w:pPr>
              <w:pStyle w:val="TableBodyTextcentre"/>
            </w:pPr>
            <w:r w:rsidRPr="00997B45">
              <w:t>5%</w:t>
            </w:r>
          </w:p>
        </w:tc>
      </w:tr>
      <w:tr w:rsidR="001F2123" w14:paraId="7BCF790D"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68F78638" w14:textId="77777777" w:rsidR="0081375F" w:rsidRPr="0081375F" w:rsidRDefault="0081375F" w:rsidP="0081375F">
            <w:pPr>
              <w:pStyle w:val="TableBodyText"/>
            </w:pPr>
            <w:r w:rsidRPr="00997B45">
              <w:t>Registered Nurse (Community Health)</w:t>
            </w:r>
          </w:p>
        </w:tc>
        <w:tc>
          <w:tcPr>
            <w:tcW w:w="2741" w:type="dxa"/>
          </w:tcPr>
          <w:p w14:paraId="7AE4F193" w14:textId="77777777" w:rsidR="0081375F" w:rsidRPr="0081375F" w:rsidRDefault="0081375F" w:rsidP="0081375F">
            <w:pPr>
              <w:pStyle w:val="TableBodyTextcentre"/>
            </w:pPr>
            <w:r w:rsidRPr="00997B45">
              <w:t>23.7%</w:t>
            </w:r>
          </w:p>
        </w:tc>
        <w:tc>
          <w:tcPr>
            <w:tcW w:w="2742" w:type="dxa"/>
          </w:tcPr>
          <w:p w14:paraId="3C148F6F" w14:textId="77777777" w:rsidR="0081375F" w:rsidRPr="0081375F" w:rsidRDefault="0081375F" w:rsidP="0081375F">
            <w:pPr>
              <w:pStyle w:val="TableBodyTextcentre"/>
            </w:pPr>
            <w:r w:rsidRPr="00997B45">
              <w:t>13%</w:t>
            </w:r>
          </w:p>
        </w:tc>
      </w:tr>
      <w:tr w:rsidR="0081375F" w14:paraId="5C23D679" w14:textId="77777777">
        <w:tc>
          <w:tcPr>
            <w:tcW w:w="3544" w:type="dxa"/>
          </w:tcPr>
          <w:p w14:paraId="6163DEDB" w14:textId="77777777" w:rsidR="0081375F" w:rsidRPr="0081375F" w:rsidRDefault="0081375F" w:rsidP="0081375F">
            <w:pPr>
              <w:pStyle w:val="TableBodyText"/>
            </w:pPr>
            <w:r w:rsidRPr="00997B45">
              <w:t xml:space="preserve">Registered Nurse (Medical) </w:t>
            </w:r>
          </w:p>
        </w:tc>
        <w:tc>
          <w:tcPr>
            <w:tcW w:w="2741" w:type="dxa"/>
          </w:tcPr>
          <w:p w14:paraId="4F697091" w14:textId="77777777" w:rsidR="0081375F" w:rsidRPr="0081375F" w:rsidRDefault="0081375F" w:rsidP="0081375F">
            <w:pPr>
              <w:pStyle w:val="TableBodyTextcentre"/>
            </w:pPr>
            <w:r w:rsidRPr="00997B45">
              <w:t>21.6%</w:t>
            </w:r>
          </w:p>
        </w:tc>
        <w:tc>
          <w:tcPr>
            <w:tcW w:w="2742" w:type="dxa"/>
          </w:tcPr>
          <w:p w14:paraId="1B1051EE" w14:textId="77777777" w:rsidR="0081375F" w:rsidRPr="0081375F" w:rsidRDefault="0081375F" w:rsidP="0081375F">
            <w:pPr>
              <w:pStyle w:val="TableBodyTextcentre"/>
            </w:pPr>
            <w:r w:rsidRPr="00997B45">
              <w:t>10%</w:t>
            </w:r>
          </w:p>
        </w:tc>
      </w:tr>
      <w:tr w:rsidR="001F2123" w14:paraId="12F51B77"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65E7D6F1" w14:textId="77777777" w:rsidR="0081375F" w:rsidRPr="0081375F" w:rsidRDefault="0081375F" w:rsidP="0081375F">
            <w:pPr>
              <w:pStyle w:val="TableBodyText"/>
            </w:pPr>
            <w:r w:rsidRPr="00997B45">
              <w:t>Registered Nurse (Surgical)</w:t>
            </w:r>
          </w:p>
        </w:tc>
        <w:tc>
          <w:tcPr>
            <w:tcW w:w="2741" w:type="dxa"/>
          </w:tcPr>
          <w:p w14:paraId="0A2DC67A" w14:textId="77777777" w:rsidR="0081375F" w:rsidRPr="0081375F" w:rsidRDefault="0081375F" w:rsidP="0081375F">
            <w:pPr>
              <w:pStyle w:val="TableBodyTextcentre"/>
            </w:pPr>
            <w:r w:rsidRPr="00997B45">
              <w:t>21.5%</w:t>
            </w:r>
          </w:p>
        </w:tc>
        <w:tc>
          <w:tcPr>
            <w:tcW w:w="2742" w:type="dxa"/>
          </w:tcPr>
          <w:p w14:paraId="1923F184" w14:textId="77777777" w:rsidR="0081375F" w:rsidRPr="0081375F" w:rsidRDefault="0081375F" w:rsidP="0081375F">
            <w:pPr>
              <w:pStyle w:val="TableBodyTextcentre"/>
            </w:pPr>
            <w:r w:rsidRPr="00997B45">
              <w:t>12%</w:t>
            </w:r>
          </w:p>
        </w:tc>
      </w:tr>
      <w:tr w:rsidR="0081375F" w14:paraId="591A2260" w14:textId="77777777">
        <w:tc>
          <w:tcPr>
            <w:tcW w:w="3544" w:type="dxa"/>
          </w:tcPr>
          <w:p w14:paraId="602B54C8" w14:textId="77777777" w:rsidR="0081375F" w:rsidRPr="0081375F" w:rsidRDefault="0081375F" w:rsidP="0081375F">
            <w:pPr>
              <w:pStyle w:val="TableBodyText"/>
            </w:pPr>
            <w:r w:rsidRPr="00997B45">
              <w:t>Aged or Disabled Carer</w:t>
            </w:r>
          </w:p>
        </w:tc>
        <w:tc>
          <w:tcPr>
            <w:tcW w:w="2741" w:type="dxa"/>
          </w:tcPr>
          <w:p w14:paraId="79607177" w14:textId="77777777" w:rsidR="0081375F" w:rsidRPr="0081375F" w:rsidRDefault="0081375F" w:rsidP="0081375F">
            <w:pPr>
              <w:pStyle w:val="TableBodyTextcentre"/>
            </w:pPr>
            <w:r w:rsidRPr="00997B45">
              <w:t>20.8%</w:t>
            </w:r>
          </w:p>
        </w:tc>
        <w:tc>
          <w:tcPr>
            <w:tcW w:w="2742" w:type="dxa"/>
          </w:tcPr>
          <w:p w14:paraId="03EDE941" w14:textId="77777777" w:rsidR="0081375F" w:rsidRPr="0081375F" w:rsidRDefault="0081375F" w:rsidP="0081375F">
            <w:pPr>
              <w:pStyle w:val="TableBodyTextcentre"/>
            </w:pPr>
            <w:r w:rsidRPr="00997B45">
              <w:t>11%</w:t>
            </w:r>
          </w:p>
        </w:tc>
      </w:tr>
      <w:tr w:rsidR="001F2123" w14:paraId="12ED90FE"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5AA5ACD1" w14:textId="77777777" w:rsidR="0081375F" w:rsidRPr="0081375F" w:rsidRDefault="0081375F" w:rsidP="0081375F">
            <w:pPr>
              <w:pStyle w:val="TableBodyText"/>
            </w:pPr>
            <w:r w:rsidRPr="00997B45">
              <w:t>Registered Nurse (Critical Care and Emergency)</w:t>
            </w:r>
          </w:p>
        </w:tc>
        <w:tc>
          <w:tcPr>
            <w:tcW w:w="2741" w:type="dxa"/>
          </w:tcPr>
          <w:p w14:paraId="20E3B601" w14:textId="77777777" w:rsidR="0081375F" w:rsidRPr="0081375F" w:rsidRDefault="0081375F" w:rsidP="0081375F">
            <w:pPr>
              <w:pStyle w:val="TableBodyTextcentre"/>
            </w:pPr>
            <w:r w:rsidRPr="00997B45">
              <w:t>18.9%</w:t>
            </w:r>
          </w:p>
        </w:tc>
        <w:tc>
          <w:tcPr>
            <w:tcW w:w="2742" w:type="dxa"/>
          </w:tcPr>
          <w:p w14:paraId="5ACA034D" w14:textId="77777777" w:rsidR="0081375F" w:rsidRPr="0081375F" w:rsidRDefault="0081375F" w:rsidP="0081375F">
            <w:pPr>
              <w:pStyle w:val="TableBodyTextcentre"/>
            </w:pPr>
            <w:r w:rsidRPr="00997B45">
              <w:t>10%</w:t>
            </w:r>
          </w:p>
        </w:tc>
      </w:tr>
      <w:tr w:rsidR="0081375F" w14:paraId="0C9847BD" w14:textId="77777777">
        <w:tc>
          <w:tcPr>
            <w:tcW w:w="3544" w:type="dxa"/>
          </w:tcPr>
          <w:p w14:paraId="3EE028F4" w14:textId="77777777" w:rsidR="0081375F" w:rsidRPr="0081375F" w:rsidRDefault="0081375F" w:rsidP="0081375F">
            <w:pPr>
              <w:pStyle w:val="TableBodyText"/>
            </w:pPr>
            <w:r w:rsidRPr="00997B45">
              <w:t>Registered Nurse (Paediatrics)</w:t>
            </w:r>
          </w:p>
        </w:tc>
        <w:tc>
          <w:tcPr>
            <w:tcW w:w="2741" w:type="dxa"/>
          </w:tcPr>
          <w:p w14:paraId="388FF9D3" w14:textId="77777777" w:rsidR="0081375F" w:rsidRPr="0081375F" w:rsidRDefault="0081375F" w:rsidP="0081375F">
            <w:pPr>
              <w:pStyle w:val="TableBodyTextcentre"/>
            </w:pPr>
            <w:r w:rsidRPr="00997B45">
              <w:t>18.8%</w:t>
            </w:r>
          </w:p>
        </w:tc>
        <w:tc>
          <w:tcPr>
            <w:tcW w:w="2742" w:type="dxa"/>
          </w:tcPr>
          <w:p w14:paraId="066FDDAF" w14:textId="77777777" w:rsidR="0081375F" w:rsidRPr="0081375F" w:rsidRDefault="0081375F" w:rsidP="0081375F">
            <w:pPr>
              <w:pStyle w:val="TableBodyTextcentre"/>
            </w:pPr>
            <w:r w:rsidRPr="00997B45">
              <w:t>13%</w:t>
            </w:r>
          </w:p>
        </w:tc>
      </w:tr>
      <w:tr w:rsidR="001F2123" w14:paraId="42BE3565"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4904C3E0" w14:textId="77777777" w:rsidR="0081375F" w:rsidRPr="0081375F" w:rsidRDefault="0081375F" w:rsidP="0081375F">
            <w:pPr>
              <w:pStyle w:val="TableBodyText"/>
            </w:pPr>
            <w:r w:rsidRPr="00997B45">
              <w:t xml:space="preserve">Registered Nurse </w:t>
            </w:r>
            <w:r w:rsidRPr="0081375F">
              <w:t>(Perioperative)</w:t>
            </w:r>
          </w:p>
        </w:tc>
        <w:tc>
          <w:tcPr>
            <w:tcW w:w="2741" w:type="dxa"/>
          </w:tcPr>
          <w:p w14:paraId="56DB3447" w14:textId="77777777" w:rsidR="0081375F" w:rsidRPr="0081375F" w:rsidRDefault="0081375F" w:rsidP="0081375F">
            <w:pPr>
              <w:pStyle w:val="TableBodyTextcentre"/>
            </w:pPr>
            <w:r w:rsidRPr="00997B45">
              <w:t>18.7%</w:t>
            </w:r>
          </w:p>
        </w:tc>
        <w:tc>
          <w:tcPr>
            <w:tcW w:w="2742" w:type="dxa"/>
          </w:tcPr>
          <w:p w14:paraId="327161B5" w14:textId="77777777" w:rsidR="0081375F" w:rsidRPr="0081375F" w:rsidRDefault="0081375F" w:rsidP="0081375F">
            <w:pPr>
              <w:pStyle w:val="TableBodyTextcentre"/>
            </w:pPr>
            <w:r w:rsidRPr="00997B45">
              <w:t>15%</w:t>
            </w:r>
          </w:p>
        </w:tc>
      </w:tr>
      <w:tr w:rsidR="0081375F" w14:paraId="1A8892E4" w14:textId="77777777">
        <w:tc>
          <w:tcPr>
            <w:tcW w:w="3544" w:type="dxa"/>
          </w:tcPr>
          <w:p w14:paraId="161338F6" w14:textId="77777777" w:rsidR="0081375F" w:rsidRPr="0081375F" w:rsidRDefault="0081375F" w:rsidP="0081375F">
            <w:pPr>
              <w:pStyle w:val="TableBodyText"/>
            </w:pPr>
            <w:r w:rsidRPr="00997B45">
              <w:t>Enrolled Nurse</w:t>
            </w:r>
          </w:p>
        </w:tc>
        <w:tc>
          <w:tcPr>
            <w:tcW w:w="2741" w:type="dxa"/>
          </w:tcPr>
          <w:p w14:paraId="7A7D03F7" w14:textId="77777777" w:rsidR="0081375F" w:rsidRPr="0081375F" w:rsidRDefault="0081375F" w:rsidP="0081375F">
            <w:pPr>
              <w:pStyle w:val="TableBodyTextcentre"/>
            </w:pPr>
            <w:r w:rsidRPr="00997B45">
              <w:t>17.4%</w:t>
            </w:r>
          </w:p>
        </w:tc>
        <w:tc>
          <w:tcPr>
            <w:tcW w:w="2742" w:type="dxa"/>
          </w:tcPr>
          <w:p w14:paraId="290E0954" w14:textId="77777777" w:rsidR="0081375F" w:rsidRPr="0081375F" w:rsidRDefault="0081375F" w:rsidP="0081375F">
            <w:pPr>
              <w:pStyle w:val="TableBodyTextcentre"/>
            </w:pPr>
            <w:r w:rsidRPr="00997B45">
              <w:t>10%</w:t>
            </w:r>
          </w:p>
        </w:tc>
      </w:tr>
      <w:tr w:rsidR="001F2123" w14:paraId="42C4FD41"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0477F139" w14:textId="77777777" w:rsidR="0081375F" w:rsidRPr="0081375F" w:rsidRDefault="0081375F" w:rsidP="0081375F">
            <w:pPr>
              <w:pStyle w:val="TableBodyText"/>
            </w:pPr>
            <w:r w:rsidRPr="00997B45">
              <w:t>Nursing Clinical Director</w:t>
            </w:r>
          </w:p>
        </w:tc>
        <w:tc>
          <w:tcPr>
            <w:tcW w:w="2741" w:type="dxa"/>
          </w:tcPr>
          <w:p w14:paraId="086DDA9F" w14:textId="77777777" w:rsidR="0081375F" w:rsidRPr="0081375F" w:rsidRDefault="0081375F" w:rsidP="0081375F">
            <w:pPr>
              <w:pStyle w:val="TableBodyTextcentre"/>
            </w:pPr>
            <w:r w:rsidRPr="00997B45">
              <w:t>16.6%</w:t>
            </w:r>
          </w:p>
        </w:tc>
        <w:tc>
          <w:tcPr>
            <w:tcW w:w="2742" w:type="dxa"/>
          </w:tcPr>
          <w:p w14:paraId="7968C11A" w14:textId="77777777" w:rsidR="0081375F" w:rsidRPr="0081375F" w:rsidRDefault="0081375F" w:rsidP="0081375F">
            <w:pPr>
              <w:pStyle w:val="TableBodyTextcentre"/>
            </w:pPr>
            <w:r w:rsidRPr="00997B45">
              <w:t>2%</w:t>
            </w:r>
          </w:p>
        </w:tc>
      </w:tr>
      <w:tr w:rsidR="0081375F" w14:paraId="450BFFDB" w14:textId="77777777">
        <w:tc>
          <w:tcPr>
            <w:tcW w:w="3544" w:type="dxa"/>
          </w:tcPr>
          <w:p w14:paraId="1A34755E" w14:textId="77777777" w:rsidR="0081375F" w:rsidRPr="0081375F" w:rsidRDefault="0081375F" w:rsidP="0081375F">
            <w:pPr>
              <w:pStyle w:val="TableBodyText"/>
            </w:pPr>
            <w:r w:rsidRPr="00997B45">
              <w:t xml:space="preserve">Registered Nurse (Disability and Rehabilitation) </w:t>
            </w:r>
          </w:p>
        </w:tc>
        <w:tc>
          <w:tcPr>
            <w:tcW w:w="2741" w:type="dxa"/>
          </w:tcPr>
          <w:p w14:paraId="698746F3" w14:textId="77777777" w:rsidR="0081375F" w:rsidRPr="0081375F" w:rsidRDefault="0081375F" w:rsidP="0081375F">
            <w:pPr>
              <w:pStyle w:val="TableBodyTextcentre"/>
            </w:pPr>
            <w:r w:rsidRPr="00997B45">
              <w:t>15.9%</w:t>
            </w:r>
          </w:p>
        </w:tc>
        <w:tc>
          <w:tcPr>
            <w:tcW w:w="2742" w:type="dxa"/>
          </w:tcPr>
          <w:p w14:paraId="05B9D423" w14:textId="77777777" w:rsidR="0081375F" w:rsidRPr="0081375F" w:rsidRDefault="0081375F" w:rsidP="0081375F">
            <w:pPr>
              <w:pStyle w:val="TableBodyTextcentre"/>
            </w:pPr>
            <w:r w:rsidRPr="00997B45">
              <w:t>8%</w:t>
            </w:r>
          </w:p>
        </w:tc>
      </w:tr>
      <w:tr w:rsidR="001F2123" w14:paraId="1CD84A0C"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786356C9" w14:textId="77777777" w:rsidR="0081375F" w:rsidRPr="0081375F" w:rsidRDefault="0081375F" w:rsidP="0081375F">
            <w:pPr>
              <w:pStyle w:val="TableBodyText"/>
            </w:pPr>
            <w:r w:rsidRPr="00997B45">
              <w:t>Nurse Educator</w:t>
            </w:r>
          </w:p>
        </w:tc>
        <w:tc>
          <w:tcPr>
            <w:tcW w:w="2741" w:type="dxa"/>
          </w:tcPr>
          <w:p w14:paraId="1605623F" w14:textId="77777777" w:rsidR="0081375F" w:rsidRPr="0081375F" w:rsidRDefault="0081375F" w:rsidP="0081375F">
            <w:pPr>
              <w:pStyle w:val="TableBodyTextcentre"/>
            </w:pPr>
            <w:r w:rsidRPr="00997B45">
              <w:t>15.9%</w:t>
            </w:r>
          </w:p>
        </w:tc>
        <w:tc>
          <w:tcPr>
            <w:tcW w:w="2742" w:type="dxa"/>
          </w:tcPr>
          <w:p w14:paraId="6796BCDD" w14:textId="77777777" w:rsidR="0081375F" w:rsidRPr="0081375F" w:rsidRDefault="0081375F" w:rsidP="0081375F">
            <w:pPr>
              <w:pStyle w:val="TableBodyTextcentre"/>
            </w:pPr>
            <w:r w:rsidRPr="00997B45">
              <w:t>12%</w:t>
            </w:r>
          </w:p>
        </w:tc>
      </w:tr>
      <w:tr w:rsidR="0081375F" w14:paraId="4FEF42F9" w14:textId="77777777">
        <w:tc>
          <w:tcPr>
            <w:tcW w:w="3544" w:type="dxa"/>
          </w:tcPr>
          <w:p w14:paraId="309D6715" w14:textId="77777777" w:rsidR="0081375F" w:rsidRPr="0081375F" w:rsidRDefault="0081375F" w:rsidP="0081375F">
            <w:pPr>
              <w:pStyle w:val="TableBodyText"/>
            </w:pPr>
            <w:r w:rsidRPr="00997B45">
              <w:t>Nurse Researcher</w:t>
            </w:r>
          </w:p>
        </w:tc>
        <w:tc>
          <w:tcPr>
            <w:tcW w:w="2741" w:type="dxa"/>
          </w:tcPr>
          <w:p w14:paraId="2188575D" w14:textId="77777777" w:rsidR="0081375F" w:rsidRPr="0081375F" w:rsidRDefault="0081375F" w:rsidP="0081375F">
            <w:pPr>
              <w:pStyle w:val="TableBodyTextcentre"/>
            </w:pPr>
            <w:r w:rsidRPr="00997B45">
              <w:t>15.9%</w:t>
            </w:r>
          </w:p>
        </w:tc>
        <w:tc>
          <w:tcPr>
            <w:tcW w:w="2742" w:type="dxa"/>
          </w:tcPr>
          <w:p w14:paraId="068C503F" w14:textId="77777777" w:rsidR="0081375F" w:rsidRPr="0081375F" w:rsidRDefault="0081375F" w:rsidP="0081375F">
            <w:pPr>
              <w:pStyle w:val="TableBodyTextcentre"/>
            </w:pPr>
            <w:r w:rsidRPr="00997B45">
              <w:t>18%</w:t>
            </w:r>
          </w:p>
        </w:tc>
      </w:tr>
      <w:tr w:rsidR="001F2123" w14:paraId="1F538694"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28E92C3D" w14:textId="77777777" w:rsidR="0081375F" w:rsidRPr="0081375F" w:rsidRDefault="0081375F" w:rsidP="0081375F">
            <w:pPr>
              <w:pStyle w:val="TableBodyText"/>
            </w:pPr>
            <w:r w:rsidRPr="00997B45">
              <w:t>Nurse Manager</w:t>
            </w:r>
          </w:p>
        </w:tc>
        <w:tc>
          <w:tcPr>
            <w:tcW w:w="2741" w:type="dxa"/>
          </w:tcPr>
          <w:p w14:paraId="1452FB93" w14:textId="77777777" w:rsidR="0081375F" w:rsidRPr="0081375F" w:rsidRDefault="0081375F" w:rsidP="0081375F">
            <w:pPr>
              <w:pStyle w:val="TableBodyTextcentre"/>
            </w:pPr>
            <w:r w:rsidRPr="00997B45">
              <w:t>15.2%</w:t>
            </w:r>
          </w:p>
        </w:tc>
        <w:tc>
          <w:tcPr>
            <w:tcW w:w="2742" w:type="dxa"/>
          </w:tcPr>
          <w:p w14:paraId="4E8A00F5" w14:textId="77777777" w:rsidR="0081375F" w:rsidRPr="0081375F" w:rsidRDefault="0081375F" w:rsidP="0081375F">
            <w:pPr>
              <w:pStyle w:val="TableBodyTextcentre"/>
            </w:pPr>
            <w:r w:rsidRPr="00997B45">
              <w:t>6%</w:t>
            </w:r>
          </w:p>
        </w:tc>
      </w:tr>
      <w:tr w:rsidR="0081375F" w14:paraId="0DC1357E" w14:textId="77777777">
        <w:tc>
          <w:tcPr>
            <w:tcW w:w="3544" w:type="dxa"/>
          </w:tcPr>
          <w:p w14:paraId="625EB1DB" w14:textId="77777777" w:rsidR="0081375F" w:rsidRPr="0081375F" w:rsidRDefault="0081375F" w:rsidP="0081375F">
            <w:pPr>
              <w:pStyle w:val="TableBodyText"/>
            </w:pPr>
            <w:r w:rsidRPr="00997B45">
              <w:t>Nursing Support Worker</w:t>
            </w:r>
          </w:p>
        </w:tc>
        <w:tc>
          <w:tcPr>
            <w:tcW w:w="2741" w:type="dxa"/>
          </w:tcPr>
          <w:p w14:paraId="65DA1372" w14:textId="77777777" w:rsidR="0081375F" w:rsidRPr="0081375F" w:rsidRDefault="0081375F" w:rsidP="0081375F">
            <w:pPr>
              <w:pStyle w:val="TableBodyTextcentre"/>
            </w:pPr>
            <w:r w:rsidRPr="00997B45">
              <w:t>14.7%</w:t>
            </w:r>
          </w:p>
        </w:tc>
        <w:tc>
          <w:tcPr>
            <w:tcW w:w="2742" w:type="dxa"/>
          </w:tcPr>
          <w:p w14:paraId="7A28E409" w14:textId="77777777" w:rsidR="0081375F" w:rsidRPr="0081375F" w:rsidRDefault="0081375F" w:rsidP="0081375F">
            <w:pPr>
              <w:pStyle w:val="TableBodyTextcentre"/>
            </w:pPr>
            <w:r w:rsidRPr="00997B45">
              <w:t>7%</w:t>
            </w:r>
          </w:p>
        </w:tc>
      </w:tr>
      <w:tr w:rsidR="001F2123" w14:paraId="23C8C260"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482DDEF1" w14:textId="77777777" w:rsidR="0081375F" w:rsidRPr="0081375F" w:rsidRDefault="0081375F" w:rsidP="0081375F">
            <w:pPr>
              <w:pStyle w:val="TableBodyText"/>
            </w:pPr>
            <w:r w:rsidRPr="00997B45">
              <w:t>Registered Nurse (Mental Health)</w:t>
            </w:r>
          </w:p>
        </w:tc>
        <w:tc>
          <w:tcPr>
            <w:tcW w:w="2741" w:type="dxa"/>
          </w:tcPr>
          <w:p w14:paraId="22CE97EC" w14:textId="77777777" w:rsidR="0081375F" w:rsidRPr="0081375F" w:rsidRDefault="0081375F" w:rsidP="0081375F">
            <w:pPr>
              <w:pStyle w:val="TableBodyTextcentre"/>
            </w:pPr>
            <w:r w:rsidRPr="00997B45">
              <w:t>14.0%</w:t>
            </w:r>
          </w:p>
        </w:tc>
        <w:tc>
          <w:tcPr>
            <w:tcW w:w="2742" w:type="dxa"/>
          </w:tcPr>
          <w:p w14:paraId="6AA70070" w14:textId="77777777" w:rsidR="0081375F" w:rsidRPr="0081375F" w:rsidRDefault="0081375F" w:rsidP="0081375F">
            <w:pPr>
              <w:pStyle w:val="TableBodyTextcentre"/>
            </w:pPr>
            <w:r w:rsidRPr="00997B45">
              <w:t>7%</w:t>
            </w:r>
          </w:p>
        </w:tc>
      </w:tr>
    </w:tbl>
    <w:p w14:paraId="67D58FC0" w14:textId="77777777" w:rsidR="0081375F" w:rsidRPr="00997B45" w:rsidRDefault="0081375F" w:rsidP="0081375F">
      <w:pPr>
        <w:pStyle w:val="Source"/>
      </w:pPr>
      <w:r w:rsidRPr="00997B45">
        <w:t>Source: Person Level Integrated Data Asset (PLIDA), ABS DataLab. Findings based on use of PLIDA data. ABS, Census of Population and Housing, 2021.</w:t>
      </w:r>
    </w:p>
    <w:p w14:paraId="70FE2C5B" w14:textId="59C482F8" w:rsidR="00384CD5" w:rsidRDefault="000C0A51" w:rsidP="00384CD5">
      <w:pPr>
        <w:pStyle w:val="Quote"/>
        <w:spacing w:before="360" w:after="360"/>
      </w:pPr>
      <w:r>
        <w:t>"</w:t>
      </w:r>
      <w:r w:rsidR="00384CD5" w:rsidRPr="00997B45">
        <w:t>Addressing potential undervaluation and work value issues where there are large concentrations of females are more likely to rapidly address the aggregate gender pay gap. As such, our focus on large occupations is intended to assist the Fair Work Commission to prioritise occupation and industry areas to consider</w:t>
      </w:r>
      <w:r>
        <w:t>"</w:t>
      </w:r>
      <w:r w:rsidR="00384CD5" w:rsidRPr="00997B45">
        <w:t xml:space="preserve"> (Cortis et al. 2023)</w:t>
      </w:r>
    </w:p>
    <w:p w14:paraId="06F89F68" w14:textId="77777777" w:rsidR="0081375F" w:rsidRPr="00997B45" w:rsidRDefault="0081375F" w:rsidP="0081375F">
      <w:pPr>
        <w:pStyle w:val="Heading4"/>
      </w:pPr>
      <w:r w:rsidRPr="00997B45">
        <w:t>Gender pay gaps for technicians</w:t>
      </w:r>
      <w:r>
        <w:t xml:space="preserve"> across ICT, Health and Building and Engineering</w:t>
      </w:r>
    </w:p>
    <w:p w14:paraId="0B08066B" w14:textId="77777777" w:rsidR="0081375F" w:rsidRPr="00997B45" w:rsidRDefault="0081375F" w:rsidP="0081375F">
      <w:pPr>
        <w:pStyle w:val="BodyText"/>
      </w:pPr>
      <w:r w:rsidRPr="00997B45">
        <w:t xml:space="preserve">The technician workforce across different industries also tells an </w:t>
      </w:r>
      <w:r>
        <w:t>important</w:t>
      </w:r>
      <w:r w:rsidRPr="00997B45">
        <w:t xml:space="preserve"> story. While highly CALD</w:t>
      </w:r>
      <w:r>
        <w:t xml:space="preserve"> dominated</w:t>
      </w:r>
      <w:r w:rsidRPr="00997B45">
        <w:t xml:space="preserve"> ICT and more female</w:t>
      </w:r>
      <w:r>
        <w:t xml:space="preserve"> </w:t>
      </w:r>
      <w:r w:rsidRPr="00997B45">
        <w:t>dominated health jobs, have relatively low pay gaps in technician roles, other more male</w:t>
      </w:r>
      <w:r>
        <w:t xml:space="preserve"> </w:t>
      </w:r>
      <w:r w:rsidRPr="00997B45">
        <w:t xml:space="preserve">dominated </w:t>
      </w:r>
      <w:r>
        <w:t>industries</w:t>
      </w:r>
      <w:r w:rsidRPr="00997B45">
        <w:t xml:space="preserve"> are performing much worse.</w:t>
      </w:r>
    </w:p>
    <w:p w14:paraId="4DEADBBC" w14:textId="106C4377" w:rsidR="0081375F" w:rsidRPr="00997B45" w:rsidRDefault="0081375F" w:rsidP="0081375F">
      <w:pPr>
        <w:pStyle w:val="BodyText"/>
      </w:pPr>
      <w:r w:rsidRPr="00997B45">
        <w:lastRenderedPageBreak/>
        <w:t xml:space="preserve">ICT Support Technicians tend to have a lower gender pay gap than other technician occupations with </w:t>
      </w:r>
      <w:r>
        <w:t>four</w:t>
      </w:r>
      <w:r w:rsidRPr="00997B45">
        <w:t xml:space="preserve"> of the </w:t>
      </w:r>
      <w:r>
        <w:t>nine</w:t>
      </w:r>
      <w:r w:rsidRPr="00997B45">
        <w:t xml:space="preserve"> lowest gender pay gaps. Hardware Technicians</w:t>
      </w:r>
      <w:r>
        <w:t>,</w:t>
      </w:r>
      <w:r w:rsidRPr="00997B45">
        <w:t xml:space="preserve"> in the ICT field</w:t>
      </w:r>
      <w:r>
        <w:t>,</w:t>
      </w:r>
      <w:r w:rsidRPr="00997B45">
        <w:t xml:space="preserve"> </w:t>
      </w:r>
      <w:r>
        <w:t xml:space="preserve">is </w:t>
      </w:r>
      <w:r w:rsidRPr="00997B45">
        <w:t xml:space="preserve">the only technician occupation with a </w:t>
      </w:r>
      <w:r>
        <w:t xml:space="preserve">relatively </w:t>
      </w:r>
      <w:r w:rsidRPr="00997B45">
        <w:t xml:space="preserve">neutral gender pay gap </w:t>
      </w:r>
      <w:r>
        <w:t>(below</w:t>
      </w:r>
      <w:r w:rsidRPr="00997B45">
        <w:t xml:space="preserve"> 5%</w:t>
      </w:r>
      <w:r>
        <w:t>)</w:t>
      </w:r>
      <w:r w:rsidRPr="00997B45">
        <w:t xml:space="preserve"> and </w:t>
      </w:r>
      <w:r>
        <w:t xml:space="preserve">also </w:t>
      </w:r>
      <w:r w:rsidRPr="00997B45">
        <w:t xml:space="preserve">limited difference in </w:t>
      </w:r>
      <w:r>
        <w:t>males' and females'</w:t>
      </w:r>
      <w:r w:rsidRPr="00997B45">
        <w:t xml:space="preserve"> </w:t>
      </w:r>
      <w:r>
        <w:t xml:space="preserve">median </w:t>
      </w:r>
      <w:r w:rsidRPr="00997B45">
        <w:t>hours worked.</w:t>
      </w:r>
    </w:p>
    <w:p w14:paraId="45FCA339" w14:textId="184F30A9" w:rsidR="0081375F" w:rsidRDefault="0081375F" w:rsidP="0081375F">
      <w:pPr>
        <w:pStyle w:val="BodyText"/>
      </w:pPr>
      <w:r w:rsidRPr="00997B45">
        <w:t xml:space="preserve">In contrast, </w:t>
      </w:r>
      <w:r>
        <w:t xml:space="preserve">some </w:t>
      </w:r>
      <w:r w:rsidRPr="00997B45">
        <w:t xml:space="preserve">technicians in male dominated trades across electrical engineering, architectural, building and surveying, and other building and engineering fields tend to have high gender pay gaps, </w:t>
      </w:r>
      <w:r>
        <w:t>and often well above the median hours worked gap (though the latter does vary across different types of technicians)</w:t>
      </w:r>
      <w:r w:rsidRPr="00997B45">
        <w:t>. The Electrical Engineering Technicians' gender pay gap is significantly above all other technician occupations at 42.4%</w:t>
      </w:r>
      <w:r>
        <w:t>,</w:t>
      </w:r>
      <w:r w:rsidRPr="00997B45">
        <w:t xml:space="preserve"> ranking as the 10th highest gender pay gap across the 688 occupations. As Table </w:t>
      </w:r>
      <w:r w:rsidR="009C0CFC">
        <w:t>22</w:t>
      </w:r>
      <w:r w:rsidRPr="00997B45">
        <w:t xml:space="preserve"> below shows, the </w:t>
      </w:r>
      <w:r>
        <w:t>median</w:t>
      </w:r>
      <w:r w:rsidRPr="00997B45">
        <w:t xml:space="preserve"> hours worked </w:t>
      </w:r>
      <w:r w:rsidR="00907313">
        <w:t>gap between</w:t>
      </w:r>
      <w:r w:rsidRPr="00997B45">
        <w:t xml:space="preserve"> males and females in this occupation is just over half a day</w:t>
      </w:r>
      <w:r>
        <w:t xml:space="preserve"> (12%)</w:t>
      </w:r>
      <w:r w:rsidRPr="00997B45">
        <w:t>.</w:t>
      </w:r>
    </w:p>
    <w:p w14:paraId="0D259918" w14:textId="372BEB90" w:rsidR="00384CD5" w:rsidRDefault="00F453A3">
      <w:pPr>
        <w:spacing w:before="0" w:after="200" w:line="276" w:lineRule="auto"/>
        <w:rPr>
          <w:b/>
          <w:bCs/>
          <w:color w:val="012749"/>
          <w:sz w:val="18"/>
          <w:szCs w:val="18"/>
        </w:rPr>
      </w:pPr>
      <w:r>
        <w:rPr>
          <w:noProof/>
        </w:rPr>
        <w:drawing>
          <wp:inline distT="0" distB="0" distL="0" distR="0" wp14:anchorId="68A765DC" wp14:editId="2506A619">
            <wp:extent cx="5732145" cy="5874385"/>
            <wp:effectExtent l="0" t="0" r="1905" b="0"/>
            <wp:docPr id="113504899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48997" name="Picture 8">
                      <a:extLst>
                        <a:ext uri="{C183D7F6-B498-43B3-948B-1728B52AA6E4}">
                          <adec:decorative xmlns:adec="http://schemas.microsoft.com/office/drawing/2017/decorative" val="1"/>
                        </a:ext>
                      </a:extLst>
                    </pic:cNvPr>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2145" cy="5874385"/>
                    </a:xfrm>
                    <a:prstGeom prst="rect">
                      <a:avLst/>
                    </a:prstGeom>
                  </pic:spPr>
                </pic:pic>
              </a:graphicData>
            </a:graphic>
          </wp:inline>
        </w:drawing>
      </w:r>
      <w:r w:rsidR="00384CD5">
        <w:br w:type="page"/>
      </w:r>
    </w:p>
    <w:p w14:paraId="080E9914" w14:textId="7ABCD7DF" w:rsidR="0081375F" w:rsidRDefault="0081375F" w:rsidP="00D6664C">
      <w:pPr>
        <w:pStyle w:val="Caption"/>
        <w:spacing w:before="40"/>
      </w:pPr>
      <w:r w:rsidRPr="00997B45">
        <w:lastRenderedPageBreak/>
        <w:t xml:space="preserve">Table </w:t>
      </w:r>
      <w:r w:rsidR="00E30EDC">
        <w:t>22</w:t>
      </w:r>
      <w:r w:rsidRPr="00997B45">
        <w:t xml:space="preserve">: </w:t>
      </w:r>
      <w:r w:rsidR="00BD14EB">
        <w:t>Occupational median annual g</w:t>
      </w:r>
      <w:r w:rsidRPr="00997B45">
        <w:t xml:space="preserve">ender pay gaps and </w:t>
      </w:r>
      <w:r w:rsidR="00BD14EB">
        <w:t xml:space="preserve">occupational </w:t>
      </w:r>
      <w:r>
        <w:t xml:space="preserve">median </w:t>
      </w:r>
      <w:r w:rsidRPr="00997B45">
        <w:t xml:space="preserve">hours worked </w:t>
      </w:r>
      <w:r w:rsidR="005B3263">
        <w:t>gap</w:t>
      </w:r>
      <w:r w:rsidRPr="00997B45">
        <w:t xml:space="preserve"> in technician occupations across ICT</w:t>
      </w:r>
      <w:r>
        <w:t xml:space="preserve">, </w:t>
      </w:r>
      <w:r w:rsidRPr="00997B45">
        <w:t>Building and Engineering</w:t>
      </w:r>
    </w:p>
    <w:tbl>
      <w:tblPr>
        <w:tblStyle w:val="CustomTablebasic"/>
        <w:tblW w:w="0" w:type="auto"/>
        <w:tblLook w:val="04A0" w:firstRow="1" w:lastRow="0" w:firstColumn="1" w:lastColumn="0" w:noHBand="0" w:noVBand="1"/>
      </w:tblPr>
      <w:tblGrid>
        <w:gridCol w:w="3119"/>
        <w:gridCol w:w="2126"/>
        <w:gridCol w:w="2126"/>
        <w:gridCol w:w="1656"/>
      </w:tblGrid>
      <w:tr w:rsidR="007E1BDA" w14:paraId="7D1625B3" w14:textId="77777777" w:rsidTr="00301F6B">
        <w:trPr>
          <w:cnfStyle w:val="100000000000" w:firstRow="1" w:lastRow="0" w:firstColumn="0" w:lastColumn="0" w:oddVBand="0" w:evenVBand="0" w:oddHBand="0" w:evenHBand="0" w:firstRowFirstColumn="0" w:firstRowLastColumn="0" w:lastRowFirstColumn="0" w:lastRowLastColumn="0"/>
        </w:trPr>
        <w:tc>
          <w:tcPr>
            <w:tcW w:w="3119" w:type="dxa"/>
          </w:tcPr>
          <w:p w14:paraId="33133FCD" w14:textId="77777777" w:rsidR="0081375F" w:rsidRPr="0081375F" w:rsidRDefault="0081375F" w:rsidP="00D6664C">
            <w:pPr>
              <w:pStyle w:val="TableHeading1"/>
              <w:spacing w:before="40" w:after="40"/>
            </w:pPr>
            <w:r w:rsidRPr="00997B45">
              <w:t>Occupation</w:t>
            </w:r>
          </w:p>
        </w:tc>
        <w:tc>
          <w:tcPr>
            <w:tcW w:w="2126" w:type="dxa"/>
          </w:tcPr>
          <w:p w14:paraId="04836368" w14:textId="77777777" w:rsidR="0081375F" w:rsidRPr="0081375F" w:rsidRDefault="0081375F" w:rsidP="00D6664C">
            <w:pPr>
              <w:pStyle w:val="TableHeading1"/>
              <w:spacing w:before="40" w:after="40"/>
            </w:pPr>
            <w:r w:rsidRPr="00997B45">
              <w:t>Gender segregation intensity</w:t>
            </w:r>
          </w:p>
        </w:tc>
        <w:tc>
          <w:tcPr>
            <w:tcW w:w="2126" w:type="dxa"/>
          </w:tcPr>
          <w:p w14:paraId="3F894EA5" w14:textId="4E6F3E8B" w:rsidR="0081375F" w:rsidRPr="0081375F" w:rsidRDefault="0081375F" w:rsidP="00D6664C">
            <w:pPr>
              <w:pStyle w:val="TableHeading1"/>
              <w:spacing w:before="40" w:after="40"/>
            </w:pPr>
            <w:r w:rsidRPr="00997B45">
              <w:t>2022</w:t>
            </w:r>
            <w:r w:rsidRPr="0081375F">
              <w:t xml:space="preserve">-23 </w:t>
            </w:r>
            <w:r w:rsidR="00BD14EB">
              <w:t>Occupational m</w:t>
            </w:r>
            <w:r w:rsidRPr="0081375F">
              <w:t xml:space="preserve">edian </w:t>
            </w:r>
            <w:r w:rsidR="00BD14EB">
              <w:t>annual</w:t>
            </w:r>
            <w:r w:rsidRPr="0081375F">
              <w:t xml:space="preserve"> gender pay gap (%)</w:t>
            </w:r>
          </w:p>
        </w:tc>
        <w:tc>
          <w:tcPr>
            <w:tcW w:w="1656" w:type="dxa"/>
          </w:tcPr>
          <w:p w14:paraId="119ADCD2" w14:textId="458FFC61" w:rsidR="0081375F" w:rsidRPr="0081375F" w:rsidRDefault="00346BFF" w:rsidP="00D6664C">
            <w:pPr>
              <w:pStyle w:val="TableHeading1"/>
              <w:spacing w:before="40" w:after="40"/>
            </w:pPr>
            <w:r>
              <w:t>Occupational</w:t>
            </w:r>
            <w:r w:rsidR="00BD14EB">
              <w:t xml:space="preserve"> </w:t>
            </w:r>
            <w:r w:rsidR="0081375F" w:rsidRPr="0081375F">
              <w:t xml:space="preserve">median hours worked </w:t>
            </w:r>
            <w:r w:rsidR="005B3263">
              <w:t>gap</w:t>
            </w:r>
            <w:r w:rsidR="0081375F" w:rsidRPr="0081375F">
              <w:t xml:space="preserve"> (%)</w:t>
            </w:r>
          </w:p>
        </w:tc>
      </w:tr>
      <w:tr w:rsidR="0081375F" w14:paraId="69C8820E" w14:textId="77777777" w:rsidTr="00301F6B">
        <w:tc>
          <w:tcPr>
            <w:tcW w:w="3119" w:type="dxa"/>
          </w:tcPr>
          <w:p w14:paraId="55B133D2" w14:textId="77777777" w:rsidR="0081375F" w:rsidRPr="0081375F" w:rsidRDefault="0081375F" w:rsidP="00D6664C">
            <w:pPr>
              <w:pStyle w:val="TableBodyText"/>
              <w:spacing w:before="40" w:after="40"/>
            </w:pPr>
            <w:r w:rsidRPr="00997B45">
              <w:t>Electrical Engineering Technician</w:t>
            </w:r>
          </w:p>
        </w:tc>
        <w:tc>
          <w:tcPr>
            <w:tcW w:w="2126" w:type="dxa"/>
          </w:tcPr>
          <w:p w14:paraId="0A1DD96E" w14:textId="77777777" w:rsidR="0081375F" w:rsidRPr="0081375F" w:rsidRDefault="0081375F" w:rsidP="00D6664C">
            <w:pPr>
              <w:pStyle w:val="TableBodyText"/>
              <w:spacing w:before="40" w:after="40"/>
            </w:pPr>
            <w:r w:rsidRPr="00997B45">
              <w:t>Almost completely male dominated</w:t>
            </w:r>
          </w:p>
        </w:tc>
        <w:tc>
          <w:tcPr>
            <w:tcW w:w="2126" w:type="dxa"/>
          </w:tcPr>
          <w:p w14:paraId="362B1825" w14:textId="77777777" w:rsidR="0081375F" w:rsidRPr="0081375F" w:rsidRDefault="0081375F" w:rsidP="00D6664C">
            <w:pPr>
              <w:pStyle w:val="TableBodyTextcentre"/>
              <w:spacing w:before="40" w:after="40"/>
            </w:pPr>
            <w:r w:rsidRPr="00997B45">
              <w:t>42.4%</w:t>
            </w:r>
          </w:p>
        </w:tc>
        <w:tc>
          <w:tcPr>
            <w:tcW w:w="1656" w:type="dxa"/>
          </w:tcPr>
          <w:p w14:paraId="2E4A0C59" w14:textId="77777777" w:rsidR="0081375F" w:rsidRPr="0081375F" w:rsidRDefault="0081375F" w:rsidP="00D6664C">
            <w:pPr>
              <w:pStyle w:val="TableBodyTextcentre"/>
              <w:spacing w:before="40" w:after="40"/>
            </w:pPr>
            <w:r w:rsidRPr="00997B45">
              <w:t>12%</w:t>
            </w:r>
          </w:p>
        </w:tc>
      </w:tr>
      <w:tr w:rsidR="007E1BDA" w14:paraId="56F0C15E"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C32371D" w14:textId="77777777" w:rsidR="0081375F" w:rsidRPr="0081375F" w:rsidRDefault="0081375F" w:rsidP="00D6664C">
            <w:pPr>
              <w:pStyle w:val="TableBodyText"/>
              <w:spacing w:before="40" w:after="40"/>
            </w:pPr>
            <w:r w:rsidRPr="00997B45">
              <w:t>Fire Protection Equipment Technician</w:t>
            </w:r>
          </w:p>
        </w:tc>
        <w:tc>
          <w:tcPr>
            <w:tcW w:w="2126" w:type="dxa"/>
          </w:tcPr>
          <w:p w14:paraId="3D79402F" w14:textId="77777777" w:rsidR="0081375F" w:rsidRPr="0081375F" w:rsidRDefault="0081375F" w:rsidP="00D6664C">
            <w:pPr>
              <w:pStyle w:val="TableBodyText"/>
              <w:spacing w:before="40" w:after="40"/>
            </w:pPr>
            <w:r w:rsidRPr="00997B45">
              <w:t>Almost completely male dominated</w:t>
            </w:r>
          </w:p>
        </w:tc>
        <w:tc>
          <w:tcPr>
            <w:tcW w:w="2126" w:type="dxa"/>
          </w:tcPr>
          <w:p w14:paraId="6FA00D15" w14:textId="77777777" w:rsidR="0081375F" w:rsidRPr="0081375F" w:rsidRDefault="0081375F" w:rsidP="00D6664C">
            <w:pPr>
              <w:pStyle w:val="TableBodyTextcentre"/>
              <w:spacing w:before="40" w:after="40"/>
            </w:pPr>
            <w:r w:rsidRPr="00997B45">
              <w:t>31.8%</w:t>
            </w:r>
          </w:p>
        </w:tc>
        <w:tc>
          <w:tcPr>
            <w:tcW w:w="1656" w:type="dxa"/>
          </w:tcPr>
          <w:p w14:paraId="6A22DFCE" w14:textId="77777777" w:rsidR="0081375F" w:rsidRPr="0081375F" w:rsidRDefault="0081375F" w:rsidP="00D6664C">
            <w:pPr>
              <w:pStyle w:val="TableBodyTextcentre"/>
              <w:spacing w:before="40" w:after="40"/>
            </w:pPr>
            <w:r w:rsidRPr="00997B45">
              <w:t>6%</w:t>
            </w:r>
          </w:p>
        </w:tc>
      </w:tr>
      <w:tr w:rsidR="0081375F" w14:paraId="0D47E6D2" w14:textId="77777777" w:rsidTr="00301F6B">
        <w:tc>
          <w:tcPr>
            <w:tcW w:w="3119" w:type="dxa"/>
          </w:tcPr>
          <w:p w14:paraId="6D3723B0" w14:textId="77777777" w:rsidR="0081375F" w:rsidRPr="0081375F" w:rsidRDefault="0081375F" w:rsidP="00D6664C">
            <w:pPr>
              <w:pStyle w:val="TableBodyText"/>
              <w:spacing w:before="40" w:after="40"/>
            </w:pPr>
            <w:r w:rsidRPr="00997B45">
              <w:t>Building Associate</w:t>
            </w:r>
          </w:p>
        </w:tc>
        <w:tc>
          <w:tcPr>
            <w:tcW w:w="2126" w:type="dxa"/>
          </w:tcPr>
          <w:p w14:paraId="77611065" w14:textId="77777777" w:rsidR="0081375F" w:rsidRPr="0081375F" w:rsidRDefault="0081375F" w:rsidP="00D6664C">
            <w:pPr>
              <w:pStyle w:val="TableBodyText"/>
              <w:spacing w:before="40" w:after="40"/>
            </w:pPr>
            <w:r w:rsidRPr="00997B45">
              <w:t xml:space="preserve">Almost completely male </w:t>
            </w:r>
            <w:r w:rsidRPr="0081375F">
              <w:t>dominated</w:t>
            </w:r>
          </w:p>
        </w:tc>
        <w:tc>
          <w:tcPr>
            <w:tcW w:w="2126" w:type="dxa"/>
          </w:tcPr>
          <w:p w14:paraId="61BEDD76" w14:textId="77777777" w:rsidR="0081375F" w:rsidRPr="0081375F" w:rsidRDefault="0081375F" w:rsidP="00D6664C">
            <w:pPr>
              <w:pStyle w:val="TableBodyTextcentre"/>
              <w:spacing w:before="40" w:after="40"/>
            </w:pPr>
            <w:r w:rsidRPr="00997B45">
              <w:t>24.6%</w:t>
            </w:r>
          </w:p>
        </w:tc>
        <w:tc>
          <w:tcPr>
            <w:tcW w:w="1656" w:type="dxa"/>
          </w:tcPr>
          <w:p w14:paraId="7242F1EC" w14:textId="77777777" w:rsidR="0081375F" w:rsidRPr="0081375F" w:rsidRDefault="0081375F" w:rsidP="00D6664C">
            <w:pPr>
              <w:pStyle w:val="TableBodyTextcentre"/>
              <w:spacing w:before="40" w:after="40"/>
            </w:pPr>
            <w:r w:rsidRPr="00997B45">
              <w:t>15%</w:t>
            </w:r>
          </w:p>
        </w:tc>
      </w:tr>
      <w:tr w:rsidR="007E1BDA" w14:paraId="0AA05557"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1A6EB1FA" w14:textId="77777777" w:rsidR="0081375F" w:rsidRPr="0081375F" w:rsidRDefault="0081375F" w:rsidP="00D6664C">
            <w:pPr>
              <w:pStyle w:val="TableBodyText"/>
              <w:spacing w:before="40" w:after="40"/>
            </w:pPr>
            <w:r w:rsidRPr="00997B45">
              <w:t>Construction Estimator</w:t>
            </w:r>
          </w:p>
        </w:tc>
        <w:tc>
          <w:tcPr>
            <w:tcW w:w="2126" w:type="dxa"/>
          </w:tcPr>
          <w:p w14:paraId="23AE7354" w14:textId="77777777" w:rsidR="0081375F" w:rsidRPr="0081375F" w:rsidRDefault="0081375F" w:rsidP="00D6664C">
            <w:pPr>
              <w:pStyle w:val="TableBodyText"/>
              <w:spacing w:before="40" w:after="40"/>
            </w:pPr>
            <w:r w:rsidRPr="00997B45">
              <w:t>Highly male dominated</w:t>
            </w:r>
          </w:p>
        </w:tc>
        <w:tc>
          <w:tcPr>
            <w:tcW w:w="2126" w:type="dxa"/>
          </w:tcPr>
          <w:p w14:paraId="768B1722" w14:textId="77777777" w:rsidR="0081375F" w:rsidRPr="0081375F" w:rsidRDefault="0081375F" w:rsidP="00D6664C">
            <w:pPr>
              <w:pStyle w:val="TableBodyTextcentre"/>
              <w:spacing w:before="40" w:after="40"/>
            </w:pPr>
            <w:r w:rsidRPr="00997B45">
              <w:t>22.8%</w:t>
            </w:r>
          </w:p>
        </w:tc>
        <w:tc>
          <w:tcPr>
            <w:tcW w:w="1656" w:type="dxa"/>
          </w:tcPr>
          <w:p w14:paraId="51036757" w14:textId="77777777" w:rsidR="0081375F" w:rsidRPr="0081375F" w:rsidRDefault="0081375F" w:rsidP="00D6664C">
            <w:pPr>
              <w:pStyle w:val="TableBodyTextcentre"/>
              <w:spacing w:before="40" w:after="40"/>
            </w:pPr>
            <w:r w:rsidRPr="00997B45">
              <w:t>9%</w:t>
            </w:r>
          </w:p>
        </w:tc>
      </w:tr>
      <w:tr w:rsidR="0081375F" w14:paraId="359C5803" w14:textId="77777777" w:rsidTr="00301F6B">
        <w:tc>
          <w:tcPr>
            <w:tcW w:w="3119" w:type="dxa"/>
          </w:tcPr>
          <w:p w14:paraId="43F6B130" w14:textId="77777777" w:rsidR="0081375F" w:rsidRPr="0081375F" w:rsidRDefault="0081375F" w:rsidP="00D6664C">
            <w:pPr>
              <w:pStyle w:val="TableBodyText"/>
              <w:spacing w:before="40" w:after="40"/>
            </w:pPr>
            <w:r w:rsidRPr="00997B45">
              <w:t>Technicians and Trade Workers nec</w:t>
            </w:r>
          </w:p>
        </w:tc>
        <w:tc>
          <w:tcPr>
            <w:tcW w:w="2126" w:type="dxa"/>
          </w:tcPr>
          <w:p w14:paraId="69F85C52" w14:textId="77777777" w:rsidR="0081375F" w:rsidRPr="0081375F" w:rsidRDefault="0081375F" w:rsidP="00D6664C">
            <w:pPr>
              <w:pStyle w:val="TableBodyText"/>
              <w:spacing w:before="40" w:after="40"/>
            </w:pPr>
            <w:r w:rsidRPr="00997B45">
              <w:t>Highly male dominated</w:t>
            </w:r>
          </w:p>
        </w:tc>
        <w:tc>
          <w:tcPr>
            <w:tcW w:w="2126" w:type="dxa"/>
          </w:tcPr>
          <w:p w14:paraId="77FAA67A" w14:textId="77777777" w:rsidR="0081375F" w:rsidRPr="0081375F" w:rsidRDefault="0081375F" w:rsidP="00D6664C">
            <w:pPr>
              <w:pStyle w:val="TableBodyTextcentre"/>
              <w:spacing w:before="40" w:after="40"/>
            </w:pPr>
            <w:r w:rsidRPr="00997B45">
              <w:t>22.3%</w:t>
            </w:r>
          </w:p>
        </w:tc>
        <w:tc>
          <w:tcPr>
            <w:tcW w:w="1656" w:type="dxa"/>
          </w:tcPr>
          <w:p w14:paraId="65D19DB7" w14:textId="77777777" w:rsidR="0081375F" w:rsidRPr="0081375F" w:rsidRDefault="0081375F" w:rsidP="00D6664C">
            <w:pPr>
              <w:pStyle w:val="TableBodyTextcentre"/>
              <w:spacing w:before="40" w:after="40"/>
            </w:pPr>
            <w:r w:rsidRPr="00997B45">
              <w:t>17%</w:t>
            </w:r>
          </w:p>
        </w:tc>
      </w:tr>
      <w:tr w:rsidR="007E1BDA" w14:paraId="5363ED11"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9E93F75" w14:textId="77777777" w:rsidR="0081375F" w:rsidRPr="0081375F" w:rsidRDefault="0081375F" w:rsidP="00D6664C">
            <w:pPr>
              <w:pStyle w:val="TableBodyText"/>
              <w:spacing w:before="40" w:after="40"/>
            </w:pPr>
            <w:r w:rsidRPr="00997B45">
              <w:t xml:space="preserve">Electrical </w:t>
            </w:r>
            <w:r w:rsidRPr="0081375F">
              <w:t>Engineering Draftsperson</w:t>
            </w:r>
          </w:p>
        </w:tc>
        <w:tc>
          <w:tcPr>
            <w:tcW w:w="2126" w:type="dxa"/>
          </w:tcPr>
          <w:p w14:paraId="14345994" w14:textId="77777777" w:rsidR="0081375F" w:rsidRPr="0081375F" w:rsidRDefault="0081375F" w:rsidP="00D6664C">
            <w:pPr>
              <w:pStyle w:val="TableBodyText"/>
              <w:spacing w:before="40" w:after="40"/>
            </w:pPr>
            <w:r w:rsidRPr="00997B45">
              <w:t>Highly male dominated</w:t>
            </w:r>
          </w:p>
        </w:tc>
        <w:tc>
          <w:tcPr>
            <w:tcW w:w="2126" w:type="dxa"/>
          </w:tcPr>
          <w:p w14:paraId="375D2FB9" w14:textId="77777777" w:rsidR="0081375F" w:rsidRPr="0081375F" w:rsidRDefault="0081375F" w:rsidP="00D6664C">
            <w:pPr>
              <w:pStyle w:val="TableBodyTextcentre"/>
              <w:spacing w:before="40" w:after="40"/>
            </w:pPr>
            <w:r w:rsidRPr="00997B45">
              <w:t>22.2%</w:t>
            </w:r>
          </w:p>
        </w:tc>
        <w:tc>
          <w:tcPr>
            <w:tcW w:w="1656" w:type="dxa"/>
          </w:tcPr>
          <w:p w14:paraId="0CFCA573" w14:textId="77777777" w:rsidR="0081375F" w:rsidRPr="0081375F" w:rsidRDefault="0081375F" w:rsidP="00D6664C">
            <w:pPr>
              <w:pStyle w:val="TableBodyTextcentre"/>
              <w:spacing w:before="40" w:after="40"/>
            </w:pPr>
            <w:r w:rsidRPr="00997B45">
              <w:t>13%</w:t>
            </w:r>
          </w:p>
        </w:tc>
      </w:tr>
      <w:tr w:rsidR="0081375F" w14:paraId="32FEFE2F" w14:textId="77777777" w:rsidTr="00301F6B">
        <w:tc>
          <w:tcPr>
            <w:tcW w:w="3119" w:type="dxa"/>
          </w:tcPr>
          <w:p w14:paraId="3B8A792C" w14:textId="77777777" w:rsidR="0081375F" w:rsidRPr="0081375F" w:rsidRDefault="0081375F" w:rsidP="00D6664C">
            <w:pPr>
              <w:pStyle w:val="TableBodyText"/>
              <w:spacing w:before="40" w:after="40"/>
            </w:pPr>
            <w:r w:rsidRPr="00997B45">
              <w:t>Electronic Engineering Technician</w:t>
            </w:r>
          </w:p>
        </w:tc>
        <w:tc>
          <w:tcPr>
            <w:tcW w:w="2126" w:type="dxa"/>
          </w:tcPr>
          <w:p w14:paraId="4A575836" w14:textId="77777777" w:rsidR="0081375F" w:rsidRPr="0081375F" w:rsidRDefault="0081375F" w:rsidP="00D6664C">
            <w:pPr>
              <w:pStyle w:val="TableBodyText"/>
              <w:spacing w:before="40" w:after="40"/>
            </w:pPr>
            <w:r w:rsidRPr="00997B45">
              <w:t>Almost completely male dominated</w:t>
            </w:r>
          </w:p>
        </w:tc>
        <w:tc>
          <w:tcPr>
            <w:tcW w:w="2126" w:type="dxa"/>
          </w:tcPr>
          <w:p w14:paraId="13DFF78C" w14:textId="77777777" w:rsidR="0081375F" w:rsidRPr="0081375F" w:rsidRDefault="0081375F" w:rsidP="00D6664C">
            <w:pPr>
              <w:pStyle w:val="TableBodyTextcentre"/>
              <w:spacing w:before="40" w:after="40"/>
            </w:pPr>
            <w:r w:rsidRPr="00997B45">
              <w:t>20.5%</w:t>
            </w:r>
          </w:p>
        </w:tc>
        <w:tc>
          <w:tcPr>
            <w:tcW w:w="1656" w:type="dxa"/>
          </w:tcPr>
          <w:p w14:paraId="122866DE" w14:textId="77777777" w:rsidR="0081375F" w:rsidRPr="0081375F" w:rsidRDefault="0081375F" w:rsidP="00D6664C">
            <w:pPr>
              <w:pStyle w:val="TableBodyTextcentre"/>
              <w:spacing w:before="40" w:after="40"/>
            </w:pPr>
            <w:r w:rsidRPr="00997B45">
              <w:t>9%</w:t>
            </w:r>
          </w:p>
        </w:tc>
      </w:tr>
      <w:tr w:rsidR="007E1BDA" w14:paraId="19A2D671"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7B6A1901" w14:textId="77777777" w:rsidR="0081375F" w:rsidRPr="0081375F" w:rsidRDefault="0081375F" w:rsidP="00D6664C">
            <w:pPr>
              <w:pStyle w:val="TableBodyText"/>
              <w:spacing w:before="40" w:after="40"/>
            </w:pPr>
            <w:r w:rsidRPr="00997B45">
              <w:t>Mine Deputy</w:t>
            </w:r>
          </w:p>
        </w:tc>
        <w:tc>
          <w:tcPr>
            <w:tcW w:w="2126" w:type="dxa"/>
          </w:tcPr>
          <w:p w14:paraId="304E2397" w14:textId="77777777" w:rsidR="0081375F" w:rsidRPr="0081375F" w:rsidRDefault="0081375F" w:rsidP="00D6664C">
            <w:pPr>
              <w:pStyle w:val="TableBodyText"/>
              <w:spacing w:before="40" w:after="40"/>
            </w:pPr>
            <w:r w:rsidRPr="00997B45">
              <w:t>Almost completely male dominated</w:t>
            </w:r>
          </w:p>
        </w:tc>
        <w:tc>
          <w:tcPr>
            <w:tcW w:w="2126" w:type="dxa"/>
          </w:tcPr>
          <w:p w14:paraId="40B824CF" w14:textId="77777777" w:rsidR="0081375F" w:rsidRPr="0081375F" w:rsidRDefault="0081375F" w:rsidP="00D6664C">
            <w:pPr>
              <w:pStyle w:val="TableBodyTextcentre"/>
              <w:spacing w:before="40" w:after="40"/>
            </w:pPr>
            <w:r w:rsidRPr="00997B45">
              <w:t>20.4%</w:t>
            </w:r>
          </w:p>
        </w:tc>
        <w:tc>
          <w:tcPr>
            <w:tcW w:w="1656" w:type="dxa"/>
          </w:tcPr>
          <w:p w14:paraId="7368E194" w14:textId="77777777" w:rsidR="0081375F" w:rsidRPr="0081375F" w:rsidRDefault="0081375F" w:rsidP="00D6664C">
            <w:pPr>
              <w:pStyle w:val="TableBodyTextcentre"/>
              <w:spacing w:before="40" w:after="40"/>
            </w:pPr>
            <w:r w:rsidRPr="00997B45">
              <w:t>6%</w:t>
            </w:r>
          </w:p>
        </w:tc>
      </w:tr>
      <w:tr w:rsidR="0081375F" w14:paraId="737AD79A" w14:textId="77777777" w:rsidTr="00301F6B">
        <w:tc>
          <w:tcPr>
            <w:tcW w:w="3119" w:type="dxa"/>
          </w:tcPr>
          <w:p w14:paraId="17096147" w14:textId="77777777" w:rsidR="0081375F" w:rsidRPr="0081375F" w:rsidRDefault="0081375F" w:rsidP="00D6664C">
            <w:pPr>
              <w:pStyle w:val="TableBodyText"/>
              <w:spacing w:before="40" w:after="40"/>
            </w:pPr>
            <w:r w:rsidRPr="00997B45">
              <w:t>Metallurgical or Materials Technician</w:t>
            </w:r>
          </w:p>
        </w:tc>
        <w:tc>
          <w:tcPr>
            <w:tcW w:w="2126" w:type="dxa"/>
          </w:tcPr>
          <w:p w14:paraId="5DE5AB6C" w14:textId="77777777" w:rsidR="0081375F" w:rsidRPr="0081375F" w:rsidRDefault="0081375F" w:rsidP="00D6664C">
            <w:pPr>
              <w:pStyle w:val="TableBodyText"/>
              <w:spacing w:before="40" w:after="40"/>
            </w:pPr>
            <w:r>
              <w:t>Moderately</w:t>
            </w:r>
            <w:r w:rsidRPr="0081375F">
              <w:t xml:space="preserve"> male dominated</w:t>
            </w:r>
          </w:p>
        </w:tc>
        <w:tc>
          <w:tcPr>
            <w:tcW w:w="2126" w:type="dxa"/>
          </w:tcPr>
          <w:p w14:paraId="4EEE24C7" w14:textId="77777777" w:rsidR="0081375F" w:rsidRPr="0081375F" w:rsidRDefault="0081375F" w:rsidP="00D6664C">
            <w:pPr>
              <w:pStyle w:val="TableBodyTextcentre"/>
              <w:spacing w:before="40" w:after="40"/>
            </w:pPr>
            <w:r w:rsidRPr="00997B45">
              <w:t>20.2%</w:t>
            </w:r>
          </w:p>
        </w:tc>
        <w:tc>
          <w:tcPr>
            <w:tcW w:w="1656" w:type="dxa"/>
          </w:tcPr>
          <w:p w14:paraId="2105B844" w14:textId="77777777" w:rsidR="0081375F" w:rsidRPr="0081375F" w:rsidRDefault="0081375F" w:rsidP="00D6664C">
            <w:pPr>
              <w:pStyle w:val="TableBodyTextcentre"/>
              <w:spacing w:before="40" w:after="40"/>
            </w:pPr>
            <w:r w:rsidRPr="00997B45">
              <w:t>-1%</w:t>
            </w:r>
          </w:p>
        </w:tc>
      </w:tr>
      <w:tr w:rsidR="007E1BDA" w14:paraId="7FA59B6B"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AAE130D" w14:textId="77777777" w:rsidR="0081375F" w:rsidRPr="0081375F" w:rsidRDefault="0081375F" w:rsidP="00D6664C">
            <w:pPr>
              <w:pStyle w:val="TableBodyText"/>
              <w:spacing w:before="40" w:after="40"/>
            </w:pPr>
            <w:r w:rsidRPr="00997B45">
              <w:t>Telecommunications Technician</w:t>
            </w:r>
          </w:p>
        </w:tc>
        <w:tc>
          <w:tcPr>
            <w:tcW w:w="2126" w:type="dxa"/>
          </w:tcPr>
          <w:p w14:paraId="131DA6FA" w14:textId="77777777" w:rsidR="0081375F" w:rsidRPr="0081375F" w:rsidRDefault="0081375F" w:rsidP="00D6664C">
            <w:pPr>
              <w:pStyle w:val="TableBodyText"/>
              <w:spacing w:before="40" w:after="40"/>
            </w:pPr>
            <w:r w:rsidRPr="00997B45">
              <w:t xml:space="preserve">Almost completely male </w:t>
            </w:r>
            <w:r w:rsidRPr="0081375F">
              <w:t>dominated</w:t>
            </w:r>
          </w:p>
        </w:tc>
        <w:tc>
          <w:tcPr>
            <w:tcW w:w="2126" w:type="dxa"/>
          </w:tcPr>
          <w:p w14:paraId="739B82B5" w14:textId="77777777" w:rsidR="0081375F" w:rsidRPr="0081375F" w:rsidRDefault="0081375F" w:rsidP="00D6664C">
            <w:pPr>
              <w:pStyle w:val="TableBodyTextcentre"/>
              <w:spacing w:before="40" w:after="40"/>
            </w:pPr>
            <w:r w:rsidRPr="00997B45">
              <w:t>18.7%</w:t>
            </w:r>
          </w:p>
        </w:tc>
        <w:tc>
          <w:tcPr>
            <w:tcW w:w="1656" w:type="dxa"/>
          </w:tcPr>
          <w:p w14:paraId="2FF25B4E" w14:textId="77777777" w:rsidR="0081375F" w:rsidRPr="0081375F" w:rsidRDefault="0081375F" w:rsidP="00D6664C">
            <w:pPr>
              <w:pStyle w:val="TableBodyTextcentre"/>
              <w:spacing w:before="40" w:after="40"/>
            </w:pPr>
            <w:r w:rsidRPr="00997B45">
              <w:t>12%</w:t>
            </w:r>
          </w:p>
        </w:tc>
      </w:tr>
      <w:tr w:rsidR="0081375F" w14:paraId="2BB9A6EF" w14:textId="77777777" w:rsidTr="00301F6B">
        <w:tc>
          <w:tcPr>
            <w:tcW w:w="3119" w:type="dxa"/>
          </w:tcPr>
          <w:p w14:paraId="0F486125" w14:textId="77777777" w:rsidR="0081375F" w:rsidRPr="0081375F" w:rsidRDefault="0081375F" w:rsidP="00D6664C">
            <w:pPr>
              <w:pStyle w:val="TableBodyText"/>
              <w:spacing w:before="40" w:after="40"/>
            </w:pPr>
            <w:r w:rsidRPr="00997B45">
              <w:t>Architectural Draftsperson</w:t>
            </w:r>
          </w:p>
        </w:tc>
        <w:tc>
          <w:tcPr>
            <w:tcW w:w="2126" w:type="dxa"/>
          </w:tcPr>
          <w:p w14:paraId="66C372EC" w14:textId="77777777" w:rsidR="0081375F" w:rsidRPr="0081375F" w:rsidRDefault="0081375F" w:rsidP="00D6664C">
            <w:pPr>
              <w:pStyle w:val="TableBodyText"/>
              <w:spacing w:before="40" w:after="40"/>
            </w:pPr>
            <w:r>
              <w:t>Moderately</w:t>
            </w:r>
            <w:r w:rsidRPr="0081375F">
              <w:t xml:space="preserve"> male dominated</w:t>
            </w:r>
          </w:p>
        </w:tc>
        <w:tc>
          <w:tcPr>
            <w:tcW w:w="2126" w:type="dxa"/>
          </w:tcPr>
          <w:p w14:paraId="731CC78F" w14:textId="77777777" w:rsidR="0081375F" w:rsidRPr="0081375F" w:rsidRDefault="0081375F" w:rsidP="00D6664C">
            <w:pPr>
              <w:pStyle w:val="TableBodyTextcentre"/>
              <w:spacing w:before="40" w:after="40"/>
            </w:pPr>
            <w:r w:rsidRPr="00997B45">
              <w:t>17.8%</w:t>
            </w:r>
          </w:p>
        </w:tc>
        <w:tc>
          <w:tcPr>
            <w:tcW w:w="1656" w:type="dxa"/>
          </w:tcPr>
          <w:p w14:paraId="3220B482" w14:textId="77777777" w:rsidR="0081375F" w:rsidRPr="0081375F" w:rsidRDefault="0081375F" w:rsidP="00D6664C">
            <w:pPr>
              <w:pStyle w:val="TableBodyTextcentre"/>
              <w:spacing w:before="40" w:after="40"/>
            </w:pPr>
            <w:r w:rsidRPr="00997B45">
              <w:t>13%</w:t>
            </w:r>
          </w:p>
        </w:tc>
      </w:tr>
      <w:tr w:rsidR="007E1BDA" w14:paraId="661D4620"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0C45F226" w14:textId="77777777" w:rsidR="0081375F" w:rsidRPr="0081375F" w:rsidRDefault="0081375F" w:rsidP="00D6664C">
            <w:pPr>
              <w:pStyle w:val="TableBodyText"/>
              <w:spacing w:before="40" w:after="40"/>
            </w:pPr>
            <w:r w:rsidRPr="00997B45">
              <w:t>Civil Engineering Draftsperson</w:t>
            </w:r>
          </w:p>
        </w:tc>
        <w:tc>
          <w:tcPr>
            <w:tcW w:w="2126" w:type="dxa"/>
          </w:tcPr>
          <w:p w14:paraId="72674EAE" w14:textId="77777777" w:rsidR="0081375F" w:rsidRPr="0081375F" w:rsidRDefault="0081375F" w:rsidP="00D6664C">
            <w:pPr>
              <w:pStyle w:val="TableBodyText"/>
              <w:spacing w:before="40" w:after="40"/>
            </w:pPr>
            <w:r w:rsidRPr="00997B45">
              <w:t>Highly male dominated</w:t>
            </w:r>
          </w:p>
        </w:tc>
        <w:tc>
          <w:tcPr>
            <w:tcW w:w="2126" w:type="dxa"/>
          </w:tcPr>
          <w:p w14:paraId="00424FDE" w14:textId="77777777" w:rsidR="0081375F" w:rsidRPr="0081375F" w:rsidRDefault="0081375F" w:rsidP="00D6664C">
            <w:pPr>
              <w:pStyle w:val="TableBodyTextcentre"/>
              <w:spacing w:before="40" w:after="40"/>
            </w:pPr>
            <w:r w:rsidRPr="00997B45">
              <w:t>17.6%</w:t>
            </w:r>
          </w:p>
        </w:tc>
        <w:tc>
          <w:tcPr>
            <w:tcW w:w="1656" w:type="dxa"/>
          </w:tcPr>
          <w:p w14:paraId="0AFEA56F" w14:textId="77777777" w:rsidR="0081375F" w:rsidRPr="0081375F" w:rsidRDefault="0081375F" w:rsidP="00D6664C">
            <w:pPr>
              <w:pStyle w:val="TableBodyTextcentre"/>
              <w:spacing w:before="40" w:after="40"/>
            </w:pPr>
            <w:r w:rsidRPr="00997B45">
              <w:t>10%</w:t>
            </w:r>
          </w:p>
        </w:tc>
      </w:tr>
      <w:tr w:rsidR="0081375F" w14:paraId="2DC3807C" w14:textId="77777777" w:rsidTr="00301F6B">
        <w:tc>
          <w:tcPr>
            <w:tcW w:w="3119" w:type="dxa"/>
          </w:tcPr>
          <w:p w14:paraId="0C1827B0" w14:textId="77777777" w:rsidR="0081375F" w:rsidRPr="0081375F" w:rsidRDefault="0081375F" w:rsidP="00D6664C">
            <w:pPr>
              <w:pStyle w:val="TableBodyText"/>
              <w:spacing w:before="40" w:after="40"/>
            </w:pPr>
            <w:r w:rsidRPr="00997B45">
              <w:t>Building and Engineering Technicians nec</w:t>
            </w:r>
          </w:p>
        </w:tc>
        <w:tc>
          <w:tcPr>
            <w:tcW w:w="2126" w:type="dxa"/>
          </w:tcPr>
          <w:p w14:paraId="15B74EFA" w14:textId="77777777" w:rsidR="0081375F" w:rsidRPr="0081375F" w:rsidRDefault="0081375F" w:rsidP="00D6664C">
            <w:pPr>
              <w:pStyle w:val="TableBodyText"/>
              <w:spacing w:before="40" w:after="40"/>
            </w:pPr>
            <w:r w:rsidRPr="00997B45">
              <w:t>Almost completely male dominated</w:t>
            </w:r>
          </w:p>
        </w:tc>
        <w:tc>
          <w:tcPr>
            <w:tcW w:w="2126" w:type="dxa"/>
          </w:tcPr>
          <w:p w14:paraId="345D7D9A" w14:textId="77777777" w:rsidR="0081375F" w:rsidRPr="0081375F" w:rsidRDefault="0081375F" w:rsidP="00D6664C">
            <w:pPr>
              <w:pStyle w:val="TableBodyTextcentre"/>
              <w:spacing w:before="40" w:after="40"/>
            </w:pPr>
            <w:r w:rsidRPr="00997B45">
              <w:t>16.8%</w:t>
            </w:r>
          </w:p>
        </w:tc>
        <w:tc>
          <w:tcPr>
            <w:tcW w:w="1656" w:type="dxa"/>
          </w:tcPr>
          <w:p w14:paraId="01A839F1" w14:textId="77777777" w:rsidR="0081375F" w:rsidRPr="0081375F" w:rsidRDefault="0081375F" w:rsidP="00D6664C">
            <w:pPr>
              <w:pStyle w:val="TableBodyTextcentre"/>
              <w:spacing w:before="40" w:after="40"/>
            </w:pPr>
            <w:r w:rsidRPr="00997B45">
              <w:t>14%</w:t>
            </w:r>
          </w:p>
        </w:tc>
      </w:tr>
      <w:tr w:rsidR="007E1BDA" w14:paraId="3564227B"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024D5C9" w14:textId="77777777" w:rsidR="0081375F" w:rsidRPr="0081375F" w:rsidRDefault="0081375F" w:rsidP="00D6664C">
            <w:pPr>
              <w:pStyle w:val="TableBodyText"/>
              <w:spacing w:before="40" w:after="40"/>
            </w:pPr>
            <w:r w:rsidRPr="00997B45">
              <w:t xml:space="preserve">Mechanical Engineering </w:t>
            </w:r>
            <w:r w:rsidRPr="0081375F">
              <w:t>Draftsperson</w:t>
            </w:r>
          </w:p>
        </w:tc>
        <w:tc>
          <w:tcPr>
            <w:tcW w:w="2126" w:type="dxa"/>
          </w:tcPr>
          <w:p w14:paraId="602A62F6" w14:textId="77777777" w:rsidR="0081375F" w:rsidRPr="0081375F" w:rsidRDefault="0081375F" w:rsidP="00D6664C">
            <w:pPr>
              <w:pStyle w:val="TableBodyText"/>
              <w:spacing w:before="40" w:after="40"/>
            </w:pPr>
            <w:r w:rsidRPr="00997B45">
              <w:t>Almost completely male dominated</w:t>
            </w:r>
          </w:p>
        </w:tc>
        <w:tc>
          <w:tcPr>
            <w:tcW w:w="2126" w:type="dxa"/>
          </w:tcPr>
          <w:p w14:paraId="55235EEB" w14:textId="77777777" w:rsidR="0081375F" w:rsidRPr="0081375F" w:rsidRDefault="0081375F" w:rsidP="00D6664C">
            <w:pPr>
              <w:pStyle w:val="TableBodyTextcentre"/>
              <w:spacing w:before="40" w:after="40"/>
            </w:pPr>
            <w:r w:rsidRPr="00997B45">
              <w:t>16.3%</w:t>
            </w:r>
          </w:p>
        </w:tc>
        <w:tc>
          <w:tcPr>
            <w:tcW w:w="1656" w:type="dxa"/>
          </w:tcPr>
          <w:p w14:paraId="48FD3842" w14:textId="77777777" w:rsidR="0081375F" w:rsidRPr="0081375F" w:rsidRDefault="0081375F" w:rsidP="00D6664C">
            <w:pPr>
              <w:pStyle w:val="TableBodyTextcentre"/>
              <w:spacing w:before="40" w:after="40"/>
            </w:pPr>
            <w:r w:rsidRPr="00997B45">
              <w:t>10%</w:t>
            </w:r>
          </w:p>
        </w:tc>
      </w:tr>
      <w:tr w:rsidR="0081375F" w14:paraId="7B99CEAE" w14:textId="77777777" w:rsidTr="00301F6B">
        <w:tc>
          <w:tcPr>
            <w:tcW w:w="3119" w:type="dxa"/>
          </w:tcPr>
          <w:p w14:paraId="5D8B8EBD" w14:textId="77777777" w:rsidR="0081375F" w:rsidRPr="0081375F" w:rsidRDefault="0081375F" w:rsidP="00D6664C">
            <w:pPr>
              <w:pStyle w:val="TableBodyText"/>
              <w:spacing w:before="40" w:after="40"/>
            </w:pPr>
            <w:r w:rsidRPr="00997B45">
              <w:t>Mechanical Engineering Technician</w:t>
            </w:r>
          </w:p>
        </w:tc>
        <w:tc>
          <w:tcPr>
            <w:tcW w:w="2126" w:type="dxa"/>
          </w:tcPr>
          <w:p w14:paraId="4DEFE27E" w14:textId="77777777" w:rsidR="0081375F" w:rsidRPr="0081375F" w:rsidRDefault="0081375F" w:rsidP="00D6664C">
            <w:pPr>
              <w:pStyle w:val="TableBodyText"/>
              <w:spacing w:before="40" w:after="40"/>
            </w:pPr>
            <w:r w:rsidRPr="00997B45">
              <w:t>Almost completely male dominated</w:t>
            </w:r>
          </w:p>
        </w:tc>
        <w:tc>
          <w:tcPr>
            <w:tcW w:w="2126" w:type="dxa"/>
          </w:tcPr>
          <w:p w14:paraId="06D0E2F4" w14:textId="77777777" w:rsidR="0081375F" w:rsidRPr="0081375F" w:rsidRDefault="0081375F" w:rsidP="00D6664C">
            <w:pPr>
              <w:pStyle w:val="TableBodyTextcentre"/>
              <w:spacing w:before="40" w:after="40"/>
            </w:pPr>
            <w:r w:rsidRPr="00997B45">
              <w:t>15.8%</w:t>
            </w:r>
          </w:p>
        </w:tc>
        <w:tc>
          <w:tcPr>
            <w:tcW w:w="1656" w:type="dxa"/>
          </w:tcPr>
          <w:p w14:paraId="169F62B1" w14:textId="77777777" w:rsidR="0081375F" w:rsidRPr="0081375F" w:rsidRDefault="0081375F" w:rsidP="00D6664C">
            <w:pPr>
              <w:pStyle w:val="TableBodyTextcentre"/>
              <w:spacing w:before="40" w:after="40"/>
            </w:pPr>
            <w:r w:rsidRPr="00997B45">
              <w:t>9%</w:t>
            </w:r>
          </w:p>
        </w:tc>
      </w:tr>
      <w:tr w:rsidR="007E1BDA" w14:paraId="05FC0315"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569AD3C2" w14:textId="77777777" w:rsidR="0081375F" w:rsidRPr="0081375F" w:rsidRDefault="0081375F" w:rsidP="00D6664C">
            <w:pPr>
              <w:pStyle w:val="TableBodyText"/>
              <w:spacing w:before="40" w:after="40"/>
            </w:pPr>
            <w:r w:rsidRPr="00997B45">
              <w:t>ICT Customer Support Officer</w:t>
            </w:r>
          </w:p>
        </w:tc>
        <w:tc>
          <w:tcPr>
            <w:tcW w:w="2126" w:type="dxa"/>
          </w:tcPr>
          <w:p w14:paraId="0CBA9EB5" w14:textId="77777777" w:rsidR="0081375F" w:rsidRPr="0081375F" w:rsidRDefault="0081375F" w:rsidP="00D6664C">
            <w:pPr>
              <w:pStyle w:val="TableBodyText"/>
              <w:spacing w:before="40" w:after="40"/>
            </w:pPr>
            <w:r w:rsidRPr="00997B45">
              <w:t>Highly male dominated</w:t>
            </w:r>
          </w:p>
        </w:tc>
        <w:tc>
          <w:tcPr>
            <w:tcW w:w="2126" w:type="dxa"/>
          </w:tcPr>
          <w:p w14:paraId="6E674870" w14:textId="77777777" w:rsidR="0081375F" w:rsidRPr="0081375F" w:rsidRDefault="0081375F" w:rsidP="00D6664C">
            <w:pPr>
              <w:pStyle w:val="TableBodyTextcentre"/>
              <w:spacing w:before="40" w:after="40"/>
            </w:pPr>
            <w:r w:rsidRPr="00997B45">
              <w:t>15.7%</w:t>
            </w:r>
          </w:p>
        </w:tc>
        <w:tc>
          <w:tcPr>
            <w:tcW w:w="1656" w:type="dxa"/>
          </w:tcPr>
          <w:p w14:paraId="0B52E3DB" w14:textId="77777777" w:rsidR="0081375F" w:rsidRPr="0081375F" w:rsidRDefault="0081375F" w:rsidP="00D6664C">
            <w:pPr>
              <w:pStyle w:val="TableBodyTextcentre"/>
              <w:spacing w:before="40" w:after="40"/>
            </w:pPr>
            <w:r w:rsidRPr="00997B45">
              <w:t>5%</w:t>
            </w:r>
          </w:p>
        </w:tc>
      </w:tr>
      <w:tr w:rsidR="0081375F" w14:paraId="2165768B" w14:textId="77777777" w:rsidTr="00301F6B">
        <w:tc>
          <w:tcPr>
            <w:tcW w:w="3119" w:type="dxa"/>
          </w:tcPr>
          <w:p w14:paraId="300EEAC9" w14:textId="77777777" w:rsidR="0081375F" w:rsidRPr="0081375F" w:rsidRDefault="0081375F" w:rsidP="00D6664C">
            <w:pPr>
              <w:pStyle w:val="TableBodyText"/>
              <w:spacing w:before="40" w:after="40"/>
            </w:pPr>
            <w:r w:rsidRPr="00997B45">
              <w:t xml:space="preserve">Web Administrator </w:t>
            </w:r>
          </w:p>
        </w:tc>
        <w:tc>
          <w:tcPr>
            <w:tcW w:w="2126" w:type="dxa"/>
          </w:tcPr>
          <w:p w14:paraId="4751F6AA" w14:textId="77777777" w:rsidR="0081375F" w:rsidRPr="0081375F" w:rsidRDefault="0081375F" w:rsidP="00D6664C">
            <w:pPr>
              <w:pStyle w:val="TableBodyText"/>
              <w:spacing w:before="40" w:after="40"/>
            </w:pPr>
            <w:r w:rsidRPr="00997B45">
              <w:t xml:space="preserve">Gender </w:t>
            </w:r>
            <w:r w:rsidRPr="0081375F">
              <w:t>balanced</w:t>
            </w:r>
          </w:p>
        </w:tc>
        <w:tc>
          <w:tcPr>
            <w:tcW w:w="2126" w:type="dxa"/>
          </w:tcPr>
          <w:p w14:paraId="2E70A2D6" w14:textId="77777777" w:rsidR="0081375F" w:rsidRPr="0081375F" w:rsidRDefault="0081375F" w:rsidP="00D6664C">
            <w:pPr>
              <w:pStyle w:val="TableBodyTextcentre"/>
              <w:spacing w:before="40" w:after="40"/>
            </w:pPr>
            <w:r w:rsidRPr="00997B45">
              <w:t>13.1%</w:t>
            </w:r>
          </w:p>
        </w:tc>
        <w:tc>
          <w:tcPr>
            <w:tcW w:w="1656" w:type="dxa"/>
          </w:tcPr>
          <w:p w14:paraId="3223C5BB" w14:textId="77777777" w:rsidR="0081375F" w:rsidRPr="0081375F" w:rsidRDefault="0081375F" w:rsidP="00D6664C">
            <w:pPr>
              <w:pStyle w:val="TableBodyTextcentre"/>
              <w:spacing w:before="40" w:after="40"/>
            </w:pPr>
            <w:r w:rsidRPr="00997B45">
              <w:t>5%</w:t>
            </w:r>
          </w:p>
        </w:tc>
      </w:tr>
      <w:tr w:rsidR="007E1BDA" w14:paraId="7A6CE41A"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C8183A5" w14:textId="77777777" w:rsidR="0081375F" w:rsidRPr="0081375F" w:rsidRDefault="0081375F" w:rsidP="00D6664C">
            <w:pPr>
              <w:pStyle w:val="TableBodyText"/>
              <w:spacing w:before="40" w:after="40"/>
            </w:pPr>
            <w:r w:rsidRPr="00997B45">
              <w:t>Surveying or Spatial Science Technician</w:t>
            </w:r>
          </w:p>
        </w:tc>
        <w:tc>
          <w:tcPr>
            <w:tcW w:w="2126" w:type="dxa"/>
          </w:tcPr>
          <w:p w14:paraId="1FA41FEB" w14:textId="77777777" w:rsidR="0081375F" w:rsidRPr="0081375F" w:rsidRDefault="0081375F" w:rsidP="00D6664C">
            <w:pPr>
              <w:pStyle w:val="TableBodyText"/>
              <w:spacing w:before="40" w:after="40"/>
            </w:pPr>
            <w:r w:rsidRPr="00997B45">
              <w:t>Highly male dominated</w:t>
            </w:r>
          </w:p>
        </w:tc>
        <w:tc>
          <w:tcPr>
            <w:tcW w:w="2126" w:type="dxa"/>
          </w:tcPr>
          <w:p w14:paraId="76693F14" w14:textId="77777777" w:rsidR="0081375F" w:rsidRPr="0081375F" w:rsidRDefault="0081375F" w:rsidP="00D6664C">
            <w:pPr>
              <w:pStyle w:val="TableBodyTextcentre"/>
              <w:spacing w:before="40" w:after="40"/>
            </w:pPr>
            <w:r w:rsidRPr="00997B45">
              <w:t>11.9%</w:t>
            </w:r>
          </w:p>
        </w:tc>
        <w:tc>
          <w:tcPr>
            <w:tcW w:w="1656" w:type="dxa"/>
          </w:tcPr>
          <w:p w14:paraId="3EA5D1C2" w14:textId="77777777" w:rsidR="0081375F" w:rsidRPr="0081375F" w:rsidRDefault="0081375F" w:rsidP="00D6664C">
            <w:pPr>
              <w:pStyle w:val="TableBodyTextcentre"/>
              <w:spacing w:before="40" w:after="40"/>
            </w:pPr>
            <w:r w:rsidRPr="00997B45">
              <w:t>16%</w:t>
            </w:r>
          </w:p>
        </w:tc>
      </w:tr>
      <w:tr w:rsidR="0081375F" w14:paraId="29E4E3ED" w14:textId="77777777" w:rsidTr="00301F6B">
        <w:tc>
          <w:tcPr>
            <w:tcW w:w="3119" w:type="dxa"/>
          </w:tcPr>
          <w:p w14:paraId="3E77B77A" w14:textId="77777777" w:rsidR="0081375F" w:rsidRPr="0081375F" w:rsidRDefault="0081375F" w:rsidP="00D6664C">
            <w:pPr>
              <w:pStyle w:val="TableBodyText"/>
              <w:spacing w:before="40" w:after="40"/>
            </w:pPr>
            <w:r w:rsidRPr="00997B45">
              <w:t>Building Inspector</w:t>
            </w:r>
          </w:p>
        </w:tc>
        <w:tc>
          <w:tcPr>
            <w:tcW w:w="2126" w:type="dxa"/>
          </w:tcPr>
          <w:p w14:paraId="11C68AE1" w14:textId="77777777" w:rsidR="0081375F" w:rsidRPr="0081375F" w:rsidRDefault="0081375F" w:rsidP="00D6664C">
            <w:pPr>
              <w:pStyle w:val="TableBodyText"/>
              <w:spacing w:before="40" w:after="40"/>
            </w:pPr>
            <w:r w:rsidRPr="00997B45">
              <w:t>Highly male dominated</w:t>
            </w:r>
          </w:p>
        </w:tc>
        <w:tc>
          <w:tcPr>
            <w:tcW w:w="2126" w:type="dxa"/>
          </w:tcPr>
          <w:p w14:paraId="08CA9F20" w14:textId="77777777" w:rsidR="0081375F" w:rsidRPr="0081375F" w:rsidRDefault="0081375F" w:rsidP="00D6664C">
            <w:pPr>
              <w:pStyle w:val="TableBodyTextcentre"/>
              <w:spacing w:before="40" w:after="40"/>
            </w:pPr>
            <w:r w:rsidRPr="00997B45">
              <w:t>10.8%</w:t>
            </w:r>
          </w:p>
        </w:tc>
        <w:tc>
          <w:tcPr>
            <w:tcW w:w="1656" w:type="dxa"/>
          </w:tcPr>
          <w:p w14:paraId="604749BE" w14:textId="77777777" w:rsidR="0081375F" w:rsidRPr="0081375F" w:rsidRDefault="0081375F" w:rsidP="00D6664C">
            <w:pPr>
              <w:pStyle w:val="TableBodyTextcentre"/>
              <w:spacing w:before="40" w:after="40"/>
            </w:pPr>
            <w:r w:rsidRPr="00997B45">
              <w:t>11%</w:t>
            </w:r>
          </w:p>
        </w:tc>
      </w:tr>
      <w:tr w:rsidR="007E1BDA" w14:paraId="12442C8B"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D08D623" w14:textId="77777777" w:rsidR="0081375F" w:rsidRPr="0081375F" w:rsidRDefault="0081375F" w:rsidP="00D6664C">
            <w:pPr>
              <w:pStyle w:val="TableBodyText"/>
              <w:spacing w:before="40" w:after="40"/>
            </w:pPr>
            <w:r w:rsidRPr="00997B45">
              <w:t>ICT Support Technicians nec</w:t>
            </w:r>
          </w:p>
        </w:tc>
        <w:tc>
          <w:tcPr>
            <w:tcW w:w="2126" w:type="dxa"/>
          </w:tcPr>
          <w:p w14:paraId="670BCACA" w14:textId="77777777" w:rsidR="0081375F" w:rsidRPr="0081375F" w:rsidRDefault="0081375F" w:rsidP="00D6664C">
            <w:pPr>
              <w:pStyle w:val="TableBodyText"/>
              <w:spacing w:before="40" w:after="40"/>
            </w:pPr>
            <w:r w:rsidRPr="00997B45">
              <w:t>Highly male dominated</w:t>
            </w:r>
          </w:p>
        </w:tc>
        <w:tc>
          <w:tcPr>
            <w:tcW w:w="2126" w:type="dxa"/>
          </w:tcPr>
          <w:p w14:paraId="4A6F8B90" w14:textId="77777777" w:rsidR="0081375F" w:rsidRPr="0081375F" w:rsidRDefault="0081375F" w:rsidP="00D6664C">
            <w:pPr>
              <w:pStyle w:val="TableBodyTextcentre"/>
              <w:spacing w:before="40" w:after="40"/>
            </w:pPr>
            <w:r w:rsidRPr="00997B45">
              <w:t>10.8%</w:t>
            </w:r>
          </w:p>
        </w:tc>
        <w:tc>
          <w:tcPr>
            <w:tcW w:w="1656" w:type="dxa"/>
          </w:tcPr>
          <w:p w14:paraId="3449E788" w14:textId="77777777" w:rsidR="0081375F" w:rsidRPr="0081375F" w:rsidRDefault="0081375F" w:rsidP="00D6664C">
            <w:pPr>
              <w:pStyle w:val="TableBodyTextcentre"/>
              <w:spacing w:before="40" w:after="40"/>
            </w:pPr>
            <w:r w:rsidRPr="00997B45">
              <w:t>15%</w:t>
            </w:r>
          </w:p>
        </w:tc>
      </w:tr>
      <w:tr w:rsidR="0081375F" w14:paraId="11E9958C" w14:textId="77777777" w:rsidTr="00301F6B">
        <w:tc>
          <w:tcPr>
            <w:tcW w:w="3119" w:type="dxa"/>
          </w:tcPr>
          <w:p w14:paraId="5C6D85B2" w14:textId="77777777" w:rsidR="0081375F" w:rsidRPr="0081375F" w:rsidRDefault="0081375F" w:rsidP="00D6664C">
            <w:pPr>
              <w:pStyle w:val="TableBodyText"/>
              <w:spacing w:before="40" w:after="40"/>
            </w:pPr>
            <w:r w:rsidRPr="00997B45">
              <w:t>Civil Engineering Technician</w:t>
            </w:r>
          </w:p>
        </w:tc>
        <w:tc>
          <w:tcPr>
            <w:tcW w:w="2126" w:type="dxa"/>
          </w:tcPr>
          <w:p w14:paraId="70AED627" w14:textId="77777777" w:rsidR="0081375F" w:rsidRPr="0081375F" w:rsidRDefault="0081375F" w:rsidP="00D6664C">
            <w:pPr>
              <w:pStyle w:val="TableBodyText"/>
              <w:spacing w:before="40" w:after="40"/>
            </w:pPr>
            <w:r w:rsidRPr="00997B45">
              <w:t xml:space="preserve">Highly male </w:t>
            </w:r>
            <w:r w:rsidRPr="0081375F">
              <w:t>dominated</w:t>
            </w:r>
          </w:p>
        </w:tc>
        <w:tc>
          <w:tcPr>
            <w:tcW w:w="2126" w:type="dxa"/>
          </w:tcPr>
          <w:p w14:paraId="7E5A83DC" w14:textId="77777777" w:rsidR="0081375F" w:rsidRPr="0081375F" w:rsidRDefault="0081375F" w:rsidP="00D6664C">
            <w:pPr>
              <w:pStyle w:val="TableBodyTextcentre"/>
              <w:spacing w:before="40" w:after="40"/>
            </w:pPr>
            <w:r w:rsidRPr="00997B45">
              <w:t>8.0%</w:t>
            </w:r>
          </w:p>
        </w:tc>
        <w:tc>
          <w:tcPr>
            <w:tcW w:w="1656" w:type="dxa"/>
          </w:tcPr>
          <w:p w14:paraId="71818C20" w14:textId="77777777" w:rsidR="0081375F" w:rsidRPr="0081375F" w:rsidRDefault="0081375F" w:rsidP="00D6664C">
            <w:pPr>
              <w:pStyle w:val="TableBodyTextcentre"/>
              <w:spacing w:before="40" w:after="40"/>
            </w:pPr>
            <w:r w:rsidRPr="00997B45">
              <w:t>11%</w:t>
            </w:r>
          </w:p>
        </w:tc>
      </w:tr>
      <w:tr w:rsidR="007E1BDA" w14:paraId="752D1677"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91AE151" w14:textId="77777777" w:rsidR="0081375F" w:rsidRPr="0081375F" w:rsidRDefault="0081375F" w:rsidP="00D6664C">
            <w:pPr>
              <w:pStyle w:val="TableBodyText"/>
              <w:spacing w:before="40" w:after="40"/>
            </w:pPr>
            <w:r w:rsidRPr="00997B45">
              <w:t>Maintenance Planner</w:t>
            </w:r>
          </w:p>
        </w:tc>
        <w:tc>
          <w:tcPr>
            <w:tcW w:w="2126" w:type="dxa"/>
          </w:tcPr>
          <w:p w14:paraId="2742C8E1" w14:textId="77777777" w:rsidR="0081375F" w:rsidRPr="0081375F" w:rsidRDefault="0081375F" w:rsidP="00D6664C">
            <w:pPr>
              <w:pStyle w:val="TableBodyText"/>
              <w:spacing w:before="40" w:after="40"/>
            </w:pPr>
            <w:r w:rsidRPr="00997B45">
              <w:t>Highly male dominated</w:t>
            </w:r>
          </w:p>
        </w:tc>
        <w:tc>
          <w:tcPr>
            <w:tcW w:w="2126" w:type="dxa"/>
          </w:tcPr>
          <w:p w14:paraId="48211B28" w14:textId="77777777" w:rsidR="0081375F" w:rsidRPr="0081375F" w:rsidRDefault="0081375F" w:rsidP="00D6664C">
            <w:pPr>
              <w:pStyle w:val="TableBodyTextcentre"/>
              <w:spacing w:before="40" w:after="40"/>
            </w:pPr>
            <w:r w:rsidRPr="00997B45">
              <w:t>5.2%</w:t>
            </w:r>
          </w:p>
        </w:tc>
        <w:tc>
          <w:tcPr>
            <w:tcW w:w="1656" w:type="dxa"/>
          </w:tcPr>
          <w:p w14:paraId="391BA8F2" w14:textId="77777777" w:rsidR="0081375F" w:rsidRPr="0081375F" w:rsidRDefault="0081375F" w:rsidP="00D6664C">
            <w:pPr>
              <w:pStyle w:val="TableBodyTextcentre"/>
              <w:spacing w:before="40" w:after="40"/>
            </w:pPr>
            <w:r w:rsidRPr="00997B45">
              <w:t>11%</w:t>
            </w:r>
          </w:p>
        </w:tc>
      </w:tr>
      <w:tr w:rsidR="0081375F" w14:paraId="7F2AF43E" w14:textId="77777777" w:rsidTr="00301F6B">
        <w:tc>
          <w:tcPr>
            <w:tcW w:w="3119" w:type="dxa"/>
          </w:tcPr>
          <w:p w14:paraId="5DC3C92B" w14:textId="77777777" w:rsidR="0081375F" w:rsidRPr="0081375F" w:rsidRDefault="0081375F" w:rsidP="00D6664C">
            <w:pPr>
              <w:pStyle w:val="TableBodyText"/>
              <w:spacing w:before="40" w:after="40"/>
            </w:pPr>
            <w:r w:rsidRPr="00997B45">
              <w:t>Hardware Technician</w:t>
            </w:r>
          </w:p>
        </w:tc>
        <w:tc>
          <w:tcPr>
            <w:tcW w:w="2126" w:type="dxa"/>
          </w:tcPr>
          <w:p w14:paraId="3B094CDD" w14:textId="77777777" w:rsidR="0081375F" w:rsidRPr="0081375F" w:rsidRDefault="0081375F" w:rsidP="00D6664C">
            <w:pPr>
              <w:pStyle w:val="TableBodyText"/>
              <w:spacing w:before="40" w:after="40"/>
            </w:pPr>
            <w:r w:rsidRPr="00997B45">
              <w:t>Almost completely male dominated</w:t>
            </w:r>
          </w:p>
        </w:tc>
        <w:tc>
          <w:tcPr>
            <w:tcW w:w="2126" w:type="dxa"/>
          </w:tcPr>
          <w:p w14:paraId="6ED696BE" w14:textId="77777777" w:rsidR="0081375F" w:rsidRPr="0081375F" w:rsidRDefault="0081375F" w:rsidP="00D6664C">
            <w:pPr>
              <w:pStyle w:val="TableBodyTextcentre"/>
              <w:spacing w:before="40" w:after="40"/>
            </w:pPr>
            <w:r w:rsidRPr="00997B45">
              <w:t>4.1%</w:t>
            </w:r>
          </w:p>
        </w:tc>
        <w:tc>
          <w:tcPr>
            <w:tcW w:w="1656" w:type="dxa"/>
          </w:tcPr>
          <w:p w14:paraId="3961FCC5" w14:textId="77777777" w:rsidR="0081375F" w:rsidRPr="0081375F" w:rsidRDefault="0081375F" w:rsidP="00D6664C">
            <w:pPr>
              <w:pStyle w:val="TableBodyTextcentre"/>
              <w:spacing w:before="40" w:after="40"/>
            </w:pPr>
            <w:r w:rsidRPr="00997B45">
              <w:t>3%</w:t>
            </w:r>
          </w:p>
        </w:tc>
      </w:tr>
    </w:tbl>
    <w:p w14:paraId="2DE8F732" w14:textId="77777777" w:rsidR="0081375F" w:rsidRPr="00997B45" w:rsidRDefault="0081375F" w:rsidP="00D6664C">
      <w:pPr>
        <w:pStyle w:val="Source"/>
        <w:spacing w:before="40" w:after="40"/>
      </w:pPr>
      <w:r w:rsidRPr="00997B45">
        <w:t>Source: Person Level Integrated Data Asset (PLIDA), ABS DataLab. Findings based on use of PLIDA data. ABS, Census of Population and Housing, 2021</w:t>
      </w:r>
    </w:p>
    <w:p w14:paraId="5D5FF8A0" w14:textId="3FF69CFA" w:rsidR="0081375F" w:rsidRPr="00997B45" w:rsidRDefault="0081375F" w:rsidP="00542CF9">
      <w:pPr>
        <w:pStyle w:val="BodyText"/>
        <w:spacing w:before="240"/>
      </w:pPr>
      <w:r w:rsidRPr="00997B45">
        <w:lastRenderedPageBreak/>
        <w:t>Similarly, female dominated technician roles in health</w:t>
      </w:r>
      <w:r>
        <w:t>,</w:t>
      </w:r>
      <w:r w:rsidRPr="00997B45">
        <w:t xml:space="preserve"> where males work just over half a day more</w:t>
      </w:r>
      <w:r>
        <w:t>,</w:t>
      </w:r>
      <w:r w:rsidRPr="00997B45">
        <w:t xml:space="preserve"> have lower gender pay gaps</w:t>
      </w:r>
      <w:r>
        <w:t>,</w:t>
      </w:r>
      <w:r w:rsidRPr="00997B45">
        <w:t xml:space="preserve"> </w:t>
      </w:r>
      <w:r>
        <w:t xml:space="preserve">more </w:t>
      </w:r>
      <w:r w:rsidRPr="00997B45">
        <w:t xml:space="preserve">like </w:t>
      </w:r>
      <w:r>
        <w:t xml:space="preserve">those </w:t>
      </w:r>
      <w:r w:rsidRPr="00997B45">
        <w:t>in ICT</w:t>
      </w:r>
      <w:r>
        <w:t xml:space="preserve"> occupations</w:t>
      </w:r>
      <w:r w:rsidRPr="00997B45">
        <w:t xml:space="preserve">. For example, Dental Technicians </w:t>
      </w:r>
      <w:r>
        <w:t xml:space="preserve">have a gap of </w:t>
      </w:r>
      <w:r w:rsidRPr="00997B45">
        <w:t xml:space="preserve">20.3% (14% </w:t>
      </w:r>
      <w:r w:rsidR="00A444FC">
        <w:t xml:space="preserve">occupational </w:t>
      </w:r>
      <w:r>
        <w:t xml:space="preserve">median </w:t>
      </w:r>
      <w:r w:rsidRPr="00997B45">
        <w:t xml:space="preserve">hours worked </w:t>
      </w:r>
      <w:r w:rsidR="00D777B9">
        <w:t>gap</w:t>
      </w:r>
      <w:r w:rsidRPr="00997B45">
        <w:t xml:space="preserve">) and Medical Technicians nec </w:t>
      </w:r>
      <w:r w:rsidR="00990911">
        <w:t xml:space="preserve">have a gap of </w:t>
      </w:r>
      <w:r w:rsidRPr="00997B45">
        <w:t xml:space="preserve">20.2% (16% </w:t>
      </w:r>
      <w:r w:rsidR="00D777B9">
        <w:t>occupational median hours worked gap</w:t>
      </w:r>
      <w:r w:rsidRPr="00997B45">
        <w:t xml:space="preserve">). Cardiac Technicians have </w:t>
      </w:r>
      <w:r>
        <w:t xml:space="preserve">a higher pay gap of 28.4%, but also </w:t>
      </w:r>
      <w:r w:rsidRPr="00997B45">
        <w:t>closer to a</w:t>
      </w:r>
      <w:r w:rsidR="00A85863">
        <w:t>round</w:t>
      </w:r>
      <w:r w:rsidRPr="00997B45">
        <w:t xml:space="preserve"> 1 day </w:t>
      </w:r>
      <w:r>
        <w:t xml:space="preserve">a week working </w:t>
      </w:r>
      <w:r w:rsidRPr="00997B45">
        <w:t xml:space="preserve">difference </w:t>
      </w:r>
      <w:r>
        <w:t>between males and females</w:t>
      </w:r>
      <w:r w:rsidRPr="00997B45">
        <w:t>. Pharmacy Technicians have a gender pay gap of 29.5% (</w:t>
      </w:r>
      <w:r>
        <w:t xml:space="preserve">with a </w:t>
      </w:r>
      <w:r w:rsidRPr="00997B45">
        <w:t xml:space="preserve">5% </w:t>
      </w:r>
      <w:r w:rsidR="00A444FC">
        <w:t xml:space="preserve">occupational </w:t>
      </w:r>
      <w:r>
        <w:t xml:space="preserve">median </w:t>
      </w:r>
      <w:r w:rsidRPr="00997B45">
        <w:t xml:space="preserve">hours worked </w:t>
      </w:r>
      <w:r w:rsidR="00DE0AAF">
        <w:t>gap</w:t>
      </w:r>
      <w:r w:rsidRPr="00997B45">
        <w:t>)</w:t>
      </w:r>
      <w:r>
        <w:t>,</w:t>
      </w:r>
      <w:r w:rsidRPr="00997B45">
        <w:t xml:space="preserve"> which </w:t>
      </w:r>
      <w:r>
        <w:t xml:space="preserve">stands out among these </w:t>
      </w:r>
      <w:r w:rsidR="00376751">
        <w:t xml:space="preserve">different </w:t>
      </w:r>
      <w:r w:rsidR="00AD16BF">
        <w:t>intensities</w:t>
      </w:r>
      <w:r w:rsidR="00376751">
        <w:t xml:space="preserve"> of </w:t>
      </w:r>
      <w:r>
        <w:t>female dominated</w:t>
      </w:r>
      <w:r w:rsidR="00AD16BF">
        <w:t xml:space="preserve"> </w:t>
      </w:r>
      <w:r w:rsidRPr="00997B45">
        <w:t>technician roles in health</w:t>
      </w:r>
      <w:r w:rsidR="002F6523">
        <w:t>.</w:t>
      </w:r>
    </w:p>
    <w:p w14:paraId="45D20C8F" w14:textId="24F41FCD" w:rsidR="0081375F" w:rsidRPr="00997B45" w:rsidRDefault="0081375F" w:rsidP="00542CF9">
      <w:pPr>
        <w:pStyle w:val="Caption"/>
        <w:spacing w:before="240"/>
      </w:pPr>
      <w:r w:rsidRPr="00997B45">
        <w:t xml:space="preserve">Table </w:t>
      </w:r>
      <w:r w:rsidR="00E30EDC">
        <w:t>23</w:t>
      </w:r>
      <w:r w:rsidRPr="00997B45">
        <w:t xml:space="preserve">: </w:t>
      </w:r>
      <w:r w:rsidR="00A444FC">
        <w:t>Occupational</w:t>
      </w:r>
      <w:r w:rsidRPr="00997B45">
        <w:t xml:space="preserve"> </w:t>
      </w:r>
      <w:r w:rsidR="003B25B9">
        <w:t>median annual g</w:t>
      </w:r>
      <w:r w:rsidRPr="00997B45">
        <w:t xml:space="preserve">ender pay gaps and </w:t>
      </w:r>
      <w:r w:rsidR="003B25B9">
        <w:t xml:space="preserve">occupational </w:t>
      </w:r>
      <w:r>
        <w:t xml:space="preserve">median </w:t>
      </w:r>
      <w:r w:rsidRPr="00997B45">
        <w:t xml:space="preserve">hours worked </w:t>
      </w:r>
      <w:r w:rsidR="00DE0AAF">
        <w:t>gaps</w:t>
      </w:r>
      <w:r w:rsidRPr="00997B45">
        <w:t xml:space="preserve"> in technician occupations across Health</w:t>
      </w:r>
    </w:p>
    <w:tbl>
      <w:tblPr>
        <w:tblStyle w:val="CustomTablebasic"/>
        <w:tblW w:w="0" w:type="auto"/>
        <w:tblLook w:val="04A0" w:firstRow="1" w:lastRow="0" w:firstColumn="1" w:lastColumn="0" w:noHBand="0" w:noVBand="1"/>
      </w:tblPr>
      <w:tblGrid>
        <w:gridCol w:w="3141"/>
        <w:gridCol w:w="1962"/>
        <w:gridCol w:w="1826"/>
        <w:gridCol w:w="2098"/>
      </w:tblGrid>
      <w:tr w:rsidR="009E6C0C" w14:paraId="48A27CF9" w14:textId="77777777">
        <w:trPr>
          <w:cnfStyle w:val="100000000000" w:firstRow="1" w:lastRow="0" w:firstColumn="0" w:lastColumn="0" w:oddVBand="0" w:evenVBand="0" w:oddHBand="0" w:evenHBand="0" w:firstRowFirstColumn="0" w:firstRowLastColumn="0" w:lastRowFirstColumn="0" w:lastRowLastColumn="0"/>
        </w:trPr>
        <w:tc>
          <w:tcPr>
            <w:tcW w:w="3141" w:type="dxa"/>
          </w:tcPr>
          <w:p w14:paraId="26389C26" w14:textId="77777777" w:rsidR="0081375F" w:rsidRPr="0081375F" w:rsidRDefault="0081375F" w:rsidP="0081375F">
            <w:pPr>
              <w:pStyle w:val="TableHeading1"/>
            </w:pPr>
            <w:r w:rsidRPr="00997B45">
              <w:t>Occupation</w:t>
            </w:r>
          </w:p>
        </w:tc>
        <w:tc>
          <w:tcPr>
            <w:tcW w:w="1962" w:type="dxa"/>
          </w:tcPr>
          <w:p w14:paraId="64CB1B3E" w14:textId="77777777" w:rsidR="0081375F" w:rsidRPr="0081375F" w:rsidRDefault="0081375F" w:rsidP="0081375F">
            <w:pPr>
              <w:pStyle w:val="TableHeading1"/>
            </w:pPr>
            <w:r w:rsidRPr="00997B45">
              <w:t>Gender segregation intensity</w:t>
            </w:r>
          </w:p>
        </w:tc>
        <w:tc>
          <w:tcPr>
            <w:tcW w:w="1826" w:type="dxa"/>
          </w:tcPr>
          <w:p w14:paraId="5EE117A0" w14:textId="7983F098" w:rsidR="0081375F" w:rsidRPr="0081375F" w:rsidRDefault="0081375F" w:rsidP="0081375F">
            <w:pPr>
              <w:pStyle w:val="TableHeading1"/>
            </w:pPr>
            <w:r w:rsidRPr="00997B45">
              <w:t>2022</w:t>
            </w:r>
            <w:r w:rsidRPr="0081375F">
              <w:t xml:space="preserve">-23 </w:t>
            </w:r>
            <w:r w:rsidR="003B25B9">
              <w:t>Occupational m</w:t>
            </w:r>
            <w:r w:rsidRPr="0081375F">
              <w:t xml:space="preserve">edian </w:t>
            </w:r>
            <w:r w:rsidR="003B25B9">
              <w:t>annual</w:t>
            </w:r>
            <w:r w:rsidRPr="0081375F">
              <w:t xml:space="preserve"> gender pay gap (%)</w:t>
            </w:r>
          </w:p>
        </w:tc>
        <w:tc>
          <w:tcPr>
            <w:tcW w:w="2098" w:type="dxa"/>
          </w:tcPr>
          <w:p w14:paraId="7C5449DC" w14:textId="5B666E0B" w:rsidR="0081375F" w:rsidRPr="0081375F" w:rsidRDefault="002A1807" w:rsidP="0081375F">
            <w:pPr>
              <w:pStyle w:val="TableHeading1"/>
            </w:pPr>
            <w:r>
              <w:t>Occup</w:t>
            </w:r>
            <w:r w:rsidR="00CF38F8">
              <w:t>ational</w:t>
            </w:r>
            <w:r w:rsidR="003B25B9">
              <w:t xml:space="preserve"> </w:t>
            </w:r>
            <w:r w:rsidR="0081375F" w:rsidRPr="0081375F">
              <w:t xml:space="preserve">median hours worked </w:t>
            </w:r>
            <w:r w:rsidR="00CF38F8">
              <w:t>gap</w:t>
            </w:r>
            <w:r w:rsidR="0081375F" w:rsidRPr="0081375F">
              <w:t xml:space="preserve"> (%)</w:t>
            </w:r>
          </w:p>
        </w:tc>
      </w:tr>
      <w:tr w:rsidR="0081375F" w14:paraId="11447D0F" w14:textId="77777777">
        <w:tc>
          <w:tcPr>
            <w:tcW w:w="3141" w:type="dxa"/>
          </w:tcPr>
          <w:p w14:paraId="1CA146A2" w14:textId="77777777" w:rsidR="0081375F" w:rsidRPr="0081375F" w:rsidRDefault="0081375F" w:rsidP="0081375F">
            <w:pPr>
              <w:pStyle w:val="TableHeading1"/>
            </w:pPr>
            <w:r w:rsidRPr="00997B45">
              <w:t>Pharmacy Technician</w:t>
            </w:r>
          </w:p>
        </w:tc>
        <w:tc>
          <w:tcPr>
            <w:tcW w:w="1962" w:type="dxa"/>
          </w:tcPr>
          <w:p w14:paraId="721F7716" w14:textId="77777777" w:rsidR="0081375F" w:rsidRPr="0081375F" w:rsidRDefault="0081375F" w:rsidP="0081375F">
            <w:pPr>
              <w:pStyle w:val="TableBodyTextcentre"/>
            </w:pPr>
            <w:r w:rsidRPr="00997B45">
              <w:t>Highly female dominated</w:t>
            </w:r>
          </w:p>
        </w:tc>
        <w:tc>
          <w:tcPr>
            <w:tcW w:w="1826" w:type="dxa"/>
          </w:tcPr>
          <w:p w14:paraId="3C2876B6" w14:textId="77777777" w:rsidR="0081375F" w:rsidRPr="0081375F" w:rsidRDefault="0081375F" w:rsidP="0081375F">
            <w:pPr>
              <w:pStyle w:val="TableBodyTextcentre"/>
            </w:pPr>
            <w:r w:rsidRPr="00997B45">
              <w:t>29.5%</w:t>
            </w:r>
          </w:p>
        </w:tc>
        <w:tc>
          <w:tcPr>
            <w:tcW w:w="2098" w:type="dxa"/>
          </w:tcPr>
          <w:p w14:paraId="775EF75C" w14:textId="77777777" w:rsidR="0081375F" w:rsidRPr="0081375F" w:rsidRDefault="0081375F" w:rsidP="0081375F">
            <w:pPr>
              <w:pStyle w:val="TableBodyTextcentre"/>
            </w:pPr>
            <w:r w:rsidRPr="00997B45">
              <w:t>5%</w:t>
            </w:r>
          </w:p>
        </w:tc>
      </w:tr>
      <w:tr w:rsidR="009E6C0C" w14:paraId="6CD98651" w14:textId="77777777">
        <w:trPr>
          <w:cnfStyle w:val="000000010000" w:firstRow="0" w:lastRow="0" w:firstColumn="0" w:lastColumn="0" w:oddVBand="0" w:evenVBand="0" w:oddHBand="0" w:evenHBand="1" w:firstRowFirstColumn="0" w:firstRowLastColumn="0" w:lastRowFirstColumn="0" w:lastRowLastColumn="0"/>
        </w:trPr>
        <w:tc>
          <w:tcPr>
            <w:tcW w:w="3141" w:type="dxa"/>
          </w:tcPr>
          <w:p w14:paraId="0B7E6D03" w14:textId="77777777" w:rsidR="0081375F" w:rsidRPr="0081375F" w:rsidRDefault="0081375F" w:rsidP="0081375F">
            <w:pPr>
              <w:pStyle w:val="TableHeading1"/>
            </w:pPr>
            <w:r w:rsidRPr="00997B45">
              <w:t xml:space="preserve">Cardiac </w:t>
            </w:r>
            <w:r w:rsidRPr="0081375F">
              <w:t>Technician</w:t>
            </w:r>
          </w:p>
        </w:tc>
        <w:tc>
          <w:tcPr>
            <w:tcW w:w="1962" w:type="dxa"/>
          </w:tcPr>
          <w:p w14:paraId="0C28C749" w14:textId="77777777" w:rsidR="0081375F" w:rsidRPr="0081375F" w:rsidRDefault="0081375F" w:rsidP="0081375F">
            <w:pPr>
              <w:pStyle w:val="TableBodyTextcentre"/>
            </w:pPr>
            <w:r>
              <w:t>Moderately</w:t>
            </w:r>
            <w:r w:rsidRPr="0081375F">
              <w:t xml:space="preserve"> female dominated</w:t>
            </w:r>
          </w:p>
        </w:tc>
        <w:tc>
          <w:tcPr>
            <w:tcW w:w="1826" w:type="dxa"/>
          </w:tcPr>
          <w:p w14:paraId="13720208" w14:textId="77777777" w:rsidR="0081375F" w:rsidRPr="0081375F" w:rsidRDefault="0081375F" w:rsidP="0081375F">
            <w:pPr>
              <w:pStyle w:val="TableBodyTextcentre"/>
            </w:pPr>
            <w:r w:rsidRPr="00997B45">
              <w:t>28.4%</w:t>
            </w:r>
          </w:p>
        </w:tc>
        <w:tc>
          <w:tcPr>
            <w:tcW w:w="2098" w:type="dxa"/>
          </w:tcPr>
          <w:p w14:paraId="17C49D76" w14:textId="77777777" w:rsidR="0081375F" w:rsidRPr="0081375F" w:rsidRDefault="0081375F" w:rsidP="0081375F">
            <w:pPr>
              <w:pStyle w:val="TableBodyTextcentre"/>
            </w:pPr>
            <w:r w:rsidRPr="00997B45">
              <w:t>18%</w:t>
            </w:r>
          </w:p>
        </w:tc>
      </w:tr>
      <w:tr w:rsidR="0081375F" w14:paraId="5FF61616" w14:textId="77777777">
        <w:tc>
          <w:tcPr>
            <w:tcW w:w="3141" w:type="dxa"/>
          </w:tcPr>
          <w:p w14:paraId="7002B215" w14:textId="77777777" w:rsidR="0081375F" w:rsidRPr="0081375F" w:rsidRDefault="0081375F" w:rsidP="0081375F">
            <w:pPr>
              <w:pStyle w:val="TableHeading1"/>
            </w:pPr>
            <w:r w:rsidRPr="00997B45">
              <w:t>Dental Technician</w:t>
            </w:r>
          </w:p>
        </w:tc>
        <w:tc>
          <w:tcPr>
            <w:tcW w:w="1962" w:type="dxa"/>
          </w:tcPr>
          <w:p w14:paraId="3276B5C2" w14:textId="77777777" w:rsidR="0081375F" w:rsidRPr="0081375F" w:rsidRDefault="0081375F" w:rsidP="0081375F">
            <w:pPr>
              <w:pStyle w:val="TableBodyTextcentre"/>
            </w:pPr>
            <w:r w:rsidRPr="00997B45">
              <w:t>Gender balanced</w:t>
            </w:r>
          </w:p>
        </w:tc>
        <w:tc>
          <w:tcPr>
            <w:tcW w:w="1826" w:type="dxa"/>
          </w:tcPr>
          <w:p w14:paraId="0F279D22" w14:textId="77777777" w:rsidR="0081375F" w:rsidRPr="0081375F" w:rsidRDefault="0081375F" w:rsidP="0081375F">
            <w:pPr>
              <w:pStyle w:val="TableBodyTextcentre"/>
            </w:pPr>
            <w:r w:rsidRPr="00997B45">
              <w:t>20.3%</w:t>
            </w:r>
          </w:p>
        </w:tc>
        <w:tc>
          <w:tcPr>
            <w:tcW w:w="2098" w:type="dxa"/>
          </w:tcPr>
          <w:p w14:paraId="7DC3EA07" w14:textId="77777777" w:rsidR="0081375F" w:rsidRPr="0081375F" w:rsidRDefault="0081375F" w:rsidP="0081375F">
            <w:pPr>
              <w:pStyle w:val="TableBodyTextcentre"/>
            </w:pPr>
            <w:r w:rsidRPr="00997B45">
              <w:t>14%</w:t>
            </w:r>
          </w:p>
        </w:tc>
      </w:tr>
      <w:tr w:rsidR="009E6C0C" w14:paraId="29945408" w14:textId="77777777">
        <w:trPr>
          <w:cnfStyle w:val="000000010000" w:firstRow="0" w:lastRow="0" w:firstColumn="0" w:lastColumn="0" w:oddVBand="0" w:evenVBand="0" w:oddHBand="0" w:evenHBand="1" w:firstRowFirstColumn="0" w:firstRowLastColumn="0" w:lastRowFirstColumn="0" w:lastRowLastColumn="0"/>
        </w:trPr>
        <w:tc>
          <w:tcPr>
            <w:tcW w:w="3141" w:type="dxa"/>
          </w:tcPr>
          <w:p w14:paraId="7EBA3A75" w14:textId="77777777" w:rsidR="0081375F" w:rsidRPr="0081375F" w:rsidRDefault="0081375F" w:rsidP="0081375F">
            <w:pPr>
              <w:pStyle w:val="TableHeading1"/>
            </w:pPr>
            <w:r w:rsidRPr="00997B45">
              <w:t>Medical Technicians nec</w:t>
            </w:r>
          </w:p>
        </w:tc>
        <w:tc>
          <w:tcPr>
            <w:tcW w:w="1962" w:type="dxa"/>
          </w:tcPr>
          <w:p w14:paraId="49618CFE" w14:textId="77777777" w:rsidR="0081375F" w:rsidRPr="0081375F" w:rsidRDefault="0081375F" w:rsidP="0081375F">
            <w:pPr>
              <w:pStyle w:val="TableBodyTextcentre"/>
            </w:pPr>
            <w:r>
              <w:t>Moderately</w:t>
            </w:r>
            <w:r w:rsidRPr="0081375F">
              <w:t xml:space="preserve"> female dominated</w:t>
            </w:r>
          </w:p>
        </w:tc>
        <w:tc>
          <w:tcPr>
            <w:tcW w:w="1826" w:type="dxa"/>
          </w:tcPr>
          <w:p w14:paraId="3E6ADB18" w14:textId="77777777" w:rsidR="0081375F" w:rsidRPr="0081375F" w:rsidRDefault="0081375F" w:rsidP="0081375F">
            <w:pPr>
              <w:pStyle w:val="TableBodyTextcentre"/>
            </w:pPr>
            <w:r w:rsidRPr="00997B45">
              <w:t>20.2%</w:t>
            </w:r>
          </w:p>
        </w:tc>
        <w:tc>
          <w:tcPr>
            <w:tcW w:w="2098" w:type="dxa"/>
          </w:tcPr>
          <w:p w14:paraId="2463F3FF" w14:textId="77777777" w:rsidR="0081375F" w:rsidRPr="0081375F" w:rsidRDefault="0081375F" w:rsidP="0081375F">
            <w:pPr>
              <w:pStyle w:val="TableBodyTextcentre"/>
            </w:pPr>
            <w:r w:rsidRPr="00997B45">
              <w:t>16%</w:t>
            </w:r>
          </w:p>
        </w:tc>
      </w:tr>
      <w:tr w:rsidR="0081375F" w14:paraId="387A8341" w14:textId="77777777">
        <w:tc>
          <w:tcPr>
            <w:tcW w:w="3141" w:type="dxa"/>
          </w:tcPr>
          <w:p w14:paraId="3A687AF1" w14:textId="77777777" w:rsidR="0081375F" w:rsidRPr="0081375F" w:rsidRDefault="0081375F" w:rsidP="0081375F">
            <w:pPr>
              <w:pStyle w:val="TableHeading1"/>
            </w:pPr>
            <w:r w:rsidRPr="00997B45">
              <w:t xml:space="preserve">Pathology </w:t>
            </w:r>
            <w:r w:rsidRPr="0081375F">
              <w:t>Collector/Phlebotomist</w:t>
            </w:r>
          </w:p>
        </w:tc>
        <w:tc>
          <w:tcPr>
            <w:tcW w:w="1962" w:type="dxa"/>
          </w:tcPr>
          <w:p w14:paraId="554146B1" w14:textId="77777777" w:rsidR="0081375F" w:rsidRPr="0081375F" w:rsidRDefault="0081375F" w:rsidP="0081375F">
            <w:pPr>
              <w:pStyle w:val="TableBodyTextcentre"/>
            </w:pPr>
            <w:r w:rsidRPr="00997B45">
              <w:t>Almost completely female dominated</w:t>
            </w:r>
          </w:p>
        </w:tc>
        <w:tc>
          <w:tcPr>
            <w:tcW w:w="1826" w:type="dxa"/>
          </w:tcPr>
          <w:p w14:paraId="4441D7A8" w14:textId="77777777" w:rsidR="0081375F" w:rsidRPr="0081375F" w:rsidRDefault="0081375F" w:rsidP="0081375F">
            <w:pPr>
              <w:pStyle w:val="TableBodyTextcentre"/>
            </w:pPr>
            <w:r w:rsidRPr="00997B45">
              <w:t>19.8%</w:t>
            </w:r>
          </w:p>
        </w:tc>
        <w:tc>
          <w:tcPr>
            <w:tcW w:w="2098" w:type="dxa"/>
          </w:tcPr>
          <w:p w14:paraId="2CFB1C54" w14:textId="77777777" w:rsidR="0081375F" w:rsidRPr="0081375F" w:rsidRDefault="0081375F" w:rsidP="0081375F">
            <w:pPr>
              <w:pStyle w:val="TableBodyTextcentre"/>
            </w:pPr>
            <w:r w:rsidRPr="00997B45">
              <w:t>7%</w:t>
            </w:r>
          </w:p>
        </w:tc>
      </w:tr>
      <w:tr w:rsidR="009E6C0C" w14:paraId="54B9FB98" w14:textId="77777777">
        <w:trPr>
          <w:cnfStyle w:val="000000010000" w:firstRow="0" w:lastRow="0" w:firstColumn="0" w:lastColumn="0" w:oddVBand="0" w:evenVBand="0" w:oddHBand="0" w:evenHBand="1" w:firstRowFirstColumn="0" w:firstRowLastColumn="0" w:lastRowFirstColumn="0" w:lastRowLastColumn="0"/>
        </w:trPr>
        <w:tc>
          <w:tcPr>
            <w:tcW w:w="3141" w:type="dxa"/>
          </w:tcPr>
          <w:p w14:paraId="4F0A2C0E" w14:textId="77777777" w:rsidR="0081375F" w:rsidRPr="0081375F" w:rsidRDefault="0081375F" w:rsidP="0081375F">
            <w:pPr>
              <w:pStyle w:val="TableHeading1"/>
            </w:pPr>
            <w:r w:rsidRPr="00997B45">
              <w:t>Medical Laboratory Technician</w:t>
            </w:r>
          </w:p>
        </w:tc>
        <w:tc>
          <w:tcPr>
            <w:tcW w:w="1962" w:type="dxa"/>
          </w:tcPr>
          <w:p w14:paraId="5448EDF3" w14:textId="77777777" w:rsidR="0081375F" w:rsidRPr="0081375F" w:rsidRDefault="0081375F" w:rsidP="0081375F">
            <w:pPr>
              <w:pStyle w:val="TableBodyTextcentre"/>
            </w:pPr>
            <w:r>
              <w:t>Moderately</w:t>
            </w:r>
            <w:r w:rsidRPr="0081375F">
              <w:t xml:space="preserve"> female dominated</w:t>
            </w:r>
          </w:p>
        </w:tc>
        <w:tc>
          <w:tcPr>
            <w:tcW w:w="1826" w:type="dxa"/>
          </w:tcPr>
          <w:p w14:paraId="0CDD6D74" w14:textId="77777777" w:rsidR="0081375F" w:rsidRPr="0081375F" w:rsidRDefault="0081375F" w:rsidP="0081375F">
            <w:pPr>
              <w:pStyle w:val="TableBodyTextcentre"/>
            </w:pPr>
            <w:r w:rsidRPr="00997B45">
              <w:t>16.1%</w:t>
            </w:r>
          </w:p>
        </w:tc>
        <w:tc>
          <w:tcPr>
            <w:tcW w:w="2098" w:type="dxa"/>
          </w:tcPr>
          <w:p w14:paraId="25BCBD61" w14:textId="77777777" w:rsidR="0081375F" w:rsidRPr="0081375F" w:rsidRDefault="0081375F" w:rsidP="0081375F">
            <w:pPr>
              <w:pStyle w:val="TableBodyTextcentre"/>
            </w:pPr>
            <w:r w:rsidRPr="00997B45">
              <w:t>6%</w:t>
            </w:r>
          </w:p>
        </w:tc>
      </w:tr>
      <w:tr w:rsidR="0081375F" w14:paraId="6E74BDFE" w14:textId="77777777">
        <w:tc>
          <w:tcPr>
            <w:tcW w:w="3141" w:type="dxa"/>
          </w:tcPr>
          <w:p w14:paraId="7DF5C963" w14:textId="77777777" w:rsidR="0081375F" w:rsidRPr="0081375F" w:rsidRDefault="0081375F" w:rsidP="0081375F">
            <w:pPr>
              <w:pStyle w:val="TableHeading1"/>
            </w:pPr>
            <w:r w:rsidRPr="00997B45">
              <w:t xml:space="preserve">Operating Theatre </w:t>
            </w:r>
            <w:r w:rsidRPr="0081375F">
              <w:t>Technician</w:t>
            </w:r>
          </w:p>
        </w:tc>
        <w:tc>
          <w:tcPr>
            <w:tcW w:w="1962" w:type="dxa"/>
          </w:tcPr>
          <w:p w14:paraId="593BCCA1" w14:textId="77777777" w:rsidR="0081375F" w:rsidRPr="0081375F" w:rsidRDefault="0081375F" w:rsidP="0081375F">
            <w:pPr>
              <w:pStyle w:val="TableBodyTextcentre"/>
            </w:pPr>
            <w:r w:rsidRPr="00997B45">
              <w:t>Highly male dominated</w:t>
            </w:r>
          </w:p>
        </w:tc>
        <w:tc>
          <w:tcPr>
            <w:tcW w:w="1826" w:type="dxa"/>
          </w:tcPr>
          <w:p w14:paraId="66262B74" w14:textId="77777777" w:rsidR="0081375F" w:rsidRPr="0081375F" w:rsidRDefault="0081375F" w:rsidP="0081375F">
            <w:pPr>
              <w:pStyle w:val="TableBodyTextcentre"/>
            </w:pPr>
            <w:r w:rsidRPr="00997B45">
              <w:t>10.5%</w:t>
            </w:r>
          </w:p>
        </w:tc>
        <w:tc>
          <w:tcPr>
            <w:tcW w:w="2098" w:type="dxa"/>
          </w:tcPr>
          <w:p w14:paraId="615E01B7" w14:textId="77777777" w:rsidR="0081375F" w:rsidRPr="0081375F" w:rsidRDefault="0081375F" w:rsidP="0081375F">
            <w:pPr>
              <w:pStyle w:val="TableBodyTextcentre"/>
            </w:pPr>
            <w:r w:rsidRPr="00997B45">
              <w:t>11%</w:t>
            </w:r>
          </w:p>
        </w:tc>
      </w:tr>
    </w:tbl>
    <w:p w14:paraId="0FA9A46D" w14:textId="77777777" w:rsidR="0081375F" w:rsidRPr="00997B45" w:rsidRDefault="0081375F" w:rsidP="0081375F">
      <w:pPr>
        <w:pStyle w:val="Source"/>
      </w:pPr>
      <w:r w:rsidRPr="00997B45">
        <w:t>Source: Person Level Integrated Data Asset (PLIDA), ABS DataLab. Findings based on use of PLIDA data. ABS, Census of Population and Housing, 2021.</w:t>
      </w:r>
    </w:p>
    <w:p w14:paraId="7A15937B" w14:textId="77777777" w:rsidR="0081375F" w:rsidRDefault="0081375F" w:rsidP="0081375F">
      <w:pPr>
        <w:pStyle w:val="Heading4"/>
      </w:pPr>
      <w:r>
        <w:t>Gender pay gaps for managers across industries</w:t>
      </w:r>
    </w:p>
    <w:p w14:paraId="4A1321F6" w14:textId="7BB631D1" w:rsidR="006D3E9A" w:rsidRDefault="0081375F" w:rsidP="0081375F">
      <w:pPr>
        <w:pStyle w:val="BodyText"/>
      </w:pPr>
      <w:r>
        <w:t xml:space="preserve">When looking at management roles across different industries a trend </w:t>
      </w:r>
      <w:r w:rsidRPr="000A14B8" w:rsidDel="00DC722B">
        <w:t xml:space="preserve">emerges </w:t>
      </w:r>
      <w:r>
        <w:t xml:space="preserve">where there are </w:t>
      </w:r>
      <w:r w:rsidRPr="000A14B8" w:rsidDel="00DC722B">
        <w:t xml:space="preserve">occupations with high pay gaps </w:t>
      </w:r>
      <w:r>
        <w:t>despite</w:t>
      </w:r>
      <w:r w:rsidRPr="000A14B8" w:rsidDel="00DC722B">
        <w:t xml:space="preserve"> </w:t>
      </w:r>
      <w:r>
        <w:t xml:space="preserve">males and females working </w:t>
      </w:r>
      <w:r w:rsidRPr="000A14B8" w:rsidDel="00DC722B">
        <w:t xml:space="preserve">similar </w:t>
      </w:r>
      <w:r>
        <w:t>working hours. This includes management positions across diverse industries of varying gender segregation intensity including in</w:t>
      </w:r>
      <w:r w:rsidRPr="000A14B8" w:rsidDel="00DC722B">
        <w:t xml:space="preserve"> finance, </w:t>
      </w:r>
      <w:r>
        <w:t xml:space="preserve">real estate, </w:t>
      </w:r>
      <w:r w:rsidRPr="000A14B8" w:rsidDel="00DC722B">
        <w:t>education</w:t>
      </w:r>
      <w:r>
        <w:t>,</w:t>
      </w:r>
      <w:r w:rsidRPr="000A14B8" w:rsidDel="00DC722B">
        <w:t xml:space="preserve"> and health</w:t>
      </w:r>
      <w:r>
        <w:t>, pointing towards the enduring problem of both vertical and horizontal gender segregation in the Australian labour market</w:t>
      </w:r>
      <w:r w:rsidR="002F6523">
        <w:t>.</w:t>
      </w:r>
    </w:p>
    <w:p w14:paraId="28C7C421" w14:textId="740A230C" w:rsidR="0081375F" w:rsidRDefault="0081375F" w:rsidP="0081375F">
      <w:pPr>
        <w:pStyle w:val="BodyText"/>
      </w:pPr>
      <w:r w:rsidRPr="000A14B8" w:rsidDel="00DC722B">
        <w:t>The table below highlights only a few examples, such as Financial Institution Branch Managers and Health Practice Managers</w:t>
      </w:r>
      <w:r>
        <w:t>,</w:t>
      </w:r>
      <w:r w:rsidRPr="000A14B8" w:rsidDel="00DC722B">
        <w:t xml:space="preserve"> where pay gaps are very high but </w:t>
      </w:r>
      <w:r w:rsidR="000C54D1">
        <w:t>occupational median</w:t>
      </w:r>
      <w:r w:rsidRPr="000A14B8" w:rsidDel="00DC722B">
        <w:t xml:space="preserve"> hours worked </w:t>
      </w:r>
      <w:r w:rsidR="000C54D1">
        <w:t>gaps are</w:t>
      </w:r>
      <w:r w:rsidRPr="000A14B8" w:rsidDel="00DC722B">
        <w:t xml:space="preserve"> less than half a working day</w:t>
      </w:r>
      <w:r w:rsidR="002F6523">
        <w:t>.</w:t>
      </w:r>
    </w:p>
    <w:p w14:paraId="373E3000" w14:textId="77777777" w:rsidR="00917027" w:rsidRDefault="00917027">
      <w:pPr>
        <w:spacing w:before="0" w:after="200" w:line="276" w:lineRule="auto"/>
        <w:rPr>
          <w:b/>
          <w:bCs/>
          <w:color w:val="012749"/>
          <w:sz w:val="18"/>
          <w:szCs w:val="18"/>
        </w:rPr>
      </w:pPr>
      <w:r>
        <w:br w:type="page"/>
      </w:r>
    </w:p>
    <w:p w14:paraId="12BBF5F1" w14:textId="12CC9E68" w:rsidR="0081375F" w:rsidRPr="000A14B8" w:rsidDel="00DC722B" w:rsidRDefault="006D198D" w:rsidP="0081375F">
      <w:pPr>
        <w:pStyle w:val="Caption"/>
      </w:pPr>
      <w:r>
        <w:lastRenderedPageBreak/>
        <w:t>Figure</w:t>
      </w:r>
      <w:r w:rsidR="0081375F" w:rsidRPr="000A14B8" w:rsidDel="00DC722B">
        <w:t xml:space="preserve"> </w:t>
      </w:r>
      <w:r w:rsidR="00C2511C">
        <w:t>22</w:t>
      </w:r>
      <w:r w:rsidR="0081375F" w:rsidRPr="000A14B8" w:rsidDel="00DC722B">
        <w:t xml:space="preserve">: A selection of ANZSCO 6-digit </w:t>
      </w:r>
      <w:r w:rsidR="0081375F">
        <w:t xml:space="preserve">management </w:t>
      </w:r>
      <w:r w:rsidR="0081375F" w:rsidRPr="000A14B8" w:rsidDel="00DC722B">
        <w:t xml:space="preserve">occupations where </w:t>
      </w:r>
      <w:r w:rsidR="003B25B9">
        <w:t xml:space="preserve">occupational </w:t>
      </w:r>
      <w:r w:rsidR="0081375F" w:rsidRPr="000A14B8" w:rsidDel="00DC722B">
        <w:t xml:space="preserve">median </w:t>
      </w:r>
      <w:r w:rsidR="003B25B9">
        <w:t xml:space="preserve">annual </w:t>
      </w:r>
      <w:r w:rsidR="0081375F" w:rsidRPr="000A14B8" w:rsidDel="00DC722B">
        <w:t xml:space="preserve">gender pay gaps are high and </w:t>
      </w:r>
      <w:r w:rsidR="003B25B9">
        <w:t xml:space="preserve">occupational median </w:t>
      </w:r>
      <w:r w:rsidR="0081375F" w:rsidRPr="000A14B8" w:rsidDel="00DC722B">
        <w:t xml:space="preserve">hours worked </w:t>
      </w:r>
      <w:r w:rsidR="00CF38F8">
        <w:t>gaps</w:t>
      </w:r>
      <w:r w:rsidR="0081375F" w:rsidRPr="000A14B8" w:rsidDel="00DC722B">
        <w:t xml:space="preserve"> are minimal</w:t>
      </w:r>
    </w:p>
    <w:p w14:paraId="15CB4416" w14:textId="0244EF96" w:rsidR="006D198D" w:rsidRPr="006D198D" w:rsidDel="00DC722B" w:rsidRDefault="009741B3" w:rsidP="006D198D">
      <w:pPr>
        <w:pStyle w:val="BodyText"/>
      </w:pPr>
      <w:r w:rsidRPr="009741B3">
        <w:rPr>
          <w:noProof/>
        </w:rPr>
        <w:drawing>
          <wp:inline distT="0" distB="0" distL="0" distR="0" wp14:anchorId="62BA16F0" wp14:editId="4800FE38">
            <wp:extent cx="5762445" cy="2609850"/>
            <wp:effectExtent l="0" t="0" r="0" b="0"/>
            <wp:docPr id="503844673" name="Chart 1" descr="This is a bar chart visually representing the analysis above and below.">
              <a:extLst xmlns:a="http://schemas.openxmlformats.org/drawingml/2006/main">
                <a:ext uri="{FF2B5EF4-FFF2-40B4-BE49-F238E27FC236}">
                  <a16:creationId xmlns:a16="http://schemas.microsoft.com/office/drawing/2014/main" id="{5485BBCD-0588-B1FA-2236-A77D87684B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255928">
        <w:t xml:space="preserve"> </w:t>
      </w:r>
    </w:p>
    <w:p w14:paraId="6E72AFEF" w14:textId="77777777" w:rsidR="0081375F" w:rsidRPr="000A14B8" w:rsidDel="00DC722B" w:rsidRDefault="0081375F" w:rsidP="0081375F">
      <w:pPr>
        <w:pStyle w:val="Source"/>
      </w:pPr>
      <w:r w:rsidRPr="000A14B8" w:rsidDel="00DC722B">
        <w:t>Source: Person Level Integrated Data Asset (PLIDA), ABS DataLab. Findings based on use of PLIDA data. ABS, Census of Population and Housing, 2021.</w:t>
      </w:r>
    </w:p>
    <w:p w14:paraId="40D45C76" w14:textId="7B3D720B" w:rsidR="0081375F" w:rsidRDefault="0081375F" w:rsidP="005450DA">
      <w:pPr>
        <w:pStyle w:val="BodyText"/>
        <w:spacing w:before="240"/>
      </w:pPr>
      <w:r w:rsidRPr="00C14766">
        <w:t xml:space="preserve">Likewise, </w:t>
      </w:r>
      <w:r>
        <w:t>j</w:t>
      </w:r>
      <w:r w:rsidRPr="00C14766" w:rsidDel="00DC722B">
        <w:t xml:space="preserve">obs across the real estate industry </w:t>
      </w:r>
      <w:r w:rsidRPr="00C14766">
        <w:t xml:space="preserve">are also worth </w:t>
      </w:r>
      <w:r w:rsidR="009A480D">
        <w:t>noting,</w:t>
      </w:r>
      <w:r w:rsidR="009A480D" w:rsidRPr="00C14766">
        <w:t xml:space="preserve"> </w:t>
      </w:r>
      <w:r w:rsidRPr="00C14766">
        <w:t xml:space="preserve">where </w:t>
      </w:r>
      <w:r>
        <w:t xml:space="preserve">both </w:t>
      </w:r>
      <w:r w:rsidRPr="00C14766" w:rsidDel="00DC722B">
        <w:t xml:space="preserve">Managers, </w:t>
      </w:r>
      <w:r>
        <w:t>and lower level roles like</w:t>
      </w:r>
      <w:r w:rsidRPr="00C14766" w:rsidDel="00DC722B">
        <w:t xml:space="preserve"> Real Estate Representatives, and Real Estate Agents all have pay gaps above 25% despite females and males working </w:t>
      </w:r>
      <w:r w:rsidR="00026FE9">
        <w:t xml:space="preserve">the equivalent of </w:t>
      </w:r>
      <w:r w:rsidRPr="00C14766" w:rsidDel="00DC722B">
        <w:t>less than half a day difference between them.</w:t>
      </w:r>
      <w:r>
        <w:rPr>
          <w:rStyle w:val="FootnoteReference"/>
        </w:rPr>
        <w:footnoteReference w:id="17"/>
      </w:r>
      <w:r>
        <w:t xml:space="preserve"> </w:t>
      </w:r>
      <w:r w:rsidRPr="00C14766" w:rsidDel="00DC722B">
        <w:t>The real estate industry has been established as being an industry well above the national gender pay gap, and one of the key drivers is vertical segregation</w:t>
      </w:r>
      <w:r w:rsidR="00D02F4B">
        <w:t>,</w:t>
      </w:r>
      <w:r w:rsidRPr="00C14766" w:rsidDel="00DC722B">
        <w:t xml:space="preserve"> where there is low representation of females in high-paying senior leadership and executive positions (BCEC 2017). Pay gaps in this sector are clearly driven by other factors beyond hours worked</w:t>
      </w:r>
      <w:r>
        <w:t>,</w:t>
      </w:r>
      <w:r w:rsidRPr="00C14766" w:rsidDel="00DC722B">
        <w:t xml:space="preserve"> </w:t>
      </w:r>
      <w:r>
        <w:t>with</w:t>
      </w:r>
      <w:r w:rsidRPr="00C14766" w:rsidDel="00DC722B">
        <w:t xml:space="preserve"> discretionary pay and bonuses in management roles</w:t>
      </w:r>
      <w:r>
        <w:t xml:space="preserve"> likely playing a role</w:t>
      </w:r>
      <w:r w:rsidR="002F6523">
        <w:t>.</w:t>
      </w:r>
    </w:p>
    <w:p w14:paraId="2DEBDF6E" w14:textId="5253919B" w:rsidR="0081375F" w:rsidRPr="00C14766" w:rsidRDefault="0081375F" w:rsidP="0081375F">
      <w:pPr>
        <w:pStyle w:val="BodyText"/>
      </w:pPr>
      <w:r w:rsidRPr="00C14766" w:rsidDel="00DC722B">
        <w:t xml:space="preserve">In Paper 2, we identify that gendered income disparities are apparent even </w:t>
      </w:r>
      <w:r w:rsidR="0049256C">
        <w:t xml:space="preserve">as little as </w:t>
      </w:r>
      <w:r w:rsidR="001B1AB9">
        <w:t xml:space="preserve">one year after training has been completed </w:t>
      </w:r>
      <w:r w:rsidRPr="00C14766" w:rsidDel="00DC722B">
        <w:t>in the training pathways into these occupations</w:t>
      </w:r>
      <w:r w:rsidR="001B1AB9">
        <w:t>,</w:t>
      </w:r>
      <w:r w:rsidRPr="00C14766" w:rsidDel="00DC722B">
        <w:t xml:space="preserve"> </w:t>
      </w:r>
      <w:r>
        <w:t>via</w:t>
      </w:r>
      <w:r w:rsidRPr="00C14766" w:rsidDel="00DC722B">
        <w:t xml:space="preserve"> the Certificate IV in Real Estate Practice. </w:t>
      </w:r>
      <w:r w:rsidR="00C077F6">
        <w:t>D</w:t>
      </w:r>
      <w:r w:rsidRPr="00C14766" w:rsidDel="00DC722B">
        <w:t xml:space="preserve">espite being a more gender balanced occupation and training pathway, clear gender pay gaps and income disparities are apparent at early </w:t>
      </w:r>
      <w:r>
        <w:t xml:space="preserve">career and </w:t>
      </w:r>
      <w:r w:rsidR="00D23B7A">
        <w:t>are also reflected in pay gaps for all females and males in the occupation</w:t>
      </w:r>
      <w:r>
        <w:t xml:space="preserve">. OSCA will </w:t>
      </w:r>
      <w:r w:rsidR="00ED437E">
        <w:t xml:space="preserve">enable </w:t>
      </w:r>
      <w:r w:rsidR="009774A6">
        <w:t xml:space="preserve">the </w:t>
      </w:r>
      <w:r>
        <w:t>disaggregat</w:t>
      </w:r>
      <w:r w:rsidR="009774A6">
        <w:t>ion of</w:t>
      </w:r>
      <w:r>
        <w:t xml:space="preserve"> Property Manager to two occupations</w:t>
      </w:r>
      <w:r w:rsidR="009774A6">
        <w:t>,</w:t>
      </w:r>
      <w:r>
        <w:t xml:space="preserve"> to include Strata Manager, which will provide more evidence for exploring gendered disparities, pay gaps and issues in this </w:t>
      </w:r>
      <w:r w:rsidR="009774A6">
        <w:t>part of the labour market</w:t>
      </w:r>
      <w:r w:rsidR="002F6523">
        <w:t>.</w:t>
      </w:r>
    </w:p>
    <w:p w14:paraId="4CE73A27" w14:textId="77777777" w:rsidR="0081375F" w:rsidRPr="000A14B8" w:rsidRDefault="0081375F" w:rsidP="0081375F">
      <w:pPr>
        <w:pStyle w:val="Heading4"/>
      </w:pPr>
      <w:r w:rsidRPr="000A14B8">
        <w:t>Gender pay gaps for executive positions</w:t>
      </w:r>
    </w:p>
    <w:p w14:paraId="5DAED70A" w14:textId="0B5298F5" w:rsidR="0081375F" w:rsidRDefault="0081375F" w:rsidP="0081375F">
      <w:pPr>
        <w:pStyle w:val="BodyText"/>
      </w:pPr>
      <w:r w:rsidRPr="00DA1B8A">
        <w:t xml:space="preserve">For the </w:t>
      </w:r>
      <w:r>
        <w:t>first time in 2023-24, employers were required to report CEO and Head of Business remuneration to WGEA. The inclusion of these executive roles increase</w:t>
      </w:r>
      <w:r w:rsidR="005A1A36">
        <w:t>d</w:t>
      </w:r>
      <w:r>
        <w:t xml:space="preserve"> the average total gender pay gap by 0.7 percentage points to 21.8% </w:t>
      </w:r>
      <w:r w:rsidR="00DB4E25" w:rsidRPr="00DB4E25">
        <w:t>compared to 21.1% without</w:t>
      </w:r>
      <w:r>
        <w:t xml:space="preserve"> in 2023-24. This reflects the role of bonuses and discretionary pay, and the underrepresentation of women at the senior executive level (Chief Executive Women 2024; WGEA 2024)</w:t>
      </w:r>
      <w:r w:rsidR="002F6523">
        <w:t>.</w:t>
      </w:r>
    </w:p>
    <w:p w14:paraId="177C718D" w14:textId="77C50CE9" w:rsidR="0081375F" w:rsidRPr="000A14B8" w:rsidRDefault="0081375F" w:rsidP="0081375F">
      <w:pPr>
        <w:pStyle w:val="BodyText"/>
      </w:pPr>
      <w:r>
        <w:lastRenderedPageBreak/>
        <w:t>Our o</w:t>
      </w:r>
      <w:r w:rsidRPr="000A14B8">
        <w:t xml:space="preserve">ccupational </w:t>
      </w:r>
      <w:r w:rsidR="002375DB">
        <w:t xml:space="preserve">median </w:t>
      </w:r>
      <w:r w:rsidR="00F92BF0">
        <w:t>annual</w:t>
      </w:r>
      <w:r w:rsidRPr="000A14B8">
        <w:t xml:space="preserve"> gender pay gaps for executive management positions </w:t>
      </w:r>
      <w:r>
        <w:t xml:space="preserve">add </w:t>
      </w:r>
      <w:r w:rsidR="00003EF4">
        <w:t xml:space="preserve">further </w:t>
      </w:r>
      <w:r>
        <w:t xml:space="preserve">evidence </w:t>
      </w:r>
      <w:r w:rsidR="00003EF4">
        <w:t xml:space="preserve">to this </w:t>
      </w:r>
      <w:r>
        <w:t xml:space="preserve">and </w:t>
      </w:r>
      <w:r w:rsidRPr="000A14B8">
        <w:t>reveal that pay gaps are worse for Corporate General Managers, also known as Chief Operating Officers</w:t>
      </w:r>
      <w:r>
        <w:t>, at over 25%</w:t>
      </w:r>
      <w:r w:rsidR="00B51C23">
        <w:t>,</w:t>
      </w:r>
      <w:r w:rsidRPr="000A14B8">
        <w:t xml:space="preserve"> compared to Chief Information/Technology Officers </w:t>
      </w:r>
      <w:r>
        <w:t>at just under 20% and</w:t>
      </w:r>
      <w:r w:rsidRPr="000A14B8">
        <w:t xml:space="preserve"> Chief Executive Officers</w:t>
      </w:r>
      <w:r>
        <w:t xml:space="preserve"> at 16.5%</w:t>
      </w:r>
      <w:r w:rsidRPr="000A14B8">
        <w:t xml:space="preserve">. Importantly, the </w:t>
      </w:r>
      <w:r w:rsidR="00516264">
        <w:t>occupational</w:t>
      </w:r>
      <w:r w:rsidRPr="000A14B8">
        <w:t xml:space="preserve"> median hours worked </w:t>
      </w:r>
      <w:r w:rsidR="00D97DDF">
        <w:t>gap</w:t>
      </w:r>
      <w:r w:rsidRPr="000A14B8">
        <w:t xml:space="preserve"> between males and females across all these executive management positions is less than half a working day (</w:t>
      </w:r>
      <w:r>
        <w:t>between 2</w:t>
      </w:r>
      <w:r w:rsidRPr="000A14B8">
        <w:t>%</w:t>
      </w:r>
      <w:r>
        <w:t xml:space="preserve"> and 9</w:t>
      </w:r>
      <w:r w:rsidRPr="000A14B8">
        <w:t>%).</w:t>
      </w:r>
    </w:p>
    <w:p w14:paraId="1C1CFCAD" w14:textId="154A53EC" w:rsidR="0081375F" w:rsidRPr="000A14B8" w:rsidRDefault="0081375F" w:rsidP="007357EF">
      <w:pPr>
        <w:pStyle w:val="Caption"/>
        <w:spacing w:before="240"/>
      </w:pPr>
      <w:r w:rsidRPr="000A14B8">
        <w:t xml:space="preserve">Figure </w:t>
      </w:r>
      <w:r w:rsidR="00C2511C">
        <w:t>23</w:t>
      </w:r>
      <w:r w:rsidRPr="000A14B8">
        <w:t xml:space="preserve">: </w:t>
      </w:r>
      <w:r w:rsidR="00F92BF0">
        <w:t>Occupational m</w:t>
      </w:r>
      <w:r w:rsidRPr="000A14B8">
        <w:t xml:space="preserve">edian gender pay gaps and </w:t>
      </w:r>
      <w:r w:rsidR="00F92BF0">
        <w:t>occupational</w:t>
      </w:r>
      <w:r w:rsidRPr="000A14B8">
        <w:t xml:space="preserve"> median hours worked </w:t>
      </w:r>
      <w:r w:rsidR="00D44ED1">
        <w:t xml:space="preserve">gaps </w:t>
      </w:r>
      <w:r w:rsidRPr="000A14B8">
        <w:t>for chief executive positions</w:t>
      </w:r>
    </w:p>
    <w:p w14:paraId="1F163325" w14:textId="77777777" w:rsidR="0081375F" w:rsidRPr="000A14B8" w:rsidRDefault="0081375F" w:rsidP="0081375F">
      <w:pPr>
        <w:pStyle w:val="BodyText"/>
      </w:pPr>
      <w:r w:rsidRPr="0081375F">
        <w:rPr>
          <w:noProof/>
        </w:rPr>
        <w:drawing>
          <wp:inline distT="0" distB="0" distL="0" distR="0" wp14:anchorId="49972E7D" wp14:editId="71A40AAE">
            <wp:extent cx="5486400" cy="3200400"/>
            <wp:effectExtent l="0" t="0" r="0" b="0"/>
            <wp:docPr id="2029048874"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637E69F" w14:textId="0216CFE2" w:rsidR="00E11505" w:rsidRDefault="0081375F" w:rsidP="00E11505">
      <w:pPr>
        <w:pStyle w:val="Source"/>
        <w:spacing w:after="360"/>
      </w:pPr>
      <w:r w:rsidRPr="000A14B8">
        <w:t>Source: Person Level Integrated Data Asset (PLIDA), ABS DataLab. Findings based on use of PLIDA data. ABS, Census of Population and Housing, 2021.</w:t>
      </w:r>
    </w:p>
    <w:p w14:paraId="5D0774C0" w14:textId="2AC5B345" w:rsidR="0081375F" w:rsidRPr="00E11505" w:rsidRDefault="00E11505" w:rsidP="00E11505">
      <w:pPr>
        <w:spacing w:before="0" w:after="200" w:line="276" w:lineRule="auto"/>
        <w:rPr>
          <w:rFonts w:eastAsia="Times New Roman" w:cs="Times New Roman"/>
          <w:bCs/>
          <w:sz w:val="17"/>
          <w:szCs w:val="24"/>
          <w:lang w:eastAsia="en-GB"/>
        </w:rPr>
      </w:pPr>
      <w:r>
        <w:br w:type="page"/>
      </w:r>
    </w:p>
    <w:tbl>
      <w:tblPr>
        <w:tblStyle w:val="CustomTablepulloutbox"/>
        <w:tblpPr w:leftFromText="180" w:rightFromText="180" w:vertAnchor="text" w:horzAnchor="margin" w:tblpY="53"/>
        <w:tblW w:w="0" w:type="auto"/>
        <w:tblLook w:val="04A0" w:firstRow="1" w:lastRow="0" w:firstColumn="1" w:lastColumn="0" w:noHBand="0" w:noVBand="1"/>
      </w:tblPr>
      <w:tblGrid>
        <w:gridCol w:w="8997"/>
      </w:tblGrid>
      <w:tr w:rsidR="002F3BF9" w14:paraId="068180CE" w14:textId="77777777">
        <w:tc>
          <w:tcPr>
            <w:tcW w:w="8997" w:type="dxa"/>
          </w:tcPr>
          <w:p w14:paraId="34976EB0" w14:textId="48AD77C8" w:rsidR="0085658D" w:rsidRDefault="006E2A7B" w:rsidP="0085658D">
            <w:pPr>
              <w:pStyle w:val="BoxHeading"/>
            </w:pPr>
            <w:r>
              <w:lastRenderedPageBreak/>
              <w:t>D</w:t>
            </w:r>
            <w:r w:rsidRPr="006E2A7B">
              <w:t>etailed occupational gender pay gaps: Key Findings</w:t>
            </w:r>
          </w:p>
          <w:p w14:paraId="0B0D5A19" w14:textId="59E94994" w:rsidR="00EC5940" w:rsidRDefault="00EC5940" w:rsidP="0085658D">
            <w:pPr>
              <w:pStyle w:val="ListBullet"/>
            </w:pPr>
            <w:r w:rsidRPr="00C60288">
              <w:t xml:space="preserve">Occupations with no differences in </w:t>
            </w:r>
            <w:r w:rsidR="00485C3A">
              <w:t>occupational</w:t>
            </w:r>
            <w:r w:rsidRPr="00C60288">
              <w:t xml:space="preserve"> median hours worked between males and females still have high </w:t>
            </w:r>
            <w:r w:rsidR="00485C3A">
              <w:t>occupational</w:t>
            </w:r>
            <w:r w:rsidRPr="00C60288">
              <w:t xml:space="preserve"> median </w:t>
            </w:r>
            <w:r w:rsidR="00485C3A">
              <w:t>annual</w:t>
            </w:r>
            <w:r w:rsidRPr="00C60288">
              <w:t xml:space="preserve"> gender pay gaps, particularly in the male dominated occupations.</w:t>
            </w:r>
          </w:p>
          <w:p w14:paraId="7E1DA414" w14:textId="3771BE66" w:rsidR="00184C23" w:rsidRDefault="002F3BF9" w:rsidP="0000402E">
            <w:pPr>
              <w:pStyle w:val="ListBullet"/>
            </w:pPr>
            <w:r>
              <w:t>Some of t</w:t>
            </w:r>
            <w:r w:rsidRPr="00C60288">
              <w:t xml:space="preserve">he occupations with the highest gender pay gaps in the country are </w:t>
            </w:r>
            <w:r>
              <w:t>in the male dominated trades</w:t>
            </w:r>
            <w:r w:rsidR="00C245C4">
              <w:t>, health</w:t>
            </w:r>
            <w:r w:rsidR="00A543C6">
              <w:t xml:space="preserve"> </w:t>
            </w:r>
            <w:r w:rsidR="00C245C4">
              <w:t>care and finance.</w:t>
            </w:r>
          </w:p>
          <w:p w14:paraId="709BFE65" w14:textId="341D5823" w:rsidR="002F3BF9" w:rsidRDefault="00C245C4" w:rsidP="00822DF7">
            <w:pPr>
              <w:pStyle w:val="ListBullet"/>
            </w:pPr>
            <w:r>
              <w:t>When looking at occupational gender pay gaps across similar occupations</w:t>
            </w:r>
            <w:r w:rsidR="00B15503">
              <w:t xml:space="preserve"> but different industries</w:t>
            </w:r>
            <w:r w:rsidR="00851A48">
              <w:t>—</w:t>
            </w:r>
            <w:r>
              <w:t>such as technician roles</w:t>
            </w:r>
            <w:r w:rsidR="00851A48">
              <w:t>—</w:t>
            </w:r>
            <w:r>
              <w:t xml:space="preserve">some of </w:t>
            </w:r>
            <w:r w:rsidR="004272CB">
              <w:t>these trends</w:t>
            </w:r>
            <w:r>
              <w:t xml:space="preserve"> continue. For example, gender pay gaps in building and engineering</w:t>
            </w:r>
            <w:r w:rsidR="00B15503">
              <w:t xml:space="preserve"> and health</w:t>
            </w:r>
            <w:r>
              <w:t xml:space="preserve"> </w:t>
            </w:r>
            <w:r w:rsidR="004272CB">
              <w:t>technician</w:t>
            </w:r>
            <w:r>
              <w:t xml:space="preserve"> roles are </w:t>
            </w:r>
            <w:r w:rsidR="00A66E7E">
              <w:t>higher than in ICT.</w:t>
            </w:r>
          </w:p>
          <w:p w14:paraId="4ADC2C8D" w14:textId="4D6C9D7B" w:rsidR="000609CB" w:rsidRDefault="002F3BF9" w:rsidP="000609CB">
            <w:pPr>
              <w:pStyle w:val="ListBullet"/>
            </w:pPr>
            <w:r w:rsidRPr="00C60288">
              <w:t xml:space="preserve">Notable gender pay gaps in large employing and </w:t>
            </w:r>
            <w:r>
              <w:t>fast-growing</w:t>
            </w:r>
            <w:r w:rsidRPr="00C60288">
              <w:t xml:space="preserve"> occupations </w:t>
            </w:r>
            <w:r>
              <w:t xml:space="preserve">include those </w:t>
            </w:r>
            <w:r w:rsidR="00EC5940">
              <w:t xml:space="preserve">in teaching </w:t>
            </w:r>
            <w:r>
              <w:t>and hospitality</w:t>
            </w:r>
            <w:r w:rsidR="000609CB">
              <w:t>.</w:t>
            </w:r>
            <w:r w:rsidR="00717684" w:rsidRPr="000609CB">
              <w:t xml:space="preserve"> </w:t>
            </w:r>
            <w:r w:rsidR="00717684">
              <w:t>D</w:t>
            </w:r>
            <w:r w:rsidR="00717684" w:rsidRPr="000609CB">
              <w:t>espite males and females only working within 2 hours difference each week</w:t>
            </w:r>
            <w:r w:rsidR="00717684">
              <w:t xml:space="preserve"> (0-5% gap)</w:t>
            </w:r>
            <w:r w:rsidR="00FB1396">
              <w:t>:</w:t>
            </w:r>
          </w:p>
          <w:p w14:paraId="56C2CB46" w14:textId="447239C2" w:rsidR="00717684" w:rsidRDefault="000609CB" w:rsidP="000609CB">
            <w:pPr>
              <w:pStyle w:val="ListBullet2"/>
            </w:pPr>
            <w:r w:rsidRPr="0081375F">
              <w:t xml:space="preserve">Secondary School Teachers </w:t>
            </w:r>
            <w:r>
              <w:t>have a 16.8% pay gap</w:t>
            </w:r>
          </w:p>
          <w:p w14:paraId="4432E10A" w14:textId="7C52F0AC" w:rsidR="000609CB" w:rsidRPr="00717684" w:rsidRDefault="000609CB" w:rsidP="000609CB">
            <w:pPr>
              <w:pStyle w:val="ListBullet2"/>
              <w:rPr>
                <w:rStyle w:val="PlaceholderText"/>
                <w:color w:val="auto"/>
              </w:rPr>
            </w:pPr>
            <w:r w:rsidRPr="000609CB">
              <w:t xml:space="preserve">Cooks, a highly CALD and </w:t>
            </w:r>
            <w:r w:rsidR="00717684">
              <w:t>increasingly female</w:t>
            </w:r>
            <w:r w:rsidR="00364AED">
              <w:t xml:space="preserve"> </w:t>
            </w:r>
            <w:r w:rsidR="00717684">
              <w:t xml:space="preserve">dominated job as the workforce ages </w:t>
            </w:r>
            <w:r w:rsidRPr="000609CB">
              <w:t>has a 17.3% pay gap</w:t>
            </w:r>
            <w:r w:rsidR="00FF7E1E">
              <w:t>.</w:t>
            </w:r>
          </w:p>
          <w:p w14:paraId="073DD47B" w14:textId="71DA3E26" w:rsidR="008773FA" w:rsidRDefault="0085658D" w:rsidP="00B15503">
            <w:pPr>
              <w:pStyle w:val="ListBullet"/>
            </w:pPr>
            <w:r>
              <w:t>When looking at management roles across different industries</w:t>
            </w:r>
            <w:r w:rsidR="008773FA">
              <w:t xml:space="preserve"> of varying gender segregation intensity</w:t>
            </w:r>
            <w:r w:rsidR="00FF7E1E">
              <w:t>,</w:t>
            </w:r>
            <w:r>
              <w:t xml:space="preserve"> a </w:t>
            </w:r>
            <w:r w:rsidR="00FF7E1E">
              <w:t xml:space="preserve">clear </w:t>
            </w:r>
            <w:r>
              <w:t xml:space="preserve">trend </w:t>
            </w:r>
            <w:r w:rsidR="00302246">
              <w:t xml:space="preserve">of high occupational </w:t>
            </w:r>
            <w:r w:rsidRPr="000A14B8" w:rsidDel="00DC722B">
              <w:t>pay gaps</w:t>
            </w:r>
            <w:r w:rsidR="004320AB">
              <w:t xml:space="preserve"> emerges </w:t>
            </w:r>
            <w:r>
              <w:t>despite</w:t>
            </w:r>
            <w:r w:rsidRPr="000A14B8" w:rsidDel="00DC722B">
              <w:t xml:space="preserve"> </w:t>
            </w:r>
            <w:r>
              <w:t xml:space="preserve">males and females working </w:t>
            </w:r>
            <w:r w:rsidRPr="000A14B8" w:rsidDel="00DC722B">
              <w:t xml:space="preserve">similar </w:t>
            </w:r>
            <w:r>
              <w:t>hours</w:t>
            </w:r>
            <w:r w:rsidR="00302246">
              <w:t>.</w:t>
            </w:r>
            <w:r>
              <w:t xml:space="preserve"> This point</w:t>
            </w:r>
            <w:r w:rsidR="008773FA">
              <w:t>s</w:t>
            </w:r>
            <w:r>
              <w:t xml:space="preserve"> towards the enduring problem of both vertical and horizontal gender segregation in the Australian labour market</w:t>
            </w:r>
            <w:r w:rsidR="008773FA">
              <w:t>.</w:t>
            </w:r>
          </w:p>
          <w:p w14:paraId="217BC1DC" w14:textId="0CA4FC47" w:rsidR="001D69C8" w:rsidRDefault="00A52063" w:rsidP="001D69C8">
            <w:pPr>
              <w:pStyle w:val="ListBullet"/>
            </w:pPr>
            <w:r>
              <w:t>There is high</w:t>
            </w:r>
            <w:r w:rsidR="00B15503" w:rsidRPr="00B15503">
              <w:t xml:space="preserve"> gender pay gaps </w:t>
            </w:r>
            <w:r>
              <w:t xml:space="preserve">in </w:t>
            </w:r>
            <w:r w:rsidR="00B15503" w:rsidRPr="00B15503">
              <w:t xml:space="preserve">executive </w:t>
            </w:r>
            <w:r w:rsidR="004320AB">
              <w:t>occupations</w:t>
            </w:r>
            <w:r w:rsidR="00781A5C">
              <w:t xml:space="preserve">, despite males and females working less than half a day difference, </w:t>
            </w:r>
            <w:r>
              <w:t xml:space="preserve">which </w:t>
            </w:r>
            <w:r w:rsidR="00B15503" w:rsidRPr="00B15503">
              <w:t xml:space="preserve">add more </w:t>
            </w:r>
            <w:r w:rsidR="008773FA">
              <w:t>evidence to WGEA's recent findings</w:t>
            </w:r>
            <w:r w:rsidR="001D69C8">
              <w:t>:</w:t>
            </w:r>
          </w:p>
          <w:p w14:paraId="649C869E" w14:textId="0CD55E50" w:rsidR="001D69C8" w:rsidRDefault="008A7EE2" w:rsidP="001D69C8">
            <w:pPr>
              <w:pStyle w:val="ListBullet2"/>
            </w:pPr>
            <w:r>
              <w:t>over 2</w:t>
            </w:r>
            <w:r w:rsidR="00F87E2C">
              <w:t>5</w:t>
            </w:r>
            <w:r>
              <w:t xml:space="preserve">% for </w:t>
            </w:r>
            <w:r w:rsidR="00B15503" w:rsidRPr="00B15503">
              <w:t>Corporate General Managers, also known as Chief Operating Officers</w:t>
            </w:r>
          </w:p>
          <w:p w14:paraId="00346BB1" w14:textId="6266C279" w:rsidR="001D69C8" w:rsidRDefault="00055A6C" w:rsidP="001D69C8">
            <w:pPr>
              <w:pStyle w:val="ListBullet2"/>
            </w:pPr>
            <w:r>
              <w:t xml:space="preserve">just under 20% for </w:t>
            </w:r>
            <w:r w:rsidR="00B15503" w:rsidRPr="00B15503">
              <w:t>Chief Information/Technology Officers</w:t>
            </w:r>
          </w:p>
          <w:p w14:paraId="77014358" w14:textId="40EDFD31" w:rsidR="002F3BF9" w:rsidRPr="00C60288" w:rsidRDefault="00055A6C" w:rsidP="00781A5C">
            <w:pPr>
              <w:pStyle w:val="ListBullet2"/>
            </w:pPr>
            <w:r>
              <w:t xml:space="preserve">and sitting around the </w:t>
            </w:r>
            <w:r w:rsidR="001D69C8">
              <w:t>'</w:t>
            </w:r>
            <w:r>
              <w:t>typical</w:t>
            </w:r>
            <w:r w:rsidR="001D69C8">
              <w:t>'</w:t>
            </w:r>
            <w:r>
              <w:t xml:space="preserve"> occupational pay gap for</w:t>
            </w:r>
            <w:r w:rsidR="00B15503" w:rsidRPr="00B15503">
              <w:t xml:space="preserve"> Chief Executive Officers </w:t>
            </w:r>
            <w:r w:rsidR="001D69C8">
              <w:t xml:space="preserve">at </w:t>
            </w:r>
            <w:r w:rsidR="00B15503" w:rsidRPr="00B15503">
              <w:t>16.5%</w:t>
            </w:r>
            <w:r w:rsidR="001D69C8">
              <w:t>.</w:t>
            </w:r>
          </w:p>
        </w:tc>
      </w:tr>
    </w:tbl>
    <w:p w14:paraId="0422E4EF" w14:textId="1DDE8599" w:rsidR="00846BE8" w:rsidRPr="00846BE8" w:rsidRDefault="00846BE8" w:rsidP="00E11505">
      <w:pPr>
        <w:pStyle w:val="Heading2"/>
        <w:spacing w:before="360"/>
      </w:pPr>
      <w:bookmarkStart w:id="53" w:name="_Toc205210187"/>
      <w:r w:rsidRPr="00846BE8">
        <w:t>Moving towards intersectional gender pay gap</w:t>
      </w:r>
      <w:r w:rsidR="008046E1">
        <w:t xml:space="preserve"> data</w:t>
      </w:r>
      <w:bookmarkEnd w:id="53"/>
    </w:p>
    <w:p w14:paraId="7C7382C2" w14:textId="54721791" w:rsidR="00F5639E" w:rsidRDefault="00846BE8" w:rsidP="00846BE8">
      <w:pPr>
        <w:pStyle w:val="BodyText"/>
      </w:pPr>
      <w:r w:rsidRPr="00846BE8">
        <w:t xml:space="preserve">Analysing labour market and skills systems through gendered and intersectional lenses has now been established at both the macroeconomic and microeconomic level as beneficial for developing effective evidence-based policy and making progress towards gender economic equality. As the OECD notes, intersectional data </w:t>
      </w:r>
      <w:r w:rsidR="00F5639E">
        <w:t xml:space="preserve">and insights </w:t>
      </w:r>
      <w:r w:rsidRPr="00846BE8">
        <w:t>can help close gender employment and pay gaps, and by closing these gaps and addressing gender inequalities, growth, productivity, competitiveness and the sustainability of economies can improve (Nicol and Kim 2023).</w:t>
      </w:r>
    </w:p>
    <w:p w14:paraId="49B55E85" w14:textId="5C70621B" w:rsidR="00846BE8" w:rsidRPr="00846BE8" w:rsidRDefault="00F5639E" w:rsidP="00846BE8">
      <w:pPr>
        <w:pStyle w:val="BodyText"/>
      </w:pPr>
      <w:r>
        <w:t>I</w:t>
      </w:r>
      <w:r w:rsidR="00846BE8" w:rsidRPr="00846BE8">
        <w:t xml:space="preserve">n 2021, an international report on </w:t>
      </w:r>
      <w:r w:rsidR="00846BE8" w:rsidRPr="00846BE8">
        <w:rPr>
          <w:rStyle w:val="Characteritalic"/>
        </w:rPr>
        <w:t>Bridging the gap? An analysis of gender pay gap reporting in six countries</w:t>
      </w:r>
      <w:r w:rsidR="00846BE8" w:rsidRPr="00846BE8">
        <w:t xml:space="preserve"> (including in Australia) made intersectional pay gap reporting one if its key recommendations</w:t>
      </w:r>
      <w:r w:rsidR="00631628">
        <w:t xml:space="preserve">, noting that </w:t>
      </w:r>
      <w:r w:rsidR="00C12CC0">
        <w:t xml:space="preserve">high-level </w:t>
      </w:r>
      <w:r w:rsidR="00846BE8" w:rsidRPr="00846BE8">
        <w:t>gender pay gaps alone do</w:t>
      </w:r>
      <w:r w:rsidR="00993522">
        <w:t xml:space="preserve"> no</w:t>
      </w:r>
      <w:r w:rsidR="00846BE8" w:rsidRPr="00846BE8">
        <w:t xml:space="preserve">t provide the </w:t>
      </w:r>
      <w:r w:rsidR="00846BE8" w:rsidRPr="00846BE8">
        <w:lastRenderedPageBreak/>
        <w:t xml:space="preserve">whole picture and </w:t>
      </w:r>
      <w:r w:rsidR="00C12CC0">
        <w:t xml:space="preserve">can </w:t>
      </w:r>
      <w:r w:rsidR="00846BE8" w:rsidRPr="00846BE8">
        <w:t>impede progress towards gender economic equality (Cowper-Coles et al. 2021)</w:t>
      </w:r>
      <w:r w:rsidR="00993522">
        <w:t>.</w:t>
      </w:r>
    </w:p>
    <w:p w14:paraId="4DF7E8E9" w14:textId="73843122" w:rsidR="00846BE8" w:rsidRPr="0054138D" w:rsidRDefault="005577A9" w:rsidP="0054138D">
      <w:pPr>
        <w:pStyle w:val="BodyText"/>
        <w:rPr>
          <w:rStyle w:val="Characteritalic"/>
          <w:i w:val="0"/>
        </w:rPr>
      </w:pPr>
      <w:r>
        <w:t xml:space="preserve">Without </w:t>
      </w:r>
      <w:r w:rsidR="00846BE8" w:rsidRPr="00846BE8">
        <w:t xml:space="preserve">intersectional pay gap data </w:t>
      </w:r>
      <w:r w:rsidR="0045189A">
        <w:t xml:space="preserve">and analysis, </w:t>
      </w:r>
      <w:r w:rsidR="00846BE8" w:rsidRPr="00846BE8">
        <w:t xml:space="preserve">"the true state of gender equality in the economy is not being reflected and therefore is not being fully leveraged to drive targeted action. Key gaps include intersectional perspectives from Aboriginal and Torres Strait Islander women, women living with disabilities, culturally and linguistically diverse women and non-binary people" (PM&amp;C 2021). </w:t>
      </w:r>
      <w:r w:rsidR="00846BE8" w:rsidRPr="00846BE8">
        <w:rPr>
          <w:rStyle w:val="Characteritalic"/>
          <w:i w:val="0"/>
        </w:rPr>
        <w:t xml:space="preserve">Our Study aims to start </w:t>
      </w:r>
      <w:r w:rsidR="002B48E3" w:rsidRPr="006E7AFC">
        <w:rPr>
          <w:rStyle w:val="Characteritalic"/>
          <w:i w:val="0"/>
        </w:rPr>
        <w:t xml:space="preserve">a process of </w:t>
      </w:r>
      <w:r w:rsidR="00846BE8" w:rsidRPr="00846BE8">
        <w:rPr>
          <w:rStyle w:val="Characteritalic"/>
          <w:i w:val="0"/>
        </w:rPr>
        <w:t>filling th</w:t>
      </w:r>
      <w:r w:rsidR="002B48E3" w:rsidRPr="006E7AFC">
        <w:rPr>
          <w:rStyle w:val="Characteritalic"/>
          <w:i w:val="0"/>
        </w:rPr>
        <w:t>ese</w:t>
      </w:r>
      <w:r w:rsidR="00846BE8" w:rsidRPr="00846BE8">
        <w:rPr>
          <w:rStyle w:val="Characteritalic"/>
          <w:i w:val="0"/>
        </w:rPr>
        <w:t xml:space="preserve"> </w:t>
      </w:r>
      <w:r w:rsidR="002B48E3" w:rsidRPr="006E7AFC">
        <w:rPr>
          <w:rStyle w:val="Characteritalic"/>
          <w:i w:val="0"/>
        </w:rPr>
        <w:t xml:space="preserve">important data and insights </w:t>
      </w:r>
      <w:r w:rsidR="00846BE8" w:rsidRPr="00846BE8">
        <w:rPr>
          <w:rStyle w:val="Characteritalic"/>
          <w:i w:val="0"/>
        </w:rPr>
        <w:t>gap</w:t>
      </w:r>
      <w:r w:rsidR="002B48E3" w:rsidRPr="006E7AFC">
        <w:rPr>
          <w:rStyle w:val="Characteritalic"/>
          <w:i w:val="0"/>
        </w:rPr>
        <w:t>s</w:t>
      </w:r>
      <w:r w:rsidR="00FC34F4">
        <w:rPr>
          <w:rStyle w:val="Characteritalic"/>
        </w:rPr>
        <w:t xml:space="preserve">, </w:t>
      </w:r>
      <w:r w:rsidR="00FC34F4" w:rsidRPr="0054138D">
        <w:rPr>
          <w:rStyle w:val="Characteritalic"/>
          <w:i w:val="0"/>
        </w:rPr>
        <w:t xml:space="preserve">using available data that is well suited to detailed </w:t>
      </w:r>
      <w:r w:rsidR="005777FD" w:rsidRPr="0054138D">
        <w:rPr>
          <w:rStyle w:val="Characteritalic"/>
          <w:i w:val="0"/>
        </w:rPr>
        <w:t>intersectional analysis</w:t>
      </w:r>
      <w:r w:rsidR="00846BE8" w:rsidRPr="0054138D">
        <w:rPr>
          <w:rStyle w:val="Characteritalic"/>
          <w:i w:val="0"/>
        </w:rPr>
        <w:t>.</w:t>
      </w:r>
    </w:p>
    <w:p w14:paraId="4ED2C5EB" w14:textId="1975ECA3" w:rsidR="009B2E68" w:rsidRPr="0054138D" w:rsidRDefault="00846BE8" w:rsidP="0054138D">
      <w:pPr>
        <w:pStyle w:val="BodyText"/>
        <w:rPr>
          <w:rStyle w:val="Characteritalic"/>
          <w:i w:val="0"/>
        </w:rPr>
      </w:pPr>
      <w:r w:rsidRPr="0054138D">
        <w:rPr>
          <w:rStyle w:val="Characteritalic"/>
          <w:i w:val="0"/>
        </w:rPr>
        <w:t>There have been some positive moves</w:t>
      </w:r>
      <w:r w:rsidR="00D57944" w:rsidRPr="0054138D">
        <w:rPr>
          <w:rStyle w:val="Characteritalic"/>
          <w:i w:val="0"/>
        </w:rPr>
        <w:t xml:space="preserve"> in Australia, drawing upon existing data</w:t>
      </w:r>
      <w:r w:rsidR="000A2D8D" w:rsidRPr="0054138D">
        <w:rPr>
          <w:rStyle w:val="Characteritalic"/>
          <w:i w:val="0"/>
        </w:rPr>
        <w:t>, such as</w:t>
      </w:r>
      <w:r w:rsidRPr="0054138D">
        <w:rPr>
          <w:rStyle w:val="Characteritalic"/>
          <w:i w:val="0"/>
        </w:rPr>
        <w:t xml:space="preserve"> the Victorian Government and the Commission for Gender Equality in the Public Sector (CGEPS 2023) publishing the first baseline intersectional pay gaps for the Victorian public sector in 2023. They found the largest pay gaps were for First Nations female</w:t>
      </w:r>
      <w:r w:rsidR="00D57944" w:rsidRPr="0054138D">
        <w:rPr>
          <w:rStyle w:val="Characteritalic"/>
          <w:i w:val="0"/>
        </w:rPr>
        <w:t xml:space="preserve"> </w:t>
      </w:r>
      <w:r w:rsidR="00446A43" w:rsidRPr="0054138D">
        <w:rPr>
          <w:rStyle w:val="Characteritalic"/>
          <w:i w:val="0"/>
        </w:rPr>
        <w:t>employee</w:t>
      </w:r>
      <w:r w:rsidRPr="0054138D">
        <w:rPr>
          <w:rStyle w:val="Characteritalic"/>
          <w:i w:val="0"/>
        </w:rPr>
        <w:t>s</w:t>
      </w:r>
      <w:r w:rsidR="00446A43" w:rsidRPr="0054138D">
        <w:rPr>
          <w:rStyle w:val="Characteritalic"/>
          <w:i w:val="0"/>
        </w:rPr>
        <w:t xml:space="preserve"> in the public sector</w:t>
      </w:r>
      <w:r w:rsidRPr="0054138D">
        <w:rPr>
          <w:rStyle w:val="Characteritalic"/>
          <w:i w:val="0"/>
        </w:rPr>
        <w:t>, demonstrating the compounding effects of gender, racial</w:t>
      </w:r>
      <w:r w:rsidR="000A2D8D" w:rsidRPr="0054138D">
        <w:rPr>
          <w:rStyle w:val="Characteritalic"/>
          <w:i w:val="0"/>
        </w:rPr>
        <w:t>, ethnic and cultural</w:t>
      </w:r>
      <w:r w:rsidRPr="0054138D">
        <w:rPr>
          <w:rStyle w:val="Characteritalic"/>
          <w:i w:val="0"/>
        </w:rPr>
        <w:t xml:space="preserve"> marginalisation.</w:t>
      </w:r>
    </w:p>
    <w:p w14:paraId="1797C52C" w14:textId="002C1E84" w:rsidR="00CA559E" w:rsidRDefault="006029B4" w:rsidP="00E11505">
      <w:pPr>
        <w:pStyle w:val="Quotelarge"/>
        <w:spacing w:before="360"/>
      </w:pPr>
      <w:r w:rsidRPr="006029B4">
        <w:t>"Marginalisation of your identity can stack up against you. At my previous workplace, many of us were immigrants and we were all paid badly, and did not know, nor were encouraged, about unionisation. As an immigrant on a working visa, I'm conscious of how much space I take up and how much I press for the accommodations I need to survive comfortably.</w:t>
      </w:r>
      <w:r w:rsidR="002F6523">
        <w:t>"</w:t>
      </w:r>
    </w:p>
    <w:p w14:paraId="128FF00B" w14:textId="277F6BB1" w:rsidR="006029B4" w:rsidRPr="006029B4" w:rsidRDefault="00150CE7" w:rsidP="00E11505">
      <w:pPr>
        <w:pStyle w:val="Quote"/>
        <w:spacing w:after="360"/>
      </w:pPr>
      <w:r>
        <w:t>—</w:t>
      </w:r>
      <w:r w:rsidR="006029B4" w:rsidRPr="006029B4">
        <w:t>Male LGBTQIA+ focus group participant, Chef</w:t>
      </w:r>
    </w:p>
    <w:p w14:paraId="3AAF0F42" w14:textId="74501D5E" w:rsidR="00846BE8" w:rsidRPr="00846BE8" w:rsidRDefault="00846BE8" w:rsidP="00846BE8">
      <w:pPr>
        <w:pStyle w:val="BodyText"/>
      </w:pPr>
      <w:r w:rsidRPr="00846BE8">
        <w:t xml:space="preserve">In 2024, the Victorian Government also commissioned researchers to explore intersectional pay gap data in Victoria using Census income data (Austen and Preston 2024). This work was important in both exploring how </w:t>
      </w:r>
      <w:r w:rsidR="006F654B">
        <w:t>C</w:t>
      </w:r>
      <w:r w:rsidRPr="00846BE8">
        <w:t xml:space="preserve">ensus data could provide </w:t>
      </w:r>
      <w:r w:rsidR="000957CD">
        <w:t xml:space="preserve">rich </w:t>
      </w:r>
      <w:r w:rsidRPr="00846BE8">
        <w:t>intersectional insights</w:t>
      </w:r>
      <w:r w:rsidR="006F654B">
        <w:t xml:space="preserve">, </w:t>
      </w:r>
      <w:r w:rsidR="000957CD">
        <w:t xml:space="preserve">notwithstanding </w:t>
      </w:r>
      <w:r w:rsidR="006F654B">
        <w:t>some inherent</w:t>
      </w:r>
      <w:r w:rsidRPr="00846BE8">
        <w:t xml:space="preserve"> limit</w:t>
      </w:r>
      <w:r w:rsidR="006F654B">
        <w:t>ations</w:t>
      </w:r>
      <w:r w:rsidRPr="00846BE8">
        <w:t xml:space="preserve">. </w:t>
      </w:r>
      <w:r w:rsidR="009B2E68">
        <w:t>A</w:t>
      </w:r>
      <w:r w:rsidRPr="00846BE8">
        <w:t xml:space="preserve"> key contribution of this work was reporting on the importance of gender pay gaps over the life course and how economic inequality compounds, accumulates and sharpens at different ages and stages of life.</w:t>
      </w:r>
    </w:p>
    <w:p w14:paraId="68E91DEE" w14:textId="350EC8D2" w:rsidR="00846BE8" w:rsidRPr="00846BE8" w:rsidRDefault="00846BE8" w:rsidP="00846BE8">
      <w:pPr>
        <w:pStyle w:val="BodyText"/>
      </w:pPr>
      <w:r w:rsidRPr="00846BE8">
        <w:t>Other research shifting the focus to more intersectional insights includes CEDA's work on migrant pay gaps (CEDA 2024) and research in economic outcomes post-training or graduation (Zajac et al. 2023). We explore this research and offer our own intersectional insights on post-training VET outcomes for the top 100 courses in Australia in Paper 2</w:t>
      </w:r>
      <w:r w:rsidR="00850F95">
        <w:t xml:space="preserve"> of our study, which will be released in </w:t>
      </w:r>
      <w:r w:rsidR="00D20C77">
        <w:t>early September</w:t>
      </w:r>
      <w:r w:rsidRPr="00846BE8">
        <w:t>.</w:t>
      </w:r>
    </w:p>
    <w:p w14:paraId="522E3430" w14:textId="199E4095" w:rsidR="00846BE8" w:rsidRPr="00846BE8" w:rsidRDefault="00846BE8" w:rsidP="00846BE8">
      <w:pPr>
        <w:pStyle w:val="BodyText"/>
      </w:pPr>
      <w:r w:rsidRPr="00846BE8">
        <w:t xml:space="preserve">Internationally, Canada has </w:t>
      </w:r>
      <w:r w:rsidR="001510F9">
        <w:t xml:space="preserve">been a leader in </w:t>
      </w:r>
      <w:r w:rsidRPr="00846BE8">
        <w:t>intersectional pay gap reporting, demonstrating that</w:t>
      </w:r>
      <w:r w:rsidR="001510F9">
        <w:t>,</w:t>
      </w:r>
      <w:r w:rsidRPr="00846BE8">
        <w:t xml:space="preserve"> across different types of women, First Nations females and migrants arriving as adults have the worst pay gaps (Drolet and Amini 2023). Likewise, the New Zealand Work Research Institute found that the hourly earnings of Māori males, Pacific males and males of Asian descent were 19% less, 24% less and 14% less than European males respectively. The trend of ethnicity impacting hourly earnings continued for the analysis of the hourly earnings of Māori females, Pacific females and females of Asian descent compared to European females as there was respective hourly gender pay gaps of 12%, 15% and 9% (Cochrane and Pacheco 2022). Sadly, our intersectional pay gap data also shows that First Nations Australians, both female</w:t>
      </w:r>
      <w:r w:rsidR="003A1929">
        <w:t>s</w:t>
      </w:r>
      <w:r w:rsidRPr="00846BE8">
        <w:t xml:space="preserve"> and male</w:t>
      </w:r>
      <w:r w:rsidR="003A1929">
        <w:t>s</w:t>
      </w:r>
      <w:r w:rsidRPr="00846BE8">
        <w:t>, have the worst gender pay gaps.</w:t>
      </w:r>
    </w:p>
    <w:p w14:paraId="4FD57068" w14:textId="2E275B8E" w:rsidR="00842429" w:rsidRDefault="00846BE8" w:rsidP="00846BE8">
      <w:pPr>
        <w:pStyle w:val="BodyText"/>
      </w:pPr>
      <w:r w:rsidRPr="00846BE8">
        <w:lastRenderedPageBreak/>
        <w:t>Like the Canadian and New Zealand approaches, our intersectional gender pay gap analysis compare</w:t>
      </w:r>
      <w:r w:rsidR="00850F95">
        <w:t>s</w:t>
      </w:r>
      <w:r w:rsidRPr="00846BE8">
        <w:t xml:space="preserve"> gender pay gaps </w:t>
      </w:r>
      <w:r w:rsidRPr="0008444A">
        <w:rPr>
          <w:rStyle w:val="Characteritalic"/>
        </w:rPr>
        <w:t>within</w:t>
      </w:r>
      <w:r w:rsidRPr="00846BE8">
        <w:t xml:space="preserve"> demographic cohorts for and against national benchmarks such as total population and non-CALD males.</w:t>
      </w:r>
    </w:p>
    <w:p w14:paraId="0AEA740E" w14:textId="18D4A6A6" w:rsidR="005E3961" w:rsidRDefault="00846BE8" w:rsidP="00846BE8">
      <w:pPr>
        <w:pStyle w:val="BodyText"/>
      </w:pPr>
      <w:r w:rsidRPr="00846BE8">
        <w:t xml:space="preserve">There is still more work to be done on statistically defining </w:t>
      </w:r>
      <w:r w:rsidR="003A1929">
        <w:t xml:space="preserve">the </w:t>
      </w:r>
      <w:r w:rsidR="00262B05">
        <w:t xml:space="preserve">most useful comparison group for intersectional analysis (which </w:t>
      </w:r>
      <w:r w:rsidR="0025711F">
        <w:t xml:space="preserve">could be </w:t>
      </w:r>
      <w:r w:rsidR="00006427">
        <w:t>refer</w:t>
      </w:r>
      <w:r w:rsidR="0025711F">
        <w:t>red</w:t>
      </w:r>
      <w:r w:rsidR="00006427">
        <w:t xml:space="preserve"> to as </w:t>
      </w:r>
      <w:r w:rsidRPr="00846BE8">
        <w:t>the 'white Australian male'</w:t>
      </w:r>
      <w:r w:rsidR="00006427">
        <w:t>),</w:t>
      </w:r>
      <w:r w:rsidRPr="00846BE8">
        <w:t xml:space="preserve"> so </w:t>
      </w:r>
      <w:r w:rsidR="00006427">
        <w:t xml:space="preserve">that </w:t>
      </w:r>
      <w:r w:rsidRPr="00846BE8">
        <w:t>we can improve intersectional pay gap reporting</w:t>
      </w:r>
      <w:r w:rsidR="000B185D">
        <w:t>,</w:t>
      </w:r>
      <w:r w:rsidRPr="00846BE8">
        <w:t xml:space="preserve"> but </w:t>
      </w:r>
      <w:r w:rsidR="000B185D">
        <w:t xml:space="preserve">in our Study </w:t>
      </w:r>
      <w:r w:rsidRPr="00846BE8">
        <w:t xml:space="preserve">we replicate some of these early international approaches. </w:t>
      </w:r>
      <w:r w:rsidR="00246EAA">
        <w:t xml:space="preserve">Our analysis </w:t>
      </w:r>
      <w:r w:rsidRPr="00846BE8">
        <w:t>focus</w:t>
      </w:r>
      <w:r w:rsidR="00246EAA">
        <w:t>es</w:t>
      </w:r>
      <w:r w:rsidRPr="00846BE8">
        <w:t xml:space="preserve"> on CALD, First Nations and migrant gender pay gaps</w:t>
      </w:r>
      <w:r w:rsidR="00246EAA">
        <w:t>, as examples of early, pri</w:t>
      </w:r>
      <w:r w:rsidR="005E3961">
        <w:t>ority groups (which can be complemented by insights for people with disability and other groups in the future)</w:t>
      </w:r>
      <w:r w:rsidRPr="00846BE8">
        <w:t>.</w:t>
      </w:r>
    </w:p>
    <w:p w14:paraId="0E11502F" w14:textId="14B49FF1" w:rsidR="00730FAE" w:rsidRPr="00846BE8" w:rsidRDefault="00846BE8" w:rsidP="00846BE8">
      <w:pPr>
        <w:pStyle w:val="BodyText"/>
      </w:pPr>
      <w:r w:rsidRPr="00846BE8">
        <w:t xml:space="preserve">The </w:t>
      </w:r>
      <w:r w:rsidR="00993522">
        <w:t>S</w:t>
      </w:r>
      <w:r w:rsidRPr="00846BE8">
        <w:t xml:space="preserve">tudy did </w:t>
      </w:r>
      <w:r w:rsidR="00A36794">
        <w:t>consider</w:t>
      </w:r>
      <w:r w:rsidRPr="00846BE8">
        <w:t xml:space="preserve"> a nuanced approach to VISA status and how gender pay gaps might differ for migrants on family, skilled (temporary and permanent) and humanitarian visas. JSA suggests this </w:t>
      </w:r>
      <w:r w:rsidR="00FD2EE6">
        <w:t>sh</w:t>
      </w:r>
      <w:r w:rsidR="00A36794">
        <w:t xml:space="preserve">ould be explored, together with </w:t>
      </w:r>
      <w:r w:rsidRPr="00846BE8">
        <w:t xml:space="preserve">socio-economic </w:t>
      </w:r>
      <w:r w:rsidR="0076517D" w:rsidRPr="00846BE8">
        <w:t>disadvantage</w:t>
      </w:r>
      <w:r w:rsidRPr="00846BE8">
        <w:t>, disability and geograph</w:t>
      </w:r>
      <w:r w:rsidR="00C45726">
        <w:t>ic</w:t>
      </w:r>
      <w:r w:rsidRPr="00846BE8">
        <w:t xml:space="preserve"> </w:t>
      </w:r>
      <w:r w:rsidR="00C45726">
        <w:t xml:space="preserve">factors in future </w:t>
      </w:r>
      <w:r w:rsidRPr="00846BE8">
        <w:t>gender pay gaps analysis</w:t>
      </w:r>
      <w:r w:rsidR="00FD2EE6">
        <w:t xml:space="preserve">. </w:t>
      </w:r>
      <w:r w:rsidR="007A14C0">
        <w:t xml:space="preserve">Exploring pay gaps for a broader range of population groups </w:t>
      </w:r>
      <w:r w:rsidR="00FD2EE6">
        <w:t>would</w:t>
      </w:r>
      <w:r w:rsidRPr="00846BE8">
        <w:t xml:space="preserve"> position Australia as a leader in intersectional pay gap data reporting.</w:t>
      </w:r>
    </w:p>
    <w:p w14:paraId="5A028495" w14:textId="57589FBB" w:rsidR="00846BE8" w:rsidRPr="00846BE8" w:rsidRDefault="00C622BB" w:rsidP="00846BE8">
      <w:pPr>
        <w:pStyle w:val="Heading3"/>
      </w:pPr>
      <w:bookmarkStart w:id="54" w:name="_Toc205210188"/>
      <w:r>
        <w:t xml:space="preserve">First Nations </w:t>
      </w:r>
      <w:r w:rsidR="009510D3">
        <w:t>g</w:t>
      </w:r>
      <w:r w:rsidR="00846BE8" w:rsidRPr="00846BE8">
        <w:t>ender pay gap</w:t>
      </w:r>
      <w:r w:rsidR="009510D3">
        <w:t xml:space="preserve"> findings</w:t>
      </w:r>
      <w:bookmarkEnd w:id="54"/>
    </w:p>
    <w:p w14:paraId="2EADA2AF" w14:textId="5EE52F74" w:rsidR="002678B7" w:rsidRDefault="00846BE8" w:rsidP="00E52503">
      <w:pPr>
        <w:pStyle w:val="BodyText"/>
      </w:pPr>
      <w:r w:rsidRPr="00846BE8">
        <w:t xml:space="preserve">To provide intersectional pay gap insights and show how diverse groups of individuals fair economically, a consistent benchmark needs to be used. </w:t>
      </w:r>
      <w:r w:rsidR="002678B7">
        <w:t xml:space="preserve">This is to ensure that </w:t>
      </w:r>
      <w:r w:rsidR="0028682A">
        <w:t>gaps do not just focus on within cohort comparisons (for example, First Nations females and First Nations males)</w:t>
      </w:r>
      <w:r w:rsidR="00966974">
        <w:t xml:space="preserve"> and can highlight the important compounding factors in intersectional analysis.</w:t>
      </w:r>
    </w:p>
    <w:p w14:paraId="337C5EBF" w14:textId="7EB73E22" w:rsidR="00740ABA" w:rsidRDefault="00846BE8" w:rsidP="0096239A">
      <w:pPr>
        <w:pStyle w:val="BodyText"/>
      </w:pPr>
      <w:r w:rsidRPr="00846BE8">
        <w:t>In this Study, we use two consistent benchmarks</w:t>
      </w:r>
      <w:r w:rsidR="00E44CFA">
        <w:softHyphen/>
      </w:r>
      <w:r w:rsidR="00E44CFA">
        <w:softHyphen/>
        <w:t>—</w:t>
      </w:r>
      <w:r w:rsidRPr="00846BE8">
        <w:t xml:space="preserve">a 'whole of population' </w:t>
      </w:r>
      <w:r w:rsidR="00620455">
        <w:t xml:space="preserve">benchmark </w:t>
      </w:r>
      <w:r w:rsidRPr="00846BE8">
        <w:t xml:space="preserve">and a 'non-CALD male' benchmark. </w:t>
      </w:r>
      <w:r w:rsidR="00217AF4">
        <w:t xml:space="preserve">A major </w:t>
      </w:r>
      <w:r w:rsidRPr="00846BE8">
        <w:t xml:space="preserve">finding of </w:t>
      </w:r>
      <w:r w:rsidR="00217AF4">
        <w:t xml:space="preserve">our Study's </w:t>
      </w:r>
      <w:r w:rsidRPr="00846BE8">
        <w:t>intersectional pay gap day investigation is that</w:t>
      </w:r>
      <w:r w:rsidR="00217AF4">
        <w:t>,</w:t>
      </w:r>
      <w:r w:rsidRPr="00846BE8">
        <w:t xml:space="preserve"> regardless of which benchmark </w:t>
      </w:r>
      <w:r w:rsidR="002748A4">
        <w:t xml:space="preserve">or </w:t>
      </w:r>
      <w:r w:rsidR="004B7C1E">
        <w:t xml:space="preserve">time </w:t>
      </w:r>
      <w:r w:rsidR="00723932">
        <w:t>period</w:t>
      </w:r>
      <w:r w:rsidR="00A33CF1">
        <w:t xml:space="preserve"> is used (</w:t>
      </w:r>
      <w:r w:rsidRPr="00846BE8">
        <w:t xml:space="preserve">snapshot </w:t>
      </w:r>
      <w:r w:rsidR="00723932">
        <w:t>in time</w:t>
      </w:r>
      <w:r w:rsidRPr="00846BE8">
        <w:t xml:space="preserve"> </w:t>
      </w:r>
      <w:r w:rsidR="005A43F8">
        <w:t>or accumulate</w:t>
      </w:r>
      <w:r w:rsidR="002748A4">
        <w:t>d</w:t>
      </w:r>
      <w:r w:rsidR="005A43F8">
        <w:t xml:space="preserve"> 10</w:t>
      </w:r>
      <w:r w:rsidR="00CA70B5">
        <w:t>-</w:t>
      </w:r>
      <w:r w:rsidR="005A43F8">
        <w:t xml:space="preserve">year </w:t>
      </w:r>
      <w:r w:rsidR="00A33CF1">
        <w:t>figure)</w:t>
      </w:r>
      <w:r w:rsidRPr="00846BE8">
        <w:t xml:space="preserve">, the highest gender pay gaps in Australia are for First Nations females. </w:t>
      </w:r>
      <w:r w:rsidR="0096239A">
        <w:t>Our headline findings are:</w:t>
      </w:r>
    </w:p>
    <w:p w14:paraId="59177466" w14:textId="00F3A8DB" w:rsidR="00A33CF1" w:rsidRDefault="00846BE8" w:rsidP="00A33CF1">
      <w:pPr>
        <w:pStyle w:val="ListBullet"/>
      </w:pPr>
      <w:r w:rsidRPr="00846BE8">
        <w:t>The First Nations females gender pay gap is almost 10</w:t>
      </w:r>
      <w:r w:rsidR="00FB222D">
        <w:t xml:space="preserve"> percentage points</w:t>
      </w:r>
      <w:r w:rsidRPr="00846BE8">
        <w:t xml:space="preserve"> higher than the national 25.7% gender pay gap figure</w:t>
      </w:r>
      <w:r w:rsidR="00740ABA">
        <w:t>,</w:t>
      </w:r>
      <w:r w:rsidRPr="00846BE8">
        <w:t xml:space="preserve"> at </w:t>
      </w:r>
      <w:r w:rsidRPr="0096239A">
        <w:rPr>
          <w:rStyle w:val="Characterbold"/>
        </w:rPr>
        <w:t>35.3%.</w:t>
      </w:r>
    </w:p>
    <w:p w14:paraId="04DCE2C1" w14:textId="77CC6AB1" w:rsidR="00EF0AE7" w:rsidRDefault="00846BE8" w:rsidP="00A33CF1">
      <w:pPr>
        <w:pStyle w:val="ListBullet"/>
      </w:pPr>
      <w:r w:rsidRPr="00846BE8">
        <w:t>First Nations males also have the highest pay gap</w:t>
      </w:r>
      <w:r w:rsidR="00CF4F4A">
        <w:t xml:space="preserve"> </w:t>
      </w:r>
      <w:r w:rsidR="0096239A">
        <w:t>compared to all</w:t>
      </w:r>
      <w:r w:rsidR="00CF4F4A">
        <w:t xml:space="preserve"> other male</w:t>
      </w:r>
      <w:r w:rsidRPr="00846BE8">
        <w:t xml:space="preserve">s at </w:t>
      </w:r>
      <w:r w:rsidRPr="0096239A">
        <w:rPr>
          <w:rStyle w:val="Characterbold"/>
        </w:rPr>
        <w:t>19.3%.</w:t>
      </w:r>
    </w:p>
    <w:p w14:paraId="4FF4E5AA" w14:textId="77777777" w:rsidR="0024441A" w:rsidRPr="00A93A87" w:rsidRDefault="0024441A" w:rsidP="00755C0C">
      <w:pPr>
        <w:pStyle w:val="ListBullet"/>
        <w:rPr>
          <w:rStyle w:val="Characterbold"/>
          <w:b w:val="0"/>
        </w:rPr>
      </w:pPr>
      <w:r w:rsidRPr="00A93A87">
        <w:rPr>
          <w:rStyle w:val="Characterbold"/>
          <w:b w:val="0"/>
        </w:rPr>
        <w:t>When looking at accumulated 10-year gender pay gaps</w:t>
      </w:r>
    </w:p>
    <w:p w14:paraId="0E6DB848" w14:textId="55F6BADA" w:rsidR="00723932" w:rsidRPr="00304199" w:rsidRDefault="00723932" w:rsidP="00A93A87">
      <w:pPr>
        <w:pStyle w:val="ListBullet2"/>
        <w:rPr>
          <w:rStyle w:val="Characterbold"/>
          <w:b w:val="0"/>
        </w:rPr>
      </w:pPr>
      <w:r w:rsidRPr="00723932">
        <w:rPr>
          <w:rStyle w:val="Characterbold"/>
          <w:b w:val="0"/>
        </w:rPr>
        <w:t xml:space="preserve">The First Nations female </w:t>
      </w:r>
      <w:r w:rsidRPr="00595E59">
        <w:rPr>
          <w:rStyle w:val="Characterbold"/>
        </w:rPr>
        <w:t>10-year gender pay ga</w:t>
      </w:r>
      <w:r w:rsidR="005A4E8E" w:rsidRPr="00595E59">
        <w:rPr>
          <w:rStyle w:val="Characterbold"/>
        </w:rPr>
        <w:t>p</w:t>
      </w:r>
      <w:r w:rsidRPr="00595E59">
        <w:rPr>
          <w:rStyle w:val="Characterbold"/>
        </w:rPr>
        <w:t xml:space="preserve"> is 38.1%,</w:t>
      </w:r>
      <w:r w:rsidRPr="00723932">
        <w:rPr>
          <w:rStyle w:val="Characterbold"/>
          <w:b w:val="0"/>
        </w:rPr>
        <w:t xml:space="preserve"> compared to the </w:t>
      </w:r>
      <w:r w:rsidR="005F3636" w:rsidRPr="00755C0C">
        <w:rPr>
          <w:rStyle w:val="Characterbold"/>
          <w:b w:val="0"/>
        </w:rPr>
        <w:t>total workforce</w:t>
      </w:r>
      <w:r w:rsidRPr="00723932">
        <w:rPr>
          <w:rStyle w:val="Characterbold"/>
          <w:b w:val="0"/>
        </w:rPr>
        <w:t xml:space="preserve"> 10-year gender pay gap of 30.7%</w:t>
      </w:r>
      <w:r w:rsidR="00773B46">
        <w:rPr>
          <w:rStyle w:val="Characterbold"/>
        </w:rPr>
        <w:t>.</w:t>
      </w:r>
    </w:p>
    <w:p w14:paraId="0B1EBEFB" w14:textId="163B2753" w:rsidR="0024441A" w:rsidRDefault="0024441A" w:rsidP="00A93A87">
      <w:pPr>
        <w:pStyle w:val="ListBullet2"/>
        <w:rPr>
          <w:rStyle w:val="Characterbold"/>
          <w:b w:val="0"/>
        </w:rPr>
      </w:pPr>
      <w:r>
        <w:rPr>
          <w:rStyle w:val="Characterbold"/>
        </w:rPr>
        <w:t xml:space="preserve">The </w:t>
      </w:r>
      <w:r w:rsidR="00E8550D">
        <w:rPr>
          <w:rStyle w:val="Characterbold"/>
        </w:rPr>
        <w:t xml:space="preserve">First Nations male </w:t>
      </w:r>
      <w:r w:rsidR="00595E59">
        <w:rPr>
          <w:rStyle w:val="Characterbold"/>
        </w:rPr>
        <w:t xml:space="preserve">10-year </w:t>
      </w:r>
      <w:r w:rsidR="00E8550D">
        <w:rPr>
          <w:rStyle w:val="Characterbold"/>
        </w:rPr>
        <w:t xml:space="preserve">pay gap </w:t>
      </w:r>
      <w:r w:rsidR="00A93A87">
        <w:rPr>
          <w:rStyle w:val="Characterbold"/>
        </w:rPr>
        <w:t xml:space="preserve">is 16.7%, </w:t>
      </w:r>
      <w:r w:rsidR="00A93A87" w:rsidRPr="00595E59">
        <w:rPr>
          <w:rStyle w:val="Characterbold"/>
          <w:b w:val="0"/>
        </w:rPr>
        <w:t xml:space="preserve">lower than the </w:t>
      </w:r>
      <w:r w:rsidR="00A93A87" w:rsidRPr="00063212">
        <w:t>19.3% gap in the 2022-23 point-in-time measure.</w:t>
      </w:r>
    </w:p>
    <w:p w14:paraId="54A45DD4" w14:textId="1F765989" w:rsidR="0024441A" w:rsidRPr="00755C0C" w:rsidRDefault="00EF0573" w:rsidP="000E774F">
      <w:pPr>
        <w:pStyle w:val="ListBullet2"/>
      </w:pPr>
      <w:r>
        <w:t>W</w:t>
      </w:r>
      <w:r w:rsidRPr="00F87F7E">
        <w:t>hen</w:t>
      </w:r>
      <w:r w:rsidRPr="00846BE8">
        <w:t xml:space="preserve"> comparing 10-year gender pay gaps to a non-CALD male benchmark, pay gaps for First Nations females </w:t>
      </w:r>
      <w:r>
        <w:t xml:space="preserve">were again highest at </w:t>
      </w:r>
      <w:r w:rsidRPr="00595E59">
        <w:rPr>
          <w:rStyle w:val="Characterbold"/>
          <w:b w:val="0"/>
        </w:rPr>
        <w:t>40.5%.</w:t>
      </w:r>
    </w:p>
    <w:p w14:paraId="137C9695" w14:textId="2547C4A7" w:rsidR="00773B46" w:rsidRPr="00773B46" w:rsidRDefault="00D6777D" w:rsidP="00773B46">
      <w:pPr>
        <w:pStyle w:val="ListBullet"/>
      </w:pPr>
      <w:r>
        <w:t>First Nations females and males have t</w:t>
      </w:r>
      <w:r w:rsidR="00773B46" w:rsidRPr="00773B46">
        <w:t xml:space="preserve">he narrowest pay gap between </w:t>
      </w:r>
      <w:r>
        <w:t xml:space="preserve">them </w:t>
      </w:r>
      <w:r w:rsidR="00773B46" w:rsidRPr="00773B46">
        <w:t>at 19.8%</w:t>
      </w:r>
      <w:r>
        <w:t xml:space="preserve"> (compared to all males and females pay gap of</w:t>
      </w:r>
      <w:r w:rsidR="00D22564">
        <w:t xml:space="preserve"> 25.7%</w:t>
      </w:r>
      <w:r>
        <w:t>)</w:t>
      </w:r>
      <w:r w:rsidR="00D22564">
        <w:t>.</w:t>
      </w:r>
    </w:p>
    <w:p w14:paraId="36AF740B" w14:textId="271A3C15" w:rsidR="00595E59" w:rsidRPr="00595E59" w:rsidRDefault="00595E59" w:rsidP="00595E59">
      <w:pPr>
        <w:pStyle w:val="ListBullet"/>
        <w:rPr>
          <w:rStyle w:val="Characterbold"/>
          <w:b w:val="0"/>
        </w:rPr>
      </w:pPr>
      <w:r w:rsidRPr="00595E59">
        <w:rPr>
          <w:rStyle w:val="Characterbold"/>
          <w:b w:val="0"/>
        </w:rPr>
        <w:t>Over time, both First Nations female and male gender pay gaps have decreased.</w:t>
      </w:r>
    </w:p>
    <w:p w14:paraId="04038E1C" w14:textId="77777777" w:rsidR="00595E59" w:rsidRPr="00595E59" w:rsidRDefault="00595E59" w:rsidP="00595E59">
      <w:pPr>
        <w:pStyle w:val="ListBullet2"/>
        <w:rPr>
          <w:rStyle w:val="Characterbold"/>
        </w:rPr>
      </w:pPr>
      <w:r w:rsidRPr="00595E59">
        <w:t xml:space="preserve">The First Nations female gender pay gap decreased </w:t>
      </w:r>
      <w:r w:rsidRPr="00595E59">
        <w:rPr>
          <w:rStyle w:val="Characterbold"/>
          <w:b w:val="0"/>
        </w:rPr>
        <w:t>dramatically by almost 10% from</w:t>
      </w:r>
      <w:r w:rsidRPr="00595E59">
        <w:t xml:space="preserve"> </w:t>
      </w:r>
      <w:r w:rsidRPr="00595E59">
        <w:rPr>
          <w:rStyle w:val="Characterbold"/>
          <w:b w:val="0"/>
        </w:rPr>
        <w:t>44</w:t>
      </w:r>
      <w:r w:rsidRPr="00595E59">
        <w:t>.</w:t>
      </w:r>
      <w:r w:rsidRPr="00595E59">
        <w:rPr>
          <w:rStyle w:val="Characterbold"/>
          <w:b w:val="0"/>
        </w:rPr>
        <w:t>8</w:t>
      </w:r>
      <w:r w:rsidRPr="00595E59">
        <w:t xml:space="preserve">% in 2010-11 to </w:t>
      </w:r>
      <w:r w:rsidRPr="00595E59">
        <w:rPr>
          <w:rStyle w:val="Characterbold"/>
          <w:b w:val="0"/>
        </w:rPr>
        <w:t>35</w:t>
      </w:r>
      <w:r w:rsidRPr="00595E59">
        <w:t>.</w:t>
      </w:r>
      <w:r w:rsidRPr="00595E59">
        <w:rPr>
          <w:rStyle w:val="Characterbold"/>
          <w:b w:val="0"/>
        </w:rPr>
        <w:t>3</w:t>
      </w:r>
      <w:r w:rsidRPr="00595E59">
        <w:t>% in 2022-23.</w:t>
      </w:r>
    </w:p>
    <w:p w14:paraId="176F7FEC" w14:textId="1F7C3A2B" w:rsidR="00595E59" w:rsidRPr="00595E59" w:rsidRDefault="00595E59" w:rsidP="00595E59">
      <w:pPr>
        <w:pStyle w:val="ListBullet2"/>
        <w:rPr>
          <w:rStyle w:val="Characterbold"/>
          <w:b w:val="0"/>
        </w:rPr>
      </w:pPr>
      <w:r w:rsidRPr="00595E59">
        <w:rPr>
          <w:rStyle w:val="Characterbold"/>
          <w:b w:val="0"/>
        </w:rPr>
        <w:lastRenderedPageBreak/>
        <w:t>The First Nations male gender pay gap decreased from 25.8% in 2010-11 to 19.3% in 2022-23, like other male and total workforce pay gaps dropping over 5 percentage points from 25.8% in 2010/11.</w:t>
      </w:r>
    </w:p>
    <w:p w14:paraId="377556BF" w14:textId="156EB9F9" w:rsidR="00CF4F4A" w:rsidRDefault="00773B46" w:rsidP="0043179B">
      <w:pPr>
        <w:pStyle w:val="ListBullet"/>
      </w:pPr>
      <w:r>
        <w:t>All these findings</w:t>
      </w:r>
      <w:r w:rsidR="00846BE8" w:rsidRPr="00846BE8">
        <w:t xml:space="preserve"> point very clearly to the significant and compounding gendered and racial disadvantage, inequities and discrimination First Nations Australians face</w:t>
      </w:r>
      <w:r w:rsidR="008716EF">
        <w:t xml:space="preserve"> in the world of work, education and training in this country. </w:t>
      </w:r>
      <w:r w:rsidR="005A4E8E">
        <w:t xml:space="preserve">We </w:t>
      </w:r>
      <w:r w:rsidR="00D219B6">
        <w:t xml:space="preserve">need to urgently address </w:t>
      </w:r>
      <w:r w:rsidR="005A4E8E">
        <w:t>th</w:t>
      </w:r>
      <w:r w:rsidR="00A7052F">
        <w:t>ese unique</w:t>
      </w:r>
      <w:r w:rsidR="005A4E8E">
        <w:t xml:space="preserve"> disadvantage</w:t>
      </w:r>
      <w:r w:rsidR="00A7052F">
        <w:t>s</w:t>
      </w:r>
      <w:r w:rsidR="005A4E8E">
        <w:t>, inequit</w:t>
      </w:r>
      <w:r w:rsidR="00A7052F">
        <w:t xml:space="preserve">ies </w:t>
      </w:r>
      <w:r w:rsidR="005A4E8E">
        <w:t>and discrimination</w:t>
      </w:r>
      <w:r w:rsidR="00A7052F">
        <w:t xml:space="preserve"> with equally unique policy interventions and solutions.</w:t>
      </w:r>
    </w:p>
    <w:p w14:paraId="4D83F81E" w14:textId="1DEDC6AF" w:rsidR="009510D3" w:rsidRDefault="009510D3" w:rsidP="007F69E9">
      <w:pPr>
        <w:pStyle w:val="Heading3"/>
      </w:pPr>
      <w:bookmarkStart w:id="55" w:name="_Toc205210189"/>
      <w:r>
        <w:t xml:space="preserve">CALD and </w:t>
      </w:r>
      <w:r w:rsidR="00427E2F">
        <w:t>m</w:t>
      </w:r>
      <w:r>
        <w:t xml:space="preserve">igrant </w:t>
      </w:r>
      <w:r w:rsidR="007F69E9">
        <w:t>g</w:t>
      </w:r>
      <w:r>
        <w:t>ender pay gap findings</w:t>
      </w:r>
      <w:bookmarkEnd w:id="55"/>
    </w:p>
    <w:p w14:paraId="5133185F" w14:textId="62D4F369" w:rsidR="00975A97" w:rsidRDefault="00846BE8" w:rsidP="00E52503">
      <w:pPr>
        <w:pStyle w:val="BodyText"/>
      </w:pPr>
      <w:r w:rsidRPr="00846BE8">
        <w:t xml:space="preserve">The next </w:t>
      </w:r>
      <w:r w:rsidR="003049C8">
        <w:t>set of</w:t>
      </w:r>
      <w:r w:rsidR="000C3871">
        <w:t xml:space="preserve"> intersectional</w:t>
      </w:r>
      <w:r w:rsidR="003049C8">
        <w:t xml:space="preserve"> </w:t>
      </w:r>
      <w:r w:rsidRPr="00846BE8">
        <w:t>headline finding</w:t>
      </w:r>
      <w:r w:rsidR="00C622BB">
        <w:t>s</w:t>
      </w:r>
      <w:r w:rsidRPr="00846BE8">
        <w:t xml:space="preserve"> </w:t>
      </w:r>
      <w:r w:rsidR="00217F14">
        <w:t xml:space="preserve">are that </w:t>
      </w:r>
      <w:r w:rsidR="00412DDE" w:rsidRPr="00846BE8">
        <w:t xml:space="preserve">culturally and linguistically diverse </w:t>
      </w:r>
      <w:r w:rsidRPr="00846BE8">
        <w:t>and migrant female gender pay gaps are on par with the national gender pay gap</w:t>
      </w:r>
      <w:r w:rsidR="00E44CFA">
        <w:t>—</w:t>
      </w:r>
      <w:r w:rsidRPr="00846BE8">
        <w:t>all sit just above or below 25%.</w:t>
      </w:r>
      <w:r w:rsidR="0090418C">
        <w:t xml:space="preserve"> </w:t>
      </w:r>
      <w:r w:rsidR="00701283">
        <w:t xml:space="preserve">See Table </w:t>
      </w:r>
      <w:r w:rsidR="009B3CF3">
        <w:t>24</w:t>
      </w:r>
      <w:r w:rsidR="00701283">
        <w:t>.</w:t>
      </w:r>
    </w:p>
    <w:p w14:paraId="226A75BC" w14:textId="7618F9AD" w:rsidR="00846BE8" w:rsidRPr="00846BE8" w:rsidRDefault="00846BE8" w:rsidP="00262C8F">
      <w:pPr>
        <w:pStyle w:val="Caption"/>
        <w:spacing w:before="240"/>
      </w:pPr>
      <w:r w:rsidRPr="00846BE8">
        <w:t xml:space="preserve">Table </w:t>
      </w:r>
      <w:r w:rsidR="00E30EDC">
        <w:t>24</w:t>
      </w:r>
      <w:r w:rsidRPr="00846BE8">
        <w:t>: 2022</w:t>
      </w:r>
      <w:r w:rsidR="00DC0FB2">
        <w:t>-</w:t>
      </w:r>
      <w:r w:rsidRPr="00846BE8">
        <w:t xml:space="preserve">23 median </w:t>
      </w:r>
      <w:r w:rsidR="00485C3A">
        <w:t xml:space="preserve">annual </w:t>
      </w:r>
      <w:r w:rsidRPr="00846BE8">
        <w:t xml:space="preserve">pay gaps for </w:t>
      </w:r>
      <w:r w:rsidR="0090418C">
        <w:t xml:space="preserve">CALD and migrant </w:t>
      </w:r>
      <w:r w:rsidRPr="00846BE8">
        <w:t>females compared to male benchmarks</w:t>
      </w:r>
    </w:p>
    <w:tbl>
      <w:tblPr>
        <w:tblStyle w:val="CustomTablebasic"/>
        <w:tblW w:w="0" w:type="auto"/>
        <w:tblLook w:val="04A0" w:firstRow="1" w:lastRow="0" w:firstColumn="1" w:lastColumn="0" w:noHBand="0" w:noVBand="1"/>
      </w:tblPr>
      <w:tblGrid>
        <w:gridCol w:w="3009"/>
        <w:gridCol w:w="3009"/>
        <w:gridCol w:w="3009"/>
      </w:tblGrid>
      <w:tr w:rsidR="001F2123" w14:paraId="0A2B162A" w14:textId="77777777" w:rsidTr="00694F2F">
        <w:trPr>
          <w:cnfStyle w:val="100000000000" w:firstRow="1" w:lastRow="0" w:firstColumn="0" w:lastColumn="0" w:oddVBand="0" w:evenVBand="0" w:oddHBand="0" w:evenHBand="0" w:firstRowFirstColumn="0" w:firstRowLastColumn="0" w:lastRowFirstColumn="0" w:lastRowLastColumn="0"/>
        </w:trPr>
        <w:tc>
          <w:tcPr>
            <w:tcW w:w="3009" w:type="dxa"/>
          </w:tcPr>
          <w:p w14:paraId="693374ED" w14:textId="77777777" w:rsidR="00846BE8" w:rsidRPr="00846BE8" w:rsidRDefault="00846BE8" w:rsidP="00846BE8">
            <w:pPr>
              <w:pStyle w:val="TableHeading1"/>
            </w:pPr>
            <w:r w:rsidRPr="00846BE8">
              <w:t>Demographic cohort</w:t>
            </w:r>
          </w:p>
        </w:tc>
        <w:tc>
          <w:tcPr>
            <w:tcW w:w="3009" w:type="dxa"/>
          </w:tcPr>
          <w:p w14:paraId="76199ACF" w14:textId="4E6710E3" w:rsidR="00846BE8" w:rsidRPr="00846BE8" w:rsidRDefault="005701FE" w:rsidP="00846BE8">
            <w:pPr>
              <w:pStyle w:val="TableHeading1"/>
            </w:pPr>
            <w:r>
              <w:t>2022-23</w:t>
            </w:r>
            <w:r w:rsidR="006F3BF0">
              <w:t xml:space="preserve"> median annual g</w:t>
            </w:r>
            <w:r w:rsidR="00846BE8" w:rsidRPr="00846BE8">
              <w:t>ender pay gap to whole of population male (%)</w:t>
            </w:r>
          </w:p>
        </w:tc>
        <w:tc>
          <w:tcPr>
            <w:tcW w:w="3009" w:type="dxa"/>
          </w:tcPr>
          <w:p w14:paraId="4F54FAEC" w14:textId="5B8FB4E5" w:rsidR="00846BE8" w:rsidRPr="00846BE8" w:rsidRDefault="005701FE" w:rsidP="00846BE8">
            <w:pPr>
              <w:pStyle w:val="TableHeading1"/>
            </w:pPr>
            <w:r>
              <w:t>2022-23</w:t>
            </w:r>
            <w:r w:rsidR="006F3BF0" w:rsidRPr="006F3BF0">
              <w:t xml:space="preserve"> median annual gender</w:t>
            </w:r>
            <w:r w:rsidR="00846BE8" w:rsidRPr="00846BE8">
              <w:t xml:space="preserve"> pay gap to non-CALD males (%)</w:t>
            </w:r>
          </w:p>
        </w:tc>
      </w:tr>
      <w:tr w:rsidR="00BD4047" w14:paraId="41419FE9" w14:textId="77777777" w:rsidTr="00485C3A">
        <w:tc>
          <w:tcPr>
            <w:tcW w:w="3009" w:type="dxa"/>
          </w:tcPr>
          <w:p w14:paraId="3A41AE61" w14:textId="77777777" w:rsidR="00846BE8" w:rsidRPr="00846BE8" w:rsidRDefault="00846BE8" w:rsidP="00846BE8">
            <w:pPr>
              <w:pStyle w:val="TableBodyText"/>
            </w:pPr>
            <w:r w:rsidRPr="00846BE8">
              <w:t>CALD females</w:t>
            </w:r>
          </w:p>
        </w:tc>
        <w:tc>
          <w:tcPr>
            <w:tcW w:w="3009" w:type="dxa"/>
          </w:tcPr>
          <w:p w14:paraId="04CB818E" w14:textId="77777777" w:rsidR="00846BE8" w:rsidRPr="00846BE8" w:rsidRDefault="00846BE8" w:rsidP="00846BE8">
            <w:pPr>
              <w:pStyle w:val="TableBodyTextcentre"/>
            </w:pPr>
            <w:r w:rsidRPr="00846BE8">
              <w:t>25.2%</w:t>
            </w:r>
          </w:p>
        </w:tc>
        <w:tc>
          <w:tcPr>
            <w:tcW w:w="3009" w:type="dxa"/>
          </w:tcPr>
          <w:p w14:paraId="0E35CE8D" w14:textId="77777777" w:rsidR="00846BE8" w:rsidRPr="00846BE8" w:rsidRDefault="00846BE8" w:rsidP="00846BE8">
            <w:pPr>
              <w:pStyle w:val="TableBodyTextcentre"/>
            </w:pPr>
            <w:r w:rsidRPr="00846BE8">
              <w:t>23.8%</w:t>
            </w:r>
          </w:p>
        </w:tc>
      </w:tr>
      <w:tr w:rsidR="001F2123" w14:paraId="10058AB4" w14:textId="77777777" w:rsidTr="00694F2F">
        <w:trPr>
          <w:cnfStyle w:val="000000010000" w:firstRow="0" w:lastRow="0" w:firstColumn="0" w:lastColumn="0" w:oddVBand="0" w:evenVBand="0" w:oddHBand="0" w:evenHBand="1" w:firstRowFirstColumn="0" w:firstRowLastColumn="0" w:lastRowFirstColumn="0" w:lastRowLastColumn="0"/>
        </w:trPr>
        <w:tc>
          <w:tcPr>
            <w:tcW w:w="3009" w:type="dxa"/>
          </w:tcPr>
          <w:p w14:paraId="0DA07953" w14:textId="4289EAD1" w:rsidR="00846BE8" w:rsidRPr="00846BE8" w:rsidRDefault="00846BE8" w:rsidP="00846BE8">
            <w:pPr>
              <w:pStyle w:val="TableBodyText"/>
            </w:pPr>
            <w:r w:rsidRPr="00846BE8">
              <w:t xml:space="preserve">Migrant females who arrived as adults (18 years </w:t>
            </w:r>
            <w:r w:rsidR="00F2610F">
              <w:t xml:space="preserve">or </w:t>
            </w:r>
            <w:r w:rsidRPr="00846BE8">
              <w:t>old</w:t>
            </w:r>
            <w:r w:rsidR="00F2610F">
              <w:t>er</w:t>
            </w:r>
            <w:r w:rsidRPr="00846BE8">
              <w:t>)</w:t>
            </w:r>
          </w:p>
        </w:tc>
        <w:tc>
          <w:tcPr>
            <w:tcW w:w="3009" w:type="dxa"/>
          </w:tcPr>
          <w:p w14:paraId="605B2A29" w14:textId="77777777" w:rsidR="00846BE8" w:rsidRPr="00846BE8" w:rsidRDefault="00846BE8" w:rsidP="00846BE8">
            <w:pPr>
              <w:pStyle w:val="TableBodyTextcentre"/>
            </w:pPr>
            <w:r w:rsidRPr="00846BE8">
              <w:t>24.9%</w:t>
            </w:r>
          </w:p>
        </w:tc>
        <w:tc>
          <w:tcPr>
            <w:tcW w:w="3009" w:type="dxa"/>
          </w:tcPr>
          <w:p w14:paraId="246D4BE6" w14:textId="77777777" w:rsidR="00846BE8" w:rsidRPr="00846BE8" w:rsidRDefault="00846BE8" w:rsidP="00846BE8">
            <w:pPr>
              <w:pStyle w:val="TableBodyTextcentre"/>
            </w:pPr>
            <w:r w:rsidRPr="00846BE8">
              <w:t>23.4%</w:t>
            </w:r>
          </w:p>
        </w:tc>
      </w:tr>
      <w:tr w:rsidR="00BD4047" w14:paraId="3157E41D" w14:textId="77777777" w:rsidTr="00485C3A">
        <w:tc>
          <w:tcPr>
            <w:tcW w:w="3009" w:type="dxa"/>
          </w:tcPr>
          <w:p w14:paraId="3FA6CE31" w14:textId="77777777" w:rsidR="00846BE8" w:rsidRPr="00846BE8" w:rsidRDefault="00846BE8" w:rsidP="00846BE8">
            <w:pPr>
              <w:pStyle w:val="TableBodyText"/>
            </w:pPr>
            <w:r w:rsidRPr="00846BE8">
              <w:t>Migrant females who arrived as children (&lt;18 years old)</w:t>
            </w:r>
          </w:p>
        </w:tc>
        <w:tc>
          <w:tcPr>
            <w:tcW w:w="3009" w:type="dxa"/>
          </w:tcPr>
          <w:p w14:paraId="7D410D7B" w14:textId="77777777" w:rsidR="00846BE8" w:rsidRPr="00846BE8" w:rsidRDefault="00846BE8" w:rsidP="00846BE8">
            <w:pPr>
              <w:pStyle w:val="TableBodyTextcentre"/>
            </w:pPr>
            <w:r w:rsidRPr="00846BE8">
              <w:t>25.3%</w:t>
            </w:r>
          </w:p>
        </w:tc>
        <w:tc>
          <w:tcPr>
            <w:tcW w:w="3009" w:type="dxa"/>
          </w:tcPr>
          <w:p w14:paraId="43AF262A" w14:textId="77777777" w:rsidR="00846BE8" w:rsidRPr="00846BE8" w:rsidRDefault="00846BE8" w:rsidP="00846BE8">
            <w:pPr>
              <w:pStyle w:val="TableBodyTextcentre"/>
            </w:pPr>
            <w:r w:rsidRPr="00846BE8">
              <w:t>23.9%</w:t>
            </w:r>
          </w:p>
        </w:tc>
      </w:tr>
      <w:tr w:rsidR="001F2123" w14:paraId="65E8934F" w14:textId="77777777" w:rsidTr="00694F2F">
        <w:trPr>
          <w:cnfStyle w:val="000000010000" w:firstRow="0" w:lastRow="0" w:firstColumn="0" w:lastColumn="0" w:oddVBand="0" w:evenVBand="0" w:oddHBand="0" w:evenHBand="1" w:firstRowFirstColumn="0" w:firstRowLastColumn="0" w:lastRowFirstColumn="0" w:lastRowLastColumn="0"/>
        </w:trPr>
        <w:tc>
          <w:tcPr>
            <w:tcW w:w="3009" w:type="dxa"/>
          </w:tcPr>
          <w:p w14:paraId="13D6F19F" w14:textId="03BCA046" w:rsidR="00846BE8" w:rsidRPr="00846BE8" w:rsidRDefault="00846BE8" w:rsidP="00846BE8">
            <w:pPr>
              <w:pStyle w:val="TableBodyText"/>
              <w:rPr>
                <w:rStyle w:val="Characterbold"/>
              </w:rPr>
            </w:pPr>
            <w:r w:rsidRPr="00846BE8">
              <w:rPr>
                <w:rStyle w:val="Characterbold"/>
              </w:rPr>
              <w:t>A</w:t>
            </w:r>
            <w:r w:rsidR="006D3589">
              <w:rPr>
                <w:rStyle w:val="Characterbold"/>
              </w:rPr>
              <w:t>LL</w:t>
            </w:r>
            <w:r w:rsidRPr="00846BE8">
              <w:rPr>
                <w:rStyle w:val="Characterbold"/>
              </w:rPr>
              <w:t xml:space="preserve"> females</w:t>
            </w:r>
          </w:p>
        </w:tc>
        <w:tc>
          <w:tcPr>
            <w:tcW w:w="3009" w:type="dxa"/>
          </w:tcPr>
          <w:p w14:paraId="3800265F" w14:textId="77777777" w:rsidR="00846BE8" w:rsidRPr="00846BE8" w:rsidRDefault="00846BE8" w:rsidP="00846BE8">
            <w:pPr>
              <w:pStyle w:val="TableBodyTextcentre"/>
              <w:rPr>
                <w:rStyle w:val="Characterbold"/>
              </w:rPr>
            </w:pPr>
            <w:r w:rsidRPr="00846BE8">
              <w:rPr>
                <w:rStyle w:val="Characterbold"/>
              </w:rPr>
              <w:t>25.7%</w:t>
            </w:r>
          </w:p>
        </w:tc>
        <w:tc>
          <w:tcPr>
            <w:tcW w:w="3009" w:type="dxa"/>
          </w:tcPr>
          <w:p w14:paraId="78CCDA88" w14:textId="77777777" w:rsidR="00846BE8" w:rsidRPr="00846BE8" w:rsidRDefault="00846BE8" w:rsidP="00846BE8">
            <w:pPr>
              <w:pStyle w:val="TableBodyTextcentre"/>
              <w:rPr>
                <w:rStyle w:val="Characterbold"/>
              </w:rPr>
            </w:pPr>
            <w:r w:rsidRPr="00846BE8">
              <w:rPr>
                <w:rStyle w:val="Characterbold"/>
              </w:rPr>
              <w:t>24.3%</w:t>
            </w:r>
          </w:p>
        </w:tc>
      </w:tr>
    </w:tbl>
    <w:p w14:paraId="266819F0" w14:textId="77777777" w:rsidR="00846BE8" w:rsidRPr="00846BE8" w:rsidRDefault="00846BE8" w:rsidP="00846BE8">
      <w:pPr>
        <w:pStyle w:val="Source"/>
      </w:pPr>
      <w:r w:rsidRPr="00846BE8">
        <w:t>Source: Person Level Integrated Data Asset (PLIDA), ABS DataLab. Findings based on use of PLIDA data.</w:t>
      </w:r>
    </w:p>
    <w:p w14:paraId="5C7E02E1" w14:textId="37AEFBFE" w:rsidR="00412DDE" w:rsidRDefault="00412DDE" w:rsidP="00262C8F">
      <w:pPr>
        <w:pStyle w:val="BodyText"/>
        <w:spacing w:before="240"/>
      </w:pPr>
      <w:r w:rsidRPr="00846BE8">
        <w:t>As noted above</w:t>
      </w:r>
      <w:r>
        <w:t>,</w:t>
      </w:r>
      <w:r w:rsidRPr="00846BE8">
        <w:t xml:space="preserve"> JSA suggests further work on gender pay gaps by visa status and ancestry (and any </w:t>
      </w:r>
      <w:r>
        <w:t xml:space="preserve">data that could </w:t>
      </w:r>
      <w:r w:rsidRPr="00846BE8">
        <w:t xml:space="preserve">more </w:t>
      </w:r>
      <w:r>
        <w:t>specifically</w:t>
      </w:r>
      <w:r w:rsidRPr="00846BE8">
        <w:t xml:space="preserve"> represent race</w:t>
      </w:r>
      <w:r>
        <w:t>-related factors</w:t>
      </w:r>
      <w:r w:rsidRPr="00846BE8">
        <w:t xml:space="preserve">) is needed to </w:t>
      </w:r>
      <w:r>
        <w:t>reflect the range of workers across CALD and migrant cohorts. This would add further nuance to our findings and further test the impact of compounding and intersecting forms of disadvantage on pay gaps in Australia.</w:t>
      </w:r>
    </w:p>
    <w:p w14:paraId="61B326BA" w14:textId="2E4E0AB2" w:rsidR="00846BE8" w:rsidRPr="00846BE8" w:rsidRDefault="0090418C" w:rsidP="00846BE8">
      <w:pPr>
        <w:pStyle w:val="BodyText"/>
      </w:pPr>
      <w:r>
        <w:t>It is also useful to consider the intersectional gender pay gaps for</w:t>
      </w:r>
      <w:r w:rsidRPr="00846BE8">
        <w:t xml:space="preserve"> culturally and linguistically diverse </w:t>
      </w:r>
      <w:r w:rsidR="004C63EE">
        <w:t>and</w:t>
      </w:r>
      <w:r w:rsidRPr="00846BE8">
        <w:t xml:space="preserve"> migrant males</w:t>
      </w:r>
      <w:r w:rsidR="004C63EE">
        <w:t xml:space="preserve"> </w:t>
      </w:r>
      <w:r w:rsidR="00412DDE">
        <w:t>which a</w:t>
      </w:r>
      <w:r w:rsidR="004C63EE">
        <w:t xml:space="preserve">re all </w:t>
      </w:r>
      <w:r w:rsidRPr="00846BE8">
        <w:t>significantly lower</w:t>
      </w:r>
      <w:r w:rsidR="004C63EE">
        <w:t xml:space="preserve"> than total female </w:t>
      </w:r>
      <w:r w:rsidR="00472C77">
        <w:t>gender pay gap of 25.7% and the</w:t>
      </w:r>
      <w:r w:rsidR="004C63EE">
        <w:t xml:space="preserve"> First Nations </w:t>
      </w:r>
      <w:r w:rsidR="00472C77">
        <w:t>m</w:t>
      </w:r>
      <w:r w:rsidR="004C63EE">
        <w:t xml:space="preserve">ale </w:t>
      </w:r>
      <w:r w:rsidR="00472C77">
        <w:t xml:space="preserve">gender </w:t>
      </w:r>
      <w:r w:rsidR="004C63EE">
        <w:t>pay gap of 19.3%.</w:t>
      </w:r>
      <w:r w:rsidR="00472C77">
        <w:t xml:space="preserve"> CALD males and migrant males who arrived as children sit at around 4% whereas migrants who arrived </w:t>
      </w:r>
      <w:r w:rsidR="008B2E7A">
        <w:t xml:space="preserve">as an adult </w:t>
      </w:r>
      <w:r w:rsidR="00472C77">
        <w:t xml:space="preserve">effectively have no pay gap at 0.5%. </w:t>
      </w:r>
      <w:r w:rsidR="00701283">
        <w:t xml:space="preserve">This means </w:t>
      </w:r>
      <w:r w:rsidR="00701283" w:rsidRPr="00701283">
        <w:rPr>
          <w:rStyle w:val="Characterbolditalic"/>
          <w:b w:val="0"/>
          <w:i w:val="0"/>
        </w:rPr>
        <w:t xml:space="preserve">pay gaps are still very high between CALD and migrant males and females </w:t>
      </w:r>
      <w:r w:rsidR="00755C0C" w:rsidRPr="00755C0C">
        <w:rPr>
          <w:rStyle w:val="Characterbolditalic"/>
          <w:b w:val="0"/>
          <w:i w:val="0"/>
        </w:rPr>
        <w:t xml:space="preserve">and are </w:t>
      </w:r>
      <w:r w:rsidR="00B94B32" w:rsidRPr="00755C0C">
        <w:rPr>
          <w:rStyle w:val="Characterbolditalic"/>
          <w:b w:val="0"/>
          <w:i w:val="0"/>
        </w:rPr>
        <w:t xml:space="preserve">roughly </w:t>
      </w:r>
      <w:r w:rsidR="00755C0C" w:rsidRPr="00755C0C">
        <w:rPr>
          <w:rStyle w:val="Characterbolditalic"/>
          <w:b w:val="0"/>
          <w:i w:val="0"/>
        </w:rPr>
        <w:t>on par with all male and female pay gaps.</w:t>
      </w:r>
      <w:r w:rsidR="00755C0C">
        <w:rPr>
          <w:rStyle w:val="Characterbolditalic"/>
        </w:rPr>
        <w:t xml:space="preserve"> </w:t>
      </w:r>
      <w:r w:rsidR="00B94B32">
        <w:t>Moreover</w:t>
      </w:r>
      <w:r w:rsidR="00701283">
        <w:t>, t</w:t>
      </w:r>
      <w:r w:rsidR="00846BE8" w:rsidRPr="00846BE8">
        <w:t xml:space="preserve">his </w:t>
      </w:r>
      <w:r w:rsidR="00472C77">
        <w:t>almost non-existent</w:t>
      </w:r>
      <w:r w:rsidR="00846BE8" w:rsidRPr="00846BE8">
        <w:t xml:space="preserve"> pay gap for migrant males who arrived as adults is interesting, as recent research highlighted the significant pay gaps that migrant females who arrive as adults face (CEDA 2024). </w:t>
      </w:r>
      <w:r w:rsidR="00E86168">
        <w:t>The</w:t>
      </w:r>
      <w:r w:rsidR="00846BE8" w:rsidRPr="00846BE8">
        <w:t xml:space="preserve"> data from this Study suggests it may not be the same effect for migrant males who arrive as adults. Migration settings which encourage high skilled professional migration for both females and males could also be a factor.</w:t>
      </w:r>
    </w:p>
    <w:p w14:paraId="40BF3BF2" w14:textId="77777777" w:rsidR="00262C8F" w:rsidRDefault="00262C8F">
      <w:pPr>
        <w:spacing w:before="0" w:after="200" w:line="276" w:lineRule="auto"/>
        <w:rPr>
          <w:b/>
          <w:bCs/>
          <w:color w:val="012749"/>
          <w:sz w:val="18"/>
          <w:szCs w:val="18"/>
        </w:rPr>
      </w:pPr>
      <w:r>
        <w:br w:type="page"/>
      </w:r>
    </w:p>
    <w:p w14:paraId="30E187CA" w14:textId="2BC85DB2" w:rsidR="00846BE8" w:rsidRPr="00846BE8" w:rsidRDefault="00846BE8" w:rsidP="00F06795">
      <w:pPr>
        <w:pStyle w:val="Caption"/>
      </w:pPr>
      <w:r w:rsidRPr="00846BE8">
        <w:lastRenderedPageBreak/>
        <w:t xml:space="preserve">Table </w:t>
      </w:r>
      <w:r w:rsidR="006043E8">
        <w:t>25</w:t>
      </w:r>
      <w:r w:rsidRPr="00846BE8">
        <w:t>: 2022</w:t>
      </w:r>
      <w:r w:rsidR="00CA3E86">
        <w:t>-</w:t>
      </w:r>
      <w:r w:rsidRPr="00846BE8">
        <w:t xml:space="preserve">23 median </w:t>
      </w:r>
      <w:r w:rsidR="006F3BF0">
        <w:t>annual</w:t>
      </w:r>
      <w:r w:rsidRPr="00846BE8">
        <w:t xml:space="preserve"> pay gaps for </w:t>
      </w:r>
      <w:r w:rsidR="00F63B4E">
        <w:t>CALD and migrant</w:t>
      </w:r>
      <w:r w:rsidRPr="00846BE8">
        <w:t xml:space="preserve"> males compared to </w:t>
      </w:r>
      <w:r w:rsidR="00F63B4E">
        <w:t xml:space="preserve">two different </w:t>
      </w:r>
      <w:r w:rsidRPr="00846BE8">
        <w:t>male benchmarks</w:t>
      </w:r>
    </w:p>
    <w:tbl>
      <w:tblPr>
        <w:tblStyle w:val="CustomTablebasic"/>
        <w:tblW w:w="0" w:type="auto"/>
        <w:tblLook w:val="04A0" w:firstRow="1" w:lastRow="0" w:firstColumn="1" w:lastColumn="0" w:noHBand="0" w:noVBand="1"/>
      </w:tblPr>
      <w:tblGrid>
        <w:gridCol w:w="3009"/>
        <w:gridCol w:w="3009"/>
        <w:gridCol w:w="3009"/>
      </w:tblGrid>
      <w:tr w:rsidR="001F2123" w14:paraId="55377D84" w14:textId="77777777" w:rsidTr="00694F2F">
        <w:trPr>
          <w:cnfStyle w:val="100000000000" w:firstRow="1" w:lastRow="0" w:firstColumn="0" w:lastColumn="0" w:oddVBand="0" w:evenVBand="0" w:oddHBand="0" w:evenHBand="0" w:firstRowFirstColumn="0" w:firstRowLastColumn="0" w:lastRowFirstColumn="0" w:lastRowLastColumn="0"/>
        </w:trPr>
        <w:tc>
          <w:tcPr>
            <w:tcW w:w="3009" w:type="dxa"/>
          </w:tcPr>
          <w:p w14:paraId="57230F2C" w14:textId="77777777" w:rsidR="00846BE8" w:rsidRPr="00846BE8" w:rsidRDefault="00846BE8" w:rsidP="00846BE8">
            <w:pPr>
              <w:pStyle w:val="TableHeading1"/>
            </w:pPr>
            <w:r w:rsidRPr="00846BE8">
              <w:t>Demographic cohort</w:t>
            </w:r>
          </w:p>
        </w:tc>
        <w:tc>
          <w:tcPr>
            <w:tcW w:w="3009" w:type="dxa"/>
          </w:tcPr>
          <w:p w14:paraId="7709ED10" w14:textId="33BCECFA" w:rsidR="00846BE8" w:rsidRPr="00846BE8" w:rsidRDefault="00B26C68" w:rsidP="00846BE8">
            <w:pPr>
              <w:pStyle w:val="TableHeading1"/>
            </w:pPr>
            <w:r>
              <w:t>2022-23</w:t>
            </w:r>
            <w:r w:rsidR="006F3BF0" w:rsidRPr="006F3BF0">
              <w:t xml:space="preserve"> median annual</w:t>
            </w:r>
            <w:r w:rsidR="00846BE8" w:rsidRPr="00846BE8">
              <w:t xml:space="preserve"> pay gap to whole of population male (%)</w:t>
            </w:r>
          </w:p>
        </w:tc>
        <w:tc>
          <w:tcPr>
            <w:tcW w:w="3009" w:type="dxa"/>
          </w:tcPr>
          <w:p w14:paraId="52D87619" w14:textId="407BC945" w:rsidR="00846BE8" w:rsidRPr="00846BE8" w:rsidRDefault="00C938E5" w:rsidP="00846BE8">
            <w:pPr>
              <w:pStyle w:val="TableHeading1"/>
            </w:pPr>
            <w:r>
              <w:t>2022-23</w:t>
            </w:r>
            <w:r w:rsidR="006F3BF0" w:rsidRPr="006F3BF0">
              <w:t xml:space="preserve"> median annual</w:t>
            </w:r>
            <w:r w:rsidR="00846BE8" w:rsidRPr="00846BE8">
              <w:t xml:space="preserve"> pay gap to non-CALD male (%)</w:t>
            </w:r>
          </w:p>
        </w:tc>
      </w:tr>
      <w:tr w:rsidR="00DE5114" w14:paraId="1E3EAD0F" w14:textId="77777777" w:rsidTr="00694F2F">
        <w:tc>
          <w:tcPr>
            <w:tcW w:w="3009" w:type="dxa"/>
          </w:tcPr>
          <w:p w14:paraId="20995D42" w14:textId="77777777" w:rsidR="00846BE8" w:rsidRPr="00846BE8" w:rsidRDefault="00846BE8" w:rsidP="00846BE8">
            <w:pPr>
              <w:pStyle w:val="TableBodyText"/>
            </w:pPr>
            <w:r w:rsidRPr="00846BE8">
              <w:t>CALD males</w:t>
            </w:r>
          </w:p>
        </w:tc>
        <w:tc>
          <w:tcPr>
            <w:tcW w:w="3009" w:type="dxa"/>
          </w:tcPr>
          <w:p w14:paraId="369B72E3" w14:textId="77777777" w:rsidR="00846BE8" w:rsidRPr="00846BE8" w:rsidRDefault="00846BE8" w:rsidP="00846BE8">
            <w:pPr>
              <w:pStyle w:val="TableBodyTextcentre"/>
            </w:pPr>
            <w:r w:rsidRPr="00846BE8">
              <w:t>4.2%</w:t>
            </w:r>
          </w:p>
        </w:tc>
        <w:tc>
          <w:tcPr>
            <w:tcW w:w="3009" w:type="dxa"/>
          </w:tcPr>
          <w:p w14:paraId="04933401" w14:textId="77777777" w:rsidR="00846BE8" w:rsidRPr="00846BE8" w:rsidRDefault="00846BE8" w:rsidP="00846BE8">
            <w:pPr>
              <w:pStyle w:val="TableBodyTextcentre"/>
            </w:pPr>
            <w:r w:rsidRPr="00846BE8">
              <w:t>2.4%</w:t>
            </w:r>
          </w:p>
        </w:tc>
      </w:tr>
      <w:tr w:rsidR="001F2123" w14:paraId="11925993" w14:textId="77777777" w:rsidTr="00694F2F">
        <w:trPr>
          <w:cnfStyle w:val="000000010000" w:firstRow="0" w:lastRow="0" w:firstColumn="0" w:lastColumn="0" w:oddVBand="0" w:evenVBand="0" w:oddHBand="0" w:evenHBand="1" w:firstRowFirstColumn="0" w:firstRowLastColumn="0" w:lastRowFirstColumn="0" w:lastRowLastColumn="0"/>
        </w:trPr>
        <w:tc>
          <w:tcPr>
            <w:tcW w:w="3009" w:type="dxa"/>
          </w:tcPr>
          <w:p w14:paraId="6581CFBF" w14:textId="2CD3BEB3" w:rsidR="00846BE8" w:rsidRPr="00846BE8" w:rsidRDefault="00846BE8" w:rsidP="00846BE8">
            <w:pPr>
              <w:pStyle w:val="TableBodyText"/>
            </w:pPr>
            <w:r w:rsidRPr="00846BE8">
              <w:t xml:space="preserve">Migrant males who arrived as adults (18 years </w:t>
            </w:r>
            <w:r w:rsidR="00F2610F">
              <w:t xml:space="preserve">or </w:t>
            </w:r>
            <w:r w:rsidRPr="00846BE8">
              <w:t>old</w:t>
            </w:r>
            <w:r w:rsidR="00F2610F">
              <w:t>er</w:t>
            </w:r>
            <w:r w:rsidRPr="00846BE8">
              <w:t>)</w:t>
            </w:r>
          </w:p>
        </w:tc>
        <w:tc>
          <w:tcPr>
            <w:tcW w:w="3009" w:type="dxa"/>
          </w:tcPr>
          <w:p w14:paraId="400BAE2D" w14:textId="77777777" w:rsidR="00846BE8" w:rsidRPr="00846BE8" w:rsidRDefault="00846BE8" w:rsidP="00846BE8">
            <w:pPr>
              <w:pStyle w:val="TableBodyTextcentre"/>
            </w:pPr>
            <w:r w:rsidRPr="00846BE8">
              <w:t>0.5%</w:t>
            </w:r>
          </w:p>
        </w:tc>
        <w:tc>
          <w:tcPr>
            <w:tcW w:w="3009" w:type="dxa"/>
          </w:tcPr>
          <w:p w14:paraId="1B25BB62" w14:textId="77777777" w:rsidR="00846BE8" w:rsidRPr="00846BE8" w:rsidRDefault="00846BE8" w:rsidP="00846BE8">
            <w:pPr>
              <w:pStyle w:val="TableBodyTextcentre"/>
            </w:pPr>
            <w:r w:rsidRPr="00846BE8">
              <w:t>-1.4%</w:t>
            </w:r>
          </w:p>
        </w:tc>
      </w:tr>
      <w:tr w:rsidR="00DE5114" w14:paraId="1B237DEE" w14:textId="77777777" w:rsidTr="00694F2F">
        <w:tc>
          <w:tcPr>
            <w:tcW w:w="3009" w:type="dxa"/>
          </w:tcPr>
          <w:p w14:paraId="36830E01" w14:textId="77777777" w:rsidR="00846BE8" w:rsidRPr="00846BE8" w:rsidRDefault="00846BE8" w:rsidP="00846BE8">
            <w:pPr>
              <w:pStyle w:val="TableBodyText"/>
            </w:pPr>
            <w:r w:rsidRPr="00846BE8">
              <w:t>Migrant males who arrived as children (&lt;18 years old)</w:t>
            </w:r>
          </w:p>
        </w:tc>
        <w:tc>
          <w:tcPr>
            <w:tcW w:w="3009" w:type="dxa"/>
          </w:tcPr>
          <w:p w14:paraId="5CBD1FA4" w14:textId="77777777" w:rsidR="00846BE8" w:rsidRPr="00846BE8" w:rsidRDefault="00846BE8" w:rsidP="00846BE8">
            <w:pPr>
              <w:pStyle w:val="TableBodyTextcentre"/>
            </w:pPr>
            <w:r w:rsidRPr="00846BE8">
              <w:t>4.4%</w:t>
            </w:r>
          </w:p>
        </w:tc>
        <w:tc>
          <w:tcPr>
            <w:tcW w:w="3009" w:type="dxa"/>
          </w:tcPr>
          <w:p w14:paraId="5E73CA44" w14:textId="77777777" w:rsidR="00846BE8" w:rsidRPr="00846BE8" w:rsidRDefault="00846BE8" w:rsidP="00846BE8">
            <w:pPr>
              <w:pStyle w:val="TableBodyTextcentre"/>
            </w:pPr>
            <w:r w:rsidRPr="00846BE8">
              <w:t>2.6%</w:t>
            </w:r>
          </w:p>
        </w:tc>
      </w:tr>
    </w:tbl>
    <w:p w14:paraId="3BA2C42A" w14:textId="77777777" w:rsidR="00846BE8" w:rsidRPr="00846BE8" w:rsidRDefault="00846BE8" w:rsidP="00846BE8">
      <w:pPr>
        <w:pStyle w:val="Source"/>
      </w:pPr>
      <w:r w:rsidRPr="00846BE8">
        <w:t>Source: Person Level Integrated Data Asset (PLIDA), ABS DataLab. Findings based on use of PLIDA data.</w:t>
      </w:r>
    </w:p>
    <w:p w14:paraId="3ABFEF49" w14:textId="5ED5BE40" w:rsidR="005231B6" w:rsidRDefault="00F63B4E" w:rsidP="00262C8F">
      <w:pPr>
        <w:pStyle w:val="BodyText"/>
        <w:spacing w:before="240"/>
      </w:pPr>
      <w:r>
        <w:t>T</w:t>
      </w:r>
      <w:r w:rsidR="00D06C19">
        <w:t>hese lower gender pay gap</w:t>
      </w:r>
      <w:r w:rsidR="00FC28EB">
        <w:t>s for CALD and migrant males</w:t>
      </w:r>
      <w:r w:rsidR="003F1EF1">
        <w:t xml:space="preserve"> </w:t>
      </w:r>
      <w:r w:rsidR="00D06C19">
        <w:t>continue when you look at</w:t>
      </w:r>
      <w:r w:rsidRPr="00063212" w:rsidDel="00F63B4E">
        <w:t xml:space="preserve"> </w:t>
      </w:r>
      <w:r w:rsidRPr="00063212">
        <w:t>accumulated 10-year pay gap</w:t>
      </w:r>
      <w:r w:rsidR="00D06C19">
        <w:t>s</w:t>
      </w:r>
      <w:r w:rsidRPr="00063212">
        <w:t xml:space="preserve"> for </w:t>
      </w:r>
      <w:r w:rsidR="00FC28EB">
        <w:t>across these cohorts</w:t>
      </w:r>
      <w:r w:rsidR="000E774F">
        <w:t>. However, like</w:t>
      </w:r>
      <w:r w:rsidR="002A693A">
        <w:t xml:space="preserve"> for all </w:t>
      </w:r>
      <w:r w:rsidR="000E774F">
        <w:t>female</w:t>
      </w:r>
      <w:r w:rsidR="002A693A">
        <w:t xml:space="preserve"> cohorts</w:t>
      </w:r>
      <w:r w:rsidR="000E774F">
        <w:t>, their gender pay gap do increase.</w:t>
      </w:r>
    </w:p>
    <w:p w14:paraId="5C1D86F7" w14:textId="1F61D77E" w:rsidR="00F63B4E" w:rsidRPr="00F63B4E" w:rsidRDefault="00D06C19" w:rsidP="00F63B4E">
      <w:pPr>
        <w:pStyle w:val="BodyText"/>
      </w:pPr>
      <w:r>
        <w:t xml:space="preserve">The most notable finding is that CALD male pay gaps </w:t>
      </w:r>
      <w:r w:rsidR="005656E8">
        <w:t>are</w:t>
      </w:r>
      <w:r w:rsidR="00F63B4E" w:rsidRPr="00063212" w:rsidDel="00D06C19">
        <w:t xml:space="preserve"> </w:t>
      </w:r>
      <w:r w:rsidR="00F63B4E" w:rsidRPr="00063212">
        <w:t xml:space="preserve">twice their point-in-time gap (8.5%, compared with 4.2%). This </w:t>
      </w:r>
      <w:r w:rsidR="002A693A">
        <w:t>begins to provide</w:t>
      </w:r>
      <w:r w:rsidR="00F63B4E" w:rsidRPr="00063212">
        <w:t xml:space="preserve"> insight into the extent of differences in accumulated earnings of males in these groups</w:t>
      </w:r>
      <w:r w:rsidR="00C7719D" w:rsidRPr="00063212">
        <w:t>;</w:t>
      </w:r>
      <w:r w:rsidR="00F63B4E" w:rsidRPr="00063212">
        <w:t xml:space="preserve"> to gauge how racial, ethnic and culture factors can compound over time</w:t>
      </w:r>
      <w:r w:rsidR="00F63B4E">
        <w:t>.</w:t>
      </w:r>
    </w:p>
    <w:p w14:paraId="73CFA3C5" w14:textId="73E20724" w:rsidR="00F63B4E" w:rsidRPr="00846BE8" w:rsidRDefault="00F63B4E" w:rsidP="00BF23AE">
      <w:pPr>
        <w:pStyle w:val="Caption"/>
        <w:spacing w:before="240"/>
      </w:pPr>
      <w:r w:rsidRPr="00846BE8">
        <w:t xml:space="preserve">Table </w:t>
      </w:r>
      <w:r w:rsidR="006043E8">
        <w:t>26</w:t>
      </w:r>
      <w:r w:rsidRPr="00846BE8">
        <w:t>: 10-year cumulative median income pay gaps for male demographic cohorts compared to male benchmarks</w:t>
      </w:r>
    </w:p>
    <w:tbl>
      <w:tblPr>
        <w:tblStyle w:val="CustomTablebasic"/>
        <w:tblW w:w="0" w:type="auto"/>
        <w:tblLook w:val="04A0" w:firstRow="1" w:lastRow="0" w:firstColumn="1" w:lastColumn="0" w:noHBand="0" w:noVBand="1"/>
      </w:tblPr>
      <w:tblGrid>
        <w:gridCol w:w="3273"/>
        <w:gridCol w:w="2731"/>
        <w:gridCol w:w="3023"/>
      </w:tblGrid>
      <w:tr w:rsidR="001F2123" w14:paraId="646604D7" w14:textId="77777777" w:rsidTr="00733C36">
        <w:trPr>
          <w:cnfStyle w:val="100000000000" w:firstRow="1" w:lastRow="0" w:firstColumn="0" w:lastColumn="0" w:oddVBand="0" w:evenVBand="0" w:oddHBand="0" w:evenHBand="0" w:firstRowFirstColumn="0" w:firstRowLastColumn="0" w:lastRowFirstColumn="0" w:lastRowLastColumn="0"/>
        </w:trPr>
        <w:tc>
          <w:tcPr>
            <w:tcW w:w="0" w:type="auto"/>
          </w:tcPr>
          <w:p w14:paraId="7FCAA7EF" w14:textId="77777777" w:rsidR="00F63B4E" w:rsidRPr="00F63B4E" w:rsidRDefault="00F63B4E" w:rsidP="00F63B4E">
            <w:pPr>
              <w:pStyle w:val="TableHeading1"/>
            </w:pPr>
            <w:r w:rsidRPr="00846BE8">
              <w:t>Demographic cohort</w:t>
            </w:r>
          </w:p>
        </w:tc>
        <w:tc>
          <w:tcPr>
            <w:tcW w:w="0" w:type="auto"/>
          </w:tcPr>
          <w:p w14:paraId="1C998745" w14:textId="77777777" w:rsidR="00F63B4E" w:rsidRPr="00F63B4E" w:rsidRDefault="00F63B4E" w:rsidP="00F63B4E">
            <w:pPr>
              <w:pStyle w:val="TableHeading1"/>
            </w:pPr>
            <w:r w:rsidRPr="00846BE8">
              <w:t>10-year cumulative pay gap to ALL males (%)</w:t>
            </w:r>
          </w:p>
        </w:tc>
        <w:tc>
          <w:tcPr>
            <w:tcW w:w="0" w:type="auto"/>
          </w:tcPr>
          <w:p w14:paraId="48E716E4" w14:textId="77777777" w:rsidR="00F63B4E" w:rsidRPr="00F63B4E" w:rsidRDefault="00F63B4E" w:rsidP="00F63B4E">
            <w:pPr>
              <w:pStyle w:val="TableHeading1"/>
            </w:pPr>
            <w:r w:rsidRPr="00846BE8">
              <w:t>10-year cumulative pay gap to non-CALD males (%)</w:t>
            </w:r>
          </w:p>
        </w:tc>
      </w:tr>
      <w:tr w:rsidR="00F63B4E" w14:paraId="15C7AF02" w14:textId="77777777" w:rsidTr="00733C36">
        <w:tc>
          <w:tcPr>
            <w:tcW w:w="0" w:type="auto"/>
          </w:tcPr>
          <w:p w14:paraId="38D4880B" w14:textId="77777777" w:rsidR="00F63B4E" w:rsidRPr="00F63B4E" w:rsidRDefault="00F63B4E" w:rsidP="00F63B4E">
            <w:pPr>
              <w:pStyle w:val="TableBodyText"/>
            </w:pPr>
            <w:r w:rsidRPr="00846BE8">
              <w:t>CALD males</w:t>
            </w:r>
          </w:p>
        </w:tc>
        <w:tc>
          <w:tcPr>
            <w:tcW w:w="0" w:type="auto"/>
          </w:tcPr>
          <w:p w14:paraId="4C73E2F7" w14:textId="77777777" w:rsidR="00F63B4E" w:rsidRPr="00F63B4E" w:rsidRDefault="00F63B4E" w:rsidP="00F63B4E">
            <w:pPr>
              <w:pStyle w:val="TableBodyTextcentre"/>
            </w:pPr>
            <w:r w:rsidRPr="00846BE8">
              <w:t>8.5%</w:t>
            </w:r>
          </w:p>
        </w:tc>
        <w:tc>
          <w:tcPr>
            <w:tcW w:w="0" w:type="auto"/>
          </w:tcPr>
          <w:p w14:paraId="14D6F6D3" w14:textId="77777777" w:rsidR="00F63B4E" w:rsidRPr="00F63B4E" w:rsidRDefault="00F63B4E" w:rsidP="00F63B4E">
            <w:pPr>
              <w:pStyle w:val="TableBodyTextcentre"/>
            </w:pPr>
            <w:r w:rsidRPr="00846BE8">
              <w:t>12.0%</w:t>
            </w:r>
          </w:p>
        </w:tc>
      </w:tr>
      <w:tr w:rsidR="001F2123" w14:paraId="096BC22F" w14:textId="77777777" w:rsidTr="00733C36">
        <w:trPr>
          <w:cnfStyle w:val="000000010000" w:firstRow="0" w:lastRow="0" w:firstColumn="0" w:lastColumn="0" w:oddVBand="0" w:evenVBand="0" w:oddHBand="0" w:evenHBand="1" w:firstRowFirstColumn="0" w:firstRowLastColumn="0" w:lastRowFirstColumn="0" w:lastRowLastColumn="0"/>
        </w:trPr>
        <w:tc>
          <w:tcPr>
            <w:tcW w:w="0" w:type="auto"/>
          </w:tcPr>
          <w:p w14:paraId="2891959A" w14:textId="77777777" w:rsidR="00F63B4E" w:rsidRPr="00F63B4E" w:rsidRDefault="00F63B4E" w:rsidP="00F63B4E">
            <w:pPr>
              <w:pStyle w:val="TableBodyText"/>
            </w:pPr>
            <w:r w:rsidRPr="00846BE8">
              <w:t xml:space="preserve">Male migrants who arrived as adults (18 years </w:t>
            </w:r>
            <w:r w:rsidRPr="00F63B4E">
              <w:t>or older)</w:t>
            </w:r>
          </w:p>
        </w:tc>
        <w:tc>
          <w:tcPr>
            <w:tcW w:w="0" w:type="auto"/>
          </w:tcPr>
          <w:p w14:paraId="7424FF6C" w14:textId="77777777" w:rsidR="00F63B4E" w:rsidRPr="00F63B4E" w:rsidRDefault="00F63B4E" w:rsidP="00F63B4E">
            <w:pPr>
              <w:pStyle w:val="TableBodyTextcentre"/>
            </w:pPr>
            <w:r w:rsidRPr="00846BE8">
              <w:t>2.5%</w:t>
            </w:r>
          </w:p>
        </w:tc>
        <w:tc>
          <w:tcPr>
            <w:tcW w:w="0" w:type="auto"/>
          </w:tcPr>
          <w:p w14:paraId="4A67C134" w14:textId="77777777" w:rsidR="00F63B4E" w:rsidRPr="00F63B4E" w:rsidRDefault="00F63B4E" w:rsidP="00F63B4E">
            <w:pPr>
              <w:pStyle w:val="TableBodyTextcentre"/>
            </w:pPr>
            <w:r w:rsidRPr="00846BE8">
              <w:t>6.3%</w:t>
            </w:r>
          </w:p>
        </w:tc>
      </w:tr>
      <w:tr w:rsidR="00F63B4E" w14:paraId="70E4C194" w14:textId="77777777" w:rsidTr="00733C36">
        <w:tc>
          <w:tcPr>
            <w:tcW w:w="0" w:type="auto"/>
          </w:tcPr>
          <w:p w14:paraId="060533D5" w14:textId="77777777" w:rsidR="00F63B4E" w:rsidRPr="00F63B4E" w:rsidRDefault="00F63B4E" w:rsidP="00F63B4E">
            <w:pPr>
              <w:pStyle w:val="TableBodyText"/>
            </w:pPr>
            <w:r w:rsidRPr="00846BE8">
              <w:t>Male migrants who arrived as children (&lt;18 years old)</w:t>
            </w:r>
          </w:p>
        </w:tc>
        <w:tc>
          <w:tcPr>
            <w:tcW w:w="0" w:type="auto"/>
          </w:tcPr>
          <w:p w14:paraId="10A2330C" w14:textId="77777777" w:rsidR="00F63B4E" w:rsidRPr="00F63B4E" w:rsidRDefault="00F63B4E" w:rsidP="00F63B4E">
            <w:pPr>
              <w:pStyle w:val="TableBodyTextcentre"/>
            </w:pPr>
            <w:r w:rsidRPr="00846BE8">
              <w:t>-1.3%</w:t>
            </w:r>
          </w:p>
        </w:tc>
        <w:tc>
          <w:tcPr>
            <w:tcW w:w="0" w:type="auto"/>
          </w:tcPr>
          <w:p w14:paraId="398CFD78" w14:textId="77777777" w:rsidR="00F63B4E" w:rsidRPr="00F63B4E" w:rsidRDefault="00F63B4E" w:rsidP="00F63B4E">
            <w:pPr>
              <w:pStyle w:val="TableBodyTextcentre"/>
            </w:pPr>
            <w:r w:rsidRPr="00846BE8">
              <w:t>2.6%</w:t>
            </w:r>
          </w:p>
        </w:tc>
      </w:tr>
    </w:tbl>
    <w:p w14:paraId="12E33491" w14:textId="77777777" w:rsidR="00F63B4E" w:rsidRPr="00846BE8" w:rsidRDefault="00F63B4E" w:rsidP="00F63B4E">
      <w:pPr>
        <w:pStyle w:val="Source"/>
      </w:pPr>
      <w:r w:rsidRPr="00846BE8">
        <w:t>Source: Person Level Integrated Data Asset (PLIDA), ABS DataLab. Findings based on use of PLIDA data.</w:t>
      </w:r>
    </w:p>
    <w:p w14:paraId="2241DD53" w14:textId="66523AB1" w:rsidR="00A7052F" w:rsidRDefault="00BF085B" w:rsidP="007946FA">
      <w:pPr>
        <w:pStyle w:val="Heading3"/>
      </w:pPr>
      <w:bookmarkStart w:id="56" w:name="_Toc205210190"/>
      <w:r>
        <w:t>An i</w:t>
      </w:r>
      <w:r w:rsidR="00A7052F">
        <w:t xml:space="preserve">ntersectional </w:t>
      </w:r>
      <w:r>
        <w:t xml:space="preserve">comparative snapshot of </w:t>
      </w:r>
      <w:r w:rsidR="00A201BD">
        <w:t xml:space="preserve">Australia's gender </w:t>
      </w:r>
      <w:r w:rsidR="00A7052F">
        <w:t>pay gaps</w:t>
      </w:r>
      <w:bookmarkEnd w:id="56"/>
    </w:p>
    <w:p w14:paraId="7F63C4A8" w14:textId="6A4B3EE1" w:rsidR="00A201BD" w:rsidRDefault="00846BE8" w:rsidP="001A018E">
      <w:pPr>
        <w:pStyle w:val="BodyText"/>
      </w:pPr>
      <w:r w:rsidRPr="00846BE8">
        <w:t xml:space="preserve">Our intersectional pay gap data also allows </w:t>
      </w:r>
      <w:r w:rsidR="00605B35">
        <w:t xml:space="preserve">for </w:t>
      </w:r>
      <w:r w:rsidRPr="00846BE8">
        <w:t xml:space="preserve">comparison of </w:t>
      </w:r>
      <w:r w:rsidR="004808C7">
        <w:t>pay gaps</w:t>
      </w:r>
      <w:r w:rsidRPr="00846BE8">
        <w:t xml:space="preserve"> </w:t>
      </w:r>
      <w:r w:rsidR="00696CF0">
        <w:t xml:space="preserve">within cohorts, </w:t>
      </w:r>
      <w:r w:rsidR="00A7052F">
        <w:t>over time</w:t>
      </w:r>
      <w:r w:rsidR="005D4DF4">
        <w:t xml:space="preserve"> and a</w:t>
      </w:r>
      <w:r w:rsidR="00CF4E3D">
        <w:t>s they accumulate over 10-years</w:t>
      </w:r>
      <w:r w:rsidR="00A7052F">
        <w:t xml:space="preserve"> as per the above total workforce and occupational gender pay gap</w:t>
      </w:r>
      <w:r w:rsidR="006F5265">
        <w:t xml:space="preserve"> findings.</w:t>
      </w:r>
    </w:p>
    <w:p w14:paraId="110F53CA" w14:textId="1375899B" w:rsidR="00A201BD" w:rsidRDefault="005E6DF5" w:rsidP="001A018E">
      <w:pPr>
        <w:pStyle w:val="BodyText"/>
      </w:pPr>
      <w:r>
        <w:t>When looking at intersectional</w:t>
      </w:r>
      <w:r w:rsidR="00A201BD">
        <w:t xml:space="preserve"> pay gaps over time, t</w:t>
      </w:r>
      <w:r w:rsidR="0098266E" w:rsidRPr="0098266E">
        <w:t xml:space="preserve">he </w:t>
      </w:r>
      <w:r w:rsidR="0098266E">
        <w:t>broad finding is encouraging. O</w:t>
      </w:r>
      <w:r w:rsidR="001A018E" w:rsidRPr="00846BE8">
        <w:t xml:space="preserve">ver the 12 years </w:t>
      </w:r>
      <w:r w:rsidR="001A018E">
        <w:t xml:space="preserve">the Study has pay gaps for, </w:t>
      </w:r>
      <w:r w:rsidR="001A018E" w:rsidRPr="00846BE8">
        <w:t>there has been a significant improvement in pay gaps for First Nations</w:t>
      </w:r>
      <w:r w:rsidR="00A201BD">
        <w:t xml:space="preserve">, </w:t>
      </w:r>
      <w:r w:rsidR="001A018E" w:rsidRPr="00846BE8">
        <w:t>CALD, and migrant cohorts (both female and male)</w:t>
      </w:r>
      <w:r w:rsidR="001A018E">
        <w:t>—</w:t>
      </w:r>
      <w:r w:rsidR="001A018E" w:rsidRPr="00846BE8">
        <w:t xml:space="preserve">demonstrating </w:t>
      </w:r>
      <w:r w:rsidR="001A018E">
        <w:t xml:space="preserve">progress, while noting </w:t>
      </w:r>
      <w:r w:rsidR="001A018E" w:rsidRPr="00846BE8">
        <w:t>that there is still a long way to go to reach gender economic equality for all Australians</w:t>
      </w:r>
      <w:r w:rsidR="001A018E">
        <w:t>, especially those</w:t>
      </w:r>
      <w:r w:rsidR="001A018E" w:rsidRPr="00846BE8">
        <w:t xml:space="preserve"> </w:t>
      </w:r>
      <w:r w:rsidR="001A018E">
        <w:t xml:space="preserve">facing and experiencing </w:t>
      </w:r>
      <w:r w:rsidR="001A018E" w:rsidRPr="00846BE8">
        <w:t xml:space="preserve">compounding and intersecting disadvantage. </w:t>
      </w:r>
      <w:r w:rsidRPr="00846BE8">
        <w:t xml:space="preserve">The largest decrease </w:t>
      </w:r>
      <w:r>
        <w:t xml:space="preserve">was for </w:t>
      </w:r>
      <w:r w:rsidRPr="00846BE8">
        <w:t xml:space="preserve">migrant males and females who arrived as children (6.3 </w:t>
      </w:r>
      <w:r>
        <w:t xml:space="preserve">percentage point </w:t>
      </w:r>
      <w:r w:rsidRPr="00846BE8">
        <w:t>decrease).</w:t>
      </w:r>
      <w:r>
        <w:t xml:space="preserve"> </w:t>
      </w:r>
      <w:r w:rsidRPr="00846BE8">
        <w:t>However, males still outearn females in all groups, including across total population all males and females.</w:t>
      </w:r>
    </w:p>
    <w:p w14:paraId="4194EEB6" w14:textId="77777777" w:rsidR="00BF23AE" w:rsidRDefault="00BF23AE">
      <w:pPr>
        <w:spacing w:before="0" w:after="200" w:line="276" w:lineRule="auto"/>
        <w:rPr>
          <w:b/>
          <w:bCs/>
          <w:color w:val="012749"/>
          <w:sz w:val="18"/>
          <w:szCs w:val="18"/>
        </w:rPr>
      </w:pPr>
      <w:r>
        <w:br w:type="page"/>
      </w:r>
    </w:p>
    <w:p w14:paraId="2F0427FC" w14:textId="756512F3" w:rsidR="00846BE8" w:rsidRPr="00846BE8" w:rsidRDefault="00846BE8" w:rsidP="00F06795">
      <w:pPr>
        <w:pStyle w:val="Caption"/>
      </w:pPr>
      <w:r w:rsidRPr="00846BE8">
        <w:lastRenderedPageBreak/>
        <w:t xml:space="preserve">Table </w:t>
      </w:r>
      <w:r w:rsidR="006043E8">
        <w:t>27</w:t>
      </w:r>
      <w:r w:rsidRPr="00846BE8">
        <w:t xml:space="preserve">: Median pay gaps </w:t>
      </w:r>
      <w:r w:rsidR="0097457F">
        <w:t xml:space="preserve">across </w:t>
      </w:r>
      <w:r w:rsidR="00F71950">
        <w:t>demographic</w:t>
      </w:r>
      <w:r w:rsidRPr="00846BE8">
        <w:t xml:space="preserve"> cohorts over time</w:t>
      </w:r>
    </w:p>
    <w:tbl>
      <w:tblPr>
        <w:tblStyle w:val="CustomTablebasic"/>
        <w:tblW w:w="0" w:type="auto"/>
        <w:tblLook w:val="04E0" w:firstRow="1" w:lastRow="1" w:firstColumn="1" w:lastColumn="0" w:noHBand="0" w:noVBand="1"/>
      </w:tblPr>
      <w:tblGrid>
        <w:gridCol w:w="4536"/>
        <w:gridCol w:w="2410"/>
        <w:gridCol w:w="2081"/>
      </w:tblGrid>
      <w:tr w:rsidR="001F2123" w14:paraId="6FCB5917" w14:textId="77777777" w:rsidTr="00897667">
        <w:trPr>
          <w:cnfStyle w:val="100000000000" w:firstRow="1" w:lastRow="0" w:firstColumn="0" w:lastColumn="0" w:oddVBand="0" w:evenVBand="0" w:oddHBand="0" w:evenHBand="0" w:firstRowFirstColumn="0" w:firstRowLastColumn="0" w:lastRowFirstColumn="0" w:lastRowLastColumn="0"/>
        </w:trPr>
        <w:tc>
          <w:tcPr>
            <w:tcW w:w="4536" w:type="dxa"/>
          </w:tcPr>
          <w:p w14:paraId="4D7ECCA8" w14:textId="77777777" w:rsidR="00846BE8" w:rsidRPr="00846BE8" w:rsidRDefault="00846BE8" w:rsidP="00846BE8">
            <w:pPr>
              <w:pStyle w:val="TableHeading1"/>
            </w:pPr>
            <w:r w:rsidRPr="00846BE8">
              <w:t>Demographic cohort</w:t>
            </w:r>
          </w:p>
        </w:tc>
        <w:tc>
          <w:tcPr>
            <w:tcW w:w="2410" w:type="dxa"/>
          </w:tcPr>
          <w:p w14:paraId="147E2845" w14:textId="52E2A825" w:rsidR="00846BE8" w:rsidRPr="00846BE8" w:rsidRDefault="00F67714" w:rsidP="00846BE8">
            <w:pPr>
              <w:pStyle w:val="TableHeading1"/>
            </w:pPr>
            <w:r>
              <w:t>2010</w:t>
            </w:r>
            <w:r w:rsidR="003F5956">
              <w:t>-11 median g</w:t>
            </w:r>
            <w:r w:rsidR="00846BE8" w:rsidRPr="00846BE8">
              <w:t>ender pay gap (%)</w:t>
            </w:r>
          </w:p>
        </w:tc>
        <w:tc>
          <w:tcPr>
            <w:tcW w:w="2081" w:type="dxa"/>
          </w:tcPr>
          <w:p w14:paraId="46DB8D5F" w14:textId="3D019909" w:rsidR="00846BE8" w:rsidRPr="00846BE8" w:rsidRDefault="003F5956" w:rsidP="00846BE8">
            <w:pPr>
              <w:pStyle w:val="TableHeading1"/>
            </w:pPr>
            <w:r>
              <w:t>2022-23 median g</w:t>
            </w:r>
            <w:r w:rsidR="00846BE8" w:rsidRPr="00846BE8">
              <w:t>ender pay gap (%)</w:t>
            </w:r>
          </w:p>
        </w:tc>
      </w:tr>
      <w:tr w:rsidR="00846BE8" w14:paraId="182AAB26" w14:textId="77777777" w:rsidTr="00897667">
        <w:tc>
          <w:tcPr>
            <w:tcW w:w="4536" w:type="dxa"/>
          </w:tcPr>
          <w:p w14:paraId="6725B08D" w14:textId="77777777" w:rsidR="00846BE8" w:rsidRPr="00846BE8" w:rsidRDefault="00846BE8" w:rsidP="00846BE8">
            <w:pPr>
              <w:pStyle w:val="TableBodyText"/>
            </w:pPr>
            <w:r w:rsidRPr="00846BE8">
              <w:t>CALD males and females</w:t>
            </w:r>
          </w:p>
        </w:tc>
        <w:tc>
          <w:tcPr>
            <w:tcW w:w="2410" w:type="dxa"/>
          </w:tcPr>
          <w:p w14:paraId="2BF31253" w14:textId="77777777" w:rsidR="00846BE8" w:rsidRPr="00846BE8" w:rsidRDefault="00846BE8" w:rsidP="00846BE8">
            <w:pPr>
              <w:pStyle w:val="TableBodyTextcentre"/>
            </w:pPr>
            <w:r w:rsidRPr="00846BE8">
              <w:t>24.4%</w:t>
            </w:r>
          </w:p>
        </w:tc>
        <w:tc>
          <w:tcPr>
            <w:tcW w:w="2081" w:type="dxa"/>
          </w:tcPr>
          <w:p w14:paraId="2712D2B8" w14:textId="77777777" w:rsidR="00846BE8" w:rsidRPr="00846BE8" w:rsidRDefault="00846BE8" w:rsidP="00846BE8">
            <w:pPr>
              <w:pStyle w:val="TableBodyTextcentre"/>
            </w:pPr>
            <w:r w:rsidRPr="00846BE8">
              <w:t>21.9%</w:t>
            </w:r>
          </w:p>
        </w:tc>
      </w:tr>
      <w:tr w:rsidR="001F2123" w14:paraId="23524DBF" w14:textId="77777777" w:rsidTr="00897667">
        <w:trPr>
          <w:cnfStyle w:val="000000010000" w:firstRow="0" w:lastRow="0" w:firstColumn="0" w:lastColumn="0" w:oddVBand="0" w:evenVBand="0" w:oddHBand="0" w:evenHBand="1" w:firstRowFirstColumn="0" w:firstRowLastColumn="0" w:lastRowFirstColumn="0" w:lastRowLastColumn="0"/>
        </w:trPr>
        <w:tc>
          <w:tcPr>
            <w:tcW w:w="4536" w:type="dxa"/>
          </w:tcPr>
          <w:p w14:paraId="37F47D2A" w14:textId="77777777" w:rsidR="00846BE8" w:rsidRPr="00846BE8" w:rsidRDefault="00846BE8" w:rsidP="00846BE8">
            <w:pPr>
              <w:pStyle w:val="TableBodyText"/>
            </w:pPr>
            <w:r w:rsidRPr="00846BE8">
              <w:t>First Nations males and females</w:t>
            </w:r>
          </w:p>
        </w:tc>
        <w:tc>
          <w:tcPr>
            <w:tcW w:w="2410" w:type="dxa"/>
          </w:tcPr>
          <w:p w14:paraId="39727C1D" w14:textId="77777777" w:rsidR="00846BE8" w:rsidRPr="00846BE8" w:rsidRDefault="00846BE8" w:rsidP="00846BE8">
            <w:pPr>
              <w:pStyle w:val="TableBodyTextcentre"/>
            </w:pPr>
            <w:r w:rsidRPr="00846BE8">
              <w:t>25.6%</w:t>
            </w:r>
          </w:p>
        </w:tc>
        <w:tc>
          <w:tcPr>
            <w:tcW w:w="2081" w:type="dxa"/>
          </w:tcPr>
          <w:p w14:paraId="781045CA" w14:textId="77777777" w:rsidR="00846BE8" w:rsidRPr="00846BE8" w:rsidRDefault="00846BE8" w:rsidP="00846BE8">
            <w:pPr>
              <w:pStyle w:val="TableBodyTextcentre"/>
            </w:pPr>
            <w:r w:rsidRPr="00846BE8">
              <w:t>19.8%</w:t>
            </w:r>
          </w:p>
        </w:tc>
      </w:tr>
      <w:tr w:rsidR="00846BE8" w14:paraId="3A4C63D2" w14:textId="77777777" w:rsidTr="00897667">
        <w:tc>
          <w:tcPr>
            <w:tcW w:w="4536" w:type="dxa"/>
          </w:tcPr>
          <w:p w14:paraId="277D5980" w14:textId="043D3D77" w:rsidR="00846BE8" w:rsidRPr="00846BE8" w:rsidRDefault="00846BE8" w:rsidP="00846BE8">
            <w:pPr>
              <w:pStyle w:val="TableBodyText"/>
            </w:pPr>
            <w:r w:rsidRPr="00846BE8">
              <w:t xml:space="preserve">Migrant males and females who arrived as adults (18 years </w:t>
            </w:r>
            <w:r w:rsidR="00F2610F">
              <w:t xml:space="preserve">or </w:t>
            </w:r>
            <w:r w:rsidRPr="00846BE8">
              <w:t>old</w:t>
            </w:r>
            <w:r w:rsidR="00F2610F">
              <w:t>er</w:t>
            </w:r>
            <w:r w:rsidRPr="00846BE8">
              <w:t>)</w:t>
            </w:r>
          </w:p>
        </w:tc>
        <w:tc>
          <w:tcPr>
            <w:tcW w:w="2410" w:type="dxa"/>
          </w:tcPr>
          <w:p w14:paraId="0EDF576C" w14:textId="77777777" w:rsidR="00846BE8" w:rsidRPr="00846BE8" w:rsidRDefault="00846BE8" w:rsidP="00846BE8">
            <w:pPr>
              <w:pStyle w:val="TableBodyTextcentre"/>
            </w:pPr>
            <w:r w:rsidRPr="00846BE8">
              <w:t>28.3%</w:t>
            </w:r>
          </w:p>
        </w:tc>
        <w:tc>
          <w:tcPr>
            <w:tcW w:w="2081" w:type="dxa"/>
          </w:tcPr>
          <w:p w14:paraId="29298E7F" w14:textId="77777777" w:rsidR="00846BE8" w:rsidRPr="00846BE8" w:rsidRDefault="00846BE8" w:rsidP="00846BE8">
            <w:pPr>
              <w:pStyle w:val="TableBodyTextcentre"/>
            </w:pPr>
            <w:r w:rsidRPr="00846BE8">
              <w:t>24.5%</w:t>
            </w:r>
          </w:p>
        </w:tc>
      </w:tr>
      <w:tr w:rsidR="001F2123" w14:paraId="72458989" w14:textId="77777777" w:rsidTr="00897667">
        <w:trPr>
          <w:cnfStyle w:val="000000010000" w:firstRow="0" w:lastRow="0" w:firstColumn="0" w:lastColumn="0" w:oddVBand="0" w:evenVBand="0" w:oddHBand="0" w:evenHBand="1" w:firstRowFirstColumn="0" w:firstRowLastColumn="0" w:lastRowFirstColumn="0" w:lastRowLastColumn="0"/>
        </w:trPr>
        <w:tc>
          <w:tcPr>
            <w:tcW w:w="4536" w:type="dxa"/>
          </w:tcPr>
          <w:p w14:paraId="1F9E4648" w14:textId="77777777" w:rsidR="00846BE8" w:rsidRPr="00846BE8" w:rsidRDefault="00846BE8" w:rsidP="00846BE8">
            <w:pPr>
              <w:pStyle w:val="TableBodyText"/>
            </w:pPr>
            <w:r w:rsidRPr="00846BE8">
              <w:t>Migrant males and females who arrived as children (&lt;18 years old)</w:t>
            </w:r>
          </w:p>
        </w:tc>
        <w:tc>
          <w:tcPr>
            <w:tcW w:w="2410" w:type="dxa"/>
          </w:tcPr>
          <w:p w14:paraId="15FB0D94" w14:textId="77777777" w:rsidR="00846BE8" w:rsidRPr="00846BE8" w:rsidRDefault="00846BE8" w:rsidP="00846BE8">
            <w:pPr>
              <w:pStyle w:val="TableBodyTextcentre"/>
            </w:pPr>
            <w:r w:rsidRPr="00846BE8">
              <w:t>28.2%</w:t>
            </w:r>
          </w:p>
        </w:tc>
        <w:tc>
          <w:tcPr>
            <w:tcW w:w="2081" w:type="dxa"/>
          </w:tcPr>
          <w:p w14:paraId="5B449CF0" w14:textId="77777777" w:rsidR="00846BE8" w:rsidRPr="00846BE8" w:rsidRDefault="00846BE8" w:rsidP="00846BE8">
            <w:pPr>
              <w:pStyle w:val="TableBodyTextcentre"/>
            </w:pPr>
            <w:r w:rsidRPr="00846BE8">
              <w:t>21.9%</w:t>
            </w:r>
          </w:p>
        </w:tc>
      </w:tr>
      <w:tr w:rsidR="00846BE8" w14:paraId="6DF2FACB" w14:textId="77777777" w:rsidTr="00897667">
        <w:tc>
          <w:tcPr>
            <w:tcW w:w="4536" w:type="dxa"/>
          </w:tcPr>
          <w:p w14:paraId="70BA519D" w14:textId="77777777" w:rsidR="00846BE8" w:rsidRPr="00846BE8" w:rsidRDefault="00846BE8" w:rsidP="00846BE8">
            <w:pPr>
              <w:pStyle w:val="TableBodyText"/>
              <w:rPr>
                <w:rStyle w:val="Characterbold"/>
              </w:rPr>
            </w:pPr>
            <w:r w:rsidRPr="00846BE8">
              <w:rPr>
                <w:rStyle w:val="Characterbold"/>
              </w:rPr>
              <w:t>Total workforce</w:t>
            </w:r>
          </w:p>
        </w:tc>
        <w:tc>
          <w:tcPr>
            <w:tcW w:w="2410" w:type="dxa"/>
          </w:tcPr>
          <w:p w14:paraId="36D9F630" w14:textId="77777777" w:rsidR="00846BE8" w:rsidRPr="00846BE8" w:rsidRDefault="00846BE8" w:rsidP="00846BE8">
            <w:pPr>
              <w:pStyle w:val="TableBodyTextcentre"/>
              <w:rPr>
                <w:rStyle w:val="Characterbold"/>
              </w:rPr>
            </w:pPr>
            <w:r w:rsidRPr="00846BE8">
              <w:rPr>
                <w:rStyle w:val="Characterbold"/>
              </w:rPr>
              <w:t>30.9%</w:t>
            </w:r>
          </w:p>
        </w:tc>
        <w:tc>
          <w:tcPr>
            <w:tcW w:w="2081" w:type="dxa"/>
          </w:tcPr>
          <w:p w14:paraId="62C6568B" w14:textId="77777777" w:rsidR="00846BE8" w:rsidRPr="00846BE8" w:rsidRDefault="00846BE8" w:rsidP="00846BE8">
            <w:pPr>
              <w:pStyle w:val="TableBodyTextcentre"/>
              <w:rPr>
                <w:rStyle w:val="Characterbold"/>
              </w:rPr>
            </w:pPr>
            <w:r w:rsidRPr="00846BE8">
              <w:rPr>
                <w:rStyle w:val="Characterbold"/>
              </w:rPr>
              <w:t>25.7%</w:t>
            </w:r>
          </w:p>
        </w:tc>
      </w:tr>
    </w:tbl>
    <w:p w14:paraId="1D8C37F5" w14:textId="77777777" w:rsidR="00846BE8" w:rsidRPr="00846BE8" w:rsidRDefault="00846BE8" w:rsidP="00846BE8">
      <w:pPr>
        <w:pStyle w:val="Source"/>
      </w:pPr>
      <w:r w:rsidRPr="00846BE8">
        <w:t>Source: Person Level Integrated Data Asset (PLIDA), ABS DataLab. Findings based on use of PLIDA data.</w:t>
      </w:r>
    </w:p>
    <w:p w14:paraId="57823CCB" w14:textId="12B42BB8" w:rsidR="0009521A" w:rsidRDefault="00846BE8" w:rsidP="00BF23AE">
      <w:pPr>
        <w:pStyle w:val="BodyText"/>
        <w:spacing w:before="240"/>
      </w:pPr>
      <w:r w:rsidRPr="00846BE8">
        <w:t xml:space="preserve">If we look at intersectional pay gaps as they accumulate over 10 years, the pay gaps </w:t>
      </w:r>
      <w:r w:rsidR="005E4DE5">
        <w:t xml:space="preserve">are </w:t>
      </w:r>
      <w:r w:rsidRPr="00846BE8">
        <w:t>wide</w:t>
      </w:r>
      <w:r w:rsidR="005E4DE5">
        <w:t xml:space="preserve">r than </w:t>
      </w:r>
      <w:r w:rsidR="007A3250">
        <w:t xml:space="preserve">they are </w:t>
      </w:r>
      <w:r w:rsidR="0017777B">
        <w:t xml:space="preserve">in the </w:t>
      </w:r>
      <w:r w:rsidR="007A3250">
        <w:t>single point-in-time</w:t>
      </w:r>
      <w:r w:rsidR="0017777B">
        <w:t xml:space="preserve"> measures</w:t>
      </w:r>
      <w:r w:rsidRPr="00846BE8">
        <w:t xml:space="preserve">. </w:t>
      </w:r>
      <w:r w:rsidR="003C3EFB">
        <w:t xml:space="preserve">These accumulated </w:t>
      </w:r>
      <w:r w:rsidR="002223A5">
        <w:t>10-year</w:t>
      </w:r>
      <w:r w:rsidR="003C3EFB">
        <w:t xml:space="preserve"> </w:t>
      </w:r>
      <w:r w:rsidRPr="00846BE8">
        <w:t xml:space="preserve">pay gaps </w:t>
      </w:r>
      <w:r w:rsidR="00E950DE">
        <w:t xml:space="preserve">are </w:t>
      </w:r>
      <w:r w:rsidRPr="00846BE8">
        <w:t>wide</w:t>
      </w:r>
      <w:r w:rsidR="00E950DE">
        <w:t>r</w:t>
      </w:r>
      <w:r w:rsidRPr="00846BE8">
        <w:t xml:space="preserve"> for all </w:t>
      </w:r>
      <w:r w:rsidR="0009521A">
        <w:t xml:space="preserve">groups of </w:t>
      </w:r>
      <w:r w:rsidRPr="00846BE8">
        <w:t xml:space="preserve">females but </w:t>
      </w:r>
      <w:r w:rsidR="00E950DE">
        <w:t xml:space="preserve">are </w:t>
      </w:r>
      <w:r w:rsidRPr="00846BE8">
        <w:t xml:space="preserve">again </w:t>
      </w:r>
      <w:r w:rsidR="00E950DE">
        <w:t xml:space="preserve">widest for </w:t>
      </w:r>
      <w:r w:rsidRPr="00846BE8">
        <w:t>First Nations females.</w:t>
      </w:r>
    </w:p>
    <w:p w14:paraId="3160E265" w14:textId="02B0D0C7" w:rsidR="00F87F7E" w:rsidRDefault="00846BE8" w:rsidP="00F87F7E">
      <w:pPr>
        <w:pStyle w:val="BodyText"/>
      </w:pPr>
      <w:r w:rsidRPr="00755C0C">
        <w:rPr>
          <w:rStyle w:val="Characterbold"/>
          <w:b w:val="0"/>
        </w:rPr>
        <w:t xml:space="preserve">The First Nations female 10-year </w:t>
      </w:r>
      <w:r w:rsidR="00817716">
        <w:rPr>
          <w:rStyle w:val="Characterbold"/>
        </w:rPr>
        <w:t xml:space="preserve">accumulated </w:t>
      </w:r>
      <w:r w:rsidRPr="00755C0C">
        <w:rPr>
          <w:rStyle w:val="Characterbold"/>
          <w:b w:val="0"/>
        </w:rPr>
        <w:t xml:space="preserve">gender pay gap </w:t>
      </w:r>
      <w:r w:rsidR="0017777B" w:rsidRPr="00755C0C">
        <w:rPr>
          <w:rStyle w:val="Characterbold"/>
          <w:b w:val="0"/>
        </w:rPr>
        <w:t xml:space="preserve">is </w:t>
      </w:r>
      <w:r w:rsidRPr="00755C0C">
        <w:rPr>
          <w:rStyle w:val="Characterbold"/>
          <w:b w:val="0"/>
        </w:rPr>
        <w:t>38.1%</w:t>
      </w:r>
      <w:r w:rsidR="0017777B" w:rsidRPr="00755C0C">
        <w:rPr>
          <w:rStyle w:val="Characterbold"/>
          <w:b w:val="0"/>
        </w:rPr>
        <w:t>,</w:t>
      </w:r>
      <w:r w:rsidRPr="00755C0C">
        <w:rPr>
          <w:rStyle w:val="Characterbold"/>
          <w:b w:val="0"/>
        </w:rPr>
        <w:t xml:space="preserve"> compared to the </w:t>
      </w:r>
      <w:r w:rsidR="00F61C0A" w:rsidRPr="00755C0C">
        <w:rPr>
          <w:rStyle w:val="Characterbold"/>
          <w:b w:val="0"/>
        </w:rPr>
        <w:t xml:space="preserve">whole of economy </w:t>
      </w:r>
      <w:r w:rsidRPr="00755C0C">
        <w:rPr>
          <w:rStyle w:val="Characterbold"/>
          <w:b w:val="0"/>
        </w:rPr>
        <w:t>10-year gender pay gap of 30.7%.</w:t>
      </w:r>
      <w:r w:rsidRPr="00846BE8">
        <w:t xml:space="preserve"> Mirroring the </w:t>
      </w:r>
      <w:r w:rsidR="00EF0573">
        <w:t>total workforce</w:t>
      </w:r>
      <w:r w:rsidRPr="00846BE8">
        <w:t xml:space="preserve"> 2022-23 </w:t>
      </w:r>
      <w:r w:rsidR="000D1FF2">
        <w:t>point-</w:t>
      </w:r>
      <w:r w:rsidRPr="00846BE8">
        <w:t>in</w:t>
      </w:r>
      <w:r w:rsidR="000D1FF2">
        <w:t>-</w:t>
      </w:r>
      <w:r w:rsidRPr="00846BE8">
        <w:t xml:space="preserve">time figures, </w:t>
      </w:r>
      <w:r w:rsidRPr="00755C0C">
        <w:rPr>
          <w:rStyle w:val="Characterbold"/>
          <w:b w:val="0"/>
        </w:rPr>
        <w:t xml:space="preserve">CALD </w:t>
      </w:r>
      <w:r w:rsidR="00F87F7E" w:rsidRPr="00755C0C">
        <w:rPr>
          <w:rStyle w:val="Characterbold"/>
          <w:b w:val="0"/>
        </w:rPr>
        <w:t xml:space="preserve">and migrant </w:t>
      </w:r>
      <w:r w:rsidRPr="00755C0C">
        <w:rPr>
          <w:rStyle w:val="Characterbold"/>
          <w:b w:val="0"/>
        </w:rPr>
        <w:t xml:space="preserve">females </w:t>
      </w:r>
      <w:r w:rsidR="00992EDA" w:rsidRPr="00755C0C">
        <w:rPr>
          <w:rStyle w:val="Characterbold"/>
          <w:b w:val="0"/>
        </w:rPr>
        <w:t>a</w:t>
      </w:r>
      <w:r w:rsidR="00EF0573" w:rsidRPr="000E774F">
        <w:rPr>
          <w:rStyle w:val="Characterbold"/>
          <w:b w:val="0"/>
        </w:rPr>
        <w:t xml:space="preserve">re </w:t>
      </w:r>
      <w:r w:rsidR="00992EDA" w:rsidRPr="000E774F">
        <w:rPr>
          <w:rStyle w:val="Characterbold"/>
          <w:b w:val="0"/>
        </w:rPr>
        <w:t xml:space="preserve">again </w:t>
      </w:r>
      <w:r w:rsidR="00EF0573" w:rsidRPr="000E774F">
        <w:rPr>
          <w:rStyle w:val="Characterbold"/>
          <w:b w:val="0"/>
        </w:rPr>
        <w:t>on par</w:t>
      </w:r>
      <w:r w:rsidR="00755C0C" w:rsidRPr="000E774F">
        <w:rPr>
          <w:rStyle w:val="Characterbold"/>
          <w:b w:val="0"/>
        </w:rPr>
        <w:t xml:space="preserve"> </w:t>
      </w:r>
      <w:r w:rsidR="00EF0573" w:rsidRPr="000E774F">
        <w:rPr>
          <w:rStyle w:val="Characterbold"/>
          <w:b w:val="0"/>
        </w:rPr>
        <w:t>with</w:t>
      </w:r>
      <w:r w:rsidR="000D1FF2" w:rsidRPr="00755C0C">
        <w:rPr>
          <w:rStyle w:val="Characterbold"/>
          <w:b w:val="0"/>
        </w:rPr>
        <w:t xml:space="preserve"> </w:t>
      </w:r>
      <w:r w:rsidRPr="00755C0C">
        <w:rPr>
          <w:rStyle w:val="Characterbold"/>
          <w:b w:val="0"/>
        </w:rPr>
        <w:t>their total population female counterparts</w:t>
      </w:r>
      <w:r w:rsidR="00F47960" w:rsidRPr="00755C0C">
        <w:rPr>
          <w:rStyle w:val="Characterbold"/>
          <w:b w:val="0"/>
        </w:rPr>
        <w:t xml:space="preserve"> in 10-year accumulated gender pay gap figures</w:t>
      </w:r>
      <w:r w:rsidR="00F87F7E" w:rsidRPr="000E774F">
        <w:rPr>
          <w:rStyle w:val="Characterbold"/>
          <w:b w:val="0"/>
        </w:rPr>
        <w:t>.</w:t>
      </w:r>
    </w:p>
    <w:p w14:paraId="29C71554" w14:textId="0BBA29E5" w:rsidR="006F51E4" w:rsidRDefault="00AA5BE8" w:rsidP="00BF23AE">
      <w:pPr>
        <w:pStyle w:val="Caption"/>
        <w:spacing w:before="240"/>
        <w:rPr>
          <w:rStyle w:val="Characterbolditalic"/>
          <w:b/>
          <w:i w:val="0"/>
        </w:rPr>
      </w:pPr>
      <w:r w:rsidRPr="003E7E96">
        <w:rPr>
          <w:rStyle w:val="Characterbolditalic"/>
          <w:b/>
          <w:i w:val="0"/>
        </w:rPr>
        <w:t xml:space="preserve">Figure </w:t>
      </w:r>
      <w:r w:rsidR="00C2511C" w:rsidRPr="00C2511C">
        <w:rPr>
          <w:rStyle w:val="Characterbolditalic"/>
          <w:b/>
          <w:i w:val="0"/>
        </w:rPr>
        <w:t>24</w:t>
      </w:r>
      <w:r w:rsidRPr="003E7E96">
        <w:rPr>
          <w:rStyle w:val="Characterbolditalic"/>
          <w:b/>
          <w:i w:val="0"/>
        </w:rPr>
        <w:t>: Point-in-time and 10-year accumulated median income gender pay gaps</w:t>
      </w:r>
      <w:r w:rsidR="003E7E96" w:rsidRPr="003E7E96">
        <w:rPr>
          <w:rStyle w:val="Characterbolditalic"/>
          <w:b/>
          <w:i w:val="0"/>
        </w:rPr>
        <w:t xml:space="preserve"> for female demographic cohorts compared to </w:t>
      </w:r>
      <w:r w:rsidR="006D3589" w:rsidRPr="006D3589">
        <w:rPr>
          <w:rStyle w:val="Characterbolditalic"/>
          <w:b/>
          <w:i w:val="0"/>
        </w:rPr>
        <w:t>ALL</w:t>
      </w:r>
      <w:r w:rsidR="003E7E96" w:rsidRPr="003E7E96">
        <w:rPr>
          <w:rStyle w:val="Characterbolditalic"/>
          <w:b/>
          <w:i w:val="0"/>
        </w:rPr>
        <w:t xml:space="preserve"> males</w:t>
      </w:r>
    </w:p>
    <w:p w14:paraId="2095A1F1" w14:textId="581ECA09" w:rsidR="003E7E96" w:rsidRPr="003E7E96" w:rsidRDefault="006643A1" w:rsidP="00355F63">
      <w:pPr>
        <w:pStyle w:val="BodyText"/>
        <w:rPr>
          <w:rStyle w:val="Characterbolditalic"/>
          <w:b w:val="0"/>
          <w:i w:val="0"/>
        </w:rPr>
      </w:pPr>
      <w:r w:rsidRPr="006643A1">
        <w:rPr>
          <w:noProof/>
        </w:rPr>
        <w:drawing>
          <wp:inline distT="0" distB="0" distL="0" distR="0" wp14:anchorId="53BB681E" wp14:editId="69259291">
            <wp:extent cx="5732145" cy="3495675"/>
            <wp:effectExtent l="0" t="0" r="1905" b="0"/>
            <wp:docPr id="789357465" name="Chart 1" descr="This is a bar chart visually representing the analysis above">
              <a:extLst xmlns:a="http://schemas.openxmlformats.org/drawingml/2006/main">
                <a:ext uri="{FF2B5EF4-FFF2-40B4-BE49-F238E27FC236}">
                  <a16:creationId xmlns:a16="http://schemas.microsoft.com/office/drawing/2014/main" id="{4BF6EE6D-E074-7600-1CBE-8F4B886352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C2F6930" w14:textId="0845F358" w:rsidR="003E7E96" w:rsidRPr="00747BE4" w:rsidRDefault="003E7E96" w:rsidP="000E774F">
      <w:pPr>
        <w:pStyle w:val="Source"/>
        <w:rPr>
          <w:rStyle w:val="Characterbolditalic"/>
        </w:rPr>
      </w:pPr>
      <w:r w:rsidRPr="00846BE8">
        <w:t>Source: Person Level Integrated Data Asset (PLIDA), ABS DataLab. Findings based on use of PLIDA data.</w:t>
      </w:r>
    </w:p>
    <w:p w14:paraId="1B67CE07" w14:textId="62FAEBAC" w:rsidR="00EF0573" w:rsidRPr="00747BE4" w:rsidRDefault="00EF0573" w:rsidP="00AE4474">
      <w:pPr>
        <w:pStyle w:val="BodyText"/>
        <w:spacing w:before="240"/>
        <w:rPr>
          <w:rStyle w:val="Characterbolditalic"/>
        </w:rPr>
      </w:pPr>
      <w:r>
        <w:t>W</w:t>
      </w:r>
      <w:r w:rsidRPr="00F87F7E">
        <w:t>hen</w:t>
      </w:r>
      <w:r w:rsidRPr="00846BE8">
        <w:t xml:space="preserve"> comparing the</w:t>
      </w:r>
      <w:r>
        <w:t xml:space="preserve"> accumulated </w:t>
      </w:r>
      <w:r w:rsidRPr="00846BE8">
        <w:t xml:space="preserve">10-year gender pay gaps to a non-CALD male benchmark, pay gaps for all females </w:t>
      </w:r>
      <w:r>
        <w:t xml:space="preserve">were again highest </w:t>
      </w:r>
      <w:r w:rsidRPr="00846BE8">
        <w:t>for First Nations females</w:t>
      </w:r>
      <w:r>
        <w:t>, at 40.5%</w:t>
      </w:r>
      <w:r w:rsidRPr="00846BE8">
        <w:t xml:space="preserve">. For all others, except female migrants who arrived as a child, the 10-year gender pay gap widens to </w:t>
      </w:r>
      <w:r>
        <w:t xml:space="preserve">around </w:t>
      </w:r>
      <w:r w:rsidRPr="00846BE8">
        <w:t xml:space="preserve">a third of </w:t>
      </w:r>
      <w:r>
        <w:t xml:space="preserve">non-CALD </w:t>
      </w:r>
      <w:r w:rsidRPr="00846BE8">
        <w:t>male earnings.</w:t>
      </w:r>
    </w:p>
    <w:p w14:paraId="5406A304" w14:textId="0129940A" w:rsidR="00846BE8" w:rsidRPr="00846BE8" w:rsidRDefault="00846BE8" w:rsidP="00F06795">
      <w:pPr>
        <w:pStyle w:val="Caption"/>
      </w:pPr>
      <w:r w:rsidRPr="00846BE8">
        <w:lastRenderedPageBreak/>
        <w:t xml:space="preserve">Table </w:t>
      </w:r>
      <w:r w:rsidR="006043E8">
        <w:t>28</w:t>
      </w:r>
      <w:r w:rsidRPr="00846BE8">
        <w:t xml:space="preserve">: </w:t>
      </w:r>
      <w:r w:rsidR="00CF4A4D">
        <w:t xml:space="preserve">Point-in-time and accumulated </w:t>
      </w:r>
      <w:r w:rsidRPr="00846BE8">
        <w:t>10-year median income pay gaps for female demographic cohorts compared to male benchmarks</w:t>
      </w:r>
    </w:p>
    <w:tbl>
      <w:tblPr>
        <w:tblStyle w:val="CustomTablebasic"/>
        <w:tblW w:w="0" w:type="auto"/>
        <w:tblLook w:val="04A0" w:firstRow="1" w:lastRow="0" w:firstColumn="1" w:lastColumn="0" w:noHBand="0" w:noVBand="1"/>
      </w:tblPr>
      <w:tblGrid>
        <w:gridCol w:w="1984"/>
        <w:gridCol w:w="1604"/>
        <w:gridCol w:w="1834"/>
        <w:gridCol w:w="1686"/>
        <w:gridCol w:w="1919"/>
      </w:tblGrid>
      <w:tr w:rsidR="002B4E97" w14:paraId="783DF5A4" w14:textId="77777777" w:rsidTr="00A357C2">
        <w:trPr>
          <w:cnfStyle w:val="100000000000" w:firstRow="1" w:lastRow="0" w:firstColumn="0" w:lastColumn="0" w:oddVBand="0" w:evenVBand="0" w:oddHBand="0" w:evenHBand="0" w:firstRowFirstColumn="0" w:firstRowLastColumn="0" w:lastRowFirstColumn="0" w:lastRowLastColumn="0"/>
          <w:trHeight w:val="1509"/>
        </w:trPr>
        <w:tc>
          <w:tcPr>
            <w:tcW w:w="0" w:type="auto"/>
          </w:tcPr>
          <w:p w14:paraId="1DA8A9C5" w14:textId="77777777" w:rsidR="002B4E97" w:rsidRPr="00846BE8" w:rsidRDefault="002B4E97" w:rsidP="00EB483D">
            <w:pPr>
              <w:pStyle w:val="TableBodyText"/>
            </w:pPr>
            <w:r w:rsidRPr="00846BE8">
              <w:t>Demographic cohort</w:t>
            </w:r>
          </w:p>
        </w:tc>
        <w:tc>
          <w:tcPr>
            <w:tcW w:w="0" w:type="auto"/>
          </w:tcPr>
          <w:p w14:paraId="1439F79F" w14:textId="1CCB1FD1" w:rsidR="002B4E97" w:rsidRPr="00846BE8" w:rsidRDefault="002B4E97" w:rsidP="00EB483D">
            <w:pPr>
              <w:pStyle w:val="TableBodyText"/>
            </w:pPr>
            <w:r>
              <w:t>Point-in-time 2022-23 median annual pay gap to ALL males (%)</w:t>
            </w:r>
          </w:p>
        </w:tc>
        <w:tc>
          <w:tcPr>
            <w:tcW w:w="0" w:type="auto"/>
          </w:tcPr>
          <w:p w14:paraId="6A85B1D2" w14:textId="458431DD" w:rsidR="002B4E97" w:rsidRPr="00846BE8" w:rsidRDefault="002B4E97" w:rsidP="00EB483D">
            <w:pPr>
              <w:pStyle w:val="TableBodyText"/>
            </w:pPr>
            <w:r w:rsidRPr="00846BE8">
              <w:t xml:space="preserve">10-year cumulative </w:t>
            </w:r>
            <w:r>
              <w:t>median income</w:t>
            </w:r>
            <w:r w:rsidRPr="00846BE8">
              <w:t xml:space="preserve"> pay gap to ALL males (%)</w:t>
            </w:r>
          </w:p>
        </w:tc>
        <w:tc>
          <w:tcPr>
            <w:tcW w:w="0" w:type="auto"/>
          </w:tcPr>
          <w:p w14:paraId="321D38DF" w14:textId="3483792B" w:rsidR="002B4E97" w:rsidRPr="00846BE8" w:rsidRDefault="002B4E97" w:rsidP="00EB483D">
            <w:pPr>
              <w:pStyle w:val="TableBodyText"/>
            </w:pPr>
            <w:r>
              <w:t>Point in time 2022-23 median annual pay gap to non-CALD males (%)</w:t>
            </w:r>
          </w:p>
        </w:tc>
        <w:tc>
          <w:tcPr>
            <w:tcW w:w="0" w:type="auto"/>
          </w:tcPr>
          <w:p w14:paraId="2603BB87" w14:textId="6F20A17B" w:rsidR="002B4E97" w:rsidRPr="00846BE8" w:rsidRDefault="002B4E97" w:rsidP="00EB483D">
            <w:pPr>
              <w:pStyle w:val="TableBodyText"/>
            </w:pPr>
            <w:r w:rsidRPr="00846BE8">
              <w:t xml:space="preserve">10-year cumulative </w:t>
            </w:r>
            <w:r>
              <w:t>median income</w:t>
            </w:r>
            <w:r w:rsidRPr="00846BE8">
              <w:t xml:space="preserve"> pay gap to non-CALD males (%)</w:t>
            </w:r>
          </w:p>
        </w:tc>
      </w:tr>
      <w:tr w:rsidR="002B4E97" w14:paraId="7068700A" w14:textId="77777777" w:rsidTr="00A357C2">
        <w:trPr>
          <w:trHeight w:val="603"/>
        </w:trPr>
        <w:tc>
          <w:tcPr>
            <w:tcW w:w="0" w:type="auto"/>
          </w:tcPr>
          <w:p w14:paraId="7C059F58" w14:textId="77777777" w:rsidR="002B4E97" w:rsidRPr="00846BE8" w:rsidRDefault="002B4E97" w:rsidP="00EB483D">
            <w:pPr>
              <w:pStyle w:val="TableBodyText"/>
            </w:pPr>
            <w:r w:rsidRPr="00846BE8">
              <w:t>First Nations females</w:t>
            </w:r>
          </w:p>
        </w:tc>
        <w:tc>
          <w:tcPr>
            <w:tcW w:w="0" w:type="auto"/>
          </w:tcPr>
          <w:p w14:paraId="1C3573DB" w14:textId="5AE7E0AB" w:rsidR="002B4E97" w:rsidRPr="00846BE8" w:rsidRDefault="002B4E97" w:rsidP="00EB483D">
            <w:pPr>
              <w:pStyle w:val="TableBodyText"/>
            </w:pPr>
            <w:r>
              <w:t>35.3%</w:t>
            </w:r>
          </w:p>
        </w:tc>
        <w:tc>
          <w:tcPr>
            <w:tcW w:w="0" w:type="auto"/>
          </w:tcPr>
          <w:p w14:paraId="7EBEDC17" w14:textId="661EE48D" w:rsidR="002B4E97" w:rsidRPr="00846BE8" w:rsidRDefault="002B4E97" w:rsidP="00EB483D">
            <w:pPr>
              <w:pStyle w:val="TableBodyText"/>
            </w:pPr>
            <w:r w:rsidRPr="00846BE8">
              <w:t>38.1%</w:t>
            </w:r>
          </w:p>
        </w:tc>
        <w:tc>
          <w:tcPr>
            <w:tcW w:w="0" w:type="auto"/>
          </w:tcPr>
          <w:p w14:paraId="230313C0" w14:textId="391B3A38" w:rsidR="002B4E97" w:rsidRPr="00846BE8" w:rsidRDefault="002B4E97" w:rsidP="00EB483D">
            <w:pPr>
              <w:pStyle w:val="TableBodyText"/>
            </w:pPr>
            <w:r>
              <w:t>34.1%</w:t>
            </w:r>
          </w:p>
        </w:tc>
        <w:tc>
          <w:tcPr>
            <w:tcW w:w="0" w:type="auto"/>
          </w:tcPr>
          <w:p w14:paraId="7B0E588F" w14:textId="31F51A6A" w:rsidR="002B4E97" w:rsidRPr="00846BE8" w:rsidRDefault="002B4E97" w:rsidP="00EB483D">
            <w:pPr>
              <w:pStyle w:val="TableBodyText"/>
            </w:pPr>
            <w:r w:rsidRPr="00846BE8">
              <w:t>40.5%</w:t>
            </w:r>
          </w:p>
        </w:tc>
      </w:tr>
      <w:tr w:rsidR="002B4E97" w14:paraId="438E0C36" w14:textId="77777777" w:rsidTr="009E116F">
        <w:trPr>
          <w:cnfStyle w:val="000000010000" w:firstRow="0" w:lastRow="0" w:firstColumn="0" w:lastColumn="0" w:oddVBand="0" w:evenVBand="0" w:oddHBand="0" w:evenHBand="1" w:firstRowFirstColumn="0" w:firstRowLastColumn="0" w:lastRowFirstColumn="0" w:lastRowLastColumn="0"/>
          <w:trHeight w:val="431"/>
        </w:trPr>
        <w:tc>
          <w:tcPr>
            <w:tcW w:w="0" w:type="auto"/>
          </w:tcPr>
          <w:p w14:paraId="719F26D7" w14:textId="77777777" w:rsidR="002B4E97" w:rsidRPr="00846BE8" w:rsidRDefault="002B4E97" w:rsidP="00EB483D">
            <w:pPr>
              <w:pStyle w:val="TableBodyText"/>
            </w:pPr>
            <w:r w:rsidRPr="00846BE8">
              <w:t>CALD females</w:t>
            </w:r>
          </w:p>
        </w:tc>
        <w:tc>
          <w:tcPr>
            <w:tcW w:w="0" w:type="auto"/>
          </w:tcPr>
          <w:p w14:paraId="29859BD7" w14:textId="28A5ED1C" w:rsidR="002B4E97" w:rsidRPr="00846BE8" w:rsidRDefault="002B4E97" w:rsidP="00EB483D">
            <w:pPr>
              <w:pStyle w:val="TableBodyText"/>
            </w:pPr>
            <w:r>
              <w:t>25.2%</w:t>
            </w:r>
          </w:p>
        </w:tc>
        <w:tc>
          <w:tcPr>
            <w:tcW w:w="0" w:type="auto"/>
          </w:tcPr>
          <w:p w14:paraId="01A20603" w14:textId="17120456" w:rsidR="002B4E97" w:rsidRPr="00846BE8" w:rsidRDefault="002B4E97" w:rsidP="00EB483D">
            <w:pPr>
              <w:pStyle w:val="TableBodyText"/>
            </w:pPr>
            <w:r w:rsidRPr="00846BE8">
              <w:t>30.8%</w:t>
            </w:r>
          </w:p>
        </w:tc>
        <w:tc>
          <w:tcPr>
            <w:tcW w:w="0" w:type="auto"/>
          </w:tcPr>
          <w:p w14:paraId="1C284C5E" w14:textId="1935933D" w:rsidR="002B4E97" w:rsidRPr="00846BE8" w:rsidRDefault="002B4E97" w:rsidP="00EB483D">
            <w:pPr>
              <w:pStyle w:val="TableBodyText"/>
            </w:pPr>
            <w:r>
              <w:t>23.8%</w:t>
            </w:r>
          </w:p>
        </w:tc>
        <w:tc>
          <w:tcPr>
            <w:tcW w:w="0" w:type="auto"/>
          </w:tcPr>
          <w:p w14:paraId="3FCD56F7" w14:textId="4DFA735B" w:rsidR="002B4E97" w:rsidRPr="00846BE8" w:rsidRDefault="002B4E97" w:rsidP="00EB483D">
            <w:pPr>
              <w:pStyle w:val="TableBodyText"/>
            </w:pPr>
            <w:r w:rsidRPr="00846BE8">
              <w:t>33.5%</w:t>
            </w:r>
          </w:p>
        </w:tc>
      </w:tr>
      <w:tr w:rsidR="002B4E97" w14:paraId="09800747" w14:textId="77777777" w:rsidTr="009E116F">
        <w:trPr>
          <w:trHeight w:val="835"/>
        </w:trPr>
        <w:tc>
          <w:tcPr>
            <w:tcW w:w="0" w:type="auto"/>
          </w:tcPr>
          <w:p w14:paraId="3B7747B0" w14:textId="6F2C235A" w:rsidR="002B4E97" w:rsidRPr="00846BE8" w:rsidRDefault="002B4E97" w:rsidP="00EB483D">
            <w:pPr>
              <w:pStyle w:val="TableBodyText"/>
            </w:pPr>
            <w:r w:rsidRPr="00846BE8">
              <w:t xml:space="preserve">Female migrants who arrived as adults (18 years </w:t>
            </w:r>
            <w:r>
              <w:t xml:space="preserve">or </w:t>
            </w:r>
            <w:r w:rsidRPr="00846BE8">
              <w:t>old</w:t>
            </w:r>
            <w:r>
              <w:t>er</w:t>
            </w:r>
            <w:r w:rsidRPr="00846BE8">
              <w:t>)</w:t>
            </w:r>
          </w:p>
        </w:tc>
        <w:tc>
          <w:tcPr>
            <w:tcW w:w="0" w:type="auto"/>
          </w:tcPr>
          <w:p w14:paraId="25D64730" w14:textId="15BAEC25" w:rsidR="002B4E97" w:rsidRPr="00846BE8" w:rsidRDefault="002B4E97" w:rsidP="00EB483D">
            <w:pPr>
              <w:pStyle w:val="TableBodyText"/>
            </w:pPr>
            <w:r>
              <w:t>24.9%</w:t>
            </w:r>
          </w:p>
        </w:tc>
        <w:tc>
          <w:tcPr>
            <w:tcW w:w="0" w:type="auto"/>
          </w:tcPr>
          <w:p w14:paraId="6A05FD22" w14:textId="1939E356" w:rsidR="002B4E97" w:rsidRPr="00846BE8" w:rsidRDefault="002B4E97" w:rsidP="00EB483D">
            <w:pPr>
              <w:pStyle w:val="TableBodyText"/>
            </w:pPr>
            <w:r w:rsidRPr="00846BE8">
              <w:t>29.9%</w:t>
            </w:r>
          </w:p>
        </w:tc>
        <w:tc>
          <w:tcPr>
            <w:tcW w:w="0" w:type="auto"/>
          </w:tcPr>
          <w:p w14:paraId="3D44583E" w14:textId="7293D1E8" w:rsidR="002B4E97" w:rsidRPr="00846BE8" w:rsidRDefault="002B4E97" w:rsidP="00EB483D">
            <w:pPr>
              <w:pStyle w:val="TableBodyText"/>
            </w:pPr>
            <w:r>
              <w:t>23.4%</w:t>
            </w:r>
          </w:p>
        </w:tc>
        <w:tc>
          <w:tcPr>
            <w:tcW w:w="0" w:type="auto"/>
          </w:tcPr>
          <w:p w14:paraId="02CCE529" w14:textId="0B43A602" w:rsidR="002B4E97" w:rsidRPr="00846BE8" w:rsidRDefault="002B4E97" w:rsidP="00EB483D">
            <w:pPr>
              <w:pStyle w:val="TableBodyText"/>
            </w:pPr>
            <w:r w:rsidRPr="00846BE8">
              <w:t>32.6%</w:t>
            </w:r>
          </w:p>
        </w:tc>
      </w:tr>
      <w:tr w:rsidR="002B4E97" w14:paraId="20122B1C" w14:textId="77777777" w:rsidTr="009E116F">
        <w:trPr>
          <w:cnfStyle w:val="000000010000" w:firstRow="0" w:lastRow="0" w:firstColumn="0" w:lastColumn="0" w:oddVBand="0" w:evenVBand="0" w:oddHBand="0" w:evenHBand="1" w:firstRowFirstColumn="0" w:firstRowLastColumn="0" w:lastRowFirstColumn="0" w:lastRowLastColumn="0"/>
          <w:trHeight w:val="850"/>
        </w:trPr>
        <w:tc>
          <w:tcPr>
            <w:tcW w:w="0" w:type="auto"/>
          </w:tcPr>
          <w:p w14:paraId="0FA3D6CF" w14:textId="77777777" w:rsidR="002B4E97" w:rsidRPr="00846BE8" w:rsidRDefault="002B4E97" w:rsidP="00EB483D">
            <w:pPr>
              <w:pStyle w:val="TableBodyText"/>
            </w:pPr>
            <w:r w:rsidRPr="00846BE8">
              <w:t>Female migrants who arrived as children (&lt;18 years old)</w:t>
            </w:r>
          </w:p>
        </w:tc>
        <w:tc>
          <w:tcPr>
            <w:tcW w:w="0" w:type="auto"/>
          </w:tcPr>
          <w:p w14:paraId="25FADAA5" w14:textId="58817320" w:rsidR="002B4E97" w:rsidRPr="00846BE8" w:rsidRDefault="002B4E97" w:rsidP="00EB483D">
            <w:pPr>
              <w:pStyle w:val="TableBodyText"/>
            </w:pPr>
            <w:r>
              <w:t>25.3%</w:t>
            </w:r>
          </w:p>
        </w:tc>
        <w:tc>
          <w:tcPr>
            <w:tcW w:w="0" w:type="auto"/>
          </w:tcPr>
          <w:p w14:paraId="1B748D85" w14:textId="40876568" w:rsidR="002B4E97" w:rsidRPr="00846BE8" w:rsidRDefault="002B4E97" w:rsidP="00EB483D">
            <w:pPr>
              <w:pStyle w:val="TableBodyText"/>
            </w:pPr>
            <w:r w:rsidRPr="00846BE8">
              <w:t>26.7%</w:t>
            </w:r>
          </w:p>
        </w:tc>
        <w:tc>
          <w:tcPr>
            <w:tcW w:w="0" w:type="auto"/>
          </w:tcPr>
          <w:p w14:paraId="593FE5AC" w14:textId="1F29DD63" w:rsidR="002B4E97" w:rsidRPr="00846BE8" w:rsidRDefault="002B4E97" w:rsidP="00EB483D">
            <w:pPr>
              <w:pStyle w:val="TableBodyText"/>
            </w:pPr>
            <w:r>
              <w:t>23.9%</w:t>
            </w:r>
          </w:p>
        </w:tc>
        <w:tc>
          <w:tcPr>
            <w:tcW w:w="0" w:type="auto"/>
          </w:tcPr>
          <w:p w14:paraId="6165F919" w14:textId="04695DCB" w:rsidR="002B4E97" w:rsidRPr="00846BE8" w:rsidRDefault="002B4E97" w:rsidP="00EB483D">
            <w:pPr>
              <w:pStyle w:val="TableBodyText"/>
            </w:pPr>
            <w:r w:rsidRPr="00846BE8">
              <w:t>29.5%</w:t>
            </w:r>
          </w:p>
        </w:tc>
      </w:tr>
      <w:tr w:rsidR="002B4E97" w14:paraId="3D8C5691" w14:textId="77777777" w:rsidTr="00A357C2">
        <w:trPr>
          <w:trHeight w:val="369"/>
        </w:trPr>
        <w:tc>
          <w:tcPr>
            <w:tcW w:w="0" w:type="auto"/>
          </w:tcPr>
          <w:p w14:paraId="740C8612" w14:textId="4746F3F1" w:rsidR="002B4E97" w:rsidRPr="00846BE8" w:rsidRDefault="002B4E97" w:rsidP="00EB483D">
            <w:pPr>
              <w:pStyle w:val="TableBodyText"/>
              <w:rPr>
                <w:rStyle w:val="Characterbold"/>
              </w:rPr>
            </w:pPr>
            <w:r w:rsidRPr="00846BE8">
              <w:rPr>
                <w:rStyle w:val="Characterbold"/>
              </w:rPr>
              <w:t>A</w:t>
            </w:r>
            <w:r>
              <w:rPr>
                <w:rStyle w:val="Characterbold"/>
              </w:rPr>
              <w:t>LL</w:t>
            </w:r>
            <w:r w:rsidRPr="00846BE8">
              <w:rPr>
                <w:rStyle w:val="Characterbold"/>
              </w:rPr>
              <w:t xml:space="preserve"> females</w:t>
            </w:r>
          </w:p>
        </w:tc>
        <w:tc>
          <w:tcPr>
            <w:tcW w:w="0" w:type="auto"/>
          </w:tcPr>
          <w:p w14:paraId="57E14E97" w14:textId="3257C481" w:rsidR="002B4E97" w:rsidRPr="00846BE8" w:rsidRDefault="002B4E97" w:rsidP="00EB483D">
            <w:pPr>
              <w:pStyle w:val="TableBodyText"/>
              <w:rPr>
                <w:rStyle w:val="Characterbold"/>
              </w:rPr>
            </w:pPr>
            <w:r>
              <w:rPr>
                <w:rStyle w:val="Characterbold"/>
              </w:rPr>
              <w:t>25.7%</w:t>
            </w:r>
          </w:p>
        </w:tc>
        <w:tc>
          <w:tcPr>
            <w:tcW w:w="0" w:type="auto"/>
          </w:tcPr>
          <w:p w14:paraId="1F804386" w14:textId="714EF0FD" w:rsidR="002B4E97" w:rsidRPr="00846BE8" w:rsidRDefault="002B4E97" w:rsidP="00EB483D">
            <w:pPr>
              <w:pStyle w:val="TableBodyText"/>
              <w:rPr>
                <w:rStyle w:val="Characterbold"/>
              </w:rPr>
            </w:pPr>
            <w:r w:rsidRPr="00846BE8">
              <w:rPr>
                <w:rStyle w:val="Characterbold"/>
              </w:rPr>
              <w:t>30.7%</w:t>
            </w:r>
          </w:p>
        </w:tc>
        <w:tc>
          <w:tcPr>
            <w:tcW w:w="0" w:type="auto"/>
          </w:tcPr>
          <w:p w14:paraId="4E3339B0" w14:textId="75B645FF" w:rsidR="002B4E97" w:rsidRPr="00846BE8" w:rsidRDefault="002B4E97" w:rsidP="00EB483D">
            <w:pPr>
              <w:pStyle w:val="TableBodyText"/>
              <w:rPr>
                <w:rStyle w:val="Characterbold"/>
              </w:rPr>
            </w:pPr>
            <w:r>
              <w:rPr>
                <w:rStyle w:val="Characterbold"/>
              </w:rPr>
              <w:t>24.3%</w:t>
            </w:r>
          </w:p>
        </w:tc>
        <w:tc>
          <w:tcPr>
            <w:tcW w:w="0" w:type="auto"/>
          </w:tcPr>
          <w:p w14:paraId="16AB1D36" w14:textId="24B1A5D2" w:rsidR="002B4E97" w:rsidRPr="00846BE8" w:rsidRDefault="002B4E97" w:rsidP="00EB483D">
            <w:pPr>
              <w:pStyle w:val="TableBodyText"/>
              <w:rPr>
                <w:rStyle w:val="Characterbold"/>
              </w:rPr>
            </w:pPr>
            <w:r w:rsidRPr="00846BE8">
              <w:rPr>
                <w:rStyle w:val="Characterbold"/>
              </w:rPr>
              <w:t>33.4%</w:t>
            </w:r>
          </w:p>
        </w:tc>
      </w:tr>
    </w:tbl>
    <w:p w14:paraId="5CCA1494" w14:textId="0FF97768" w:rsidR="00063212" w:rsidRDefault="00846BE8" w:rsidP="00063212">
      <w:pPr>
        <w:pStyle w:val="Source"/>
      </w:pPr>
      <w:r w:rsidRPr="00846BE8">
        <w:t>Source: Person Level Integrated Data Asset (PLIDA), ABS DataLab. Findings based on use of PLIDA data.</w:t>
      </w:r>
    </w:p>
    <w:p w14:paraId="18614A61" w14:textId="30DD8587" w:rsidR="00063212" w:rsidRPr="00063212" w:rsidRDefault="00063212" w:rsidP="00470D63">
      <w:pPr>
        <w:pStyle w:val="BodyText"/>
        <w:spacing w:before="240"/>
        <w:rPr>
          <w:lang w:eastAsia="en-GB"/>
        </w:rPr>
      </w:pPr>
      <w:r w:rsidRPr="00063212">
        <w:t xml:space="preserve">When looking at the intersectional pay gaps for males that accumulate over 10-years, First Nations males pay gaps remain the worst and high at 16.7%, but lower than the 19.3% gap in the 2022-23 point-in-time measure. In contrast, the accumulated 10-year pay gap for CALD males </w:t>
      </w:r>
      <w:r w:rsidR="00081F17">
        <w:t xml:space="preserve">are </w:t>
      </w:r>
      <w:r w:rsidRPr="00063212">
        <w:t>twice their point-in-time gap (8.5%, compared with 4.2%). This provides useful insights into the extent of differences in accumulated earnings of males in these groups, to gauge how racial, ethnic and cultur</w:t>
      </w:r>
      <w:r w:rsidR="003E4D4E">
        <w:t>al</w:t>
      </w:r>
      <w:r w:rsidRPr="00063212">
        <w:t xml:space="preserve"> factors can compound over time</w:t>
      </w:r>
      <w:r w:rsidR="009E116F">
        <w:t>.</w:t>
      </w:r>
    </w:p>
    <w:p w14:paraId="083BF6C4" w14:textId="7A6836BB" w:rsidR="00846BE8" w:rsidRPr="00846BE8" w:rsidRDefault="00846BE8" w:rsidP="00470D63">
      <w:pPr>
        <w:pStyle w:val="Caption"/>
        <w:spacing w:before="240"/>
      </w:pPr>
      <w:r w:rsidRPr="00846BE8">
        <w:t xml:space="preserve">Table </w:t>
      </w:r>
      <w:r w:rsidR="006043E8">
        <w:t>29</w:t>
      </w:r>
      <w:r w:rsidRPr="00846BE8">
        <w:t xml:space="preserve">: 10-year cumulative median income pay gaps for </w:t>
      </w:r>
      <w:r w:rsidR="000E774F">
        <w:t xml:space="preserve">CALD and migrant </w:t>
      </w:r>
      <w:r w:rsidRPr="00846BE8">
        <w:t>male</w:t>
      </w:r>
      <w:r w:rsidR="000E774F">
        <w:t>s</w:t>
      </w:r>
      <w:r w:rsidRPr="00846BE8">
        <w:t xml:space="preserve"> compared to male benchmarks</w:t>
      </w:r>
    </w:p>
    <w:tbl>
      <w:tblPr>
        <w:tblStyle w:val="CustomTablebasic"/>
        <w:tblW w:w="0" w:type="auto"/>
        <w:tblLook w:val="04A0" w:firstRow="1" w:lastRow="0" w:firstColumn="1" w:lastColumn="0" w:noHBand="0" w:noVBand="1"/>
      </w:tblPr>
      <w:tblGrid>
        <w:gridCol w:w="3273"/>
        <w:gridCol w:w="2731"/>
        <w:gridCol w:w="3023"/>
      </w:tblGrid>
      <w:tr w:rsidR="001F2123" w14:paraId="456EA5C8" w14:textId="77777777" w:rsidTr="001572BC">
        <w:trPr>
          <w:cnfStyle w:val="100000000000" w:firstRow="1" w:lastRow="0" w:firstColumn="0" w:lastColumn="0" w:oddVBand="0" w:evenVBand="0" w:oddHBand="0" w:evenHBand="0" w:firstRowFirstColumn="0" w:firstRowLastColumn="0" w:lastRowFirstColumn="0" w:lastRowLastColumn="0"/>
        </w:trPr>
        <w:tc>
          <w:tcPr>
            <w:tcW w:w="0" w:type="auto"/>
          </w:tcPr>
          <w:p w14:paraId="7F766177" w14:textId="77777777" w:rsidR="00846BE8" w:rsidRPr="00846BE8" w:rsidRDefault="00846BE8" w:rsidP="00846BE8">
            <w:pPr>
              <w:pStyle w:val="TableHeading1"/>
            </w:pPr>
            <w:r w:rsidRPr="00846BE8">
              <w:t>Demographic cohort</w:t>
            </w:r>
          </w:p>
        </w:tc>
        <w:tc>
          <w:tcPr>
            <w:tcW w:w="0" w:type="auto"/>
          </w:tcPr>
          <w:p w14:paraId="7B860F22" w14:textId="77777777" w:rsidR="00846BE8" w:rsidRPr="00846BE8" w:rsidRDefault="00846BE8" w:rsidP="00846BE8">
            <w:pPr>
              <w:pStyle w:val="TableHeading1"/>
            </w:pPr>
            <w:r w:rsidRPr="00846BE8">
              <w:t>10-year cumulative pay gap to ALL males (%)</w:t>
            </w:r>
          </w:p>
        </w:tc>
        <w:tc>
          <w:tcPr>
            <w:tcW w:w="0" w:type="auto"/>
          </w:tcPr>
          <w:p w14:paraId="60FF83C2" w14:textId="104D4378" w:rsidR="00846BE8" w:rsidRPr="00846BE8" w:rsidRDefault="00846BE8" w:rsidP="00846BE8">
            <w:pPr>
              <w:pStyle w:val="TableHeading1"/>
            </w:pPr>
            <w:r w:rsidRPr="00846BE8">
              <w:t>10-year cumulative pay gap to non-CALD males (%)</w:t>
            </w:r>
          </w:p>
        </w:tc>
      </w:tr>
      <w:tr w:rsidR="00DE5114" w14:paraId="17B9ED93" w14:textId="77777777" w:rsidTr="001572BC">
        <w:tc>
          <w:tcPr>
            <w:tcW w:w="0" w:type="auto"/>
          </w:tcPr>
          <w:p w14:paraId="36E93C08" w14:textId="77777777" w:rsidR="00846BE8" w:rsidRPr="00846BE8" w:rsidRDefault="00846BE8" w:rsidP="00846BE8">
            <w:pPr>
              <w:pStyle w:val="TableBodyText"/>
            </w:pPr>
            <w:r w:rsidRPr="00846BE8">
              <w:t>CALD males</w:t>
            </w:r>
          </w:p>
        </w:tc>
        <w:tc>
          <w:tcPr>
            <w:tcW w:w="0" w:type="auto"/>
          </w:tcPr>
          <w:p w14:paraId="2CB0D214" w14:textId="77777777" w:rsidR="00846BE8" w:rsidRPr="00846BE8" w:rsidRDefault="00846BE8" w:rsidP="00846BE8">
            <w:pPr>
              <w:pStyle w:val="TableBodyTextcentre"/>
            </w:pPr>
            <w:r w:rsidRPr="00846BE8">
              <w:t>8.5%</w:t>
            </w:r>
          </w:p>
        </w:tc>
        <w:tc>
          <w:tcPr>
            <w:tcW w:w="0" w:type="auto"/>
          </w:tcPr>
          <w:p w14:paraId="16781492" w14:textId="77777777" w:rsidR="00846BE8" w:rsidRPr="00846BE8" w:rsidRDefault="00846BE8" w:rsidP="00846BE8">
            <w:pPr>
              <w:pStyle w:val="TableBodyTextcentre"/>
            </w:pPr>
            <w:r w:rsidRPr="00846BE8">
              <w:t>12.0%</w:t>
            </w:r>
          </w:p>
        </w:tc>
      </w:tr>
      <w:tr w:rsidR="001F2123" w14:paraId="3E379527" w14:textId="77777777" w:rsidTr="001572BC">
        <w:trPr>
          <w:cnfStyle w:val="000000010000" w:firstRow="0" w:lastRow="0" w:firstColumn="0" w:lastColumn="0" w:oddVBand="0" w:evenVBand="0" w:oddHBand="0" w:evenHBand="1" w:firstRowFirstColumn="0" w:firstRowLastColumn="0" w:lastRowFirstColumn="0" w:lastRowLastColumn="0"/>
        </w:trPr>
        <w:tc>
          <w:tcPr>
            <w:tcW w:w="0" w:type="auto"/>
          </w:tcPr>
          <w:p w14:paraId="52DBCD49" w14:textId="23343242" w:rsidR="00846BE8" w:rsidRPr="00846BE8" w:rsidRDefault="00846BE8" w:rsidP="00846BE8">
            <w:pPr>
              <w:pStyle w:val="TableBodyText"/>
            </w:pPr>
            <w:r w:rsidRPr="00846BE8">
              <w:t xml:space="preserve">Male migrants who arrived as adults (18 years </w:t>
            </w:r>
            <w:r w:rsidR="00F2610F">
              <w:t xml:space="preserve">or </w:t>
            </w:r>
            <w:r w:rsidRPr="00846BE8">
              <w:t>old</w:t>
            </w:r>
            <w:r w:rsidR="00F2610F">
              <w:t>er</w:t>
            </w:r>
            <w:r w:rsidRPr="00846BE8">
              <w:t>)</w:t>
            </w:r>
          </w:p>
        </w:tc>
        <w:tc>
          <w:tcPr>
            <w:tcW w:w="0" w:type="auto"/>
          </w:tcPr>
          <w:p w14:paraId="555F3BCA" w14:textId="77777777" w:rsidR="00846BE8" w:rsidRPr="00846BE8" w:rsidRDefault="00846BE8" w:rsidP="00846BE8">
            <w:pPr>
              <w:pStyle w:val="TableBodyTextcentre"/>
            </w:pPr>
            <w:r w:rsidRPr="00846BE8">
              <w:t>2.5%</w:t>
            </w:r>
          </w:p>
        </w:tc>
        <w:tc>
          <w:tcPr>
            <w:tcW w:w="0" w:type="auto"/>
          </w:tcPr>
          <w:p w14:paraId="41859F28" w14:textId="77777777" w:rsidR="00846BE8" w:rsidRPr="00846BE8" w:rsidRDefault="00846BE8" w:rsidP="00846BE8">
            <w:pPr>
              <w:pStyle w:val="TableBodyTextcentre"/>
            </w:pPr>
            <w:r w:rsidRPr="00846BE8">
              <w:t>6.3%</w:t>
            </w:r>
          </w:p>
        </w:tc>
      </w:tr>
      <w:tr w:rsidR="00DE5114" w14:paraId="287D4C5F" w14:textId="77777777" w:rsidTr="001572BC">
        <w:tc>
          <w:tcPr>
            <w:tcW w:w="0" w:type="auto"/>
          </w:tcPr>
          <w:p w14:paraId="7561C7EA" w14:textId="77777777" w:rsidR="00846BE8" w:rsidRPr="00846BE8" w:rsidRDefault="00846BE8" w:rsidP="00846BE8">
            <w:pPr>
              <w:pStyle w:val="TableBodyText"/>
            </w:pPr>
            <w:r w:rsidRPr="00846BE8">
              <w:t>Male migrants who arrived as children (&lt;18 years old)</w:t>
            </w:r>
          </w:p>
        </w:tc>
        <w:tc>
          <w:tcPr>
            <w:tcW w:w="0" w:type="auto"/>
          </w:tcPr>
          <w:p w14:paraId="433F588A" w14:textId="77777777" w:rsidR="00846BE8" w:rsidRPr="00846BE8" w:rsidRDefault="00846BE8" w:rsidP="00846BE8">
            <w:pPr>
              <w:pStyle w:val="TableBodyTextcentre"/>
            </w:pPr>
            <w:r w:rsidRPr="00846BE8">
              <w:t>-1.3%</w:t>
            </w:r>
          </w:p>
        </w:tc>
        <w:tc>
          <w:tcPr>
            <w:tcW w:w="0" w:type="auto"/>
          </w:tcPr>
          <w:p w14:paraId="70347BC6" w14:textId="77777777" w:rsidR="00846BE8" w:rsidRPr="00846BE8" w:rsidRDefault="00846BE8" w:rsidP="00846BE8">
            <w:pPr>
              <w:pStyle w:val="TableBodyTextcentre"/>
            </w:pPr>
            <w:r w:rsidRPr="00846BE8">
              <w:t>2.6%</w:t>
            </w:r>
          </w:p>
        </w:tc>
      </w:tr>
    </w:tbl>
    <w:p w14:paraId="69E7B2A6" w14:textId="77777777" w:rsidR="00846BE8" w:rsidRPr="00846BE8" w:rsidRDefault="00846BE8" w:rsidP="00846BE8">
      <w:pPr>
        <w:pStyle w:val="Source"/>
      </w:pPr>
      <w:r w:rsidRPr="00846BE8">
        <w:t>Source: Person Level Integrated Data Asset (PLIDA), ABS DataLab. Findings based on use of PLIDA data.</w:t>
      </w:r>
    </w:p>
    <w:p w14:paraId="1B69824C" w14:textId="685949C4" w:rsidR="001B792D" w:rsidRPr="00F71950" w:rsidRDefault="001B792D" w:rsidP="00785531">
      <w:pPr>
        <w:pStyle w:val="BodyText"/>
        <w:spacing w:before="240"/>
      </w:pPr>
      <w:r w:rsidRPr="00F71950">
        <w:t xml:space="preserve">It is worth noting that our data also allows an analysis of </w:t>
      </w:r>
      <w:r>
        <w:t xml:space="preserve">intersectional and occupational pay gap data. That is, </w:t>
      </w:r>
      <w:r w:rsidRPr="00F71950">
        <w:t xml:space="preserve">CALD, First Nations and migrant pay gaps </w:t>
      </w:r>
      <w:r>
        <w:t>across</w:t>
      </w:r>
      <w:r w:rsidRPr="00F71950">
        <w:t xml:space="preserve"> ANZSCO 4-digit occupation</w:t>
      </w:r>
      <w:r>
        <w:t xml:space="preserve">s. This </w:t>
      </w:r>
      <w:r w:rsidRPr="00F71950">
        <w:t xml:space="preserve">provides another opportunity to fill evidence gaps. </w:t>
      </w:r>
      <w:r>
        <w:t xml:space="preserve">To fill the intersectional data gaps, </w:t>
      </w:r>
      <w:r w:rsidR="00EF0573">
        <w:t xml:space="preserve">JSA </w:t>
      </w:r>
      <w:r w:rsidR="00726202">
        <w:t xml:space="preserve">plans to </w:t>
      </w:r>
      <w:r w:rsidR="00EF0573">
        <w:t>publish a</w:t>
      </w:r>
      <w:r w:rsidRPr="00F71950">
        <w:t xml:space="preserve">n additional intersectional gender pay gap dashboard </w:t>
      </w:r>
      <w:r w:rsidR="00EF0573">
        <w:t xml:space="preserve">in </w:t>
      </w:r>
      <w:r w:rsidR="00763899">
        <w:t xml:space="preserve">the </w:t>
      </w:r>
      <w:r w:rsidR="00EF0573">
        <w:t>coming months</w:t>
      </w:r>
      <w:r w:rsidRPr="00F71950">
        <w:t>, to support a</w:t>
      </w:r>
      <w:r w:rsidR="00EF0573">
        <w:t>n</w:t>
      </w:r>
      <w:r w:rsidRPr="00F71950">
        <w:t xml:space="preserve"> intersectional analysis</w:t>
      </w:r>
      <w:r w:rsidR="00EF0573">
        <w:t xml:space="preserve"> of detailed occupational data</w:t>
      </w:r>
      <w:r w:rsidR="00763899">
        <w:t xml:space="preserve">, in line with the </w:t>
      </w:r>
      <w:r w:rsidRPr="00F71950">
        <w:t>approach</w:t>
      </w:r>
      <w:r w:rsidR="00726202">
        <w:t xml:space="preserve"> we have taken in this Study</w:t>
      </w:r>
      <w:r w:rsidRPr="00F71950">
        <w:t>.</w:t>
      </w:r>
    </w:p>
    <w:tbl>
      <w:tblPr>
        <w:tblStyle w:val="CustomTablepulloutbox"/>
        <w:tblW w:w="0" w:type="auto"/>
        <w:tblLook w:val="0600" w:firstRow="0" w:lastRow="0" w:firstColumn="0" w:lastColumn="0" w:noHBand="1" w:noVBand="1"/>
      </w:tblPr>
      <w:tblGrid>
        <w:gridCol w:w="8997"/>
      </w:tblGrid>
      <w:tr w:rsidR="00846BE8" w:rsidRPr="007B5D95" w14:paraId="7210E288" w14:textId="77777777" w:rsidTr="002B4E97">
        <w:trPr>
          <w:trHeight w:val="1475"/>
        </w:trPr>
        <w:tc>
          <w:tcPr>
            <w:tcW w:w="8997" w:type="dxa"/>
          </w:tcPr>
          <w:p w14:paraId="3069483F" w14:textId="77777777" w:rsidR="00846BE8" w:rsidRDefault="00846BE8" w:rsidP="00846BE8">
            <w:pPr>
              <w:pStyle w:val="BoxHeading"/>
            </w:pPr>
            <w:r w:rsidRPr="00846BE8">
              <w:lastRenderedPageBreak/>
              <w:t>Intersectional gender pay gaps: Key findings</w:t>
            </w:r>
          </w:p>
          <w:p w14:paraId="52055D85" w14:textId="07A9491F" w:rsidR="00846BE8" w:rsidRPr="00846BE8" w:rsidRDefault="0015096A" w:rsidP="00846BE8">
            <w:pPr>
              <w:pStyle w:val="ListBullet"/>
              <w:numPr>
                <w:ilvl w:val="0"/>
                <w:numId w:val="3"/>
              </w:numPr>
            </w:pPr>
            <w:r>
              <w:t xml:space="preserve">Regardless of what pay gap measure or benchmark is used, </w:t>
            </w:r>
            <w:r w:rsidR="00846BE8" w:rsidRPr="00846BE8">
              <w:t xml:space="preserve">First Nations females have the highest gender pay gaps </w:t>
            </w:r>
            <w:r w:rsidR="00A07237">
              <w:t xml:space="preserve">in Australia. Their 2022/23 pay gap to </w:t>
            </w:r>
            <w:r w:rsidR="00B15DF4">
              <w:t>all males was</w:t>
            </w:r>
            <w:r w:rsidR="00846BE8" w:rsidRPr="00846BE8">
              <w:t xml:space="preserve"> 35.3%, almost 10</w:t>
            </w:r>
            <w:r w:rsidR="00B15DF4">
              <w:t xml:space="preserve"> percentage points</w:t>
            </w:r>
            <w:r w:rsidR="00846BE8" w:rsidRPr="00846BE8">
              <w:t xml:space="preserve"> higher than the </w:t>
            </w:r>
            <w:r w:rsidR="00F61C0A">
              <w:t xml:space="preserve">whole of economy </w:t>
            </w:r>
            <w:r w:rsidR="00846BE8" w:rsidRPr="00846BE8">
              <w:t>25.7% gender pay gap.</w:t>
            </w:r>
          </w:p>
          <w:p w14:paraId="14BDE3DC" w14:textId="540F6A01" w:rsidR="00846BE8" w:rsidRPr="00846BE8" w:rsidRDefault="00F01DD8" w:rsidP="00846BE8">
            <w:pPr>
              <w:pStyle w:val="ListBullet"/>
              <w:numPr>
                <w:ilvl w:val="0"/>
                <w:numId w:val="3"/>
              </w:numPr>
            </w:pPr>
            <w:r>
              <w:t xml:space="preserve">Similar to First Nations females, </w:t>
            </w:r>
            <w:r w:rsidR="00846BE8" w:rsidRPr="00846BE8">
              <w:t xml:space="preserve">First Nations males also have the highest gender pay gaps </w:t>
            </w:r>
            <w:r w:rsidR="005E6872">
              <w:t>among male demographic cohorts</w:t>
            </w:r>
            <w:r w:rsidR="00846BE8" w:rsidRPr="00846BE8">
              <w:t xml:space="preserve"> at 19.3%</w:t>
            </w:r>
            <w:r>
              <w:t>.</w:t>
            </w:r>
            <w:r w:rsidR="00846BE8" w:rsidRPr="00846BE8">
              <w:t xml:space="preserve"> </w:t>
            </w:r>
            <w:r w:rsidR="00E96214">
              <w:t>In contrast, g</w:t>
            </w:r>
            <w:r w:rsidR="00846BE8" w:rsidRPr="00846BE8">
              <w:t>ender pay gaps for migrant and CALD males are far lower at under 5%.</w:t>
            </w:r>
          </w:p>
          <w:p w14:paraId="53DB1FD9" w14:textId="3C921170" w:rsidR="00846BE8" w:rsidRPr="00846BE8" w:rsidRDefault="00E96214" w:rsidP="00846BE8">
            <w:pPr>
              <w:pStyle w:val="ListBullet"/>
              <w:numPr>
                <w:ilvl w:val="0"/>
                <w:numId w:val="3"/>
              </w:numPr>
            </w:pPr>
            <w:r w:rsidRPr="00846BE8">
              <w:t xml:space="preserve">CALD and migrant female gender pay gaps are on par with the </w:t>
            </w:r>
            <w:r>
              <w:t xml:space="preserve">whole of economy </w:t>
            </w:r>
            <w:r w:rsidRPr="00846BE8">
              <w:t xml:space="preserve">gender pay gap. All sit just above or below 25%. </w:t>
            </w:r>
            <w:r w:rsidR="00846BE8" w:rsidRPr="00846BE8">
              <w:t xml:space="preserve">CALD and migrant female gender pay gaps are </w:t>
            </w:r>
            <w:r w:rsidR="00827F9F" w:rsidRPr="00846BE8">
              <w:t>th</w:t>
            </w:r>
            <w:r w:rsidR="00827F9F">
              <w:t>erefor</w:t>
            </w:r>
            <w:r w:rsidR="008742B4">
              <w:t>e</w:t>
            </w:r>
            <w:r w:rsidR="00827F9F" w:rsidRPr="00846BE8">
              <w:t xml:space="preserve"> </w:t>
            </w:r>
            <w:r w:rsidR="00846BE8" w:rsidRPr="00846BE8">
              <w:t>more than 20</w:t>
            </w:r>
            <w:r w:rsidR="006021E9">
              <w:t xml:space="preserve"> percentage points</w:t>
            </w:r>
            <w:r w:rsidR="00846BE8" w:rsidRPr="00846BE8">
              <w:t xml:space="preserve"> higher than their male cohort CALD counterparts</w:t>
            </w:r>
            <w:r w:rsidR="006021E9">
              <w:t>.</w:t>
            </w:r>
          </w:p>
          <w:p w14:paraId="1861B920" w14:textId="77777777" w:rsidR="00846BE8" w:rsidRPr="00846BE8" w:rsidRDefault="00846BE8" w:rsidP="00846BE8">
            <w:pPr>
              <w:pStyle w:val="ListBullet"/>
              <w:numPr>
                <w:ilvl w:val="0"/>
                <w:numId w:val="3"/>
              </w:numPr>
            </w:pPr>
            <w:r w:rsidRPr="00846BE8">
              <w:t>When looking within cohorts and providing like-for-like comparisons the pay gap between migrant males and females who arrived as adults (over 18 years old) is the highest at 24.5%. The narrowest is between First Nations males and females but remains high at 19.8%.</w:t>
            </w:r>
          </w:p>
          <w:p w14:paraId="7807CCAD" w14:textId="1ABC2D43" w:rsidR="00846BE8" w:rsidRPr="00846BE8" w:rsidRDefault="00846BE8" w:rsidP="00846BE8">
            <w:pPr>
              <w:pStyle w:val="ListBullet"/>
              <w:numPr>
                <w:ilvl w:val="0"/>
                <w:numId w:val="3"/>
              </w:numPr>
            </w:pPr>
            <w:r w:rsidRPr="00846BE8">
              <w:t>Over the last 12 years there has been a decrease in pay gaps for First Nations, CALD, and migrant cohorts</w:t>
            </w:r>
            <w:r w:rsidR="002F28AE">
              <w:t>,</w:t>
            </w:r>
            <w:r w:rsidRPr="00846BE8">
              <w:t xml:space="preserve"> both within cohorts and when compared against total population males and females</w:t>
            </w:r>
            <w:r w:rsidR="002F28AE">
              <w:t xml:space="preserve">. Despite this progress, </w:t>
            </w:r>
            <w:r w:rsidR="00F004CB">
              <w:t>the pay gaps remain persistently high, particularly for females</w:t>
            </w:r>
            <w:r w:rsidR="007B6C38">
              <w:t>,</w:t>
            </w:r>
            <w:r w:rsidRPr="00846BE8">
              <w:t xml:space="preserve"> </w:t>
            </w:r>
            <w:r w:rsidR="007B6C38">
              <w:t>which</w:t>
            </w:r>
            <w:r w:rsidRPr="00846BE8">
              <w:t xml:space="preserve"> points to persistent structural disadvantage in the labour market</w:t>
            </w:r>
            <w:r w:rsidR="007B6C38">
              <w:t>.</w:t>
            </w:r>
          </w:p>
          <w:p w14:paraId="6F75D393" w14:textId="5664C576" w:rsidR="00846BE8" w:rsidRPr="00846BE8" w:rsidRDefault="00846BE8" w:rsidP="00846BE8">
            <w:pPr>
              <w:pStyle w:val="ListBullet"/>
              <w:numPr>
                <w:ilvl w:val="0"/>
                <w:numId w:val="3"/>
              </w:numPr>
            </w:pPr>
            <w:r w:rsidRPr="00846BE8">
              <w:t>When looking at how gender inequality and pay gaps accumulate over 10 years, all pay gaps widen but First Nations females again fare the worst. The First Nations female 10-year gender pay gap increases to 38.1% compared to the national 10-year gender pay gap of 30.7%. Again, CALD and migrant females are on par with the national figure.</w:t>
            </w:r>
          </w:p>
          <w:p w14:paraId="1642925C" w14:textId="0DE0A9C0" w:rsidR="00846BE8" w:rsidRPr="00846BE8" w:rsidRDefault="00846BE8" w:rsidP="00846BE8">
            <w:pPr>
              <w:pStyle w:val="ListBullet"/>
              <w:numPr>
                <w:ilvl w:val="0"/>
                <w:numId w:val="3"/>
              </w:numPr>
            </w:pPr>
            <w:r w:rsidRPr="00846BE8">
              <w:t>When comparing the</w:t>
            </w:r>
            <w:r w:rsidR="005948E0">
              <w:t xml:space="preserve"> </w:t>
            </w:r>
            <w:r w:rsidRPr="00846BE8">
              <w:t>10-year gender pay gaps to a non-CALD male benchmark, pay gaps for all females increase even further widening to 40.5% for First Nations females.</w:t>
            </w:r>
          </w:p>
          <w:p w14:paraId="7A803965" w14:textId="5ECB5BE9" w:rsidR="0027675E" w:rsidRPr="00846BE8" w:rsidRDefault="008C3972" w:rsidP="0027675E">
            <w:pPr>
              <w:pStyle w:val="ListBullet"/>
              <w:numPr>
                <w:ilvl w:val="0"/>
                <w:numId w:val="3"/>
              </w:numPr>
            </w:pPr>
            <w:r>
              <w:t>In contrast, ge</w:t>
            </w:r>
            <w:r w:rsidR="0027675E" w:rsidRPr="0023558B">
              <w:t>nder pay gaps for First Nations males drop slightly over a 10-year period from 19.3% to 16.7%.</w:t>
            </w:r>
          </w:p>
          <w:p w14:paraId="7753386F" w14:textId="3E91CBEC" w:rsidR="005948E0" w:rsidRPr="0023558B" w:rsidRDefault="00B6325F" w:rsidP="005948E0">
            <w:pPr>
              <w:pStyle w:val="ListBullet"/>
              <w:numPr>
                <w:ilvl w:val="0"/>
                <w:numId w:val="3"/>
              </w:numPr>
            </w:pPr>
            <w:r>
              <w:t>Over a 10-year period, t</w:t>
            </w:r>
            <w:r w:rsidR="005948E0" w:rsidRPr="0023558B">
              <w:t>he CALD male gender pay gap figure also doubles from 4.2</w:t>
            </w:r>
            <w:r>
              <w:t>%</w:t>
            </w:r>
            <w:r w:rsidR="005948E0" w:rsidRPr="0023558B">
              <w:t xml:space="preserve"> to 8.5%</w:t>
            </w:r>
            <w:r w:rsidR="0027675E">
              <w:t>, highlighting how racial, ethnic and cultural factors may be impacting the earning potential of this cohort over time</w:t>
            </w:r>
            <w:r w:rsidR="005948E0" w:rsidRPr="0023558B">
              <w:t>.</w:t>
            </w:r>
          </w:p>
          <w:p w14:paraId="12F592E4" w14:textId="1861257D" w:rsidR="00846BE8" w:rsidRPr="00846BE8" w:rsidRDefault="00846BE8" w:rsidP="00846BE8">
            <w:pPr>
              <w:pStyle w:val="ListBullet"/>
              <w:numPr>
                <w:ilvl w:val="0"/>
                <w:numId w:val="3"/>
              </w:numPr>
            </w:pPr>
            <w:r w:rsidRPr="00846BE8">
              <w:t>Future intersectional pay gap insights using the JSA approach could and should explore pay gaps across disability, geography, ancestry, socio-economic status and visa status to continue to fill evidence gaps and develop the most effective policy solutions.</w:t>
            </w:r>
          </w:p>
        </w:tc>
      </w:tr>
    </w:tbl>
    <w:p w14:paraId="41F2B7D9" w14:textId="77777777" w:rsidR="00785531" w:rsidRDefault="00785531">
      <w:pPr>
        <w:spacing w:before="0" w:after="200" w:line="276" w:lineRule="auto"/>
        <w:rPr>
          <w:rFonts w:eastAsia="Times New Roman" w:cs="Arial"/>
          <w:b/>
          <w:iCs/>
          <w:color w:val="2F005F"/>
          <w:sz w:val="32"/>
          <w:szCs w:val="28"/>
          <w:lang w:eastAsia="en-AU"/>
        </w:rPr>
      </w:pPr>
      <w:r>
        <w:br w:type="page"/>
      </w:r>
    </w:p>
    <w:p w14:paraId="34BCE86D" w14:textId="71F0E79F" w:rsidR="0023558B" w:rsidRPr="0023558B" w:rsidRDefault="0023558B" w:rsidP="0023558B">
      <w:pPr>
        <w:pStyle w:val="Heading2"/>
      </w:pPr>
      <w:bookmarkStart w:id="57" w:name="_Toc205210191"/>
      <w:r w:rsidRPr="0023558B">
        <w:lastRenderedPageBreak/>
        <w:t>Gender pay gaps across the life course</w:t>
      </w:r>
      <w:bookmarkEnd w:id="57"/>
    </w:p>
    <w:p w14:paraId="4E2D6FDE" w14:textId="150B1607" w:rsidR="0023558B" w:rsidRPr="0023558B" w:rsidRDefault="0023558B" w:rsidP="0023558B">
      <w:pPr>
        <w:pStyle w:val="BodyText"/>
      </w:pPr>
      <w:r w:rsidRPr="0023558B">
        <w:t xml:space="preserve">Investigating pay gaps across age groups can identify how gender economic inequality changes, deepens or improves over the life course. </w:t>
      </w:r>
      <w:r w:rsidR="00635F36">
        <w:t xml:space="preserve">In </w:t>
      </w:r>
      <w:r w:rsidRPr="0023558B">
        <w:t>2022</w:t>
      </w:r>
      <w:r w:rsidR="0012156C">
        <w:t>-</w:t>
      </w:r>
      <w:r w:rsidRPr="0023558B">
        <w:t>23 data, gender pay gaps increase</w:t>
      </w:r>
      <w:r w:rsidR="00171CA4">
        <w:t>d</w:t>
      </w:r>
      <w:r w:rsidRPr="0023558B">
        <w:t xml:space="preserve"> with age, and peak</w:t>
      </w:r>
      <w:r w:rsidR="00171CA4">
        <w:t>ed</w:t>
      </w:r>
      <w:r w:rsidRPr="0023558B">
        <w:t xml:space="preserve"> in the 40-5</w:t>
      </w:r>
      <w:r w:rsidR="00B3574E">
        <w:t>4</w:t>
      </w:r>
      <w:r w:rsidRPr="0023558B">
        <w:t xml:space="preserve"> year old age group at 29.6%. This means that </w:t>
      </w:r>
      <w:r w:rsidR="00171CA4">
        <w:t xml:space="preserve">in that age group </w:t>
      </w:r>
      <w:r w:rsidRPr="0023558B">
        <w:t>for every $1 men earn, women earn 70 cents.</w:t>
      </w:r>
    </w:p>
    <w:p w14:paraId="4029826C" w14:textId="04A56306" w:rsidR="0023558B" w:rsidRPr="0023558B" w:rsidRDefault="0023558B" w:rsidP="00785531">
      <w:pPr>
        <w:pStyle w:val="Caption"/>
        <w:spacing w:before="240"/>
      </w:pPr>
      <w:r w:rsidRPr="0023558B">
        <w:t xml:space="preserve">Figure </w:t>
      </w:r>
      <w:r w:rsidR="00C2511C">
        <w:t>25</w:t>
      </w:r>
      <w:r w:rsidRPr="0023558B">
        <w:t>: 2022</w:t>
      </w:r>
      <w:r w:rsidR="0012156C">
        <w:t>-</w:t>
      </w:r>
      <w:r w:rsidRPr="0023558B">
        <w:t>23 median annual gender pay gaps by age group</w:t>
      </w:r>
    </w:p>
    <w:p w14:paraId="137D3CDB" w14:textId="397389F6" w:rsidR="0023558B" w:rsidRPr="0023558B" w:rsidRDefault="0023558B" w:rsidP="0023558B">
      <w:pPr>
        <w:pStyle w:val="BodyText"/>
      </w:pPr>
      <w:r w:rsidRPr="0023558B">
        <w:rPr>
          <w:noProof/>
        </w:rPr>
        <w:drawing>
          <wp:inline distT="0" distB="0" distL="0" distR="0" wp14:anchorId="31E9E7D5" wp14:editId="3F4FBBA1">
            <wp:extent cx="5486400" cy="3200400"/>
            <wp:effectExtent l="0" t="0" r="0" b="0"/>
            <wp:docPr id="1360691587" name="Chart 2"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6946C4F" w14:textId="77777777" w:rsidR="0023558B" w:rsidRPr="0023558B" w:rsidRDefault="0023558B" w:rsidP="0023558B">
      <w:pPr>
        <w:pStyle w:val="Source"/>
      </w:pPr>
      <w:r w:rsidRPr="0023558B">
        <w:t>Source: Person Level Integrated Data Asset (PLIDA), ABS DataLab. Findings based on use of PLIDA data.</w:t>
      </w:r>
    </w:p>
    <w:p w14:paraId="470BE8DE" w14:textId="427BFD07" w:rsidR="00785531" w:rsidRDefault="0023558B" w:rsidP="00785531">
      <w:pPr>
        <w:pStyle w:val="BodyText"/>
        <w:spacing w:before="240"/>
      </w:pPr>
      <w:r w:rsidRPr="0023558B">
        <w:t xml:space="preserve">When looking at ANZSCO 6-digit occupation </w:t>
      </w:r>
      <w:r w:rsidR="00131CAC">
        <w:t xml:space="preserve">gender </w:t>
      </w:r>
      <w:r w:rsidRPr="0023558B">
        <w:t>pay gaps within each age group, economic outcomes are wors</w:t>
      </w:r>
      <w:r w:rsidR="00635F36">
        <w:t>t</w:t>
      </w:r>
      <w:r w:rsidRPr="0023558B">
        <w:t xml:space="preserve"> for 25-39 year olds, with 99% of occupations having a gender pay gap in favour of males. </w:t>
      </w:r>
      <w:r w:rsidR="00337812">
        <w:t xml:space="preserve">While </w:t>
      </w:r>
      <w:r w:rsidR="00673CFC">
        <w:t xml:space="preserve">gender pay gaps </w:t>
      </w:r>
      <w:r w:rsidR="00602E27">
        <w:t>in occupations are less pronounced for 20-24 year olds, i</w:t>
      </w:r>
      <w:r w:rsidRPr="0023558B">
        <w:t xml:space="preserve">t is </w:t>
      </w:r>
      <w:r w:rsidR="00602E27">
        <w:t xml:space="preserve">still </w:t>
      </w:r>
      <w:r w:rsidRPr="0023558B">
        <w:t xml:space="preserve">important to note that </w:t>
      </w:r>
      <w:r w:rsidR="00B23462">
        <w:t xml:space="preserve">there was </w:t>
      </w:r>
      <w:r w:rsidR="00B23462" w:rsidRPr="0023558B">
        <w:t xml:space="preserve">a pay gap in favour of males </w:t>
      </w:r>
      <w:r w:rsidR="00B23462">
        <w:t xml:space="preserve">in </w:t>
      </w:r>
      <w:r w:rsidRPr="0023558B">
        <w:t xml:space="preserve">almost 3 out of 4 occupations for </w:t>
      </w:r>
      <w:r w:rsidR="00602E27">
        <w:t>people in this age group</w:t>
      </w:r>
      <w:r w:rsidRPr="0023558B">
        <w:t>.</w:t>
      </w:r>
    </w:p>
    <w:p w14:paraId="29A6DB86" w14:textId="77777777" w:rsidR="00785531" w:rsidRDefault="00785531">
      <w:pPr>
        <w:spacing w:before="0" w:after="200" w:line="276" w:lineRule="auto"/>
      </w:pPr>
      <w:r>
        <w:br w:type="page"/>
      </w:r>
    </w:p>
    <w:p w14:paraId="2EF16225" w14:textId="56BD40E4" w:rsidR="0023558B" w:rsidRPr="0023558B" w:rsidRDefault="0023558B" w:rsidP="00785531">
      <w:pPr>
        <w:pStyle w:val="Caption"/>
        <w:spacing w:before="240"/>
      </w:pPr>
      <w:r w:rsidRPr="0023558B">
        <w:lastRenderedPageBreak/>
        <w:t xml:space="preserve">Table </w:t>
      </w:r>
      <w:r w:rsidR="006043E8">
        <w:t>30</w:t>
      </w:r>
      <w:r w:rsidRPr="0023558B">
        <w:t xml:space="preserve">: Categorisation of </w:t>
      </w:r>
      <w:r w:rsidR="001C529E">
        <w:t>o</w:t>
      </w:r>
      <w:r w:rsidR="00CE76EE">
        <w:t>ccupational</w:t>
      </w:r>
      <w:r w:rsidR="005946E4">
        <w:t xml:space="preserve"> </w:t>
      </w:r>
      <w:r w:rsidRPr="0023558B">
        <w:t xml:space="preserve">median </w:t>
      </w:r>
      <w:r w:rsidR="00071757">
        <w:t xml:space="preserve">annual </w:t>
      </w:r>
      <w:r w:rsidRPr="0023558B">
        <w:t xml:space="preserve">gender pay gaps </w:t>
      </w:r>
      <w:r w:rsidR="001C529E">
        <w:t>with occupational median hours worked gaps</w:t>
      </w:r>
      <w:r w:rsidRPr="0023558B">
        <w:t xml:space="preserve"> by age grouping</w:t>
      </w:r>
    </w:p>
    <w:tbl>
      <w:tblPr>
        <w:tblStyle w:val="CustomTablebasic"/>
        <w:tblW w:w="0" w:type="auto"/>
        <w:tblLayout w:type="fixed"/>
        <w:tblLook w:val="0020" w:firstRow="1" w:lastRow="0" w:firstColumn="0" w:lastColumn="0" w:noHBand="0" w:noVBand="0"/>
      </w:tblPr>
      <w:tblGrid>
        <w:gridCol w:w="1289"/>
        <w:gridCol w:w="1290"/>
        <w:gridCol w:w="1289"/>
        <w:gridCol w:w="1290"/>
        <w:gridCol w:w="1289"/>
        <w:gridCol w:w="1290"/>
        <w:gridCol w:w="1290"/>
      </w:tblGrid>
      <w:tr w:rsidR="001F2123" w14:paraId="30BD8414" w14:textId="77777777" w:rsidTr="00071757">
        <w:trPr>
          <w:cnfStyle w:val="100000000000" w:firstRow="1" w:lastRow="0" w:firstColumn="0" w:lastColumn="0" w:oddVBand="0" w:evenVBand="0" w:oddHBand="0" w:evenHBand="0" w:firstRowFirstColumn="0" w:firstRowLastColumn="0" w:lastRowFirstColumn="0" w:lastRowLastColumn="0"/>
        </w:trPr>
        <w:tc>
          <w:tcPr>
            <w:tcW w:w="1289" w:type="dxa"/>
          </w:tcPr>
          <w:p w14:paraId="7D4EE294" w14:textId="77777777" w:rsidR="0023558B" w:rsidRPr="0023558B" w:rsidRDefault="0023558B" w:rsidP="0023558B">
            <w:pPr>
              <w:pStyle w:val="TableHeading1"/>
            </w:pPr>
            <w:r w:rsidRPr="0023558B">
              <w:t>Age Group</w:t>
            </w:r>
          </w:p>
        </w:tc>
        <w:tc>
          <w:tcPr>
            <w:tcW w:w="1290" w:type="dxa"/>
          </w:tcPr>
          <w:p w14:paraId="5657505C" w14:textId="40D5B3B8" w:rsidR="0023558B" w:rsidRPr="0023558B" w:rsidRDefault="00071757" w:rsidP="0023558B">
            <w:pPr>
              <w:pStyle w:val="TableHeading1"/>
            </w:pPr>
            <w:r>
              <w:t>Occupational median annual g</w:t>
            </w:r>
            <w:r w:rsidR="0023558B" w:rsidRPr="0023558B">
              <w:t>ender pay gap in favour of males (&gt;5%)</w:t>
            </w:r>
          </w:p>
        </w:tc>
        <w:tc>
          <w:tcPr>
            <w:tcW w:w="1289" w:type="dxa"/>
          </w:tcPr>
          <w:p w14:paraId="6EB2B85A" w14:textId="078FF534" w:rsidR="0023558B" w:rsidRPr="0023558B" w:rsidRDefault="00071757" w:rsidP="0023558B">
            <w:pPr>
              <w:pStyle w:val="TableHeading1"/>
            </w:pPr>
            <w:r>
              <w:t>O</w:t>
            </w:r>
            <w:r w:rsidRPr="00071757">
              <w:t>ccupational median annual gender</w:t>
            </w:r>
            <w:r w:rsidR="0023558B" w:rsidRPr="0023558B">
              <w:t xml:space="preserve"> pay gap neither in favour of males or females (between -5% and 5%)</w:t>
            </w:r>
          </w:p>
        </w:tc>
        <w:tc>
          <w:tcPr>
            <w:tcW w:w="1290" w:type="dxa"/>
          </w:tcPr>
          <w:p w14:paraId="59575A37" w14:textId="78CEB10D" w:rsidR="0023558B" w:rsidRPr="0023558B" w:rsidRDefault="00071757" w:rsidP="0023558B">
            <w:pPr>
              <w:pStyle w:val="TableHeading1"/>
            </w:pPr>
            <w:r>
              <w:t>O</w:t>
            </w:r>
            <w:r w:rsidRPr="00071757">
              <w:t>ccupational median annual gender</w:t>
            </w:r>
            <w:r w:rsidR="0023558B" w:rsidRPr="0023558B">
              <w:t xml:space="preserve"> pay gap in favour of females (-&lt;5%)</w:t>
            </w:r>
          </w:p>
        </w:tc>
        <w:tc>
          <w:tcPr>
            <w:tcW w:w="1289" w:type="dxa"/>
          </w:tcPr>
          <w:p w14:paraId="072CE433" w14:textId="2772F1D0" w:rsidR="0023558B" w:rsidRPr="0023558B" w:rsidRDefault="00071757" w:rsidP="0023558B">
            <w:pPr>
              <w:pStyle w:val="TableHeading1"/>
            </w:pPr>
            <w:r>
              <w:t>Occupational m</w:t>
            </w:r>
            <w:r w:rsidR="0023558B" w:rsidRPr="0023558B">
              <w:t>edian hours paid (Males)</w:t>
            </w:r>
          </w:p>
        </w:tc>
        <w:tc>
          <w:tcPr>
            <w:tcW w:w="1290" w:type="dxa"/>
          </w:tcPr>
          <w:p w14:paraId="603B2170" w14:textId="4384ABBC" w:rsidR="0023558B" w:rsidRPr="0023558B" w:rsidRDefault="00071757" w:rsidP="0023558B">
            <w:pPr>
              <w:pStyle w:val="TableHeading1"/>
            </w:pPr>
            <w:r>
              <w:t>Occupational m</w:t>
            </w:r>
            <w:r w:rsidR="0023558B" w:rsidRPr="0023558B">
              <w:t>edian hours paid (Females)</w:t>
            </w:r>
          </w:p>
        </w:tc>
        <w:tc>
          <w:tcPr>
            <w:tcW w:w="1290" w:type="dxa"/>
          </w:tcPr>
          <w:p w14:paraId="577EA645" w14:textId="2F9449B6" w:rsidR="0023558B" w:rsidRPr="0023558B" w:rsidRDefault="004F602A" w:rsidP="0023558B">
            <w:pPr>
              <w:pStyle w:val="TableHeading1"/>
            </w:pPr>
            <w:r>
              <w:t>Occupational median hours worked gap</w:t>
            </w:r>
            <w:r w:rsidR="0023558B" w:rsidRPr="0023558B">
              <w:t xml:space="preserve"> (%)</w:t>
            </w:r>
          </w:p>
        </w:tc>
      </w:tr>
      <w:tr w:rsidR="0023558B" w14:paraId="576AA190" w14:textId="77777777" w:rsidTr="00071757">
        <w:tc>
          <w:tcPr>
            <w:tcW w:w="1289" w:type="dxa"/>
          </w:tcPr>
          <w:p w14:paraId="7180B307" w14:textId="77777777" w:rsidR="0023558B" w:rsidRPr="0023558B" w:rsidRDefault="0023558B" w:rsidP="0023558B">
            <w:pPr>
              <w:pStyle w:val="TableBodyText"/>
            </w:pPr>
            <w:r w:rsidRPr="0023558B">
              <w:t>20 - 24</w:t>
            </w:r>
          </w:p>
        </w:tc>
        <w:tc>
          <w:tcPr>
            <w:tcW w:w="1290" w:type="dxa"/>
          </w:tcPr>
          <w:p w14:paraId="7161037C" w14:textId="77777777" w:rsidR="0023558B" w:rsidRPr="0023558B" w:rsidRDefault="0023558B" w:rsidP="0023558B">
            <w:pPr>
              <w:pStyle w:val="TableBodyTextcentre"/>
            </w:pPr>
            <w:r w:rsidRPr="0023558B">
              <w:t>74%</w:t>
            </w:r>
          </w:p>
        </w:tc>
        <w:tc>
          <w:tcPr>
            <w:tcW w:w="1289" w:type="dxa"/>
          </w:tcPr>
          <w:p w14:paraId="31CF9446" w14:textId="77777777" w:rsidR="0023558B" w:rsidRPr="0023558B" w:rsidRDefault="0023558B" w:rsidP="0023558B">
            <w:pPr>
              <w:pStyle w:val="TableBodyTextcentre"/>
            </w:pPr>
            <w:r w:rsidRPr="0023558B">
              <w:t>24%</w:t>
            </w:r>
          </w:p>
        </w:tc>
        <w:tc>
          <w:tcPr>
            <w:tcW w:w="1290" w:type="dxa"/>
          </w:tcPr>
          <w:p w14:paraId="03780E63" w14:textId="77777777" w:rsidR="0023558B" w:rsidRPr="0023558B" w:rsidRDefault="0023558B" w:rsidP="0023558B">
            <w:pPr>
              <w:pStyle w:val="TableBodyTextcentre"/>
            </w:pPr>
            <w:r w:rsidRPr="0023558B">
              <w:t>2%</w:t>
            </w:r>
          </w:p>
        </w:tc>
        <w:tc>
          <w:tcPr>
            <w:tcW w:w="1289" w:type="dxa"/>
          </w:tcPr>
          <w:p w14:paraId="2FCC8DFC" w14:textId="77777777" w:rsidR="0023558B" w:rsidRPr="0023558B" w:rsidRDefault="0023558B" w:rsidP="0023558B">
            <w:pPr>
              <w:pStyle w:val="TableBodyTextcentre"/>
            </w:pPr>
            <w:r w:rsidRPr="0023558B">
              <w:t>37.0</w:t>
            </w:r>
          </w:p>
        </w:tc>
        <w:tc>
          <w:tcPr>
            <w:tcW w:w="1290" w:type="dxa"/>
          </w:tcPr>
          <w:p w14:paraId="556FC1DB" w14:textId="77777777" w:rsidR="0023558B" w:rsidRPr="0023558B" w:rsidRDefault="0023558B" w:rsidP="0023558B">
            <w:pPr>
              <w:pStyle w:val="TableBodyTextcentre"/>
            </w:pPr>
            <w:r w:rsidRPr="0023558B">
              <w:t>25.0</w:t>
            </w:r>
          </w:p>
        </w:tc>
        <w:tc>
          <w:tcPr>
            <w:tcW w:w="1290" w:type="dxa"/>
          </w:tcPr>
          <w:p w14:paraId="3B6CC913" w14:textId="77777777" w:rsidR="0023558B" w:rsidRPr="0023558B" w:rsidRDefault="0023558B" w:rsidP="0023558B">
            <w:pPr>
              <w:pStyle w:val="TableBodyTextcentre"/>
            </w:pPr>
            <w:r w:rsidRPr="0023558B">
              <w:t>32%</w:t>
            </w:r>
          </w:p>
        </w:tc>
      </w:tr>
      <w:tr w:rsidR="001F2123" w14:paraId="1C67A901" w14:textId="77777777" w:rsidTr="00071757">
        <w:trPr>
          <w:cnfStyle w:val="000000010000" w:firstRow="0" w:lastRow="0" w:firstColumn="0" w:lastColumn="0" w:oddVBand="0" w:evenVBand="0" w:oddHBand="0" w:evenHBand="1" w:firstRowFirstColumn="0" w:firstRowLastColumn="0" w:lastRowFirstColumn="0" w:lastRowLastColumn="0"/>
        </w:trPr>
        <w:tc>
          <w:tcPr>
            <w:tcW w:w="1289" w:type="dxa"/>
          </w:tcPr>
          <w:p w14:paraId="30C4EBFA" w14:textId="77777777" w:rsidR="0023558B" w:rsidRPr="0023558B" w:rsidRDefault="0023558B" w:rsidP="0023558B">
            <w:pPr>
              <w:pStyle w:val="TableBodyText"/>
            </w:pPr>
            <w:r w:rsidRPr="0023558B">
              <w:t>25 - 39</w:t>
            </w:r>
          </w:p>
        </w:tc>
        <w:tc>
          <w:tcPr>
            <w:tcW w:w="1290" w:type="dxa"/>
          </w:tcPr>
          <w:p w14:paraId="0D9DA76C" w14:textId="77777777" w:rsidR="0023558B" w:rsidRPr="0023558B" w:rsidRDefault="0023558B" w:rsidP="0023558B">
            <w:pPr>
              <w:pStyle w:val="TableBodyTextcentre"/>
            </w:pPr>
            <w:r w:rsidRPr="0023558B">
              <w:t>99%</w:t>
            </w:r>
          </w:p>
        </w:tc>
        <w:tc>
          <w:tcPr>
            <w:tcW w:w="1289" w:type="dxa"/>
          </w:tcPr>
          <w:p w14:paraId="742C864A" w14:textId="77777777" w:rsidR="0023558B" w:rsidRPr="0023558B" w:rsidRDefault="0023558B" w:rsidP="0023558B">
            <w:pPr>
              <w:pStyle w:val="TableBodyTextcentre"/>
            </w:pPr>
            <w:r w:rsidRPr="0023558B">
              <w:t>1%</w:t>
            </w:r>
          </w:p>
        </w:tc>
        <w:tc>
          <w:tcPr>
            <w:tcW w:w="1290" w:type="dxa"/>
          </w:tcPr>
          <w:p w14:paraId="6B28BD97" w14:textId="77777777" w:rsidR="0023558B" w:rsidRPr="0023558B" w:rsidRDefault="0023558B" w:rsidP="0023558B">
            <w:pPr>
              <w:pStyle w:val="TableBodyTextcentre"/>
            </w:pPr>
            <w:r w:rsidRPr="0023558B">
              <w:t>0%</w:t>
            </w:r>
          </w:p>
        </w:tc>
        <w:tc>
          <w:tcPr>
            <w:tcW w:w="1289" w:type="dxa"/>
          </w:tcPr>
          <w:p w14:paraId="14FE3BAD" w14:textId="77777777" w:rsidR="0023558B" w:rsidRPr="0023558B" w:rsidRDefault="0023558B" w:rsidP="0023558B">
            <w:pPr>
              <w:pStyle w:val="TableBodyTextcentre"/>
            </w:pPr>
            <w:r w:rsidRPr="0023558B">
              <w:t>38.0</w:t>
            </w:r>
          </w:p>
        </w:tc>
        <w:tc>
          <w:tcPr>
            <w:tcW w:w="1290" w:type="dxa"/>
          </w:tcPr>
          <w:p w14:paraId="78440C06" w14:textId="77777777" w:rsidR="0023558B" w:rsidRPr="0023558B" w:rsidRDefault="0023558B" w:rsidP="0023558B">
            <w:pPr>
              <w:pStyle w:val="TableBodyTextcentre"/>
            </w:pPr>
            <w:r w:rsidRPr="0023558B">
              <w:t>35.0</w:t>
            </w:r>
          </w:p>
        </w:tc>
        <w:tc>
          <w:tcPr>
            <w:tcW w:w="1290" w:type="dxa"/>
          </w:tcPr>
          <w:p w14:paraId="658E3A83" w14:textId="77777777" w:rsidR="0023558B" w:rsidRPr="0023558B" w:rsidRDefault="0023558B" w:rsidP="0023558B">
            <w:pPr>
              <w:pStyle w:val="TableBodyTextcentre"/>
            </w:pPr>
            <w:r w:rsidRPr="0023558B">
              <w:t>8%</w:t>
            </w:r>
          </w:p>
        </w:tc>
      </w:tr>
      <w:tr w:rsidR="0023558B" w14:paraId="2D47DC35" w14:textId="77777777" w:rsidTr="00071757">
        <w:tc>
          <w:tcPr>
            <w:tcW w:w="1289" w:type="dxa"/>
          </w:tcPr>
          <w:p w14:paraId="4FCB570A" w14:textId="77777777" w:rsidR="0023558B" w:rsidRPr="0023558B" w:rsidRDefault="0023558B" w:rsidP="0023558B">
            <w:pPr>
              <w:pStyle w:val="TableBodyText"/>
            </w:pPr>
            <w:r w:rsidRPr="0023558B">
              <w:t>40 - 54</w:t>
            </w:r>
          </w:p>
        </w:tc>
        <w:tc>
          <w:tcPr>
            <w:tcW w:w="1290" w:type="dxa"/>
          </w:tcPr>
          <w:p w14:paraId="46D70601" w14:textId="77777777" w:rsidR="0023558B" w:rsidRPr="0023558B" w:rsidRDefault="0023558B" w:rsidP="0023558B">
            <w:pPr>
              <w:pStyle w:val="TableBodyTextcentre"/>
            </w:pPr>
            <w:r w:rsidRPr="0023558B">
              <w:t>94%</w:t>
            </w:r>
          </w:p>
        </w:tc>
        <w:tc>
          <w:tcPr>
            <w:tcW w:w="1289" w:type="dxa"/>
          </w:tcPr>
          <w:p w14:paraId="420E395E" w14:textId="77777777" w:rsidR="0023558B" w:rsidRPr="0023558B" w:rsidRDefault="0023558B" w:rsidP="0023558B">
            <w:pPr>
              <w:pStyle w:val="TableBodyTextcentre"/>
            </w:pPr>
            <w:r w:rsidRPr="0023558B">
              <w:t>6%</w:t>
            </w:r>
          </w:p>
        </w:tc>
        <w:tc>
          <w:tcPr>
            <w:tcW w:w="1290" w:type="dxa"/>
          </w:tcPr>
          <w:p w14:paraId="36BB9F4B" w14:textId="77777777" w:rsidR="0023558B" w:rsidRPr="0023558B" w:rsidRDefault="0023558B" w:rsidP="0023558B">
            <w:pPr>
              <w:pStyle w:val="TableBodyTextcentre"/>
            </w:pPr>
            <w:r w:rsidRPr="0023558B">
              <w:t>0%</w:t>
            </w:r>
          </w:p>
        </w:tc>
        <w:tc>
          <w:tcPr>
            <w:tcW w:w="1289" w:type="dxa"/>
          </w:tcPr>
          <w:p w14:paraId="56DAD969" w14:textId="77777777" w:rsidR="0023558B" w:rsidRPr="0023558B" w:rsidRDefault="0023558B" w:rsidP="0023558B">
            <w:pPr>
              <w:pStyle w:val="TableBodyTextcentre"/>
            </w:pPr>
            <w:r w:rsidRPr="0023558B">
              <w:t>38.0</w:t>
            </w:r>
          </w:p>
        </w:tc>
        <w:tc>
          <w:tcPr>
            <w:tcW w:w="1290" w:type="dxa"/>
          </w:tcPr>
          <w:p w14:paraId="24D370D4" w14:textId="77777777" w:rsidR="0023558B" w:rsidRPr="0023558B" w:rsidRDefault="0023558B" w:rsidP="0023558B">
            <w:pPr>
              <w:pStyle w:val="TableBodyTextcentre"/>
            </w:pPr>
            <w:r w:rsidRPr="0023558B">
              <w:t>35.0</w:t>
            </w:r>
          </w:p>
        </w:tc>
        <w:tc>
          <w:tcPr>
            <w:tcW w:w="1290" w:type="dxa"/>
          </w:tcPr>
          <w:p w14:paraId="5E9C4D21" w14:textId="77777777" w:rsidR="0023558B" w:rsidRPr="0023558B" w:rsidRDefault="0023558B" w:rsidP="0023558B">
            <w:pPr>
              <w:pStyle w:val="TableBodyTextcentre"/>
            </w:pPr>
            <w:r w:rsidRPr="0023558B">
              <w:t>8%</w:t>
            </w:r>
          </w:p>
        </w:tc>
      </w:tr>
      <w:tr w:rsidR="001F2123" w14:paraId="32BF38C5" w14:textId="77777777" w:rsidTr="00071757">
        <w:trPr>
          <w:cnfStyle w:val="000000010000" w:firstRow="0" w:lastRow="0" w:firstColumn="0" w:lastColumn="0" w:oddVBand="0" w:evenVBand="0" w:oddHBand="0" w:evenHBand="1" w:firstRowFirstColumn="0" w:firstRowLastColumn="0" w:lastRowFirstColumn="0" w:lastRowLastColumn="0"/>
        </w:trPr>
        <w:tc>
          <w:tcPr>
            <w:tcW w:w="1289" w:type="dxa"/>
          </w:tcPr>
          <w:p w14:paraId="38D7A257" w14:textId="77777777" w:rsidR="0023558B" w:rsidRPr="0023558B" w:rsidRDefault="0023558B" w:rsidP="0023558B">
            <w:pPr>
              <w:pStyle w:val="TableBodyText"/>
            </w:pPr>
            <w:r w:rsidRPr="0023558B">
              <w:t>55+</w:t>
            </w:r>
          </w:p>
        </w:tc>
        <w:tc>
          <w:tcPr>
            <w:tcW w:w="1290" w:type="dxa"/>
          </w:tcPr>
          <w:p w14:paraId="437BA937" w14:textId="77777777" w:rsidR="0023558B" w:rsidRPr="0023558B" w:rsidRDefault="0023558B" w:rsidP="0023558B">
            <w:pPr>
              <w:pStyle w:val="TableBodyTextcentre"/>
            </w:pPr>
            <w:r w:rsidRPr="0023558B">
              <w:t>90%</w:t>
            </w:r>
          </w:p>
        </w:tc>
        <w:tc>
          <w:tcPr>
            <w:tcW w:w="1289" w:type="dxa"/>
          </w:tcPr>
          <w:p w14:paraId="7A177300" w14:textId="77777777" w:rsidR="0023558B" w:rsidRPr="0023558B" w:rsidRDefault="0023558B" w:rsidP="0023558B">
            <w:pPr>
              <w:pStyle w:val="TableBodyTextcentre"/>
            </w:pPr>
            <w:r w:rsidRPr="0023558B">
              <w:t>6%</w:t>
            </w:r>
          </w:p>
        </w:tc>
        <w:tc>
          <w:tcPr>
            <w:tcW w:w="1290" w:type="dxa"/>
          </w:tcPr>
          <w:p w14:paraId="70A3C6E6" w14:textId="77777777" w:rsidR="0023558B" w:rsidRPr="0023558B" w:rsidRDefault="0023558B" w:rsidP="0023558B">
            <w:pPr>
              <w:pStyle w:val="TableBodyTextcentre"/>
            </w:pPr>
            <w:r w:rsidRPr="0023558B">
              <w:t>4%</w:t>
            </w:r>
          </w:p>
        </w:tc>
        <w:tc>
          <w:tcPr>
            <w:tcW w:w="1289" w:type="dxa"/>
          </w:tcPr>
          <w:p w14:paraId="56126827" w14:textId="77777777" w:rsidR="0023558B" w:rsidRPr="0023558B" w:rsidRDefault="0023558B" w:rsidP="0023558B">
            <w:pPr>
              <w:pStyle w:val="TableBodyTextcentre"/>
            </w:pPr>
            <w:r w:rsidRPr="0023558B">
              <w:t>38.0</w:t>
            </w:r>
          </w:p>
        </w:tc>
        <w:tc>
          <w:tcPr>
            <w:tcW w:w="1290" w:type="dxa"/>
          </w:tcPr>
          <w:p w14:paraId="1B329116" w14:textId="77777777" w:rsidR="0023558B" w:rsidRPr="0023558B" w:rsidRDefault="0023558B" w:rsidP="0023558B">
            <w:pPr>
              <w:pStyle w:val="TableBodyTextcentre"/>
            </w:pPr>
            <w:r w:rsidRPr="0023558B">
              <w:t>32.0</w:t>
            </w:r>
          </w:p>
        </w:tc>
        <w:tc>
          <w:tcPr>
            <w:tcW w:w="1290" w:type="dxa"/>
          </w:tcPr>
          <w:p w14:paraId="7DF4C890" w14:textId="77777777" w:rsidR="0023558B" w:rsidRPr="0023558B" w:rsidRDefault="0023558B" w:rsidP="0023558B">
            <w:pPr>
              <w:pStyle w:val="TableBodyTextcentre"/>
            </w:pPr>
            <w:r w:rsidRPr="0023558B">
              <w:t>16%</w:t>
            </w:r>
          </w:p>
        </w:tc>
      </w:tr>
      <w:tr w:rsidR="0023558B" w14:paraId="422DFE79" w14:textId="77777777" w:rsidTr="00071757">
        <w:tc>
          <w:tcPr>
            <w:tcW w:w="1289" w:type="dxa"/>
          </w:tcPr>
          <w:p w14:paraId="6CF1AC2A" w14:textId="77777777" w:rsidR="0023558B" w:rsidRPr="0023558B" w:rsidRDefault="0023558B" w:rsidP="0023558B">
            <w:pPr>
              <w:pStyle w:val="TableBodyText"/>
              <w:rPr>
                <w:rStyle w:val="Characterbold"/>
              </w:rPr>
            </w:pPr>
            <w:r w:rsidRPr="0023558B">
              <w:rPr>
                <w:rStyle w:val="Characterbold"/>
              </w:rPr>
              <w:t>Total workforce</w:t>
            </w:r>
          </w:p>
        </w:tc>
        <w:tc>
          <w:tcPr>
            <w:tcW w:w="1290" w:type="dxa"/>
          </w:tcPr>
          <w:p w14:paraId="0E66B5DB" w14:textId="77777777" w:rsidR="0023558B" w:rsidRPr="0023558B" w:rsidRDefault="0023558B" w:rsidP="0023558B">
            <w:pPr>
              <w:pStyle w:val="TableBodyTextcentre"/>
              <w:rPr>
                <w:rStyle w:val="Characterbold"/>
              </w:rPr>
            </w:pPr>
            <w:r w:rsidRPr="0023558B">
              <w:rPr>
                <w:rStyle w:val="Characterbold"/>
              </w:rPr>
              <w:t>98%</w:t>
            </w:r>
          </w:p>
        </w:tc>
        <w:tc>
          <w:tcPr>
            <w:tcW w:w="1289" w:type="dxa"/>
          </w:tcPr>
          <w:p w14:paraId="155B49EF" w14:textId="77777777" w:rsidR="0023558B" w:rsidRPr="0023558B" w:rsidRDefault="0023558B" w:rsidP="0023558B">
            <w:pPr>
              <w:pStyle w:val="TableBodyTextcentre"/>
              <w:rPr>
                <w:rStyle w:val="Characterbold"/>
              </w:rPr>
            </w:pPr>
            <w:r w:rsidRPr="0023558B">
              <w:rPr>
                <w:rStyle w:val="Characterbold"/>
              </w:rPr>
              <w:t>2%</w:t>
            </w:r>
          </w:p>
        </w:tc>
        <w:tc>
          <w:tcPr>
            <w:tcW w:w="1290" w:type="dxa"/>
          </w:tcPr>
          <w:p w14:paraId="6A301237" w14:textId="77777777" w:rsidR="0023558B" w:rsidRPr="0023558B" w:rsidRDefault="0023558B" w:rsidP="0023558B">
            <w:pPr>
              <w:pStyle w:val="TableBodyTextcentre"/>
              <w:rPr>
                <w:rStyle w:val="Characterbold"/>
              </w:rPr>
            </w:pPr>
            <w:r w:rsidRPr="0023558B">
              <w:rPr>
                <w:rStyle w:val="Characterbold"/>
              </w:rPr>
              <w:t>0.3%</w:t>
            </w:r>
          </w:p>
        </w:tc>
        <w:tc>
          <w:tcPr>
            <w:tcW w:w="1289" w:type="dxa"/>
          </w:tcPr>
          <w:p w14:paraId="5137B141" w14:textId="77777777" w:rsidR="0023558B" w:rsidRPr="0023558B" w:rsidRDefault="0023558B" w:rsidP="0023558B">
            <w:pPr>
              <w:pStyle w:val="TableBodyTextcentre"/>
              <w:rPr>
                <w:rStyle w:val="Characterbold"/>
              </w:rPr>
            </w:pPr>
            <w:r w:rsidRPr="0023558B">
              <w:rPr>
                <w:rStyle w:val="Characterbold"/>
              </w:rPr>
              <w:t>38.0</w:t>
            </w:r>
          </w:p>
        </w:tc>
        <w:tc>
          <w:tcPr>
            <w:tcW w:w="1290" w:type="dxa"/>
          </w:tcPr>
          <w:p w14:paraId="6097EC51" w14:textId="77777777" w:rsidR="0023558B" w:rsidRPr="0023558B" w:rsidRDefault="0023558B" w:rsidP="0023558B">
            <w:pPr>
              <w:pStyle w:val="TableBodyTextcentre"/>
              <w:rPr>
                <w:rStyle w:val="Characterbold"/>
              </w:rPr>
            </w:pPr>
            <w:r w:rsidRPr="0023558B">
              <w:rPr>
                <w:rStyle w:val="Characterbold"/>
              </w:rPr>
              <w:t>32.0</w:t>
            </w:r>
          </w:p>
        </w:tc>
        <w:tc>
          <w:tcPr>
            <w:tcW w:w="1290" w:type="dxa"/>
          </w:tcPr>
          <w:p w14:paraId="3F51DA3C" w14:textId="77777777" w:rsidR="0023558B" w:rsidRPr="0023558B" w:rsidRDefault="0023558B" w:rsidP="0023558B">
            <w:pPr>
              <w:pStyle w:val="TableBodyTextcentre"/>
              <w:rPr>
                <w:rStyle w:val="Characterbold"/>
              </w:rPr>
            </w:pPr>
            <w:r w:rsidRPr="0023558B">
              <w:rPr>
                <w:rStyle w:val="Characterbold"/>
              </w:rPr>
              <w:t>16%</w:t>
            </w:r>
          </w:p>
        </w:tc>
      </w:tr>
    </w:tbl>
    <w:p w14:paraId="79883727" w14:textId="77777777" w:rsidR="0023558B" w:rsidRPr="0023558B" w:rsidRDefault="0023558B" w:rsidP="0023558B">
      <w:pPr>
        <w:pStyle w:val="Source"/>
      </w:pPr>
      <w:r w:rsidRPr="0023558B">
        <w:t xml:space="preserve">Source: ABS, Employee Earnings and Hours, 2023. Person Level Integrated Data Asset (PLIDA), ABS DataLab. Findings based on use of PLIDA data. </w:t>
      </w:r>
    </w:p>
    <w:p w14:paraId="79B8D324" w14:textId="49C1C0BA" w:rsidR="0023558B" w:rsidRPr="0023558B" w:rsidRDefault="0023558B" w:rsidP="00785531">
      <w:pPr>
        <w:pStyle w:val="BodyText"/>
        <w:spacing w:before="240"/>
      </w:pPr>
      <w:r w:rsidRPr="0023558B">
        <w:t xml:space="preserve">To determine how pay gaps have changed for each age group, </w:t>
      </w:r>
      <w:r w:rsidR="00460631">
        <w:t xml:space="preserve">we analysed </w:t>
      </w:r>
      <w:r w:rsidRPr="0023558B">
        <w:t xml:space="preserve">the pay gaps </w:t>
      </w:r>
      <w:r w:rsidR="00460631">
        <w:t xml:space="preserve">at </w:t>
      </w:r>
      <w:r w:rsidRPr="0023558B">
        <w:t>2010</w:t>
      </w:r>
      <w:r w:rsidR="00460631">
        <w:t>-11</w:t>
      </w:r>
      <w:r w:rsidRPr="0023558B">
        <w:t xml:space="preserve"> and 2018</w:t>
      </w:r>
      <w:r w:rsidR="00460631">
        <w:t>-19</w:t>
      </w:r>
      <w:r w:rsidR="00C82E57">
        <w:t xml:space="preserve">, comparing the earliest available year and </w:t>
      </w:r>
      <w:r w:rsidR="00683CC0">
        <w:t>the year before the COVID pandemic</w:t>
      </w:r>
      <w:r w:rsidRPr="0023558B">
        <w:t xml:space="preserve">. We can see that over time the pay gap decreased across almost all age groups, except for those </w:t>
      </w:r>
      <w:r w:rsidR="00683CC0">
        <w:t xml:space="preserve">aged </w:t>
      </w:r>
      <w:r w:rsidRPr="0023558B">
        <w:t xml:space="preserve">55 years and older. For </w:t>
      </w:r>
      <w:r w:rsidR="00460631">
        <w:t xml:space="preserve">those older </w:t>
      </w:r>
      <w:r w:rsidRPr="0023558B">
        <w:t xml:space="preserve">females, the gender pay gap </w:t>
      </w:r>
      <w:r w:rsidR="00460631">
        <w:t xml:space="preserve">with males of that age </w:t>
      </w:r>
      <w:r w:rsidRPr="0023558B">
        <w:t>has increased from what it was in 2010</w:t>
      </w:r>
      <w:r w:rsidR="00460631">
        <w:t>-11</w:t>
      </w:r>
      <w:r w:rsidRPr="0023558B">
        <w:t>, from 26.3% to 28.7%.</w:t>
      </w:r>
    </w:p>
    <w:p w14:paraId="42891592" w14:textId="183CB450" w:rsidR="0023558B" w:rsidRPr="0023558B" w:rsidRDefault="0023558B" w:rsidP="00785531">
      <w:pPr>
        <w:pStyle w:val="Caption"/>
        <w:spacing w:before="240"/>
      </w:pPr>
      <w:r w:rsidRPr="0023558B">
        <w:t xml:space="preserve">Figure </w:t>
      </w:r>
      <w:r w:rsidR="00C2511C">
        <w:t>26</w:t>
      </w:r>
      <w:r w:rsidRPr="0023558B">
        <w:t xml:space="preserve">: Median annual gender pay gaps </w:t>
      </w:r>
      <w:r w:rsidR="00460631">
        <w:t xml:space="preserve">at </w:t>
      </w:r>
      <w:r w:rsidRPr="0023558B">
        <w:t>2010</w:t>
      </w:r>
      <w:r w:rsidR="00460631">
        <w:t>-11</w:t>
      </w:r>
      <w:r w:rsidRPr="0023558B">
        <w:t xml:space="preserve"> and 2018</w:t>
      </w:r>
      <w:r w:rsidR="00460631">
        <w:t>-19</w:t>
      </w:r>
    </w:p>
    <w:p w14:paraId="200D67DE" w14:textId="77777777" w:rsidR="0023558B" w:rsidRPr="0023558B" w:rsidRDefault="0023558B" w:rsidP="0023558B">
      <w:pPr>
        <w:pStyle w:val="BodyText"/>
      </w:pPr>
      <w:r w:rsidRPr="0023558B">
        <w:rPr>
          <w:noProof/>
        </w:rPr>
        <w:drawing>
          <wp:inline distT="0" distB="0" distL="0" distR="0" wp14:anchorId="58694A48" wp14:editId="74A2CE63">
            <wp:extent cx="5486400" cy="3200400"/>
            <wp:effectExtent l="0" t="0" r="0" b="0"/>
            <wp:docPr id="1079166627" name="Chart 3"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D5683B8" w14:textId="77777777" w:rsidR="0023558B" w:rsidRPr="0023558B" w:rsidRDefault="0023558B" w:rsidP="0023558B">
      <w:pPr>
        <w:pStyle w:val="Source"/>
      </w:pPr>
      <w:r w:rsidRPr="0023558B">
        <w:t>Source: Person Level Integrated Data Asset (PLIDA), ABS DataLab. Findings based on use of PLIDA data.</w:t>
      </w:r>
    </w:p>
    <w:p w14:paraId="3B07FC0A" w14:textId="01D427FD" w:rsidR="0023558B" w:rsidRPr="0023558B" w:rsidRDefault="00E072E6" w:rsidP="0023558B">
      <w:pPr>
        <w:pStyle w:val="Heading3"/>
      </w:pPr>
      <w:bookmarkStart w:id="58" w:name="_Toc205210192"/>
      <w:r>
        <w:lastRenderedPageBreak/>
        <w:t xml:space="preserve">An intersectional snapshot of </w:t>
      </w:r>
      <w:r w:rsidR="0023558B" w:rsidRPr="0023558B">
        <w:t xml:space="preserve">10-year gender pay gaps across age </w:t>
      </w:r>
      <w:r w:rsidR="00C53BE9">
        <w:t>groups</w:t>
      </w:r>
      <w:bookmarkEnd w:id="58"/>
    </w:p>
    <w:p w14:paraId="3C5CEF70" w14:textId="68DDCD18" w:rsidR="0023558B" w:rsidRPr="0023558B" w:rsidRDefault="0023558B" w:rsidP="0023558B">
      <w:pPr>
        <w:pStyle w:val="BodyText"/>
      </w:pPr>
      <w:r w:rsidRPr="0023558B">
        <w:t>A</w:t>
      </w:r>
      <w:r w:rsidR="00D3582F">
        <w:t>s noted in our previous section, a</w:t>
      </w:r>
      <w:r w:rsidRPr="0023558B">
        <w:t>nother way of measuring gender economic equality over the life course is to look at how much females earn over longer time periods and the cumulative impact of factors (including but not limited to part-time work and caring responsibilities) on incomes over time.</w:t>
      </w:r>
    </w:p>
    <w:p w14:paraId="13280E5B" w14:textId="2AD67583" w:rsidR="00F61C0A" w:rsidRDefault="0023558B" w:rsidP="0023558B">
      <w:pPr>
        <w:pStyle w:val="BodyText"/>
      </w:pPr>
      <w:r w:rsidRPr="00D3582F">
        <w:rPr>
          <w:rStyle w:val="Characterbold"/>
        </w:rPr>
        <w:t xml:space="preserve">When looking at </w:t>
      </w:r>
      <w:r w:rsidR="00D3582F" w:rsidRPr="00D3582F">
        <w:rPr>
          <w:rStyle w:val="Characterbold"/>
        </w:rPr>
        <w:t xml:space="preserve">accumulated 10-year </w:t>
      </w:r>
      <w:r w:rsidR="0046534C" w:rsidRPr="00D3582F">
        <w:rPr>
          <w:rStyle w:val="Characterbold"/>
        </w:rPr>
        <w:t xml:space="preserve">gender pay gaps </w:t>
      </w:r>
      <w:r w:rsidR="00D3582F" w:rsidRPr="00D3582F">
        <w:rPr>
          <w:rStyle w:val="Characterbold"/>
        </w:rPr>
        <w:t>across age cohorts, we</w:t>
      </w:r>
      <w:r w:rsidRPr="00D3582F">
        <w:rPr>
          <w:rStyle w:val="Characterbold"/>
        </w:rPr>
        <w:t xml:space="preserve"> can see </w:t>
      </w:r>
      <w:r w:rsidR="00D3582F" w:rsidRPr="00D3582F">
        <w:rPr>
          <w:rStyle w:val="Characterbold"/>
        </w:rPr>
        <w:t xml:space="preserve">the 'motherhood penalty' clearly in our data: </w:t>
      </w:r>
      <w:r w:rsidRPr="00D3582F">
        <w:rPr>
          <w:rStyle w:val="Characterbold"/>
        </w:rPr>
        <w:t xml:space="preserve">females aged 25-39 years old have the worst </w:t>
      </w:r>
      <w:r w:rsidR="00D3582F">
        <w:rPr>
          <w:rStyle w:val="Characterbold"/>
        </w:rPr>
        <w:t xml:space="preserve">accumulated </w:t>
      </w:r>
      <w:r w:rsidRPr="00D3582F">
        <w:rPr>
          <w:rStyle w:val="Characterbold"/>
        </w:rPr>
        <w:t xml:space="preserve">10-year </w:t>
      </w:r>
      <w:r w:rsidR="00D3582F">
        <w:rPr>
          <w:rStyle w:val="Characterbold"/>
        </w:rPr>
        <w:t xml:space="preserve">pay gaps and </w:t>
      </w:r>
      <w:r w:rsidRPr="00D3582F">
        <w:rPr>
          <w:rStyle w:val="Characterbold"/>
        </w:rPr>
        <w:t>economic outcomes</w:t>
      </w:r>
      <w:r w:rsidR="00D3582F">
        <w:t xml:space="preserve">. </w:t>
      </w:r>
      <w:r w:rsidRPr="0023558B">
        <w:t xml:space="preserve">This finding highlights the importance of measuring </w:t>
      </w:r>
      <w:r w:rsidR="00AA659F">
        <w:t xml:space="preserve">the gap in </w:t>
      </w:r>
      <w:r w:rsidRPr="0023558B">
        <w:t>a</w:t>
      </w:r>
      <w:r w:rsidR="00D3582F">
        <w:t>ccumulated</w:t>
      </w:r>
      <w:r w:rsidRPr="0023558B">
        <w:t xml:space="preserve"> </w:t>
      </w:r>
      <w:r w:rsidR="00AA659F">
        <w:t xml:space="preserve">earnings. It also highlights the value of extending this further </w:t>
      </w:r>
      <w:r w:rsidR="00D3582F">
        <w:t>in the future</w:t>
      </w:r>
      <w:r w:rsidR="00D5014F">
        <w:t>, to full</w:t>
      </w:r>
      <w:r w:rsidRPr="0023558B">
        <w:t xml:space="preserve"> 'life course' gender pay gap</w:t>
      </w:r>
      <w:r w:rsidR="00D3582F">
        <w:t>s</w:t>
      </w:r>
      <w:r w:rsidRPr="0023558B">
        <w:t>.</w:t>
      </w:r>
    </w:p>
    <w:p w14:paraId="1CA4E9EF" w14:textId="168BFAFA" w:rsidR="0023558B" w:rsidRPr="0023558B" w:rsidRDefault="0023558B" w:rsidP="0023558B">
      <w:pPr>
        <w:pStyle w:val="BodyText"/>
      </w:pPr>
      <w:r w:rsidRPr="0023558B">
        <w:t>Similar patterns have been identified in other work focused on the Victorian working population. At age 64, Victorian men who work full-time are predicted to have earned $4.2 million over their lifetime compared to Victorian women who work full-time earning $1.96 million over their lifetime. These estimates produce a Victorian gender gap of $2.2 million in lifetime earnings (or a gap of 53%) (Austen and Preston 2024)</w:t>
      </w:r>
      <w:r w:rsidR="00E56927">
        <w:t>.</w:t>
      </w:r>
    </w:p>
    <w:p w14:paraId="02F7FF4C" w14:textId="45494C17" w:rsidR="00FE154A" w:rsidRPr="0023558B" w:rsidRDefault="00FE154A" w:rsidP="0023558B">
      <w:pPr>
        <w:pStyle w:val="BodyText"/>
      </w:pPr>
      <w:r>
        <w:t>Similar</w:t>
      </w:r>
      <w:r w:rsidR="00F61C0A">
        <w:t xml:space="preserve"> trends </w:t>
      </w:r>
      <w:r>
        <w:t xml:space="preserve">in the </w:t>
      </w:r>
      <w:r w:rsidR="00F61C0A">
        <w:t>accumulated 10-year</w:t>
      </w:r>
      <w:r w:rsidRPr="0023558B">
        <w:t xml:space="preserve"> </w:t>
      </w:r>
      <w:r>
        <w:t xml:space="preserve">gender </w:t>
      </w:r>
      <w:r w:rsidRPr="0023558B">
        <w:t xml:space="preserve">pay gaps across age groups </w:t>
      </w:r>
      <w:r>
        <w:t>are seen across First Nations</w:t>
      </w:r>
      <w:r w:rsidR="00F61C0A">
        <w:t xml:space="preserve">, </w:t>
      </w:r>
      <w:r>
        <w:t>CALD</w:t>
      </w:r>
      <w:r w:rsidR="00F61C0A">
        <w:t xml:space="preserve"> and migrant</w:t>
      </w:r>
      <w:r>
        <w:t xml:space="preserve"> females</w:t>
      </w:r>
      <w:r w:rsidR="00B23BE6">
        <w:t>, which will also be able to be explored through</w:t>
      </w:r>
      <w:r>
        <w:t xml:space="preserve"> </w:t>
      </w:r>
      <w:r w:rsidR="00F61C0A">
        <w:t>a forthcoming intersectional pay gap dashboard.</w:t>
      </w:r>
    </w:p>
    <w:tbl>
      <w:tblPr>
        <w:tblStyle w:val="CustomTablepulloutbox"/>
        <w:tblW w:w="0" w:type="auto"/>
        <w:tblLook w:val="0600" w:firstRow="0" w:lastRow="0" w:firstColumn="0" w:lastColumn="0" w:noHBand="1" w:noVBand="1"/>
      </w:tblPr>
      <w:tblGrid>
        <w:gridCol w:w="8997"/>
      </w:tblGrid>
      <w:tr w:rsidR="0023558B" w14:paraId="05454427" w14:textId="77777777" w:rsidTr="002B4E97">
        <w:tc>
          <w:tcPr>
            <w:tcW w:w="8997" w:type="dxa"/>
          </w:tcPr>
          <w:p w14:paraId="6DD77E54" w14:textId="78F3674F" w:rsidR="0023558B" w:rsidRDefault="0023558B" w:rsidP="0023558B">
            <w:pPr>
              <w:pStyle w:val="BoxHeading"/>
            </w:pPr>
            <w:r w:rsidRPr="0023558B">
              <w:t>Gender pay gaps over the life course: Key findings</w:t>
            </w:r>
          </w:p>
          <w:p w14:paraId="7222181E" w14:textId="598694FD" w:rsidR="00140F74" w:rsidRPr="00140F74" w:rsidRDefault="00140F74" w:rsidP="00612FC6">
            <w:pPr>
              <w:pStyle w:val="ListBullet"/>
            </w:pPr>
            <w:r w:rsidRPr="00140F74">
              <w:t xml:space="preserve">Our pay gap findings illustrate the </w:t>
            </w:r>
            <w:r>
              <w:t xml:space="preserve">merit </w:t>
            </w:r>
            <w:r w:rsidRPr="00140F74">
              <w:t>of a life course approach to measuring gender economic inequality both from an age cohort and accumulated 10-year gender pay gap perspective.</w:t>
            </w:r>
          </w:p>
          <w:p w14:paraId="6DFE9A1D" w14:textId="41241C38" w:rsidR="00140F74" w:rsidRPr="00140F74" w:rsidRDefault="00140F74" w:rsidP="00612FC6">
            <w:pPr>
              <w:pStyle w:val="ListBullet"/>
            </w:pPr>
            <w:r w:rsidRPr="00140F74">
              <w:t>Gender pay gaps increase with age and peak among 40-54 year olds at 29.6%.</w:t>
            </w:r>
          </w:p>
          <w:p w14:paraId="6E9810D6" w14:textId="71218524" w:rsidR="00140F74" w:rsidRPr="00140F74" w:rsidRDefault="00140F74" w:rsidP="00612FC6">
            <w:pPr>
              <w:pStyle w:val="ListBullet"/>
            </w:pPr>
            <w:r w:rsidRPr="00140F74">
              <w:t>When looking at changes over time, gender pay gaps decreased across every age group except women 55 years and older.</w:t>
            </w:r>
          </w:p>
          <w:p w14:paraId="67589AC7" w14:textId="1B2CA378" w:rsidR="0023558B" w:rsidRDefault="00140F74" w:rsidP="00612FC6">
            <w:pPr>
              <w:pStyle w:val="ListBullet"/>
            </w:pPr>
            <w:r w:rsidRPr="00612FC6">
              <w:rPr>
                <w:rStyle w:val="Characterbold"/>
                <w:b w:val="0"/>
              </w:rPr>
              <w:t>The 'motherhood penalty' is clear in our data: females aged 25-39 years old have the worst accumulated 10-year pay gaps and economic outcomes</w:t>
            </w:r>
            <w:r w:rsidRPr="00140F74">
              <w:t>.</w:t>
            </w:r>
          </w:p>
          <w:p w14:paraId="181C0054" w14:textId="469A1644" w:rsidR="00283372" w:rsidRPr="00140F74" w:rsidRDefault="00283372" w:rsidP="00612FC6">
            <w:pPr>
              <w:pStyle w:val="ListBullet"/>
            </w:pPr>
            <w:r w:rsidRPr="00140F74">
              <w:t>JSA recommends this more longitudinal approach to pay gaps be adopted more widely and once datasets mature, Australia works towards capturing a full 'lifetime' gender pay gap.</w:t>
            </w:r>
          </w:p>
        </w:tc>
      </w:tr>
    </w:tbl>
    <w:p w14:paraId="4D543108" w14:textId="77777777" w:rsidR="0023558B" w:rsidRPr="0023558B" w:rsidRDefault="0023558B" w:rsidP="0023558B">
      <w:pPr>
        <w:pStyle w:val="BodyText"/>
      </w:pPr>
      <w:r w:rsidRPr="0023558B">
        <w:br w:type="page"/>
      </w:r>
    </w:p>
    <w:p w14:paraId="17CCC040" w14:textId="085CE3F8" w:rsidR="005B50AE" w:rsidRPr="005B50AE" w:rsidRDefault="005B50AE" w:rsidP="005C3076">
      <w:pPr>
        <w:pStyle w:val="Heading2"/>
      </w:pPr>
      <w:bookmarkStart w:id="59" w:name="_Toc205210193"/>
      <w:r w:rsidRPr="005B50AE">
        <w:lastRenderedPageBreak/>
        <w:t>New perspectives on gender pay gaps using the Gender Segregation Intensity Scale</w:t>
      </w:r>
      <w:bookmarkEnd w:id="59"/>
    </w:p>
    <w:p w14:paraId="0EF6D818" w14:textId="027DB2D7" w:rsidR="007A00F6" w:rsidRDefault="00192B00" w:rsidP="005B50AE">
      <w:pPr>
        <w:pStyle w:val="BodyText"/>
      </w:pPr>
      <w:r>
        <w:t>This section brings together the analysis from Part 1 of th</w:t>
      </w:r>
      <w:r w:rsidR="006264C8">
        <w:t>e</w:t>
      </w:r>
      <w:r>
        <w:t xml:space="preserve"> paper, on occupational segregation, with Part 2 on gender pay gaps.</w:t>
      </w:r>
      <w:r w:rsidR="006264C8">
        <w:t xml:space="preserve"> We apply </w:t>
      </w:r>
      <w:r w:rsidR="005B50AE" w:rsidRPr="005B50AE">
        <w:t xml:space="preserve">the </w:t>
      </w:r>
      <w:r w:rsidR="006264C8">
        <w:t>GSIS</w:t>
      </w:r>
      <w:r w:rsidR="005B50AE" w:rsidRPr="005B50AE">
        <w:t xml:space="preserve"> </w:t>
      </w:r>
      <w:r w:rsidR="00172C9C">
        <w:t>to</w:t>
      </w:r>
      <w:r w:rsidR="005B50AE" w:rsidRPr="005B50AE">
        <w:t xml:space="preserve"> female and male median income across occupations </w:t>
      </w:r>
      <w:r w:rsidR="00172C9C">
        <w:t xml:space="preserve">and it </w:t>
      </w:r>
      <w:r w:rsidR="005B50AE" w:rsidRPr="005B50AE">
        <w:t>reveals that pay gaps</w:t>
      </w:r>
      <w:r w:rsidR="00D33818">
        <w:t xml:space="preserve"> </w:t>
      </w:r>
      <w:r w:rsidR="005B50AE" w:rsidRPr="005B50AE">
        <w:t xml:space="preserve">become </w:t>
      </w:r>
      <w:r>
        <w:t>more</w:t>
      </w:r>
      <w:r w:rsidR="007A00F6">
        <w:t xml:space="preserve"> pronounced </w:t>
      </w:r>
      <w:r w:rsidR="005B50AE" w:rsidRPr="005B50AE">
        <w:t>as an occupation becomes more gender segregated</w:t>
      </w:r>
      <w:r w:rsidR="00172C9C">
        <w:t xml:space="preserve">. </w:t>
      </w:r>
      <w:r w:rsidR="00787D9F">
        <w:t xml:space="preserve">There are still high and low gender pay gaps across all segregation intensities </w:t>
      </w:r>
      <w:r w:rsidR="00ED08CF">
        <w:t xml:space="preserve">and </w:t>
      </w:r>
      <w:r w:rsidR="00787D9F">
        <w:t xml:space="preserve">the </w:t>
      </w:r>
      <w:r w:rsidR="000D51F8">
        <w:t xml:space="preserve">below </w:t>
      </w:r>
      <w:r w:rsidR="007A00F6">
        <w:t xml:space="preserve">four graphs </w:t>
      </w:r>
      <w:r w:rsidR="00ED08CF">
        <w:t>highlight some consistent relationships</w:t>
      </w:r>
      <w:r w:rsidR="00666713">
        <w:t>.</w:t>
      </w:r>
    </w:p>
    <w:p w14:paraId="012AB148" w14:textId="48F2B763" w:rsidR="007A00F6" w:rsidRDefault="0041298D" w:rsidP="005B50AE">
      <w:pPr>
        <w:pStyle w:val="BodyText"/>
      </w:pPr>
      <w:r>
        <w:t xml:space="preserve">The </w:t>
      </w:r>
      <w:r w:rsidR="00FB28DC">
        <w:t xml:space="preserve">key </w:t>
      </w:r>
      <w:r>
        <w:t xml:space="preserve">finding is that </w:t>
      </w:r>
      <w:r w:rsidRPr="0041298D">
        <w:rPr>
          <w:rStyle w:val="Characterbold"/>
        </w:rPr>
        <w:t>m</w:t>
      </w:r>
      <w:r w:rsidR="007A00F6" w:rsidRPr="0041298D">
        <w:rPr>
          <w:rStyle w:val="Characterbold"/>
        </w:rPr>
        <w:t>ales and females</w:t>
      </w:r>
      <w:r w:rsidR="00063874" w:rsidRPr="0041298D">
        <w:rPr>
          <w:rStyle w:val="Characterbold"/>
        </w:rPr>
        <w:t xml:space="preserve"> are more likely to get paid similar </w:t>
      </w:r>
      <w:r w:rsidR="007A00F6" w:rsidRPr="0041298D">
        <w:rPr>
          <w:rStyle w:val="Characterbold"/>
        </w:rPr>
        <w:t xml:space="preserve">median </w:t>
      </w:r>
      <w:r w:rsidR="00063874" w:rsidRPr="0041298D">
        <w:rPr>
          <w:rStyle w:val="Characterbold"/>
        </w:rPr>
        <w:t xml:space="preserve">incomes in gender balanced occupations and </w:t>
      </w:r>
      <w:r w:rsidR="00D539B6">
        <w:rPr>
          <w:rStyle w:val="Characterbold"/>
        </w:rPr>
        <w:t xml:space="preserve">occupational </w:t>
      </w:r>
      <w:r w:rsidR="007A00F6" w:rsidRPr="0041298D">
        <w:rPr>
          <w:rStyle w:val="Characterbold"/>
        </w:rPr>
        <w:t xml:space="preserve">median </w:t>
      </w:r>
      <w:r w:rsidR="00D539B6">
        <w:rPr>
          <w:rStyle w:val="Characterbold"/>
        </w:rPr>
        <w:t>annual</w:t>
      </w:r>
      <w:r w:rsidR="007A00F6" w:rsidRPr="0041298D">
        <w:rPr>
          <w:rStyle w:val="Characterbold"/>
        </w:rPr>
        <w:t xml:space="preserve"> </w:t>
      </w:r>
      <w:r w:rsidR="00063874" w:rsidRPr="0041298D">
        <w:rPr>
          <w:rStyle w:val="Characterbold"/>
        </w:rPr>
        <w:t>pay gaps widen and worsen at the</w:t>
      </w:r>
      <w:r w:rsidR="00063874">
        <w:rPr>
          <w:rStyle w:val="Characterbold"/>
        </w:rPr>
        <w:t xml:space="preserve"> </w:t>
      </w:r>
      <w:r>
        <w:rPr>
          <w:rStyle w:val="Characterbold"/>
        </w:rPr>
        <w:t>highest</w:t>
      </w:r>
      <w:r w:rsidR="00063874" w:rsidRPr="0041298D">
        <w:rPr>
          <w:rStyle w:val="Characterbold"/>
        </w:rPr>
        <w:t xml:space="preserve"> almost completely male or female dominated intensity</w:t>
      </w:r>
      <w:r w:rsidR="00E42EE7">
        <w:rPr>
          <w:rStyle w:val="Characterbold"/>
        </w:rPr>
        <w:t xml:space="preserve"> on the scale.</w:t>
      </w:r>
    </w:p>
    <w:p w14:paraId="24F825ED" w14:textId="272CDDEF" w:rsidR="005B50AE" w:rsidRPr="005B50AE" w:rsidRDefault="005B50AE" w:rsidP="005B50AE">
      <w:pPr>
        <w:pStyle w:val="BodyText"/>
      </w:pPr>
      <w:r w:rsidRPr="005B50AE">
        <w:t xml:space="preserve">The dots </w:t>
      </w:r>
      <w:r w:rsidR="007A00F6">
        <w:t>in the</w:t>
      </w:r>
      <w:r w:rsidR="00986E31">
        <w:t xml:space="preserve"> four</w:t>
      </w:r>
      <w:r w:rsidR="007A00F6">
        <w:t xml:space="preserve"> 'scatterplot' graphs </w:t>
      </w:r>
      <w:r w:rsidRPr="005B50AE">
        <w:t>represent male and female earnings, and</w:t>
      </w:r>
      <w:r w:rsidR="000D51F8">
        <w:t xml:space="preserve"> </w:t>
      </w:r>
      <w:r w:rsidR="00063874">
        <w:t xml:space="preserve">their clustering around the diagonal line represents a stronger relationship or </w:t>
      </w:r>
      <w:r w:rsidR="00BC0081">
        <w:t>correlation</w:t>
      </w:r>
      <w:r w:rsidR="00063874">
        <w:t xml:space="preserve"> between </w:t>
      </w:r>
      <w:r w:rsidR="0047243C">
        <w:t>th</w:t>
      </w:r>
      <w:r w:rsidR="00BC0081">
        <w:t>ose</w:t>
      </w:r>
      <w:r w:rsidR="007A00F6">
        <w:t xml:space="preserve"> median</w:t>
      </w:r>
      <w:r w:rsidR="00BC0081">
        <w:t xml:space="preserve"> incomes </w:t>
      </w:r>
      <w:r w:rsidR="000D3345">
        <w:t xml:space="preserve">within </w:t>
      </w:r>
      <w:r w:rsidR="0047243C">
        <w:t xml:space="preserve">the segregation </w:t>
      </w:r>
      <w:r w:rsidR="00BC0081">
        <w:t>intensity</w:t>
      </w:r>
      <w:r w:rsidR="0047243C">
        <w:t xml:space="preserve">. </w:t>
      </w:r>
      <w:r w:rsidR="00BC0081">
        <w:t xml:space="preserve">As </w:t>
      </w:r>
      <w:r w:rsidR="000D51F8">
        <w:t xml:space="preserve">the dots become </w:t>
      </w:r>
      <w:r w:rsidR="007A00F6">
        <w:t xml:space="preserve">more dispersed and </w:t>
      </w:r>
      <w:r w:rsidR="000D51F8">
        <w:t xml:space="preserve">further </w:t>
      </w:r>
      <w:r w:rsidR="007A00F6">
        <w:t xml:space="preserve">from </w:t>
      </w:r>
      <w:r w:rsidR="00AA034A">
        <w:t>the</w:t>
      </w:r>
      <w:r w:rsidR="007A00F6">
        <w:t xml:space="preserve"> line</w:t>
      </w:r>
      <w:r w:rsidR="00BC0081">
        <w:t xml:space="preserve">, </w:t>
      </w:r>
      <w:r w:rsidR="00524894">
        <w:t>this means</w:t>
      </w:r>
      <w:r w:rsidR="00A932A3">
        <w:t xml:space="preserve"> </w:t>
      </w:r>
      <w:r w:rsidR="002F7B81">
        <w:t>this relationship or correlation becomes weaker</w:t>
      </w:r>
      <w:r w:rsidR="000D51F8">
        <w:t>.</w:t>
      </w:r>
      <w:r w:rsidR="00BC0081" w:rsidRPr="00BC0081">
        <w:rPr>
          <w:rStyle w:val="FootnoteReference"/>
        </w:rPr>
        <w:footnoteReference w:id="18"/>
      </w:r>
    </w:p>
    <w:p w14:paraId="5ED3C44C" w14:textId="3DFC179A" w:rsidR="005B50AE" w:rsidRPr="005B50AE" w:rsidRDefault="005B50AE" w:rsidP="005B50AE">
      <w:pPr>
        <w:pStyle w:val="BodyText"/>
      </w:pPr>
      <w:r w:rsidRPr="005B50AE">
        <w:t xml:space="preserve">Though there is a strong positive </w:t>
      </w:r>
      <w:r w:rsidR="00063874" w:rsidRPr="005B50AE">
        <w:t>relationship</w:t>
      </w:r>
      <w:r w:rsidR="00063874">
        <w:t xml:space="preserve"> or correlation</w:t>
      </w:r>
      <w:r w:rsidR="002F7B81">
        <w:t xml:space="preserve"> </w:t>
      </w:r>
      <w:r w:rsidRPr="005B50AE">
        <w:t xml:space="preserve">between male and female median annual income at all </w:t>
      </w:r>
      <w:r w:rsidR="001E3B45">
        <w:t>four</w:t>
      </w:r>
      <w:r w:rsidRPr="005B50AE">
        <w:t xml:space="preserve"> levels of gender segregation</w:t>
      </w:r>
      <w:r w:rsidR="00CA3D8E">
        <w:t xml:space="preserve"> intensity</w:t>
      </w:r>
      <w:r w:rsidRPr="005B50AE">
        <w:t xml:space="preserve">, </w:t>
      </w:r>
      <w:r w:rsidR="00063874">
        <w:t>it</w:t>
      </w:r>
      <w:r w:rsidRPr="005B50AE">
        <w:t xml:space="preserve"> is strongest for </w:t>
      </w:r>
      <w:r w:rsidR="002F7B81">
        <w:t xml:space="preserve">gender balanced </w:t>
      </w:r>
      <w:r w:rsidRPr="005B50AE">
        <w:t>occupations</w:t>
      </w:r>
      <w:r w:rsidR="00067E80">
        <w:t xml:space="preserve"> (that is, a correlation of 0.992</w:t>
      </w:r>
      <w:r w:rsidR="00E72886">
        <w:t>, with a score of 1.0 being completely correlated</w:t>
      </w:r>
      <w:r w:rsidR="00067E80">
        <w:t>)</w:t>
      </w:r>
      <w:r w:rsidRPr="005B50AE">
        <w:t xml:space="preserve">. For example, in Figure </w:t>
      </w:r>
      <w:r w:rsidR="004F2E5F" w:rsidRPr="00471ACA">
        <w:rPr>
          <w:rStyle w:val="PlaceholderText"/>
          <w:color w:val="auto"/>
        </w:rPr>
        <w:t>27</w:t>
      </w:r>
      <w:r w:rsidRPr="005B50AE">
        <w:t xml:space="preserve"> gender balanced occupations are mainly clustered around the correlation line, except for some occupations where males' median annual income is substantially higher, such as finance managers</w:t>
      </w:r>
      <w:r w:rsidR="003B1039">
        <w:t>,</w:t>
      </w:r>
      <w:r w:rsidR="00134A02">
        <w:t xml:space="preserve"> </w:t>
      </w:r>
      <w:r w:rsidRPr="005B50AE">
        <w:t>and emergency medicine specialists.</w:t>
      </w:r>
    </w:p>
    <w:p w14:paraId="7CAC052C" w14:textId="1FE35D87" w:rsidR="00417C76" w:rsidRDefault="005B50AE" w:rsidP="005B50AE">
      <w:pPr>
        <w:pStyle w:val="BodyText"/>
      </w:pPr>
      <w:r w:rsidRPr="005B50AE">
        <w:t xml:space="preserve">As we progress </w:t>
      </w:r>
      <w:r w:rsidR="00134A02">
        <w:t xml:space="preserve">up </w:t>
      </w:r>
      <w:r w:rsidR="009443CD">
        <w:t>the levels of segreg</w:t>
      </w:r>
      <w:r w:rsidR="005D01E1">
        <w:t xml:space="preserve">ation intensity in </w:t>
      </w:r>
      <w:r w:rsidR="00134A02">
        <w:t>the</w:t>
      </w:r>
      <w:r w:rsidRPr="005B50AE">
        <w:t xml:space="preserve"> </w:t>
      </w:r>
      <w:r w:rsidR="00AA034A">
        <w:t>GSIS</w:t>
      </w:r>
      <w:r w:rsidRPr="005B50AE">
        <w:t xml:space="preserve">, the clustering around the line </w:t>
      </w:r>
      <w:r w:rsidR="005D01E1">
        <w:t xml:space="preserve">weakens, widens </w:t>
      </w:r>
      <w:r w:rsidR="00134A02">
        <w:t>and varies more.</w:t>
      </w:r>
    </w:p>
    <w:p w14:paraId="3722BC94" w14:textId="2CEF18E0" w:rsidR="00F748D2" w:rsidRDefault="00134A02" w:rsidP="005B50AE">
      <w:pPr>
        <w:pStyle w:val="BodyText"/>
      </w:pPr>
      <w:r>
        <w:t xml:space="preserve">At the </w:t>
      </w:r>
      <w:r w:rsidR="004132FF">
        <w:t xml:space="preserve">moderately </w:t>
      </w:r>
      <w:r>
        <w:t>male</w:t>
      </w:r>
      <w:r w:rsidR="004132FF">
        <w:t xml:space="preserve"> </w:t>
      </w:r>
      <w:r w:rsidR="00E41D11">
        <w:t>or</w:t>
      </w:r>
      <w:r w:rsidR="004132FF">
        <w:t xml:space="preserve"> </w:t>
      </w:r>
      <w:r>
        <w:t>female dominated segregation intensity</w:t>
      </w:r>
      <w:r w:rsidR="005B50AE" w:rsidRPr="005B50AE">
        <w:t xml:space="preserve">, </w:t>
      </w:r>
      <w:r w:rsidR="006402F9">
        <w:t>P</w:t>
      </w:r>
      <w:r w:rsidR="005B50AE" w:rsidRPr="005B50AE">
        <w:t xml:space="preserve">athologists and </w:t>
      </w:r>
      <w:r w:rsidR="006402F9">
        <w:t>D</w:t>
      </w:r>
      <w:r w:rsidR="005B50AE" w:rsidRPr="005B50AE">
        <w:t xml:space="preserve">iagnostic and </w:t>
      </w:r>
      <w:r w:rsidR="006402F9">
        <w:t>I</w:t>
      </w:r>
      <w:r w:rsidR="005B50AE" w:rsidRPr="005B50AE">
        <w:t xml:space="preserve">nterventional </w:t>
      </w:r>
      <w:r w:rsidR="006402F9">
        <w:t>R</w:t>
      </w:r>
      <w:r w:rsidR="005B50AE" w:rsidRPr="005B50AE">
        <w:t>adiologists are extreme examples of occupations where male's median annual income is significantly higher than female's median annual income</w:t>
      </w:r>
      <w:r w:rsidR="00555B4D">
        <w:t xml:space="preserve"> leading to some of the highest occupational gender pay gaps in the country. Other large employing occupations at this level like </w:t>
      </w:r>
      <w:r w:rsidR="00157E5A">
        <w:t>Financial Investment Managers</w:t>
      </w:r>
      <w:r w:rsidR="00555B4D">
        <w:t xml:space="preserve"> and </w:t>
      </w:r>
      <w:r w:rsidR="00D31870">
        <w:t>Paediatrician</w:t>
      </w:r>
      <w:r w:rsidR="00555B4D">
        <w:t xml:space="preserve"> also have notably higher gender pay gaps</w:t>
      </w:r>
      <w:r w:rsidR="005B50AE" w:rsidRPr="005B50AE">
        <w:t>.</w:t>
      </w:r>
    </w:p>
    <w:p w14:paraId="3DBF455F" w14:textId="6AC6CA18" w:rsidR="00F748D2" w:rsidRDefault="009D7E98" w:rsidP="005B50AE">
      <w:pPr>
        <w:pStyle w:val="BodyText"/>
      </w:pPr>
      <w:r>
        <w:t>At highly female or male dominated segregation intensity, there are various large employing</w:t>
      </w:r>
      <w:r w:rsidR="00533478">
        <w:t xml:space="preserve"> and</w:t>
      </w:r>
      <w:r>
        <w:t xml:space="preserve"> professional </w:t>
      </w:r>
      <w:r w:rsidR="00533478">
        <w:t>occupations where the largest gender pay gaps start to appear in highly male dominated occupations like Air Traffic Controllers and Engineering Managers.</w:t>
      </w:r>
    </w:p>
    <w:p w14:paraId="7D1E7138" w14:textId="17E04D84" w:rsidR="005B50AE" w:rsidRPr="005B50AE" w:rsidRDefault="00C73F48" w:rsidP="005B50AE">
      <w:pPr>
        <w:pStyle w:val="BodyText"/>
      </w:pPr>
      <w:r w:rsidRPr="00C73F48">
        <w:t>A</w:t>
      </w:r>
      <w:r w:rsidR="006761C9">
        <w:t>t</w:t>
      </w:r>
      <w:r w:rsidRPr="00C73F48">
        <w:t xml:space="preserve"> the highest segregation intensit</w:t>
      </w:r>
      <w:r w:rsidR="006761C9">
        <w:t>y</w:t>
      </w:r>
      <w:r w:rsidRPr="00C73F48">
        <w:t xml:space="preserve">, we see </w:t>
      </w:r>
      <w:r w:rsidR="006761C9">
        <w:t xml:space="preserve">pay gaps </w:t>
      </w:r>
      <w:r w:rsidR="007561EF">
        <w:t xml:space="preserve">among almost completely male or female dominated </w:t>
      </w:r>
      <w:r w:rsidR="009D7E98">
        <w:t xml:space="preserve">VET-qualified </w:t>
      </w:r>
      <w:r w:rsidR="007561EF">
        <w:t>occupations</w:t>
      </w:r>
      <w:r w:rsidR="00636524">
        <w:t xml:space="preserve"> that are in national shortage.</w:t>
      </w:r>
    </w:p>
    <w:p w14:paraId="08CDEBB7" w14:textId="61F173E8" w:rsidR="00145E0E" w:rsidRDefault="00145E0E">
      <w:pPr>
        <w:spacing w:before="0" w:after="200" w:line="276" w:lineRule="auto"/>
        <w:rPr>
          <w:rFonts w:eastAsia="Times New Roman" w:cs="Times New Roman"/>
          <w:bCs/>
          <w:sz w:val="20"/>
          <w:szCs w:val="24"/>
          <w:lang w:eastAsia="en-GB"/>
        </w:rPr>
      </w:pPr>
      <w:r>
        <w:br w:type="page"/>
      </w:r>
    </w:p>
    <w:p w14:paraId="13EA7AD7" w14:textId="681B2E01" w:rsidR="005B50AE" w:rsidRPr="005B50AE" w:rsidRDefault="005B50AE" w:rsidP="00837DF3">
      <w:pPr>
        <w:pStyle w:val="Caption"/>
      </w:pPr>
      <w:r w:rsidRPr="005B50AE">
        <w:lastRenderedPageBreak/>
        <w:t xml:space="preserve">Figure </w:t>
      </w:r>
      <w:r w:rsidR="00C2511C">
        <w:t>27</w:t>
      </w:r>
      <w:r w:rsidRPr="005B50AE">
        <w:t>: Male and female median annual incomes in gender balanced ANZSCO 6-digit occupations</w:t>
      </w:r>
    </w:p>
    <w:p w14:paraId="5A33F0DB" w14:textId="27F938A8" w:rsidR="001B2CD4" w:rsidRDefault="00CB4B0C" w:rsidP="005B50AE">
      <w:pPr>
        <w:pStyle w:val="TableHeading1"/>
      </w:pPr>
      <w:r w:rsidRPr="00CB4B0C">
        <w:rPr>
          <w:noProof/>
        </w:rPr>
        <w:drawing>
          <wp:inline distT="0" distB="0" distL="0" distR="0" wp14:anchorId="1E9A38FA" wp14:editId="6174B7EA">
            <wp:extent cx="5619750" cy="3418205"/>
            <wp:effectExtent l="0" t="0" r="0" b="0"/>
            <wp:docPr id="692021071" name="Chart 1" descr="This is a scatter plot visually representing the analysis above">
              <a:extLst xmlns:a="http://schemas.openxmlformats.org/drawingml/2006/main">
                <a:ext uri="{FF2B5EF4-FFF2-40B4-BE49-F238E27FC236}">
                  <a16:creationId xmlns:a16="http://schemas.microsoft.com/office/drawing/2014/main" id="{41667E3F-2B00-8B89-CA27-DC243410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03EC676" w14:textId="77777777" w:rsidR="00117598" w:rsidRDefault="00117598" w:rsidP="00117598">
      <w:pPr>
        <w:pStyle w:val="Source"/>
      </w:pPr>
      <w:r>
        <w:t xml:space="preserve">Source: </w:t>
      </w:r>
      <w:r w:rsidRPr="00B97286">
        <w:t>Person Level Integrated Data Asset (PLIDA), ABS DataLab. Findings based on use of PLIDA data.</w:t>
      </w:r>
    </w:p>
    <w:p w14:paraId="6C4E3A1B" w14:textId="19606A22" w:rsidR="005B50AE" w:rsidRPr="005B50AE" w:rsidRDefault="005B50AE" w:rsidP="00785531">
      <w:pPr>
        <w:pStyle w:val="Caption"/>
        <w:spacing w:before="360"/>
      </w:pPr>
      <w:r w:rsidRPr="005B50AE">
        <w:t xml:space="preserve">Figure </w:t>
      </w:r>
      <w:r w:rsidR="00C2511C">
        <w:t>28</w:t>
      </w:r>
      <w:r w:rsidRPr="005B50AE">
        <w:t>: Male and female median annual incomes in</w:t>
      </w:r>
      <w:r w:rsidR="005C38CE">
        <w:t xml:space="preserve"> </w:t>
      </w:r>
      <w:r w:rsidR="00571DE5">
        <w:t>moderately</w:t>
      </w:r>
      <w:r w:rsidRPr="005B50AE">
        <w:t xml:space="preserve"> female</w:t>
      </w:r>
      <w:r w:rsidR="00D35B9B">
        <w:t xml:space="preserve"> or male</w:t>
      </w:r>
      <w:r w:rsidRPr="005B50AE">
        <w:t xml:space="preserve"> dominated ANZSCO 6-digit occupations</w:t>
      </w:r>
    </w:p>
    <w:p w14:paraId="1018165F" w14:textId="1EFF4D31" w:rsidR="005B50AE" w:rsidRPr="005B50AE" w:rsidRDefault="00702F70" w:rsidP="005B50AE">
      <w:pPr>
        <w:pStyle w:val="TableHeading1"/>
      </w:pPr>
      <w:r w:rsidRPr="00702F70">
        <w:rPr>
          <w:noProof/>
        </w:rPr>
        <w:drawing>
          <wp:inline distT="0" distB="0" distL="0" distR="0" wp14:anchorId="07A17309" wp14:editId="55C073C8">
            <wp:extent cx="5613400" cy="3693160"/>
            <wp:effectExtent l="0" t="0" r="6350" b="2540"/>
            <wp:docPr id="1382952758" name="Chart 1" descr="This is a scatter plot visually representing the analysis above">
              <a:extLst xmlns:a="http://schemas.openxmlformats.org/drawingml/2006/main">
                <a:ext uri="{FF2B5EF4-FFF2-40B4-BE49-F238E27FC236}">
                  <a16:creationId xmlns:a16="http://schemas.microsoft.com/office/drawing/2014/main" id="{AA7939CB-46F3-3C03-FB3E-167879F2A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84B3190" w14:textId="77777777" w:rsidR="00117598" w:rsidRDefault="00117598" w:rsidP="00117598">
      <w:pPr>
        <w:pStyle w:val="Source"/>
      </w:pPr>
      <w:r>
        <w:t xml:space="preserve">Source: </w:t>
      </w:r>
      <w:r w:rsidRPr="00B97286">
        <w:t>Person Level Integrated Data Asset (PLIDA), ABS DataLab. Findings based on use of PLIDA data.</w:t>
      </w:r>
    </w:p>
    <w:p w14:paraId="756ADA91" w14:textId="77777777" w:rsidR="00145E0E" w:rsidRDefault="00145E0E">
      <w:pPr>
        <w:spacing w:before="0" w:after="200" w:line="276" w:lineRule="auto"/>
        <w:rPr>
          <w:rFonts w:eastAsia="Times New Roman" w:cs="Times New Roman"/>
          <w:bCs/>
          <w:sz w:val="20"/>
          <w:szCs w:val="24"/>
          <w:lang w:eastAsia="en-GB"/>
        </w:rPr>
      </w:pPr>
      <w:r>
        <w:br w:type="page"/>
      </w:r>
    </w:p>
    <w:p w14:paraId="4A1E0341" w14:textId="79B78D61" w:rsidR="005B50AE" w:rsidRPr="005B50AE" w:rsidRDefault="005B50AE" w:rsidP="00837DF3">
      <w:pPr>
        <w:pStyle w:val="Caption"/>
      </w:pPr>
      <w:r w:rsidRPr="005B50AE">
        <w:lastRenderedPageBreak/>
        <w:t xml:space="preserve">Figure </w:t>
      </w:r>
      <w:r w:rsidR="00C2511C">
        <w:t>29</w:t>
      </w:r>
      <w:r w:rsidRPr="005B50AE">
        <w:t xml:space="preserve">: </w:t>
      </w:r>
      <w:r w:rsidR="00D35B9B">
        <w:t>Female and male</w:t>
      </w:r>
      <w:r w:rsidRPr="005B50AE">
        <w:t xml:space="preserve"> median annual incomes in highly male or female dominated ANZSCO 6-digit occupations</w:t>
      </w:r>
    </w:p>
    <w:p w14:paraId="2B09575F" w14:textId="5FEFC3B2" w:rsidR="003E328D" w:rsidRPr="005B50AE" w:rsidRDefault="003E328D" w:rsidP="005B50AE">
      <w:pPr>
        <w:pStyle w:val="TableHeading1"/>
      </w:pPr>
      <w:r w:rsidRPr="003E328D">
        <w:rPr>
          <w:noProof/>
        </w:rPr>
        <w:drawing>
          <wp:inline distT="0" distB="0" distL="0" distR="0" wp14:anchorId="0C3370EA" wp14:editId="5326AF73">
            <wp:extent cx="5556250" cy="3654425"/>
            <wp:effectExtent l="0" t="0" r="6350" b="3175"/>
            <wp:docPr id="1518250391" name="Chart 1" descr="This is a scatter plot visually representing the analysis above">
              <a:extLst xmlns:a="http://schemas.openxmlformats.org/drawingml/2006/main">
                <a:ext uri="{FF2B5EF4-FFF2-40B4-BE49-F238E27FC236}">
                  <a16:creationId xmlns:a16="http://schemas.microsoft.com/office/drawing/2014/main" id="{C69C62A0-20C6-26E6-8578-6663FC23E7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86F12DD" w14:textId="77777777" w:rsidR="00117598" w:rsidRDefault="00117598" w:rsidP="00117598">
      <w:pPr>
        <w:pStyle w:val="Source"/>
      </w:pPr>
      <w:r>
        <w:t xml:space="preserve">Source: </w:t>
      </w:r>
      <w:r w:rsidRPr="00B97286">
        <w:t>Person Level Integrated Data Asset (PLIDA), ABS DataLab. Findings based on use of PLIDA data.</w:t>
      </w:r>
    </w:p>
    <w:p w14:paraId="64399DAB" w14:textId="3E15F1A7" w:rsidR="00AD0F15" w:rsidRDefault="005B50AE" w:rsidP="00785531">
      <w:pPr>
        <w:pStyle w:val="Caption"/>
        <w:spacing w:before="360"/>
        <w:rPr>
          <w:noProof/>
        </w:rPr>
      </w:pPr>
      <w:r w:rsidRPr="005B50AE">
        <w:t xml:space="preserve">Figure </w:t>
      </w:r>
      <w:r w:rsidR="00C2511C">
        <w:t>30</w:t>
      </w:r>
      <w:r w:rsidRPr="005B50AE">
        <w:t xml:space="preserve">: </w:t>
      </w:r>
      <w:r w:rsidR="005C38CE">
        <w:t>Female and male</w:t>
      </w:r>
      <w:r w:rsidRPr="005B50AE">
        <w:t xml:space="preserve"> median annual incomes in almost completely male or female dominated ANZSCO 6-digit occupations</w:t>
      </w:r>
    </w:p>
    <w:p w14:paraId="4EE0B8FF" w14:textId="28DFF0F9" w:rsidR="00AD1D23" w:rsidRDefault="00CD72F0" w:rsidP="00AD1D23">
      <w:pPr>
        <w:pStyle w:val="TableHeading1"/>
      </w:pPr>
      <w:r w:rsidRPr="00CD72F0">
        <w:rPr>
          <w:noProof/>
        </w:rPr>
        <w:drawing>
          <wp:inline distT="0" distB="0" distL="0" distR="0" wp14:anchorId="322C55BA" wp14:editId="0E25A8EB">
            <wp:extent cx="5568950" cy="3899535"/>
            <wp:effectExtent l="0" t="0" r="0" b="5715"/>
            <wp:docPr id="12549457" name="Chart 1" descr="This is a scatter plot visually representing the analysis above">
              <a:extLst xmlns:a="http://schemas.openxmlformats.org/drawingml/2006/main">
                <a:ext uri="{FF2B5EF4-FFF2-40B4-BE49-F238E27FC236}">
                  <a16:creationId xmlns:a16="http://schemas.microsoft.com/office/drawing/2014/main" id="{E3B9DCE3-E126-4F4F-7F92-C1476D91F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7156316" w14:textId="77777777" w:rsidR="00117598" w:rsidRDefault="00117598" w:rsidP="00117598">
      <w:pPr>
        <w:pStyle w:val="Source"/>
      </w:pPr>
      <w:r>
        <w:t xml:space="preserve">Source: </w:t>
      </w:r>
      <w:r w:rsidRPr="00B97286">
        <w:t>Person Level Integrated Data Asset (PLIDA), ABS DataLab. Findings based on use of PLIDA data.</w:t>
      </w:r>
    </w:p>
    <w:p w14:paraId="6A9F45A5" w14:textId="6EEA03D4" w:rsidR="005B50AE" w:rsidRPr="005B50AE" w:rsidRDefault="005B50AE" w:rsidP="005C3076">
      <w:pPr>
        <w:pStyle w:val="Heading3"/>
      </w:pPr>
      <w:bookmarkStart w:id="60" w:name="_Toc205210194"/>
      <w:r w:rsidRPr="005B50AE">
        <w:lastRenderedPageBreak/>
        <w:t xml:space="preserve">High gender pay gaps in </w:t>
      </w:r>
      <w:r w:rsidR="00E072E6">
        <w:t xml:space="preserve">selected </w:t>
      </w:r>
      <w:r w:rsidRPr="005B50AE">
        <w:t xml:space="preserve">gender balanced </w:t>
      </w:r>
      <w:r w:rsidR="00986E31">
        <w:t>occupations</w:t>
      </w:r>
      <w:bookmarkEnd w:id="60"/>
    </w:p>
    <w:p w14:paraId="545F15CB" w14:textId="147176FF" w:rsidR="005B50AE" w:rsidRPr="005B50AE" w:rsidRDefault="007C3CAA" w:rsidP="005B50AE">
      <w:pPr>
        <w:pStyle w:val="BodyText"/>
      </w:pPr>
      <w:r>
        <w:t>Even though</w:t>
      </w:r>
      <w:r w:rsidR="00363AE9">
        <w:t xml:space="preserve">, </w:t>
      </w:r>
      <w:r w:rsidR="008F4317">
        <w:t xml:space="preserve">the correlation </w:t>
      </w:r>
      <w:r w:rsidR="00EE439F">
        <w:t xml:space="preserve">points to </w:t>
      </w:r>
      <w:r w:rsidR="00064E36">
        <w:t xml:space="preserve">greater consistency in male and female earnings in gender balanced occupations, this does not mean there aren't </w:t>
      </w:r>
      <w:r w:rsidR="00032396">
        <w:t>gender pay gaps</w:t>
      </w:r>
      <w:r w:rsidR="00064E36">
        <w:t>.</w:t>
      </w:r>
      <w:r w:rsidR="00032396">
        <w:t xml:space="preserve"> </w:t>
      </w:r>
      <w:r w:rsidR="005B50AE" w:rsidRPr="005B50AE">
        <w:t xml:space="preserve">When applying the Study's </w:t>
      </w:r>
      <w:r w:rsidR="008725B9">
        <w:t>G</w:t>
      </w:r>
      <w:r w:rsidR="005B50AE" w:rsidRPr="005B50AE">
        <w:t xml:space="preserve">ender </w:t>
      </w:r>
      <w:r w:rsidR="008725B9">
        <w:t>S</w:t>
      </w:r>
      <w:r w:rsidR="005B50AE" w:rsidRPr="005B50AE">
        <w:t xml:space="preserve">egregation </w:t>
      </w:r>
      <w:r w:rsidR="008725B9">
        <w:t>I</w:t>
      </w:r>
      <w:r w:rsidR="005B50AE" w:rsidRPr="005B50AE">
        <w:t xml:space="preserve">ntensity </w:t>
      </w:r>
      <w:r w:rsidR="008725B9">
        <w:t>S</w:t>
      </w:r>
      <w:r w:rsidR="005B50AE" w:rsidRPr="005B50AE">
        <w:t>cale at the ANZSCO 6-digit level, we can identify occupations that are categorised as gender balanced yet still have high pay gaps.</w:t>
      </w:r>
      <w:r w:rsidR="000B7278">
        <w:t xml:space="preserve"> </w:t>
      </w:r>
      <w:r w:rsidR="005B50AE" w:rsidRPr="005B50AE">
        <w:t xml:space="preserve">This is particularly prominent in the finance sector, with very high pay gaps for Finance Managers and Insurance brokers, </w:t>
      </w:r>
      <w:r w:rsidR="00064E36">
        <w:t xml:space="preserve">far greater than </w:t>
      </w:r>
      <w:r w:rsidR="005B50AE" w:rsidRPr="005B50AE">
        <w:t>the difference</w:t>
      </w:r>
      <w:r w:rsidR="00064E36">
        <w:t>s</w:t>
      </w:r>
      <w:r w:rsidR="005B50AE" w:rsidRPr="005B50AE">
        <w:t xml:space="preserve"> in </w:t>
      </w:r>
      <w:r w:rsidR="007F3B96">
        <w:t xml:space="preserve">occupational </w:t>
      </w:r>
      <w:r w:rsidR="008070CB">
        <w:t xml:space="preserve">median </w:t>
      </w:r>
      <w:r w:rsidR="005B50AE" w:rsidRPr="005B50AE">
        <w:t>hours worked.</w:t>
      </w:r>
    </w:p>
    <w:p w14:paraId="7D4C804E" w14:textId="5E3F3D67" w:rsidR="005B50AE" w:rsidRPr="005B50AE" w:rsidRDefault="005B50AE" w:rsidP="005B50AE">
      <w:pPr>
        <w:pStyle w:val="BodyText"/>
      </w:pPr>
      <w:r w:rsidRPr="005B50AE">
        <w:t xml:space="preserve">The allied health field is also prominent in this group of gender balanced occupations. Emergency Medicine Specialists and Specialists Physicians nec </w:t>
      </w:r>
      <w:r w:rsidR="00D32E62">
        <w:t>(</w:t>
      </w:r>
      <w:r w:rsidR="0026031E">
        <w:t xml:space="preserve">not elsewhere classified) </w:t>
      </w:r>
      <w:r w:rsidRPr="005B50AE">
        <w:t xml:space="preserve">are just some of the occupations highlighted in the table below where pay gaps are still high </w:t>
      </w:r>
      <w:r w:rsidR="00FB3AC7">
        <w:t>at this segregation intensity</w:t>
      </w:r>
      <w:r w:rsidRPr="005B50AE">
        <w:t>.</w:t>
      </w:r>
    </w:p>
    <w:p w14:paraId="01AC60E5" w14:textId="594DC8FF" w:rsidR="005B50AE" w:rsidRPr="005B50AE" w:rsidRDefault="005B50AE" w:rsidP="00785531">
      <w:pPr>
        <w:pStyle w:val="Caption"/>
        <w:spacing w:before="240"/>
      </w:pPr>
      <w:r w:rsidRPr="005B50AE">
        <w:t xml:space="preserve">Table </w:t>
      </w:r>
      <w:r w:rsidR="006043E8">
        <w:t>31</w:t>
      </w:r>
      <w:r w:rsidRPr="005B50AE">
        <w:t xml:space="preserve">: Gender balanced ANZSCO 6-digit occupations with high </w:t>
      </w:r>
      <w:r w:rsidR="003A41AA">
        <w:t xml:space="preserve">occupational </w:t>
      </w:r>
      <w:r w:rsidRPr="005B50AE">
        <w:t xml:space="preserve">median </w:t>
      </w:r>
      <w:r w:rsidR="003A41AA">
        <w:t xml:space="preserve">annual </w:t>
      </w:r>
      <w:r w:rsidRPr="005B50AE">
        <w:t xml:space="preserve">gender pay gaps and minimal </w:t>
      </w:r>
      <w:r w:rsidR="003A41AA">
        <w:t>occupat</w:t>
      </w:r>
      <w:r w:rsidR="0065376F">
        <w:t>ional</w:t>
      </w:r>
      <w:r w:rsidRPr="005B50AE">
        <w:t xml:space="preserve"> </w:t>
      </w:r>
      <w:r w:rsidR="00064E36">
        <w:t xml:space="preserve">median </w:t>
      </w:r>
      <w:r w:rsidRPr="005B50AE">
        <w:t>hours worked</w:t>
      </w:r>
      <w:r w:rsidR="0008326A">
        <w:t xml:space="preserve"> gaps</w:t>
      </w:r>
    </w:p>
    <w:tbl>
      <w:tblPr>
        <w:tblStyle w:val="CustomTablebasic"/>
        <w:tblW w:w="0" w:type="auto"/>
        <w:tblLook w:val="04A0" w:firstRow="1" w:lastRow="0" w:firstColumn="1" w:lastColumn="0" w:noHBand="0" w:noVBand="1"/>
      </w:tblPr>
      <w:tblGrid>
        <w:gridCol w:w="2835"/>
        <w:gridCol w:w="3018"/>
        <w:gridCol w:w="3174"/>
      </w:tblGrid>
      <w:tr w:rsidR="001F2123" w14:paraId="637F7708" w14:textId="77777777" w:rsidTr="00D540C7">
        <w:trPr>
          <w:cnfStyle w:val="100000000000" w:firstRow="1" w:lastRow="0" w:firstColumn="0" w:lastColumn="0" w:oddVBand="0" w:evenVBand="0" w:oddHBand="0" w:evenHBand="0" w:firstRowFirstColumn="0" w:firstRowLastColumn="0" w:lastRowFirstColumn="0" w:lastRowLastColumn="0"/>
        </w:trPr>
        <w:tc>
          <w:tcPr>
            <w:tcW w:w="2835" w:type="dxa"/>
          </w:tcPr>
          <w:p w14:paraId="4D0DD455" w14:textId="77777777" w:rsidR="005B50AE" w:rsidRPr="005B50AE" w:rsidRDefault="005B50AE" w:rsidP="005B50AE">
            <w:pPr>
              <w:pStyle w:val="TableBodyText"/>
            </w:pPr>
            <w:r w:rsidRPr="005B50AE">
              <w:t>Occupation</w:t>
            </w:r>
          </w:p>
        </w:tc>
        <w:tc>
          <w:tcPr>
            <w:tcW w:w="3018" w:type="dxa"/>
          </w:tcPr>
          <w:p w14:paraId="2697A1FD" w14:textId="3483711F" w:rsidR="005B50AE" w:rsidRPr="005B50AE" w:rsidRDefault="005B50AE" w:rsidP="005B50AE">
            <w:pPr>
              <w:pStyle w:val="TableHeading1"/>
            </w:pPr>
            <w:r w:rsidRPr="005B50AE">
              <w:t>2022</w:t>
            </w:r>
            <w:r w:rsidR="0012156C">
              <w:t>-</w:t>
            </w:r>
            <w:r w:rsidRPr="005B50AE">
              <w:t xml:space="preserve">23 </w:t>
            </w:r>
            <w:r w:rsidR="0065376F">
              <w:t xml:space="preserve">Occupational </w:t>
            </w:r>
            <w:r w:rsidRPr="005B50AE">
              <w:t xml:space="preserve">median </w:t>
            </w:r>
            <w:r w:rsidR="0065376F">
              <w:t xml:space="preserve">annual </w:t>
            </w:r>
            <w:r w:rsidRPr="005B50AE">
              <w:t>gender pay gap (%)</w:t>
            </w:r>
          </w:p>
        </w:tc>
        <w:tc>
          <w:tcPr>
            <w:tcW w:w="3174" w:type="dxa"/>
          </w:tcPr>
          <w:p w14:paraId="222E40FA" w14:textId="059B893D" w:rsidR="005B50AE" w:rsidRPr="005B50AE" w:rsidRDefault="0008326A" w:rsidP="005B50AE">
            <w:pPr>
              <w:pStyle w:val="TableHeading1"/>
            </w:pPr>
            <w:r>
              <w:t>Occupational</w:t>
            </w:r>
            <w:r w:rsidR="0031038F" w:rsidRPr="0031038F">
              <w:t xml:space="preserve"> </w:t>
            </w:r>
            <w:r w:rsidR="00064E36">
              <w:t xml:space="preserve">median </w:t>
            </w:r>
            <w:r w:rsidR="0031038F" w:rsidRPr="0031038F">
              <w:t xml:space="preserve">hours worked </w:t>
            </w:r>
            <w:r>
              <w:t>gap</w:t>
            </w:r>
            <w:r w:rsidR="0031038F" w:rsidRPr="0031038F">
              <w:t xml:space="preserve"> (%)</w:t>
            </w:r>
          </w:p>
        </w:tc>
      </w:tr>
      <w:tr w:rsidR="005B50AE" w14:paraId="156DAF7A" w14:textId="77777777" w:rsidTr="00D540C7">
        <w:tc>
          <w:tcPr>
            <w:tcW w:w="2835" w:type="dxa"/>
          </w:tcPr>
          <w:p w14:paraId="2C06614C" w14:textId="4198AA2A" w:rsidR="005B50AE" w:rsidRPr="005B50AE" w:rsidRDefault="005B50AE" w:rsidP="005B50AE">
            <w:pPr>
              <w:pStyle w:val="TableBodyText"/>
            </w:pPr>
            <w:r w:rsidRPr="005B50AE">
              <w:t>Finance Manager</w:t>
            </w:r>
          </w:p>
        </w:tc>
        <w:tc>
          <w:tcPr>
            <w:tcW w:w="3018" w:type="dxa"/>
          </w:tcPr>
          <w:p w14:paraId="0BCF6FF6" w14:textId="77777777" w:rsidR="005B50AE" w:rsidRPr="005B50AE" w:rsidRDefault="005B50AE" w:rsidP="005B50AE">
            <w:pPr>
              <w:pStyle w:val="TableBodyTextcentre"/>
            </w:pPr>
            <w:r w:rsidRPr="005B50AE">
              <w:t>43.0%</w:t>
            </w:r>
          </w:p>
        </w:tc>
        <w:tc>
          <w:tcPr>
            <w:tcW w:w="3174" w:type="dxa"/>
          </w:tcPr>
          <w:p w14:paraId="3006F18E" w14:textId="77777777" w:rsidR="005B50AE" w:rsidRPr="005B50AE" w:rsidRDefault="005B50AE" w:rsidP="005B50AE">
            <w:pPr>
              <w:pStyle w:val="TableBodyTextcentre"/>
            </w:pPr>
            <w:r w:rsidRPr="005B50AE">
              <w:t>11%</w:t>
            </w:r>
          </w:p>
        </w:tc>
      </w:tr>
      <w:tr w:rsidR="001F2123" w14:paraId="58F95800" w14:textId="77777777" w:rsidTr="00D540C7">
        <w:trPr>
          <w:cnfStyle w:val="000000010000" w:firstRow="0" w:lastRow="0" w:firstColumn="0" w:lastColumn="0" w:oddVBand="0" w:evenVBand="0" w:oddHBand="0" w:evenHBand="1" w:firstRowFirstColumn="0" w:firstRowLastColumn="0" w:lastRowFirstColumn="0" w:lastRowLastColumn="0"/>
        </w:trPr>
        <w:tc>
          <w:tcPr>
            <w:tcW w:w="2835" w:type="dxa"/>
          </w:tcPr>
          <w:p w14:paraId="2BF19B76" w14:textId="4F7E6260" w:rsidR="005B50AE" w:rsidRPr="005B50AE" w:rsidRDefault="005B50AE" w:rsidP="005B50AE">
            <w:pPr>
              <w:pStyle w:val="TableBodyText"/>
            </w:pPr>
            <w:r w:rsidRPr="005B50AE">
              <w:t>Insurance Broker</w:t>
            </w:r>
          </w:p>
        </w:tc>
        <w:tc>
          <w:tcPr>
            <w:tcW w:w="3018" w:type="dxa"/>
          </w:tcPr>
          <w:p w14:paraId="6EE5C3EC" w14:textId="77777777" w:rsidR="005B50AE" w:rsidRPr="005B50AE" w:rsidRDefault="005B50AE" w:rsidP="005B50AE">
            <w:pPr>
              <w:pStyle w:val="TableBodyTextcentre"/>
            </w:pPr>
            <w:r w:rsidRPr="005B50AE">
              <w:t>31.9%</w:t>
            </w:r>
          </w:p>
        </w:tc>
        <w:tc>
          <w:tcPr>
            <w:tcW w:w="3174" w:type="dxa"/>
          </w:tcPr>
          <w:p w14:paraId="7F9A2E90" w14:textId="77777777" w:rsidR="005B50AE" w:rsidRPr="005B50AE" w:rsidRDefault="005B50AE" w:rsidP="005B50AE">
            <w:pPr>
              <w:pStyle w:val="TableBodyTextcentre"/>
            </w:pPr>
            <w:r w:rsidRPr="005B50AE">
              <w:t>10%</w:t>
            </w:r>
          </w:p>
        </w:tc>
      </w:tr>
      <w:tr w:rsidR="00D540C7" w14:paraId="6E44E9FA" w14:textId="77777777" w:rsidTr="00D540C7">
        <w:tc>
          <w:tcPr>
            <w:tcW w:w="2835" w:type="dxa"/>
          </w:tcPr>
          <w:p w14:paraId="6C980914" w14:textId="3D84821F" w:rsidR="00D540C7" w:rsidRPr="005B50AE" w:rsidRDefault="00D540C7" w:rsidP="005B50AE">
            <w:pPr>
              <w:pStyle w:val="TableBodyText"/>
            </w:pPr>
            <w:r>
              <w:t>Information and Organisation Professionals nec</w:t>
            </w:r>
          </w:p>
        </w:tc>
        <w:tc>
          <w:tcPr>
            <w:tcW w:w="3018" w:type="dxa"/>
          </w:tcPr>
          <w:p w14:paraId="1FA12440" w14:textId="55AB112B" w:rsidR="00D540C7" w:rsidRPr="005B50AE" w:rsidRDefault="00D540C7" w:rsidP="005B50AE">
            <w:pPr>
              <w:pStyle w:val="TableBodyTextcentre"/>
            </w:pPr>
            <w:r>
              <w:t>31.7%</w:t>
            </w:r>
          </w:p>
        </w:tc>
        <w:tc>
          <w:tcPr>
            <w:tcW w:w="3174" w:type="dxa"/>
          </w:tcPr>
          <w:p w14:paraId="03F878F4" w14:textId="1B8E1E83" w:rsidR="00D540C7" w:rsidRPr="005B50AE" w:rsidRDefault="00D540C7" w:rsidP="005B50AE">
            <w:pPr>
              <w:pStyle w:val="TableBodyTextcentre"/>
            </w:pPr>
            <w:r>
              <w:t>5%</w:t>
            </w:r>
          </w:p>
        </w:tc>
      </w:tr>
      <w:tr w:rsidR="001F2123" w14:paraId="2FBEBEE7" w14:textId="77777777" w:rsidTr="00D540C7">
        <w:trPr>
          <w:cnfStyle w:val="000000010000" w:firstRow="0" w:lastRow="0" w:firstColumn="0" w:lastColumn="0" w:oddVBand="0" w:evenVBand="0" w:oddHBand="0" w:evenHBand="1" w:firstRowFirstColumn="0" w:firstRowLastColumn="0" w:lastRowFirstColumn="0" w:lastRowLastColumn="0"/>
        </w:trPr>
        <w:tc>
          <w:tcPr>
            <w:tcW w:w="2835" w:type="dxa"/>
          </w:tcPr>
          <w:p w14:paraId="70B1E46B" w14:textId="0526F1C1" w:rsidR="005B50AE" w:rsidRPr="005B50AE" w:rsidRDefault="005B50AE" w:rsidP="005B50AE">
            <w:pPr>
              <w:pStyle w:val="TableBodyText"/>
            </w:pPr>
            <w:r w:rsidRPr="005B50AE">
              <w:t>Emergency Medicine Specialist</w:t>
            </w:r>
          </w:p>
        </w:tc>
        <w:tc>
          <w:tcPr>
            <w:tcW w:w="3018" w:type="dxa"/>
          </w:tcPr>
          <w:p w14:paraId="7394D6B4" w14:textId="77777777" w:rsidR="005B50AE" w:rsidRPr="005B50AE" w:rsidRDefault="005B50AE" w:rsidP="005B50AE">
            <w:pPr>
              <w:pStyle w:val="TableBodyTextcentre"/>
            </w:pPr>
            <w:r w:rsidRPr="005B50AE">
              <w:t>26.4%</w:t>
            </w:r>
          </w:p>
        </w:tc>
        <w:tc>
          <w:tcPr>
            <w:tcW w:w="3174" w:type="dxa"/>
          </w:tcPr>
          <w:p w14:paraId="2FFD9EB8" w14:textId="77777777" w:rsidR="005B50AE" w:rsidRPr="005B50AE" w:rsidRDefault="005B50AE" w:rsidP="005B50AE">
            <w:pPr>
              <w:pStyle w:val="TableBodyTextcentre"/>
            </w:pPr>
            <w:r w:rsidRPr="005B50AE">
              <w:t>8%</w:t>
            </w:r>
          </w:p>
        </w:tc>
      </w:tr>
      <w:tr w:rsidR="005B50AE" w14:paraId="46DAF1DB" w14:textId="77777777" w:rsidTr="00D540C7">
        <w:tc>
          <w:tcPr>
            <w:tcW w:w="2835" w:type="dxa"/>
          </w:tcPr>
          <w:p w14:paraId="2C3A85B8" w14:textId="2A02F8FB" w:rsidR="005B50AE" w:rsidRPr="005B50AE" w:rsidRDefault="005B50AE" w:rsidP="005B50AE">
            <w:pPr>
              <w:pStyle w:val="TableBodyText"/>
            </w:pPr>
            <w:r w:rsidRPr="005B50AE">
              <w:t>Specialist Physicians nec</w:t>
            </w:r>
          </w:p>
        </w:tc>
        <w:tc>
          <w:tcPr>
            <w:tcW w:w="3018" w:type="dxa"/>
          </w:tcPr>
          <w:p w14:paraId="5C28A28F" w14:textId="77777777" w:rsidR="005B50AE" w:rsidRPr="005B50AE" w:rsidRDefault="005B50AE" w:rsidP="005B50AE">
            <w:pPr>
              <w:pStyle w:val="TableBodyTextcentre"/>
            </w:pPr>
            <w:r w:rsidRPr="005B50AE">
              <w:t>25.3%</w:t>
            </w:r>
          </w:p>
        </w:tc>
        <w:tc>
          <w:tcPr>
            <w:tcW w:w="3174" w:type="dxa"/>
          </w:tcPr>
          <w:p w14:paraId="1DF12310" w14:textId="77777777" w:rsidR="005B50AE" w:rsidRPr="005B50AE" w:rsidRDefault="005B50AE" w:rsidP="005B50AE">
            <w:pPr>
              <w:pStyle w:val="TableBodyTextcentre"/>
            </w:pPr>
            <w:r w:rsidRPr="005B50AE">
              <w:t>11%</w:t>
            </w:r>
          </w:p>
        </w:tc>
      </w:tr>
      <w:tr w:rsidR="001F2123" w14:paraId="15A84D2B" w14:textId="77777777" w:rsidTr="00D540C7">
        <w:trPr>
          <w:cnfStyle w:val="000000010000" w:firstRow="0" w:lastRow="0" w:firstColumn="0" w:lastColumn="0" w:oddVBand="0" w:evenVBand="0" w:oddHBand="0" w:evenHBand="1" w:firstRowFirstColumn="0" w:firstRowLastColumn="0" w:lastRowFirstColumn="0" w:lastRowLastColumn="0"/>
        </w:trPr>
        <w:tc>
          <w:tcPr>
            <w:tcW w:w="2835" w:type="dxa"/>
          </w:tcPr>
          <w:p w14:paraId="07FFD662" w14:textId="716A57F7" w:rsidR="00C27F9B" w:rsidRPr="005B50AE" w:rsidRDefault="00C27F9B" w:rsidP="005B50AE">
            <w:pPr>
              <w:pStyle w:val="TableBodyText"/>
            </w:pPr>
            <w:r>
              <w:t>Laboratory Manager</w:t>
            </w:r>
          </w:p>
        </w:tc>
        <w:tc>
          <w:tcPr>
            <w:tcW w:w="3018" w:type="dxa"/>
          </w:tcPr>
          <w:p w14:paraId="7CD01A8E" w14:textId="30C7AFB8" w:rsidR="00C27F9B" w:rsidRPr="005B50AE" w:rsidRDefault="00D540C7" w:rsidP="005B50AE">
            <w:pPr>
              <w:pStyle w:val="TableBodyTextcentre"/>
            </w:pPr>
            <w:r>
              <w:t>24.1%</w:t>
            </w:r>
          </w:p>
        </w:tc>
        <w:tc>
          <w:tcPr>
            <w:tcW w:w="3174" w:type="dxa"/>
          </w:tcPr>
          <w:p w14:paraId="5697B930" w14:textId="13473969" w:rsidR="00C27F9B" w:rsidRPr="005B50AE" w:rsidRDefault="00D540C7" w:rsidP="005B50AE">
            <w:pPr>
              <w:pStyle w:val="TableBodyTextcentre"/>
            </w:pPr>
            <w:r>
              <w:t>8%</w:t>
            </w:r>
          </w:p>
        </w:tc>
      </w:tr>
    </w:tbl>
    <w:p w14:paraId="587D3E9E" w14:textId="77777777" w:rsidR="005B50AE" w:rsidRPr="005B50AE" w:rsidRDefault="005B50AE" w:rsidP="005B50AE">
      <w:pPr>
        <w:pStyle w:val="Source"/>
      </w:pPr>
      <w:r w:rsidRPr="005B50AE">
        <w:t>Source: Person Level Integrated Data Asset (PLIDA), ABS DataLab. Findings based on use of PLIDA data. ABS, Census of Population and Housing, 2021.</w:t>
      </w:r>
    </w:p>
    <w:p w14:paraId="490D425B" w14:textId="14BBA56A" w:rsidR="005B50AE" w:rsidRPr="005B50AE" w:rsidRDefault="005B50AE" w:rsidP="00785531">
      <w:pPr>
        <w:pStyle w:val="Heading3"/>
        <w:spacing w:before="360"/>
      </w:pPr>
      <w:bookmarkStart w:id="61" w:name="_Toc205210195"/>
      <w:r w:rsidRPr="005B50AE">
        <w:t>Gender pay gaps in occupations that have seen shifts in gender segregation</w:t>
      </w:r>
      <w:bookmarkEnd w:id="61"/>
    </w:p>
    <w:p w14:paraId="0A5802C4" w14:textId="48C49260" w:rsidR="003E0429" w:rsidRDefault="00D9024A" w:rsidP="0020186E">
      <w:pPr>
        <w:pStyle w:val="BodyText"/>
      </w:pPr>
      <w:r w:rsidRPr="00D9024A">
        <w:t xml:space="preserve">JSA's new </w:t>
      </w:r>
      <w:r w:rsidR="00AA034A">
        <w:t>GSIS</w:t>
      </w:r>
      <w:r w:rsidRPr="00D9024A">
        <w:t xml:space="preserve"> can be used to monitor shifts in occupations gender balance alongside </w:t>
      </w:r>
      <w:r w:rsidR="00866027">
        <w:t xml:space="preserve">our </w:t>
      </w:r>
      <w:r w:rsidRPr="00D9024A">
        <w:t xml:space="preserve">detailed ANZSCO 6-digit occupational </w:t>
      </w:r>
      <w:r w:rsidR="00866027">
        <w:t>pay gap data</w:t>
      </w:r>
      <w:r w:rsidRPr="00D9024A">
        <w:t>.</w:t>
      </w:r>
      <w:r>
        <w:t xml:space="preserve"> When combined with </w:t>
      </w:r>
      <w:r w:rsidR="00F34AC3">
        <w:t>changes over time</w:t>
      </w:r>
      <w:r w:rsidR="002366B4">
        <w:t xml:space="preserve"> on both</w:t>
      </w:r>
      <w:r w:rsidR="00F34AC3">
        <w:t xml:space="preserve">, we </w:t>
      </w:r>
      <w:r w:rsidR="00D76C2E">
        <w:t xml:space="preserve">can </w:t>
      </w:r>
      <w:r w:rsidR="002366B4">
        <w:t>start to examine</w:t>
      </w:r>
      <w:r w:rsidR="00D76C2E">
        <w:t xml:space="preserve"> </w:t>
      </w:r>
      <w:r w:rsidR="00FF5837">
        <w:t xml:space="preserve">whether </w:t>
      </w:r>
      <w:r w:rsidR="00F34AC3">
        <w:t xml:space="preserve">pay gaps are </w:t>
      </w:r>
      <w:r w:rsidR="00D76C2E">
        <w:t xml:space="preserve">influenced by </w:t>
      </w:r>
      <w:r w:rsidR="00F34AC3">
        <w:t>occupations becom</w:t>
      </w:r>
      <w:r w:rsidR="00D76C2E">
        <w:t>ing</w:t>
      </w:r>
      <w:r w:rsidR="00F34AC3">
        <w:t xml:space="preserve"> </w:t>
      </w:r>
      <w:r w:rsidR="00787B7A">
        <w:t>more gender</w:t>
      </w:r>
      <w:r w:rsidR="00BD69D6">
        <w:t xml:space="preserve"> balanced or </w:t>
      </w:r>
      <w:r w:rsidR="00787B7A">
        <w:t xml:space="preserve">more </w:t>
      </w:r>
      <w:r w:rsidR="00B300DA">
        <w:t>female or male</w:t>
      </w:r>
      <w:r w:rsidR="00BD69D6">
        <w:t xml:space="preserve"> dominated</w:t>
      </w:r>
      <w:r w:rsidR="00FE7DEA">
        <w:t>.</w:t>
      </w:r>
      <w:r w:rsidR="00FF5837">
        <w:t xml:space="preserve"> </w:t>
      </w:r>
      <w:r w:rsidR="00FE7DEA">
        <w:t xml:space="preserve">There is existing research that points to pay in occupations </w:t>
      </w:r>
      <w:r w:rsidR="00811DD6">
        <w:t xml:space="preserve">being negatively impacted </w:t>
      </w:r>
      <w:r w:rsidR="00E979DC">
        <w:t>as they become</w:t>
      </w:r>
      <w:r w:rsidR="00FE7DEA">
        <w:t xml:space="preserve"> more female dominated</w:t>
      </w:r>
      <w:r w:rsidR="006F142B">
        <w:t xml:space="preserve"> (Cortis et al 2023)</w:t>
      </w:r>
      <w:r w:rsidR="001B3FEB">
        <w:t>,</w:t>
      </w:r>
      <w:r w:rsidR="009028AE">
        <w:t xml:space="preserve"> </w:t>
      </w:r>
      <w:r w:rsidR="006F142B">
        <w:t>in addition to</w:t>
      </w:r>
      <w:r w:rsidR="009028AE">
        <w:t xml:space="preserve"> the </w:t>
      </w:r>
      <w:r w:rsidR="001C740B">
        <w:t xml:space="preserve">Fair Work Commission's </w:t>
      </w:r>
      <w:r w:rsidR="009028AE">
        <w:t xml:space="preserve">evidence of gender-based undervaluation in </w:t>
      </w:r>
      <w:r w:rsidR="00570025">
        <w:t>five female</w:t>
      </w:r>
      <w:r w:rsidR="00583676">
        <w:t xml:space="preserve"> </w:t>
      </w:r>
      <w:r w:rsidR="00570025">
        <w:t>dominated awards</w:t>
      </w:r>
      <w:r w:rsidR="001D548D">
        <w:t xml:space="preserve"> (</w:t>
      </w:r>
      <w:r w:rsidR="0082265B">
        <w:t>Hatcher et al 2025)</w:t>
      </w:r>
      <w:r w:rsidR="001C740B">
        <w:t>. T</w:t>
      </w:r>
      <w:r w:rsidR="001B3FEB">
        <w:t xml:space="preserve">he </w:t>
      </w:r>
      <w:r w:rsidR="00E979DC">
        <w:t xml:space="preserve">data </w:t>
      </w:r>
      <w:r w:rsidR="001B3FEB">
        <w:t xml:space="preserve">in our </w:t>
      </w:r>
      <w:r w:rsidR="004E11E8">
        <w:t xml:space="preserve">Study is </w:t>
      </w:r>
      <w:r w:rsidR="001B3FEB">
        <w:t>useful for exploring this</w:t>
      </w:r>
      <w:r w:rsidR="004E11E8">
        <w:t xml:space="preserve"> further</w:t>
      </w:r>
      <w:r w:rsidR="00C359DB">
        <w:t xml:space="preserve"> </w:t>
      </w:r>
      <w:r w:rsidR="004E11E8">
        <w:t xml:space="preserve">and </w:t>
      </w:r>
      <w:r w:rsidR="003E0429">
        <w:t>can be found in the dashboards</w:t>
      </w:r>
      <w:r w:rsidR="007F1B90">
        <w:t>.</w:t>
      </w:r>
    </w:p>
    <w:p w14:paraId="333613AA" w14:textId="17E05002" w:rsidR="00465DAF" w:rsidRDefault="001F2A5B" w:rsidP="0020186E">
      <w:pPr>
        <w:pStyle w:val="BodyText"/>
      </w:pPr>
      <w:r>
        <w:t xml:space="preserve">In considering changes in </w:t>
      </w:r>
      <w:r w:rsidR="00465DAF">
        <w:t>segregation intensity and changes in pay gaps, we can revisit t</w:t>
      </w:r>
      <w:r w:rsidR="004D54C4">
        <w:t>hree</w:t>
      </w:r>
      <w:r w:rsidR="00465DAF">
        <w:t xml:space="preserve"> earlier examples from this study</w:t>
      </w:r>
      <w:r w:rsidR="00FC6160">
        <w:t>—</w:t>
      </w:r>
      <w:r w:rsidR="008F6AE0">
        <w:t>Veterinarians</w:t>
      </w:r>
      <w:r w:rsidR="004D54C4">
        <w:t xml:space="preserve">, </w:t>
      </w:r>
      <w:r w:rsidR="008F6AE0">
        <w:t>Pharmacists</w:t>
      </w:r>
      <w:r w:rsidR="006445DB">
        <w:t>,</w:t>
      </w:r>
      <w:r w:rsidR="004D54C4">
        <w:t xml:space="preserve"> and Ambulance Officers</w:t>
      </w:r>
      <w:r w:rsidR="009E5D66">
        <w:t xml:space="preserve"> and Paramedics</w:t>
      </w:r>
      <w:r w:rsidR="0016652A">
        <w:t>.</w:t>
      </w:r>
    </w:p>
    <w:p w14:paraId="6CBA0619" w14:textId="3B533112" w:rsidR="008F6AE0" w:rsidRDefault="008F6AE0" w:rsidP="00AA034A">
      <w:pPr>
        <w:pStyle w:val="ListBullet"/>
      </w:pPr>
      <w:r>
        <w:t>Veter</w:t>
      </w:r>
      <w:r w:rsidRPr="008F6AE0">
        <w:t xml:space="preserve">inarians are an example of an occupation that became more female dominated, but their </w:t>
      </w:r>
      <w:r w:rsidR="00A76092">
        <w:t xml:space="preserve">median annual gender </w:t>
      </w:r>
      <w:r w:rsidRPr="008F6AE0">
        <w:t>pay gap decreased. In 2006, Veterinarians was a gender balanced occupation</w:t>
      </w:r>
      <w:r w:rsidR="006B2C31" w:rsidRPr="008F6AE0">
        <w:t>,</w:t>
      </w:r>
      <w:r w:rsidRPr="008F6AE0">
        <w:t xml:space="preserve"> but this became </w:t>
      </w:r>
      <w:r w:rsidR="00227B1C">
        <w:t>moderately</w:t>
      </w:r>
      <w:r w:rsidR="00227B1C" w:rsidRPr="008F6AE0">
        <w:t xml:space="preserve"> </w:t>
      </w:r>
      <w:r w:rsidRPr="008F6AE0">
        <w:t xml:space="preserve">female dominated by 2021. In 2022-23, the gender pay gap for Veterinarians was 19.8%, down from </w:t>
      </w:r>
      <w:r w:rsidR="004D7B06">
        <w:t>29.7</w:t>
      </w:r>
      <w:r w:rsidRPr="008F6AE0">
        <w:t>% in 2010-11.</w:t>
      </w:r>
    </w:p>
    <w:p w14:paraId="25379195" w14:textId="76F81992" w:rsidR="00726C7B" w:rsidRDefault="00726C7B" w:rsidP="00AA034A">
      <w:pPr>
        <w:pStyle w:val="ListBullet"/>
      </w:pPr>
      <w:r>
        <w:lastRenderedPageBreak/>
        <w:t xml:space="preserve">Ambulance Officers and Paramedics </w:t>
      </w:r>
      <w:r w:rsidR="0079174D">
        <w:t xml:space="preserve">was a </w:t>
      </w:r>
      <w:r w:rsidR="007B7B72">
        <w:t xml:space="preserve">moderately </w:t>
      </w:r>
      <w:r w:rsidR="0079174D">
        <w:t xml:space="preserve">male dominated occupation in 2006, </w:t>
      </w:r>
      <w:r w:rsidR="00994A83">
        <w:t>becoming</w:t>
      </w:r>
      <w:r>
        <w:t xml:space="preserve"> gender balanced </w:t>
      </w:r>
      <w:r w:rsidR="00762B26">
        <w:t xml:space="preserve">in 2021. </w:t>
      </w:r>
      <w:r w:rsidR="00D473E6">
        <w:t xml:space="preserve">The gender pay </w:t>
      </w:r>
      <w:r w:rsidR="00994A83">
        <w:t xml:space="preserve">gap </w:t>
      </w:r>
      <w:r w:rsidR="00D71B32">
        <w:t>of Ambulance Officers</w:t>
      </w:r>
      <w:r w:rsidR="00994A83">
        <w:t xml:space="preserve"> has decreased as the occupation </w:t>
      </w:r>
      <w:r w:rsidR="00F874A6">
        <w:t>has become more balanced, from 1</w:t>
      </w:r>
      <w:r w:rsidR="00A81550">
        <w:t>7</w:t>
      </w:r>
      <w:r w:rsidR="00F874A6">
        <w:t xml:space="preserve">.8% </w:t>
      </w:r>
      <w:r w:rsidR="00D71B32">
        <w:t>in 2010-11 to 14.5% in 2022-23.</w:t>
      </w:r>
    </w:p>
    <w:p w14:paraId="047E083E" w14:textId="2CBDE376" w:rsidR="0020186E" w:rsidRDefault="00465DAF" w:rsidP="00AA034A">
      <w:pPr>
        <w:pStyle w:val="ListBullet"/>
      </w:pPr>
      <w:r>
        <w:t xml:space="preserve">Pharmacists </w:t>
      </w:r>
      <w:r w:rsidR="0020186E" w:rsidRPr="005B50AE">
        <w:t>shift</w:t>
      </w:r>
      <w:r w:rsidR="0020186E" w:rsidRPr="0020186E">
        <w:t>ed from gender balanced to</w:t>
      </w:r>
      <w:r w:rsidR="007B7B72">
        <w:t xml:space="preserve"> moderately</w:t>
      </w:r>
      <w:r w:rsidR="0020186E" w:rsidRPr="0020186E">
        <w:t xml:space="preserve"> female dominated </w:t>
      </w:r>
      <w:r w:rsidR="0020186E">
        <w:t xml:space="preserve">over the 15 years from </w:t>
      </w:r>
      <w:r w:rsidR="0020186E" w:rsidRPr="0020186E">
        <w:t xml:space="preserve">2006 </w:t>
      </w:r>
      <w:r w:rsidR="0020186E">
        <w:t xml:space="preserve">to </w:t>
      </w:r>
      <w:r w:rsidR="0020186E" w:rsidRPr="0020186E">
        <w:t>2021</w:t>
      </w:r>
      <w:r w:rsidR="0020186E">
        <w:t xml:space="preserve"> </w:t>
      </w:r>
      <w:r w:rsidR="001F0FAB">
        <w:t>and</w:t>
      </w:r>
      <w:r w:rsidR="0020186E">
        <w:t xml:space="preserve"> their </w:t>
      </w:r>
      <w:r w:rsidR="0020186E" w:rsidRPr="0020186E">
        <w:t xml:space="preserve">median </w:t>
      </w:r>
      <w:r w:rsidR="00A76092">
        <w:t xml:space="preserve">annual </w:t>
      </w:r>
      <w:r w:rsidR="0020186E" w:rsidRPr="0020186E">
        <w:t>gender pay gap from</w:t>
      </w:r>
      <w:r w:rsidR="001F0FAB">
        <w:t xml:space="preserve"> the 10 years from</w:t>
      </w:r>
      <w:r w:rsidR="0020186E" w:rsidRPr="0020186E">
        <w:t xml:space="preserve"> 2010</w:t>
      </w:r>
      <w:r w:rsidR="0012156C">
        <w:t>-</w:t>
      </w:r>
      <w:r w:rsidR="0020186E" w:rsidRPr="0020186E">
        <w:t>11 to 2022</w:t>
      </w:r>
      <w:r w:rsidR="0012156C">
        <w:t>-</w:t>
      </w:r>
      <w:r w:rsidR="0020186E" w:rsidRPr="0020186E">
        <w:t>23, increas</w:t>
      </w:r>
      <w:r w:rsidR="00247495">
        <w:t>ed</w:t>
      </w:r>
      <w:r w:rsidR="0020186E" w:rsidRPr="0020186E">
        <w:t xml:space="preserve"> 5</w:t>
      </w:r>
      <w:r w:rsidR="008F6AE0">
        <w:t xml:space="preserve"> percentage points</w:t>
      </w:r>
      <w:r w:rsidR="00247495">
        <w:t xml:space="preserve">, from </w:t>
      </w:r>
      <w:r w:rsidR="00477196">
        <w:t>19.6</w:t>
      </w:r>
      <w:r w:rsidR="00247495">
        <w:t>%</w:t>
      </w:r>
      <w:r w:rsidR="0020186E" w:rsidRPr="0020186E">
        <w:t xml:space="preserve"> to 24.6%</w:t>
      </w:r>
      <w:r w:rsidR="001F0FAB">
        <w:t xml:space="preserve">. There are </w:t>
      </w:r>
      <w:r w:rsidR="00247495">
        <w:t xml:space="preserve">a range of factors that could partly explain </w:t>
      </w:r>
      <w:r w:rsidR="001F0FAB">
        <w:t>this</w:t>
      </w:r>
      <w:r w:rsidR="00247495">
        <w:t>,</w:t>
      </w:r>
      <w:r w:rsidR="001F0FAB">
        <w:t xml:space="preserve"> including </w:t>
      </w:r>
      <w:r w:rsidR="001035BD">
        <w:t xml:space="preserve">a shift from </w:t>
      </w:r>
      <w:r w:rsidR="004E0BB9">
        <w:t>small</w:t>
      </w:r>
      <w:r w:rsidR="001F0FAB">
        <w:t xml:space="preserve"> business </w:t>
      </w:r>
      <w:r w:rsidR="004E0BB9">
        <w:t xml:space="preserve">ownership </w:t>
      </w:r>
      <w:r w:rsidR="00247495">
        <w:t xml:space="preserve">of pharmacies </w:t>
      </w:r>
      <w:r w:rsidR="004E0BB9">
        <w:t xml:space="preserve">to large franchises </w:t>
      </w:r>
      <w:r w:rsidR="001035BD">
        <w:t>over this time</w:t>
      </w:r>
      <w:r w:rsidR="003305A7">
        <w:t xml:space="preserve"> (and recognising research that suggests </w:t>
      </w:r>
      <w:r w:rsidR="007A2D16">
        <w:t xml:space="preserve">women </w:t>
      </w:r>
      <w:r w:rsidR="003305A7">
        <w:t xml:space="preserve">have </w:t>
      </w:r>
      <w:r w:rsidR="00E06B21">
        <w:t xml:space="preserve">less </w:t>
      </w:r>
      <w:r w:rsidR="007A2D16">
        <w:t xml:space="preserve">access to capital to </w:t>
      </w:r>
      <w:r w:rsidR="00247495">
        <w:t>start/</w:t>
      </w:r>
      <w:r w:rsidR="007A2D16">
        <w:t>own businesses</w:t>
      </w:r>
      <w:r w:rsidR="00E06B21">
        <w:t>, which</w:t>
      </w:r>
      <w:r w:rsidR="007A2D16">
        <w:t xml:space="preserve"> is also a </w:t>
      </w:r>
      <w:r w:rsidR="00E06B21">
        <w:t xml:space="preserve">related </w:t>
      </w:r>
      <w:r w:rsidR="007A2D16">
        <w:t xml:space="preserve">gender </w:t>
      </w:r>
      <w:r w:rsidR="00F050CE">
        <w:t>factor that would be useful to explore in the future</w:t>
      </w:r>
      <w:r w:rsidR="00E06B21">
        <w:t>)</w:t>
      </w:r>
      <w:r w:rsidR="007A2D16">
        <w:t>.</w:t>
      </w:r>
    </w:p>
    <w:p w14:paraId="09899674" w14:textId="6CEC35CC" w:rsidR="001D4A4C" w:rsidRDefault="00354E6D" w:rsidP="00F60E87">
      <w:pPr>
        <w:pStyle w:val="Heading3"/>
      </w:pPr>
      <w:bookmarkStart w:id="62" w:name="_Toc205210196"/>
      <w:r>
        <w:t xml:space="preserve">High gender pay gaps in almost completely male dominated </w:t>
      </w:r>
      <w:r w:rsidR="003B52A5">
        <w:t>trades</w:t>
      </w:r>
      <w:bookmarkEnd w:id="62"/>
    </w:p>
    <w:p w14:paraId="6EDF74B8" w14:textId="16EBA239" w:rsidR="00FB3AC7" w:rsidRDefault="00CF4A4D" w:rsidP="00570E96">
      <w:pPr>
        <w:pStyle w:val="BodyText"/>
      </w:pPr>
      <w:r>
        <w:t xml:space="preserve">A very identifiable trend in our gender pay gap findings that has clear policy implications is the high gender pay gaps in almost completely male dominated trades </w:t>
      </w:r>
      <w:r w:rsidR="001C7854">
        <w:t xml:space="preserve">despite females </w:t>
      </w:r>
      <w:r w:rsidR="00E67670">
        <w:t xml:space="preserve">only </w:t>
      </w:r>
      <w:r w:rsidR="001C7854">
        <w:t xml:space="preserve">working </w:t>
      </w:r>
      <w:r w:rsidR="003E2E66">
        <w:t>between 2-4</w:t>
      </w:r>
      <w:r w:rsidR="00B2341B">
        <w:t xml:space="preserve"> </w:t>
      </w:r>
      <w:r w:rsidR="003E2E66">
        <w:t>hours less</w:t>
      </w:r>
      <w:r w:rsidR="00B2341B">
        <w:t xml:space="preserve"> across the</w:t>
      </w:r>
      <w:r w:rsidR="00E67670">
        <w:t xml:space="preserve"> five-day</w:t>
      </w:r>
      <w:r w:rsidR="00B2341B">
        <w:t xml:space="preserve"> working week</w:t>
      </w:r>
      <w:r w:rsidR="00981FE2">
        <w:t xml:space="preserve"> (that is </w:t>
      </w:r>
      <w:r w:rsidR="00570E96">
        <w:t>a</w:t>
      </w:r>
      <w:r w:rsidR="00981FE2">
        <w:t xml:space="preserve"> </w:t>
      </w:r>
      <w:r w:rsidR="00570E96">
        <w:t>5</w:t>
      </w:r>
      <w:r w:rsidR="00981FE2">
        <w:t xml:space="preserve">% to </w:t>
      </w:r>
      <w:r w:rsidR="00570E96">
        <w:t>10</w:t>
      </w:r>
      <w:r w:rsidR="00981FE2">
        <w:t xml:space="preserve">% </w:t>
      </w:r>
      <w:r w:rsidR="006A00DD">
        <w:t>occupational</w:t>
      </w:r>
      <w:r w:rsidR="00981FE2">
        <w:t xml:space="preserve"> median hours worked</w:t>
      </w:r>
      <w:r w:rsidR="00570E96">
        <w:t xml:space="preserve"> gap</w:t>
      </w:r>
      <w:r w:rsidR="00981FE2">
        <w:t>)</w:t>
      </w:r>
      <w:r w:rsidR="00B2341B">
        <w:t xml:space="preserve">. </w:t>
      </w:r>
      <w:r w:rsidR="00E67670">
        <w:t>This equates to less than half a day difference</w:t>
      </w:r>
      <w:r w:rsidR="00CA559E">
        <w:t>,</w:t>
      </w:r>
      <w:r w:rsidR="00E67670">
        <w:t xml:space="preserve"> but gender pay gaps are </w:t>
      </w:r>
      <w:r w:rsidR="002D3976">
        <w:t xml:space="preserve">high </w:t>
      </w:r>
      <w:r w:rsidR="007D3024">
        <w:t>in several of these trade occupations including some in shortage.</w:t>
      </w:r>
      <w:r w:rsidR="00417C76">
        <w:t xml:space="preserve"> </w:t>
      </w:r>
      <w:r w:rsidR="007D3024">
        <w:t>For example</w:t>
      </w:r>
      <w:r w:rsidR="00323398">
        <w:t>:</w:t>
      </w:r>
    </w:p>
    <w:p w14:paraId="54AF3125" w14:textId="1FEC4A14" w:rsidR="00FB3AC7" w:rsidRDefault="00FB3AC7" w:rsidP="00FB3AC7">
      <w:pPr>
        <w:pStyle w:val="ListBullet"/>
      </w:pPr>
      <w:r>
        <w:t>T</w:t>
      </w:r>
      <w:r w:rsidR="007D3024">
        <w:t xml:space="preserve">he gender pay gap is above 25% for </w:t>
      </w:r>
      <w:r w:rsidR="002D3976" w:rsidRPr="002D3976">
        <w:t xml:space="preserve">Electronics Instrument Trades Worker </w:t>
      </w:r>
      <w:r w:rsidR="007D3024">
        <w:t>(</w:t>
      </w:r>
      <w:r w:rsidR="002D3976" w:rsidRPr="002D3976">
        <w:t>28.5%</w:t>
      </w:r>
      <w:r w:rsidR="007D3024">
        <w:t>)</w:t>
      </w:r>
      <w:r w:rsidR="002D3976">
        <w:t xml:space="preserve"> </w:t>
      </w:r>
      <w:r w:rsidR="002D3976" w:rsidRPr="002D3976">
        <w:t xml:space="preserve">Sheetmetal Trades Workers </w:t>
      </w:r>
      <w:r w:rsidR="002D3976">
        <w:t>(</w:t>
      </w:r>
      <w:r w:rsidR="002D3976" w:rsidRPr="002D3976">
        <w:t>26.6%</w:t>
      </w:r>
      <w:r w:rsidR="002D3976">
        <w:t xml:space="preserve">), </w:t>
      </w:r>
      <w:r w:rsidR="008053D0">
        <w:t xml:space="preserve">Carpenter and </w:t>
      </w:r>
      <w:r w:rsidR="00806429">
        <w:t>J</w:t>
      </w:r>
      <w:r w:rsidR="008053D0">
        <w:t xml:space="preserve">oiners </w:t>
      </w:r>
      <w:r w:rsidR="007D3024">
        <w:t>(</w:t>
      </w:r>
      <w:r w:rsidR="00C7673D">
        <w:t>25.7%</w:t>
      </w:r>
      <w:r w:rsidR="007D3024">
        <w:t xml:space="preserve">) and </w:t>
      </w:r>
      <w:r w:rsidR="00C7673D">
        <w:t xml:space="preserve">Carpenters </w:t>
      </w:r>
      <w:r w:rsidR="007D3024">
        <w:t>(</w:t>
      </w:r>
      <w:r w:rsidR="00C7673D">
        <w:t>25.6%</w:t>
      </w:r>
      <w:r w:rsidR="007D3024">
        <w:t>)</w:t>
      </w:r>
      <w:r w:rsidR="00F2157B">
        <w:t>.</w:t>
      </w:r>
    </w:p>
    <w:p w14:paraId="75A2A314" w14:textId="08C67EF1" w:rsidR="00FB3AC7" w:rsidRDefault="00D7612C" w:rsidP="00FB3AC7">
      <w:pPr>
        <w:pStyle w:val="ListBullet"/>
      </w:pPr>
      <w:r>
        <w:t>Glazier</w:t>
      </w:r>
      <w:r w:rsidR="00ED2118">
        <w:t xml:space="preserve">s and </w:t>
      </w:r>
      <w:r w:rsidR="00ED2118" w:rsidRPr="00ED2118">
        <w:t>Air Conditioning and Refrigeration Mechanic</w:t>
      </w:r>
      <w:r w:rsidR="00ED2118">
        <w:t>s are only slightly below this, at</w:t>
      </w:r>
      <w:r>
        <w:t xml:space="preserve"> 23.4%</w:t>
      </w:r>
      <w:r w:rsidR="00FB3AC7">
        <w:t>.</w:t>
      </w:r>
    </w:p>
    <w:p w14:paraId="00869B13" w14:textId="1CB6E8B0" w:rsidR="001E50A6" w:rsidRDefault="007E0760" w:rsidP="001E50A6">
      <w:pPr>
        <w:pStyle w:val="ListBullet"/>
      </w:pPr>
      <w:r>
        <w:t>Construction Estimator</w:t>
      </w:r>
      <w:r w:rsidR="00DE6755">
        <w:t xml:space="preserve">s and </w:t>
      </w:r>
      <w:r w:rsidR="00210EBD">
        <w:t>Construction Rigger</w:t>
      </w:r>
      <w:r w:rsidR="00DE6755">
        <w:t xml:space="preserve">s sit at 22.8% and </w:t>
      </w:r>
      <w:r w:rsidR="00902449">
        <w:t xml:space="preserve">20.3% </w:t>
      </w:r>
      <w:r w:rsidR="00DE6755">
        <w:t>r</w:t>
      </w:r>
      <w:r w:rsidR="004F5FD2">
        <w:t>espectively</w:t>
      </w:r>
      <w:r w:rsidR="00DE6755">
        <w:t>.</w:t>
      </w:r>
    </w:p>
    <w:p w14:paraId="5FFD50A5" w14:textId="702E0086" w:rsidR="00785531" w:rsidRDefault="000C0A51" w:rsidP="00785531">
      <w:pPr>
        <w:pStyle w:val="Quote"/>
      </w:pPr>
      <w:r>
        <w:t>"</w:t>
      </w:r>
      <w:r w:rsidR="00785531">
        <w:t>H</w:t>
      </w:r>
      <w:r w:rsidR="00785531" w:rsidRPr="001E50A6">
        <w:t>ighly masculinised occupations and industries may similarly constrain opportunities, reduce productivity, and reinforce the pay gap, and these inequalities and impacts require focused analysis</w:t>
      </w:r>
      <w:r>
        <w:t>"</w:t>
      </w:r>
      <w:r w:rsidR="00785531" w:rsidRPr="001E50A6">
        <w:t xml:space="preserve"> (Cortis et al. 2023).</w:t>
      </w:r>
    </w:p>
    <w:p w14:paraId="67A64BC4" w14:textId="5EE05A84" w:rsidR="00EC2EED" w:rsidRPr="00EC2EED" w:rsidRDefault="00BE0BA1" w:rsidP="00570E96">
      <w:pPr>
        <w:pStyle w:val="BodyText"/>
      </w:pPr>
      <w:r>
        <w:t>These high gender pay gaps in almost completely male dominated jobs (and t</w:t>
      </w:r>
      <w:r w:rsidRPr="00BE0BA1">
        <w:t>echnician</w:t>
      </w:r>
      <w:r>
        <w:t xml:space="preserve"> roles</w:t>
      </w:r>
      <w:r w:rsidRPr="00BE0BA1">
        <w:t xml:space="preserve"> in the building and engineering trades</w:t>
      </w:r>
      <w:r w:rsidR="00FB3AC7">
        <w:t xml:space="preserve"> as discussed above</w:t>
      </w:r>
      <w:r>
        <w:t>)</w:t>
      </w:r>
      <w:r w:rsidRPr="00BE0BA1">
        <w:t xml:space="preserve"> </w:t>
      </w:r>
      <w:r w:rsidR="00BB28A6">
        <w:t>are</w:t>
      </w:r>
      <w:r>
        <w:t xml:space="preserve"> concerning considering the significant policy and industry activity aimed at encouraging women into </w:t>
      </w:r>
      <w:r w:rsidR="00C47811">
        <w:t xml:space="preserve">them. </w:t>
      </w:r>
      <w:r w:rsidR="00EC2EED">
        <w:t>T</w:t>
      </w:r>
      <w:r w:rsidR="00EC2EED" w:rsidRPr="00EC2EED">
        <w:t xml:space="preserve">here is a persistent shortage across these trade-based occupations and </w:t>
      </w:r>
      <w:r w:rsidR="0053561A">
        <w:t xml:space="preserve">the </w:t>
      </w:r>
      <w:r w:rsidR="00EC2EED" w:rsidRPr="00EC2EED">
        <w:t xml:space="preserve">inability to </w:t>
      </w:r>
      <w:r w:rsidR="0053561A">
        <w:t xml:space="preserve">effectively </w:t>
      </w:r>
      <w:r w:rsidR="00EC2EED" w:rsidRPr="00EC2EED">
        <w:t>draw on half of the Australia population to fill these roles is an ongoing challenge.</w:t>
      </w:r>
    </w:p>
    <w:p w14:paraId="0F9B8945" w14:textId="3DACEFE2" w:rsidR="00210EBD" w:rsidRDefault="00223F60" w:rsidP="004C0703">
      <w:pPr>
        <w:pStyle w:val="BodyText"/>
      </w:pPr>
      <w:r>
        <w:t>Many of these jobs are also cr</w:t>
      </w:r>
      <w:r w:rsidR="00BC6F42">
        <w:t>iti</w:t>
      </w:r>
      <w:r>
        <w:t>cal to</w:t>
      </w:r>
      <w:r w:rsidR="00BE0BA1">
        <w:t xml:space="preserve"> </w:t>
      </w:r>
      <w:r w:rsidR="000E6AE0">
        <w:t xml:space="preserve">key labour market initiatives, such as the </w:t>
      </w:r>
      <w:r w:rsidR="00BE0BA1">
        <w:t xml:space="preserve">Future Made in Australia and </w:t>
      </w:r>
      <w:r w:rsidR="00AC6BB1">
        <w:t xml:space="preserve">Net Zero </w:t>
      </w:r>
      <w:r w:rsidR="004F5225">
        <w:t>Transition</w:t>
      </w:r>
      <w:r w:rsidR="00BC6F42">
        <w:t>, which we will touch on</w:t>
      </w:r>
      <w:r>
        <w:t xml:space="preserve"> in Paper 3.</w:t>
      </w:r>
    </w:p>
    <w:p w14:paraId="16CC4B62" w14:textId="6F4BEA14" w:rsidR="00F86211" w:rsidRDefault="00F86211" w:rsidP="005C3076">
      <w:pPr>
        <w:pStyle w:val="Heading3"/>
      </w:pPr>
      <w:bookmarkStart w:id="63" w:name="_Toc205210197"/>
      <w:r>
        <w:t>Female dominated occupations that have increasing gender pay gaps</w:t>
      </w:r>
      <w:bookmarkEnd w:id="63"/>
    </w:p>
    <w:p w14:paraId="4F193776" w14:textId="775736F3" w:rsidR="001E3D58" w:rsidRDefault="004F5225" w:rsidP="009B0E93">
      <w:pPr>
        <w:pStyle w:val="BodyText"/>
      </w:pPr>
      <w:r>
        <w:t xml:space="preserve">Some </w:t>
      </w:r>
      <w:r w:rsidR="00F86211" w:rsidRPr="00E9539F">
        <w:t xml:space="preserve">occupational </w:t>
      </w:r>
      <w:r>
        <w:t xml:space="preserve">gender </w:t>
      </w:r>
      <w:r w:rsidR="00F86211" w:rsidRPr="00E9539F">
        <w:t>pay gaps, including in highly</w:t>
      </w:r>
      <w:r w:rsidR="00F86211">
        <w:t xml:space="preserve"> </w:t>
      </w:r>
      <w:r w:rsidR="00F86211" w:rsidRPr="00E9539F">
        <w:t xml:space="preserve">female dominated occupations, </w:t>
      </w:r>
      <w:r>
        <w:t xml:space="preserve">have </w:t>
      </w:r>
      <w:r w:rsidR="00F86211" w:rsidRPr="00E9539F">
        <w:t>increas</w:t>
      </w:r>
      <w:r>
        <w:t>ed</w:t>
      </w:r>
      <w:r w:rsidR="002E7383">
        <w:t xml:space="preserve"> over time.</w:t>
      </w:r>
    </w:p>
    <w:p w14:paraId="0B1E0C7D" w14:textId="7E08681B" w:rsidR="002A7767" w:rsidRDefault="00FB3AC7" w:rsidP="002A7767">
      <w:pPr>
        <w:pStyle w:val="BodyText"/>
      </w:pPr>
      <w:r>
        <w:t xml:space="preserve">Several have been flagged throughout the </w:t>
      </w:r>
      <w:r w:rsidR="002A7767">
        <w:t>analysis</w:t>
      </w:r>
      <w:r>
        <w:t xml:space="preserve"> </w:t>
      </w:r>
      <w:r w:rsidR="002A7767">
        <w:t>above,</w:t>
      </w:r>
      <w:r>
        <w:t xml:space="preserve"> but it is worth </w:t>
      </w:r>
      <w:r w:rsidR="002A7767">
        <w:t xml:space="preserve">noting that all </w:t>
      </w:r>
      <w:r w:rsidR="00853A53">
        <w:t xml:space="preserve">of </w:t>
      </w:r>
      <w:r w:rsidR="003535A0">
        <w:t xml:space="preserve">the 20 nursing occupations mentioned </w:t>
      </w:r>
      <w:r w:rsidR="000C6964">
        <w:t xml:space="preserve">in earlier sections </w:t>
      </w:r>
      <w:r w:rsidR="00560110">
        <w:t xml:space="preserve">have seen </w:t>
      </w:r>
      <w:r w:rsidR="000C6964">
        <w:t>increas</w:t>
      </w:r>
      <w:r w:rsidR="0080545F">
        <w:t>es</w:t>
      </w:r>
      <w:r w:rsidR="002A7767">
        <w:t xml:space="preserve"> </w:t>
      </w:r>
      <w:r w:rsidR="00560110">
        <w:t xml:space="preserve">in </w:t>
      </w:r>
      <w:r w:rsidR="000C6964">
        <w:t xml:space="preserve">their median </w:t>
      </w:r>
      <w:r w:rsidR="004C0703">
        <w:t xml:space="preserve">annual </w:t>
      </w:r>
      <w:r w:rsidR="000C6964">
        <w:t xml:space="preserve">gender pay gap over time. </w:t>
      </w:r>
      <w:r w:rsidR="00BE3230">
        <w:t>For example</w:t>
      </w:r>
      <w:r w:rsidR="002A7767">
        <w:t xml:space="preserve">, </w:t>
      </w:r>
      <w:r w:rsidR="00BE3230">
        <w:t>th</w:t>
      </w:r>
      <w:r w:rsidR="0029338B">
        <w:t xml:space="preserve">e gender pay gap for Registered Nurses (Surgical) has </w:t>
      </w:r>
      <w:r w:rsidR="008C06EB">
        <w:t>increased over 6 percentage points</w:t>
      </w:r>
      <w:r w:rsidR="0029338B">
        <w:t xml:space="preserve"> between 2010-11 and 2022-23, increasing the occupational median </w:t>
      </w:r>
      <w:r w:rsidR="004C0703">
        <w:t>annual</w:t>
      </w:r>
      <w:r w:rsidR="0029338B">
        <w:t xml:space="preserve"> gender pay gap from </w:t>
      </w:r>
      <w:r w:rsidR="00657BD2">
        <w:t>1</w:t>
      </w:r>
      <w:r w:rsidR="001C1294">
        <w:t>5</w:t>
      </w:r>
      <w:r w:rsidR="00657BD2">
        <w:t>.1% to 21.5%.</w:t>
      </w:r>
    </w:p>
    <w:p w14:paraId="611C19D0" w14:textId="77BD55D3" w:rsidR="009B0E93" w:rsidRPr="00E9539F" w:rsidRDefault="00B32746" w:rsidP="00666DAA">
      <w:pPr>
        <w:pStyle w:val="BodyText"/>
      </w:pPr>
      <w:r>
        <w:lastRenderedPageBreak/>
        <w:t xml:space="preserve">This trend is also prominent in other areas of the health care sector, such as the pharmaceutical and dental industries. </w:t>
      </w:r>
      <w:r w:rsidR="00BB7F14">
        <w:t xml:space="preserve">Dental Hygienists, Dental Therapists and Dental Assistants are </w:t>
      </w:r>
      <w:r w:rsidR="00626675">
        <w:t>all almost completely female dominated occupations that saw increase</w:t>
      </w:r>
      <w:r w:rsidR="001B71A7">
        <w:t>s</w:t>
      </w:r>
      <w:r w:rsidR="00626675">
        <w:t xml:space="preserve"> in </w:t>
      </w:r>
      <w:r w:rsidR="001B71A7">
        <w:t xml:space="preserve">their median gender pay gaps over the past decade. </w:t>
      </w:r>
      <w:r w:rsidR="0020601C">
        <w:t xml:space="preserve">Pharmacy Technicians </w:t>
      </w:r>
      <w:r w:rsidR="00F66A7D">
        <w:t xml:space="preserve">is an example of </w:t>
      </w:r>
      <w:r w:rsidR="00F65686">
        <w:t xml:space="preserve">an </w:t>
      </w:r>
      <w:r w:rsidR="00F66A7D">
        <w:t>already high pay gap for an occupation</w:t>
      </w:r>
      <w:r w:rsidR="001163FF">
        <w:t xml:space="preserve"> </w:t>
      </w:r>
      <w:r w:rsidR="00D72601">
        <w:t>(29.5%)</w:t>
      </w:r>
      <w:r w:rsidR="001163FF">
        <w:t xml:space="preserve"> further increasing over time</w:t>
      </w:r>
      <w:r w:rsidR="0020601C">
        <w:t xml:space="preserve">, </w:t>
      </w:r>
      <w:r w:rsidR="001163FF">
        <w:t>with</w:t>
      </w:r>
      <w:r w:rsidR="00F66A7D">
        <w:t xml:space="preserve"> the pay gap </w:t>
      </w:r>
      <w:r w:rsidR="001163FF">
        <w:t>climbing</w:t>
      </w:r>
      <w:r w:rsidR="00F66A7D">
        <w:t xml:space="preserve"> </w:t>
      </w:r>
      <w:r w:rsidR="00F03049">
        <w:t>2</w:t>
      </w:r>
      <w:r w:rsidR="00F66A7D">
        <w:t xml:space="preserve"> percentage points from 2010-11 to 2022-23</w:t>
      </w:r>
      <w:r w:rsidR="002230DC">
        <w:t>.</w:t>
      </w:r>
    </w:p>
    <w:tbl>
      <w:tblPr>
        <w:tblStyle w:val="CustomTablepulloutbox"/>
        <w:tblW w:w="0" w:type="auto"/>
        <w:tblLook w:val="0600" w:firstRow="0" w:lastRow="0" w:firstColumn="0" w:lastColumn="0" w:noHBand="1" w:noVBand="1"/>
      </w:tblPr>
      <w:tblGrid>
        <w:gridCol w:w="8997"/>
      </w:tblGrid>
      <w:tr w:rsidR="008C11F9" w14:paraId="454F30BE" w14:textId="77777777" w:rsidTr="002B4E97">
        <w:tc>
          <w:tcPr>
            <w:tcW w:w="8997" w:type="dxa"/>
          </w:tcPr>
          <w:p w14:paraId="52141516" w14:textId="73241FA3" w:rsidR="008C11F9" w:rsidRPr="008C11F9" w:rsidRDefault="008C11F9" w:rsidP="008C11F9">
            <w:pPr>
              <w:pStyle w:val="BoxHeading"/>
            </w:pPr>
            <w:r>
              <w:t>Gender pays across the Gender Segregation Intensity Scale: Key Findings</w:t>
            </w:r>
          </w:p>
          <w:p w14:paraId="1B4FABEF" w14:textId="77777777" w:rsidR="006E4048" w:rsidRDefault="006E4048" w:rsidP="00C454E4">
            <w:pPr>
              <w:pStyle w:val="ListBullet"/>
              <w:rPr>
                <w:rStyle w:val="Characterbold"/>
                <w:b w:val="0"/>
              </w:rPr>
            </w:pPr>
            <w:r w:rsidRPr="00C454E4">
              <w:rPr>
                <w:rStyle w:val="Characterbold"/>
                <w:b w:val="0"/>
              </w:rPr>
              <w:t>Males and females are more likely to get paid similar median incomes in gender balanced occupations and the median pay gaps widen and worsen at the highest almost completely male or female dominated intensity on the scale</w:t>
            </w:r>
            <w:r w:rsidR="00C454E4" w:rsidRPr="00C454E4">
              <w:rPr>
                <w:rStyle w:val="Characterbold"/>
                <w:b w:val="0"/>
              </w:rPr>
              <w:t>.</w:t>
            </w:r>
          </w:p>
          <w:p w14:paraId="7561721B" w14:textId="77777777" w:rsidR="00B36F10" w:rsidRDefault="003465D4" w:rsidP="003465D4">
            <w:pPr>
              <w:pStyle w:val="ListBullet"/>
              <w:rPr>
                <w:rStyle w:val="Characterbolditalic"/>
                <w:b w:val="0"/>
                <w:i w:val="0"/>
              </w:rPr>
            </w:pPr>
            <w:r w:rsidRPr="003465D4">
              <w:rPr>
                <w:rStyle w:val="Characterbolditalic"/>
                <w:b w:val="0"/>
                <w:i w:val="0"/>
              </w:rPr>
              <w:t>Despite this, t</w:t>
            </w:r>
            <w:r w:rsidR="00B36F10" w:rsidRPr="003465D4">
              <w:rPr>
                <w:rStyle w:val="Characterbolditalic"/>
                <w:b w:val="0"/>
                <w:i w:val="0"/>
              </w:rPr>
              <w:t>here</w:t>
            </w:r>
            <w:r w:rsidR="00B36F10" w:rsidRPr="00662ACE">
              <w:rPr>
                <w:rStyle w:val="Characterbolditalic"/>
                <w:b w:val="0"/>
                <w:i w:val="0"/>
              </w:rPr>
              <w:t xml:space="preserve"> are still high pay gaps in gender balanced</w:t>
            </w:r>
            <w:r w:rsidR="00043163" w:rsidRPr="00662ACE">
              <w:rPr>
                <w:rStyle w:val="Characterbolditalic"/>
                <w:b w:val="0"/>
                <w:i w:val="0"/>
              </w:rPr>
              <w:t xml:space="preserve"> occupations</w:t>
            </w:r>
            <w:r w:rsidR="009751C2" w:rsidRPr="00662ACE">
              <w:rPr>
                <w:rStyle w:val="Characterbolditalic"/>
                <w:b w:val="0"/>
                <w:i w:val="0"/>
              </w:rPr>
              <w:t>. These are particularly prominent in the finance sector</w:t>
            </w:r>
            <w:r w:rsidR="00662ACE" w:rsidRPr="00662ACE">
              <w:rPr>
                <w:rStyle w:val="Characterbolditalic"/>
                <w:b w:val="0"/>
                <w:i w:val="0"/>
              </w:rPr>
              <w:t xml:space="preserve"> and allied health fields.</w:t>
            </w:r>
          </w:p>
          <w:p w14:paraId="6F958DFA" w14:textId="4E54E4C7" w:rsidR="00655CB5" w:rsidRPr="00E3310A" w:rsidRDefault="00655CB5" w:rsidP="00E3310A">
            <w:pPr>
              <w:pStyle w:val="ListBullet"/>
              <w:rPr>
                <w:rStyle w:val="Characterbolditalic"/>
                <w:b w:val="0"/>
                <w:i w:val="0"/>
              </w:rPr>
            </w:pPr>
            <w:r w:rsidRPr="00E3310A">
              <w:rPr>
                <w:rStyle w:val="Characterbolditalic"/>
                <w:b w:val="0"/>
                <w:i w:val="0"/>
              </w:rPr>
              <w:t xml:space="preserve">There are </w:t>
            </w:r>
            <w:r w:rsidR="00E3310A" w:rsidRPr="00E3310A">
              <w:rPr>
                <w:rStyle w:val="Characterbolditalic"/>
                <w:b w:val="0"/>
                <w:i w:val="0"/>
              </w:rPr>
              <w:t xml:space="preserve">consistently </w:t>
            </w:r>
            <w:r w:rsidRPr="00E3310A">
              <w:rPr>
                <w:rStyle w:val="Characterbolditalic"/>
                <w:b w:val="0"/>
                <w:i w:val="0"/>
              </w:rPr>
              <w:t xml:space="preserve">high </w:t>
            </w:r>
            <w:r w:rsidR="00E3310A" w:rsidRPr="00E3310A">
              <w:rPr>
                <w:rStyle w:val="Characterbolditalic"/>
                <w:b w:val="0"/>
                <w:i w:val="0"/>
              </w:rPr>
              <w:t xml:space="preserve">gender </w:t>
            </w:r>
            <w:r w:rsidRPr="00E3310A">
              <w:rPr>
                <w:rStyle w:val="Characterbolditalic"/>
                <w:b w:val="0"/>
                <w:i w:val="0"/>
              </w:rPr>
              <w:t xml:space="preserve">pay gaps in almost completely male dominated trade occupations. This has implications </w:t>
            </w:r>
            <w:r w:rsidR="00371671" w:rsidRPr="00E3310A">
              <w:rPr>
                <w:rStyle w:val="Characterbolditalic"/>
                <w:b w:val="0"/>
                <w:i w:val="0"/>
              </w:rPr>
              <w:t xml:space="preserve">for existing policy and interventions trying to get more women into </w:t>
            </w:r>
            <w:r w:rsidR="00E3310A" w:rsidRPr="00E3310A">
              <w:rPr>
                <w:rStyle w:val="Characterbolditalic"/>
                <w:b w:val="0"/>
                <w:i w:val="0"/>
              </w:rPr>
              <w:t>trade-based</w:t>
            </w:r>
            <w:r w:rsidR="00371671" w:rsidRPr="00E3310A">
              <w:rPr>
                <w:rStyle w:val="Characterbolditalic"/>
                <w:b w:val="0"/>
                <w:i w:val="0"/>
              </w:rPr>
              <w:t xml:space="preserve"> roles</w:t>
            </w:r>
            <w:r w:rsidR="00E3310A" w:rsidRPr="00E3310A">
              <w:rPr>
                <w:rStyle w:val="Characterbolditalic"/>
                <w:b w:val="0"/>
                <w:i w:val="0"/>
              </w:rPr>
              <w:t>.</w:t>
            </w:r>
          </w:p>
          <w:p w14:paraId="7D6C158B" w14:textId="04EA296A" w:rsidR="009F5C4C" w:rsidRDefault="009F5C4C" w:rsidP="002B4EB0">
            <w:pPr>
              <w:pStyle w:val="ListBullet"/>
              <w:rPr>
                <w:rStyle w:val="Characterbolditalic"/>
                <w:b w:val="0"/>
                <w:i w:val="0"/>
              </w:rPr>
            </w:pPr>
            <w:r w:rsidRPr="0008024F">
              <w:rPr>
                <w:rStyle w:val="Characterbolditalic"/>
                <w:b w:val="0"/>
                <w:i w:val="0"/>
              </w:rPr>
              <w:t xml:space="preserve">JSA's GSIS can be used to monitor shifts in occupational gender segregation over time alongside </w:t>
            </w:r>
            <w:r w:rsidR="00696672" w:rsidRPr="0008024F">
              <w:rPr>
                <w:rStyle w:val="Characterbolditalic"/>
                <w:b w:val="0"/>
                <w:i w:val="0"/>
              </w:rPr>
              <w:t xml:space="preserve">occupation gender pay gaps. </w:t>
            </w:r>
            <w:r w:rsidR="00A501D8" w:rsidRPr="0008024F">
              <w:rPr>
                <w:rStyle w:val="Characterbolditalic"/>
                <w:b w:val="0"/>
                <w:i w:val="0"/>
              </w:rPr>
              <w:t xml:space="preserve">For example, Ambulance and Paramedic Officers are an occupation that shifted in gender segregation intensity </w:t>
            </w:r>
            <w:r w:rsidR="00D44BEF" w:rsidRPr="0008024F">
              <w:rPr>
                <w:rStyle w:val="Characterbolditalic"/>
                <w:b w:val="0"/>
                <w:i w:val="0"/>
              </w:rPr>
              <w:t xml:space="preserve">from </w:t>
            </w:r>
            <w:r w:rsidR="00B63697">
              <w:t>moderately</w:t>
            </w:r>
            <w:r w:rsidR="00B63697" w:rsidRPr="00B63697">
              <w:rPr>
                <w:rStyle w:val="Characterbolditalic"/>
              </w:rPr>
              <w:t xml:space="preserve"> </w:t>
            </w:r>
            <w:r w:rsidR="00D44BEF" w:rsidRPr="0008024F">
              <w:rPr>
                <w:rStyle w:val="Characterbolditalic"/>
                <w:b w:val="0"/>
                <w:i w:val="0"/>
              </w:rPr>
              <w:t xml:space="preserve">male dominated in 2006 to gender balanced in 2021. This coincided with a decrease in their occupational gender pay gap </w:t>
            </w:r>
            <w:r w:rsidR="0008024F" w:rsidRPr="0008024F">
              <w:rPr>
                <w:rStyle w:val="Characterbolditalic"/>
                <w:b w:val="0"/>
                <w:i w:val="0"/>
              </w:rPr>
              <w:t>from 19.8% to 14.5%.</w:t>
            </w:r>
          </w:p>
          <w:p w14:paraId="6779C388" w14:textId="0E6C671A" w:rsidR="008C11F9" w:rsidRPr="00C454E4" w:rsidRDefault="00AE0747" w:rsidP="00283372">
            <w:pPr>
              <w:pStyle w:val="ListBullet"/>
              <w:rPr>
                <w:rStyle w:val="Characterbolditalic"/>
                <w:b w:val="0"/>
                <w:i w:val="0"/>
              </w:rPr>
            </w:pPr>
            <w:r w:rsidRPr="00655CB5">
              <w:rPr>
                <w:rStyle w:val="Characterbolditalic"/>
                <w:b w:val="0"/>
                <w:i w:val="0"/>
              </w:rPr>
              <w:t xml:space="preserve">The trend of occupations increasing their </w:t>
            </w:r>
            <w:r w:rsidRPr="00283372">
              <w:rPr>
                <w:rStyle w:val="Characterbolditalic"/>
                <w:b w:val="0"/>
                <w:i w:val="0"/>
              </w:rPr>
              <w:t xml:space="preserve">gender pay gap over time </w:t>
            </w:r>
            <w:r w:rsidR="00283372" w:rsidRPr="00283372">
              <w:rPr>
                <w:rStyle w:val="Characterbolditalic"/>
                <w:b w:val="0"/>
                <w:i w:val="0"/>
              </w:rPr>
              <w:t>still occurs in</w:t>
            </w:r>
            <w:r w:rsidR="00283372">
              <w:rPr>
                <w:rStyle w:val="Characterbolditalic"/>
              </w:rPr>
              <w:t xml:space="preserve"> </w:t>
            </w:r>
            <w:r w:rsidRPr="00283372">
              <w:rPr>
                <w:rStyle w:val="Characterbolditalic"/>
                <w:b w:val="0"/>
                <w:i w:val="0"/>
              </w:rPr>
              <w:t xml:space="preserve">female dominated occupations. </w:t>
            </w:r>
            <w:r w:rsidR="00283372" w:rsidRPr="00283372">
              <w:rPr>
                <w:rStyle w:val="Characterbolditalic"/>
                <w:b w:val="0"/>
                <w:i w:val="0"/>
              </w:rPr>
              <w:t>For example,</w:t>
            </w:r>
            <w:r w:rsidR="00283372">
              <w:rPr>
                <w:rStyle w:val="Characterbolditalic"/>
              </w:rPr>
              <w:t xml:space="preserve"> </w:t>
            </w:r>
            <w:r w:rsidR="006A16FF" w:rsidRPr="00283372">
              <w:rPr>
                <w:rStyle w:val="Characterbolditalic"/>
                <w:b w:val="0"/>
                <w:i w:val="0"/>
              </w:rPr>
              <w:t>Health care</w:t>
            </w:r>
            <w:r w:rsidR="006A16FF" w:rsidRPr="00655CB5">
              <w:rPr>
                <w:rStyle w:val="Characterbolditalic"/>
                <w:b w:val="0"/>
                <w:i w:val="0"/>
              </w:rPr>
              <w:t xml:space="preserve"> occupations, such as Registered Nurses, and occupations in the pharmaceutical and dental industries have seen increases in their median gender pay gaps despite being</w:t>
            </w:r>
            <w:r w:rsidR="00F16560">
              <w:rPr>
                <w:rStyle w:val="Characterbolditalic"/>
              </w:rPr>
              <w:t xml:space="preserve"> </w:t>
            </w:r>
            <w:r w:rsidR="00F16560">
              <w:t>moderately</w:t>
            </w:r>
            <w:r w:rsidR="006A16FF" w:rsidRPr="00655CB5">
              <w:rPr>
                <w:rStyle w:val="Characterbolditalic"/>
                <w:b w:val="0"/>
                <w:i w:val="0"/>
              </w:rPr>
              <w:t xml:space="preserve"> </w:t>
            </w:r>
            <w:r w:rsidR="00655CB5" w:rsidRPr="00655CB5">
              <w:rPr>
                <w:rStyle w:val="Characterbolditalic"/>
                <w:b w:val="0"/>
                <w:i w:val="0"/>
              </w:rPr>
              <w:t>female dominated.</w:t>
            </w:r>
          </w:p>
        </w:tc>
      </w:tr>
    </w:tbl>
    <w:p w14:paraId="30726B57" w14:textId="77777777" w:rsidR="00785531" w:rsidRDefault="00785531">
      <w:pPr>
        <w:spacing w:before="0" w:after="200" w:line="276" w:lineRule="auto"/>
        <w:rPr>
          <w:rFonts w:eastAsia="Times New Roman" w:cs="Arial"/>
          <w:b/>
          <w:bCs/>
          <w:color w:val="4B0985"/>
          <w:sz w:val="48"/>
          <w:szCs w:val="32"/>
          <w:lang w:eastAsia="en-AU"/>
        </w:rPr>
      </w:pPr>
      <w:bookmarkStart w:id="64" w:name="_Toc200534039"/>
      <w:bookmarkEnd w:id="48"/>
      <w:r>
        <w:br w:type="page"/>
      </w:r>
    </w:p>
    <w:p w14:paraId="6512D954" w14:textId="32645382" w:rsidR="005D01C4" w:rsidRDefault="005D01C4" w:rsidP="005D01C4">
      <w:pPr>
        <w:pStyle w:val="Heading1"/>
      </w:pPr>
      <w:bookmarkStart w:id="65" w:name="_Toc205210198"/>
      <w:r>
        <w:lastRenderedPageBreak/>
        <w:t>Reference List</w:t>
      </w:r>
      <w:bookmarkEnd w:id="64"/>
      <w:bookmarkEnd w:id="65"/>
    </w:p>
    <w:p w14:paraId="28CA06E4" w14:textId="7F2566E9" w:rsidR="00F972BB" w:rsidRDefault="00F972BB" w:rsidP="00CA0236">
      <w:pPr>
        <w:pStyle w:val="BodyText"/>
      </w:pPr>
      <w:r>
        <w:t xml:space="preserve">ABS (Australian Bureau of Statistics) (2022) </w:t>
      </w:r>
      <w:hyperlink r:id="rId86" w:history="1">
        <w:r w:rsidRPr="0015124C">
          <w:rPr>
            <w:rStyle w:val="Hyperlink"/>
          </w:rPr>
          <w:t>Public consultation to help shape the future of classification on industries in Australia</w:t>
        </w:r>
      </w:hyperlink>
      <w:r>
        <w:t>, ABS Website, accessed July 2025.</w:t>
      </w:r>
    </w:p>
    <w:p w14:paraId="1880F509" w14:textId="77777777" w:rsidR="007E59EC" w:rsidRDefault="00097BCE" w:rsidP="00CA0236">
      <w:pPr>
        <w:pStyle w:val="BodyText"/>
      </w:pPr>
      <w:r>
        <w:t>ABS</w:t>
      </w:r>
      <w:r w:rsidR="006A32E1">
        <w:t xml:space="preserve"> (Australian Bureau of Statistics)</w:t>
      </w:r>
      <w:r>
        <w:t xml:space="preserve"> (2023) </w:t>
      </w:r>
      <w:hyperlink r:id="rId87" w:history="1">
        <w:r w:rsidR="008A6C37" w:rsidRPr="00A64D29">
          <w:rPr>
            <w:rStyle w:val="Hyperlink"/>
          </w:rPr>
          <w:t>Gender pay</w:t>
        </w:r>
        <w:bookmarkStart w:id="66" w:name="_Hlt202263747"/>
        <w:bookmarkStart w:id="67" w:name="_Hlt202263748"/>
        <w:r w:rsidR="008A6C37" w:rsidRPr="00A64D29">
          <w:rPr>
            <w:rStyle w:val="Hyperlink"/>
          </w:rPr>
          <w:t xml:space="preserve"> </w:t>
        </w:r>
        <w:bookmarkStart w:id="68" w:name="_Hlt202275146"/>
        <w:bookmarkStart w:id="69" w:name="_Hlt202275147"/>
        <w:bookmarkEnd w:id="66"/>
        <w:bookmarkEnd w:id="67"/>
        <w:r w:rsidR="008A6C37" w:rsidRPr="00A64D29">
          <w:rPr>
            <w:rStyle w:val="Hyperlink"/>
          </w:rPr>
          <w:t>g</w:t>
        </w:r>
        <w:bookmarkEnd w:id="68"/>
        <w:bookmarkEnd w:id="69"/>
        <w:r w:rsidR="008A6C37" w:rsidRPr="00A64D29">
          <w:rPr>
            <w:rStyle w:val="Hyperlink"/>
          </w:rPr>
          <w:t>ap guide</w:t>
        </w:r>
      </w:hyperlink>
      <w:r w:rsidR="008A6C37">
        <w:t>, ABS</w:t>
      </w:r>
      <w:r w:rsidR="00F972BB">
        <w:t xml:space="preserve"> Website</w:t>
      </w:r>
      <w:r w:rsidR="00A64D29">
        <w:t>, accessed June 2025.</w:t>
      </w:r>
    </w:p>
    <w:p w14:paraId="60E7F4A5" w14:textId="57761943" w:rsidR="00097BCE" w:rsidRDefault="007E59EC" w:rsidP="00CA0236">
      <w:pPr>
        <w:pStyle w:val="BodyText"/>
      </w:pPr>
      <w:r>
        <w:t xml:space="preserve">Andalo </w:t>
      </w:r>
      <w:r w:rsidR="00A57B1B">
        <w:t xml:space="preserve">D (2019) </w:t>
      </w:r>
      <w:hyperlink r:id="rId88" w:history="1">
        <w:r w:rsidR="00A57B1B" w:rsidRPr="004D06F9">
          <w:rPr>
            <w:rStyle w:val="Hyperlink"/>
          </w:rPr>
          <w:t>Only 2% of female pharmacists own pharmacies despite ma</w:t>
        </w:r>
        <w:r w:rsidR="001A4A08" w:rsidRPr="004D06F9">
          <w:rPr>
            <w:rStyle w:val="Hyperlink"/>
          </w:rPr>
          <w:t>king up 62% of the workforce</w:t>
        </w:r>
        <w:r w:rsidR="00E23A8A" w:rsidRPr="004D06F9">
          <w:rPr>
            <w:rStyle w:val="Hyperlink"/>
          </w:rPr>
          <w:t>, survey finds</w:t>
        </w:r>
      </w:hyperlink>
      <w:r w:rsidR="00E23A8A">
        <w:t>, The Pharmaceutical Journal</w:t>
      </w:r>
      <w:r w:rsidR="004D06F9">
        <w:t>, accessed July 2025.</w:t>
      </w:r>
    </w:p>
    <w:p w14:paraId="30DA8B92" w14:textId="5AB89300" w:rsidR="00B447DD" w:rsidRDefault="00B447DD" w:rsidP="00CA0236">
      <w:pPr>
        <w:pStyle w:val="BodyText"/>
      </w:pPr>
      <w:r>
        <w:t xml:space="preserve">Anderson P, Mapedzahama V, Kaabel A and O'Leary J (2022) </w:t>
      </w:r>
      <w:hyperlink r:id="rId89" w:history="1">
        <w:r w:rsidRPr="004F2B4A">
          <w:rPr>
            <w:rStyle w:val="Hyperlink"/>
          </w:rPr>
          <w:t xml:space="preserve">Racism at </w:t>
        </w:r>
        <w:r>
          <w:rPr>
            <w:rStyle w:val="Hyperlink"/>
          </w:rPr>
          <w:t>w</w:t>
        </w:r>
        <w:r w:rsidRPr="004F2B4A">
          <w:rPr>
            <w:rStyle w:val="Hyperlink"/>
          </w:rPr>
          <w:t xml:space="preserve">ork: </w:t>
        </w:r>
        <w:r>
          <w:rPr>
            <w:rStyle w:val="Hyperlink"/>
          </w:rPr>
          <w:t>h</w:t>
        </w:r>
        <w:r w:rsidRPr="004F2B4A">
          <w:rPr>
            <w:rStyle w:val="Hyperlink"/>
          </w:rPr>
          <w:t>ow organisations can stand up to and end workplace racism</w:t>
        </w:r>
      </w:hyperlink>
      <w:r>
        <w:t>, Diversity Council Australia, accessed June 2025.</w:t>
      </w:r>
    </w:p>
    <w:p w14:paraId="445FB87B" w14:textId="5B32A018" w:rsidR="00C15D05" w:rsidRPr="000C10B6" w:rsidRDefault="00C15D05" w:rsidP="00CA0236">
      <w:pPr>
        <w:pStyle w:val="BodyText"/>
        <w:rPr>
          <w:rStyle w:val="Characteritalic"/>
        </w:rPr>
      </w:pPr>
      <w:r>
        <w:t xml:space="preserve">Anthony T (2004) </w:t>
      </w:r>
      <w:hyperlink r:id="rId90" w:history="1">
        <w:r w:rsidRPr="00C71A91">
          <w:rPr>
            <w:rStyle w:val="Hyperlink"/>
          </w:rPr>
          <w:t>Labour relations on northern cattle stations: feudal exploitation and accommodation</w:t>
        </w:r>
      </w:hyperlink>
      <w:r>
        <w:t xml:space="preserve">, </w:t>
      </w:r>
      <w:r w:rsidR="000C10B6">
        <w:rPr>
          <w:rStyle w:val="Characteritalic"/>
        </w:rPr>
        <w:t>Australian Review of Public Affairs, 4</w:t>
      </w:r>
      <w:r w:rsidR="000C10B6" w:rsidRPr="000C10B6">
        <w:rPr>
          <w:rStyle w:val="Characteritalic"/>
          <w:i w:val="0"/>
        </w:rPr>
        <w:t>(3):117-136.</w:t>
      </w:r>
    </w:p>
    <w:p w14:paraId="36091866" w14:textId="6A71A963" w:rsidR="005D01C4" w:rsidRDefault="00D04AFB" w:rsidP="00CA0236">
      <w:pPr>
        <w:pStyle w:val="BodyText"/>
      </w:pPr>
      <w:r>
        <w:t xml:space="preserve">Austen </w:t>
      </w:r>
      <w:r w:rsidR="003A1CBA">
        <w:t xml:space="preserve">S </w:t>
      </w:r>
      <w:r w:rsidR="004E7451">
        <w:t>and</w:t>
      </w:r>
      <w:r w:rsidR="003A1CBA">
        <w:t xml:space="preserve"> Preston A (2024)</w:t>
      </w:r>
      <w:r w:rsidR="00E5484B">
        <w:t xml:space="preserve"> </w:t>
      </w:r>
      <w:hyperlink r:id="rId91" w:history="1">
        <w:r w:rsidR="00E5484B" w:rsidRPr="003B21EA">
          <w:rPr>
            <w:rStyle w:val="Hyperlink"/>
          </w:rPr>
          <w:t xml:space="preserve">The </w:t>
        </w:r>
        <w:r w:rsidR="004E7451">
          <w:rPr>
            <w:rStyle w:val="Hyperlink"/>
          </w:rPr>
          <w:t>g</w:t>
        </w:r>
        <w:r w:rsidR="00E5484B" w:rsidRPr="003B21EA">
          <w:rPr>
            <w:rStyle w:val="Hyperlink"/>
          </w:rPr>
          <w:t xml:space="preserve">ender </w:t>
        </w:r>
        <w:r w:rsidR="004E7451">
          <w:rPr>
            <w:rStyle w:val="Hyperlink"/>
          </w:rPr>
          <w:t>p</w:t>
        </w:r>
        <w:r w:rsidR="00E5484B" w:rsidRPr="003B21EA">
          <w:rPr>
            <w:rStyle w:val="Hyperlink"/>
          </w:rPr>
          <w:t xml:space="preserve">ay </w:t>
        </w:r>
        <w:r w:rsidR="004E7451">
          <w:rPr>
            <w:rStyle w:val="Hyperlink"/>
          </w:rPr>
          <w:t>g</w:t>
        </w:r>
        <w:r w:rsidR="00E5484B" w:rsidRPr="003B21EA">
          <w:rPr>
            <w:rStyle w:val="Hyperlink"/>
          </w:rPr>
          <w:t xml:space="preserve">ap in Victoria: </w:t>
        </w:r>
        <w:r w:rsidR="004E7451">
          <w:rPr>
            <w:rStyle w:val="Hyperlink"/>
          </w:rPr>
          <w:t>m</w:t>
        </w:r>
        <w:r w:rsidR="00E5484B" w:rsidRPr="003B21EA">
          <w:rPr>
            <w:rStyle w:val="Hyperlink"/>
          </w:rPr>
          <w:t xml:space="preserve">easures, </w:t>
        </w:r>
        <w:r w:rsidR="004E7451">
          <w:rPr>
            <w:rStyle w:val="Hyperlink"/>
          </w:rPr>
          <w:t>t</w:t>
        </w:r>
        <w:r w:rsidR="00E5484B" w:rsidRPr="003B21EA">
          <w:rPr>
            <w:rStyle w:val="Hyperlink"/>
          </w:rPr>
          <w:t xml:space="preserve">rends and </w:t>
        </w:r>
        <w:r w:rsidR="004E7451">
          <w:rPr>
            <w:rStyle w:val="Hyperlink"/>
          </w:rPr>
          <w:t>i</w:t>
        </w:r>
        <w:r w:rsidR="00E5484B" w:rsidRPr="003B21EA">
          <w:rPr>
            <w:rStyle w:val="Hyperlink"/>
          </w:rPr>
          <w:t>ntersections</w:t>
        </w:r>
      </w:hyperlink>
      <w:r w:rsidR="001428D3">
        <w:t xml:space="preserve">, </w:t>
      </w:r>
      <w:r w:rsidR="00862988">
        <w:t xml:space="preserve">report to </w:t>
      </w:r>
      <w:r w:rsidR="001428D3">
        <w:t xml:space="preserve">Industrial Relations Victoria, </w:t>
      </w:r>
      <w:r w:rsidR="006F13D8">
        <w:t>Curtin University and The University of Western Australia</w:t>
      </w:r>
      <w:r w:rsidR="00F60141">
        <w:t>,</w:t>
      </w:r>
      <w:r w:rsidR="00F60141" w:rsidRPr="00F60141">
        <w:t xml:space="preserve"> </w:t>
      </w:r>
      <w:r w:rsidR="00F60141">
        <w:t>accessed February 2025</w:t>
      </w:r>
      <w:r w:rsidR="001428D3">
        <w:t>.</w:t>
      </w:r>
    </w:p>
    <w:p w14:paraId="1588D504" w14:textId="7F2E5385" w:rsidR="00951198" w:rsidRDefault="007903C2" w:rsidP="00CA0236">
      <w:pPr>
        <w:pStyle w:val="BodyText"/>
      </w:pPr>
      <w:r>
        <w:t>AHRC (</w:t>
      </w:r>
      <w:r w:rsidR="00951198">
        <w:t>Australian Human Rights Commission</w:t>
      </w:r>
      <w:r>
        <w:t>)</w:t>
      </w:r>
      <w:r w:rsidR="002F66CF">
        <w:t xml:space="preserve"> (</w:t>
      </w:r>
      <w:r w:rsidR="00951198">
        <w:t xml:space="preserve">2020) </w:t>
      </w:r>
      <w:hyperlink r:id="rId92" w:history="1">
        <w:r w:rsidR="00254A48" w:rsidRPr="003E2BE1">
          <w:rPr>
            <w:rStyle w:val="Hyperlink"/>
          </w:rPr>
          <w:t xml:space="preserve">Wiyi Yani U Thangani </w:t>
        </w:r>
        <w:r w:rsidR="001A6A7C" w:rsidRPr="003E2BE1">
          <w:rPr>
            <w:rStyle w:val="Hyperlink"/>
          </w:rPr>
          <w:t>(</w:t>
        </w:r>
        <w:r w:rsidR="006F7500">
          <w:rPr>
            <w:rStyle w:val="Hyperlink"/>
          </w:rPr>
          <w:t>w</w:t>
        </w:r>
        <w:r w:rsidR="001A6A7C" w:rsidRPr="003E2BE1">
          <w:rPr>
            <w:rStyle w:val="Hyperlink"/>
          </w:rPr>
          <w:t xml:space="preserve">omen's </w:t>
        </w:r>
        <w:r w:rsidR="006F7500">
          <w:rPr>
            <w:rStyle w:val="Hyperlink"/>
          </w:rPr>
          <w:t>v</w:t>
        </w:r>
        <w:r w:rsidR="001A6A7C" w:rsidRPr="003E2BE1">
          <w:rPr>
            <w:rStyle w:val="Hyperlink"/>
          </w:rPr>
          <w:t xml:space="preserve">oices): </w:t>
        </w:r>
        <w:r w:rsidR="006F7500">
          <w:rPr>
            <w:rStyle w:val="Hyperlink"/>
          </w:rPr>
          <w:t>s</w:t>
        </w:r>
        <w:r w:rsidR="001A6A7C" w:rsidRPr="003E2BE1">
          <w:rPr>
            <w:rStyle w:val="Hyperlink"/>
          </w:rPr>
          <w:t xml:space="preserve">ecuring our </w:t>
        </w:r>
        <w:r w:rsidR="006F7500">
          <w:rPr>
            <w:rStyle w:val="Hyperlink"/>
          </w:rPr>
          <w:t>r</w:t>
        </w:r>
        <w:r w:rsidR="001A6A7C" w:rsidRPr="003E2BE1">
          <w:rPr>
            <w:rStyle w:val="Hyperlink"/>
          </w:rPr>
          <w:t>ights</w:t>
        </w:r>
        <w:r w:rsidR="006E083C" w:rsidRPr="003E2BE1">
          <w:rPr>
            <w:rStyle w:val="Hyperlink"/>
          </w:rPr>
          <w:t xml:space="preserve">, </w:t>
        </w:r>
        <w:r w:rsidR="006F7500">
          <w:rPr>
            <w:rStyle w:val="Hyperlink"/>
          </w:rPr>
          <w:t>s</w:t>
        </w:r>
        <w:r w:rsidR="006E083C" w:rsidRPr="003E2BE1">
          <w:rPr>
            <w:rStyle w:val="Hyperlink"/>
          </w:rPr>
          <w:t xml:space="preserve">ecuring our </w:t>
        </w:r>
        <w:r w:rsidR="006F7500">
          <w:rPr>
            <w:rStyle w:val="Hyperlink"/>
          </w:rPr>
          <w:t>f</w:t>
        </w:r>
        <w:r w:rsidR="006E083C" w:rsidRPr="003E2BE1">
          <w:rPr>
            <w:rStyle w:val="Hyperlink"/>
          </w:rPr>
          <w:t>utures</w:t>
        </w:r>
      </w:hyperlink>
      <w:r w:rsidR="002F66CF">
        <w:t>, AHRC, accessed March 2025.</w:t>
      </w:r>
    </w:p>
    <w:p w14:paraId="19771FCB" w14:textId="39AA92E5" w:rsidR="0038520F" w:rsidRDefault="0038520F" w:rsidP="00CA0236">
      <w:pPr>
        <w:pStyle w:val="BodyText"/>
      </w:pPr>
      <w:r>
        <w:t xml:space="preserve">Australian Seniors (2025) </w:t>
      </w:r>
      <w:hyperlink r:id="rId93" w:history="1">
        <w:r w:rsidR="000E02A8" w:rsidRPr="001C6336">
          <w:rPr>
            <w:rStyle w:val="Hyperlink"/>
          </w:rPr>
          <w:t xml:space="preserve">The Australian </w:t>
        </w:r>
        <w:r w:rsidR="00E55756">
          <w:rPr>
            <w:rStyle w:val="Hyperlink"/>
          </w:rPr>
          <w:t>s</w:t>
        </w:r>
        <w:r w:rsidR="000E02A8" w:rsidRPr="001C6336">
          <w:rPr>
            <w:rStyle w:val="Hyperlink"/>
          </w:rPr>
          <w:t xml:space="preserve">eniors </w:t>
        </w:r>
        <w:r w:rsidR="00E55756">
          <w:rPr>
            <w:rStyle w:val="Hyperlink"/>
          </w:rPr>
          <w:t>s</w:t>
        </w:r>
        <w:r w:rsidR="000E02A8" w:rsidRPr="001C6336">
          <w:rPr>
            <w:rStyle w:val="Hyperlink"/>
          </w:rPr>
          <w:t xml:space="preserve">eries: </w:t>
        </w:r>
        <w:r w:rsidR="00E55756">
          <w:rPr>
            <w:rStyle w:val="Hyperlink"/>
          </w:rPr>
          <w:t>s</w:t>
        </w:r>
        <w:r w:rsidR="000E02A8" w:rsidRPr="001C6336">
          <w:rPr>
            <w:rStyle w:val="Hyperlink"/>
          </w:rPr>
          <w:t xml:space="preserve">andwich </w:t>
        </w:r>
        <w:r w:rsidR="00E55756">
          <w:rPr>
            <w:rStyle w:val="Hyperlink"/>
          </w:rPr>
          <w:t>g</w:t>
        </w:r>
        <w:r w:rsidR="000E02A8" w:rsidRPr="001C6336">
          <w:rPr>
            <w:rStyle w:val="Hyperlink"/>
          </w:rPr>
          <w:t xml:space="preserve">eneration </w:t>
        </w:r>
        <w:r w:rsidR="00E55756">
          <w:rPr>
            <w:rStyle w:val="Hyperlink"/>
          </w:rPr>
          <w:t>r</w:t>
        </w:r>
        <w:r w:rsidR="000E02A8" w:rsidRPr="001C6336">
          <w:rPr>
            <w:rStyle w:val="Hyperlink"/>
          </w:rPr>
          <w:t>eport 2025</w:t>
        </w:r>
      </w:hyperlink>
      <w:r w:rsidR="000E02A8">
        <w:t>, Australian Seniors, accessed July 2025.</w:t>
      </w:r>
    </w:p>
    <w:p w14:paraId="0C7C31E2" w14:textId="71202E07" w:rsidR="00C52A73" w:rsidRDefault="00E46C61" w:rsidP="005E2109">
      <w:pPr>
        <w:pStyle w:val="BodyText"/>
      </w:pPr>
      <w:r>
        <w:t>BCEC (</w:t>
      </w:r>
      <w:r w:rsidR="00C52A73">
        <w:t>B</w:t>
      </w:r>
      <w:r w:rsidR="00017065">
        <w:t xml:space="preserve">ankwest </w:t>
      </w:r>
      <w:r w:rsidR="00E915AA">
        <w:t>C</w:t>
      </w:r>
      <w:r w:rsidR="00017065">
        <w:t xml:space="preserve">urtin </w:t>
      </w:r>
      <w:r w:rsidR="00E915AA">
        <w:t>E</w:t>
      </w:r>
      <w:r w:rsidR="00017065">
        <w:t xml:space="preserve">conomic </w:t>
      </w:r>
      <w:r w:rsidR="00E915AA">
        <w:t>C</w:t>
      </w:r>
      <w:r w:rsidR="00017065">
        <w:t>entre</w:t>
      </w:r>
      <w:r>
        <w:t>)</w:t>
      </w:r>
      <w:r w:rsidR="00E915AA">
        <w:t xml:space="preserve"> </w:t>
      </w:r>
      <w:r w:rsidR="00017065">
        <w:t xml:space="preserve">(2017) </w:t>
      </w:r>
      <w:hyperlink r:id="rId94" w:history="1">
        <w:r w:rsidR="00911662" w:rsidRPr="00ED03F5">
          <w:rPr>
            <w:rStyle w:val="Hyperlink"/>
          </w:rPr>
          <w:t xml:space="preserve">Gender </w:t>
        </w:r>
        <w:r w:rsidR="00ED03F5" w:rsidRPr="00ED03F5">
          <w:rPr>
            <w:rStyle w:val="Hyperlink"/>
          </w:rPr>
          <w:t>e</w:t>
        </w:r>
        <w:r w:rsidR="00911662" w:rsidRPr="00ED03F5">
          <w:rPr>
            <w:rStyle w:val="Hyperlink"/>
          </w:rPr>
          <w:t xml:space="preserve">quity </w:t>
        </w:r>
        <w:r w:rsidR="00ED03F5" w:rsidRPr="00ED03F5">
          <w:rPr>
            <w:rStyle w:val="Hyperlink"/>
          </w:rPr>
          <w:t>i</w:t>
        </w:r>
        <w:r w:rsidR="00911662" w:rsidRPr="00ED03F5">
          <w:rPr>
            <w:rStyle w:val="Hyperlink"/>
          </w:rPr>
          <w:t>nsights</w:t>
        </w:r>
        <w:r w:rsidR="005E2109" w:rsidRPr="00ED03F5">
          <w:rPr>
            <w:rStyle w:val="Hyperlink"/>
          </w:rPr>
          <w:t xml:space="preserve"> 2017: </w:t>
        </w:r>
        <w:r w:rsidR="00ED03F5" w:rsidRPr="00ED03F5">
          <w:rPr>
            <w:rStyle w:val="Hyperlink"/>
          </w:rPr>
          <w:t>i</w:t>
        </w:r>
        <w:r w:rsidR="005E2109" w:rsidRPr="00ED03F5">
          <w:rPr>
            <w:rStyle w:val="Hyperlink"/>
          </w:rPr>
          <w:t xml:space="preserve">nside Australia's </w:t>
        </w:r>
        <w:r w:rsidR="00ED03F5" w:rsidRPr="00ED03F5">
          <w:rPr>
            <w:rStyle w:val="Hyperlink"/>
          </w:rPr>
          <w:t>g</w:t>
        </w:r>
        <w:r w:rsidR="005E2109" w:rsidRPr="00ED03F5">
          <w:rPr>
            <w:rStyle w:val="Hyperlink"/>
          </w:rPr>
          <w:t xml:space="preserve">ender </w:t>
        </w:r>
        <w:r w:rsidR="00ED03F5" w:rsidRPr="00ED03F5">
          <w:rPr>
            <w:rStyle w:val="Hyperlink"/>
          </w:rPr>
          <w:t>p</w:t>
        </w:r>
        <w:r w:rsidR="005E2109" w:rsidRPr="00ED03F5">
          <w:rPr>
            <w:rStyle w:val="Hyperlink"/>
          </w:rPr>
          <w:t xml:space="preserve">ay </w:t>
        </w:r>
        <w:r w:rsidR="00ED03F5" w:rsidRPr="00ED03F5">
          <w:rPr>
            <w:rStyle w:val="Hyperlink"/>
          </w:rPr>
          <w:t>g</w:t>
        </w:r>
        <w:r w:rsidR="005E2109" w:rsidRPr="00ED03F5">
          <w:rPr>
            <w:rStyle w:val="Hyperlink"/>
          </w:rPr>
          <w:t>ap</w:t>
        </w:r>
      </w:hyperlink>
      <w:r w:rsidR="004A78DE">
        <w:t xml:space="preserve">, BCEC, accessed </w:t>
      </w:r>
      <w:r w:rsidR="00522A1F">
        <w:t>February 2025</w:t>
      </w:r>
      <w:r w:rsidR="004A78DE">
        <w:t>.</w:t>
      </w:r>
    </w:p>
    <w:p w14:paraId="2B059677" w14:textId="79357D77" w:rsidR="00D01AB1" w:rsidRPr="00D01AB1" w:rsidRDefault="00D01AB1" w:rsidP="005E2109">
      <w:pPr>
        <w:pStyle w:val="BodyText"/>
      </w:pPr>
      <w:r w:rsidRPr="00D01AB1">
        <w:t xml:space="preserve">Borland J (2022) </w:t>
      </w:r>
      <w:hyperlink r:id="rId95" w:history="1">
        <w:r w:rsidRPr="0008327E">
          <w:rPr>
            <w:rStyle w:val="Hyperlink"/>
          </w:rPr>
          <w:t>The persistence of occupational segregation i</w:t>
        </w:r>
        <w:bookmarkStart w:id="70" w:name="_Hlt201233496"/>
        <w:bookmarkStart w:id="71" w:name="_Hlt201233497"/>
        <w:r w:rsidRPr="0008327E">
          <w:rPr>
            <w:rStyle w:val="Hyperlink"/>
          </w:rPr>
          <w:t>n</w:t>
        </w:r>
        <w:bookmarkEnd w:id="70"/>
        <w:bookmarkEnd w:id="71"/>
        <w:r w:rsidRPr="0008327E">
          <w:rPr>
            <w:rStyle w:val="Hyperlink"/>
          </w:rPr>
          <w:t xml:space="preserve"> Australia</w:t>
        </w:r>
      </w:hyperlink>
      <w:r w:rsidR="008D1303">
        <w:t xml:space="preserve">, Labour Market Snapshot </w:t>
      </w:r>
      <w:r w:rsidR="00171D81">
        <w:t>94</w:t>
      </w:r>
      <w:r w:rsidR="00FD18D8">
        <w:t xml:space="preserve">, University of Melbourne, accessed </w:t>
      </w:r>
      <w:r w:rsidR="00522A1F">
        <w:t>February 2025</w:t>
      </w:r>
      <w:r w:rsidR="00FD18D8">
        <w:t>.</w:t>
      </w:r>
    </w:p>
    <w:p w14:paraId="07A0E532" w14:textId="69D3D8B2" w:rsidR="00ED70D4" w:rsidRPr="00D01AB1" w:rsidRDefault="00ED70D4" w:rsidP="005E2109">
      <w:pPr>
        <w:pStyle w:val="BodyText"/>
      </w:pPr>
      <w:r w:rsidRPr="00ED70D4">
        <w:t>Carangio</w:t>
      </w:r>
      <w:r w:rsidR="00C86647">
        <w:t xml:space="preserve"> </w:t>
      </w:r>
      <w:r w:rsidRPr="00ED70D4">
        <w:t>V, Farquharson</w:t>
      </w:r>
      <w:r>
        <w:t xml:space="preserve"> </w:t>
      </w:r>
      <w:r w:rsidRPr="00ED70D4">
        <w:t>K, Bertone</w:t>
      </w:r>
      <w:r>
        <w:t xml:space="preserve"> </w:t>
      </w:r>
      <w:r w:rsidRPr="00ED70D4">
        <w:t>S</w:t>
      </w:r>
      <w:r w:rsidR="00C86647">
        <w:t xml:space="preserve"> </w:t>
      </w:r>
      <w:r w:rsidRPr="00ED70D4">
        <w:t>and Rajendran</w:t>
      </w:r>
      <w:r w:rsidR="00C86647">
        <w:t xml:space="preserve"> </w:t>
      </w:r>
      <w:r w:rsidRPr="00ED70D4">
        <w:t>D (2020)</w:t>
      </w:r>
      <w:r w:rsidR="00C86647">
        <w:t xml:space="preserve"> </w:t>
      </w:r>
      <w:hyperlink r:id="rId96" w:anchor="abstract" w:history="1">
        <w:r w:rsidRPr="00C86647">
          <w:rPr>
            <w:rStyle w:val="Hyperlink"/>
          </w:rPr>
          <w:t>Racism and white privilege: Highly skilled immigrant women workers in Australia</w:t>
        </w:r>
      </w:hyperlink>
      <w:r w:rsidR="00C86647">
        <w:t>,</w:t>
      </w:r>
      <w:r w:rsidRPr="00ED70D4">
        <w:t> </w:t>
      </w:r>
      <w:r w:rsidRPr="00C86647">
        <w:rPr>
          <w:rStyle w:val="Characteritalic"/>
        </w:rPr>
        <w:t>Ethnic and Racial Studies</w:t>
      </w:r>
      <w:r w:rsidRPr="00ED70D4">
        <w:t xml:space="preserve">, </w:t>
      </w:r>
      <w:r w:rsidRPr="00A645C8">
        <w:rPr>
          <w:rStyle w:val="Characteritalic"/>
        </w:rPr>
        <w:t>44</w:t>
      </w:r>
      <w:r w:rsidRPr="00ED70D4">
        <w:t>(1)</w:t>
      </w:r>
      <w:r w:rsidR="00A272A6">
        <w:t>:</w:t>
      </w:r>
      <w:r w:rsidRPr="00ED70D4">
        <w:t>77–96</w:t>
      </w:r>
      <w:r w:rsidR="00C86647">
        <w:t>, accessed February 2025.</w:t>
      </w:r>
    </w:p>
    <w:p w14:paraId="097BDFE5" w14:textId="7EAC61F2" w:rsidR="008D73B5" w:rsidRDefault="008D73B5" w:rsidP="00CA0236">
      <w:pPr>
        <w:pStyle w:val="BodyText"/>
      </w:pPr>
      <w:r>
        <w:t xml:space="preserve">Carranza E, Das S and </w:t>
      </w:r>
      <w:r w:rsidR="00E45A69">
        <w:t xml:space="preserve">Aphichoke K (2023) </w:t>
      </w:r>
      <w:hyperlink r:id="rId97" w:history="1">
        <w:r w:rsidR="00166099" w:rsidRPr="005E7F58">
          <w:rPr>
            <w:rStyle w:val="Hyperlink"/>
          </w:rPr>
          <w:t>Gender-based employment segregation: understanding causes and policy interventions</w:t>
        </w:r>
      </w:hyperlink>
      <w:r w:rsidR="00166099">
        <w:t xml:space="preserve">, </w:t>
      </w:r>
      <w:r w:rsidR="00141477">
        <w:t xml:space="preserve">Jobs Working Paper </w:t>
      </w:r>
      <w:r w:rsidR="00E93F30">
        <w:t>26</w:t>
      </w:r>
      <w:r w:rsidR="00286771">
        <w:t xml:space="preserve">, World Bank, accessed </w:t>
      </w:r>
      <w:r w:rsidR="00744222">
        <w:t>December 2024</w:t>
      </w:r>
      <w:r w:rsidR="00286771">
        <w:t>.</w:t>
      </w:r>
    </w:p>
    <w:p w14:paraId="590FDB9D" w14:textId="19B0AEFC" w:rsidR="009738AD" w:rsidRDefault="009738AD" w:rsidP="00CA0236">
      <w:pPr>
        <w:pStyle w:val="BodyText"/>
      </w:pPr>
      <w:r>
        <w:t>Cassel</w:t>
      </w:r>
      <w:r w:rsidR="00F16DFF">
        <w:t>l</w:t>
      </w:r>
      <w:r>
        <w:t xml:space="preserve">s </w:t>
      </w:r>
      <w:r w:rsidR="00517CD1">
        <w:t>R, Vidyattama Y, Miranti R</w:t>
      </w:r>
      <w:r w:rsidR="007B6835">
        <w:t xml:space="preserve"> and McNamara J (2009) </w:t>
      </w:r>
      <w:hyperlink r:id="rId98" w:history="1">
        <w:r w:rsidR="007B6835" w:rsidRPr="00C33CFF">
          <w:rPr>
            <w:rStyle w:val="Hyperlink"/>
          </w:rPr>
          <w:t>The impact of a sustained gender wage gap on the Australian economy</w:t>
        </w:r>
      </w:hyperlink>
      <w:r w:rsidR="007E7C21">
        <w:t>, report to the Office for Women,</w:t>
      </w:r>
      <w:r w:rsidR="00BA5FBD">
        <w:t xml:space="preserve"> </w:t>
      </w:r>
      <w:r w:rsidR="005E6C38">
        <w:t>NATSEM</w:t>
      </w:r>
      <w:r w:rsidR="00BA5FBD">
        <w:t>, accessed July 2025.</w:t>
      </w:r>
    </w:p>
    <w:p w14:paraId="765569AD" w14:textId="25B66373" w:rsidR="006666E8" w:rsidRDefault="006666E8" w:rsidP="00CA0236">
      <w:pPr>
        <w:pStyle w:val="BodyText"/>
      </w:pPr>
      <w:r>
        <w:t>Cassells R and Duncan A</w:t>
      </w:r>
      <w:r w:rsidR="00642707">
        <w:t xml:space="preserve"> (2019) </w:t>
      </w:r>
      <w:hyperlink r:id="rId99" w:history="1">
        <w:r w:rsidR="00642707" w:rsidRPr="008909D5">
          <w:rPr>
            <w:rStyle w:val="Hyperlink"/>
          </w:rPr>
          <w:t xml:space="preserve">Gender </w:t>
        </w:r>
        <w:r w:rsidR="007521DD" w:rsidRPr="008909D5">
          <w:rPr>
            <w:rStyle w:val="Hyperlink"/>
          </w:rPr>
          <w:t>e</w:t>
        </w:r>
        <w:r w:rsidR="00642707" w:rsidRPr="008909D5">
          <w:rPr>
            <w:rStyle w:val="Hyperlink"/>
          </w:rPr>
          <w:t xml:space="preserve">quity </w:t>
        </w:r>
        <w:r w:rsidR="007521DD" w:rsidRPr="008909D5">
          <w:rPr>
            <w:rStyle w:val="Hyperlink"/>
          </w:rPr>
          <w:t>i</w:t>
        </w:r>
        <w:r w:rsidR="00642707" w:rsidRPr="008909D5">
          <w:rPr>
            <w:rStyle w:val="Hyperlink"/>
          </w:rPr>
          <w:t xml:space="preserve">nsights 2019: </w:t>
        </w:r>
        <w:r w:rsidR="007521DD" w:rsidRPr="008909D5">
          <w:rPr>
            <w:rStyle w:val="Hyperlink"/>
          </w:rPr>
          <w:t>b</w:t>
        </w:r>
        <w:r w:rsidR="00642707" w:rsidRPr="008909D5">
          <w:rPr>
            <w:rStyle w:val="Hyperlink"/>
          </w:rPr>
          <w:t xml:space="preserve">reaking through the </w:t>
        </w:r>
        <w:r w:rsidR="007521DD" w:rsidRPr="008909D5">
          <w:rPr>
            <w:rStyle w:val="Hyperlink"/>
          </w:rPr>
          <w:t>g</w:t>
        </w:r>
        <w:r w:rsidR="00642707" w:rsidRPr="008909D5">
          <w:rPr>
            <w:rStyle w:val="Hyperlink"/>
          </w:rPr>
          <w:t xml:space="preserve">lass </w:t>
        </w:r>
        <w:r w:rsidR="007521DD" w:rsidRPr="008909D5">
          <w:rPr>
            <w:rStyle w:val="Hyperlink"/>
          </w:rPr>
          <w:t>c</w:t>
        </w:r>
        <w:r w:rsidR="00642707" w:rsidRPr="008909D5">
          <w:rPr>
            <w:rStyle w:val="Hyperlink"/>
          </w:rPr>
          <w:t>eiling</w:t>
        </w:r>
        <w:r w:rsidR="00EB69AA" w:rsidRPr="008909D5">
          <w:rPr>
            <w:rStyle w:val="Hyperlink"/>
          </w:rPr>
          <w:t>,</w:t>
        </w:r>
      </w:hyperlink>
      <w:r w:rsidR="00EB69AA">
        <w:t xml:space="preserve"> WGEA Gender Equity Series Issue 4</w:t>
      </w:r>
      <w:r w:rsidR="00000CD0">
        <w:t>,</w:t>
      </w:r>
      <w:r w:rsidR="008909D5">
        <w:t xml:space="preserve"> BCEC,</w:t>
      </w:r>
      <w:r w:rsidR="00000CD0">
        <w:t xml:space="preserve"> accessed July 2025.</w:t>
      </w:r>
    </w:p>
    <w:p w14:paraId="79D930AE" w14:textId="7990D378" w:rsidR="008832C4" w:rsidRDefault="004A78DE" w:rsidP="00CA0236">
      <w:pPr>
        <w:pStyle w:val="BodyText"/>
      </w:pPr>
      <w:r>
        <w:t>CGEPS (</w:t>
      </w:r>
      <w:r w:rsidR="008832C4">
        <w:t>Commission for Gender Equality in the Public Sector</w:t>
      </w:r>
      <w:r>
        <w:t>)</w:t>
      </w:r>
      <w:r w:rsidR="008832C4">
        <w:t xml:space="preserve"> (2023) </w:t>
      </w:r>
      <w:hyperlink r:id="rId100" w:history="1">
        <w:r w:rsidR="008832C4" w:rsidRPr="008E0DF0">
          <w:rPr>
            <w:rStyle w:val="Hyperlink"/>
          </w:rPr>
          <w:t>Intersectionality at work: building a baseline on compounded gender inequality in the Victorian public sector</w:t>
        </w:r>
      </w:hyperlink>
      <w:r w:rsidR="00724B84">
        <w:t xml:space="preserve">, CGEPS, Victorian Government, accessed </w:t>
      </w:r>
      <w:r w:rsidR="00F8374A">
        <w:t>December 202</w:t>
      </w:r>
      <w:r w:rsidR="007C6706">
        <w:t>4</w:t>
      </w:r>
      <w:r w:rsidR="00724B84">
        <w:t>.</w:t>
      </w:r>
    </w:p>
    <w:p w14:paraId="1D2465E3" w14:textId="1E29C2A1" w:rsidR="00935380" w:rsidRDefault="005336E3" w:rsidP="00CA0236">
      <w:pPr>
        <w:pStyle w:val="BodyText"/>
      </w:pPr>
      <w:r>
        <w:t>CEDA (</w:t>
      </w:r>
      <w:r w:rsidR="005732CA" w:rsidRPr="005732CA">
        <w:t>Committee for Economic Development of Australia) (2023</w:t>
      </w:r>
      <w:r>
        <w:t xml:space="preserve">) </w:t>
      </w:r>
      <w:hyperlink r:id="rId101" w:history="1">
        <w:r w:rsidR="005732CA" w:rsidRPr="002B271A">
          <w:rPr>
            <w:rStyle w:val="Hyperlink"/>
          </w:rPr>
          <w:t>Occupational gender segregation</w:t>
        </w:r>
      </w:hyperlink>
      <w:r w:rsidR="00DB4B8B">
        <w:t xml:space="preserve">, CEDA, accessed </w:t>
      </w:r>
      <w:r w:rsidR="0048649E">
        <w:t>December 2024</w:t>
      </w:r>
      <w:r w:rsidR="00DB4B8B">
        <w:t>.</w:t>
      </w:r>
    </w:p>
    <w:p w14:paraId="69DF62B2" w14:textId="390FCCAA" w:rsidR="00EA7C90" w:rsidRDefault="00DB4B8B" w:rsidP="00CA0236">
      <w:pPr>
        <w:pStyle w:val="BodyText"/>
      </w:pPr>
      <w:r>
        <w:t>CEDA</w:t>
      </w:r>
      <w:r w:rsidR="00EA7C90">
        <w:t xml:space="preserve"> (2024) </w:t>
      </w:r>
      <w:hyperlink r:id="rId102" w:history="1">
        <w:r w:rsidR="00EA7C90" w:rsidRPr="00B34D20">
          <w:rPr>
            <w:rStyle w:val="Hyperlink"/>
          </w:rPr>
          <w:t>Making better use of migrants' skills</w:t>
        </w:r>
        <w:r w:rsidR="00441A86">
          <w:t xml:space="preserve">, CEDA, accessed </w:t>
        </w:r>
        <w:r w:rsidR="00795FCE">
          <w:t>January 2025</w:t>
        </w:r>
        <w:r w:rsidR="00441A86">
          <w:t>.</w:t>
        </w:r>
      </w:hyperlink>
    </w:p>
    <w:p w14:paraId="07673D8E" w14:textId="501B000E" w:rsidR="002F75AB" w:rsidRDefault="002F75AB" w:rsidP="00CA0236">
      <w:pPr>
        <w:pStyle w:val="BodyText"/>
      </w:pPr>
      <w:r>
        <w:lastRenderedPageBreak/>
        <w:t xml:space="preserve">Chief Executive Women (2024) </w:t>
      </w:r>
      <w:hyperlink r:id="rId103" w:history="1">
        <w:r w:rsidRPr="003D56EA">
          <w:rPr>
            <w:rStyle w:val="Hyperlink"/>
          </w:rPr>
          <w:t xml:space="preserve">Senior </w:t>
        </w:r>
        <w:r w:rsidR="00184F10">
          <w:rPr>
            <w:rStyle w:val="Hyperlink"/>
          </w:rPr>
          <w:t>e</w:t>
        </w:r>
        <w:r w:rsidRPr="003D56EA">
          <w:rPr>
            <w:rStyle w:val="Hyperlink"/>
          </w:rPr>
          <w:t xml:space="preserve">xecutive </w:t>
        </w:r>
        <w:r w:rsidR="00184F10">
          <w:rPr>
            <w:rStyle w:val="Hyperlink"/>
          </w:rPr>
          <w:t>c</w:t>
        </w:r>
        <w:r w:rsidRPr="003D56EA">
          <w:rPr>
            <w:rStyle w:val="Hyperlink"/>
          </w:rPr>
          <w:t>ensus 2024</w:t>
        </w:r>
        <w:r w:rsidR="00184F10">
          <w:rPr>
            <w:rStyle w:val="Hyperlink"/>
          </w:rPr>
          <w:t>:</w:t>
        </w:r>
        <w:r w:rsidRPr="003D56EA">
          <w:rPr>
            <w:rStyle w:val="Hyperlink"/>
          </w:rPr>
          <w:t xml:space="preserve"> </w:t>
        </w:r>
        <w:r w:rsidR="00184F10">
          <w:rPr>
            <w:rStyle w:val="Hyperlink"/>
          </w:rPr>
          <w:t>k</w:t>
        </w:r>
        <w:r w:rsidRPr="003D56EA">
          <w:rPr>
            <w:rStyle w:val="Hyperlink"/>
          </w:rPr>
          <w:t xml:space="preserve">eeping </w:t>
        </w:r>
        <w:r w:rsidR="00184F10">
          <w:rPr>
            <w:rStyle w:val="Hyperlink"/>
          </w:rPr>
          <w:t>s</w:t>
        </w:r>
        <w:r w:rsidRPr="003D56EA">
          <w:rPr>
            <w:rStyle w:val="Hyperlink"/>
          </w:rPr>
          <w:t xml:space="preserve">core of a </w:t>
        </w:r>
        <w:r w:rsidR="00184F10">
          <w:rPr>
            <w:rStyle w:val="Hyperlink"/>
          </w:rPr>
          <w:t>l</w:t>
        </w:r>
        <w:r w:rsidRPr="003D56EA">
          <w:rPr>
            <w:rStyle w:val="Hyperlink"/>
          </w:rPr>
          <w:t xml:space="preserve">osing </w:t>
        </w:r>
        <w:r w:rsidR="00184F10">
          <w:rPr>
            <w:rStyle w:val="Hyperlink"/>
          </w:rPr>
          <w:t>g</w:t>
        </w:r>
        <w:r w:rsidRPr="003D56EA">
          <w:rPr>
            <w:rStyle w:val="Hyperlink"/>
          </w:rPr>
          <w:t>ame</w:t>
        </w:r>
      </w:hyperlink>
      <w:r>
        <w:t>, accessed July 2025.</w:t>
      </w:r>
    </w:p>
    <w:p w14:paraId="07A18234" w14:textId="5C35CE42" w:rsidR="005A54CE" w:rsidRDefault="00F10C09" w:rsidP="00CA0236">
      <w:pPr>
        <w:pStyle w:val="BodyText"/>
      </w:pPr>
      <w:r>
        <w:t xml:space="preserve">Chifley Research Centre (2019) </w:t>
      </w:r>
      <w:hyperlink r:id="rId104" w:history="1">
        <w:r w:rsidRPr="003914AD">
          <w:rPr>
            <w:rStyle w:val="Hyperlink"/>
          </w:rPr>
          <w:t xml:space="preserve">Closing the </w:t>
        </w:r>
        <w:r w:rsidR="007D2D58">
          <w:rPr>
            <w:rStyle w:val="Hyperlink"/>
          </w:rPr>
          <w:t>g</w:t>
        </w:r>
        <w:r w:rsidRPr="003914AD">
          <w:rPr>
            <w:rStyle w:val="Hyperlink"/>
          </w:rPr>
          <w:t xml:space="preserve">ender </w:t>
        </w:r>
        <w:r w:rsidR="007D2D58">
          <w:rPr>
            <w:rStyle w:val="Hyperlink"/>
          </w:rPr>
          <w:t>p</w:t>
        </w:r>
        <w:r w:rsidRPr="003914AD">
          <w:rPr>
            <w:rStyle w:val="Hyperlink"/>
          </w:rPr>
          <w:t xml:space="preserve">ay </w:t>
        </w:r>
        <w:r w:rsidR="007D2D58">
          <w:rPr>
            <w:rStyle w:val="Hyperlink"/>
          </w:rPr>
          <w:t>g</w:t>
        </w:r>
        <w:r w:rsidRPr="003914AD">
          <w:rPr>
            <w:rStyle w:val="Hyperlink"/>
          </w:rPr>
          <w:t>ap</w:t>
        </w:r>
      </w:hyperlink>
      <w:r w:rsidR="003914AD">
        <w:t>, Chifley Research Centre, accessed July 2025.</w:t>
      </w:r>
    </w:p>
    <w:p w14:paraId="31B31A23" w14:textId="49363BA1" w:rsidR="009468A4" w:rsidRDefault="009468A4" w:rsidP="00CA0236">
      <w:pPr>
        <w:pStyle w:val="BodyText"/>
      </w:pPr>
      <w:r>
        <w:t xml:space="preserve">CIPW (University of Technology Sydney Centre for Indigenous People and Work) (n.d.) </w:t>
      </w:r>
      <w:hyperlink r:id="rId105" w:history="1">
        <w:r w:rsidRPr="00DB6CBC">
          <w:rPr>
            <w:rStyle w:val="Hyperlink"/>
          </w:rPr>
          <w:t>Centre for Indigenous people and work (CIPW)</w:t>
        </w:r>
      </w:hyperlink>
      <w:r>
        <w:t>, UTS website, accessed July 2025.</w:t>
      </w:r>
    </w:p>
    <w:p w14:paraId="52DBC667" w14:textId="4832BDFB" w:rsidR="00C417C3" w:rsidRDefault="00C417C3" w:rsidP="00CA0236">
      <w:pPr>
        <w:pStyle w:val="BodyText"/>
      </w:pPr>
      <w:r w:rsidRPr="00C417C3">
        <w:t xml:space="preserve">Cochrane B </w:t>
      </w:r>
      <w:r w:rsidR="004B1D59">
        <w:t>and</w:t>
      </w:r>
      <w:r w:rsidRPr="00C417C3">
        <w:t xml:space="preserve"> Pacheco G (2022) </w:t>
      </w:r>
      <w:hyperlink r:id="rId106" w:history="1">
        <w:r w:rsidRPr="00C417C3">
          <w:rPr>
            <w:rStyle w:val="Hyperlink"/>
          </w:rPr>
          <w:t>Empirical analysis</w:t>
        </w:r>
        <w:bookmarkStart w:id="72" w:name="_Hlt204608782"/>
        <w:bookmarkStart w:id="73" w:name="_Hlt204608783"/>
        <w:r w:rsidRPr="00C417C3">
          <w:rPr>
            <w:rStyle w:val="Hyperlink"/>
          </w:rPr>
          <w:t xml:space="preserve"> </w:t>
        </w:r>
        <w:bookmarkEnd w:id="72"/>
        <w:bookmarkEnd w:id="73"/>
        <w:r w:rsidRPr="00C417C3">
          <w:rPr>
            <w:rStyle w:val="Hyperlink"/>
          </w:rPr>
          <w:t>of Pacific, Māori and ethnic pay gaps in New Zealand</w:t>
        </w:r>
      </w:hyperlink>
      <w:r w:rsidR="00661B3B">
        <w:t>,</w:t>
      </w:r>
      <w:r w:rsidRPr="00C417C3">
        <w:t xml:space="preserve"> N</w:t>
      </w:r>
      <w:r w:rsidR="00CB6262">
        <w:t xml:space="preserve">ew </w:t>
      </w:r>
      <w:r w:rsidRPr="00C417C3">
        <w:t>Z</w:t>
      </w:r>
      <w:r w:rsidR="00CB6262">
        <w:t>ealand</w:t>
      </w:r>
      <w:r w:rsidRPr="00C417C3">
        <w:t xml:space="preserve"> Work Research Institute, </w:t>
      </w:r>
      <w:r>
        <w:t>accessed June 2025.</w:t>
      </w:r>
    </w:p>
    <w:p w14:paraId="21654ACA" w14:textId="47BF2300" w:rsidR="005D57B5" w:rsidRDefault="005D57B5" w:rsidP="00960820">
      <w:pPr>
        <w:pStyle w:val="BodyText"/>
      </w:pPr>
      <w:r>
        <w:t>Cortis</w:t>
      </w:r>
      <w:r w:rsidR="00A331A9">
        <w:t xml:space="preserve"> N</w:t>
      </w:r>
      <w:r w:rsidR="00BF6541">
        <w:t>, Naidoo</w:t>
      </w:r>
      <w:r w:rsidR="00F56277">
        <w:t xml:space="preserve"> Y</w:t>
      </w:r>
      <w:r w:rsidR="00BF6541">
        <w:t xml:space="preserve">, Wong </w:t>
      </w:r>
      <w:r w:rsidR="00F56277">
        <w:t xml:space="preserve">M and </w:t>
      </w:r>
      <w:r w:rsidR="00BF6541">
        <w:t xml:space="preserve">Bradbury </w:t>
      </w:r>
      <w:r w:rsidR="00F56277">
        <w:t xml:space="preserve">B </w:t>
      </w:r>
      <w:r w:rsidR="00BF6541">
        <w:t xml:space="preserve">(2023) </w:t>
      </w:r>
      <w:hyperlink r:id="rId107" w:history="1">
        <w:r w:rsidR="005C272D" w:rsidRPr="005C16F6">
          <w:rPr>
            <w:rStyle w:val="Hyperlink"/>
          </w:rPr>
          <w:t xml:space="preserve">Gender-based </w:t>
        </w:r>
        <w:r w:rsidR="00F56277">
          <w:rPr>
            <w:rStyle w:val="Hyperlink"/>
          </w:rPr>
          <w:t>o</w:t>
        </w:r>
        <w:r w:rsidR="005C272D" w:rsidRPr="005C16F6">
          <w:rPr>
            <w:rStyle w:val="Hyperlink"/>
          </w:rPr>
          <w:t xml:space="preserve">ccupational </w:t>
        </w:r>
        <w:r w:rsidR="00F56277">
          <w:rPr>
            <w:rStyle w:val="Hyperlink"/>
          </w:rPr>
          <w:t>s</w:t>
        </w:r>
        <w:r w:rsidR="005C272D" w:rsidRPr="005C16F6">
          <w:rPr>
            <w:rStyle w:val="Hyperlink"/>
          </w:rPr>
          <w:t xml:space="preserve">egregation: </w:t>
        </w:r>
        <w:r w:rsidR="00F56277">
          <w:rPr>
            <w:rStyle w:val="Hyperlink"/>
          </w:rPr>
          <w:t>a</w:t>
        </w:r>
        <w:r w:rsidR="005C272D" w:rsidRPr="005C16F6">
          <w:rPr>
            <w:rStyle w:val="Hyperlink"/>
          </w:rPr>
          <w:t xml:space="preserve"> </w:t>
        </w:r>
        <w:r w:rsidR="00F56277">
          <w:rPr>
            <w:rStyle w:val="Hyperlink"/>
          </w:rPr>
          <w:t>n</w:t>
        </w:r>
        <w:r w:rsidR="005C272D" w:rsidRPr="005C16F6">
          <w:rPr>
            <w:rStyle w:val="Hyperlink"/>
          </w:rPr>
          <w:t xml:space="preserve">ational </w:t>
        </w:r>
        <w:r w:rsidR="00F56277">
          <w:rPr>
            <w:rStyle w:val="Hyperlink"/>
          </w:rPr>
          <w:t>d</w:t>
        </w:r>
        <w:r w:rsidR="005C272D" w:rsidRPr="005C16F6">
          <w:rPr>
            <w:rStyle w:val="Hyperlink"/>
          </w:rPr>
          <w:t>a</w:t>
        </w:r>
        <w:bookmarkStart w:id="74" w:name="_Hlt204608822"/>
        <w:bookmarkStart w:id="75" w:name="_Hlt204608823"/>
        <w:r w:rsidR="005C272D" w:rsidRPr="005C16F6">
          <w:rPr>
            <w:rStyle w:val="Hyperlink"/>
          </w:rPr>
          <w:t>t</w:t>
        </w:r>
        <w:bookmarkEnd w:id="74"/>
        <w:bookmarkEnd w:id="75"/>
        <w:r w:rsidR="005C272D" w:rsidRPr="005C16F6">
          <w:rPr>
            <w:rStyle w:val="Hyperlink"/>
          </w:rPr>
          <w:t xml:space="preserve">a </w:t>
        </w:r>
        <w:r w:rsidR="00F56277">
          <w:rPr>
            <w:rStyle w:val="Hyperlink"/>
          </w:rPr>
          <w:t>p</w:t>
        </w:r>
        <w:r w:rsidR="005C272D" w:rsidRPr="005C16F6">
          <w:rPr>
            <w:rStyle w:val="Hyperlink"/>
          </w:rPr>
          <w:t>rofile</w:t>
        </w:r>
      </w:hyperlink>
      <w:r w:rsidR="00F56277" w:rsidRPr="00F56277">
        <w:t>, report</w:t>
      </w:r>
      <w:r w:rsidR="00DA6B64">
        <w:t xml:space="preserve"> to the Fair Work Commission,</w:t>
      </w:r>
      <w:r w:rsidR="00F56277" w:rsidRPr="00F56277">
        <w:t xml:space="preserve"> University of NSW, accessed </w:t>
      </w:r>
      <w:r w:rsidR="00BA64BA">
        <w:t>December 2024</w:t>
      </w:r>
      <w:r w:rsidR="00F56277" w:rsidRPr="00F56277">
        <w:t>.</w:t>
      </w:r>
    </w:p>
    <w:p w14:paraId="2A7C8C96" w14:textId="27247088" w:rsidR="000F2AB3" w:rsidRDefault="000F2AB3" w:rsidP="00960820">
      <w:pPr>
        <w:pStyle w:val="BodyText"/>
      </w:pPr>
      <w:r>
        <w:t>Cowper-Coles M, Glennie M, Mendes Borges and Schmid C (</w:t>
      </w:r>
      <w:r w:rsidRPr="00EC31FA">
        <w:t>202</w:t>
      </w:r>
      <w:r w:rsidR="00EE014A">
        <w:t>1</w:t>
      </w:r>
      <w:r>
        <w:t xml:space="preserve">) </w:t>
      </w:r>
      <w:hyperlink r:id="rId108" w:history="1">
        <w:r>
          <w:rPr>
            <w:rStyle w:val="Hyperlink"/>
          </w:rPr>
          <w:t>Bridging the gap? An analysis of gender pay gap reporting in six countries</w:t>
        </w:r>
      </w:hyperlink>
      <w:r>
        <w:t>, accessed March 2025.</w:t>
      </w:r>
    </w:p>
    <w:p w14:paraId="06D30020" w14:textId="24877A14" w:rsidR="00593B21" w:rsidRPr="0048745C" w:rsidRDefault="00593B21" w:rsidP="00972433">
      <w:pPr>
        <w:pStyle w:val="BodyText"/>
        <w:rPr>
          <w:rStyle w:val="Characteritalic"/>
          <w:i w:val="0"/>
        </w:rPr>
      </w:pPr>
      <w:r>
        <w:t>Drolet</w:t>
      </w:r>
      <w:r w:rsidR="00717DE5">
        <w:t xml:space="preserve"> M </w:t>
      </w:r>
      <w:r w:rsidR="00587F25">
        <w:t>and</w:t>
      </w:r>
      <w:r w:rsidR="00BA50F5">
        <w:t xml:space="preserve"> Amini MM </w:t>
      </w:r>
      <w:r w:rsidR="00717DE5">
        <w:t xml:space="preserve">(2023) </w:t>
      </w:r>
      <w:hyperlink r:id="rId109" w:history="1">
        <w:r w:rsidR="00717DE5" w:rsidRPr="0097736E">
          <w:rPr>
            <w:rStyle w:val="Hyperlink"/>
          </w:rPr>
          <w:t>Intersectional</w:t>
        </w:r>
        <w:r w:rsidR="00A35C1C" w:rsidRPr="0097736E">
          <w:rPr>
            <w:rStyle w:val="Hyperlink"/>
          </w:rPr>
          <w:t xml:space="preserve"> perspectives on the Canadian gender wage gap</w:t>
        </w:r>
      </w:hyperlink>
      <w:r w:rsidR="003A1E8D" w:rsidRPr="0097736E">
        <w:rPr>
          <w:rStyle w:val="Characteritalic"/>
          <w:i w:val="0"/>
        </w:rPr>
        <w:t>,</w:t>
      </w:r>
      <w:r w:rsidR="003A1E8D">
        <w:rPr>
          <w:rStyle w:val="Characteritalic"/>
        </w:rPr>
        <w:t xml:space="preserve"> </w:t>
      </w:r>
      <w:r w:rsidR="0097736E">
        <w:rPr>
          <w:rStyle w:val="Characteritalic"/>
        </w:rPr>
        <w:t>Studies on Gender and Intersecting Identities</w:t>
      </w:r>
      <w:r w:rsidR="0097736E" w:rsidRPr="0048745C">
        <w:rPr>
          <w:rStyle w:val="Characteritalic"/>
          <w:i w:val="0"/>
        </w:rPr>
        <w:t xml:space="preserve">, </w:t>
      </w:r>
      <w:r w:rsidR="0048745C" w:rsidRPr="0048745C">
        <w:rPr>
          <w:rStyle w:val="Characteritalic"/>
          <w:i w:val="0"/>
        </w:rPr>
        <w:t xml:space="preserve">Canadian Government, accessed </w:t>
      </w:r>
      <w:r w:rsidR="007C6706" w:rsidRPr="00FE5A19">
        <w:rPr>
          <w:rStyle w:val="Characteritalic"/>
          <w:i w:val="0"/>
        </w:rPr>
        <w:t>December 202</w:t>
      </w:r>
      <w:r w:rsidR="00972433" w:rsidRPr="00972433">
        <w:rPr>
          <w:rStyle w:val="Characteritalic"/>
          <w:i w:val="0"/>
        </w:rPr>
        <w:t>4</w:t>
      </w:r>
      <w:r w:rsidR="0048745C" w:rsidRPr="00FE5A19">
        <w:rPr>
          <w:rStyle w:val="Characteritalic"/>
          <w:i w:val="0"/>
        </w:rPr>
        <w:t>.</w:t>
      </w:r>
    </w:p>
    <w:p w14:paraId="4A06017E" w14:textId="756FE86E" w:rsidR="00022611" w:rsidRDefault="00022611" w:rsidP="003650CF">
      <w:pPr>
        <w:pStyle w:val="BodyText"/>
      </w:pPr>
      <w:r w:rsidRPr="00022611">
        <w:t>Dwyer and Griselda</w:t>
      </w:r>
      <w:r w:rsidR="00776758">
        <w:t xml:space="preserve"> (2024) </w:t>
      </w:r>
      <w:hyperlink r:id="rId110" w:history="1">
        <w:r w:rsidR="00776758" w:rsidRPr="00EF61AF">
          <w:rPr>
            <w:rStyle w:val="Hyperlink"/>
          </w:rPr>
          <w:t xml:space="preserve">Beyond </w:t>
        </w:r>
        <w:r w:rsidR="00AA23F6">
          <w:rPr>
            <w:rStyle w:val="Hyperlink"/>
          </w:rPr>
          <w:t>s</w:t>
        </w:r>
        <w:r w:rsidR="00776758" w:rsidRPr="00EF61AF">
          <w:rPr>
            <w:rStyle w:val="Hyperlink"/>
          </w:rPr>
          <w:t xml:space="preserve">kills and </w:t>
        </w:r>
        <w:r w:rsidR="00AA23F6">
          <w:rPr>
            <w:rStyle w:val="Hyperlink"/>
          </w:rPr>
          <w:t>o</w:t>
        </w:r>
        <w:r w:rsidR="00776758" w:rsidRPr="00EF61AF">
          <w:rPr>
            <w:rStyle w:val="Hyperlink"/>
          </w:rPr>
          <w:t xml:space="preserve">ccupations: </w:t>
        </w:r>
        <w:r w:rsidR="00AA23F6">
          <w:rPr>
            <w:rStyle w:val="Hyperlink"/>
          </w:rPr>
          <w:t>u</w:t>
        </w:r>
        <w:r w:rsidR="00776758" w:rsidRPr="00EF61AF">
          <w:rPr>
            <w:rStyle w:val="Hyperlink"/>
          </w:rPr>
          <w:t xml:space="preserve">npacking Australia's </w:t>
        </w:r>
        <w:r w:rsidR="00AA23F6">
          <w:rPr>
            <w:rStyle w:val="Hyperlink"/>
          </w:rPr>
          <w:t>g</w:t>
        </w:r>
        <w:r w:rsidR="00776758" w:rsidRPr="00EF61AF">
          <w:rPr>
            <w:rStyle w:val="Hyperlink"/>
          </w:rPr>
          <w:t xml:space="preserve">ender </w:t>
        </w:r>
        <w:r w:rsidR="00AA23F6">
          <w:rPr>
            <w:rStyle w:val="Hyperlink"/>
          </w:rPr>
          <w:t>w</w:t>
        </w:r>
        <w:r w:rsidR="00776758" w:rsidRPr="00EF61AF">
          <w:rPr>
            <w:rStyle w:val="Hyperlink"/>
          </w:rPr>
          <w:t xml:space="preserve">age </w:t>
        </w:r>
        <w:r w:rsidR="00AA23F6">
          <w:rPr>
            <w:rStyle w:val="Hyperlink"/>
          </w:rPr>
          <w:t>g</w:t>
        </w:r>
        <w:r w:rsidR="00776758" w:rsidRPr="00EF61AF">
          <w:rPr>
            <w:rStyle w:val="Hyperlink"/>
          </w:rPr>
          <w:t>ap</w:t>
        </w:r>
      </w:hyperlink>
      <w:r w:rsidR="00323FD6">
        <w:t>, Research Note 14,</w:t>
      </w:r>
      <w:r w:rsidR="00145EA0">
        <w:t xml:space="preserve"> e61 Institute, accessed </w:t>
      </w:r>
      <w:r w:rsidR="003E5E02">
        <w:t>December 2024</w:t>
      </w:r>
      <w:r w:rsidR="00145EA0">
        <w:t>.</w:t>
      </w:r>
    </w:p>
    <w:p w14:paraId="3FC593A0" w14:textId="122021CE" w:rsidR="00F16915" w:rsidRDefault="00F16915" w:rsidP="003650CF">
      <w:pPr>
        <w:pStyle w:val="BodyText"/>
      </w:pPr>
      <w:r>
        <w:t xml:space="preserve">European Union (2020) </w:t>
      </w:r>
      <w:hyperlink r:id="rId111" w:history="1">
        <w:r w:rsidRPr="002B4D97">
          <w:rPr>
            <w:rStyle w:val="Hyperlink"/>
          </w:rPr>
          <w:t>Precarious work from a gender an intersectionality perspective, and ways to combat it</w:t>
        </w:r>
      </w:hyperlink>
      <w:r w:rsidR="002B48BD">
        <w:t>, Policy Department for Citizens' Rights and Constitutional Affairs, accessed June 2025.</w:t>
      </w:r>
    </w:p>
    <w:p w14:paraId="0116786D" w14:textId="69A74800" w:rsidR="00F63D4A" w:rsidRDefault="008438B0" w:rsidP="003650CF">
      <w:pPr>
        <w:pStyle w:val="BodyText"/>
      </w:pPr>
      <w:r>
        <w:t>FECCA (</w:t>
      </w:r>
      <w:r w:rsidR="00F63D4A">
        <w:t xml:space="preserve">Federation </w:t>
      </w:r>
      <w:r w:rsidR="001B0F31">
        <w:t xml:space="preserve">of Ethnic Communities' Councils of Australia) (2021) </w:t>
      </w:r>
      <w:hyperlink r:id="rId112" w:history="1">
        <w:r w:rsidR="00196153" w:rsidRPr="005A7EAA">
          <w:rPr>
            <w:rStyle w:val="Hyperlink"/>
          </w:rPr>
          <w:t xml:space="preserve">FECCA </w:t>
        </w:r>
        <w:r>
          <w:rPr>
            <w:rStyle w:val="Hyperlink"/>
          </w:rPr>
          <w:t>s</w:t>
        </w:r>
        <w:r w:rsidR="001B0F31" w:rsidRPr="005A7EAA">
          <w:rPr>
            <w:rStyle w:val="Hyperlink"/>
          </w:rPr>
          <w:t xml:space="preserve">ubmission into </w:t>
        </w:r>
        <w:r>
          <w:rPr>
            <w:rStyle w:val="Hyperlink"/>
          </w:rPr>
          <w:t>j</w:t>
        </w:r>
        <w:r w:rsidR="00196153" w:rsidRPr="005A7EAA">
          <w:rPr>
            <w:rStyle w:val="Hyperlink"/>
          </w:rPr>
          <w:t xml:space="preserve">ob </w:t>
        </w:r>
        <w:r>
          <w:rPr>
            <w:rStyle w:val="Hyperlink"/>
          </w:rPr>
          <w:t>s</w:t>
        </w:r>
        <w:r w:rsidR="00196153" w:rsidRPr="005A7EAA">
          <w:rPr>
            <w:rStyle w:val="Hyperlink"/>
          </w:rPr>
          <w:t>ecurity</w:t>
        </w:r>
      </w:hyperlink>
      <w:r w:rsidR="005A7EAA">
        <w:t xml:space="preserve">, </w:t>
      </w:r>
      <w:r w:rsidR="00B51D17">
        <w:t>submission 224,</w:t>
      </w:r>
      <w:r w:rsidR="005A7EAA">
        <w:t xml:space="preserve"> accessed June 2025.</w:t>
      </w:r>
    </w:p>
    <w:p w14:paraId="64E3D28F" w14:textId="4FE9470D" w:rsidR="003E2BE1" w:rsidRPr="00EC18B5" w:rsidRDefault="003E2BE1" w:rsidP="003650CF">
      <w:pPr>
        <w:pStyle w:val="BodyText"/>
        <w:rPr>
          <w:rStyle w:val="Characteritalic"/>
          <w:i w:val="0"/>
        </w:rPr>
      </w:pPr>
      <w:r>
        <w:t>Forrest</w:t>
      </w:r>
      <w:r w:rsidR="00B227A5">
        <w:t xml:space="preserve"> A</w:t>
      </w:r>
      <w:r>
        <w:t xml:space="preserve"> (2014</w:t>
      </w:r>
      <w:r w:rsidR="00B227A5">
        <w:t xml:space="preserve">) </w:t>
      </w:r>
      <w:hyperlink r:id="rId113" w:history="1">
        <w:r w:rsidR="00B227A5" w:rsidRPr="00CD19CB">
          <w:rPr>
            <w:rStyle w:val="Hyperlink"/>
          </w:rPr>
          <w:t xml:space="preserve">The Forrest </w:t>
        </w:r>
        <w:r w:rsidR="00F8446C">
          <w:rPr>
            <w:rStyle w:val="Hyperlink"/>
          </w:rPr>
          <w:t>r</w:t>
        </w:r>
        <w:r w:rsidR="00B227A5" w:rsidRPr="00CD19CB">
          <w:rPr>
            <w:rStyle w:val="Hyperlink"/>
          </w:rPr>
          <w:t>eview</w:t>
        </w:r>
        <w:r w:rsidR="00F8446C">
          <w:rPr>
            <w:rStyle w:val="Hyperlink"/>
          </w:rPr>
          <w:t>:</w:t>
        </w:r>
        <w:r w:rsidR="00B227A5" w:rsidRPr="00CD19CB">
          <w:rPr>
            <w:rStyle w:val="Hyperlink"/>
          </w:rPr>
          <w:t xml:space="preserve"> </w:t>
        </w:r>
        <w:r w:rsidR="00F8446C">
          <w:rPr>
            <w:rStyle w:val="Hyperlink"/>
          </w:rPr>
          <w:t>c</w:t>
        </w:r>
        <w:r w:rsidR="00B227A5" w:rsidRPr="00CD19CB">
          <w:rPr>
            <w:rStyle w:val="Hyperlink"/>
          </w:rPr>
          <w:t xml:space="preserve">reating </w:t>
        </w:r>
        <w:r w:rsidR="00F8446C">
          <w:rPr>
            <w:rStyle w:val="Hyperlink"/>
          </w:rPr>
          <w:t>p</w:t>
        </w:r>
        <w:r w:rsidR="00B227A5" w:rsidRPr="00CD19CB">
          <w:rPr>
            <w:rStyle w:val="Hyperlink"/>
          </w:rPr>
          <w:t>arity</w:t>
        </w:r>
      </w:hyperlink>
      <w:r w:rsidR="00FE61BA">
        <w:t xml:space="preserve">, </w:t>
      </w:r>
      <w:r w:rsidR="00A46A6D">
        <w:t>PM&amp;C</w:t>
      </w:r>
      <w:r w:rsidR="00FE61BA">
        <w:t>, accessed July 2025.</w:t>
      </w:r>
    </w:p>
    <w:p w14:paraId="7D071B91" w14:textId="15933521" w:rsidR="003E1B29" w:rsidRDefault="003E1B29" w:rsidP="00CA0236">
      <w:pPr>
        <w:pStyle w:val="BodyText"/>
      </w:pPr>
      <w:r>
        <w:t xml:space="preserve">Guenther J, Bat M, </w:t>
      </w:r>
      <w:r w:rsidR="005931F2">
        <w:t xml:space="preserve">Stephens A, Skewes J, Boughton B, Williamson F, Wooltorton S, Marshall M and Dwyer A (2017) </w:t>
      </w:r>
      <w:hyperlink r:id="rId114" w:history="1">
        <w:r w:rsidR="005931F2" w:rsidRPr="004C197E">
          <w:rPr>
            <w:rStyle w:val="Hyperlink"/>
          </w:rPr>
          <w:t>Enhancing training advantage for remote Aboriginal</w:t>
        </w:r>
        <w:r w:rsidR="004C197E" w:rsidRPr="004C197E">
          <w:rPr>
            <w:rStyle w:val="Hyperlink"/>
          </w:rPr>
          <w:t xml:space="preserve"> and Torres Strait Islander learners</w:t>
        </w:r>
      </w:hyperlink>
      <w:r w:rsidR="004C197E">
        <w:t xml:space="preserve">, </w:t>
      </w:r>
      <w:r w:rsidR="00700F2A">
        <w:t>NCVER</w:t>
      </w:r>
      <w:r w:rsidR="00863779">
        <w:t>, accessed July 2025.</w:t>
      </w:r>
    </w:p>
    <w:p w14:paraId="311D0B6C" w14:textId="5338010B" w:rsidR="006D77ED" w:rsidRDefault="006D77ED" w:rsidP="00CA0236">
      <w:pPr>
        <w:pStyle w:val="BodyText"/>
      </w:pPr>
      <w:r>
        <w:t xml:space="preserve">Hatcher A, </w:t>
      </w:r>
      <w:r w:rsidR="00D00535">
        <w:t xml:space="preserve">Asbury </w:t>
      </w:r>
      <w:r w:rsidR="0071340B">
        <w:t>IC</w:t>
      </w:r>
      <w:r w:rsidR="00D00535">
        <w:t xml:space="preserve">, O'Neill </w:t>
      </w:r>
      <w:r w:rsidR="0071340B">
        <w:t>BM</w:t>
      </w:r>
      <w:r w:rsidR="00D00535">
        <w:t xml:space="preserve">, Slevin </w:t>
      </w:r>
      <w:r w:rsidR="0071340B">
        <w:t>A</w:t>
      </w:r>
      <w:r w:rsidR="00D00535">
        <w:t xml:space="preserve"> and Grayson </w:t>
      </w:r>
      <w:r w:rsidR="0071340B">
        <w:t>A</w:t>
      </w:r>
      <w:r w:rsidR="00D00535">
        <w:t xml:space="preserve"> (2025)</w:t>
      </w:r>
      <w:r w:rsidR="00E76C9F">
        <w:t xml:space="preserve"> </w:t>
      </w:r>
      <w:hyperlink r:id="rId115" w:history="1">
        <w:r w:rsidR="00E76C9F" w:rsidRPr="00456CEE">
          <w:rPr>
            <w:rStyle w:val="Hyperlink"/>
          </w:rPr>
          <w:t>Gender-based undervaluation - priority awards review</w:t>
        </w:r>
      </w:hyperlink>
      <w:r w:rsidR="00E76C9F">
        <w:t xml:space="preserve"> [summary of decision], Fair Work Commission</w:t>
      </w:r>
      <w:r w:rsidR="008B1E2F">
        <w:t>, Australian Government</w:t>
      </w:r>
      <w:r w:rsidR="00F60141">
        <w:t>, accessed February 2025</w:t>
      </w:r>
      <w:r w:rsidR="008B1E2F">
        <w:t>.</w:t>
      </w:r>
    </w:p>
    <w:p w14:paraId="6A6AA9C4" w14:textId="3B2DCBDA" w:rsidR="00BB3407" w:rsidRDefault="00BB3407" w:rsidP="00BB3407">
      <w:pPr>
        <w:pStyle w:val="BodyText"/>
      </w:pPr>
      <w:r>
        <w:t xml:space="preserve">Hatcher A, Asbury IC, O'Neill BM, </w:t>
      </w:r>
      <w:r w:rsidR="00452220">
        <w:t xml:space="preserve">Baird </w:t>
      </w:r>
      <w:r w:rsidR="008A37D5">
        <w:t>M</w:t>
      </w:r>
      <w:r w:rsidR="00452220">
        <w:t xml:space="preserve"> and Risse </w:t>
      </w:r>
      <w:r w:rsidR="008A37D5">
        <w:t>L</w:t>
      </w:r>
      <w:r>
        <w:t xml:space="preserve"> (202</w:t>
      </w:r>
      <w:r w:rsidR="001B78BF">
        <w:t>4</w:t>
      </w:r>
      <w:r>
        <w:t xml:space="preserve">) </w:t>
      </w:r>
      <w:hyperlink r:id="rId116" w:history="1">
        <w:r w:rsidR="00452220">
          <w:rPr>
            <w:rStyle w:val="Hyperlink"/>
          </w:rPr>
          <w:t>Work value case - aged care industry</w:t>
        </w:r>
      </w:hyperlink>
      <w:r>
        <w:t xml:space="preserve"> [summary of decision], Fair Work Commission, Australian Government</w:t>
      </w:r>
      <w:r w:rsidR="00F60141">
        <w:t>, accessed February 2025</w:t>
      </w:r>
      <w:r>
        <w:t>.</w:t>
      </w:r>
    </w:p>
    <w:p w14:paraId="7A537B84" w14:textId="59D0CCCF" w:rsidR="00EC2E75" w:rsidRDefault="008542DE" w:rsidP="00BB3407">
      <w:pPr>
        <w:pStyle w:val="BodyText"/>
      </w:pPr>
      <w:r>
        <w:t xml:space="preserve">Haque T and Haque M (2022) </w:t>
      </w:r>
      <w:hyperlink r:id="rId117" w:history="1">
        <w:r w:rsidRPr="00E62413">
          <w:rPr>
            <w:rStyle w:val="Hyperlink"/>
          </w:rPr>
          <w:t>The unemployment imbalance between Non-English-Speaking migrant women and Australian</w:t>
        </w:r>
        <w:bookmarkStart w:id="76" w:name="_Hlt204609228"/>
        <w:bookmarkStart w:id="77" w:name="_Hlt204609229"/>
        <w:r w:rsidRPr="00E62413">
          <w:rPr>
            <w:rStyle w:val="Hyperlink"/>
          </w:rPr>
          <w:t xml:space="preserve"> </w:t>
        </w:r>
        <w:bookmarkEnd w:id="76"/>
        <w:bookmarkEnd w:id="77"/>
        <w:r w:rsidRPr="00E62413">
          <w:rPr>
            <w:rStyle w:val="Hyperlink"/>
          </w:rPr>
          <w:t xml:space="preserve">born </w:t>
        </w:r>
        <w:r w:rsidR="00712691" w:rsidRPr="00E62413">
          <w:rPr>
            <w:rStyle w:val="Hyperlink"/>
          </w:rPr>
          <w:t>women</w:t>
        </w:r>
      </w:hyperlink>
      <w:r w:rsidR="00712691">
        <w:t xml:space="preserve">, </w:t>
      </w:r>
      <w:r w:rsidR="00712691" w:rsidRPr="005C0C16">
        <w:rPr>
          <w:rStyle w:val="Characteritalic"/>
        </w:rPr>
        <w:t>Journal of Quantitative Economics</w:t>
      </w:r>
      <w:r w:rsidR="00712691">
        <w:t xml:space="preserve">, </w:t>
      </w:r>
      <w:r w:rsidR="005C0C16" w:rsidRPr="006340EB">
        <w:rPr>
          <w:rStyle w:val="Characteritalic"/>
        </w:rPr>
        <w:t>20</w:t>
      </w:r>
      <w:r w:rsidR="005C0C16">
        <w:t>:459-478</w:t>
      </w:r>
    </w:p>
    <w:p w14:paraId="1616ADDD" w14:textId="37109DB9" w:rsidR="00E109C8" w:rsidRDefault="00E86ECF" w:rsidP="00BB3407">
      <w:pPr>
        <w:pStyle w:val="BodyText"/>
      </w:pPr>
      <w:r w:rsidRPr="00E86ECF">
        <w:t>Houkamau C, Lilly K, Newth J, Dell</w:t>
      </w:r>
      <w:r>
        <w:t xml:space="preserve"> </w:t>
      </w:r>
      <w:r w:rsidRPr="00E86ECF">
        <w:t>K, Mika</w:t>
      </w:r>
      <w:r>
        <w:t xml:space="preserve"> </w:t>
      </w:r>
      <w:r w:rsidRPr="00E86ECF">
        <w:t>J, &amp; Sibley</w:t>
      </w:r>
      <w:r>
        <w:t xml:space="preserve"> </w:t>
      </w:r>
      <w:r w:rsidRPr="00E86ECF">
        <w:t>C</w:t>
      </w:r>
      <w:r>
        <w:t xml:space="preserve"> </w:t>
      </w:r>
      <w:r w:rsidRPr="00E86ECF">
        <w:t>(2024)</w:t>
      </w:r>
      <w:r>
        <w:t xml:space="preserve"> </w:t>
      </w:r>
      <w:hyperlink r:id="rId118" w:history="1">
        <w:r w:rsidRPr="00500F1B">
          <w:rPr>
            <w:rStyle w:val="Hyperlink"/>
          </w:rPr>
          <w:t>Better off solo? Comparative well-being of Māori employers, sole traders and paid employees</w:t>
        </w:r>
      </w:hyperlink>
      <w:r w:rsidRPr="00E86ECF">
        <w:t>. </w:t>
      </w:r>
      <w:r w:rsidRPr="00E86ECF">
        <w:rPr>
          <w:rStyle w:val="Characteritalic"/>
        </w:rPr>
        <w:t>Economic and Industrial Democracy</w:t>
      </w:r>
      <w:r w:rsidRPr="00E86ECF">
        <w:t>, </w:t>
      </w:r>
      <w:r w:rsidRPr="006340EB">
        <w:rPr>
          <w:rStyle w:val="Characteritalic"/>
        </w:rPr>
        <w:t>45</w:t>
      </w:r>
      <w:r w:rsidRPr="00E86ECF">
        <w:t>(4), 1294-1324.</w:t>
      </w:r>
    </w:p>
    <w:p w14:paraId="26F02479" w14:textId="0A418FFF" w:rsidR="003A4070" w:rsidRDefault="003A4070" w:rsidP="00BB3407">
      <w:pPr>
        <w:pStyle w:val="BodyText"/>
      </w:pPr>
      <w:r>
        <w:t>ILO</w:t>
      </w:r>
      <w:r w:rsidR="00245C02">
        <w:t xml:space="preserve"> (</w:t>
      </w:r>
      <w:r>
        <w:t xml:space="preserve">International Labour Organization) (2021) </w:t>
      </w:r>
      <w:hyperlink r:id="rId119" w:history="1">
        <w:r w:rsidRPr="00384AE8">
          <w:rPr>
            <w:rStyle w:val="Hyperlink"/>
          </w:rPr>
          <w:t xml:space="preserve">ILO </w:t>
        </w:r>
        <w:r w:rsidR="00AE5201">
          <w:rPr>
            <w:rStyle w:val="Hyperlink"/>
          </w:rPr>
          <w:t>g</w:t>
        </w:r>
        <w:r w:rsidRPr="00384AE8">
          <w:rPr>
            <w:rStyle w:val="Hyperlink"/>
          </w:rPr>
          <w:t xml:space="preserve">lobal </w:t>
        </w:r>
        <w:r w:rsidR="00AE5201">
          <w:rPr>
            <w:rStyle w:val="Hyperlink"/>
          </w:rPr>
          <w:t>e</w:t>
        </w:r>
        <w:r w:rsidRPr="00384AE8">
          <w:rPr>
            <w:rStyle w:val="Hyperlink"/>
          </w:rPr>
          <w:t xml:space="preserve">stimates on </w:t>
        </w:r>
        <w:r w:rsidR="00AE5201">
          <w:rPr>
            <w:rStyle w:val="Hyperlink"/>
          </w:rPr>
          <w:t>i</w:t>
        </w:r>
        <w:r w:rsidRPr="00384AE8">
          <w:rPr>
            <w:rStyle w:val="Hyperlink"/>
          </w:rPr>
          <w:t xml:space="preserve">nternational </w:t>
        </w:r>
        <w:r w:rsidR="00AE5201">
          <w:rPr>
            <w:rStyle w:val="Hyperlink"/>
          </w:rPr>
          <w:t>m</w:t>
        </w:r>
        <w:r w:rsidRPr="00384AE8">
          <w:rPr>
            <w:rStyle w:val="Hyperlink"/>
          </w:rPr>
          <w:t xml:space="preserve">igrant </w:t>
        </w:r>
        <w:r w:rsidR="00AE5201">
          <w:rPr>
            <w:rStyle w:val="Hyperlink"/>
          </w:rPr>
          <w:t>w</w:t>
        </w:r>
        <w:r w:rsidRPr="00384AE8">
          <w:rPr>
            <w:rStyle w:val="Hyperlink"/>
          </w:rPr>
          <w:t>orkers</w:t>
        </w:r>
      </w:hyperlink>
      <w:r>
        <w:t>, ILO, accessed June 2025.</w:t>
      </w:r>
    </w:p>
    <w:p w14:paraId="7749A292" w14:textId="2E983333" w:rsidR="008C6889" w:rsidRDefault="008C6889" w:rsidP="008C6889">
      <w:pPr>
        <w:pStyle w:val="BodyText"/>
      </w:pPr>
      <w:r>
        <w:lastRenderedPageBreak/>
        <w:t>JSA</w:t>
      </w:r>
      <w:r w:rsidR="000A6C0E">
        <w:t xml:space="preserve"> (Jobs and Skills Australia)</w:t>
      </w:r>
      <w:r w:rsidRPr="005D01C4">
        <w:t xml:space="preserve"> (2024</w:t>
      </w:r>
      <w:r w:rsidR="00524AD5">
        <w:t>a</w:t>
      </w:r>
      <w:r w:rsidRPr="005D01C4">
        <w:t>) </w:t>
      </w:r>
      <w:hyperlink r:id="rId120" w:tgtFrame="_blank" w:history="1">
        <w:r w:rsidRPr="005D01C4">
          <w:rPr>
            <w:rStyle w:val="Hyperlink"/>
          </w:rPr>
          <w:t xml:space="preserve">2024 </w:t>
        </w:r>
        <w:r>
          <w:rPr>
            <w:rStyle w:val="Hyperlink"/>
          </w:rPr>
          <w:t>o</w:t>
        </w:r>
        <w:r w:rsidRPr="005D01C4">
          <w:rPr>
            <w:rStyle w:val="Hyperlink"/>
          </w:rPr>
          <w:t xml:space="preserve">ccupation </w:t>
        </w:r>
        <w:r>
          <w:rPr>
            <w:rStyle w:val="Hyperlink"/>
          </w:rPr>
          <w:t>s</w:t>
        </w:r>
        <w:r w:rsidRPr="005D01C4">
          <w:rPr>
            <w:rStyle w:val="Hyperlink"/>
          </w:rPr>
          <w:t xml:space="preserve">hortage </w:t>
        </w:r>
        <w:r>
          <w:rPr>
            <w:rStyle w:val="Hyperlink"/>
          </w:rPr>
          <w:t>l</w:t>
        </w:r>
        <w:r w:rsidRPr="005D01C4">
          <w:rPr>
            <w:rStyle w:val="Hyperlink"/>
          </w:rPr>
          <w:t>ist</w:t>
        </w:r>
        <w:r>
          <w:rPr>
            <w:rStyle w:val="Hyperlink"/>
          </w:rPr>
          <w:t>:</w:t>
        </w:r>
        <w:r w:rsidRPr="005D01C4">
          <w:rPr>
            <w:rStyle w:val="Hyperlink"/>
          </w:rPr>
          <w:t> </w:t>
        </w:r>
        <w:r>
          <w:rPr>
            <w:rStyle w:val="Hyperlink"/>
          </w:rPr>
          <w:t>k</w:t>
        </w:r>
        <w:r w:rsidRPr="005D01C4">
          <w:rPr>
            <w:rStyle w:val="Hyperlink"/>
          </w:rPr>
          <w:t>ey</w:t>
        </w:r>
        <w:bookmarkStart w:id="78" w:name="_Hlt203995963"/>
        <w:bookmarkStart w:id="79" w:name="_Hlt203995964"/>
        <w:r w:rsidRPr="005D01C4">
          <w:rPr>
            <w:rStyle w:val="Hyperlink"/>
          </w:rPr>
          <w:t xml:space="preserve"> </w:t>
        </w:r>
        <w:bookmarkEnd w:id="78"/>
        <w:bookmarkEnd w:id="79"/>
        <w:r>
          <w:rPr>
            <w:rStyle w:val="Hyperlink"/>
          </w:rPr>
          <w:t>f</w:t>
        </w:r>
        <w:r w:rsidRPr="005D01C4">
          <w:rPr>
            <w:rStyle w:val="Hyperlink"/>
          </w:rPr>
          <w:t xml:space="preserve">indings and </w:t>
        </w:r>
        <w:r>
          <w:rPr>
            <w:rStyle w:val="Hyperlink"/>
          </w:rPr>
          <w:t>i</w:t>
        </w:r>
        <w:r w:rsidRPr="005D01C4">
          <w:rPr>
            <w:rStyle w:val="Hyperlink"/>
          </w:rPr>
          <w:t>nsights</w:t>
        </w:r>
      </w:hyperlink>
      <w:r>
        <w:t xml:space="preserve"> [report],</w:t>
      </w:r>
      <w:r w:rsidRPr="005D01C4">
        <w:t> JSA</w:t>
      </w:r>
      <w:r>
        <w:t>,</w:t>
      </w:r>
      <w:r w:rsidRPr="005D01C4">
        <w:t xml:space="preserve"> Australian Government</w:t>
      </w:r>
      <w:r w:rsidR="004C17F2">
        <w:t>, accessed June 2025.</w:t>
      </w:r>
    </w:p>
    <w:p w14:paraId="19969BA9" w14:textId="280387B7" w:rsidR="001953B4" w:rsidRDefault="001953B4" w:rsidP="008C6889">
      <w:pPr>
        <w:pStyle w:val="BodyText"/>
      </w:pPr>
      <w:r>
        <w:t>JSA (2024</w:t>
      </w:r>
      <w:r w:rsidR="00524AD5">
        <w:t>b</w:t>
      </w:r>
      <w:r>
        <w:t>)</w:t>
      </w:r>
      <w:r w:rsidR="00A604CB">
        <w:t xml:space="preserve"> </w:t>
      </w:r>
      <w:hyperlink r:id="rId121" w:history="1">
        <w:r w:rsidR="009C1164" w:rsidRPr="002D2DA7">
          <w:rPr>
            <w:rStyle w:val="Hyperlink"/>
          </w:rPr>
          <w:t xml:space="preserve">The </w:t>
        </w:r>
        <w:r w:rsidR="008648AB">
          <w:rPr>
            <w:rStyle w:val="Hyperlink"/>
          </w:rPr>
          <w:t>c</w:t>
        </w:r>
        <w:r w:rsidR="009C1164" w:rsidRPr="002D2DA7">
          <w:rPr>
            <w:rStyle w:val="Hyperlink"/>
          </w:rPr>
          <w:t xml:space="preserve">lean </w:t>
        </w:r>
        <w:r w:rsidR="008648AB">
          <w:rPr>
            <w:rStyle w:val="Hyperlink"/>
          </w:rPr>
          <w:t>e</w:t>
        </w:r>
        <w:r w:rsidR="009C1164" w:rsidRPr="002D2DA7">
          <w:rPr>
            <w:rStyle w:val="Hyperlink"/>
          </w:rPr>
          <w:t xml:space="preserve">nergy </w:t>
        </w:r>
        <w:r w:rsidR="008648AB">
          <w:rPr>
            <w:rStyle w:val="Hyperlink"/>
          </w:rPr>
          <w:t>g</w:t>
        </w:r>
        <w:r w:rsidR="009C1164" w:rsidRPr="002D2DA7">
          <w:rPr>
            <w:rStyle w:val="Hyperlink"/>
          </w:rPr>
          <w:t>eneration</w:t>
        </w:r>
      </w:hyperlink>
      <w:r w:rsidR="009C1164">
        <w:t xml:space="preserve"> [report]</w:t>
      </w:r>
      <w:r w:rsidR="000A6C0E">
        <w:t>,</w:t>
      </w:r>
      <w:r w:rsidR="009C1164">
        <w:t xml:space="preserve"> JSA, Australian Government</w:t>
      </w:r>
      <w:r w:rsidR="002D2DA7">
        <w:t>, accessed February 2025</w:t>
      </w:r>
      <w:r w:rsidR="003C4958">
        <w:t>.</w:t>
      </w:r>
    </w:p>
    <w:p w14:paraId="15CDE133" w14:textId="71DFB5F2" w:rsidR="00D61573" w:rsidRDefault="00D61573" w:rsidP="008C6889">
      <w:pPr>
        <w:pStyle w:val="BodyText"/>
      </w:pPr>
      <w:r>
        <w:t xml:space="preserve">JSA (2023) </w:t>
      </w:r>
      <w:hyperlink r:id="rId122" w:history="1">
        <w:r w:rsidRPr="00BC3B73">
          <w:rPr>
            <w:rStyle w:val="Hyperlink"/>
          </w:rPr>
          <w:t xml:space="preserve">First Nations People </w:t>
        </w:r>
        <w:r w:rsidR="008648AB">
          <w:rPr>
            <w:rStyle w:val="Hyperlink"/>
          </w:rPr>
          <w:t>w</w:t>
        </w:r>
        <w:r w:rsidRPr="00BC3B73">
          <w:rPr>
            <w:rStyle w:val="Hyperlink"/>
          </w:rPr>
          <w:t xml:space="preserve">orkforce </w:t>
        </w:r>
        <w:r w:rsidR="008648AB">
          <w:rPr>
            <w:rStyle w:val="Hyperlink"/>
          </w:rPr>
          <w:t>a</w:t>
        </w:r>
        <w:r w:rsidRPr="00BC3B73">
          <w:rPr>
            <w:rStyle w:val="Hyperlink"/>
          </w:rPr>
          <w:t>nalysis report</w:t>
        </w:r>
      </w:hyperlink>
      <w:r>
        <w:t xml:space="preserve"> </w:t>
      </w:r>
      <w:r w:rsidR="00BC3B73">
        <w:t>[report], JSA, Australian Government</w:t>
      </w:r>
      <w:r w:rsidR="004C17F2">
        <w:t>, accessed June 2025.</w:t>
      </w:r>
    </w:p>
    <w:p w14:paraId="38306568" w14:textId="29A677B1" w:rsidR="000A6C0E" w:rsidRDefault="000A6C0E" w:rsidP="008C6889">
      <w:pPr>
        <w:pStyle w:val="BodyText"/>
      </w:pPr>
      <w:r>
        <w:t xml:space="preserve">JSA (n.d.) </w:t>
      </w:r>
      <w:hyperlink r:id="rId123" w:history="1">
        <w:r w:rsidRPr="000A6C0E">
          <w:rPr>
            <w:rStyle w:val="Hyperlink"/>
          </w:rPr>
          <w:t>Employment projections</w:t>
        </w:r>
      </w:hyperlink>
      <w:r>
        <w:t>, JSA, Australian Government, accessed July 2025.</w:t>
      </w:r>
    </w:p>
    <w:p w14:paraId="64DF65F9" w14:textId="7D3DF22F" w:rsidR="008D5945" w:rsidRDefault="008D5945" w:rsidP="00CA0236">
      <w:pPr>
        <w:pStyle w:val="BodyText"/>
      </w:pPr>
      <w:r>
        <w:t>Junor A (2021)</w:t>
      </w:r>
      <w:r w:rsidR="000D4A15">
        <w:t xml:space="preserve"> </w:t>
      </w:r>
      <w:hyperlink r:id="rId124" w:history="1">
        <w:r w:rsidR="000D4A15" w:rsidRPr="00DB358D">
          <w:rPr>
            <w:rStyle w:val="Hyperlink"/>
          </w:rPr>
          <w:t>Fair Work Commission matter AM2021/63, amendments to the Aged Care Award 2010 and the Nurses Award 2010</w:t>
        </w:r>
      </w:hyperlink>
      <w:r w:rsidR="00FC284B">
        <w:t>, report to the Fair Work Commission</w:t>
      </w:r>
      <w:r w:rsidR="00586CFC">
        <w:t>,</w:t>
      </w:r>
      <w:r w:rsidR="00650D22">
        <w:t xml:space="preserve"> University of NSW,</w:t>
      </w:r>
      <w:r w:rsidR="00E319A1">
        <w:t xml:space="preserve"> accessed </w:t>
      </w:r>
      <w:r w:rsidR="00805AB7">
        <w:t>February 2025</w:t>
      </w:r>
      <w:r w:rsidR="00E319A1">
        <w:t>.</w:t>
      </w:r>
    </w:p>
    <w:p w14:paraId="4EE70A0E" w14:textId="471B04BF" w:rsidR="008A228F" w:rsidRDefault="008A228F" w:rsidP="00CA0236">
      <w:pPr>
        <w:pStyle w:val="BodyText"/>
      </w:pPr>
      <w:r>
        <w:t xml:space="preserve">Kiss K (2025) </w:t>
      </w:r>
      <w:hyperlink r:id="rId125" w:history="1">
        <w:r w:rsidR="00C00CF5" w:rsidRPr="00B75338">
          <w:rPr>
            <w:rStyle w:val="Hyperlink"/>
          </w:rPr>
          <w:t xml:space="preserve">UTS </w:t>
        </w:r>
        <w:r w:rsidR="0031214E">
          <w:rPr>
            <w:rStyle w:val="Hyperlink"/>
          </w:rPr>
          <w:t>c</w:t>
        </w:r>
        <w:r w:rsidR="00C00CF5" w:rsidRPr="00B75338">
          <w:rPr>
            <w:rStyle w:val="Hyperlink"/>
          </w:rPr>
          <w:t xml:space="preserve">entre for Indigenous </w:t>
        </w:r>
        <w:r w:rsidR="0031214E">
          <w:rPr>
            <w:rStyle w:val="Hyperlink"/>
          </w:rPr>
          <w:t>p</w:t>
        </w:r>
        <w:r w:rsidR="00C00CF5" w:rsidRPr="00B75338">
          <w:rPr>
            <w:rStyle w:val="Hyperlink"/>
          </w:rPr>
          <w:t xml:space="preserve">eople and </w:t>
        </w:r>
        <w:r w:rsidR="0031214E">
          <w:rPr>
            <w:rStyle w:val="Hyperlink"/>
          </w:rPr>
          <w:t>w</w:t>
        </w:r>
        <w:r w:rsidR="00C00CF5" w:rsidRPr="00B75338">
          <w:rPr>
            <w:rStyle w:val="Hyperlink"/>
          </w:rPr>
          <w:t xml:space="preserve">ork </w:t>
        </w:r>
        <w:r w:rsidR="0031214E">
          <w:rPr>
            <w:rStyle w:val="Hyperlink"/>
          </w:rPr>
          <w:t>l</w:t>
        </w:r>
        <w:r w:rsidR="00C00CF5" w:rsidRPr="00B75338">
          <w:rPr>
            <w:rStyle w:val="Hyperlink"/>
          </w:rPr>
          <w:t>aunch</w:t>
        </w:r>
      </w:hyperlink>
      <w:r w:rsidR="00C00CF5">
        <w:t xml:space="preserve"> [speech], </w:t>
      </w:r>
      <w:r w:rsidR="0031214E">
        <w:t>AHRC</w:t>
      </w:r>
      <w:r w:rsidR="00C00CF5">
        <w:t>, accessed July 2025.</w:t>
      </w:r>
    </w:p>
    <w:p w14:paraId="2BCCB8EB" w14:textId="75F8DD9B" w:rsidR="00017089" w:rsidRDefault="00017089" w:rsidP="00CA0236">
      <w:pPr>
        <w:pStyle w:val="BodyText"/>
      </w:pPr>
      <w:r>
        <w:t xml:space="preserve">KPMG (2022) </w:t>
      </w:r>
      <w:hyperlink r:id="rId126" w:history="1">
        <w:r w:rsidRPr="0049769F">
          <w:rPr>
            <w:rStyle w:val="Hyperlink"/>
          </w:rPr>
          <w:t xml:space="preserve">She's </w:t>
        </w:r>
        <w:r w:rsidR="00467476">
          <w:rPr>
            <w:rStyle w:val="Hyperlink"/>
          </w:rPr>
          <w:t>p</w:t>
        </w:r>
        <w:r w:rsidRPr="0049769F">
          <w:rPr>
            <w:rStyle w:val="Hyperlink"/>
          </w:rPr>
          <w:t>rice(d)</w:t>
        </w:r>
        <w:r w:rsidR="000B2437" w:rsidRPr="0049769F">
          <w:rPr>
            <w:rStyle w:val="Hyperlink"/>
          </w:rPr>
          <w:t xml:space="preserve">less: </w:t>
        </w:r>
        <w:r w:rsidR="00467476">
          <w:rPr>
            <w:rStyle w:val="Hyperlink"/>
          </w:rPr>
          <w:t>t</w:t>
        </w:r>
        <w:r w:rsidR="000B2437" w:rsidRPr="0049769F">
          <w:rPr>
            <w:rStyle w:val="Hyperlink"/>
          </w:rPr>
          <w:t>he economics of the gender pay gap</w:t>
        </w:r>
      </w:hyperlink>
      <w:r w:rsidR="000B2437">
        <w:t>, KPMG</w:t>
      </w:r>
      <w:r w:rsidR="00DB20DE">
        <w:t xml:space="preserve"> prepared with Diversity Council Australia and WGEA, </w:t>
      </w:r>
      <w:r w:rsidR="003A720A">
        <w:t>a</w:t>
      </w:r>
      <w:r w:rsidR="00DB20DE">
        <w:t>ccessed June 2025.</w:t>
      </w:r>
    </w:p>
    <w:p w14:paraId="07518F4A" w14:textId="18690AC5" w:rsidR="003A2BB3" w:rsidRDefault="003A2BB3" w:rsidP="00CA0236">
      <w:pPr>
        <w:pStyle w:val="BodyText"/>
      </w:pPr>
      <w:r>
        <w:t>Lind</w:t>
      </w:r>
      <w:r w:rsidR="002F062B">
        <w:t xml:space="preserve"> G and </w:t>
      </w:r>
      <w:r>
        <w:t>Colq</w:t>
      </w:r>
      <w:r w:rsidR="0016491A">
        <w:t>u</w:t>
      </w:r>
      <w:r>
        <w:t>houn</w:t>
      </w:r>
      <w:r w:rsidR="00052828">
        <w:t xml:space="preserve"> </w:t>
      </w:r>
      <w:r w:rsidR="0016491A">
        <w:t xml:space="preserve">R </w:t>
      </w:r>
      <w:r>
        <w:t>(2021)</w:t>
      </w:r>
      <w:r w:rsidR="00497DFB" w:rsidRPr="00497DFB">
        <w:t xml:space="preserve"> </w:t>
      </w:r>
      <w:hyperlink r:id="rId127" w:history="1">
        <w:r w:rsidR="00497DFB" w:rsidRPr="00007132">
          <w:rPr>
            <w:rStyle w:val="Hyperlink"/>
          </w:rPr>
          <w:t>Analysis of gender segregation within detailed occupations and industries in Australia</w:t>
        </w:r>
      </w:hyperlink>
      <w:r w:rsidR="008119E5">
        <w:t xml:space="preserve">, </w:t>
      </w:r>
      <w:r w:rsidR="008119E5" w:rsidRPr="00127BB9">
        <w:rPr>
          <w:rStyle w:val="Characteritalic"/>
        </w:rPr>
        <w:t>Australian Journal of Labour Economics</w:t>
      </w:r>
      <w:r w:rsidR="008119E5">
        <w:t xml:space="preserve">, </w:t>
      </w:r>
      <w:r w:rsidR="008119E5" w:rsidRPr="00127BB9">
        <w:rPr>
          <w:rStyle w:val="Characteritalic"/>
        </w:rPr>
        <w:t>24</w:t>
      </w:r>
      <w:r w:rsidR="008119E5">
        <w:t>(1)</w:t>
      </w:r>
      <w:r w:rsidR="007825AD">
        <w:t>:47-69</w:t>
      </w:r>
      <w:r w:rsidR="00127BB9">
        <w:t>.</w:t>
      </w:r>
    </w:p>
    <w:p w14:paraId="190FE92F" w14:textId="58E8495D" w:rsidR="000E1E66" w:rsidRDefault="000E1E66" w:rsidP="00CA0236">
      <w:pPr>
        <w:pStyle w:val="BodyText"/>
      </w:pPr>
      <w:r>
        <w:t xml:space="preserve">Martin A, Naunton M and Peterson G (2021) </w:t>
      </w:r>
      <w:hyperlink r:id="rId128" w:history="1">
        <w:r w:rsidRPr="000A6ED4">
          <w:rPr>
            <w:rStyle w:val="Hyperlink"/>
          </w:rPr>
          <w:t>Gender balance in pharmacy leadership: Are we making progress?</w:t>
        </w:r>
      </w:hyperlink>
      <w:r w:rsidR="009E6A02">
        <w:t xml:space="preserve">, Research in Social and Administrative Pharmacy, </w:t>
      </w:r>
      <w:r w:rsidR="009E6A02" w:rsidRPr="0042389E">
        <w:rPr>
          <w:rStyle w:val="Characteritalic"/>
        </w:rPr>
        <w:t>17</w:t>
      </w:r>
      <w:r w:rsidR="009E6A02">
        <w:t>(4):694-700</w:t>
      </w:r>
    </w:p>
    <w:p w14:paraId="5B48E4F9" w14:textId="4EEE25CC" w:rsidR="00B11697" w:rsidRDefault="00B11697" w:rsidP="00B11697">
      <w:pPr>
        <w:pStyle w:val="BodyText"/>
      </w:pPr>
      <w:r w:rsidRPr="00EC31FA">
        <w:t xml:space="preserve">Nicol </w:t>
      </w:r>
      <w:r>
        <w:t xml:space="preserve">S </w:t>
      </w:r>
      <w:r w:rsidRPr="00EC31FA">
        <w:t>and Kim</w:t>
      </w:r>
      <w:r>
        <w:t xml:space="preserve"> J</w:t>
      </w:r>
      <w:r w:rsidRPr="00EC31FA">
        <w:t xml:space="preserve">, 2023 </w:t>
      </w:r>
      <w:hyperlink r:id="rId129" w:tgtFrame="_blank" w:history="1">
        <w:r w:rsidRPr="00EC31FA">
          <w:rPr>
            <w:rStyle w:val="Hyperlink"/>
          </w:rPr>
          <w:t>Gender budgeting and intersectionality</w:t>
        </w:r>
      </w:hyperlink>
      <w:r w:rsidRPr="00EC31FA">
        <w:t xml:space="preserve"> OECD</w:t>
      </w:r>
      <w:r>
        <w:t>, accessed March 2025</w:t>
      </w:r>
      <w:r w:rsidRPr="00EC31FA">
        <w:t>.</w:t>
      </w:r>
    </w:p>
    <w:p w14:paraId="1989CDA0" w14:textId="10DE27E4" w:rsidR="00B160F3" w:rsidRPr="00B949EC" w:rsidRDefault="00B160F3" w:rsidP="00B11697">
      <w:pPr>
        <w:pStyle w:val="BodyText"/>
      </w:pPr>
      <w:r>
        <w:t>OECD</w:t>
      </w:r>
      <w:r w:rsidR="0072386C">
        <w:t xml:space="preserve"> (n.d.) </w:t>
      </w:r>
      <w:hyperlink r:id="rId130" w:history="1">
        <w:r w:rsidR="0072386C">
          <w:rPr>
            <w:rStyle w:val="Hyperlink"/>
          </w:rPr>
          <w:t>Gender equality at work</w:t>
        </w:r>
      </w:hyperlink>
      <w:r w:rsidR="0072386C">
        <w:t>, OECD, accessed July 2025.</w:t>
      </w:r>
    </w:p>
    <w:p w14:paraId="4AD1031C" w14:textId="2EBC1167" w:rsidR="006D365D" w:rsidRDefault="00FC069D" w:rsidP="00CA0236">
      <w:pPr>
        <w:pStyle w:val="BodyText"/>
      </w:pPr>
      <w:r>
        <w:t>Preston</w:t>
      </w:r>
      <w:r w:rsidR="00F54624">
        <w:t xml:space="preserve"> A</w:t>
      </w:r>
      <w:r w:rsidR="007842E4">
        <w:t xml:space="preserve"> </w:t>
      </w:r>
      <w:r w:rsidR="00F54624">
        <w:t>and</w:t>
      </w:r>
      <w:r w:rsidR="007842E4">
        <w:t xml:space="preserve"> Whitehouse</w:t>
      </w:r>
      <w:r>
        <w:t xml:space="preserve"> </w:t>
      </w:r>
      <w:r w:rsidR="00F54624">
        <w:t xml:space="preserve">G </w:t>
      </w:r>
      <w:r w:rsidR="000B13F2">
        <w:t xml:space="preserve">(2004) </w:t>
      </w:r>
      <w:r w:rsidR="00FF1FD2">
        <w:t>'</w:t>
      </w:r>
      <w:hyperlink r:id="rId131" w:history="1">
        <w:r w:rsidR="00CC5984" w:rsidRPr="000B13F2">
          <w:rPr>
            <w:rStyle w:val="Hyperlink"/>
          </w:rPr>
          <w:t xml:space="preserve">Gender </w:t>
        </w:r>
        <w:r w:rsidR="00F54624">
          <w:rPr>
            <w:rStyle w:val="Hyperlink"/>
          </w:rPr>
          <w:t>d</w:t>
        </w:r>
        <w:r w:rsidR="00CC5984" w:rsidRPr="000B13F2">
          <w:rPr>
            <w:rStyle w:val="Hyperlink"/>
          </w:rPr>
          <w:t xml:space="preserve">ifferences in </w:t>
        </w:r>
        <w:r w:rsidR="00F54624">
          <w:rPr>
            <w:rStyle w:val="Hyperlink"/>
          </w:rPr>
          <w:t>o</w:t>
        </w:r>
        <w:r w:rsidR="00CC5984" w:rsidRPr="000B13F2">
          <w:rPr>
            <w:rStyle w:val="Hyperlink"/>
          </w:rPr>
          <w:t xml:space="preserve">ccupation of </w:t>
        </w:r>
        <w:r w:rsidR="00F54624">
          <w:rPr>
            <w:rStyle w:val="Hyperlink"/>
          </w:rPr>
          <w:t>e</w:t>
        </w:r>
        <w:r w:rsidR="00CC5984" w:rsidRPr="000B13F2">
          <w:rPr>
            <w:rStyle w:val="Hyperlink"/>
          </w:rPr>
          <w:t xml:space="preserve">mployment </w:t>
        </w:r>
        <w:r w:rsidR="00F54624">
          <w:rPr>
            <w:rStyle w:val="Hyperlink"/>
          </w:rPr>
          <w:t>w</w:t>
        </w:r>
        <w:r w:rsidR="00CC5984" w:rsidRPr="000B13F2">
          <w:rPr>
            <w:rStyle w:val="Hyperlink"/>
          </w:rPr>
          <w:t>ithin Australia</w:t>
        </w:r>
      </w:hyperlink>
      <w:r w:rsidR="006D365D">
        <w:t>' [conference paper]</w:t>
      </w:r>
      <w:r w:rsidR="00896828">
        <w:t>,</w:t>
      </w:r>
      <w:r w:rsidR="006D365D">
        <w:t xml:space="preserve"> </w:t>
      </w:r>
      <w:r w:rsidR="005E31C1" w:rsidRPr="00962E80">
        <w:rPr>
          <w:rStyle w:val="Characteritalic"/>
        </w:rPr>
        <w:t>Work Employment and Society Conference</w:t>
      </w:r>
      <w:r w:rsidR="006D365D">
        <w:t xml:space="preserve">, </w:t>
      </w:r>
      <w:r w:rsidR="005E31C1">
        <w:t>Manchester</w:t>
      </w:r>
      <w:r w:rsidR="006D365D">
        <w:t xml:space="preserve">, </w:t>
      </w:r>
      <w:r w:rsidR="00962E80">
        <w:t>accessed February 2025</w:t>
      </w:r>
      <w:r w:rsidR="006D365D">
        <w:t>.</w:t>
      </w:r>
    </w:p>
    <w:p w14:paraId="5227EC3D" w14:textId="713B6A9D" w:rsidR="00EC0EC0" w:rsidRDefault="00EC0EC0" w:rsidP="00EC0EC0">
      <w:pPr>
        <w:pStyle w:val="BodyText"/>
      </w:pPr>
      <w:r>
        <w:t xml:space="preserve">PM&amp;C (Department of Prime Minister and Cabinet) (2021) </w:t>
      </w:r>
      <w:hyperlink r:id="rId132" w:history="1">
        <w:r w:rsidRPr="00D32A59">
          <w:rPr>
            <w:rStyle w:val="Hyperlink"/>
          </w:rPr>
          <w:t xml:space="preserve">WGEA </w:t>
        </w:r>
        <w:r w:rsidR="00046125">
          <w:rPr>
            <w:rStyle w:val="Hyperlink"/>
          </w:rPr>
          <w:t>r</w:t>
        </w:r>
        <w:r w:rsidRPr="00D32A59">
          <w:rPr>
            <w:rStyle w:val="Hyperlink"/>
          </w:rPr>
          <w:t xml:space="preserve">eview </w:t>
        </w:r>
        <w:r w:rsidR="00046125">
          <w:rPr>
            <w:rStyle w:val="Hyperlink"/>
          </w:rPr>
          <w:t>r</w:t>
        </w:r>
        <w:r w:rsidRPr="00D32A59">
          <w:rPr>
            <w:rStyle w:val="Hyperlink"/>
          </w:rPr>
          <w:t>eport</w:t>
        </w:r>
        <w:r w:rsidR="00046125">
          <w:rPr>
            <w:rStyle w:val="Hyperlink"/>
          </w:rPr>
          <w:t>:</w:t>
        </w:r>
        <w:r w:rsidRPr="00D32A59">
          <w:rPr>
            <w:rStyle w:val="Hyperlink"/>
          </w:rPr>
          <w:t xml:space="preserve"> </w:t>
        </w:r>
        <w:r w:rsidR="00046125">
          <w:rPr>
            <w:rStyle w:val="Hyperlink"/>
          </w:rPr>
          <w:t>r</w:t>
        </w:r>
        <w:r w:rsidRPr="00D32A59">
          <w:rPr>
            <w:rStyle w:val="Hyperlink"/>
          </w:rPr>
          <w:t>eview of the Workplace Gender Equality Act 2012</w:t>
        </w:r>
      </w:hyperlink>
      <w:r>
        <w:t>, PM&amp;C, Australian Government, accessed May 2025.</w:t>
      </w:r>
    </w:p>
    <w:p w14:paraId="7DA8AD5B" w14:textId="1EB56FC0" w:rsidR="002A72A2" w:rsidRDefault="002A72A2" w:rsidP="00E503FC">
      <w:pPr>
        <w:pStyle w:val="BodyText"/>
      </w:pPr>
      <w:r w:rsidRPr="0073462C">
        <w:t>Safe Work Australia</w:t>
      </w:r>
      <w:r w:rsidR="00134C95">
        <w:t xml:space="preserve"> (2024)</w:t>
      </w:r>
      <w:r w:rsidRPr="0073462C">
        <w:t xml:space="preserve"> </w:t>
      </w:r>
      <w:hyperlink r:id="rId133" w:history="1">
        <w:r w:rsidRPr="002A72A2">
          <w:rPr>
            <w:rStyle w:val="Hyperlink"/>
          </w:rPr>
          <w:t>Wo</w:t>
        </w:r>
        <w:bookmarkStart w:id="80" w:name="_Hlt202273686"/>
        <w:bookmarkStart w:id="81" w:name="_Hlt202273687"/>
        <w:r w:rsidRPr="002A72A2">
          <w:rPr>
            <w:rStyle w:val="Hyperlink"/>
          </w:rPr>
          <w:t>r</w:t>
        </w:r>
        <w:bookmarkEnd w:id="80"/>
        <w:bookmarkEnd w:id="81"/>
        <w:r w:rsidRPr="002A72A2">
          <w:rPr>
            <w:rStyle w:val="Hyperlink"/>
          </w:rPr>
          <w:t>kplace and work-related violence and aggression in Australia</w:t>
        </w:r>
      </w:hyperlink>
      <w:r w:rsidR="00570550">
        <w:t>, S</w:t>
      </w:r>
      <w:r w:rsidR="00A46A6D">
        <w:t>WA</w:t>
      </w:r>
      <w:r w:rsidR="00570550">
        <w:t>, Australian Government</w:t>
      </w:r>
      <w:r w:rsidR="00F60141">
        <w:t>,</w:t>
      </w:r>
      <w:r w:rsidR="00F60141" w:rsidRPr="00F60141">
        <w:t xml:space="preserve"> accessed February 2025</w:t>
      </w:r>
      <w:r w:rsidR="00570550">
        <w:t>.</w:t>
      </w:r>
    </w:p>
    <w:p w14:paraId="00DDA424" w14:textId="6561EEA2" w:rsidR="00935380" w:rsidRDefault="00E8700F" w:rsidP="00CA0236">
      <w:pPr>
        <w:pStyle w:val="BodyText"/>
      </w:pPr>
      <w:r>
        <w:t>WEO-SOWG (</w:t>
      </w:r>
      <w:r w:rsidRPr="00D106B2">
        <w:t>Women's Economic Outcomes Senior Officials Working Group</w:t>
      </w:r>
      <w:r>
        <w:t>)</w:t>
      </w:r>
      <w:r w:rsidRPr="00D106B2">
        <w:t xml:space="preserve"> </w:t>
      </w:r>
      <w:r w:rsidR="00ED3249">
        <w:t>(2024</w:t>
      </w:r>
      <w:r w:rsidR="00457F01">
        <w:t>a</w:t>
      </w:r>
      <w:r w:rsidR="00ED3249">
        <w:t xml:space="preserve">) </w:t>
      </w:r>
      <w:hyperlink r:id="rId134" w:history="1">
        <w:r w:rsidR="00EB207E" w:rsidRPr="000C38BE">
          <w:rPr>
            <w:rStyle w:val="Hyperlink"/>
          </w:rPr>
          <w:t xml:space="preserve">Workforce </w:t>
        </w:r>
        <w:r w:rsidR="003E509F">
          <w:rPr>
            <w:rStyle w:val="Hyperlink"/>
          </w:rPr>
          <w:t>g</w:t>
        </w:r>
        <w:r w:rsidR="00EB207E" w:rsidRPr="000C38BE">
          <w:rPr>
            <w:rStyle w:val="Hyperlink"/>
          </w:rPr>
          <w:t xml:space="preserve">ender </w:t>
        </w:r>
        <w:r w:rsidR="003E509F">
          <w:rPr>
            <w:rStyle w:val="Hyperlink"/>
          </w:rPr>
          <w:t>s</w:t>
        </w:r>
        <w:r w:rsidR="00EB207E" w:rsidRPr="000C38BE">
          <w:rPr>
            <w:rStyle w:val="Hyperlink"/>
          </w:rPr>
          <w:t xml:space="preserve">egregation in </w:t>
        </w:r>
        <w:r w:rsidR="000C38BE" w:rsidRPr="000C38BE">
          <w:rPr>
            <w:rStyle w:val="Hyperlink"/>
          </w:rPr>
          <w:t>Australi</w:t>
        </w:r>
        <w:r w:rsidR="00530B33">
          <w:rPr>
            <w:rStyle w:val="Hyperlink"/>
          </w:rPr>
          <w:t>a</w:t>
        </w:r>
      </w:hyperlink>
      <w:r>
        <w:t xml:space="preserve"> [technical paper]</w:t>
      </w:r>
      <w:r w:rsidR="00A075C7">
        <w:t xml:space="preserve">, WEO-SOWG, Council of Federal Financial Relations, Australian Government, accessed </w:t>
      </w:r>
      <w:r w:rsidR="00EF4DE0">
        <w:t>December 2024</w:t>
      </w:r>
      <w:r w:rsidR="00A075C7">
        <w:t>.</w:t>
      </w:r>
    </w:p>
    <w:p w14:paraId="6C112CA6" w14:textId="7A06149D" w:rsidR="00ED63F0" w:rsidRDefault="00CE45EF" w:rsidP="00CA0236">
      <w:pPr>
        <w:pStyle w:val="BodyText"/>
      </w:pPr>
      <w:r>
        <w:t>WEO-SOWG</w:t>
      </w:r>
      <w:r w:rsidR="00D106B2" w:rsidRPr="00D106B2">
        <w:t xml:space="preserve"> (2024</w:t>
      </w:r>
      <w:r w:rsidR="00457F01">
        <w:t>b</w:t>
      </w:r>
      <w:r w:rsidR="00D106B2" w:rsidRPr="00D106B2">
        <w:t xml:space="preserve">) </w:t>
      </w:r>
      <w:hyperlink r:id="rId135" w:history="1">
        <w:r w:rsidR="00511282" w:rsidRPr="00204E35">
          <w:rPr>
            <w:rStyle w:val="Hyperlink"/>
          </w:rPr>
          <w:t xml:space="preserve">Workforce </w:t>
        </w:r>
        <w:r w:rsidR="00357C7C">
          <w:rPr>
            <w:rStyle w:val="Hyperlink"/>
          </w:rPr>
          <w:t>gender segregation</w:t>
        </w:r>
        <w:r w:rsidR="00511282" w:rsidRPr="00204E35">
          <w:rPr>
            <w:rStyle w:val="Hyperlink"/>
          </w:rPr>
          <w:t xml:space="preserve"> in Austra</w:t>
        </w:r>
        <w:r w:rsidR="00E3642C" w:rsidRPr="00204E35">
          <w:rPr>
            <w:rStyle w:val="Hyperlink"/>
          </w:rPr>
          <w:t>l</w:t>
        </w:r>
        <w:r w:rsidR="00511282" w:rsidRPr="00204E35">
          <w:rPr>
            <w:rStyle w:val="Hyperlink"/>
          </w:rPr>
          <w:t>ia</w:t>
        </w:r>
      </w:hyperlink>
      <w:r w:rsidR="00A075C7">
        <w:t xml:space="preserve"> [background paper]</w:t>
      </w:r>
      <w:r w:rsidR="00C50C47">
        <w:t xml:space="preserve">, </w:t>
      </w:r>
      <w:r w:rsidR="00A075C7">
        <w:t xml:space="preserve">WEO-SOWG, </w:t>
      </w:r>
      <w:r w:rsidR="00C50C47">
        <w:t>Council of Federal Financial Relations,</w:t>
      </w:r>
      <w:r w:rsidR="00A075C7">
        <w:t xml:space="preserve"> Australian Government,</w:t>
      </w:r>
      <w:r w:rsidR="00C50C47">
        <w:t xml:space="preserve"> accessed </w:t>
      </w:r>
      <w:r w:rsidR="00D63388">
        <w:t>December 2024</w:t>
      </w:r>
      <w:r w:rsidR="00FB3734">
        <w:t>.</w:t>
      </w:r>
    </w:p>
    <w:p w14:paraId="5E317696" w14:textId="371A297D" w:rsidR="0046682E" w:rsidRDefault="0046682E" w:rsidP="00CA0236">
      <w:pPr>
        <w:pStyle w:val="BodyText"/>
      </w:pPr>
      <w:r>
        <w:t>WGEA</w:t>
      </w:r>
      <w:r w:rsidR="00AF33C4">
        <w:t xml:space="preserve"> (Workforce Gender Equality Agency)</w:t>
      </w:r>
      <w:r>
        <w:t xml:space="preserve"> (2024) </w:t>
      </w:r>
      <w:hyperlink r:id="rId136" w:history="1">
        <w:r w:rsidRPr="002F75AB">
          <w:rPr>
            <w:rStyle w:val="Hyperlink"/>
          </w:rPr>
          <w:t>Australia's Gender Equality Scorecard - November 2024</w:t>
        </w:r>
      </w:hyperlink>
      <w:r>
        <w:t>, WGEA, Australian Government, accessed July 2025.</w:t>
      </w:r>
    </w:p>
    <w:p w14:paraId="49FE441C" w14:textId="4D5A78D5" w:rsidR="00C96CF0" w:rsidRDefault="00A9216E" w:rsidP="00CA0236">
      <w:pPr>
        <w:pStyle w:val="BodyText"/>
      </w:pPr>
      <w:r>
        <w:t>WGEA</w:t>
      </w:r>
      <w:r w:rsidR="00AD1B6E">
        <w:t xml:space="preserve"> </w:t>
      </w:r>
      <w:r w:rsidR="006659E3">
        <w:t xml:space="preserve">(2019) </w:t>
      </w:r>
      <w:hyperlink r:id="rId137" w:tgtFrame="_blank" w:history="1">
        <w:r w:rsidR="0073580D">
          <w:rPr>
            <w:rStyle w:val="Hyperlink"/>
          </w:rPr>
          <w:t>Gender segregation in Australia's workforce</w:t>
        </w:r>
      </w:hyperlink>
      <w:r w:rsidR="00D6695B">
        <w:t xml:space="preserve">, </w:t>
      </w:r>
      <w:r w:rsidR="00A1368C">
        <w:t xml:space="preserve">Australian Government, accessed </w:t>
      </w:r>
      <w:r w:rsidR="00FC0341">
        <w:t>February 2025</w:t>
      </w:r>
      <w:r w:rsidR="00A1368C">
        <w:t>.</w:t>
      </w:r>
    </w:p>
    <w:p w14:paraId="5061EBDA" w14:textId="1DB26E72" w:rsidR="00A9216E" w:rsidRDefault="00C96CF0" w:rsidP="00CA0236">
      <w:pPr>
        <w:pStyle w:val="BodyText"/>
      </w:pPr>
      <w:r>
        <w:t xml:space="preserve">WGEA (n.d.) </w:t>
      </w:r>
      <w:hyperlink r:id="rId138" w:history="1">
        <w:r w:rsidR="0082430A" w:rsidRPr="00C31647">
          <w:rPr>
            <w:rStyle w:val="Hyperlink"/>
          </w:rPr>
          <w:t xml:space="preserve">The </w:t>
        </w:r>
        <w:r w:rsidR="00C31647">
          <w:rPr>
            <w:rStyle w:val="Hyperlink"/>
          </w:rPr>
          <w:t>g</w:t>
        </w:r>
        <w:r w:rsidR="0082430A" w:rsidRPr="00C31647">
          <w:rPr>
            <w:rStyle w:val="Hyperlink"/>
          </w:rPr>
          <w:t xml:space="preserve">ender </w:t>
        </w:r>
        <w:r w:rsidR="00C31647">
          <w:rPr>
            <w:rStyle w:val="Hyperlink"/>
          </w:rPr>
          <w:t>p</w:t>
        </w:r>
        <w:r w:rsidR="0082430A" w:rsidRPr="00C31647">
          <w:rPr>
            <w:rStyle w:val="Hyperlink"/>
          </w:rPr>
          <w:t xml:space="preserve">ay </w:t>
        </w:r>
        <w:r w:rsidR="00C31647">
          <w:rPr>
            <w:rStyle w:val="Hyperlink"/>
          </w:rPr>
          <w:t>g</w:t>
        </w:r>
        <w:r w:rsidR="0082430A" w:rsidRPr="00C31647">
          <w:rPr>
            <w:rStyle w:val="Hyperlink"/>
          </w:rPr>
          <w:t>ap explained</w:t>
        </w:r>
      </w:hyperlink>
      <w:r w:rsidR="0082430A">
        <w:t>, Australian Government, accessed June 2025.</w:t>
      </w:r>
    </w:p>
    <w:p w14:paraId="69844E16" w14:textId="0AE41BB6" w:rsidR="00C97C6B" w:rsidRDefault="00C97C6B" w:rsidP="00CA0236">
      <w:pPr>
        <w:pStyle w:val="BodyText"/>
      </w:pPr>
      <w:r>
        <w:lastRenderedPageBreak/>
        <w:t>Yoo</w:t>
      </w:r>
      <w:r w:rsidR="00DA2D2F">
        <w:t>rrook Justice Commission (2025)</w:t>
      </w:r>
      <w:r w:rsidR="00233EEE">
        <w:t xml:space="preserve"> </w:t>
      </w:r>
      <w:hyperlink r:id="rId139" w:history="1">
        <w:r w:rsidR="00233EEE" w:rsidRPr="00E64F73">
          <w:rPr>
            <w:rStyle w:val="Hyperlink"/>
          </w:rPr>
          <w:t xml:space="preserve">Yoorrook </w:t>
        </w:r>
        <w:r w:rsidR="000A5AD6">
          <w:rPr>
            <w:rStyle w:val="Hyperlink"/>
          </w:rPr>
          <w:t>t</w:t>
        </w:r>
        <w:r w:rsidR="00233EEE" w:rsidRPr="00E64F73">
          <w:rPr>
            <w:rStyle w:val="Hyperlink"/>
          </w:rPr>
          <w:t xml:space="preserve">ruth </w:t>
        </w:r>
        <w:r w:rsidR="000A5AD6">
          <w:rPr>
            <w:rStyle w:val="Hyperlink"/>
          </w:rPr>
          <w:t>b</w:t>
        </w:r>
        <w:r w:rsidR="00233EEE" w:rsidRPr="00E64F73">
          <w:rPr>
            <w:rStyle w:val="Hyperlink"/>
          </w:rPr>
          <w:t xml:space="preserve">e </w:t>
        </w:r>
        <w:r w:rsidR="000A5AD6">
          <w:rPr>
            <w:rStyle w:val="Hyperlink"/>
          </w:rPr>
          <w:t>t</w:t>
        </w:r>
        <w:r w:rsidR="00233EEE" w:rsidRPr="00E64F73">
          <w:rPr>
            <w:rStyle w:val="Hyperlink"/>
          </w:rPr>
          <w:t>old</w:t>
        </w:r>
      </w:hyperlink>
      <w:r w:rsidR="00233EEE">
        <w:t xml:space="preserve">, </w:t>
      </w:r>
      <w:r w:rsidR="000A406F">
        <w:t>Yoorrook Justice Commission,</w:t>
      </w:r>
      <w:r w:rsidR="00233EEE">
        <w:t xml:space="preserve"> accessed July 2025</w:t>
      </w:r>
      <w:r w:rsidR="00D252F0">
        <w:t>.</w:t>
      </w:r>
    </w:p>
    <w:p w14:paraId="06C80FB1" w14:textId="74A3DEDF" w:rsidR="00ED63F0" w:rsidRDefault="00CF3191" w:rsidP="00CA0236">
      <w:pPr>
        <w:pStyle w:val="BodyText"/>
      </w:pPr>
      <w:r>
        <w:t xml:space="preserve">Young N, Sherwood S, </w:t>
      </w:r>
      <w:r w:rsidR="006C5FBD">
        <w:t xml:space="preserve">Anthony C, Gilbert J, </w:t>
      </w:r>
      <w:r w:rsidR="002606E3">
        <w:t xml:space="preserve">Gray K. and McEwen C (2024) </w:t>
      </w:r>
      <w:hyperlink r:id="rId140" w:history="1">
        <w:r w:rsidR="00173415" w:rsidRPr="008810AC">
          <w:rPr>
            <w:rStyle w:val="Hyperlink"/>
          </w:rPr>
          <w:t>A hidden history of Aboriginal women's work in the community controlled health sector</w:t>
        </w:r>
      </w:hyperlink>
      <w:r w:rsidR="00173415">
        <w:t xml:space="preserve"> [literature review], </w:t>
      </w:r>
      <w:r w:rsidR="00DC3AB7" w:rsidRPr="00DC3AB7">
        <w:t>Jumbunna Institute for Indigenous Education and Research</w:t>
      </w:r>
      <w:r w:rsidR="008810AC">
        <w:t>,</w:t>
      </w:r>
      <w:r w:rsidR="00DC3AB7">
        <w:t xml:space="preserve"> </w:t>
      </w:r>
      <w:r w:rsidR="00DC3AB7" w:rsidRPr="00DC3AB7">
        <w:t>UTS Business Schoo</w:t>
      </w:r>
      <w:r w:rsidR="00DC3AB7">
        <w:t>l</w:t>
      </w:r>
      <w:r w:rsidR="004667FA">
        <w:t>, accessed February 2025</w:t>
      </w:r>
      <w:r w:rsidR="00DC3AB7">
        <w:t>.</w:t>
      </w:r>
    </w:p>
    <w:p w14:paraId="7C227835" w14:textId="270A0B8D" w:rsidR="0079717A" w:rsidRDefault="00323E96" w:rsidP="00CA0236">
      <w:pPr>
        <w:pStyle w:val="BodyText"/>
      </w:pPr>
      <w:r w:rsidRPr="00323E96">
        <w:t xml:space="preserve">Zajac T, Tomaszewski W, Perales F and Xiang N (2023) </w:t>
      </w:r>
      <w:hyperlink r:id="rId141" w:history="1">
        <w:r w:rsidRPr="00323E96">
          <w:rPr>
            <w:rStyle w:val="Hyperlink"/>
          </w:rPr>
          <w:t xml:space="preserve">Diverging </w:t>
        </w:r>
        <w:r w:rsidR="003B1393">
          <w:rPr>
            <w:rStyle w:val="Hyperlink"/>
          </w:rPr>
          <w:t>l</w:t>
        </w:r>
        <w:r w:rsidRPr="00323E96">
          <w:rPr>
            <w:rStyle w:val="Hyperlink"/>
          </w:rPr>
          <w:t>abour</w:t>
        </w:r>
        <w:r w:rsidRPr="00323E96">
          <w:rPr>
            <w:rStyle w:val="Hyperlink"/>
            <w:rFonts w:ascii="Cambria Math" w:hAnsi="Cambria Math" w:cs="Cambria Math"/>
          </w:rPr>
          <w:t>‐</w:t>
        </w:r>
        <w:r w:rsidR="003B1393">
          <w:rPr>
            <w:rStyle w:val="Hyperlink"/>
          </w:rPr>
          <w:t>m</w:t>
        </w:r>
        <w:r w:rsidRPr="00323E96">
          <w:rPr>
            <w:rStyle w:val="Hyperlink"/>
          </w:rPr>
          <w:t xml:space="preserve">arket </w:t>
        </w:r>
        <w:r w:rsidR="003B1393">
          <w:rPr>
            <w:rStyle w:val="Hyperlink"/>
          </w:rPr>
          <w:t>t</w:t>
        </w:r>
        <w:r w:rsidRPr="00323E96">
          <w:rPr>
            <w:rStyle w:val="Hyperlink"/>
          </w:rPr>
          <w:t xml:space="preserve">rajectories of Australian </w:t>
        </w:r>
        <w:r w:rsidR="003B1393">
          <w:rPr>
            <w:rStyle w:val="Hyperlink"/>
          </w:rPr>
          <w:t>g</w:t>
        </w:r>
        <w:r w:rsidRPr="00323E96">
          <w:rPr>
            <w:rStyle w:val="Hyperlink"/>
          </w:rPr>
          <w:t xml:space="preserve">raduates </w:t>
        </w:r>
        <w:r w:rsidR="003B1393">
          <w:rPr>
            <w:rStyle w:val="Hyperlink"/>
          </w:rPr>
          <w:t>f</w:t>
        </w:r>
        <w:r w:rsidRPr="00323E96">
          <w:rPr>
            <w:rStyle w:val="Hyperlink"/>
          </w:rPr>
          <w:t xml:space="preserve">rom </w:t>
        </w:r>
        <w:r w:rsidR="003B1393">
          <w:rPr>
            <w:rStyle w:val="Hyperlink"/>
          </w:rPr>
          <w:t>a</w:t>
        </w:r>
        <w:r w:rsidRPr="00323E96">
          <w:rPr>
            <w:rStyle w:val="Hyperlink"/>
          </w:rPr>
          <w:t xml:space="preserve">dvantaged and </w:t>
        </w:r>
        <w:r w:rsidR="003B1393">
          <w:rPr>
            <w:rStyle w:val="Hyperlink"/>
          </w:rPr>
          <w:t>d</w:t>
        </w:r>
        <w:r w:rsidRPr="00323E96">
          <w:rPr>
            <w:rStyle w:val="Hyperlink"/>
          </w:rPr>
          <w:t xml:space="preserve">isadvantaged </w:t>
        </w:r>
        <w:r w:rsidR="00C64368">
          <w:rPr>
            <w:rStyle w:val="Hyperlink"/>
          </w:rPr>
          <w:t>s</w:t>
        </w:r>
        <w:r w:rsidRPr="00323E96">
          <w:rPr>
            <w:rStyle w:val="Hyperlink"/>
          </w:rPr>
          <w:t xml:space="preserve">ocial </w:t>
        </w:r>
        <w:r w:rsidR="00C64368">
          <w:rPr>
            <w:rStyle w:val="Hyperlink"/>
          </w:rPr>
          <w:t>b</w:t>
        </w:r>
        <w:r w:rsidRPr="00323E96">
          <w:rPr>
            <w:rStyle w:val="Hyperlink"/>
          </w:rPr>
          <w:t xml:space="preserve">ackgrounds: </w:t>
        </w:r>
        <w:r w:rsidR="00C64368">
          <w:rPr>
            <w:rStyle w:val="Hyperlink"/>
          </w:rPr>
          <w:t>a</w:t>
        </w:r>
        <w:r w:rsidRPr="00323E96">
          <w:rPr>
            <w:rStyle w:val="Hyperlink"/>
          </w:rPr>
          <w:t xml:space="preserve"> </w:t>
        </w:r>
        <w:r w:rsidR="00C64368">
          <w:rPr>
            <w:rStyle w:val="Hyperlink"/>
          </w:rPr>
          <w:t>l</w:t>
        </w:r>
        <w:r w:rsidRPr="00323E96">
          <w:rPr>
            <w:rStyle w:val="Hyperlink"/>
          </w:rPr>
          <w:t xml:space="preserve">ongitudinal </w:t>
        </w:r>
        <w:r w:rsidR="00C64368">
          <w:rPr>
            <w:rStyle w:val="Hyperlink"/>
          </w:rPr>
          <w:t>a</w:t>
        </w:r>
        <w:r w:rsidRPr="00323E96">
          <w:rPr>
            <w:rStyle w:val="Hyperlink"/>
          </w:rPr>
          <w:t xml:space="preserve">nalysis of </w:t>
        </w:r>
        <w:r w:rsidR="00C64368">
          <w:rPr>
            <w:rStyle w:val="Hyperlink"/>
          </w:rPr>
          <w:t>p</w:t>
        </w:r>
        <w:r w:rsidRPr="00323E96">
          <w:rPr>
            <w:rStyle w:val="Hyperlink"/>
          </w:rPr>
          <w:t>opulation</w:t>
        </w:r>
        <w:r w:rsidRPr="00323E96">
          <w:rPr>
            <w:rStyle w:val="Hyperlink"/>
            <w:rFonts w:ascii="Cambria Math" w:hAnsi="Cambria Math" w:cs="Cambria Math"/>
          </w:rPr>
          <w:t>‐</w:t>
        </w:r>
        <w:r w:rsidR="00C64368">
          <w:rPr>
            <w:rStyle w:val="Hyperlink"/>
          </w:rPr>
          <w:t>w</w:t>
        </w:r>
        <w:r w:rsidRPr="00323E96">
          <w:rPr>
            <w:rStyle w:val="Hyperlink"/>
          </w:rPr>
          <w:t xml:space="preserve">ide </w:t>
        </w:r>
        <w:r w:rsidR="00C64368">
          <w:rPr>
            <w:rStyle w:val="Hyperlink"/>
          </w:rPr>
          <w:t>l</w:t>
        </w:r>
        <w:r w:rsidRPr="00323E96">
          <w:rPr>
            <w:rStyle w:val="Hyperlink"/>
          </w:rPr>
          <w:t xml:space="preserve">inked </w:t>
        </w:r>
        <w:r w:rsidR="00C64368">
          <w:rPr>
            <w:rStyle w:val="Hyperlink"/>
          </w:rPr>
          <w:t>a</w:t>
        </w:r>
        <w:r w:rsidRPr="00323E96">
          <w:rPr>
            <w:rStyle w:val="Hyperlink"/>
          </w:rPr>
          <w:t xml:space="preserve">dministrative </w:t>
        </w:r>
        <w:r w:rsidR="00C64368">
          <w:rPr>
            <w:rStyle w:val="Hyperlink"/>
          </w:rPr>
          <w:t>d</w:t>
        </w:r>
        <w:r w:rsidRPr="00323E96">
          <w:rPr>
            <w:rStyle w:val="Hyperlink"/>
          </w:rPr>
          <w:t>ata</w:t>
        </w:r>
      </w:hyperlink>
      <w:r w:rsidR="003A720A">
        <w:t>,</w:t>
      </w:r>
      <w:r w:rsidRPr="00323E96">
        <w:t xml:space="preserve"> </w:t>
      </w:r>
      <w:r w:rsidRPr="00C64368">
        <w:rPr>
          <w:rStyle w:val="Characteritalic"/>
        </w:rPr>
        <w:t>International Labour Review</w:t>
      </w:r>
      <w:r w:rsidRPr="00323E96">
        <w:t xml:space="preserve">, </w:t>
      </w:r>
      <w:r w:rsidRPr="00B75ADF">
        <w:rPr>
          <w:rStyle w:val="Characteritalic"/>
        </w:rPr>
        <w:t>162</w:t>
      </w:r>
      <w:r w:rsidRPr="00323E96">
        <w:t>(4)</w:t>
      </w:r>
      <w:r w:rsidR="00142335">
        <w:t>:561-585</w:t>
      </w:r>
      <w:r w:rsidR="00683232">
        <w:t>.</w:t>
      </w:r>
    </w:p>
    <w:sectPr w:rsidR="0079717A" w:rsidSect="000F5CD2">
      <w:footerReference w:type="first" r:id="rId142"/>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A393" w14:textId="77777777" w:rsidR="00D23F32" w:rsidRDefault="00D23F32" w:rsidP="00E12845">
      <w:pPr>
        <w:spacing w:before="0" w:after="0"/>
      </w:pPr>
      <w:r>
        <w:separator/>
      </w:r>
    </w:p>
  </w:endnote>
  <w:endnote w:type="continuationSeparator" w:id="0">
    <w:p w14:paraId="68450D36" w14:textId="77777777" w:rsidR="00D23F32" w:rsidRDefault="00D23F32" w:rsidP="00E12845">
      <w:pPr>
        <w:spacing w:before="0" w:after="0"/>
      </w:pPr>
      <w:r>
        <w:continuationSeparator/>
      </w:r>
    </w:p>
  </w:endnote>
  <w:endnote w:type="continuationNotice" w:id="1">
    <w:p w14:paraId="1A640FC3" w14:textId="77777777" w:rsidR="00D23F32" w:rsidRDefault="00D23F3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6065DC0E" w14:textId="3AC7EE8B" w:rsidR="00BA4D1C" w:rsidRDefault="00BA4D1C">
        <w:pPr>
          <w:pStyle w:val="Footer"/>
        </w:pPr>
        <w:r w:rsidRPr="00835A0D">
          <w:t>Jobs and Skills Australia –</w:t>
        </w:r>
        <w:r>
          <w:t xml:space="preserve"> </w:t>
        </w:r>
        <w:fldSimple w:instr="STYLEREF  Title  \* MERGEFORMAT">
          <w:r w:rsidR="00EB5BE2">
            <w:rPr>
              <w:noProof/>
            </w:rPr>
            <w:t>New perspectives on old problems</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2E9F7F64" w14:textId="31BA94E0" w:rsidR="000F5CD2" w:rsidRDefault="000F5CD2">
        <w:pPr>
          <w:pStyle w:val="Footer"/>
        </w:pPr>
        <w:r w:rsidRPr="00835A0D">
          <w:t>Jobs and Skills Australia –</w:t>
        </w:r>
        <w:r>
          <w:t xml:space="preserve"> </w:t>
        </w:r>
        <w:fldSimple w:instr="STYLEREF  Title  \* MERGEFORMAT">
          <w:r w:rsidR="005B41B6">
            <w:rPr>
              <w:noProof/>
            </w:rPr>
            <w:t>New perspectives on old problems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0D01CD24" w14:textId="3DE777B8" w:rsidR="00A67B12" w:rsidRPr="00576BAF" w:rsidRDefault="00A67B12" w:rsidP="00576BAF">
        <w:pPr>
          <w:pStyle w:val="Footer"/>
        </w:pPr>
        <w:r w:rsidRPr="00835A0D">
          <w:t>Jobs and Skills Australia –</w:t>
        </w:r>
        <w:r>
          <w:t xml:space="preserve"> </w:t>
        </w:r>
        <w:fldSimple w:instr="STYLEREF  Title  \* MERGEFORMAT">
          <w:r w:rsidR="005B41B6">
            <w:rPr>
              <w:noProof/>
            </w:rPr>
            <w:t>New perspectives on old problems</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D4BF"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DCAC" w14:textId="77777777" w:rsidR="00D23F32" w:rsidRDefault="00D23F32" w:rsidP="00E12845">
      <w:pPr>
        <w:spacing w:before="0" w:after="0"/>
      </w:pPr>
      <w:r>
        <w:separator/>
      </w:r>
    </w:p>
  </w:footnote>
  <w:footnote w:type="continuationSeparator" w:id="0">
    <w:p w14:paraId="55D32B46" w14:textId="77777777" w:rsidR="00D23F32" w:rsidRDefault="00D23F32" w:rsidP="00E12845">
      <w:pPr>
        <w:spacing w:before="0" w:after="0"/>
      </w:pPr>
      <w:r>
        <w:continuationSeparator/>
      </w:r>
    </w:p>
  </w:footnote>
  <w:footnote w:type="continuationNotice" w:id="1">
    <w:p w14:paraId="48F33C22" w14:textId="77777777" w:rsidR="00D23F32" w:rsidRDefault="00D23F32">
      <w:pPr>
        <w:spacing w:before="0" w:after="0"/>
      </w:pPr>
    </w:p>
  </w:footnote>
  <w:footnote w:id="2">
    <w:p w14:paraId="6049711F" w14:textId="392E9C46" w:rsidR="00C86455" w:rsidRDefault="00C86455" w:rsidP="00C86455">
      <w:pPr>
        <w:pStyle w:val="FootnoteText"/>
      </w:pPr>
      <w:r>
        <w:rPr>
          <w:rStyle w:val="FootnoteReference"/>
        </w:rPr>
        <w:footnoteRef/>
      </w:r>
      <w:r>
        <w:t xml:space="preserve"> We talk about 'Gender' throughout the paper and Study but acknowledge that data used by the Study is limited to 'Sex'. This is why we mostly refer to females and males when specifically discussing data</w:t>
      </w:r>
      <w:r w:rsidR="00941093">
        <w:t>,</w:t>
      </w:r>
      <w:r>
        <w:t xml:space="preserve"> and women and men more broadly in analysis where appropriate. We acknowledge the complexities and limitations of this in our </w:t>
      </w:r>
      <w:hyperlink r:id="rId1" w:history="1">
        <w:r w:rsidRPr="00846A8D">
          <w:rPr>
            <w:rStyle w:val="Hyperlink"/>
          </w:rPr>
          <w:t>Consultation Paper</w:t>
        </w:r>
      </w:hyperlink>
      <w:r>
        <w:t xml:space="preserve"> and our </w:t>
      </w:r>
      <w:hyperlink r:id="rId2" w:anchor="downloads" w:history="1">
        <w:r w:rsidRPr="003700CE">
          <w:rPr>
            <w:rStyle w:val="Hyperlink"/>
          </w:rPr>
          <w:t>Technical Paper</w:t>
        </w:r>
        <w:r w:rsidR="00FE6BEC" w:rsidRPr="003700CE">
          <w:rPr>
            <w:rStyle w:val="Hyperlink"/>
          </w:rPr>
          <w:t xml:space="preserve"> 1</w:t>
        </w:r>
      </w:hyperlink>
      <w:r>
        <w:t>.</w:t>
      </w:r>
    </w:p>
    <w:p w14:paraId="3D93DC8B" w14:textId="7C8594CA" w:rsidR="00C86455" w:rsidRDefault="00C86455" w:rsidP="001B1363">
      <w:pPr>
        <w:pStyle w:val="FootnoteText"/>
        <w:ind w:left="0" w:firstLine="0"/>
      </w:pPr>
    </w:p>
  </w:footnote>
  <w:footnote w:id="3">
    <w:p w14:paraId="6971D43B" w14:textId="54625D14" w:rsidR="00CB468C" w:rsidRDefault="00CB468C">
      <w:pPr>
        <w:pStyle w:val="FootnoteText"/>
      </w:pPr>
      <w:r>
        <w:rPr>
          <w:rStyle w:val="FootnoteReference"/>
        </w:rPr>
        <w:footnoteRef/>
      </w:r>
      <w:r>
        <w:t xml:space="preserve"> </w:t>
      </w:r>
      <w:r w:rsidRPr="00CB468C">
        <w:t xml:space="preserve">In comparison to existing WGEA employer reported data and ABS </w:t>
      </w:r>
      <w:r w:rsidR="008E3CEF">
        <w:t xml:space="preserve">employer </w:t>
      </w:r>
      <w:r w:rsidR="00C24F8C">
        <w:t>s</w:t>
      </w:r>
      <w:r w:rsidRPr="00CB468C">
        <w:t xml:space="preserve">urvey-based pay gap data, we use linked administrative data </w:t>
      </w:r>
      <w:r w:rsidR="002F6348">
        <w:t xml:space="preserve">in PLIDA, which </w:t>
      </w:r>
      <w:r w:rsidRPr="00CB468C">
        <w:t xml:space="preserve">combines information on income, employment, education and demographics as our principal data source. </w:t>
      </w:r>
      <w:r w:rsidR="00D308B8">
        <w:t>Information on t</w:t>
      </w:r>
      <w:r w:rsidR="00732BDC">
        <w:t>he differences</w:t>
      </w:r>
      <w:r w:rsidR="00BD0274">
        <w:t xml:space="preserve"> between the</w:t>
      </w:r>
      <w:r w:rsidR="00E9759D">
        <w:t>se complementary</w:t>
      </w:r>
      <w:r w:rsidR="00BD0274">
        <w:t xml:space="preserve"> ABS, WGEA and JSA </w:t>
      </w:r>
      <w:r w:rsidR="002F6348">
        <w:t xml:space="preserve">measures </w:t>
      </w:r>
      <w:r w:rsidR="00BD0274">
        <w:t>are summarised in Part 2 in various breakout boxes and visuals</w:t>
      </w:r>
      <w:r w:rsidR="00625E55">
        <w:t>,</w:t>
      </w:r>
      <w:r w:rsidR="00BD0274">
        <w:t xml:space="preserve"> and more detailed methodological approaches can be found in</w:t>
      </w:r>
      <w:r w:rsidRPr="00CB468C">
        <w:t xml:space="preserve"> </w:t>
      </w:r>
      <w:hyperlink r:id="rId3" w:anchor="downloads" w:history="1">
        <w:r w:rsidR="00F05518" w:rsidRPr="001C1C45">
          <w:rPr>
            <w:rStyle w:val="Hyperlink"/>
          </w:rPr>
          <w:t>T</w:t>
        </w:r>
        <w:r w:rsidRPr="001C1C45">
          <w:rPr>
            <w:rStyle w:val="Hyperlink"/>
          </w:rPr>
          <w:t xml:space="preserve">echnical </w:t>
        </w:r>
        <w:r w:rsidR="00F05518" w:rsidRPr="001C1C45">
          <w:rPr>
            <w:rStyle w:val="Hyperlink"/>
          </w:rPr>
          <w:t>P</w:t>
        </w:r>
        <w:r w:rsidRPr="001C1C45">
          <w:rPr>
            <w:rStyle w:val="Hyperlink"/>
          </w:rPr>
          <w:t>aper</w:t>
        </w:r>
        <w:r w:rsidR="00430552" w:rsidRPr="001C1C45">
          <w:rPr>
            <w:rStyle w:val="Hyperlink"/>
          </w:rPr>
          <w:t xml:space="preserve"> 1</w:t>
        </w:r>
      </w:hyperlink>
      <w:r w:rsidR="00BD0274">
        <w:t>.</w:t>
      </w:r>
    </w:p>
  </w:footnote>
  <w:footnote w:id="4">
    <w:p w14:paraId="10706177" w14:textId="6DE9ACDB" w:rsidR="0045307E" w:rsidRDefault="0045307E" w:rsidP="0045307E">
      <w:pPr>
        <w:pStyle w:val="FootnoteText"/>
      </w:pPr>
      <w:r>
        <w:rPr>
          <w:rStyle w:val="FootnoteReference"/>
        </w:rPr>
        <w:footnoteRef/>
      </w:r>
      <w:r>
        <w:t xml:space="preserve"> </w:t>
      </w:r>
      <w:r w:rsidRPr="0045307E">
        <w:t xml:space="preserve">We apply the GSIS to different occupational levels ranging from the most aggregated major occupation group (ANZSCO 1-digit) to the most disaggregated (ANZSCO 6-digit). In Paper 1, we apply the GSIS to ANZSCO 1-digit to offer high-level insights on changes over time and at the most detailed level ANZSCO 6-digit for new evidence on gender pay gaps. However, in all three papers we mainly apply the GSIS to ANZSCO Digit-4 occupations to allow an intersectional analysis across different types of workers including First Nations and CALD workers. The accompanying </w:t>
      </w:r>
      <w:hyperlink r:id="rId4" w:history="1">
        <w:r w:rsidRPr="00C11776">
          <w:rPr>
            <w:rStyle w:val="Hyperlink"/>
          </w:rPr>
          <w:t>GSIS dashboard</w:t>
        </w:r>
      </w:hyperlink>
      <w:r w:rsidRPr="0045307E">
        <w:t xml:space="preserve"> th</w:t>
      </w:r>
      <w:r w:rsidR="00827F9F">
        <w:t>erefor</w:t>
      </w:r>
      <w:r w:rsidR="001C47CB">
        <w:t>e</w:t>
      </w:r>
      <w:r w:rsidRPr="0045307E">
        <w:t xml:space="preserve"> uses ANZSCO 4-digit data and the </w:t>
      </w:r>
      <w:hyperlink r:id="rId5" w:history="1">
        <w:r w:rsidRPr="00431DC0">
          <w:rPr>
            <w:rStyle w:val="Hyperlink"/>
          </w:rPr>
          <w:t>Occupational Gender Pay Gap dashboard</w:t>
        </w:r>
      </w:hyperlink>
      <w:r w:rsidRPr="0045307E">
        <w:t xml:space="preserve"> uses ANZSCO 6-digit.</w:t>
      </w:r>
    </w:p>
  </w:footnote>
  <w:footnote w:id="5">
    <w:p w14:paraId="7767B11A" w14:textId="1125A5B6" w:rsidR="00B57FDC" w:rsidRDefault="00B57FDC" w:rsidP="00B57FDC">
      <w:pPr>
        <w:pStyle w:val="FootnoteText"/>
      </w:pPr>
      <w:r>
        <w:rPr>
          <w:rStyle w:val="FootnoteReference"/>
        </w:rPr>
        <w:footnoteRef/>
      </w:r>
      <w:r>
        <w:t xml:space="preserve"> This measure</w:t>
      </w:r>
      <w:r w:rsidRPr="00A46C8A">
        <w:t xml:space="preserve"> identified 29 occupations or 9% of the total Australian workforce</w:t>
      </w:r>
      <w:r>
        <w:t xml:space="preserve"> in this category. Among these 29 occupations, </w:t>
      </w:r>
      <w:r w:rsidRPr="00A46C8A">
        <w:t xml:space="preserve">11 occupations were </w:t>
      </w:r>
      <w:r>
        <w:t>over 90% female, and 18 occupations were between 80-9</w:t>
      </w:r>
      <w:r w:rsidRPr="00A46C8A">
        <w:t>0%</w:t>
      </w:r>
      <w:r>
        <w:t xml:space="preserve"> female. The profile analysed the workforce characteristics, pay and undervaluation of the 29 occupations as a highly feminised category as well as a subset of seven occupations that were 96% female. Th</w:t>
      </w:r>
      <w:r w:rsidR="007A4589">
        <w:t>is subset of occupations</w:t>
      </w:r>
      <w:r>
        <w:t xml:space="preserve"> were</w:t>
      </w:r>
      <w:r w:rsidRPr="00A46C8A">
        <w:t xml:space="preserve"> </w:t>
      </w:r>
      <w:r w:rsidRPr="00FD6DA6">
        <w:t>Midwives, Early Childhood Teachers, Dental Assistants, Child Carers, Beauty Therapists and Veterinary Nurses</w:t>
      </w:r>
      <w:r>
        <w:t xml:space="preserve"> </w:t>
      </w:r>
      <w:r w:rsidRPr="005C217E">
        <w:t>(Cortis et al</w:t>
      </w:r>
      <w:r>
        <w:t>.</w:t>
      </w:r>
      <w:r w:rsidRPr="005C217E">
        <w:t xml:space="preserve"> 2023)</w:t>
      </w:r>
      <w:r>
        <w:t>.</w:t>
      </w:r>
    </w:p>
  </w:footnote>
  <w:footnote w:id="6">
    <w:p w14:paraId="2AE5232D" w14:textId="68ECD162" w:rsidR="00155CCF" w:rsidRDefault="00155CCF">
      <w:pPr>
        <w:pStyle w:val="FootnoteText"/>
      </w:pPr>
      <w:r>
        <w:rPr>
          <w:rStyle w:val="FootnoteReference"/>
        </w:rPr>
        <w:footnoteRef/>
      </w:r>
      <w:r>
        <w:t xml:space="preserve"> There are still varying gender splits within the gender balanced occupations. More than half (44 out of the 75 occupations) have male or female shares within a 45-55% range, and five of them have an approximate 50% male and female share. If we exclude these five, the remaining gender balanced occupations are relatively evenly split (34 with more female versus 36 male).</w:t>
      </w:r>
    </w:p>
  </w:footnote>
  <w:footnote w:id="7">
    <w:p w14:paraId="3F19E2F5" w14:textId="08FD74BD" w:rsidR="00112DF5" w:rsidRDefault="00112DF5">
      <w:pPr>
        <w:pStyle w:val="FootnoteText"/>
      </w:pPr>
      <w:r>
        <w:rPr>
          <w:rStyle w:val="FootnoteReference"/>
        </w:rPr>
        <w:footnoteRef/>
      </w:r>
      <w:r>
        <w:t xml:space="preserve"> This does not include counting gender balanced occupations with higher female shares.</w:t>
      </w:r>
    </w:p>
  </w:footnote>
  <w:footnote w:id="8">
    <w:p w14:paraId="7CFB3FEF" w14:textId="74E8CFE2" w:rsidR="00292677" w:rsidRDefault="00292677" w:rsidP="00292677">
      <w:pPr>
        <w:pStyle w:val="FootnoteText"/>
      </w:pPr>
      <w:r>
        <w:rPr>
          <w:rStyle w:val="FootnoteReference"/>
        </w:rPr>
        <w:footnoteRef/>
      </w:r>
      <w:r>
        <w:t xml:space="preserve"> The Duncan index is a measure that calculates what percentage of an occupation's workforce would have to change in order to achieve an equal distribution of males and females. An index value closer to 0 indicates a more equal distribution of males and females in an occupation</w:t>
      </w:r>
      <w:r w:rsidR="002F6523">
        <w:t>.</w:t>
      </w:r>
    </w:p>
  </w:footnote>
  <w:footnote w:id="9">
    <w:p w14:paraId="4DB2AC60" w14:textId="0D621BF4" w:rsidR="00A82CB5" w:rsidRDefault="00A82CB5" w:rsidP="00A82CB5">
      <w:pPr>
        <w:pStyle w:val="FootnoteText"/>
      </w:pPr>
      <w:r>
        <w:rPr>
          <w:rStyle w:val="FootnoteReference"/>
        </w:rPr>
        <w:footnoteRef/>
      </w:r>
      <w:r>
        <w:t xml:space="preserve"> Sk</w:t>
      </w:r>
      <w:r w:rsidRPr="00AC7D50">
        <w:t>ill Level 1 relates to bachelor's degree or above qualification; Skill Level 2 relates to Advanced Diploma or Diploma; Skill Level 3 relates to Certificate IV or III (including at least 2 years on-the-job training); Skill Level 4 relates to Certificate II or III; Skill Level 5 relates to Certificate I or secondary education.</w:t>
      </w:r>
    </w:p>
  </w:footnote>
  <w:footnote w:id="10">
    <w:p w14:paraId="5C24AE02" w14:textId="3E15E1B9" w:rsidR="001852E6" w:rsidRDefault="001852E6" w:rsidP="001852E6">
      <w:pPr>
        <w:pStyle w:val="FootnoteText"/>
      </w:pPr>
      <w:r>
        <w:rPr>
          <w:rStyle w:val="FootnoteReference"/>
        </w:rPr>
        <w:footnoteRef/>
      </w:r>
      <w:r w:rsidR="006A7C0F" w:rsidRPr="006A7C0F">
        <w:t xml:space="preserve">To capture the full picture of occupational change between 2006 and 2021, we </w:t>
      </w:r>
      <w:r w:rsidR="009512D3">
        <w:t>identified a selection of</w:t>
      </w:r>
      <w:r w:rsidR="006A7C0F">
        <w:t xml:space="preserve"> the top growing occupations </w:t>
      </w:r>
      <w:r w:rsidR="009512D3">
        <w:t xml:space="preserve">by two measures in our study. These two measures identify the largest and fastest growing occupations over the time. </w:t>
      </w:r>
      <w:r>
        <w:t xml:space="preserve">See </w:t>
      </w:r>
      <w:hyperlink r:id="rId6" w:anchor="downloads" w:history="1">
        <w:r w:rsidRPr="008F7B64">
          <w:rPr>
            <w:rStyle w:val="Hyperlink"/>
          </w:rPr>
          <w:t>Technical Paper 1</w:t>
        </w:r>
      </w:hyperlink>
      <w:r>
        <w:t xml:space="preserve"> for more detail on the methodology</w:t>
      </w:r>
      <w:r w:rsidR="007F5FE5">
        <w:t>.</w:t>
      </w:r>
    </w:p>
  </w:footnote>
  <w:footnote w:id="11">
    <w:p w14:paraId="0818BE32" w14:textId="14FD5084" w:rsidR="00776803" w:rsidRDefault="00776803">
      <w:pPr>
        <w:pStyle w:val="FootnoteText"/>
      </w:pPr>
      <w:r>
        <w:rPr>
          <w:rStyle w:val="FootnoteReference"/>
        </w:rPr>
        <w:footnoteRef/>
      </w:r>
      <w:r>
        <w:t xml:space="preserve"> </w:t>
      </w:r>
      <w:r w:rsidRPr="00FE3E5A">
        <w:t>Due to the smaller number of First Nations workers in a range of occupations</w:t>
      </w:r>
      <w:r>
        <w:t xml:space="preserve"> </w:t>
      </w:r>
      <w:r w:rsidRPr="00FE3E5A">
        <w:t>some of the diversity in changes across the GSIS more so reflect large compositional shifts in a smaller group of people than broader changes in gender segregation over time.</w:t>
      </w:r>
      <w:r>
        <w:t xml:space="preserve"> For example, there are </w:t>
      </w:r>
      <w:r w:rsidR="00DF755F">
        <w:t>complete gender flips from</w:t>
      </w:r>
      <w:r w:rsidR="00815ABA">
        <w:t xml:space="preserve"> moderately</w:t>
      </w:r>
      <w:r w:rsidR="00DF755F">
        <w:t xml:space="preserve"> female to male dominated segregation intensity among these workers </w:t>
      </w:r>
      <w:r w:rsidR="00823C05">
        <w:t xml:space="preserve">in some occupations </w:t>
      </w:r>
      <w:r w:rsidR="00DF755F">
        <w:t>unlike across the total workforce and CALD workers bu</w:t>
      </w:r>
      <w:r w:rsidR="00A53440">
        <w:t xml:space="preserve">t the smaller sample size (under 20 </w:t>
      </w:r>
      <w:r w:rsidR="00C30230">
        <w:t>workers in some occupations</w:t>
      </w:r>
      <w:r w:rsidR="00823C05">
        <w:t>) is at play.</w:t>
      </w:r>
    </w:p>
  </w:footnote>
  <w:footnote w:id="12">
    <w:p w14:paraId="2A352ACB" w14:textId="183FD6B9" w:rsidR="00F4378E" w:rsidRDefault="00F4378E" w:rsidP="00F4378E">
      <w:pPr>
        <w:pStyle w:val="FootnoteText"/>
      </w:pPr>
      <w:r>
        <w:rPr>
          <w:rStyle w:val="FootnoteReference"/>
        </w:rPr>
        <w:footnoteRef/>
      </w:r>
      <w:r>
        <w:t xml:space="preserve"> Age groups used in this study are 15-24 to indicate youth, 25-39, 40-54 and 55+ and the age distributions of the male, female and total workforce in 2006 and 2021 are visualised in </w:t>
      </w:r>
      <w:hyperlink r:id="rId7" w:anchor="downloads" w:history="1">
        <w:r w:rsidR="00C64D21" w:rsidRPr="008F7B64">
          <w:rPr>
            <w:rStyle w:val="Hyperlink"/>
          </w:rPr>
          <w:t>T</w:t>
        </w:r>
        <w:r w:rsidRPr="008F7B64">
          <w:rPr>
            <w:rStyle w:val="Hyperlink"/>
          </w:rPr>
          <w:t xml:space="preserve">echnical </w:t>
        </w:r>
        <w:r w:rsidR="00C64D21" w:rsidRPr="008F7B64">
          <w:rPr>
            <w:rStyle w:val="Hyperlink"/>
          </w:rPr>
          <w:t>P</w:t>
        </w:r>
        <w:r w:rsidRPr="008F7B64">
          <w:rPr>
            <w:rStyle w:val="Hyperlink"/>
          </w:rPr>
          <w:t>aper</w:t>
        </w:r>
        <w:r w:rsidR="00464D49" w:rsidRPr="008F7B64">
          <w:rPr>
            <w:rStyle w:val="Hyperlink"/>
          </w:rPr>
          <w:t xml:space="preserve"> 1</w:t>
        </w:r>
      </w:hyperlink>
      <w:r>
        <w:t>.</w:t>
      </w:r>
    </w:p>
  </w:footnote>
  <w:footnote w:id="13">
    <w:p w14:paraId="3E8A6984" w14:textId="5D955EEB" w:rsidR="007B44BE" w:rsidRDefault="007B44BE" w:rsidP="00EA52FC">
      <w:pPr>
        <w:pStyle w:val="FootnoteText"/>
      </w:pPr>
      <w:r>
        <w:rPr>
          <w:rStyle w:val="FootnoteReference"/>
        </w:rPr>
        <w:footnoteRef/>
      </w:r>
      <w:r>
        <w:t xml:space="preserve"> </w:t>
      </w:r>
      <w:r w:rsidRPr="007B44BE">
        <w:t xml:space="preserve">For older research in the Australian context read </w:t>
      </w:r>
      <w:hyperlink r:id="rId8" w:history="1">
        <w:r w:rsidRPr="007B44BE">
          <w:rPr>
            <w:rStyle w:val="Hyperlink"/>
          </w:rPr>
          <w:t>The impact of a sustained gender wage gap on the Australian economy report</w:t>
        </w:r>
      </w:hyperlink>
      <w:r w:rsidRPr="007B44BE">
        <w:t xml:space="preserve"> (Cassells et al. 2009) and </w:t>
      </w:r>
      <w:hyperlink r:id="rId9" w:history="1">
        <w:r w:rsidRPr="007B44BE">
          <w:rPr>
            <w:rStyle w:val="Hyperlink"/>
          </w:rPr>
          <w:t>Closing the Gender Pay Gap</w:t>
        </w:r>
      </w:hyperlink>
      <w:r w:rsidRPr="007B44BE">
        <w:t xml:space="preserve"> (Chifley Research Centre 2019).</w:t>
      </w:r>
    </w:p>
  </w:footnote>
  <w:footnote w:id="14">
    <w:p w14:paraId="388F1544" w14:textId="1FC591FC" w:rsidR="00873887" w:rsidRDefault="00873887">
      <w:pPr>
        <w:pStyle w:val="FootnoteText"/>
      </w:pPr>
      <w:r>
        <w:rPr>
          <w:rStyle w:val="FootnoteReference"/>
        </w:rPr>
        <w:footnoteRef/>
      </w:r>
      <w:r>
        <w:t xml:space="preserve"> </w:t>
      </w:r>
      <w:r w:rsidR="001A7E41">
        <w:t xml:space="preserve">The second phase of the ATO's Single Touch Payroll </w:t>
      </w:r>
      <w:r w:rsidR="0024568C">
        <w:t xml:space="preserve">includes a range of additional job </w:t>
      </w:r>
      <w:r w:rsidR="00026A1E">
        <w:t xml:space="preserve">characteristics </w:t>
      </w:r>
      <w:r w:rsidR="0024568C">
        <w:t>and payment</w:t>
      </w:r>
      <w:r w:rsidR="00026A1E">
        <w:t>s</w:t>
      </w:r>
      <w:r w:rsidR="0024568C">
        <w:t xml:space="preserve"> </w:t>
      </w:r>
      <w:r w:rsidR="00026A1E">
        <w:t>information that employers are now reporting.</w:t>
      </w:r>
    </w:p>
  </w:footnote>
  <w:footnote w:id="15">
    <w:p w14:paraId="083F1D50" w14:textId="18307F51" w:rsidR="003A2304" w:rsidRDefault="003A2304" w:rsidP="003A2304">
      <w:pPr>
        <w:pStyle w:val="FootnoteText"/>
      </w:pPr>
      <w:r>
        <w:rPr>
          <w:rStyle w:val="FootnoteReference"/>
        </w:rPr>
        <w:footnoteRef/>
      </w:r>
      <w:r>
        <w:t xml:space="preserve"> As per WGEA's gender pay gap reporting, a pay gap is classified as being in favour of men if it is above 5%. The remaining 2% of occupations had a median gender pay gap less than 5% and were considered 'neutral' pay gaps with two occupations having pay gaps in favour of women: Project Builders (-12.0%) and Earthmoving Plant Operators (-6.2%). See </w:t>
      </w:r>
      <w:hyperlink r:id="rId10" w:anchor="downloads" w:history="1">
        <w:r w:rsidRPr="00982620">
          <w:rPr>
            <w:rStyle w:val="Hyperlink"/>
          </w:rPr>
          <w:t xml:space="preserve">Technical Paper </w:t>
        </w:r>
        <w:r w:rsidR="00464D49" w:rsidRPr="00982620">
          <w:rPr>
            <w:rStyle w:val="Hyperlink"/>
          </w:rPr>
          <w:t>1</w:t>
        </w:r>
      </w:hyperlink>
      <w:r>
        <w:t xml:space="preserve"> for more commentary</w:t>
      </w:r>
    </w:p>
  </w:footnote>
  <w:footnote w:id="16">
    <w:p w14:paraId="3225DC59" w14:textId="43FD13E4" w:rsidR="00711B35" w:rsidRDefault="00711B35">
      <w:pPr>
        <w:pStyle w:val="FootnoteText"/>
      </w:pPr>
      <w:r>
        <w:rPr>
          <w:rStyle w:val="FootnoteReference"/>
        </w:rPr>
        <w:footnoteRef/>
      </w:r>
      <w:r>
        <w:t xml:space="preserve"> This 'typical' figure is </w:t>
      </w:r>
      <w:r w:rsidR="00F850ED">
        <w:t>calculating using th</w:t>
      </w:r>
      <w:r w:rsidRPr="00EE4133">
        <w:t>e median or middle value of all 688 occupational pay gaps</w:t>
      </w:r>
    </w:p>
  </w:footnote>
  <w:footnote w:id="17">
    <w:p w14:paraId="5C56A7EC" w14:textId="775019FB" w:rsidR="0081375F" w:rsidRPr="00DB44F5" w:rsidRDefault="0081375F" w:rsidP="0081375F">
      <w:pPr>
        <w:pStyle w:val="FootnoteText"/>
      </w:pPr>
      <w:r>
        <w:rPr>
          <w:rStyle w:val="FootnoteReference"/>
        </w:rPr>
        <w:footnoteRef/>
      </w:r>
      <w:r>
        <w:t xml:space="preserve"> </w:t>
      </w:r>
      <w:r w:rsidRPr="00DB44F5">
        <w:t>Real Estate Representativ</w:t>
      </w:r>
      <w:r>
        <w:t xml:space="preserve">es have a pay gap of </w:t>
      </w:r>
      <w:r w:rsidRPr="00DB44F5">
        <w:t>26.4%</w:t>
      </w:r>
      <w:r>
        <w:t xml:space="preserve"> and median hours worked gap of </w:t>
      </w:r>
      <w:r w:rsidRPr="00DB44F5">
        <w:t>8%</w:t>
      </w:r>
      <w:r>
        <w:t xml:space="preserve">. </w:t>
      </w:r>
      <w:r w:rsidRPr="00DB44F5">
        <w:t>Real Estate Agent</w:t>
      </w:r>
      <w:r>
        <w:t xml:space="preserve">s have a </w:t>
      </w:r>
      <w:r w:rsidRPr="00DB44F5">
        <w:t>25.6%</w:t>
      </w:r>
      <w:r>
        <w:t xml:space="preserve"> pay gap and </w:t>
      </w:r>
      <w:r w:rsidRPr="00DB44F5">
        <w:t>median hours worked gap of 9%</w:t>
      </w:r>
      <w:r>
        <w:t>.</w:t>
      </w:r>
    </w:p>
    <w:p w14:paraId="0374E221" w14:textId="77777777" w:rsidR="0081375F" w:rsidRDefault="0081375F" w:rsidP="0081375F">
      <w:pPr>
        <w:pStyle w:val="FootnoteText"/>
      </w:pPr>
    </w:p>
  </w:footnote>
  <w:footnote w:id="18">
    <w:p w14:paraId="39491573" w14:textId="77777777" w:rsidR="00BC0081" w:rsidRDefault="00BC0081" w:rsidP="00BC0081">
      <w:pPr>
        <w:pStyle w:val="FootnoteText"/>
      </w:pPr>
      <w:r>
        <w:rPr>
          <w:rStyle w:val="FootnoteReference"/>
        </w:rPr>
        <w:footnoteRef/>
      </w:r>
      <w:r>
        <w:t xml:space="preserve"> A positive correlation means that there is a relationship between male and female earnings, with higher paying occupations paying higher for both men and women, and the same for lower paying jobs. A gap in earnings is seen across most occupations, which is why the measure for the correlation is less than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F88D" w14:textId="77777777" w:rsidR="00A67B12" w:rsidRPr="0030592C" w:rsidRDefault="00A67B12" w:rsidP="00A67B12">
    <w:pPr>
      <w:pStyle w:val="Header"/>
    </w:pPr>
  </w:p>
  <w:p w14:paraId="21AB1ADB"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5910"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3644FEA"/>
    <w:multiLevelType w:val="hybridMultilevel"/>
    <w:tmpl w:val="FD122A02"/>
    <w:lvl w:ilvl="0" w:tplc="DC3224EA">
      <w:start w:val="1"/>
      <w:numFmt w:val="bullet"/>
      <w:lvlText w:val=""/>
      <w:lvlJc w:val="left"/>
      <w:pPr>
        <w:ind w:left="1080" w:hanging="360"/>
      </w:pPr>
      <w:rPr>
        <w:rFonts w:ascii="Symbol" w:hAnsi="Symbol"/>
      </w:rPr>
    </w:lvl>
    <w:lvl w:ilvl="1" w:tplc="8F08A0BC">
      <w:start w:val="1"/>
      <w:numFmt w:val="bullet"/>
      <w:lvlText w:val=""/>
      <w:lvlJc w:val="left"/>
      <w:pPr>
        <w:ind w:left="1080" w:hanging="360"/>
      </w:pPr>
      <w:rPr>
        <w:rFonts w:ascii="Symbol" w:hAnsi="Symbol"/>
      </w:rPr>
    </w:lvl>
    <w:lvl w:ilvl="2" w:tplc="D6ECD882">
      <w:start w:val="1"/>
      <w:numFmt w:val="bullet"/>
      <w:lvlText w:val=""/>
      <w:lvlJc w:val="left"/>
      <w:pPr>
        <w:ind w:left="1080" w:hanging="360"/>
      </w:pPr>
      <w:rPr>
        <w:rFonts w:ascii="Symbol" w:hAnsi="Symbol"/>
      </w:rPr>
    </w:lvl>
    <w:lvl w:ilvl="3" w:tplc="B2A4CF18">
      <w:start w:val="1"/>
      <w:numFmt w:val="bullet"/>
      <w:lvlText w:val=""/>
      <w:lvlJc w:val="left"/>
      <w:pPr>
        <w:ind w:left="1080" w:hanging="360"/>
      </w:pPr>
      <w:rPr>
        <w:rFonts w:ascii="Symbol" w:hAnsi="Symbol"/>
      </w:rPr>
    </w:lvl>
    <w:lvl w:ilvl="4" w:tplc="4BB27498">
      <w:start w:val="1"/>
      <w:numFmt w:val="bullet"/>
      <w:lvlText w:val=""/>
      <w:lvlJc w:val="left"/>
      <w:pPr>
        <w:ind w:left="1080" w:hanging="360"/>
      </w:pPr>
      <w:rPr>
        <w:rFonts w:ascii="Symbol" w:hAnsi="Symbol"/>
      </w:rPr>
    </w:lvl>
    <w:lvl w:ilvl="5" w:tplc="89DE8D20">
      <w:start w:val="1"/>
      <w:numFmt w:val="bullet"/>
      <w:lvlText w:val=""/>
      <w:lvlJc w:val="left"/>
      <w:pPr>
        <w:ind w:left="1080" w:hanging="360"/>
      </w:pPr>
      <w:rPr>
        <w:rFonts w:ascii="Symbol" w:hAnsi="Symbol"/>
      </w:rPr>
    </w:lvl>
    <w:lvl w:ilvl="6" w:tplc="85BE59B4">
      <w:start w:val="1"/>
      <w:numFmt w:val="bullet"/>
      <w:lvlText w:val=""/>
      <w:lvlJc w:val="left"/>
      <w:pPr>
        <w:ind w:left="1080" w:hanging="360"/>
      </w:pPr>
      <w:rPr>
        <w:rFonts w:ascii="Symbol" w:hAnsi="Symbol"/>
      </w:rPr>
    </w:lvl>
    <w:lvl w:ilvl="7" w:tplc="BB648A30">
      <w:start w:val="1"/>
      <w:numFmt w:val="bullet"/>
      <w:lvlText w:val=""/>
      <w:lvlJc w:val="left"/>
      <w:pPr>
        <w:ind w:left="1080" w:hanging="360"/>
      </w:pPr>
      <w:rPr>
        <w:rFonts w:ascii="Symbol" w:hAnsi="Symbol"/>
      </w:rPr>
    </w:lvl>
    <w:lvl w:ilvl="8" w:tplc="B4AA4F0C">
      <w:start w:val="1"/>
      <w:numFmt w:val="bullet"/>
      <w:lvlText w:val=""/>
      <w:lvlJc w:val="left"/>
      <w:pPr>
        <w:ind w:left="1080" w:hanging="360"/>
      </w:pPr>
      <w:rPr>
        <w:rFonts w:ascii="Symbol" w:hAnsi="Symbol"/>
      </w:rPr>
    </w:lvl>
  </w:abstractNum>
  <w:abstractNum w:abstractNumId="2" w15:restartNumberingAfterBreak="0">
    <w:nsid w:val="045550B2"/>
    <w:multiLevelType w:val="multilevel"/>
    <w:tmpl w:val="9F703E2E"/>
    <w:numStyleLink w:val="ListBulletmaster"/>
  </w:abstractNum>
  <w:abstractNum w:abstractNumId="3" w15:restartNumberingAfterBreak="0">
    <w:nsid w:val="06D000B3"/>
    <w:multiLevelType w:val="hybridMultilevel"/>
    <w:tmpl w:val="5D143DEE"/>
    <w:lvl w:ilvl="0" w:tplc="7320204E">
      <w:start w:val="1"/>
      <w:numFmt w:val="bullet"/>
      <w:lvlText w:val=""/>
      <w:lvlJc w:val="left"/>
      <w:pPr>
        <w:ind w:left="1080" w:hanging="360"/>
      </w:pPr>
      <w:rPr>
        <w:rFonts w:ascii="Symbol" w:hAnsi="Symbol"/>
      </w:rPr>
    </w:lvl>
    <w:lvl w:ilvl="1" w:tplc="33D4A5B8">
      <w:start w:val="1"/>
      <w:numFmt w:val="bullet"/>
      <w:lvlText w:val=""/>
      <w:lvlJc w:val="left"/>
      <w:pPr>
        <w:ind w:left="1420" w:hanging="360"/>
      </w:pPr>
      <w:rPr>
        <w:rFonts w:ascii="Symbol" w:hAnsi="Symbol"/>
      </w:rPr>
    </w:lvl>
    <w:lvl w:ilvl="2" w:tplc="F57059A0">
      <w:start w:val="1"/>
      <w:numFmt w:val="bullet"/>
      <w:lvlText w:val=""/>
      <w:lvlJc w:val="left"/>
      <w:pPr>
        <w:ind w:left="1080" w:hanging="360"/>
      </w:pPr>
      <w:rPr>
        <w:rFonts w:ascii="Symbol" w:hAnsi="Symbol"/>
      </w:rPr>
    </w:lvl>
    <w:lvl w:ilvl="3" w:tplc="CF661016">
      <w:start w:val="1"/>
      <w:numFmt w:val="bullet"/>
      <w:lvlText w:val=""/>
      <w:lvlJc w:val="left"/>
      <w:pPr>
        <w:ind w:left="1080" w:hanging="360"/>
      </w:pPr>
      <w:rPr>
        <w:rFonts w:ascii="Symbol" w:hAnsi="Symbol"/>
      </w:rPr>
    </w:lvl>
    <w:lvl w:ilvl="4" w:tplc="97285F9C">
      <w:start w:val="1"/>
      <w:numFmt w:val="bullet"/>
      <w:lvlText w:val=""/>
      <w:lvlJc w:val="left"/>
      <w:pPr>
        <w:ind w:left="1080" w:hanging="360"/>
      </w:pPr>
      <w:rPr>
        <w:rFonts w:ascii="Symbol" w:hAnsi="Symbol"/>
      </w:rPr>
    </w:lvl>
    <w:lvl w:ilvl="5" w:tplc="5478E7D0">
      <w:start w:val="1"/>
      <w:numFmt w:val="bullet"/>
      <w:lvlText w:val=""/>
      <w:lvlJc w:val="left"/>
      <w:pPr>
        <w:ind w:left="1080" w:hanging="360"/>
      </w:pPr>
      <w:rPr>
        <w:rFonts w:ascii="Symbol" w:hAnsi="Symbol"/>
      </w:rPr>
    </w:lvl>
    <w:lvl w:ilvl="6" w:tplc="C6100FEE">
      <w:start w:val="1"/>
      <w:numFmt w:val="bullet"/>
      <w:lvlText w:val=""/>
      <w:lvlJc w:val="left"/>
      <w:pPr>
        <w:ind w:left="1080" w:hanging="360"/>
      </w:pPr>
      <w:rPr>
        <w:rFonts w:ascii="Symbol" w:hAnsi="Symbol"/>
      </w:rPr>
    </w:lvl>
    <w:lvl w:ilvl="7" w:tplc="8224028C">
      <w:start w:val="1"/>
      <w:numFmt w:val="bullet"/>
      <w:lvlText w:val=""/>
      <w:lvlJc w:val="left"/>
      <w:pPr>
        <w:ind w:left="1080" w:hanging="360"/>
      </w:pPr>
      <w:rPr>
        <w:rFonts w:ascii="Symbol" w:hAnsi="Symbol"/>
      </w:rPr>
    </w:lvl>
    <w:lvl w:ilvl="8" w:tplc="17B49DC8">
      <w:start w:val="1"/>
      <w:numFmt w:val="bullet"/>
      <w:lvlText w:val=""/>
      <w:lvlJc w:val="left"/>
      <w:pPr>
        <w:ind w:left="1080" w:hanging="360"/>
      </w:pPr>
      <w:rPr>
        <w:rFonts w:ascii="Symbol" w:hAnsi="Symbol"/>
      </w:rPr>
    </w:lvl>
  </w:abstractNum>
  <w:abstractNum w:abstractNumId="4" w15:restartNumberingAfterBreak="0">
    <w:nsid w:val="084F7801"/>
    <w:multiLevelType w:val="multilevel"/>
    <w:tmpl w:val="EAA2F742"/>
    <w:numStyleLink w:val="TableListNumbermaster"/>
  </w:abstractNum>
  <w:abstractNum w:abstractNumId="5" w15:restartNumberingAfterBreak="0">
    <w:nsid w:val="0C34585A"/>
    <w:multiLevelType w:val="multilevel"/>
    <w:tmpl w:val="9F703E2E"/>
    <w:numStyleLink w:val="ListBulletmaster"/>
  </w:abstractNum>
  <w:abstractNum w:abstractNumId="6"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2E010B"/>
    <w:multiLevelType w:val="multilevel"/>
    <w:tmpl w:val="0D96AACA"/>
    <w:numStyleLink w:val="AppendixHeadingmaster"/>
  </w:abstractNum>
  <w:abstractNum w:abstractNumId="8" w15:restartNumberingAfterBreak="0">
    <w:nsid w:val="14913431"/>
    <w:multiLevelType w:val="multilevel"/>
    <w:tmpl w:val="28F46D40"/>
    <w:numStyleLink w:val="ListNumbermaster"/>
  </w:abstractNum>
  <w:abstractNum w:abstractNumId="9" w15:restartNumberingAfterBreak="0">
    <w:nsid w:val="17A434C9"/>
    <w:multiLevelType w:val="multilevel"/>
    <w:tmpl w:val="113457F2"/>
    <w:numStyleLink w:val="Headingsmaster"/>
  </w:abstractNum>
  <w:abstractNum w:abstractNumId="10"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B76778"/>
    <w:multiLevelType w:val="multilevel"/>
    <w:tmpl w:val="56043EA4"/>
    <w:numStyleLink w:val="TableListBulletmaster"/>
  </w:abstractNum>
  <w:abstractNum w:abstractNumId="12" w15:restartNumberingAfterBreak="0">
    <w:nsid w:val="1E1304D0"/>
    <w:multiLevelType w:val="multilevel"/>
    <w:tmpl w:val="56043EA4"/>
    <w:numStyleLink w:val="TableListBulletmaster"/>
  </w:abstractNum>
  <w:abstractNum w:abstractNumId="13"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2695D78"/>
    <w:multiLevelType w:val="multilevel"/>
    <w:tmpl w:val="EAA2F742"/>
    <w:numStyleLink w:val="TableListNumbermaster"/>
  </w:abstractNum>
  <w:abstractNum w:abstractNumId="15"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563574"/>
    <w:multiLevelType w:val="multilevel"/>
    <w:tmpl w:val="D58022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C0E4DE9"/>
    <w:multiLevelType w:val="multilevel"/>
    <w:tmpl w:val="56043EA4"/>
    <w:numStyleLink w:val="TableListBulletmaster"/>
  </w:abstractNum>
  <w:abstractNum w:abstractNumId="18"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C415FF"/>
    <w:multiLevelType w:val="multilevel"/>
    <w:tmpl w:val="113457F2"/>
    <w:numStyleLink w:val="Headingsmaster"/>
  </w:abstractNum>
  <w:abstractNum w:abstractNumId="20" w15:restartNumberingAfterBreak="0">
    <w:nsid w:val="311066B6"/>
    <w:multiLevelType w:val="multilevel"/>
    <w:tmpl w:val="113457F2"/>
    <w:numStyleLink w:val="Headingsmaster"/>
  </w:abstractNum>
  <w:abstractNum w:abstractNumId="21" w15:restartNumberingAfterBreak="0">
    <w:nsid w:val="34666B61"/>
    <w:multiLevelType w:val="multilevel"/>
    <w:tmpl w:val="113457F2"/>
    <w:numStyleLink w:val="Headingsmaster"/>
  </w:abstractNum>
  <w:abstractNum w:abstractNumId="22" w15:restartNumberingAfterBreak="0">
    <w:nsid w:val="36B75813"/>
    <w:multiLevelType w:val="multilevel"/>
    <w:tmpl w:val="0D96AACA"/>
    <w:numStyleLink w:val="AppendixHeadingmaster"/>
  </w:abstractNum>
  <w:abstractNum w:abstractNumId="23" w15:restartNumberingAfterBreak="0">
    <w:nsid w:val="3C9723CF"/>
    <w:multiLevelType w:val="multilevel"/>
    <w:tmpl w:val="56043EA4"/>
    <w:numStyleLink w:val="TableListBulletmaster"/>
  </w:abstractNum>
  <w:abstractNum w:abstractNumId="24" w15:restartNumberingAfterBreak="0">
    <w:nsid w:val="3C9F68FB"/>
    <w:multiLevelType w:val="multilevel"/>
    <w:tmpl w:val="113457F2"/>
    <w:numStyleLink w:val="Headingsmaster"/>
  </w:abstractNum>
  <w:abstractNum w:abstractNumId="25"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4D764C"/>
    <w:multiLevelType w:val="multilevel"/>
    <w:tmpl w:val="EAA2F742"/>
    <w:numStyleLink w:val="TableListNumbermaster"/>
  </w:abstractNum>
  <w:abstractNum w:abstractNumId="27" w15:restartNumberingAfterBreak="0">
    <w:nsid w:val="51910100"/>
    <w:multiLevelType w:val="multilevel"/>
    <w:tmpl w:val="113457F2"/>
    <w:numStyleLink w:val="Headingsmaster"/>
  </w:abstractNum>
  <w:abstractNum w:abstractNumId="28"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2D74CC"/>
    <w:multiLevelType w:val="multilevel"/>
    <w:tmpl w:val="0D96AACA"/>
    <w:numStyleLink w:val="AppendixHeadingmaster"/>
  </w:abstractNum>
  <w:abstractNum w:abstractNumId="32"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4CD5762"/>
    <w:multiLevelType w:val="hybridMultilevel"/>
    <w:tmpl w:val="19A8AE44"/>
    <w:lvl w:ilvl="0" w:tplc="D7569DCA">
      <w:start w:val="1"/>
      <w:numFmt w:val="bullet"/>
      <w:lvlText w:val=""/>
      <w:lvlJc w:val="left"/>
      <w:pPr>
        <w:ind w:left="1080" w:hanging="360"/>
      </w:pPr>
      <w:rPr>
        <w:rFonts w:ascii="Symbol" w:hAnsi="Symbol"/>
      </w:rPr>
    </w:lvl>
    <w:lvl w:ilvl="1" w:tplc="E138A58E">
      <w:start w:val="1"/>
      <w:numFmt w:val="bullet"/>
      <w:lvlText w:val=""/>
      <w:lvlJc w:val="left"/>
      <w:pPr>
        <w:ind w:left="1080" w:hanging="360"/>
      </w:pPr>
      <w:rPr>
        <w:rFonts w:ascii="Symbol" w:hAnsi="Symbol"/>
      </w:rPr>
    </w:lvl>
    <w:lvl w:ilvl="2" w:tplc="BE90520C">
      <w:start w:val="1"/>
      <w:numFmt w:val="bullet"/>
      <w:lvlText w:val=""/>
      <w:lvlJc w:val="left"/>
      <w:pPr>
        <w:ind w:left="1080" w:hanging="360"/>
      </w:pPr>
      <w:rPr>
        <w:rFonts w:ascii="Symbol" w:hAnsi="Symbol"/>
      </w:rPr>
    </w:lvl>
    <w:lvl w:ilvl="3" w:tplc="FC108604">
      <w:start w:val="1"/>
      <w:numFmt w:val="bullet"/>
      <w:lvlText w:val=""/>
      <w:lvlJc w:val="left"/>
      <w:pPr>
        <w:ind w:left="1080" w:hanging="360"/>
      </w:pPr>
      <w:rPr>
        <w:rFonts w:ascii="Symbol" w:hAnsi="Symbol"/>
      </w:rPr>
    </w:lvl>
    <w:lvl w:ilvl="4" w:tplc="DDF0F92A">
      <w:start w:val="1"/>
      <w:numFmt w:val="bullet"/>
      <w:lvlText w:val=""/>
      <w:lvlJc w:val="left"/>
      <w:pPr>
        <w:ind w:left="1080" w:hanging="360"/>
      </w:pPr>
      <w:rPr>
        <w:rFonts w:ascii="Symbol" w:hAnsi="Symbol"/>
      </w:rPr>
    </w:lvl>
    <w:lvl w:ilvl="5" w:tplc="48066CC4">
      <w:start w:val="1"/>
      <w:numFmt w:val="bullet"/>
      <w:lvlText w:val=""/>
      <w:lvlJc w:val="left"/>
      <w:pPr>
        <w:ind w:left="1080" w:hanging="360"/>
      </w:pPr>
      <w:rPr>
        <w:rFonts w:ascii="Symbol" w:hAnsi="Symbol"/>
      </w:rPr>
    </w:lvl>
    <w:lvl w:ilvl="6" w:tplc="3AA8CC36">
      <w:start w:val="1"/>
      <w:numFmt w:val="bullet"/>
      <w:lvlText w:val=""/>
      <w:lvlJc w:val="left"/>
      <w:pPr>
        <w:ind w:left="1080" w:hanging="360"/>
      </w:pPr>
      <w:rPr>
        <w:rFonts w:ascii="Symbol" w:hAnsi="Symbol"/>
      </w:rPr>
    </w:lvl>
    <w:lvl w:ilvl="7" w:tplc="C83C3F14">
      <w:start w:val="1"/>
      <w:numFmt w:val="bullet"/>
      <w:lvlText w:val=""/>
      <w:lvlJc w:val="left"/>
      <w:pPr>
        <w:ind w:left="1080" w:hanging="360"/>
      </w:pPr>
      <w:rPr>
        <w:rFonts w:ascii="Symbol" w:hAnsi="Symbol"/>
      </w:rPr>
    </w:lvl>
    <w:lvl w:ilvl="8" w:tplc="4B6A7A6E">
      <w:start w:val="1"/>
      <w:numFmt w:val="bullet"/>
      <w:lvlText w:val=""/>
      <w:lvlJc w:val="left"/>
      <w:pPr>
        <w:ind w:left="1080" w:hanging="360"/>
      </w:pPr>
      <w:rPr>
        <w:rFonts w:ascii="Symbol" w:hAnsi="Symbol"/>
      </w:rPr>
    </w:lvl>
  </w:abstractNum>
  <w:abstractNum w:abstractNumId="34" w15:restartNumberingAfterBreak="0">
    <w:nsid w:val="69E659CA"/>
    <w:multiLevelType w:val="multilevel"/>
    <w:tmpl w:val="9F703E2E"/>
    <w:numStyleLink w:val="ListBulletmaster"/>
  </w:abstractNum>
  <w:abstractNum w:abstractNumId="35" w15:restartNumberingAfterBreak="0">
    <w:nsid w:val="6AC67078"/>
    <w:multiLevelType w:val="hybridMultilevel"/>
    <w:tmpl w:val="D362FBE8"/>
    <w:lvl w:ilvl="0" w:tplc="9B0A3D68">
      <w:start w:val="1"/>
      <w:numFmt w:val="bullet"/>
      <w:lvlText w:val=""/>
      <w:lvlJc w:val="left"/>
      <w:pPr>
        <w:ind w:left="1080" w:hanging="360"/>
      </w:pPr>
      <w:rPr>
        <w:rFonts w:ascii="Symbol" w:hAnsi="Symbol"/>
      </w:rPr>
    </w:lvl>
    <w:lvl w:ilvl="1" w:tplc="2954032A">
      <w:start w:val="1"/>
      <w:numFmt w:val="bullet"/>
      <w:lvlText w:val=""/>
      <w:lvlJc w:val="left"/>
      <w:pPr>
        <w:ind w:left="1080" w:hanging="360"/>
      </w:pPr>
      <w:rPr>
        <w:rFonts w:ascii="Symbol" w:hAnsi="Symbol"/>
      </w:rPr>
    </w:lvl>
    <w:lvl w:ilvl="2" w:tplc="D57C7C98">
      <w:start w:val="1"/>
      <w:numFmt w:val="bullet"/>
      <w:lvlText w:val=""/>
      <w:lvlJc w:val="left"/>
      <w:pPr>
        <w:ind w:left="1080" w:hanging="360"/>
      </w:pPr>
      <w:rPr>
        <w:rFonts w:ascii="Symbol" w:hAnsi="Symbol"/>
      </w:rPr>
    </w:lvl>
    <w:lvl w:ilvl="3" w:tplc="5554F0A8">
      <w:start w:val="1"/>
      <w:numFmt w:val="bullet"/>
      <w:lvlText w:val=""/>
      <w:lvlJc w:val="left"/>
      <w:pPr>
        <w:ind w:left="1080" w:hanging="360"/>
      </w:pPr>
      <w:rPr>
        <w:rFonts w:ascii="Symbol" w:hAnsi="Symbol"/>
      </w:rPr>
    </w:lvl>
    <w:lvl w:ilvl="4" w:tplc="249CBA12">
      <w:start w:val="1"/>
      <w:numFmt w:val="bullet"/>
      <w:lvlText w:val=""/>
      <w:lvlJc w:val="left"/>
      <w:pPr>
        <w:ind w:left="1080" w:hanging="360"/>
      </w:pPr>
      <w:rPr>
        <w:rFonts w:ascii="Symbol" w:hAnsi="Symbol"/>
      </w:rPr>
    </w:lvl>
    <w:lvl w:ilvl="5" w:tplc="DB501D66">
      <w:start w:val="1"/>
      <w:numFmt w:val="bullet"/>
      <w:lvlText w:val=""/>
      <w:lvlJc w:val="left"/>
      <w:pPr>
        <w:ind w:left="1080" w:hanging="360"/>
      </w:pPr>
      <w:rPr>
        <w:rFonts w:ascii="Symbol" w:hAnsi="Symbol"/>
      </w:rPr>
    </w:lvl>
    <w:lvl w:ilvl="6" w:tplc="52864F9C">
      <w:start w:val="1"/>
      <w:numFmt w:val="bullet"/>
      <w:lvlText w:val=""/>
      <w:lvlJc w:val="left"/>
      <w:pPr>
        <w:ind w:left="1080" w:hanging="360"/>
      </w:pPr>
      <w:rPr>
        <w:rFonts w:ascii="Symbol" w:hAnsi="Symbol"/>
      </w:rPr>
    </w:lvl>
    <w:lvl w:ilvl="7" w:tplc="998E6E9E">
      <w:start w:val="1"/>
      <w:numFmt w:val="bullet"/>
      <w:lvlText w:val=""/>
      <w:lvlJc w:val="left"/>
      <w:pPr>
        <w:ind w:left="1080" w:hanging="360"/>
      </w:pPr>
      <w:rPr>
        <w:rFonts w:ascii="Symbol" w:hAnsi="Symbol"/>
      </w:rPr>
    </w:lvl>
    <w:lvl w:ilvl="8" w:tplc="20E454EE">
      <w:start w:val="1"/>
      <w:numFmt w:val="bullet"/>
      <w:lvlText w:val=""/>
      <w:lvlJc w:val="left"/>
      <w:pPr>
        <w:ind w:left="1080" w:hanging="360"/>
      </w:pPr>
      <w:rPr>
        <w:rFonts w:ascii="Symbol" w:hAnsi="Symbol"/>
      </w:rPr>
    </w:lvl>
  </w:abstractNum>
  <w:abstractNum w:abstractNumId="36" w15:restartNumberingAfterBreak="0">
    <w:nsid w:val="6B4C12B8"/>
    <w:multiLevelType w:val="multilevel"/>
    <w:tmpl w:val="113457F2"/>
    <w:numStyleLink w:val="Headingsmaster"/>
  </w:abstractNum>
  <w:abstractNum w:abstractNumId="37" w15:restartNumberingAfterBreak="0">
    <w:nsid w:val="6C3F031A"/>
    <w:multiLevelType w:val="multilevel"/>
    <w:tmpl w:val="A1224394"/>
    <w:numStyleLink w:val="ListLegalmaster"/>
  </w:abstractNum>
  <w:abstractNum w:abstractNumId="38" w15:restartNumberingAfterBreak="0">
    <w:nsid w:val="79F8707D"/>
    <w:multiLevelType w:val="multilevel"/>
    <w:tmpl w:val="A1224394"/>
    <w:numStyleLink w:val="ListLegalmaster"/>
  </w:abstractNum>
  <w:abstractNum w:abstractNumId="39" w15:restartNumberingAfterBreak="0">
    <w:nsid w:val="7C97761A"/>
    <w:multiLevelType w:val="multilevel"/>
    <w:tmpl w:val="2B7A3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6D1012"/>
    <w:multiLevelType w:val="multilevel"/>
    <w:tmpl w:val="EAA2F742"/>
    <w:numStyleLink w:val="TableListNumbermaster"/>
  </w:abstractNum>
  <w:abstractNum w:abstractNumId="41" w15:restartNumberingAfterBreak="0">
    <w:nsid w:val="7D881735"/>
    <w:multiLevelType w:val="multilevel"/>
    <w:tmpl w:val="113457F2"/>
    <w:numStyleLink w:val="Headingsmaster"/>
  </w:abstractNum>
  <w:num w:numId="1" w16cid:durableId="328336156">
    <w:abstractNumId w:val="6"/>
  </w:num>
  <w:num w:numId="2" w16cid:durableId="290287643">
    <w:abstractNumId w:val="10"/>
  </w:num>
  <w:num w:numId="3" w16cid:durableId="1869679674">
    <w:abstractNumId w:val="32"/>
  </w:num>
  <w:num w:numId="4" w16cid:durableId="2032871560">
    <w:abstractNumId w:val="18"/>
  </w:num>
  <w:num w:numId="5" w16cid:durableId="310910324">
    <w:abstractNumId w:val="29"/>
  </w:num>
  <w:num w:numId="6" w16cid:durableId="753476416">
    <w:abstractNumId w:val="13"/>
  </w:num>
  <w:num w:numId="7" w16cid:durableId="1790736337">
    <w:abstractNumId w:val="25"/>
  </w:num>
  <w:num w:numId="8" w16cid:durableId="107823657">
    <w:abstractNumId w:val="15"/>
  </w:num>
  <w:num w:numId="9" w16cid:durableId="1926304350">
    <w:abstractNumId w:val="8"/>
  </w:num>
  <w:num w:numId="10" w16cid:durableId="743799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0232845">
    <w:abstractNumId w:val="2"/>
  </w:num>
  <w:num w:numId="12" w16cid:durableId="1930505832">
    <w:abstractNumId w:val="38"/>
  </w:num>
  <w:num w:numId="13" w16cid:durableId="1249077048">
    <w:abstractNumId w:val="12"/>
  </w:num>
  <w:num w:numId="14" w16cid:durableId="734856478">
    <w:abstractNumId w:val="40"/>
  </w:num>
  <w:num w:numId="15" w16cid:durableId="963854149">
    <w:abstractNumId w:val="0"/>
  </w:num>
  <w:num w:numId="16" w16cid:durableId="1787430181">
    <w:abstractNumId w:val="1"/>
  </w:num>
  <w:num w:numId="17" w16cid:durableId="682367778">
    <w:abstractNumId w:val="5"/>
  </w:num>
  <w:num w:numId="18" w16cid:durableId="1950045772">
    <w:abstractNumId w:val="30"/>
  </w:num>
  <w:num w:numId="19" w16cid:durableId="1722048815">
    <w:abstractNumId w:val="4"/>
  </w:num>
  <w:num w:numId="20" w16cid:durableId="874537139">
    <w:abstractNumId w:val="34"/>
  </w:num>
  <w:num w:numId="21" w16cid:durableId="759377971">
    <w:abstractNumId w:val="11"/>
  </w:num>
  <w:num w:numId="22" w16cid:durableId="1858039008">
    <w:abstractNumId w:val="36"/>
  </w:num>
  <w:num w:numId="23" w16cid:durableId="1409770210">
    <w:abstractNumId w:val="31"/>
  </w:num>
  <w:num w:numId="24" w16cid:durableId="95685893">
    <w:abstractNumId w:val="37"/>
  </w:num>
  <w:num w:numId="25" w16cid:durableId="2062821214">
    <w:abstractNumId w:val="27"/>
  </w:num>
  <w:num w:numId="26" w16cid:durableId="618410884">
    <w:abstractNumId w:val="41"/>
  </w:num>
  <w:num w:numId="27" w16cid:durableId="1552837590">
    <w:abstractNumId w:val="23"/>
  </w:num>
  <w:num w:numId="28" w16cid:durableId="1136530311">
    <w:abstractNumId w:val="26"/>
  </w:num>
  <w:num w:numId="29" w16cid:durableId="1221482542">
    <w:abstractNumId w:val="17"/>
  </w:num>
  <w:num w:numId="30" w16cid:durableId="2087678997">
    <w:abstractNumId w:val="14"/>
  </w:num>
  <w:num w:numId="31" w16cid:durableId="2035225280">
    <w:abstractNumId w:val="7"/>
  </w:num>
  <w:num w:numId="32" w16cid:durableId="1742405919">
    <w:abstractNumId w:val="22"/>
    <w:lvlOverride w:ilvl="0">
      <w:lvl w:ilvl="0">
        <w:start w:val="1"/>
        <w:numFmt w:val="upperLetter"/>
        <w:pStyle w:val="AppendixHeading1"/>
        <w:lvlText w:val="Appendix %1"/>
        <w:lvlJc w:val="left"/>
        <w:pPr>
          <w:ind w:left="2268" w:hanging="2268"/>
        </w:pPr>
      </w:lvl>
    </w:lvlOverride>
  </w:num>
  <w:num w:numId="33" w16cid:durableId="411391810">
    <w:abstractNumId w:val="24"/>
  </w:num>
  <w:num w:numId="34" w16cid:durableId="1442914095">
    <w:abstractNumId w:val="9"/>
  </w:num>
  <w:num w:numId="35" w16cid:durableId="691956747">
    <w:abstractNumId w:val="21"/>
  </w:num>
  <w:num w:numId="36" w16cid:durableId="1156337329">
    <w:abstractNumId w:val="19"/>
  </w:num>
  <w:num w:numId="37" w16cid:durableId="1349261214">
    <w:abstractNumId w:val="20"/>
  </w:num>
  <w:num w:numId="38" w16cid:durableId="1079055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51507507">
    <w:abstractNumId w:val="3"/>
  </w:num>
  <w:num w:numId="40" w16cid:durableId="1411542718">
    <w:abstractNumId w:val="39"/>
  </w:num>
  <w:num w:numId="41" w16cid:durableId="17295008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5509038">
    <w:abstractNumId w:val="35"/>
  </w:num>
  <w:num w:numId="43" w16cid:durableId="9864719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625378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1381526">
    <w:abstractNumId w:val="33"/>
  </w:num>
  <w:num w:numId="46" w16cid:durableId="1758818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794186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75908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21514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957890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6D3704"/>
    <w:rsid w:val="00000175"/>
    <w:rsid w:val="00000196"/>
    <w:rsid w:val="0000023B"/>
    <w:rsid w:val="000003F6"/>
    <w:rsid w:val="0000040E"/>
    <w:rsid w:val="00000464"/>
    <w:rsid w:val="00000490"/>
    <w:rsid w:val="000004B0"/>
    <w:rsid w:val="00000546"/>
    <w:rsid w:val="00000550"/>
    <w:rsid w:val="00000565"/>
    <w:rsid w:val="00000597"/>
    <w:rsid w:val="000006F0"/>
    <w:rsid w:val="00000703"/>
    <w:rsid w:val="00000758"/>
    <w:rsid w:val="0000077C"/>
    <w:rsid w:val="000008A4"/>
    <w:rsid w:val="000008C1"/>
    <w:rsid w:val="00000967"/>
    <w:rsid w:val="00000AA5"/>
    <w:rsid w:val="00000B2F"/>
    <w:rsid w:val="00000BE3"/>
    <w:rsid w:val="00000CD0"/>
    <w:rsid w:val="00000CD4"/>
    <w:rsid w:val="00000CEF"/>
    <w:rsid w:val="00000CF2"/>
    <w:rsid w:val="00000D1A"/>
    <w:rsid w:val="00000D84"/>
    <w:rsid w:val="00000D89"/>
    <w:rsid w:val="00000E65"/>
    <w:rsid w:val="00000F5A"/>
    <w:rsid w:val="00001008"/>
    <w:rsid w:val="00001202"/>
    <w:rsid w:val="000012EB"/>
    <w:rsid w:val="000013B1"/>
    <w:rsid w:val="000013D5"/>
    <w:rsid w:val="0000143E"/>
    <w:rsid w:val="000014C6"/>
    <w:rsid w:val="000014F8"/>
    <w:rsid w:val="0000152A"/>
    <w:rsid w:val="00001532"/>
    <w:rsid w:val="00001577"/>
    <w:rsid w:val="0000158D"/>
    <w:rsid w:val="00001623"/>
    <w:rsid w:val="00001697"/>
    <w:rsid w:val="00001703"/>
    <w:rsid w:val="00001705"/>
    <w:rsid w:val="00001766"/>
    <w:rsid w:val="0000182C"/>
    <w:rsid w:val="0000186D"/>
    <w:rsid w:val="0000189D"/>
    <w:rsid w:val="000018CA"/>
    <w:rsid w:val="000019D7"/>
    <w:rsid w:val="00001A0F"/>
    <w:rsid w:val="00001B1C"/>
    <w:rsid w:val="00001BF8"/>
    <w:rsid w:val="00001C03"/>
    <w:rsid w:val="00001C69"/>
    <w:rsid w:val="00001C74"/>
    <w:rsid w:val="00001C86"/>
    <w:rsid w:val="00001D8D"/>
    <w:rsid w:val="00001E2D"/>
    <w:rsid w:val="00001EA9"/>
    <w:rsid w:val="00001F98"/>
    <w:rsid w:val="00002126"/>
    <w:rsid w:val="0000219C"/>
    <w:rsid w:val="000021E6"/>
    <w:rsid w:val="000021E9"/>
    <w:rsid w:val="00002253"/>
    <w:rsid w:val="0000226C"/>
    <w:rsid w:val="00002295"/>
    <w:rsid w:val="0000229C"/>
    <w:rsid w:val="00002330"/>
    <w:rsid w:val="000023B1"/>
    <w:rsid w:val="00002487"/>
    <w:rsid w:val="000024DF"/>
    <w:rsid w:val="00002538"/>
    <w:rsid w:val="00002577"/>
    <w:rsid w:val="000026AB"/>
    <w:rsid w:val="00002734"/>
    <w:rsid w:val="000027A1"/>
    <w:rsid w:val="00002841"/>
    <w:rsid w:val="0000284C"/>
    <w:rsid w:val="00002853"/>
    <w:rsid w:val="000028A1"/>
    <w:rsid w:val="000028B1"/>
    <w:rsid w:val="00002919"/>
    <w:rsid w:val="00002991"/>
    <w:rsid w:val="000029F7"/>
    <w:rsid w:val="00002A41"/>
    <w:rsid w:val="00002A5C"/>
    <w:rsid w:val="00002B08"/>
    <w:rsid w:val="00002B65"/>
    <w:rsid w:val="00002BD9"/>
    <w:rsid w:val="00002C7F"/>
    <w:rsid w:val="00002DD2"/>
    <w:rsid w:val="00002E1A"/>
    <w:rsid w:val="00002E69"/>
    <w:rsid w:val="00002E6D"/>
    <w:rsid w:val="00002E8E"/>
    <w:rsid w:val="00002EDA"/>
    <w:rsid w:val="00002EEF"/>
    <w:rsid w:val="00002F70"/>
    <w:rsid w:val="00003074"/>
    <w:rsid w:val="00003152"/>
    <w:rsid w:val="0000321D"/>
    <w:rsid w:val="00003240"/>
    <w:rsid w:val="00003262"/>
    <w:rsid w:val="000034A7"/>
    <w:rsid w:val="000034A9"/>
    <w:rsid w:val="000034AE"/>
    <w:rsid w:val="000034C9"/>
    <w:rsid w:val="00003554"/>
    <w:rsid w:val="00003595"/>
    <w:rsid w:val="0000361D"/>
    <w:rsid w:val="0000368F"/>
    <w:rsid w:val="000036A9"/>
    <w:rsid w:val="000036DA"/>
    <w:rsid w:val="000036E8"/>
    <w:rsid w:val="000036F3"/>
    <w:rsid w:val="00003710"/>
    <w:rsid w:val="00003745"/>
    <w:rsid w:val="000037B3"/>
    <w:rsid w:val="0000396F"/>
    <w:rsid w:val="000039AA"/>
    <w:rsid w:val="00003A92"/>
    <w:rsid w:val="00003AB0"/>
    <w:rsid w:val="00003AE9"/>
    <w:rsid w:val="00003D47"/>
    <w:rsid w:val="00003EF4"/>
    <w:rsid w:val="00003FED"/>
    <w:rsid w:val="0000402E"/>
    <w:rsid w:val="0000407C"/>
    <w:rsid w:val="00004172"/>
    <w:rsid w:val="000041DA"/>
    <w:rsid w:val="000042C3"/>
    <w:rsid w:val="00004354"/>
    <w:rsid w:val="00004393"/>
    <w:rsid w:val="000043C7"/>
    <w:rsid w:val="00004499"/>
    <w:rsid w:val="000045EE"/>
    <w:rsid w:val="00004683"/>
    <w:rsid w:val="00004687"/>
    <w:rsid w:val="0000472E"/>
    <w:rsid w:val="00004829"/>
    <w:rsid w:val="000048D8"/>
    <w:rsid w:val="000049D6"/>
    <w:rsid w:val="00004AD1"/>
    <w:rsid w:val="00004ADD"/>
    <w:rsid w:val="00004B1D"/>
    <w:rsid w:val="00004B54"/>
    <w:rsid w:val="00004BDB"/>
    <w:rsid w:val="00004BED"/>
    <w:rsid w:val="00004BF2"/>
    <w:rsid w:val="00004CCC"/>
    <w:rsid w:val="00004D0B"/>
    <w:rsid w:val="00004D9B"/>
    <w:rsid w:val="00004F2D"/>
    <w:rsid w:val="00004F5C"/>
    <w:rsid w:val="00004FF9"/>
    <w:rsid w:val="00005048"/>
    <w:rsid w:val="000050A2"/>
    <w:rsid w:val="000052EB"/>
    <w:rsid w:val="00005316"/>
    <w:rsid w:val="0000531D"/>
    <w:rsid w:val="0000549C"/>
    <w:rsid w:val="0000551F"/>
    <w:rsid w:val="00005520"/>
    <w:rsid w:val="00005598"/>
    <w:rsid w:val="00005660"/>
    <w:rsid w:val="000056BA"/>
    <w:rsid w:val="00005895"/>
    <w:rsid w:val="00005A0D"/>
    <w:rsid w:val="00005A1D"/>
    <w:rsid w:val="00005A32"/>
    <w:rsid w:val="00005B80"/>
    <w:rsid w:val="00005BED"/>
    <w:rsid w:val="00005C40"/>
    <w:rsid w:val="00005C45"/>
    <w:rsid w:val="00005C58"/>
    <w:rsid w:val="00005C89"/>
    <w:rsid w:val="00005D13"/>
    <w:rsid w:val="00005E2B"/>
    <w:rsid w:val="00005ECE"/>
    <w:rsid w:val="00005F57"/>
    <w:rsid w:val="0000616E"/>
    <w:rsid w:val="000061E6"/>
    <w:rsid w:val="0000620F"/>
    <w:rsid w:val="0000625A"/>
    <w:rsid w:val="000062BF"/>
    <w:rsid w:val="00006427"/>
    <w:rsid w:val="0000649C"/>
    <w:rsid w:val="000064CC"/>
    <w:rsid w:val="0000650D"/>
    <w:rsid w:val="00006554"/>
    <w:rsid w:val="00006624"/>
    <w:rsid w:val="00006655"/>
    <w:rsid w:val="000066BC"/>
    <w:rsid w:val="000066FD"/>
    <w:rsid w:val="0000675D"/>
    <w:rsid w:val="00006779"/>
    <w:rsid w:val="000068E3"/>
    <w:rsid w:val="00006A18"/>
    <w:rsid w:val="00006B49"/>
    <w:rsid w:val="00006CD1"/>
    <w:rsid w:val="00006DC8"/>
    <w:rsid w:val="00006E75"/>
    <w:rsid w:val="00006EC3"/>
    <w:rsid w:val="00007080"/>
    <w:rsid w:val="000070CE"/>
    <w:rsid w:val="00007132"/>
    <w:rsid w:val="00007186"/>
    <w:rsid w:val="000071D9"/>
    <w:rsid w:val="00007213"/>
    <w:rsid w:val="0000729A"/>
    <w:rsid w:val="000072A3"/>
    <w:rsid w:val="00007388"/>
    <w:rsid w:val="000073E1"/>
    <w:rsid w:val="000073F3"/>
    <w:rsid w:val="00007442"/>
    <w:rsid w:val="0000747D"/>
    <w:rsid w:val="000074BF"/>
    <w:rsid w:val="00007527"/>
    <w:rsid w:val="0000780C"/>
    <w:rsid w:val="00007826"/>
    <w:rsid w:val="0000789D"/>
    <w:rsid w:val="00007918"/>
    <w:rsid w:val="00007990"/>
    <w:rsid w:val="00007B15"/>
    <w:rsid w:val="00007C1D"/>
    <w:rsid w:val="00007C78"/>
    <w:rsid w:val="00007CCA"/>
    <w:rsid w:val="00007D0A"/>
    <w:rsid w:val="00007D47"/>
    <w:rsid w:val="00007E54"/>
    <w:rsid w:val="00007E8F"/>
    <w:rsid w:val="00007EB4"/>
    <w:rsid w:val="00007EF9"/>
    <w:rsid w:val="00007F22"/>
    <w:rsid w:val="00007FA8"/>
    <w:rsid w:val="00010151"/>
    <w:rsid w:val="000101C9"/>
    <w:rsid w:val="000101CA"/>
    <w:rsid w:val="000101CF"/>
    <w:rsid w:val="0001022B"/>
    <w:rsid w:val="00010248"/>
    <w:rsid w:val="00010273"/>
    <w:rsid w:val="0001033E"/>
    <w:rsid w:val="00010410"/>
    <w:rsid w:val="000104F9"/>
    <w:rsid w:val="0001052B"/>
    <w:rsid w:val="000106BF"/>
    <w:rsid w:val="00010713"/>
    <w:rsid w:val="0001076E"/>
    <w:rsid w:val="00010826"/>
    <w:rsid w:val="00010867"/>
    <w:rsid w:val="00010896"/>
    <w:rsid w:val="0001098D"/>
    <w:rsid w:val="000109B4"/>
    <w:rsid w:val="00010B28"/>
    <w:rsid w:val="00010BC1"/>
    <w:rsid w:val="00010C59"/>
    <w:rsid w:val="00010C95"/>
    <w:rsid w:val="00010D23"/>
    <w:rsid w:val="00010D3F"/>
    <w:rsid w:val="00010DD0"/>
    <w:rsid w:val="00010E78"/>
    <w:rsid w:val="00010F40"/>
    <w:rsid w:val="00010F86"/>
    <w:rsid w:val="00010FF4"/>
    <w:rsid w:val="00011053"/>
    <w:rsid w:val="00011055"/>
    <w:rsid w:val="00011116"/>
    <w:rsid w:val="00011124"/>
    <w:rsid w:val="00011143"/>
    <w:rsid w:val="0001117F"/>
    <w:rsid w:val="000111BF"/>
    <w:rsid w:val="000111C2"/>
    <w:rsid w:val="00011282"/>
    <w:rsid w:val="000112EC"/>
    <w:rsid w:val="00011409"/>
    <w:rsid w:val="0001142E"/>
    <w:rsid w:val="0001146D"/>
    <w:rsid w:val="000114BD"/>
    <w:rsid w:val="000114ED"/>
    <w:rsid w:val="00011525"/>
    <w:rsid w:val="00011534"/>
    <w:rsid w:val="0001160E"/>
    <w:rsid w:val="0001164A"/>
    <w:rsid w:val="00011665"/>
    <w:rsid w:val="0001166C"/>
    <w:rsid w:val="000116D6"/>
    <w:rsid w:val="0001172B"/>
    <w:rsid w:val="000118AC"/>
    <w:rsid w:val="000119B0"/>
    <w:rsid w:val="000119B9"/>
    <w:rsid w:val="000119C3"/>
    <w:rsid w:val="00011A86"/>
    <w:rsid w:val="00011AA8"/>
    <w:rsid w:val="00011ABF"/>
    <w:rsid w:val="00011AF4"/>
    <w:rsid w:val="00011B0A"/>
    <w:rsid w:val="00011BEA"/>
    <w:rsid w:val="00011C6E"/>
    <w:rsid w:val="00011C71"/>
    <w:rsid w:val="00011CB6"/>
    <w:rsid w:val="00011D0B"/>
    <w:rsid w:val="00011D25"/>
    <w:rsid w:val="00011DC1"/>
    <w:rsid w:val="00011E11"/>
    <w:rsid w:val="00011E2D"/>
    <w:rsid w:val="00011E53"/>
    <w:rsid w:val="00011E7A"/>
    <w:rsid w:val="00011F42"/>
    <w:rsid w:val="00011FB1"/>
    <w:rsid w:val="00012062"/>
    <w:rsid w:val="00012065"/>
    <w:rsid w:val="00012069"/>
    <w:rsid w:val="0001207B"/>
    <w:rsid w:val="000120E5"/>
    <w:rsid w:val="000121C8"/>
    <w:rsid w:val="00012245"/>
    <w:rsid w:val="0001224C"/>
    <w:rsid w:val="0001237F"/>
    <w:rsid w:val="000125BF"/>
    <w:rsid w:val="00012632"/>
    <w:rsid w:val="0001277E"/>
    <w:rsid w:val="0001280F"/>
    <w:rsid w:val="00012835"/>
    <w:rsid w:val="00012908"/>
    <w:rsid w:val="00012B59"/>
    <w:rsid w:val="00012BC1"/>
    <w:rsid w:val="00012C27"/>
    <w:rsid w:val="00012D0E"/>
    <w:rsid w:val="00012DE1"/>
    <w:rsid w:val="00012E58"/>
    <w:rsid w:val="00012E7D"/>
    <w:rsid w:val="00012EA1"/>
    <w:rsid w:val="00012EB8"/>
    <w:rsid w:val="00012F49"/>
    <w:rsid w:val="00012F65"/>
    <w:rsid w:val="0001300D"/>
    <w:rsid w:val="00013021"/>
    <w:rsid w:val="000130BF"/>
    <w:rsid w:val="00013197"/>
    <w:rsid w:val="000131C0"/>
    <w:rsid w:val="0001322B"/>
    <w:rsid w:val="00013355"/>
    <w:rsid w:val="00013363"/>
    <w:rsid w:val="0001341C"/>
    <w:rsid w:val="000134BE"/>
    <w:rsid w:val="00013515"/>
    <w:rsid w:val="0001356E"/>
    <w:rsid w:val="00013577"/>
    <w:rsid w:val="00013608"/>
    <w:rsid w:val="0001365E"/>
    <w:rsid w:val="00013690"/>
    <w:rsid w:val="0001378D"/>
    <w:rsid w:val="0001379E"/>
    <w:rsid w:val="000137C6"/>
    <w:rsid w:val="000137D8"/>
    <w:rsid w:val="0001380F"/>
    <w:rsid w:val="0001385F"/>
    <w:rsid w:val="00013868"/>
    <w:rsid w:val="000138E9"/>
    <w:rsid w:val="00013A13"/>
    <w:rsid w:val="00013A42"/>
    <w:rsid w:val="00013AEE"/>
    <w:rsid w:val="00013BEF"/>
    <w:rsid w:val="00013C29"/>
    <w:rsid w:val="00013D17"/>
    <w:rsid w:val="00013D20"/>
    <w:rsid w:val="00013EB9"/>
    <w:rsid w:val="00013EC0"/>
    <w:rsid w:val="00013F2A"/>
    <w:rsid w:val="00013F87"/>
    <w:rsid w:val="00014050"/>
    <w:rsid w:val="00014070"/>
    <w:rsid w:val="000140AA"/>
    <w:rsid w:val="00014154"/>
    <w:rsid w:val="00014176"/>
    <w:rsid w:val="0001418B"/>
    <w:rsid w:val="000141A6"/>
    <w:rsid w:val="0001426B"/>
    <w:rsid w:val="000142D7"/>
    <w:rsid w:val="000142F0"/>
    <w:rsid w:val="0001437A"/>
    <w:rsid w:val="000143F6"/>
    <w:rsid w:val="00014484"/>
    <w:rsid w:val="000144AF"/>
    <w:rsid w:val="0001462F"/>
    <w:rsid w:val="00014645"/>
    <w:rsid w:val="0001467A"/>
    <w:rsid w:val="0001478C"/>
    <w:rsid w:val="0001480F"/>
    <w:rsid w:val="00014841"/>
    <w:rsid w:val="00014850"/>
    <w:rsid w:val="000148A3"/>
    <w:rsid w:val="000148E2"/>
    <w:rsid w:val="0001490B"/>
    <w:rsid w:val="0001496C"/>
    <w:rsid w:val="00014991"/>
    <w:rsid w:val="000149BA"/>
    <w:rsid w:val="000149D8"/>
    <w:rsid w:val="000149ED"/>
    <w:rsid w:val="00014A2C"/>
    <w:rsid w:val="00014AB4"/>
    <w:rsid w:val="00014B7D"/>
    <w:rsid w:val="00014C45"/>
    <w:rsid w:val="00014C6B"/>
    <w:rsid w:val="00014CDB"/>
    <w:rsid w:val="00014CDC"/>
    <w:rsid w:val="00014D3F"/>
    <w:rsid w:val="00014DB5"/>
    <w:rsid w:val="00014DB7"/>
    <w:rsid w:val="00014E1E"/>
    <w:rsid w:val="00014E8B"/>
    <w:rsid w:val="00014FAD"/>
    <w:rsid w:val="00014FB4"/>
    <w:rsid w:val="00014FDB"/>
    <w:rsid w:val="00015024"/>
    <w:rsid w:val="0001504D"/>
    <w:rsid w:val="0001505B"/>
    <w:rsid w:val="000150C8"/>
    <w:rsid w:val="000150D4"/>
    <w:rsid w:val="00015104"/>
    <w:rsid w:val="0001513F"/>
    <w:rsid w:val="000152F4"/>
    <w:rsid w:val="00015307"/>
    <w:rsid w:val="00015386"/>
    <w:rsid w:val="000153E8"/>
    <w:rsid w:val="00015477"/>
    <w:rsid w:val="000154E7"/>
    <w:rsid w:val="0001557D"/>
    <w:rsid w:val="000155D9"/>
    <w:rsid w:val="000157EA"/>
    <w:rsid w:val="0001591E"/>
    <w:rsid w:val="000159CE"/>
    <w:rsid w:val="00015B23"/>
    <w:rsid w:val="00015B99"/>
    <w:rsid w:val="00015CAB"/>
    <w:rsid w:val="00015CB1"/>
    <w:rsid w:val="00015D03"/>
    <w:rsid w:val="00015D0E"/>
    <w:rsid w:val="00015DB4"/>
    <w:rsid w:val="00015E7B"/>
    <w:rsid w:val="00015E98"/>
    <w:rsid w:val="00015EEB"/>
    <w:rsid w:val="00015F6D"/>
    <w:rsid w:val="00015FB5"/>
    <w:rsid w:val="0001601F"/>
    <w:rsid w:val="0001610D"/>
    <w:rsid w:val="00016154"/>
    <w:rsid w:val="00016173"/>
    <w:rsid w:val="000161F8"/>
    <w:rsid w:val="00016402"/>
    <w:rsid w:val="00016426"/>
    <w:rsid w:val="00016474"/>
    <w:rsid w:val="000164DD"/>
    <w:rsid w:val="000166C0"/>
    <w:rsid w:val="00016894"/>
    <w:rsid w:val="00016918"/>
    <w:rsid w:val="0001692B"/>
    <w:rsid w:val="00016972"/>
    <w:rsid w:val="00016983"/>
    <w:rsid w:val="00016A1D"/>
    <w:rsid w:val="00016A61"/>
    <w:rsid w:val="00016B24"/>
    <w:rsid w:val="00016BA7"/>
    <w:rsid w:val="00016BE3"/>
    <w:rsid w:val="00016C35"/>
    <w:rsid w:val="00016C78"/>
    <w:rsid w:val="00016C96"/>
    <w:rsid w:val="00016D18"/>
    <w:rsid w:val="00016D50"/>
    <w:rsid w:val="00016DD2"/>
    <w:rsid w:val="00016E62"/>
    <w:rsid w:val="00016ECD"/>
    <w:rsid w:val="00016F23"/>
    <w:rsid w:val="00016FA3"/>
    <w:rsid w:val="00017006"/>
    <w:rsid w:val="00017051"/>
    <w:rsid w:val="00017065"/>
    <w:rsid w:val="00017089"/>
    <w:rsid w:val="000170C5"/>
    <w:rsid w:val="00017115"/>
    <w:rsid w:val="00017127"/>
    <w:rsid w:val="00017197"/>
    <w:rsid w:val="000171D1"/>
    <w:rsid w:val="000171F8"/>
    <w:rsid w:val="0001724A"/>
    <w:rsid w:val="00017284"/>
    <w:rsid w:val="0001728B"/>
    <w:rsid w:val="000172C8"/>
    <w:rsid w:val="000172EA"/>
    <w:rsid w:val="000172EF"/>
    <w:rsid w:val="00017300"/>
    <w:rsid w:val="0001733C"/>
    <w:rsid w:val="00017431"/>
    <w:rsid w:val="00017436"/>
    <w:rsid w:val="00017598"/>
    <w:rsid w:val="0001763A"/>
    <w:rsid w:val="0001769B"/>
    <w:rsid w:val="000176A2"/>
    <w:rsid w:val="0001789D"/>
    <w:rsid w:val="000178D3"/>
    <w:rsid w:val="000179AE"/>
    <w:rsid w:val="00017A73"/>
    <w:rsid w:val="00017A95"/>
    <w:rsid w:val="00017AF0"/>
    <w:rsid w:val="00017B7E"/>
    <w:rsid w:val="00017BF5"/>
    <w:rsid w:val="00017C23"/>
    <w:rsid w:val="00017CC7"/>
    <w:rsid w:val="00017D98"/>
    <w:rsid w:val="00017D9B"/>
    <w:rsid w:val="00017F05"/>
    <w:rsid w:val="00017F34"/>
    <w:rsid w:val="000200CD"/>
    <w:rsid w:val="000200EA"/>
    <w:rsid w:val="0002015D"/>
    <w:rsid w:val="000201D2"/>
    <w:rsid w:val="000201D9"/>
    <w:rsid w:val="00020228"/>
    <w:rsid w:val="0002027E"/>
    <w:rsid w:val="000203DD"/>
    <w:rsid w:val="0002043A"/>
    <w:rsid w:val="000204AC"/>
    <w:rsid w:val="00020518"/>
    <w:rsid w:val="0002052B"/>
    <w:rsid w:val="000205AA"/>
    <w:rsid w:val="0002061E"/>
    <w:rsid w:val="00020707"/>
    <w:rsid w:val="0002078B"/>
    <w:rsid w:val="000207D5"/>
    <w:rsid w:val="000207E2"/>
    <w:rsid w:val="000207F8"/>
    <w:rsid w:val="00020836"/>
    <w:rsid w:val="00020854"/>
    <w:rsid w:val="00020914"/>
    <w:rsid w:val="00020986"/>
    <w:rsid w:val="00020A87"/>
    <w:rsid w:val="00020ACC"/>
    <w:rsid w:val="00020AE8"/>
    <w:rsid w:val="00020B38"/>
    <w:rsid w:val="00020B8A"/>
    <w:rsid w:val="00020BD2"/>
    <w:rsid w:val="00020C5E"/>
    <w:rsid w:val="00020D39"/>
    <w:rsid w:val="00020E73"/>
    <w:rsid w:val="00020EFD"/>
    <w:rsid w:val="00020F59"/>
    <w:rsid w:val="00020F83"/>
    <w:rsid w:val="0002100F"/>
    <w:rsid w:val="00021018"/>
    <w:rsid w:val="00021070"/>
    <w:rsid w:val="000210A1"/>
    <w:rsid w:val="000210B5"/>
    <w:rsid w:val="00021143"/>
    <w:rsid w:val="000211E5"/>
    <w:rsid w:val="0002121B"/>
    <w:rsid w:val="00021399"/>
    <w:rsid w:val="000213A0"/>
    <w:rsid w:val="0002141C"/>
    <w:rsid w:val="0002152D"/>
    <w:rsid w:val="00021610"/>
    <w:rsid w:val="00021620"/>
    <w:rsid w:val="000216EB"/>
    <w:rsid w:val="0002170F"/>
    <w:rsid w:val="00021731"/>
    <w:rsid w:val="0002176F"/>
    <w:rsid w:val="000217C9"/>
    <w:rsid w:val="000217CD"/>
    <w:rsid w:val="00021817"/>
    <w:rsid w:val="000218A6"/>
    <w:rsid w:val="00021927"/>
    <w:rsid w:val="00021931"/>
    <w:rsid w:val="00021995"/>
    <w:rsid w:val="000219C5"/>
    <w:rsid w:val="000219FC"/>
    <w:rsid w:val="00021AB7"/>
    <w:rsid w:val="00021B40"/>
    <w:rsid w:val="00021BCB"/>
    <w:rsid w:val="00021CAD"/>
    <w:rsid w:val="00021CB9"/>
    <w:rsid w:val="00021CFC"/>
    <w:rsid w:val="00021DCB"/>
    <w:rsid w:val="00021E37"/>
    <w:rsid w:val="00021EBF"/>
    <w:rsid w:val="00021F66"/>
    <w:rsid w:val="00022116"/>
    <w:rsid w:val="00022149"/>
    <w:rsid w:val="00022205"/>
    <w:rsid w:val="000222B6"/>
    <w:rsid w:val="000222D2"/>
    <w:rsid w:val="00022317"/>
    <w:rsid w:val="000223E0"/>
    <w:rsid w:val="00022434"/>
    <w:rsid w:val="0002253A"/>
    <w:rsid w:val="00022611"/>
    <w:rsid w:val="00022619"/>
    <w:rsid w:val="00022622"/>
    <w:rsid w:val="00022677"/>
    <w:rsid w:val="00022678"/>
    <w:rsid w:val="0002268A"/>
    <w:rsid w:val="000226A4"/>
    <w:rsid w:val="00022AD5"/>
    <w:rsid w:val="00022B1E"/>
    <w:rsid w:val="00022CE4"/>
    <w:rsid w:val="00022E00"/>
    <w:rsid w:val="00022E93"/>
    <w:rsid w:val="00022FF6"/>
    <w:rsid w:val="00023013"/>
    <w:rsid w:val="0002308D"/>
    <w:rsid w:val="000230F5"/>
    <w:rsid w:val="00023106"/>
    <w:rsid w:val="00023126"/>
    <w:rsid w:val="0002316A"/>
    <w:rsid w:val="00023241"/>
    <w:rsid w:val="0002327A"/>
    <w:rsid w:val="0002331B"/>
    <w:rsid w:val="00023337"/>
    <w:rsid w:val="000233A6"/>
    <w:rsid w:val="000233C4"/>
    <w:rsid w:val="000234BD"/>
    <w:rsid w:val="000234D7"/>
    <w:rsid w:val="000234ED"/>
    <w:rsid w:val="0002352D"/>
    <w:rsid w:val="0002355D"/>
    <w:rsid w:val="00023628"/>
    <w:rsid w:val="0002365E"/>
    <w:rsid w:val="00023690"/>
    <w:rsid w:val="000236B1"/>
    <w:rsid w:val="00023731"/>
    <w:rsid w:val="00023740"/>
    <w:rsid w:val="00023768"/>
    <w:rsid w:val="00023788"/>
    <w:rsid w:val="000237B2"/>
    <w:rsid w:val="00023825"/>
    <w:rsid w:val="00023850"/>
    <w:rsid w:val="00023876"/>
    <w:rsid w:val="00023899"/>
    <w:rsid w:val="000238BC"/>
    <w:rsid w:val="00023937"/>
    <w:rsid w:val="0002395B"/>
    <w:rsid w:val="000239B0"/>
    <w:rsid w:val="00023A6F"/>
    <w:rsid w:val="00023B2A"/>
    <w:rsid w:val="00023BF6"/>
    <w:rsid w:val="00023D0D"/>
    <w:rsid w:val="00023D3F"/>
    <w:rsid w:val="00023D8E"/>
    <w:rsid w:val="00023DA2"/>
    <w:rsid w:val="00023E30"/>
    <w:rsid w:val="000241DC"/>
    <w:rsid w:val="0002423B"/>
    <w:rsid w:val="00024294"/>
    <w:rsid w:val="000242B9"/>
    <w:rsid w:val="000242E1"/>
    <w:rsid w:val="000242E2"/>
    <w:rsid w:val="00024534"/>
    <w:rsid w:val="00024559"/>
    <w:rsid w:val="0002458D"/>
    <w:rsid w:val="000245AF"/>
    <w:rsid w:val="000245D2"/>
    <w:rsid w:val="0002465D"/>
    <w:rsid w:val="000246A1"/>
    <w:rsid w:val="000246EE"/>
    <w:rsid w:val="0002475E"/>
    <w:rsid w:val="00024770"/>
    <w:rsid w:val="00024890"/>
    <w:rsid w:val="00024891"/>
    <w:rsid w:val="000248AE"/>
    <w:rsid w:val="000248EA"/>
    <w:rsid w:val="000248EF"/>
    <w:rsid w:val="00024A36"/>
    <w:rsid w:val="00024ADC"/>
    <w:rsid w:val="00024B9D"/>
    <w:rsid w:val="00024C1D"/>
    <w:rsid w:val="00024C5E"/>
    <w:rsid w:val="00024DB7"/>
    <w:rsid w:val="00024DD2"/>
    <w:rsid w:val="00024ECA"/>
    <w:rsid w:val="00024F19"/>
    <w:rsid w:val="00024FA5"/>
    <w:rsid w:val="00025061"/>
    <w:rsid w:val="00025080"/>
    <w:rsid w:val="0002513B"/>
    <w:rsid w:val="00025157"/>
    <w:rsid w:val="00025181"/>
    <w:rsid w:val="00025184"/>
    <w:rsid w:val="000251F1"/>
    <w:rsid w:val="00025248"/>
    <w:rsid w:val="0002527B"/>
    <w:rsid w:val="00025307"/>
    <w:rsid w:val="00025370"/>
    <w:rsid w:val="000253C2"/>
    <w:rsid w:val="0002542B"/>
    <w:rsid w:val="000254F5"/>
    <w:rsid w:val="000255CD"/>
    <w:rsid w:val="000255DE"/>
    <w:rsid w:val="0002560C"/>
    <w:rsid w:val="00025614"/>
    <w:rsid w:val="0002566F"/>
    <w:rsid w:val="0002570F"/>
    <w:rsid w:val="00025792"/>
    <w:rsid w:val="000257AB"/>
    <w:rsid w:val="0002580B"/>
    <w:rsid w:val="0002584D"/>
    <w:rsid w:val="000258CA"/>
    <w:rsid w:val="00025917"/>
    <w:rsid w:val="00025A31"/>
    <w:rsid w:val="00025A79"/>
    <w:rsid w:val="00025A83"/>
    <w:rsid w:val="00025ACF"/>
    <w:rsid w:val="00025B38"/>
    <w:rsid w:val="00025B7C"/>
    <w:rsid w:val="00025C1F"/>
    <w:rsid w:val="00025C38"/>
    <w:rsid w:val="00025CD4"/>
    <w:rsid w:val="00025CEC"/>
    <w:rsid w:val="00025D96"/>
    <w:rsid w:val="00025DB5"/>
    <w:rsid w:val="00025DBE"/>
    <w:rsid w:val="00025E13"/>
    <w:rsid w:val="00025E93"/>
    <w:rsid w:val="00025E9D"/>
    <w:rsid w:val="00025EB8"/>
    <w:rsid w:val="00025EFA"/>
    <w:rsid w:val="00026022"/>
    <w:rsid w:val="0002608E"/>
    <w:rsid w:val="0002612A"/>
    <w:rsid w:val="00026150"/>
    <w:rsid w:val="000261FD"/>
    <w:rsid w:val="00026242"/>
    <w:rsid w:val="000262BA"/>
    <w:rsid w:val="00026384"/>
    <w:rsid w:val="00026414"/>
    <w:rsid w:val="00026432"/>
    <w:rsid w:val="0002644A"/>
    <w:rsid w:val="00026504"/>
    <w:rsid w:val="0002652A"/>
    <w:rsid w:val="00026549"/>
    <w:rsid w:val="000266A5"/>
    <w:rsid w:val="000266C4"/>
    <w:rsid w:val="00026727"/>
    <w:rsid w:val="00026846"/>
    <w:rsid w:val="0002693F"/>
    <w:rsid w:val="00026991"/>
    <w:rsid w:val="00026A1E"/>
    <w:rsid w:val="00026A9C"/>
    <w:rsid w:val="00026AC9"/>
    <w:rsid w:val="00026AD6"/>
    <w:rsid w:val="00026AF8"/>
    <w:rsid w:val="00026AFF"/>
    <w:rsid w:val="00026BD0"/>
    <w:rsid w:val="00026BE5"/>
    <w:rsid w:val="00026C41"/>
    <w:rsid w:val="00026CF3"/>
    <w:rsid w:val="00026D28"/>
    <w:rsid w:val="00026D3C"/>
    <w:rsid w:val="00026D69"/>
    <w:rsid w:val="00026DC6"/>
    <w:rsid w:val="00026E2F"/>
    <w:rsid w:val="00026E91"/>
    <w:rsid w:val="00026F1E"/>
    <w:rsid w:val="00026F6B"/>
    <w:rsid w:val="00026F74"/>
    <w:rsid w:val="00026F82"/>
    <w:rsid w:val="00026FE9"/>
    <w:rsid w:val="000270A5"/>
    <w:rsid w:val="000270EA"/>
    <w:rsid w:val="00027120"/>
    <w:rsid w:val="00027154"/>
    <w:rsid w:val="00027162"/>
    <w:rsid w:val="00027188"/>
    <w:rsid w:val="000271DE"/>
    <w:rsid w:val="00027295"/>
    <w:rsid w:val="0002738A"/>
    <w:rsid w:val="000273E4"/>
    <w:rsid w:val="000274D7"/>
    <w:rsid w:val="00027514"/>
    <w:rsid w:val="0002753F"/>
    <w:rsid w:val="00027555"/>
    <w:rsid w:val="000276F6"/>
    <w:rsid w:val="00027723"/>
    <w:rsid w:val="00027907"/>
    <w:rsid w:val="00027961"/>
    <w:rsid w:val="00027965"/>
    <w:rsid w:val="00027A24"/>
    <w:rsid w:val="00027B69"/>
    <w:rsid w:val="00027BC8"/>
    <w:rsid w:val="00027BF7"/>
    <w:rsid w:val="00027CDC"/>
    <w:rsid w:val="00027D32"/>
    <w:rsid w:val="00027E50"/>
    <w:rsid w:val="00027F03"/>
    <w:rsid w:val="00027FC0"/>
    <w:rsid w:val="00027FCD"/>
    <w:rsid w:val="00027FD6"/>
    <w:rsid w:val="0003000E"/>
    <w:rsid w:val="0003006E"/>
    <w:rsid w:val="00030262"/>
    <w:rsid w:val="00030271"/>
    <w:rsid w:val="000302FE"/>
    <w:rsid w:val="000303D4"/>
    <w:rsid w:val="00030478"/>
    <w:rsid w:val="00030485"/>
    <w:rsid w:val="0003048E"/>
    <w:rsid w:val="000304C4"/>
    <w:rsid w:val="00030637"/>
    <w:rsid w:val="000306F4"/>
    <w:rsid w:val="0003077A"/>
    <w:rsid w:val="0003086B"/>
    <w:rsid w:val="00030908"/>
    <w:rsid w:val="0003092C"/>
    <w:rsid w:val="00030995"/>
    <w:rsid w:val="000309FF"/>
    <w:rsid w:val="00030AB8"/>
    <w:rsid w:val="00030AF8"/>
    <w:rsid w:val="00030B2A"/>
    <w:rsid w:val="00030B37"/>
    <w:rsid w:val="00030B8A"/>
    <w:rsid w:val="00030BA9"/>
    <w:rsid w:val="00030C50"/>
    <w:rsid w:val="00030C6C"/>
    <w:rsid w:val="00030C88"/>
    <w:rsid w:val="00030D9C"/>
    <w:rsid w:val="00030DD8"/>
    <w:rsid w:val="00030E05"/>
    <w:rsid w:val="00030E41"/>
    <w:rsid w:val="00030ED5"/>
    <w:rsid w:val="00030F2B"/>
    <w:rsid w:val="00030FEB"/>
    <w:rsid w:val="000310ED"/>
    <w:rsid w:val="00031194"/>
    <w:rsid w:val="000311E4"/>
    <w:rsid w:val="00031214"/>
    <w:rsid w:val="0003121F"/>
    <w:rsid w:val="00031224"/>
    <w:rsid w:val="00031255"/>
    <w:rsid w:val="00031356"/>
    <w:rsid w:val="00031488"/>
    <w:rsid w:val="0003149D"/>
    <w:rsid w:val="000314DD"/>
    <w:rsid w:val="00031530"/>
    <w:rsid w:val="00031571"/>
    <w:rsid w:val="00031662"/>
    <w:rsid w:val="000316A7"/>
    <w:rsid w:val="00031798"/>
    <w:rsid w:val="000317C8"/>
    <w:rsid w:val="0003189D"/>
    <w:rsid w:val="00031976"/>
    <w:rsid w:val="000319F6"/>
    <w:rsid w:val="00031A86"/>
    <w:rsid w:val="00031AE9"/>
    <w:rsid w:val="00031AEF"/>
    <w:rsid w:val="00031C11"/>
    <w:rsid w:val="00031D21"/>
    <w:rsid w:val="00031D3D"/>
    <w:rsid w:val="00031DA3"/>
    <w:rsid w:val="00031DF2"/>
    <w:rsid w:val="00031E2C"/>
    <w:rsid w:val="00031E49"/>
    <w:rsid w:val="00031E4E"/>
    <w:rsid w:val="00031E5E"/>
    <w:rsid w:val="00031E87"/>
    <w:rsid w:val="00031E9C"/>
    <w:rsid w:val="00031EA2"/>
    <w:rsid w:val="00032034"/>
    <w:rsid w:val="00032088"/>
    <w:rsid w:val="00032125"/>
    <w:rsid w:val="000321B9"/>
    <w:rsid w:val="00032250"/>
    <w:rsid w:val="00032392"/>
    <w:rsid w:val="00032396"/>
    <w:rsid w:val="000323F1"/>
    <w:rsid w:val="00032400"/>
    <w:rsid w:val="00032445"/>
    <w:rsid w:val="0003244D"/>
    <w:rsid w:val="000325CF"/>
    <w:rsid w:val="00032649"/>
    <w:rsid w:val="000326D4"/>
    <w:rsid w:val="00032750"/>
    <w:rsid w:val="00032935"/>
    <w:rsid w:val="00032CA1"/>
    <w:rsid w:val="00032D08"/>
    <w:rsid w:val="00032EF4"/>
    <w:rsid w:val="00032F16"/>
    <w:rsid w:val="00032FC8"/>
    <w:rsid w:val="000330FA"/>
    <w:rsid w:val="0003316A"/>
    <w:rsid w:val="00033191"/>
    <w:rsid w:val="000331C3"/>
    <w:rsid w:val="00033359"/>
    <w:rsid w:val="000333E5"/>
    <w:rsid w:val="00033457"/>
    <w:rsid w:val="000334CE"/>
    <w:rsid w:val="000334D8"/>
    <w:rsid w:val="000334E0"/>
    <w:rsid w:val="000336BF"/>
    <w:rsid w:val="00033772"/>
    <w:rsid w:val="0003377B"/>
    <w:rsid w:val="00033822"/>
    <w:rsid w:val="0003385F"/>
    <w:rsid w:val="00033862"/>
    <w:rsid w:val="00033889"/>
    <w:rsid w:val="00033956"/>
    <w:rsid w:val="000339B2"/>
    <w:rsid w:val="000339DF"/>
    <w:rsid w:val="00033A1C"/>
    <w:rsid w:val="00033A4B"/>
    <w:rsid w:val="00033A86"/>
    <w:rsid w:val="00033B2A"/>
    <w:rsid w:val="00033C0A"/>
    <w:rsid w:val="00033C84"/>
    <w:rsid w:val="00033C98"/>
    <w:rsid w:val="00033D1B"/>
    <w:rsid w:val="00033D20"/>
    <w:rsid w:val="00033D9B"/>
    <w:rsid w:val="00033E27"/>
    <w:rsid w:val="00033E35"/>
    <w:rsid w:val="00033F17"/>
    <w:rsid w:val="00033F9B"/>
    <w:rsid w:val="0003405C"/>
    <w:rsid w:val="0003408C"/>
    <w:rsid w:val="0003408F"/>
    <w:rsid w:val="00034157"/>
    <w:rsid w:val="000341F0"/>
    <w:rsid w:val="0003422F"/>
    <w:rsid w:val="00034283"/>
    <w:rsid w:val="0003428E"/>
    <w:rsid w:val="000342B0"/>
    <w:rsid w:val="000342D1"/>
    <w:rsid w:val="0003435D"/>
    <w:rsid w:val="0003436C"/>
    <w:rsid w:val="000343A9"/>
    <w:rsid w:val="00034423"/>
    <w:rsid w:val="000344F5"/>
    <w:rsid w:val="00034560"/>
    <w:rsid w:val="00034636"/>
    <w:rsid w:val="0003468A"/>
    <w:rsid w:val="000346D1"/>
    <w:rsid w:val="00034783"/>
    <w:rsid w:val="00034853"/>
    <w:rsid w:val="00034949"/>
    <w:rsid w:val="000349B9"/>
    <w:rsid w:val="000349D0"/>
    <w:rsid w:val="000349D8"/>
    <w:rsid w:val="00034A00"/>
    <w:rsid w:val="00034A37"/>
    <w:rsid w:val="00034A84"/>
    <w:rsid w:val="00034AF8"/>
    <w:rsid w:val="00034B31"/>
    <w:rsid w:val="00034B3E"/>
    <w:rsid w:val="00034BF5"/>
    <w:rsid w:val="00034C51"/>
    <w:rsid w:val="00034C6E"/>
    <w:rsid w:val="00034D32"/>
    <w:rsid w:val="00034EE2"/>
    <w:rsid w:val="00034F9A"/>
    <w:rsid w:val="00035054"/>
    <w:rsid w:val="000351D8"/>
    <w:rsid w:val="0003529F"/>
    <w:rsid w:val="00035383"/>
    <w:rsid w:val="00035391"/>
    <w:rsid w:val="00035405"/>
    <w:rsid w:val="000354FD"/>
    <w:rsid w:val="0003551A"/>
    <w:rsid w:val="00035828"/>
    <w:rsid w:val="000358E5"/>
    <w:rsid w:val="00035983"/>
    <w:rsid w:val="00035C7B"/>
    <w:rsid w:val="00035CA7"/>
    <w:rsid w:val="00035D2E"/>
    <w:rsid w:val="00035E23"/>
    <w:rsid w:val="00035EDB"/>
    <w:rsid w:val="00035F54"/>
    <w:rsid w:val="00035FB2"/>
    <w:rsid w:val="00035FD7"/>
    <w:rsid w:val="0003613D"/>
    <w:rsid w:val="000361B5"/>
    <w:rsid w:val="000361DB"/>
    <w:rsid w:val="000361FA"/>
    <w:rsid w:val="00036260"/>
    <w:rsid w:val="000362A7"/>
    <w:rsid w:val="000362DF"/>
    <w:rsid w:val="00036310"/>
    <w:rsid w:val="00036327"/>
    <w:rsid w:val="00036361"/>
    <w:rsid w:val="0003639F"/>
    <w:rsid w:val="0003643F"/>
    <w:rsid w:val="000364D9"/>
    <w:rsid w:val="00036699"/>
    <w:rsid w:val="0003673F"/>
    <w:rsid w:val="00036883"/>
    <w:rsid w:val="000368A0"/>
    <w:rsid w:val="000368E9"/>
    <w:rsid w:val="00036A0D"/>
    <w:rsid w:val="00036A38"/>
    <w:rsid w:val="00036A98"/>
    <w:rsid w:val="00036B33"/>
    <w:rsid w:val="00036C01"/>
    <w:rsid w:val="00036C21"/>
    <w:rsid w:val="00036C41"/>
    <w:rsid w:val="00036C4E"/>
    <w:rsid w:val="00036CA5"/>
    <w:rsid w:val="00036D60"/>
    <w:rsid w:val="00036DD0"/>
    <w:rsid w:val="00036DFA"/>
    <w:rsid w:val="00036F5B"/>
    <w:rsid w:val="00036FEC"/>
    <w:rsid w:val="000370A3"/>
    <w:rsid w:val="000370DB"/>
    <w:rsid w:val="00037111"/>
    <w:rsid w:val="0003732E"/>
    <w:rsid w:val="0003736B"/>
    <w:rsid w:val="000373F1"/>
    <w:rsid w:val="0003749F"/>
    <w:rsid w:val="000375A9"/>
    <w:rsid w:val="000375D2"/>
    <w:rsid w:val="000376B4"/>
    <w:rsid w:val="000376DA"/>
    <w:rsid w:val="00037709"/>
    <w:rsid w:val="000377AC"/>
    <w:rsid w:val="000377FB"/>
    <w:rsid w:val="0003780E"/>
    <w:rsid w:val="000378CD"/>
    <w:rsid w:val="00037988"/>
    <w:rsid w:val="00037A0B"/>
    <w:rsid w:val="00037A16"/>
    <w:rsid w:val="00037A7E"/>
    <w:rsid w:val="00037ABE"/>
    <w:rsid w:val="00037B88"/>
    <w:rsid w:val="00037B89"/>
    <w:rsid w:val="00037B9E"/>
    <w:rsid w:val="00037C5C"/>
    <w:rsid w:val="00037D82"/>
    <w:rsid w:val="00037E9C"/>
    <w:rsid w:val="00037F1C"/>
    <w:rsid w:val="00037FFD"/>
    <w:rsid w:val="0004018D"/>
    <w:rsid w:val="000401D9"/>
    <w:rsid w:val="00040257"/>
    <w:rsid w:val="000402DB"/>
    <w:rsid w:val="0004039E"/>
    <w:rsid w:val="00040467"/>
    <w:rsid w:val="000404CB"/>
    <w:rsid w:val="00040513"/>
    <w:rsid w:val="00040536"/>
    <w:rsid w:val="0004058B"/>
    <w:rsid w:val="00040623"/>
    <w:rsid w:val="0004072F"/>
    <w:rsid w:val="000407AB"/>
    <w:rsid w:val="00040864"/>
    <w:rsid w:val="00040893"/>
    <w:rsid w:val="000408A1"/>
    <w:rsid w:val="000408BC"/>
    <w:rsid w:val="000408DF"/>
    <w:rsid w:val="00040946"/>
    <w:rsid w:val="0004094D"/>
    <w:rsid w:val="0004099E"/>
    <w:rsid w:val="000409A8"/>
    <w:rsid w:val="000409B3"/>
    <w:rsid w:val="000409E1"/>
    <w:rsid w:val="00040A37"/>
    <w:rsid w:val="00040A63"/>
    <w:rsid w:val="00040B6C"/>
    <w:rsid w:val="00040C24"/>
    <w:rsid w:val="00040CC1"/>
    <w:rsid w:val="00040CD3"/>
    <w:rsid w:val="00040DBF"/>
    <w:rsid w:val="00040EE6"/>
    <w:rsid w:val="00040F59"/>
    <w:rsid w:val="00040F98"/>
    <w:rsid w:val="00041052"/>
    <w:rsid w:val="00041147"/>
    <w:rsid w:val="0004121B"/>
    <w:rsid w:val="00041244"/>
    <w:rsid w:val="000412E5"/>
    <w:rsid w:val="0004133A"/>
    <w:rsid w:val="00041344"/>
    <w:rsid w:val="00041363"/>
    <w:rsid w:val="000413D7"/>
    <w:rsid w:val="000413F8"/>
    <w:rsid w:val="000414C1"/>
    <w:rsid w:val="00041548"/>
    <w:rsid w:val="000415BC"/>
    <w:rsid w:val="0004176F"/>
    <w:rsid w:val="000417A6"/>
    <w:rsid w:val="000417E6"/>
    <w:rsid w:val="0004181D"/>
    <w:rsid w:val="0004192A"/>
    <w:rsid w:val="0004193A"/>
    <w:rsid w:val="0004196C"/>
    <w:rsid w:val="000419F4"/>
    <w:rsid w:val="00041AD0"/>
    <w:rsid w:val="00041B00"/>
    <w:rsid w:val="00041B3C"/>
    <w:rsid w:val="00041B44"/>
    <w:rsid w:val="00041BAF"/>
    <w:rsid w:val="00041BBA"/>
    <w:rsid w:val="00041CB0"/>
    <w:rsid w:val="00041D60"/>
    <w:rsid w:val="00041DA1"/>
    <w:rsid w:val="00041DB3"/>
    <w:rsid w:val="00041E0D"/>
    <w:rsid w:val="00041F17"/>
    <w:rsid w:val="00041FB1"/>
    <w:rsid w:val="00042231"/>
    <w:rsid w:val="00042236"/>
    <w:rsid w:val="000422E1"/>
    <w:rsid w:val="000423ED"/>
    <w:rsid w:val="00042583"/>
    <w:rsid w:val="00042769"/>
    <w:rsid w:val="00042863"/>
    <w:rsid w:val="00042986"/>
    <w:rsid w:val="00042AA6"/>
    <w:rsid w:val="00042B8D"/>
    <w:rsid w:val="00042BD5"/>
    <w:rsid w:val="00042C2E"/>
    <w:rsid w:val="00042C52"/>
    <w:rsid w:val="00042D42"/>
    <w:rsid w:val="00042D77"/>
    <w:rsid w:val="00042DBA"/>
    <w:rsid w:val="00042DD7"/>
    <w:rsid w:val="00042E33"/>
    <w:rsid w:val="00042E95"/>
    <w:rsid w:val="00042EC2"/>
    <w:rsid w:val="00042F0F"/>
    <w:rsid w:val="00042F20"/>
    <w:rsid w:val="00042FD5"/>
    <w:rsid w:val="0004309C"/>
    <w:rsid w:val="000430B6"/>
    <w:rsid w:val="0004313C"/>
    <w:rsid w:val="00043163"/>
    <w:rsid w:val="000431C4"/>
    <w:rsid w:val="000432A4"/>
    <w:rsid w:val="000432E7"/>
    <w:rsid w:val="00043366"/>
    <w:rsid w:val="0004351C"/>
    <w:rsid w:val="00043568"/>
    <w:rsid w:val="00043660"/>
    <w:rsid w:val="000436D1"/>
    <w:rsid w:val="00043716"/>
    <w:rsid w:val="00043814"/>
    <w:rsid w:val="0004383B"/>
    <w:rsid w:val="0004389E"/>
    <w:rsid w:val="000438D1"/>
    <w:rsid w:val="00043951"/>
    <w:rsid w:val="00043991"/>
    <w:rsid w:val="0004399E"/>
    <w:rsid w:val="000439B0"/>
    <w:rsid w:val="000439D0"/>
    <w:rsid w:val="00043A31"/>
    <w:rsid w:val="00043AE2"/>
    <w:rsid w:val="00043B3F"/>
    <w:rsid w:val="00043BC1"/>
    <w:rsid w:val="00043C28"/>
    <w:rsid w:val="00043C31"/>
    <w:rsid w:val="00043C36"/>
    <w:rsid w:val="00043C89"/>
    <w:rsid w:val="00043D01"/>
    <w:rsid w:val="00043D56"/>
    <w:rsid w:val="00043D62"/>
    <w:rsid w:val="00043D76"/>
    <w:rsid w:val="00043D7E"/>
    <w:rsid w:val="00043ED9"/>
    <w:rsid w:val="000440DC"/>
    <w:rsid w:val="000440F0"/>
    <w:rsid w:val="0004421D"/>
    <w:rsid w:val="000442AB"/>
    <w:rsid w:val="00044313"/>
    <w:rsid w:val="00044336"/>
    <w:rsid w:val="00044414"/>
    <w:rsid w:val="0004449E"/>
    <w:rsid w:val="000444E3"/>
    <w:rsid w:val="00044512"/>
    <w:rsid w:val="00044527"/>
    <w:rsid w:val="0004457A"/>
    <w:rsid w:val="00044630"/>
    <w:rsid w:val="00044767"/>
    <w:rsid w:val="00044768"/>
    <w:rsid w:val="00044794"/>
    <w:rsid w:val="000448CD"/>
    <w:rsid w:val="00044918"/>
    <w:rsid w:val="0004497B"/>
    <w:rsid w:val="000449A5"/>
    <w:rsid w:val="000449AB"/>
    <w:rsid w:val="000449D6"/>
    <w:rsid w:val="00044A89"/>
    <w:rsid w:val="00044AFA"/>
    <w:rsid w:val="00044B1E"/>
    <w:rsid w:val="00044B31"/>
    <w:rsid w:val="00044C39"/>
    <w:rsid w:val="00044CBE"/>
    <w:rsid w:val="00044CDB"/>
    <w:rsid w:val="00044D24"/>
    <w:rsid w:val="00044D4B"/>
    <w:rsid w:val="00044EDF"/>
    <w:rsid w:val="00044EE4"/>
    <w:rsid w:val="00044F36"/>
    <w:rsid w:val="00044F41"/>
    <w:rsid w:val="00044FA9"/>
    <w:rsid w:val="0004507E"/>
    <w:rsid w:val="0004509B"/>
    <w:rsid w:val="000450AA"/>
    <w:rsid w:val="00045127"/>
    <w:rsid w:val="00045170"/>
    <w:rsid w:val="000451E2"/>
    <w:rsid w:val="00045244"/>
    <w:rsid w:val="00045272"/>
    <w:rsid w:val="00045275"/>
    <w:rsid w:val="0004535B"/>
    <w:rsid w:val="0004550C"/>
    <w:rsid w:val="00045529"/>
    <w:rsid w:val="000455D2"/>
    <w:rsid w:val="000455FB"/>
    <w:rsid w:val="0004569D"/>
    <w:rsid w:val="00045735"/>
    <w:rsid w:val="000457FE"/>
    <w:rsid w:val="00045877"/>
    <w:rsid w:val="000458A6"/>
    <w:rsid w:val="000458B9"/>
    <w:rsid w:val="000459D8"/>
    <w:rsid w:val="000459EA"/>
    <w:rsid w:val="00045A37"/>
    <w:rsid w:val="00045A6B"/>
    <w:rsid w:val="00045A76"/>
    <w:rsid w:val="00045AA8"/>
    <w:rsid w:val="00045ABB"/>
    <w:rsid w:val="00045AEA"/>
    <w:rsid w:val="00045B75"/>
    <w:rsid w:val="00045B77"/>
    <w:rsid w:val="00045B9D"/>
    <w:rsid w:val="00045BA1"/>
    <w:rsid w:val="00045C21"/>
    <w:rsid w:val="00045C27"/>
    <w:rsid w:val="00045D36"/>
    <w:rsid w:val="00045D6E"/>
    <w:rsid w:val="00045E37"/>
    <w:rsid w:val="00045E60"/>
    <w:rsid w:val="00045E83"/>
    <w:rsid w:val="00045E9B"/>
    <w:rsid w:val="00045EC7"/>
    <w:rsid w:val="00045FD8"/>
    <w:rsid w:val="00046102"/>
    <w:rsid w:val="00046113"/>
    <w:rsid w:val="00046125"/>
    <w:rsid w:val="00046238"/>
    <w:rsid w:val="00046264"/>
    <w:rsid w:val="00046292"/>
    <w:rsid w:val="00046387"/>
    <w:rsid w:val="000463DE"/>
    <w:rsid w:val="0004657B"/>
    <w:rsid w:val="00046588"/>
    <w:rsid w:val="0004660F"/>
    <w:rsid w:val="00046634"/>
    <w:rsid w:val="0004664F"/>
    <w:rsid w:val="000466C1"/>
    <w:rsid w:val="000466FF"/>
    <w:rsid w:val="0004675C"/>
    <w:rsid w:val="000467C5"/>
    <w:rsid w:val="000469C8"/>
    <w:rsid w:val="00046A93"/>
    <w:rsid w:val="00046A9D"/>
    <w:rsid w:val="00046ABA"/>
    <w:rsid w:val="00046C61"/>
    <w:rsid w:val="00046E57"/>
    <w:rsid w:val="000470BC"/>
    <w:rsid w:val="00047228"/>
    <w:rsid w:val="00047293"/>
    <w:rsid w:val="00047314"/>
    <w:rsid w:val="0004732E"/>
    <w:rsid w:val="000473BD"/>
    <w:rsid w:val="0004755D"/>
    <w:rsid w:val="00047588"/>
    <w:rsid w:val="0004758A"/>
    <w:rsid w:val="000475A6"/>
    <w:rsid w:val="0004779D"/>
    <w:rsid w:val="00047915"/>
    <w:rsid w:val="00047974"/>
    <w:rsid w:val="0004799E"/>
    <w:rsid w:val="000479B8"/>
    <w:rsid w:val="000479B9"/>
    <w:rsid w:val="000479CD"/>
    <w:rsid w:val="00047A16"/>
    <w:rsid w:val="00047A1A"/>
    <w:rsid w:val="00047A88"/>
    <w:rsid w:val="00047B1C"/>
    <w:rsid w:val="00047BF4"/>
    <w:rsid w:val="00047D1A"/>
    <w:rsid w:val="00047D7C"/>
    <w:rsid w:val="00047E35"/>
    <w:rsid w:val="00047FE0"/>
    <w:rsid w:val="00047FF4"/>
    <w:rsid w:val="00050079"/>
    <w:rsid w:val="000500A7"/>
    <w:rsid w:val="000500D0"/>
    <w:rsid w:val="00050159"/>
    <w:rsid w:val="000501AC"/>
    <w:rsid w:val="0005025C"/>
    <w:rsid w:val="000502EA"/>
    <w:rsid w:val="00050345"/>
    <w:rsid w:val="000504AD"/>
    <w:rsid w:val="000504BD"/>
    <w:rsid w:val="000505C8"/>
    <w:rsid w:val="0005068D"/>
    <w:rsid w:val="000506E0"/>
    <w:rsid w:val="00050735"/>
    <w:rsid w:val="00050770"/>
    <w:rsid w:val="000507AD"/>
    <w:rsid w:val="0005085E"/>
    <w:rsid w:val="000508AB"/>
    <w:rsid w:val="00050942"/>
    <w:rsid w:val="00050985"/>
    <w:rsid w:val="00050A0F"/>
    <w:rsid w:val="00050A9B"/>
    <w:rsid w:val="00050AF6"/>
    <w:rsid w:val="00050B6E"/>
    <w:rsid w:val="00050BAA"/>
    <w:rsid w:val="00050BC0"/>
    <w:rsid w:val="00050C13"/>
    <w:rsid w:val="00050C58"/>
    <w:rsid w:val="00050C5B"/>
    <w:rsid w:val="00050CC5"/>
    <w:rsid w:val="00050D27"/>
    <w:rsid w:val="00050D47"/>
    <w:rsid w:val="00050DC2"/>
    <w:rsid w:val="00050DEC"/>
    <w:rsid w:val="00050F5C"/>
    <w:rsid w:val="0005106C"/>
    <w:rsid w:val="00051094"/>
    <w:rsid w:val="000511C1"/>
    <w:rsid w:val="000512B4"/>
    <w:rsid w:val="00051335"/>
    <w:rsid w:val="00051405"/>
    <w:rsid w:val="00051407"/>
    <w:rsid w:val="0005154F"/>
    <w:rsid w:val="00051582"/>
    <w:rsid w:val="000515A9"/>
    <w:rsid w:val="000515AF"/>
    <w:rsid w:val="00051605"/>
    <w:rsid w:val="00051649"/>
    <w:rsid w:val="00051663"/>
    <w:rsid w:val="0005175E"/>
    <w:rsid w:val="00051802"/>
    <w:rsid w:val="00051840"/>
    <w:rsid w:val="00051941"/>
    <w:rsid w:val="000519E0"/>
    <w:rsid w:val="00051AFF"/>
    <w:rsid w:val="00051B14"/>
    <w:rsid w:val="00051B22"/>
    <w:rsid w:val="00051B89"/>
    <w:rsid w:val="00051CB2"/>
    <w:rsid w:val="00051D0B"/>
    <w:rsid w:val="00051D9A"/>
    <w:rsid w:val="00051E33"/>
    <w:rsid w:val="00051E7C"/>
    <w:rsid w:val="00051FBE"/>
    <w:rsid w:val="00052075"/>
    <w:rsid w:val="00052191"/>
    <w:rsid w:val="000522B5"/>
    <w:rsid w:val="00052328"/>
    <w:rsid w:val="0005238C"/>
    <w:rsid w:val="000523EA"/>
    <w:rsid w:val="00052448"/>
    <w:rsid w:val="000524D2"/>
    <w:rsid w:val="00052504"/>
    <w:rsid w:val="00052507"/>
    <w:rsid w:val="00052564"/>
    <w:rsid w:val="00052605"/>
    <w:rsid w:val="00052652"/>
    <w:rsid w:val="0005272B"/>
    <w:rsid w:val="00052764"/>
    <w:rsid w:val="000527F7"/>
    <w:rsid w:val="00052827"/>
    <w:rsid w:val="00052828"/>
    <w:rsid w:val="000528B1"/>
    <w:rsid w:val="0005292C"/>
    <w:rsid w:val="00052984"/>
    <w:rsid w:val="000529C4"/>
    <w:rsid w:val="00052A3F"/>
    <w:rsid w:val="00052A4F"/>
    <w:rsid w:val="00052A98"/>
    <w:rsid w:val="00052AD5"/>
    <w:rsid w:val="00052B58"/>
    <w:rsid w:val="00052BF1"/>
    <w:rsid w:val="00052BFB"/>
    <w:rsid w:val="00052C42"/>
    <w:rsid w:val="00052D1B"/>
    <w:rsid w:val="00052D46"/>
    <w:rsid w:val="00052DC2"/>
    <w:rsid w:val="00052E29"/>
    <w:rsid w:val="00052E83"/>
    <w:rsid w:val="00052F1E"/>
    <w:rsid w:val="00052F24"/>
    <w:rsid w:val="00052F33"/>
    <w:rsid w:val="00052FC2"/>
    <w:rsid w:val="00053015"/>
    <w:rsid w:val="00053065"/>
    <w:rsid w:val="00053148"/>
    <w:rsid w:val="000531B0"/>
    <w:rsid w:val="00053200"/>
    <w:rsid w:val="00053246"/>
    <w:rsid w:val="000532F0"/>
    <w:rsid w:val="00053334"/>
    <w:rsid w:val="000533A2"/>
    <w:rsid w:val="000533AE"/>
    <w:rsid w:val="000534F3"/>
    <w:rsid w:val="00053550"/>
    <w:rsid w:val="00053600"/>
    <w:rsid w:val="000536F1"/>
    <w:rsid w:val="0005370C"/>
    <w:rsid w:val="00053715"/>
    <w:rsid w:val="00053795"/>
    <w:rsid w:val="00053799"/>
    <w:rsid w:val="0005379B"/>
    <w:rsid w:val="000537E9"/>
    <w:rsid w:val="000538B3"/>
    <w:rsid w:val="000539D3"/>
    <w:rsid w:val="000539F0"/>
    <w:rsid w:val="00053A2A"/>
    <w:rsid w:val="00053AC7"/>
    <w:rsid w:val="00053ACB"/>
    <w:rsid w:val="00053B45"/>
    <w:rsid w:val="00053B5A"/>
    <w:rsid w:val="00053B9F"/>
    <w:rsid w:val="00053C77"/>
    <w:rsid w:val="00053CC4"/>
    <w:rsid w:val="00053CF2"/>
    <w:rsid w:val="00053D38"/>
    <w:rsid w:val="00053DC2"/>
    <w:rsid w:val="00053EAA"/>
    <w:rsid w:val="00054001"/>
    <w:rsid w:val="000540BA"/>
    <w:rsid w:val="000540DF"/>
    <w:rsid w:val="000540F4"/>
    <w:rsid w:val="00054182"/>
    <w:rsid w:val="00054183"/>
    <w:rsid w:val="000541DB"/>
    <w:rsid w:val="000541F8"/>
    <w:rsid w:val="000541FA"/>
    <w:rsid w:val="00054299"/>
    <w:rsid w:val="000543C5"/>
    <w:rsid w:val="000543E6"/>
    <w:rsid w:val="000543EC"/>
    <w:rsid w:val="000544AE"/>
    <w:rsid w:val="000545D2"/>
    <w:rsid w:val="0005462D"/>
    <w:rsid w:val="00054691"/>
    <w:rsid w:val="000546B1"/>
    <w:rsid w:val="000546D6"/>
    <w:rsid w:val="00054704"/>
    <w:rsid w:val="00054754"/>
    <w:rsid w:val="0005477E"/>
    <w:rsid w:val="0005485D"/>
    <w:rsid w:val="00054904"/>
    <w:rsid w:val="00054A07"/>
    <w:rsid w:val="00054A35"/>
    <w:rsid w:val="00054C13"/>
    <w:rsid w:val="00054C34"/>
    <w:rsid w:val="00054C8A"/>
    <w:rsid w:val="00054C9D"/>
    <w:rsid w:val="00054C9F"/>
    <w:rsid w:val="00054CC2"/>
    <w:rsid w:val="00054D5A"/>
    <w:rsid w:val="00054E1F"/>
    <w:rsid w:val="00054E2F"/>
    <w:rsid w:val="00054FE7"/>
    <w:rsid w:val="000550CA"/>
    <w:rsid w:val="0005510E"/>
    <w:rsid w:val="0005521D"/>
    <w:rsid w:val="0005529A"/>
    <w:rsid w:val="000552B4"/>
    <w:rsid w:val="000552E3"/>
    <w:rsid w:val="000552FB"/>
    <w:rsid w:val="000553C2"/>
    <w:rsid w:val="00055498"/>
    <w:rsid w:val="0005554A"/>
    <w:rsid w:val="000555DD"/>
    <w:rsid w:val="000555E9"/>
    <w:rsid w:val="00055854"/>
    <w:rsid w:val="0005585A"/>
    <w:rsid w:val="00055891"/>
    <w:rsid w:val="000558AA"/>
    <w:rsid w:val="000558F6"/>
    <w:rsid w:val="0005591A"/>
    <w:rsid w:val="0005596A"/>
    <w:rsid w:val="00055A6C"/>
    <w:rsid w:val="00055A99"/>
    <w:rsid w:val="00055B45"/>
    <w:rsid w:val="00055B9D"/>
    <w:rsid w:val="00055CD4"/>
    <w:rsid w:val="00055D5F"/>
    <w:rsid w:val="00055DA4"/>
    <w:rsid w:val="00055DB8"/>
    <w:rsid w:val="00055E88"/>
    <w:rsid w:val="00055ED1"/>
    <w:rsid w:val="00055F7E"/>
    <w:rsid w:val="00055F9A"/>
    <w:rsid w:val="00056028"/>
    <w:rsid w:val="00056103"/>
    <w:rsid w:val="00056119"/>
    <w:rsid w:val="00056128"/>
    <w:rsid w:val="0005612C"/>
    <w:rsid w:val="00056210"/>
    <w:rsid w:val="0005636F"/>
    <w:rsid w:val="00056466"/>
    <w:rsid w:val="0005648D"/>
    <w:rsid w:val="000564B9"/>
    <w:rsid w:val="00056611"/>
    <w:rsid w:val="00056617"/>
    <w:rsid w:val="00056795"/>
    <w:rsid w:val="000568F0"/>
    <w:rsid w:val="00056AAD"/>
    <w:rsid w:val="00056AD5"/>
    <w:rsid w:val="00056B43"/>
    <w:rsid w:val="00056B59"/>
    <w:rsid w:val="00056CE1"/>
    <w:rsid w:val="00056E8C"/>
    <w:rsid w:val="00056F3C"/>
    <w:rsid w:val="00056FD8"/>
    <w:rsid w:val="00056FEE"/>
    <w:rsid w:val="0005709E"/>
    <w:rsid w:val="00057129"/>
    <w:rsid w:val="000571EF"/>
    <w:rsid w:val="00057237"/>
    <w:rsid w:val="0005723B"/>
    <w:rsid w:val="0005739A"/>
    <w:rsid w:val="000574AC"/>
    <w:rsid w:val="00057595"/>
    <w:rsid w:val="000575C5"/>
    <w:rsid w:val="00057651"/>
    <w:rsid w:val="0005768F"/>
    <w:rsid w:val="00057762"/>
    <w:rsid w:val="000577A0"/>
    <w:rsid w:val="000578A1"/>
    <w:rsid w:val="00057952"/>
    <w:rsid w:val="00057975"/>
    <w:rsid w:val="000579C2"/>
    <w:rsid w:val="000579F9"/>
    <w:rsid w:val="00057A78"/>
    <w:rsid w:val="00057B57"/>
    <w:rsid w:val="00057C0E"/>
    <w:rsid w:val="00057CED"/>
    <w:rsid w:val="00057E08"/>
    <w:rsid w:val="00057E2F"/>
    <w:rsid w:val="00057E85"/>
    <w:rsid w:val="00057EE3"/>
    <w:rsid w:val="00057FA1"/>
    <w:rsid w:val="00057FCF"/>
    <w:rsid w:val="000600CE"/>
    <w:rsid w:val="0006011A"/>
    <w:rsid w:val="00060140"/>
    <w:rsid w:val="00060183"/>
    <w:rsid w:val="0006019D"/>
    <w:rsid w:val="000601B1"/>
    <w:rsid w:val="000601B3"/>
    <w:rsid w:val="00060287"/>
    <w:rsid w:val="000602AB"/>
    <w:rsid w:val="0006031F"/>
    <w:rsid w:val="000603DA"/>
    <w:rsid w:val="00060452"/>
    <w:rsid w:val="000604DC"/>
    <w:rsid w:val="0006050D"/>
    <w:rsid w:val="000605A9"/>
    <w:rsid w:val="00060757"/>
    <w:rsid w:val="00060786"/>
    <w:rsid w:val="000607D0"/>
    <w:rsid w:val="00060811"/>
    <w:rsid w:val="000608E9"/>
    <w:rsid w:val="0006090B"/>
    <w:rsid w:val="00060924"/>
    <w:rsid w:val="00060998"/>
    <w:rsid w:val="000609CB"/>
    <w:rsid w:val="000609EC"/>
    <w:rsid w:val="00060A70"/>
    <w:rsid w:val="00060BB7"/>
    <w:rsid w:val="00060BEC"/>
    <w:rsid w:val="00060BEF"/>
    <w:rsid w:val="00060E20"/>
    <w:rsid w:val="00060E61"/>
    <w:rsid w:val="00060EBC"/>
    <w:rsid w:val="00060EFB"/>
    <w:rsid w:val="00060FE4"/>
    <w:rsid w:val="00061034"/>
    <w:rsid w:val="0006105A"/>
    <w:rsid w:val="00061179"/>
    <w:rsid w:val="000611BA"/>
    <w:rsid w:val="00061258"/>
    <w:rsid w:val="00061269"/>
    <w:rsid w:val="000612EC"/>
    <w:rsid w:val="0006133A"/>
    <w:rsid w:val="000615A9"/>
    <w:rsid w:val="0006162F"/>
    <w:rsid w:val="00061781"/>
    <w:rsid w:val="0006184E"/>
    <w:rsid w:val="0006191D"/>
    <w:rsid w:val="0006197F"/>
    <w:rsid w:val="000619A5"/>
    <w:rsid w:val="000619AF"/>
    <w:rsid w:val="000619D0"/>
    <w:rsid w:val="000619FD"/>
    <w:rsid w:val="00061A04"/>
    <w:rsid w:val="00061B65"/>
    <w:rsid w:val="00061BC7"/>
    <w:rsid w:val="00061C58"/>
    <w:rsid w:val="00061C7D"/>
    <w:rsid w:val="00061C98"/>
    <w:rsid w:val="00061CAB"/>
    <w:rsid w:val="00061D53"/>
    <w:rsid w:val="00061DAC"/>
    <w:rsid w:val="00061DDF"/>
    <w:rsid w:val="00061FF8"/>
    <w:rsid w:val="00062081"/>
    <w:rsid w:val="000620E3"/>
    <w:rsid w:val="00062138"/>
    <w:rsid w:val="00062159"/>
    <w:rsid w:val="000621C6"/>
    <w:rsid w:val="0006225A"/>
    <w:rsid w:val="0006227B"/>
    <w:rsid w:val="000622DA"/>
    <w:rsid w:val="000622EC"/>
    <w:rsid w:val="0006242D"/>
    <w:rsid w:val="00062440"/>
    <w:rsid w:val="000624A4"/>
    <w:rsid w:val="000624C7"/>
    <w:rsid w:val="000625B4"/>
    <w:rsid w:val="000625B9"/>
    <w:rsid w:val="000625D4"/>
    <w:rsid w:val="00062615"/>
    <w:rsid w:val="0006263B"/>
    <w:rsid w:val="00062816"/>
    <w:rsid w:val="0006282E"/>
    <w:rsid w:val="000628A3"/>
    <w:rsid w:val="000628BD"/>
    <w:rsid w:val="000629BB"/>
    <w:rsid w:val="00062A3D"/>
    <w:rsid w:val="00062A45"/>
    <w:rsid w:val="00062A4D"/>
    <w:rsid w:val="00062B5A"/>
    <w:rsid w:val="00062BB9"/>
    <w:rsid w:val="00062BE6"/>
    <w:rsid w:val="00062BEB"/>
    <w:rsid w:val="00062C1B"/>
    <w:rsid w:val="00062C89"/>
    <w:rsid w:val="00062CD7"/>
    <w:rsid w:val="00062D4E"/>
    <w:rsid w:val="00062DE0"/>
    <w:rsid w:val="00062E0B"/>
    <w:rsid w:val="00062F11"/>
    <w:rsid w:val="00062F12"/>
    <w:rsid w:val="00062F89"/>
    <w:rsid w:val="00062F90"/>
    <w:rsid w:val="0006300A"/>
    <w:rsid w:val="00063034"/>
    <w:rsid w:val="000630BB"/>
    <w:rsid w:val="00063144"/>
    <w:rsid w:val="00063153"/>
    <w:rsid w:val="00063212"/>
    <w:rsid w:val="0006329C"/>
    <w:rsid w:val="000632E0"/>
    <w:rsid w:val="00063368"/>
    <w:rsid w:val="000633F5"/>
    <w:rsid w:val="00063558"/>
    <w:rsid w:val="0006371C"/>
    <w:rsid w:val="00063874"/>
    <w:rsid w:val="000638A4"/>
    <w:rsid w:val="000638A7"/>
    <w:rsid w:val="000638B4"/>
    <w:rsid w:val="000638BE"/>
    <w:rsid w:val="000639B6"/>
    <w:rsid w:val="00063B52"/>
    <w:rsid w:val="00063B8F"/>
    <w:rsid w:val="00063D54"/>
    <w:rsid w:val="00063D6F"/>
    <w:rsid w:val="00063DCA"/>
    <w:rsid w:val="00063E9E"/>
    <w:rsid w:val="00063FDB"/>
    <w:rsid w:val="00063FFC"/>
    <w:rsid w:val="00064066"/>
    <w:rsid w:val="0006411C"/>
    <w:rsid w:val="00064183"/>
    <w:rsid w:val="000641B9"/>
    <w:rsid w:val="000642EE"/>
    <w:rsid w:val="000643D3"/>
    <w:rsid w:val="00064483"/>
    <w:rsid w:val="00064513"/>
    <w:rsid w:val="0006455B"/>
    <w:rsid w:val="0006457C"/>
    <w:rsid w:val="00064643"/>
    <w:rsid w:val="00064729"/>
    <w:rsid w:val="00064739"/>
    <w:rsid w:val="0006473C"/>
    <w:rsid w:val="00064767"/>
    <w:rsid w:val="00064784"/>
    <w:rsid w:val="000647F2"/>
    <w:rsid w:val="0006484F"/>
    <w:rsid w:val="00064917"/>
    <w:rsid w:val="00064A06"/>
    <w:rsid w:val="00064A0C"/>
    <w:rsid w:val="00064AE9"/>
    <w:rsid w:val="00064BC6"/>
    <w:rsid w:val="00064BDE"/>
    <w:rsid w:val="00064BF7"/>
    <w:rsid w:val="00064C32"/>
    <w:rsid w:val="00064CAA"/>
    <w:rsid w:val="00064E36"/>
    <w:rsid w:val="00064E4C"/>
    <w:rsid w:val="00064F85"/>
    <w:rsid w:val="00064FA6"/>
    <w:rsid w:val="00065088"/>
    <w:rsid w:val="000650A2"/>
    <w:rsid w:val="00065106"/>
    <w:rsid w:val="0006512D"/>
    <w:rsid w:val="00065168"/>
    <w:rsid w:val="000651D1"/>
    <w:rsid w:val="00065200"/>
    <w:rsid w:val="00065205"/>
    <w:rsid w:val="000652C4"/>
    <w:rsid w:val="00065369"/>
    <w:rsid w:val="00065541"/>
    <w:rsid w:val="000655C6"/>
    <w:rsid w:val="000655FC"/>
    <w:rsid w:val="00065641"/>
    <w:rsid w:val="0006586D"/>
    <w:rsid w:val="00065895"/>
    <w:rsid w:val="000658E3"/>
    <w:rsid w:val="000659D5"/>
    <w:rsid w:val="00065A09"/>
    <w:rsid w:val="00065A3B"/>
    <w:rsid w:val="00065A90"/>
    <w:rsid w:val="00065C36"/>
    <w:rsid w:val="00065DBB"/>
    <w:rsid w:val="00065E6F"/>
    <w:rsid w:val="00066086"/>
    <w:rsid w:val="000661B5"/>
    <w:rsid w:val="0006624F"/>
    <w:rsid w:val="0006628D"/>
    <w:rsid w:val="000662ED"/>
    <w:rsid w:val="0006638D"/>
    <w:rsid w:val="000663C0"/>
    <w:rsid w:val="000663E9"/>
    <w:rsid w:val="0006655E"/>
    <w:rsid w:val="00066618"/>
    <w:rsid w:val="00066633"/>
    <w:rsid w:val="000666FA"/>
    <w:rsid w:val="0006678C"/>
    <w:rsid w:val="000667EB"/>
    <w:rsid w:val="0006685F"/>
    <w:rsid w:val="000669D4"/>
    <w:rsid w:val="00066AA0"/>
    <w:rsid w:val="00066AD3"/>
    <w:rsid w:val="00066B58"/>
    <w:rsid w:val="00066BDF"/>
    <w:rsid w:val="00066C2B"/>
    <w:rsid w:val="00066C34"/>
    <w:rsid w:val="00066C87"/>
    <w:rsid w:val="00066D0C"/>
    <w:rsid w:val="00066D11"/>
    <w:rsid w:val="00066D92"/>
    <w:rsid w:val="00066DAA"/>
    <w:rsid w:val="00066DF7"/>
    <w:rsid w:val="00066E67"/>
    <w:rsid w:val="00066E8D"/>
    <w:rsid w:val="00066ED7"/>
    <w:rsid w:val="00066F34"/>
    <w:rsid w:val="000670EF"/>
    <w:rsid w:val="00067146"/>
    <w:rsid w:val="00067403"/>
    <w:rsid w:val="00067408"/>
    <w:rsid w:val="00067469"/>
    <w:rsid w:val="000674E8"/>
    <w:rsid w:val="00067533"/>
    <w:rsid w:val="0006758B"/>
    <w:rsid w:val="000675FD"/>
    <w:rsid w:val="000676D5"/>
    <w:rsid w:val="000676EF"/>
    <w:rsid w:val="00067857"/>
    <w:rsid w:val="00067866"/>
    <w:rsid w:val="000678C7"/>
    <w:rsid w:val="000679B1"/>
    <w:rsid w:val="00067A4B"/>
    <w:rsid w:val="00067C0C"/>
    <w:rsid w:val="00067C16"/>
    <w:rsid w:val="00067C68"/>
    <w:rsid w:val="00067C78"/>
    <w:rsid w:val="00067D13"/>
    <w:rsid w:val="00067DA8"/>
    <w:rsid w:val="00067E80"/>
    <w:rsid w:val="00067EAE"/>
    <w:rsid w:val="00067EF5"/>
    <w:rsid w:val="00067F10"/>
    <w:rsid w:val="00067F61"/>
    <w:rsid w:val="00070060"/>
    <w:rsid w:val="00070096"/>
    <w:rsid w:val="0007009E"/>
    <w:rsid w:val="00070108"/>
    <w:rsid w:val="00070168"/>
    <w:rsid w:val="000701B9"/>
    <w:rsid w:val="000701DE"/>
    <w:rsid w:val="0007027B"/>
    <w:rsid w:val="00070304"/>
    <w:rsid w:val="0007046F"/>
    <w:rsid w:val="00070556"/>
    <w:rsid w:val="00070559"/>
    <w:rsid w:val="0007075F"/>
    <w:rsid w:val="000707EB"/>
    <w:rsid w:val="0007084B"/>
    <w:rsid w:val="00070884"/>
    <w:rsid w:val="0007088D"/>
    <w:rsid w:val="00070927"/>
    <w:rsid w:val="00070992"/>
    <w:rsid w:val="00070A56"/>
    <w:rsid w:val="00070B0C"/>
    <w:rsid w:val="00070B33"/>
    <w:rsid w:val="00070BCC"/>
    <w:rsid w:val="00070BEB"/>
    <w:rsid w:val="00070BFB"/>
    <w:rsid w:val="00070C2A"/>
    <w:rsid w:val="00070C70"/>
    <w:rsid w:val="00070D21"/>
    <w:rsid w:val="00070D9F"/>
    <w:rsid w:val="00070DD6"/>
    <w:rsid w:val="00070E32"/>
    <w:rsid w:val="00070EDC"/>
    <w:rsid w:val="00070F04"/>
    <w:rsid w:val="00070FAB"/>
    <w:rsid w:val="0007114F"/>
    <w:rsid w:val="000711A3"/>
    <w:rsid w:val="000711BA"/>
    <w:rsid w:val="0007133B"/>
    <w:rsid w:val="00071397"/>
    <w:rsid w:val="0007145B"/>
    <w:rsid w:val="00071464"/>
    <w:rsid w:val="000714E1"/>
    <w:rsid w:val="000714F3"/>
    <w:rsid w:val="000714F5"/>
    <w:rsid w:val="000714F8"/>
    <w:rsid w:val="00071547"/>
    <w:rsid w:val="0007158E"/>
    <w:rsid w:val="000715EB"/>
    <w:rsid w:val="00071630"/>
    <w:rsid w:val="00071757"/>
    <w:rsid w:val="0007176D"/>
    <w:rsid w:val="00071794"/>
    <w:rsid w:val="0007182A"/>
    <w:rsid w:val="00071866"/>
    <w:rsid w:val="00071938"/>
    <w:rsid w:val="0007193D"/>
    <w:rsid w:val="000719B6"/>
    <w:rsid w:val="000719BA"/>
    <w:rsid w:val="00071A24"/>
    <w:rsid w:val="00071ABD"/>
    <w:rsid w:val="00071BCF"/>
    <w:rsid w:val="00071C55"/>
    <w:rsid w:val="00071D1A"/>
    <w:rsid w:val="00071D20"/>
    <w:rsid w:val="00071DAF"/>
    <w:rsid w:val="00071EB5"/>
    <w:rsid w:val="00071FCB"/>
    <w:rsid w:val="00071FFD"/>
    <w:rsid w:val="0007200D"/>
    <w:rsid w:val="0007214D"/>
    <w:rsid w:val="000721F4"/>
    <w:rsid w:val="00072206"/>
    <w:rsid w:val="00072341"/>
    <w:rsid w:val="000723EA"/>
    <w:rsid w:val="00072443"/>
    <w:rsid w:val="00072553"/>
    <w:rsid w:val="0007272C"/>
    <w:rsid w:val="000727B1"/>
    <w:rsid w:val="00072817"/>
    <w:rsid w:val="000729E8"/>
    <w:rsid w:val="000729F5"/>
    <w:rsid w:val="00072A30"/>
    <w:rsid w:val="00072AAB"/>
    <w:rsid w:val="00072AB1"/>
    <w:rsid w:val="00072AC9"/>
    <w:rsid w:val="00072AE3"/>
    <w:rsid w:val="00072B04"/>
    <w:rsid w:val="00072BA2"/>
    <w:rsid w:val="00072BAD"/>
    <w:rsid w:val="00072BB5"/>
    <w:rsid w:val="00072D16"/>
    <w:rsid w:val="00072E51"/>
    <w:rsid w:val="00072E65"/>
    <w:rsid w:val="00072F19"/>
    <w:rsid w:val="00072F22"/>
    <w:rsid w:val="00072F3F"/>
    <w:rsid w:val="00072FDF"/>
    <w:rsid w:val="00073162"/>
    <w:rsid w:val="000731D4"/>
    <w:rsid w:val="0007322E"/>
    <w:rsid w:val="00073237"/>
    <w:rsid w:val="00073280"/>
    <w:rsid w:val="00073287"/>
    <w:rsid w:val="0007328C"/>
    <w:rsid w:val="000732EE"/>
    <w:rsid w:val="00073385"/>
    <w:rsid w:val="000733C2"/>
    <w:rsid w:val="00073486"/>
    <w:rsid w:val="00073566"/>
    <w:rsid w:val="000736E6"/>
    <w:rsid w:val="000737AA"/>
    <w:rsid w:val="000737FD"/>
    <w:rsid w:val="0007389D"/>
    <w:rsid w:val="00073A65"/>
    <w:rsid w:val="00073B17"/>
    <w:rsid w:val="00073C8F"/>
    <w:rsid w:val="00073D15"/>
    <w:rsid w:val="00073D27"/>
    <w:rsid w:val="00073D43"/>
    <w:rsid w:val="00073D56"/>
    <w:rsid w:val="00073D79"/>
    <w:rsid w:val="00073DA3"/>
    <w:rsid w:val="00073E28"/>
    <w:rsid w:val="00073F1B"/>
    <w:rsid w:val="000740D0"/>
    <w:rsid w:val="00074127"/>
    <w:rsid w:val="0007412D"/>
    <w:rsid w:val="00074189"/>
    <w:rsid w:val="000741B4"/>
    <w:rsid w:val="000741DD"/>
    <w:rsid w:val="00074238"/>
    <w:rsid w:val="0007428D"/>
    <w:rsid w:val="00074294"/>
    <w:rsid w:val="000742F2"/>
    <w:rsid w:val="000744E3"/>
    <w:rsid w:val="000744FD"/>
    <w:rsid w:val="0007457D"/>
    <w:rsid w:val="0007457F"/>
    <w:rsid w:val="00074585"/>
    <w:rsid w:val="000745FF"/>
    <w:rsid w:val="0007465D"/>
    <w:rsid w:val="000746AC"/>
    <w:rsid w:val="00074702"/>
    <w:rsid w:val="00074753"/>
    <w:rsid w:val="0007477D"/>
    <w:rsid w:val="00074839"/>
    <w:rsid w:val="000748AD"/>
    <w:rsid w:val="000749AD"/>
    <w:rsid w:val="00074A10"/>
    <w:rsid w:val="00074B78"/>
    <w:rsid w:val="00074B9A"/>
    <w:rsid w:val="00074BBC"/>
    <w:rsid w:val="00074BE4"/>
    <w:rsid w:val="00074C0C"/>
    <w:rsid w:val="00074C65"/>
    <w:rsid w:val="00074CFB"/>
    <w:rsid w:val="00074D09"/>
    <w:rsid w:val="00074D0A"/>
    <w:rsid w:val="00074D70"/>
    <w:rsid w:val="00074E42"/>
    <w:rsid w:val="00074EBF"/>
    <w:rsid w:val="00074F41"/>
    <w:rsid w:val="00074FA0"/>
    <w:rsid w:val="00074FBD"/>
    <w:rsid w:val="0007501D"/>
    <w:rsid w:val="000750E8"/>
    <w:rsid w:val="000750EF"/>
    <w:rsid w:val="00075297"/>
    <w:rsid w:val="000752D0"/>
    <w:rsid w:val="0007539F"/>
    <w:rsid w:val="000753AC"/>
    <w:rsid w:val="000753CA"/>
    <w:rsid w:val="00075463"/>
    <w:rsid w:val="00075477"/>
    <w:rsid w:val="000754BE"/>
    <w:rsid w:val="000754D1"/>
    <w:rsid w:val="00075590"/>
    <w:rsid w:val="0007561D"/>
    <w:rsid w:val="00075642"/>
    <w:rsid w:val="00075690"/>
    <w:rsid w:val="000756CC"/>
    <w:rsid w:val="000756E7"/>
    <w:rsid w:val="0007570E"/>
    <w:rsid w:val="000757EE"/>
    <w:rsid w:val="00075886"/>
    <w:rsid w:val="0007588B"/>
    <w:rsid w:val="000758B0"/>
    <w:rsid w:val="000759DE"/>
    <w:rsid w:val="000759E4"/>
    <w:rsid w:val="00075A2B"/>
    <w:rsid w:val="00075ADD"/>
    <w:rsid w:val="00075AEE"/>
    <w:rsid w:val="00075BC8"/>
    <w:rsid w:val="00075C83"/>
    <w:rsid w:val="00075CA3"/>
    <w:rsid w:val="00075D7D"/>
    <w:rsid w:val="00075E3F"/>
    <w:rsid w:val="00075EB5"/>
    <w:rsid w:val="00075F19"/>
    <w:rsid w:val="00075F3D"/>
    <w:rsid w:val="00076018"/>
    <w:rsid w:val="00076058"/>
    <w:rsid w:val="0007617B"/>
    <w:rsid w:val="000761A9"/>
    <w:rsid w:val="00076261"/>
    <w:rsid w:val="00076299"/>
    <w:rsid w:val="0007633A"/>
    <w:rsid w:val="0007638E"/>
    <w:rsid w:val="00076390"/>
    <w:rsid w:val="000764B3"/>
    <w:rsid w:val="00076520"/>
    <w:rsid w:val="00076542"/>
    <w:rsid w:val="00076606"/>
    <w:rsid w:val="00076646"/>
    <w:rsid w:val="0007665A"/>
    <w:rsid w:val="0007665F"/>
    <w:rsid w:val="000766A9"/>
    <w:rsid w:val="00076779"/>
    <w:rsid w:val="000767B0"/>
    <w:rsid w:val="000768C7"/>
    <w:rsid w:val="00076901"/>
    <w:rsid w:val="0007691C"/>
    <w:rsid w:val="00076AAA"/>
    <w:rsid w:val="00076AB6"/>
    <w:rsid w:val="00076AFD"/>
    <w:rsid w:val="00076BD4"/>
    <w:rsid w:val="00076C34"/>
    <w:rsid w:val="00076C41"/>
    <w:rsid w:val="00076C71"/>
    <w:rsid w:val="00076CAE"/>
    <w:rsid w:val="00076D0C"/>
    <w:rsid w:val="00076DEE"/>
    <w:rsid w:val="00076E2E"/>
    <w:rsid w:val="00076F26"/>
    <w:rsid w:val="00076F28"/>
    <w:rsid w:val="00076F69"/>
    <w:rsid w:val="00076FEE"/>
    <w:rsid w:val="0007702E"/>
    <w:rsid w:val="00077177"/>
    <w:rsid w:val="000771A2"/>
    <w:rsid w:val="000771B0"/>
    <w:rsid w:val="00077249"/>
    <w:rsid w:val="000772BC"/>
    <w:rsid w:val="000774EF"/>
    <w:rsid w:val="00077506"/>
    <w:rsid w:val="00077561"/>
    <w:rsid w:val="00077584"/>
    <w:rsid w:val="000775EF"/>
    <w:rsid w:val="0007764D"/>
    <w:rsid w:val="00077715"/>
    <w:rsid w:val="000777C1"/>
    <w:rsid w:val="00077819"/>
    <w:rsid w:val="0007786D"/>
    <w:rsid w:val="00077963"/>
    <w:rsid w:val="0007796A"/>
    <w:rsid w:val="00077A5D"/>
    <w:rsid w:val="00077ACC"/>
    <w:rsid w:val="00077AD0"/>
    <w:rsid w:val="00077AD3"/>
    <w:rsid w:val="00077B03"/>
    <w:rsid w:val="00077B2D"/>
    <w:rsid w:val="00077B6E"/>
    <w:rsid w:val="00077B9A"/>
    <w:rsid w:val="00077CF7"/>
    <w:rsid w:val="00077D63"/>
    <w:rsid w:val="00077DAB"/>
    <w:rsid w:val="00077E5B"/>
    <w:rsid w:val="00077E6B"/>
    <w:rsid w:val="00077F4D"/>
    <w:rsid w:val="00077F6E"/>
    <w:rsid w:val="00080021"/>
    <w:rsid w:val="00080120"/>
    <w:rsid w:val="000801CE"/>
    <w:rsid w:val="0008024F"/>
    <w:rsid w:val="00080251"/>
    <w:rsid w:val="00080298"/>
    <w:rsid w:val="0008033D"/>
    <w:rsid w:val="000803B6"/>
    <w:rsid w:val="000803C5"/>
    <w:rsid w:val="00080404"/>
    <w:rsid w:val="0008044E"/>
    <w:rsid w:val="000804D1"/>
    <w:rsid w:val="0008055B"/>
    <w:rsid w:val="00080574"/>
    <w:rsid w:val="00080579"/>
    <w:rsid w:val="00080592"/>
    <w:rsid w:val="000805A8"/>
    <w:rsid w:val="000805BA"/>
    <w:rsid w:val="000805F7"/>
    <w:rsid w:val="00080685"/>
    <w:rsid w:val="000806AE"/>
    <w:rsid w:val="000807CD"/>
    <w:rsid w:val="000807F2"/>
    <w:rsid w:val="000807FD"/>
    <w:rsid w:val="00080825"/>
    <w:rsid w:val="00080853"/>
    <w:rsid w:val="000808BF"/>
    <w:rsid w:val="0008092A"/>
    <w:rsid w:val="000809F3"/>
    <w:rsid w:val="00080A12"/>
    <w:rsid w:val="00080A32"/>
    <w:rsid w:val="00080B6A"/>
    <w:rsid w:val="00080B6F"/>
    <w:rsid w:val="00080BA1"/>
    <w:rsid w:val="00080BAF"/>
    <w:rsid w:val="00080C88"/>
    <w:rsid w:val="00080CC1"/>
    <w:rsid w:val="00080D3B"/>
    <w:rsid w:val="00080D84"/>
    <w:rsid w:val="00080E11"/>
    <w:rsid w:val="00080E76"/>
    <w:rsid w:val="00080EDE"/>
    <w:rsid w:val="00080F78"/>
    <w:rsid w:val="00080F8D"/>
    <w:rsid w:val="00080FF2"/>
    <w:rsid w:val="00081039"/>
    <w:rsid w:val="0008116C"/>
    <w:rsid w:val="00081191"/>
    <w:rsid w:val="000811C3"/>
    <w:rsid w:val="000811F0"/>
    <w:rsid w:val="00081284"/>
    <w:rsid w:val="0008132B"/>
    <w:rsid w:val="00081418"/>
    <w:rsid w:val="0008153F"/>
    <w:rsid w:val="00081562"/>
    <w:rsid w:val="000815A3"/>
    <w:rsid w:val="000815E2"/>
    <w:rsid w:val="00081604"/>
    <w:rsid w:val="0008161C"/>
    <w:rsid w:val="0008166E"/>
    <w:rsid w:val="00081689"/>
    <w:rsid w:val="000816AD"/>
    <w:rsid w:val="0008177E"/>
    <w:rsid w:val="00081844"/>
    <w:rsid w:val="00081A1D"/>
    <w:rsid w:val="00081A21"/>
    <w:rsid w:val="00081B5C"/>
    <w:rsid w:val="00081BE3"/>
    <w:rsid w:val="00081BE7"/>
    <w:rsid w:val="00081EEA"/>
    <w:rsid w:val="00081F17"/>
    <w:rsid w:val="00081F42"/>
    <w:rsid w:val="00081F9A"/>
    <w:rsid w:val="00081FFB"/>
    <w:rsid w:val="00082026"/>
    <w:rsid w:val="0008202E"/>
    <w:rsid w:val="0008206A"/>
    <w:rsid w:val="000820F4"/>
    <w:rsid w:val="00082124"/>
    <w:rsid w:val="000821FF"/>
    <w:rsid w:val="00082224"/>
    <w:rsid w:val="00082261"/>
    <w:rsid w:val="000822AB"/>
    <w:rsid w:val="000822AD"/>
    <w:rsid w:val="000822B5"/>
    <w:rsid w:val="000824CD"/>
    <w:rsid w:val="000826CE"/>
    <w:rsid w:val="000826E1"/>
    <w:rsid w:val="00082727"/>
    <w:rsid w:val="00082797"/>
    <w:rsid w:val="000827B0"/>
    <w:rsid w:val="000827F0"/>
    <w:rsid w:val="00082850"/>
    <w:rsid w:val="000828D5"/>
    <w:rsid w:val="000828E6"/>
    <w:rsid w:val="000828EC"/>
    <w:rsid w:val="00082934"/>
    <w:rsid w:val="00082A90"/>
    <w:rsid w:val="00082AEB"/>
    <w:rsid w:val="00082C4F"/>
    <w:rsid w:val="00082CA5"/>
    <w:rsid w:val="00082D99"/>
    <w:rsid w:val="00082D9A"/>
    <w:rsid w:val="00082E62"/>
    <w:rsid w:val="00082E97"/>
    <w:rsid w:val="00082F74"/>
    <w:rsid w:val="00083022"/>
    <w:rsid w:val="000830E6"/>
    <w:rsid w:val="0008326A"/>
    <w:rsid w:val="0008327E"/>
    <w:rsid w:val="000832AC"/>
    <w:rsid w:val="00083381"/>
    <w:rsid w:val="00083392"/>
    <w:rsid w:val="000833A2"/>
    <w:rsid w:val="00083535"/>
    <w:rsid w:val="000835BF"/>
    <w:rsid w:val="00083815"/>
    <w:rsid w:val="00083866"/>
    <w:rsid w:val="00083880"/>
    <w:rsid w:val="00083991"/>
    <w:rsid w:val="000839D0"/>
    <w:rsid w:val="00083A88"/>
    <w:rsid w:val="00083BD7"/>
    <w:rsid w:val="00083C07"/>
    <w:rsid w:val="00083C57"/>
    <w:rsid w:val="00083DC7"/>
    <w:rsid w:val="00083E5D"/>
    <w:rsid w:val="00083FD5"/>
    <w:rsid w:val="00084056"/>
    <w:rsid w:val="00084076"/>
    <w:rsid w:val="00084114"/>
    <w:rsid w:val="00084163"/>
    <w:rsid w:val="000841DE"/>
    <w:rsid w:val="0008423A"/>
    <w:rsid w:val="000842C5"/>
    <w:rsid w:val="0008438C"/>
    <w:rsid w:val="000843CB"/>
    <w:rsid w:val="0008444A"/>
    <w:rsid w:val="000844A7"/>
    <w:rsid w:val="000845A2"/>
    <w:rsid w:val="000845BF"/>
    <w:rsid w:val="000845E8"/>
    <w:rsid w:val="000845F1"/>
    <w:rsid w:val="0008461F"/>
    <w:rsid w:val="00084629"/>
    <w:rsid w:val="00084691"/>
    <w:rsid w:val="000846D7"/>
    <w:rsid w:val="00084782"/>
    <w:rsid w:val="00084800"/>
    <w:rsid w:val="00084841"/>
    <w:rsid w:val="000848ED"/>
    <w:rsid w:val="00084998"/>
    <w:rsid w:val="00084A0E"/>
    <w:rsid w:val="00084AA9"/>
    <w:rsid w:val="00084ABF"/>
    <w:rsid w:val="00084B40"/>
    <w:rsid w:val="00084C11"/>
    <w:rsid w:val="00084C40"/>
    <w:rsid w:val="00084C49"/>
    <w:rsid w:val="00084D3F"/>
    <w:rsid w:val="00084E90"/>
    <w:rsid w:val="000850C8"/>
    <w:rsid w:val="000851D6"/>
    <w:rsid w:val="00085278"/>
    <w:rsid w:val="000852A2"/>
    <w:rsid w:val="000852E3"/>
    <w:rsid w:val="00085318"/>
    <w:rsid w:val="000853A6"/>
    <w:rsid w:val="00085484"/>
    <w:rsid w:val="000854A3"/>
    <w:rsid w:val="000854E5"/>
    <w:rsid w:val="00085505"/>
    <w:rsid w:val="00085525"/>
    <w:rsid w:val="0008553E"/>
    <w:rsid w:val="00085543"/>
    <w:rsid w:val="000855B3"/>
    <w:rsid w:val="00085635"/>
    <w:rsid w:val="00085644"/>
    <w:rsid w:val="000856A6"/>
    <w:rsid w:val="00085752"/>
    <w:rsid w:val="00085822"/>
    <w:rsid w:val="000859A3"/>
    <w:rsid w:val="000859EE"/>
    <w:rsid w:val="00085B2E"/>
    <w:rsid w:val="00085B4A"/>
    <w:rsid w:val="00085C93"/>
    <w:rsid w:val="00085D60"/>
    <w:rsid w:val="00085DDB"/>
    <w:rsid w:val="00085E66"/>
    <w:rsid w:val="00085EDD"/>
    <w:rsid w:val="00085F58"/>
    <w:rsid w:val="00085FFE"/>
    <w:rsid w:val="00086095"/>
    <w:rsid w:val="000860C6"/>
    <w:rsid w:val="000860D8"/>
    <w:rsid w:val="0008615C"/>
    <w:rsid w:val="000862AA"/>
    <w:rsid w:val="00086314"/>
    <w:rsid w:val="00086322"/>
    <w:rsid w:val="00086335"/>
    <w:rsid w:val="00086411"/>
    <w:rsid w:val="00086438"/>
    <w:rsid w:val="0008644D"/>
    <w:rsid w:val="0008648B"/>
    <w:rsid w:val="000864AD"/>
    <w:rsid w:val="000864FD"/>
    <w:rsid w:val="0008665A"/>
    <w:rsid w:val="0008666B"/>
    <w:rsid w:val="000866C6"/>
    <w:rsid w:val="000867C1"/>
    <w:rsid w:val="000867E1"/>
    <w:rsid w:val="0008681F"/>
    <w:rsid w:val="0008682A"/>
    <w:rsid w:val="000868C4"/>
    <w:rsid w:val="000868D9"/>
    <w:rsid w:val="00086909"/>
    <w:rsid w:val="0008694E"/>
    <w:rsid w:val="000869AC"/>
    <w:rsid w:val="000869D9"/>
    <w:rsid w:val="00086A4C"/>
    <w:rsid w:val="00086AE4"/>
    <w:rsid w:val="00086B1D"/>
    <w:rsid w:val="00086B2B"/>
    <w:rsid w:val="00086C38"/>
    <w:rsid w:val="00086CC1"/>
    <w:rsid w:val="00086D46"/>
    <w:rsid w:val="00086E90"/>
    <w:rsid w:val="00086ED6"/>
    <w:rsid w:val="00086EE3"/>
    <w:rsid w:val="00086F1D"/>
    <w:rsid w:val="00086F4A"/>
    <w:rsid w:val="00086F6A"/>
    <w:rsid w:val="00086F77"/>
    <w:rsid w:val="00086F9D"/>
    <w:rsid w:val="00087014"/>
    <w:rsid w:val="0008702A"/>
    <w:rsid w:val="000870C3"/>
    <w:rsid w:val="00087181"/>
    <w:rsid w:val="0008732B"/>
    <w:rsid w:val="000873DA"/>
    <w:rsid w:val="00087408"/>
    <w:rsid w:val="0008740D"/>
    <w:rsid w:val="00087468"/>
    <w:rsid w:val="00087501"/>
    <w:rsid w:val="000875E0"/>
    <w:rsid w:val="000875F9"/>
    <w:rsid w:val="0008761C"/>
    <w:rsid w:val="00087630"/>
    <w:rsid w:val="00087676"/>
    <w:rsid w:val="000876D6"/>
    <w:rsid w:val="000877F4"/>
    <w:rsid w:val="00087809"/>
    <w:rsid w:val="00087861"/>
    <w:rsid w:val="00087862"/>
    <w:rsid w:val="00087876"/>
    <w:rsid w:val="000878F1"/>
    <w:rsid w:val="000879A2"/>
    <w:rsid w:val="00087AB0"/>
    <w:rsid w:val="00087B12"/>
    <w:rsid w:val="00087B37"/>
    <w:rsid w:val="00087C79"/>
    <w:rsid w:val="00087C7E"/>
    <w:rsid w:val="00087D60"/>
    <w:rsid w:val="00087DB1"/>
    <w:rsid w:val="00087DEF"/>
    <w:rsid w:val="00087EF2"/>
    <w:rsid w:val="00087FBE"/>
    <w:rsid w:val="000900C6"/>
    <w:rsid w:val="000900EF"/>
    <w:rsid w:val="0009013D"/>
    <w:rsid w:val="000901B6"/>
    <w:rsid w:val="0009028D"/>
    <w:rsid w:val="000902B5"/>
    <w:rsid w:val="000902C1"/>
    <w:rsid w:val="00090438"/>
    <w:rsid w:val="00090524"/>
    <w:rsid w:val="00090599"/>
    <w:rsid w:val="000905D4"/>
    <w:rsid w:val="000905E7"/>
    <w:rsid w:val="00090695"/>
    <w:rsid w:val="000906A3"/>
    <w:rsid w:val="0009073B"/>
    <w:rsid w:val="000907B6"/>
    <w:rsid w:val="000907C8"/>
    <w:rsid w:val="000907D2"/>
    <w:rsid w:val="00090972"/>
    <w:rsid w:val="00090973"/>
    <w:rsid w:val="000909FC"/>
    <w:rsid w:val="00090AD3"/>
    <w:rsid w:val="00090B4B"/>
    <w:rsid w:val="00090C4D"/>
    <w:rsid w:val="00090CAD"/>
    <w:rsid w:val="00090CB8"/>
    <w:rsid w:val="00090CE1"/>
    <w:rsid w:val="00090D94"/>
    <w:rsid w:val="00090DAF"/>
    <w:rsid w:val="00090E1A"/>
    <w:rsid w:val="00090E21"/>
    <w:rsid w:val="00090F54"/>
    <w:rsid w:val="00090FFC"/>
    <w:rsid w:val="00091014"/>
    <w:rsid w:val="000910DF"/>
    <w:rsid w:val="0009113D"/>
    <w:rsid w:val="000911DC"/>
    <w:rsid w:val="00091210"/>
    <w:rsid w:val="00091213"/>
    <w:rsid w:val="00091227"/>
    <w:rsid w:val="00091266"/>
    <w:rsid w:val="000912B9"/>
    <w:rsid w:val="0009147F"/>
    <w:rsid w:val="00091553"/>
    <w:rsid w:val="00091579"/>
    <w:rsid w:val="00091595"/>
    <w:rsid w:val="0009166A"/>
    <w:rsid w:val="000916DA"/>
    <w:rsid w:val="000916E1"/>
    <w:rsid w:val="00091A24"/>
    <w:rsid w:val="00091A72"/>
    <w:rsid w:val="00091AEC"/>
    <w:rsid w:val="00091BDB"/>
    <w:rsid w:val="00091C63"/>
    <w:rsid w:val="00091DD3"/>
    <w:rsid w:val="00091DE5"/>
    <w:rsid w:val="00091E58"/>
    <w:rsid w:val="00091F11"/>
    <w:rsid w:val="00091F45"/>
    <w:rsid w:val="00092085"/>
    <w:rsid w:val="00092099"/>
    <w:rsid w:val="000920A7"/>
    <w:rsid w:val="00092116"/>
    <w:rsid w:val="000921B3"/>
    <w:rsid w:val="00092220"/>
    <w:rsid w:val="0009227F"/>
    <w:rsid w:val="000923B3"/>
    <w:rsid w:val="000924B2"/>
    <w:rsid w:val="00092705"/>
    <w:rsid w:val="0009275D"/>
    <w:rsid w:val="00092816"/>
    <w:rsid w:val="000928C6"/>
    <w:rsid w:val="000928D1"/>
    <w:rsid w:val="00092950"/>
    <w:rsid w:val="000929BE"/>
    <w:rsid w:val="00092A66"/>
    <w:rsid w:val="00092BB0"/>
    <w:rsid w:val="00092D88"/>
    <w:rsid w:val="00092EB9"/>
    <w:rsid w:val="00092FA2"/>
    <w:rsid w:val="00092FA4"/>
    <w:rsid w:val="00092FD1"/>
    <w:rsid w:val="00092FF3"/>
    <w:rsid w:val="00093021"/>
    <w:rsid w:val="00093039"/>
    <w:rsid w:val="00093151"/>
    <w:rsid w:val="0009315E"/>
    <w:rsid w:val="000931BA"/>
    <w:rsid w:val="0009320F"/>
    <w:rsid w:val="0009326C"/>
    <w:rsid w:val="0009329E"/>
    <w:rsid w:val="000932B4"/>
    <w:rsid w:val="00093430"/>
    <w:rsid w:val="000935B6"/>
    <w:rsid w:val="000935E6"/>
    <w:rsid w:val="0009364B"/>
    <w:rsid w:val="000936C9"/>
    <w:rsid w:val="000938FA"/>
    <w:rsid w:val="00093909"/>
    <w:rsid w:val="00093924"/>
    <w:rsid w:val="00093963"/>
    <w:rsid w:val="000939A3"/>
    <w:rsid w:val="000939FC"/>
    <w:rsid w:val="00093A1D"/>
    <w:rsid w:val="00093A3D"/>
    <w:rsid w:val="00093A7A"/>
    <w:rsid w:val="00093A83"/>
    <w:rsid w:val="00093AE6"/>
    <w:rsid w:val="00093B0B"/>
    <w:rsid w:val="00093B29"/>
    <w:rsid w:val="00093C22"/>
    <w:rsid w:val="00093D2B"/>
    <w:rsid w:val="00093D38"/>
    <w:rsid w:val="00093D4B"/>
    <w:rsid w:val="00093E48"/>
    <w:rsid w:val="00093E6B"/>
    <w:rsid w:val="00093F55"/>
    <w:rsid w:val="0009400A"/>
    <w:rsid w:val="00094017"/>
    <w:rsid w:val="000940D3"/>
    <w:rsid w:val="00094103"/>
    <w:rsid w:val="0009413F"/>
    <w:rsid w:val="000941E0"/>
    <w:rsid w:val="0009424C"/>
    <w:rsid w:val="0009424F"/>
    <w:rsid w:val="0009427C"/>
    <w:rsid w:val="000942B8"/>
    <w:rsid w:val="000942F3"/>
    <w:rsid w:val="00094310"/>
    <w:rsid w:val="0009442A"/>
    <w:rsid w:val="000945AA"/>
    <w:rsid w:val="00094641"/>
    <w:rsid w:val="000946BE"/>
    <w:rsid w:val="000946E7"/>
    <w:rsid w:val="0009476E"/>
    <w:rsid w:val="000947B2"/>
    <w:rsid w:val="00094810"/>
    <w:rsid w:val="00094833"/>
    <w:rsid w:val="000948B7"/>
    <w:rsid w:val="00094951"/>
    <w:rsid w:val="00094970"/>
    <w:rsid w:val="000949EF"/>
    <w:rsid w:val="00094A1D"/>
    <w:rsid w:val="00094A78"/>
    <w:rsid w:val="00094B11"/>
    <w:rsid w:val="00094B29"/>
    <w:rsid w:val="00094BE4"/>
    <w:rsid w:val="00094CA7"/>
    <w:rsid w:val="00094CF1"/>
    <w:rsid w:val="00094D03"/>
    <w:rsid w:val="00094D79"/>
    <w:rsid w:val="00094DD4"/>
    <w:rsid w:val="00094DF7"/>
    <w:rsid w:val="00094E23"/>
    <w:rsid w:val="00094E46"/>
    <w:rsid w:val="00094E92"/>
    <w:rsid w:val="00094EE0"/>
    <w:rsid w:val="00094EF2"/>
    <w:rsid w:val="00094F11"/>
    <w:rsid w:val="00094FA1"/>
    <w:rsid w:val="00095001"/>
    <w:rsid w:val="0009507D"/>
    <w:rsid w:val="00095120"/>
    <w:rsid w:val="000951B9"/>
    <w:rsid w:val="0009521A"/>
    <w:rsid w:val="000952A2"/>
    <w:rsid w:val="000952BE"/>
    <w:rsid w:val="0009535A"/>
    <w:rsid w:val="000953AB"/>
    <w:rsid w:val="0009541C"/>
    <w:rsid w:val="00095442"/>
    <w:rsid w:val="00095463"/>
    <w:rsid w:val="00095498"/>
    <w:rsid w:val="00095521"/>
    <w:rsid w:val="00095537"/>
    <w:rsid w:val="00095566"/>
    <w:rsid w:val="0009557B"/>
    <w:rsid w:val="00095682"/>
    <w:rsid w:val="000956AF"/>
    <w:rsid w:val="000956F8"/>
    <w:rsid w:val="0009570F"/>
    <w:rsid w:val="0009577E"/>
    <w:rsid w:val="000957CD"/>
    <w:rsid w:val="000958FD"/>
    <w:rsid w:val="00095959"/>
    <w:rsid w:val="0009595A"/>
    <w:rsid w:val="00095969"/>
    <w:rsid w:val="000959EF"/>
    <w:rsid w:val="000959FA"/>
    <w:rsid w:val="00095AE5"/>
    <w:rsid w:val="00095B18"/>
    <w:rsid w:val="00095B39"/>
    <w:rsid w:val="00095BF1"/>
    <w:rsid w:val="00095C46"/>
    <w:rsid w:val="00095C5B"/>
    <w:rsid w:val="00095C7D"/>
    <w:rsid w:val="00095C93"/>
    <w:rsid w:val="00095CCD"/>
    <w:rsid w:val="00095D42"/>
    <w:rsid w:val="00095D5D"/>
    <w:rsid w:val="00095D9D"/>
    <w:rsid w:val="00095EBD"/>
    <w:rsid w:val="00095F08"/>
    <w:rsid w:val="00095F37"/>
    <w:rsid w:val="000960EC"/>
    <w:rsid w:val="0009615C"/>
    <w:rsid w:val="000961D5"/>
    <w:rsid w:val="000962A6"/>
    <w:rsid w:val="000962F5"/>
    <w:rsid w:val="0009634E"/>
    <w:rsid w:val="0009635C"/>
    <w:rsid w:val="00096384"/>
    <w:rsid w:val="0009644B"/>
    <w:rsid w:val="0009647D"/>
    <w:rsid w:val="0009650B"/>
    <w:rsid w:val="0009650D"/>
    <w:rsid w:val="000965EA"/>
    <w:rsid w:val="00096700"/>
    <w:rsid w:val="000967C4"/>
    <w:rsid w:val="000967DC"/>
    <w:rsid w:val="000968AF"/>
    <w:rsid w:val="000968DF"/>
    <w:rsid w:val="000968F7"/>
    <w:rsid w:val="0009693F"/>
    <w:rsid w:val="0009697E"/>
    <w:rsid w:val="000969B2"/>
    <w:rsid w:val="00096B1C"/>
    <w:rsid w:val="00096B4B"/>
    <w:rsid w:val="00096B56"/>
    <w:rsid w:val="00096BBF"/>
    <w:rsid w:val="00096C2B"/>
    <w:rsid w:val="00096DB2"/>
    <w:rsid w:val="00096E89"/>
    <w:rsid w:val="00096E93"/>
    <w:rsid w:val="00096EEC"/>
    <w:rsid w:val="00096FEB"/>
    <w:rsid w:val="0009712E"/>
    <w:rsid w:val="0009719C"/>
    <w:rsid w:val="00097207"/>
    <w:rsid w:val="00097255"/>
    <w:rsid w:val="00097271"/>
    <w:rsid w:val="0009730D"/>
    <w:rsid w:val="000973BC"/>
    <w:rsid w:val="00097494"/>
    <w:rsid w:val="000974D5"/>
    <w:rsid w:val="00097548"/>
    <w:rsid w:val="0009754A"/>
    <w:rsid w:val="00097573"/>
    <w:rsid w:val="00097575"/>
    <w:rsid w:val="00097604"/>
    <w:rsid w:val="00097656"/>
    <w:rsid w:val="00097695"/>
    <w:rsid w:val="000976E9"/>
    <w:rsid w:val="00097711"/>
    <w:rsid w:val="0009773C"/>
    <w:rsid w:val="00097765"/>
    <w:rsid w:val="0009779E"/>
    <w:rsid w:val="00097800"/>
    <w:rsid w:val="0009787A"/>
    <w:rsid w:val="00097888"/>
    <w:rsid w:val="000978C8"/>
    <w:rsid w:val="00097959"/>
    <w:rsid w:val="00097AB4"/>
    <w:rsid w:val="00097B72"/>
    <w:rsid w:val="00097BCE"/>
    <w:rsid w:val="00097C30"/>
    <w:rsid w:val="00097C4B"/>
    <w:rsid w:val="00097CB7"/>
    <w:rsid w:val="00097D36"/>
    <w:rsid w:val="00097DB1"/>
    <w:rsid w:val="00097DF0"/>
    <w:rsid w:val="00097E01"/>
    <w:rsid w:val="000A015A"/>
    <w:rsid w:val="000A0221"/>
    <w:rsid w:val="000A022B"/>
    <w:rsid w:val="000A0290"/>
    <w:rsid w:val="000A036A"/>
    <w:rsid w:val="000A036F"/>
    <w:rsid w:val="000A03C1"/>
    <w:rsid w:val="000A03C7"/>
    <w:rsid w:val="000A042F"/>
    <w:rsid w:val="000A0488"/>
    <w:rsid w:val="000A04B2"/>
    <w:rsid w:val="000A04C2"/>
    <w:rsid w:val="000A0549"/>
    <w:rsid w:val="000A0673"/>
    <w:rsid w:val="000A06C2"/>
    <w:rsid w:val="000A071C"/>
    <w:rsid w:val="000A08C5"/>
    <w:rsid w:val="000A0932"/>
    <w:rsid w:val="000A096E"/>
    <w:rsid w:val="000A0993"/>
    <w:rsid w:val="000A099C"/>
    <w:rsid w:val="000A0A83"/>
    <w:rsid w:val="000A0ACA"/>
    <w:rsid w:val="000A0B3A"/>
    <w:rsid w:val="000A0B6A"/>
    <w:rsid w:val="000A0C67"/>
    <w:rsid w:val="000A0CD4"/>
    <w:rsid w:val="000A0EBA"/>
    <w:rsid w:val="000A0EE2"/>
    <w:rsid w:val="000A0F55"/>
    <w:rsid w:val="000A0F5A"/>
    <w:rsid w:val="000A0F5E"/>
    <w:rsid w:val="000A1005"/>
    <w:rsid w:val="000A1097"/>
    <w:rsid w:val="000A10B5"/>
    <w:rsid w:val="000A11D3"/>
    <w:rsid w:val="000A11F3"/>
    <w:rsid w:val="000A1240"/>
    <w:rsid w:val="000A1314"/>
    <w:rsid w:val="000A13A2"/>
    <w:rsid w:val="000A140A"/>
    <w:rsid w:val="000A1441"/>
    <w:rsid w:val="000A149E"/>
    <w:rsid w:val="000A14B8"/>
    <w:rsid w:val="000A14BB"/>
    <w:rsid w:val="000A167E"/>
    <w:rsid w:val="000A16A1"/>
    <w:rsid w:val="000A1710"/>
    <w:rsid w:val="000A185C"/>
    <w:rsid w:val="000A1865"/>
    <w:rsid w:val="000A19F0"/>
    <w:rsid w:val="000A1A74"/>
    <w:rsid w:val="000A1A94"/>
    <w:rsid w:val="000A1AC2"/>
    <w:rsid w:val="000A1AF2"/>
    <w:rsid w:val="000A1B26"/>
    <w:rsid w:val="000A1BC1"/>
    <w:rsid w:val="000A1BED"/>
    <w:rsid w:val="000A1BF7"/>
    <w:rsid w:val="000A1C5F"/>
    <w:rsid w:val="000A1C6A"/>
    <w:rsid w:val="000A1C83"/>
    <w:rsid w:val="000A1CDC"/>
    <w:rsid w:val="000A1CF8"/>
    <w:rsid w:val="000A1D2D"/>
    <w:rsid w:val="000A1E52"/>
    <w:rsid w:val="000A1E9D"/>
    <w:rsid w:val="000A1FF6"/>
    <w:rsid w:val="000A2189"/>
    <w:rsid w:val="000A21B9"/>
    <w:rsid w:val="000A21E7"/>
    <w:rsid w:val="000A21FB"/>
    <w:rsid w:val="000A2253"/>
    <w:rsid w:val="000A2258"/>
    <w:rsid w:val="000A2325"/>
    <w:rsid w:val="000A241E"/>
    <w:rsid w:val="000A243F"/>
    <w:rsid w:val="000A2456"/>
    <w:rsid w:val="000A268E"/>
    <w:rsid w:val="000A26A7"/>
    <w:rsid w:val="000A26B5"/>
    <w:rsid w:val="000A2724"/>
    <w:rsid w:val="000A28A4"/>
    <w:rsid w:val="000A2955"/>
    <w:rsid w:val="000A2A2E"/>
    <w:rsid w:val="000A2A2F"/>
    <w:rsid w:val="000A2BC2"/>
    <w:rsid w:val="000A2C04"/>
    <w:rsid w:val="000A2C1B"/>
    <w:rsid w:val="000A2C4D"/>
    <w:rsid w:val="000A2D71"/>
    <w:rsid w:val="000A2D8D"/>
    <w:rsid w:val="000A2DBE"/>
    <w:rsid w:val="000A2E9E"/>
    <w:rsid w:val="000A2EED"/>
    <w:rsid w:val="000A2EF4"/>
    <w:rsid w:val="000A2EFC"/>
    <w:rsid w:val="000A2FC0"/>
    <w:rsid w:val="000A2FC4"/>
    <w:rsid w:val="000A3038"/>
    <w:rsid w:val="000A3066"/>
    <w:rsid w:val="000A30A3"/>
    <w:rsid w:val="000A30D0"/>
    <w:rsid w:val="000A30EE"/>
    <w:rsid w:val="000A30FB"/>
    <w:rsid w:val="000A3243"/>
    <w:rsid w:val="000A32B9"/>
    <w:rsid w:val="000A32E5"/>
    <w:rsid w:val="000A32F4"/>
    <w:rsid w:val="000A336F"/>
    <w:rsid w:val="000A3381"/>
    <w:rsid w:val="000A357F"/>
    <w:rsid w:val="000A35A6"/>
    <w:rsid w:val="000A35B3"/>
    <w:rsid w:val="000A36B4"/>
    <w:rsid w:val="000A376E"/>
    <w:rsid w:val="000A37D8"/>
    <w:rsid w:val="000A38A8"/>
    <w:rsid w:val="000A38CF"/>
    <w:rsid w:val="000A39DC"/>
    <w:rsid w:val="000A39FA"/>
    <w:rsid w:val="000A3A60"/>
    <w:rsid w:val="000A3B27"/>
    <w:rsid w:val="000A3BC8"/>
    <w:rsid w:val="000A3BEB"/>
    <w:rsid w:val="000A3C35"/>
    <w:rsid w:val="000A3CBA"/>
    <w:rsid w:val="000A3DDC"/>
    <w:rsid w:val="000A3E98"/>
    <w:rsid w:val="000A3ED1"/>
    <w:rsid w:val="000A3F69"/>
    <w:rsid w:val="000A3FE2"/>
    <w:rsid w:val="000A3FE6"/>
    <w:rsid w:val="000A4059"/>
    <w:rsid w:val="000A406F"/>
    <w:rsid w:val="000A4123"/>
    <w:rsid w:val="000A413D"/>
    <w:rsid w:val="000A41C2"/>
    <w:rsid w:val="000A4224"/>
    <w:rsid w:val="000A4352"/>
    <w:rsid w:val="000A43A9"/>
    <w:rsid w:val="000A43EA"/>
    <w:rsid w:val="000A46E3"/>
    <w:rsid w:val="000A48DC"/>
    <w:rsid w:val="000A4A43"/>
    <w:rsid w:val="000A4A70"/>
    <w:rsid w:val="000A4B5D"/>
    <w:rsid w:val="000A4B8D"/>
    <w:rsid w:val="000A4C5F"/>
    <w:rsid w:val="000A4CF9"/>
    <w:rsid w:val="000A4D2F"/>
    <w:rsid w:val="000A4D8E"/>
    <w:rsid w:val="000A4E00"/>
    <w:rsid w:val="000A4E0F"/>
    <w:rsid w:val="000A4E76"/>
    <w:rsid w:val="000A4EB2"/>
    <w:rsid w:val="000A4EC4"/>
    <w:rsid w:val="000A4EF8"/>
    <w:rsid w:val="000A4F42"/>
    <w:rsid w:val="000A4FE1"/>
    <w:rsid w:val="000A4FE2"/>
    <w:rsid w:val="000A505D"/>
    <w:rsid w:val="000A5061"/>
    <w:rsid w:val="000A51E2"/>
    <w:rsid w:val="000A5254"/>
    <w:rsid w:val="000A52B9"/>
    <w:rsid w:val="000A53DB"/>
    <w:rsid w:val="000A53F7"/>
    <w:rsid w:val="000A540D"/>
    <w:rsid w:val="000A546E"/>
    <w:rsid w:val="000A54BA"/>
    <w:rsid w:val="000A5539"/>
    <w:rsid w:val="000A5597"/>
    <w:rsid w:val="000A5679"/>
    <w:rsid w:val="000A56B4"/>
    <w:rsid w:val="000A575C"/>
    <w:rsid w:val="000A57B8"/>
    <w:rsid w:val="000A581E"/>
    <w:rsid w:val="000A58F2"/>
    <w:rsid w:val="000A5AD6"/>
    <w:rsid w:val="000A5B00"/>
    <w:rsid w:val="000A5B2D"/>
    <w:rsid w:val="000A5BEA"/>
    <w:rsid w:val="000A5BF6"/>
    <w:rsid w:val="000A5D28"/>
    <w:rsid w:val="000A5D3C"/>
    <w:rsid w:val="000A5E1B"/>
    <w:rsid w:val="000A5E59"/>
    <w:rsid w:val="000A5E78"/>
    <w:rsid w:val="000A5EBF"/>
    <w:rsid w:val="000A5FE1"/>
    <w:rsid w:val="000A6021"/>
    <w:rsid w:val="000A6034"/>
    <w:rsid w:val="000A6098"/>
    <w:rsid w:val="000A6140"/>
    <w:rsid w:val="000A6329"/>
    <w:rsid w:val="000A6358"/>
    <w:rsid w:val="000A64A8"/>
    <w:rsid w:val="000A6553"/>
    <w:rsid w:val="000A65A3"/>
    <w:rsid w:val="000A669C"/>
    <w:rsid w:val="000A6759"/>
    <w:rsid w:val="000A67CA"/>
    <w:rsid w:val="000A6844"/>
    <w:rsid w:val="000A6938"/>
    <w:rsid w:val="000A6949"/>
    <w:rsid w:val="000A6965"/>
    <w:rsid w:val="000A6B97"/>
    <w:rsid w:val="000A6C0E"/>
    <w:rsid w:val="000A6C37"/>
    <w:rsid w:val="000A6C68"/>
    <w:rsid w:val="000A6CBF"/>
    <w:rsid w:val="000A6D6A"/>
    <w:rsid w:val="000A6E25"/>
    <w:rsid w:val="000A6E2F"/>
    <w:rsid w:val="000A6E9E"/>
    <w:rsid w:val="000A6ED4"/>
    <w:rsid w:val="000A6F3A"/>
    <w:rsid w:val="000A6F52"/>
    <w:rsid w:val="000A7002"/>
    <w:rsid w:val="000A702A"/>
    <w:rsid w:val="000A7101"/>
    <w:rsid w:val="000A7107"/>
    <w:rsid w:val="000A7127"/>
    <w:rsid w:val="000A7133"/>
    <w:rsid w:val="000A714C"/>
    <w:rsid w:val="000A716D"/>
    <w:rsid w:val="000A717A"/>
    <w:rsid w:val="000A7200"/>
    <w:rsid w:val="000A7219"/>
    <w:rsid w:val="000A725E"/>
    <w:rsid w:val="000A72C3"/>
    <w:rsid w:val="000A7311"/>
    <w:rsid w:val="000A738F"/>
    <w:rsid w:val="000A740D"/>
    <w:rsid w:val="000A7417"/>
    <w:rsid w:val="000A7594"/>
    <w:rsid w:val="000A7595"/>
    <w:rsid w:val="000A75EB"/>
    <w:rsid w:val="000A7871"/>
    <w:rsid w:val="000A78CC"/>
    <w:rsid w:val="000A799C"/>
    <w:rsid w:val="000A7A3B"/>
    <w:rsid w:val="000A7A41"/>
    <w:rsid w:val="000A7B54"/>
    <w:rsid w:val="000A7BE6"/>
    <w:rsid w:val="000A7C34"/>
    <w:rsid w:val="000A7CFB"/>
    <w:rsid w:val="000A7CFF"/>
    <w:rsid w:val="000A7D39"/>
    <w:rsid w:val="000A7D9E"/>
    <w:rsid w:val="000A7DC2"/>
    <w:rsid w:val="000A7DEF"/>
    <w:rsid w:val="000A7E09"/>
    <w:rsid w:val="000A7E16"/>
    <w:rsid w:val="000A7ECA"/>
    <w:rsid w:val="000A7FF2"/>
    <w:rsid w:val="000B0017"/>
    <w:rsid w:val="000B0023"/>
    <w:rsid w:val="000B006F"/>
    <w:rsid w:val="000B00AD"/>
    <w:rsid w:val="000B00CF"/>
    <w:rsid w:val="000B0158"/>
    <w:rsid w:val="000B01C6"/>
    <w:rsid w:val="000B02A0"/>
    <w:rsid w:val="000B0302"/>
    <w:rsid w:val="000B03CE"/>
    <w:rsid w:val="000B043D"/>
    <w:rsid w:val="000B056E"/>
    <w:rsid w:val="000B056F"/>
    <w:rsid w:val="000B0588"/>
    <w:rsid w:val="000B063F"/>
    <w:rsid w:val="000B073F"/>
    <w:rsid w:val="000B07EE"/>
    <w:rsid w:val="000B0867"/>
    <w:rsid w:val="000B0906"/>
    <w:rsid w:val="000B0961"/>
    <w:rsid w:val="000B0972"/>
    <w:rsid w:val="000B0979"/>
    <w:rsid w:val="000B0985"/>
    <w:rsid w:val="000B0A2B"/>
    <w:rsid w:val="000B0AE4"/>
    <w:rsid w:val="000B0B4D"/>
    <w:rsid w:val="000B0B6E"/>
    <w:rsid w:val="000B0BE7"/>
    <w:rsid w:val="000B0CE1"/>
    <w:rsid w:val="000B0D13"/>
    <w:rsid w:val="000B0DED"/>
    <w:rsid w:val="000B0E1F"/>
    <w:rsid w:val="000B0E6D"/>
    <w:rsid w:val="000B0EBC"/>
    <w:rsid w:val="000B0F33"/>
    <w:rsid w:val="000B0FB7"/>
    <w:rsid w:val="000B0FC8"/>
    <w:rsid w:val="000B10F8"/>
    <w:rsid w:val="000B10FB"/>
    <w:rsid w:val="000B1144"/>
    <w:rsid w:val="000B1169"/>
    <w:rsid w:val="000B11FB"/>
    <w:rsid w:val="000B1206"/>
    <w:rsid w:val="000B129D"/>
    <w:rsid w:val="000B1303"/>
    <w:rsid w:val="000B1335"/>
    <w:rsid w:val="000B1378"/>
    <w:rsid w:val="000B13CF"/>
    <w:rsid w:val="000B13DF"/>
    <w:rsid w:val="000B13F2"/>
    <w:rsid w:val="000B146D"/>
    <w:rsid w:val="000B151E"/>
    <w:rsid w:val="000B1589"/>
    <w:rsid w:val="000B1616"/>
    <w:rsid w:val="000B1669"/>
    <w:rsid w:val="000B16DF"/>
    <w:rsid w:val="000B17B4"/>
    <w:rsid w:val="000B185D"/>
    <w:rsid w:val="000B185F"/>
    <w:rsid w:val="000B18A8"/>
    <w:rsid w:val="000B18C4"/>
    <w:rsid w:val="000B197D"/>
    <w:rsid w:val="000B1999"/>
    <w:rsid w:val="000B19D0"/>
    <w:rsid w:val="000B19F7"/>
    <w:rsid w:val="000B1A7F"/>
    <w:rsid w:val="000B1AB1"/>
    <w:rsid w:val="000B1C2F"/>
    <w:rsid w:val="000B1C3A"/>
    <w:rsid w:val="000B1C3D"/>
    <w:rsid w:val="000B1C82"/>
    <w:rsid w:val="000B1CB7"/>
    <w:rsid w:val="000B1D4A"/>
    <w:rsid w:val="000B1DC8"/>
    <w:rsid w:val="000B1E6D"/>
    <w:rsid w:val="000B1E7E"/>
    <w:rsid w:val="000B1EEA"/>
    <w:rsid w:val="000B1F85"/>
    <w:rsid w:val="000B2019"/>
    <w:rsid w:val="000B2046"/>
    <w:rsid w:val="000B211A"/>
    <w:rsid w:val="000B2161"/>
    <w:rsid w:val="000B216C"/>
    <w:rsid w:val="000B222F"/>
    <w:rsid w:val="000B2271"/>
    <w:rsid w:val="000B22C5"/>
    <w:rsid w:val="000B2356"/>
    <w:rsid w:val="000B2437"/>
    <w:rsid w:val="000B2453"/>
    <w:rsid w:val="000B246D"/>
    <w:rsid w:val="000B246F"/>
    <w:rsid w:val="000B24BF"/>
    <w:rsid w:val="000B250A"/>
    <w:rsid w:val="000B2511"/>
    <w:rsid w:val="000B2662"/>
    <w:rsid w:val="000B2681"/>
    <w:rsid w:val="000B26DF"/>
    <w:rsid w:val="000B272E"/>
    <w:rsid w:val="000B2769"/>
    <w:rsid w:val="000B27FE"/>
    <w:rsid w:val="000B2824"/>
    <w:rsid w:val="000B2832"/>
    <w:rsid w:val="000B28C6"/>
    <w:rsid w:val="000B28F6"/>
    <w:rsid w:val="000B2996"/>
    <w:rsid w:val="000B2AA4"/>
    <w:rsid w:val="000B2BC0"/>
    <w:rsid w:val="000B2C4B"/>
    <w:rsid w:val="000B2CBB"/>
    <w:rsid w:val="000B2D14"/>
    <w:rsid w:val="000B2D41"/>
    <w:rsid w:val="000B2DDE"/>
    <w:rsid w:val="000B3005"/>
    <w:rsid w:val="000B3049"/>
    <w:rsid w:val="000B307D"/>
    <w:rsid w:val="000B30B5"/>
    <w:rsid w:val="000B3117"/>
    <w:rsid w:val="000B31E3"/>
    <w:rsid w:val="000B32A4"/>
    <w:rsid w:val="000B3331"/>
    <w:rsid w:val="000B3356"/>
    <w:rsid w:val="000B33A9"/>
    <w:rsid w:val="000B33AD"/>
    <w:rsid w:val="000B3518"/>
    <w:rsid w:val="000B35B3"/>
    <w:rsid w:val="000B366F"/>
    <w:rsid w:val="000B36DF"/>
    <w:rsid w:val="000B375A"/>
    <w:rsid w:val="000B3785"/>
    <w:rsid w:val="000B3869"/>
    <w:rsid w:val="000B387F"/>
    <w:rsid w:val="000B3961"/>
    <w:rsid w:val="000B39D0"/>
    <w:rsid w:val="000B3A8F"/>
    <w:rsid w:val="000B3C53"/>
    <w:rsid w:val="000B3C70"/>
    <w:rsid w:val="000B3D8F"/>
    <w:rsid w:val="000B3E20"/>
    <w:rsid w:val="000B3E6E"/>
    <w:rsid w:val="000B3E7F"/>
    <w:rsid w:val="000B3EDE"/>
    <w:rsid w:val="000B3EE3"/>
    <w:rsid w:val="000B3F1F"/>
    <w:rsid w:val="000B3F22"/>
    <w:rsid w:val="000B3F24"/>
    <w:rsid w:val="000B3FDC"/>
    <w:rsid w:val="000B4036"/>
    <w:rsid w:val="000B434B"/>
    <w:rsid w:val="000B435C"/>
    <w:rsid w:val="000B442F"/>
    <w:rsid w:val="000B449A"/>
    <w:rsid w:val="000B4556"/>
    <w:rsid w:val="000B45E9"/>
    <w:rsid w:val="000B45EC"/>
    <w:rsid w:val="000B460B"/>
    <w:rsid w:val="000B4688"/>
    <w:rsid w:val="000B46E1"/>
    <w:rsid w:val="000B474D"/>
    <w:rsid w:val="000B47AA"/>
    <w:rsid w:val="000B480E"/>
    <w:rsid w:val="000B49F6"/>
    <w:rsid w:val="000B4AA9"/>
    <w:rsid w:val="000B4AFA"/>
    <w:rsid w:val="000B4B97"/>
    <w:rsid w:val="000B4CA0"/>
    <w:rsid w:val="000B4D6E"/>
    <w:rsid w:val="000B4E0A"/>
    <w:rsid w:val="000B4E36"/>
    <w:rsid w:val="000B4EF7"/>
    <w:rsid w:val="000B4F87"/>
    <w:rsid w:val="000B5076"/>
    <w:rsid w:val="000B5083"/>
    <w:rsid w:val="000B5145"/>
    <w:rsid w:val="000B5151"/>
    <w:rsid w:val="000B5155"/>
    <w:rsid w:val="000B51A7"/>
    <w:rsid w:val="000B51AC"/>
    <w:rsid w:val="000B51AE"/>
    <w:rsid w:val="000B52D8"/>
    <w:rsid w:val="000B5354"/>
    <w:rsid w:val="000B53E3"/>
    <w:rsid w:val="000B549A"/>
    <w:rsid w:val="000B54F0"/>
    <w:rsid w:val="000B553D"/>
    <w:rsid w:val="000B5558"/>
    <w:rsid w:val="000B5622"/>
    <w:rsid w:val="000B5649"/>
    <w:rsid w:val="000B5663"/>
    <w:rsid w:val="000B5773"/>
    <w:rsid w:val="000B5781"/>
    <w:rsid w:val="000B5787"/>
    <w:rsid w:val="000B578A"/>
    <w:rsid w:val="000B5983"/>
    <w:rsid w:val="000B5A27"/>
    <w:rsid w:val="000B5AFA"/>
    <w:rsid w:val="000B5C42"/>
    <w:rsid w:val="000B5CAC"/>
    <w:rsid w:val="000B5D31"/>
    <w:rsid w:val="000B5DD7"/>
    <w:rsid w:val="000B5E43"/>
    <w:rsid w:val="000B5E55"/>
    <w:rsid w:val="000B5E6C"/>
    <w:rsid w:val="000B5F06"/>
    <w:rsid w:val="000B604A"/>
    <w:rsid w:val="000B606B"/>
    <w:rsid w:val="000B60FD"/>
    <w:rsid w:val="000B61C8"/>
    <w:rsid w:val="000B627A"/>
    <w:rsid w:val="000B63AA"/>
    <w:rsid w:val="000B643A"/>
    <w:rsid w:val="000B64F8"/>
    <w:rsid w:val="000B6557"/>
    <w:rsid w:val="000B65CF"/>
    <w:rsid w:val="000B65EF"/>
    <w:rsid w:val="000B6712"/>
    <w:rsid w:val="000B6755"/>
    <w:rsid w:val="000B67AD"/>
    <w:rsid w:val="000B67FF"/>
    <w:rsid w:val="000B68EA"/>
    <w:rsid w:val="000B6912"/>
    <w:rsid w:val="000B699B"/>
    <w:rsid w:val="000B6A52"/>
    <w:rsid w:val="000B6A7B"/>
    <w:rsid w:val="000B6A91"/>
    <w:rsid w:val="000B6BBB"/>
    <w:rsid w:val="000B6BF0"/>
    <w:rsid w:val="000B6CCD"/>
    <w:rsid w:val="000B6CF1"/>
    <w:rsid w:val="000B6D00"/>
    <w:rsid w:val="000B6D0D"/>
    <w:rsid w:val="000B6DAC"/>
    <w:rsid w:val="000B6DE7"/>
    <w:rsid w:val="000B6E34"/>
    <w:rsid w:val="000B6EE2"/>
    <w:rsid w:val="000B6F06"/>
    <w:rsid w:val="000B6F43"/>
    <w:rsid w:val="000B6F7E"/>
    <w:rsid w:val="000B702F"/>
    <w:rsid w:val="000B7059"/>
    <w:rsid w:val="000B70CC"/>
    <w:rsid w:val="000B7278"/>
    <w:rsid w:val="000B72EB"/>
    <w:rsid w:val="000B7411"/>
    <w:rsid w:val="000B746D"/>
    <w:rsid w:val="000B755C"/>
    <w:rsid w:val="000B76D7"/>
    <w:rsid w:val="000B78F5"/>
    <w:rsid w:val="000B79F9"/>
    <w:rsid w:val="000B7A74"/>
    <w:rsid w:val="000B7AFC"/>
    <w:rsid w:val="000B7B6D"/>
    <w:rsid w:val="000B7C5B"/>
    <w:rsid w:val="000B7CAE"/>
    <w:rsid w:val="000B7CE4"/>
    <w:rsid w:val="000B7D10"/>
    <w:rsid w:val="000B7D1E"/>
    <w:rsid w:val="000B7DD2"/>
    <w:rsid w:val="000B7DEF"/>
    <w:rsid w:val="000B7E09"/>
    <w:rsid w:val="000B7E5A"/>
    <w:rsid w:val="000B7F71"/>
    <w:rsid w:val="000C002A"/>
    <w:rsid w:val="000C0059"/>
    <w:rsid w:val="000C010C"/>
    <w:rsid w:val="000C027B"/>
    <w:rsid w:val="000C02AC"/>
    <w:rsid w:val="000C038A"/>
    <w:rsid w:val="000C038C"/>
    <w:rsid w:val="000C03D1"/>
    <w:rsid w:val="000C0453"/>
    <w:rsid w:val="000C04B9"/>
    <w:rsid w:val="000C0555"/>
    <w:rsid w:val="000C055A"/>
    <w:rsid w:val="000C0573"/>
    <w:rsid w:val="000C0636"/>
    <w:rsid w:val="000C0656"/>
    <w:rsid w:val="000C06A6"/>
    <w:rsid w:val="000C06E8"/>
    <w:rsid w:val="000C07AC"/>
    <w:rsid w:val="000C0800"/>
    <w:rsid w:val="000C08F5"/>
    <w:rsid w:val="000C0923"/>
    <w:rsid w:val="000C0A17"/>
    <w:rsid w:val="000C0A51"/>
    <w:rsid w:val="000C0B26"/>
    <w:rsid w:val="000C0C15"/>
    <w:rsid w:val="000C0C19"/>
    <w:rsid w:val="000C0C40"/>
    <w:rsid w:val="000C0E0D"/>
    <w:rsid w:val="000C0E55"/>
    <w:rsid w:val="000C0E7B"/>
    <w:rsid w:val="000C0FE5"/>
    <w:rsid w:val="000C1096"/>
    <w:rsid w:val="000C10B6"/>
    <w:rsid w:val="000C1155"/>
    <w:rsid w:val="000C11DC"/>
    <w:rsid w:val="000C11E1"/>
    <w:rsid w:val="000C126E"/>
    <w:rsid w:val="000C12E4"/>
    <w:rsid w:val="000C1312"/>
    <w:rsid w:val="000C1346"/>
    <w:rsid w:val="000C1410"/>
    <w:rsid w:val="000C14FC"/>
    <w:rsid w:val="000C1508"/>
    <w:rsid w:val="000C151B"/>
    <w:rsid w:val="000C1599"/>
    <w:rsid w:val="000C15AD"/>
    <w:rsid w:val="000C15B2"/>
    <w:rsid w:val="000C1658"/>
    <w:rsid w:val="000C16E2"/>
    <w:rsid w:val="000C193A"/>
    <w:rsid w:val="000C19F7"/>
    <w:rsid w:val="000C1B1E"/>
    <w:rsid w:val="000C1B6C"/>
    <w:rsid w:val="000C1B99"/>
    <w:rsid w:val="000C1C01"/>
    <w:rsid w:val="000C1C05"/>
    <w:rsid w:val="000C1C11"/>
    <w:rsid w:val="000C1CF5"/>
    <w:rsid w:val="000C1D67"/>
    <w:rsid w:val="000C1D9B"/>
    <w:rsid w:val="000C1E9B"/>
    <w:rsid w:val="000C1F1E"/>
    <w:rsid w:val="000C1F53"/>
    <w:rsid w:val="000C1FA7"/>
    <w:rsid w:val="000C2010"/>
    <w:rsid w:val="000C203E"/>
    <w:rsid w:val="000C20F4"/>
    <w:rsid w:val="000C2210"/>
    <w:rsid w:val="000C22AF"/>
    <w:rsid w:val="000C237B"/>
    <w:rsid w:val="000C2452"/>
    <w:rsid w:val="000C24CF"/>
    <w:rsid w:val="000C2521"/>
    <w:rsid w:val="000C2585"/>
    <w:rsid w:val="000C25CF"/>
    <w:rsid w:val="000C26F2"/>
    <w:rsid w:val="000C2715"/>
    <w:rsid w:val="000C279C"/>
    <w:rsid w:val="000C2818"/>
    <w:rsid w:val="000C2826"/>
    <w:rsid w:val="000C2941"/>
    <w:rsid w:val="000C2992"/>
    <w:rsid w:val="000C29E3"/>
    <w:rsid w:val="000C2B4A"/>
    <w:rsid w:val="000C2C22"/>
    <w:rsid w:val="000C2C51"/>
    <w:rsid w:val="000C2C9C"/>
    <w:rsid w:val="000C2CDF"/>
    <w:rsid w:val="000C2D1E"/>
    <w:rsid w:val="000C2D28"/>
    <w:rsid w:val="000C2D62"/>
    <w:rsid w:val="000C2D6B"/>
    <w:rsid w:val="000C2DED"/>
    <w:rsid w:val="000C2E59"/>
    <w:rsid w:val="000C2EBE"/>
    <w:rsid w:val="000C2ED0"/>
    <w:rsid w:val="000C2F81"/>
    <w:rsid w:val="000C309F"/>
    <w:rsid w:val="000C3127"/>
    <w:rsid w:val="000C314E"/>
    <w:rsid w:val="000C31AF"/>
    <w:rsid w:val="000C32BF"/>
    <w:rsid w:val="000C330E"/>
    <w:rsid w:val="000C34C6"/>
    <w:rsid w:val="000C3543"/>
    <w:rsid w:val="000C35C9"/>
    <w:rsid w:val="000C3657"/>
    <w:rsid w:val="000C37E7"/>
    <w:rsid w:val="000C3841"/>
    <w:rsid w:val="000C3871"/>
    <w:rsid w:val="000C38BE"/>
    <w:rsid w:val="000C38FD"/>
    <w:rsid w:val="000C396D"/>
    <w:rsid w:val="000C3973"/>
    <w:rsid w:val="000C3A1D"/>
    <w:rsid w:val="000C3A4C"/>
    <w:rsid w:val="000C3C48"/>
    <w:rsid w:val="000C3D29"/>
    <w:rsid w:val="000C3E1F"/>
    <w:rsid w:val="000C3E45"/>
    <w:rsid w:val="000C3EBD"/>
    <w:rsid w:val="000C3F0C"/>
    <w:rsid w:val="000C3F61"/>
    <w:rsid w:val="000C3F6E"/>
    <w:rsid w:val="000C4006"/>
    <w:rsid w:val="000C4067"/>
    <w:rsid w:val="000C4120"/>
    <w:rsid w:val="000C41A5"/>
    <w:rsid w:val="000C4218"/>
    <w:rsid w:val="000C42F6"/>
    <w:rsid w:val="000C4358"/>
    <w:rsid w:val="000C4381"/>
    <w:rsid w:val="000C438D"/>
    <w:rsid w:val="000C43F4"/>
    <w:rsid w:val="000C447B"/>
    <w:rsid w:val="000C4651"/>
    <w:rsid w:val="000C473E"/>
    <w:rsid w:val="000C48E8"/>
    <w:rsid w:val="000C48EB"/>
    <w:rsid w:val="000C49C7"/>
    <w:rsid w:val="000C4A80"/>
    <w:rsid w:val="000C4AFD"/>
    <w:rsid w:val="000C4B5F"/>
    <w:rsid w:val="000C4B6A"/>
    <w:rsid w:val="000C4BF7"/>
    <w:rsid w:val="000C4C26"/>
    <w:rsid w:val="000C4CFA"/>
    <w:rsid w:val="000C4D07"/>
    <w:rsid w:val="000C4E0B"/>
    <w:rsid w:val="000C4F10"/>
    <w:rsid w:val="000C4F4E"/>
    <w:rsid w:val="000C4FC5"/>
    <w:rsid w:val="000C4FD3"/>
    <w:rsid w:val="000C502B"/>
    <w:rsid w:val="000C519A"/>
    <w:rsid w:val="000C5208"/>
    <w:rsid w:val="000C5305"/>
    <w:rsid w:val="000C536F"/>
    <w:rsid w:val="000C5372"/>
    <w:rsid w:val="000C5373"/>
    <w:rsid w:val="000C54D1"/>
    <w:rsid w:val="000C56C0"/>
    <w:rsid w:val="000C585F"/>
    <w:rsid w:val="000C586B"/>
    <w:rsid w:val="000C58D3"/>
    <w:rsid w:val="000C5934"/>
    <w:rsid w:val="000C5941"/>
    <w:rsid w:val="000C59AD"/>
    <w:rsid w:val="000C5B1C"/>
    <w:rsid w:val="000C5BA6"/>
    <w:rsid w:val="000C5BFC"/>
    <w:rsid w:val="000C5C26"/>
    <w:rsid w:val="000C5D15"/>
    <w:rsid w:val="000C5F24"/>
    <w:rsid w:val="000C5F34"/>
    <w:rsid w:val="000C5FAF"/>
    <w:rsid w:val="000C6062"/>
    <w:rsid w:val="000C61AE"/>
    <w:rsid w:val="000C629D"/>
    <w:rsid w:val="000C62EA"/>
    <w:rsid w:val="000C640C"/>
    <w:rsid w:val="000C650A"/>
    <w:rsid w:val="000C650C"/>
    <w:rsid w:val="000C6582"/>
    <w:rsid w:val="000C66F7"/>
    <w:rsid w:val="000C6714"/>
    <w:rsid w:val="000C67DC"/>
    <w:rsid w:val="000C6858"/>
    <w:rsid w:val="000C6948"/>
    <w:rsid w:val="000C6964"/>
    <w:rsid w:val="000C69D6"/>
    <w:rsid w:val="000C6AE2"/>
    <w:rsid w:val="000C6AE3"/>
    <w:rsid w:val="000C6B63"/>
    <w:rsid w:val="000C6BA4"/>
    <w:rsid w:val="000C6BA6"/>
    <w:rsid w:val="000C6CCC"/>
    <w:rsid w:val="000C6CEA"/>
    <w:rsid w:val="000C6D93"/>
    <w:rsid w:val="000C6FCE"/>
    <w:rsid w:val="000C70B3"/>
    <w:rsid w:val="000C7149"/>
    <w:rsid w:val="000C7185"/>
    <w:rsid w:val="000C723D"/>
    <w:rsid w:val="000C7248"/>
    <w:rsid w:val="000C7321"/>
    <w:rsid w:val="000C741F"/>
    <w:rsid w:val="000C77DD"/>
    <w:rsid w:val="000C7832"/>
    <w:rsid w:val="000C78C9"/>
    <w:rsid w:val="000C78CF"/>
    <w:rsid w:val="000C7930"/>
    <w:rsid w:val="000C79E4"/>
    <w:rsid w:val="000C79EC"/>
    <w:rsid w:val="000C7A0F"/>
    <w:rsid w:val="000C7A2D"/>
    <w:rsid w:val="000C7B36"/>
    <w:rsid w:val="000C7BD2"/>
    <w:rsid w:val="000C7BFB"/>
    <w:rsid w:val="000C7CA4"/>
    <w:rsid w:val="000C7CE1"/>
    <w:rsid w:val="000C7CEA"/>
    <w:rsid w:val="000C7D84"/>
    <w:rsid w:val="000C7E45"/>
    <w:rsid w:val="000C7EBA"/>
    <w:rsid w:val="000C7EC7"/>
    <w:rsid w:val="000C7F19"/>
    <w:rsid w:val="000D0011"/>
    <w:rsid w:val="000D02FA"/>
    <w:rsid w:val="000D04F0"/>
    <w:rsid w:val="000D0524"/>
    <w:rsid w:val="000D052E"/>
    <w:rsid w:val="000D0613"/>
    <w:rsid w:val="000D0698"/>
    <w:rsid w:val="000D06B5"/>
    <w:rsid w:val="000D06CE"/>
    <w:rsid w:val="000D06EC"/>
    <w:rsid w:val="000D0791"/>
    <w:rsid w:val="000D07C6"/>
    <w:rsid w:val="000D080B"/>
    <w:rsid w:val="000D0895"/>
    <w:rsid w:val="000D08DE"/>
    <w:rsid w:val="000D08E9"/>
    <w:rsid w:val="000D0993"/>
    <w:rsid w:val="000D09D3"/>
    <w:rsid w:val="000D0BB7"/>
    <w:rsid w:val="000D0C2E"/>
    <w:rsid w:val="000D0D10"/>
    <w:rsid w:val="000D0D13"/>
    <w:rsid w:val="000D0E38"/>
    <w:rsid w:val="000D0EA1"/>
    <w:rsid w:val="000D0EED"/>
    <w:rsid w:val="000D0F4E"/>
    <w:rsid w:val="000D0F88"/>
    <w:rsid w:val="000D1133"/>
    <w:rsid w:val="000D1148"/>
    <w:rsid w:val="000D11AA"/>
    <w:rsid w:val="000D122E"/>
    <w:rsid w:val="000D128A"/>
    <w:rsid w:val="000D1292"/>
    <w:rsid w:val="000D12C0"/>
    <w:rsid w:val="000D134F"/>
    <w:rsid w:val="000D1406"/>
    <w:rsid w:val="000D1414"/>
    <w:rsid w:val="000D1590"/>
    <w:rsid w:val="000D15A2"/>
    <w:rsid w:val="000D1612"/>
    <w:rsid w:val="000D164B"/>
    <w:rsid w:val="000D1687"/>
    <w:rsid w:val="000D1887"/>
    <w:rsid w:val="000D18AF"/>
    <w:rsid w:val="000D18C4"/>
    <w:rsid w:val="000D1AD6"/>
    <w:rsid w:val="000D1AE8"/>
    <w:rsid w:val="000D1B18"/>
    <w:rsid w:val="000D1B35"/>
    <w:rsid w:val="000D1BAD"/>
    <w:rsid w:val="000D1C59"/>
    <w:rsid w:val="000D1CEF"/>
    <w:rsid w:val="000D1D2B"/>
    <w:rsid w:val="000D1D87"/>
    <w:rsid w:val="000D1DAC"/>
    <w:rsid w:val="000D1DD3"/>
    <w:rsid w:val="000D1E26"/>
    <w:rsid w:val="000D1E2B"/>
    <w:rsid w:val="000D1E3E"/>
    <w:rsid w:val="000D1E64"/>
    <w:rsid w:val="000D1E73"/>
    <w:rsid w:val="000D1E9E"/>
    <w:rsid w:val="000D1F84"/>
    <w:rsid w:val="000D1FEB"/>
    <w:rsid w:val="000D1FF2"/>
    <w:rsid w:val="000D2027"/>
    <w:rsid w:val="000D20B1"/>
    <w:rsid w:val="000D2133"/>
    <w:rsid w:val="000D221B"/>
    <w:rsid w:val="000D2249"/>
    <w:rsid w:val="000D2307"/>
    <w:rsid w:val="000D2326"/>
    <w:rsid w:val="000D23B5"/>
    <w:rsid w:val="000D2424"/>
    <w:rsid w:val="000D24D3"/>
    <w:rsid w:val="000D2521"/>
    <w:rsid w:val="000D254B"/>
    <w:rsid w:val="000D25A5"/>
    <w:rsid w:val="000D2643"/>
    <w:rsid w:val="000D2648"/>
    <w:rsid w:val="000D2794"/>
    <w:rsid w:val="000D2796"/>
    <w:rsid w:val="000D27C7"/>
    <w:rsid w:val="000D27D1"/>
    <w:rsid w:val="000D27DF"/>
    <w:rsid w:val="000D2820"/>
    <w:rsid w:val="000D282F"/>
    <w:rsid w:val="000D2886"/>
    <w:rsid w:val="000D28A6"/>
    <w:rsid w:val="000D28B9"/>
    <w:rsid w:val="000D28EC"/>
    <w:rsid w:val="000D29D8"/>
    <w:rsid w:val="000D29DA"/>
    <w:rsid w:val="000D2AB0"/>
    <w:rsid w:val="000D2ABC"/>
    <w:rsid w:val="000D2BD5"/>
    <w:rsid w:val="000D2BDD"/>
    <w:rsid w:val="000D2BE6"/>
    <w:rsid w:val="000D2CB7"/>
    <w:rsid w:val="000D2D87"/>
    <w:rsid w:val="000D2DB3"/>
    <w:rsid w:val="000D2E7A"/>
    <w:rsid w:val="000D2E98"/>
    <w:rsid w:val="000D2FD2"/>
    <w:rsid w:val="000D303B"/>
    <w:rsid w:val="000D3067"/>
    <w:rsid w:val="000D30A4"/>
    <w:rsid w:val="000D31AB"/>
    <w:rsid w:val="000D31C0"/>
    <w:rsid w:val="000D3233"/>
    <w:rsid w:val="000D324A"/>
    <w:rsid w:val="000D32AB"/>
    <w:rsid w:val="000D3310"/>
    <w:rsid w:val="000D3316"/>
    <w:rsid w:val="000D3345"/>
    <w:rsid w:val="000D343F"/>
    <w:rsid w:val="000D344C"/>
    <w:rsid w:val="000D34B6"/>
    <w:rsid w:val="000D3629"/>
    <w:rsid w:val="000D3656"/>
    <w:rsid w:val="000D3660"/>
    <w:rsid w:val="000D3689"/>
    <w:rsid w:val="000D36F2"/>
    <w:rsid w:val="000D378A"/>
    <w:rsid w:val="000D3911"/>
    <w:rsid w:val="000D3920"/>
    <w:rsid w:val="000D393A"/>
    <w:rsid w:val="000D3954"/>
    <w:rsid w:val="000D395B"/>
    <w:rsid w:val="000D3974"/>
    <w:rsid w:val="000D39E0"/>
    <w:rsid w:val="000D39FD"/>
    <w:rsid w:val="000D3A7E"/>
    <w:rsid w:val="000D3A97"/>
    <w:rsid w:val="000D3B01"/>
    <w:rsid w:val="000D3B08"/>
    <w:rsid w:val="000D3C7F"/>
    <w:rsid w:val="000D3CC8"/>
    <w:rsid w:val="000D3CD7"/>
    <w:rsid w:val="000D3CDC"/>
    <w:rsid w:val="000D3D22"/>
    <w:rsid w:val="000D3D3D"/>
    <w:rsid w:val="000D3D86"/>
    <w:rsid w:val="000D3D91"/>
    <w:rsid w:val="000D3E19"/>
    <w:rsid w:val="000D3E31"/>
    <w:rsid w:val="000D3E72"/>
    <w:rsid w:val="000D3EA7"/>
    <w:rsid w:val="000D3EDC"/>
    <w:rsid w:val="000D3F52"/>
    <w:rsid w:val="000D3FED"/>
    <w:rsid w:val="000D412E"/>
    <w:rsid w:val="000D4217"/>
    <w:rsid w:val="000D4289"/>
    <w:rsid w:val="000D4328"/>
    <w:rsid w:val="000D4385"/>
    <w:rsid w:val="000D4427"/>
    <w:rsid w:val="000D443F"/>
    <w:rsid w:val="000D4480"/>
    <w:rsid w:val="000D4501"/>
    <w:rsid w:val="000D4629"/>
    <w:rsid w:val="000D469E"/>
    <w:rsid w:val="000D4791"/>
    <w:rsid w:val="000D481C"/>
    <w:rsid w:val="000D4833"/>
    <w:rsid w:val="000D4913"/>
    <w:rsid w:val="000D4A15"/>
    <w:rsid w:val="000D4A1F"/>
    <w:rsid w:val="000D4B23"/>
    <w:rsid w:val="000D4B9E"/>
    <w:rsid w:val="000D4C32"/>
    <w:rsid w:val="000D4E03"/>
    <w:rsid w:val="000D4EF0"/>
    <w:rsid w:val="000D4F9E"/>
    <w:rsid w:val="000D4FAF"/>
    <w:rsid w:val="000D50D3"/>
    <w:rsid w:val="000D51A9"/>
    <w:rsid w:val="000D51D4"/>
    <w:rsid w:val="000D51F8"/>
    <w:rsid w:val="000D5223"/>
    <w:rsid w:val="000D52D8"/>
    <w:rsid w:val="000D53A2"/>
    <w:rsid w:val="000D5499"/>
    <w:rsid w:val="000D54D0"/>
    <w:rsid w:val="000D5527"/>
    <w:rsid w:val="000D56FF"/>
    <w:rsid w:val="000D5701"/>
    <w:rsid w:val="000D57AF"/>
    <w:rsid w:val="000D57CB"/>
    <w:rsid w:val="000D58AF"/>
    <w:rsid w:val="000D58CF"/>
    <w:rsid w:val="000D5A4B"/>
    <w:rsid w:val="000D5A9B"/>
    <w:rsid w:val="000D5AD2"/>
    <w:rsid w:val="000D5C1E"/>
    <w:rsid w:val="000D5CA0"/>
    <w:rsid w:val="000D5CA5"/>
    <w:rsid w:val="000D5D23"/>
    <w:rsid w:val="000D5D4F"/>
    <w:rsid w:val="000D5D9D"/>
    <w:rsid w:val="000D5DD5"/>
    <w:rsid w:val="000D5DD7"/>
    <w:rsid w:val="000D5F6D"/>
    <w:rsid w:val="000D5FA5"/>
    <w:rsid w:val="000D6329"/>
    <w:rsid w:val="000D6362"/>
    <w:rsid w:val="000D63FD"/>
    <w:rsid w:val="000D644D"/>
    <w:rsid w:val="000D653E"/>
    <w:rsid w:val="000D65C5"/>
    <w:rsid w:val="000D66B8"/>
    <w:rsid w:val="000D66F8"/>
    <w:rsid w:val="000D673A"/>
    <w:rsid w:val="000D674E"/>
    <w:rsid w:val="000D6795"/>
    <w:rsid w:val="000D6891"/>
    <w:rsid w:val="000D690A"/>
    <w:rsid w:val="000D69BF"/>
    <w:rsid w:val="000D6A70"/>
    <w:rsid w:val="000D6A9A"/>
    <w:rsid w:val="000D6AA6"/>
    <w:rsid w:val="000D6AD9"/>
    <w:rsid w:val="000D6B01"/>
    <w:rsid w:val="000D6B1E"/>
    <w:rsid w:val="000D6B44"/>
    <w:rsid w:val="000D6C99"/>
    <w:rsid w:val="000D6CDF"/>
    <w:rsid w:val="000D6CE8"/>
    <w:rsid w:val="000D6D60"/>
    <w:rsid w:val="000D6D64"/>
    <w:rsid w:val="000D6DE0"/>
    <w:rsid w:val="000D6E0E"/>
    <w:rsid w:val="000D6F07"/>
    <w:rsid w:val="000D6F13"/>
    <w:rsid w:val="000D6FCF"/>
    <w:rsid w:val="000D7072"/>
    <w:rsid w:val="000D70AA"/>
    <w:rsid w:val="000D71A7"/>
    <w:rsid w:val="000D72A8"/>
    <w:rsid w:val="000D72AE"/>
    <w:rsid w:val="000D72AF"/>
    <w:rsid w:val="000D731C"/>
    <w:rsid w:val="000D73CB"/>
    <w:rsid w:val="000D7482"/>
    <w:rsid w:val="000D759B"/>
    <w:rsid w:val="000D75D8"/>
    <w:rsid w:val="000D75E4"/>
    <w:rsid w:val="000D7644"/>
    <w:rsid w:val="000D7778"/>
    <w:rsid w:val="000D779A"/>
    <w:rsid w:val="000D783C"/>
    <w:rsid w:val="000D787C"/>
    <w:rsid w:val="000D78DE"/>
    <w:rsid w:val="000D791F"/>
    <w:rsid w:val="000D7939"/>
    <w:rsid w:val="000D7944"/>
    <w:rsid w:val="000D794A"/>
    <w:rsid w:val="000D7955"/>
    <w:rsid w:val="000D79D1"/>
    <w:rsid w:val="000D7B85"/>
    <w:rsid w:val="000D7C48"/>
    <w:rsid w:val="000D7C66"/>
    <w:rsid w:val="000D7C68"/>
    <w:rsid w:val="000D7C85"/>
    <w:rsid w:val="000D7C8F"/>
    <w:rsid w:val="000D7D9D"/>
    <w:rsid w:val="000D7DF0"/>
    <w:rsid w:val="000D7E43"/>
    <w:rsid w:val="000D7E91"/>
    <w:rsid w:val="000D7EAF"/>
    <w:rsid w:val="000D7F23"/>
    <w:rsid w:val="000E001B"/>
    <w:rsid w:val="000E007B"/>
    <w:rsid w:val="000E00F5"/>
    <w:rsid w:val="000E01D1"/>
    <w:rsid w:val="000E028F"/>
    <w:rsid w:val="000E02A8"/>
    <w:rsid w:val="000E02E0"/>
    <w:rsid w:val="000E0308"/>
    <w:rsid w:val="000E047D"/>
    <w:rsid w:val="000E0505"/>
    <w:rsid w:val="000E056F"/>
    <w:rsid w:val="000E05C3"/>
    <w:rsid w:val="000E0618"/>
    <w:rsid w:val="000E0671"/>
    <w:rsid w:val="000E0692"/>
    <w:rsid w:val="000E06BA"/>
    <w:rsid w:val="000E06D3"/>
    <w:rsid w:val="000E0748"/>
    <w:rsid w:val="000E074A"/>
    <w:rsid w:val="000E077C"/>
    <w:rsid w:val="000E0821"/>
    <w:rsid w:val="000E082B"/>
    <w:rsid w:val="000E096F"/>
    <w:rsid w:val="000E0972"/>
    <w:rsid w:val="000E09A6"/>
    <w:rsid w:val="000E09C8"/>
    <w:rsid w:val="000E09D8"/>
    <w:rsid w:val="000E0ADF"/>
    <w:rsid w:val="000E0B3F"/>
    <w:rsid w:val="000E0C44"/>
    <w:rsid w:val="000E0CC8"/>
    <w:rsid w:val="000E0CCE"/>
    <w:rsid w:val="000E0D62"/>
    <w:rsid w:val="000E0D8F"/>
    <w:rsid w:val="000E0E2B"/>
    <w:rsid w:val="000E0E33"/>
    <w:rsid w:val="000E0F6C"/>
    <w:rsid w:val="000E0FA6"/>
    <w:rsid w:val="000E0FF9"/>
    <w:rsid w:val="000E110E"/>
    <w:rsid w:val="000E12CF"/>
    <w:rsid w:val="000E135B"/>
    <w:rsid w:val="000E1417"/>
    <w:rsid w:val="000E15AD"/>
    <w:rsid w:val="000E162B"/>
    <w:rsid w:val="000E1705"/>
    <w:rsid w:val="000E170C"/>
    <w:rsid w:val="000E1767"/>
    <w:rsid w:val="000E1777"/>
    <w:rsid w:val="000E1847"/>
    <w:rsid w:val="000E186C"/>
    <w:rsid w:val="000E1910"/>
    <w:rsid w:val="000E199D"/>
    <w:rsid w:val="000E19EA"/>
    <w:rsid w:val="000E1A4B"/>
    <w:rsid w:val="000E1A6A"/>
    <w:rsid w:val="000E1A79"/>
    <w:rsid w:val="000E1B68"/>
    <w:rsid w:val="000E1BA3"/>
    <w:rsid w:val="000E1C15"/>
    <w:rsid w:val="000E1C96"/>
    <w:rsid w:val="000E1D70"/>
    <w:rsid w:val="000E1E53"/>
    <w:rsid w:val="000E1E66"/>
    <w:rsid w:val="000E1E85"/>
    <w:rsid w:val="000E1EE5"/>
    <w:rsid w:val="000E1F65"/>
    <w:rsid w:val="000E20B7"/>
    <w:rsid w:val="000E2109"/>
    <w:rsid w:val="000E2125"/>
    <w:rsid w:val="000E22B3"/>
    <w:rsid w:val="000E22E0"/>
    <w:rsid w:val="000E24FE"/>
    <w:rsid w:val="000E255D"/>
    <w:rsid w:val="000E25D1"/>
    <w:rsid w:val="000E2674"/>
    <w:rsid w:val="000E2777"/>
    <w:rsid w:val="000E27DF"/>
    <w:rsid w:val="000E288E"/>
    <w:rsid w:val="000E28E8"/>
    <w:rsid w:val="000E2A09"/>
    <w:rsid w:val="000E2AD8"/>
    <w:rsid w:val="000E2B42"/>
    <w:rsid w:val="000E2B4F"/>
    <w:rsid w:val="000E2BA3"/>
    <w:rsid w:val="000E2BB1"/>
    <w:rsid w:val="000E2C49"/>
    <w:rsid w:val="000E2C50"/>
    <w:rsid w:val="000E2D23"/>
    <w:rsid w:val="000E2DA9"/>
    <w:rsid w:val="000E2E09"/>
    <w:rsid w:val="000E2E57"/>
    <w:rsid w:val="000E2E5F"/>
    <w:rsid w:val="000E2EC6"/>
    <w:rsid w:val="000E2ED6"/>
    <w:rsid w:val="000E2FB8"/>
    <w:rsid w:val="000E302A"/>
    <w:rsid w:val="000E3155"/>
    <w:rsid w:val="000E316E"/>
    <w:rsid w:val="000E3177"/>
    <w:rsid w:val="000E31A8"/>
    <w:rsid w:val="000E31F0"/>
    <w:rsid w:val="000E3310"/>
    <w:rsid w:val="000E3316"/>
    <w:rsid w:val="000E33D8"/>
    <w:rsid w:val="000E3462"/>
    <w:rsid w:val="000E34BE"/>
    <w:rsid w:val="000E356D"/>
    <w:rsid w:val="000E35AF"/>
    <w:rsid w:val="000E35F0"/>
    <w:rsid w:val="000E362C"/>
    <w:rsid w:val="000E363A"/>
    <w:rsid w:val="000E363F"/>
    <w:rsid w:val="000E364B"/>
    <w:rsid w:val="000E36B8"/>
    <w:rsid w:val="000E36D3"/>
    <w:rsid w:val="000E372B"/>
    <w:rsid w:val="000E375A"/>
    <w:rsid w:val="000E385C"/>
    <w:rsid w:val="000E3905"/>
    <w:rsid w:val="000E394E"/>
    <w:rsid w:val="000E3981"/>
    <w:rsid w:val="000E3A87"/>
    <w:rsid w:val="000E3B2D"/>
    <w:rsid w:val="000E3BAE"/>
    <w:rsid w:val="000E3C0F"/>
    <w:rsid w:val="000E3E45"/>
    <w:rsid w:val="000E4090"/>
    <w:rsid w:val="000E40CE"/>
    <w:rsid w:val="000E4182"/>
    <w:rsid w:val="000E418E"/>
    <w:rsid w:val="000E420D"/>
    <w:rsid w:val="000E423A"/>
    <w:rsid w:val="000E42D0"/>
    <w:rsid w:val="000E42F3"/>
    <w:rsid w:val="000E431F"/>
    <w:rsid w:val="000E4384"/>
    <w:rsid w:val="000E43FE"/>
    <w:rsid w:val="000E443C"/>
    <w:rsid w:val="000E449F"/>
    <w:rsid w:val="000E44E4"/>
    <w:rsid w:val="000E4591"/>
    <w:rsid w:val="000E463A"/>
    <w:rsid w:val="000E463E"/>
    <w:rsid w:val="000E4706"/>
    <w:rsid w:val="000E47F9"/>
    <w:rsid w:val="000E480F"/>
    <w:rsid w:val="000E4878"/>
    <w:rsid w:val="000E4886"/>
    <w:rsid w:val="000E49C4"/>
    <w:rsid w:val="000E49CB"/>
    <w:rsid w:val="000E49E5"/>
    <w:rsid w:val="000E4A70"/>
    <w:rsid w:val="000E4C15"/>
    <w:rsid w:val="000E4C7B"/>
    <w:rsid w:val="000E4CA3"/>
    <w:rsid w:val="000E4D35"/>
    <w:rsid w:val="000E4D63"/>
    <w:rsid w:val="000E4DC0"/>
    <w:rsid w:val="000E4E07"/>
    <w:rsid w:val="000E4E4D"/>
    <w:rsid w:val="000E4EF0"/>
    <w:rsid w:val="000E4F3E"/>
    <w:rsid w:val="000E4F70"/>
    <w:rsid w:val="000E4F78"/>
    <w:rsid w:val="000E5001"/>
    <w:rsid w:val="000E5024"/>
    <w:rsid w:val="000E5077"/>
    <w:rsid w:val="000E5099"/>
    <w:rsid w:val="000E509B"/>
    <w:rsid w:val="000E5259"/>
    <w:rsid w:val="000E5299"/>
    <w:rsid w:val="000E5357"/>
    <w:rsid w:val="000E5406"/>
    <w:rsid w:val="000E5495"/>
    <w:rsid w:val="000E5499"/>
    <w:rsid w:val="000E5601"/>
    <w:rsid w:val="000E563F"/>
    <w:rsid w:val="000E57C2"/>
    <w:rsid w:val="000E57F5"/>
    <w:rsid w:val="000E5815"/>
    <w:rsid w:val="000E5932"/>
    <w:rsid w:val="000E5965"/>
    <w:rsid w:val="000E5B1A"/>
    <w:rsid w:val="000E5B76"/>
    <w:rsid w:val="000E5CAC"/>
    <w:rsid w:val="000E5D0C"/>
    <w:rsid w:val="000E5D96"/>
    <w:rsid w:val="000E5EFC"/>
    <w:rsid w:val="000E5F0D"/>
    <w:rsid w:val="000E5F58"/>
    <w:rsid w:val="000E6017"/>
    <w:rsid w:val="000E6082"/>
    <w:rsid w:val="000E610C"/>
    <w:rsid w:val="000E6142"/>
    <w:rsid w:val="000E61D0"/>
    <w:rsid w:val="000E628C"/>
    <w:rsid w:val="000E633E"/>
    <w:rsid w:val="000E6360"/>
    <w:rsid w:val="000E64CB"/>
    <w:rsid w:val="000E64D9"/>
    <w:rsid w:val="000E652A"/>
    <w:rsid w:val="000E671E"/>
    <w:rsid w:val="000E67A1"/>
    <w:rsid w:val="000E67A9"/>
    <w:rsid w:val="000E6825"/>
    <w:rsid w:val="000E68CF"/>
    <w:rsid w:val="000E693A"/>
    <w:rsid w:val="000E6974"/>
    <w:rsid w:val="000E69B4"/>
    <w:rsid w:val="000E6A94"/>
    <w:rsid w:val="000E6AE0"/>
    <w:rsid w:val="000E6B95"/>
    <w:rsid w:val="000E6BA8"/>
    <w:rsid w:val="000E6BB6"/>
    <w:rsid w:val="000E6CED"/>
    <w:rsid w:val="000E6DA4"/>
    <w:rsid w:val="000E6DE5"/>
    <w:rsid w:val="000E6EA4"/>
    <w:rsid w:val="000E6EC9"/>
    <w:rsid w:val="000E6F32"/>
    <w:rsid w:val="000E6F9D"/>
    <w:rsid w:val="000E6FB5"/>
    <w:rsid w:val="000E7007"/>
    <w:rsid w:val="000E70C1"/>
    <w:rsid w:val="000E711E"/>
    <w:rsid w:val="000E7163"/>
    <w:rsid w:val="000E7171"/>
    <w:rsid w:val="000E71D7"/>
    <w:rsid w:val="000E7248"/>
    <w:rsid w:val="000E725A"/>
    <w:rsid w:val="000E729F"/>
    <w:rsid w:val="000E72CB"/>
    <w:rsid w:val="000E7353"/>
    <w:rsid w:val="000E750D"/>
    <w:rsid w:val="000E757E"/>
    <w:rsid w:val="000E759C"/>
    <w:rsid w:val="000E75F3"/>
    <w:rsid w:val="000E774F"/>
    <w:rsid w:val="000E7761"/>
    <w:rsid w:val="000E776D"/>
    <w:rsid w:val="000E77BB"/>
    <w:rsid w:val="000E780B"/>
    <w:rsid w:val="000E783A"/>
    <w:rsid w:val="000E7859"/>
    <w:rsid w:val="000E7B6D"/>
    <w:rsid w:val="000E7B85"/>
    <w:rsid w:val="000E7CDA"/>
    <w:rsid w:val="000E7D1E"/>
    <w:rsid w:val="000E7DBA"/>
    <w:rsid w:val="000E7DC7"/>
    <w:rsid w:val="000E7ED9"/>
    <w:rsid w:val="000E7F33"/>
    <w:rsid w:val="000E7F5A"/>
    <w:rsid w:val="000E7FE8"/>
    <w:rsid w:val="000F00FE"/>
    <w:rsid w:val="000F019B"/>
    <w:rsid w:val="000F01A1"/>
    <w:rsid w:val="000F0207"/>
    <w:rsid w:val="000F0249"/>
    <w:rsid w:val="000F024D"/>
    <w:rsid w:val="000F02FF"/>
    <w:rsid w:val="000F0382"/>
    <w:rsid w:val="000F0410"/>
    <w:rsid w:val="000F04E9"/>
    <w:rsid w:val="000F0523"/>
    <w:rsid w:val="000F05B5"/>
    <w:rsid w:val="000F0718"/>
    <w:rsid w:val="000F07A5"/>
    <w:rsid w:val="000F08F9"/>
    <w:rsid w:val="000F09E0"/>
    <w:rsid w:val="000F0AE3"/>
    <w:rsid w:val="000F0DA7"/>
    <w:rsid w:val="000F0E0A"/>
    <w:rsid w:val="000F0FA4"/>
    <w:rsid w:val="000F0FF8"/>
    <w:rsid w:val="000F1070"/>
    <w:rsid w:val="000F1088"/>
    <w:rsid w:val="000F10A4"/>
    <w:rsid w:val="000F10C9"/>
    <w:rsid w:val="000F111D"/>
    <w:rsid w:val="000F12D8"/>
    <w:rsid w:val="000F130D"/>
    <w:rsid w:val="000F1407"/>
    <w:rsid w:val="000F14CE"/>
    <w:rsid w:val="000F1539"/>
    <w:rsid w:val="000F15A1"/>
    <w:rsid w:val="000F1610"/>
    <w:rsid w:val="000F165D"/>
    <w:rsid w:val="000F175A"/>
    <w:rsid w:val="000F17F7"/>
    <w:rsid w:val="000F17FE"/>
    <w:rsid w:val="000F1842"/>
    <w:rsid w:val="000F1847"/>
    <w:rsid w:val="000F1880"/>
    <w:rsid w:val="000F18EF"/>
    <w:rsid w:val="000F192F"/>
    <w:rsid w:val="000F19F5"/>
    <w:rsid w:val="000F1A8F"/>
    <w:rsid w:val="000F1AC4"/>
    <w:rsid w:val="000F1B3E"/>
    <w:rsid w:val="000F1B5C"/>
    <w:rsid w:val="000F1BB6"/>
    <w:rsid w:val="000F1BB9"/>
    <w:rsid w:val="000F1BEA"/>
    <w:rsid w:val="000F1C37"/>
    <w:rsid w:val="000F1D34"/>
    <w:rsid w:val="000F1D4B"/>
    <w:rsid w:val="000F1D8F"/>
    <w:rsid w:val="000F1D9A"/>
    <w:rsid w:val="000F1DBE"/>
    <w:rsid w:val="000F1DD1"/>
    <w:rsid w:val="000F1E92"/>
    <w:rsid w:val="000F1EA8"/>
    <w:rsid w:val="000F1EB5"/>
    <w:rsid w:val="000F209D"/>
    <w:rsid w:val="000F2108"/>
    <w:rsid w:val="000F211B"/>
    <w:rsid w:val="000F218B"/>
    <w:rsid w:val="000F219E"/>
    <w:rsid w:val="000F21CB"/>
    <w:rsid w:val="000F2272"/>
    <w:rsid w:val="000F231C"/>
    <w:rsid w:val="000F2324"/>
    <w:rsid w:val="000F23BD"/>
    <w:rsid w:val="000F2491"/>
    <w:rsid w:val="000F24D9"/>
    <w:rsid w:val="000F25B1"/>
    <w:rsid w:val="000F25BF"/>
    <w:rsid w:val="000F25E7"/>
    <w:rsid w:val="000F25EE"/>
    <w:rsid w:val="000F2790"/>
    <w:rsid w:val="000F27A2"/>
    <w:rsid w:val="000F27FC"/>
    <w:rsid w:val="000F2922"/>
    <w:rsid w:val="000F2958"/>
    <w:rsid w:val="000F29B4"/>
    <w:rsid w:val="000F29D3"/>
    <w:rsid w:val="000F29DC"/>
    <w:rsid w:val="000F2A10"/>
    <w:rsid w:val="000F2A73"/>
    <w:rsid w:val="000F2A92"/>
    <w:rsid w:val="000F2AB3"/>
    <w:rsid w:val="000F2B5C"/>
    <w:rsid w:val="000F2BB4"/>
    <w:rsid w:val="000F2CC3"/>
    <w:rsid w:val="000F2EFC"/>
    <w:rsid w:val="000F2F18"/>
    <w:rsid w:val="000F2F33"/>
    <w:rsid w:val="000F2F49"/>
    <w:rsid w:val="000F2F6B"/>
    <w:rsid w:val="000F3038"/>
    <w:rsid w:val="000F3072"/>
    <w:rsid w:val="000F308C"/>
    <w:rsid w:val="000F3097"/>
    <w:rsid w:val="000F30F4"/>
    <w:rsid w:val="000F312A"/>
    <w:rsid w:val="000F3247"/>
    <w:rsid w:val="000F326C"/>
    <w:rsid w:val="000F32C7"/>
    <w:rsid w:val="000F3318"/>
    <w:rsid w:val="000F3356"/>
    <w:rsid w:val="000F339E"/>
    <w:rsid w:val="000F3408"/>
    <w:rsid w:val="000F347E"/>
    <w:rsid w:val="000F3499"/>
    <w:rsid w:val="000F3539"/>
    <w:rsid w:val="000F3545"/>
    <w:rsid w:val="000F36C6"/>
    <w:rsid w:val="000F381D"/>
    <w:rsid w:val="000F3895"/>
    <w:rsid w:val="000F38C7"/>
    <w:rsid w:val="000F38DF"/>
    <w:rsid w:val="000F38FA"/>
    <w:rsid w:val="000F3913"/>
    <w:rsid w:val="000F397C"/>
    <w:rsid w:val="000F397F"/>
    <w:rsid w:val="000F3995"/>
    <w:rsid w:val="000F3ADB"/>
    <w:rsid w:val="000F3B0C"/>
    <w:rsid w:val="000F3D5D"/>
    <w:rsid w:val="000F3F01"/>
    <w:rsid w:val="000F3F1B"/>
    <w:rsid w:val="000F3F7C"/>
    <w:rsid w:val="000F3FFC"/>
    <w:rsid w:val="000F400F"/>
    <w:rsid w:val="000F4050"/>
    <w:rsid w:val="000F4064"/>
    <w:rsid w:val="000F4082"/>
    <w:rsid w:val="000F4175"/>
    <w:rsid w:val="000F41BB"/>
    <w:rsid w:val="000F4231"/>
    <w:rsid w:val="000F4248"/>
    <w:rsid w:val="000F42BA"/>
    <w:rsid w:val="000F44CD"/>
    <w:rsid w:val="000F44D5"/>
    <w:rsid w:val="000F44E1"/>
    <w:rsid w:val="000F44F4"/>
    <w:rsid w:val="000F4516"/>
    <w:rsid w:val="000F455C"/>
    <w:rsid w:val="000F46B5"/>
    <w:rsid w:val="000F46DB"/>
    <w:rsid w:val="000F4811"/>
    <w:rsid w:val="000F48BD"/>
    <w:rsid w:val="000F48DA"/>
    <w:rsid w:val="000F48E3"/>
    <w:rsid w:val="000F4925"/>
    <w:rsid w:val="000F4962"/>
    <w:rsid w:val="000F4A2F"/>
    <w:rsid w:val="000F4ABE"/>
    <w:rsid w:val="000F4B58"/>
    <w:rsid w:val="000F4BA1"/>
    <w:rsid w:val="000F4BC1"/>
    <w:rsid w:val="000F4C0A"/>
    <w:rsid w:val="000F4C30"/>
    <w:rsid w:val="000F4CAF"/>
    <w:rsid w:val="000F4CBF"/>
    <w:rsid w:val="000F4D28"/>
    <w:rsid w:val="000F4F13"/>
    <w:rsid w:val="000F4FA9"/>
    <w:rsid w:val="000F4FE2"/>
    <w:rsid w:val="000F4FEC"/>
    <w:rsid w:val="000F51E0"/>
    <w:rsid w:val="000F5295"/>
    <w:rsid w:val="000F52C3"/>
    <w:rsid w:val="000F5312"/>
    <w:rsid w:val="000F5384"/>
    <w:rsid w:val="000F5388"/>
    <w:rsid w:val="000F5478"/>
    <w:rsid w:val="000F54A1"/>
    <w:rsid w:val="000F54D6"/>
    <w:rsid w:val="000F551C"/>
    <w:rsid w:val="000F565A"/>
    <w:rsid w:val="000F569C"/>
    <w:rsid w:val="000F56B5"/>
    <w:rsid w:val="000F581C"/>
    <w:rsid w:val="000F5860"/>
    <w:rsid w:val="000F589D"/>
    <w:rsid w:val="000F592B"/>
    <w:rsid w:val="000F5A91"/>
    <w:rsid w:val="000F5AFA"/>
    <w:rsid w:val="000F5AFF"/>
    <w:rsid w:val="000F5B08"/>
    <w:rsid w:val="000F5C59"/>
    <w:rsid w:val="000F5CB1"/>
    <w:rsid w:val="000F5CD2"/>
    <w:rsid w:val="000F5CDE"/>
    <w:rsid w:val="000F5D99"/>
    <w:rsid w:val="000F5DCF"/>
    <w:rsid w:val="000F5E5C"/>
    <w:rsid w:val="000F5EB6"/>
    <w:rsid w:val="000F5EF2"/>
    <w:rsid w:val="000F5FC2"/>
    <w:rsid w:val="000F603C"/>
    <w:rsid w:val="000F6198"/>
    <w:rsid w:val="000F61C3"/>
    <w:rsid w:val="000F61F1"/>
    <w:rsid w:val="000F61F7"/>
    <w:rsid w:val="000F6276"/>
    <w:rsid w:val="000F6294"/>
    <w:rsid w:val="000F64BB"/>
    <w:rsid w:val="000F652C"/>
    <w:rsid w:val="000F658C"/>
    <w:rsid w:val="000F65BC"/>
    <w:rsid w:val="000F6728"/>
    <w:rsid w:val="000F67DA"/>
    <w:rsid w:val="000F67E0"/>
    <w:rsid w:val="000F6862"/>
    <w:rsid w:val="000F6895"/>
    <w:rsid w:val="000F69E6"/>
    <w:rsid w:val="000F69F3"/>
    <w:rsid w:val="000F6A05"/>
    <w:rsid w:val="000F6A21"/>
    <w:rsid w:val="000F6A3E"/>
    <w:rsid w:val="000F6AE9"/>
    <w:rsid w:val="000F6B9E"/>
    <w:rsid w:val="000F6C40"/>
    <w:rsid w:val="000F6C74"/>
    <w:rsid w:val="000F6D19"/>
    <w:rsid w:val="000F6D6D"/>
    <w:rsid w:val="000F6F50"/>
    <w:rsid w:val="000F6F88"/>
    <w:rsid w:val="000F6FFF"/>
    <w:rsid w:val="000F7056"/>
    <w:rsid w:val="000F7067"/>
    <w:rsid w:val="000F7090"/>
    <w:rsid w:val="000F7119"/>
    <w:rsid w:val="000F71A6"/>
    <w:rsid w:val="000F71C4"/>
    <w:rsid w:val="000F71F4"/>
    <w:rsid w:val="000F728F"/>
    <w:rsid w:val="000F729D"/>
    <w:rsid w:val="000F72C3"/>
    <w:rsid w:val="000F732F"/>
    <w:rsid w:val="000F736A"/>
    <w:rsid w:val="000F73FB"/>
    <w:rsid w:val="000F7469"/>
    <w:rsid w:val="000F753D"/>
    <w:rsid w:val="000F7540"/>
    <w:rsid w:val="000F75E2"/>
    <w:rsid w:val="000F75E8"/>
    <w:rsid w:val="000F7736"/>
    <w:rsid w:val="000F775D"/>
    <w:rsid w:val="000F77F4"/>
    <w:rsid w:val="000F78C2"/>
    <w:rsid w:val="000F78E3"/>
    <w:rsid w:val="000F7968"/>
    <w:rsid w:val="000F797E"/>
    <w:rsid w:val="000F7A3F"/>
    <w:rsid w:val="000F7A83"/>
    <w:rsid w:val="000F7A93"/>
    <w:rsid w:val="000F7AAD"/>
    <w:rsid w:val="000F7AB7"/>
    <w:rsid w:val="000F7BBE"/>
    <w:rsid w:val="000F7C2E"/>
    <w:rsid w:val="000F7C79"/>
    <w:rsid w:val="000F7CCC"/>
    <w:rsid w:val="000F7DAC"/>
    <w:rsid w:val="000F7EC8"/>
    <w:rsid w:val="000F7EE1"/>
    <w:rsid w:val="000F7F12"/>
    <w:rsid w:val="000F7F1F"/>
    <w:rsid w:val="00100044"/>
    <w:rsid w:val="0010013B"/>
    <w:rsid w:val="0010015E"/>
    <w:rsid w:val="00100164"/>
    <w:rsid w:val="00100238"/>
    <w:rsid w:val="001002BE"/>
    <w:rsid w:val="001003E7"/>
    <w:rsid w:val="001003F7"/>
    <w:rsid w:val="00100423"/>
    <w:rsid w:val="001004A8"/>
    <w:rsid w:val="0010052D"/>
    <w:rsid w:val="00100569"/>
    <w:rsid w:val="00100576"/>
    <w:rsid w:val="001005E4"/>
    <w:rsid w:val="001006AC"/>
    <w:rsid w:val="0010073A"/>
    <w:rsid w:val="00100742"/>
    <w:rsid w:val="0010075E"/>
    <w:rsid w:val="001007AE"/>
    <w:rsid w:val="001007BE"/>
    <w:rsid w:val="001007FD"/>
    <w:rsid w:val="0010082A"/>
    <w:rsid w:val="0010084E"/>
    <w:rsid w:val="001008CB"/>
    <w:rsid w:val="001008E8"/>
    <w:rsid w:val="0010093D"/>
    <w:rsid w:val="00100A66"/>
    <w:rsid w:val="00100AB0"/>
    <w:rsid w:val="00100ABF"/>
    <w:rsid w:val="00100ACA"/>
    <w:rsid w:val="00100D38"/>
    <w:rsid w:val="00100DFE"/>
    <w:rsid w:val="00100EFB"/>
    <w:rsid w:val="00100F60"/>
    <w:rsid w:val="00100F88"/>
    <w:rsid w:val="00100FC6"/>
    <w:rsid w:val="0010102E"/>
    <w:rsid w:val="00101052"/>
    <w:rsid w:val="00101233"/>
    <w:rsid w:val="0010124A"/>
    <w:rsid w:val="00101270"/>
    <w:rsid w:val="00101352"/>
    <w:rsid w:val="00101493"/>
    <w:rsid w:val="001014D2"/>
    <w:rsid w:val="001014DC"/>
    <w:rsid w:val="00101517"/>
    <w:rsid w:val="0010151F"/>
    <w:rsid w:val="0010155C"/>
    <w:rsid w:val="001015E6"/>
    <w:rsid w:val="001016B8"/>
    <w:rsid w:val="001016C4"/>
    <w:rsid w:val="00101727"/>
    <w:rsid w:val="00101751"/>
    <w:rsid w:val="001017E4"/>
    <w:rsid w:val="001019E3"/>
    <w:rsid w:val="00101A3E"/>
    <w:rsid w:val="00101AC8"/>
    <w:rsid w:val="00101B2A"/>
    <w:rsid w:val="00101C5F"/>
    <w:rsid w:val="00101CAE"/>
    <w:rsid w:val="00101D7E"/>
    <w:rsid w:val="00101DAB"/>
    <w:rsid w:val="00101E0D"/>
    <w:rsid w:val="00101E60"/>
    <w:rsid w:val="00101EB0"/>
    <w:rsid w:val="00101F00"/>
    <w:rsid w:val="00101FF7"/>
    <w:rsid w:val="00102038"/>
    <w:rsid w:val="001020A0"/>
    <w:rsid w:val="00102205"/>
    <w:rsid w:val="00102233"/>
    <w:rsid w:val="0010230E"/>
    <w:rsid w:val="00102474"/>
    <w:rsid w:val="001025B0"/>
    <w:rsid w:val="001025F7"/>
    <w:rsid w:val="00102662"/>
    <w:rsid w:val="001026F0"/>
    <w:rsid w:val="00102746"/>
    <w:rsid w:val="00102817"/>
    <w:rsid w:val="00102830"/>
    <w:rsid w:val="001029B5"/>
    <w:rsid w:val="00102A35"/>
    <w:rsid w:val="00102C53"/>
    <w:rsid w:val="00102CE7"/>
    <w:rsid w:val="00102D03"/>
    <w:rsid w:val="00102D52"/>
    <w:rsid w:val="00102DE3"/>
    <w:rsid w:val="00102EB2"/>
    <w:rsid w:val="00102F61"/>
    <w:rsid w:val="00102FA1"/>
    <w:rsid w:val="00102FFB"/>
    <w:rsid w:val="0010301D"/>
    <w:rsid w:val="0010306D"/>
    <w:rsid w:val="00103077"/>
    <w:rsid w:val="001030CF"/>
    <w:rsid w:val="00103181"/>
    <w:rsid w:val="001032BB"/>
    <w:rsid w:val="001032D3"/>
    <w:rsid w:val="0010344A"/>
    <w:rsid w:val="0010344F"/>
    <w:rsid w:val="00103461"/>
    <w:rsid w:val="00103589"/>
    <w:rsid w:val="001035B5"/>
    <w:rsid w:val="001035BD"/>
    <w:rsid w:val="0010370A"/>
    <w:rsid w:val="0010372E"/>
    <w:rsid w:val="0010374B"/>
    <w:rsid w:val="001037B2"/>
    <w:rsid w:val="001037F3"/>
    <w:rsid w:val="001038BE"/>
    <w:rsid w:val="001038C0"/>
    <w:rsid w:val="001039D8"/>
    <w:rsid w:val="001039E5"/>
    <w:rsid w:val="001039FB"/>
    <w:rsid w:val="00103A5F"/>
    <w:rsid w:val="00103B5E"/>
    <w:rsid w:val="00103B82"/>
    <w:rsid w:val="00103D76"/>
    <w:rsid w:val="00103E53"/>
    <w:rsid w:val="00103E6A"/>
    <w:rsid w:val="00103E7E"/>
    <w:rsid w:val="00103E97"/>
    <w:rsid w:val="00103F5F"/>
    <w:rsid w:val="00103F8F"/>
    <w:rsid w:val="00104012"/>
    <w:rsid w:val="00104029"/>
    <w:rsid w:val="001040EB"/>
    <w:rsid w:val="001040ED"/>
    <w:rsid w:val="00104154"/>
    <w:rsid w:val="0010426C"/>
    <w:rsid w:val="0010445E"/>
    <w:rsid w:val="0010458F"/>
    <w:rsid w:val="00104750"/>
    <w:rsid w:val="001047A1"/>
    <w:rsid w:val="00104995"/>
    <w:rsid w:val="001049B3"/>
    <w:rsid w:val="00104A1E"/>
    <w:rsid w:val="00104A4E"/>
    <w:rsid w:val="00104B18"/>
    <w:rsid w:val="00104C28"/>
    <w:rsid w:val="00104C6B"/>
    <w:rsid w:val="00104CAE"/>
    <w:rsid w:val="00104D30"/>
    <w:rsid w:val="00104D3C"/>
    <w:rsid w:val="00104DC2"/>
    <w:rsid w:val="00104E04"/>
    <w:rsid w:val="00104ED0"/>
    <w:rsid w:val="00104F0E"/>
    <w:rsid w:val="00105074"/>
    <w:rsid w:val="001050F8"/>
    <w:rsid w:val="0010515A"/>
    <w:rsid w:val="001051A7"/>
    <w:rsid w:val="001051F3"/>
    <w:rsid w:val="00105226"/>
    <w:rsid w:val="001052A1"/>
    <w:rsid w:val="001052A7"/>
    <w:rsid w:val="001052B8"/>
    <w:rsid w:val="0010535E"/>
    <w:rsid w:val="0010536D"/>
    <w:rsid w:val="001053CA"/>
    <w:rsid w:val="001053F6"/>
    <w:rsid w:val="0010554E"/>
    <w:rsid w:val="001055A2"/>
    <w:rsid w:val="001055C4"/>
    <w:rsid w:val="0010562A"/>
    <w:rsid w:val="00105760"/>
    <w:rsid w:val="001057A3"/>
    <w:rsid w:val="001057A8"/>
    <w:rsid w:val="00105884"/>
    <w:rsid w:val="00105921"/>
    <w:rsid w:val="00105950"/>
    <w:rsid w:val="00105A33"/>
    <w:rsid w:val="00105B13"/>
    <w:rsid w:val="00105BE6"/>
    <w:rsid w:val="00105C16"/>
    <w:rsid w:val="00105C89"/>
    <w:rsid w:val="00105CB0"/>
    <w:rsid w:val="00105CDE"/>
    <w:rsid w:val="00105E68"/>
    <w:rsid w:val="00105E71"/>
    <w:rsid w:val="00105F26"/>
    <w:rsid w:val="00105F65"/>
    <w:rsid w:val="00105F97"/>
    <w:rsid w:val="0010604F"/>
    <w:rsid w:val="00106118"/>
    <w:rsid w:val="00106180"/>
    <w:rsid w:val="00106195"/>
    <w:rsid w:val="001061AB"/>
    <w:rsid w:val="001061AC"/>
    <w:rsid w:val="0010625B"/>
    <w:rsid w:val="001062F8"/>
    <w:rsid w:val="00106453"/>
    <w:rsid w:val="001064F1"/>
    <w:rsid w:val="001065D2"/>
    <w:rsid w:val="0010669A"/>
    <w:rsid w:val="001066BE"/>
    <w:rsid w:val="001066EC"/>
    <w:rsid w:val="0010680F"/>
    <w:rsid w:val="0010687A"/>
    <w:rsid w:val="00106A99"/>
    <w:rsid w:val="00106B79"/>
    <w:rsid w:val="00106BDC"/>
    <w:rsid w:val="00106CF5"/>
    <w:rsid w:val="00106D2C"/>
    <w:rsid w:val="00106E1D"/>
    <w:rsid w:val="00106E26"/>
    <w:rsid w:val="00106E8A"/>
    <w:rsid w:val="00106EA3"/>
    <w:rsid w:val="00106F41"/>
    <w:rsid w:val="00106FD3"/>
    <w:rsid w:val="00107083"/>
    <w:rsid w:val="0010708D"/>
    <w:rsid w:val="001070A2"/>
    <w:rsid w:val="001070B2"/>
    <w:rsid w:val="00107131"/>
    <w:rsid w:val="0010717D"/>
    <w:rsid w:val="001071ED"/>
    <w:rsid w:val="00107257"/>
    <w:rsid w:val="00107264"/>
    <w:rsid w:val="001072A7"/>
    <w:rsid w:val="001072FE"/>
    <w:rsid w:val="001073DB"/>
    <w:rsid w:val="00107404"/>
    <w:rsid w:val="0010745B"/>
    <w:rsid w:val="001074AE"/>
    <w:rsid w:val="001074E7"/>
    <w:rsid w:val="00107538"/>
    <w:rsid w:val="00107543"/>
    <w:rsid w:val="00107577"/>
    <w:rsid w:val="00107598"/>
    <w:rsid w:val="001075C1"/>
    <w:rsid w:val="0010768C"/>
    <w:rsid w:val="00107693"/>
    <w:rsid w:val="00107780"/>
    <w:rsid w:val="001077CA"/>
    <w:rsid w:val="001077DA"/>
    <w:rsid w:val="0010789A"/>
    <w:rsid w:val="00107908"/>
    <w:rsid w:val="00107C58"/>
    <w:rsid w:val="00107C7B"/>
    <w:rsid w:val="00107CCB"/>
    <w:rsid w:val="00107D97"/>
    <w:rsid w:val="00107DE6"/>
    <w:rsid w:val="00107DFC"/>
    <w:rsid w:val="00110023"/>
    <w:rsid w:val="00110053"/>
    <w:rsid w:val="00110068"/>
    <w:rsid w:val="00110086"/>
    <w:rsid w:val="0011018E"/>
    <w:rsid w:val="00110439"/>
    <w:rsid w:val="00110463"/>
    <w:rsid w:val="00110492"/>
    <w:rsid w:val="001104A5"/>
    <w:rsid w:val="00110516"/>
    <w:rsid w:val="001106C6"/>
    <w:rsid w:val="001106E3"/>
    <w:rsid w:val="00110705"/>
    <w:rsid w:val="00110708"/>
    <w:rsid w:val="00110817"/>
    <w:rsid w:val="00110918"/>
    <w:rsid w:val="00110930"/>
    <w:rsid w:val="00110A57"/>
    <w:rsid w:val="00110A9A"/>
    <w:rsid w:val="00110AFE"/>
    <w:rsid w:val="00110B8E"/>
    <w:rsid w:val="00110BF1"/>
    <w:rsid w:val="00110C16"/>
    <w:rsid w:val="00110C3A"/>
    <w:rsid w:val="00110CA3"/>
    <w:rsid w:val="00110D16"/>
    <w:rsid w:val="00110DBB"/>
    <w:rsid w:val="00110DBC"/>
    <w:rsid w:val="00110E1A"/>
    <w:rsid w:val="00110E6D"/>
    <w:rsid w:val="00110EB4"/>
    <w:rsid w:val="00110EBF"/>
    <w:rsid w:val="00110F03"/>
    <w:rsid w:val="00111054"/>
    <w:rsid w:val="0011105B"/>
    <w:rsid w:val="00111067"/>
    <w:rsid w:val="0011108A"/>
    <w:rsid w:val="001110E8"/>
    <w:rsid w:val="0011118C"/>
    <w:rsid w:val="001111F4"/>
    <w:rsid w:val="001111FF"/>
    <w:rsid w:val="00111232"/>
    <w:rsid w:val="00111247"/>
    <w:rsid w:val="001112B4"/>
    <w:rsid w:val="0011130B"/>
    <w:rsid w:val="0011131E"/>
    <w:rsid w:val="001113E2"/>
    <w:rsid w:val="00111449"/>
    <w:rsid w:val="00111468"/>
    <w:rsid w:val="00111496"/>
    <w:rsid w:val="001114BD"/>
    <w:rsid w:val="001115E2"/>
    <w:rsid w:val="001115E4"/>
    <w:rsid w:val="00111715"/>
    <w:rsid w:val="001117AC"/>
    <w:rsid w:val="001118D7"/>
    <w:rsid w:val="0011190E"/>
    <w:rsid w:val="0011191C"/>
    <w:rsid w:val="0011194C"/>
    <w:rsid w:val="00111B11"/>
    <w:rsid w:val="00111B9D"/>
    <w:rsid w:val="00111BAB"/>
    <w:rsid w:val="00111BFF"/>
    <w:rsid w:val="00111C1D"/>
    <w:rsid w:val="00111CF6"/>
    <w:rsid w:val="00111D00"/>
    <w:rsid w:val="00111DD5"/>
    <w:rsid w:val="00111E09"/>
    <w:rsid w:val="00111E72"/>
    <w:rsid w:val="00111F10"/>
    <w:rsid w:val="00111F74"/>
    <w:rsid w:val="00111FA2"/>
    <w:rsid w:val="00111FDE"/>
    <w:rsid w:val="00111FEC"/>
    <w:rsid w:val="00112074"/>
    <w:rsid w:val="00112121"/>
    <w:rsid w:val="0011216E"/>
    <w:rsid w:val="00112348"/>
    <w:rsid w:val="001123C0"/>
    <w:rsid w:val="001123C5"/>
    <w:rsid w:val="00112448"/>
    <w:rsid w:val="001125B1"/>
    <w:rsid w:val="0011263C"/>
    <w:rsid w:val="0011267F"/>
    <w:rsid w:val="00112760"/>
    <w:rsid w:val="00112771"/>
    <w:rsid w:val="00112877"/>
    <w:rsid w:val="00112AE4"/>
    <w:rsid w:val="00112AFC"/>
    <w:rsid w:val="00112B4F"/>
    <w:rsid w:val="00112B85"/>
    <w:rsid w:val="00112BAE"/>
    <w:rsid w:val="00112BE1"/>
    <w:rsid w:val="00112C80"/>
    <w:rsid w:val="00112D38"/>
    <w:rsid w:val="00112D90"/>
    <w:rsid w:val="00112DF5"/>
    <w:rsid w:val="00112E7A"/>
    <w:rsid w:val="00112EA0"/>
    <w:rsid w:val="00112EB6"/>
    <w:rsid w:val="00112EBB"/>
    <w:rsid w:val="00112F3A"/>
    <w:rsid w:val="00113125"/>
    <w:rsid w:val="00113130"/>
    <w:rsid w:val="001131D5"/>
    <w:rsid w:val="00113217"/>
    <w:rsid w:val="00113238"/>
    <w:rsid w:val="001132D7"/>
    <w:rsid w:val="00113398"/>
    <w:rsid w:val="001133FA"/>
    <w:rsid w:val="00113438"/>
    <w:rsid w:val="001134AC"/>
    <w:rsid w:val="00113575"/>
    <w:rsid w:val="00113608"/>
    <w:rsid w:val="0011367F"/>
    <w:rsid w:val="001136DD"/>
    <w:rsid w:val="00113814"/>
    <w:rsid w:val="0011381E"/>
    <w:rsid w:val="0011382A"/>
    <w:rsid w:val="00113881"/>
    <w:rsid w:val="00113899"/>
    <w:rsid w:val="001138E3"/>
    <w:rsid w:val="00113913"/>
    <w:rsid w:val="001139CA"/>
    <w:rsid w:val="00113A53"/>
    <w:rsid w:val="00113AEC"/>
    <w:rsid w:val="00113BE1"/>
    <w:rsid w:val="00113C20"/>
    <w:rsid w:val="00113C21"/>
    <w:rsid w:val="00113DDF"/>
    <w:rsid w:val="00113E40"/>
    <w:rsid w:val="0011400F"/>
    <w:rsid w:val="00114081"/>
    <w:rsid w:val="001140DB"/>
    <w:rsid w:val="00114194"/>
    <w:rsid w:val="001141C2"/>
    <w:rsid w:val="001141FA"/>
    <w:rsid w:val="00114232"/>
    <w:rsid w:val="00114253"/>
    <w:rsid w:val="001142AA"/>
    <w:rsid w:val="0011439D"/>
    <w:rsid w:val="001143FF"/>
    <w:rsid w:val="00114445"/>
    <w:rsid w:val="0011452A"/>
    <w:rsid w:val="00114589"/>
    <w:rsid w:val="0011461A"/>
    <w:rsid w:val="001146E4"/>
    <w:rsid w:val="0011473A"/>
    <w:rsid w:val="00114770"/>
    <w:rsid w:val="00114777"/>
    <w:rsid w:val="00114781"/>
    <w:rsid w:val="001147B7"/>
    <w:rsid w:val="00114834"/>
    <w:rsid w:val="00114852"/>
    <w:rsid w:val="0011489A"/>
    <w:rsid w:val="00114958"/>
    <w:rsid w:val="00114A98"/>
    <w:rsid w:val="00114B1F"/>
    <w:rsid w:val="00114BBE"/>
    <w:rsid w:val="00114BE0"/>
    <w:rsid w:val="00114BE5"/>
    <w:rsid w:val="00114C31"/>
    <w:rsid w:val="00114C99"/>
    <w:rsid w:val="00114CA5"/>
    <w:rsid w:val="00114D02"/>
    <w:rsid w:val="00114DC6"/>
    <w:rsid w:val="00114E03"/>
    <w:rsid w:val="00114E64"/>
    <w:rsid w:val="00114EA7"/>
    <w:rsid w:val="00114EB5"/>
    <w:rsid w:val="00114F25"/>
    <w:rsid w:val="00114F3C"/>
    <w:rsid w:val="00114F3D"/>
    <w:rsid w:val="00114FBE"/>
    <w:rsid w:val="00115020"/>
    <w:rsid w:val="0011504F"/>
    <w:rsid w:val="00115058"/>
    <w:rsid w:val="001150B6"/>
    <w:rsid w:val="001152CE"/>
    <w:rsid w:val="001153E8"/>
    <w:rsid w:val="001153EF"/>
    <w:rsid w:val="00115405"/>
    <w:rsid w:val="0011542A"/>
    <w:rsid w:val="0011547F"/>
    <w:rsid w:val="001154FC"/>
    <w:rsid w:val="00115639"/>
    <w:rsid w:val="00115647"/>
    <w:rsid w:val="0011566C"/>
    <w:rsid w:val="00115806"/>
    <w:rsid w:val="0011585D"/>
    <w:rsid w:val="00115879"/>
    <w:rsid w:val="001158C3"/>
    <w:rsid w:val="001158C5"/>
    <w:rsid w:val="0011591E"/>
    <w:rsid w:val="001159B7"/>
    <w:rsid w:val="00115A21"/>
    <w:rsid w:val="00115A28"/>
    <w:rsid w:val="00115A4A"/>
    <w:rsid w:val="00115A51"/>
    <w:rsid w:val="00115A63"/>
    <w:rsid w:val="00115A9D"/>
    <w:rsid w:val="00115AE4"/>
    <w:rsid w:val="00115B03"/>
    <w:rsid w:val="00115B51"/>
    <w:rsid w:val="00115BC3"/>
    <w:rsid w:val="00115BF1"/>
    <w:rsid w:val="00115CA2"/>
    <w:rsid w:val="00115CB5"/>
    <w:rsid w:val="00115F26"/>
    <w:rsid w:val="00115F87"/>
    <w:rsid w:val="00116035"/>
    <w:rsid w:val="00116072"/>
    <w:rsid w:val="001160AB"/>
    <w:rsid w:val="001161B4"/>
    <w:rsid w:val="001162A9"/>
    <w:rsid w:val="00116391"/>
    <w:rsid w:val="001163FF"/>
    <w:rsid w:val="00116427"/>
    <w:rsid w:val="00116441"/>
    <w:rsid w:val="0011644D"/>
    <w:rsid w:val="00116511"/>
    <w:rsid w:val="0011659A"/>
    <w:rsid w:val="001165DF"/>
    <w:rsid w:val="001166FD"/>
    <w:rsid w:val="00116702"/>
    <w:rsid w:val="0011679E"/>
    <w:rsid w:val="001167B3"/>
    <w:rsid w:val="0011687B"/>
    <w:rsid w:val="00116895"/>
    <w:rsid w:val="001169A8"/>
    <w:rsid w:val="00116A66"/>
    <w:rsid w:val="00116C02"/>
    <w:rsid w:val="00116C0B"/>
    <w:rsid w:val="00116C2A"/>
    <w:rsid w:val="00116CA9"/>
    <w:rsid w:val="00116CC6"/>
    <w:rsid w:val="00116D3D"/>
    <w:rsid w:val="00116D54"/>
    <w:rsid w:val="00116D90"/>
    <w:rsid w:val="00116E99"/>
    <w:rsid w:val="00116EE2"/>
    <w:rsid w:val="00116F32"/>
    <w:rsid w:val="0011703E"/>
    <w:rsid w:val="001170E4"/>
    <w:rsid w:val="001170F5"/>
    <w:rsid w:val="0011716F"/>
    <w:rsid w:val="001172EE"/>
    <w:rsid w:val="0011730E"/>
    <w:rsid w:val="0011731F"/>
    <w:rsid w:val="0011742A"/>
    <w:rsid w:val="00117452"/>
    <w:rsid w:val="001174AD"/>
    <w:rsid w:val="001174E4"/>
    <w:rsid w:val="00117523"/>
    <w:rsid w:val="00117598"/>
    <w:rsid w:val="001175E0"/>
    <w:rsid w:val="001175F8"/>
    <w:rsid w:val="0011760E"/>
    <w:rsid w:val="00117614"/>
    <w:rsid w:val="0011762F"/>
    <w:rsid w:val="001176FE"/>
    <w:rsid w:val="00117773"/>
    <w:rsid w:val="001177A2"/>
    <w:rsid w:val="001177F7"/>
    <w:rsid w:val="00117809"/>
    <w:rsid w:val="0011798B"/>
    <w:rsid w:val="0011799F"/>
    <w:rsid w:val="001179DB"/>
    <w:rsid w:val="001179DC"/>
    <w:rsid w:val="00117A0C"/>
    <w:rsid w:val="00117AD9"/>
    <w:rsid w:val="00117BB7"/>
    <w:rsid w:val="00117BF8"/>
    <w:rsid w:val="00117C20"/>
    <w:rsid w:val="00117CF7"/>
    <w:rsid w:val="00117D2E"/>
    <w:rsid w:val="00117D92"/>
    <w:rsid w:val="00117DB1"/>
    <w:rsid w:val="00117F02"/>
    <w:rsid w:val="00117F2D"/>
    <w:rsid w:val="00117FD4"/>
    <w:rsid w:val="001200DD"/>
    <w:rsid w:val="00120108"/>
    <w:rsid w:val="00120119"/>
    <w:rsid w:val="00120134"/>
    <w:rsid w:val="001201D4"/>
    <w:rsid w:val="00120296"/>
    <w:rsid w:val="0012032E"/>
    <w:rsid w:val="00120451"/>
    <w:rsid w:val="0012046C"/>
    <w:rsid w:val="00120474"/>
    <w:rsid w:val="0012048C"/>
    <w:rsid w:val="0012048E"/>
    <w:rsid w:val="0012049D"/>
    <w:rsid w:val="001204C0"/>
    <w:rsid w:val="00120731"/>
    <w:rsid w:val="001207E2"/>
    <w:rsid w:val="00120816"/>
    <w:rsid w:val="00120835"/>
    <w:rsid w:val="00120879"/>
    <w:rsid w:val="0012095D"/>
    <w:rsid w:val="0012099B"/>
    <w:rsid w:val="001209AC"/>
    <w:rsid w:val="001209C4"/>
    <w:rsid w:val="001209F2"/>
    <w:rsid w:val="00120A2F"/>
    <w:rsid w:val="00120A5B"/>
    <w:rsid w:val="00120AA6"/>
    <w:rsid w:val="00120AEF"/>
    <w:rsid w:val="00120B43"/>
    <w:rsid w:val="00120B4C"/>
    <w:rsid w:val="00120BB3"/>
    <w:rsid w:val="00120C4C"/>
    <w:rsid w:val="00120CD0"/>
    <w:rsid w:val="00120EB2"/>
    <w:rsid w:val="00120EBD"/>
    <w:rsid w:val="00120ED2"/>
    <w:rsid w:val="00120F32"/>
    <w:rsid w:val="00120FCA"/>
    <w:rsid w:val="00120FD8"/>
    <w:rsid w:val="001210C2"/>
    <w:rsid w:val="00121117"/>
    <w:rsid w:val="00121186"/>
    <w:rsid w:val="00121187"/>
    <w:rsid w:val="0012120B"/>
    <w:rsid w:val="00121215"/>
    <w:rsid w:val="00121394"/>
    <w:rsid w:val="001213ED"/>
    <w:rsid w:val="00121442"/>
    <w:rsid w:val="00121464"/>
    <w:rsid w:val="0012156C"/>
    <w:rsid w:val="0012158F"/>
    <w:rsid w:val="00121750"/>
    <w:rsid w:val="00121950"/>
    <w:rsid w:val="001219A8"/>
    <w:rsid w:val="00121ADC"/>
    <w:rsid w:val="00121B40"/>
    <w:rsid w:val="00121B9C"/>
    <w:rsid w:val="00121BE0"/>
    <w:rsid w:val="00121C56"/>
    <w:rsid w:val="00121CB8"/>
    <w:rsid w:val="00121DCE"/>
    <w:rsid w:val="00121E7C"/>
    <w:rsid w:val="00121E7F"/>
    <w:rsid w:val="00121EED"/>
    <w:rsid w:val="00121F86"/>
    <w:rsid w:val="00121F95"/>
    <w:rsid w:val="00121FCF"/>
    <w:rsid w:val="00122054"/>
    <w:rsid w:val="0012206D"/>
    <w:rsid w:val="0012226D"/>
    <w:rsid w:val="00122312"/>
    <w:rsid w:val="0012231F"/>
    <w:rsid w:val="00122356"/>
    <w:rsid w:val="001223F4"/>
    <w:rsid w:val="00122428"/>
    <w:rsid w:val="00122442"/>
    <w:rsid w:val="0012245E"/>
    <w:rsid w:val="00122608"/>
    <w:rsid w:val="00122641"/>
    <w:rsid w:val="0012269B"/>
    <w:rsid w:val="001226A4"/>
    <w:rsid w:val="001226CC"/>
    <w:rsid w:val="00122727"/>
    <w:rsid w:val="00122740"/>
    <w:rsid w:val="00122792"/>
    <w:rsid w:val="001227B7"/>
    <w:rsid w:val="0012296D"/>
    <w:rsid w:val="001229BC"/>
    <w:rsid w:val="00122A19"/>
    <w:rsid w:val="00122A6A"/>
    <w:rsid w:val="00122A86"/>
    <w:rsid w:val="00122B60"/>
    <w:rsid w:val="00122BF4"/>
    <w:rsid w:val="00122C26"/>
    <w:rsid w:val="00122C56"/>
    <w:rsid w:val="00122C78"/>
    <w:rsid w:val="00122D2A"/>
    <w:rsid w:val="00122D42"/>
    <w:rsid w:val="00122EAF"/>
    <w:rsid w:val="00122EC2"/>
    <w:rsid w:val="00122EC8"/>
    <w:rsid w:val="00122F82"/>
    <w:rsid w:val="0012304B"/>
    <w:rsid w:val="001231BD"/>
    <w:rsid w:val="0012325F"/>
    <w:rsid w:val="001232D0"/>
    <w:rsid w:val="001233F3"/>
    <w:rsid w:val="0012346D"/>
    <w:rsid w:val="001234DF"/>
    <w:rsid w:val="001235A0"/>
    <w:rsid w:val="001235E6"/>
    <w:rsid w:val="0012362A"/>
    <w:rsid w:val="001236A6"/>
    <w:rsid w:val="001236C0"/>
    <w:rsid w:val="00123785"/>
    <w:rsid w:val="001237CD"/>
    <w:rsid w:val="0012386D"/>
    <w:rsid w:val="00123934"/>
    <w:rsid w:val="0012399C"/>
    <w:rsid w:val="00123A2C"/>
    <w:rsid w:val="00123B24"/>
    <w:rsid w:val="00123B70"/>
    <w:rsid w:val="00123BB4"/>
    <w:rsid w:val="00123BFD"/>
    <w:rsid w:val="00123DB5"/>
    <w:rsid w:val="00123DBD"/>
    <w:rsid w:val="00123E27"/>
    <w:rsid w:val="00123E71"/>
    <w:rsid w:val="00123E96"/>
    <w:rsid w:val="00123EBD"/>
    <w:rsid w:val="00123EDC"/>
    <w:rsid w:val="00123F18"/>
    <w:rsid w:val="00123F57"/>
    <w:rsid w:val="00123F97"/>
    <w:rsid w:val="00124033"/>
    <w:rsid w:val="00124056"/>
    <w:rsid w:val="001240A0"/>
    <w:rsid w:val="001240D2"/>
    <w:rsid w:val="001242D9"/>
    <w:rsid w:val="0012438E"/>
    <w:rsid w:val="001243D6"/>
    <w:rsid w:val="0012444A"/>
    <w:rsid w:val="001245B5"/>
    <w:rsid w:val="001245EA"/>
    <w:rsid w:val="00124646"/>
    <w:rsid w:val="0012465E"/>
    <w:rsid w:val="0012468E"/>
    <w:rsid w:val="001246E6"/>
    <w:rsid w:val="00124709"/>
    <w:rsid w:val="0012475A"/>
    <w:rsid w:val="0012475D"/>
    <w:rsid w:val="0012481F"/>
    <w:rsid w:val="00124860"/>
    <w:rsid w:val="001248C4"/>
    <w:rsid w:val="00124920"/>
    <w:rsid w:val="0012499C"/>
    <w:rsid w:val="00124A06"/>
    <w:rsid w:val="00124A3B"/>
    <w:rsid w:val="00124A44"/>
    <w:rsid w:val="00124A80"/>
    <w:rsid w:val="00124AA9"/>
    <w:rsid w:val="00124B3D"/>
    <w:rsid w:val="00124BAF"/>
    <w:rsid w:val="00124BB3"/>
    <w:rsid w:val="00124C17"/>
    <w:rsid w:val="00124C2B"/>
    <w:rsid w:val="00124C64"/>
    <w:rsid w:val="00124DD3"/>
    <w:rsid w:val="00124E5C"/>
    <w:rsid w:val="00124E64"/>
    <w:rsid w:val="00124E93"/>
    <w:rsid w:val="00125093"/>
    <w:rsid w:val="001250A5"/>
    <w:rsid w:val="00125113"/>
    <w:rsid w:val="00125220"/>
    <w:rsid w:val="00125288"/>
    <w:rsid w:val="00125332"/>
    <w:rsid w:val="00125333"/>
    <w:rsid w:val="001253B7"/>
    <w:rsid w:val="001253CA"/>
    <w:rsid w:val="001253CB"/>
    <w:rsid w:val="0012540C"/>
    <w:rsid w:val="001254B6"/>
    <w:rsid w:val="001254E5"/>
    <w:rsid w:val="0012552C"/>
    <w:rsid w:val="001255B6"/>
    <w:rsid w:val="00125679"/>
    <w:rsid w:val="00125696"/>
    <w:rsid w:val="001256CD"/>
    <w:rsid w:val="001256F5"/>
    <w:rsid w:val="001257AC"/>
    <w:rsid w:val="001257C0"/>
    <w:rsid w:val="001257CB"/>
    <w:rsid w:val="001257E7"/>
    <w:rsid w:val="00125869"/>
    <w:rsid w:val="00125882"/>
    <w:rsid w:val="00125899"/>
    <w:rsid w:val="0012598E"/>
    <w:rsid w:val="00125A67"/>
    <w:rsid w:val="00125B44"/>
    <w:rsid w:val="00125B97"/>
    <w:rsid w:val="00125BFB"/>
    <w:rsid w:val="00125C7F"/>
    <w:rsid w:val="00125C88"/>
    <w:rsid w:val="00125D49"/>
    <w:rsid w:val="00125DD6"/>
    <w:rsid w:val="00125E37"/>
    <w:rsid w:val="00125EB5"/>
    <w:rsid w:val="00125F24"/>
    <w:rsid w:val="00126033"/>
    <w:rsid w:val="0012606D"/>
    <w:rsid w:val="001261BB"/>
    <w:rsid w:val="001262D2"/>
    <w:rsid w:val="00126337"/>
    <w:rsid w:val="00126357"/>
    <w:rsid w:val="00126474"/>
    <w:rsid w:val="00126699"/>
    <w:rsid w:val="001266D1"/>
    <w:rsid w:val="001266ED"/>
    <w:rsid w:val="00126778"/>
    <w:rsid w:val="00126786"/>
    <w:rsid w:val="001267A6"/>
    <w:rsid w:val="00126870"/>
    <w:rsid w:val="0012691E"/>
    <w:rsid w:val="00126A98"/>
    <w:rsid w:val="00126B10"/>
    <w:rsid w:val="00126B94"/>
    <w:rsid w:val="00126BD9"/>
    <w:rsid w:val="00126C08"/>
    <w:rsid w:val="00126C66"/>
    <w:rsid w:val="00126C71"/>
    <w:rsid w:val="00126D2A"/>
    <w:rsid w:val="00126D5D"/>
    <w:rsid w:val="00126D95"/>
    <w:rsid w:val="00126DD3"/>
    <w:rsid w:val="00126E53"/>
    <w:rsid w:val="00126E75"/>
    <w:rsid w:val="00126F0C"/>
    <w:rsid w:val="00126F9D"/>
    <w:rsid w:val="00126FC5"/>
    <w:rsid w:val="0012708D"/>
    <w:rsid w:val="00127181"/>
    <w:rsid w:val="00127254"/>
    <w:rsid w:val="001273AF"/>
    <w:rsid w:val="001273B4"/>
    <w:rsid w:val="001273B7"/>
    <w:rsid w:val="001273BE"/>
    <w:rsid w:val="00127405"/>
    <w:rsid w:val="00127432"/>
    <w:rsid w:val="00127444"/>
    <w:rsid w:val="001274C7"/>
    <w:rsid w:val="00127598"/>
    <w:rsid w:val="001275CE"/>
    <w:rsid w:val="00127616"/>
    <w:rsid w:val="0012762F"/>
    <w:rsid w:val="0012763B"/>
    <w:rsid w:val="001276E6"/>
    <w:rsid w:val="00127778"/>
    <w:rsid w:val="001277DE"/>
    <w:rsid w:val="0012782E"/>
    <w:rsid w:val="001278B4"/>
    <w:rsid w:val="00127928"/>
    <w:rsid w:val="00127956"/>
    <w:rsid w:val="00127983"/>
    <w:rsid w:val="00127B0D"/>
    <w:rsid w:val="00127BB9"/>
    <w:rsid w:val="00127CC4"/>
    <w:rsid w:val="00127D9A"/>
    <w:rsid w:val="00127E00"/>
    <w:rsid w:val="00127EBC"/>
    <w:rsid w:val="00127EC4"/>
    <w:rsid w:val="00127F9F"/>
    <w:rsid w:val="00130028"/>
    <w:rsid w:val="0013004D"/>
    <w:rsid w:val="001300C1"/>
    <w:rsid w:val="0013012B"/>
    <w:rsid w:val="00130234"/>
    <w:rsid w:val="0013029B"/>
    <w:rsid w:val="001302E9"/>
    <w:rsid w:val="0013038D"/>
    <w:rsid w:val="0013041D"/>
    <w:rsid w:val="00130545"/>
    <w:rsid w:val="00130657"/>
    <w:rsid w:val="001306B3"/>
    <w:rsid w:val="001306F4"/>
    <w:rsid w:val="001308FC"/>
    <w:rsid w:val="0013093F"/>
    <w:rsid w:val="00130960"/>
    <w:rsid w:val="00130997"/>
    <w:rsid w:val="001309C4"/>
    <w:rsid w:val="001309C9"/>
    <w:rsid w:val="00130A21"/>
    <w:rsid w:val="00130A2B"/>
    <w:rsid w:val="00130A5A"/>
    <w:rsid w:val="00130B4B"/>
    <w:rsid w:val="00130B59"/>
    <w:rsid w:val="00130BCD"/>
    <w:rsid w:val="00130BCE"/>
    <w:rsid w:val="00130C20"/>
    <w:rsid w:val="00130C24"/>
    <w:rsid w:val="00130EB0"/>
    <w:rsid w:val="00130F90"/>
    <w:rsid w:val="00130FC7"/>
    <w:rsid w:val="00130FEA"/>
    <w:rsid w:val="001310F9"/>
    <w:rsid w:val="0013111B"/>
    <w:rsid w:val="00131172"/>
    <w:rsid w:val="001311CD"/>
    <w:rsid w:val="001312B4"/>
    <w:rsid w:val="001312CC"/>
    <w:rsid w:val="00131386"/>
    <w:rsid w:val="001313D8"/>
    <w:rsid w:val="00131417"/>
    <w:rsid w:val="0013142A"/>
    <w:rsid w:val="00131465"/>
    <w:rsid w:val="001314B5"/>
    <w:rsid w:val="001314EC"/>
    <w:rsid w:val="001315A2"/>
    <w:rsid w:val="00131661"/>
    <w:rsid w:val="001316AC"/>
    <w:rsid w:val="0013178C"/>
    <w:rsid w:val="001317CE"/>
    <w:rsid w:val="0013194D"/>
    <w:rsid w:val="00131AFA"/>
    <w:rsid w:val="00131B39"/>
    <w:rsid w:val="00131BE1"/>
    <w:rsid w:val="00131BF0"/>
    <w:rsid w:val="00131C45"/>
    <w:rsid w:val="00131C8E"/>
    <w:rsid w:val="00131CAC"/>
    <w:rsid w:val="00131CBF"/>
    <w:rsid w:val="00131D05"/>
    <w:rsid w:val="00131D22"/>
    <w:rsid w:val="00131D54"/>
    <w:rsid w:val="00131E19"/>
    <w:rsid w:val="00131E73"/>
    <w:rsid w:val="00131EC3"/>
    <w:rsid w:val="00131F97"/>
    <w:rsid w:val="0013213E"/>
    <w:rsid w:val="00132273"/>
    <w:rsid w:val="00132327"/>
    <w:rsid w:val="00132381"/>
    <w:rsid w:val="0013239E"/>
    <w:rsid w:val="001323A3"/>
    <w:rsid w:val="0013246F"/>
    <w:rsid w:val="001324CE"/>
    <w:rsid w:val="00132562"/>
    <w:rsid w:val="0013264F"/>
    <w:rsid w:val="00132757"/>
    <w:rsid w:val="001327C3"/>
    <w:rsid w:val="001327CC"/>
    <w:rsid w:val="001327FD"/>
    <w:rsid w:val="0013286D"/>
    <w:rsid w:val="00132889"/>
    <w:rsid w:val="0013297C"/>
    <w:rsid w:val="001329FC"/>
    <w:rsid w:val="00132A87"/>
    <w:rsid w:val="00132ABE"/>
    <w:rsid w:val="00132B7D"/>
    <w:rsid w:val="00132CC2"/>
    <w:rsid w:val="00132D66"/>
    <w:rsid w:val="00132D6F"/>
    <w:rsid w:val="00132E53"/>
    <w:rsid w:val="00132EEC"/>
    <w:rsid w:val="00132F3D"/>
    <w:rsid w:val="00132F5C"/>
    <w:rsid w:val="00133024"/>
    <w:rsid w:val="001330E9"/>
    <w:rsid w:val="0013312F"/>
    <w:rsid w:val="001331FC"/>
    <w:rsid w:val="00133388"/>
    <w:rsid w:val="00133451"/>
    <w:rsid w:val="0013349C"/>
    <w:rsid w:val="0013350F"/>
    <w:rsid w:val="001335AE"/>
    <w:rsid w:val="001335BB"/>
    <w:rsid w:val="001335EB"/>
    <w:rsid w:val="00133669"/>
    <w:rsid w:val="001336B4"/>
    <w:rsid w:val="001336F5"/>
    <w:rsid w:val="001336FF"/>
    <w:rsid w:val="001337FA"/>
    <w:rsid w:val="00133819"/>
    <w:rsid w:val="001338EF"/>
    <w:rsid w:val="00133943"/>
    <w:rsid w:val="001339D4"/>
    <w:rsid w:val="001339DC"/>
    <w:rsid w:val="00133A15"/>
    <w:rsid w:val="00133A18"/>
    <w:rsid w:val="00133A75"/>
    <w:rsid w:val="00133B0C"/>
    <w:rsid w:val="00133B4A"/>
    <w:rsid w:val="00133BE1"/>
    <w:rsid w:val="00133BEF"/>
    <w:rsid w:val="00133CE7"/>
    <w:rsid w:val="00133D01"/>
    <w:rsid w:val="00133D33"/>
    <w:rsid w:val="00133DE0"/>
    <w:rsid w:val="00133E2D"/>
    <w:rsid w:val="00133F1A"/>
    <w:rsid w:val="00133F35"/>
    <w:rsid w:val="00133F52"/>
    <w:rsid w:val="00133F53"/>
    <w:rsid w:val="00133F6B"/>
    <w:rsid w:val="00133F84"/>
    <w:rsid w:val="00133F9C"/>
    <w:rsid w:val="00133FB4"/>
    <w:rsid w:val="0013400C"/>
    <w:rsid w:val="001340EB"/>
    <w:rsid w:val="00134100"/>
    <w:rsid w:val="0013415E"/>
    <w:rsid w:val="001341B4"/>
    <w:rsid w:val="00134219"/>
    <w:rsid w:val="00134270"/>
    <w:rsid w:val="0013428A"/>
    <w:rsid w:val="00134345"/>
    <w:rsid w:val="001343A2"/>
    <w:rsid w:val="001343A3"/>
    <w:rsid w:val="00134517"/>
    <w:rsid w:val="0013459B"/>
    <w:rsid w:val="001345D2"/>
    <w:rsid w:val="00134623"/>
    <w:rsid w:val="001346AE"/>
    <w:rsid w:val="001346EF"/>
    <w:rsid w:val="00134714"/>
    <w:rsid w:val="00134791"/>
    <w:rsid w:val="0013484C"/>
    <w:rsid w:val="001348C5"/>
    <w:rsid w:val="001348FF"/>
    <w:rsid w:val="001349DA"/>
    <w:rsid w:val="00134A02"/>
    <w:rsid w:val="00134BAF"/>
    <w:rsid w:val="00134BB1"/>
    <w:rsid w:val="00134BDD"/>
    <w:rsid w:val="00134BF3"/>
    <w:rsid w:val="00134C34"/>
    <w:rsid w:val="00134C6B"/>
    <w:rsid w:val="00134C95"/>
    <w:rsid w:val="00134CEC"/>
    <w:rsid w:val="00134F1F"/>
    <w:rsid w:val="0013504F"/>
    <w:rsid w:val="00135073"/>
    <w:rsid w:val="0013523B"/>
    <w:rsid w:val="00135243"/>
    <w:rsid w:val="001352CD"/>
    <w:rsid w:val="001352D8"/>
    <w:rsid w:val="001352E6"/>
    <w:rsid w:val="001352FD"/>
    <w:rsid w:val="0013536D"/>
    <w:rsid w:val="0013538A"/>
    <w:rsid w:val="00135422"/>
    <w:rsid w:val="0013554B"/>
    <w:rsid w:val="001355D3"/>
    <w:rsid w:val="001356FC"/>
    <w:rsid w:val="00135735"/>
    <w:rsid w:val="001357C7"/>
    <w:rsid w:val="0013591B"/>
    <w:rsid w:val="00135A0E"/>
    <w:rsid w:val="00135A64"/>
    <w:rsid w:val="00135B30"/>
    <w:rsid w:val="00135B72"/>
    <w:rsid w:val="00135C61"/>
    <w:rsid w:val="00135D56"/>
    <w:rsid w:val="00135DA9"/>
    <w:rsid w:val="00135E61"/>
    <w:rsid w:val="00135F6D"/>
    <w:rsid w:val="00135F90"/>
    <w:rsid w:val="00135FC9"/>
    <w:rsid w:val="00135FF3"/>
    <w:rsid w:val="00136026"/>
    <w:rsid w:val="001360DE"/>
    <w:rsid w:val="001360F5"/>
    <w:rsid w:val="00136121"/>
    <w:rsid w:val="0013619F"/>
    <w:rsid w:val="001361A4"/>
    <w:rsid w:val="001361BE"/>
    <w:rsid w:val="00136214"/>
    <w:rsid w:val="00136229"/>
    <w:rsid w:val="001362B3"/>
    <w:rsid w:val="001362CD"/>
    <w:rsid w:val="00136398"/>
    <w:rsid w:val="001363E7"/>
    <w:rsid w:val="00136450"/>
    <w:rsid w:val="00136494"/>
    <w:rsid w:val="00136497"/>
    <w:rsid w:val="001364C6"/>
    <w:rsid w:val="00136507"/>
    <w:rsid w:val="001365A8"/>
    <w:rsid w:val="001366B3"/>
    <w:rsid w:val="00136A0A"/>
    <w:rsid w:val="00136ADD"/>
    <w:rsid w:val="00136B20"/>
    <w:rsid w:val="00136B25"/>
    <w:rsid w:val="00136BC2"/>
    <w:rsid w:val="00136BD4"/>
    <w:rsid w:val="00136C0B"/>
    <w:rsid w:val="00136C9C"/>
    <w:rsid w:val="00136D09"/>
    <w:rsid w:val="00136D0A"/>
    <w:rsid w:val="00136D1B"/>
    <w:rsid w:val="00136E9A"/>
    <w:rsid w:val="00136EE3"/>
    <w:rsid w:val="00136F60"/>
    <w:rsid w:val="00137006"/>
    <w:rsid w:val="001370AC"/>
    <w:rsid w:val="0013713D"/>
    <w:rsid w:val="001373FF"/>
    <w:rsid w:val="0013754D"/>
    <w:rsid w:val="00137571"/>
    <w:rsid w:val="001375E6"/>
    <w:rsid w:val="001375F2"/>
    <w:rsid w:val="0013765B"/>
    <w:rsid w:val="001376B6"/>
    <w:rsid w:val="001376BC"/>
    <w:rsid w:val="001376D1"/>
    <w:rsid w:val="001376DF"/>
    <w:rsid w:val="001376EF"/>
    <w:rsid w:val="0013774A"/>
    <w:rsid w:val="00137829"/>
    <w:rsid w:val="0013784E"/>
    <w:rsid w:val="0013784F"/>
    <w:rsid w:val="001378BD"/>
    <w:rsid w:val="00137911"/>
    <w:rsid w:val="0013793B"/>
    <w:rsid w:val="00137943"/>
    <w:rsid w:val="001379C2"/>
    <w:rsid w:val="00137A4D"/>
    <w:rsid w:val="00137AC3"/>
    <w:rsid w:val="00137B00"/>
    <w:rsid w:val="00137D2E"/>
    <w:rsid w:val="00137D55"/>
    <w:rsid w:val="00137E20"/>
    <w:rsid w:val="00137FA6"/>
    <w:rsid w:val="00137FA7"/>
    <w:rsid w:val="001400D0"/>
    <w:rsid w:val="00140268"/>
    <w:rsid w:val="001402D1"/>
    <w:rsid w:val="00140351"/>
    <w:rsid w:val="0014037A"/>
    <w:rsid w:val="00140385"/>
    <w:rsid w:val="0014040E"/>
    <w:rsid w:val="00140422"/>
    <w:rsid w:val="00140457"/>
    <w:rsid w:val="00140463"/>
    <w:rsid w:val="0014047F"/>
    <w:rsid w:val="00140531"/>
    <w:rsid w:val="00140538"/>
    <w:rsid w:val="001405D3"/>
    <w:rsid w:val="001405FC"/>
    <w:rsid w:val="00140652"/>
    <w:rsid w:val="00140668"/>
    <w:rsid w:val="00140677"/>
    <w:rsid w:val="001406F7"/>
    <w:rsid w:val="00140824"/>
    <w:rsid w:val="0014083C"/>
    <w:rsid w:val="00140879"/>
    <w:rsid w:val="00140946"/>
    <w:rsid w:val="001409AA"/>
    <w:rsid w:val="00140A05"/>
    <w:rsid w:val="00140A47"/>
    <w:rsid w:val="00140D05"/>
    <w:rsid w:val="00140F74"/>
    <w:rsid w:val="00140FF2"/>
    <w:rsid w:val="001410FC"/>
    <w:rsid w:val="0014114B"/>
    <w:rsid w:val="0014116F"/>
    <w:rsid w:val="00141245"/>
    <w:rsid w:val="00141284"/>
    <w:rsid w:val="0014130B"/>
    <w:rsid w:val="00141379"/>
    <w:rsid w:val="001413D6"/>
    <w:rsid w:val="001413E0"/>
    <w:rsid w:val="00141475"/>
    <w:rsid w:val="00141477"/>
    <w:rsid w:val="00141496"/>
    <w:rsid w:val="001414BA"/>
    <w:rsid w:val="001416B4"/>
    <w:rsid w:val="001416BB"/>
    <w:rsid w:val="001416C5"/>
    <w:rsid w:val="00141710"/>
    <w:rsid w:val="00141789"/>
    <w:rsid w:val="001417E5"/>
    <w:rsid w:val="00141838"/>
    <w:rsid w:val="00141875"/>
    <w:rsid w:val="001418D7"/>
    <w:rsid w:val="001418E4"/>
    <w:rsid w:val="00141980"/>
    <w:rsid w:val="001419B1"/>
    <w:rsid w:val="00141C1A"/>
    <w:rsid w:val="00141C50"/>
    <w:rsid w:val="00141C5B"/>
    <w:rsid w:val="00141C7D"/>
    <w:rsid w:val="00141D1A"/>
    <w:rsid w:val="00141DC3"/>
    <w:rsid w:val="00141F24"/>
    <w:rsid w:val="00141F8F"/>
    <w:rsid w:val="00142043"/>
    <w:rsid w:val="0014207E"/>
    <w:rsid w:val="001421BC"/>
    <w:rsid w:val="001421C0"/>
    <w:rsid w:val="00142218"/>
    <w:rsid w:val="0014223D"/>
    <w:rsid w:val="001422A0"/>
    <w:rsid w:val="001422B7"/>
    <w:rsid w:val="001422EC"/>
    <w:rsid w:val="00142335"/>
    <w:rsid w:val="00142363"/>
    <w:rsid w:val="00142390"/>
    <w:rsid w:val="00142540"/>
    <w:rsid w:val="001425A8"/>
    <w:rsid w:val="001425B0"/>
    <w:rsid w:val="001425F5"/>
    <w:rsid w:val="0014268D"/>
    <w:rsid w:val="001426ED"/>
    <w:rsid w:val="0014274A"/>
    <w:rsid w:val="00142750"/>
    <w:rsid w:val="0014276F"/>
    <w:rsid w:val="0014279A"/>
    <w:rsid w:val="001427A0"/>
    <w:rsid w:val="001428D3"/>
    <w:rsid w:val="001429F2"/>
    <w:rsid w:val="00142A0F"/>
    <w:rsid w:val="00142BA8"/>
    <w:rsid w:val="00142BC7"/>
    <w:rsid w:val="00142C31"/>
    <w:rsid w:val="00142D0F"/>
    <w:rsid w:val="00142DCF"/>
    <w:rsid w:val="00142DFC"/>
    <w:rsid w:val="00142E07"/>
    <w:rsid w:val="00142E0E"/>
    <w:rsid w:val="00142E57"/>
    <w:rsid w:val="00142F00"/>
    <w:rsid w:val="0014302F"/>
    <w:rsid w:val="00143107"/>
    <w:rsid w:val="0014315C"/>
    <w:rsid w:val="00143180"/>
    <w:rsid w:val="00143197"/>
    <w:rsid w:val="00143262"/>
    <w:rsid w:val="001432AC"/>
    <w:rsid w:val="001432B2"/>
    <w:rsid w:val="001432F7"/>
    <w:rsid w:val="00143332"/>
    <w:rsid w:val="0014338B"/>
    <w:rsid w:val="0014338D"/>
    <w:rsid w:val="001433E9"/>
    <w:rsid w:val="00143487"/>
    <w:rsid w:val="00143519"/>
    <w:rsid w:val="001435FB"/>
    <w:rsid w:val="0014362C"/>
    <w:rsid w:val="00143672"/>
    <w:rsid w:val="00143748"/>
    <w:rsid w:val="00143771"/>
    <w:rsid w:val="00143773"/>
    <w:rsid w:val="001437DA"/>
    <w:rsid w:val="00143A7D"/>
    <w:rsid w:val="00143AB6"/>
    <w:rsid w:val="00143ABB"/>
    <w:rsid w:val="00143B30"/>
    <w:rsid w:val="00143B8D"/>
    <w:rsid w:val="00143B91"/>
    <w:rsid w:val="00143B92"/>
    <w:rsid w:val="00143C0D"/>
    <w:rsid w:val="00143C46"/>
    <w:rsid w:val="00143C73"/>
    <w:rsid w:val="00143CA2"/>
    <w:rsid w:val="00143CB8"/>
    <w:rsid w:val="00143DE8"/>
    <w:rsid w:val="00143E33"/>
    <w:rsid w:val="00143E7B"/>
    <w:rsid w:val="00143F19"/>
    <w:rsid w:val="00143FE7"/>
    <w:rsid w:val="00143FED"/>
    <w:rsid w:val="00144076"/>
    <w:rsid w:val="001440B3"/>
    <w:rsid w:val="00144137"/>
    <w:rsid w:val="00144151"/>
    <w:rsid w:val="001441AF"/>
    <w:rsid w:val="001441DE"/>
    <w:rsid w:val="001441DF"/>
    <w:rsid w:val="00144248"/>
    <w:rsid w:val="0014425C"/>
    <w:rsid w:val="00144289"/>
    <w:rsid w:val="00144363"/>
    <w:rsid w:val="001443AE"/>
    <w:rsid w:val="00144402"/>
    <w:rsid w:val="00144425"/>
    <w:rsid w:val="001444B2"/>
    <w:rsid w:val="001444B8"/>
    <w:rsid w:val="001445C2"/>
    <w:rsid w:val="001445D4"/>
    <w:rsid w:val="00144862"/>
    <w:rsid w:val="0014489E"/>
    <w:rsid w:val="00144902"/>
    <w:rsid w:val="0014493D"/>
    <w:rsid w:val="0014496F"/>
    <w:rsid w:val="001449A7"/>
    <w:rsid w:val="001449E5"/>
    <w:rsid w:val="00144AF0"/>
    <w:rsid w:val="00144C6D"/>
    <w:rsid w:val="00144CE7"/>
    <w:rsid w:val="00144D29"/>
    <w:rsid w:val="00144D5E"/>
    <w:rsid w:val="00144E10"/>
    <w:rsid w:val="00144E1E"/>
    <w:rsid w:val="00144F31"/>
    <w:rsid w:val="00144F48"/>
    <w:rsid w:val="00144F94"/>
    <w:rsid w:val="00144FC0"/>
    <w:rsid w:val="00144FCE"/>
    <w:rsid w:val="00144FDC"/>
    <w:rsid w:val="001450BF"/>
    <w:rsid w:val="0014515F"/>
    <w:rsid w:val="001453C3"/>
    <w:rsid w:val="00145458"/>
    <w:rsid w:val="00145475"/>
    <w:rsid w:val="001454DB"/>
    <w:rsid w:val="001456F9"/>
    <w:rsid w:val="00145718"/>
    <w:rsid w:val="00145728"/>
    <w:rsid w:val="00145745"/>
    <w:rsid w:val="0014574A"/>
    <w:rsid w:val="0014578D"/>
    <w:rsid w:val="00145978"/>
    <w:rsid w:val="001459BE"/>
    <w:rsid w:val="00145B4D"/>
    <w:rsid w:val="00145C23"/>
    <w:rsid w:val="00145CAC"/>
    <w:rsid w:val="00145CEE"/>
    <w:rsid w:val="00145D1C"/>
    <w:rsid w:val="00145DCA"/>
    <w:rsid w:val="00145E0E"/>
    <w:rsid w:val="00145EA0"/>
    <w:rsid w:val="00145F5E"/>
    <w:rsid w:val="001460B7"/>
    <w:rsid w:val="001460F3"/>
    <w:rsid w:val="00146177"/>
    <w:rsid w:val="0014619B"/>
    <w:rsid w:val="00146418"/>
    <w:rsid w:val="00146540"/>
    <w:rsid w:val="00146572"/>
    <w:rsid w:val="0014672B"/>
    <w:rsid w:val="001467D5"/>
    <w:rsid w:val="001467E9"/>
    <w:rsid w:val="0014683D"/>
    <w:rsid w:val="00146936"/>
    <w:rsid w:val="00146981"/>
    <w:rsid w:val="001469D8"/>
    <w:rsid w:val="001469F2"/>
    <w:rsid w:val="00146A20"/>
    <w:rsid w:val="00146B48"/>
    <w:rsid w:val="00146BEA"/>
    <w:rsid w:val="00146C5E"/>
    <w:rsid w:val="00146CF4"/>
    <w:rsid w:val="00146E32"/>
    <w:rsid w:val="00147106"/>
    <w:rsid w:val="0014712A"/>
    <w:rsid w:val="00147193"/>
    <w:rsid w:val="0014724B"/>
    <w:rsid w:val="00147353"/>
    <w:rsid w:val="0014744E"/>
    <w:rsid w:val="001474B8"/>
    <w:rsid w:val="001475F9"/>
    <w:rsid w:val="00147631"/>
    <w:rsid w:val="001476B4"/>
    <w:rsid w:val="00147745"/>
    <w:rsid w:val="00147760"/>
    <w:rsid w:val="001477D5"/>
    <w:rsid w:val="00147819"/>
    <w:rsid w:val="001478BF"/>
    <w:rsid w:val="0014791E"/>
    <w:rsid w:val="001479DE"/>
    <w:rsid w:val="00147A74"/>
    <w:rsid w:val="00147A84"/>
    <w:rsid w:val="00147ADA"/>
    <w:rsid w:val="00147B5A"/>
    <w:rsid w:val="00147BC9"/>
    <w:rsid w:val="00147BF2"/>
    <w:rsid w:val="00147CA9"/>
    <w:rsid w:val="00147D4C"/>
    <w:rsid w:val="00147DD6"/>
    <w:rsid w:val="00147F96"/>
    <w:rsid w:val="00147F9E"/>
    <w:rsid w:val="001500B3"/>
    <w:rsid w:val="0015015D"/>
    <w:rsid w:val="0015016E"/>
    <w:rsid w:val="0015017F"/>
    <w:rsid w:val="0015028A"/>
    <w:rsid w:val="001502BC"/>
    <w:rsid w:val="00150378"/>
    <w:rsid w:val="00150401"/>
    <w:rsid w:val="00150457"/>
    <w:rsid w:val="00150478"/>
    <w:rsid w:val="0015056E"/>
    <w:rsid w:val="00150571"/>
    <w:rsid w:val="00150572"/>
    <w:rsid w:val="001505F4"/>
    <w:rsid w:val="00150660"/>
    <w:rsid w:val="001506C0"/>
    <w:rsid w:val="00150771"/>
    <w:rsid w:val="001507C8"/>
    <w:rsid w:val="00150819"/>
    <w:rsid w:val="00150868"/>
    <w:rsid w:val="00150874"/>
    <w:rsid w:val="001508BF"/>
    <w:rsid w:val="0015096A"/>
    <w:rsid w:val="00150976"/>
    <w:rsid w:val="00150A5F"/>
    <w:rsid w:val="00150A60"/>
    <w:rsid w:val="00150A7F"/>
    <w:rsid w:val="00150A99"/>
    <w:rsid w:val="00150B69"/>
    <w:rsid w:val="00150C01"/>
    <w:rsid w:val="00150CE7"/>
    <w:rsid w:val="00150D81"/>
    <w:rsid w:val="00150E29"/>
    <w:rsid w:val="00150E74"/>
    <w:rsid w:val="00150EBE"/>
    <w:rsid w:val="00150F99"/>
    <w:rsid w:val="00150F9F"/>
    <w:rsid w:val="00150FAF"/>
    <w:rsid w:val="001510B0"/>
    <w:rsid w:val="001510F9"/>
    <w:rsid w:val="001511FD"/>
    <w:rsid w:val="0015124C"/>
    <w:rsid w:val="00151272"/>
    <w:rsid w:val="001512BD"/>
    <w:rsid w:val="00151309"/>
    <w:rsid w:val="001513D3"/>
    <w:rsid w:val="00151503"/>
    <w:rsid w:val="00151509"/>
    <w:rsid w:val="00151569"/>
    <w:rsid w:val="001516AA"/>
    <w:rsid w:val="001516CD"/>
    <w:rsid w:val="001516F3"/>
    <w:rsid w:val="0015182D"/>
    <w:rsid w:val="00151989"/>
    <w:rsid w:val="00151AB2"/>
    <w:rsid w:val="00151B44"/>
    <w:rsid w:val="00151B61"/>
    <w:rsid w:val="00151BC6"/>
    <w:rsid w:val="00151BF1"/>
    <w:rsid w:val="00151CD3"/>
    <w:rsid w:val="00151CFA"/>
    <w:rsid w:val="00151CFB"/>
    <w:rsid w:val="00151D14"/>
    <w:rsid w:val="00151F27"/>
    <w:rsid w:val="00151FF1"/>
    <w:rsid w:val="0015204E"/>
    <w:rsid w:val="0015214E"/>
    <w:rsid w:val="0015215A"/>
    <w:rsid w:val="001521D2"/>
    <w:rsid w:val="00152268"/>
    <w:rsid w:val="0015239D"/>
    <w:rsid w:val="001523CD"/>
    <w:rsid w:val="00152549"/>
    <w:rsid w:val="0015256F"/>
    <w:rsid w:val="00152576"/>
    <w:rsid w:val="001526A1"/>
    <w:rsid w:val="0015271F"/>
    <w:rsid w:val="00152800"/>
    <w:rsid w:val="0015295E"/>
    <w:rsid w:val="00152985"/>
    <w:rsid w:val="0015298A"/>
    <w:rsid w:val="001529A4"/>
    <w:rsid w:val="001529C9"/>
    <w:rsid w:val="00152B89"/>
    <w:rsid w:val="00152BC5"/>
    <w:rsid w:val="00152C29"/>
    <w:rsid w:val="00152CC4"/>
    <w:rsid w:val="00152D04"/>
    <w:rsid w:val="00152E5E"/>
    <w:rsid w:val="00152FDE"/>
    <w:rsid w:val="0015308F"/>
    <w:rsid w:val="00153137"/>
    <w:rsid w:val="001531D0"/>
    <w:rsid w:val="00153223"/>
    <w:rsid w:val="0015324A"/>
    <w:rsid w:val="00153494"/>
    <w:rsid w:val="0015349D"/>
    <w:rsid w:val="001534AE"/>
    <w:rsid w:val="001534D3"/>
    <w:rsid w:val="001535FA"/>
    <w:rsid w:val="00153662"/>
    <w:rsid w:val="001536AF"/>
    <w:rsid w:val="001536B8"/>
    <w:rsid w:val="0015387A"/>
    <w:rsid w:val="0015388A"/>
    <w:rsid w:val="001538D1"/>
    <w:rsid w:val="001538E0"/>
    <w:rsid w:val="00153999"/>
    <w:rsid w:val="001539C7"/>
    <w:rsid w:val="001539EC"/>
    <w:rsid w:val="00153AF3"/>
    <w:rsid w:val="00153AFC"/>
    <w:rsid w:val="00153B4E"/>
    <w:rsid w:val="00153B6F"/>
    <w:rsid w:val="00153B7E"/>
    <w:rsid w:val="00153D6F"/>
    <w:rsid w:val="00153D92"/>
    <w:rsid w:val="00153DB6"/>
    <w:rsid w:val="00153EDD"/>
    <w:rsid w:val="00153EF9"/>
    <w:rsid w:val="00153F73"/>
    <w:rsid w:val="00153F88"/>
    <w:rsid w:val="00153F8D"/>
    <w:rsid w:val="00154086"/>
    <w:rsid w:val="001540CD"/>
    <w:rsid w:val="001540EC"/>
    <w:rsid w:val="0015418C"/>
    <w:rsid w:val="00154190"/>
    <w:rsid w:val="00154237"/>
    <w:rsid w:val="0015425C"/>
    <w:rsid w:val="0015427A"/>
    <w:rsid w:val="0015429B"/>
    <w:rsid w:val="001542D0"/>
    <w:rsid w:val="001542F8"/>
    <w:rsid w:val="00154442"/>
    <w:rsid w:val="00154482"/>
    <w:rsid w:val="001544C0"/>
    <w:rsid w:val="0015452C"/>
    <w:rsid w:val="0015453D"/>
    <w:rsid w:val="0015453E"/>
    <w:rsid w:val="00154548"/>
    <w:rsid w:val="001545A7"/>
    <w:rsid w:val="00154602"/>
    <w:rsid w:val="0015485E"/>
    <w:rsid w:val="00154876"/>
    <w:rsid w:val="0015488B"/>
    <w:rsid w:val="00154AE6"/>
    <w:rsid w:val="00154BAC"/>
    <w:rsid w:val="00154DC8"/>
    <w:rsid w:val="00154DEF"/>
    <w:rsid w:val="00154E1F"/>
    <w:rsid w:val="00154E53"/>
    <w:rsid w:val="00154EFF"/>
    <w:rsid w:val="0015501F"/>
    <w:rsid w:val="00155141"/>
    <w:rsid w:val="0015519C"/>
    <w:rsid w:val="00155476"/>
    <w:rsid w:val="001554B0"/>
    <w:rsid w:val="001555BA"/>
    <w:rsid w:val="0015568E"/>
    <w:rsid w:val="001556DA"/>
    <w:rsid w:val="001558F1"/>
    <w:rsid w:val="001558FE"/>
    <w:rsid w:val="00155923"/>
    <w:rsid w:val="00155947"/>
    <w:rsid w:val="00155A85"/>
    <w:rsid w:val="00155BBC"/>
    <w:rsid w:val="00155BF8"/>
    <w:rsid w:val="00155C8B"/>
    <w:rsid w:val="00155CCF"/>
    <w:rsid w:val="00155D3A"/>
    <w:rsid w:val="00155E50"/>
    <w:rsid w:val="00155EA7"/>
    <w:rsid w:val="00155F5B"/>
    <w:rsid w:val="00155F7F"/>
    <w:rsid w:val="00155FB5"/>
    <w:rsid w:val="00155FE2"/>
    <w:rsid w:val="0015600B"/>
    <w:rsid w:val="00156075"/>
    <w:rsid w:val="00156082"/>
    <w:rsid w:val="00156094"/>
    <w:rsid w:val="001561D2"/>
    <w:rsid w:val="0015623C"/>
    <w:rsid w:val="0015628F"/>
    <w:rsid w:val="001562B3"/>
    <w:rsid w:val="00156342"/>
    <w:rsid w:val="00156348"/>
    <w:rsid w:val="00156428"/>
    <w:rsid w:val="00156476"/>
    <w:rsid w:val="0015648A"/>
    <w:rsid w:val="0015659E"/>
    <w:rsid w:val="00156643"/>
    <w:rsid w:val="0015672C"/>
    <w:rsid w:val="0015692A"/>
    <w:rsid w:val="00156983"/>
    <w:rsid w:val="00156A67"/>
    <w:rsid w:val="00156AAA"/>
    <w:rsid w:val="00156AB7"/>
    <w:rsid w:val="00156AC4"/>
    <w:rsid w:val="00156B28"/>
    <w:rsid w:val="00156CD6"/>
    <w:rsid w:val="00156D0C"/>
    <w:rsid w:val="00156D39"/>
    <w:rsid w:val="00156DF0"/>
    <w:rsid w:val="00156E8B"/>
    <w:rsid w:val="00157053"/>
    <w:rsid w:val="00157127"/>
    <w:rsid w:val="00157133"/>
    <w:rsid w:val="00157232"/>
    <w:rsid w:val="0015723D"/>
    <w:rsid w:val="001572BB"/>
    <w:rsid w:val="001572BC"/>
    <w:rsid w:val="00157306"/>
    <w:rsid w:val="001573E2"/>
    <w:rsid w:val="0015753D"/>
    <w:rsid w:val="00157550"/>
    <w:rsid w:val="001575D0"/>
    <w:rsid w:val="001576EA"/>
    <w:rsid w:val="001577D7"/>
    <w:rsid w:val="00157881"/>
    <w:rsid w:val="001578C9"/>
    <w:rsid w:val="0015794E"/>
    <w:rsid w:val="0015795C"/>
    <w:rsid w:val="001579B6"/>
    <w:rsid w:val="00157A42"/>
    <w:rsid w:val="00157A6D"/>
    <w:rsid w:val="00157A87"/>
    <w:rsid w:val="00157B00"/>
    <w:rsid w:val="00157B73"/>
    <w:rsid w:val="00157BC5"/>
    <w:rsid w:val="00157C05"/>
    <w:rsid w:val="00157C7F"/>
    <w:rsid w:val="00157C8E"/>
    <w:rsid w:val="00157C92"/>
    <w:rsid w:val="00157CAF"/>
    <w:rsid w:val="00157CF2"/>
    <w:rsid w:val="00157CF8"/>
    <w:rsid w:val="00157D9A"/>
    <w:rsid w:val="00157DFF"/>
    <w:rsid w:val="00157E5A"/>
    <w:rsid w:val="00157EA4"/>
    <w:rsid w:val="00157F03"/>
    <w:rsid w:val="00160013"/>
    <w:rsid w:val="001600B9"/>
    <w:rsid w:val="0016014C"/>
    <w:rsid w:val="00160167"/>
    <w:rsid w:val="001601BB"/>
    <w:rsid w:val="00160212"/>
    <w:rsid w:val="0016023C"/>
    <w:rsid w:val="0016024A"/>
    <w:rsid w:val="0016024E"/>
    <w:rsid w:val="0016035D"/>
    <w:rsid w:val="0016036D"/>
    <w:rsid w:val="001603D0"/>
    <w:rsid w:val="001603DB"/>
    <w:rsid w:val="0016048F"/>
    <w:rsid w:val="001604BC"/>
    <w:rsid w:val="001604D1"/>
    <w:rsid w:val="0016050F"/>
    <w:rsid w:val="0016055C"/>
    <w:rsid w:val="001605C3"/>
    <w:rsid w:val="0016066B"/>
    <w:rsid w:val="001606DE"/>
    <w:rsid w:val="0016075E"/>
    <w:rsid w:val="001607A9"/>
    <w:rsid w:val="00160873"/>
    <w:rsid w:val="00160914"/>
    <w:rsid w:val="00160ADD"/>
    <w:rsid w:val="00160B07"/>
    <w:rsid w:val="00160BE9"/>
    <w:rsid w:val="00160C0A"/>
    <w:rsid w:val="00160C17"/>
    <w:rsid w:val="00160C5D"/>
    <w:rsid w:val="00160D89"/>
    <w:rsid w:val="00160E41"/>
    <w:rsid w:val="00160E45"/>
    <w:rsid w:val="00160E86"/>
    <w:rsid w:val="00160F37"/>
    <w:rsid w:val="00160FAF"/>
    <w:rsid w:val="00161001"/>
    <w:rsid w:val="0016101B"/>
    <w:rsid w:val="001610D4"/>
    <w:rsid w:val="001611B1"/>
    <w:rsid w:val="001613A5"/>
    <w:rsid w:val="001613D4"/>
    <w:rsid w:val="001613D6"/>
    <w:rsid w:val="001613FB"/>
    <w:rsid w:val="00161444"/>
    <w:rsid w:val="001615A9"/>
    <w:rsid w:val="0016171C"/>
    <w:rsid w:val="00161896"/>
    <w:rsid w:val="0016192E"/>
    <w:rsid w:val="00161968"/>
    <w:rsid w:val="00161AB4"/>
    <w:rsid w:val="00161ACD"/>
    <w:rsid w:val="00161B8C"/>
    <w:rsid w:val="00161E2C"/>
    <w:rsid w:val="00161FA9"/>
    <w:rsid w:val="00161FE4"/>
    <w:rsid w:val="00161FE7"/>
    <w:rsid w:val="0016206B"/>
    <w:rsid w:val="00162084"/>
    <w:rsid w:val="00162169"/>
    <w:rsid w:val="001621D6"/>
    <w:rsid w:val="001621E4"/>
    <w:rsid w:val="001621FF"/>
    <w:rsid w:val="00162229"/>
    <w:rsid w:val="001622D5"/>
    <w:rsid w:val="001622F1"/>
    <w:rsid w:val="0016236E"/>
    <w:rsid w:val="001623C4"/>
    <w:rsid w:val="0016240D"/>
    <w:rsid w:val="00162503"/>
    <w:rsid w:val="0016269D"/>
    <w:rsid w:val="001626DD"/>
    <w:rsid w:val="001626FB"/>
    <w:rsid w:val="00162784"/>
    <w:rsid w:val="00162806"/>
    <w:rsid w:val="001629FC"/>
    <w:rsid w:val="00162A3F"/>
    <w:rsid w:val="00162AA8"/>
    <w:rsid w:val="00162B3F"/>
    <w:rsid w:val="00162B54"/>
    <w:rsid w:val="00162B75"/>
    <w:rsid w:val="00162BD3"/>
    <w:rsid w:val="00162C15"/>
    <w:rsid w:val="00162C73"/>
    <w:rsid w:val="00162D47"/>
    <w:rsid w:val="00162E8D"/>
    <w:rsid w:val="00162ECF"/>
    <w:rsid w:val="00162EE7"/>
    <w:rsid w:val="00162EF7"/>
    <w:rsid w:val="00162EFC"/>
    <w:rsid w:val="00162FDA"/>
    <w:rsid w:val="001630BF"/>
    <w:rsid w:val="0016317E"/>
    <w:rsid w:val="001631B6"/>
    <w:rsid w:val="001632C6"/>
    <w:rsid w:val="001632DF"/>
    <w:rsid w:val="0016330B"/>
    <w:rsid w:val="001633FB"/>
    <w:rsid w:val="00163455"/>
    <w:rsid w:val="00163563"/>
    <w:rsid w:val="0016356B"/>
    <w:rsid w:val="001635D5"/>
    <w:rsid w:val="001635F1"/>
    <w:rsid w:val="0016360B"/>
    <w:rsid w:val="00163659"/>
    <w:rsid w:val="00163718"/>
    <w:rsid w:val="001637DA"/>
    <w:rsid w:val="0016386E"/>
    <w:rsid w:val="001638B2"/>
    <w:rsid w:val="001638EA"/>
    <w:rsid w:val="001638FD"/>
    <w:rsid w:val="00163A2A"/>
    <w:rsid w:val="00163AE1"/>
    <w:rsid w:val="00163C47"/>
    <w:rsid w:val="00163C65"/>
    <w:rsid w:val="00163C7B"/>
    <w:rsid w:val="00163D17"/>
    <w:rsid w:val="00163DC8"/>
    <w:rsid w:val="00163E95"/>
    <w:rsid w:val="00163EC9"/>
    <w:rsid w:val="00163F1B"/>
    <w:rsid w:val="00163FA1"/>
    <w:rsid w:val="00163FA8"/>
    <w:rsid w:val="00163FAC"/>
    <w:rsid w:val="00163FD1"/>
    <w:rsid w:val="00164042"/>
    <w:rsid w:val="00164075"/>
    <w:rsid w:val="001640F6"/>
    <w:rsid w:val="00164120"/>
    <w:rsid w:val="00164140"/>
    <w:rsid w:val="001641D4"/>
    <w:rsid w:val="001642E3"/>
    <w:rsid w:val="0016436B"/>
    <w:rsid w:val="001643E1"/>
    <w:rsid w:val="00164437"/>
    <w:rsid w:val="00164445"/>
    <w:rsid w:val="00164563"/>
    <w:rsid w:val="0016458D"/>
    <w:rsid w:val="00164591"/>
    <w:rsid w:val="001645A2"/>
    <w:rsid w:val="001646B6"/>
    <w:rsid w:val="001646CD"/>
    <w:rsid w:val="00164729"/>
    <w:rsid w:val="00164911"/>
    <w:rsid w:val="0016491A"/>
    <w:rsid w:val="001649D1"/>
    <w:rsid w:val="00164A42"/>
    <w:rsid w:val="00164AD7"/>
    <w:rsid w:val="00164BB3"/>
    <w:rsid w:val="00164BDE"/>
    <w:rsid w:val="00164BE7"/>
    <w:rsid w:val="00164C2D"/>
    <w:rsid w:val="00164CDF"/>
    <w:rsid w:val="00164D3D"/>
    <w:rsid w:val="00164E0B"/>
    <w:rsid w:val="00164E35"/>
    <w:rsid w:val="00164E81"/>
    <w:rsid w:val="00164E9A"/>
    <w:rsid w:val="00164F23"/>
    <w:rsid w:val="0016506C"/>
    <w:rsid w:val="00165132"/>
    <w:rsid w:val="0016513C"/>
    <w:rsid w:val="001655CC"/>
    <w:rsid w:val="00165606"/>
    <w:rsid w:val="001656E1"/>
    <w:rsid w:val="00165800"/>
    <w:rsid w:val="00165852"/>
    <w:rsid w:val="00165928"/>
    <w:rsid w:val="00165933"/>
    <w:rsid w:val="00165962"/>
    <w:rsid w:val="00165A0E"/>
    <w:rsid w:val="00165A6F"/>
    <w:rsid w:val="00165B4B"/>
    <w:rsid w:val="00165BA9"/>
    <w:rsid w:val="00165C3D"/>
    <w:rsid w:val="00165CD5"/>
    <w:rsid w:val="00165D61"/>
    <w:rsid w:val="00165DA0"/>
    <w:rsid w:val="00165DD4"/>
    <w:rsid w:val="00165DF2"/>
    <w:rsid w:val="00165E1C"/>
    <w:rsid w:val="00165ECD"/>
    <w:rsid w:val="00165F31"/>
    <w:rsid w:val="00165F81"/>
    <w:rsid w:val="00166099"/>
    <w:rsid w:val="0016609D"/>
    <w:rsid w:val="0016609E"/>
    <w:rsid w:val="001660FE"/>
    <w:rsid w:val="001661E2"/>
    <w:rsid w:val="00166434"/>
    <w:rsid w:val="0016643A"/>
    <w:rsid w:val="0016652A"/>
    <w:rsid w:val="00166583"/>
    <w:rsid w:val="0016661B"/>
    <w:rsid w:val="00166621"/>
    <w:rsid w:val="00166793"/>
    <w:rsid w:val="0016685F"/>
    <w:rsid w:val="0016688D"/>
    <w:rsid w:val="001668E8"/>
    <w:rsid w:val="00166927"/>
    <w:rsid w:val="0016697E"/>
    <w:rsid w:val="00166B5F"/>
    <w:rsid w:val="00166B7D"/>
    <w:rsid w:val="00166B8D"/>
    <w:rsid w:val="00166BEA"/>
    <w:rsid w:val="00166C49"/>
    <w:rsid w:val="00166C62"/>
    <w:rsid w:val="00166C91"/>
    <w:rsid w:val="00166C93"/>
    <w:rsid w:val="00166CB1"/>
    <w:rsid w:val="00166D43"/>
    <w:rsid w:val="00166D60"/>
    <w:rsid w:val="00166D95"/>
    <w:rsid w:val="00166DA0"/>
    <w:rsid w:val="00166E6B"/>
    <w:rsid w:val="00166ED6"/>
    <w:rsid w:val="00166F54"/>
    <w:rsid w:val="00166F7B"/>
    <w:rsid w:val="00166FA2"/>
    <w:rsid w:val="00167010"/>
    <w:rsid w:val="0016711F"/>
    <w:rsid w:val="00167153"/>
    <w:rsid w:val="0016715E"/>
    <w:rsid w:val="00167221"/>
    <w:rsid w:val="00167280"/>
    <w:rsid w:val="001672AD"/>
    <w:rsid w:val="00167366"/>
    <w:rsid w:val="00167380"/>
    <w:rsid w:val="0016740B"/>
    <w:rsid w:val="0016746B"/>
    <w:rsid w:val="0016749C"/>
    <w:rsid w:val="001674FE"/>
    <w:rsid w:val="00167538"/>
    <w:rsid w:val="001675E8"/>
    <w:rsid w:val="001676D8"/>
    <w:rsid w:val="00167780"/>
    <w:rsid w:val="00167831"/>
    <w:rsid w:val="00167939"/>
    <w:rsid w:val="0016799C"/>
    <w:rsid w:val="00167A50"/>
    <w:rsid w:val="00167AA4"/>
    <w:rsid w:val="00167AFE"/>
    <w:rsid w:val="00167B0C"/>
    <w:rsid w:val="00167B3E"/>
    <w:rsid w:val="00167BA9"/>
    <w:rsid w:val="00167D38"/>
    <w:rsid w:val="00167D5B"/>
    <w:rsid w:val="00167DFF"/>
    <w:rsid w:val="00167FC0"/>
    <w:rsid w:val="00167FDF"/>
    <w:rsid w:val="001700BD"/>
    <w:rsid w:val="001700EB"/>
    <w:rsid w:val="0017010A"/>
    <w:rsid w:val="00170171"/>
    <w:rsid w:val="00170188"/>
    <w:rsid w:val="0017020F"/>
    <w:rsid w:val="001703F8"/>
    <w:rsid w:val="00170477"/>
    <w:rsid w:val="001704EC"/>
    <w:rsid w:val="00170609"/>
    <w:rsid w:val="00170665"/>
    <w:rsid w:val="00170686"/>
    <w:rsid w:val="001706A0"/>
    <w:rsid w:val="001706F4"/>
    <w:rsid w:val="00170754"/>
    <w:rsid w:val="00170772"/>
    <w:rsid w:val="00170812"/>
    <w:rsid w:val="00170948"/>
    <w:rsid w:val="001709AD"/>
    <w:rsid w:val="00170B25"/>
    <w:rsid w:val="00170DA5"/>
    <w:rsid w:val="00170DB3"/>
    <w:rsid w:val="00170DF4"/>
    <w:rsid w:val="00170E6C"/>
    <w:rsid w:val="00170F3E"/>
    <w:rsid w:val="00170FD6"/>
    <w:rsid w:val="00170FED"/>
    <w:rsid w:val="00171055"/>
    <w:rsid w:val="0017106F"/>
    <w:rsid w:val="001710FC"/>
    <w:rsid w:val="00171118"/>
    <w:rsid w:val="00171160"/>
    <w:rsid w:val="00171184"/>
    <w:rsid w:val="001711FD"/>
    <w:rsid w:val="00171295"/>
    <w:rsid w:val="00171297"/>
    <w:rsid w:val="001712DB"/>
    <w:rsid w:val="001713CC"/>
    <w:rsid w:val="001713CD"/>
    <w:rsid w:val="00171417"/>
    <w:rsid w:val="00171484"/>
    <w:rsid w:val="001714C0"/>
    <w:rsid w:val="0017154F"/>
    <w:rsid w:val="001715A7"/>
    <w:rsid w:val="00171672"/>
    <w:rsid w:val="00171680"/>
    <w:rsid w:val="001716E4"/>
    <w:rsid w:val="0017179F"/>
    <w:rsid w:val="001717EE"/>
    <w:rsid w:val="001717FA"/>
    <w:rsid w:val="00171838"/>
    <w:rsid w:val="0017185F"/>
    <w:rsid w:val="00171867"/>
    <w:rsid w:val="001718C0"/>
    <w:rsid w:val="001718C3"/>
    <w:rsid w:val="0017197D"/>
    <w:rsid w:val="001719C6"/>
    <w:rsid w:val="00171A38"/>
    <w:rsid w:val="00171ADA"/>
    <w:rsid w:val="00171AFF"/>
    <w:rsid w:val="00171B70"/>
    <w:rsid w:val="00171BE7"/>
    <w:rsid w:val="00171C2A"/>
    <w:rsid w:val="00171CA4"/>
    <w:rsid w:val="00171CC7"/>
    <w:rsid w:val="00171D81"/>
    <w:rsid w:val="00171DDB"/>
    <w:rsid w:val="00171E1D"/>
    <w:rsid w:val="00171E1F"/>
    <w:rsid w:val="00171E62"/>
    <w:rsid w:val="00171EB0"/>
    <w:rsid w:val="00171F18"/>
    <w:rsid w:val="001721EA"/>
    <w:rsid w:val="00172277"/>
    <w:rsid w:val="0017229C"/>
    <w:rsid w:val="001722D2"/>
    <w:rsid w:val="0017230B"/>
    <w:rsid w:val="0017231B"/>
    <w:rsid w:val="00172334"/>
    <w:rsid w:val="0017242C"/>
    <w:rsid w:val="001724BA"/>
    <w:rsid w:val="001724D7"/>
    <w:rsid w:val="0017250B"/>
    <w:rsid w:val="00172528"/>
    <w:rsid w:val="00172538"/>
    <w:rsid w:val="001725E6"/>
    <w:rsid w:val="0017262A"/>
    <w:rsid w:val="001726CE"/>
    <w:rsid w:val="00172729"/>
    <w:rsid w:val="00172767"/>
    <w:rsid w:val="0017276F"/>
    <w:rsid w:val="0017287F"/>
    <w:rsid w:val="001729AE"/>
    <w:rsid w:val="00172A9D"/>
    <w:rsid w:val="00172B0E"/>
    <w:rsid w:val="00172BC6"/>
    <w:rsid w:val="00172BDE"/>
    <w:rsid w:val="00172BEE"/>
    <w:rsid w:val="00172C0C"/>
    <w:rsid w:val="00172C9C"/>
    <w:rsid w:val="00172CC8"/>
    <w:rsid w:val="00172D63"/>
    <w:rsid w:val="00172D8C"/>
    <w:rsid w:val="00172F53"/>
    <w:rsid w:val="00172F90"/>
    <w:rsid w:val="00173174"/>
    <w:rsid w:val="001731B3"/>
    <w:rsid w:val="0017321C"/>
    <w:rsid w:val="0017325F"/>
    <w:rsid w:val="001732C5"/>
    <w:rsid w:val="0017338E"/>
    <w:rsid w:val="00173407"/>
    <w:rsid w:val="00173415"/>
    <w:rsid w:val="0017351E"/>
    <w:rsid w:val="0017354B"/>
    <w:rsid w:val="001736B5"/>
    <w:rsid w:val="001736D9"/>
    <w:rsid w:val="001737CB"/>
    <w:rsid w:val="00173A02"/>
    <w:rsid w:val="00173A29"/>
    <w:rsid w:val="00173AC3"/>
    <w:rsid w:val="00173AC9"/>
    <w:rsid w:val="00173B35"/>
    <w:rsid w:val="00173B72"/>
    <w:rsid w:val="00173BFC"/>
    <w:rsid w:val="00173C0F"/>
    <w:rsid w:val="00173C27"/>
    <w:rsid w:val="00173C7D"/>
    <w:rsid w:val="00173CB8"/>
    <w:rsid w:val="00173D60"/>
    <w:rsid w:val="00173E88"/>
    <w:rsid w:val="00173F86"/>
    <w:rsid w:val="00173F98"/>
    <w:rsid w:val="00173FC6"/>
    <w:rsid w:val="00173FF7"/>
    <w:rsid w:val="00174002"/>
    <w:rsid w:val="0017406C"/>
    <w:rsid w:val="001740BE"/>
    <w:rsid w:val="001740E0"/>
    <w:rsid w:val="0017411E"/>
    <w:rsid w:val="0017426C"/>
    <w:rsid w:val="001742D1"/>
    <w:rsid w:val="0017431C"/>
    <w:rsid w:val="0017445C"/>
    <w:rsid w:val="0017448C"/>
    <w:rsid w:val="001745DE"/>
    <w:rsid w:val="001745F5"/>
    <w:rsid w:val="001746A8"/>
    <w:rsid w:val="001746D0"/>
    <w:rsid w:val="001747D0"/>
    <w:rsid w:val="00174831"/>
    <w:rsid w:val="001748A9"/>
    <w:rsid w:val="0017493D"/>
    <w:rsid w:val="0017499C"/>
    <w:rsid w:val="001749E0"/>
    <w:rsid w:val="001749F8"/>
    <w:rsid w:val="00174AA2"/>
    <w:rsid w:val="00174C62"/>
    <w:rsid w:val="00174C9A"/>
    <w:rsid w:val="00174D6D"/>
    <w:rsid w:val="00174E56"/>
    <w:rsid w:val="00174E5A"/>
    <w:rsid w:val="00174E9B"/>
    <w:rsid w:val="00174E9E"/>
    <w:rsid w:val="00174EF6"/>
    <w:rsid w:val="00174F79"/>
    <w:rsid w:val="001750B5"/>
    <w:rsid w:val="001750BF"/>
    <w:rsid w:val="001750CD"/>
    <w:rsid w:val="00175217"/>
    <w:rsid w:val="00175251"/>
    <w:rsid w:val="0017525B"/>
    <w:rsid w:val="0017527E"/>
    <w:rsid w:val="00175317"/>
    <w:rsid w:val="0017531D"/>
    <w:rsid w:val="001753AC"/>
    <w:rsid w:val="001753E9"/>
    <w:rsid w:val="00175430"/>
    <w:rsid w:val="0017543F"/>
    <w:rsid w:val="001754A2"/>
    <w:rsid w:val="001754CB"/>
    <w:rsid w:val="0017552F"/>
    <w:rsid w:val="00175578"/>
    <w:rsid w:val="0017560A"/>
    <w:rsid w:val="00175651"/>
    <w:rsid w:val="001756D9"/>
    <w:rsid w:val="00175703"/>
    <w:rsid w:val="00175721"/>
    <w:rsid w:val="00175798"/>
    <w:rsid w:val="001758A6"/>
    <w:rsid w:val="00175931"/>
    <w:rsid w:val="0017596E"/>
    <w:rsid w:val="001759C9"/>
    <w:rsid w:val="001759F9"/>
    <w:rsid w:val="00175A6D"/>
    <w:rsid w:val="00175A79"/>
    <w:rsid w:val="00175A90"/>
    <w:rsid w:val="00175C0B"/>
    <w:rsid w:val="00175CDA"/>
    <w:rsid w:val="00175CE9"/>
    <w:rsid w:val="00175D24"/>
    <w:rsid w:val="00175D91"/>
    <w:rsid w:val="00175DA9"/>
    <w:rsid w:val="00175E1D"/>
    <w:rsid w:val="00175E28"/>
    <w:rsid w:val="00175F5C"/>
    <w:rsid w:val="00175F8E"/>
    <w:rsid w:val="00175FFE"/>
    <w:rsid w:val="00176009"/>
    <w:rsid w:val="001760DF"/>
    <w:rsid w:val="00176124"/>
    <w:rsid w:val="001761EB"/>
    <w:rsid w:val="0017632D"/>
    <w:rsid w:val="001763F5"/>
    <w:rsid w:val="001764B7"/>
    <w:rsid w:val="00176596"/>
    <w:rsid w:val="00176624"/>
    <w:rsid w:val="0017666D"/>
    <w:rsid w:val="001766CC"/>
    <w:rsid w:val="00176714"/>
    <w:rsid w:val="00176718"/>
    <w:rsid w:val="0017679B"/>
    <w:rsid w:val="001767A3"/>
    <w:rsid w:val="00176811"/>
    <w:rsid w:val="001768DB"/>
    <w:rsid w:val="00176931"/>
    <w:rsid w:val="0017697D"/>
    <w:rsid w:val="00176B59"/>
    <w:rsid w:val="00176BA8"/>
    <w:rsid w:val="00176C58"/>
    <w:rsid w:val="00176CFB"/>
    <w:rsid w:val="00176D3B"/>
    <w:rsid w:val="00176E86"/>
    <w:rsid w:val="00176ED1"/>
    <w:rsid w:val="00176FF1"/>
    <w:rsid w:val="00177157"/>
    <w:rsid w:val="0017715D"/>
    <w:rsid w:val="001771C9"/>
    <w:rsid w:val="0017720A"/>
    <w:rsid w:val="0017724C"/>
    <w:rsid w:val="00177251"/>
    <w:rsid w:val="0017725D"/>
    <w:rsid w:val="001772A5"/>
    <w:rsid w:val="00177353"/>
    <w:rsid w:val="0017743F"/>
    <w:rsid w:val="0017748D"/>
    <w:rsid w:val="001774D3"/>
    <w:rsid w:val="0017754D"/>
    <w:rsid w:val="00177599"/>
    <w:rsid w:val="001775BA"/>
    <w:rsid w:val="001775E5"/>
    <w:rsid w:val="0017768D"/>
    <w:rsid w:val="0017777B"/>
    <w:rsid w:val="00177848"/>
    <w:rsid w:val="00177927"/>
    <w:rsid w:val="001779DC"/>
    <w:rsid w:val="00177A57"/>
    <w:rsid w:val="00177ADC"/>
    <w:rsid w:val="00177B42"/>
    <w:rsid w:val="00177B80"/>
    <w:rsid w:val="00177C19"/>
    <w:rsid w:val="00177CFC"/>
    <w:rsid w:val="00177DB9"/>
    <w:rsid w:val="00177E72"/>
    <w:rsid w:val="00177FB4"/>
    <w:rsid w:val="0018010A"/>
    <w:rsid w:val="00180161"/>
    <w:rsid w:val="0018019A"/>
    <w:rsid w:val="0018023B"/>
    <w:rsid w:val="00180247"/>
    <w:rsid w:val="001802CB"/>
    <w:rsid w:val="00180322"/>
    <w:rsid w:val="00180343"/>
    <w:rsid w:val="0018037D"/>
    <w:rsid w:val="0018038B"/>
    <w:rsid w:val="001803CE"/>
    <w:rsid w:val="001803CF"/>
    <w:rsid w:val="00180415"/>
    <w:rsid w:val="00180498"/>
    <w:rsid w:val="0018057D"/>
    <w:rsid w:val="001805C0"/>
    <w:rsid w:val="001805DD"/>
    <w:rsid w:val="001805E8"/>
    <w:rsid w:val="0018061C"/>
    <w:rsid w:val="001806D9"/>
    <w:rsid w:val="00180776"/>
    <w:rsid w:val="001807A6"/>
    <w:rsid w:val="001807E4"/>
    <w:rsid w:val="001808A8"/>
    <w:rsid w:val="001808DB"/>
    <w:rsid w:val="001808FB"/>
    <w:rsid w:val="0018092F"/>
    <w:rsid w:val="00180979"/>
    <w:rsid w:val="00180AC4"/>
    <w:rsid w:val="00180AD9"/>
    <w:rsid w:val="00180BD0"/>
    <w:rsid w:val="00180C2D"/>
    <w:rsid w:val="00180D55"/>
    <w:rsid w:val="00180DA6"/>
    <w:rsid w:val="00180E91"/>
    <w:rsid w:val="00180EAE"/>
    <w:rsid w:val="00180F28"/>
    <w:rsid w:val="00180F81"/>
    <w:rsid w:val="00180FB4"/>
    <w:rsid w:val="0018100F"/>
    <w:rsid w:val="00181024"/>
    <w:rsid w:val="00181075"/>
    <w:rsid w:val="00181077"/>
    <w:rsid w:val="001811D4"/>
    <w:rsid w:val="00181202"/>
    <w:rsid w:val="0018120D"/>
    <w:rsid w:val="00181253"/>
    <w:rsid w:val="00181297"/>
    <w:rsid w:val="0018132B"/>
    <w:rsid w:val="00181355"/>
    <w:rsid w:val="00181385"/>
    <w:rsid w:val="001813C6"/>
    <w:rsid w:val="001813F1"/>
    <w:rsid w:val="00181430"/>
    <w:rsid w:val="001815A3"/>
    <w:rsid w:val="001815F1"/>
    <w:rsid w:val="0018162A"/>
    <w:rsid w:val="00181646"/>
    <w:rsid w:val="001816E0"/>
    <w:rsid w:val="001817D5"/>
    <w:rsid w:val="001817EE"/>
    <w:rsid w:val="00181812"/>
    <w:rsid w:val="00181857"/>
    <w:rsid w:val="00181884"/>
    <w:rsid w:val="00181903"/>
    <w:rsid w:val="00181933"/>
    <w:rsid w:val="00181986"/>
    <w:rsid w:val="00181A88"/>
    <w:rsid w:val="00181B00"/>
    <w:rsid w:val="00181CBC"/>
    <w:rsid w:val="00181D56"/>
    <w:rsid w:val="00181DD8"/>
    <w:rsid w:val="00181DEE"/>
    <w:rsid w:val="00181DF9"/>
    <w:rsid w:val="00181E25"/>
    <w:rsid w:val="00181E89"/>
    <w:rsid w:val="00181E8F"/>
    <w:rsid w:val="00181ED1"/>
    <w:rsid w:val="00181FB6"/>
    <w:rsid w:val="00182118"/>
    <w:rsid w:val="0018215C"/>
    <w:rsid w:val="001821E1"/>
    <w:rsid w:val="0018235F"/>
    <w:rsid w:val="00182363"/>
    <w:rsid w:val="001823CF"/>
    <w:rsid w:val="00182469"/>
    <w:rsid w:val="001825F0"/>
    <w:rsid w:val="00182674"/>
    <w:rsid w:val="001826C2"/>
    <w:rsid w:val="0018273C"/>
    <w:rsid w:val="00182768"/>
    <w:rsid w:val="001828C6"/>
    <w:rsid w:val="00182935"/>
    <w:rsid w:val="001829CB"/>
    <w:rsid w:val="001829D4"/>
    <w:rsid w:val="001829EC"/>
    <w:rsid w:val="00182A44"/>
    <w:rsid w:val="00182CDD"/>
    <w:rsid w:val="00182CDF"/>
    <w:rsid w:val="00182DAD"/>
    <w:rsid w:val="00182DFB"/>
    <w:rsid w:val="00182E33"/>
    <w:rsid w:val="00182E4C"/>
    <w:rsid w:val="00182E53"/>
    <w:rsid w:val="00182EE6"/>
    <w:rsid w:val="00182F06"/>
    <w:rsid w:val="00182F4B"/>
    <w:rsid w:val="00182F71"/>
    <w:rsid w:val="00183006"/>
    <w:rsid w:val="00183018"/>
    <w:rsid w:val="00183045"/>
    <w:rsid w:val="0018308C"/>
    <w:rsid w:val="001830E7"/>
    <w:rsid w:val="0018310E"/>
    <w:rsid w:val="00183119"/>
    <w:rsid w:val="0018338D"/>
    <w:rsid w:val="001833E1"/>
    <w:rsid w:val="0018340B"/>
    <w:rsid w:val="001834E2"/>
    <w:rsid w:val="00183508"/>
    <w:rsid w:val="001835C1"/>
    <w:rsid w:val="001835D0"/>
    <w:rsid w:val="0018364E"/>
    <w:rsid w:val="00183682"/>
    <w:rsid w:val="001836A1"/>
    <w:rsid w:val="00183717"/>
    <w:rsid w:val="0018374F"/>
    <w:rsid w:val="00183771"/>
    <w:rsid w:val="001837A4"/>
    <w:rsid w:val="001837AE"/>
    <w:rsid w:val="00183825"/>
    <w:rsid w:val="0018398B"/>
    <w:rsid w:val="00183992"/>
    <w:rsid w:val="00183AEC"/>
    <w:rsid w:val="00183B6A"/>
    <w:rsid w:val="00183DD4"/>
    <w:rsid w:val="00183E85"/>
    <w:rsid w:val="00183EDF"/>
    <w:rsid w:val="00183F2F"/>
    <w:rsid w:val="00183F33"/>
    <w:rsid w:val="00184041"/>
    <w:rsid w:val="00184053"/>
    <w:rsid w:val="00184090"/>
    <w:rsid w:val="00184107"/>
    <w:rsid w:val="001841F3"/>
    <w:rsid w:val="0018427D"/>
    <w:rsid w:val="001842F1"/>
    <w:rsid w:val="0018430B"/>
    <w:rsid w:val="0018431D"/>
    <w:rsid w:val="00184434"/>
    <w:rsid w:val="00184558"/>
    <w:rsid w:val="001845A0"/>
    <w:rsid w:val="001845BD"/>
    <w:rsid w:val="00184682"/>
    <w:rsid w:val="001846CA"/>
    <w:rsid w:val="001846D0"/>
    <w:rsid w:val="001846DF"/>
    <w:rsid w:val="00184843"/>
    <w:rsid w:val="001848EC"/>
    <w:rsid w:val="00184A05"/>
    <w:rsid w:val="00184A58"/>
    <w:rsid w:val="00184AA6"/>
    <w:rsid w:val="00184C23"/>
    <w:rsid w:val="00184CBE"/>
    <w:rsid w:val="00184D0A"/>
    <w:rsid w:val="00184D3F"/>
    <w:rsid w:val="00184DE7"/>
    <w:rsid w:val="00184EB9"/>
    <w:rsid w:val="00184F10"/>
    <w:rsid w:val="00184F1B"/>
    <w:rsid w:val="00184FD8"/>
    <w:rsid w:val="00185089"/>
    <w:rsid w:val="001850DA"/>
    <w:rsid w:val="001852D9"/>
    <w:rsid w:val="001852E6"/>
    <w:rsid w:val="00185357"/>
    <w:rsid w:val="001854DB"/>
    <w:rsid w:val="001854E9"/>
    <w:rsid w:val="00185552"/>
    <w:rsid w:val="001855F0"/>
    <w:rsid w:val="0018573D"/>
    <w:rsid w:val="00185765"/>
    <w:rsid w:val="001857D1"/>
    <w:rsid w:val="00185831"/>
    <w:rsid w:val="00185877"/>
    <w:rsid w:val="001858FA"/>
    <w:rsid w:val="00185902"/>
    <w:rsid w:val="00185962"/>
    <w:rsid w:val="00185AC6"/>
    <w:rsid w:val="00185C28"/>
    <w:rsid w:val="00185CD9"/>
    <w:rsid w:val="00185CF6"/>
    <w:rsid w:val="00185D6B"/>
    <w:rsid w:val="00185DE9"/>
    <w:rsid w:val="00186054"/>
    <w:rsid w:val="00186058"/>
    <w:rsid w:val="001860D3"/>
    <w:rsid w:val="001860E0"/>
    <w:rsid w:val="00186191"/>
    <w:rsid w:val="00186249"/>
    <w:rsid w:val="00186304"/>
    <w:rsid w:val="00186370"/>
    <w:rsid w:val="001863B7"/>
    <w:rsid w:val="001863DB"/>
    <w:rsid w:val="00186425"/>
    <w:rsid w:val="00186429"/>
    <w:rsid w:val="0018643B"/>
    <w:rsid w:val="00186483"/>
    <w:rsid w:val="00186522"/>
    <w:rsid w:val="0018654D"/>
    <w:rsid w:val="0018656E"/>
    <w:rsid w:val="00186632"/>
    <w:rsid w:val="00186652"/>
    <w:rsid w:val="0018666D"/>
    <w:rsid w:val="00186770"/>
    <w:rsid w:val="00186917"/>
    <w:rsid w:val="0018693E"/>
    <w:rsid w:val="001869E7"/>
    <w:rsid w:val="00186A93"/>
    <w:rsid w:val="00186AB6"/>
    <w:rsid w:val="00186AC5"/>
    <w:rsid w:val="00186B46"/>
    <w:rsid w:val="00186BB7"/>
    <w:rsid w:val="00186BD6"/>
    <w:rsid w:val="00186BDA"/>
    <w:rsid w:val="00186C2A"/>
    <w:rsid w:val="00186C36"/>
    <w:rsid w:val="00186D8E"/>
    <w:rsid w:val="00186EF0"/>
    <w:rsid w:val="00186F04"/>
    <w:rsid w:val="0018703B"/>
    <w:rsid w:val="00187118"/>
    <w:rsid w:val="00187134"/>
    <w:rsid w:val="001871AC"/>
    <w:rsid w:val="00187251"/>
    <w:rsid w:val="0018738A"/>
    <w:rsid w:val="001873F9"/>
    <w:rsid w:val="001874BA"/>
    <w:rsid w:val="001874EC"/>
    <w:rsid w:val="00187587"/>
    <w:rsid w:val="00187600"/>
    <w:rsid w:val="001876AF"/>
    <w:rsid w:val="001876C9"/>
    <w:rsid w:val="00187774"/>
    <w:rsid w:val="00187864"/>
    <w:rsid w:val="00187869"/>
    <w:rsid w:val="001878F4"/>
    <w:rsid w:val="00187980"/>
    <w:rsid w:val="00187B76"/>
    <w:rsid w:val="00187C69"/>
    <w:rsid w:val="00187C91"/>
    <w:rsid w:val="00187D16"/>
    <w:rsid w:val="00187D44"/>
    <w:rsid w:val="00187DB2"/>
    <w:rsid w:val="00187DE8"/>
    <w:rsid w:val="00187DF0"/>
    <w:rsid w:val="00187ED3"/>
    <w:rsid w:val="00187FB0"/>
    <w:rsid w:val="00190005"/>
    <w:rsid w:val="00190061"/>
    <w:rsid w:val="001900D5"/>
    <w:rsid w:val="001900DA"/>
    <w:rsid w:val="00190185"/>
    <w:rsid w:val="00190256"/>
    <w:rsid w:val="001902C5"/>
    <w:rsid w:val="0019046A"/>
    <w:rsid w:val="0019049F"/>
    <w:rsid w:val="001904B8"/>
    <w:rsid w:val="00190523"/>
    <w:rsid w:val="001905E6"/>
    <w:rsid w:val="00190670"/>
    <w:rsid w:val="00190688"/>
    <w:rsid w:val="0019069A"/>
    <w:rsid w:val="001907C6"/>
    <w:rsid w:val="0019081D"/>
    <w:rsid w:val="0019083E"/>
    <w:rsid w:val="001908C0"/>
    <w:rsid w:val="00190A1E"/>
    <w:rsid w:val="00190A4A"/>
    <w:rsid w:val="00190B13"/>
    <w:rsid w:val="00190B54"/>
    <w:rsid w:val="00190B9D"/>
    <w:rsid w:val="00190BE9"/>
    <w:rsid w:val="00190D4D"/>
    <w:rsid w:val="00190DD4"/>
    <w:rsid w:val="00190DFE"/>
    <w:rsid w:val="00190E32"/>
    <w:rsid w:val="00190F4F"/>
    <w:rsid w:val="00190F5F"/>
    <w:rsid w:val="0019118E"/>
    <w:rsid w:val="001911FA"/>
    <w:rsid w:val="0019136D"/>
    <w:rsid w:val="00191397"/>
    <w:rsid w:val="001913F6"/>
    <w:rsid w:val="00191418"/>
    <w:rsid w:val="00191440"/>
    <w:rsid w:val="00191488"/>
    <w:rsid w:val="001914B1"/>
    <w:rsid w:val="001914CD"/>
    <w:rsid w:val="001915E2"/>
    <w:rsid w:val="00191692"/>
    <w:rsid w:val="001916EE"/>
    <w:rsid w:val="00191857"/>
    <w:rsid w:val="001918F6"/>
    <w:rsid w:val="00191A6F"/>
    <w:rsid w:val="00191A87"/>
    <w:rsid w:val="00191AB0"/>
    <w:rsid w:val="00191AB1"/>
    <w:rsid w:val="00191AFB"/>
    <w:rsid w:val="00191B89"/>
    <w:rsid w:val="00191C6D"/>
    <w:rsid w:val="00191CDA"/>
    <w:rsid w:val="00191D0A"/>
    <w:rsid w:val="00191D16"/>
    <w:rsid w:val="00191D59"/>
    <w:rsid w:val="00191DB2"/>
    <w:rsid w:val="00191E08"/>
    <w:rsid w:val="00191E94"/>
    <w:rsid w:val="00191F37"/>
    <w:rsid w:val="00191F87"/>
    <w:rsid w:val="00191FEE"/>
    <w:rsid w:val="00191FF8"/>
    <w:rsid w:val="00192064"/>
    <w:rsid w:val="00192083"/>
    <w:rsid w:val="0019209A"/>
    <w:rsid w:val="001920C9"/>
    <w:rsid w:val="00192125"/>
    <w:rsid w:val="00192183"/>
    <w:rsid w:val="00192185"/>
    <w:rsid w:val="001921C9"/>
    <w:rsid w:val="0019238C"/>
    <w:rsid w:val="001923AD"/>
    <w:rsid w:val="001923C9"/>
    <w:rsid w:val="00192435"/>
    <w:rsid w:val="001925BB"/>
    <w:rsid w:val="0019269B"/>
    <w:rsid w:val="001926E0"/>
    <w:rsid w:val="001926E5"/>
    <w:rsid w:val="00192711"/>
    <w:rsid w:val="00192799"/>
    <w:rsid w:val="00192862"/>
    <w:rsid w:val="0019288E"/>
    <w:rsid w:val="001928A1"/>
    <w:rsid w:val="001928DB"/>
    <w:rsid w:val="001928FC"/>
    <w:rsid w:val="00192931"/>
    <w:rsid w:val="00192B00"/>
    <w:rsid w:val="00192B37"/>
    <w:rsid w:val="00192B3A"/>
    <w:rsid w:val="00192B7B"/>
    <w:rsid w:val="00192C78"/>
    <w:rsid w:val="00192DBE"/>
    <w:rsid w:val="00192E5B"/>
    <w:rsid w:val="00192EB8"/>
    <w:rsid w:val="00192F2D"/>
    <w:rsid w:val="00193005"/>
    <w:rsid w:val="00193027"/>
    <w:rsid w:val="001930DF"/>
    <w:rsid w:val="001931D4"/>
    <w:rsid w:val="0019333E"/>
    <w:rsid w:val="0019336F"/>
    <w:rsid w:val="001933AB"/>
    <w:rsid w:val="00193474"/>
    <w:rsid w:val="00193547"/>
    <w:rsid w:val="00193563"/>
    <w:rsid w:val="0019358F"/>
    <w:rsid w:val="001935E7"/>
    <w:rsid w:val="0019364D"/>
    <w:rsid w:val="001936C9"/>
    <w:rsid w:val="001936EE"/>
    <w:rsid w:val="00193771"/>
    <w:rsid w:val="001937F5"/>
    <w:rsid w:val="00193843"/>
    <w:rsid w:val="00193852"/>
    <w:rsid w:val="0019386F"/>
    <w:rsid w:val="001938B9"/>
    <w:rsid w:val="001939B4"/>
    <w:rsid w:val="001939F1"/>
    <w:rsid w:val="00193A3A"/>
    <w:rsid w:val="00193A47"/>
    <w:rsid w:val="00193AC3"/>
    <w:rsid w:val="00193AFD"/>
    <w:rsid w:val="00193B2F"/>
    <w:rsid w:val="00193BB9"/>
    <w:rsid w:val="00193BF7"/>
    <w:rsid w:val="00193D12"/>
    <w:rsid w:val="00193D97"/>
    <w:rsid w:val="00193E5B"/>
    <w:rsid w:val="00193FF4"/>
    <w:rsid w:val="0019409A"/>
    <w:rsid w:val="00194214"/>
    <w:rsid w:val="00194261"/>
    <w:rsid w:val="001942C7"/>
    <w:rsid w:val="00194455"/>
    <w:rsid w:val="0019447C"/>
    <w:rsid w:val="001944D9"/>
    <w:rsid w:val="001944E9"/>
    <w:rsid w:val="0019484C"/>
    <w:rsid w:val="00194964"/>
    <w:rsid w:val="00194982"/>
    <w:rsid w:val="00194985"/>
    <w:rsid w:val="0019499A"/>
    <w:rsid w:val="001949AF"/>
    <w:rsid w:val="00194A77"/>
    <w:rsid w:val="00194A84"/>
    <w:rsid w:val="00194AB6"/>
    <w:rsid w:val="00194AE1"/>
    <w:rsid w:val="00194B26"/>
    <w:rsid w:val="00194B99"/>
    <w:rsid w:val="00194BC7"/>
    <w:rsid w:val="00194CA3"/>
    <w:rsid w:val="00194D28"/>
    <w:rsid w:val="00194FF3"/>
    <w:rsid w:val="00194FF5"/>
    <w:rsid w:val="0019506E"/>
    <w:rsid w:val="001950D1"/>
    <w:rsid w:val="00195109"/>
    <w:rsid w:val="0019519C"/>
    <w:rsid w:val="001953A6"/>
    <w:rsid w:val="001953B4"/>
    <w:rsid w:val="001953F5"/>
    <w:rsid w:val="0019540C"/>
    <w:rsid w:val="00195471"/>
    <w:rsid w:val="00195473"/>
    <w:rsid w:val="001954FD"/>
    <w:rsid w:val="001955FC"/>
    <w:rsid w:val="001956C8"/>
    <w:rsid w:val="001956F0"/>
    <w:rsid w:val="00195759"/>
    <w:rsid w:val="001959B8"/>
    <w:rsid w:val="00195A67"/>
    <w:rsid w:val="00195AF5"/>
    <w:rsid w:val="00195B37"/>
    <w:rsid w:val="00195B4C"/>
    <w:rsid w:val="00195BD7"/>
    <w:rsid w:val="00195E7A"/>
    <w:rsid w:val="00195E95"/>
    <w:rsid w:val="00195EE7"/>
    <w:rsid w:val="00195F2C"/>
    <w:rsid w:val="00195F80"/>
    <w:rsid w:val="00195F8D"/>
    <w:rsid w:val="00195FAE"/>
    <w:rsid w:val="00196031"/>
    <w:rsid w:val="001960EE"/>
    <w:rsid w:val="00196118"/>
    <w:rsid w:val="00196153"/>
    <w:rsid w:val="00196235"/>
    <w:rsid w:val="0019625F"/>
    <w:rsid w:val="001962B7"/>
    <w:rsid w:val="001962D8"/>
    <w:rsid w:val="001962E2"/>
    <w:rsid w:val="0019637C"/>
    <w:rsid w:val="001963F3"/>
    <w:rsid w:val="0019640B"/>
    <w:rsid w:val="001964D2"/>
    <w:rsid w:val="001964D8"/>
    <w:rsid w:val="00196501"/>
    <w:rsid w:val="001965A1"/>
    <w:rsid w:val="001965B3"/>
    <w:rsid w:val="001965F5"/>
    <w:rsid w:val="0019669A"/>
    <w:rsid w:val="001966B0"/>
    <w:rsid w:val="001967A3"/>
    <w:rsid w:val="00196889"/>
    <w:rsid w:val="00196898"/>
    <w:rsid w:val="0019689F"/>
    <w:rsid w:val="001968DB"/>
    <w:rsid w:val="00196964"/>
    <w:rsid w:val="00196984"/>
    <w:rsid w:val="0019699A"/>
    <w:rsid w:val="001969E0"/>
    <w:rsid w:val="001969F1"/>
    <w:rsid w:val="00196A38"/>
    <w:rsid w:val="00196A69"/>
    <w:rsid w:val="00196A77"/>
    <w:rsid w:val="00196A82"/>
    <w:rsid w:val="00196A97"/>
    <w:rsid w:val="00196B27"/>
    <w:rsid w:val="00196B38"/>
    <w:rsid w:val="00196B68"/>
    <w:rsid w:val="00196B6D"/>
    <w:rsid w:val="00196CB1"/>
    <w:rsid w:val="00196D48"/>
    <w:rsid w:val="00196DA8"/>
    <w:rsid w:val="00196ECB"/>
    <w:rsid w:val="00196F36"/>
    <w:rsid w:val="00196F59"/>
    <w:rsid w:val="00197029"/>
    <w:rsid w:val="0019706C"/>
    <w:rsid w:val="001970A7"/>
    <w:rsid w:val="001971F2"/>
    <w:rsid w:val="00197255"/>
    <w:rsid w:val="00197271"/>
    <w:rsid w:val="00197279"/>
    <w:rsid w:val="00197297"/>
    <w:rsid w:val="001972A7"/>
    <w:rsid w:val="001972BA"/>
    <w:rsid w:val="001973C4"/>
    <w:rsid w:val="0019746B"/>
    <w:rsid w:val="001974C6"/>
    <w:rsid w:val="001974F3"/>
    <w:rsid w:val="00197557"/>
    <w:rsid w:val="0019757E"/>
    <w:rsid w:val="0019758A"/>
    <w:rsid w:val="001975C3"/>
    <w:rsid w:val="00197692"/>
    <w:rsid w:val="00197693"/>
    <w:rsid w:val="001977BC"/>
    <w:rsid w:val="001977D8"/>
    <w:rsid w:val="00197801"/>
    <w:rsid w:val="00197867"/>
    <w:rsid w:val="001978FE"/>
    <w:rsid w:val="00197997"/>
    <w:rsid w:val="00197B44"/>
    <w:rsid w:val="00197BE6"/>
    <w:rsid w:val="00197D3A"/>
    <w:rsid w:val="00197D40"/>
    <w:rsid w:val="00197D61"/>
    <w:rsid w:val="00197D71"/>
    <w:rsid w:val="00197E9C"/>
    <w:rsid w:val="00197F77"/>
    <w:rsid w:val="001A0002"/>
    <w:rsid w:val="001A001A"/>
    <w:rsid w:val="001A0027"/>
    <w:rsid w:val="001A0058"/>
    <w:rsid w:val="001A007C"/>
    <w:rsid w:val="001A00A5"/>
    <w:rsid w:val="001A0182"/>
    <w:rsid w:val="001A018E"/>
    <w:rsid w:val="001A0417"/>
    <w:rsid w:val="001A04A6"/>
    <w:rsid w:val="001A04DF"/>
    <w:rsid w:val="001A05F6"/>
    <w:rsid w:val="001A0623"/>
    <w:rsid w:val="001A06AB"/>
    <w:rsid w:val="001A06FD"/>
    <w:rsid w:val="001A0739"/>
    <w:rsid w:val="001A0925"/>
    <w:rsid w:val="001A094A"/>
    <w:rsid w:val="001A0AF9"/>
    <w:rsid w:val="001A0BBA"/>
    <w:rsid w:val="001A0BE4"/>
    <w:rsid w:val="001A0C03"/>
    <w:rsid w:val="001A0C88"/>
    <w:rsid w:val="001A0E6A"/>
    <w:rsid w:val="001A0E8B"/>
    <w:rsid w:val="001A1035"/>
    <w:rsid w:val="001A122D"/>
    <w:rsid w:val="001A1328"/>
    <w:rsid w:val="001A1337"/>
    <w:rsid w:val="001A14C0"/>
    <w:rsid w:val="001A15BB"/>
    <w:rsid w:val="001A15D5"/>
    <w:rsid w:val="001A15D8"/>
    <w:rsid w:val="001A168B"/>
    <w:rsid w:val="001A179F"/>
    <w:rsid w:val="001A183F"/>
    <w:rsid w:val="001A186A"/>
    <w:rsid w:val="001A1896"/>
    <w:rsid w:val="001A18AE"/>
    <w:rsid w:val="001A1977"/>
    <w:rsid w:val="001A19C1"/>
    <w:rsid w:val="001A19FD"/>
    <w:rsid w:val="001A1A3A"/>
    <w:rsid w:val="001A1AEC"/>
    <w:rsid w:val="001A1B7C"/>
    <w:rsid w:val="001A1C9C"/>
    <w:rsid w:val="001A1DFF"/>
    <w:rsid w:val="001A1E48"/>
    <w:rsid w:val="001A1EE3"/>
    <w:rsid w:val="001A1FC1"/>
    <w:rsid w:val="001A2036"/>
    <w:rsid w:val="001A20F7"/>
    <w:rsid w:val="001A2156"/>
    <w:rsid w:val="001A2353"/>
    <w:rsid w:val="001A2357"/>
    <w:rsid w:val="001A235B"/>
    <w:rsid w:val="001A23A1"/>
    <w:rsid w:val="001A2447"/>
    <w:rsid w:val="001A24E8"/>
    <w:rsid w:val="001A2510"/>
    <w:rsid w:val="001A25F8"/>
    <w:rsid w:val="001A269B"/>
    <w:rsid w:val="001A274F"/>
    <w:rsid w:val="001A2761"/>
    <w:rsid w:val="001A2843"/>
    <w:rsid w:val="001A2848"/>
    <w:rsid w:val="001A28AC"/>
    <w:rsid w:val="001A28D4"/>
    <w:rsid w:val="001A28E8"/>
    <w:rsid w:val="001A2901"/>
    <w:rsid w:val="001A290E"/>
    <w:rsid w:val="001A2963"/>
    <w:rsid w:val="001A2974"/>
    <w:rsid w:val="001A299A"/>
    <w:rsid w:val="001A29A5"/>
    <w:rsid w:val="001A29CC"/>
    <w:rsid w:val="001A2AC5"/>
    <w:rsid w:val="001A2B15"/>
    <w:rsid w:val="001A2B42"/>
    <w:rsid w:val="001A2B62"/>
    <w:rsid w:val="001A2BDA"/>
    <w:rsid w:val="001A2C01"/>
    <w:rsid w:val="001A2C43"/>
    <w:rsid w:val="001A2C4A"/>
    <w:rsid w:val="001A2CD2"/>
    <w:rsid w:val="001A2CE7"/>
    <w:rsid w:val="001A2D09"/>
    <w:rsid w:val="001A2DA4"/>
    <w:rsid w:val="001A2DF5"/>
    <w:rsid w:val="001A2F85"/>
    <w:rsid w:val="001A2FB7"/>
    <w:rsid w:val="001A306A"/>
    <w:rsid w:val="001A30A7"/>
    <w:rsid w:val="001A319F"/>
    <w:rsid w:val="001A31B8"/>
    <w:rsid w:val="001A31C5"/>
    <w:rsid w:val="001A322B"/>
    <w:rsid w:val="001A3289"/>
    <w:rsid w:val="001A32A1"/>
    <w:rsid w:val="001A330B"/>
    <w:rsid w:val="001A33C3"/>
    <w:rsid w:val="001A3423"/>
    <w:rsid w:val="001A3552"/>
    <w:rsid w:val="001A36AC"/>
    <w:rsid w:val="001A36EE"/>
    <w:rsid w:val="001A3717"/>
    <w:rsid w:val="001A3867"/>
    <w:rsid w:val="001A38EB"/>
    <w:rsid w:val="001A3932"/>
    <w:rsid w:val="001A3A7A"/>
    <w:rsid w:val="001A3AEA"/>
    <w:rsid w:val="001A3B67"/>
    <w:rsid w:val="001A3B6C"/>
    <w:rsid w:val="001A3BBB"/>
    <w:rsid w:val="001A3D68"/>
    <w:rsid w:val="001A3DF2"/>
    <w:rsid w:val="001A3EA2"/>
    <w:rsid w:val="001A3F11"/>
    <w:rsid w:val="001A4057"/>
    <w:rsid w:val="001A41B0"/>
    <w:rsid w:val="001A41E2"/>
    <w:rsid w:val="001A4257"/>
    <w:rsid w:val="001A4336"/>
    <w:rsid w:val="001A4353"/>
    <w:rsid w:val="001A4393"/>
    <w:rsid w:val="001A446D"/>
    <w:rsid w:val="001A44B2"/>
    <w:rsid w:val="001A44CD"/>
    <w:rsid w:val="001A45E8"/>
    <w:rsid w:val="001A462A"/>
    <w:rsid w:val="001A4636"/>
    <w:rsid w:val="001A465B"/>
    <w:rsid w:val="001A471D"/>
    <w:rsid w:val="001A475A"/>
    <w:rsid w:val="001A476C"/>
    <w:rsid w:val="001A4784"/>
    <w:rsid w:val="001A4850"/>
    <w:rsid w:val="001A48B0"/>
    <w:rsid w:val="001A48BD"/>
    <w:rsid w:val="001A48CA"/>
    <w:rsid w:val="001A48F2"/>
    <w:rsid w:val="001A4A00"/>
    <w:rsid w:val="001A4A08"/>
    <w:rsid w:val="001A4A28"/>
    <w:rsid w:val="001A4A6D"/>
    <w:rsid w:val="001A4B34"/>
    <w:rsid w:val="001A4C69"/>
    <w:rsid w:val="001A4CAD"/>
    <w:rsid w:val="001A4D22"/>
    <w:rsid w:val="001A4D52"/>
    <w:rsid w:val="001A4D7A"/>
    <w:rsid w:val="001A4DCE"/>
    <w:rsid w:val="001A4FD5"/>
    <w:rsid w:val="001A5026"/>
    <w:rsid w:val="001A5121"/>
    <w:rsid w:val="001A5139"/>
    <w:rsid w:val="001A5196"/>
    <w:rsid w:val="001A5221"/>
    <w:rsid w:val="001A52D0"/>
    <w:rsid w:val="001A52D2"/>
    <w:rsid w:val="001A52F8"/>
    <w:rsid w:val="001A53DA"/>
    <w:rsid w:val="001A5411"/>
    <w:rsid w:val="001A5487"/>
    <w:rsid w:val="001A5524"/>
    <w:rsid w:val="001A5527"/>
    <w:rsid w:val="001A5535"/>
    <w:rsid w:val="001A55B9"/>
    <w:rsid w:val="001A5602"/>
    <w:rsid w:val="001A566E"/>
    <w:rsid w:val="001A56B5"/>
    <w:rsid w:val="001A571A"/>
    <w:rsid w:val="001A571F"/>
    <w:rsid w:val="001A5735"/>
    <w:rsid w:val="001A57F0"/>
    <w:rsid w:val="001A580B"/>
    <w:rsid w:val="001A5824"/>
    <w:rsid w:val="001A586D"/>
    <w:rsid w:val="001A58AA"/>
    <w:rsid w:val="001A5983"/>
    <w:rsid w:val="001A59F9"/>
    <w:rsid w:val="001A5A82"/>
    <w:rsid w:val="001A5AE5"/>
    <w:rsid w:val="001A5CBA"/>
    <w:rsid w:val="001A5CD0"/>
    <w:rsid w:val="001A5D32"/>
    <w:rsid w:val="001A5DF7"/>
    <w:rsid w:val="001A5E41"/>
    <w:rsid w:val="001A5F73"/>
    <w:rsid w:val="001A60BB"/>
    <w:rsid w:val="001A60EA"/>
    <w:rsid w:val="001A61C8"/>
    <w:rsid w:val="001A6359"/>
    <w:rsid w:val="001A6389"/>
    <w:rsid w:val="001A64B6"/>
    <w:rsid w:val="001A65A1"/>
    <w:rsid w:val="001A668C"/>
    <w:rsid w:val="001A6739"/>
    <w:rsid w:val="001A676C"/>
    <w:rsid w:val="001A67E1"/>
    <w:rsid w:val="001A68AB"/>
    <w:rsid w:val="001A68D2"/>
    <w:rsid w:val="001A6909"/>
    <w:rsid w:val="001A6939"/>
    <w:rsid w:val="001A695D"/>
    <w:rsid w:val="001A6986"/>
    <w:rsid w:val="001A6A7C"/>
    <w:rsid w:val="001A6A96"/>
    <w:rsid w:val="001A6A98"/>
    <w:rsid w:val="001A6AB2"/>
    <w:rsid w:val="001A6AEE"/>
    <w:rsid w:val="001A6B00"/>
    <w:rsid w:val="001A6B95"/>
    <w:rsid w:val="001A6C23"/>
    <w:rsid w:val="001A6C44"/>
    <w:rsid w:val="001A6C58"/>
    <w:rsid w:val="001A6C72"/>
    <w:rsid w:val="001A6F00"/>
    <w:rsid w:val="001A6F22"/>
    <w:rsid w:val="001A6FB6"/>
    <w:rsid w:val="001A7076"/>
    <w:rsid w:val="001A70B1"/>
    <w:rsid w:val="001A71DB"/>
    <w:rsid w:val="001A724F"/>
    <w:rsid w:val="001A72BF"/>
    <w:rsid w:val="001A72C2"/>
    <w:rsid w:val="001A72C4"/>
    <w:rsid w:val="001A74C3"/>
    <w:rsid w:val="001A7732"/>
    <w:rsid w:val="001A786A"/>
    <w:rsid w:val="001A78DD"/>
    <w:rsid w:val="001A796F"/>
    <w:rsid w:val="001A7B15"/>
    <w:rsid w:val="001A7B95"/>
    <w:rsid w:val="001A7C16"/>
    <w:rsid w:val="001A7C20"/>
    <w:rsid w:val="001A7C3A"/>
    <w:rsid w:val="001A7C8F"/>
    <w:rsid w:val="001A7CAF"/>
    <w:rsid w:val="001A7D79"/>
    <w:rsid w:val="001A7E1C"/>
    <w:rsid w:val="001A7E36"/>
    <w:rsid w:val="001A7E41"/>
    <w:rsid w:val="001A7F16"/>
    <w:rsid w:val="001B0046"/>
    <w:rsid w:val="001B0161"/>
    <w:rsid w:val="001B01E7"/>
    <w:rsid w:val="001B0211"/>
    <w:rsid w:val="001B0447"/>
    <w:rsid w:val="001B05B1"/>
    <w:rsid w:val="001B0673"/>
    <w:rsid w:val="001B0741"/>
    <w:rsid w:val="001B07BC"/>
    <w:rsid w:val="001B0971"/>
    <w:rsid w:val="001B0A8A"/>
    <w:rsid w:val="001B0AC0"/>
    <w:rsid w:val="001B0B24"/>
    <w:rsid w:val="001B0BA7"/>
    <w:rsid w:val="001B0C4B"/>
    <w:rsid w:val="001B0D61"/>
    <w:rsid w:val="001B0D83"/>
    <w:rsid w:val="001B0D88"/>
    <w:rsid w:val="001B0DD2"/>
    <w:rsid w:val="001B0DFE"/>
    <w:rsid w:val="001B0E5A"/>
    <w:rsid w:val="001B0E6A"/>
    <w:rsid w:val="001B0F0B"/>
    <w:rsid w:val="001B0F31"/>
    <w:rsid w:val="001B0F6B"/>
    <w:rsid w:val="001B0FAD"/>
    <w:rsid w:val="001B108F"/>
    <w:rsid w:val="001B10F5"/>
    <w:rsid w:val="001B10F6"/>
    <w:rsid w:val="001B1125"/>
    <w:rsid w:val="001B1148"/>
    <w:rsid w:val="001B117F"/>
    <w:rsid w:val="001B1248"/>
    <w:rsid w:val="001B1269"/>
    <w:rsid w:val="001B1363"/>
    <w:rsid w:val="001B140D"/>
    <w:rsid w:val="001B1443"/>
    <w:rsid w:val="001B14A1"/>
    <w:rsid w:val="001B1502"/>
    <w:rsid w:val="001B150D"/>
    <w:rsid w:val="001B15C5"/>
    <w:rsid w:val="001B1684"/>
    <w:rsid w:val="001B16BE"/>
    <w:rsid w:val="001B176C"/>
    <w:rsid w:val="001B1792"/>
    <w:rsid w:val="001B17AB"/>
    <w:rsid w:val="001B188A"/>
    <w:rsid w:val="001B194B"/>
    <w:rsid w:val="001B19A7"/>
    <w:rsid w:val="001B19A9"/>
    <w:rsid w:val="001B19B4"/>
    <w:rsid w:val="001B19E1"/>
    <w:rsid w:val="001B1AB9"/>
    <w:rsid w:val="001B1C62"/>
    <w:rsid w:val="001B1CC5"/>
    <w:rsid w:val="001B1D06"/>
    <w:rsid w:val="001B1DC8"/>
    <w:rsid w:val="001B1E56"/>
    <w:rsid w:val="001B1EA9"/>
    <w:rsid w:val="001B1EAE"/>
    <w:rsid w:val="001B1F43"/>
    <w:rsid w:val="001B1FB6"/>
    <w:rsid w:val="001B2046"/>
    <w:rsid w:val="001B20C0"/>
    <w:rsid w:val="001B214D"/>
    <w:rsid w:val="001B215E"/>
    <w:rsid w:val="001B2167"/>
    <w:rsid w:val="001B2200"/>
    <w:rsid w:val="001B2233"/>
    <w:rsid w:val="001B22BB"/>
    <w:rsid w:val="001B23DD"/>
    <w:rsid w:val="001B23F5"/>
    <w:rsid w:val="001B2401"/>
    <w:rsid w:val="001B247D"/>
    <w:rsid w:val="001B248A"/>
    <w:rsid w:val="001B24BA"/>
    <w:rsid w:val="001B24F9"/>
    <w:rsid w:val="001B2571"/>
    <w:rsid w:val="001B25EE"/>
    <w:rsid w:val="001B26F5"/>
    <w:rsid w:val="001B2812"/>
    <w:rsid w:val="001B2911"/>
    <w:rsid w:val="001B29A2"/>
    <w:rsid w:val="001B2A5D"/>
    <w:rsid w:val="001B2B21"/>
    <w:rsid w:val="001B2BAF"/>
    <w:rsid w:val="001B2C1E"/>
    <w:rsid w:val="001B2CB0"/>
    <w:rsid w:val="001B2CD4"/>
    <w:rsid w:val="001B2D19"/>
    <w:rsid w:val="001B2DAF"/>
    <w:rsid w:val="001B2DEB"/>
    <w:rsid w:val="001B2E5B"/>
    <w:rsid w:val="001B2E7A"/>
    <w:rsid w:val="001B30B3"/>
    <w:rsid w:val="001B30B5"/>
    <w:rsid w:val="001B311E"/>
    <w:rsid w:val="001B311F"/>
    <w:rsid w:val="001B3194"/>
    <w:rsid w:val="001B3225"/>
    <w:rsid w:val="001B3261"/>
    <w:rsid w:val="001B335D"/>
    <w:rsid w:val="001B338A"/>
    <w:rsid w:val="001B346F"/>
    <w:rsid w:val="001B356D"/>
    <w:rsid w:val="001B3588"/>
    <w:rsid w:val="001B359C"/>
    <w:rsid w:val="001B35C9"/>
    <w:rsid w:val="001B3611"/>
    <w:rsid w:val="001B36BA"/>
    <w:rsid w:val="001B36BB"/>
    <w:rsid w:val="001B37A1"/>
    <w:rsid w:val="001B37CC"/>
    <w:rsid w:val="001B3873"/>
    <w:rsid w:val="001B38BE"/>
    <w:rsid w:val="001B38D8"/>
    <w:rsid w:val="001B39CE"/>
    <w:rsid w:val="001B3A97"/>
    <w:rsid w:val="001B3AB7"/>
    <w:rsid w:val="001B3ADD"/>
    <w:rsid w:val="001B3B44"/>
    <w:rsid w:val="001B3B58"/>
    <w:rsid w:val="001B3BB6"/>
    <w:rsid w:val="001B3C48"/>
    <w:rsid w:val="001B3D0A"/>
    <w:rsid w:val="001B3D86"/>
    <w:rsid w:val="001B3F27"/>
    <w:rsid w:val="001B3F3F"/>
    <w:rsid w:val="001B3F50"/>
    <w:rsid w:val="001B3FB5"/>
    <w:rsid w:val="001B3FEB"/>
    <w:rsid w:val="001B412A"/>
    <w:rsid w:val="001B4133"/>
    <w:rsid w:val="001B421E"/>
    <w:rsid w:val="001B4255"/>
    <w:rsid w:val="001B42B5"/>
    <w:rsid w:val="001B42D6"/>
    <w:rsid w:val="001B4315"/>
    <w:rsid w:val="001B4373"/>
    <w:rsid w:val="001B4383"/>
    <w:rsid w:val="001B43CC"/>
    <w:rsid w:val="001B447C"/>
    <w:rsid w:val="001B4490"/>
    <w:rsid w:val="001B44C6"/>
    <w:rsid w:val="001B46C4"/>
    <w:rsid w:val="001B4702"/>
    <w:rsid w:val="001B470D"/>
    <w:rsid w:val="001B4713"/>
    <w:rsid w:val="001B475F"/>
    <w:rsid w:val="001B478E"/>
    <w:rsid w:val="001B47F2"/>
    <w:rsid w:val="001B483E"/>
    <w:rsid w:val="001B493D"/>
    <w:rsid w:val="001B49BA"/>
    <w:rsid w:val="001B4B53"/>
    <w:rsid w:val="001B4BA0"/>
    <w:rsid w:val="001B4C07"/>
    <w:rsid w:val="001B4C1F"/>
    <w:rsid w:val="001B4D60"/>
    <w:rsid w:val="001B4D90"/>
    <w:rsid w:val="001B4EC5"/>
    <w:rsid w:val="001B4F24"/>
    <w:rsid w:val="001B4F82"/>
    <w:rsid w:val="001B4FA4"/>
    <w:rsid w:val="001B4FE9"/>
    <w:rsid w:val="001B510B"/>
    <w:rsid w:val="001B5154"/>
    <w:rsid w:val="001B52E1"/>
    <w:rsid w:val="001B531C"/>
    <w:rsid w:val="001B533A"/>
    <w:rsid w:val="001B5482"/>
    <w:rsid w:val="001B54A0"/>
    <w:rsid w:val="001B54E6"/>
    <w:rsid w:val="001B5629"/>
    <w:rsid w:val="001B56AC"/>
    <w:rsid w:val="001B5794"/>
    <w:rsid w:val="001B57E5"/>
    <w:rsid w:val="001B5932"/>
    <w:rsid w:val="001B5CE2"/>
    <w:rsid w:val="001B5CF7"/>
    <w:rsid w:val="001B5D29"/>
    <w:rsid w:val="001B5D92"/>
    <w:rsid w:val="001B5E79"/>
    <w:rsid w:val="001B5ED5"/>
    <w:rsid w:val="001B5EF4"/>
    <w:rsid w:val="001B5F46"/>
    <w:rsid w:val="001B5F50"/>
    <w:rsid w:val="001B6082"/>
    <w:rsid w:val="001B610E"/>
    <w:rsid w:val="001B61E1"/>
    <w:rsid w:val="001B6228"/>
    <w:rsid w:val="001B622A"/>
    <w:rsid w:val="001B6346"/>
    <w:rsid w:val="001B6365"/>
    <w:rsid w:val="001B6373"/>
    <w:rsid w:val="001B63B0"/>
    <w:rsid w:val="001B63CD"/>
    <w:rsid w:val="001B63EC"/>
    <w:rsid w:val="001B641F"/>
    <w:rsid w:val="001B6533"/>
    <w:rsid w:val="001B658B"/>
    <w:rsid w:val="001B659A"/>
    <w:rsid w:val="001B66C4"/>
    <w:rsid w:val="001B6716"/>
    <w:rsid w:val="001B674F"/>
    <w:rsid w:val="001B68E1"/>
    <w:rsid w:val="001B6936"/>
    <w:rsid w:val="001B6955"/>
    <w:rsid w:val="001B69E6"/>
    <w:rsid w:val="001B6A5F"/>
    <w:rsid w:val="001B6AE5"/>
    <w:rsid w:val="001B6BAE"/>
    <w:rsid w:val="001B6DAE"/>
    <w:rsid w:val="001B6E6C"/>
    <w:rsid w:val="001B6E6D"/>
    <w:rsid w:val="001B6F45"/>
    <w:rsid w:val="001B7031"/>
    <w:rsid w:val="001B70DF"/>
    <w:rsid w:val="001B70E4"/>
    <w:rsid w:val="001B71A7"/>
    <w:rsid w:val="001B7217"/>
    <w:rsid w:val="001B725D"/>
    <w:rsid w:val="001B7269"/>
    <w:rsid w:val="001B7324"/>
    <w:rsid w:val="001B733A"/>
    <w:rsid w:val="001B7348"/>
    <w:rsid w:val="001B7397"/>
    <w:rsid w:val="001B75DD"/>
    <w:rsid w:val="001B7600"/>
    <w:rsid w:val="001B760E"/>
    <w:rsid w:val="001B7639"/>
    <w:rsid w:val="001B7670"/>
    <w:rsid w:val="001B76AE"/>
    <w:rsid w:val="001B780F"/>
    <w:rsid w:val="001B78BF"/>
    <w:rsid w:val="001B78D8"/>
    <w:rsid w:val="001B78EE"/>
    <w:rsid w:val="001B792D"/>
    <w:rsid w:val="001B795D"/>
    <w:rsid w:val="001B7967"/>
    <w:rsid w:val="001B7977"/>
    <w:rsid w:val="001B7986"/>
    <w:rsid w:val="001B79A5"/>
    <w:rsid w:val="001B7A07"/>
    <w:rsid w:val="001B7A19"/>
    <w:rsid w:val="001B7C11"/>
    <w:rsid w:val="001B7C42"/>
    <w:rsid w:val="001B7C54"/>
    <w:rsid w:val="001B7C65"/>
    <w:rsid w:val="001B7CE6"/>
    <w:rsid w:val="001B7D00"/>
    <w:rsid w:val="001B7DA0"/>
    <w:rsid w:val="001B7DE6"/>
    <w:rsid w:val="001B7E5C"/>
    <w:rsid w:val="001B7E74"/>
    <w:rsid w:val="001B7EE9"/>
    <w:rsid w:val="001B7EF8"/>
    <w:rsid w:val="001B7EFB"/>
    <w:rsid w:val="001B7F9F"/>
    <w:rsid w:val="001C00A3"/>
    <w:rsid w:val="001C0185"/>
    <w:rsid w:val="001C0216"/>
    <w:rsid w:val="001C022F"/>
    <w:rsid w:val="001C0339"/>
    <w:rsid w:val="001C0347"/>
    <w:rsid w:val="001C0375"/>
    <w:rsid w:val="001C0421"/>
    <w:rsid w:val="001C04C1"/>
    <w:rsid w:val="001C0510"/>
    <w:rsid w:val="001C0541"/>
    <w:rsid w:val="001C060D"/>
    <w:rsid w:val="001C0625"/>
    <w:rsid w:val="001C0626"/>
    <w:rsid w:val="001C06C8"/>
    <w:rsid w:val="001C06E3"/>
    <w:rsid w:val="001C077E"/>
    <w:rsid w:val="001C07F9"/>
    <w:rsid w:val="001C0839"/>
    <w:rsid w:val="001C08CF"/>
    <w:rsid w:val="001C092B"/>
    <w:rsid w:val="001C0948"/>
    <w:rsid w:val="001C0BF5"/>
    <w:rsid w:val="001C0C42"/>
    <w:rsid w:val="001C0CBB"/>
    <w:rsid w:val="001C0E36"/>
    <w:rsid w:val="001C0E37"/>
    <w:rsid w:val="001C0E94"/>
    <w:rsid w:val="001C102F"/>
    <w:rsid w:val="001C10DB"/>
    <w:rsid w:val="001C115A"/>
    <w:rsid w:val="001C116A"/>
    <w:rsid w:val="001C120A"/>
    <w:rsid w:val="001C128E"/>
    <w:rsid w:val="001C1294"/>
    <w:rsid w:val="001C1373"/>
    <w:rsid w:val="001C1452"/>
    <w:rsid w:val="001C147B"/>
    <w:rsid w:val="001C1552"/>
    <w:rsid w:val="001C15DC"/>
    <w:rsid w:val="001C16F5"/>
    <w:rsid w:val="001C1747"/>
    <w:rsid w:val="001C17A1"/>
    <w:rsid w:val="001C17AF"/>
    <w:rsid w:val="001C1836"/>
    <w:rsid w:val="001C1918"/>
    <w:rsid w:val="001C193A"/>
    <w:rsid w:val="001C1B23"/>
    <w:rsid w:val="001C1C45"/>
    <w:rsid w:val="001C1C80"/>
    <w:rsid w:val="001C1CE6"/>
    <w:rsid w:val="001C1CF7"/>
    <w:rsid w:val="001C1D1F"/>
    <w:rsid w:val="001C1D2E"/>
    <w:rsid w:val="001C1E08"/>
    <w:rsid w:val="001C1E3E"/>
    <w:rsid w:val="001C1E65"/>
    <w:rsid w:val="001C1E97"/>
    <w:rsid w:val="001C1F47"/>
    <w:rsid w:val="001C1F4D"/>
    <w:rsid w:val="001C1FEF"/>
    <w:rsid w:val="001C2011"/>
    <w:rsid w:val="001C2032"/>
    <w:rsid w:val="001C2293"/>
    <w:rsid w:val="001C22C3"/>
    <w:rsid w:val="001C2385"/>
    <w:rsid w:val="001C23C3"/>
    <w:rsid w:val="001C2495"/>
    <w:rsid w:val="001C24F4"/>
    <w:rsid w:val="001C2589"/>
    <w:rsid w:val="001C2627"/>
    <w:rsid w:val="001C291C"/>
    <w:rsid w:val="001C29E2"/>
    <w:rsid w:val="001C2AA9"/>
    <w:rsid w:val="001C2B21"/>
    <w:rsid w:val="001C2BA4"/>
    <w:rsid w:val="001C2C89"/>
    <w:rsid w:val="001C2CA1"/>
    <w:rsid w:val="001C2E4A"/>
    <w:rsid w:val="001C2E82"/>
    <w:rsid w:val="001C2E97"/>
    <w:rsid w:val="001C3000"/>
    <w:rsid w:val="001C3084"/>
    <w:rsid w:val="001C30DC"/>
    <w:rsid w:val="001C3266"/>
    <w:rsid w:val="001C329B"/>
    <w:rsid w:val="001C32B4"/>
    <w:rsid w:val="001C3348"/>
    <w:rsid w:val="001C3368"/>
    <w:rsid w:val="001C3384"/>
    <w:rsid w:val="001C33CE"/>
    <w:rsid w:val="001C33FF"/>
    <w:rsid w:val="001C3440"/>
    <w:rsid w:val="001C3549"/>
    <w:rsid w:val="001C361E"/>
    <w:rsid w:val="001C368D"/>
    <w:rsid w:val="001C373B"/>
    <w:rsid w:val="001C379B"/>
    <w:rsid w:val="001C379D"/>
    <w:rsid w:val="001C37A8"/>
    <w:rsid w:val="001C37F5"/>
    <w:rsid w:val="001C3876"/>
    <w:rsid w:val="001C388C"/>
    <w:rsid w:val="001C39A2"/>
    <w:rsid w:val="001C3A56"/>
    <w:rsid w:val="001C3B76"/>
    <w:rsid w:val="001C3B96"/>
    <w:rsid w:val="001C3BCB"/>
    <w:rsid w:val="001C3C0A"/>
    <w:rsid w:val="001C3C30"/>
    <w:rsid w:val="001C3C66"/>
    <w:rsid w:val="001C3C87"/>
    <w:rsid w:val="001C3D32"/>
    <w:rsid w:val="001C3D3B"/>
    <w:rsid w:val="001C3E87"/>
    <w:rsid w:val="001C3F55"/>
    <w:rsid w:val="001C3F75"/>
    <w:rsid w:val="001C4078"/>
    <w:rsid w:val="001C4183"/>
    <w:rsid w:val="001C419F"/>
    <w:rsid w:val="001C426C"/>
    <w:rsid w:val="001C4278"/>
    <w:rsid w:val="001C42B1"/>
    <w:rsid w:val="001C42B4"/>
    <w:rsid w:val="001C42D5"/>
    <w:rsid w:val="001C4318"/>
    <w:rsid w:val="001C43D3"/>
    <w:rsid w:val="001C444D"/>
    <w:rsid w:val="001C458A"/>
    <w:rsid w:val="001C459E"/>
    <w:rsid w:val="001C45E6"/>
    <w:rsid w:val="001C4617"/>
    <w:rsid w:val="001C46CD"/>
    <w:rsid w:val="001C47CB"/>
    <w:rsid w:val="001C47CF"/>
    <w:rsid w:val="001C481E"/>
    <w:rsid w:val="001C485F"/>
    <w:rsid w:val="001C495D"/>
    <w:rsid w:val="001C498C"/>
    <w:rsid w:val="001C4A00"/>
    <w:rsid w:val="001C4C76"/>
    <w:rsid w:val="001C4C84"/>
    <w:rsid w:val="001C4D27"/>
    <w:rsid w:val="001C4D5B"/>
    <w:rsid w:val="001C4E2C"/>
    <w:rsid w:val="001C4E40"/>
    <w:rsid w:val="001C4F1B"/>
    <w:rsid w:val="001C4F32"/>
    <w:rsid w:val="001C4FBE"/>
    <w:rsid w:val="001C4FF1"/>
    <w:rsid w:val="001C5028"/>
    <w:rsid w:val="001C5073"/>
    <w:rsid w:val="001C529E"/>
    <w:rsid w:val="001C52DC"/>
    <w:rsid w:val="001C52F0"/>
    <w:rsid w:val="001C539F"/>
    <w:rsid w:val="001C5533"/>
    <w:rsid w:val="001C55A0"/>
    <w:rsid w:val="001C563B"/>
    <w:rsid w:val="001C563E"/>
    <w:rsid w:val="001C563F"/>
    <w:rsid w:val="001C565B"/>
    <w:rsid w:val="001C570B"/>
    <w:rsid w:val="001C5759"/>
    <w:rsid w:val="001C5805"/>
    <w:rsid w:val="001C582E"/>
    <w:rsid w:val="001C58F5"/>
    <w:rsid w:val="001C5977"/>
    <w:rsid w:val="001C59A4"/>
    <w:rsid w:val="001C5A80"/>
    <w:rsid w:val="001C5A89"/>
    <w:rsid w:val="001C5ACE"/>
    <w:rsid w:val="001C5B65"/>
    <w:rsid w:val="001C5B87"/>
    <w:rsid w:val="001C5C2B"/>
    <w:rsid w:val="001C5CAB"/>
    <w:rsid w:val="001C5CDE"/>
    <w:rsid w:val="001C5D77"/>
    <w:rsid w:val="001C5DC2"/>
    <w:rsid w:val="001C5F0D"/>
    <w:rsid w:val="001C5FC3"/>
    <w:rsid w:val="001C6029"/>
    <w:rsid w:val="001C6039"/>
    <w:rsid w:val="001C6055"/>
    <w:rsid w:val="001C60C7"/>
    <w:rsid w:val="001C61BD"/>
    <w:rsid w:val="001C61C1"/>
    <w:rsid w:val="001C61FC"/>
    <w:rsid w:val="001C62C5"/>
    <w:rsid w:val="001C62C9"/>
    <w:rsid w:val="001C6336"/>
    <w:rsid w:val="001C6361"/>
    <w:rsid w:val="001C637C"/>
    <w:rsid w:val="001C63DE"/>
    <w:rsid w:val="001C64BE"/>
    <w:rsid w:val="001C653B"/>
    <w:rsid w:val="001C6569"/>
    <w:rsid w:val="001C6595"/>
    <w:rsid w:val="001C6660"/>
    <w:rsid w:val="001C6766"/>
    <w:rsid w:val="001C677B"/>
    <w:rsid w:val="001C67B5"/>
    <w:rsid w:val="001C685B"/>
    <w:rsid w:val="001C68F2"/>
    <w:rsid w:val="001C693A"/>
    <w:rsid w:val="001C6989"/>
    <w:rsid w:val="001C69CD"/>
    <w:rsid w:val="001C6B6E"/>
    <w:rsid w:val="001C6B90"/>
    <w:rsid w:val="001C6CFC"/>
    <w:rsid w:val="001C6D36"/>
    <w:rsid w:val="001C6D46"/>
    <w:rsid w:val="001C6D6D"/>
    <w:rsid w:val="001C6DEA"/>
    <w:rsid w:val="001C6F01"/>
    <w:rsid w:val="001C6F8A"/>
    <w:rsid w:val="001C6FE7"/>
    <w:rsid w:val="001C7088"/>
    <w:rsid w:val="001C715C"/>
    <w:rsid w:val="001C7162"/>
    <w:rsid w:val="001C727A"/>
    <w:rsid w:val="001C7281"/>
    <w:rsid w:val="001C72C7"/>
    <w:rsid w:val="001C7301"/>
    <w:rsid w:val="001C73BB"/>
    <w:rsid w:val="001C740B"/>
    <w:rsid w:val="001C754A"/>
    <w:rsid w:val="001C758B"/>
    <w:rsid w:val="001C75EF"/>
    <w:rsid w:val="001C75F9"/>
    <w:rsid w:val="001C7614"/>
    <w:rsid w:val="001C764B"/>
    <w:rsid w:val="001C7671"/>
    <w:rsid w:val="001C7693"/>
    <w:rsid w:val="001C7715"/>
    <w:rsid w:val="001C7727"/>
    <w:rsid w:val="001C774E"/>
    <w:rsid w:val="001C7787"/>
    <w:rsid w:val="001C7840"/>
    <w:rsid w:val="001C7846"/>
    <w:rsid w:val="001C7854"/>
    <w:rsid w:val="001C7887"/>
    <w:rsid w:val="001C7892"/>
    <w:rsid w:val="001C7923"/>
    <w:rsid w:val="001C79DE"/>
    <w:rsid w:val="001C7A03"/>
    <w:rsid w:val="001C7ABE"/>
    <w:rsid w:val="001C7ADC"/>
    <w:rsid w:val="001C7B6A"/>
    <w:rsid w:val="001C7BBC"/>
    <w:rsid w:val="001C7C74"/>
    <w:rsid w:val="001C7CF7"/>
    <w:rsid w:val="001C7D03"/>
    <w:rsid w:val="001C7DEA"/>
    <w:rsid w:val="001C7DF5"/>
    <w:rsid w:val="001C7EB7"/>
    <w:rsid w:val="001C7EC5"/>
    <w:rsid w:val="001C7FD6"/>
    <w:rsid w:val="001D00CB"/>
    <w:rsid w:val="001D00F7"/>
    <w:rsid w:val="001D015B"/>
    <w:rsid w:val="001D01D5"/>
    <w:rsid w:val="001D01E6"/>
    <w:rsid w:val="001D021A"/>
    <w:rsid w:val="001D024A"/>
    <w:rsid w:val="001D03C1"/>
    <w:rsid w:val="001D03E0"/>
    <w:rsid w:val="001D042F"/>
    <w:rsid w:val="001D05C7"/>
    <w:rsid w:val="001D061F"/>
    <w:rsid w:val="001D070F"/>
    <w:rsid w:val="001D07EB"/>
    <w:rsid w:val="001D081B"/>
    <w:rsid w:val="001D0824"/>
    <w:rsid w:val="001D082C"/>
    <w:rsid w:val="001D085C"/>
    <w:rsid w:val="001D088F"/>
    <w:rsid w:val="001D08D7"/>
    <w:rsid w:val="001D08ED"/>
    <w:rsid w:val="001D0925"/>
    <w:rsid w:val="001D097E"/>
    <w:rsid w:val="001D09D0"/>
    <w:rsid w:val="001D0BB3"/>
    <w:rsid w:val="001D0C05"/>
    <w:rsid w:val="001D0C32"/>
    <w:rsid w:val="001D0C60"/>
    <w:rsid w:val="001D0C76"/>
    <w:rsid w:val="001D0D63"/>
    <w:rsid w:val="001D0E11"/>
    <w:rsid w:val="001D0E94"/>
    <w:rsid w:val="001D109E"/>
    <w:rsid w:val="001D10B7"/>
    <w:rsid w:val="001D1121"/>
    <w:rsid w:val="001D117F"/>
    <w:rsid w:val="001D1372"/>
    <w:rsid w:val="001D13AA"/>
    <w:rsid w:val="001D13DF"/>
    <w:rsid w:val="001D1544"/>
    <w:rsid w:val="001D156D"/>
    <w:rsid w:val="001D15B7"/>
    <w:rsid w:val="001D17A7"/>
    <w:rsid w:val="001D17BD"/>
    <w:rsid w:val="001D17FE"/>
    <w:rsid w:val="001D18FD"/>
    <w:rsid w:val="001D1959"/>
    <w:rsid w:val="001D1993"/>
    <w:rsid w:val="001D1A21"/>
    <w:rsid w:val="001D1A70"/>
    <w:rsid w:val="001D1B10"/>
    <w:rsid w:val="001D1B79"/>
    <w:rsid w:val="001D1C44"/>
    <w:rsid w:val="001D1C5C"/>
    <w:rsid w:val="001D1C78"/>
    <w:rsid w:val="001D1D14"/>
    <w:rsid w:val="001D1D70"/>
    <w:rsid w:val="001D1DD8"/>
    <w:rsid w:val="001D1DF0"/>
    <w:rsid w:val="001D1E20"/>
    <w:rsid w:val="001D1F34"/>
    <w:rsid w:val="001D204E"/>
    <w:rsid w:val="001D2086"/>
    <w:rsid w:val="001D20B9"/>
    <w:rsid w:val="001D20D0"/>
    <w:rsid w:val="001D223E"/>
    <w:rsid w:val="001D2247"/>
    <w:rsid w:val="001D22E3"/>
    <w:rsid w:val="001D2316"/>
    <w:rsid w:val="001D240D"/>
    <w:rsid w:val="001D2506"/>
    <w:rsid w:val="001D2519"/>
    <w:rsid w:val="001D253B"/>
    <w:rsid w:val="001D266E"/>
    <w:rsid w:val="001D26C2"/>
    <w:rsid w:val="001D28B3"/>
    <w:rsid w:val="001D28FC"/>
    <w:rsid w:val="001D292A"/>
    <w:rsid w:val="001D2A41"/>
    <w:rsid w:val="001D2B5B"/>
    <w:rsid w:val="001D2D11"/>
    <w:rsid w:val="001D2D29"/>
    <w:rsid w:val="001D2E06"/>
    <w:rsid w:val="001D2EB5"/>
    <w:rsid w:val="001D2EDF"/>
    <w:rsid w:val="001D2EE2"/>
    <w:rsid w:val="001D2F65"/>
    <w:rsid w:val="001D2FB7"/>
    <w:rsid w:val="001D30A1"/>
    <w:rsid w:val="001D30E0"/>
    <w:rsid w:val="001D312B"/>
    <w:rsid w:val="001D3269"/>
    <w:rsid w:val="001D32C3"/>
    <w:rsid w:val="001D3305"/>
    <w:rsid w:val="001D3379"/>
    <w:rsid w:val="001D351A"/>
    <w:rsid w:val="001D3535"/>
    <w:rsid w:val="001D35C0"/>
    <w:rsid w:val="001D3642"/>
    <w:rsid w:val="001D36A8"/>
    <w:rsid w:val="001D36BE"/>
    <w:rsid w:val="001D3789"/>
    <w:rsid w:val="001D37E4"/>
    <w:rsid w:val="001D38EF"/>
    <w:rsid w:val="001D39A9"/>
    <w:rsid w:val="001D39C4"/>
    <w:rsid w:val="001D3A53"/>
    <w:rsid w:val="001D3A66"/>
    <w:rsid w:val="001D3AA5"/>
    <w:rsid w:val="001D3B8D"/>
    <w:rsid w:val="001D3C38"/>
    <w:rsid w:val="001D3CA3"/>
    <w:rsid w:val="001D3CAD"/>
    <w:rsid w:val="001D3D28"/>
    <w:rsid w:val="001D3D9B"/>
    <w:rsid w:val="001D3DF0"/>
    <w:rsid w:val="001D3E9D"/>
    <w:rsid w:val="001D3EB0"/>
    <w:rsid w:val="001D3EE3"/>
    <w:rsid w:val="001D3FA6"/>
    <w:rsid w:val="001D40D8"/>
    <w:rsid w:val="001D412F"/>
    <w:rsid w:val="001D4191"/>
    <w:rsid w:val="001D4218"/>
    <w:rsid w:val="001D42DC"/>
    <w:rsid w:val="001D42FA"/>
    <w:rsid w:val="001D430C"/>
    <w:rsid w:val="001D436C"/>
    <w:rsid w:val="001D4393"/>
    <w:rsid w:val="001D442A"/>
    <w:rsid w:val="001D44A0"/>
    <w:rsid w:val="001D44D3"/>
    <w:rsid w:val="001D4501"/>
    <w:rsid w:val="001D450D"/>
    <w:rsid w:val="001D4513"/>
    <w:rsid w:val="001D4522"/>
    <w:rsid w:val="001D4577"/>
    <w:rsid w:val="001D4597"/>
    <w:rsid w:val="001D459F"/>
    <w:rsid w:val="001D45B1"/>
    <w:rsid w:val="001D460F"/>
    <w:rsid w:val="001D4652"/>
    <w:rsid w:val="001D467E"/>
    <w:rsid w:val="001D4690"/>
    <w:rsid w:val="001D46AC"/>
    <w:rsid w:val="001D4712"/>
    <w:rsid w:val="001D47D5"/>
    <w:rsid w:val="001D4830"/>
    <w:rsid w:val="001D48EB"/>
    <w:rsid w:val="001D492A"/>
    <w:rsid w:val="001D497C"/>
    <w:rsid w:val="001D49CD"/>
    <w:rsid w:val="001D4A19"/>
    <w:rsid w:val="001D4A39"/>
    <w:rsid w:val="001D4A4C"/>
    <w:rsid w:val="001D4AB4"/>
    <w:rsid w:val="001D4B9C"/>
    <w:rsid w:val="001D4BBE"/>
    <w:rsid w:val="001D4BE0"/>
    <w:rsid w:val="001D4CD2"/>
    <w:rsid w:val="001D4D1A"/>
    <w:rsid w:val="001D4DD6"/>
    <w:rsid w:val="001D4E3B"/>
    <w:rsid w:val="001D4EE9"/>
    <w:rsid w:val="001D4F2D"/>
    <w:rsid w:val="001D4F87"/>
    <w:rsid w:val="001D519D"/>
    <w:rsid w:val="001D51F7"/>
    <w:rsid w:val="001D52CA"/>
    <w:rsid w:val="001D5332"/>
    <w:rsid w:val="001D533E"/>
    <w:rsid w:val="001D5343"/>
    <w:rsid w:val="001D53C7"/>
    <w:rsid w:val="001D53D1"/>
    <w:rsid w:val="001D540B"/>
    <w:rsid w:val="001D545D"/>
    <w:rsid w:val="001D548D"/>
    <w:rsid w:val="001D54FC"/>
    <w:rsid w:val="001D5539"/>
    <w:rsid w:val="001D5546"/>
    <w:rsid w:val="001D5558"/>
    <w:rsid w:val="001D55EF"/>
    <w:rsid w:val="001D57D1"/>
    <w:rsid w:val="001D5858"/>
    <w:rsid w:val="001D5906"/>
    <w:rsid w:val="001D5A0A"/>
    <w:rsid w:val="001D5AA9"/>
    <w:rsid w:val="001D5AD4"/>
    <w:rsid w:val="001D5C24"/>
    <w:rsid w:val="001D5C6F"/>
    <w:rsid w:val="001D5CFB"/>
    <w:rsid w:val="001D5D2F"/>
    <w:rsid w:val="001D5D6D"/>
    <w:rsid w:val="001D5D79"/>
    <w:rsid w:val="001D5D7A"/>
    <w:rsid w:val="001D5DC6"/>
    <w:rsid w:val="001D5DED"/>
    <w:rsid w:val="001D5EAA"/>
    <w:rsid w:val="001D5EEA"/>
    <w:rsid w:val="001D5F60"/>
    <w:rsid w:val="001D5FC5"/>
    <w:rsid w:val="001D60F2"/>
    <w:rsid w:val="001D611B"/>
    <w:rsid w:val="001D6150"/>
    <w:rsid w:val="001D6169"/>
    <w:rsid w:val="001D61F5"/>
    <w:rsid w:val="001D6361"/>
    <w:rsid w:val="001D637B"/>
    <w:rsid w:val="001D6435"/>
    <w:rsid w:val="001D658F"/>
    <w:rsid w:val="001D65AC"/>
    <w:rsid w:val="001D65F2"/>
    <w:rsid w:val="001D663A"/>
    <w:rsid w:val="001D67B7"/>
    <w:rsid w:val="001D67DD"/>
    <w:rsid w:val="001D67E1"/>
    <w:rsid w:val="001D67E3"/>
    <w:rsid w:val="001D67FC"/>
    <w:rsid w:val="001D6878"/>
    <w:rsid w:val="001D6908"/>
    <w:rsid w:val="001D69C8"/>
    <w:rsid w:val="001D69EB"/>
    <w:rsid w:val="001D6A02"/>
    <w:rsid w:val="001D6A2F"/>
    <w:rsid w:val="001D6AB8"/>
    <w:rsid w:val="001D6AE8"/>
    <w:rsid w:val="001D6BB4"/>
    <w:rsid w:val="001D6BDD"/>
    <w:rsid w:val="001D6C06"/>
    <w:rsid w:val="001D6DC6"/>
    <w:rsid w:val="001D6DCC"/>
    <w:rsid w:val="001D6F15"/>
    <w:rsid w:val="001D6F3D"/>
    <w:rsid w:val="001D6F8E"/>
    <w:rsid w:val="001D70ED"/>
    <w:rsid w:val="001D70F2"/>
    <w:rsid w:val="001D71EB"/>
    <w:rsid w:val="001D71FE"/>
    <w:rsid w:val="001D7283"/>
    <w:rsid w:val="001D730B"/>
    <w:rsid w:val="001D7315"/>
    <w:rsid w:val="001D731C"/>
    <w:rsid w:val="001D733F"/>
    <w:rsid w:val="001D73FB"/>
    <w:rsid w:val="001D74DC"/>
    <w:rsid w:val="001D7510"/>
    <w:rsid w:val="001D7553"/>
    <w:rsid w:val="001D758D"/>
    <w:rsid w:val="001D75E7"/>
    <w:rsid w:val="001D7620"/>
    <w:rsid w:val="001D76BF"/>
    <w:rsid w:val="001D7800"/>
    <w:rsid w:val="001D780E"/>
    <w:rsid w:val="001D7822"/>
    <w:rsid w:val="001D7847"/>
    <w:rsid w:val="001D78EF"/>
    <w:rsid w:val="001D7A02"/>
    <w:rsid w:val="001D7A83"/>
    <w:rsid w:val="001D7AA9"/>
    <w:rsid w:val="001D7AD0"/>
    <w:rsid w:val="001D7B9D"/>
    <w:rsid w:val="001D7D77"/>
    <w:rsid w:val="001D7F4A"/>
    <w:rsid w:val="001D7F51"/>
    <w:rsid w:val="001D7FA6"/>
    <w:rsid w:val="001D7FB3"/>
    <w:rsid w:val="001E003F"/>
    <w:rsid w:val="001E00D7"/>
    <w:rsid w:val="001E010F"/>
    <w:rsid w:val="001E0120"/>
    <w:rsid w:val="001E0137"/>
    <w:rsid w:val="001E0148"/>
    <w:rsid w:val="001E019C"/>
    <w:rsid w:val="001E01B2"/>
    <w:rsid w:val="001E01E2"/>
    <w:rsid w:val="001E01F8"/>
    <w:rsid w:val="001E02DC"/>
    <w:rsid w:val="001E0304"/>
    <w:rsid w:val="001E030D"/>
    <w:rsid w:val="001E039C"/>
    <w:rsid w:val="001E042F"/>
    <w:rsid w:val="001E04BE"/>
    <w:rsid w:val="001E04E3"/>
    <w:rsid w:val="001E076F"/>
    <w:rsid w:val="001E081A"/>
    <w:rsid w:val="001E08D3"/>
    <w:rsid w:val="001E0CBF"/>
    <w:rsid w:val="001E0CFE"/>
    <w:rsid w:val="001E0F03"/>
    <w:rsid w:val="001E0F08"/>
    <w:rsid w:val="001E0F42"/>
    <w:rsid w:val="001E100C"/>
    <w:rsid w:val="001E1016"/>
    <w:rsid w:val="001E1020"/>
    <w:rsid w:val="001E1045"/>
    <w:rsid w:val="001E10C8"/>
    <w:rsid w:val="001E10C9"/>
    <w:rsid w:val="001E10E0"/>
    <w:rsid w:val="001E1180"/>
    <w:rsid w:val="001E11CD"/>
    <w:rsid w:val="001E1243"/>
    <w:rsid w:val="001E126E"/>
    <w:rsid w:val="001E130B"/>
    <w:rsid w:val="001E132C"/>
    <w:rsid w:val="001E1368"/>
    <w:rsid w:val="001E140A"/>
    <w:rsid w:val="001E1413"/>
    <w:rsid w:val="001E1495"/>
    <w:rsid w:val="001E1503"/>
    <w:rsid w:val="001E159A"/>
    <w:rsid w:val="001E165E"/>
    <w:rsid w:val="001E166E"/>
    <w:rsid w:val="001E16A4"/>
    <w:rsid w:val="001E17C9"/>
    <w:rsid w:val="001E17D1"/>
    <w:rsid w:val="001E17FC"/>
    <w:rsid w:val="001E1852"/>
    <w:rsid w:val="001E194A"/>
    <w:rsid w:val="001E19B9"/>
    <w:rsid w:val="001E1B64"/>
    <w:rsid w:val="001E1C14"/>
    <w:rsid w:val="001E1C76"/>
    <w:rsid w:val="001E1CB2"/>
    <w:rsid w:val="001E1CC4"/>
    <w:rsid w:val="001E1CE3"/>
    <w:rsid w:val="001E1CED"/>
    <w:rsid w:val="001E1CF3"/>
    <w:rsid w:val="001E1DAE"/>
    <w:rsid w:val="001E1DCF"/>
    <w:rsid w:val="001E1DD8"/>
    <w:rsid w:val="001E1E17"/>
    <w:rsid w:val="001E1E59"/>
    <w:rsid w:val="001E1F18"/>
    <w:rsid w:val="001E1F33"/>
    <w:rsid w:val="001E1F92"/>
    <w:rsid w:val="001E2021"/>
    <w:rsid w:val="001E20D6"/>
    <w:rsid w:val="001E22FD"/>
    <w:rsid w:val="001E232F"/>
    <w:rsid w:val="001E23ED"/>
    <w:rsid w:val="001E26AB"/>
    <w:rsid w:val="001E26B3"/>
    <w:rsid w:val="001E26B9"/>
    <w:rsid w:val="001E271D"/>
    <w:rsid w:val="001E283B"/>
    <w:rsid w:val="001E28B4"/>
    <w:rsid w:val="001E28C2"/>
    <w:rsid w:val="001E2924"/>
    <w:rsid w:val="001E2945"/>
    <w:rsid w:val="001E295D"/>
    <w:rsid w:val="001E2A26"/>
    <w:rsid w:val="001E2B1E"/>
    <w:rsid w:val="001E2B27"/>
    <w:rsid w:val="001E2D0E"/>
    <w:rsid w:val="001E2DA2"/>
    <w:rsid w:val="001E2DFE"/>
    <w:rsid w:val="001E2E48"/>
    <w:rsid w:val="001E2FCD"/>
    <w:rsid w:val="001E3005"/>
    <w:rsid w:val="001E3152"/>
    <w:rsid w:val="001E31C2"/>
    <w:rsid w:val="001E3234"/>
    <w:rsid w:val="001E3288"/>
    <w:rsid w:val="001E3306"/>
    <w:rsid w:val="001E334B"/>
    <w:rsid w:val="001E3423"/>
    <w:rsid w:val="001E3555"/>
    <w:rsid w:val="001E36A6"/>
    <w:rsid w:val="001E36C6"/>
    <w:rsid w:val="001E3834"/>
    <w:rsid w:val="001E38E7"/>
    <w:rsid w:val="001E3975"/>
    <w:rsid w:val="001E3A8C"/>
    <w:rsid w:val="001E3B3A"/>
    <w:rsid w:val="001E3B45"/>
    <w:rsid w:val="001E3BAA"/>
    <w:rsid w:val="001E3BC0"/>
    <w:rsid w:val="001E3BEC"/>
    <w:rsid w:val="001E3C0A"/>
    <w:rsid w:val="001E3CF6"/>
    <w:rsid w:val="001E3D28"/>
    <w:rsid w:val="001E3D58"/>
    <w:rsid w:val="001E3DE1"/>
    <w:rsid w:val="001E3E6D"/>
    <w:rsid w:val="001E3ECE"/>
    <w:rsid w:val="001E3F38"/>
    <w:rsid w:val="001E3F41"/>
    <w:rsid w:val="001E401D"/>
    <w:rsid w:val="001E4170"/>
    <w:rsid w:val="001E41BF"/>
    <w:rsid w:val="001E4515"/>
    <w:rsid w:val="001E46AF"/>
    <w:rsid w:val="001E46D8"/>
    <w:rsid w:val="001E46E7"/>
    <w:rsid w:val="001E471E"/>
    <w:rsid w:val="001E47BC"/>
    <w:rsid w:val="001E480A"/>
    <w:rsid w:val="001E4876"/>
    <w:rsid w:val="001E489D"/>
    <w:rsid w:val="001E49AD"/>
    <w:rsid w:val="001E4ABD"/>
    <w:rsid w:val="001E4AF4"/>
    <w:rsid w:val="001E4C79"/>
    <w:rsid w:val="001E4DBB"/>
    <w:rsid w:val="001E4E6D"/>
    <w:rsid w:val="001E4ECA"/>
    <w:rsid w:val="001E4F1A"/>
    <w:rsid w:val="001E4F45"/>
    <w:rsid w:val="001E5033"/>
    <w:rsid w:val="001E50A6"/>
    <w:rsid w:val="001E50F3"/>
    <w:rsid w:val="001E5194"/>
    <w:rsid w:val="001E5195"/>
    <w:rsid w:val="001E5270"/>
    <w:rsid w:val="001E5321"/>
    <w:rsid w:val="001E5399"/>
    <w:rsid w:val="001E541B"/>
    <w:rsid w:val="001E541E"/>
    <w:rsid w:val="001E5479"/>
    <w:rsid w:val="001E54F4"/>
    <w:rsid w:val="001E5525"/>
    <w:rsid w:val="001E5559"/>
    <w:rsid w:val="001E5569"/>
    <w:rsid w:val="001E556E"/>
    <w:rsid w:val="001E55DF"/>
    <w:rsid w:val="001E565E"/>
    <w:rsid w:val="001E56E9"/>
    <w:rsid w:val="001E56F2"/>
    <w:rsid w:val="001E571B"/>
    <w:rsid w:val="001E5827"/>
    <w:rsid w:val="001E584D"/>
    <w:rsid w:val="001E593F"/>
    <w:rsid w:val="001E5960"/>
    <w:rsid w:val="001E5A3E"/>
    <w:rsid w:val="001E5A5C"/>
    <w:rsid w:val="001E5AA5"/>
    <w:rsid w:val="001E5AC3"/>
    <w:rsid w:val="001E5AD5"/>
    <w:rsid w:val="001E5B75"/>
    <w:rsid w:val="001E5CA2"/>
    <w:rsid w:val="001E5D11"/>
    <w:rsid w:val="001E5D1B"/>
    <w:rsid w:val="001E5D61"/>
    <w:rsid w:val="001E5DFB"/>
    <w:rsid w:val="001E5EBC"/>
    <w:rsid w:val="001E5FA4"/>
    <w:rsid w:val="001E5FAC"/>
    <w:rsid w:val="001E600D"/>
    <w:rsid w:val="001E609C"/>
    <w:rsid w:val="001E611A"/>
    <w:rsid w:val="001E61FC"/>
    <w:rsid w:val="001E6212"/>
    <w:rsid w:val="001E6235"/>
    <w:rsid w:val="001E629F"/>
    <w:rsid w:val="001E6302"/>
    <w:rsid w:val="001E632E"/>
    <w:rsid w:val="001E638D"/>
    <w:rsid w:val="001E63B8"/>
    <w:rsid w:val="001E63FB"/>
    <w:rsid w:val="001E6449"/>
    <w:rsid w:val="001E6461"/>
    <w:rsid w:val="001E65D1"/>
    <w:rsid w:val="001E660C"/>
    <w:rsid w:val="001E66D4"/>
    <w:rsid w:val="001E66F5"/>
    <w:rsid w:val="001E672A"/>
    <w:rsid w:val="001E687C"/>
    <w:rsid w:val="001E68A1"/>
    <w:rsid w:val="001E6912"/>
    <w:rsid w:val="001E69A2"/>
    <w:rsid w:val="001E6AE2"/>
    <w:rsid w:val="001E6B61"/>
    <w:rsid w:val="001E6B99"/>
    <w:rsid w:val="001E6C3E"/>
    <w:rsid w:val="001E6CAD"/>
    <w:rsid w:val="001E6D44"/>
    <w:rsid w:val="001E6D7F"/>
    <w:rsid w:val="001E6F2E"/>
    <w:rsid w:val="001E6F69"/>
    <w:rsid w:val="001E6FA4"/>
    <w:rsid w:val="001E6FAB"/>
    <w:rsid w:val="001E6FB7"/>
    <w:rsid w:val="001E6FFC"/>
    <w:rsid w:val="001E7027"/>
    <w:rsid w:val="001E7038"/>
    <w:rsid w:val="001E70E7"/>
    <w:rsid w:val="001E711E"/>
    <w:rsid w:val="001E71A9"/>
    <w:rsid w:val="001E71B6"/>
    <w:rsid w:val="001E71E2"/>
    <w:rsid w:val="001E7275"/>
    <w:rsid w:val="001E72E0"/>
    <w:rsid w:val="001E72FC"/>
    <w:rsid w:val="001E7392"/>
    <w:rsid w:val="001E739D"/>
    <w:rsid w:val="001E73C1"/>
    <w:rsid w:val="001E73FF"/>
    <w:rsid w:val="001E7428"/>
    <w:rsid w:val="001E74A8"/>
    <w:rsid w:val="001E75B1"/>
    <w:rsid w:val="001E75B7"/>
    <w:rsid w:val="001E75C4"/>
    <w:rsid w:val="001E75F6"/>
    <w:rsid w:val="001E76A2"/>
    <w:rsid w:val="001E7706"/>
    <w:rsid w:val="001E77C4"/>
    <w:rsid w:val="001E786E"/>
    <w:rsid w:val="001E78C7"/>
    <w:rsid w:val="001E790B"/>
    <w:rsid w:val="001E796C"/>
    <w:rsid w:val="001E79E4"/>
    <w:rsid w:val="001E7A0A"/>
    <w:rsid w:val="001E7A47"/>
    <w:rsid w:val="001E7BA9"/>
    <w:rsid w:val="001E7BC4"/>
    <w:rsid w:val="001E7C4F"/>
    <w:rsid w:val="001E7D3D"/>
    <w:rsid w:val="001E7F41"/>
    <w:rsid w:val="001E7F5C"/>
    <w:rsid w:val="001E7FED"/>
    <w:rsid w:val="001F00AA"/>
    <w:rsid w:val="001F0148"/>
    <w:rsid w:val="001F0282"/>
    <w:rsid w:val="001F02B5"/>
    <w:rsid w:val="001F0348"/>
    <w:rsid w:val="001F03F5"/>
    <w:rsid w:val="001F0490"/>
    <w:rsid w:val="001F04DF"/>
    <w:rsid w:val="001F050D"/>
    <w:rsid w:val="001F0516"/>
    <w:rsid w:val="001F051B"/>
    <w:rsid w:val="001F06F5"/>
    <w:rsid w:val="001F0911"/>
    <w:rsid w:val="001F09F3"/>
    <w:rsid w:val="001F0A00"/>
    <w:rsid w:val="001F0AE4"/>
    <w:rsid w:val="001F0B54"/>
    <w:rsid w:val="001F0B64"/>
    <w:rsid w:val="001F0D63"/>
    <w:rsid w:val="001F0D99"/>
    <w:rsid w:val="001F0F76"/>
    <w:rsid w:val="001F0FAB"/>
    <w:rsid w:val="001F0FAD"/>
    <w:rsid w:val="001F0FC3"/>
    <w:rsid w:val="001F1104"/>
    <w:rsid w:val="001F1145"/>
    <w:rsid w:val="001F137A"/>
    <w:rsid w:val="001F13B0"/>
    <w:rsid w:val="001F1558"/>
    <w:rsid w:val="001F1641"/>
    <w:rsid w:val="001F1650"/>
    <w:rsid w:val="001F1680"/>
    <w:rsid w:val="001F16DB"/>
    <w:rsid w:val="001F1716"/>
    <w:rsid w:val="001F1797"/>
    <w:rsid w:val="001F17D3"/>
    <w:rsid w:val="001F1889"/>
    <w:rsid w:val="001F18D5"/>
    <w:rsid w:val="001F19A7"/>
    <w:rsid w:val="001F19C0"/>
    <w:rsid w:val="001F19D8"/>
    <w:rsid w:val="001F1A70"/>
    <w:rsid w:val="001F1ACD"/>
    <w:rsid w:val="001F1B0A"/>
    <w:rsid w:val="001F1CB5"/>
    <w:rsid w:val="001F1D0A"/>
    <w:rsid w:val="001F1D33"/>
    <w:rsid w:val="001F1D3A"/>
    <w:rsid w:val="001F1D6D"/>
    <w:rsid w:val="001F1DB3"/>
    <w:rsid w:val="001F1DC9"/>
    <w:rsid w:val="001F1E42"/>
    <w:rsid w:val="001F1EE8"/>
    <w:rsid w:val="001F1FF5"/>
    <w:rsid w:val="001F1FFA"/>
    <w:rsid w:val="001F2030"/>
    <w:rsid w:val="001F2107"/>
    <w:rsid w:val="001F2123"/>
    <w:rsid w:val="001F221F"/>
    <w:rsid w:val="001F224B"/>
    <w:rsid w:val="001F226A"/>
    <w:rsid w:val="001F22DF"/>
    <w:rsid w:val="001F237D"/>
    <w:rsid w:val="001F2387"/>
    <w:rsid w:val="001F2412"/>
    <w:rsid w:val="001F2424"/>
    <w:rsid w:val="001F24B0"/>
    <w:rsid w:val="001F24C9"/>
    <w:rsid w:val="001F252D"/>
    <w:rsid w:val="001F2577"/>
    <w:rsid w:val="001F25FD"/>
    <w:rsid w:val="001F2605"/>
    <w:rsid w:val="001F261F"/>
    <w:rsid w:val="001F26A2"/>
    <w:rsid w:val="001F26CC"/>
    <w:rsid w:val="001F27E8"/>
    <w:rsid w:val="001F2831"/>
    <w:rsid w:val="001F2858"/>
    <w:rsid w:val="001F2870"/>
    <w:rsid w:val="001F28C1"/>
    <w:rsid w:val="001F2909"/>
    <w:rsid w:val="001F294D"/>
    <w:rsid w:val="001F2975"/>
    <w:rsid w:val="001F2A06"/>
    <w:rsid w:val="001F2A5B"/>
    <w:rsid w:val="001F2B3B"/>
    <w:rsid w:val="001F2BF6"/>
    <w:rsid w:val="001F2C6C"/>
    <w:rsid w:val="001F2CDA"/>
    <w:rsid w:val="001F2D21"/>
    <w:rsid w:val="001F2D56"/>
    <w:rsid w:val="001F2E09"/>
    <w:rsid w:val="001F2E0A"/>
    <w:rsid w:val="001F2E12"/>
    <w:rsid w:val="001F2E9D"/>
    <w:rsid w:val="001F2E9F"/>
    <w:rsid w:val="001F2ECA"/>
    <w:rsid w:val="001F2EDB"/>
    <w:rsid w:val="001F2F3D"/>
    <w:rsid w:val="001F2F44"/>
    <w:rsid w:val="001F30A7"/>
    <w:rsid w:val="001F30E9"/>
    <w:rsid w:val="001F3102"/>
    <w:rsid w:val="001F3125"/>
    <w:rsid w:val="001F3145"/>
    <w:rsid w:val="001F318A"/>
    <w:rsid w:val="001F31B4"/>
    <w:rsid w:val="001F31FE"/>
    <w:rsid w:val="001F3214"/>
    <w:rsid w:val="001F3222"/>
    <w:rsid w:val="001F3283"/>
    <w:rsid w:val="001F32D3"/>
    <w:rsid w:val="001F3519"/>
    <w:rsid w:val="001F3557"/>
    <w:rsid w:val="001F36B6"/>
    <w:rsid w:val="001F36D9"/>
    <w:rsid w:val="001F3704"/>
    <w:rsid w:val="001F3724"/>
    <w:rsid w:val="001F3736"/>
    <w:rsid w:val="001F380C"/>
    <w:rsid w:val="001F3814"/>
    <w:rsid w:val="001F3924"/>
    <w:rsid w:val="001F3971"/>
    <w:rsid w:val="001F3996"/>
    <w:rsid w:val="001F3A2C"/>
    <w:rsid w:val="001F3A97"/>
    <w:rsid w:val="001F3B4C"/>
    <w:rsid w:val="001F3C06"/>
    <w:rsid w:val="001F3CB1"/>
    <w:rsid w:val="001F3CBC"/>
    <w:rsid w:val="001F3D32"/>
    <w:rsid w:val="001F3D90"/>
    <w:rsid w:val="001F3DEF"/>
    <w:rsid w:val="001F3EAA"/>
    <w:rsid w:val="001F3F4D"/>
    <w:rsid w:val="001F3FC7"/>
    <w:rsid w:val="001F3FD8"/>
    <w:rsid w:val="001F4087"/>
    <w:rsid w:val="001F4280"/>
    <w:rsid w:val="001F42E1"/>
    <w:rsid w:val="001F450D"/>
    <w:rsid w:val="001F451C"/>
    <w:rsid w:val="001F45DB"/>
    <w:rsid w:val="001F4625"/>
    <w:rsid w:val="001F4753"/>
    <w:rsid w:val="001F478A"/>
    <w:rsid w:val="001F480E"/>
    <w:rsid w:val="001F48E3"/>
    <w:rsid w:val="001F4A8A"/>
    <w:rsid w:val="001F4AA2"/>
    <w:rsid w:val="001F4AAB"/>
    <w:rsid w:val="001F4BDD"/>
    <w:rsid w:val="001F4C37"/>
    <w:rsid w:val="001F4C5C"/>
    <w:rsid w:val="001F4D54"/>
    <w:rsid w:val="001F4D84"/>
    <w:rsid w:val="001F4F00"/>
    <w:rsid w:val="001F4F2A"/>
    <w:rsid w:val="001F4F8D"/>
    <w:rsid w:val="001F4FCD"/>
    <w:rsid w:val="001F5043"/>
    <w:rsid w:val="001F50D8"/>
    <w:rsid w:val="001F512B"/>
    <w:rsid w:val="001F5170"/>
    <w:rsid w:val="001F51BE"/>
    <w:rsid w:val="001F51C5"/>
    <w:rsid w:val="001F51FB"/>
    <w:rsid w:val="001F52F0"/>
    <w:rsid w:val="001F5368"/>
    <w:rsid w:val="001F53F0"/>
    <w:rsid w:val="001F5421"/>
    <w:rsid w:val="001F55AE"/>
    <w:rsid w:val="001F580D"/>
    <w:rsid w:val="001F59A5"/>
    <w:rsid w:val="001F59B7"/>
    <w:rsid w:val="001F5A05"/>
    <w:rsid w:val="001F5D0B"/>
    <w:rsid w:val="001F5D25"/>
    <w:rsid w:val="001F5DAE"/>
    <w:rsid w:val="001F5DFD"/>
    <w:rsid w:val="001F5E2D"/>
    <w:rsid w:val="001F5F62"/>
    <w:rsid w:val="001F5F6D"/>
    <w:rsid w:val="001F5F79"/>
    <w:rsid w:val="001F5F9E"/>
    <w:rsid w:val="001F6001"/>
    <w:rsid w:val="001F6079"/>
    <w:rsid w:val="001F60C9"/>
    <w:rsid w:val="001F611F"/>
    <w:rsid w:val="001F6137"/>
    <w:rsid w:val="001F61D1"/>
    <w:rsid w:val="001F6202"/>
    <w:rsid w:val="001F621D"/>
    <w:rsid w:val="001F63D0"/>
    <w:rsid w:val="001F6414"/>
    <w:rsid w:val="001F6430"/>
    <w:rsid w:val="001F6433"/>
    <w:rsid w:val="001F6492"/>
    <w:rsid w:val="001F64D6"/>
    <w:rsid w:val="001F65DC"/>
    <w:rsid w:val="001F6663"/>
    <w:rsid w:val="001F674C"/>
    <w:rsid w:val="001F689D"/>
    <w:rsid w:val="001F6904"/>
    <w:rsid w:val="001F6926"/>
    <w:rsid w:val="001F6982"/>
    <w:rsid w:val="001F69E7"/>
    <w:rsid w:val="001F69F7"/>
    <w:rsid w:val="001F6AC0"/>
    <w:rsid w:val="001F6ACD"/>
    <w:rsid w:val="001F6AFB"/>
    <w:rsid w:val="001F6C04"/>
    <w:rsid w:val="001F6C84"/>
    <w:rsid w:val="001F6CA4"/>
    <w:rsid w:val="001F6D47"/>
    <w:rsid w:val="001F6D63"/>
    <w:rsid w:val="001F6E4B"/>
    <w:rsid w:val="001F6F08"/>
    <w:rsid w:val="001F70CB"/>
    <w:rsid w:val="001F7165"/>
    <w:rsid w:val="001F71B5"/>
    <w:rsid w:val="001F7236"/>
    <w:rsid w:val="001F736E"/>
    <w:rsid w:val="001F7399"/>
    <w:rsid w:val="001F73FC"/>
    <w:rsid w:val="001F7429"/>
    <w:rsid w:val="001F7486"/>
    <w:rsid w:val="001F74E7"/>
    <w:rsid w:val="001F74F5"/>
    <w:rsid w:val="001F74FD"/>
    <w:rsid w:val="001F754B"/>
    <w:rsid w:val="001F754F"/>
    <w:rsid w:val="001F75BF"/>
    <w:rsid w:val="001F7691"/>
    <w:rsid w:val="001F7796"/>
    <w:rsid w:val="001F77CB"/>
    <w:rsid w:val="001F77D9"/>
    <w:rsid w:val="001F7803"/>
    <w:rsid w:val="001F7855"/>
    <w:rsid w:val="001F78B7"/>
    <w:rsid w:val="001F796C"/>
    <w:rsid w:val="001F79E6"/>
    <w:rsid w:val="001F7A09"/>
    <w:rsid w:val="001F7AA3"/>
    <w:rsid w:val="001F7CA7"/>
    <w:rsid w:val="001F7CE7"/>
    <w:rsid w:val="001F7F38"/>
    <w:rsid w:val="001F7F3A"/>
    <w:rsid w:val="001F7FA9"/>
    <w:rsid w:val="001F7FE2"/>
    <w:rsid w:val="00200010"/>
    <w:rsid w:val="00200031"/>
    <w:rsid w:val="00200039"/>
    <w:rsid w:val="00200153"/>
    <w:rsid w:val="0020015B"/>
    <w:rsid w:val="00200170"/>
    <w:rsid w:val="0020018A"/>
    <w:rsid w:val="0020024B"/>
    <w:rsid w:val="002002D7"/>
    <w:rsid w:val="002002DA"/>
    <w:rsid w:val="00200381"/>
    <w:rsid w:val="002004A8"/>
    <w:rsid w:val="00200507"/>
    <w:rsid w:val="00200615"/>
    <w:rsid w:val="0020069E"/>
    <w:rsid w:val="002006A1"/>
    <w:rsid w:val="002007D2"/>
    <w:rsid w:val="00200808"/>
    <w:rsid w:val="0020085D"/>
    <w:rsid w:val="00200891"/>
    <w:rsid w:val="00200930"/>
    <w:rsid w:val="00200AA1"/>
    <w:rsid w:val="00200B15"/>
    <w:rsid w:val="00200B45"/>
    <w:rsid w:val="00200B65"/>
    <w:rsid w:val="00200BC4"/>
    <w:rsid w:val="00200C35"/>
    <w:rsid w:val="00200D8A"/>
    <w:rsid w:val="00200E6F"/>
    <w:rsid w:val="00200E7E"/>
    <w:rsid w:val="00200ED5"/>
    <w:rsid w:val="00200F61"/>
    <w:rsid w:val="00200F66"/>
    <w:rsid w:val="002010B3"/>
    <w:rsid w:val="00201110"/>
    <w:rsid w:val="00201155"/>
    <w:rsid w:val="0020139C"/>
    <w:rsid w:val="002013AC"/>
    <w:rsid w:val="0020146F"/>
    <w:rsid w:val="002014E0"/>
    <w:rsid w:val="002014E8"/>
    <w:rsid w:val="00201632"/>
    <w:rsid w:val="00201641"/>
    <w:rsid w:val="00201681"/>
    <w:rsid w:val="002016A3"/>
    <w:rsid w:val="002016B1"/>
    <w:rsid w:val="002016CB"/>
    <w:rsid w:val="002016D8"/>
    <w:rsid w:val="002017ED"/>
    <w:rsid w:val="00201846"/>
    <w:rsid w:val="00201850"/>
    <w:rsid w:val="0020186E"/>
    <w:rsid w:val="002018DE"/>
    <w:rsid w:val="00201917"/>
    <w:rsid w:val="00201959"/>
    <w:rsid w:val="00201982"/>
    <w:rsid w:val="002019E6"/>
    <w:rsid w:val="00201AFD"/>
    <w:rsid w:val="00201C41"/>
    <w:rsid w:val="00201D6C"/>
    <w:rsid w:val="00201E0C"/>
    <w:rsid w:val="00201FEA"/>
    <w:rsid w:val="00201FEC"/>
    <w:rsid w:val="002020B7"/>
    <w:rsid w:val="002020F8"/>
    <w:rsid w:val="00202140"/>
    <w:rsid w:val="002021D0"/>
    <w:rsid w:val="0020221F"/>
    <w:rsid w:val="0020237E"/>
    <w:rsid w:val="00202472"/>
    <w:rsid w:val="0020248B"/>
    <w:rsid w:val="002025E4"/>
    <w:rsid w:val="0020260C"/>
    <w:rsid w:val="00202611"/>
    <w:rsid w:val="0020262C"/>
    <w:rsid w:val="0020278C"/>
    <w:rsid w:val="002027D0"/>
    <w:rsid w:val="0020282E"/>
    <w:rsid w:val="00202837"/>
    <w:rsid w:val="0020284C"/>
    <w:rsid w:val="002028D5"/>
    <w:rsid w:val="00202A12"/>
    <w:rsid w:val="00202AAB"/>
    <w:rsid w:val="00202B89"/>
    <w:rsid w:val="00202BCF"/>
    <w:rsid w:val="00202C6B"/>
    <w:rsid w:val="00202CEF"/>
    <w:rsid w:val="00202D87"/>
    <w:rsid w:val="00202D9D"/>
    <w:rsid w:val="00202EAD"/>
    <w:rsid w:val="00202EBF"/>
    <w:rsid w:val="00202ED5"/>
    <w:rsid w:val="00202F5A"/>
    <w:rsid w:val="00202FAD"/>
    <w:rsid w:val="00202FE4"/>
    <w:rsid w:val="0020301F"/>
    <w:rsid w:val="002030FC"/>
    <w:rsid w:val="0020315D"/>
    <w:rsid w:val="002031E0"/>
    <w:rsid w:val="002032B0"/>
    <w:rsid w:val="002032B2"/>
    <w:rsid w:val="002032DA"/>
    <w:rsid w:val="0020332F"/>
    <w:rsid w:val="00203345"/>
    <w:rsid w:val="00203355"/>
    <w:rsid w:val="00203372"/>
    <w:rsid w:val="00203394"/>
    <w:rsid w:val="00203440"/>
    <w:rsid w:val="002035DC"/>
    <w:rsid w:val="00203739"/>
    <w:rsid w:val="00203757"/>
    <w:rsid w:val="002037BE"/>
    <w:rsid w:val="002037EC"/>
    <w:rsid w:val="00203802"/>
    <w:rsid w:val="00203804"/>
    <w:rsid w:val="00203851"/>
    <w:rsid w:val="00203908"/>
    <w:rsid w:val="0020391C"/>
    <w:rsid w:val="00203989"/>
    <w:rsid w:val="0020398B"/>
    <w:rsid w:val="00203A75"/>
    <w:rsid w:val="00203B95"/>
    <w:rsid w:val="00203BB9"/>
    <w:rsid w:val="00203BC1"/>
    <w:rsid w:val="00203C26"/>
    <w:rsid w:val="00203C8C"/>
    <w:rsid w:val="00203CA8"/>
    <w:rsid w:val="00203CA9"/>
    <w:rsid w:val="00203E54"/>
    <w:rsid w:val="00203E7F"/>
    <w:rsid w:val="00203EE5"/>
    <w:rsid w:val="00203EFC"/>
    <w:rsid w:val="00203FE8"/>
    <w:rsid w:val="00204077"/>
    <w:rsid w:val="00204085"/>
    <w:rsid w:val="002041BB"/>
    <w:rsid w:val="002041C1"/>
    <w:rsid w:val="0020434C"/>
    <w:rsid w:val="00204418"/>
    <w:rsid w:val="00204444"/>
    <w:rsid w:val="00204488"/>
    <w:rsid w:val="002046C8"/>
    <w:rsid w:val="00204733"/>
    <w:rsid w:val="002048EE"/>
    <w:rsid w:val="0020490B"/>
    <w:rsid w:val="00204942"/>
    <w:rsid w:val="002049FF"/>
    <w:rsid w:val="00204A03"/>
    <w:rsid w:val="00204A0F"/>
    <w:rsid w:val="00204A55"/>
    <w:rsid w:val="00204ACA"/>
    <w:rsid w:val="00204B4D"/>
    <w:rsid w:val="00204C1F"/>
    <w:rsid w:val="00204C4F"/>
    <w:rsid w:val="00204C54"/>
    <w:rsid w:val="00204CCC"/>
    <w:rsid w:val="00204D51"/>
    <w:rsid w:val="00204D72"/>
    <w:rsid w:val="00204DD2"/>
    <w:rsid w:val="00204E35"/>
    <w:rsid w:val="00204EA2"/>
    <w:rsid w:val="00204EAD"/>
    <w:rsid w:val="00204F10"/>
    <w:rsid w:val="00204F1C"/>
    <w:rsid w:val="00204F34"/>
    <w:rsid w:val="00205154"/>
    <w:rsid w:val="0020518F"/>
    <w:rsid w:val="002052EB"/>
    <w:rsid w:val="0020534A"/>
    <w:rsid w:val="00205403"/>
    <w:rsid w:val="00205482"/>
    <w:rsid w:val="00205558"/>
    <w:rsid w:val="0020562F"/>
    <w:rsid w:val="00205677"/>
    <w:rsid w:val="002056EF"/>
    <w:rsid w:val="00205709"/>
    <w:rsid w:val="0020577F"/>
    <w:rsid w:val="0020589C"/>
    <w:rsid w:val="00205917"/>
    <w:rsid w:val="0020595D"/>
    <w:rsid w:val="002059F9"/>
    <w:rsid w:val="00205A56"/>
    <w:rsid w:val="00205A97"/>
    <w:rsid w:val="00205A9F"/>
    <w:rsid w:val="00205B2B"/>
    <w:rsid w:val="00205B5D"/>
    <w:rsid w:val="00205BC7"/>
    <w:rsid w:val="00205C3C"/>
    <w:rsid w:val="00205CA9"/>
    <w:rsid w:val="00205DEC"/>
    <w:rsid w:val="00205DED"/>
    <w:rsid w:val="00205E01"/>
    <w:rsid w:val="00205EAB"/>
    <w:rsid w:val="00205F10"/>
    <w:rsid w:val="00205F65"/>
    <w:rsid w:val="00205F89"/>
    <w:rsid w:val="0020601C"/>
    <w:rsid w:val="00206051"/>
    <w:rsid w:val="002061DE"/>
    <w:rsid w:val="002061F7"/>
    <w:rsid w:val="00206248"/>
    <w:rsid w:val="00206272"/>
    <w:rsid w:val="0020627B"/>
    <w:rsid w:val="002062F3"/>
    <w:rsid w:val="002063DE"/>
    <w:rsid w:val="00206416"/>
    <w:rsid w:val="002064DC"/>
    <w:rsid w:val="00206574"/>
    <w:rsid w:val="0020664C"/>
    <w:rsid w:val="0020664E"/>
    <w:rsid w:val="00206775"/>
    <w:rsid w:val="00206918"/>
    <w:rsid w:val="002069C5"/>
    <w:rsid w:val="002069D0"/>
    <w:rsid w:val="00206A37"/>
    <w:rsid w:val="00206B13"/>
    <w:rsid w:val="00206B35"/>
    <w:rsid w:val="00206BBE"/>
    <w:rsid w:val="00206BE3"/>
    <w:rsid w:val="00206DBD"/>
    <w:rsid w:val="00206E31"/>
    <w:rsid w:val="00206E96"/>
    <w:rsid w:val="00206EDB"/>
    <w:rsid w:val="00206F65"/>
    <w:rsid w:val="00206FA9"/>
    <w:rsid w:val="00207076"/>
    <w:rsid w:val="00207095"/>
    <w:rsid w:val="00207119"/>
    <w:rsid w:val="0020713A"/>
    <w:rsid w:val="00207141"/>
    <w:rsid w:val="0020717E"/>
    <w:rsid w:val="0020724A"/>
    <w:rsid w:val="0020726E"/>
    <w:rsid w:val="002072D6"/>
    <w:rsid w:val="00207365"/>
    <w:rsid w:val="0020737D"/>
    <w:rsid w:val="0020746C"/>
    <w:rsid w:val="00207475"/>
    <w:rsid w:val="002074F7"/>
    <w:rsid w:val="00207530"/>
    <w:rsid w:val="00207581"/>
    <w:rsid w:val="002075A3"/>
    <w:rsid w:val="00207643"/>
    <w:rsid w:val="0020766A"/>
    <w:rsid w:val="00207680"/>
    <w:rsid w:val="002076A9"/>
    <w:rsid w:val="0020783E"/>
    <w:rsid w:val="002078F6"/>
    <w:rsid w:val="002079C4"/>
    <w:rsid w:val="002079C8"/>
    <w:rsid w:val="002079D4"/>
    <w:rsid w:val="00207A28"/>
    <w:rsid w:val="00207A71"/>
    <w:rsid w:val="00207A98"/>
    <w:rsid w:val="00207AA5"/>
    <w:rsid w:val="00207AE0"/>
    <w:rsid w:val="00207B24"/>
    <w:rsid w:val="00207B3D"/>
    <w:rsid w:val="00207B40"/>
    <w:rsid w:val="00207B72"/>
    <w:rsid w:val="00207C3E"/>
    <w:rsid w:val="00207C45"/>
    <w:rsid w:val="00207C9C"/>
    <w:rsid w:val="00207CA7"/>
    <w:rsid w:val="00207CC5"/>
    <w:rsid w:val="00207CE4"/>
    <w:rsid w:val="00207CF5"/>
    <w:rsid w:val="00207D00"/>
    <w:rsid w:val="00207D03"/>
    <w:rsid w:val="00207D55"/>
    <w:rsid w:val="00207D59"/>
    <w:rsid w:val="00207DC1"/>
    <w:rsid w:val="00207E13"/>
    <w:rsid w:val="00207EE4"/>
    <w:rsid w:val="00207F1D"/>
    <w:rsid w:val="00207F36"/>
    <w:rsid w:val="00207F70"/>
    <w:rsid w:val="002100E9"/>
    <w:rsid w:val="0021011B"/>
    <w:rsid w:val="00210184"/>
    <w:rsid w:val="00210218"/>
    <w:rsid w:val="00210271"/>
    <w:rsid w:val="0021028C"/>
    <w:rsid w:val="002102F6"/>
    <w:rsid w:val="002104E5"/>
    <w:rsid w:val="0021052F"/>
    <w:rsid w:val="0021054F"/>
    <w:rsid w:val="00210633"/>
    <w:rsid w:val="0021069E"/>
    <w:rsid w:val="002107BE"/>
    <w:rsid w:val="00210804"/>
    <w:rsid w:val="0021083D"/>
    <w:rsid w:val="00210A00"/>
    <w:rsid w:val="00210A09"/>
    <w:rsid w:val="00210B1F"/>
    <w:rsid w:val="00210B48"/>
    <w:rsid w:val="00210C05"/>
    <w:rsid w:val="00210C56"/>
    <w:rsid w:val="00210D58"/>
    <w:rsid w:val="00210E85"/>
    <w:rsid w:val="00210E86"/>
    <w:rsid w:val="00210EBD"/>
    <w:rsid w:val="00210EE2"/>
    <w:rsid w:val="00210F6F"/>
    <w:rsid w:val="002110AF"/>
    <w:rsid w:val="002110CD"/>
    <w:rsid w:val="00211120"/>
    <w:rsid w:val="00211133"/>
    <w:rsid w:val="00211184"/>
    <w:rsid w:val="00211259"/>
    <w:rsid w:val="00211271"/>
    <w:rsid w:val="0021133D"/>
    <w:rsid w:val="0021137F"/>
    <w:rsid w:val="002113E4"/>
    <w:rsid w:val="002113FE"/>
    <w:rsid w:val="0021140E"/>
    <w:rsid w:val="00211476"/>
    <w:rsid w:val="002115D9"/>
    <w:rsid w:val="00211612"/>
    <w:rsid w:val="00211676"/>
    <w:rsid w:val="00211689"/>
    <w:rsid w:val="00211753"/>
    <w:rsid w:val="0021180F"/>
    <w:rsid w:val="0021184F"/>
    <w:rsid w:val="0021195A"/>
    <w:rsid w:val="00211973"/>
    <w:rsid w:val="00211A33"/>
    <w:rsid w:val="00211AA8"/>
    <w:rsid w:val="00211B04"/>
    <w:rsid w:val="00211B19"/>
    <w:rsid w:val="00211B20"/>
    <w:rsid w:val="00211B30"/>
    <w:rsid w:val="00211BEE"/>
    <w:rsid w:val="00211C3E"/>
    <w:rsid w:val="00211C52"/>
    <w:rsid w:val="00211C8E"/>
    <w:rsid w:val="00211CF9"/>
    <w:rsid w:val="00211D01"/>
    <w:rsid w:val="00211DD7"/>
    <w:rsid w:val="00211E4B"/>
    <w:rsid w:val="00211EA3"/>
    <w:rsid w:val="00211EF2"/>
    <w:rsid w:val="00211F31"/>
    <w:rsid w:val="00211F46"/>
    <w:rsid w:val="00211F8B"/>
    <w:rsid w:val="00211F98"/>
    <w:rsid w:val="00211FED"/>
    <w:rsid w:val="00212059"/>
    <w:rsid w:val="0021207F"/>
    <w:rsid w:val="002120E9"/>
    <w:rsid w:val="00212135"/>
    <w:rsid w:val="00212186"/>
    <w:rsid w:val="00212189"/>
    <w:rsid w:val="00212436"/>
    <w:rsid w:val="002124D7"/>
    <w:rsid w:val="002125C2"/>
    <w:rsid w:val="00212662"/>
    <w:rsid w:val="00212780"/>
    <w:rsid w:val="00212781"/>
    <w:rsid w:val="00212800"/>
    <w:rsid w:val="00212896"/>
    <w:rsid w:val="00212AEA"/>
    <w:rsid w:val="00212B1B"/>
    <w:rsid w:val="00212B91"/>
    <w:rsid w:val="00212CA0"/>
    <w:rsid w:val="00212CCB"/>
    <w:rsid w:val="00212CEC"/>
    <w:rsid w:val="00212DB3"/>
    <w:rsid w:val="00212E17"/>
    <w:rsid w:val="00212E97"/>
    <w:rsid w:val="00212EE0"/>
    <w:rsid w:val="00212F06"/>
    <w:rsid w:val="00212F09"/>
    <w:rsid w:val="00212F1E"/>
    <w:rsid w:val="00212F51"/>
    <w:rsid w:val="00213017"/>
    <w:rsid w:val="00213040"/>
    <w:rsid w:val="00213075"/>
    <w:rsid w:val="00213124"/>
    <w:rsid w:val="0021316C"/>
    <w:rsid w:val="00213174"/>
    <w:rsid w:val="00213227"/>
    <w:rsid w:val="002132A5"/>
    <w:rsid w:val="00213332"/>
    <w:rsid w:val="002134BF"/>
    <w:rsid w:val="00213547"/>
    <w:rsid w:val="00213572"/>
    <w:rsid w:val="002135A6"/>
    <w:rsid w:val="00213762"/>
    <w:rsid w:val="002137C8"/>
    <w:rsid w:val="00213800"/>
    <w:rsid w:val="002138BE"/>
    <w:rsid w:val="00213995"/>
    <w:rsid w:val="002139A8"/>
    <w:rsid w:val="00213A23"/>
    <w:rsid w:val="00213A6D"/>
    <w:rsid w:val="00213B7B"/>
    <w:rsid w:val="00213C71"/>
    <w:rsid w:val="00213DDF"/>
    <w:rsid w:val="00213E2B"/>
    <w:rsid w:val="00213E53"/>
    <w:rsid w:val="00213EBE"/>
    <w:rsid w:val="00213EF2"/>
    <w:rsid w:val="00213F42"/>
    <w:rsid w:val="00213F7D"/>
    <w:rsid w:val="00213FA2"/>
    <w:rsid w:val="00213FD5"/>
    <w:rsid w:val="002140F5"/>
    <w:rsid w:val="0021412E"/>
    <w:rsid w:val="0021415B"/>
    <w:rsid w:val="0021417C"/>
    <w:rsid w:val="00214220"/>
    <w:rsid w:val="0021424F"/>
    <w:rsid w:val="00214288"/>
    <w:rsid w:val="0021449B"/>
    <w:rsid w:val="00214501"/>
    <w:rsid w:val="00214537"/>
    <w:rsid w:val="002145EA"/>
    <w:rsid w:val="00214623"/>
    <w:rsid w:val="002148B3"/>
    <w:rsid w:val="002148D2"/>
    <w:rsid w:val="002148F8"/>
    <w:rsid w:val="0021496C"/>
    <w:rsid w:val="002149A4"/>
    <w:rsid w:val="002149AA"/>
    <w:rsid w:val="00214A1D"/>
    <w:rsid w:val="00214B5D"/>
    <w:rsid w:val="00214BF8"/>
    <w:rsid w:val="00214CE0"/>
    <w:rsid w:val="00214D03"/>
    <w:rsid w:val="00214D22"/>
    <w:rsid w:val="00214DF7"/>
    <w:rsid w:val="00214E42"/>
    <w:rsid w:val="00214EBC"/>
    <w:rsid w:val="00214EF4"/>
    <w:rsid w:val="00214F28"/>
    <w:rsid w:val="00214F7B"/>
    <w:rsid w:val="00214FEB"/>
    <w:rsid w:val="002150C3"/>
    <w:rsid w:val="0021513B"/>
    <w:rsid w:val="002151A9"/>
    <w:rsid w:val="002151DF"/>
    <w:rsid w:val="002153DC"/>
    <w:rsid w:val="002153EC"/>
    <w:rsid w:val="0021546F"/>
    <w:rsid w:val="0021547C"/>
    <w:rsid w:val="0021547F"/>
    <w:rsid w:val="00215499"/>
    <w:rsid w:val="00215527"/>
    <w:rsid w:val="002155D8"/>
    <w:rsid w:val="00215685"/>
    <w:rsid w:val="00215688"/>
    <w:rsid w:val="002156D8"/>
    <w:rsid w:val="00215732"/>
    <w:rsid w:val="0021579F"/>
    <w:rsid w:val="00215802"/>
    <w:rsid w:val="0021582F"/>
    <w:rsid w:val="002158C0"/>
    <w:rsid w:val="002158ED"/>
    <w:rsid w:val="00215951"/>
    <w:rsid w:val="00215992"/>
    <w:rsid w:val="00215A5F"/>
    <w:rsid w:val="00215A8B"/>
    <w:rsid w:val="00215A91"/>
    <w:rsid w:val="00215B27"/>
    <w:rsid w:val="00215C46"/>
    <w:rsid w:val="00215C7F"/>
    <w:rsid w:val="00215D1F"/>
    <w:rsid w:val="00215E08"/>
    <w:rsid w:val="00215FB5"/>
    <w:rsid w:val="002160DD"/>
    <w:rsid w:val="00216140"/>
    <w:rsid w:val="00216345"/>
    <w:rsid w:val="00216368"/>
    <w:rsid w:val="00216415"/>
    <w:rsid w:val="002164D0"/>
    <w:rsid w:val="0021657C"/>
    <w:rsid w:val="002165E5"/>
    <w:rsid w:val="0021673D"/>
    <w:rsid w:val="002168BE"/>
    <w:rsid w:val="002168EC"/>
    <w:rsid w:val="0021696A"/>
    <w:rsid w:val="002169C6"/>
    <w:rsid w:val="00216A76"/>
    <w:rsid w:val="00216ACE"/>
    <w:rsid w:val="00216AFB"/>
    <w:rsid w:val="00216AFF"/>
    <w:rsid w:val="00216B6A"/>
    <w:rsid w:val="00216BE0"/>
    <w:rsid w:val="00216BF8"/>
    <w:rsid w:val="00216C47"/>
    <w:rsid w:val="00216CF3"/>
    <w:rsid w:val="00216DD6"/>
    <w:rsid w:val="00216DEC"/>
    <w:rsid w:val="00216E6B"/>
    <w:rsid w:val="00216E6E"/>
    <w:rsid w:val="00216E86"/>
    <w:rsid w:val="00216F8D"/>
    <w:rsid w:val="00217128"/>
    <w:rsid w:val="0021713C"/>
    <w:rsid w:val="002171B2"/>
    <w:rsid w:val="002171C4"/>
    <w:rsid w:val="002171EE"/>
    <w:rsid w:val="002172DC"/>
    <w:rsid w:val="002173F8"/>
    <w:rsid w:val="002174EF"/>
    <w:rsid w:val="0021756F"/>
    <w:rsid w:val="002175A8"/>
    <w:rsid w:val="002175AC"/>
    <w:rsid w:val="002175E0"/>
    <w:rsid w:val="002176DC"/>
    <w:rsid w:val="00217724"/>
    <w:rsid w:val="00217735"/>
    <w:rsid w:val="00217764"/>
    <w:rsid w:val="002177D6"/>
    <w:rsid w:val="002177F2"/>
    <w:rsid w:val="00217824"/>
    <w:rsid w:val="0021794B"/>
    <w:rsid w:val="00217A10"/>
    <w:rsid w:val="00217AAD"/>
    <w:rsid w:val="00217AAF"/>
    <w:rsid w:val="00217AF4"/>
    <w:rsid w:val="00217BB7"/>
    <w:rsid w:val="00217C2D"/>
    <w:rsid w:val="00217C54"/>
    <w:rsid w:val="00217C7F"/>
    <w:rsid w:val="00217C93"/>
    <w:rsid w:val="00217CDE"/>
    <w:rsid w:val="00217CEF"/>
    <w:rsid w:val="00217DA7"/>
    <w:rsid w:val="00217E1D"/>
    <w:rsid w:val="00217F14"/>
    <w:rsid w:val="00217F33"/>
    <w:rsid w:val="00217FBC"/>
    <w:rsid w:val="002200E7"/>
    <w:rsid w:val="00220121"/>
    <w:rsid w:val="00220171"/>
    <w:rsid w:val="002201CE"/>
    <w:rsid w:val="002201D0"/>
    <w:rsid w:val="002201E9"/>
    <w:rsid w:val="00220296"/>
    <w:rsid w:val="00220299"/>
    <w:rsid w:val="002203C6"/>
    <w:rsid w:val="00220423"/>
    <w:rsid w:val="0022048A"/>
    <w:rsid w:val="00220514"/>
    <w:rsid w:val="0022058B"/>
    <w:rsid w:val="00220605"/>
    <w:rsid w:val="002206D2"/>
    <w:rsid w:val="00220805"/>
    <w:rsid w:val="002208DA"/>
    <w:rsid w:val="002208E0"/>
    <w:rsid w:val="00220903"/>
    <w:rsid w:val="00220908"/>
    <w:rsid w:val="0022095B"/>
    <w:rsid w:val="002209D6"/>
    <w:rsid w:val="00220A26"/>
    <w:rsid w:val="00220A42"/>
    <w:rsid w:val="00220A79"/>
    <w:rsid w:val="00220AB2"/>
    <w:rsid w:val="00220ADE"/>
    <w:rsid w:val="00220B0A"/>
    <w:rsid w:val="00220B11"/>
    <w:rsid w:val="00220B5F"/>
    <w:rsid w:val="00220B60"/>
    <w:rsid w:val="00220BAC"/>
    <w:rsid w:val="00220BED"/>
    <w:rsid w:val="00220C0A"/>
    <w:rsid w:val="00220CD8"/>
    <w:rsid w:val="00220D05"/>
    <w:rsid w:val="00220D4D"/>
    <w:rsid w:val="00220E10"/>
    <w:rsid w:val="00220E9F"/>
    <w:rsid w:val="00220F67"/>
    <w:rsid w:val="00220F88"/>
    <w:rsid w:val="00221021"/>
    <w:rsid w:val="0022102C"/>
    <w:rsid w:val="00221075"/>
    <w:rsid w:val="002210F5"/>
    <w:rsid w:val="00221412"/>
    <w:rsid w:val="00221415"/>
    <w:rsid w:val="00221544"/>
    <w:rsid w:val="0022156D"/>
    <w:rsid w:val="0022159D"/>
    <w:rsid w:val="002215A0"/>
    <w:rsid w:val="002215A5"/>
    <w:rsid w:val="002215D4"/>
    <w:rsid w:val="002215D9"/>
    <w:rsid w:val="00221614"/>
    <w:rsid w:val="0022165C"/>
    <w:rsid w:val="0022167F"/>
    <w:rsid w:val="002216C4"/>
    <w:rsid w:val="0022177B"/>
    <w:rsid w:val="00221808"/>
    <w:rsid w:val="00221842"/>
    <w:rsid w:val="002218A3"/>
    <w:rsid w:val="00221921"/>
    <w:rsid w:val="00221944"/>
    <w:rsid w:val="0022197B"/>
    <w:rsid w:val="00221993"/>
    <w:rsid w:val="00221A51"/>
    <w:rsid w:val="00221B2B"/>
    <w:rsid w:val="00221B53"/>
    <w:rsid w:val="00221D85"/>
    <w:rsid w:val="00221DE7"/>
    <w:rsid w:val="00221F3A"/>
    <w:rsid w:val="00222178"/>
    <w:rsid w:val="002221B2"/>
    <w:rsid w:val="00222221"/>
    <w:rsid w:val="002223A5"/>
    <w:rsid w:val="002223F9"/>
    <w:rsid w:val="0022240D"/>
    <w:rsid w:val="00222473"/>
    <w:rsid w:val="002224A9"/>
    <w:rsid w:val="0022253E"/>
    <w:rsid w:val="0022265A"/>
    <w:rsid w:val="002226D0"/>
    <w:rsid w:val="00222819"/>
    <w:rsid w:val="00222887"/>
    <w:rsid w:val="00222955"/>
    <w:rsid w:val="002229B1"/>
    <w:rsid w:val="002229D8"/>
    <w:rsid w:val="00222A55"/>
    <w:rsid w:val="00222A81"/>
    <w:rsid w:val="00222B44"/>
    <w:rsid w:val="00222BD3"/>
    <w:rsid w:val="00222E34"/>
    <w:rsid w:val="00222F2B"/>
    <w:rsid w:val="00222F3C"/>
    <w:rsid w:val="00222F69"/>
    <w:rsid w:val="00223030"/>
    <w:rsid w:val="002230CF"/>
    <w:rsid w:val="002230DC"/>
    <w:rsid w:val="00223148"/>
    <w:rsid w:val="002231AD"/>
    <w:rsid w:val="002232A0"/>
    <w:rsid w:val="0022336F"/>
    <w:rsid w:val="002233A7"/>
    <w:rsid w:val="002235B0"/>
    <w:rsid w:val="0022361C"/>
    <w:rsid w:val="002236AE"/>
    <w:rsid w:val="00223790"/>
    <w:rsid w:val="002237AA"/>
    <w:rsid w:val="002237E7"/>
    <w:rsid w:val="002237F1"/>
    <w:rsid w:val="0022392C"/>
    <w:rsid w:val="002239A1"/>
    <w:rsid w:val="00223A34"/>
    <w:rsid w:val="00223A47"/>
    <w:rsid w:val="00223A60"/>
    <w:rsid w:val="00223A9E"/>
    <w:rsid w:val="00223AFF"/>
    <w:rsid w:val="00223B82"/>
    <w:rsid w:val="00223BD1"/>
    <w:rsid w:val="00223C30"/>
    <w:rsid w:val="00223C3D"/>
    <w:rsid w:val="00223DF7"/>
    <w:rsid w:val="00223E5B"/>
    <w:rsid w:val="00223E64"/>
    <w:rsid w:val="00223E78"/>
    <w:rsid w:val="00223EDD"/>
    <w:rsid w:val="00223F35"/>
    <w:rsid w:val="00223F60"/>
    <w:rsid w:val="00224104"/>
    <w:rsid w:val="002242B4"/>
    <w:rsid w:val="0022430E"/>
    <w:rsid w:val="00224312"/>
    <w:rsid w:val="002243F3"/>
    <w:rsid w:val="00224411"/>
    <w:rsid w:val="00224434"/>
    <w:rsid w:val="00224494"/>
    <w:rsid w:val="002244F5"/>
    <w:rsid w:val="00224535"/>
    <w:rsid w:val="0022456B"/>
    <w:rsid w:val="002245DD"/>
    <w:rsid w:val="0022460C"/>
    <w:rsid w:val="00224696"/>
    <w:rsid w:val="002246DF"/>
    <w:rsid w:val="00224701"/>
    <w:rsid w:val="00224755"/>
    <w:rsid w:val="00224841"/>
    <w:rsid w:val="002249A1"/>
    <w:rsid w:val="00224A10"/>
    <w:rsid w:val="00224AD2"/>
    <w:rsid w:val="00224B46"/>
    <w:rsid w:val="00224B5D"/>
    <w:rsid w:val="00224B70"/>
    <w:rsid w:val="00224BAE"/>
    <w:rsid w:val="00224C0A"/>
    <w:rsid w:val="00224C4C"/>
    <w:rsid w:val="00224DBE"/>
    <w:rsid w:val="00224DF1"/>
    <w:rsid w:val="00224F69"/>
    <w:rsid w:val="00224F9B"/>
    <w:rsid w:val="00224FEE"/>
    <w:rsid w:val="00225080"/>
    <w:rsid w:val="0022509B"/>
    <w:rsid w:val="00225198"/>
    <w:rsid w:val="002251BB"/>
    <w:rsid w:val="002251D7"/>
    <w:rsid w:val="0022526E"/>
    <w:rsid w:val="00225282"/>
    <w:rsid w:val="00225287"/>
    <w:rsid w:val="002252A0"/>
    <w:rsid w:val="0022552A"/>
    <w:rsid w:val="00225588"/>
    <w:rsid w:val="00225628"/>
    <w:rsid w:val="00225679"/>
    <w:rsid w:val="002256DF"/>
    <w:rsid w:val="00225797"/>
    <w:rsid w:val="002257B5"/>
    <w:rsid w:val="002257D8"/>
    <w:rsid w:val="00225938"/>
    <w:rsid w:val="00225948"/>
    <w:rsid w:val="00225A16"/>
    <w:rsid w:val="00225A52"/>
    <w:rsid w:val="00225B64"/>
    <w:rsid w:val="00225C0F"/>
    <w:rsid w:val="00225C24"/>
    <w:rsid w:val="00225CA9"/>
    <w:rsid w:val="00225CB3"/>
    <w:rsid w:val="00225D2B"/>
    <w:rsid w:val="00225D9C"/>
    <w:rsid w:val="00225E3A"/>
    <w:rsid w:val="00225F52"/>
    <w:rsid w:val="00225FE0"/>
    <w:rsid w:val="00226127"/>
    <w:rsid w:val="002261C0"/>
    <w:rsid w:val="0022625F"/>
    <w:rsid w:val="002263F1"/>
    <w:rsid w:val="0022642A"/>
    <w:rsid w:val="0022653A"/>
    <w:rsid w:val="002265A7"/>
    <w:rsid w:val="002265F5"/>
    <w:rsid w:val="00226604"/>
    <w:rsid w:val="00226636"/>
    <w:rsid w:val="002266A0"/>
    <w:rsid w:val="0022673C"/>
    <w:rsid w:val="00226742"/>
    <w:rsid w:val="00226782"/>
    <w:rsid w:val="00226894"/>
    <w:rsid w:val="00226BDB"/>
    <w:rsid w:val="00226C71"/>
    <w:rsid w:val="00226CFC"/>
    <w:rsid w:val="00226D34"/>
    <w:rsid w:val="00226D57"/>
    <w:rsid w:val="00226E11"/>
    <w:rsid w:val="00226E42"/>
    <w:rsid w:val="00226F8B"/>
    <w:rsid w:val="00226FC4"/>
    <w:rsid w:val="002270EC"/>
    <w:rsid w:val="002270F4"/>
    <w:rsid w:val="00227124"/>
    <w:rsid w:val="00227339"/>
    <w:rsid w:val="00227428"/>
    <w:rsid w:val="00227467"/>
    <w:rsid w:val="00227541"/>
    <w:rsid w:val="00227639"/>
    <w:rsid w:val="00227744"/>
    <w:rsid w:val="00227762"/>
    <w:rsid w:val="002277B8"/>
    <w:rsid w:val="00227953"/>
    <w:rsid w:val="00227965"/>
    <w:rsid w:val="0022798B"/>
    <w:rsid w:val="00227A3C"/>
    <w:rsid w:val="00227AA8"/>
    <w:rsid w:val="00227AD2"/>
    <w:rsid w:val="00227B1C"/>
    <w:rsid w:val="00227B34"/>
    <w:rsid w:val="00227B4E"/>
    <w:rsid w:val="00227C78"/>
    <w:rsid w:val="00227D38"/>
    <w:rsid w:val="00227DEF"/>
    <w:rsid w:val="00227E33"/>
    <w:rsid w:val="00227EC8"/>
    <w:rsid w:val="00227F7F"/>
    <w:rsid w:val="00227FEC"/>
    <w:rsid w:val="00230026"/>
    <w:rsid w:val="0023004F"/>
    <w:rsid w:val="0023005C"/>
    <w:rsid w:val="00230082"/>
    <w:rsid w:val="00230091"/>
    <w:rsid w:val="00230146"/>
    <w:rsid w:val="00230148"/>
    <w:rsid w:val="00230225"/>
    <w:rsid w:val="0023023C"/>
    <w:rsid w:val="00230264"/>
    <w:rsid w:val="002302C7"/>
    <w:rsid w:val="002303AD"/>
    <w:rsid w:val="00230441"/>
    <w:rsid w:val="0023049A"/>
    <w:rsid w:val="002304A5"/>
    <w:rsid w:val="002304FF"/>
    <w:rsid w:val="0023052F"/>
    <w:rsid w:val="002305A4"/>
    <w:rsid w:val="0023062F"/>
    <w:rsid w:val="0023069C"/>
    <w:rsid w:val="00230720"/>
    <w:rsid w:val="002307C3"/>
    <w:rsid w:val="00230826"/>
    <w:rsid w:val="002308FB"/>
    <w:rsid w:val="00230AA4"/>
    <w:rsid w:val="00230CBC"/>
    <w:rsid w:val="00230DA2"/>
    <w:rsid w:val="00230E15"/>
    <w:rsid w:val="00230F4D"/>
    <w:rsid w:val="00230F52"/>
    <w:rsid w:val="00230F9A"/>
    <w:rsid w:val="0023115C"/>
    <w:rsid w:val="0023117C"/>
    <w:rsid w:val="00231181"/>
    <w:rsid w:val="002311B9"/>
    <w:rsid w:val="002312DF"/>
    <w:rsid w:val="0023134B"/>
    <w:rsid w:val="00231377"/>
    <w:rsid w:val="0023138B"/>
    <w:rsid w:val="002313B9"/>
    <w:rsid w:val="0023143B"/>
    <w:rsid w:val="002314B2"/>
    <w:rsid w:val="002315B1"/>
    <w:rsid w:val="002315F7"/>
    <w:rsid w:val="00231633"/>
    <w:rsid w:val="0023163A"/>
    <w:rsid w:val="00231760"/>
    <w:rsid w:val="002317A0"/>
    <w:rsid w:val="002317CB"/>
    <w:rsid w:val="002317CC"/>
    <w:rsid w:val="00231879"/>
    <w:rsid w:val="002318CA"/>
    <w:rsid w:val="0023197A"/>
    <w:rsid w:val="00231A78"/>
    <w:rsid w:val="00231BC2"/>
    <w:rsid w:val="00231BFB"/>
    <w:rsid w:val="00231C0B"/>
    <w:rsid w:val="00231C86"/>
    <w:rsid w:val="00231C8A"/>
    <w:rsid w:val="00231CB4"/>
    <w:rsid w:val="00231D65"/>
    <w:rsid w:val="00231E83"/>
    <w:rsid w:val="00231E9C"/>
    <w:rsid w:val="00231FDF"/>
    <w:rsid w:val="00232139"/>
    <w:rsid w:val="00232191"/>
    <w:rsid w:val="00232275"/>
    <w:rsid w:val="00232416"/>
    <w:rsid w:val="0023241E"/>
    <w:rsid w:val="00232450"/>
    <w:rsid w:val="002324BC"/>
    <w:rsid w:val="00232534"/>
    <w:rsid w:val="0023260E"/>
    <w:rsid w:val="0023260F"/>
    <w:rsid w:val="0023262A"/>
    <w:rsid w:val="00232714"/>
    <w:rsid w:val="0023275D"/>
    <w:rsid w:val="00232824"/>
    <w:rsid w:val="0023282D"/>
    <w:rsid w:val="0023292D"/>
    <w:rsid w:val="0023295D"/>
    <w:rsid w:val="002329A1"/>
    <w:rsid w:val="00232A01"/>
    <w:rsid w:val="00232A41"/>
    <w:rsid w:val="00232A5B"/>
    <w:rsid w:val="00232A70"/>
    <w:rsid w:val="00232B0B"/>
    <w:rsid w:val="00232B6E"/>
    <w:rsid w:val="00232B7F"/>
    <w:rsid w:val="00232C90"/>
    <w:rsid w:val="00232DCF"/>
    <w:rsid w:val="00232ECB"/>
    <w:rsid w:val="00232EDD"/>
    <w:rsid w:val="00232FCF"/>
    <w:rsid w:val="0023305C"/>
    <w:rsid w:val="0023330F"/>
    <w:rsid w:val="00233350"/>
    <w:rsid w:val="0023340A"/>
    <w:rsid w:val="0023347D"/>
    <w:rsid w:val="002334F5"/>
    <w:rsid w:val="00233504"/>
    <w:rsid w:val="00233511"/>
    <w:rsid w:val="002336C9"/>
    <w:rsid w:val="002336DB"/>
    <w:rsid w:val="002337D1"/>
    <w:rsid w:val="00233914"/>
    <w:rsid w:val="002339D6"/>
    <w:rsid w:val="002339DB"/>
    <w:rsid w:val="002339E9"/>
    <w:rsid w:val="002339EF"/>
    <w:rsid w:val="00233A08"/>
    <w:rsid w:val="00233AC6"/>
    <w:rsid w:val="00233AE8"/>
    <w:rsid w:val="00233B72"/>
    <w:rsid w:val="00233B7C"/>
    <w:rsid w:val="00233C9A"/>
    <w:rsid w:val="00233EEE"/>
    <w:rsid w:val="00233F5A"/>
    <w:rsid w:val="002340B0"/>
    <w:rsid w:val="0023414D"/>
    <w:rsid w:val="002341C4"/>
    <w:rsid w:val="0023422B"/>
    <w:rsid w:val="0023423F"/>
    <w:rsid w:val="0023424A"/>
    <w:rsid w:val="00234295"/>
    <w:rsid w:val="002342D4"/>
    <w:rsid w:val="00234371"/>
    <w:rsid w:val="00234444"/>
    <w:rsid w:val="0023452F"/>
    <w:rsid w:val="0023454C"/>
    <w:rsid w:val="002345F3"/>
    <w:rsid w:val="00234635"/>
    <w:rsid w:val="0023464F"/>
    <w:rsid w:val="00234684"/>
    <w:rsid w:val="0023473A"/>
    <w:rsid w:val="002347B8"/>
    <w:rsid w:val="002347EA"/>
    <w:rsid w:val="00234AFE"/>
    <w:rsid w:val="00234B03"/>
    <w:rsid w:val="00234B13"/>
    <w:rsid w:val="00234B2B"/>
    <w:rsid w:val="00234B93"/>
    <w:rsid w:val="00234C78"/>
    <w:rsid w:val="00234D8B"/>
    <w:rsid w:val="00234DE6"/>
    <w:rsid w:val="00234E5F"/>
    <w:rsid w:val="00234E7E"/>
    <w:rsid w:val="00234E8B"/>
    <w:rsid w:val="00234EE9"/>
    <w:rsid w:val="00234F2C"/>
    <w:rsid w:val="00234F70"/>
    <w:rsid w:val="00234F89"/>
    <w:rsid w:val="00234FF2"/>
    <w:rsid w:val="002350F5"/>
    <w:rsid w:val="00235133"/>
    <w:rsid w:val="002351D9"/>
    <w:rsid w:val="0023521D"/>
    <w:rsid w:val="00235288"/>
    <w:rsid w:val="00235298"/>
    <w:rsid w:val="00235344"/>
    <w:rsid w:val="00235388"/>
    <w:rsid w:val="002353CF"/>
    <w:rsid w:val="0023558B"/>
    <w:rsid w:val="002356F3"/>
    <w:rsid w:val="0023571B"/>
    <w:rsid w:val="00235844"/>
    <w:rsid w:val="002358AE"/>
    <w:rsid w:val="0023592D"/>
    <w:rsid w:val="00235962"/>
    <w:rsid w:val="00235A1B"/>
    <w:rsid w:val="00235A3B"/>
    <w:rsid w:val="00235A61"/>
    <w:rsid w:val="00235A7D"/>
    <w:rsid w:val="00235AA0"/>
    <w:rsid w:val="00235AF2"/>
    <w:rsid w:val="00235B13"/>
    <w:rsid w:val="00235B23"/>
    <w:rsid w:val="00235B5E"/>
    <w:rsid w:val="00235B62"/>
    <w:rsid w:val="00235B6D"/>
    <w:rsid w:val="00235B9B"/>
    <w:rsid w:val="00235C81"/>
    <w:rsid w:val="00235CA7"/>
    <w:rsid w:val="00235D75"/>
    <w:rsid w:val="00235E3D"/>
    <w:rsid w:val="00235E59"/>
    <w:rsid w:val="00235E63"/>
    <w:rsid w:val="00236007"/>
    <w:rsid w:val="00236050"/>
    <w:rsid w:val="00236124"/>
    <w:rsid w:val="0023615B"/>
    <w:rsid w:val="002363D9"/>
    <w:rsid w:val="002363EB"/>
    <w:rsid w:val="002363F1"/>
    <w:rsid w:val="00236404"/>
    <w:rsid w:val="0023657A"/>
    <w:rsid w:val="0023657E"/>
    <w:rsid w:val="0023658F"/>
    <w:rsid w:val="00236694"/>
    <w:rsid w:val="002366B4"/>
    <w:rsid w:val="00236720"/>
    <w:rsid w:val="002367AE"/>
    <w:rsid w:val="00236817"/>
    <w:rsid w:val="0023682A"/>
    <w:rsid w:val="0023684E"/>
    <w:rsid w:val="0023698C"/>
    <w:rsid w:val="002369A6"/>
    <w:rsid w:val="00236A53"/>
    <w:rsid w:val="00236AC3"/>
    <w:rsid w:val="00236AE8"/>
    <w:rsid w:val="00236B11"/>
    <w:rsid w:val="00236B33"/>
    <w:rsid w:val="00236BAA"/>
    <w:rsid w:val="00236BEF"/>
    <w:rsid w:val="00236C9B"/>
    <w:rsid w:val="00236D82"/>
    <w:rsid w:val="00236E03"/>
    <w:rsid w:val="00236E83"/>
    <w:rsid w:val="00236EAC"/>
    <w:rsid w:val="00236FC5"/>
    <w:rsid w:val="002370AF"/>
    <w:rsid w:val="002370F9"/>
    <w:rsid w:val="00237146"/>
    <w:rsid w:val="00237160"/>
    <w:rsid w:val="0023716B"/>
    <w:rsid w:val="002371A3"/>
    <w:rsid w:val="002371F3"/>
    <w:rsid w:val="00237268"/>
    <w:rsid w:val="002372C8"/>
    <w:rsid w:val="002372FB"/>
    <w:rsid w:val="00237399"/>
    <w:rsid w:val="0023748C"/>
    <w:rsid w:val="0023750B"/>
    <w:rsid w:val="0023754A"/>
    <w:rsid w:val="002375DB"/>
    <w:rsid w:val="00237611"/>
    <w:rsid w:val="00237622"/>
    <w:rsid w:val="00237661"/>
    <w:rsid w:val="002377C8"/>
    <w:rsid w:val="002377EB"/>
    <w:rsid w:val="00237925"/>
    <w:rsid w:val="002379ED"/>
    <w:rsid w:val="00237A64"/>
    <w:rsid w:val="00237A74"/>
    <w:rsid w:val="00237A96"/>
    <w:rsid w:val="00237B1F"/>
    <w:rsid w:val="00237BA1"/>
    <w:rsid w:val="00237BBD"/>
    <w:rsid w:val="00237C62"/>
    <w:rsid w:val="00237C6E"/>
    <w:rsid w:val="00237C7D"/>
    <w:rsid w:val="00237CE5"/>
    <w:rsid w:val="00237CF9"/>
    <w:rsid w:val="00237D4A"/>
    <w:rsid w:val="00237DD3"/>
    <w:rsid w:val="00237E08"/>
    <w:rsid w:val="00237E37"/>
    <w:rsid w:val="00237EA1"/>
    <w:rsid w:val="00237EA8"/>
    <w:rsid w:val="00237F61"/>
    <w:rsid w:val="00240032"/>
    <w:rsid w:val="00240099"/>
    <w:rsid w:val="002400A9"/>
    <w:rsid w:val="0024020F"/>
    <w:rsid w:val="0024031D"/>
    <w:rsid w:val="00240383"/>
    <w:rsid w:val="0024038D"/>
    <w:rsid w:val="00240423"/>
    <w:rsid w:val="00240456"/>
    <w:rsid w:val="00240475"/>
    <w:rsid w:val="002404AD"/>
    <w:rsid w:val="002404CB"/>
    <w:rsid w:val="0024051A"/>
    <w:rsid w:val="00240551"/>
    <w:rsid w:val="00240570"/>
    <w:rsid w:val="002405B4"/>
    <w:rsid w:val="00240605"/>
    <w:rsid w:val="0024066E"/>
    <w:rsid w:val="00240880"/>
    <w:rsid w:val="0024092C"/>
    <w:rsid w:val="00240948"/>
    <w:rsid w:val="00240971"/>
    <w:rsid w:val="00240A37"/>
    <w:rsid w:val="00240A5B"/>
    <w:rsid w:val="00240A95"/>
    <w:rsid w:val="00240AFB"/>
    <w:rsid w:val="00240B03"/>
    <w:rsid w:val="00240BBA"/>
    <w:rsid w:val="00240BBC"/>
    <w:rsid w:val="00240C8B"/>
    <w:rsid w:val="00240D82"/>
    <w:rsid w:val="00240DAB"/>
    <w:rsid w:val="00240DC4"/>
    <w:rsid w:val="00240E11"/>
    <w:rsid w:val="00240ECD"/>
    <w:rsid w:val="00240F1D"/>
    <w:rsid w:val="00240F72"/>
    <w:rsid w:val="00240FB9"/>
    <w:rsid w:val="00240FBE"/>
    <w:rsid w:val="00241088"/>
    <w:rsid w:val="0024108B"/>
    <w:rsid w:val="002410CD"/>
    <w:rsid w:val="002410F1"/>
    <w:rsid w:val="0024121F"/>
    <w:rsid w:val="0024135B"/>
    <w:rsid w:val="00241524"/>
    <w:rsid w:val="00241529"/>
    <w:rsid w:val="00241686"/>
    <w:rsid w:val="0024174C"/>
    <w:rsid w:val="002417B5"/>
    <w:rsid w:val="002417D0"/>
    <w:rsid w:val="002417E1"/>
    <w:rsid w:val="00241865"/>
    <w:rsid w:val="00241879"/>
    <w:rsid w:val="00241974"/>
    <w:rsid w:val="00241A78"/>
    <w:rsid w:val="00241B34"/>
    <w:rsid w:val="00241B53"/>
    <w:rsid w:val="00241C66"/>
    <w:rsid w:val="00241C99"/>
    <w:rsid w:val="00241CF5"/>
    <w:rsid w:val="00241D97"/>
    <w:rsid w:val="00241DAB"/>
    <w:rsid w:val="00241E83"/>
    <w:rsid w:val="00241F21"/>
    <w:rsid w:val="00241F45"/>
    <w:rsid w:val="00241FF4"/>
    <w:rsid w:val="00242020"/>
    <w:rsid w:val="00242083"/>
    <w:rsid w:val="00242093"/>
    <w:rsid w:val="002420A1"/>
    <w:rsid w:val="00242109"/>
    <w:rsid w:val="0024212F"/>
    <w:rsid w:val="002421A3"/>
    <w:rsid w:val="0024222F"/>
    <w:rsid w:val="00242239"/>
    <w:rsid w:val="0024223A"/>
    <w:rsid w:val="002422B6"/>
    <w:rsid w:val="00242426"/>
    <w:rsid w:val="002424B0"/>
    <w:rsid w:val="002424BF"/>
    <w:rsid w:val="002424C2"/>
    <w:rsid w:val="00242510"/>
    <w:rsid w:val="00242529"/>
    <w:rsid w:val="00242569"/>
    <w:rsid w:val="002425D2"/>
    <w:rsid w:val="002426AF"/>
    <w:rsid w:val="00242721"/>
    <w:rsid w:val="002429B7"/>
    <w:rsid w:val="002429B9"/>
    <w:rsid w:val="00242ADE"/>
    <w:rsid w:val="00242B7F"/>
    <w:rsid w:val="00242B92"/>
    <w:rsid w:val="00242C11"/>
    <w:rsid w:val="00242C19"/>
    <w:rsid w:val="00242C20"/>
    <w:rsid w:val="00242C58"/>
    <w:rsid w:val="00242C6B"/>
    <w:rsid w:val="00242C79"/>
    <w:rsid w:val="00242EB0"/>
    <w:rsid w:val="0024301E"/>
    <w:rsid w:val="00243041"/>
    <w:rsid w:val="002430B3"/>
    <w:rsid w:val="002431CF"/>
    <w:rsid w:val="002433A9"/>
    <w:rsid w:val="002433AF"/>
    <w:rsid w:val="002433E8"/>
    <w:rsid w:val="00243559"/>
    <w:rsid w:val="00243570"/>
    <w:rsid w:val="0024357C"/>
    <w:rsid w:val="00243582"/>
    <w:rsid w:val="00243597"/>
    <w:rsid w:val="002435B9"/>
    <w:rsid w:val="0024361D"/>
    <w:rsid w:val="00243695"/>
    <w:rsid w:val="0024377C"/>
    <w:rsid w:val="002437A4"/>
    <w:rsid w:val="002437CB"/>
    <w:rsid w:val="002437DB"/>
    <w:rsid w:val="0024381B"/>
    <w:rsid w:val="00243855"/>
    <w:rsid w:val="00243981"/>
    <w:rsid w:val="00243A67"/>
    <w:rsid w:val="00243AE5"/>
    <w:rsid w:val="00243AFE"/>
    <w:rsid w:val="00243B73"/>
    <w:rsid w:val="00243D09"/>
    <w:rsid w:val="00243FA1"/>
    <w:rsid w:val="00243FB8"/>
    <w:rsid w:val="002440B7"/>
    <w:rsid w:val="00244174"/>
    <w:rsid w:val="0024428B"/>
    <w:rsid w:val="0024433D"/>
    <w:rsid w:val="00244340"/>
    <w:rsid w:val="002443E5"/>
    <w:rsid w:val="0024441A"/>
    <w:rsid w:val="0024443D"/>
    <w:rsid w:val="0024445C"/>
    <w:rsid w:val="00244553"/>
    <w:rsid w:val="0024463E"/>
    <w:rsid w:val="00244860"/>
    <w:rsid w:val="002448B4"/>
    <w:rsid w:val="0024492B"/>
    <w:rsid w:val="00244944"/>
    <w:rsid w:val="00244995"/>
    <w:rsid w:val="002449B1"/>
    <w:rsid w:val="002449C4"/>
    <w:rsid w:val="00244A18"/>
    <w:rsid w:val="00244A50"/>
    <w:rsid w:val="00244B50"/>
    <w:rsid w:val="00244B7E"/>
    <w:rsid w:val="00244BE0"/>
    <w:rsid w:val="00244C13"/>
    <w:rsid w:val="00244C74"/>
    <w:rsid w:val="00244CEC"/>
    <w:rsid w:val="00244D5C"/>
    <w:rsid w:val="00244D8D"/>
    <w:rsid w:val="00244DC7"/>
    <w:rsid w:val="00244DFF"/>
    <w:rsid w:val="00244E7B"/>
    <w:rsid w:val="00244FAB"/>
    <w:rsid w:val="00244FC4"/>
    <w:rsid w:val="00245003"/>
    <w:rsid w:val="0024501B"/>
    <w:rsid w:val="00245032"/>
    <w:rsid w:val="002450D6"/>
    <w:rsid w:val="0024510C"/>
    <w:rsid w:val="00245112"/>
    <w:rsid w:val="0024515B"/>
    <w:rsid w:val="002451D4"/>
    <w:rsid w:val="00245284"/>
    <w:rsid w:val="002453ED"/>
    <w:rsid w:val="002454A6"/>
    <w:rsid w:val="00245504"/>
    <w:rsid w:val="002455B4"/>
    <w:rsid w:val="002455E5"/>
    <w:rsid w:val="0024568C"/>
    <w:rsid w:val="0024573E"/>
    <w:rsid w:val="0024578D"/>
    <w:rsid w:val="00245A06"/>
    <w:rsid w:val="00245A14"/>
    <w:rsid w:val="00245A1B"/>
    <w:rsid w:val="00245A54"/>
    <w:rsid w:val="00245AD2"/>
    <w:rsid w:val="00245AE9"/>
    <w:rsid w:val="00245AF9"/>
    <w:rsid w:val="00245C02"/>
    <w:rsid w:val="00245CD4"/>
    <w:rsid w:val="00245D70"/>
    <w:rsid w:val="00245D90"/>
    <w:rsid w:val="00245DED"/>
    <w:rsid w:val="00245E3E"/>
    <w:rsid w:val="00245E52"/>
    <w:rsid w:val="00245E97"/>
    <w:rsid w:val="00245E98"/>
    <w:rsid w:val="00245F08"/>
    <w:rsid w:val="002460E7"/>
    <w:rsid w:val="00246191"/>
    <w:rsid w:val="002461C8"/>
    <w:rsid w:val="0024622F"/>
    <w:rsid w:val="00246241"/>
    <w:rsid w:val="00246314"/>
    <w:rsid w:val="0024631A"/>
    <w:rsid w:val="00246392"/>
    <w:rsid w:val="0024653A"/>
    <w:rsid w:val="0024658E"/>
    <w:rsid w:val="0024662E"/>
    <w:rsid w:val="0024665E"/>
    <w:rsid w:val="00246684"/>
    <w:rsid w:val="002467B0"/>
    <w:rsid w:val="0024688D"/>
    <w:rsid w:val="002468F0"/>
    <w:rsid w:val="00246980"/>
    <w:rsid w:val="002469CA"/>
    <w:rsid w:val="00246AB9"/>
    <w:rsid w:val="00246B5D"/>
    <w:rsid w:val="00246BC1"/>
    <w:rsid w:val="00246CE2"/>
    <w:rsid w:val="00246EAA"/>
    <w:rsid w:val="00246EE1"/>
    <w:rsid w:val="00246FBA"/>
    <w:rsid w:val="00247001"/>
    <w:rsid w:val="00247002"/>
    <w:rsid w:val="00247025"/>
    <w:rsid w:val="00247080"/>
    <w:rsid w:val="0024715F"/>
    <w:rsid w:val="002472E2"/>
    <w:rsid w:val="00247394"/>
    <w:rsid w:val="002473DB"/>
    <w:rsid w:val="002473ED"/>
    <w:rsid w:val="00247444"/>
    <w:rsid w:val="00247459"/>
    <w:rsid w:val="0024745D"/>
    <w:rsid w:val="00247495"/>
    <w:rsid w:val="002474E1"/>
    <w:rsid w:val="002475E3"/>
    <w:rsid w:val="00247610"/>
    <w:rsid w:val="0024764D"/>
    <w:rsid w:val="00247741"/>
    <w:rsid w:val="002477AE"/>
    <w:rsid w:val="002477E4"/>
    <w:rsid w:val="002477E9"/>
    <w:rsid w:val="0024785C"/>
    <w:rsid w:val="00247958"/>
    <w:rsid w:val="00247979"/>
    <w:rsid w:val="002479C0"/>
    <w:rsid w:val="00247A21"/>
    <w:rsid w:val="00247B20"/>
    <w:rsid w:val="00247BC2"/>
    <w:rsid w:val="00247BE4"/>
    <w:rsid w:val="00247C78"/>
    <w:rsid w:val="00247EC2"/>
    <w:rsid w:val="00247EE9"/>
    <w:rsid w:val="00247F45"/>
    <w:rsid w:val="00250190"/>
    <w:rsid w:val="0025023F"/>
    <w:rsid w:val="0025026C"/>
    <w:rsid w:val="002502D0"/>
    <w:rsid w:val="002502E5"/>
    <w:rsid w:val="00250359"/>
    <w:rsid w:val="00250365"/>
    <w:rsid w:val="00250461"/>
    <w:rsid w:val="002504A8"/>
    <w:rsid w:val="002504E2"/>
    <w:rsid w:val="00250507"/>
    <w:rsid w:val="00250565"/>
    <w:rsid w:val="00250593"/>
    <w:rsid w:val="002505B1"/>
    <w:rsid w:val="00250642"/>
    <w:rsid w:val="0025066B"/>
    <w:rsid w:val="00250688"/>
    <w:rsid w:val="0025073E"/>
    <w:rsid w:val="00250754"/>
    <w:rsid w:val="002507CA"/>
    <w:rsid w:val="002507E9"/>
    <w:rsid w:val="00250852"/>
    <w:rsid w:val="002509ED"/>
    <w:rsid w:val="00250A0B"/>
    <w:rsid w:val="00250AB8"/>
    <w:rsid w:val="00250B5B"/>
    <w:rsid w:val="00250B79"/>
    <w:rsid w:val="00250C81"/>
    <w:rsid w:val="00250E9C"/>
    <w:rsid w:val="00250F56"/>
    <w:rsid w:val="00250F5C"/>
    <w:rsid w:val="002510E8"/>
    <w:rsid w:val="00251123"/>
    <w:rsid w:val="00251147"/>
    <w:rsid w:val="0025116A"/>
    <w:rsid w:val="002512A4"/>
    <w:rsid w:val="002512C0"/>
    <w:rsid w:val="00251308"/>
    <w:rsid w:val="0025132F"/>
    <w:rsid w:val="00251622"/>
    <w:rsid w:val="00251787"/>
    <w:rsid w:val="00251813"/>
    <w:rsid w:val="002518EC"/>
    <w:rsid w:val="0025190F"/>
    <w:rsid w:val="002519D6"/>
    <w:rsid w:val="00251A06"/>
    <w:rsid w:val="00251A09"/>
    <w:rsid w:val="00251A3B"/>
    <w:rsid w:val="00251AEF"/>
    <w:rsid w:val="00251B38"/>
    <w:rsid w:val="00251BE7"/>
    <w:rsid w:val="00251C25"/>
    <w:rsid w:val="00251D26"/>
    <w:rsid w:val="00251E5F"/>
    <w:rsid w:val="00251FDB"/>
    <w:rsid w:val="00252075"/>
    <w:rsid w:val="002520EF"/>
    <w:rsid w:val="00252112"/>
    <w:rsid w:val="0025225C"/>
    <w:rsid w:val="0025230E"/>
    <w:rsid w:val="0025231D"/>
    <w:rsid w:val="0025251A"/>
    <w:rsid w:val="002525E9"/>
    <w:rsid w:val="00252615"/>
    <w:rsid w:val="0025266A"/>
    <w:rsid w:val="0025266C"/>
    <w:rsid w:val="002526E7"/>
    <w:rsid w:val="002526FF"/>
    <w:rsid w:val="0025272F"/>
    <w:rsid w:val="0025276D"/>
    <w:rsid w:val="00252794"/>
    <w:rsid w:val="002527E0"/>
    <w:rsid w:val="0025299F"/>
    <w:rsid w:val="00252A75"/>
    <w:rsid w:val="00252B13"/>
    <w:rsid w:val="00252B72"/>
    <w:rsid w:val="00252C06"/>
    <w:rsid w:val="00252C1E"/>
    <w:rsid w:val="00252C76"/>
    <w:rsid w:val="00252D61"/>
    <w:rsid w:val="00252DBB"/>
    <w:rsid w:val="00252E15"/>
    <w:rsid w:val="00252EC8"/>
    <w:rsid w:val="00252FFE"/>
    <w:rsid w:val="00253191"/>
    <w:rsid w:val="0025327E"/>
    <w:rsid w:val="002532CA"/>
    <w:rsid w:val="0025331B"/>
    <w:rsid w:val="002533E6"/>
    <w:rsid w:val="00253447"/>
    <w:rsid w:val="002534CE"/>
    <w:rsid w:val="00253582"/>
    <w:rsid w:val="00253678"/>
    <w:rsid w:val="002536D8"/>
    <w:rsid w:val="002536F7"/>
    <w:rsid w:val="0025376B"/>
    <w:rsid w:val="0025379E"/>
    <w:rsid w:val="00253895"/>
    <w:rsid w:val="002538B5"/>
    <w:rsid w:val="002538EA"/>
    <w:rsid w:val="002538EB"/>
    <w:rsid w:val="00253947"/>
    <w:rsid w:val="0025398B"/>
    <w:rsid w:val="00253AA1"/>
    <w:rsid w:val="00253BE8"/>
    <w:rsid w:val="00253BF7"/>
    <w:rsid w:val="00253D0A"/>
    <w:rsid w:val="00253D15"/>
    <w:rsid w:val="00253D45"/>
    <w:rsid w:val="00253E05"/>
    <w:rsid w:val="00253E30"/>
    <w:rsid w:val="00253E3A"/>
    <w:rsid w:val="00253E78"/>
    <w:rsid w:val="00253EEC"/>
    <w:rsid w:val="00253F17"/>
    <w:rsid w:val="00253FA7"/>
    <w:rsid w:val="0025406A"/>
    <w:rsid w:val="002540DE"/>
    <w:rsid w:val="00254182"/>
    <w:rsid w:val="002541A7"/>
    <w:rsid w:val="002541AD"/>
    <w:rsid w:val="002541CA"/>
    <w:rsid w:val="002542B7"/>
    <w:rsid w:val="00254333"/>
    <w:rsid w:val="00254391"/>
    <w:rsid w:val="002544D6"/>
    <w:rsid w:val="00254600"/>
    <w:rsid w:val="00254639"/>
    <w:rsid w:val="00254698"/>
    <w:rsid w:val="002546D0"/>
    <w:rsid w:val="002546E9"/>
    <w:rsid w:val="00254769"/>
    <w:rsid w:val="00254790"/>
    <w:rsid w:val="002547A0"/>
    <w:rsid w:val="002547CA"/>
    <w:rsid w:val="0025486B"/>
    <w:rsid w:val="002548D8"/>
    <w:rsid w:val="002548DA"/>
    <w:rsid w:val="00254987"/>
    <w:rsid w:val="00254A48"/>
    <w:rsid w:val="00254BC3"/>
    <w:rsid w:val="00254D03"/>
    <w:rsid w:val="00254DC3"/>
    <w:rsid w:val="00254E66"/>
    <w:rsid w:val="0025503D"/>
    <w:rsid w:val="00255077"/>
    <w:rsid w:val="0025509F"/>
    <w:rsid w:val="00255129"/>
    <w:rsid w:val="00255237"/>
    <w:rsid w:val="002552D5"/>
    <w:rsid w:val="0025530A"/>
    <w:rsid w:val="00255372"/>
    <w:rsid w:val="002553AF"/>
    <w:rsid w:val="002554A5"/>
    <w:rsid w:val="00255506"/>
    <w:rsid w:val="00255543"/>
    <w:rsid w:val="00255605"/>
    <w:rsid w:val="0025577F"/>
    <w:rsid w:val="002557BB"/>
    <w:rsid w:val="00255928"/>
    <w:rsid w:val="002559D8"/>
    <w:rsid w:val="002559DA"/>
    <w:rsid w:val="00255A03"/>
    <w:rsid w:val="00255AC6"/>
    <w:rsid w:val="00255B75"/>
    <w:rsid w:val="00255B83"/>
    <w:rsid w:val="00255BA7"/>
    <w:rsid w:val="00255C68"/>
    <w:rsid w:val="00255CE8"/>
    <w:rsid w:val="00255DA7"/>
    <w:rsid w:val="00255E48"/>
    <w:rsid w:val="00255EF7"/>
    <w:rsid w:val="00256008"/>
    <w:rsid w:val="00256135"/>
    <w:rsid w:val="00256172"/>
    <w:rsid w:val="002561DD"/>
    <w:rsid w:val="002561E3"/>
    <w:rsid w:val="0025638B"/>
    <w:rsid w:val="0025647B"/>
    <w:rsid w:val="002565E4"/>
    <w:rsid w:val="002566F4"/>
    <w:rsid w:val="002567EA"/>
    <w:rsid w:val="0025680A"/>
    <w:rsid w:val="00256937"/>
    <w:rsid w:val="0025693A"/>
    <w:rsid w:val="002569DA"/>
    <w:rsid w:val="00256A97"/>
    <w:rsid w:val="00256BB7"/>
    <w:rsid w:val="00256BE9"/>
    <w:rsid w:val="00256C52"/>
    <w:rsid w:val="00256CF5"/>
    <w:rsid w:val="00256D88"/>
    <w:rsid w:val="00256E5C"/>
    <w:rsid w:val="00256E65"/>
    <w:rsid w:val="00256EF2"/>
    <w:rsid w:val="00256F78"/>
    <w:rsid w:val="00256F80"/>
    <w:rsid w:val="00256F9E"/>
    <w:rsid w:val="00256FB3"/>
    <w:rsid w:val="002570D5"/>
    <w:rsid w:val="002570EF"/>
    <w:rsid w:val="0025711F"/>
    <w:rsid w:val="00257135"/>
    <w:rsid w:val="002571DD"/>
    <w:rsid w:val="002571F8"/>
    <w:rsid w:val="00257205"/>
    <w:rsid w:val="00257251"/>
    <w:rsid w:val="002572A8"/>
    <w:rsid w:val="0025739A"/>
    <w:rsid w:val="002573BB"/>
    <w:rsid w:val="002573D9"/>
    <w:rsid w:val="002573DA"/>
    <w:rsid w:val="00257561"/>
    <w:rsid w:val="00257567"/>
    <w:rsid w:val="00257594"/>
    <w:rsid w:val="002575EE"/>
    <w:rsid w:val="002576EC"/>
    <w:rsid w:val="002577E7"/>
    <w:rsid w:val="002577EE"/>
    <w:rsid w:val="002578CB"/>
    <w:rsid w:val="00257924"/>
    <w:rsid w:val="00257BCD"/>
    <w:rsid w:val="00257BFF"/>
    <w:rsid w:val="00257C00"/>
    <w:rsid w:val="00257F31"/>
    <w:rsid w:val="00257FBE"/>
    <w:rsid w:val="00260019"/>
    <w:rsid w:val="0026005E"/>
    <w:rsid w:val="0026006D"/>
    <w:rsid w:val="0026010D"/>
    <w:rsid w:val="00260295"/>
    <w:rsid w:val="002602EF"/>
    <w:rsid w:val="0026031E"/>
    <w:rsid w:val="00260332"/>
    <w:rsid w:val="0026049A"/>
    <w:rsid w:val="002604BF"/>
    <w:rsid w:val="002604F3"/>
    <w:rsid w:val="002605AF"/>
    <w:rsid w:val="00260624"/>
    <w:rsid w:val="002606E3"/>
    <w:rsid w:val="002607CE"/>
    <w:rsid w:val="002607F7"/>
    <w:rsid w:val="0026090B"/>
    <w:rsid w:val="00260914"/>
    <w:rsid w:val="0026092A"/>
    <w:rsid w:val="00260A5B"/>
    <w:rsid w:val="00260AB5"/>
    <w:rsid w:val="00260ADF"/>
    <w:rsid w:val="00260B38"/>
    <w:rsid w:val="00260B83"/>
    <w:rsid w:val="00260C86"/>
    <w:rsid w:val="00260D31"/>
    <w:rsid w:val="00260D56"/>
    <w:rsid w:val="00260D70"/>
    <w:rsid w:val="00260FF2"/>
    <w:rsid w:val="00261089"/>
    <w:rsid w:val="00261112"/>
    <w:rsid w:val="00261118"/>
    <w:rsid w:val="00261131"/>
    <w:rsid w:val="00261279"/>
    <w:rsid w:val="00261317"/>
    <w:rsid w:val="0026131F"/>
    <w:rsid w:val="00261359"/>
    <w:rsid w:val="0026138B"/>
    <w:rsid w:val="00261594"/>
    <w:rsid w:val="002615DB"/>
    <w:rsid w:val="002615E5"/>
    <w:rsid w:val="00261614"/>
    <w:rsid w:val="00261625"/>
    <w:rsid w:val="002616A2"/>
    <w:rsid w:val="002617C4"/>
    <w:rsid w:val="0026181D"/>
    <w:rsid w:val="00261863"/>
    <w:rsid w:val="00261931"/>
    <w:rsid w:val="00261953"/>
    <w:rsid w:val="002619D0"/>
    <w:rsid w:val="002619DE"/>
    <w:rsid w:val="002619E1"/>
    <w:rsid w:val="00261A25"/>
    <w:rsid w:val="00261A30"/>
    <w:rsid w:val="00261C1D"/>
    <w:rsid w:val="00261C89"/>
    <w:rsid w:val="00261D4E"/>
    <w:rsid w:val="00261D58"/>
    <w:rsid w:val="00261DC4"/>
    <w:rsid w:val="00261E2B"/>
    <w:rsid w:val="00261EC2"/>
    <w:rsid w:val="00261FF0"/>
    <w:rsid w:val="00261FF2"/>
    <w:rsid w:val="00262108"/>
    <w:rsid w:val="0026219B"/>
    <w:rsid w:val="002622DD"/>
    <w:rsid w:val="0026235E"/>
    <w:rsid w:val="002623AD"/>
    <w:rsid w:val="002623CB"/>
    <w:rsid w:val="00262467"/>
    <w:rsid w:val="002624B8"/>
    <w:rsid w:val="00262586"/>
    <w:rsid w:val="002626A4"/>
    <w:rsid w:val="002627D5"/>
    <w:rsid w:val="0026290A"/>
    <w:rsid w:val="00262947"/>
    <w:rsid w:val="002629EC"/>
    <w:rsid w:val="00262B05"/>
    <w:rsid w:val="00262B66"/>
    <w:rsid w:val="00262BCC"/>
    <w:rsid w:val="00262C00"/>
    <w:rsid w:val="00262C24"/>
    <w:rsid w:val="00262C8F"/>
    <w:rsid w:val="00262D60"/>
    <w:rsid w:val="00262E86"/>
    <w:rsid w:val="00262EA4"/>
    <w:rsid w:val="00262EBA"/>
    <w:rsid w:val="00262F4E"/>
    <w:rsid w:val="00263134"/>
    <w:rsid w:val="002631A2"/>
    <w:rsid w:val="0026329D"/>
    <w:rsid w:val="002632BE"/>
    <w:rsid w:val="002632FC"/>
    <w:rsid w:val="00263302"/>
    <w:rsid w:val="00263374"/>
    <w:rsid w:val="00263399"/>
    <w:rsid w:val="002633F1"/>
    <w:rsid w:val="0026340A"/>
    <w:rsid w:val="00263455"/>
    <w:rsid w:val="00263558"/>
    <w:rsid w:val="002635DC"/>
    <w:rsid w:val="0026365B"/>
    <w:rsid w:val="00263746"/>
    <w:rsid w:val="002637C2"/>
    <w:rsid w:val="002638DB"/>
    <w:rsid w:val="00263904"/>
    <w:rsid w:val="00263906"/>
    <w:rsid w:val="002639C8"/>
    <w:rsid w:val="00263C2E"/>
    <w:rsid w:val="00263E18"/>
    <w:rsid w:val="00263E59"/>
    <w:rsid w:val="00263FB6"/>
    <w:rsid w:val="00263FC9"/>
    <w:rsid w:val="00263FED"/>
    <w:rsid w:val="00264103"/>
    <w:rsid w:val="0026415D"/>
    <w:rsid w:val="0026418E"/>
    <w:rsid w:val="002641BC"/>
    <w:rsid w:val="00264269"/>
    <w:rsid w:val="0026426B"/>
    <w:rsid w:val="002643D8"/>
    <w:rsid w:val="00264413"/>
    <w:rsid w:val="00264564"/>
    <w:rsid w:val="00264662"/>
    <w:rsid w:val="002646B7"/>
    <w:rsid w:val="002646FF"/>
    <w:rsid w:val="00264717"/>
    <w:rsid w:val="00264718"/>
    <w:rsid w:val="002648BA"/>
    <w:rsid w:val="0026493E"/>
    <w:rsid w:val="0026497F"/>
    <w:rsid w:val="00264ADF"/>
    <w:rsid w:val="00264CA3"/>
    <w:rsid w:val="00264CA8"/>
    <w:rsid w:val="00264CB1"/>
    <w:rsid w:val="00264CD6"/>
    <w:rsid w:val="00264D0C"/>
    <w:rsid w:val="00264D30"/>
    <w:rsid w:val="00264D7D"/>
    <w:rsid w:val="00264DAF"/>
    <w:rsid w:val="00264DDB"/>
    <w:rsid w:val="00264E2F"/>
    <w:rsid w:val="00264E3F"/>
    <w:rsid w:val="00264F13"/>
    <w:rsid w:val="00264F7C"/>
    <w:rsid w:val="00264F83"/>
    <w:rsid w:val="00264FBD"/>
    <w:rsid w:val="00264FD7"/>
    <w:rsid w:val="00265031"/>
    <w:rsid w:val="002650A9"/>
    <w:rsid w:val="002651E0"/>
    <w:rsid w:val="0026520B"/>
    <w:rsid w:val="0026524E"/>
    <w:rsid w:val="002654C7"/>
    <w:rsid w:val="002655A4"/>
    <w:rsid w:val="002655B2"/>
    <w:rsid w:val="002655EB"/>
    <w:rsid w:val="00265628"/>
    <w:rsid w:val="0026573A"/>
    <w:rsid w:val="0026592E"/>
    <w:rsid w:val="00265A18"/>
    <w:rsid w:val="00265A1E"/>
    <w:rsid w:val="00265A86"/>
    <w:rsid w:val="00265AC4"/>
    <w:rsid w:val="00265ACA"/>
    <w:rsid w:val="00265AD5"/>
    <w:rsid w:val="00265ADF"/>
    <w:rsid w:val="00265B3F"/>
    <w:rsid w:val="00265B5D"/>
    <w:rsid w:val="00265B7C"/>
    <w:rsid w:val="00265BFA"/>
    <w:rsid w:val="00265C37"/>
    <w:rsid w:val="00265DF3"/>
    <w:rsid w:val="00265F16"/>
    <w:rsid w:val="00266061"/>
    <w:rsid w:val="002660FD"/>
    <w:rsid w:val="00266136"/>
    <w:rsid w:val="00266190"/>
    <w:rsid w:val="002661A0"/>
    <w:rsid w:val="002661EE"/>
    <w:rsid w:val="00266244"/>
    <w:rsid w:val="002662DC"/>
    <w:rsid w:val="002663CA"/>
    <w:rsid w:val="00266402"/>
    <w:rsid w:val="002664A4"/>
    <w:rsid w:val="00266578"/>
    <w:rsid w:val="00266593"/>
    <w:rsid w:val="00266627"/>
    <w:rsid w:val="00266632"/>
    <w:rsid w:val="002667C7"/>
    <w:rsid w:val="002667FB"/>
    <w:rsid w:val="00266806"/>
    <w:rsid w:val="00266809"/>
    <w:rsid w:val="002668B0"/>
    <w:rsid w:val="002668CA"/>
    <w:rsid w:val="0026697D"/>
    <w:rsid w:val="00266A9F"/>
    <w:rsid w:val="00266B21"/>
    <w:rsid w:val="00266BA9"/>
    <w:rsid w:val="00266C48"/>
    <w:rsid w:val="00266C54"/>
    <w:rsid w:val="00266CFE"/>
    <w:rsid w:val="00266D91"/>
    <w:rsid w:val="00266D97"/>
    <w:rsid w:val="00266E04"/>
    <w:rsid w:val="00266EC3"/>
    <w:rsid w:val="00266EF6"/>
    <w:rsid w:val="00266FEA"/>
    <w:rsid w:val="002670AA"/>
    <w:rsid w:val="002670F4"/>
    <w:rsid w:val="00267102"/>
    <w:rsid w:val="00267301"/>
    <w:rsid w:val="0026738B"/>
    <w:rsid w:val="002673CB"/>
    <w:rsid w:val="002673D0"/>
    <w:rsid w:val="002673D4"/>
    <w:rsid w:val="0026745D"/>
    <w:rsid w:val="002674A0"/>
    <w:rsid w:val="0026755A"/>
    <w:rsid w:val="002675B3"/>
    <w:rsid w:val="0026762D"/>
    <w:rsid w:val="00267729"/>
    <w:rsid w:val="002678B7"/>
    <w:rsid w:val="002678C8"/>
    <w:rsid w:val="002678CC"/>
    <w:rsid w:val="0026791D"/>
    <w:rsid w:val="002679CB"/>
    <w:rsid w:val="002679EA"/>
    <w:rsid w:val="002679F1"/>
    <w:rsid w:val="00267AAB"/>
    <w:rsid w:val="00267BD0"/>
    <w:rsid w:val="00267C03"/>
    <w:rsid w:val="00267C56"/>
    <w:rsid w:val="00267C77"/>
    <w:rsid w:val="00267CA5"/>
    <w:rsid w:val="00267D74"/>
    <w:rsid w:val="00267D82"/>
    <w:rsid w:val="00267DEC"/>
    <w:rsid w:val="00267E14"/>
    <w:rsid w:val="00267E9A"/>
    <w:rsid w:val="00267EA1"/>
    <w:rsid w:val="00267EA5"/>
    <w:rsid w:val="00267EBE"/>
    <w:rsid w:val="00267F92"/>
    <w:rsid w:val="00267FD0"/>
    <w:rsid w:val="00267FD5"/>
    <w:rsid w:val="00267FF0"/>
    <w:rsid w:val="00270011"/>
    <w:rsid w:val="002700C6"/>
    <w:rsid w:val="002700C8"/>
    <w:rsid w:val="0027016D"/>
    <w:rsid w:val="002701E6"/>
    <w:rsid w:val="002701E7"/>
    <w:rsid w:val="00270290"/>
    <w:rsid w:val="00270390"/>
    <w:rsid w:val="002703C4"/>
    <w:rsid w:val="0027041C"/>
    <w:rsid w:val="00270447"/>
    <w:rsid w:val="0027046D"/>
    <w:rsid w:val="00270574"/>
    <w:rsid w:val="00270617"/>
    <w:rsid w:val="002706BF"/>
    <w:rsid w:val="002706EE"/>
    <w:rsid w:val="00270794"/>
    <w:rsid w:val="002708CF"/>
    <w:rsid w:val="00270918"/>
    <w:rsid w:val="002709C2"/>
    <w:rsid w:val="00270A32"/>
    <w:rsid w:val="00270AE2"/>
    <w:rsid w:val="00270B66"/>
    <w:rsid w:val="00270D6A"/>
    <w:rsid w:val="00270DD2"/>
    <w:rsid w:val="00270E18"/>
    <w:rsid w:val="00270EE1"/>
    <w:rsid w:val="00270F32"/>
    <w:rsid w:val="00270F85"/>
    <w:rsid w:val="002710EB"/>
    <w:rsid w:val="0027122E"/>
    <w:rsid w:val="002712B3"/>
    <w:rsid w:val="002713E1"/>
    <w:rsid w:val="002715CA"/>
    <w:rsid w:val="002715DC"/>
    <w:rsid w:val="0027165B"/>
    <w:rsid w:val="002716B2"/>
    <w:rsid w:val="002719E6"/>
    <w:rsid w:val="002719FD"/>
    <w:rsid w:val="00271A39"/>
    <w:rsid w:val="00271ACA"/>
    <w:rsid w:val="00271B32"/>
    <w:rsid w:val="00271D24"/>
    <w:rsid w:val="00271DFC"/>
    <w:rsid w:val="00271E90"/>
    <w:rsid w:val="00271E92"/>
    <w:rsid w:val="00271F5C"/>
    <w:rsid w:val="00271FA3"/>
    <w:rsid w:val="00272081"/>
    <w:rsid w:val="002720A3"/>
    <w:rsid w:val="00272125"/>
    <w:rsid w:val="00272202"/>
    <w:rsid w:val="002723A1"/>
    <w:rsid w:val="00272402"/>
    <w:rsid w:val="00272406"/>
    <w:rsid w:val="00272573"/>
    <w:rsid w:val="002726D4"/>
    <w:rsid w:val="002727CB"/>
    <w:rsid w:val="002728B4"/>
    <w:rsid w:val="0027295B"/>
    <w:rsid w:val="0027296F"/>
    <w:rsid w:val="002729B3"/>
    <w:rsid w:val="00272A02"/>
    <w:rsid w:val="00272A49"/>
    <w:rsid w:val="00272B00"/>
    <w:rsid w:val="00272BE1"/>
    <w:rsid w:val="00272C45"/>
    <w:rsid w:val="00272C4F"/>
    <w:rsid w:val="00272C7A"/>
    <w:rsid w:val="00272DBC"/>
    <w:rsid w:val="00272E08"/>
    <w:rsid w:val="00272E2F"/>
    <w:rsid w:val="00272EB6"/>
    <w:rsid w:val="00272EB7"/>
    <w:rsid w:val="00272ED5"/>
    <w:rsid w:val="0027315A"/>
    <w:rsid w:val="00273213"/>
    <w:rsid w:val="00273263"/>
    <w:rsid w:val="00273382"/>
    <w:rsid w:val="0027338B"/>
    <w:rsid w:val="002733E5"/>
    <w:rsid w:val="002733E6"/>
    <w:rsid w:val="00273427"/>
    <w:rsid w:val="00273443"/>
    <w:rsid w:val="00273446"/>
    <w:rsid w:val="00273488"/>
    <w:rsid w:val="0027354E"/>
    <w:rsid w:val="0027357F"/>
    <w:rsid w:val="002735C9"/>
    <w:rsid w:val="00273676"/>
    <w:rsid w:val="002736BF"/>
    <w:rsid w:val="00273782"/>
    <w:rsid w:val="0027386D"/>
    <w:rsid w:val="002738AE"/>
    <w:rsid w:val="002739A1"/>
    <w:rsid w:val="002739B4"/>
    <w:rsid w:val="002739EB"/>
    <w:rsid w:val="00273AD6"/>
    <w:rsid w:val="00273B1A"/>
    <w:rsid w:val="00273BA9"/>
    <w:rsid w:val="00273BF1"/>
    <w:rsid w:val="00273C3C"/>
    <w:rsid w:val="00273CD9"/>
    <w:rsid w:val="00273D53"/>
    <w:rsid w:val="00273DF9"/>
    <w:rsid w:val="00273EA9"/>
    <w:rsid w:val="00273EEF"/>
    <w:rsid w:val="00273F36"/>
    <w:rsid w:val="00273FBC"/>
    <w:rsid w:val="00273FC5"/>
    <w:rsid w:val="002740FD"/>
    <w:rsid w:val="002741C3"/>
    <w:rsid w:val="002741D3"/>
    <w:rsid w:val="0027429F"/>
    <w:rsid w:val="002742C4"/>
    <w:rsid w:val="0027430B"/>
    <w:rsid w:val="00274315"/>
    <w:rsid w:val="00274382"/>
    <w:rsid w:val="002743A9"/>
    <w:rsid w:val="002743D9"/>
    <w:rsid w:val="002743DC"/>
    <w:rsid w:val="002743F3"/>
    <w:rsid w:val="002743F9"/>
    <w:rsid w:val="002744D5"/>
    <w:rsid w:val="002745C4"/>
    <w:rsid w:val="002746C5"/>
    <w:rsid w:val="00274707"/>
    <w:rsid w:val="0027473A"/>
    <w:rsid w:val="00274763"/>
    <w:rsid w:val="00274775"/>
    <w:rsid w:val="002747A7"/>
    <w:rsid w:val="002747F4"/>
    <w:rsid w:val="00274815"/>
    <w:rsid w:val="0027487C"/>
    <w:rsid w:val="002748A4"/>
    <w:rsid w:val="002749AE"/>
    <w:rsid w:val="00274A80"/>
    <w:rsid w:val="00274B08"/>
    <w:rsid w:val="00274B0B"/>
    <w:rsid w:val="00274B73"/>
    <w:rsid w:val="00274BA7"/>
    <w:rsid w:val="00274BCC"/>
    <w:rsid w:val="00274BE7"/>
    <w:rsid w:val="00274C07"/>
    <w:rsid w:val="00274CC5"/>
    <w:rsid w:val="00274DB6"/>
    <w:rsid w:val="00275021"/>
    <w:rsid w:val="0027515E"/>
    <w:rsid w:val="00275190"/>
    <w:rsid w:val="0027519D"/>
    <w:rsid w:val="00275267"/>
    <w:rsid w:val="002753EE"/>
    <w:rsid w:val="00275408"/>
    <w:rsid w:val="00275465"/>
    <w:rsid w:val="00275495"/>
    <w:rsid w:val="002754E6"/>
    <w:rsid w:val="0027553F"/>
    <w:rsid w:val="00275590"/>
    <w:rsid w:val="002755FB"/>
    <w:rsid w:val="002757AD"/>
    <w:rsid w:val="0027591F"/>
    <w:rsid w:val="00275950"/>
    <w:rsid w:val="002759B3"/>
    <w:rsid w:val="00275A22"/>
    <w:rsid w:val="00275A3C"/>
    <w:rsid w:val="00275A5B"/>
    <w:rsid w:val="00275B1F"/>
    <w:rsid w:val="00275B35"/>
    <w:rsid w:val="00275B47"/>
    <w:rsid w:val="00275B9B"/>
    <w:rsid w:val="00275CB7"/>
    <w:rsid w:val="00275D01"/>
    <w:rsid w:val="00275D1D"/>
    <w:rsid w:val="00275E07"/>
    <w:rsid w:val="00275E74"/>
    <w:rsid w:val="00275E93"/>
    <w:rsid w:val="00275FBA"/>
    <w:rsid w:val="0027603A"/>
    <w:rsid w:val="0027609C"/>
    <w:rsid w:val="002760A9"/>
    <w:rsid w:val="00276118"/>
    <w:rsid w:val="00276160"/>
    <w:rsid w:val="002762C0"/>
    <w:rsid w:val="00276440"/>
    <w:rsid w:val="002764F1"/>
    <w:rsid w:val="00276592"/>
    <w:rsid w:val="0027664E"/>
    <w:rsid w:val="0027675E"/>
    <w:rsid w:val="00276810"/>
    <w:rsid w:val="00276820"/>
    <w:rsid w:val="00276870"/>
    <w:rsid w:val="002768AB"/>
    <w:rsid w:val="00276934"/>
    <w:rsid w:val="00276A11"/>
    <w:rsid w:val="00276A56"/>
    <w:rsid w:val="00276A98"/>
    <w:rsid w:val="00276B30"/>
    <w:rsid w:val="00276B8E"/>
    <w:rsid w:val="00276BAF"/>
    <w:rsid w:val="00276BE0"/>
    <w:rsid w:val="00276D28"/>
    <w:rsid w:val="00276D5D"/>
    <w:rsid w:val="00276DC0"/>
    <w:rsid w:val="00276E43"/>
    <w:rsid w:val="00276F08"/>
    <w:rsid w:val="00276F68"/>
    <w:rsid w:val="00276F70"/>
    <w:rsid w:val="00276FA8"/>
    <w:rsid w:val="0027704C"/>
    <w:rsid w:val="00277140"/>
    <w:rsid w:val="00277196"/>
    <w:rsid w:val="002771E7"/>
    <w:rsid w:val="0027725E"/>
    <w:rsid w:val="0027734D"/>
    <w:rsid w:val="00277389"/>
    <w:rsid w:val="002774A0"/>
    <w:rsid w:val="00277530"/>
    <w:rsid w:val="0027755F"/>
    <w:rsid w:val="00277590"/>
    <w:rsid w:val="0027765E"/>
    <w:rsid w:val="002776B3"/>
    <w:rsid w:val="002776E6"/>
    <w:rsid w:val="002777C3"/>
    <w:rsid w:val="002777E5"/>
    <w:rsid w:val="002778C4"/>
    <w:rsid w:val="002778CE"/>
    <w:rsid w:val="002778CF"/>
    <w:rsid w:val="00277920"/>
    <w:rsid w:val="00277AA6"/>
    <w:rsid w:val="00277B1C"/>
    <w:rsid w:val="00277D24"/>
    <w:rsid w:val="00277DD6"/>
    <w:rsid w:val="00277E6A"/>
    <w:rsid w:val="00277E73"/>
    <w:rsid w:val="00277F07"/>
    <w:rsid w:val="00277FA3"/>
    <w:rsid w:val="00280011"/>
    <w:rsid w:val="00280053"/>
    <w:rsid w:val="00280083"/>
    <w:rsid w:val="00280101"/>
    <w:rsid w:val="00280253"/>
    <w:rsid w:val="0028026E"/>
    <w:rsid w:val="002803E8"/>
    <w:rsid w:val="002803F3"/>
    <w:rsid w:val="0028052B"/>
    <w:rsid w:val="0028058D"/>
    <w:rsid w:val="002805A1"/>
    <w:rsid w:val="002805E3"/>
    <w:rsid w:val="00280634"/>
    <w:rsid w:val="0028072D"/>
    <w:rsid w:val="00280828"/>
    <w:rsid w:val="00280965"/>
    <w:rsid w:val="00280A9D"/>
    <w:rsid w:val="00280B92"/>
    <w:rsid w:val="00280BF4"/>
    <w:rsid w:val="00280CAC"/>
    <w:rsid w:val="00280CD6"/>
    <w:rsid w:val="00280D2F"/>
    <w:rsid w:val="00280D9C"/>
    <w:rsid w:val="00280E86"/>
    <w:rsid w:val="00280ECF"/>
    <w:rsid w:val="00280F38"/>
    <w:rsid w:val="0028105A"/>
    <w:rsid w:val="00281081"/>
    <w:rsid w:val="002810F5"/>
    <w:rsid w:val="0028114E"/>
    <w:rsid w:val="0028117D"/>
    <w:rsid w:val="002811B0"/>
    <w:rsid w:val="002811C8"/>
    <w:rsid w:val="002811E6"/>
    <w:rsid w:val="0028130D"/>
    <w:rsid w:val="00281352"/>
    <w:rsid w:val="002813B0"/>
    <w:rsid w:val="00281476"/>
    <w:rsid w:val="0028150B"/>
    <w:rsid w:val="0028156C"/>
    <w:rsid w:val="00281590"/>
    <w:rsid w:val="002815E6"/>
    <w:rsid w:val="00281683"/>
    <w:rsid w:val="0028170D"/>
    <w:rsid w:val="002817C5"/>
    <w:rsid w:val="002817C6"/>
    <w:rsid w:val="002817E8"/>
    <w:rsid w:val="00281850"/>
    <w:rsid w:val="002818C8"/>
    <w:rsid w:val="002818CB"/>
    <w:rsid w:val="00281976"/>
    <w:rsid w:val="0028198B"/>
    <w:rsid w:val="002819B6"/>
    <w:rsid w:val="00281A1C"/>
    <w:rsid w:val="00281A9F"/>
    <w:rsid w:val="00281B57"/>
    <w:rsid w:val="00281B5E"/>
    <w:rsid w:val="00281D65"/>
    <w:rsid w:val="00281D66"/>
    <w:rsid w:val="00281E53"/>
    <w:rsid w:val="00281E8A"/>
    <w:rsid w:val="00281EC5"/>
    <w:rsid w:val="00281EE2"/>
    <w:rsid w:val="00281F34"/>
    <w:rsid w:val="002820D8"/>
    <w:rsid w:val="00282176"/>
    <w:rsid w:val="002822EF"/>
    <w:rsid w:val="0028232C"/>
    <w:rsid w:val="00282358"/>
    <w:rsid w:val="0028237A"/>
    <w:rsid w:val="002823DD"/>
    <w:rsid w:val="00282450"/>
    <w:rsid w:val="00282464"/>
    <w:rsid w:val="002824F1"/>
    <w:rsid w:val="00282504"/>
    <w:rsid w:val="002825E3"/>
    <w:rsid w:val="0028265E"/>
    <w:rsid w:val="002826D9"/>
    <w:rsid w:val="002826F9"/>
    <w:rsid w:val="002827CD"/>
    <w:rsid w:val="002828C2"/>
    <w:rsid w:val="00282903"/>
    <w:rsid w:val="00282925"/>
    <w:rsid w:val="002829EB"/>
    <w:rsid w:val="00282A57"/>
    <w:rsid w:val="00282A66"/>
    <w:rsid w:val="00282AD3"/>
    <w:rsid w:val="00282AE8"/>
    <w:rsid w:val="00282B21"/>
    <w:rsid w:val="00282BB8"/>
    <w:rsid w:val="00282C6B"/>
    <w:rsid w:val="00282D91"/>
    <w:rsid w:val="00282D9E"/>
    <w:rsid w:val="00282DEC"/>
    <w:rsid w:val="00282E32"/>
    <w:rsid w:val="00282F7D"/>
    <w:rsid w:val="00282FB6"/>
    <w:rsid w:val="002831CE"/>
    <w:rsid w:val="002831D5"/>
    <w:rsid w:val="002831E0"/>
    <w:rsid w:val="00283363"/>
    <w:rsid w:val="00283372"/>
    <w:rsid w:val="0028356A"/>
    <w:rsid w:val="002835AF"/>
    <w:rsid w:val="00283633"/>
    <w:rsid w:val="00283696"/>
    <w:rsid w:val="002836D4"/>
    <w:rsid w:val="002836E1"/>
    <w:rsid w:val="002836E2"/>
    <w:rsid w:val="00283821"/>
    <w:rsid w:val="00283873"/>
    <w:rsid w:val="002838E6"/>
    <w:rsid w:val="00283995"/>
    <w:rsid w:val="00283A0C"/>
    <w:rsid w:val="00283A0D"/>
    <w:rsid w:val="00283A89"/>
    <w:rsid w:val="00283ABE"/>
    <w:rsid w:val="00283AC4"/>
    <w:rsid w:val="00283B92"/>
    <w:rsid w:val="00283BE8"/>
    <w:rsid w:val="00283C2A"/>
    <w:rsid w:val="00283C62"/>
    <w:rsid w:val="00283D74"/>
    <w:rsid w:val="00283E30"/>
    <w:rsid w:val="00283EA8"/>
    <w:rsid w:val="00283FC2"/>
    <w:rsid w:val="00283FF0"/>
    <w:rsid w:val="00284018"/>
    <w:rsid w:val="00284070"/>
    <w:rsid w:val="00284088"/>
    <w:rsid w:val="002840F1"/>
    <w:rsid w:val="002841F8"/>
    <w:rsid w:val="002842BF"/>
    <w:rsid w:val="002842F8"/>
    <w:rsid w:val="00284408"/>
    <w:rsid w:val="00284450"/>
    <w:rsid w:val="002844C9"/>
    <w:rsid w:val="00284642"/>
    <w:rsid w:val="00284686"/>
    <w:rsid w:val="002846AD"/>
    <w:rsid w:val="00284714"/>
    <w:rsid w:val="00284755"/>
    <w:rsid w:val="002847C7"/>
    <w:rsid w:val="00284863"/>
    <w:rsid w:val="0028487C"/>
    <w:rsid w:val="00284969"/>
    <w:rsid w:val="00284A23"/>
    <w:rsid w:val="00284AE6"/>
    <w:rsid w:val="00284BA7"/>
    <w:rsid w:val="00284C32"/>
    <w:rsid w:val="00284CF9"/>
    <w:rsid w:val="00284CFF"/>
    <w:rsid w:val="00284D23"/>
    <w:rsid w:val="00284E1C"/>
    <w:rsid w:val="00284E8D"/>
    <w:rsid w:val="00284EF2"/>
    <w:rsid w:val="00284EFE"/>
    <w:rsid w:val="00285093"/>
    <w:rsid w:val="002850B8"/>
    <w:rsid w:val="002850F1"/>
    <w:rsid w:val="002851B4"/>
    <w:rsid w:val="00285389"/>
    <w:rsid w:val="0028539D"/>
    <w:rsid w:val="002853D0"/>
    <w:rsid w:val="002853D6"/>
    <w:rsid w:val="0028543D"/>
    <w:rsid w:val="002855AD"/>
    <w:rsid w:val="002855D0"/>
    <w:rsid w:val="00285602"/>
    <w:rsid w:val="00285689"/>
    <w:rsid w:val="002856D5"/>
    <w:rsid w:val="00285750"/>
    <w:rsid w:val="0028576F"/>
    <w:rsid w:val="002857B6"/>
    <w:rsid w:val="0028583C"/>
    <w:rsid w:val="00285868"/>
    <w:rsid w:val="0028599E"/>
    <w:rsid w:val="00285A8B"/>
    <w:rsid w:val="00285B42"/>
    <w:rsid w:val="00285B48"/>
    <w:rsid w:val="00285B9F"/>
    <w:rsid w:val="00285C0C"/>
    <w:rsid w:val="00285C13"/>
    <w:rsid w:val="00285D4D"/>
    <w:rsid w:val="00285D5B"/>
    <w:rsid w:val="00285E15"/>
    <w:rsid w:val="00285E85"/>
    <w:rsid w:val="00285F20"/>
    <w:rsid w:val="00285F98"/>
    <w:rsid w:val="00285FBC"/>
    <w:rsid w:val="00285FCA"/>
    <w:rsid w:val="00285FEC"/>
    <w:rsid w:val="00285FEF"/>
    <w:rsid w:val="00286011"/>
    <w:rsid w:val="00286034"/>
    <w:rsid w:val="00286259"/>
    <w:rsid w:val="002862A5"/>
    <w:rsid w:val="0028635C"/>
    <w:rsid w:val="002864B6"/>
    <w:rsid w:val="002864C2"/>
    <w:rsid w:val="002864E6"/>
    <w:rsid w:val="00286554"/>
    <w:rsid w:val="002865B8"/>
    <w:rsid w:val="00286623"/>
    <w:rsid w:val="00286625"/>
    <w:rsid w:val="0028665B"/>
    <w:rsid w:val="002866D3"/>
    <w:rsid w:val="00286735"/>
    <w:rsid w:val="00286771"/>
    <w:rsid w:val="00286806"/>
    <w:rsid w:val="0028681F"/>
    <w:rsid w:val="0028682A"/>
    <w:rsid w:val="0028685B"/>
    <w:rsid w:val="0028695B"/>
    <w:rsid w:val="002869E0"/>
    <w:rsid w:val="00286A22"/>
    <w:rsid w:val="00286A5A"/>
    <w:rsid w:val="00286A5E"/>
    <w:rsid w:val="00286B19"/>
    <w:rsid w:val="00286C54"/>
    <w:rsid w:val="00286C87"/>
    <w:rsid w:val="00286C8C"/>
    <w:rsid w:val="00286CCE"/>
    <w:rsid w:val="00286D07"/>
    <w:rsid w:val="00286D32"/>
    <w:rsid w:val="00286D45"/>
    <w:rsid w:val="00286D46"/>
    <w:rsid w:val="00286D49"/>
    <w:rsid w:val="00286DC1"/>
    <w:rsid w:val="00286DD2"/>
    <w:rsid w:val="00286DE0"/>
    <w:rsid w:val="00286E1E"/>
    <w:rsid w:val="00286E31"/>
    <w:rsid w:val="00286E35"/>
    <w:rsid w:val="00286F43"/>
    <w:rsid w:val="0028709C"/>
    <w:rsid w:val="002870BE"/>
    <w:rsid w:val="0028715D"/>
    <w:rsid w:val="00287178"/>
    <w:rsid w:val="00287222"/>
    <w:rsid w:val="0028725A"/>
    <w:rsid w:val="002873FA"/>
    <w:rsid w:val="00287400"/>
    <w:rsid w:val="00287482"/>
    <w:rsid w:val="002874B1"/>
    <w:rsid w:val="00287549"/>
    <w:rsid w:val="00287619"/>
    <w:rsid w:val="002876C8"/>
    <w:rsid w:val="002878CE"/>
    <w:rsid w:val="0028790F"/>
    <w:rsid w:val="00287A72"/>
    <w:rsid w:val="00287ACE"/>
    <w:rsid w:val="00287AEE"/>
    <w:rsid w:val="00287BAC"/>
    <w:rsid w:val="00287BD5"/>
    <w:rsid w:val="00287C04"/>
    <w:rsid w:val="00287C0A"/>
    <w:rsid w:val="00287C16"/>
    <w:rsid w:val="00287D99"/>
    <w:rsid w:val="00287E0A"/>
    <w:rsid w:val="00287E22"/>
    <w:rsid w:val="00287EF2"/>
    <w:rsid w:val="00287F7C"/>
    <w:rsid w:val="0029008B"/>
    <w:rsid w:val="002900BF"/>
    <w:rsid w:val="002901DA"/>
    <w:rsid w:val="002902A7"/>
    <w:rsid w:val="00290378"/>
    <w:rsid w:val="002903FF"/>
    <w:rsid w:val="002904DF"/>
    <w:rsid w:val="00290503"/>
    <w:rsid w:val="00290515"/>
    <w:rsid w:val="002905DD"/>
    <w:rsid w:val="00290639"/>
    <w:rsid w:val="0029068E"/>
    <w:rsid w:val="00290720"/>
    <w:rsid w:val="00290889"/>
    <w:rsid w:val="002908B8"/>
    <w:rsid w:val="002908D9"/>
    <w:rsid w:val="00290A65"/>
    <w:rsid w:val="00290ABB"/>
    <w:rsid w:val="00290B87"/>
    <w:rsid w:val="00290BD2"/>
    <w:rsid w:val="00290BFC"/>
    <w:rsid w:val="00290BFE"/>
    <w:rsid w:val="00290C91"/>
    <w:rsid w:val="00290DE1"/>
    <w:rsid w:val="00290E66"/>
    <w:rsid w:val="00290EBC"/>
    <w:rsid w:val="00290F0F"/>
    <w:rsid w:val="00290F21"/>
    <w:rsid w:val="00290F56"/>
    <w:rsid w:val="00291024"/>
    <w:rsid w:val="00291026"/>
    <w:rsid w:val="00291035"/>
    <w:rsid w:val="0029121E"/>
    <w:rsid w:val="0029129A"/>
    <w:rsid w:val="00291313"/>
    <w:rsid w:val="0029133C"/>
    <w:rsid w:val="00291384"/>
    <w:rsid w:val="00291416"/>
    <w:rsid w:val="002914E1"/>
    <w:rsid w:val="002914FB"/>
    <w:rsid w:val="00291528"/>
    <w:rsid w:val="002915AF"/>
    <w:rsid w:val="002915B1"/>
    <w:rsid w:val="002915C5"/>
    <w:rsid w:val="002915F7"/>
    <w:rsid w:val="0029160A"/>
    <w:rsid w:val="00291654"/>
    <w:rsid w:val="002916D1"/>
    <w:rsid w:val="00291724"/>
    <w:rsid w:val="0029175B"/>
    <w:rsid w:val="00291811"/>
    <w:rsid w:val="0029191D"/>
    <w:rsid w:val="002919E4"/>
    <w:rsid w:val="00291A7C"/>
    <w:rsid w:val="00291AFA"/>
    <w:rsid w:val="00291B51"/>
    <w:rsid w:val="00291B89"/>
    <w:rsid w:val="00291BD9"/>
    <w:rsid w:val="00291BE2"/>
    <w:rsid w:val="00291C54"/>
    <w:rsid w:val="00291D38"/>
    <w:rsid w:val="00291D61"/>
    <w:rsid w:val="00291D89"/>
    <w:rsid w:val="00291EFB"/>
    <w:rsid w:val="00291F8B"/>
    <w:rsid w:val="00292000"/>
    <w:rsid w:val="0029201C"/>
    <w:rsid w:val="002920B1"/>
    <w:rsid w:val="002920D2"/>
    <w:rsid w:val="002921A6"/>
    <w:rsid w:val="002921FC"/>
    <w:rsid w:val="0029229D"/>
    <w:rsid w:val="002922C8"/>
    <w:rsid w:val="002922EF"/>
    <w:rsid w:val="00292365"/>
    <w:rsid w:val="00292418"/>
    <w:rsid w:val="00292562"/>
    <w:rsid w:val="00292677"/>
    <w:rsid w:val="002926C2"/>
    <w:rsid w:val="0029275A"/>
    <w:rsid w:val="00292769"/>
    <w:rsid w:val="002927E7"/>
    <w:rsid w:val="00292891"/>
    <w:rsid w:val="002928B4"/>
    <w:rsid w:val="0029292A"/>
    <w:rsid w:val="00292A07"/>
    <w:rsid w:val="00292A86"/>
    <w:rsid w:val="00292AB1"/>
    <w:rsid w:val="00292AC2"/>
    <w:rsid w:val="00292AC5"/>
    <w:rsid w:val="00292C0B"/>
    <w:rsid w:val="00292C3F"/>
    <w:rsid w:val="00292DF1"/>
    <w:rsid w:val="00292E0B"/>
    <w:rsid w:val="00292F6E"/>
    <w:rsid w:val="00292F85"/>
    <w:rsid w:val="00292FB3"/>
    <w:rsid w:val="00292FD0"/>
    <w:rsid w:val="00293162"/>
    <w:rsid w:val="00293167"/>
    <w:rsid w:val="002931BA"/>
    <w:rsid w:val="00293226"/>
    <w:rsid w:val="00293231"/>
    <w:rsid w:val="00293252"/>
    <w:rsid w:val="002932C2"/>
    <w:rsid w:val="002932EC"/>
    <w:rsid w:val="0029338B"/>
    <w:rsid w:val="00293455"/>
    <w:rsid w:val="002934DB"/>
    <w:rsid w:val="00293631"/>
    <w:rsid w:val="0029364F"/>
    <w:rsid w:val="002936D0"/>
    <w:rsid w:val="00293759"/>
    <w:rsid w:val="00293787"/>
    <w:rsid w:val="002937C0"/>
    <w:rsid w:val="00293848"/>
    <w:rsid w:val="002938C5"/>
    <w:rsid w:val="002938E6"/>
    <w:rsid w:val="00293969"/>
    <w:rsid w:val="00293997"/>
    <w:rsid w:val="002939E3"/>
    <w:rsid w:val="00293A23"/>
    <w:rsid w:val="00293A60"/>
    <w:rsid w:val="00293A9A"/>
    <w:rsid w:val="00293AA1"/>
    <w:rsid w:val="00293B4D"/>
    <w:rsid w:val="00293B77"/>
    <w:rsid w:val="00293C6C"/>
    <w:rsid w:val="00293CC5"/>
    <w:rsid w:val="00293CD6"/>
    <w:rsid w:val="00293CF8"/>
    <w:rsid w:val="00293D4E"/>
    <w:rsid w:val="00293DA6"/>
    <w:rsid w:val="00293F2D"/>
    <w:rsid w:val="00293F77"/>
    <w:rsid w:val="00294023"/>
    <w:rsid w:val="00294151"/>
    <w:rsid w:val="00294157"/>
    <w:rsid w:val="0029420D"/>
    <w:rsid w:val="00294230"/>
    <w:rsid w:val="0029427C"/>
    <w:rsid w:val="002942A9"/>
    <w:rsid w:val="002942C1"/>
    <w:rsid w:val="002943D0"/>
    <w:rsid w:val="0029445B"/>
    <w:rsid w:val="0029445E"/>
    <w:rsid w:val="002944AD"/>
    <w:rsid w:val="002944D6"/>
    <w:rsid w:val="00294521"/>
    <w:rsid w:val="00294542"/>
    <w:rsid w:val="002945F7"/>
    <w:rsid w:val="0029465F"/>
    <w:rsid w:val="002946EE"/>
    <w:rsid w:val="00294793"/>
    <w:rsid w:val="00294893"/>
    <w:rsid w:val="002948D2"/>
    <w:rsid w:val="002948EB"/>
    <w:rsid w:val="002949CA"/>
    <w:rsid w:val="00294A34"/>
    <w:rsid w:val="00294A61"/>
    <w:rsid w:val="00294C47"/>
    <w:rsid w:val="00294D80"/>
    <w:rsid w:val="00294DBD"/>
    <w:rsid w:val="00294E66"/>
    <w:rsid w:val="00294E6A"/>
    <w:rsid w:val="00294E79"/>
    <w:rsid w:val="00294E7D"/>
    <w:rsid w:val="00294F1A"/>
    <w:rsid w:val="00294F34"/>
    <w:rsid w:val="00294F3F"/>
    <w:rsid w:val="00294FE7"/>
    <w:rsid w:val="0029505C"/>
    <w:rsid w:val="00295116"/>
    <w:rsid w:val="0029524F"/>
    <w:rsid w:val="00295276"/>
    <w:rsid w:val="002952B2"/>
    <w:rsid w:val="00295309"/>
    <w:rsid w:val="002953B9"/>
    <w:rsid w:val="002953D1"/>
    <w:rsid w:val="0029543E"/>
    <w:rsid w:val="002954C7"/>
    <w:rsid w:val="002954F5"/>
    <w:rsid w:val="00295501"/>
    <w:rsid w:val="00295552"/>
    <w:rsid w:val="00295576"/>
    <w:rsid w:val="002956F3"/>
    <w:rsid w:val="00295752"/>
    <w:rsid w:val="00295775"/>
    <w:rsid w:val="0029579A"/>
    <w:rsid w:val="002958F5"/>
    <w:rsid w:val="002959C3"/>
    <w:rsid w:val="00295B1E"/>
    <w:rsid w:val="00295C69"/>
    <w:rsid w:val="00295CB3"/>
    <w:rsid w:val="00295D0C"/>
    <w:rsid w:val="00295D27"/>
    <w:rsid w:val="00295E65"/>
    <w:rsid w:val="00295EAC"/>
    <w:rsid w:val="00295FC0"/>
    <w:rsid w:val="0029611F"/>
    <w:rsid w:val="00296166"/>
    <w:rsid w:val="002961B8"/>
    <w:rsid w:val="00296213"/>
    <w:rsid w:val="00296298"/>
    <w:rsid w:val="0029635D"/>
    <w:rsid w:val="002963AB"/>
    <w:rsid w:val="002963D2"/>
    <w:rsid w:val="0029653F"/>
    <w:rsid w:val="002965AF"/>
    <w:rsid w:val="002965E2"/>
    <w:rsid w:val="0029662A"/>
    <w:rsid w:val="002967A3"/>
    <w:rsid w:val="00296800"/>
    <w:rsid w:val="002969A2"/>
    <w:rsid w:val="00296A82"/>
    <w:rsid w:val="00296AB1"/>
    <w:rsid w:val="00296C09"/>
    <w:rsid w:val="00296C47"/>
    <w:rsid w:val="00296D6E"/>
    <w:rsid w:val="00296D71"/>
    <w:rsid w:val="00296E95"/>
    <w:rsid w:val="00296F04"/>
    <w:rsid w:val="00296F5B"/>
    <w:rsid w:val="00296F72"/>
    <w:rsid w:val="00296FC6"/>
    <w:rsid w:val="00296FDA"/>
    <w:rsid w:val="00297076"/>
    <w:rsid w:val="00297132"/>
    <w:rsid w:val="00297150"/>
    <w:rsid w:val="00297292"/>
    <w:rsid w:val="002972D5"/>
    <w:rsid w:val="00297316"/>
    <w:rsid w:val="002974AE"/>
    <w:rsid w:val="0029754A"/>
    <w:rsid w:val="0029757D"/>
    <w:rsid w:val="0029772B"/>
    <w:rsid w:val="002978A9"/>
    <w:rsid w:val="00297914"/>
    <w:rsid w:val="00297AF7"/>
    <w:rsid w:val="00297B5C"/>
    <w:rsid w:val="00297BCF"/>
    <w:rsid w:val="00297C0B"/>
    <w:rsid w:val="00297C44"/>
    <w:rsid w:val="00297C52"/>
    <w:rsid w:val="00297C74"/>
    <w:rsid w:val="00297C75"/>
    <w:rsid w:val="00297C8C"/>
    <w:rsid w:val="00297CBC"/>
    <w:rsid w:val="00297D57"/>
    <w:rsid w:val="00297DCF"/>
    <w:rsid w:val="00297E67"/>
    <w:rsid w:val="00297F12"/>
    <w:rsid w:val="00297F3B"/>
    <w:rsid w:val="00297FA9"/>
    <w:rsid w:val="002A0058"/>
    <w:rsid w:val="002A0089"/>
    <w:rsid w:val="002A01CB"/>
    <w:rsid w:val="002A0230"/>
    <w:rsid w:val="002A033A"/>
    <w:rsid w:val="002A0474"/>
    <w:rsid w:val="002A06DD"/>
    <w:rsid w:val="002A07F4"/>
    <w:rsid w:val="002A08B7"/>
    <w:rsid w:val="002A08BD"/>
    <w:rsid w:val="002A0954"/>
    <w:rsid w:val="002A0989"/>
    <w:rsid w:val="002A0AAA"/>
    <w:rsid w:val="002A0AB6"/>
    <w:rsid w:val="002A0BEC"/>
    <w:rsid w:val="002A0C81"/>
    <w:rsid w:val="002A0E9C"/>
    <w:rsid w:val="002A0F5A"/>
    <w:rsid w:val="002A0F6B"/>
    <w:rsid w:val="002A0FD4"/>
    <w:rsid w:val="002A119F"/>
    <w:rsid w:val="002A1338"/>
    <w:rsid w:val="002A13A9"/>
    <w:rsid w:val="002A1456"/>
    <w:rsid w:val="002A1481"/>
    <w:rsid w:val="002A14B6"/>
    <w:rsid w:val="002A1537"/>
    <w:rsid w:val="002A159C"/>
    <w:rsid w:val="002A15A1"/>
    <w:rsid w:val="002A15E0"/>
    <w:rsid w:val="002A162F"/>
    <w:rsid w:val="002A16A1"/>
    <w:rsid w:val="002A1770"/>
    <w:rsid w:val="002A1807"/>
    <w:rsid w:val="002A1969"/>
    <w:rsid w:val="002A1AD9"/>
    <w:rsid w:val="002A1C62"/>
    <w:rsid w:val="002A1D73"/>
    <w:rsid w:val="002A1E0B"/>
    <w:rsid w:val="002A1E76"/>
    <w:rsid w:val="002A1F03"/>
    <w:rsid w:val="002A217E"/>
    <w:rsid w:val="002A2255"/>
    <w:rsid w:val="002A2289"/>
    <w:rsid w:val="002A22B6"/>
    <w:rsid w:val="002A2387"/>
    <w:rsid w:val="002A23C9"/>
    <w:rsid w:val="002A2450"/>
    <w:rsid w:val="002A24BE"/>
    <w:rsid w:val="002A24D3"/>
    <w:rsid w:val="002A25D5"/>
    <w:rsid w:val="002A264F"/>
    <w:rsid w:val="002A26F8"/>
    <w:rsid w:val="002A274C"/>
    <w:rsid w:val="002A2893"/>
    <w:rsid w:val="002A2898"/>
    <w:rsid w:val="002A28B8"/>
    <w:rsid w:val="002A28D5"/>
    <w:rsid w:val="002A28FE"/>
    <w:rsid w:val="002A2967"/>
    <w:rsid w:val="002A2987"/>
    <w:rsid w:val="002A2A2C"/>
    <w:rsid w:val="002A2A66"/>
    <w:rsid w:val="002A2B20"/>
    <w:rsid w:val="002A2B53"/>
    <w:rsid w:val="002A2BA3"/>
    <w:rsid w:val="002A2BB0"/>
    <w:rsid w:val="002A2BE8"/>
    <w:rsid w:val="002A2C1F"/>
    <w:rsid w:val="002A2D27"/>
    <w:rsid w:val="002A2DA3"/>
    <w:rsid w:val="002A2E83"/>
    <w:rsid w:val="002A2F10"/>
    <w:rsid w:val="002A30AC"/>
    <w:rsid w:val="002A30CD"/>
    <w:rsid w:val="002A30F5"/>
    <w:rsid w:val="002A310E"/>
    <w:rsid w:val="002A3126"/>
    <w:rsid w:val="002A3178"/>
    <w:rsid w:val="002A3181"/>
    <w:rsid w:val="002A3185"/>
    <w:rsid w:val="002A32D6"/>
    <w:rsid w:val="002A33A4"/>
    <w:rsid w:val="002A33BF"/>
    <w:rsid w:val="002A34AB"/>
    <w:rsid w:val="002A34C8"/>
    <w:rsid w:val="002A350C"/>
    <w:rsid w:val="002A3524"/>
    <w:rsid w:val="002A3553"/>
    <w:rsid w:val="002A3559"/>
    <w:rsid w:val="002A35D6"/>
    <w:rsid w:val="002A35DE"/>
    <w:rsid w:val="002A369B"/>
    <w:rsid w:val="002A3747"/>
    <w:rsid w:val="002A3753"/>
    <w:rsid w:val="002A375E"/>
    <w:rsid w:val="002A378C"/>
    <w:rsid w:val="002A37C5"/>
    <w:rsid w:val="002A3804"/>
    <w:rsid w:val="002A3888"/>
    <w:rsid w:val="002A38DD"/>
    <w:rsid w:val="002A38E7"/>
    <w:rsid w:val="002A39F1"/>
    <w:rsid w:val="002A3ADE"/>
    <w:rsid w:val="002A3B46"/>
    <w:rsid w:val="002A3B96"/>
    <w:rsid w:val="002A3C0E"/>
    <w:rsid w:val="002A3C83"/>
    <w:rsid w:val="002A3CC9"/>
    <w:rsid w:val="002A3EB9"/>
    <w:rsid w:val="002A3F24"/>
    <w:rsid w:val="002A3FF6"/>
    <w:rsid w:val="002A4032"/>
    <w:rsid w:val="002A4033"/>
    <w:rsid w:val="002A405E"/>
    <w:rsid w:val="002A418D"/>
    <w:rsid w:val="002A4218"/>
    <w:rsid w:val="002A42DA"/>
    <w:rsid w:val="002A4433"/>
    <w:rsid w:val="002A44CF"/>
    <w:rsid w:val="002A4559"/>
    <w:rsid w:val="002A4581"/>
    <w:rsid w:val="002A46A0"/>
    <w:rsid w:val="002A475A"/>
    <w:rsid w:val="002A4845"/>
    <w:rsid w:val="002A4858"/>
    <w:rsid w:val="002A4893"/>
    <w:rsid w:val="002A4919"/>
    <w:rsid w:val="002A499A"/>
    <w:rsid w:val="002A49A8"/>
    <w:rsid w:val="002A4A31"/>
    <w:rsid w:val="002A4A4F"/>
    <w:rsid w:val="002A4A72"/>
    <w:rsid w:val="002A4A97"/>
    <w:rsid w:val="002A4C0B"/>
    <w:rsid w:val="002A4C45"/>
    <w:rsid w:val="002A4C5F"/>
    <w:rsid w:val="002A4D51"/>
    <w:rsid w:val="002A4E3B"/>
    <w:rsid w:val="002A4E64"/>
    <w:rsid w:val="002A4ED9"/>
    <w:rsid w:val="002A4F9C"/>
    <w:rsid w:val="002A4FB3"/>
    <w:rsid w:val="002A504E"/>
    <w:rsid w:val="002A5068"/>
    <w:rsid w:val="002A50B0"/>
    <w:rsid w:val="002A50F4"/>
    <w:rsid w:val="002A51E7"/>
    <w:rsid w:val="002A52F4"/>
    <w:rsid w:val="002A5380"/>
    <w:rsid w:val="002A54C2"/>
    <w:rsid w:val="002A54C6"/>
    <w:rsid w:val="002A5542"/>
    <w:rsid w:val="002A5559"/>
    <w:rsid w:val="002A55E8"/>
    <w:rsid w:val="002A567B"/>
    <w:rsid w:val="002A56DC"/>
    <w:rsid w:val="002A56E5"/>
    <w:rsid w:val="002A5786"/>
    <w:rsid w:val="002A57B9"/>
    <w:rsid w:val="002A5852"/>
    <w:rsid w:val="002A5853"/>
    <w:rsid w:val="002A5869"/>
    <w:rsid w:val="002A5961"/>
    <w:rsid w:val="002A5B42"/>
    <w:rsid w:val="002A5B55"/>
    <w:rsid w:val="002A5C36"/>
    <w:rsid w:val="002A5C37"/>
    <w:rsid w:val="002A5C82"/>
    <w:rsid w:val="002A5CB9"/>
    <w:rsid w:val="002A5D70"/>
    <w:rsid w:val="002A5D73"/>
    <w:rsid w:val="002A5E1E"/>
    <w:rsid w:val="002A5EF9"/>
    <w:rsid w:val="002A5F98"/>
    <w:rsid w:val="002A6086"/>
    <w:rsid w:val="002A6208"/>
    <w:rsid w:val="002A62F8"/>
    <w:rsid w:val="002A6339"/>
    <w:rsid w:val="002A645F"/>
    <w:rsid w:val="002A652E"/>
    <w:rsid w:val="002A6556"/>
    <w:rsid w:val="002A667D"/>
    <w:rsid w:val="002A66C2"/>
    <w:rsid w:val="002A6714"/>
    <w:rsid w:val="002A6721"/>
    <w:rsid w:val="002A6788"/>
    <w:rsid w:val="002A67F3"/>
    <w:rsid w:val="002A6888"/>
    <w:rsid w:val="002A690E"/>
    <w:rsid w:val="002A693A"/>
    <w:rsid w:val="002A6961"/>
    <w:rsid w:val="002A6996"/>
    <w:rsid w:val="002A6A63"/>
    <w:rsid w:val="002A6A90"/>
    <w:rsid w:val="002A6AAB"/>
    <w:rsid w:val="002A6AAF"/>
    <w:rsid w:val="002A6B9A"/>
    <w:rsid w:val="002A6BB1"/>
    <w:rsid w:val="002A6CCF"/>
    <w:rsid w:val="002A6D19"/>
    <w:rsid w:val="002A6E35"/>
    <w:rsid w:val="002A6E45"/>
    <w:rsid w:val="002A6E7C"/>
    <w:rsid w:val="002A6F64"/>
    <w:rsid w:val="002A7019"/>
    <w:rsid w:val="002A70BE"/>
    <w:rsid w:val="002A71B9"/>
    <w:rsid w:val="002A7275"/>
    <w:rsid w:val="002A72A2"/>
    <w:rsid w:val="002A7334"/>
    <w:rsid w:val="002A736D"/>
    <w:rsid w:val="002A7382"/>
    <w:rsid w:val="002A74CA"/>
    <w:rsid w:val="002A753D"/>
    <w:rsid w:val="002A760B"/>
    <w:rsid w:val="002A762D"/>
    <w:rsid w:val="002A7661"/>
    <w:rsid w:val="002A769E"/>
    <w:rsid w:val="002A76EB"/>
    <w:rsid w:val="002A7701"/>
    <w:rsid w:val="002A7731"/>
    <w:rsid w:val="002A774C"/>
    <w:rsid w:val="002A7767"/>
    <w:rsid w:val="002A77BC"/>
    <w:rsid w:val="002A77CA"/>
    <w:rsid w:val="002A781B"/>
    <w:rsid w:val="002A7A6B"/>
    <w:rsid w:val="002A7B08"/>
    <w:rsid w:val="002A7B4B"/>
    <w:rsid w:val="002A7DBD"/>
    <w:rsid w:val="002A7E27"/>
    <w:rsid w:val="002A7E9E"/>
    <w:rsid w:val="002A7EA2"/>
    <w:rsid w:val="002A7EC3"/>
    <w:rsid w:val="002A7ECD"/>
    <w:rsid w:val="002A7F00"/>
    <w:rsid w:val="002A7F05"/>
    <w:rsid w:val="002A7F71"/>
    <w:rsid w:val="002A7F96"/>
    <w:rsid w:val="002B007B"/>
    <w:rsid w:val="002B00BD"/>
    <w:rsid w:val="002B00D6"/>
    <w:rsid w:val="002B0153"/>
    <w:rsid w:val="002B030B"/>
    <w:rsid w:val="002B0357"/>
    <w:rsid w:val="002B0386"/>
    <w:rsid w:val="002B03FA"/>
    <w:rsid w:val="002B04F3"/>
    <w:rsid w:val="002B0522"/>
    <w:rsid w:val="002B060B"/>
    <w:rsid w:val="002B06F9"/>
    <w:rsid w:val="002B075A"/>
    <w:rsid w:val="002B078C"/>
    <w:rsid w:val="002B081F"/>
    <w:rsid w:val="002B0881"/>
    <w:rsid w:val="002B092A"/>
    <w:rsid w:val="002B0A00"/>
    <w:rsid w:val="002B0A2D"/>
    <w:rsid w:val="002B0AEC"/>
    <w:rsid w:val="002B0B25"/>
    <w:rsid w:val="002B0BE1"/>
    <w:rsid w:val="002B0C5F"/>
    <w:rsid w:val="002B0E01"/>
    <w:rsid w:val="002B0EFB"/>
    <w:rsid w:val="002B0F26"/>
    <w:rsid w:val="002B0FA1"/>
    <w:rsid w:val="002B0FCA"/>
    <w:rsid w:val="002B0FE7"/>
    <w:rsid w:val="002B1030"/>
    <w:rsid w:val="002B103F"/>
    <w:rsid w:val="002B10B4"/>
    <w:rsid w:val="002B110E"/>
    <w:rsid w:val="002B1173"/>
    <w:rsid w:val="002B1202"/>
    <w:rsid w:val="002B12A7"/>
    <w:rsid w:val="002B136B"/>
    <w:rsid w:val="002B13B9"/>
    <w:rsid w:val="002B14DA"/>
    <w:rsid w:val="002B15EE"/>
    <w:rsid w:val="002B16D2"/>
    <w:rsid w:val="002B1796"/>
    <w:rsid w:val="002B17A2"/>
    <w:rsid w:val="002B17CE"/>
    <w:rsid w:val="002B1839"/>
    <w:rsid w:val="002B1869"/>
    <w:rsid w:val="002B1895"/>
    <w:rsid w:val="002B1A45"/>
    <w:rsid w:val="002B1ABD"/>
    <w:rsid w:val="002B1B83"/>
    <w:rsid w:val="002B1B93"/>
    <w:rsid w:val="002B1D12"/>
    <w:rsid w:val="002B1D39"/>
    <w:rsid w:val="002B1D3C"/>
    <w:rsid w:val="002B1E36"/>
    <w:rsid w:val="002B1ED3"/>
    <w:rsid w:val="002B1EEF"/>
    <w:rsid w:val="002B1F4D"/>
    <w:rsid w:val="002B1F4F"/>
    <w:rsid w:val="002B1F70"/>
    <w:rsid w:val="002B1F95"/>
    <w:rsid w:val="002B1FEF"/>
    <w:rsid w:val="002B202D"/>
    <w:rsid w:val="002B206B"/>
    <w:rsid w:val="002B2196"/>
    <w:rsid w:val="002B21AF"/>
    <w:rsid w:val="002B22DB"/>
    <w:rsid w:val="002B22E8"/>
    <w:rsid w:val="002B23C8"/>
    <w:rsid w:val="002B2457"/>
    <w:rsid w:val="002B24B7"/>
    <w:rsid w:val="002B25E6"/>
    <w:rsid w:val="002B265C"/>
    <w:rsid w:val="002B2674"/>
    <w:rsid w:val="002B271A"/>
    <w:rsid w:val="002B27A5"/>
    <w:rsid w:val="002B27AD"/>
    <w:rsid w:val="002B27E5"/>
    <w:rsid w:val="002B280C"/>
    <w:rsid w:val="002B28EF"/>
    <w:rsid w:val="002B29EB"/>
    <w:rsid w:val="002B29FE"/>
    <w:rsid w:val="002B2A03"/>
    <w:rsid w:val="002B2A35"/>
    <w:rsid w:val="002B2AD0"/>
    <w:rsid w:val="002B2AF5"/>
    <w:rsid w:val="002B2B29"/>
    <w:rsid w:val="002B2B4D"/>
    <w:rsid w:val="002B2C90"/>
    <w:rsid w:val="002B2C94"/>
    <w:rsid w:val="002B2D01"/>
    <w:rsid w:val="002B2DC4"/>
    <w:rsid w:val="002B2F07"/>
    <w:rsid w:val="002B2F70"/>
    <w:rsid w:val="002B30D6"/>
    <w:rsid w:val="002B30F7"/>
    <w:rsid w:val="002B3211"/>
    <w:rsid w:val="002B3255"/>
    <w:rsid w:val="002B3301"/>
    <w:rsid w:val="002B3401"/>
    <w:rsid w:val="002B3452"/>
    <w:rsid w:val="002B347A"/>
    <w:rsid w:val="002B3552"/>
    <w:rsid w:val="002B3572"/>
    <w:rsid w:val="002B3576"/>
    <w:rsid w:val="002B3666"/>
    <w:rsid w:val="002B37DE"/>
    <w:rsid w:val="002B381B"/>
    <w:rsid w:val="002B3860"/>
    <w:rsid w:val="002B3A1F"/>
    <w:rsid w:val="002B3A79"/>
    <w:rsid w:val="002B3B04"/>
    <w:rsid w:val="002B3B4A"/>
    <w:rsid w:val="002B3BBA"/>
    <w:rsid w:val="002B3BCD"/>
    <w:rsid w:val="002B3BD1"/>
    <w:rsid w:val="002B3C37"/>
    <w:rsid w:val="002B3C62"/>
    <w:rsid w:val="002B3D69"/>
    <w:rsid w:val="002B3DFD"/>
    <w:rsid w:val="002B3ED9"/>
    <w:rsid w:val="002B3F0A"/>
    <w:rsid w:val="002B3F54"/>
    <w:rsid w:val="002B3F7B"/>
    <w:rsid w:val="002B3FEB"/>
    <w:rsid w:val="002B4060"/>
    <w:rsid w:val="002B4094"/>
    <w:rsid w:val="002B41AA"/>
    <w:rsid w:val="002B41E5"/>
    <w:rsid w:val="002B4211"/>
    <w:rsid w:val="002B4223"/>
    <w:rsid w:val="002B42EF"/>
    <w:rsid w:val="002B43C1"/>
    <w:rsid w:val="002B442F"/>
    <w:rsid w:val="002B445E"/>
    <w:rsid w:val="002B469F"/>
    <w:rsid w:val="002B4766"/>
    <w:rsid w:val="002B478D"/>
    <w:rsid w:val="002B47D2"/>
    <w:rsid w:val="002B48BD"/>
    <w:rsid w:val="002B48E3"/>
    <w:rsid w:val="002B4986"/>
    <w:rsid w:val="002B49AE"/>
    <w:rsid w:val="002B4A94"/>
    <w:rsid w:val="002B4B9C"/>
    <w:rsid w:val="002B4BA2"/>
    <w:rsid w:val="002B4C2C"/>
    <w:rsid w:val="002B4C72"/>
    <w:rsid w:val="002B4CDF"/>
    <w:rsid w:val="002B4D35"/>
    <w:rsid w:val="002B4D3F"/>
    <w:rsid w:val="002B4D72"/>
    <w:rsid w:val="002B4D81"/>
    <w:rsid w:val="002B4D97"/>
    <w:rsid w:val="002B4E97"/>
    <w:rsid w:val="002B4EB0"/>
    <w:rsid w:val="002B4F25"/>
    <w:rsid w:val="002B4FE6"/>
    <w:rsid w:val="002B502E"/>
    <w:rsid w:val="002B5047"/>
    <w:rsid w:val="002B5052"/>
    <w:rsid w:val="002B5117"/>
    <w:rsid w:val="002B5148"/>
    <w:rsid w:val="002B5163"/>
    <w:rsid w:val="002B517C"/>
    <w:rsid w:val="002B5258"/>
    <w:rsid w:val="002B52F2"/>
    <w:rsid w:val="002B548C"/>
    <w:rsid w:val="002B564D"/>
    <w:rsid w:val="002B56BA"/>
    <w:rsid w:val="002B5701"/>
    <w:rsid w:val="002B579A"/>
    <w:rsid w:val="002B5826"/>
    <w:rsid w:val="002B58DA"/>
    <w:rsid w:val="002B5924"/>
    <w:rsid w:val="002B5AA1"/>
    <w:rsid w:val="002B5AE8"/>
    <w:rsid w:val="002B5C82"/>
    <w:rsid w:val="002B5C96"/>
    <w:rsid w:val="002B5D05"/>
    <w:rsid w:val="002B5D55"/>
    <w:rsid w:val="002B5DF3"/>
    <w:rsid w:val="002B5EB3"/>
    <w:rsid w:val="002B5F3F"/>
    <w:rsid w:val="002B5FE6"/>
    <w:rsid w:val="002B601C"/>
    <w:rsid w:val="002B6109"/>
    <w:rsid w:val="002B617B"/>
    <w:rsid w:val="002B6201"/>
    <w:rsid w:val="002B62F5"/>
    <w:rsid w:val="002B6320"/>
    <w:rsid w:val="002B635B"/>
    <w:rsid w:val="002B63AB"/>
    <w:rsid w:val="002B63C3"/>
    <w:rsid w:val="002B6464"/>
    <w:rsid w:val="002B64BB"/>
    <w:rsid w:val="002B6642"/>
    <w:rsid w:val="002B678D"/>
    <w:rsid w:val="002B6973"/>
    <w:rsid w:val="002B699D"/>
    <w:rsid w:val="002B69B5"/>
    <w:rsid w:val="002B69B7"/>
    <w:rsid w:val="002B6A0D"/>
    <w:rsid w:val="002B6AE4"/>
    <w:rsid w:val="002B6C49"/>
    <w:rsid w:val="002B6CAE"/>
    <w:rsid w:val="002B6D00"/>
    <w:rsid w:val="002B6D72"/>
    <w:rsid w:val="002B6D84"/>
    <w:rsid w:val="002B6EAF"/>
    <w:rsid w:val="002B6EE2"/>
    <w:rsid w:val="002B6EFA"/>
    <w:rsid w:val="002B6FC6"/>
    <w:rsid w:val="002B700A"/>
    <w:rsid w:val="002B7050"/>
    <w:rsid w:val="002B7094"/>
    <w:rsid w:val="002B7162"/>
    <w:rsid w:val="002B72D1"/>
    <w:rsid w:val="002B7346"/>
    <w:rsid w:val="002B7637"/>
    <w:rsid w:val="002B769C"/>
    <w:rsid w:val="002B770C"/>
    <w:rsid w:val="002B773C"/>
    <w:rsid w:val="002B781D"/>
    <w:rsid w:val="002B78A9"/>
    <w:rsid w:val="002B7905"/>
    <w:rsid w:val="002B7980"/>
    <w:rsid w:val="002B79A3"/>
    <w:rsid w:val="002B7A13"/>
    <w:rsid w:val="002B7A3D"/>
    <w:rsid w:val="002B7A84"/>
    <w:rsid w:val="002B7AB1"/>
    <w:rsid w:val="002B7B77"/>
    <w:rsid w:val="002B7C05"/>
    <w:rsid w:val="002B7C27"/>
    <w:rsid w:val="002B7C8B"/>
    <w:rsid w:val="002B7CC4"/>
    <w:rsid w:val="002B7CD3"/>
    <w:rsid w:val="002B7CDE"/>
    <w:rsid w:val="002B7D6B"/>
    <w:rsid w:val="002B7E84"/>
    <w:rsid w:val="002B7F20"/>
    <w:rsid w:val="002B7FE7"/>
    <w:rsid w:val="002C011E"/>
    <w:rsid w:val="002C01B4"/>
    <w:rsid w:val="002C01FF"/>
    <w:rsid w:val="002C0279"/>
    <w:rsid w:val="002C0295"/>
    <w:rsid w:val="002C0397"/>
    <w:rsid w:val="002C03C3"/>
    <w:rsid w:val="002C043C"/>
    <w:rsid w:val="002C0495"/>
    <w:rsid w:val="002C059D"/>
    <w:rsid w:val="002C0633"/>
    <w:rsid w:val="002C0681"/>
    <w:rsid w:val="002C0779"/>
    <w:rsid w:val="002C077E"/>
    <w:rsid w:val="002C08DA"/>
    <w:rsid w:val="002C090B"/>
    <w:rsid w:val="002C092E"/>
    <w:rsid w:val="002C098C"/>
    <w:rsid w:val="002C09D3"/>
    <w:rsid w:val="002C0ACC"/>
    <w:rsid w:val="002C0AD7"/>
    <w:rsid w:val="002C0C50"/>
    <w:rsid w:val="002C0CB4"/>
    <w:rsid w:val="002C0CE8"/>
    <w:rsid w:val="002C0D0B"/>
    <w:rsid w:val="002C0E0B"/>
    <w:rsid w:val="002C0E7B"/>
    <w:rsid w:val="002C0EA2"/>
    <w:rsid w:val="002C0EE5"/>
    <w:rsid w:val="002C0FFC"/>
    <w:rsid w:val="002C1035"/>
    <w:rsid w:val="002C1037"/>
    <w:rsid w:val="002C1117"/>
    <w:rsid w:val="002C1166"/>
    <w:rsid w:val="002C11E9"/>
    <w:rsid w:val="002C1213"/>
    <w:rsid w:val="002C1286"/>
    <w:rsid w:val="002C1421"/>
    <w:rsid w:val="002C14CE"/>
    <w:rsid w:val="002C1530"/>
    <w:rsid w:val="002C1547"/>
    <w:rsid w:val="002C158D"/>
    <w:rsid w:val="002C17AB"/>
    <w:rsid w:val="002C17CE"/>
    <w:rsid w:val="002C188D"/>
    <w:rsid w:val="002C1B37"/>
    <w:rsid w:val="002C1BA7"/>
    <w:rsid w:val="002C1C16"/>
    <w:rsid w:val="002C1DB8"/>
    <w:rsid w:val="002C1DF4"/>
    <w:rsid w:val="002C1F3D"/>
    <w:rsid w:val="002C1F7E"/>
    <w:rsid w:val="002C1FF1"/>
    <w:rsid w:val="002C205F"/>
    <w:rsid w:val="002C21A1"/>
    <w:rsid w:val="002C2220"/>
    <w:rsid w:val="002C2338"/>
    <w:rsid w:val="002C2394"/>
    <w:rsid w:val="002C239C"/>
    <w:rsid w:val="002C23A0"/>
    <w:rsid w:val="002C23A7"/>
    <w:rsid w:val="002C2402"/>
    <w:rsid w:val="002C2564"/>
    <w:rsid w:val="002C261D"/>
    <w:rsid w:val="002C2652"/>
    <w:rsid w:val="002C26BD"/>
    <w:rsid w:val="002C272E"/>
    <w:rsid w:val="002C2808"/>
    <w:rsid w:val="002C28EB"/>
    <w:rsid w:val="002C29AE"/>
    <w:rsid w:val="002C29BC"/>
    <w:rsid w:val="002C2A7B"/>
    <w:rsid w:val="002C2B28"/>
    <w:rsid w:val="002C2B63"/>
    <w:rsid w:val="002C2BA7"/>
    <w:rsid w:val="002C2BAD"/>
    <w:rsid w:val="002C2C3E"/>
    <w:rsid w:val="002C2CEE"/>
    <w:rsid w:val="002C2D16"/>
    <w:rsid w:val="002C2DCD"/>
    <w:rsid w:val="002C2DEB"/>
    <w:rsid w:val="002C2E24"/>
    <w:rsid w:val="002C2FB5"/>
    <w:rsid w:val="002C31E2"/>
    <w:rsid w:val="002C3287"/>
    <w:rsid w:val="002C3374"/>
    <w:rsid w:val="002C33B0"/>
    <w:rsid w:val="002C33C7"/>
    <w:rsid w:val="002C3437"/>
    <w:rsid w:val="002C34EE"/>
    <w:rsid w:val="002C3570"/>
    <w:rsid w:val="002C357E"/>
    <w:rsid w:val="002C3600"/>
    <w:rsid w:val="002C3603"/>
    <w:rsid w:val="002C3704"/>
    <w:rsid w:val="002C3749"/>
    <w:rsid w:val="002C3805"/>
    <w:rsid w:val="002C389D"/>
    <w:rsid w:val="002C38E2"/>
    <w:rsid w:val="002C393C"/>
    <w:rsid w:val="002C39DF"/>
    <w:rsid w:val="002C3A0E"/>
    <w:rsid w:val="002C3ABC"/>
    <w:rsid w:val="002C3AC3"/>
    <w:rsid w:val="002C3ADA"/>
    <w:rsid w:val="002C3AE7"/>
    <w:rsid w:val="002C3BEB"/>
    <w:rsid w:val="002C3C70"/>
    <w:rsid w:val="002C3CC7"/>
    <w:rsid w:val="002C3DC6"/>
    <w:rsid w:val="002C3DE2"/>
    <w:rsid w:val="002C41B3"/>
    <w:rsid w:val="002C41DC"/>
    <w:rsid w:val="002C4235"/>
    <w:rsid w:val="002C427B"/>
    <w:rsid w:val="002C42DF"/>
    <w:rsid w:val="002C42E0"/>
    <w:rsid w:val="002C4371"/>
    <w:rsid w:val="002C44F6"/>
    <w:rsid w:val="002C4512"/>
    <w:rsid w:val="002C45C6"/>
    <w:rsid w:val="002C469F"/>
    <w:rsid w:val="002C46B4"/>
    <w:rsid w:val="002C46B9"/>
    <w:rsid w:val="002C470B"/>
    <w:rsid w:val="002C47AA"/>
    <w:rsid w:val="002C47D0"/>
    <w:rsid w:val="002C48AA"/>
    <w:rsid w:val="002C492C"/>
    <w:rsid w:val="002C497F"/>
    <w:rsid w:val="002C49C8"/>
    <w:rsid w:val="002C4A82"/>
    <w:rsid w:val="002C4AC4"/>
    <w:rsid w:val="002C4B66"/>
    <w:rsid w:val="002C4C50"/>
    <w:rsid w:val="002C4D3F"/>
    <w:rsid w:val="002C4E4D"/>
    <w:rsid w:val="002C4E51"/>
    <w:rsid w:val="002C4F14"/>
    <w:rsid w:val="002C4F3D"/>
    <w:rsid w:val="002C4F75"/>
    <w:rsid w:val="002C502A"/>
    <w:rsid w:val="002C507C"/>
    <w:rsid w:val="002C529A"/>
    <w:rsid w:val="002C52B5"/>
    <w:rsid w:val="002C52DF"/>
    <w:rsid w:val="002C531C"/>
    <w:rsid w:val="002C53E9"/>
    <w:rsid w:val="002C53FE"/>
    <w:rsid w:val="002C5400"/>
    <w:rsid w:val="002C54D4"/>
    <w:rsid w:val="002C54FF"/>
    <w:rsid w:val="002C55BF"/>
    <w:rsid w:val="002C562A"/>
    <w:rsid w:val="002C5720"/>
    <w:rsid w:val="002C582F"/>
    <w:rsid w:val="002C58A0"/>
    <w:rsid w:val="002C5912"/>
    <w:rsid w:val="002C5A80"/>
    <w:rsid w:val="002C5AB0"/>
    <w:rsid w:val="002C5B6C"/>
    <w:rsid w:val="002C5B70"/>
    <w:rsid w:val="002C5C49"/>
    <w:rsid w:val="002C5D03"/>
    <w:rsid w:val="002C5D74"/>
    <w:rsid w:val="002C5EE6"/>
    <w:rsid w:val="002C5EEC"/>
    <w:rsid w:val="002C60BC"/>
    <w:rsid w:val="002C6269"/>
    <w:rsid w:val="002C628E"/>
    <w:rsid w:val="002C62A2"/>
    <w:rsid w:val="002C62CC"/>
    <w:rsid w:val="002C62FF"/>
    <w:rsid w:val="002C635B"/>
    <w:rsid w:val="002C6400"/>
    <w:rsid w:val="002C644A"/>
    <w:rsid w:val="002C6571"/>
    <w:rsid w:val="002C658C"/>
    <w:rsid w:val="002C6623"/>
    <w:rsid w:val="002C6640"/>
    <w:rsid w:val="002C6657"/>
    <w:rsid w:val="002C668F"/>
    <w:rsid w:val="002C6785"/>
    <w:rsid w:val="002C67B1"/>
    <w:rsid w:val="002C67BF"/>
    <w:rsid w:val="002C67D7"/>
    <w:rsid w:val="002C6853"/>
    <w:rsid w:val="002C690D"/>
    <w:rsid w:val="002C69B5"/>
    <w:rsid w:val="002C69E6"/>
    <w:rsid w:val="002C6AC9"/>
    <w:rsid w:val="002C6D5C"/>
    <w:rsid w:val="002C6E5A"/>
    <w:rsid w:val="002C6F50"/>
    <w:rsid w:val="002C6F81"/>
    <w:rsid w:val="002C7059"/>
    <w:rsid w:val="002C706F"/>
    <w:rsid w:val="002C70D3"/>
    <w:rsid w:val="002C712B"/>
    <w:rsid w:val="002C72B4"/>
    <w:rsid w:val="002C7350"/>
    <w:rsid w:val="002C73B1"/>
    <w:rsid w:val="002C743A"/>
    <w:rsid w:val="002C747B"/>
    <w:rsid w:val="002C74B0"/>
    <w:rsid w:val="002C7559"/>
    <w:rsid w:val="002C75A3"/>
    <w:rsid w:val="002C7692"/>
    <w:rsid w:val="002C7750"/>
    <w:rsid w:val="002C7772"/>
    <w:rsid w:val="002C77E3"/>
    <w:rsid w:val="002C7836"/>
    <w:rsid w:val="002C78CD"/>
    <w:rsid w:val="002C7995"/>
    <w:rsid w:val="002C79D2"/>
    <w:rsid w:val="002C7B00"/>
    <w:rsid w:val="002C7B55"/>
    <w:rsid w:val="002C7B5C"/>
    <w:rsid w:val="002C7B82"/>
    <w:rsid w:val="002C7C89"/>
    <w:rsid w:val="002C7EA5"/>
    <w:rsid w:val="002C7ECC"/>
    <w:rsid w:val="002D00F1"/>
    <w:rsid w:val="002D013D"/>
    <w:rsid w:val="002D0172"/>
    <w:rsid w:val="002D017C"/>
    <w:rsid w:val="002D01F0"/>
    <w:rsid w:val="002D0209"/>
    <w:rsid w:val="002D0213"/>
    <w:rsid w:val="002D026B"/>
    <w:rsid w:val="002D02B9"/>
    <w:rsid w:val="002D02EC"/>
    <w:rsid w:val="002D02F5"/>
    <w:rsid w:val="002D031C"/>
    <w:rsid w:val="002D0332"/>
    <w:rsid w:val="002D0364"/>
    <w:rsid w:val="002D0458"/>
    <w:rsid w:val="002D0567"/>
    <w:rsid w:val="002D05E5"/>
    <w:rsid w:val="002D0616"/>
    <w:rsid w:val="002D0625"/>
    <w:rsid w:val="002D0656"/>
    <w:rsid w:val="002D0667"/>
    <w:rsid w:val="002D06B8"/>
    <w:rsid w:val="002D07D8"/>
    <w:rsid w:val="002D07E9"/>
    <w:rsid w:val="002D09CA"/>
    <w:rsid w:val="002D0A77"/>
    <w:rsid w:val="002D0B3B"/>
    <w:rsid w:val="002D0DD6"/>
    <w:rsid w:val="002D0E02"/>
    <w:rsid w:val="002D0E3B"/>
    <w:rsid w:val="002D0F0A"/>
    <w:rsid w:val="002D103B"/>
    <w:rsid w:val="002D113A"/>
    <w:rsid w:val="002D11A4"/>
    <w:rsid w:val="002D13E1"/>
    <w:rsid w:val="002D13E4"/>
    <w:rsid w:val="002D1414"/>
    <w:rsid w:val="002D1458"/>
    <w:rsid w:val="002D1478"/>
    <w:rsid w:val="002D1558"/>
    <w:rsid w:val="002D15FD"/>
    <w:rsid w:val="002D169C"/>
    <w:rsid w:val="002D16F3"/>
    <w:rsid w:val="002D17DA"/>
    <w:rsid w:val="002D17EE"/>
    <w:rsid w:val="002D183A"/>
    <w:rsid w:val="002D1929"/>
    <w:rsid w:val="002D1AFA"/>
    <w:rsid w:val="002D1B34"/>
    <w:rsid w:val="002D1B47"/>
    <w:rsid w:val="002D1B82"/>
    <w:rsid w:val="002D1BD1"/>
    <w:rsid w:val="002D1C42"/>
    <w:rsid w:val="002D1C77"/>
    <w:rsid w:val="002D1DBA"/>
    <w:rsid w:val="002D1DC8"/>
    <w:rsid w:val="002D1E2A"/>
    <w:rsid w:val="002D1E8A"/>
    <w:rsid w:val="002D1F23"/>
    <w:rsid w:val="002D201F"/>
    <w:rsid w:val="002D208E"/>
    <w:rsid w:val="002D20D0"/>
    <w:rsid w:val="002D210B"/>
    <w:rsid w:val="002D2140"/>
    <w:rsid w:val="002D21D6"/>
    <w:rsid w:val="002D2219"/>
    <w:rsid w:val="002D221D"/>
    <w:rsid w:val="002D226E"/>
    <w:rsid w:val="002D227E"/>
    <w:rsid w:val="002D2284"/>
    <w:rsid w:val="002D229E"/>
    <w:rsid w:val="002D2394"/>
    <w:rsid w:val="002D23E9"/>
    <w:rsid w:val="002D23F5"/>
    <w:rsid w:val="002D2556"/>
    <w:rsid w:val="002D2614"/>
    <w:rsid w:val="002D26EC"/>
    <w:rsid w:val="002D2741"/>
    <w:rsid w:val="002D279C"/>
    <w:rsid w:val="002D27AA"/>
    <w:rsid w:val="002D29DE"/>
    <w:rsid w:val="002D29E2"/>
    <w:rsid w:val="002D2A9B"/>
    <w:rsid w:val="002D2B93"/>
    <w:rsid w:val="002D2C5F"/>
    <w:rsid w:val="002D2D58"/>
    <w:rsid w:val="002D2D7D"/>
    <w:rsid w:val="002D2DA7"/>
    <w:rsid w:val="002D2E62"/>
    <w:rsid w:val="002D2E6D"/>
    <w:rsid w:val="002D2EBE"/>
    <w:rsid w:val="002D2ED4"/>
    <w:rsid w:val="002D2F20"/>
    <w:rsid w:val="002D2FEE"/>
    <w:rsid w:val="002D3099"/>
    <w:rsid w:val="002D3121"/>
    <w:rsid w:val="002D31E9"/>
    <w:rsid w:val="002D3246"/>
    <w:rsid w:val="002D3263"/>
    <w:rsid w:val="002D32A3"/>
    <w:rsid w:val="002D3359"/>
    <w:rsid w:val="002D33E3"/>
    <w:rsid w:val="002D3471"/>
    <w:rsid w:val="002D3538"/>
    <w:rsid w:val="002D3593"/>
    <w:rsid w:val="002D35D9"/>
    <w:rsid w:val="002D3641"/>
    <w:rsid w:val="002D37B5"/>
    <w:rsid w:val="002D37F9"/>
    <w:rsid w:val="002D384F"/>
    <w:rsid w:val="002D385F"/>
    <w:rsid w:val="002D394D"/>
    <w:rsid w:val="002D3976"/>
    <w:rsid w:val="002D39E9"/>
    <w:rsid w:val="002D3AA2"/>
    <w:rsid w:val="002D3B1F"/>
    <w:rsid w:val="002D3B25"/>
    <w:rsid w:val="002D3BE8"/>
    <w:rsid w:val="002D3D29"/>
    <w:rsid w:val="002D3E16"/>
    <w:rsid w:val="002D3EB1"/>
    <w:rsid w:val="002D3EE9"/>
    <w:rsid w:val="002D3F81"/>
    <w:rsid w:val="002D402F"/>
    <w:rsid w:val="002D40A3"/>
    <w:rsid w:val="002D4331"/>
    <w:rsid w:val="002D435A"/>
    <w:rsid w:val="002D438B"/>
    <w:rsid w:val="002D45D9"/>
    <w:rsid w:val="002D45F4"/>
    <w:rsid w:val="002D4691"/>
    <w:rsid w:val="002D4724"/>
    <w:rsid w:val="002D475B"/>
    <w:rsid w:val="002D47C0"/>
    <w:rsid w:val="002D47CD"/>
    <w:rsid w:val="002D4839"/>
    <w:rsid w:val="002D4840"/>
    <w:rsid w:val="002D4873"/>
    <w:rsid w:val="002D4AE8"/>
    <w:rsid w:val="002D4B46"/>
    <w:rsid w:val="002D4C65"/>
    <w:rsid w:val="002D4DAC"/>
    <w:rsid w:val="002D4E1E"/>
    <w:rsid w:val="002D4E5C"/>
    <w:rsid w:val="002D4E5E"/>
    <w:rsid w:val="002D4E87"/>
    <w:rsid w:val="002D4EA9"/>
    <w:rsid w:val="002D4EEA"/>
    <w:rsid w:val="002D4F98"/>
    <w:rsid w:val="002D508C"/>
    <w:rsid w:val="002D5097"/>
    <w:rsid w:val="002D50A2"/>
    <w:rsid w:val="002D53C5"/>
    <w:rsid w:val="002D5402"/>
    <w:rsid w:val="002D5608"/>
    <w:rsid w:val="002D5684"/>
    <w:rsid w:val="002D5763"/>
    <w:rsid w:val="002D5932"/>
    <w:rsid w:val="002D5999"/>
    <w:rsid w:val="002D59D2"/>
    <w:rsid w:val="002D5A2C"/>
    <w:rsid w:val="002D5BFE"/>
    <w:rsid w:val="002D5C8D"/>
    <w:rsid w:val="002D5CC6"/>
    <w:rsid w:val="002D5CE9"/>
    <w:rsid w:val="002D5D0D"/>
    <w:rsid w:val="002D5D89"/>
    <w:rsid w:val="002D5E4D"/>
    <w:rsid w:val="002D5EA8"/>
    <w:rsid w:val="002D5EBC"/>
    <w:rsid w:val="002D5ED9"/>
    <w:rsid w:val="002D5FEB"/>
    <w:rsid w:val="002D5FF0"/>
    <w:rsid w:val="002D603D"/>
    <w:rsid w:val="002D60C2"/>
    <w:rsid w:val="002D611B"/>
    <w:rsid w:val="002D6139"/>
    <w:rsid w:val="002D61B7"/>
    <w:rsid w:val="002D62B4"/>
    <w:rsid w:val="002D62BD"/>
    <w:rsid w:val="002D62E0"/>
    <w:rsid w:val="002D633D"/>
    <w:rsid w:val="002D638C"/>
    <w:rsid w:val="002D63D9"/>
    <w:rsid w:val="002D63F8"/>
    <w:rsid w:val="002D6409"/>
    <w:rsid w:val="002D6431"/>
    <w:rsid w:val="002D64B1"/>
    <w:rsid w:val="002D6508"/>
    <w:rsid w:val="002D6526"/>
    <w:rsid w:val="002D65C7"/>
    <w:rsid w:val="002D6611"/>
    <w:rsid w:val="002D66B8"/>
    <w:rsid w:val="002D6703"/>
    <w:rsid w:val="002D67A5"/>
    <w:rsid w:val="002D67AB"/>
    <w:rsid w:val="002D67AF"/>
    <w:rsid w:val="002D6805"/>
    <w:rsid w:val="002D685D"/>
    <w:rsid w:val="002D6947"/>
    <w:rsid w:val="002D69E7"/>
    <w:rsid w:val="002D6A03"/>
    <w:rsid w:val="002D6A54"/>
    <w:rsid w:val="002D6B2D"/>
    <w:rsid w:val="002D6B6C"/>
    <w:rsid w:val="002D6B8E"/>
    <w:rsid w:val="002D6BD0"/>
    <w:rsid w:val="002D6BD1"/>
    <w:rsid w:val="002D6BDB"/>
    <w:rsid w:val="002D6C13"/>
    <w:rsid w:val="002D6C7C"/>
    <w:rsid w:val="002D6C80"/>
    <w:rsid w:val="002D6C88"/>
    <w:rsid w:val="002D6CD4"/>
    <w:rsid w:val="002D6D19"/>
    <w:rsid w:val="002D6D8B"/>
    <w:rsid w:val="002D6DAF"/>
    <w:rsid w:val="002D6DBF"/>
    <w:rsid w:val="002D6E2C"/>
    <w:rsid w:val="002D6E7A"/>
    <w:rsid w:val="002D6EB0"/>
    <w:rsid w:val="002D6EB8"/>
    <w:rsid w:val="002D7135"/>
    <w:rsid w:val="002D7154"/>
    <w:rsid w:val="002D723A"/>
    <w:rsid w:val="002D723F"/>
    <w:rsid w:val="002D7271"/>
    <w:rsid w:val="002D7305"/>
    <w:rsid w:val="002D735D"/>
    <w:rsid w:val="002D7381"/>
    <w:rsid w:val="002D73DF"/>
    <w:rsid w:val="002D75E3"/>
    <w:rsid w:val="002D7661"/>
    <w:rsid w:val="002D7663"/>
    <w:rsid w:val="002D767F"/>
    <w:rsid w:val="002D76EE"/>
    <w:rsid w:val="002D76FD"/>
    <w:rsid w:val="002D7739"/>
    <w:rsid w:val="002D776D"/>
    <w:rsid w:val="002D7865"/>
    <w:rsid w:val="002D78D8"/>
    <w:rsid w:val="002D798A"/>
    <w:rsid w:val="002D7993"/>
    <w:rsid w:val="002D7A08"/>
    <w:rsid w:val="002D7B27"/>
    <w:rsid w:val="002D7BE4"/>
    <w:rsid w:val="002D7C5F"/>
    <w:rsid w:val="002D7CF6"/>
    <w:rsid w:val="002D7D27"/>
    <w:rsid w:val="002D7DEE"/>
    <w:rsid w:val="002D7EC0"/>
    <w:rsid w:val="002D7ED2"/>
    <w:rsid w:val="002D7F0C"/>
    <w:rsid w:val="002D7FE6"/>
    <w:rsid w:val="002E00A9"/>
    <w:rsid w:val="002E0109"/>
    <w:rsid w:val="002E0183"/>
    <w:rsid w:val="002E01E8"/>
    <w:rsid w:val="002E02B5"/>
    <w:rsid w:val="002E02F8"/>
    <w:rsid w:val="002E0316"/>
    <w:rsid w:val="002E0421"/>
    <w:rsid w:val="002E050D"/>
    <w:rsid w:val="002E05E8"/>
    <w:rsid w:val="002E062F"/>
    <w:rsid w:val="002E0656"/>
    <w:rsid w:val="002E06AB"/>
    <w:rsid w:val="002E06D2"/>
    <w:rsid w:val="002E06F0"/>
    <w:rsid w:val="002E07C1"/>
    <w:rsid w:val="002E09FA"/>
    <w:rsid w:val="002E0A2B"/>
    <w:rsid w:val="002E0A2F"/>
    <w:rsid w:val="002E0A36"/>
    <w:rsid w:val="002E0A89"/>
    <w:rsid w:val="002E0AB2"/>
    <w:rsid w:val="002E0ABC"/>
    <w:rsid w:val="002E0B03"/>
    <w:rsid w:val="002E0C39"/>
    <w:rsid w:val="002E0C92"/>
    <w:rsid w:val="002E0D20"/>
    <w:rsid w:val="002E0D2D"/>
    <w:rsid w:val="002E0D48"/>
    <w:rsid w:val="002E0DAA"/>
    <w:rsid w:val="002E0E27"/>
    <w:rsid w:val="002E0E57"/>
    <w:rsid w:val="002E0EF7"/>
    <w:rsid w:val="002E0F3E"/>
    <w:rsid w:val="002E0F75"/>
    <w:rsid w:val="002E0FB3"/>
    <w:rsid w:val="002E0FF5"/>
    <w:rsid w:val="002E1056"/>
    <w:rsid w:val="002E11B7"/>
    <w:rsid w:val="002E12AF"/>
    <w:rsid w:val="002E1319"/>
    <w:rsid w:val="002E131D"/>
    <w:rsid w:val="002E1419"/>
    <w:rsid w:val="002E1468"/>
    <w:rsid w:val="002E1488"/>
    <w:rsid w:val="002E15E7"/>
    <w:rsid w:val="002E1623"/>
    <w:rsid w:val="002E1672"/>
    <w:rsid w:val="002E16B6"/>
    <w:rsid w:val="002E175C"/>
    <w:rsid w:val="002E17EB"/>
    <w:rsid w:val="002E1840"/>
    <w:rsid w:val="002E1A21"/>
    <w:rsid w:val="002E1B8E"/>
    <w:rsid w:val="002E1BAD"/>
    <w:rsid w:val="002E1C09"/>
    <w:rsid w:val="002E1C1A"/>
    <w:rsid w:val="002E1C1D"/>
    <w:rsid w:val="002E1D52"/>
    <w:rsid w:val="002E1DA9"/>
    <w:rsid w:val="002E1E4E"/>
    <w:rsid w:val="002E1EFB"/>
    <w:rsid w:val="002E1FFB"/>
    <w:rsid w:val="002E20E9"/>
    <w:rsid w:val="002E217D"/>
    <w:rsid w:val="002E21B0"/>
    <w:rsid w:val="002E2238"/>
    <w:rsid w:val="002E227E"/>
    <w:rsid w:val="002E2284"/>
    <w:rsid w:val="002E228E"/>
    <w:rsid w:val="002E2302"/>
    <w:rsid w:val="002E2317"/>
    <w:rsid w:val="002E236D"/>
    <w:rsid w:val="002E242E"/>
    <w:rsid w:val="002E248E"/>
    <w:rsid w:val="002E24EA"/>
    <w:rsid w:val="002E24F4"/>
    <w:rsid w:val="002E2581"/>
    <w:rsid w:val="002E2625"/>
    <w:rsid w:val="002E2642"/>
    <w:rsid w:val="002E2655"/>
    <w:rsid w:val="002E2705"/>
    <w:rsid w:val="002E2747"/>
    <w:rsid w:val="002E2981"/>
    <w:rsid w:val="002E29BD"/>
    <w:rsid w:val="002E2A01"/>
    <w:rsid w:val="002E2A06"/>
    <w:rsid w:val="002E2A2D"/>
    <w:rsid w:val="002E2AC8"/>
    <w:rsid w:val="002E2C9D"/>
    <w:rsid w:val="002E2CAA"/>
    <w:rsid w:val="002E2D31"/>
    <w:rsid w:val="002E2D66"/>
    <w:rsid w:val="002E2E04"/>
    <w:rsid w:val="002E2E56"/>
    <w:rsid w:val="002E2E84"/>
    <w:rsid w:val="002E2EAC"/>
    <w:rsid w:val="002E2FBF"/>
    <w:rsid w:val="002E2FC1"/>
    <w:rsid w:val="002E2FD2"/>
    <w:rsid w:val="002E3035"/>
    <w:rsid w:val="002E30CF"/>
    <w:rsid w:val="002E3160"/>
    <w:rsid w:val="002E3250"/>
    <w:rsid w:val="002E3266"/>
    <w:rsid w:val="002E3308"/>
    <w:rsid w:val="002E3328"/>
    <w:rsid w:val="002E333D"/>
    <w:rsid w:val="002E3504"/>
    <w:rsid w:val="002E3518"/>
    <w:rsid w:val="002E35AD"/>
    <w:rsid w:val="002E361D"/>
    <w:rsid w:val="002E3667"/>
    <w:rsid w:val="002E38BC"/>
    <w:rsid w:val="002E3943"/>
    <w:rsid w:val="002E3945"/>
    <w:rsid w:val="002E395C"/>
    <w:rsid w:val="002E39FE"/>
    <w:rsid w:val="002E3A3A"/>
    <w:rsid w:val="002E3AA9"/>
    <w:rsid w:val="002E3ACF"/>
    <w:rsid w:val="002E3BBA"/>
    <w:rsid w:val="002E3CB9"/>
    <w:rsid w:val="002E3D6B"/>
    <w:rsid w:val="002E3DD3"/>
    <w:rsid w:val="002E3E6B"/>
    <w:rsid w:val="002E3E81"/>
    <w:rsid w:val="002E3EAC"/>
    <w:rsid w:val="002E3F17"/>
    <w:rsid w:val="002E3F3C"/>
    <w:rsid w:val="002E3F77"/>
    <w:rsid w:val="002E3FB3"/>
    <w:rsid w:val="002E40A5"/>
    <w:rsid w:val="002E41A3"/>
    <w:rsid w:val="002E42FE"/>
    <w:rsid w:val="002E431B"/>
    <w:rsid w:val="002E4370"/>
    <w:rsid w:val="002E4385"/>
    <w:rsid w:val="002E43CF"/>
    <w:rsid w:val="002E454C"/>
    <w:rsid w:val="002E458A"/>
    <w:rsid w:val="002E468A"/>
    <w:rsid w:val="002E46AA"/>
    <w:rsid w:val="002E47EC"/>
    <w:rsid w:val="002E4942"/>
    <w:rsid w:val="002E498D"/>
    <w:rsid w:val="002E49C1"/>
    <w:rsid w:val="002E49E2"/>
    <w:rsid w:val="002E4B14"/>
    <w:rsid w:val="002E4BB0"/>
    <w:rsid w:val="002E4C35"/>
    <w:rsid w:val="002E4D16"/>
    <w:rsid w:val="002E4D6B"/>
    <w:rsid w:val="002E4D99"/>
    <w:rsid w:val="002E4E8A"/>
    <w:rsid w:val="002E4E98"/>
    <w:rsid w:val="002E4FAD"/>
    <w:rsid w:val="002E4FE9"/>
    <w:rsid w:val="002E5066"/>
    <w:rsid w:val="002E50B5"/>
    <w:rsid w:val="002E5127"/>
    <w:rsid w:val="002E513B"/>
    <w:rsid w:val="002E51B8"/>
    <w:rsid w:val="002E5222"/>
    <w:rsid w:val="002E5253"/>
    <w:rsid w:val="002E5420"/>
    <w:rsid w:val="002E544B"/>
    <w:rsid w:val="002E5642"/>
    <w:rsid w:val="002E567F"/>
    <w:rsid w:val="002E56DE"/>
    <w:rsid w:val="002E5738"/>
    <w:rsid w:val="002E575C"/>
    <w:rsid w:val="002E5862"/>
    <w:rsid w:val="002E5941"/>
    <w:rsid w:val="002E5998"/>
    <w:rsid w:val="002E5A77"/>
    <w:rsid w:val="002E5A80"/>
    <w:rsid w:val="002E5BAA"/>
    <w:rsid w:val="002E5BB3"/>
    <w:rsid w:val="002E5BDE"/>
    <w:rsid w:val="002E5C13"/>
    <w:rsid w:val="002E5EC3"/>
    <w:rsid w:val="002E60AA"/>
    <w:rsid w:val="002E60C2"/>
    <w:rsid w:val="002E624F"/>
    <w:rsid w:val="002E6304"/>
    <w:rsid w:val="002E630B"/>
    <w:rsid w:val="002E635E"/>
    <w:rsid w:val="002E63B3"/>
    <w:rsid w:val="002E6553"/>
    <w:rsid w:val="002E666E"/>
    <w:rsid w:val="002E66A8"/>
    <w:rsid w:val="002E6703"/>
    <w:rsid w:val="002E672F"/>
    <w:rsid w:val="002E677F"/>
    <w:rsid w:val="002E67C9"/>
    <w:rsid w:val="002E67FD"/>
    <w:rsid w:val="002E6810"/>
    <w:rsid w:val="002E69BB"/>
    <w:rsid w:val="002E69D9"/>
    <w:rsid w:val="002E6A19"/>
    <w:rsid w:val="002E6A53"/>
    <w:rsid w:val="002E6B64"/>
    <w:rsid w:val="002E6C46"/>
    <w:rsid w:val="002E6D58"/>
    <w:rsid w:val="002E6D5A"/>
    <w:rsid w:val="002E6D68"/>
    <w:rsid w:val="002E6DA9"/>
    <w:rsid w:val="002E6F93"/>
    <w:rsid w:val="002E7007"/>
    <w:rsid w:val="002E7035"/>
    <w:rsid w:val="002E70B3"/>
    <w:rsid w:val="002E7383"/>
    <w:rsid w:val="002E7394"/>
    <w:rsid w:val="002E73C1"/>
    <w:rsid w:val="002E73E9"/>
    <w:rsid w:val="002E73EB"/>
    <w:rsid w:val="002E7415"/>
    <w:rsid w:val="002E74D6"/>
    <w:rsid w:val="002E74EB"/>
    <w:rsid w:val="002E74FE"/>
    <w:rsid w:val="002E7543"/>
    <w:rsid w:val="002E76F7"/>
    <w:rsid w:val="002E77B7"/>
    <w:rsid w:val="002E77FA"/>
    <w:rsid w:val="002E782B"/>
    <w:rsid w:val="002E7913"/>
    <w:rsid w:val="002E7928"/>
    <w:rsid w:val="002E7998"/>
    <w:rsid w:val="002E79AC"/>
    <w:rsid w:val="002E79DE"/>
    <w:rsid w:val="002E79FA"/>
    <w:rsid w:val="002E7A50"/>
    <w:rsid w:val="002E7A65"/>
    <w:rsid w:val="002E7B82"/>
    <w:rsid w:val="002E7B8A"/>
    <w:rsid w:val="002E7C2C"/>
    <w:rsid w:val="002E7D06"/>
    <w:rsid w:val="002E7D42"/>
    <w:rsid w:val="002E7D8E"/>
    <w:rsid w:val="002E7DEF"/>
    <w:rsid w:val="002E7E05"/>
    <w:rsid w:val="002E7E0D"/>
    <w:rsid w:val="002E7E96"/>
    <w:rsid w:val="002E7F71"/>
    <w:rsid w:val="002F0048"/>
    <w:rsid w:val="002F004B"/>
    <w:rsid w:val="002F00A6"/>
    <w:rsid w:val="002F02D3"/>
    <w:rsid w:val="002F02F7"/>
    <w:rsid w:val="002F03C9"/>
    <w:rsid w:val="002F0414"/>
    <w:rsid w:val="002F04BC"/>
    <w:rsid w:val="002F05C8"/>
    <w:rsid w:val="002F062B"/>
    <w:rsid w:val="002F065D"/>
    <w:rsid w:val="002F07B2"/>
    <w:rsid w:val="002F07C1"/>
    <w:rsid w:val="002F07F2"/>
    <w:rsid w:val="002F0874"/>
    <w:rsid w:val="002F096D"/>
    <w:rsid w:val="002F09D7"/>
    <w:rsid w:val="002F0A8C"/>
    <w:rsid w:val="002F0AAB"/>
    <w:rsid w:val="002F0AFB"/>
    <w:rsid w:val="002F0C13"/>
    <w:rsid w:val="002F0C4E"/>
    <w:rsid w:val="002F0CE6"/>
    <w:rsid w:val="002F0CFB"/>
    <w:rsid w:val="002F0DAD"/>
    <w:rsid w:val="002F0E3F"/>
    <w:rsid w:val="002F0E46"/>
    <w:rsid w:val="002F0E4B"/>
    <w:rsid w:val="002F0EE3"/>
    <w:rsid w:val="002F0EEB"/>
    <w:rsid w:val="002F0F59"/>
    <w:rsid w:val="002F0F86"/>
    <w:rsid w:val="002F104F"/>
    <w:rsid w:val="002F106A"/>
    <w:rsid w:val="002F10DA"/>
    <w:rsid w:val="002F10F5"/>
    <w:rsid w:val="002F123E"/>
    <w:rsid w:val="002F12D3"/>
    <w:rsid w:val="002F12EB"/>
    <w:rsid w:val="002F1386"/>
    <w:rsid w:val="002F13B6"/>
    <w:rsid w:val="002F148C"/>
    <w:rsid w:val="002F1596"/>
    <w:rsid w:val="002F15A8"/>
    <w:rsid w:val="002F15E2"/>
    <w:rsid w:val="002F1787"/>
    <w:rsid w:val="002F17E8"/>
    <w:rsid w:val="002F1891"/>
    <w:rsid w:val="002F189C"/>
    <w:rsid w:val="002F18B5"/>
    <w:rsid w:val="002F18E0"/>
    <w:rsid w:val="002F1A33"/>
    <w:rsid w:val="002F1A52"/>
    <w:rsid w:val="002F1A69"/>
    <w:rsid w:val="002F1AC0"/>
    <w:rsid w:val="002F1ADC"/>
    <w:rsid w:val="002F1BE7"/>
    <w:rsid w:val="002F1C60"/>
    <w:rsid w:val="002F1D47"/>
    <w:rsid w:val="002F1E21"/>
    <w:rsid w:val="002F1E9F"/>
    <w:rsid w:val="002F1F50"/>
    <w:rsid w:val="002F1F9B"/>
    <w:rsid w:val="002F1FB4"/>
    <w:rsid w:val="002F1FC5"/>
    <w:rsid w:val="002F1FDA"/>
    <w:rsid w:val="002F2109"/>
    <w:rsid w:val="002F21D9"/>
    <w:rsid w:val="002F225B"/>
    <w:rsid w:val="002F2289"/>
    <w:rsid w:val="002F23A5"/>
    <w:rsid w:val="002F23A6"/>
    <w:rsid w:val="002F23BC"/>
    <w:rsid w:val="002F2493"/>
    <w:rsid w:val="002F24D5"/>
    <w:rsid w:val="002F2662"/>
    <w:rsid w:val="002F266B"/>
    <w:rsid w:val="002F267D"/>
    <w:rsid w:val="002F26AD"/>
    <w:rsid w:val="002F26E9"/>
    <w:rsid w:val="002F270C"/>
    <w:rsid w:val="002F274B"/>
    <w:rsid w:val="002F27BA"/>
    <w:rsid w:val="002F27FD"/>
    <w:rsid w:val="002F2861"/>
    <w:rsid w:val="002F28AE"/>
    <w:rsid w:val="002F28E6"/>
    <w:rsid w:val="002F2987"/>
    <w:rsid w:val="002F2A3B"/>
    <w:rsid w:val="002F2AE2"/>
    <w:rsid w:val="002F2B74"/>
    <w:rsid w:val="002F2CBA"/>
    <w:rsid w:val="002F2CDB"/>
    <w:rsid w:val="002F2D18"/>
    <w:rsid w:val="002F2D66"/>
    <w:rsid w:val="002F2E35"/>
    <w:rsid w:val="002F2E5C"/>
    <w:rsid w:val="002F2E79"/>
    <w:rsid w:val="002F2ECE"/>
    <w:rsid w:val="002F2F52"/>
    <w:rsid w:val="002F2FBC"/>
    <w:rsid w:val="002F30D5"/>
    <w:rsid w:val="002F30E3"/>
    <w:rsid w:val="002F3220"/>
    <w:rsid w:val="002F3281"/>
    <w:rsid w:val="002F32A2"/>
    <w:rsid w:val="002F34D9"/>
    <w:rsid w:val="002F3526"/>
    <w:rsid w:val="002F352D"/>
    <w:rsid w:val="002F3584"/>
    <w:rsid w:val="002F35B9"/>
    <w:rsid w:val="002F35E2"/>
    <w:rsid w:val="002F36B1"/>
    <w:rsid w:val="002F3758"/>
    <w:rsid w:val="002F3767"/>
    <w:rsid w:val="002F37C3"/>
    <w:rsid w:val="002F37C4"/>
    <w:rsid w:val="002F3A54"/>
    <w:rsid w:val="002F3B0E"/>
    <w:rsid w:val="002F3BBF"/>
    <w:rsid w:val="002F3BD5"/>
    <w:rsid w:val="002F3BF9"/>
    <w:rsid w:val="002F3CC8"/>
    <w:rsid w:val="002F3D23"/>
    <w:rsid w:val="002F3E43"/>
    <w:rsid w:val="002F3E85"/>
    <w:rsid w:val="002F3FDE"/>
    <w:rsid w:val="002F4014"/>
    <w:rsid w:val="002F411F"/>
    <w:rsid w:val="002F42BA"/>
    <w:rsid w:val="002F4331"/>
    <w:rsid w:val="002F4428"/>
    <w:rsid w:val="002F45CD"/>
    <w:rsid w:val="002F4605"/>
    <w:rsid w:val="002F479C"/>
    <w:rsid w:val="002F47C9"/>
    <w:rsid w:val="002F47E4"/>
    <w:rsid w:val="002F47FC"/>
    <w:rsid w:val="002F4878"/>
    <w:rsid w:val="002F4890"/>
    <w:rsid w:val="002F48D3"/>
    <w:rsid w:val="002F48F5"/>
    <w:rsid w:val="002F491B"/>
    <w:rsid w:val="002F4A95"/>
    <w:rsid w:val="002F4AB7"/>
    <w:rsid w:val="002F4AE0"/>
    <w:rsid w:val="002F4AFB"/>
    <w:rsid w:val="002F4B37"/>
    <w:rsid w:val="002F4BC6"/>
    <w:rsid w:val="002F4BDB"/>
    <w:rsid w:val="002F4C89"/>
    <w:rsid w:val="002F4C94"/>
    <w:rsid w:val="002F4CC3"/>
    <w:rsid w:val="002F4DD0"/>
    <w:rsid w:val="002F4E75"/>
    <w:rsid w:val="002F4E90"/>
    <w:rsid w:val="002F4ED2"/>
    <w:rsid w:val="002F4F06"/>
    <w:rsid w:val="002F4F0A"/>
    <w:rsid w:val="002F4F58"/>
    <w:rsid w:val="002F4F68"/>
    <w:rsid w:val="002F4FE0"/>
    <w:rsid w:val="002F5012"/>
    <w:rsid w:val="002F5050"/>
    <w:rsid w:val="002F5096"/>
    <w:rsid w:val="002F50E5"/>
    <w:rsid w:val="002F5142"/>
    <w:rsid w:val="002F5175"/>
    <w:rsid w:val="002F5194"/>
    <w:rsid w:val="002F51A7"/>
    <w:rsid w:val="002F5338"/>
    <w:rsid w:val="002F53AE"/>
    <w:rsid w:val="002F540F"/>
    <w:rsid w:val="002F5463"/>
    <w:rsid w:val="002F548F"/>
    <w:rsid w:val="002F559B"/>
    <w:rsid w:val="002F571A"/>
    <w:rsid w:val="002F5900"/>
    <w:rsid w:val="002F5935"/>
    <w:rsid w:val="002F5995"/>
    <w:rsid w:val="002F59CC"/>
    <w:rsid w:val="002F59F6"/>
    <w:rsid w:val="002F5C05"/>
    <w:rsid w:val="002F5C33"/>
    <w:rsid w:val="002F5CAC"/>
    <w:rsid w:val="002F5D2F"/>
    <w:rsid w:val="002F5D41"/>
    <w:rsid w:val="002F5D92"/>
    <w:rsid w:val="002F5EF0"/>
    <w:rsid w:val="002F5F2F"/>
    <w:rsid w:val="002F5F8B"/>
    <w:rsid w:val="002F6051"/>
    <w:rsid w:val="002F61B7"/>
    <w:rsid w:val="002F62E0"/>
    <w:rsid w:val="002F630A"/>
    <w:rsid w:val="002F6348"/>
    <w:rsid w:val="002F6372"/>
    <w:rsid w:val="002F63BD"/>
    <w:rsid w:val="002F6468"/>
    <w:rsid w:val="002F646F"/>
    <w:rsid w:val="002F6523"/>
    <w:rsid w:val="002F65AF"/>
    <w:rsid w:val="002F663C"/>
    <w:rsid w:val="002F66CF"/>
    <w:rsid w:val="002F673B"/>
    <w:rsid w:val="002F6A9A"/>
    <w:rsid w:val="002F6ABB"/>
    <w:rsid w:val="002F6BC1"/>
    <w:rsid w:val="002F6C17"/>
    <w:rsid w:val="002F6C40"/>
    <w:rsid w:val="002F6C9E"/>
    <w:rsid w:val="002F6D09"/>
    <w:rsid w:val="002F6DB6"/>
    <w:rsid w:val="002F6EFE"/>
    <w:rsid w:val="002F6FC6"/>
    <w:rsid w:val="002F6FF2"/>
    <w:rsid w:val="002F70AA"/>
    <w:rsid w:val="002F70B3"/>
    <w:rsid w:val="002F70D2"/>
    <w:rsid w:val="002F70EC"/>
    <w:rsid w:val="002F7117"/>
    <w:rsid w:val="002F7257"/>
    <w:rsid w:val="002F728E"/>
    <w:rsid w:val="002F735A"/>
    <w:rsid w:val="002F73AA"/>
    <w:rsid w:val="002F73AB"/>
    <w:rsid w:val="002F73BE"/>
    <w:rsid w:val="002F73EA"/>
    <w:rsid w:val="002F73F7"/>
    <w:rsid w:val="002F7426"/>
    <w:rsid w:val="002F7587"/>
    <w:rsid w:val="002F75A3"/>
    <w:rsid w:val="002F75AB"/>
    <w:rsid w:val="002F75ED"/>
    <w:rsid w:val="002F7670"/>
    <w:rsid w:val="002F76E3"/>
    <w:rsid w:val="002F76E8"/>
    <w:rsid w:val="002F78E8"/>
    <w:rsid w:val="002F7A45"/>
    <w:rsid w:val="002F7A88"/>
    <w:rsid w:val="002F7B32"/>
    <w:rsid w:val="002F7B81"/>
    <w:rsid w:val="002F7BB5"/>
    <w:rsid w:val="002F7C1C"/>
    <w:rsid w:val="002F7C6D"/>
    <w:rsid w:val="002F7CF3"/>
    <w:rsid w:val="002F7D1B"/>
    <w:rsid w:val="002F7DE4"/>
    <w:rsid w:val="002F7DF6"/>
    <w:rsid w:val="002F7E80"/>
    <w:rsid w:val="00300049"/>
    <w:rsid w:val="0030006A"/>
    <w:rsid w:val="003000C9"/>
    <w:rsid w:val="00300114"/>
    <w:rsid w:val="00300154"/>
    <w:rsid w:val="00300206"/>
    <w:rsid w:val="0030029A"/>
    <w:rsid w:val="0030044B"/>
    <w:rsid w:val="00300484"/>
    <w:rsid w:val="003004AF"/>
    <w:rsid w:val="003004D8"/>
    <w:rsid w:val="00300503"/>
    <w:rsid w:val="0030050F"/>
    <w:rsid w:val="00300543"/>
    <w:rsid w:val="00300545"/>
    <w:rsid w:val="00300577"/>
    <w:rsid w:val="003005B9"/>
    <w:rsid w:val="00300611"/>
    <w:rsid w:val="003006C4"/>
    <w:rsid w:val="00300713"/>
    <w:rsid w:val="0030074F"/>
    <w:rsid w:val="00300799"/>
    <w:rsid w:val="003007CA"/>
    <w:rsid w:val="00300802"/>
    <w:rsid w:val="00300831"/>
    <w:rsid w:val="00300884"/>
    <w:rsid w:val="003008F2"/>
    <w:rsid w:val="00300906"/>
    <w:rsid w:val="0030096B"/>
    <w:rsid w:val="00300BCA"/>
    <w:rsid w:val="00300CA6"/>
    <w:rsid w:val="00300CD9"/>
    <w:rsid w:val="00300CFB"/>
    <w:rsid w:val="00300DA1"/>
    <w:rsid w:val="00300DC9"/>
    <w:rsid w:val="00300DDB"/>
    <w:rsid w:val="00300E03"/>
    <w:rsid w:val="00300FC7"/>
    <w:rsid w:val="00300FFB"/>
    <w:rsid w:val="0030106E"/>
    <w:rsid w:val="003010AA"/>
    <w:rsid w:val="00301110"/>
    <w:rsid w:val="0030117D"/>
    <w:rsid w:val="003011C5"/>
    <w:rsid w:val="0030122D"/>
    <w:rsid w:val="0030123F"/>
    <w:rsid w:val="003012AD"/>
    <w:rsid w:val="003013A0"/>
    <w:rsid w:val="0030142B"/>
    <w:rsid w:val="00301430"/>
    <w:rsid w:val="00301528"/>
    <w:rsid w:val="00301532"/>
    <w:rsid w:val="003015C8"/>
    <w:rsid w:val="003015D1"/>
    <w:rsid w:val="0030166A"/>
    <w:rsid w:val="0030167B"/>
    <w:rsid w:val="00301908"/>
    <w:rsid w:val="0030192F"/>
    <w:rsid w:val="00301942"/>
    <w:rsid w:val="00301A0D"/>
    <w:rsid w:val="00301C16"/>
    <w:rsid w:val="00301C20"/>
    <w:rsid w:val="00301E37"/>
    <w:rsid w:val="00301EC2"/>
    <w:rsid w:val="00301F6B"/>
    <w:rsid w:val="00301F8B"/>
    <w:rsid w:val="00301FDD"/>
    <w:rsid w:val="00301FFE"/>
    <w:rsid w:val="0030201C"/>
    <w:rsid w:val="00302052"/>
    <w:rsid w:val="003020A1"/>
    <w:rsid w:val="003020CD"/>
    <w:rsid w:val="003020E2"/>
    <w:rsid w:val="003021A7"/>
    <w:rsid w:val="003021C5"/>
    <w:rsid w:val="00302228"/>
    <w:rsid w:val="00302246"/>
    <w:rsid w:val="00302255"/>
    <w:rsid w:val="00302286"/>
    <w:rsid w:val="003022BD"/>
    <w:rsid w:val="003022FA"/>
    <w:rsid w:val="00302372"/>
    <w:rsid w:val="00302378"/>
    <w:rsid w:val="003023D6"/>
    <w:rsid w:val="0030258F"/>
    <w:rsid w:val="003025CC"/>
    <w:rsid w:val="00302610"/>
    <w:rsid w:val="0030274E"/>
    <w:rsid w:val="00302791"/>
    <w:rsid w:val="003027D7"/>
    <w:rsid w:val="003027DD"/>
    <w:rsid w:val="003027F8"/>
    <w:rsid w:val="003027FD"/>
    <w:rsid w:val="00302827"/>
    <w:rsid w:val="003028D6"/>
    <w:rsid w:val="0030292F"/>
    <w:rsid w:val="003029D5"/>
    <w:rsid w:val="003029ED"/>
    <w:rsid w:val="00302A4A"/>
    <w:rsid w:val="00302AA3"/>
    <w:rsid w:val="00302B37"/>
    <w:rsid w:val="00302BE7"/>
    <w:rsid w:val="00302CC1"/>
    <w:rsid w:val="00302D20"/>
    <w:rsid w:val="00302D64"/>
    <w:rsid w:val="00302E4F"/>
    <w:rsid w:val="00303030"/>
    <w:rsid w:val="00303082"/>
    <w:rsid w:val="003030DD"/>
    <w:rsid w:val="00303111"/>
    <w:rsid w:val="00303170"/>
    <w:rsid w:val="003031F3"/>
    <w:rsid w:val="0030329D"/>
    <w:rsid w:val="003032DA"/>
    <w:rsid w:val="00303331"/>
    <w:rsid w:val="003033D0"/>
    <w:rsid w:val="00303514"/>
    <w:rsid w:val="003035E2"/>
    <w:rsid w:val="00303734"/>
    <w:rsid w:val="0030373E"/>
    <w:rsid w:val="00303757"/>
    <w:rsid w:val="00303778"/>
    <w:rsid w:val="003037AF"/>
    <w:rsid w:val="003038DA"/>
    <w:rsid w:val="00303920"/>
    <w:rsid w:val="00303930"/>
    <w:rsid w:val="00303A50"/>
    <w:rsid w:val="00303A54"/>
    <w:rsid w:val="00303B41"/>
    <w:rsid w:val="00303C85"/>
    <w:rsid w:val="00303D64"/>
    <w:rsid w:val="00303D80"/>
    <w:rsid w:val="00303EF1"/>
    <w:rsid w:val="00303F62"/>
    <w:rsid w:val="00303FA5"/>
    <w:rsid w:val="00303FC9"/>
    <w:rsid w:val="0030400C"/>
    <w:rsid w:val="00304011"/>
    <w:rsid w:val="0030406F"/>
    <w:rsid w:val="00304082"/>
    <w:rsid w:val="003040DF"/>
    <w:rsid w:val="00304199"/>
    <w:rsid w:val="00304267"/>
    <w:rsid w:val="003042B9"/>
    <w:rsid w:val="00304302"/>
    <w:rsid w:val="00304382"/>
    <w:rsid w:val="003045B3"/>
    <w:rsid w:val="003046DA"/>
    <w:rsid w:val="0030477B"/>
    <w:rsid w:val="00304852"/>
    <w:rsid w:val="00304871"/>
    <w:rsid w:val="003048A5"/>
    <w:rsid w:val="00304913"/>
    <w:rsid w:val="0030497F"/>
    <w:rsid w:val="003049C8"/>
    <w:rsid w:val="00304A2E"/>
    <w:rsid w:val="00304B0B"/>
    <w:rsid w:val="00304B9C"/>
    <w:rsid w:val="00304BCD"/>
    <w:rsid w:val="00304C41"/>
    <w:rsid w:val="00304D01"/>
    <w:rsid w:val="00304D14"/>
    <w:rsid w:val="00304D82"/>
    <w:rsid w:val="00304D96"/>
    <w:rsid w:val="00304EB7"/>
    <w:rsid w:val="00304F22"/>
    <w:rsid w:val="00304F25"/>
    <w:rsid w:val="00304FA0"/>
    <w:rsid w:val="00304FFD"/>
    <w:rsid w:val="00305006"/>
    <w:rsid w:val="00305177"/>
    <w:rsid w:val="0030524F"/>
    <w:rsid w:val="003052D8"/>
    <w:rsid w:val="0030535B"/>
    <w:rsid w:val="00305392"/>
    <w:rsid w:val="003053AA"/>
    <w:rsid w:val="0030545A"/>
    <w:rsid w:val="00305475"/>
    <w:rsid w:val="00305577"/>
    <w:rsid w:val="0030558A"/>
    <w:rsid w:val="003055B0"/>
    <w:rsid w:val="003055CA"/>
    <w:rsid w:val="003055F2"/>
    <w:rsid w:val="0030576D"/>
    <w:rsid w:val="003057B0"/>
    <w:rsid w:val="0030592C"/>
    <w:rsid w:val="00305962"/>
    <w:rsid w:val="00305977"/>
    <w:rsid w:val="00305A2D"/>
    <w:rsid w:val="00305A59"/>
    <w:rsid w:val="00305A5D"/>
    <w:rsid w:val="00305A95"/>
    <w:rsid w:val="00305C2C"/>
    <w:rsid w:val="00305C8A"/>
    <w:rsid w:val="00305DE9"/>
    <w:rsid w:val="00305FD5"/>
    <w:rsid w:val="00305FE6"/>
    <w:rsid w:val="00305FFE"/>
    <w:rsid w:val="00306037"/>
    <w:rsid w:val="0030609D"/>
    <w:rsid w:val="003060B4"/>
    <w:rsid w:val="003060B7"/>
    <w:rsid w:val="00306123"/>
    <w:rsid w:val="00306160"/>
    <w:rsid w:val="003061AE"/>
    <w:rsid w:val="003061CD"/>
    <w:rsid w:val="0030629F"/>
    <w:rsid w:val="00306430"/>
    <w:rsid w:val="00306446"/>
    <w:rsid w:val="003064E9"/>
    <w:rsid w:val="00306573"/>
    <w:rsid w:val="003065AF"/>
    <w:rsid w:val="003065C2"/>
    <w:rsid w:val="003065C4"/>
    <w:rsid w:val="0030665F"/>
    <w:rsid w:val="0030676D"/>
    <w:rsid w:val="00306878"/>
    <w:rsid w:val="0030688B"/>
    <w:rsid w:val="00306893"/>
    <w:rsid w:val="003068DE"/>
    <w:rsid w:val="00306905"/>
    <w:rsid w:val="0030690F"/>
    <w:rsid w:val="0030698D"/>
    <w:rsid w:val="0030699B"/>
    <w:rsid w:val="003069A8"/>
    <w:rsid w:val="003069F5"/>
    <w:rsid w:val="00306A1E"/>
    <w:rsid w:val="00306A57"/>
    <w:rsid w:val="00306AF6"/>
    <w:rsid w:val="00306B34"/>
    <w:rsid w:val="00306CAB"/>
    <w:rsid w:val="00306D53"/>
    <w:rsid w:val="00306DEE"/>
    <w:rsid w:val="00306E49"/>
    <w:rsid w:val="00306F10"/>
    <w:rsid w:val="00307076"/>
    <w:rsid w:val="003070C2"/>
    <w:rsid w:val="003070C5"/>
    <w:rsid w:val="00307189"/>
    <w:rsid w:val="00307205"/>
    <w:rsid w:val="003072A4"/>
    <w:rsid w:val="003072FF"/>
    <w:rsid w:val="0030732A"/>
    <w:rsid w:val="00307367"/>
    <w:rsid w:val="0030739F"/>
    <w:rsid w:val="003073FD"/>
    <w:rsid w:val="0030744A"/>
    <w:rsid w:val="00307455"/>
    <w:rsid w:val="00307477"/>
    <w:rsid w:val="00307537"/>
    <w:rsid w:val="00307557"/>
    <w:rsid w:val="00307616"/>
    <w:rsid w:val="00307619"/>
    <w:rsid w:val="0030766C"/>
    <w:rsid w:val="003076D0"/>
    <w:rsid w:val="00307714"/>
    <w:rsid w:val="0030776B"/>
    <w:rsid w:val="0030776E"/>
    <w:rsid w:val="00307778"/>
    <w:rsid w:val="0030777E"/>
    <w:rsid w:val="003077C9"/>
    <w:rsid w:val="00307833"/>
    <w:rsid w:val="0030783A"/>
    <w:rsid w:val="00307855"/>
    <w:rsid w:val="003078A5"/>
    <w:rsid w:val="00307967"/>
    <w:rsid w:val="00307A10"/>
    <w:rsid w:val="00307A17"/>
    <w:rsid w:val="00307A20"/>
    <w:rsid w:val="00307B49"/>
    <w:rsid w:val="00307B8C"/>
    <w:rsid w:val="00307B9C"/>
    <w:rsid w:val="00307BB9"/>
    <w:rsid w:val="00307BC2"/>
    <w:rsid w:val="00307BCF"/>
    <w:rsid w:val="00307C77"/>
    <w:rsid w:val="00307CD2"/>
    <w:rsid w:val="00307D9E"/>
    <w:rsid w:val="00307FAF"/>
    <w:rsid w:val="00307FED"/>
    <w:rsid w:val="0031007B"/>
    <w:rsid w:val="003100EA"/>
    <w:rsid w:val="00310185"/>
    <w:rsid w:val="0031027B"/>
    <w:rsid w:val="003102C7"/>
    <w:rsid w:val="00310327"/>
    <w:rsid w:val="0031038F"/>
    <w:rsid w:val="00310421"/>
    <w:rsid w:val="0031056D"/>
    <w:rsid w:val="00310835"/>
    <w:rsid w:val="00310868"/>
    <w:rsid w:val="00310AEC"/>
    <w:rsid w:val="00310B9A"/>
    <w:rsid w:val="00310BF0"/>
    <w:rsid w:val="00310C04"/>
    <w:rsid w:val="00310CA9"/>
    <w:rsid w:val="00310CFE"/>
    <w:rsid w:val="00310D14"/>
    <w:rsid w:val="00310D49"/>
    <w:rsid w:val="00310D5F"/>
    <w:rsid w:val="00310DF0"/>
    <w:rsid w:val="00310F92"/>
    <w:rsid w:val="00310FA6"/>
    <w:rsid w:val="003110BA"/>
    <w:rsid w:val="00311294"/>
    <w:rsid w:val="003112BC"/>
    <w:rsid w:val="00311380"/>
    <w:rsid w:val="003114EC"/>
    <w:rsid w:val="0031152A"/>
    <w:rsid w:val="003116E7"/>
    <w:rsid w:val="003117D6"/>
    <w:rsid w:val="003118DB"/>
    <w:rsid w:val="00311A36"/>
    <w:rsid w:val="00311B09"/>
    <w:rsid w:val="00311B1C"/>
    <w:rsid w:val="00311BEC"/>
    <w:rsid w:val="00311C00"/>
    <w:rsid w:val="00311DF6"/>
    <w:rsid w:val="00311E28"/>
    <w:rsid w:val="00311E3D"/>
    <w:rsid w:val="00311E7A"/>
    <w:rsid w:val="00311EC8"/>
    <w:rsid w:val="0031214E"/>
    <w:rsid w:val="003121A6"/>
    <w:rsid w:val="003121B0"/>
    <w:rsid w:val="00312202"/>
    <w:rsid w:val="00312208"/>
    <w:rsid w:val="00312247"/>
    <w:rsid w:val="0031227A"/>
    <w:rsid w:val="0031227B"/>
    <w:rsid w:val="003122B4"/>
    <w:rsid w:val="003122FF"/>
    <w:rsid w:val="00312313"/>
    <w:rsid w:val="00312345"/>
    <w:rsid w:val="0031237A"/>
    <w:rsid w:val="003123EF"/>
    <w:rsid w:val="00312463"/>
    <w:rsid w:val="0031250C"/>
    <w:rsid w:val="0031251B"/>
    <w:rsid w:val="003125A4"/>
    <w:rsid w:val="003125AC"/>
    <w:rsid w:val="003125B3"/>
    <w:rsid w:val="00312651"/>
    <w:rsid w:val="00312654"/>
    <w:rsid w:val="00312698"/>
    <w:rsid w:val="0031282F"/>
    <w:rsid w:val="00312832"/>
    <w:rsid w:val="00312888"/>
    <w:rsid w:val="003128A4"/>
    <w:rsid w:val="003128CC"/>
    <w:rsid w:val="003128F3"/>
    <w:rsid w:val="00312970"/>
    <w:rsid w:val="003129C7"/>
    <w:rsid w:val="003129D2"/>
    <w:rsid w:val="00312A82"/>
    <w:rsid w:val="00312AEB"/>
    <w:rsid w:val="00312BAE"/>
    <w:rsid w:val="00312CF1"/>
    <w:rsid w:val="00312D89"/>
    <w:rsid w:val="00312DF6"/>
    <w:rsid w:val="00312E05"/>
    <w:rsid w:val="00312EB6"/>
    <w:rsid w:val="00312F17"/>
    <w:rsid w:val="00313056"/>
    <w:rsid w:val="003130DE"/>
    <w:rsid w:val="003130EF"/>
    <w:rsid w:val="003131D9"/>
    <w:rsid w:val="003132F2"/>
    <w:rsid w:val="00313358"/>
    <w:rsid w:val="00313363"/>
    <w:rsid w:val="0031339E"/>
    <w:rsid w:val="003133BB"/>
    <w:rsid w:val="003133F0"/>
    <w:rsid w:val="003134EA"/>
    <w:rsid w:val="00313515"/>
    <w:rsid w:val="00313529"/>
    <w:rsid w:val="00313580"/>
    <w:rsid w:val="00313586"/>
    <w:rsid w:val="003135F0"/>
    <w:rsid w:val="0031362B"/>
    <w:rsid w:val="00313642"/>
    <w:rsid w:val="003136B8"/>
    <w:rsid w:val="00313872"/>
    <w:rsid w:val="0031387A"/>
    <w:rsid w:val="003138CD"/>
    <w:rsid w:val="00313938"/>
    <w:rsid w:val="00313998"/>
    <w:rsid w:val="003139AA"/>
    <w:rsid w:val="00313A92"/>
    <w:rsid w:val="00313AED"/>
    <w:rsid w:val="00313AF2"/>
    <w:rsid w:val="00313B60"/>
    <w:rsid w:val="00313B66"/>
    <w:rsid w:val="00313B75"/>
    <w:rsid w:val="00313C18"/>
    <w:rsid w:val="00313C90"/>
    <w:rsid w:val="00313C9A"/>
    <w:rsid w:val="00313CE4"/>
    <w:rsid w:val="00313D56"/>
    <w:rsid w:val="00313E14"/>
    <w:rsid w:val="00313E53"/>
    <w:rsid w:val="00313F15"/>
    <w:rsid w:val="00313F29"/>
    <w:rsid w:val="00313F9D"/>
    <w:rsid w:val="0031401B"/>
    <w:rsid w:val="00314087"/>
    <w:rsid w:val="00314092"/>
    <w:rsid w:val="00314095"/>
    <w:rsid w:val="003140CF"/>
    <w:rsid w:val="003141BD"/>
    <w:rsid w:val="003141D0"/>
    <w:rsid w:val="003141D2"/>
    <w:rsid w:val="00314222"/>
    <w:rsid w:val="00314273"/>
    <w:rsid w:val="00314312"/>
    <w:rsid w:val="0031433A"/>
    <w:rsid w:val="0031437B"/>
    <w:rsid w:val="003143E1"/>
    <w:rsid w:val="0031443F"/>
    <w:rsid w:val="003144B7"/>
    <w:rsid w:val="00314501"/>
    <w:rsid w:val="00314728"/>
    <w:rsid w:val="00314735"/>
    <w:rsid w:val="00314752"/>
    <w:rsid w:val="003147C7"/>
    <w:rsid w:val="00314979"/>
    <w:rsid w:val="00314AC5"/>
    <w:rsid w:val="00314AD1"/>
    <w:rsid w:val="00314AFB"/>
    <w:rsid w:val="00314B3F"/>
    <w:rsid w:val="00314BA7"/>
    <w:rsid w:val="00314C43"/>
    <w:rsid w:val="00314CBF"/>
    <w:rsid w:val="00314D3F"/>
    <w:rsid w:val="00314D47"/>
    <w:rsid w:val="00314EB8"/>
    <w:rsid w:val="00314EC3"/>
    <w:rsid w:val="00314F61"/>
    <w:rsid w:val="00314F9C"/>
    <w:rsid w:val="0031515A"/>
    <w:rsid w:val="00315199"/>
    <w:rsid w:val="0031519A"/>
    <w:rsid w:val="003151A4"/>
    <w:rsid w:val="003151C1"/>
    <w:rsid w:val="00315285"/>
    <w:rsid w:val="0031533B"/>
    <w:rsid w:val="00315402"/>
    <w:rsid w:val="00315428"/>
    <w:rsid w:val="0031544F"/>
    <w:rsid w:val="0031547B"/>
    <w:rsid w:val="00315550"/>
    <w:rsid w:val="0031558E"/>
    <w:rsid w:val="0031560A"/>
    <w:rsid w:val="00315654"/>
    <w:rsid w:val="0031577C"/>
    <w:rsid w:val="003157AA"/>
    <w:rsid w:val="00315821"/>
    <w:rsid w:val="0031587C"/>
    <w:rsid w:val="003159FA"/>
    <w:rsid w:val="00315A48"/>
    <w:rsid w:val="00315A97"/>
    <w:rsid w:val="00315B27"/>
    <w:rsid w:val="00315B68"/>
    <w:rsid w:val="00315B78"/>
    <w:rsid w:val="00315BBD"/>
    <w:rsid w:val="00315C12"/>
    <w:rsid w:val="00315C1D"/>
    <w:rsid w:val="00315E8C"/>
    <w:rsid w:val="00315F49"/>
    <w:rsid w:val="00316161"/>
    <w:rsid w:val="0031617F"/>
    <w:rsid w:val="003161CC"/>
    <w:rsid w:val="0031624D"/>
    <w:rsid w:val="003162C7"/>
    <w:rsid w:val="00316376"/>
    <w:rsid w:val="003163B8"/>
    <w:rsid w:val="0031641B"/>
    <w:rsid w:val="00316442"/>
    <w:rsid w:val="003164FA"/>
    <w:rsid w:val="00316508"/>
    <w:rsid w:val="00316549"/>
    <w:rsid w:val="00316592"/>
    <w:rsid w:val="00316664"/>
    <w:rsid w:val="00316697"/>
    <w:rsid w:val="003166C8"/>
    <w:rsid w:val="00316719"/>
    <w:rsid w:val="0031681B"/>
    <w:rsid w:val="00316851"/>
    <w:rsid w:val="00316853"/>
    <w:rsid w:val="00316895"/>
    <w:rsid w:val="00316898"/>
    <w:rsid w:val="003169F2"/>
    <w:rsid w:val="003169F3"/>
    <w:rsid w:val="00316B83"/>
    <w:rsid w:val="00316C06"/>
    <w:rsid w:val="00316D7C"/>
    <w:rsid w:val="00316DAD"/>
    <w:rsid w:val="00316DDF"/>
    <w:rsid w:val="00316E4B"/>
    <w:rsid w:val="00316E97"/>
    <w:rsid w:val="00316E99"/>
    <w:rsid w:val="00316ED2"/>
    <w:rsid w:val="00316FD6"/>
    <w:rsid w:val="00317013"/>
    <w:rsid w:val="00317015"/>
    <w:rsid w:val="0031701B"/>
    <w:rsid w:val="00317153"/>
    <w:rsid w:val="003171B7"/>
    <w:rsid w:val="0031728C"/>
    <w:rsid w:val="00317318"/>
    <w:rsid w:val="0031733B"/>
    <w:rsid w:val="003174A0"/>
    <w:rsid w:val="003175BC"/>
    <w:rsid w:val="003175D4"/>
    <w:rsid w:val="003175D9"/>
    <w:rsid w:val="003175F0"/>
    <w:rsid w:val="0031761F"/>
    <w:rsid w:val="00317670"/>
    <w:rsid w:val="003176F1"/>
    <w:rsid w:val="003176FB"/>
    <w:rsid w:val="00317787"/>
    <w:rsid w:val="00317849"/>
    <w:rsid w:val="003178AC"/>
    <w:rsid w:val="003178C9"/>
    <w:rsid w:val="003178EE"/>
    <w:rsid w:val="00317A3C"/>
    <w:rsid w:val="00317A4C"/>
    <w:rsid w:val="00317B38"/>
    <w:rsid w:val="00317C4B"/>
    <w:rsid w:val="00317C78"/>
    <w:rsid w:val="00317D15"/>
    <w:rsid w:val="00317DA8"/>
    <w:rsid w:val="00317ECD"/>
    <w:rsid w:val="0032005A"/>
    <w:rsid w:val="0032007D"/>
    <w:rsid w:val="0032011B"/>
    <w:rsid w:val="00320176"/>
    <w:rsid w:val="003201D2"/>
    <w:rsid w:val="003204D5"/>
    <w:rsid w:val="0032051F"/>
    <w:rsid w:val="003205C4"/>
    <w:rsid w:val="003205F2"/>
    <w:rsid w:val="00320619"/>
    <w:rsid w:val="00320626"/>
    <w:rsid w:val="003207A3"/>
    <w:rsid w:val="003207FD"/>
    <w:rsid w:val="0032081C"/>
    <w:rsid w:val="00320850"/>
    <w:rsid w:val="003208B2"/>
    <w:rsid w:val="0032093B"/>
    <w:rsid w:val="00320A47"/>
    <w:rsid w:val="00320AC3"/>
    <w:rsid w:val="00320B73"/>
    <w:rsid w:val="00320C1F"/>
    <w:rsid w:val="00320C49"/>
    <w:rsid w:val="00320C50"/>
    <w:rsid w:val="00320C62"/>
    <w:rsid w:val="00320CA5"/>
    <w:rsid w:val="00320D1B"/>
    <w:rsid w:val="00320D82"/>
    <w:rsid w:val="00320DE8"/>
    <w:rsid w:val="00320DFF"/>
    <w:rsid w:val="00320E0B"/>
    <w:rsid w:val="00320E69"/>
    <w:rsid w:val="00320E82"/>
    <w:rsid w:val="00320EAC"/>
    <w:rsid w:val="00321050"/>
    <w:rsid w:val="00321113"/>
    <w:rsid w:val="003211D6"/>
    <w:rsid w:val="003211E7"/>
    <w:rsid w:val="00321222"/>
    <w:rsid w:val="003212AF"/>
    <w:rsid w:val="00321463"/>
    <w:rsid w:val="00321625"/>
    <w:rsid w:val="00321642"/>
    <w:rsid w:val="00321660"/>
    <w:rsid w:val="003216A2"/>
    <w:rsid w:val="0032174D"/>
    <w:rsid w:val="003217A9"/>
    <w:rsid w:val="003217BC"/>
    <w:rsid w:val="00321941"/>
    <w:rsid w:val="0032199B"/>
    <w:rsid w:val="003219D2"/>
    <w:rsid w:val="003219EE"/>
    <w:rsid w:val="00321C12"/>
    <w:rsid w:val="00321C47"/>
    <w:rsid w:val="00321D42"/>
    <w:rsid w:val="00321D53"/>
    <w:rsid w:val="00321D69"/>
    <w:rsid w:val="00321D96"/>
    <w:rsid w:val="00321DAB"/>
    <w:rsid w:val="00321DEA"/>
    <w:rsid w:val="00321E3C"/>
    <w:rsid w:val="00321E3F"/>
    <w:rsid w:val="00321E41"/>
    <w:rsid w:val="00321F38"/>
    <w:rsid w:val="00321FA7"/>
    <w:rsid w:val="00321FFE"/>
    <w:rsid w:val="00322065"/>
    <w:rsid w:val="00322079"/>
    <w:rsid w:val="00322177"/>
    <w:rsid w:val="0032229B"/>
    <w:rsid w:val="00322344"/>
    <w:rsid w:val="00322358"/>
    <w:rsid w:val="0032238D"/>
    <w:rsid w:val="00322548"/>
    <w:rsid w:val="003225BA"/>
    <w:rsid w:val="003225E2"/>
    <w:rsid w:val="0032264A"/>
    <w:rsid w:val="00322746"/>
    <w:rsid w:val="00322805"/>
    <w:rsid w:val="0032280B"/>
    <w:rsid w:val="00322871"/>
    <w:rsid w:val="0032289E"/>
    <w:rsid w:val="003228B1"/>
    <w:rsid w:val="003229A2"/>
    <w:rsid w:val="003229D1"/>
    <w:rsid w:val="003229F6"/>
    <w:rsid w:val="00322A57"/>
    <w:rsid w:val="00322AF2"/>
    <w:rsid w:val="00322B37"/>
    <w:rsid w:val="00322B86"/>
    <w:rsid w:val="00322BC9"/>
    <w:rsid w:val="00322CCE"/>
    <w:rsid w:val="00322CDE"/>
    <w:rsid w:val="00322D08"/>
    <w:rsid w:val="00322DDE"/>
    <w:rsid w:val="00322E95"/>
    <w:rsid w:val="00322EBE"/>
    <w:rsid w:val="00322EC3"/>
    <w:rsid w:val="00322EC5"/>
    <w:rsid w:val="00322EEA"/>
    <w:rsid w:val="00322F41"/>
    <w:rsid w:val="00322F46"/>
    <w:rsid w:val="0032304B"/>
    <w:rsid w:val="0032308D"/>
    <w:rsid w:val="00323126"/>
    <w:rsid w:val="00323198"/>
    <w:rsid w:val="00323218"/>
    <w:rsid w:val="00323226"/>
    <w:rsid w:val="003232E2"/>
    <w:rsid w:val="00323372"/>
    <w:rsid w:val="00323398"/>
    <w:rsid w:val="003234D3"/>
    <w:rsid w:val="0032351E"/>
    <w:rsid w:val="00323605"/>
    <w:rsid w:val="0032371F"/>
    <w:rsid w:val="00323771"/>
    <w:rsid w:val="003237D9"/>
    <w:rsid w:val="003238F0"/>
    <w:rsid w:val="00323924"/>
    <w:rsid w:val="003239CA"/>
    <w:rsid w:val="00323D1F"/>
    <w:rsid w:val="00323D90"/>
    <w:rsid w:val="00323DB1"/>
    <w:rsid w:val="00323DBC"/>
    <w:rsid w:val="00323E09"/>
    <w:rsid w:val="00323E96"/>
    <w:rsid w:val="00323FD6"/>
    <w:rsid w:val="00324009"/>
    <w:rsid w:val="0032403B"/>
    <w:rsid w:val="00324159"/>
    <w:rsid w:val="00324160"/>
    <w:rsid w:val="00324186"/>
    <w:rsid w:val="003241A2"/>
    <w:rsid w:val="003241BD"/>
    <w:rsid w:val="0032435C"/>
    <w:rsid w:val="00324399"/>
    <w:rsid w:val="00324417"/>
    <w:rsid w:val="0032446C"/>
    <w:rsid w:val="003245CC"/>
    <w:rsid w:val="003245E9"/>
    <w:rsid w:val="003246D4"/>
    <w:rsid w:val="0032470A"/>
    <w:rsid w:val="0032472B"/>
    <w:rsid w:val="003247D5"/>
    <w:rsid w:val="00324801"/>
    <w:rsid w:val="003248A3"/>
    <w:rsid w:val="003248FE"/>
    <w:rsid w:val="00324903"/>
    <w:rsid w:val="0032491D"/>
    <w:rsid w:val="00324A1A"/>
    <w:rsid w:val="00324A63"/>
    <w:rsid w:val="00324A96"/>
    <w:rsid w:val="00324AE9"/>
    <w:rsid w:val="00324B79"/>
    <w:rsid w:val="00324B7E"/>
    <w:rsid w:val="00324B9C"/>
    <w:rsid w:val="00324BF2"/>
    <w:rsid w:val="00324C0D"/>
    <w:rsid w:val="00324C7C"/>
    <w:rsid w:val="00324D4A"/>
    <w:rsid w:val="00324D9B"/>
    <w:rsid w:val="00324E1B"/>
    <w:rsid w:val="00324E8D"/>
    <w:rsid w:val="00324F39"/>
    <w:rsid w:val="003250AC"/>
    <w:rsid w:val="00325158"/>
    <w:rsid w:val="003251A3"/>
    <w:rsid w:val="00325236"/>
    <w:rsid w:val="00325252"/>
    <w:rsid w:val="0032525A"/>
    <w:rsid w:val="003252AC"/>
    <w:rsid w:val="003252C8"/>
    <w:rsid w:val="00325329"/>
    <w:rsid w:val="0032536D"/>
    <w:rsid w:val="003254F1"/>
    <w:rsid w:val="0032570F"/>
    <w:rsid w:val="00325821"/>
    <w:rsid w:val="00325865"/>
    <w:rsid w:val="00325A02"/>
    <w:rsid w:val="00325A48"/>
    <w:rsid w:val="00325A90"/>
    <w:rsid w:val="00325AA7"/>
    <w:rsid w:val="00325AFA"/>
    <w:rsid w:val="00325B16"/>
    <w:rsid w:val="00325BB8"/>
    <w:rsid w:val="00325BFB"/>
    <w:rsid w:val="00325C62"/>
    <w:rsid w:val="00325CA8"/>
    <w:rsid w:val="00325CDE"/>
    <w:rsid w:val="00325D48"/>
    <w:rsid w:val="00325D74"/>
    <w:rsid w:val="00325E67"/>
    <w:rsid w:val="00325E7F"/>
    <w:rsid w:val="0032603A"/>
    <w:rsid w:val="00326050"/>
    <w:rsid w:val="00326110"/>
    <w:rsid w:val="00326131"/>
    <w:rsid w:val="00326204"/>
    <w:rsid w:val="0032626B"/>
    <w:rsid w:val="00326273"/>
    <w:rsid w:val="003262AC"/>
    <w:rsid w:val="003262EF"/>
    <w:rsid w:val="003263E4"/>
    <w:rsid w:val="00326403"/>
    <w:rsid w:val="003264EB"/>
    <w:rsid w:val="00326595"/>
    <w:rsid w:val="003265D0"/>
    <w:rsid w:val="003265F7"/>
    <w:rsid w:val="00326638"/>
    <w:rsid w:val="0032675C"/>
    <w:rsid w:val="0032681D"/>
    <w:rsid w:val="00326832"/>
    <w:rsid w:val="00326894"/>
    <w:rsid w:val="003268E8"/>
    <w:rsid w:val="00326A65"/>
    <w:rsid w:val="00326B1A"/>
    <w:rsid w:val="00326C1B"/>
    <w:rsid w:val="00326CD1"/>
    <w:rsid w:val="00326D07"/>
    <w:rsid w:val="00326DA5"/>
    <w:rsid w:val="00326F03"/>
    <w:rsid w:val="00326F96"/>
    <w:rsid w:val="00326FED"/>
    <w:rsid w:val="00327014"/>
    <w:rsid w:val="00327118"/>
    <w:rsid w:val="0032722E"/>
    <w:rsid w:val="00327233"/>
    <w:rsid w:val="00327241"/>
    <w:rsid w:val="003272BE"/>
    <w:rsid w:val="00327325"/>
    <w:rsid w:val="0032733D"/>
    <w:rsid w:val="00327340"/>
    <w:rsid w:val="00327417"/>
    <w:rsid w:val="0032743A"/>
    <w:rsid w:val="0032745A"/>
    <w:rsid w:val="0032749B"/>
    <w:rsid w:val="003274D6"/>
    <w:rsid w:val="00327566"/>
    <w:rsid w:val="00327605"/>
    <w:rsid w:val="003276FE"/>
    <w:rsid w:val="00327700"/>
    <w:rsid w:val="0032771E"/>
    <w:rsid w:val="003277C2"/>
    <w:rsid w:val="0032781E"/>
    <w:rsid w:val="00327832"/>
    <w:rsid w:val="003278ED"/>
    <w:rsid w:val="003279D2"/>
    <w:rsid w:val="00327A64"/>
    <w:rsid w:val="00327B03"/>
    <w:rsid w:val="00327B53"/>
    <w:rsid w:val="00327D98"/>
    <w:rsid w:val="00327EA4"/>
    <w:rsid w:val="00327F54"/>
    <w:rsid w:val="00327F6D"/>
    <w:rsid w:val="00330083"/>
    <w:rsid w:val="00330127"/>
    <w:rsid w:val="003302FB"/>
    <w:rsid w:val="00330452"/>
    <w:rsid w:val="00330453"/>
    <w:rsid w:val="0033045F"/>
    <w:rsid w:val="003304D3"/>
    <w:rsid w:val="00330507"/>
    <w:rsid w:val="00330552"/>
    <w:rsid w:val="0033058D"/>
    <w:rsid w:val="003305A7"/>
    <w:rsid w:val="003305C5"/>
    <w:rsid w:val="0033067B"/>
    <w:rsid w:val="003306E2"/>
    <w:rsid w:val="003306F9"/>
    <w:rsid w:val="00330754"/>
    <w:rsid w:val="003307D5"/>
    <w:rsid w:val="00330814"/>
    <w:rsid w:val="00330872"/>
    <w:rsid w:val="003308A6"/>
    <w:rsid w:val="00330A01"/>
    <w:rsid w:val="00330A79"/>
    <w:rsid w:val="00330B8C"/>
    <w:rsid w:val="00330C75"/>
    <w:rsid w:val="00330CA0"/>
    <w:rsid w:val="00330D13"/>
    <w:rsid w:val="00330D1D"/>
    <w:rsid w:val="00330E09"/>
    <w:rsid w:val="00330EF3"/>
    <w:rsid w:val="00330F2F"/>
    <w:rsid w:val="0033101C"/>
    <w:rsid w:val="00331031"/>
    <w:rsid w:val="00331040"/>
    <w:rsid w:val="003310E4"/>
    <w:rsid w:val="0033110E"/>
    <w:rsid w:val="00331151"/>
    <w:rsid w:val="003311E8"/>
    <w:rsid w:val="00331241"/>
    <w:rsid w:val="00331273"/>
    <w:rsid w:val="00331305"/>
    <w:rsid w:val="00331318"/>
    <w:rsid w:val="003313D2"/>
    <w:rsid w:val="003313FC"/>
    <w:rsid w:val="00331406"/>
    <w:rsid w:val="0033143C"/>
    <w:rsid w:val="0033148E"/>
    <w:rsid w:val="003314DF"/>
    <w:rsid w:val="003314F3"/>
    <w:rsid w:val="00331570"/>
    <w:rsid w:val="00331574"/>
    <w:rsid w:val="0033157D"/>
    <w:rsid w:val="0033159F"/>
    <w:rsid w:val="003315AE"/>
    <w:rsid w:val="0033162F"/>
    <w:rsid w:val="00331645"/>
    <w:rsid w:val="0033164A"/>
    <w:rsid w:val="00331667"/>
    <w:rsid w:val="003316EE"/>
    <w:rsid w:val="0033187F"/>
    <w:rsid w:val="0033195C"/>
    <w:rsid w:val="00331A66"/>
    <w:rsid w:val="00331A72"/>
    <w:rsid w:val="00331A87"/>
    <w:rsid w:val="00331A92"/>
    <w:rsid w:val="00331AB2"/>
    <w:rsid w:val="00331B09"/>
    <w:rsid w:val="00331C6E"/>
    <w:rsid w:val="00331CDE"/>
    <w:rsid w:val="00331DB3"/>
    <w:rsid w:val="00331EEC"/>
    <w:rsid w:val="00331F3D"/>
    <w:rsid w:val="00331FA3"/>
    <w:rsid w:val="00331FE0"/>
    <w:rsid w:val="00332006"/>
    <w:rsid w:val="0033201D"/>
    <w:rsid w:val="00332070"/>
    <w:rsid w:val="003322A3"/>
    <w:rsid w:val="003322A7"/>
    <w:rsid w:val="003322FB"/>
    <w:rsid w:val="00332356"/>
    <w:rsid w:val="0033261B"/>
    <w:rsid w:val="003326CE"/>
    <w:rsid w:val="003327A5"/>
    <w:rsid w:val="003327A7"/>
    <w:rsid w:val="003327E1"/>
    <w:rsid w:val="00332807"/>
    <w:rsid w:val="0033283A"/>
    <w:rsid w:val="0033288C"/>
    <w:rsid w:val="00332891"/>
    <w:rsid w:val="00332A12"/>
    <w:rsid w:val="00332A65"/>
    <w:rsid w:val="00332AA7"/>
    <w:rsid w:val="00332AB0"/>
    <w:rsid w:val="00332BA4"/>
    <w:rsid w:val="00332BDA"/>
    <w:rsid w:val="00332C1E"/>
    <w:rsid w:val="00332C4C"/>
    <w:rsid w:val="00332D8D"/>
    <w:rsid w:val="00332DEF"/>
    <w:rsid w:val="00332E0C"/>
    <w:rsid w:val="00332E80"/>
    <w:rsid w:val="00332EA5"/>
    <w:rsid w:val="00332ED2"/>
    <w:rsid w:val="00332F19"/>
    <w:rsid w:val="00332F63"/>
    <w:rsid w:val="00332F86"/>
    <w:rsid w:val="00333044"/>
    <w:rsid w:val="00333099"/>
    <w:rsid w:val="003330A6"/>
    <w:rsid w:val="003330FE"/>
    <w:rsid w:val="0033310C"/>
    <w:rsid w:val="0033311F"/>
    <w:rsid w:val="003331D2"/>
    <w:rsid w:val="003331E9"/>
    <w:rsid w:val="0033323F"/>
    <w:rsid w:val="003332B2"/>
    <w:rsid w:val="003333E3"/>
    <w:rsid w:val="0033349C"/>
    <w:rsid w:val="0033355E"/>
    <w:rsid w:val="00333674"/>
    <w:rsid w:val="0033372B"/>
    <w:rsid w:val="00333776"/>
    <w:rsid w:val="003337F4"/>
    <w:rsid w:val="003337FE"/>
    <w:rsid w:val="00333836"/>
    <w:rsid w:val="00333858"/>
    <w:rsid w:val="00333871"/>
    <w:rsid w:val="00333979"/>
    <w:rsid w:val="003339C3"/>
    <w:rsid w:val="00333A0C"/>
    <w:rsid w:val="00333A13"/>
    <w:rsid w:val="00333AC1"/>
    <w:rsid w:val="00333AF7"/>
    <w:rsid w:val="00333D29"/>
    <w:rsid w:val="00333DC4"/>
    <w:rsid w:val="00333EC6"/>
    <w:rsid w:val="00333EF2"/>
    <w:rsid w:val="00333F96"/>
    <w:rsid w:val="0033401D"/>
    <w:rsid w:val="003340CA"/>
    <w:rsid w:val="0033414F"/>
    <w:rsid w:val="003341F2"/>
    <w:rsid w:val="003341F4"/>
    <w:rsid w:val="003342CA"/>
    <w:rsid w:val="0033432C"/>
    <w:rsid w:val="0033439D"/>
    <w:rsid w:val="003343BF"/>
    <w:rsid w:val="003343EB"/>
    <w:rsid w:val="00334495"/>
    <w:rsid w:val="003344EB"/>
    <w:rsid w:val="0033455E"/>
    <w:rsid w:val="00334564"/>
    <w:rsid w:val="0033458B"/>
    <w:rsid w:val="003345AD"/>
    <w:rsid w:val="003345DF"/>
    <w:rsid w:val="00334628"/>
    <w:rsid w:val="003346C5"/>
    <w:rsid w:val="00334762"/>
    <w:rsid w:val="00334789"/>
    <w:rsid w:val="003348CE"/>
    <w:rsid w:val="0033490B"/>
    <w:rsid w:val="00334A1B"/>
    <w:rsid w:val="00334AC5"/>
    <w:rsid w:val="00334B58"/>
    <w:rsid w:val="00334BC6"/>
    <w:rsid w:val="00334C54"/>
    <w:rsid w:val="00334E2A"/>
    <w:rsid w:val="00334E49"/>
    <w:rsid w:val="00334EAB"/>
    <w:rsid w:val="00334F22"/>
    <w:rsid w:val="00334F49"/>
    <w:rsid w:val="00334F7F"/>
    <w:rsid w:val="00335050"/>
    <w:rsid w:val="0033507D"/>
    <w:rsid w:val="0033508F"/>
    <w:rsid w:val="00335135"/>
    <w:rsid w:val="003351D2"/>
    <w:rsid w:val="00335333"/>
    <w:rsid w:val="003353B6"/>
    <w:rsid w:val="003353BC"/>
    <w:rsid w:val="0033552C"/>
    <w:rsid w:val="003355B5"/>
    <w:rsid w:val="0033561E"/>
    <w:rsid w:val="0033562A"/>
    <w:rsid w:val="0033568C"/>
    <w:rsid w:val="0033579C"/>
    <w:rsid w:val="0033587F"/>
    <w:rsid w:val="003358C7"/>
    <w:rsid w:val="00335905"/>
    <w:rsid w:val="00335AC4"/>
    <w:rsid w:val="00335BAA"/>
    <w:rsid w:val="00335C08"/>
    <w:rsid w:val="00335C0E"/>
    <w:rsid w:val="00335C8D"/>
    <w:rsid w:val="00335DD9"/>
    <w:rsid w:val="00335E48"/>
    <w:rsid w:val="00335FFE"/>
    <w:rsid w:val="00336025"/>
    <w:rsid w:val="00336066"/>
    <w:rsid w:val="003360AD"/>
    <w:rsid w:val="003362B0"/>
    <w:rsid w:val="003362E6"/>
    <w:rsid w:val="00336301"/>
    <w:rsid w:val="00336316"/>
    <w:rsid w:val="003363A2"/>
    <w:rsid w:val="003363B6"/>
    <w:rsid w:val="003363C8"/>
    <w:rsid w:val="003364FF"/>
    <w:rsid w:val="00336615"/>
    <w:rsid w:val="00336635"/>
    <w:rsid w:val="00336709"/>
    <w:rsid w:val="0033671A"/>
    <w:rsid w:val="00336A23"/>
    <w:rsid w:val="00336A86"/>
    <w:rsid w:val="00336B73"/>
    <w:rsid w:val="00336BA5"/>
    <w:rsid w:val="00336CA4"/>
    <w:rsid w:val="00336D21"/>
    <w:rsid w:val="00336D40"/>
    <w:rsid w:val="00336D4B"/>
    <w:rsid w:val="00336E42"/>
    <w:rsid w:val="00336E9B"/>
    <w:rsid w:val="00336F4E"/>
    <w:rsid w:val="0033704F"/>
    <w:rsid w:val="00337074"/>
    <w:rsid w:val="0033714B"/>
    <w:rsid w:val="003371BE"/>
    <w:rsid w:val="00337203"/>
    <w:rsid w:val="0033735C"/>
    <w:rsid w:val="00337497"/>
    <w:rsid w:val="003374D8"/>
    <w:rsid w:val="00337504"/>
    <w:rsid w:val="0033751C"/>
    <w:rsid w:val="0033765D"/>
    <w:rsid w:val="0033765F"/>
    <w:rsid w:val="00337694"/>
    <w:rsid w:val="003377B6"/>
    <w:rsid w:val="00337812"/>
    <w:rsid w:val="00337813"/>
    <w:rsid w:val="003378BB"/>
    <w:rsid w:val="0033796F"/>
    <w:rsid w:val="003379D2"/>
    <w:rsid w:val="003379DD"/>
    <w:rsid w:val="003379FC"/>
    <w:rsid w:val="00337A71"/>
    <w:rsid w:val="00337B93"/>
    <w:rsid w:val="00337C24"/>
    <w:rsid w:val="00337DC4"/>
    <w:rsid w:val="00337E99"/>
    <w:rsid w:val="00337F2E"/>
    <w:rsid w:val="00337FCC"/>
    <w:rsid w:val="00340040"/>
    <w:rsid w:val="0034006F"/>
    <w:rsid w:val="003401C3"/>
    <w:rsid w:val="003401E7"/>
    <w:rsid w:val="00340252"/>
    <w:rsid w:val="003403F5"/>
    <w:rsid w:val="003404A8"/>
    <w:rsid w:val="00340519"/>
    <w:rsid w:val="003405D5"/>
    <w:rsid w:val="00340752"/>
    <w:rsid w:val="0034081C"/>
    <w:rsid w:val="00340826"/>
    <w:rsid w:val="003408D1"/>
    <w:rsid w:val="003408E9"/>
    <w:rsid w:val="003408FA"/>
    <w:rsid w:val="0034092A"/>
    <w:rsid w:val="003409CF"/>
    <w:rsid w:val="003409F7"/>
    <w:rsid w:val="00340A1C"/>
    <w:rsid w:val="00340AAD"/>
    <w:rsid w:val="00340C01"/>
    <w:rsid w:val="00340C39"/>
    <w:rsid w:val="00340C3A"/>
    <w:rsid w:val="00340C5E"/>
    <w:rsid w:val="00340C74"/>
    <w:rsid w:val="00340C7F"/>
    <w:rsid w:val="00340D73"/>
    <w:rsid w:val="00340DB9"/>
    <w:rsid w:val="00340DF7"/>
    <w:rsid w:val="00340E09"/>
    <w:rsid w:val="00340E79"/>
    <w:rsid w:val="00340E90"/>
    <w:rsid w:val="00340EB5"/>
    <w:rsid w:val="00340F27"/>
    <w:rsid w:val="00340FB1"/>
    <w:rsid w:val="00340FFA"/>
    <w:rsid w:val="00341040"/>
    <w:rsid w:val="0034104D"/>
    <w:rsid w:val="00341075"/>
    <w:rsid w:val="0034107A"/>
    <w:rsid w:val="003410D7"/>
    <w:rsid w:val="00341149"/>
    <w:rsid w:val="003412FE"/>
    <w:rsid w:val="003413DC"/>
    <w:rsid w:val="00341424"/>
    <w:rsid w:val="003414E6"/>
    <w:rsid w:val="0034153C"/>
    <w:rsid w:val="00341638"/>
    <w:rsid w:val="00341873"/>
    <w:rsid w:val="003418BA"/>
    <w:rsid w:val="00341936"/>
    <w:rsid w:val="003419D8"/>
    <w:rsid w:val="00341A13"/>
    <w:rsid w:val="00341A42"/>
    <w:rsid w:val="00341ABB"/>
    <w:rsid w:val="00341ABC"/>
    <w:rsid w:val="00341B2F"/>
    <w:rsid w:val="00341B37"/>
    <w:rsid w:val="00341C19"/>
    <w:rsid w:val="00341D27"/>
    <w:rsid w:val="00341D2D"/>
    <w:rsid w:val="00341D53"/>
    <w:rsid w:val="00341DB6"/>
    <w:rsid w:val="00341EF9"/>
    <w:rsid w:val="00341F2A"/>
    <w:rsid w:val="00341F79"/>
    <w:rsid w:val="00341FC3"/>
    <w:rsid w:val="0034205B"/>
    <w:rsid w:val="00342092"/>
    <w:rsid w:val="003420B8"/>
    <w:rsid w:val="003420F0"/>
    <w:rsid w:val="0034212D"/>
    <w:rsid w:val="00342146"/>
    <w:rsid w:val="00342186"/>
    <w:rsid w:val="0034219B"/>
    <w:rsid w:val="003421A7"/>
    <w:rsid w:val="00342286"/>
    <w:rsid w:val="00342303"/>
    <w:rsid w:val="0034234D"/>
    <w:rsid w:val="0034235B"/>
    <w:rsid w:val="00342394"/>
    <w:rsid w:val="00342420"/>
    <w:rsid w:val="003424A8"/>
    <w:rsid w:val="0034251C"/>
    <w:rsid w:val="00342580"/>
    <w:rsid w:val="003425AA"/>
    <w:rsid w:val="0034263C"/>
    <w:rsid w:val="00342647"/>
    <w:rsid w:val="003426B3"/>
    <w:rsid w:val="0034274B"/>
    <w:rsid w:val="00342776"/>
    <w:rsid w:val="00342794"/>
    <w:rsid w:val="00342802"/>
    <w:rsid w:val="00342828"/>
    <w:rsid w:val="003428D6"/>
    <w:rsid w:val="00342981"/>
    <w:rsid w:val="00342A08"/>
    <w:rsid w:val="00342A4A"/>
    <w:rsid w:val="00342AB8"/>
    <w:rsid w:val="00342B46"/>
    <w:rsid w:val="00342B59"/>
    <w:rsid w:val="00342B5E"/>
    <w:rsid w:val="00342BBA"/>
    <w:rsid w:val="00342C05"/>
    <w:rsid w:val="00342C74"/>
    <w:rsid w:val="00342E04"/>
    <w:rsid w:val="00342E70"/>
    <w:rsid w:val="00342EDB"/>
    <w:rsid w:val="0034311E"/>
    <w:rsid w:val="0034317D"/>
    <w:rsid w:val="003431B8"/>
    <w:rsid w:val="0034333D"/>
    <w:rsid w:val="00343364"/>
    <w:rsid w:val="003433B2"/>
    <w:rsid w:val="003433B5"/>
    <w:rsid w:val="003433C3"/>
    <w:rsid w:val="003433C6"/>
    <w:rsid w:val="003433D5"/>
    <w:rsid w:val="003433E8"/>
    <w:rsid w:val="003434C0"/>
    <w:rsid w:val="0034352F"/>
    <w:rsid w:val="00343559"/>
    <w:rsid w:val="003435E5"/>
    <w:rsid w:val="00343642"/>
    <w:rsid w:val="00343679"/>
    <w:rsid w:val="003436B6"/>
    <w:rsid w:val="00343791"/>
    <w:rsid w:val="003437E4"/>
    <w:rsid w:val="00343902"/>
    <w:rsid w:val="00343952"/>
    <w:rsid w:val="00343996"/>
    <w:rsid w:val="00343A3F"/>
    <w:rsid w:val="00343A92"/>
    <w:rsid w:val="00343AC3"/>
    <w:rsid w:val="00343ACF"/>
    <w:rsid w:val="00343BC0"/>
    <w:rsid w:val="00343BD4"/>
    <w:rsid w:val="00343C4A"/>
    <w:rsid w:val="00343CA3"/>
    <w:rsid w:val="00343CE8"/>
    <w:rsid w:val="00343DC0"/>
    <w:rsid w:val="00343E49"/>
    <w:rsid w:val="00343E96"/>
    <w:rsid w:val="00343FF1"/>
    <w:rsid w:val="0034417D"/>
    <w:rsid w:val="0034418A"/>
    <w:rsid w:val="00344240"/>
    <w:rsid w:val="00344261"/>
    <w:rsid w:val="003443BD"/>
    <w:rsid w:val="00344406"/>
    <w:rsid w:val="00344411"/>
    <w:rsid w:val="0034445D"/>
    <w:rsid w:val="00344460"/>
    <w:rsid w:val="0034448E"/>
    <w:rsid w:val="0034456B"/>
    <w:rsid w:val="00344594"/>
    <w:rsid w:val="00344609"/>
    <w:rsid w:val="00344706"/>
    <w:rsid w:val="00344798"/>
    <w:rsid w:val="003447F3"/>
    <w:rsid w:val="003447F4"/>
    <w:rsid w:val="0034486A"/>
    <w:rsid w:val="00344870"/>
    <w:rsid w:val="003448E4"/>
    <w:rsid w:val="0034496A"/>
    <w:rsid w:val="00344A57"/>
    <w:rsid w:val="00344B0C"/>
    <w:rsid w:val="00344B50"/>
    <w:rsid w:val="00344BA4"/>
    <w:rsid w:val="00344C12"/>
    <w:rsid w:val="00344CB1"/>
    <w:rsid w:val="00344CB3"/>
    <w:rsid w:val="00344D0C"/>
    <w:rsid w:val="00344DE1"/>
    <w:rsid w:val="00344E31"/>
    <w:rsid w:val="00344E59"/>
    <w:rsid w:val="00344EF7"/>
    <w:rsid w:val="00344F1A"/>
    <w:rsid w:val="00344FDB"/>
    <w:rsid w:val="0034503B"/>
    <w:rsid w:val="003450F7"/>
    <w:rsid w:val="00345155"/>
    <w:rsid w:val="0034517D"/>
    <w:rsid w:val="003451A0"/>
    <w:rsid w:val="003452CC"/>
    <w:rsid w:val="00345300"/>
    <w:rsid w:val="00345400"/>
    <w:rsid w:val="003454E4"/>
    <w:rsid w:val="00345537"/>
    <w:rsid w:val="00345593"/>
    <w:rsid w:val="003455AC"/>
    <w:rsid w:val="003456F4"/>
    <w:rsid w:val="00345853"/>
    <w:rsid w:val="0034598E"/>
    <w:rsid w:val="0034599A"/>
    <w:rsid w:val="00345A56"/>
    <w:rsid w:val="00345BDB"/>
    <w:rsid w:val="00345C2F"/>
    <w:rsid w:val="00345C6F"/>
    <w:rsid w:val="00345D14"/>
    <w:rsid w:val="00345E22"/>
    <w:rsid w:val="00345E53"/>
    <w:rsid w:val="00345E6B"/>
    <w:rsid w:val="00345F12"/>
    <w:rsid w:val="00345F67"/>
    <w:rsid w:val="00345FB5"/>
    <w:rsid w:val="00345FDA"/>
    <w:rsid w:val="00346022"/>
    <w:rsid w:val="0034604A"/>
    <w:rsid w:val="0034620A"/>
    <w:rsid w:val="00346261"/>
    <w:rsid w:val="00346290"/>
    <w:rsid w:val="003462EF"/>
    <w:rsid w:val="003463C4"/>
    <w:rsid w:val="003463EC"/>
    <w:rsid w:val="00346418"/>
    <w:rsid w:val="00346430"/>
    <w:rsid w:val="0034644D"/>
    <w:rsid w:val="00346501"/>
    <w:rsid w:val="00346595"/>
    <w:rsid w:val="003465BE"/>
    <w:rsid w:val="003465D4"/>
    <w:rsid w:val="00346647"/>
    <w:rsid w:val="00346683"/>
    <w:rsid w:val="003466A1"/>
    <w:rsid w:val="00346753"/>
    <w:rsid w:val="003467B7"/>
    <w:rsid w:val="003468A8"/>
    <w:rsid w:val="003468E5"/>
    <w:rsid w:val="003469A2"/>
    <w:rsid w:val="003469AE"/>
    <w:rsid w:val="00346ACC"/>
    <w:rsid w:val="00346B14"/>
    <w:rsid w:val="00346BDC"/>
    <w:rsid w:val="00346BFF"/>
    <w:rsid w:val="00346C94"/>
    <w:rsid w:val="00346CA6"/>
    <w:rsid w:val="00346CB4"/>
    <w:rsid w:val="00346CFA"/>
    <w:rsid w:val="00346D5D"/>
    <w:rsid w:val="00346E0E"/>
    <w:rsid w:val="00346E52"/>
    <w:rsid w:val="00346E62"/>
    <w:rsid w:val="00346E76"/>
    <w:rsid w:val="00346FAF"/>
    <w:rsid w:val="00346FB8"/>
    <w:rsid w:val="00346FF2"/>
    <w:rsid w:val="003470E6"/>
    <w:rsid w:val="00347159"/>
    <w:rsid w:val="00347174"/>
    <w:rsid w:val="00347186"/>
    <w:rsid w:val="003471D7"/>
    <w:rsid w:val="0034721C"/>
    <w:rsid w:val="003472BB"/>
    <w:rsid w:val="003472F3"/>
    <w:rsid w:val="0034732C"/>
    <w:rsid w:val="00347346"/>
    <w:rsid w:val="0034740B"/>
    <w:rsid w:val="00347522"/>
    <w:rsid w:val="003476F3"/>
    <w:rsid w:val="00347756"/>
    <w:rsid w:val="00347762"/>
    <w:rsid w:val="0034776E"/>
    <w:rsid w:val="00347825"/>
    <w:rsid w:val="0034791C"/>
    <w:rsid w:val="0034791D"/>
    <w:rsid w:val="00347981"/>
    <w:rsid w:val="00347ABD"/>
    <w:rsid w:val="00347AED"/>
    <w:rsid w:val="00347B21"/>
    <w:rsid w:val="00347C00"/>
    <w:rsid w:val="00347C0D"/>
    <w:rsid w:val="00347C26"/>
    <w:rsid w:val="00347D2C"/>
    <w:rsid w:val="00347D9C"/>
    <w:rsid w:val="00347DBC"/>
    <w:rsid w:val="00347EE9"/>
    <w:rsid w:val="00347F87"/>
    <w:rsid w:val="00347F90"/>
    <w:rsid w:val="00350025"/>
    <w:rsid w:val="00350061"/>
    <w:rsid w:val="003501EC"/>
    <w:rsid w:val="00350429"/>
    <w:rsid w:val="003504E2"/>
    <w:rsid w:val="0035057B"/>
    <w:rsid w:val="0035069B"/>
    <w:rsid w:val="0035069C"/>
    <w:rsid w:val="003506B1"/>
    <w:rsid w:val="003506B3"/>
    <w:rsid w:val="003507AC"/>
    <w:rsid w:val="003507B2"/>
    <w:rsid w:val="00350901"/>
    <w:rsid w:val="00350912"/>
    <w:rsid w:val="00350971"/>
    <w:rsid w:val="00350978"/>
    <w:rsid w:val="00350B3C"/>
    <w:rsid w:val="00350C4D"/>
    <w:rsid w:val="00350C67"/>
    <w:rsid w:val="00350D04"/>
    <w:rsid w:val="00350DD1"/>
    <w:rsid w:val="00350DF0"/>
    <w:rsid w:val="00350E4B"/>
    <w:rsid w:val="00350EDA"/>
    <w:rsid w:val="00350EEA"/>
    <w:rsid w:val="00350F2F"/>
    <w:rsid w:val="00350F30"/>
    <w:rsid w:val="0035102C"/>
    <w:rsid w:val="00351053"/>
    <w:rsid w:val="00351174"/>
    <w:rsid w:val="00351295"/>
    <w:rsid w:val="0035141F"/>
    <w:rsid w:val="00351468"/>
    <w:rsid w:val="00351483"/>
    <w:rsid w:val="00351493"/>
    <w:rsid w:val="003514AA"/>
    <w:rsid w:val="00351578"/>
    <w:rsid w:val="00351680"/>
    <w:rsid w:val="003516EB"/>
    <w:rsid w:val="00351719"/>
    <w:rsid w:val="003517BA"/>
    <w:rsid w:val="003517C8"/>
    <w:rsid w:val="003517ED"/>
    <w:rsid w:val="0035188A"/>
    <w:rsid w:val="0035188B"/>
    <w:rsid w:val="003518A6"/>
    <w:rsid w:val="003518D1"/>
    <w:rsid w:val="003519B7"/>
    <w:rsid w:val="003519D8"/>
    <w:rsid w:val="003519DD"/>
    <w:rsid w:val="003519FF"/>
    <w:rsid w:val="00351B8B"/>
    <w:rsid w:val="00351BF4"/>
    <w:rsid w:val="00351C26"/>
    <w:rsid w:val="00351C3D"/>
    <w:rsid w:val="00351CE6"/>
    <w:rsid w:val="00351D4C"/>
    <w:rsid w:val="00351D4E"/>
    <w:rsid w:val="00351D8C"/>
    <w:rsid w:val="00351DC5"/>
    <w:rsid w:val="00351DEE"/>
    <w:rsid w:val="00351E41"/>
    <w:rsid w:val="00351F42"/>
    <w:rsid w:val="00351FE1"/>
    <w:rsid w:val="00352055"/>
    <w:rsid w:val="00352059"/>
    <w:rsid w:val="00352136"/>
    <w:rsid w:val="003522BA"/>
    <w:rsid w:val="003522C1"/>
    <w:rsid w:val="003522D7"/>
    <w:rsid w:val="00352357"/>
    <w:rsid w:val="003523C6"/>
    <w:rsid w:val="003524BE"/>
    <w:rsid w:val="00352535"/>
    <w:rsid w:val="0035254E"/>
    <w:rsid w:val="00352555"/>
    <w:rsid w:val="00352558"/>
    <w:rsid w:val="003525A0"/>
    <w:rsid w:val="0035260F"/>
    <w:rsid w:val="00352692"/>
    <w:rsid w:val="003526E3"/>
    <w:rsid w:val="00352764"/>
    <w:rsid w:val="003527D8"/>
    <w:rsid w:val="0035283C"/>
    <w:rsid w:val="00352864"/>
    <w:rsid w:val="00352973"/>
    <w:rsid w:val="00352A48"/>
    <w:rsid w:val="00352A8D"/>
    <w:rsid w:val="00352ABB"/>
    <w:rsid w:val="00352B11"/>
    <w:rsid w:val="00352B2E"/>
    <w:rsid w:val="00352B3B"/>
    <w:rsid w:val="00352B42"/>
    <w:rsid w:val="00352B51"/>
    <w:rsid w:val="00352C43"/>
    <w:rsid w:val="00352CEC"/>
    <w:rsid w:val="00352D7A"/>
    <w:rsid w:val="00352DE8"/>
    <w:rsid w:val="00352E43"/>
    <w:rsid w:val="00352E48"/>
    <w:rsid w:val="00352EA3"/>
    <w:rsid w:val="00352ECB"/>
    <w:rsid w:val="00352F10"/>
    <w:rsid w:val="0035307D"/>
    <w:rsid w:val="00353104"/>
    <w:rsid w:val="003531B5"/>
    <w:rsid w:val="003531B8"/>
    <w:rsid w:val="003531C5"/>
    <w:rsid w:val="00353397"/>
    <w:rsid w:val="003533CE"/>
    <w:rsid w:val="003533E8"/>
    <w:rsid w:val="003534E7"/>
    <w:rsid w:val="003535A0"/>
    <w:rsid w:val="003535C2"/>
    <w:rsid w:val="003535FB"/>
    <w:rsid w:val="00353632"/>
    <w:rsid w:val="00353735"/>
    <w:rsid w:val="00353ADC"/>
    <w:rsid w:val="00353B28"/>
    <w:rsid w:val="00353B88"/>
    <w:rsid w:val="00353C35"/>
    <w:rsid w:val="00353C36"/>
    <w:rsid w:val="00353C92"/>
    <w:rsid w:val="00353CC0"/>
    <w:rsid w:val="00353D16"/>
    <w:rsid w:val="00353D5F"/>
    <w:rsid w:val="00353E06"/>
    <w:rsid w:val="00353E2C"/>
    <w:rsid w:val="00353E57"/>
    <w:rsid w:val="00353EAC"/>
    <w:rsid w:val="00353EAF"/>
    <w:rsid w:val="00353F43"/>
    <w:rsid w:val="0035400F"/>
    <w:rsid w:val="0035412E"/>
    <w:rsid w:val="003541A8"/>
    <w:rsid w:val="0035421F"/>
    <w:rsid w:val="00354248"/>
    <w:rsid w:val="003542C1"/>
    <w:rsid w:val="0035440C"/>
    <w:rsid w:val="003544C4"/>
    <w:rsid w:val="00354522"/>
    <w:rsid w:val="0035460A"/>
    <w:rsid w:val="00354620"/>
    <w:rsid w:val="003546A1"/>
    <w:rsid w:val="00354793"/>
    <w:rsid w:val="00354853"/>
    <w:rsid w:val="003548C5"/>
    <w:rsid w:val="003548FC"/>
    <w:rsid w:val="00354990"/>
    <w:rsid w:val="003549E7"/>
    <w:rsid w:val="00354AC4"/>
    <w:rsid w:val="00354B1F"/>
    <w:rsid w:val="00354B79"/>
    <w:rsid w:val="00354B7F"/>
    <w:rsid w:val="00354BA5"/>
    <w:rsid w:val="00354C1F"/>
    <w:rsid w:val="00354C29"/>
    <w:rsid w:val="00354C5D"/>
    <w:rsid w:val="00354C97"/>
    <w:rsid w:val="00354CBC"/>
    <w:rsid w:val="00354D23"/>
    <w:rsid w:val="00354D51"/>
    <w:rsid w:val="00354D65"/>
    <w:rsid w:val="00354DA0"/>
    <w:rsid w:val="00354E31"/>
    <w:rsid w:val="00354E56"/>
    <w:rsid w:val="00354E6D"/>
    <w:rsid w:val="00354FCD"/>
    <w:rsid w:val="0035501F"/>
    <w:rsid w:val="00355099"/>
    <w:rsid w:val="00355150"/>
    <w:rsid w:val="003551EF"/>
    <w:rsid w:val="0035523B"/>
    <w:rsid w:val="003552AB"/>
    <w:rsid w:val="003552AC"/>
    <w:rsid w:val="003552E2"/>
    <w:rsid w:val="00355334"/>
    <w:rsid w:val="003553F4"/>
    <w:rsid w:val="0035555C"/>
    <w:rsid w:val="00355562"/>
    <w:rsid w:val="00355645"/>
    <w:rsid w:val="00355691"/>
    <w:rsid w:val="00355762"/>
    <w:rsid w:val="003557E4"/>
    <w:rsid w:val="00355A47"/>
    <w:rsid w:val="00355A7E"/>
    <w:rsid w:val="00355AC5"/>
    <w:rsid w:val="00355B3F"/>
    <w:rsid w:val="00355B65"/>
    <w:rsid w:val="00355C04"/>
    <w:rsid w:val="00355C4C"/>
    <w:rsid w:val="00355C5E"/>
    <w:rsid w:val="00355C70"/>
    <w:rsid w:val="00355CFD"/>
    <w:rsid w:val="00355D01"/>
    <w:rsid w:val="00355D40"/>
    <w:rsid w:val="00355E44"/>
    <w:rsid w:val="00355E78"/>
    <w:rsid w:val="00355EB0"/>
    <w:rsid w:val="00355F13"/>
    <w:rsid w:val="00355F35"/>
    <w:rsid w:val="00355F63"/>
    <w:rsid w:val="0035606E"/>
    <w:rsid w:val="00356100"/>
    <w:rsid w:val="00356219"/>
    <w:rsid w:val="00356221"/>
    <w:rsid w:val="0035623B"/>
    <w:rsid w:val="00356273"/>
    <w:rsid w:val="00356432"/>
    <w:rsid w:val="003564C8"/>
    <w:rsid w:val="003564DE"/>
    <w:rsid w:val="003564E1"/>
    <w:rsid w:val="00356513"/>
    <w:rsid w:val="00356580"/>
    <w:rsid w:val="003565A6"/>
    <w:rsid w:val="003565F4"/>
    <w:rsid w:val="00356611"/>
    <w:rsid w:val="00356624"/>
    <w:rsid w:val="00356782"/>
    <w:rsid w:val="003567F9"/>
    <w:rsid w:val="003568A7"/>
    <w:rsid w:val="003568AE"/>
    <w:rsid w:val="003568E4"/>
    <w:rsid w:val="003569F2"/>
    <w:rsid w:val="00356A67"/>
    <w:rsid w:val="00356B8A"/>
    <w:rsid w:val="00356B99"/>
    <w:rsid w:val="00356C32"/>
    <w:rsid w:val="00356D91"/>
    <w:rsid w:val="00356E47"/>
    <w:rsid w:val="00356F1D"/>
    <w:rsid w:val="00356FEB"/>
    <w:rsid w:val="0035732B"/>
    <w:rsid w:val="0035737E"/>
    <w:rsid w:val="003573EC"/>
    <w:rsid w:val="00357453"/>
    <w:rsid w:val="00357465"/>
    <w:rsid w:val="003574F4"/>
    <w:rsid w:val="0035751C"/>
    <w:rsid w:val="003576BA"/>
    <w:rsid w:val="00357799"/>
    <w:rsid w:val="003578DE"/>
    <w:rsid w:val="00357919"/>
    <w:rsid w:val="0035791D"/>
    <w:rsid w:val="0035796B"/>
    <w:rsid w:val="00357970"/>
    <w:rsid w:val="00357978"/>
    <w:rsid w:val="00357A37"/>
    <w:rsid w:val="00357BBD"/>
    <w:rsid w:val="00357BDA"/>
    <w:rsid w:val="00357BE5"/>
    <w:rsid w:val="00357C5E"/>
    <w:rsid w:val="00357C7C"/>
    <w:rsid w:val="00357D4E"/>
    <w:rsid w:val="00357F22"/>
    <w:rsid w:val="0036003D"/>
    <w:rsid w:val="003600B3"/>
    <w:rsid w:val="00360180"/>
    <w:rsid w:val="003601BD"/>
    <w:rsid w:val="00360280"/>
    <w:rsid w:val="003605C7"/>
    <w:rsid w:val="003605FF"/>
    <w:rsid w:val="00360644"/>
    <w:rsid w:val="00360697"/>
    <w:rsid w:val="003608DB"/>
    <w:rsid w:val="00360A80"/>
    <w:rsid w:val="00360B17"/>
    <w:rsid w:val="00360B21"/>
    <w:rsid w:val="00360C03"/>
    <w:rsid w:val="00360C04"/>
    <w:rsid w:val="00360C53"/>
    <w:rsid w:val="00360C57"/>
    <w:rsid w:val="00360CAE"/>
    <w:rsid w:val="00360CC1"/>
    <w:rsid w:val="00360D78"/>
    <w:rsid w:val="00360E3D"/>
    <w:rsid w:val="0036108F"/>
    <w:rsid w:val="00361092"/>
    <w:rsid w:val="00361156"/>
    <w:rsid w:val="00361194"/>
    <w:rsid w:val="003612DF"/>
    <w:rsid w:val="0036133D"/>
    <w:rsid w:val="0036138C"/>
    <w:rsid w:val="003614FB"/>
    <w:rsid w:val="00361602"/>
    <w:rsid w:val="0036170E"/>
    <w:rsid w:val="003618A7"/>
    <w:rsid w:val="00361909"/>
    <w:rsid w:val="0036195D"/>
    <w:rsid w:val="0036199D"/>
    <w:rsid w:val="0036199F"/>
    <w:rsid w:val="00361A73"/>
    <w:rsid w:val="00361AC3"/>
    <w:rsid w:val="00361B06"/>
    <w:rsid w:val="00361B10"/>
    <w:rsid w:val="00361BBE"/>
    <w:rsid w:val="00361BF3"/>
    <w:rsid w:val="00361C18"/>
    <w:rsid w:val="00361C74"/>
    <w:rsid w:val="00361CE7"/>
    <w:rsid w:val="00361D3B"/>
    <w:rsid w:val="00361DC0"/>
    <w:rsid w:val="00361E7C"/>
    <w:rsid w:val="00361F6C"/>
    <w:rsid w:val="00361F7A"/>
    <w:rsid w:val="00361FCF"/>
    <w:rsid w:val="00361FF0"/>
    <w:rsid w:val="00361FFC"/>
    <w:rsid w:val="003620EA"/>
    <w:rsid w:val="003621BF"/>
    <w:rsid w:val="00362288"/>
    <w:rsid w:val="003622EA"/>
    <w:rsid w:val="00362337"/>
    <w:rsid w:val="00362362"/>
    <w:rsid w:val="003623AE"/>
    <w:rsid w:val="003623B1"/>
    <w:rsid w:val="00362404"/>
    <w:rsid w:val="00362492"/>
    <w:rsid w:val="00362503"/>
    <w:rsid w:val="0036251A"/>
    <w:rsid w:val="003625D6"/>
    <w:rsid w:val="003625D7"/>
    <w:rsid w:val="00362854"/>
    <w:rsid w:val="003629A9"/>
    <w:rsid w:val="00362A60"/>
    <w:rsid w:val="00362AAE"/>
    <w:rsid w:val="00362BB3"/>
    <w:rsid w:val="00362BDB"/>
    <w:rsid w:val="00362C8F"/>
    <w:rsid w:val="00362D46"/>
    <w:rsid w:val="00362D51"/>
    <w:rsid w:val="00362E47"/>
    <w:rsid w:val="00362EB7"/>
    <w:rsid w:val="00362EDC"/>
    <w:rsid w:val="00362F0F"/>
    <w:rsid w:val="00362F19"/>
    <w:rsid w:val="00362F50"/>
    <w:rsid w:val="00362F9A"/>
    <w:rsid w:val="00363190"/>
    <w:rsid w:val="003631C2"/>
    <w:rsid w:val="003631ED"/>
    <w:rsid w:val="003631F7"/>
    <w:rsid w:val="003631FF"/>
    <w:rsid w:val="0036321A"/>
    <w:rsid w:val="003632A8"/>
    <w:rsid w:val="00363301"/>
    <w:rsid w:val="0036338E"/>
    <w:rsid w:val="003633A7"/>
    <w:rsid w:val="003633C4"/>
    <w:rsid w:val="003633D4"/>
    <w:rsid w:val="003633EC"/>
    <w:rsid w:val="003634C0"/>
    <w:rsid w:val="003634E6"/>
    <w:rsid w:val="0036351F"/>
    <w:rsid w:val="00363521"/>
    <w:rsid w:val="00363598"/>
    <w:rsid w:val="003635DD"/>
    <w:rsid w:val="00363619"/>
    <w:rsid w:val="003636E1"/>
    <w:rsid w:val="003637DB"/>
    <w:rsid w:val="0036384B"/>
    <w:rsid w:val="003638BD"/>
    <w:rsid w:val="003638C1"/>
    <w:rsid w:val="003638E6"/>
    <w:rsid w:val="00363999"/>
    <w:rsid w:val="00363A7B"/>
    <w:rsid w:val="00363A92"/>
    <w:rsid w:val="00363AE9"/>
    <w:rsid w:val="00363AF4"/>
    <w:rsid w:val="00363AFD"/>
    <w:rsid w:val="00363B1E"/>
    <w:rsid w:val="00363B77"/>
    <w:rsid w:val="00363D18"/>
    <w:rsid w:val="00363D33"/>
    <w:rsid w:val="00363D97"/>
    <w:rsid w:val="00363E34"/>
    <w:rsid w:val="00363F4D"/>
    <w:rsid w:val="00364124"/>
    <w:rsid w:val="0036412A"/>
    <w:rsid w:val="00364153"/>
    <w:rsid w:val="0036428A"/>
    <w:rsid w:val="00364310"/>
    <w:rsid w:val="003643A9"/>
    <w:rsid w:val="0036445A"/>
    <w:rsid w:val="003645A0"/>
    <w:rsid w:val="003645AD"/>
    <w:rsid w:val="0036460D"/>
    <w:rsid w:val="0036463B"/>
    <w:rsid w:val="003646D2"/>
    <w:rsid w:val="0036471B"/>
    <w:rsid w:val="0036474B"/>
    <w:rsid w:val="00364797"/>
    <w:rsid w:val="0036482C"/>
    <w:rsid w:val="00364841"/>
    <w:rsid w:val="0036486D"/>
    <w:rsid w:val="003648CD"/>
    <w:rsid w:val="00364A59"/>
    <w:rsid w:val="00364A7B"/>
    <w:rsid w:val="00364AED"/>
    <w:rsid w:val="00364B13"/>
    <w:rsid w:val="00364B4D"/>
    <w:rsid w:val="00364C27"/>
    <w:rsid w:val="00364D06"/>
    <w:rsid w:val="00364D55"/>
    <w:rsid w:val="00364DA4"/>
    <w:rsid w:val="00364DCE"/>
    <w:rsid w:val="00364EA3"/>
    <w:rsid w:val="00364ECA"/>
    <w:rsid w:val="00364F93"/>
    <w:rsid w:val="00364FC1"/>
    <w:rsid w:val="00364FF7"/>
    <w:rsid w:val="00364FFF"/>
    <w:rsid w:val="003650CF"/>
    <w:rsid w:val="0036518C"/>
    <w:rsid w:val="003651D1"/>
    <w:rsid w:val="00365202"/>
    <w:rsid w:val="0036524D"/>
    <w:rsid w:val="003652E2"/>
    <w:rsid w:val="0036565A"/>
    <w:rsid w:val="003656D3"/>
    <w:rsid w:val="00365797"/>
    <w:rsid w:val="003658C6"/>
    <w:rsid w:val="00365944"/>
    <w:rsid w:val="003659C9"/>
    <w:rsid w:val="003659D7"/>
    <w:rsid w:val="00365A67"/>
    <w:rsid w:val="00365ADE"/>
    <w:rsid w:val="00365B5E"/>
    <w:rsid w:val="00365B88"/>
    <w:rsid w:val="00365C0D"/>
    <w:rsid w:val="00365CF9"/>
    <w:rsid w:val="00365CFB"/>
    <w:rsid w:val="00365D1F"/>
    <w:rsid w:val="00365D89"/>
    <w:rsid w:val="00365F14"/>
    <w:rsid w:val="00365FDE"/>
    <w:rsid w:val="00366018"/>
    <w:rsid w:val="003660FB"/>
    <w:rsid w:val="00366148"/>
    <w:rsid w:val="003661E7"/>
    <w:rsid w:val="003662CA"/>
    <w:rsid w:val="003662E6"/>
    <w:rsid w:val="00366435"/>
    <w:rsid w:val="003665A8"/>
    <w:rsid w:val="0036665A"/>
    <w:rsid w:val="00366668"/>
    <w:rsid w:val="0036672B"/>
    <w:rsid w:val="00366738"/>
    <w:rsid w:val="0036676B"/>
    <w:rsid w:val="003667D8"/>
    <w:rsid w:val="00366892"/>
    <w:rsid w:val="003668BE"/>
    <w:rsid w:val="003668DA"/>
    <w:rsid w:val="00366986"/>
    <w:rsid w:val="00366A00"/>
    <w:rsid w:val="00366A39"/>
    <w:rsid w:val="00366B19"/>
    <w:rsid w:val="00366C85"/>
    <w:rsid w:val="00366DD6"/>
    <w:rsid w:val="00366DE1"/>
    <w:rsid w:val="00366E2F"/>
    <w:rsid w:val="00366FA5"/>
    <w:rsid w:val="00367071"/>
    <w:rsid w:val="003670EA"/>
    <w:rsid w:val="00367192"/>
    <w:rsid w:val="0036721E"/>
    <w:rsid w:val="0036722B"/>
    <w:rsid w:val="0036724F"/>
    <w:rsid w:val="00367260"/>
    <w:rsid w:val="00367299"/>
    <w:rsid w:val="003673E1"/>
    <w:rsid w:val="003673E5"/>
    <w:rsid w:val="0036743F"/>
    <w:rsid w:val="003674C7"/>
    <w:rsid w:val="00367534"/>
    <w:rsid w:val="003675E7"/>
    <w:rsid w:val="00367689"/>
    <w:rsid w:val="00367731"/>
    <w:rsid w:val="00367732"/>
    <w:rsid w:val="0036774E"/>
    <w:rsid w:val="0036779C"/>
    <w:rsid w:val="0036781C"/>
    <w:rsid w:val="003678F4"/>
    <w:rsid w:val="003679BC"/>
    <w:rsid w:val="00367A6C"/>
    <w:rsid w:val="00367B7F"/>
    <w:rsid w:val="00367B89"/>
    <w:rsid w:val="00367BBC"/>
    <w:rsid w:val="00367BD0"/>
    <w:rsid w:val="00367C63"/>
    <w:rsid w:val="00367C83"/>
    <w:rsid w:val="00367D02"/>
    <w:rsid w:val="00367D6F"/>
    <w:rsid w:val="00367E08"/>
    <w:rsid w:val="00367E0E"/>
    <w:rsid w:val="00367E1B"/>
    <w:rsid w:val="00367E23"/>
    <w:rsid w:val="00367E64"/>
    <w:rsid w:val="00367E88"/>
    <w:rsid w:val="00367E8A"/>
    <w:rsid w:val="00367FC9"/>
    <w:rsid w:val="00370083"/>
    <w:rsid w:val="0037009C"/>
    <w:rsid w:val="003700CE"/>
    <w:rsid w:val="00370191"/>
    <w:rsid w:val="003702E9"/>
    <w:rsid w:val="00370392"/>
    <w:rsid w:val="003704A3"/>
    <w:rsid w:val="003704CD"/>
    <w:rsid w:val="003704D8"/>
    <w:rsid w:val="00370661"/>
    <w:rsid w:val="003706E9"/>
    <w:rsid w:val="00370844"/>
    <w:rsid w:val="00370851"/>
    <w:rsid w:val="003708DB"/>
    <w:rsid w:val="0037093D"/>
    <w:rsid w:val="0037096E"/>
    <w:rsid w:val="00370C5F"/>
    <w:rsid w:val="00370C6B"/>
    <w:rsid w:val="00370CC2"/>
    <w:rsid w:val="00370D51"/>
    <w:rsid w:val="00370D71"/>
    <w:rsid w:val="00370DD7"/>
    <w:rsid w:val="00370EF8"/>
    <w:rsid w:val="00370F63"/>
    <w:rsid w:val="00371095"/>
    <w:rsid w:val="003710C3"/>
    <w:rsid w:val="003710FD"/>
    <w:rsid w:val="00371193"/>
    <w:rsid w:val="003711BA"/>
    <w:rsid w:val="003712EF"/>
    <w:rsid w:val="0037137A"/>
    <w:rsid w:val="00371439"/>
    <w:rsid w:val="00371448"/>
    <w:rsid w:val="00371482"/>
    <w:rsid w:val="00371504"/>
    <w:rsid w:val="00371605"/>
    <w:rsid w:val="00371647"/>
    <w:rsid w:val="00371671"/>
    <w:rsid w:val="003716FD"/>
    <w:rsid w:val="00371729"/>
    <w:rsid w:val="0037175F"/>
    <w:rsid w:val="00371903"/>
    <w:rsid w:val="00371A08"/>
    <w:rsid w:val="00371AE9"/>
    <w:rsid w:val="00371B4A"/>
    <w:rsid w:val="00371B8C"/>
    <w:rsid w:val="00371C40"/>
    <w:rsid w:val="00371C89"/>
    <w:rsid w:val="00371D22"/>
    <w:rsid w:val="00371DFC"/>
    <w:rsid w:val="00371E35"/>
    <w:rsid w:val="00371E3B"/>
    <w:rsid w:val="00371F25"/>
    <w:rsid w:val="00371F27"/>
    <w:rsid w:val="00371F4E"/>
    <w:rsid w:val="00371FFF"/>
    <w:rsid w:val="00372163"/>
    <w:rsid w:val="00372213"/>
    <w:rsid w:val="00372324"/>
    <w:rsid w:val="00372435"/>
    <w:rsid w:val="00372497"/>
    <w:rsid w:val="003724C6"/>
    <w:rsid w:val="00372526"/>
    <w:rsid w:val="00372544"/>
    <w:rsid w:val="00372566"/>
    <w:rsid w:val="0037258C"/>
    <w:rsid w:val="003725ED"/>
    <w:rsid w:val="00372613"/>
    <w:rsid w:val="003726B3"/>
    <w:rsid w:val="00372776"/>
    <w:rsid w:val="00372779"/>
    <w:rsid w:val="0037288B"/>
    <w:rsid w:val="00372A55"/>
    <w:rsid w:val="00372A6E"/>
    <w:rsid w:val="00372AA9"/>
    <w:rsid w:val="00372B40"/>
    <w:rsid w:val="00372B4A"/>
    <w:rsid w:val="00372B74"/>
    <w:rsid w:val="00372C4B"/>
    <w:rsid w:val="00372C88"/>
    <w:rsid w:val="00372DAB"/>
    <w:rsid w:val="00372DCA"/>
    <w:rsid w:val="00372E00"/>
    <w:rsid w:val="00372E6F"/>
    <w:rsid w:val="00372E86"/>
    <w:rsid w:val="00372EB7"/>
    <w:rsid w:val="00372EB9"/>
    <w:rsid w:val="00372F88"/>
    <w:rsid w:val="0037301B"/>
    <w:rsid w:val="00373051"/>
    <w:rsid w:val="003731A0"/>
    <w:rsid w:val="003731BE"/>
    <w:rsid w:val="003732C6"/>
    <w:rsid w:val="003734FA"/>
    <w:rsid w:val="0037352F"/>
    <w:rsid w:val="003735B7"/>
    <w:rsid w:val="003736B6"/>
    <w:rsid w:val="00373739"/>
    <w:rsid w:val="0037377A"/>
    <w:rsid w:val="0037377D"/>
    <w:rsid w:val="00373784"/>
    <w:rsid w:val="003737CA"/>
    <w:rsid w:val="0037386E"/>
    <w:rsid w:val="00373C77"/>
    <w:rsid w:val="00373CDD"/>
    <w:rsid w:val="00373D15"/>
    <w:rsid w:val="00373D36"/>
    <w:rsid w:val="00373D72"/>
    <w:rsid w:val="00373E5A"/>
    <w:rsid w:val="00373EB9"/>
    <w:rsid w:val="00373EDB"/>
    <w:rsid w:val="00373FC8"/>
    <w:rsid w:val="00374012"/>
    <w:rsid w:val="00374033"/>
    <w:rsid w:val="0037409A"/>
    <w:rsid w:val="003740D3"/>
    <w:rsid w:val="003740EE"/>
    <w:rsid w:val="0037410E"/>
    <w:rsid w:val="00374193"/>
    <w:rsid w:val="003741EA"/>
    <w:rsid w:val="0037420C"/>
    <w:rsid w:val="0037422B"/>
    <w:rsid w:val="003742A7"/>
    <w:rsid w:val="003742FE"/>
    <w:rsid w:val="00374312"/>
    <w:rsid w:val="00374571"/>
    <w:rsid w:val="0037461F"/>
    <w:rsid w:val="00374622"/>
    <w:rsid w:val="003746C8"/>
    <w:rsid w:val="00374784"/>
    <w:rsid w:val="003747C9"/>
    <w:rsid w:val="00374859"/>
    <w:rsid w:val="003748E2"/>
    <w:rsid w:val="00374938"/>
    <w:rsid w:val="00374990"/>
    <w:rsid w:val="003749BF"/>
    <w:rsid w:val="00374A1E"/>
    <w:rsid w:val="00374AAA"/>
    <w:rsid w:val="00374B2A"/>
    <w:rsid w:val="00374B39"/>
    <w:rsid w:val="00374B50"/>
    <w:rsid w:val="00374C05"/>
    <w:rsid w:val="00374C44"/>
    <w:rsid w:val="00374D31"/>
    <w:rsid w:val="00374D59"/>
    <w:rsid w:val="00374DCD"/>
    <w:rsid w:val="00374DCE"/>
    <w:rsid w:val="00374DDE"/>
    <w:rsid w:val="00374EE4"/>
    <w:rsid w:val="00374FE1"/>
    <w:rsid w:val="0037511C"/>
    <w:rsid w:val="0037511D"/>
    <w:rsid w:val="0037516E"/>
    <w:rsid w:val="0037520D"/>
    <w:rsid w:val="00375296"/>
    <w:rsid w:val="0037532C"/>
    <w:rsid w:val="00375476"/>
    <w:rsid w:val="00375541"/>
    <w:rsid w:val="003755E8"/>
    <w:rsid w:val="0037563F"/>
    <w:rsid w:val="00375719"/>
    <w:rsid w:val="00375803"/>
    <w:rsid w:val="00375818"/>
    <w:rsid w:val="0037584B"/>
    <w:rsid w:val="0037595E"/>
    <w:rsid w:val="00375985"/>
    <w:rsid w:val="00375988"/>
    <w:rsid w:val="003759F9"/>
    <w:rsid w:val="00375ABC"/>
    <w:rsid w:val="00375AC9"/>
    <w:rsid w:val="00375BA8"/>
    <w:rsid w:val="00375C05"/>
    <w:rsid w:val="00375C41"/>
    <w:rsid w:val="00375CB5"/>
    <w:rsid w:val="00375CE2"/>
    <w:rsid w:val="00375D0C"/>
    <w:rsid w:val="00375D8C"/>
    <w:rsid w:val="00375E5E"/>
    <w:rsid w:val="00375EAF"/>
    <w:rsid w:val="00375ED9"/>
    <w:rsid w:val="0037603F"/>
    <w:rsid w:val="00376062"/>
    <w:rsid w:val="00376069"/>
    <w:rsid w:val="00376104"/>
    <w:rsid w:val="0037610D"/>
    <w:rsid w:val="00376334"/>
    <w:rsid w:val="00376362"/>
    <w:rsid w:val="0037637B"/>
    <w:rsid w:val="00376410"/>
    <w:rsid w:val="00376449"/>
    <w:rsid w:val="003764AC"/>
    <w:rsid w:val="0037657D"/>
    <w:rsid w:val="003765D7"/>
    <w:rsid w:val="0037660C"/>
    <w:rsid w:val="00376751"/>
    <w:rsid w:val="00376759"/>
    <w:rsid w:val="00376792"/>
    <w:rsid w:val="003767A6"/>
    <w:rsid w:val="003767F6"/>
    <w:rsid w:val="00376921"/>
    <w:rsid w:val="00376994"/>
    <w:rsid w:val="003769D1"/>
    <w:rsid w:val="00376B86"/>
    <w:rsid w:val="00376C19"/>
    <w:rsid w:val="00376C4E"/>
    <w:rsid w:val="00376C6B"/>
    <w:rsid w:val="00376C91"/>
    <w:rsid w:val="00376CF4"/>
    <w:rsid w:val="00376D32"/>
    <w:rsid w:val="00376D94"/>
    <w:rsid w:val="00376DAB"/>
    <w:rsid w:val="00376DBA"/>
    <w:rsid w:val="00376E2F"/>
    <w:rsid w:val="00376ED9"/>
    <w:rsid w:val="00376F5E"/>
    <w:rsid w:val="00376F8B"/>
    <w:rsid w:val="00377043"/>
    <w:rsid w:val="003770A0"/>
    <w:rsid w:val="00377123"/>
    <w:rsid w:val="0037736F"/>
    <w:rsid w:val="003773C7"/>
    <w:rsid w:val="00377426"/>
    <w:rsid w:val="0037747D"/>
    <w:rsid w:val="0037767C"/>
    <w:rsid w:val="003777F3"/>
    <w:rsid w:val="00377850"/>
    <w:rsid w:val="0037787B"/>
    <w:rsid w:val="003778BB"/>
    <w:rsid w:val="0037797D"/>
    <w:rsid w:val="00377995"/>
    <w:rsid w:val="003779A8"/>
    <w:rsid w:val="003779AC"/>
    <w:rsid w:val="00377AC5"/>
    <w:rsid w:val="00377AD0"/>
    <w:rsid w:val="00377B25"/>
    <w:rsid w:val="00377B2B"/>
    <w:rsid w:val="00377B65"/>
    <w:rsid w:val="00377B8F"/>
    <w:rsid w:val="00377C4D"/>
    <w:rsid w:val="00377C67"/>
    <w:rsid w:val="00377CAD"/>
    <w:rsid w:val="00377CD1"/>
    <w:rsid w:val="00377CD8"/>
    <w:rsid w:val="00377D84"/>
    <w:rsid w:val="00377D96"/>
    <w:rsid w:val="00377E96"/>
    <w:rsid w:val="00377EC7"/>
    <w:rsid w:val="00377EE1"/>
    <w:rsid w:val="00377F87"/>
    <w:rsid w:val="0038003B"/>
    <w:rsid w:val="00380155"/>
    <w:rsid w:val="0038018E"/>
    <w:rsid w:val="003801D4"/>
    <w:rsid w:val="003801F5"/>
    <w:rsid w:val="00380214"/>
    <w:rsid w:val="00380216"/>
    <w:rsid w:val="00380256"/>
    <w:rsid w:val="003802BC"/>
    <w:rsid w:val="00380383"/>
    <w:rsid w:val="0038045F"/>
    <w:rsid w:val="0038048D"/>
    <w:rsid w:val="0038057F"/>
    <w:rsid w:val="0038058B"/>
    <w:rsid w:val="003805DB"/>
    <w:rsid w:val="003806B9"/>
    <w:rsid w:val="003806C8"/>
    <w:rsid w:val="003806FC"/>
    <w:rsid w:val="003806FF"/>
    <w:rsid w:val="00380753"/>
    <w:rsid w:val="0038075B"/>
    <w:rsid w:val="00380764"/>
    <w:rsid w:val="0038081F"/>
    <w:rsid w:val="003808A7"/>
    <w:rsid w:val="003808D0"/>
    <w:rsid w:val="003809AA"/>
    <w:rsid w:val="003809BE"/>
    <w:rsid w:val="00380BBF"/>
    <w:rsid w:val="00380BC9"/>
    <w:rsid w:val="00380BE0"/>
    <w:rsid w:val="00380D72"/>
    <w:rsid w:val="00380D76"/>
    <w:rsid w:val="00380DEF"/>
    <w:rsid w:val="00380E24"/>
    <w:rsid w:val="00380E3D"/>
    <w:rsid w:val="00380E5D"/>
    <w:rsid w:val="00381006"/>
    <w:rsid w:val="00381032"/>
    <w:rsid w:val="00381103"/>
    <w:rsid w:val="003811F0"/>
    <w:rsid w:val="003813A6"/>
    <w:rsid w:val="00381431"/>
    <w:rsid w:val="00381475"/>
    <w:rsid w:val="0038148A"/>
    <w:rsid w:val="003814A2"/>
    <w:rsid w:val="003814C1"/>
    <w:rsid w:val="003814F1"/>
    <w:rsid w:val="00381527"/>
    <w:rsid w:val="00381570"/>
    <w:rsid w:val="003815AE"/>
    <w:rsid w:val="003815B1"/>
    <w:rsid w:val="003816AB"/>
    <w:rsid w:val="00381702"/>
    <w:rsid w:val="00381722"/>
    <w:rsid w:val="0038172B"/>
    <w:rsid w:val="00381737"/>
    <w:rsid w:val="0038191F"/>
    <w:rsid w:val="0038198E"/>
    <w:rsid w:val="00381A20"/>
    <w:rsid w:val="00381A4A"/>
    <w:rsid w:val="00381A94"/>
    <w:rsid w:val="00381B68"/>
    <w:rsid w:val="00381BBC"/>
    <w:rsid w:val="00381BDA"/>
    <w:rsid w:val="00381C2C"/>
    <w:rsid w:val="00381C74"/>
    <w:rsid w:val="00381CB9"/>
    <w:rsid w:val="00381D98"/>
    <w:rsid w:val="00381E98"/>
    <w:rsid w:val="00381F65"/>
    <w:rsid w:val="00381F7D"/>
    <w:rsid w:val="00381F92"/>
    <w:rsid w:val="00381FB9"/>
    <w:rsid w:val="00382019"/>
    <w:rsid w:val="00382166"/>
    <w:rsid w:val="00382193"/>
    <w:rsid w:val="0038227A"/>
    <w:rsid w:val="003822F4"/>
    <w:rsid w:val="00382471"/>
    <w:rsid w:val="003824B3"/>
    <w:rsid w:val="00382614"/>
    <w:rsid w:val="00382622"/>
    <w:rsid w:val="003826CE"/>
    <w:rsid w:val="0038271D"/>
    <w:rsid w:val="00382722"/>
    <w:rsid w:val="0038274F"/>
    <w:rsid w:val="00382887"/>
    <w:rsid w:val="003828A1"/>
    <w:rsid w:val="00382A5B"/>
    <w:rsid w:val="00382AED"/>
    <w:rsid w:val="00382B24"/>
    <w:rsid w:val="00382CAA"/>
    <w:rsid w:val="00382D8F"/>
    <w:rsid w:val="00382E0B"/>
    <w:rsid w:val="00382F82"/>
    <w:rsid w:val="00383123"/>
    <w:rsid w:val="00383170"/>
    <w:rsid w:val="0038339C"/>
    <w:rsid w:val="0038347C"/>
    <w:rsid w:val="00383486"/>
    <w:rsid w:val="003834E8"/>
    <w:rsid w:val="0038350A"/>
    <w:rsid w:val="00383513"/>
    <w:rsid w:val="003835F2"/>
    <w:rsid w:val="003836C9"/>
    <w:rsid w:val="00383883"/>
    <w:rsid w:val="00383949"/>
    <w:rsid w:val="00383A96"/>
    <w:rsid w:val="00383B86"/>
    <w:rsid w:val="00383C70"/>
    <w:rsid w:val="00383CCA"/>
    <w:rsid w:val="00383DD8"/>
    <w:rsid w:val="00383F00"/>
    <w:rsid w:val="00383F33"/>
    <w:rsid w:val="00383F8B"/>
    <w:rsid w:val="003840A1"/>
    <w:rsid w:val="00384181"/>
    <w:rsid w:val="00384195"/>
    <w:rsid w:val="0038421E"/>
    <w:rsid w:val="00384297"/>
    <w:rsid w:val="003842AB"/>
    <w:rsid w:val="00384322"/>
    <w:rsid w:val="003843BB"/>
    <w:rsid w:val="00384598"/>
    <w:rsid w:val="0038460A"/>
    <w:rsid w:val="003847A1"/>
    <w:rsid w:val="003847A9"/>
    <w:rsid w:val="003847E1"/>
    <w:rsid w:val="00384830"/>
    <w:rsid w:val="00384861"/>
    <w:rsid w:val="003848D6"/>
    <w:rsid w:val="00384947"/>
    <w:rsid w:val="00384949"/>
    <w:rsid w:val="00384975"/>
    <w:rsid w:val="003849BD"/>
    <w:rsid w:val="003849FC"/>
    <w:rsid w:val="00384A12"/>
    <w:rsid w:val="00384A2A"/>
    <w:rsid w:val="00384A99"/>
    <w:rsid w:val="00384AE8"/>
    <w:rsid w:val="00384B97"/>
    <w:rsid w:val="00384BFE"/>
    <w:rsid w:val="00384C11"/>
    <w:rsid w:val="00384CBC"/>
    <w:rsid w:val="00384CD5"/>
    <w:rsid w:val="00384D0B"/>
    <w:rsid w:val="00384D0C"/>
    <w:rsid w:val="00384D16"/>
    <w:rsid w:val="00384DA2"/>
    <w:rsid w:val="00384DA8"/>
    <w:rsid w:val="00384DB1"/>
    <w:rsid w:val="00384EE5"/>
    <w:rsid w:val="00384F30"/>
    <w:rsid w:val="00384FAA"/>
    <w:rsid w:val="00384FDA"/>
    <w:rsid w:val="00385014"/>
    <w:rsid w:val="0038509F"/>
    <w:rsid w:val="003850D4"/>
    <w:rsid w:val="00385104"/>
    <w:rsid w:val="0038510A"/>
    <w:rsid w:val="003851E5"/>
    <w:rsid w:val="0038520F"/>
    <w:rsid w:val="0038538E"/>
    <w:rsid w:val="00385390"/>
    <w:rsid w:val="0038543B"/>
    <w:rsid w:val="00385521"/>
    <w:rsid w:val="003855CD"/>
    <w:rsid w:val="00385608"/>
    <w:rsid w:val="00385663"/>
    <w:rsid w:val="003856C6"/>
    <w:rsid w:val="00385701"/>
    <w:rsid w:val="0038572C"/>
    <w:rsid w:val="00385756"/>
    <w:rsid w:val="003857C0"/>
    <w:rsid w:val="00385823"/>
    <w:rsid w:val="0038585A"/>
    <w:rsid w:val="003859F5"/>
    <w:rsid w:val="00385BB8"/>
    <w:rsid w:val="00385CB6"/>
    <w:rsid w:val="00385D2E"/>
    <w:rsid w:val="00385D6E"/>
    <w:rsid w:val="00385F1C"/>
    <w:rsid w:val="00386049"/>
    <w:rsid w:val="003861D8"/>
    <w:rsid w:val="003862A8"/>
    <w:rsid w:val="0038631F"/>
    <w:rsid w:val="003863F4"/>
    <w:rsid w:val="00386479"/>
    <w:rsid w:val="003864F5"/>
    <w:rsid w:val="00386503"/>
    <w:rsid w:val="00386562"/>
    <w:rsid w:val="003865B1"/>
    <w:rsid w:val="00386630"/>
    <w:rsid w:val="003866A9"/>
    <w:rsid w:val="003866C1"/>
    <w:rsid w:val="00386773"/>
    <w:rsid w:val="00386821"/>
    <w:rsid w:val="00386851"/>
    <w:rsid w:val="0038697A"/>
    <w:rsid w:val="00386AB1"/>
    <w:rsid w:val="00386BD3"/>
    <w:rsid w:val="00386D32"/>
    <w:rsid w:val="00386DE8"/>
    <w:rsid w:val="00386DF1"/>
    <w:rsid w:val="00386E07"/>
    <w:rsid w:val="00386E49"/>
    <w:rsid w:val="00386E87"/>
    <w:rsid w:val="00386EA6"/>
    <w:rsid w:val="00386F04"/>
    <w:rsid w:val="00386FBD"/>
    <w:rsid w:val="00386FCD"/>
    <w:rsid w:val="003870AC"/>
    <w:rsid w:val="003870BC"/>
    <w:rsid w:val="003870DF"/>
    <w:rsid w:val="00387120"/>
    <w:rsid w:val="00387147"/>
    <w:rsid w:val="003871C3"/>
    <w:rsid w:val="00387211"/>
    <w:rsid w:val="0038726D"/>
    <w:rsid w:val="003873FB"/>
    <w:rsid w:val="0038752D"/>
    <w:rsid w:val="0038756F"/>
    <w:rsid w:val="00387619"/>
    <w:rsid w:val="00387733"/>
    <w:rsid w:val="00387926"/>
    <w:rsid w:val="003879A3"/>
    <w:rsid w:val="003879F9"/>
    <w:rsid w:val="00387AC2"/>
    <w:rsid w:val="00387ACA"/>
    <w:rsid w:val="00387B55"/>
    <w:rsid w:val="00387B94"/>
    <w:rsid w:val="00387BCB"/>
    <w:rsid w:val="00387C35"/>
    <w:rsid w:val="00387CAC"/>
    <w:rsid w:val="00387CB8"/>
    <w:rsid w:val="00387D0A"/>
    <w:rsid w:val="00387E28"/>
    <w:rsid w:val="00387E73"/>
    <w:rsid w:val="00387E99"/>
    <w:rsid w:val="00387F2F"/>
    <w:rsid w:val="00387FB7"/>
    <w:rsid w:val="003900EC"/>
    <w:rsid w:val="003901C0"/>
    <w:rsid w:val="003901C8"/>
    <w:rsid w:val="0039024D"/>
    <w:rsid w:val="00390262"/>
    <w:rsid w:val="0039026D"/>
    <w:rsid w:val="003902A9"/>
    <w:rsid w:val="003902E4"/>
    <w:rsid w:val="00390386"/>
    <w:rsid w:val="003904D0"/>
    <w:rsid w:val="003904D4"/>
    <w:rsid w:val="00390566"/>
    <w:rsid w:val="00390700"/>
    <w:rsid w:val="003907F0"/>
    <w:rsid w:val="003908E8"/>
    <w:rsid w:val="00390977"/>
    <w:rsid w:val="00390AD2"/>
    <w:rsid w:val="00390ADC"/>
    <w:rsid w:val="00390B90"/>
    <w:rsid w:val="00390B9C"/>
    <w:rsid w:val="00390BBC"/>
    <w:rsid w:val="00390D5F"/>
    <w:rsid w:val="00390D82"/>
    <w:rsid w:val="00390E04"/>
    <w:rsid w:val="00390E22"/>
    <w:rsid w:val="00390E3C"/>
    <w:rsid w:val="00390E97"/>
    <w:rsid w:val="00390EC3"/>
    <w:rsid w:val="00390ED2"/>
    <w:rsid w:val="00390F02"/>
    <w:rsid w:val="00391015"/>
    <w:rsid w:val="00391111"/>
    <w:rsid w:val="00391132"/>
    <w:rsid w:val="0039114A"/>
    <w:rsid w:val="003911B9"/>
    <w:rsid w:val="003911D8"/>
    <w:rsid w:val="003911EF"/>
    <w:rsid w:val="00391211"/>
    <w:rsid w:val="0039127F"/>
    <w:rsid w:val="00391293"/>
    <w:rsid w:val="003912B9"/>
    <w:rsid w:val="00391349"/>
    <w:rsid w:val="0039135B"/>
    <w:rsid w:val="00391378"/>
    <w:rsid w:val="00391493"/>
    <w:rsid w:val="003914AD"/>
    <w:rsid w:val="003914EB"/>
    <w:rsid w:val="00391593"/>
    <w:rsid w:val="00391685"/>
    <w:rsid w:val="00391737"/>
    <w:rsid w:val="00391797"/>
    <w:rsid w:val="003917FE"/>
    <w:rsid w:val="00391801"/>
    <w:rsid w:val="00391845"/>
    <w:rsid w:val="003918A1"/>
    <w:rsid w:val="00391937"/>
    <w:rsid w:val="003919DA"/>
    <w:rsid w:val="00391A1C"/>
    <w:rsid w:val="00391ABF"/>
    <w:rsid w:val="00391ADB"/>
    <w:rsid w:val="00391B07"/>
    <w:rsid w:val="00391FEE"/>
    <w:rsid w:val="00391FF0"/>
    <w:rsid w:val="0039200A"/>
    <w:rsid w:val="00392024"/>
    <w:rsid w:val="00392069"/>
    <w:rsid w:val="0039207C"/>
    <w:rsid w:val="0039211D"/>
    <w:rsid w:val="00392186"/>
    <w:rsid w:val="00392218"/>
    <w:rsid w:val="00392283"/>
    <w:rsid w:val="00392296"/>
    <w:rsid w:val="003923BC"/>
    <w:rsid w:val="003923C5"/>
    <w:rsid w:val="003923FD"/>
    <w:rsid w:val="00392442"/>
    <w:rsid w:val="00392458"/>
    <w:rsid w:val="0039247A"/>
    <w:rsid w:val="0039248C"/>
    <w:rsid w:val="00392545"/>
    <w:rsid w:val="003925C9"/>
    <w:rsid w:val="003925E4"/>
    <w:rsid w:val="003925E7"/>
    <w:rsid w:val="0039261D"/>
    <w:rsid w:val="0039274F"/>
    <w:rsid w:val="003927E8"/>
    <w:rsid w:val="00392857"/>
    <w:rsid w:val="003928DF"/>
    <w:rsid w:val="003928FC"/>
    <w:rsid w:val="0039295A"/>
    <w:rsid w:val="003929E0"/>
    <w:rsid w:val="00392A09"/>
    <w:rsid w:val="00392A38"/>
    <w:rsid w:val="00392A89"/>
    <w:rsid w:val="00392AFD"/>
    <w:rsid w:val="00392BA1"/>
    <w:rsid w:val="00392D72"/>
    <w:rsid w:val="00392F74"/>
    <w:rsid w:val="00392FCC"/>
    <w:rsid w:val="00392FF5"/>
    <w:rsid w:val="00392FF9"/>
    <w:rsid w:val="00392FFD"/>
    <w:rsid w:val="00393145"/>
    <w:rsid w:val="00393207"/>
    <w:rsid w:val="00393223"/>
    <w:rsid w:val="00393354"/>
    <w:rsid w:val="003933B4"/>
    <w:rsid w:val="00393442"/>
    <w:rsid w:val="0039358C"/>
    <w:rsid w:val="003935AA"/>
    <w:rsid w:val="00393605"/>
    <w:rsid w:val="0039367F"/>
    <w:rsid w:val="0039368F"/>
    <w:rsid w:val="00393721"/>
    <w:rsid w:val="0039372A"/>
    <w:rsid w:val="0039372D"/>
    <w:rsid w:val="0039379B"/>
    <w:rsid w:val="00393827"/>
    <w:rsid w:val="00393860"/>
    <w:rsid w:val="003938C0"/>
    <w:rsid w:val="003939F3"/>
    <w:rsid w:val="00393A15"/>
    <w:rsid w:val="00393AFD"/>
    <w:rsid w:val="00393BFB"/>
    <w:rsid w:val="00393D7A"/>
    <w:rsid w:val="00393DC7"/>
    <w:rsid w:val="00393DD8"/>
    <w:rsid w:val="00393DF2"/>
    <w:rsid w:val="00393FDD"/>
    <w:rsid w:val="003940A8"/>
    <w:rsid w:val="003940CB"/>
    <w:rsid w:val="0039417C"/>
    <w:rsid w:val="003941F0"/>
    <w:rsid w:val="003941FE"/>
    <w:rsid w:val="00394206"/>
    <w:rsid w:val="00394239"/>
    <w:rsid w:val="0039426D"/>
    <w:rsid w:val="0039433A"/>
    <w:rsid w:val="00394352"/>
    <w:rsid w:val="00394393"/>
    <w:rsid w:val="00394427"/>
    <w:rsid w:val="00394626"/>
    <w:rsid w:val="0039466E"/>
    <w:rsid w:val="00394804"/>
    <w:rsid w:val="003948C5"/>
    <w:rsid w:val="00394950"/>
    <w:rsid w:val="0039498E"/>
    <w:rsid w:val="003949DF"/>
    <w:rsid w:val="003949FC"/>
    <w:rsid w:val="00394A08"/>
    <w:rsid w:val="00394AAA"/>
    <w:rsid w:val="00394C8A"/>
    <w:rsid w:val="00394CC1"/>
    <w:rsid w:val="00394CFA"/>
    <w:rsid w:val="00394D4A"/>
    <w:rsid w:val="00394E3E"/>
    <w:rsid w:val="00394F7E"/>
    <w:rsid w:val="00394F95"/>
    <w:rsid w:val="00394FAB"/>
    <w:rsid w:val="00394FAF"/>
    <w:rsid w:val="00394FC8"/>
    <w:rsid w:val="00394FCD"/>
    <w:rsid w:val="00395037"/>
    <w:rsid w:val="0039514B"/>
    <w:rsid w:val="0039519E"/>
    <w:rsid w:val="003951E4"/>
    <w:rsid w:val="003952C3"/>
    <w:rsid w:val="00395380"/>
    <w:rsid w:val="00395384"/>
    <w:rsid w:val="003954B0"/>
    <w:rsid w:val="0039554E"/>
    <w:rsid w:val="003955E1"/>
    <w:rsid w:val="003955FB"/>
    <w:rsid w:val="0039564C"/>
    <w:rsid w:val="00395764"/>
    <w:rsid w:val="00395797"/>
    <w:rsid w:val="0039583D"/>
    <w:rsid w:val="003959F6"/>
    <w:rsid w:val="00395A86"/>
    <w:rsid w:val="00395A92"/>
    <w:rsid w:val="00395AC9"/>
    <w:rsid w:val="00395AF0"/>
    <w:rsid w:val="00395BC6"/>
    <w:rsid w:val="00395C21"/>
    <w:rsid w:val="00395C56"/>
    <w:rsid w:val="00395D24"/>
    <w:rsid w:val="00395D5E"/>
    <w:rsid w:val="00395E5C"/>
    <w:rsid w:val="00395F1C"/>
    <w:rsid w:val="0039606D"/>
    <w:rsid w:val="003960B1"/>
    <w:rsid w:val="00396109"/>
    <w:rsid w:val="0039612D"/>
    <w:rsid w:val="0039624E"/>
    <w:rsid w:val="0039624F"/>
    <w:rsid w:val="0039628F"/>
    <w:rsid w:val="00396397"/>
    <w:rsid w:val="0039639E"/>
    <w:rsid w:val="0039641F"/>
    <w:rsid w:val="00396437"/>
    <w:rsid w:val="0039643F"/>
    <w:rsid w:val="00396485"/>
    <w:rsid w:val="0039664F"/>
    <w:rsid w:val="003967BE"/>
    <w:rsid w:val="0039685F"/>
    <w:rsid w:val="00396898"/>
    <w:rsid w:val="003968D6"/>
    <w:rsid w:val="00396951"/>
    <w:rsid w:val="003969E1"/>
    <w:rsid w:val="003969EB"/>
    <w:rsid w:val="003969F3"/>
    <w:rsid w:val="00396B3E"/>
    <w:rsid w:val="00396BD0"/>
    <w:rsid w:val="00396BF7"/>
    <w:rsid w:val="00396DE1"/>
    <w:rsid w:val="00396EF2"/>
    <w:rsid w:val="00396F52"/>
    <w:rsid w:val="00397024"/>
    <w:rsid w:val="0039704E"/>
    <w:rsid w:val="00397093"/>
    <w:rsid w:val="00397106"/>
    <w:rsid w:val="003971CA"/>
    <w:rsid w:val="003971D7"/>
    <w:rsid w:val="003971F6"/>
    <w:rsid w:val="00397225"/>
    <w:rsid w:val="00397273"/>
    <w:rsid w:val="00397346"/>
    <w:rsid w:val="003973A8"/>
    <w:rsid w:val="003973AC"/>
    <w:rsid w:val="003973EE"/>
    <w:rsid w:val="00397470"/>
    <w:rsid w:val="00397540"/>
    <w:rsid w:val="003975FE"/>
    <w:rsid w:val="00397659"/>
    <w:rsid w:val="00397665"/>
    <w:rsid w:val="0039766B"/>
    <w:rsid w:val="0039783E"/>
    <w:rsid w:val="0039790F"/>
    <w:rsid w:val="00397927"/>
    <w:rsid w:val="00397953"/>
    <w:rsid w:val="00397A04"/>
    <w:rsid w:val="00397A65"/>
    <w:rsid w:val="00397B27"/>
    <w:rsid w:val="00397BED"/>
    <w:rsid w:val="00397C50"/>
    <w:rsid w:val="00397C77"/>
    <w:rsid w:val="00397CBD"/>
    <w:rsid w:val="003A0042"/>
    <w:rsid w:val="003A00C3"/>
    <w:rsid w:val="003A0162"/>
    <w:rsid w:val="003A045B"/>
    <w:rsid w:val="003A045D"/>
    <w:rsid w:val="003A049A"/>
    <w:rsid w:val="003A04A7"/>
    <w:rsid w:val="003A0501"/>
    <w:rsid w:val="003A0959"/>
    <w:rsid w:val="003A09CC"/>
    <w:rsid w:val="003A0ACB"/>
    <w:rsid w:val="003A0AEE"/>
    <w:rsid w:val="003A0AF4"/>
    <w:rsid w:val="003A0B6D"/>
    <w:rsid w:val="003A0BE4"/>
    <w:rsid w:val="003A0C11"/>
    <w:rsid w:val="003A0D05"/>
    <w:rsid w:val="003A0D2F"/>
    <w:rsid w:val="003A0DA2"/>
    <w:rsid w:val="003A0DDE"/>
    <w:rsid w:val="003A0E11"/>
    <w:rsid w:val="003A0E4B"/>
    <w:rsid w:val="003A0F23"/>
    <w:rsid w:val="003A0F3A"/>
    <w:rsid w:val="003A0F87"/>
    <w:rsid w:val="003A0FC2"/>
    <w:rsid w:val="003A0FDB"/>
    <w:rsid w:val="003A1036"/>
    <w:rsid w:val="003A109B"/>
    <w:rsid w:val="003A135A"/>
    <w:rsid w:val="003A137E"/>
    <w:rsid w:val="003A148F"/>
    <w:rsid w:val="003A151C"/>
    <w:rsid w:val="003A154A"/>
    <w:rsid w:val="003A158E"/>
    <w:rsid w:val="003A1597"/>
    <w:rsid w:val="003A15F5"/>
    <w:rsid w:val="003A1617"/>
    <w:rsid w:val="003A1640"/>
    <w:rsid w:val="003A168C"/>
    <w:rsid w:val="003A1698"/>
    <w:rsid w:val="003A16C1"/>
    <w:rsid w:val="003A16C7"/>
    <w:rsid w:val="003A16E3"/>
    <w:rsid w:val="003A183D"/>
    <w:rsid w:val="003A1849"/>
    <w:rsid w:val="003A1929"/>
    <w:rsid w:val="003A1A50"/>
    <w:rsid w:val="003A1AF9"/>
    <w:rsid w:val="003A1BED"/>
    <w:rsid w:val="003A1C3C"/>
    <w:rsid w:val="003A1CBA"/>
    <w:rsid w:val="003A1D83"/>
    <w:rsid w:val="003A1E8D"/>
    <w:rsid w:val="003A1FEE"/>
    <w:rsid w:val="003A2008"/>
    <w:rsid w:val="003A2020"/>
    <w:rsid w:val="003A2101"/>
    <w:rsid w:val="003A2224"/>
    <w:rsid w:val="003A222A"/>
    <w:rsid w:val="003A22E0"/>
    <w:rsid w:val="003A22F3"/>
    <w:rsid w:val="003A2304"/>
    <w:rsid w:val="003A2346"/>
    <w:rsid w:val="003A235C"/>
    <w:rsid w:val="003A245C"/>
    <w:rsid w:val="003A24A3"/>
    <w:rsid w:val="003A24A7"/>
    <w:rsid w:val="003A2527"/>
    <w:rsid w:val="003A259F"/>
    <w:rsid w:val="003A261C"/>
    <w:rsid w:val="003A2663"/>
    <w:rsid w:val="003A2721"/>
    <w:rsid w:val="003A2766"/>
    <w:rsid w:val="003A2796"/>
    <w:rsid w:val="003A2836"/>
    <w:rsid w:val="003A288A"/>
    <w:rsid w:val="003A28E6"/>
    <w:rsid w:val="003A295D"/>
    <w:rsid w:val="003A2995"/>
    <w:rsid w:val="003A29AD"/>
    <w:rsid w:val="003A2A6C"/>
    <w:rsid w:val="003A2BB3"/>
    <w:rsid w:val="003A2CAC"/>
    <w:rsid w:val="003A2CBD"/>
    <w:rsid w:val="003A2D71"/>
    <w:rsid w:val="003A2D7F"/>
    <w:rsid w:val="003A2D8E"/>
    <w:rsid w:val="003A2D94"/>
    <w:rsid w:val="003A2E99"/>
    <w:rsid w:val="003A3033"/>
    <w:rsid w:val="003A3150"/>
    <w:rsid w:val="003A318F"/>
    <w:rsid w:val="003A31A8"/>
    <w:rsid w:val="003A3266"/>
    <w:rsid w:val="003A32A1"/>
    <w:rsid w:val="003A32B3"/>
    <w:rsid w:val="003A33BA"/>
    <w:rsid w:val="003A355F"/>
    <w:rsid w:val="003A3589"/>
    <w:rsid w:val="003A367D"/>
    <w:rsid w:val="003A368D"/>
    <w:rsid w:val="003A372B"/>
    <w:rsid w:val="003A37C1"/>
    <w:rsid w:val="003A37EA"/>
    <w:rsid w:val="003A385B"/>
    <w:rsid w:val="003A387F"/>
    <w:rsid w:val="003A38D8"/>
    <w:rsid w:val="003A3A2E"/>
    <w:rsid w:val="003A3A74"/>
    <w:rsid w:val="003A3C00"/>
    <w:rsid w:val="003A3CA7"/>
    <w:rsid w:val="003A3DA4"/>
    <w:rsid w:val="003A3E84"/>
    <w:rsid w:val="003A3EA8"/>
    <w:rsid w:val="003A3F0E"/>
    <w:rsid w:val="003A4070"/>
    <w:rsid w:val="003A40BA"/>
    <w:rsid w:val="003A415D"/>
    <w:rsid w:val="003A41AA"/>
    <w:rsid w:val="003A41E5"/>
    <w:rsid w:val="003A421E"/>
    <w:rsid w:val="003A438F"/>
    <w:rsid w:val="003A439C"/>
    <w:rsid w:val="003A43F6"/>
    <w:rsid w:val="003A445B"/>
    <w:rsid w:val="003A44B8"/>
    <w:rsid w:val="003A44C9"/>
    <w:rsid w:val="003A4531"/>
    <w:rsid w:val="003A4538"/>
    <w:rsid w:val="003A45BA"/>
    <w:rsid w:val="003A4825"/>
    <w:rsid w:val="003A48BF"/>
    <w:rsid w:val="003A48D6"/>
    <w:rsid w:val="003A490D"/>
    <w:rsid w:val="003A4B0C"/>
    <w:rsid w:val="003A4B27"/>
    <w:rsid w:val="003A4E1D"/>
    <w:rsid w:val="003A4EB9"/>
    <w:rsid w:val="003A4F66"/>
    <w:rsid w:val="003A4F93"/>
    <w:rsid w:val="003A5043"/>
    <w:rsid w:val="003A50A3"/>
    <w:rsid w:val="003A50CD"/>
    <w:rsid w:val="003A50EE"/>
    <w:rsid w:val="003A5133"/>
    <w:rsid w:val="003A5232"/>
    <w:rsid w:val="003A5340"/>
    <w:rsid w:val="003A544F"/>
    <w:rsid w:val="003A547F"/>
    <w:rsid w:val="003A5509"/>
    <w:rsid w:val="003A5513"/>
    <w:rsid w:val="003A5514"/>
    <w:rsid w:val="003A559E"/>
    <w:rsid w:val="003A56B8"/>
    <w:rsid w:val="003A56F9"/>
    <w:rsid w:val="003A570C"/>
    <w:rsid w:val="003A585F"/>
    <w:rsid w:val="003A5903"/>
    <w:rsid w:val="003A5AA2"/>
    <w:rsid w:val="003A5B4C"/>
    <w:rsid w:val="003A5C16"/>
    <w:rsid w:val="003A5CAA"/>
    <w:rsid w:val="003A5D1D"/>
    <w:rsid w:val="003A5E0C"/>
    <w:rsid w:val="003A5E11"/>
    <w:rsid w:val="003A5E5A"/>
    <w:rsid w:val="003A5E7C"/>
    <w:rsid w:val="003A5ED5"/>
    <w:rsid w:val="003A5EE2"/>
    <w:rsid w:val="003A5F83"/>
    <w:rsid w:val="003A5F87"/>
    <w:rsid w:val="003A607D"/>
    <w:rsid w:val="003A60D3"/>
    <w:rsid w:val="003A60E2"/>
    <w:rsid w:val="003A6103"/>
    <w:rsid w:val="003A618D"/>
    <w:rsid w:val="003A6194"/>
    <w:rsid w:val="003A61C9"/>
    <w:rsid w:val="003A620E"/>
    <w:rsid w:val="003A6259"/>
    <w:rsid w:val="003A62A3"/>
    <w:rsid w:val="003A63F5"/>
    <w:rsid w:val="003A6479"/>
    <w:rsid w:val="003A652B"/>
    <w:rsid w:val="003A655B"/>
    <w:rsid w:val="003A6631"/>
    <w:rsid w:val="003A6634"/>
    <w:rsid w:val="003A6673"/>
    <w:rsid w:val="003A6692"/>
    <w:rsid w:val="003A66CA"/>
    <w:rsid w:val="003A66F3"/>
    <w:rsid w:val="003A6717"/>
    <w:rsid w:val="003A6744"/>
    <w:rsid w:val="003A680A"/>
    <w:rsid w:val="003A6874"/>
    <w:rsid w:val="003A68B3"/>
    <w:rsid w:val="003A696F"/>
    <w:rsid w:val="003A6970"/>
    <w:rsid w:val="003A6987"/>
    <w:rsid w:val="003A69C9"/>
    <w:rsid w:val="003A6A53"/>
    <w:rsid w:val="003A6C9F"/>
    <w:rsid w:val="003A6D92"/>
    <w:rsid w:val="003A6E1A"/>
    <w:rsid w:val="003A6EC4"/>
    <w:rsid w:val="003A6FBA"/>
    <w:rsid w:val="003A70C9"/>
    <w:rsid w:val="003A720A"/>
    <w:rsid w:val="003A72FF"/>
    <w:rsid w:val="003A7327"/>
    <w:rsid w:val="003A734E"/>
    <w:rsid w:val="003A74E3"/>
    <w:rsid w:val="003A75F4"/>
    <w:rsid w:val="003A7642"/>
    <w:rsid w:val="003A77C0"/>
    <w:rsid w:val="003A7866"/>
    <w:rsid w:val="003A78C0"/>
    <w:rsid w:val="003A7B00"/>
    <w:rsid w:val="003A7C03"/>
    <w:rsid w:val="003A7C59"/>
    <w:rsid w:val="003A7D04"/>
    <w:rsid w:val="003A7D1D"/>
    <w:rsid w:val="003A7D52"/>
    <w:rsid w:val="003A7DDC"/>
    <w:rsid w:val="003A7DE1"/>
    <w:rsid w:val="003A7E31"/>
    <w:rsid w:val="003A7E5E"/>
    <w:rsid w:val="003A7E73"/>
    <w:rsid w:val="003A7E93"/>
    <w:rsid w:val="003A7EEB"/>
    <w:rsid w:val="003A7F2A"/>
    <w:rsid w:val="003A7FC3"/>
    <w:rsid w:val="003B0043"/>
    <w:rsid w:val="003B0056"/>
    <w:rsid w:val="003B00E5"/>
    <w:rsid w:val="003B0139"/>
    <w:rsid w:val="003B0141"/>
    <w:rsid w:val="003B018D"/>
    <w:rsid w:val="003B01F3"/>
    <w:rsid w:val="003B01FD"/>
    <w:rsid w:val="003B0212"/>
    <w:rsid w:val="003B026E"/>
    <w:rsid w:val="003B033F"/>
    <w:rsid w:val="003B038C"/>
    <w:rsid w:val="003B03BC"/>
    <w:rsid w:val="003B042B"/>
    <w:rsid w:val="003B0434"/>
    <w:rsid w:val="003B050A"/>
    <w:rsid w:val="003B0572"/>
    <w:rsid w:val="003B05D3"/>
    <w:rsid w:val="003B0668"/>
    <w:rsid w:val="003B0701"/>
    <w:rsid w:val="003B072C"/>
    <w:rsid w:val="003B0731"/>
    <w:rsid w:val="003B075A"/>
    <w:rsid w:val="003B0814"/>
    <w:rsid w:val="003B082B"/>
    <w:rsid w:val="003B0ADC"/>
    <w:rsid w:val="003B0D36"/>
    <w:rsid w:val="003B0D58"/>
    <w:rsid w:val="003B0DFC"/>
    <w:rsid w:val="003B0E00"/>
    <w:rsid w:val="003B0E47"/>
    <w:rsid w:val="003B0EE7"/>
    <w:rsid w:val="003B0F4E"/>
    <w:rsid w:val="003B0F55"/>
    <w:rsid w:val="003B1039"/>
    <w:rsid w:val="003B107D"/>
    <w:rsid w:val="003B113E"/>
    <w:rsid w:val="003B11B3"/>
    <w:rsid w:val="003B135C"/>
    <w:rsid w:val="003B1393"/>
    <w:rsid w:val="003B13A7"/>
    <w:rsid w:val="003B13FC"/>
    <w:rsid w:val="003B1466"/>
    <w:rsid w:val="003B14AE"/>
    <w:rsid w:val="003B1501"/>
    <w:rsid w:val="003B1539"/>
    <w:rsid w:val="003B15E5"/>
    <w:rsid w:val="003B16B6"/>
    <w:rsid w:val="003B16B7"/>
    <w:rsid w:val="003B16C5"/>
    <w:rsid w:val="003B172A"/>
    <w:rsid w:val="003B1744"/>
    <w:rsid w:val="003B174D"/>
    <w:rsid w:val="003B17B5"/>
    <w:rsid w:val="003B17FC"/>
    <w:rsid w:val="003B188A"/>
    <w:rsid w:val="003B1895"/>
    <w:rsid w:val="003B18FD"/>
    <w:rsid w:val="003B1902"/>
    <w:rsid w:val="003B1945"/>
    <w:rsid w:val="003B1B55"/>
    <w:rsid w:val="003B1B87"/>
    <w:rsid w:val="003B1C53"/>
    <w:rsid w:val="003B1D0A"/>
    <w:rsid w:val="003B1D81"/>
    <w:rsid w:val="003B1DFB"/>
    <w:rsid w:val="003B1E21"/>
    <w:rsid w:val="003B1F11"/>
    <w:rsid w:val="003B1F90"/>
    <w:rsid w:val="003B1FC3"/>
    <w:rsid w:val="003B2042"/>
    <w:rsid w:val="003B2085"/>
    <w:rsid w:val="003B21EA"/>
    <w:rsid w:val="003B22CB"/>
    <w:rsid w:val="003B22D4"/>
    <w:rsid w:val="003B22DA"/>
    <w:rsid w:val="003B2310"/>
    <w:rsid w:val="003B2362"/>
    <w:rsid w:val="003B2458"/>
    <w:rsid w:val="003B255E"/>
    <w:rsid w:val="003B2580"/>
    <w:rsid w:val="003B25B9"/>
    <w:rsid w:val="003B25F5"/>
    <w:rsid w:val="003B2623"/>
    <w:rsid w:val="003B264F"/>
    <w:rsid w:val="003B266A"/>
    <w:rsid w:val="003B279C"/>
    <w:rsid w:val="003B27CD"/>
    <w:rsid w:val="003B282F"/>
    <w:rsid w:val="003B285E"/>
    <w:rsid w:val="003B2882"/>
    <w:rsid w:val="003B2927"/>
    <w:rsid w:val="003B297A"/>
    <w:rsid w:val="003B2A92"/>
    <w:rsid w:val="003B2AC4"/>
    <w:rsid w:val="003B2B31"/>
    <w:rsid w:val="003B2BBA"/>
    <w:rsid w:val="003B2D85"/>
    <w:rsid w:val="003B2DBA"/>
    <w:rsid w:val="003B2DC7"/>
    <w:rsid w:val="003B2DD4"/>
    <w:rsid w:val="003B2E1D"/>
    <w:rsid w:val="003B2EB2"/>
    <w:rsid w:val="003B2EB8"/>
    <w:rsid w:val="003B2F69"/>
    <w:rsid w:val="003B3018"/>
    <w:rsid w:val="003B307D"/>
    <w:rsid w:val="003B3126"/>
    <w:rsid w:val="003B324C"/>
    <w:rsid w:val="003B3279"/>
    <w:rsid w:val="003B3354"/>
    <w:rsid w:val="003B33AF"/>
    <w:rsid w:val="003B34CD"/>
    <w:rsid w:val="003B358A"/>
    <w:rsid w:val="003B35E0"/>
    <w:rsid w:val="003B3684"/>
    <w:rsid w:val="003B36C1"/>
    <w:rsid w:val="003B37A9"/>
    <w:rsid w:val="003B384F"/>
    <w:rsid w:val="003B3897"/>
    <w:rsid w:val="003B390E"/>
    <w:rsid w:val="003B3930"/>
    <w:rsid w:val="003B39CE"/>
    <w:rsid w:val="003B39D8"/>
    <w:rsid w:val="003B39ED"/>
    <w:rsid w:val="003B3ADF"/>
    <w:rsid w:val="003B3B57"/>
    <w:rsid w:val="003B3BC9"/>
    <w:rsid w:val="003B3C17"/>
    <w:rsid w:val="003B3C4D"/>
    <w:rsid w:val="003B3C99"/>
    <w:rsid w:val="003B3CF0"/>
    <w:rsid w:val="003B3CF6"/>
    <w:rsid w:val="003B3DAA"/>
    <w:rsid w:val="003B3DB4"/>
    <w:rsid w:val="003B3EE4"/>
    <w:rsid w:val="003B40B6"/>
    <w:rsid w:val="003B40DF"/>
    <w:rsid w:val="003B4267"/>
    <w:rsid w:val="003B42B6"/>
    <w:rsid w:val="003B4305"/>
    <w:rsid w:val="003B4309"/>
    <w:rsid w:val="003B433A"/>
    <w:rsid w:val="003B4404"/>
    <w:rsid w:val="003B44D1"/>
    <w:rsid w:val="003B44F1"/>
    <w:rsid w:val="003B462F"/>
    <w:rsid w:val="003B467A"/>
    <w:rsid w:val="003B46A0"/>
    <w:rsid w:val="003B477F"/>
    <w:rsid w:val="003B47FE"/>
    <w:rsid w:val="003B4870"/>
    <w:rsid w:val="003B4989"/>
    <w:rsid w:val="003B4A0B"/>
    <w:rsid w:val="003B4A8D"/>
    <w:rsid w:val="003B4AC7"/>
    <w:rsid w:val="003B4AD2"/>
    <w:rsid w:val="003B4B67"/>
    <w:rsid w:val="003B4CC3"/>
    <w:rsid w:val="003B4CC7"/>
    <w:rsid w:val="003B4CEF"/>
    <w:rsid w:val="003B4D02"/>
    <w:rsid w:val="003B4DE7"/>
    <w:rsid w:val="003B4E16"/>
    <w:rsid w:val="003B4E58"/>
    <w:rsid w:val="003B4EF6"/>
    <w:rsid w:val="003B4F14"/>
    <w:rsid w:val="003B4FCB"/>
    <w:rsid w:val="003B5129"/>
    <w:rsid w:val="003B52A5"/>
    <w:rsid w:val="003B53C1"/>
    <w:rsid w:val="003B53CF"/>
    <w:rsid w:val="003B5567"/>
    <w:rsid w:val="003B559B"/>
    <w:rsid w:val="003B55AF"/>
    <w:rsid w:val="003B5668"/>
    <w:rsid w:val="003B57EB"/>
    <w:rsid w:val="003B5827"/>
    <w:rsid w:val="003B5829"/>
    <w:rsid w:val="003B594C"/>
    <w:rsid w:val="003B59BF"/>
    <w:rsid w:val="003B59CE"/>
    <w:rsid w:val="003B5B33"/>
    <w:rsid w:val="003B5B43"/>
    <w:rsid w:val="003B5CCB"/>
    <w:rsid w:val="003B5DA5"/>
    <w:rsid w:val="003B5DC9"/>
    <w:rsid w:val="003B5E9C"/>
    <w:rsid w:val="003B5EC7"/>
    <w:rsid w:val="003B605F"/>
    <w:rsid w:val="003B60ED"/>
    <w:rsid w:val="003B612E"/>
    <w:rsid w:val="003B62BE"/>
    <w:rsid w:val="003B636C"/>
    <w:rsid w:val="003B64B6"/>
    <w:rsid w:val="003B6602"/>
    <w:rsid w:val="003B66CD"/>
    <w:rsid w:val="003B671D"/>
    <w:rsid w:val="003B674D"/>
    <w:rsid w:val="003B685E"/>
    <w:rsid w:val="003B6892"/>
    <w:rsid w:val="003B69CF"/>
    <w:rsid w:val="003B69F0"/>
    <w:rsid w:val="003B6A40"/>
    <w:rsid w:val="003B6B02"/>
    <w:rsid w:val="003B6B0C"/>
    <w:rsid w:val="003B6B18"/>
    <w:rsid w:val="003B6B46"/>
    <w:rsid w:val="003B6BC7"/>
    <w:rsid w:val="003B6BFD"/>
    <w:rsid w:val="003B6C00"/>
    <w:rsid w:val="003B6D1E"/>
    <w:rsid w:val="003B6DA8"/>
    <w:rsid w:val="003B6E14"/>
    <w:rsid w:val="003B6E9C"/>
    <w:rsid w:val="003B6F36"/>
    <w:rsid w:val="003B6F81"/>
    <w:rsid w:val="003B710C"/>
    <w:rsid w:val="003B710D"/>
    <w:rsid w:val="003B720E"/>
    <w:rsid w:val="003B7318"/>
    <w:rsid w:val="003B7362"/>
    <w:rsid w:val="003B743E"/>
    <w:rsid w:val="003B74E1"/>
    <w:rsid w:val="003B7514"/>
    <w:rsid w:val="003B7539"/>
    <w:rsid w:val="003B7548"/>
    <w:rsid w:val="003B755A"/>
    <w:rsid w:val="003B7560"/>
    <w:rsid w:val="003B75F2"/>
    <w:rsid w:val="003B7608"/>
    <w:rsid w:val="003B763F"/>
    <w:rsid w:val="003B76BC"/>
    <w:rsid w:val="003B76CC"/>
    <w:rsid w:val="003B777B"/>
    <w:rsid w:val="003B782D"/>
    <w:rsid w:val="003B78F3"/>
    <w:rsid w:val="003B7977"/>
    <w:rsid w:val="003B79C6"/>
    <w:rsid w:val="003B7A64"/>
    <w:rsid w:val="003B7B00"/>
    <w:rsid w:val="003B7B57"/>
    <w:rsid w:val="003B7B79"/>
    <w:rsid w:val="003B7C00"/>
    <w:rsid w:val="003B7C02"/>
    <w:rsid w:val="003B7CCC"/>
    <w:rsid w:val="003B7CE0"/>
    <w:rsid w:val="003B7D41"/>
    <w:rsid w:val="003B7D72"/>
    <w:rsid w:val="003B7E31"/>
    <w:rsid w:val="003B7E36"/>
    <w:rsid w:val="003B7E3C"/>
    <w:rsid w:val="003B7EB0"/>
    <w:rsid w:val="003B7F3C"/>
    <w:rsid w:val="003B7F87"/>
    <w:rsid w:val="003B7FC0"/>
    <w:rsid w:val="003B7FC6"/>
    <w:rsid w:val="003B7FC7"/>
    <w:rsid w:val="003C00C6"/>
    <w:rsid w:val="003C0121"/>
    <w:rsid w:val="003C012C"/>
    <w:rsid w:val="003C0193"/>
    <w:rsid w:val="003C01C0"/>
    <w:rsid w:val="003C01C7"/>
    <w:rsid w:val="003C024F"/>
    <w:rsid w:val="003C02E0"/>
    <w:rsid w:val="003C04A1"/>
    <w:rsid w:val="003C05E0"/>
    <w:rsid w:val="003C05EF"/>
    <w:rsid w:val="003C099E"/>
    <w:rsid w:val="003C0A05"/>
    <w:rsid w:val="003C0B39"/>
    <w:rsid w:val="003C0BC9"/>
    <w:rsid w:val="003C0C8B"/>
    <w:rsid w:val="003C0CBE"/>
    <w:rsid w:val="003C0D75"/>
    <w:rsid w:val="003C0DCE"/>
    <w:rsid w:val="003C0DD0"/>
    <w:rsid w:val="003C0E00"/>
    <w:rsid w:val="003C0F6E"/>
    <w:rsid w:val="003C0F9E"/>
    <w:rsid w:val="003C11EE"/>
    <w:rsid w:val="003C123C"/>
    <w:rsid w:val="003C1329"/>
    <w:rsid w:val="003C1467"/>
    <w:rsid w:val="003C14D1"/>
    <w:rsid w:val="003C14ED"/>
    <w:rsid w:val="003C1548"/>
    <w:rsid w:val="003C1561"/>
    <w:rsid w:val="003C1640"/>
    <w:rsid w:val="003C16C9"/>
    <w:rsid w:val="003C16D4"/>
    <w:rsid w:val="003C17D7"/>
    <w:rsid w:val="003C17FB"/>
    <w:rsid w:val="003C1930"/>
    <w:rsid w:val="003C19B4"/>
    <w:rsid w:val="003C19C4"/>
    <w:rsid w:val="003C1A46"/>
    <w:rsid w:val="003C1A90"/>
    <w:rsid w:val="003C1B2C"/>
    <w:rsid w:val="003C1C10"/>
    <w:rsid w:val="003C1C23"/>
    <w:rsid w:val="003C1C58"/>
    <w:rsid w:val="003C1D89"/>
    <w:rsid w:val="003C1E3D"/>
    <w:rsid w:val="003C1EC0"/>
    <w:rsid w:val="003C1FE2"/>
    <w:rsid w:val="003C204F"/>
    <w:rsid w:val="003C2059"/>
    <w:rsid w:val="003C2088"/>
    <w:rsid w:val="003C20B2"/>
    <w:rsid w:val="003C2165"/>
    <w:rsid w:val="003C21EC"/>
    <w:rsid w:val="003C21F3"/>
    <w:rsid w:val="003C2237"/>
    <w:rsid w:val="003C2255"/>
    <w:rsid w:val="003C2276"/>
    <w:rsid w:val="003C2284"/>
    <w:rsid w:val="003C2287"/>
    <w:rsid w:val="003C229A"/>
    <w:rsid w:val="003C22AA"/>
    <w:rsid w:val="003C24B8"/>
    <w:rsid w:val="003C24BF"/>
    <w:rsid w:val="003C2502"/>
    <w:rsid w:val="003C2523"/>
    <w:rsid w:val="003C25B3"/>
    <w:rsid w:val="003C25CD"/>
    <w:rsid w:val="003C2692"/>
    <w:rsid w:val="003C27AD"/>
    <w:rsid w:val="003C2825"/>
    <w:rsid w:val="003C2922"/>
    <w:rsid w:val="003C2938"/>
    <w:rsid w:val="003C29B2"/>
    <w:rsid w:val="003C29BF"/>
    <w:rsid w:val="003C2A03"/>
    <w:rsid w:val="003C2A1D"/>
    <w:rsid w:val="003C2AA4"/>
    <w:rsid w:val="003C2AB2"/>
    <w:rsid w:val="003C2B27"/>
    <w:rsid w:val="003C2B8D"/>
    <w:rsid w:val="003C2BD2"/>
    <w:rsid w:val="003C2BFA"/>
    <w:rsid w:val="003C2C73"/>
    <w:rsid w:val="003C2D84"/>
    <w:rsid w:val="003C2F5D"/>
    <w:rsid w:val="003C2F87"/>
    <w:rsid w:val="003C302C"/>
    <w:rsid w:val="003C3050"/>
    <w:rsid w:val="003C3122"/>
    <w:rsid w:val="003C3169"/>
    <w:rsid w:val="003C317C"/>
    <w:rsid w:val="003C319F"/>
    <w:rsid w:val="003C31BF"/>
    <w:rsid w:val="003C31F2"/>
    <w:rsid w:val="003C320C"/>
    <w:rsid w:val="003C3265"/>
    <w:rsid w:val="003C3311"/>
    <w:rsid w:val="003C3336"/>
    <w:rsid w:val="003C33C6"/>
    <w:rsid w:val="003C3413"/>
    <w:rsid w:val="003C347F"/>
    <w:rsid w:val="003C34A9"/>
    <w:rsid w:val="003C34BB"/>
    <w:rsid w:val="003C34C7"/>
    <w:rsid w:val="003C34F9"/>
    <w:rsid w:val="003C355A"/>
    <w:rsid w:val="003C355D"/>
    <w:rsid w:val="003C3584"/>
    <w:rsid w:val="003C35C8"/>
    <w:rsid w:val="003C35EB"/>
    <w:rsid w:val="003C36E1"/>
    <w:rsid w:val="003C3739"/>
    <w:rsid w:val="003C3753"/>
    <w:rsid w:val="003C37B2"/>
    <w:rsid w:val="003C381C"/>
    <w:rsid w:val="003C3823"/>
    <w:rsid w:val="003C3843"/>
    <w:rsid w:val="003C3964"/>
    <w:rsid w:val="003C3BAE"/>
    <w:rsid w:val="003C3C99"/>
    <w:rsid w:val="003C3D16"/>
    <w:rsid w:val="003C3D49"/>
    <w:rsid w:val="003C3E54"/>
    <w:rsid w:val="003C3EBD"/>
    <w:rsid w:val="003C3EFB"/>
    <w:rsid w:val="003C3F0D"/>
    <w:rsid w:val="003C3F28"/>
    <w:rsid w:val="003C3F8B"/>
    <w:rsid w:val="003C3FE6"/>
    <w:rsid w:val="003C403A"/>
    <w:rsid w:val="003C40E1"/>
    <w:rsid w:val="003C41DC"/>
    <w:rsid w:val="003C4204"/>
    <w:rsid w:val="003C42C7"/>
    <w:rsid w:val="003C4394"/>
    <w:rsid w:val="003C43AA"/>
    <w:rsid w:val="003C43CF"/>
    <w:rsid w:val="003C43D8"/>
    <w:rsid w:val="003C4426"/>
    <w:rsid w:val="003C448C"/>
    <w:rsid w:val="003C44ED"/>
    <w:rsid w:val="003C461B"/>
    <w:rsid w:val="003C46FA"/>
    <w:rsid w:val="003C47B7"/>
    <w:rsid w:val="003C4803"/>
    <w:rsid w:val="003C486A"/>
    <w:rsid w:val="003C4895"/>
    <w:rsid w:val="003C4958"/>
    <w:rsid w:val="003C4A2F"/>
    <w:rsid w:val="003C4AD0"/>
    <w:rsid w:val="003C4BA3"/>
    <w:rsid w:val="003C4BA6"/>
    <w:rsid w:val="003C4BBC"/>
    <w:rsid w:val="003C4BF4"/>
    <w:rsid w:val="003C4EF8"/>
    <w:rsid w:val="003C50BE"/>
    <w:rsid w:val="003C50F4"/>
    <w:rsid w:val="003C511D"/>
    <w:rsid w:val="003C5148"/>
    <w:rsid w:val="003C517C"/>
    <w:rsid w:val="003C5189"/>
    <w:rsid w:val="003C51E4"/>
    <w:rsid w:val="003C5202"/>
    <w:rsid w:val="003C5435"/>
    <w:rsid w:val="003C54CD"/>
    <w:rsid w:val="003C5534"/>
    <w:rsid w:val="003C5582"/>
    <w:rsid w:val="003C565E"/>
    <w:rsid w:val="003C569E"/>
    <w:rsid w:val="003C56C6"/>
    <w:rsid w:val="003C56CD"/>
    <w:rsid w:val="003C5713"/>
    <w:rsid w:val="003C57B8"/>
    <w:rsid w:val="003C5804"/>
    <w:rsid w:val="003C580F"/>
    <w:rsid w:val="003C583F"/>
    <w:rsid w:val="003C588D"/>
    <w:rsid w:val="003C58BA"/>
    <w:rsid w:val="003C58BC"/>
    <w:rsid w:val="003C58F2"/>
    <w:rsid w:val="003C5989"/>
    <w:rsid w:val="003C5AD6"/>
    <w:rsid w:val="003C5ADB"/>
    <w:rsid w:val="003C5B1D"/>
    <w:rsid w:val="003C5B4F"/>
    <w:rsid w:val="003C5D7B"/>
    <w:rsid w:val="003C5DA8"/>
    <w:rsid w:val="003C5F06"/>
    <w:rsid w:val="003C5F48"/>
    <w:rsid w:val="003C5F61"/>
    <w:rsid w:val="003C5FFE"/>
    <w:rsid w:val="003C600D"/>
    <w:rsid w:val="003C601D"/>
    <w:rsid w:val="003C619C"/>
    <w:rsid w:val="003C61D5"/>
    <w:rsid w:val="003C61F4"/>
    <w:rsid w:val="003C6222"/>
    <w:rsid w:val="003C6223"/>
    <w:rsid w:val="003C625B"/>
    <w:rsid w:val="003C631B"/>
    <w:rsid w:val="003C634A"/>
    <w:rsid w:val="003C6374"/>
    <w:rsid w:val="003C6480"/>
    <w:rsid w:val="003C6533"/>
    <w:rsid w:val="003C655D"/>
    <w:rsid w:val="003C658A"/>
    <w:rsid w:val="003C65A4"/>
    <w:rsid w:val="003C6627"/>
    <w:rsid w:val="003C6652"/>
    <w:rsid w:val="003C672F"/>
    <w:rsid w:val="003C67B6"/>
    <w:rsid w:val="003C686F"/>
    <w:rsid w:val="003C6885"/>
    <w:rsid w:val="003C690B"/>
    <w:rsid w:val="003C695D"/>
    <w:rsid w:val="003C6961"/>
    <w:rsid w:val="003C6B7B"/>
    <w:rsid w:val="003C6BFC"/>
    <w:rsid w:val="003C6C58"/>
    <w:rsid w:val="003C6D11"/>
    <w:rsid w:val="003C6D14"/>
    <w:rsid w:val="003C6D3A"/>
    <w:rsid w:val="003C6D47"/>
    <w:rsid w:val="003C6DB3"/>
    <w:rsid w:val="003C6E96"/>
    <w:rsid w:val="003C6EAA"/>
    <w:rsid w:val="003C6EFA"/>
    <w:rsid w:val="003C6FF8"/>
    <w:rsid w:val="003C70BE"/>
    <w:rsid w:val="003C7103"/>
    <w:rsid w:val="003C7117"/>
    <w:rsid w:val="003C71B4"/>
    <w:rsid w:val="003C7246"/>
    <w:rsid w:val="003C724C"/>
    <w:rsid w:val="003C72ED"/>
    <w:rsid w:val="003C7319"/>
    <w:rsid w:val="003C73A9"/>
    <w:rsid w:val="003C7434"/>
    <w:rsid w:val="003C7477"/>
    <w:rsid w:val="003C7595"/>
    <w:rsid w:val="003C768C"/>
    <w:rsid w:val="003C76DA"/>
    <w:rsid w:val="003C78EB"/>
    <w:rsid w:val="003C79A9"/>
    <w:rsid w:val="003C7A39"/>
    <w:rsid w:val="003C7B0C"/>
    <w:rsid w:val="003C7B11"/>
    <w:rsid w:val="003C7BA3"/>
    <w:rsid w:val="003C7BC6"/>
    <w:rsid w:val="003C7CDD"/>
    <w:rsid w:val="003C7CE8"/>
    <w:rsid w:val="003C7D4B"/>
    <w:rsid w:val="003C7D92"/>
    <w:rsid w:val="003C7E88"/>
    <w:rsid w:val="003C7EBD"/>
    <w:rsid w:val="003C7EF9"/>
    <w:rsid w:val="003C7F28"/>
    <w:rsid w:val="003C7F59"/>
    <w:rsid w:val="003C7FB3"/>
    <w:rsid w:val="003C7FDE"/>
    <w:rsid w:val="003D00C5"/>
    <w:rsid w:val="003D00CE"/>
    <w:rsid w:val="003D01AA"/>
    <w:rsid w:val="003D01BA"/>
    <w:rsid w:val="003D029A"/>
    <w:rsid w:val="003D02ED"/>
    <w:rsid w:val="003D03E3"/>
    <w:rsid w:val="003D03EE"/>
    <w:rsid w:val="003D042B"/>
    <w:rsid w:val="003D044A"/>
    <w:rsid w:val="003D047C"/>
    <w:rsid w:val="003D056C"/>
    <w:rsid w:val="003D0618"/>
    <w:rsid w:val="003D070A"/>
    <w:rsid w:val="003D0719"/>
    <w:rsid w:val="003D076D"/>
    <w:rsid w:val="003D077E"/>
    <w:rsid w:val="003D07B5"/>
    <w:rsid w:val="003D082D"/>
    <w:rsid w:val="003D08D1"/>
    <w:rsid w:val="003D091C"/>
    <w:rsid w:val="003D0987"/>
    <w:rsid w:val="003D0A37"/>
    <w:rsid w:val="003D0A8D"/>
    <w:rsid w:val="003D0AAC"/>
    <w:rsid w:val="003D0ABD"/>
    <w:rsid w:val="003D0C02"/>
    <w:rsid w:val="003D0C6F"/>
    <w:rsid w:val="003D0CA9"/>
    <w:rsid w:val="003D0CAC"/>
    <w:rsid w:val="003D0CFB"/>
    <w:rsid w:val="003D0E59"/>
    <w:rsid w:val="003D0EBD"/>
    <w:rsid w:val="003D0F88"/>
    <w:rsid w:val="003D0FAA"/>
    <w:rsid w:val="003D0FFC"/>
    <w:rsid w:val="003D1000"/>
    <w:rsid w:val="003D10BE"/>
    <w:rsid w:val="003D1111"/>
    <w:rsid w:val="003D128D"/>
    <w:rsid w:val="003D12FB"/>
    <w:rsid w:val="003D136A"/>
    <w:rsid w:val="003D13DA"/>
    <w:rsid w:val="003D14CF"/>
    <w:rsid w:val="003D14ED"/>
    <w:rsid w:val="003D1500"/>
    <w:rsid w:val="003D151A"/>
    <w:rsid w:val="003D151B"/>
    <w:rsid w:val="003D153D"/>
    <w:rsid w:val="003D15D2"/>
    <w:rsid w:val="003D1665"/>
    <w:rsid w:val="003D1707"/>
    <w:rsid w:val="003D1740"/>
    <w:rsid w:val="003D1768"/>
    <w:rsid w:val="003D18B8"/>
    <w:rsid w:val="003D1956"/>
    <w:rsid w:val="003D19BC"/>
    <w:rsid w:val="003D19DF"/>
    <w:rsid w:val="003D1A76"/>
    <w:rsid w:val="003D1A9D"/>
    <w:rsid w:val="003D1AB2"/>
    <w:rsid w:val="003D1ABD"/>
    <w:rsid w:val="003D1ACC"/>
    <w:rsid w:val="003D1B05"/>
    <w:rsid w:val="003D1B75"/>
    <w:rsid w:val="003D1BF7"/>
    <w:rsid w:val="003D1CBC"/>
    <w:rsid w:val="003D1D48"/>
    <w:rsid w:val="003D1D9E"/>
    <w:rsid w:val="003D1E47"/>
    <w:rsid w:val="003D1F15"/>
    <w:rsid w:val="003D1F34"/>
    <w:rsid w:val="003D1F56"/>
    <w:rsid w:val="003D2020"/>
    <w:rsid w:val="003D2023"/>
    <w:rsid w:val="003D20B2"/>
    <w:rsid w:val="003D2121"/>
    <w:rsid w:val="003D2129"/>
    <w:rsid w:val="003D212A"/>
    <w:rsid w:val="003D214C"/>
    <w:rsid w:val="003D21C3"/>
    <w:rsid w:val="003D21C9"/>
    <w:rsid w:val="003D21F3"/>
    <w:rsid w:val="003D223C"/>
    <w:rsid w:val="003D2241"/>
    <w:rsid w:val="003D25F7"/>
    <w:rsid w:val="003D261E"/>
    <w:rsid w:val="003D262C"/>
    <w:rsid w:val="003D2657"/>
    <w:rsid w:val="003D2731"/>
    <w:rsid w:val="003D27AE"/>
    <w:rsid w:val="003D27BA"/>
    <w:rsid w:val="003D27CB"/>
    <w:rsid w:val="003D2959"/>
    <w:rsid w:val="003D298D"/>
    <w:rsid w:val="003D29BD"/>
    <w:rsid w:val="003D29DC"/>
    <w:rsid w:val="003D29F0"/>
    <w:rsid w:val="003D2A0C"/>
    <w:rsid w:val="003D2AF3"/>
    <w:rsid w:val="003D2AFF"/>
    <w:rsid w:val="003D2B10"/>
    <w:rsid w:val="003D2B22"/>
    <w:rsid w:val="003D2B2A"/>
    <w:rsid w:val="003D2B56"/>
    <w:rsid w:val="003D2C8A"/>
    <w:rsid w:val="003D2D89"/>
    <w:rsid w:val="003D2D92"/>
    <w:rsid w:val="003D2E03"/>
    <w:rsid w:val="003D2E22"/>
    <w:rsid w:val="003D2E4E"/>
    <w:rsid w:val="003D2E5D"/>
    <w:rsid w:val="003D2FB0"/>
    <w:rsid w:val="003D2FD7"/>
    <w:rsid w:val="003D2FF3"/>
    <w:rsid w:val="003D303E"/>
    <w:rsid w:val="003D3044"/>
    <w:rsid w:val="003D308E"/>
    <w:rsid w:val="003D3103"/>
    <w:rsid w:val="003D3394"/>
    <w:rsid w:val="003D33AC"/>
    <w:rsid w:val="003D3443"/>
    <w:rsid w:val="003D3484"/>
    <w:rsid w:val="003D3548"/>
    <w:rsid w:val="003D3598"/>
    <w:rsid w:val="003D368F"/>
    <w:rsid w:val="003D3759"/>
    <w:rsid w:val="003D386D"/>
    <w:rsid w:val="003D387A"/>
    <w:rsid w:val="003D3888"/>
    <w:rsid w:val="003D38FA"/>
    <w:rsid w:val="003D3A19"/>
    <w:rsid w:val="003D3AC0"/>
    <w:rsid w:val="003D3C01"/>
    <w:rsid w:val="003D3C47"/>
    <w:rsid w:val="003D3C8E"/>
    <w:rsid w:val="003D3D57"/>
    <w:rsid w:val="003D3D58"/>
    <w:rsid w:val="003D3E12"/>
    <w:rsid w:val="003D3E41"/>
    <w:rsid w:val="003D3E9F"/>
    <w:rsid w:val="003D3EE1"/>
    <w:rsid w:val="003D3F03"/>
    <w:rsid w:val="003D3F3C"/>
    <w:rsid w:val="003D405E"/>
    <w:rsid w:val="003D4071"/>
    <w:rsid w:val="003D40A0"/>
    <w:rsid w:val="003D4144"/>
    <w:rsid w:val="003D4146"/>
    <w:rsid w:val="003D4161"/>
    <w:rsid w:val="003D4192"/>
    <w:rsid w:val="003D41EE"/>
    <w:rsid w:val="003D41F0"/>
    <w:rsid w:val="003D4210"/>
    <w:rsid w:val="003D44C8"/>
    <w:rsid w:val="003D44E6"/>
    <w:rsid w:val="003D4500"/>
    <w:rsid w:val="003D4566"/>
    <w:rsid w:val="003D456B"/>
    <w:rsid w:val="003D4695"/>
    <w:rsid w:val="003D4721"/>
    <w:rsid w:val="003D4787"/>
    <w:rsid w:val="003D47BC"/>
    <w:rsid w:val="003D47E1"/>
    <w:rsid w:val="003D495A"/>
    <w:rsid w:val="003D49ED"/>
    <w:rsid w:val="003D4A37"/>
    <w:rsid w:val="003D4A9B"/>
    <w:rsid w:val="003D4C0C"/>
    <w:rsid w:val="003D4C60"/>
    <w:rsid w:val="003D4CAE"/>
    <w:rsid w:val="003D4CC0"/>
    <w:rsid w:val="003D4CDD"/>
    <w:rsid w:val="003D4D57"/>
    <w:rsid w:val="003D4D5D"/>
    <w:rsid w:val="003D4DF5"/>
    <w:rsid w:val="003D4DFC"/>
    <w:rsid w:val="003D4EA7"/>
    <w:rsid w:val="003D4F06"/>
    <w:rsid w:val="003D4F2E"/>
    <w:rsid w:val="003D503F"/>
    <w:rsid w:val="003D5061"/>
    <w:rsid w:val="003D50BC"/>
    <w:rsid w:val="003D50FF"/>
    <w:rsid w:val="003D510A"/>
    <w:rsid w:val="003D5114"/>
    <w:rsid w:val="003D518F"/>
    <w:rsid w:val="003D5272"/>
    <w:rsid w:val="003D5303"/>
    <w:rsid w:val="003D536D"/>
    <w:rsid w:val="003D5389"/>
    <w:rsid w:val="003D5466"/>
    <w:rsid w:val="003D54CD"/>
    <w:rsid w:val="003D55D8"/>
    <w:rsid w:val="003D56EA"/>
    <w:rsid w:val="003D56FC"/>
    <w:rsid w:val="003D5739"/>
    <w:rsid w:val="003D5910"/>
    <w:rsid w:val="003D5947"/>
    <w:rsid w:val="003D59B0"/>
    <w:rsid w:val="003D5B11"/>
    <w:rsid w:val="003D5B79"/>
    <w:rsid w:val="003D5C1E"/>
    <w:rsid w:val="003D5D73"/>
    <w:rsid w:val="003D5DED"/>
    <w:rsid w:val="003D5E84"/>
    <w:rsid w:val="003D5F0F"/>
    <w:rsid w:val="003D5FF9"/>
    <w:rsid w:val="003D62BA"/>
    <w:rsid w:val="003D6336"/>
    <w:rsid w:val="003D6384"/>
    <w:rsid w:val="003D63B1"/>
    <w:rsid w:val="003D63CD"/>
    <w:rsid w:val="003D646A"/>
    <w:rsid w:val="003D6478"/>
    <w:rsid w:val="003D64B0"/>
    <w:rsid w:val="003D64FD"/>
    <w:rsid w:val="003D651D"/>
    <w:rsid w:val="003D6543"/>
    <w:rsid w:val="003D669C"/>
    <w:rsid w:val="003D6731"/>
    <w:rsid w:val="003D681C"/>
    <w:rsid w:val="003D6895"/>
    <w:rsid w:val="003D6921"/>
    <w:rsid w:val="003D6929"/>
    <w:rsid w:val="003D6A92"/>
    <w:rsid w:val="003D6B26"/>
    <w:rsid w:val="003D6B44"/>
    <w:rsid w:val="003D6B5E"/>
    <w:rsid w:val="003D6B7B"/>
    <w:rsid w:val="003D6BB7"/>
    <w:rsid w:val="003D6C03"/>
    <w:rsid w:val="003D6C43"/>
    <w:rsid w:val="003D6C8B"/>
    <w:rsid w:val="003D6CF6"/>
    <w:rsid w:val="003D6D14"/>
    <w:rsid w:val="003D6E68"/>
    <w:rsid w:val="003D6F0D"/>
    <w:rsid w:val="003D6F13"/>
    <w:rsid w:val="003D6F1C"/>
    <w:rsid w:val="003D6F35"/>
    <w:rsid w:val="003D6FE9"/>
    <w:rsid w:val="003D70AD"/>
    <w:rsid w:val="003D7176"/>
    <w:rsid w:val="003D71CD"/>
    <w:rsid w:val="003D722B"/>
    <w:rsid w:val="003D728D"/>
    <w:rsid w:val="003D72C9"/>
    <w:rsid w:val="003D72CE"/>
    <w:rsid w:val="003D72EC"/>
    <w:rsid w:val="003D73BA"/>
    <w:rsid w:val="003D7428"/>
    <w:rsid w:val="003D7431"/>
    <w:rsid w:val="003D74B8"/>
    <w:rsid w:val="003D74C4"/>
    <w:rsid w:val="003D7563"/>
    <w:rsid w:val="003D75B9"/>
    <w:rsid w:val="003D768A"/>
    <w:rsid w:val="003D77D4"/>
    <w:rsid w:val="003D795F"/>
    <w:rsid w:val="003D79B0"/>
    <w:rsid w:val="003D79BD"/>
    <w:rsid w:val="003D7AAA"/>
    <w:rsid w:val="003D7B06"/>
    <w:rsid w:val="003D7BB2"/>
    <w:rsid w:val="003D7C20"/>
    <w:rsid w:val="003D7C79"/>
    <w:rsid w:val="003D7E07"/>
    <w:rsid w:val="003D7E39"/>
    <w:rsid w:val="003D7F3F"/>
    <w:rsid w:val="003D7F53"/>
    <w:rsid w:val="003D7F5D"/>
    <w:rsid w:val="003E00CA"/>
    <w:rsid w:val="003E00FA"/>
    <w:rsid w:val="003E00FF"/>
    <w:rsid w:val="003E017E"/>
    <w:rsid w:val="003E026D"/>
    <w:rsid w:val="003E0293"/>
    <w:rsid w:val="003E0379"/>
    <w:rsid w:val="003E0381"/>
    <w:rsid w:val="003E03B4"/>
    <w:rsid w:val="003E0429"/>
    <w:rsid w:val="003E0494"/>
    <w:rsid w:val="003E052C"/>
    <w:rsid w:val="003E053B"/>
    <w:rsid w:val="003E0670"/>
    <w:rsid w:val="003E067B"/>
    <w:rsid w:val="003E070B"/>
    <w:rsid w:val="003E07D6"/>
    <w:rsid w:val="003E0931"/>
    <w:rsid w:val="003E0A8A"/>
    <w:rsid w:val="003E0B30"/>
    <w:rsid w:val="003E0B7C"/>
    <w:rsid w:val="003E0C52"/>
    <w:rsid w:val="003E0C70"/>
    <w:rsid w:val="003E0C82"/>
    <w:rsid w:val="003E0C86"/>
    <w:rsid w:val="003E0CE5"/>
    <w:rsid w:val="003E0DB5"/>
    <w:rsid w:val="003E0E2D"/>
    <w:rsid w:val="003E0E57"/>
    <w:rsid w:val="003E0F0F"/>
    <w:rsid w:val="003E0FDD"/>
    <w:rsid w:val="003E1126"/>
    <w:rsid w:val="003E1139"/>
    <w:rsid w:val="003E1233"/>
    <w:rsid w:val="003E1235"/>
    <w:rsid w:val="003E134D"/>
    <w:rsid w:val="003E1436"/>
    <w:rsid w:val="003E1441"/>
    <w:rsid w:val="003E1547"/>
    <w:rsid w:val="003E163F"/>
    <w:rsid w:val="003E16F5"/>
    <w:rsid w:val="003E16F7"/>
    <w:rsid w:val="003E175E"/>
    <w:rsid w:val="003E1937"/>
    <w:rsid w:val="003E19E9"/>
    <w:rsid w:val="003E1A2D"/>
    <w:rsid w:val="003E1A57"/>
    <w:rsid w:val="003E1B25"/>
    <w:rsid w:val="003E1B29"/>
    <w:rsid w:val="003E1B35"/>
    <w:rsid w:val="003E1B4A"/>
    <w:rsid w:val="003E1BAA"/>
    <w:rsid w:val="003E1D1E"/>
    <w:rsid w:val="003E1D7B"/>
    <w:rsid w:val="003E1E99"/>
    <w:rsid w:val="003E1EDC"/>
    <w:rsid w:val="003E2061"/>
    <w:rsid w:val="003E20DA"/>
    <w:rsid w:val="003E22D0"/>
    <w:rsid w:val="003E232D"/>
    <w:rsid w:val="003E234C"/>
    <w:rsid w:val="003E23D0"/>
    <w:rsid w:val="003E2474"/>
    <w:rsid w:val="003E251D"/>
    <w:rsid w:val="003E260C"/>
    <w:rsid w:val="003E2630"/>
    <w:rsid w:val="003E277B"/>
    <w:rsid w:val="003E277C"/>
    <w:rsid w:val="003E27BB"/>
    <w:rsid w:val="003E2810"/>
    <w:rsid w:val="003E29E1"/>
    <w:rsid w:val="003E29F5"/>
    <w:rsid w:val="003E2A29"/>
    <w:rsid w:val="003E2ADD"/>
    <w:rsid w:val="003E2B5B"/>
    <w:rsid w:val="003E2BD3"/>
    <w:rsid w:val="003E2BE1"/>
    <w:rsid w:val="003E2C2D"/>
    <w:rsid w:val="003E2CCB"/>
    <w:rsid w:val="003E2CF4"/>
    <w:rsid w:val="003E2D45"/>
    <w:rsid w:val="003E2DB7"/>
    <w:rsid w:val="003E2DDB"/>
    <w:rsid w:val="003E2E66"/>
    <w:rsid w:val="003E2ED0"/>
    <w:rsid w:val="003E2EED"/>
    <w:rsid w:val="003E311A"/>
    <w:rsid w:val="003E328D"/>
    <w:rsid w:val="003E32C9"/>
    <w:rsid w:val="003E333F"/>
    <w:rsid w:val="003E33C8"/>
    <w:rsid w:val="003E342F"/>
    <w:rsid w:val="003E3441"/>
    <w:rsid w:val="003E3488"/>
    <w:rsid w:val="003E35A7"/>
    <w:rsid w:val="003E35BE"/>
    <w:rsid w:val="003E3647"/>
    <w:rsid w:val="003E373D"/>
    <w:rsid w:val="003E3756"/>
    <w:rsid w:val="003E389B"/>
    <w:rsid w:val="003E3930"/>
    <w:rsid w:val="003E3946"/>
    <w:rsid w:val="003E3A72"/>
    <w:rsid w:val="003E3B09"/>
    <w:rsid w:val="003E3B6B"/>
    <w:rsid w:val="003E3B86"/>
    <w:rsid w:val="003E3B92"/>
    <w:rsid w:val="003E3C1B"/>
    <w:rsid w:val="003E3C94"/>
    <w:rsid w:val="003E3CB9"/>
    <w:rsid w:val="003E3CD5"/>
    <w:rsid w:val="003E3DF5"/>
    <w:rsid w:val="003E3E9F"/>
    <w:rsid w:val="003E3FF1"/>
    <w:rsid w:val="003E4007"/>
    <w:rsid w:val="003E414F"/>
    <w:rsid w:val="003E4219"/>
    <w:rsid w:val="003E4243"/>
    <w:rsid w:val="003E42D9"/>
    <w:rsid w:val="003E436F"/>
    <w:rsid w:val="003E43E7"/>
    <w:rsid w:val="003E444E"/>
    <w:rsid w:val="003E447D"/>
    <w:rsid w:val="003E4481"/>
    <w:rsid w:val="003E4499"/>
    <w:rsid w:val="003E4562"/>
    <w:rsid w:val="003E45A8"/>
    <w:rsid w:val="003E4636"/>
    <w:rsid w:val="003E46AC"/>
    <w:rsid w:val="003E46FA"/>
    <w:rsid w:val="003E4728"/>
    <w:rsid w:val="003E473E"/>
    <w:rsid w:val="003E47A9"/>
    <w:rsid w:val="003E4842"/>
    <w:rsid w:val="003E4893"/>
    <w:rsid w:val="003E4907"/>
    <w:rsid w:val="003E4AC0"/>
    <w:rsid w:val="003E4B82"/>
    <w:rsid w:val="003E4BA6"/>
    <w:rsid w:val="003E4C23"/>
    <w:rsid w:val="003E4C8C"/>
    <w:rsid w:val="003E4D4E"/>
    <w:rsid w:val="003E4DA9"/>
    <w:rsid w:val="003E4DAC"/>
    <w:rsid w:val="003E4DF4"/>
    <w:rsid w:val="003E4ECC"/>
    <w:rsid w:val="003E4F14"/>
    <w:rsid w:val="003E4F23"/>
    <w:rsid w:val="003E4FD8"/>
    <w:rsid w:val="003E5038"/>
    <w:rsid w:val="003E5095"/>
    <w:rsid w:val="003E509F"/>
    <w:rsid w:val="003E50C1"/>
    <w:rsid w:val="003E50E6"/>
    <w:rsid w:val="003E50FE"/>
    <w:rsid w:val="003E52D0"/>
    <w:rsid w:val="003E530E"/>
    <w:rsid w:val="003E5322"/>
    <w:rsid w:val="003E5368"/>
    <w:rsid w:val="003E544C"/>
    <w:rsid w:val="003E5509"/>
    <w:rsid w:val="003E56DB"/>
    <w:rsid w:val="003E56DD"/>
    <w:rsid w:val="003E56FD"/>
    <w:rsid w:val="003E5729"/>
    <w:rsid w:val="003E57B4"/>
    <w:rsid w:val="003E57DD"/>
    <w:rsid w:val="003E57F2"/>
    <w:rsid w:val="003E581B"/>
    <w:rsid w:val="003E5942"/>
    <w:rsid w:val="003E594E"/>
    <w:rsid w:val="003E5A33"/>
    <w:rsid w:val="003E5B4A"/>
    <w:rsid w:val="003E5B7A"/>
    <w:rsid w:val="003E5BD5"/>
    <w:rsid w:val="003E5C85"/>
    <w:rsid w:val="003E5C8F"/>
    <w:rsid w:val="003E5CFA"/>
    <w:rsid w:val="003E5DA8"/>
    <w:rsid w:val="003E5DB5"/>
    <w:rsid w:val="003E5DC7"/>
    <w:rsid w:val="003E5E02"/>
    <w:rsid w:val="003E5F1C"/>
    <w:rsid w:val="003E5FDD"/>
    <w:rsid w:val="003E6010"/>
    <w:rsid w:val="003E6064"/>
    <w:rsid w:val="003E60D4"/>
    <w:rsid w:val="003E60F7"/>
    <w:rsid w:val="003E6105"/>
    <w:rsid w:val="003E6284"/>
    <w:rsid w:val="003E6320"/>
    <w:rsid w:val="003E6362"/>
    <w:rsid w:val="003E6383"/>
    <w:rsid w:val="003E646C"/>
    <w:rsid w:val="003E64D9"/>
    <w:rsid w:val="003E652C"/>
    <w:rsid w:val="003E6558"/>
    <w:rsid w:val="003E655A"/>
    <w:rsid w:val="003E65CB"/>
    <w:rsid w:val="003E65E3"/>
    <w:rsid w:val="003E6628"/>
    <w:rsid w:val="003E6636"/>
    <w:rsid w:val="003E664F"/>
    <w:rsid w:val="003E6684"/>
    <w:rsid w:val="003E6692"/>
    <w:rsid w:val="003E66AF"/>
    <w:rsid w:val="003E66D5"/>
    <w:rsid w:val="003E6736"/>
    <w:rsid w:val="003E6774"/>
    <w:rsid w:val="003E679F"/>
    <w:rsid w:val="003E6848"/>
    <w:rsid w:val="003E6856"/>
    <w:rsid w:val="003E6868"/>
    <w:rsid w:val="003E69B4"/>
    <w:rsid w:val="003E6A61"/>
    <w:rsid w:val="003E6BEE"/>
    <w:rsid w:val="003E6C21"/>
    <w:rsid w:val="003E6D1E"/>
    <w:rsid w:val="003E6D3B"/>
    <w:rsid w:val="003E6D68"/>
    <w:rsid w:val="003E6E26"/>
    <w:rsid w:val="003E6E3F"/>
    <w:rsid w:val="003E6E8B"/>
    <w:rsid w:val="003E6EA9"/>
    <w:rsid w:val="003E6EC6"/>
    <w:rsid w:val="003E6FE7"/>
    <w:rsid w:val="003E707B"/>
    <w:rsid w:val="003E70BC"/>
    <w:rsid w:val="003E7165"/>
    <w:rsid w:val="003E7198"/>
    <w:rsid w:val="003E733C"/>
    <w:rsid w:val="003E734F"/>
    <w:rsid w:val="003E7355"/>
    <w:rsid w:val="003E76E9"/>
    <w:rsid w:val="003E774D"/>
    <w:rsid w:val="003E77B3"/>
    <w:rsid w:val="003E794E"/>
    <w:rsid w:val="003E799C"/>
    <w:rsid w:val="003E79B7"/>
    <w:rsid w:val="003E7A37"/>
    <w:rsid w:val="003E7AAD"/>
    <w:rsid w:val="003E7B11"/>
    <w:rsid w:val="003E7B1A"/>
    <w:rsid w:val="003E7BCA"/>
    <w:rsid w:val="003E7BE6"/>
    <w:rsid w:val="003E7DE4"/>
    <w:rsid w:val="003E7DFF"/>
    <w:rsid w:val="003E7E58"/>
    <w:rsid w:val="003E7E96"/>
    <w:rsid w:val="003E7F6A"/>
    <w:rsid w:val="003E7FE4"/>
    <w:rsid w:val="003F002A"/>
    <w:rsid w:val="003F00A3"/>
    <w:rsid w:val="003F00EE"/>
    <w:rsid w:val="003F0107"/>
    <w:rsid w:val="003F0214"/>
    <w:rsid w:val="003F0230"/>
    <w:rsid w:val="003F0232"/>
    <w:rsid w:val="003F024F"/>
    <w:rsid w:val="003F02C4"/>
    <w:rsid w:val="003F032E"/>
    <w:rsid w:val="003F0378"/>
    <w:rsid w:val="003F0406"/>
    <w:rsid w:val="003F0457"/>
    <w:rsid w:val="003F04F1"/>
    <w:rsid w:val="003F0589"/>
    <w:rsid w:val="003F05DE"/>
    <w:rsid w:val="003F0754"/>
    <w:rsid w:val="003F076C"/>
    <w:rsid w:val="003F0817"/>
    <w:rsid w:val="003F0932"/>
    <w:rsid w:val="003F093E"/>
    <w:rsid w:val="003F0966"/>
    <w:rsid w:val="003F09BE"/>
    <w:rsid w:val="003F09C3"/>
    <w:rsid w:val="003F0A48"/>
    <w:rsid w:val="003F0ABF"/>
    <w:rsid w:val="003F0ADD"/>
    <w:rsid w:val="003F0ADE"/>
    <w:rsid w:val="003F0B2F"/>
    <w:rsid w:val="003F0B8D"/>
    <w:rsid w:val="003F0B9B"/>
    <w:rsid w:val="003F0B9C"/>
    <w:rsid w:val="003F0C13"/>
    <w:rsid w:val="003F0C5C"/>
    <w:rsid w:val="003F0C8B"/>
    <w:rsid w:val="003F0CC9"/>
    <w:rsid w:val="003F0CD6"/>
    <w:rsid w:val="003F0D43"/>
    <w:rsid w:val="003F0DA4"/>
    <w:rsid w:val="003F0E20"/>
    <w:rsid w:val="003F0E51"/>
    <w:rsid w:val="003F0E62"/>
    <w:rsid w:val="003F0E78"/>
    <w:rsid w:val="003F0EC2"/>
    <w:rsid w:val="003F0F9C"/>
    <w:rsid w:val="003F0FF2"/>
    <w:rsid w:val="003F1179"/>
    <w:rsid w:val="003F1183"/>
    <w:rsid w:val="003F11C0"/>
    <w:rsid w:val="003F1224"/>
    <w:rsid w:val="003F1244"/>
    <w:rsid w:val="003F134E"/>
    <w:rsid w:val="003F13DB"/>
    <w:rsid w:val="003F1403"/>
    <w:rsid w:val="003F155F"/>
    <w:rsid w:val="003F1678"/>
    <w:rsid w:val="003F16BE"/>
    <w:rsid w:val="003F16FB"/>
    <w:rsid w:val="003F16FF"/>
    <w:rsid w:val="003F1891"/>
    <w:rsid w:val="003F18F9"/>
    <w:rsid w:val="003F1901"/>
    <w:rsid w:val="003F1958"/>
    <w:rsid w:val="003F199F"/>
    <w:rsid w:val="003F1A30"/>
    <w:rsid w:val="003F1B9D"/>
    <w:rsid w:val="003F1D6B"/>
    <w:rsid w:val="003F1DAA"/>
    <w:rsid w:val="003F1EF1"/>
    <w:rsid w:val="003F2020"/>
    <w:rsid w:val="003F212D"/>
    <w:rsid w:val="003F21BE"/>
    <w:rsid w:val="003F2207"/>
    <w:rsid w:val="003F224E"/>
    <w:rsid w:val="003F2384"/>
    <w:rsid w:val="003F24F3"/>
    <w:rsid w:val="003F259B"/>
    <w:rsid w:val="003F2744"/>
    <w:rsid w:val="003F2790"/>
    <w:rsid w:val="003F27C4"/>
    <w:rsid w:val="003F2815"/>
    <w:rsid w:val="003F282E"/>
    <w:rsid w:val="003F28BD"/>
    <w:rsid w:val="003F2990"/>
    <w:rsid w:val="003F29D4"/>
    <w:rsid w:val="003F29D5"/>
    <w:rsid w:val="003F2A58"/>
    <w:rsid w:val="003F2B0C"/>
    <w:rsid w:val="003F2D51"/>
    <w:rsid w:val="003F2D54"/>
    <w:rsid w:val="003F2DBB"/>
    <w:rsid w:val="003F2DC2"/>
    <w:rsid w:val="003F2DFA"/>
    <w:rsid w:val="003F2E38"/>
    <w:rsid w:val="003F2E63"/>
    <w:rsid w:val="003F3096"/>
    <w:rsid w:val="003F313C"/>
    <w:rsid w:val="003F3145"/>
    <w:rsid w:val="003F3185"/>
    <w:rsid w:val="003F31A4"/>
    <w:rsid w:val="003F32E4"/>
    <w:rsid w:val="003F339E"/>
    <w:rsid w:val="003F3496"/>
    <w:rsid w:val="003F353F"/>
    <w:rsid w:val="003F357F"/>
    <w:rsid w:val="003F364C"/>
    <w:rsid w:val="003F3685"/>
    <w:rsid w:val="003F36AF"/>
    <w:rsid w:val="003F372E"/>
    <w:rsid w:val="003F3909"/>
    <w:rsid w:val="003F39C6"/>
    <w:rsid w:val="003F3AB3"/>
    <w:rsid w:val="003F3D19"/>
    <w:rsid w:val="003F3DBF"/>
    <w:rsid w:val="003F3E7B"/>
    <w:rsid w:val="003F3EB3"/>
    <w:rsid w:val="003F3FA7"/>
    <w:rsid w:val="003F3FF1"/>
    <w:rsid w:val="003F401E"/>
    <w:rsid w:val="003F40CF"/>
    <w:rsid w:val="003F40E4"/>
    <w:rsid w:val="003F40E6"/>
    <w:rsid w:val="003F41B2"/>
    <w:rsid w:val="003F421D"/>
    <w:rsid w:val="003F42CB"/>
    <w:rsid w:val="003F43CC"/>
    <w:rsid w:val="003F4415"/>
    <w:rsid w:val="003F443F"/>
    <w:rsid w:val="003F446F"/>
    <w:rsid w:val="003F451E"/>
    <w:rsid w:val="003F454D"/>
    <w:rsid w:val="003F45A2"/>
    <w:rsid w:val="003F45C7"/>
    <w:rsid w:val="003F463B"/>
    <w:rsid w:val="003F467A"/>
    <w:rsid w:val="003F4698"/>
    <w:rsid w:val="003F46F3"/>
    <w:rsid w:val="003F4715"/>
    <w:rsid w:val="003F47AB"/>
    <w:rsid w:val="003F497C"/>
    <w:rsid w:val="003F497E"/>
    <w:rsid w:val="003F4999"/>
    <w:rsid w:val="003F4AF1"/>
    <w:rsid w:val="003F4BA5"/>
    <w:rsid w:val="003F4BDF"/>
    <w:rsid w:val="003F4C37"/>
    <w:rsid w:val="003F4C87"/>
    <w:rsid w:val="003F4CA9"/>
    <w:rsid w:val="003F4E95"/>
    <w:rsid w:val="003F4EE0"/>
    <w:rsid w:val="003F4F1B"/>
    <w:rsid w:val="003F4F31"/>
    <w:rsid w:val="003F4F78"/>
    <w:rsid w:val="003F4FE4"/>
    <w:rsid w:val="003F5020"/>
    <w:rsid w:val="003F5041"/>
    <w:rsid w:val="003F504A"/>
    <w:rsid w:val="003F50CE"/>
    <w:rsid w:val="003F5111"/>
    <w:rsid w:val="003F529C"/>
    <w:rsid w:val="003F52FE"/>
    <w:rsid w:val="003F546A"/>
    <w:rsid w:val="003F550E"/>
    <w:rsid w:val="003F5657"/>
    <w:rsid w:val="003F56F4"/>
    <w:rsid w:val="003F5713"/>
    <w:rsid w:val="003F5716"/>
    <w:rsid w:val="003F5807"/>
    <w:rsid w:val="003F588C"/>
    <w:rsid w:val="003F58D5"/>
    <w:rsid w:val="003F58E1"/>
    <w:rsid w:val="003F5944"/>
    <w:rsid w:val="003F5956"/>
    <w:rsid w:val="003F5998"/>
    <w:rsid w:val="003F59E7"/>
    <w:rsid w:val="003F59F8"/>
    <w:rsid w:val="003F5A18"/>
    <w:rsid w:val="003F5AB8"/>
    <w:rsid w:val="003F5B53"/>
    <w:rsid w:val="003F5B59"/>
    <w:rsid w:val="003F5B97"/>
    <w:rsid w:val="003F5CB9"/>
    <w:rsid w:val="003F5CCB"/>
    <w:rsid w:val="003F5D46"/>
    <w:rsid w:val="003F5DDD"/>
    <w:rsid w:val="003F5E49"/>
    <w:rsid w:val="003F5FD1"/>
    <w:rsid w:val="003F5FE8"/>
    <w:rsid w:val="003F60D4"/>
    <w:rsid w:val="003F622C"/>
    <w:rsid w:val="003F6294"/>
    <w:rsid w:val="003F6394"/>
    <w:rsid w:val="003F6582"/>
    <w:rsid w:val="003F65D4"/>
    <w:rsid w:val="003F6615"/>
    <w:rsid w:val="003F6661"/>
    <w:rsid w:val="003F674F"/>
    <w:rsid w:val="003F67AA"/>
    <w:rsid w:val="003F67C4"/>
    <w:rsid w:val="003F67EB"/>
    <w:rsid w:val="003F6841"/>
    <w:rsid w:val="003F685F"/>
    <w:rsid w:val="003F68BA"/>
    <w:rsid w:val="003F68DF"/>
    <w:rsid w:val="003F6920"/>
    <w:rsid w:val="003F6B22"/>
    <w:rsid w:val="003F6C0A"/>
    <w:rsid w:val="003F6C43"/>
    <w:rsid w:val="003F6C72"/>
    <w:rsid w:val="003F6C8C"/>
    <w:rsid w:val="003F6CE9"/>
    <w:rsid w:val="003F6D94"/>
    <w:rsid w:val="003F6DF2"/>
    <w:rsid w:val="003F6E52"/>
    <w:rsid w:val="003F6E9F"/>
    <w:rsid w:val="003F6FE6"/>
    <w:rsid w:val="003F6FF3"/>
    <w:rsid w:val="003F7082"/>
    <w:rsid w:val="003F7115"/>
    <w:rsid w:val="003F7153"/>
    <w:rsid w:val="003F71EF"/>
    <w:rsid w:val="003F720E"/>
    <w:rsid w:val="003F7227"/>
    <w:rsid w:val="003F7496"/>
    <w:rsid w:val="003F7535"/>
    <w:rsid w:val="003F75E6"/>
    <w:rsid w:val="003F767C"/>
    <w:rsid w:val="003F76C2"/>
    <w:rsid w:val="003F76D9"/>
    <w:rsid w:val="003F76F5"/>
    <w:rsid w:val="003F78BE"/>
    <w:rsid w:val="003F7AD7"/>
    <w:rsid w:val="003F7B07"/>
    <w:rsid w:val="003F7B27"/>
    <w:rsid w:val="003F7B30"/>
    <w:rsid w:val="003F7C67"/>
    <w:rsid w:val="003F7C74"/>
    <w:rsid w:val="003F7C87"/>
    <w:rsid w:val="003F7CFC"/>
    <w:rsid w:val="003F7E6A"/>
    <w:rsid w:val="003F7F25"/>
    <w:rsid w:val="003F7F83"/>
    <w:rsid w:val="003F7F9A"/>
    <w:rsid w:val="003F7FA3"/>
    <w:rsid w:val="003F7FE5"/>
    <w:rsid w:val="004000BE"/>
    <w:rsid w:val="00400114"/>
    <w:rsid w:val="00400155"/>
    <w:rsid w:val="0040049B"/>
    <w:rsid w:val="0040059A"/>
    <w:rsid w:val="0040065F"/>
    <w:rsid w:val="00400697"/>
    <w:rsid w:val="004006D3"/>
    <w:rsid w:val="00400811"/>
    <w:rsid w:val="0040086D"/>
    <w:rsid w:val="00400A4B"/>
    <w:rsid w:val="00400A6D"/>
    <w:rsid w:val="00400A70"/>
    <w:rsid w:val="00400AAC"/>
    <w:rsid w:val="00400BA0"/>
    <w:rsid w:val="00400BEF"/>
    <w:rsid w:val="00400CF1"/>
    <w:rsid w:val="00400D57"/>
    <w:rsid w:val="00400E82"/>
    <w:rsid w:val="00400E8B"/>
    <w:rsid w:val="00400EAC"/>
    <w:rsid w:val="00400EB7"/>
    <w:rsid w:val="00400EE9"/>
    <w:rsid w:val="00400F2C"/>
    <w:rsid w:val="00400F3E"/>
    <w:rsid w:val="004010A7"/>
    <w:rsid w:val="00401164"/>
    <w:rsid w:val="00401262"/>
    <w:rsid w:val="0040126F"/>
    <w:rsid w:val="004012FA"/>
    <w:rsid w:val="0040133B"/>
    <w:rsid w:val="004013CF"/>
    <w:rsid w:val="004013D8"/>
    <w:rsid w:val="004013DA"/>
    <w:rsid w:val="0040142E"/>
    <w:rsid w:val="00401485"/>
    <w:rsid w:val="004015E6"/>
    <w:rsid w:val="004015EF"/>
    <w:rsid w:val="00401618"/>
    <w:rsid w:val="004016CC"/>
    <w:rsid w:val="0040175E"/>
    <w:rsid w:val="004017BA"/>
    <w:rsid w:val="0040188B"/>
    <w:rsid w:val="00401904"/>
    <w:rsid w:val="00401941"/>
    <w:rsid w:val="00401968"/>
    <w:rsid w:val="00401A7F"/>
    <w:rsid w:val="00401AA0"/>
    <w:rsid w:val="00401B2F"/>
    <w:rsid w:val="00401B3C"/>
    <w:rsid w:val="00401BE5"/>
    <w:rsid w:val="00401CE4"/>
    <w:rsid w:val="00401D05"/>
    <w:rsid w:val="00401DB1"/>
    <w:rsid w:val="00401DCF"/>
    <w:rsid w:val="00401EE2"/>
    <w:rsid w:val="00401F20"/>
    <w:rsid w:val="00401F71"/>
    <w:rsid w:val="0040200E"/>
    <w:rsid w:val="00402068"/>
    <w:rsid w:val="00402071"/>
    <w:rsid w:val="004020C2"/>
    <w:rsid w:val="004020D0"/>
    <w:rsid w:val="004021B1"/>
    <w:rsid w:val="004021B6"/>
    <w:rsid w:val="004021FF"/>
    <w:rsid w:val="00402248"/>
    <w:rsid w:val="004023C3"/>
    <w:rsid w:val="004023F5"/>
    <w:rsid w:val="0040256A"/>
    <w:rsid w:val="00402673"/>
    <w:rsid w:val="004026B0"/>
    <w:rsid w:val="0040272F"/>
    <w:rsid w:val="00402841"/>
    <w:rsid w:val="0040286D"/>
    <w:rsid w:val="00402876"/>
    <w:rsid w:val="00402890"/>
    <w:rsid w:val="004028C0"/>
    <w:rsid w:val="004028CD"/>
    <w:rsid w:val="00402980"/>
    <w:rsid w:val="004029AB"/>
    <w:rsid w:val="00402A4D"/>
    <w:rsid w:val="00402AF6"/>
    <w:rsid w:val="00402BA7"/>
    <w:rsid w:val="00402BC1"/>
    <w:rsid w:val="00402C43"/>
    <w:rsid w:val="00402C5E"/>
    <w:rsid w:val="00402CF6"/>
    <w:rsid w:val="00402D71"/>
    <w:rsid w:val="00402DB6"/>
    <w:rsid w:val="00402DD1"/>
    <w:rsid w:val="00402DE4"/>
    <w:rsid w:val="00402E43"/>
    <w:rsid w:val="00402E7E"/>
    <w:rsid w:val="00402F58"/>
    <w:rsid w:val="00402F70"/>
    <w:rsid w:val="00402FBC"/>
    <w:rsid w:val="00402FD1"/>
    <w:rsid w:val="00403034"/>
    <w:rsid w:val="0040303A"/>
    <w:rsid w:val="00403180"/>
    <w:rsid w:val="00403201"/>
    <w:rsid w:val="00403233"/>
    <w:rsid w:val="004032A4"/>
    <w:rsid w:val="004033E5"/>
    <w:rsid w:val="004035A6"/>
    <w:rsid w:val="00403663"/>
    <w:rsid w:val="00403678"/>
    <w:rsid w:val="004036B9"/>
    <w:rsid w:val="00403820"/>
    <w:rsid w:val="0040388F"/>
    <w:rsid w:val="004038E9"/>
    <w:rsid w:val="00403915"/>
    <w:rsid w:val="004039DE"/>
    <w:rsid w:val="004039EB"/>
    <w:rsid w:val="00403A4B"/>
    <w:rsid w:val="00403A8C"/>
    <w:rsid w:val="00403AC2"/>
    <w:rsid w:val="00403AF9"/>
    <w:rsid w:val="00403B73"/>
    <w:rsid w:val="00403C39"/>
    <w:rsid w:val="00403CBC"/>
    <w:rsid w:val="00403D38"/>
    <w:rsid w:val="00403D3A"/>
    <w:rsid w:val="00403E02"/>
    <w:rsid w:val="00403E40"/>
    <w:rsid w:val="00404000"/>
    <w:rsid w:val="0040410E"/>
    <w:rsid w:val="00404210"/>
    <w:rsid w:val="00404238"/>
    <w:rsid w:val="0040432E"/>
    <w:rsid w:val="00404370"/>
    <w:rsid w:val="00404389"/>
    <w:rsid w:val="004043AB"/>
    <w:rsid w:val="004043B7"/>
    <w:rsid w:val="0040447F"/>
    <w:rsid w:val="004044D7"/>
    <w:rsid w:val="00404522"/>
    <w:rsid w:val="004045D1"/>
    <w:rsid w:val="004045FC"/>
    <w:rsid w:val="0040464F"/>
    <w:rsid w:val="00404733"/>
    <w:rsid w:val="004047D6"/>
    <w:rsid w:val="00404883"/>
    <w:rsid w:val="004048DA"/>
    <w:rsid w:val="004048EA"/>
    <w:rsid w:val="00404959"/>
    <w:rsid w:val="00404968"/>
    <w:rsid w:val="004049B5"/>
    <w:rsid w:val="004049F4"/>
    <w:rsid w:val="00404A5C"/>
    <w:rsid w:val="00404AFD"/>
    <w:rsid w:val="00404B2E"/>
    <w:rsid w:val="00404C56"/>
    <w:rsid w:val="00404C92"/>
    <w:rsid w:val="00404D85"/>
    <w:rsid w:val="00404DEF"/>
    <w:rsid w:val="00404E06"/>
    <w:rsid w:val="00404E2D"/>
    <w:rsid w:val="00404EB9"/>
    <w:rsid w:val="00404EF4"/>
    <w:rsid w:val="00404F18"/>
    <w:rsid w:val="0040500B"/>
    <w:rsid w:val="004050D3"/>
    <w:rsid w:val="00405114"/>
    <w:rsid w:val="00405148"/>
    <w:rsid w:val="00405184"/>
    <w:rsid w:val="0040521F"/>
    <w:rsid w:val="00405282"/>
    <w:rsid w:val="0040529C"/>
    <w:rsid w:val="004052C7"/>
    <w:rsid w:val="004052E7"/>
    <w:rsid w:val="00405346"/>
    <w:rsid w:val="00405386"/>
    <w:rsid w:val="004053F5"/>
    <w:rsid w:val="004054EB"/>
    <w:rsid w:val="0040553A"/>
    <w:rsid w:val="0040553B"/>
    <w:rsid w:val="0040556E"/>
    <w:rsid w:val="004055A4"/>
    <w:rsid w:val="004055D4"/>
    <w:rsid w:val="004056A8"/>
    <w:rsid w:val="0040572A"/>
    <w:rsid w:val="0040576E"/>
    <w:rsid w:val="00405774"/>
    <w:rsid w:val="00405775"/>
    <w:rsid w:val="0040588E"/>
    <w:rsid w:val="004058F4"/>
    <w:rsid w:val="00405936"/>
    <w:rsid w:val="004059EE"/>
    <w:rsid w:val="00405A26"/>
    <w:rsid w:val="00405A7E"/>
    <w:rsid w:val="00405AC8"/>
    <w:rsid w:val="00405B28"/>
    <w:rsid w:val="00405B3C"/>
    <w:rsid w:val="00405BA9"/>
    <w:rsid w:val="00405C4E"/>
    <w:rsid w:val="00405C50"/>
    <w:rsid w:val="00405CE3"/>
    <w:rsid w:val="00405D5E"/>
    <w:rsid w:val="00405DA2"/>
    <w:rsid w:val="00405ECD"/>
    <w:rsid w:val="00405F7F"/>
    <w:rsid w:val="00405F8A"/>
    <w:rsid w:val="0040605A"/>
    <w:rsid w:val="00406087"/>
    <w:rsid w:val="004060A9"/>
    <w:rsid w:val="004061CD"/>
    <w:rsid w:val="004061CF"/>
    <w:rsid w:val="004062BC"/>
    <w:rsid w:val="0040638A"/>
    <w:rsid w:val="0040641B"/>
    <w:rsid w:val="00406429"/>
    <w:rsid w:val="00406498"/>
    <w:rsid w:val="004064D7"/>
    <w:rsid w:val="004064E0"/>
    <w:rsid w:val="00406532"/>
    <w:rsid w:val="004065A2"/>
    <w:rsid w:val="004065B1"/>
    <w:rsid w:val="00406602"/>
    <w:rsid w:val="00406673"/>
    <w:rsid w:val="0040678D"/>
    <w:rsid w:val="00406856"/>
    <w:rsid w:val="0040685A"/>
    <w:rsid w:val="00406875"/>
    <w:rsid w:val="00406928"/>
    <w:rsid w:val="004069AA"/>
    <w:rsid w:val="00406A41"/>
    <w:rsid w:val="00406AA5"/>
    <w:rsid w:val="00406C52"/>
    <w:rsid w:val="00406C75"/>
    <w:rsid w:val="00406C81"/>
    <w:rsid w:val="00406C94"/>
    <w:rsid w:val="00406CF9"/>
    <w:rsid w:val="00406D12"/>
    <w:rsid w:val="00406D83"/>
    <w:rsid w:val="00406EE0"/>
    <w:rsid w:val="00406F73"/>
    <w:rsid w:val="00407042"/>
    <w:rsid w:val="00407077"/>
    <w:rsid w:val="0040709D"/>
    <w:rsid w:val="004070B3"/>
    <w:rsid w:val="0040717C"/>
    <w:rsid w:val="00407269"/>
    <w:rsid w:val="004072C8"/>
    <w:rsid w:val="004072FD"/>
    <w:rsid w:val="00407313"/>
    <w:rsid w:val="00407342"/>
    <w:rsid w:val="00407347"/>
    <w:rsid w:val="00407375"/>
    <w:rsid w:val="00407392"/>
    <w:rsid w:val="00407412"/>
    <w:rsid w:val="00407498"/>
    <w:rsid w:val="004075FE"/>
    <w:rsid w:val="00407625"/>
    <w:rsid w:val="00407743"/>
    <w:rsid w:val="00407771"/>
    <w:rsid w:val="004077E9"/>
    <w:rsid w:val="0040780F"/>
    <w:rsid w:val="00407871"/>
    <w:rsid w:val="004078CD"/>
    <w:rsid w:val="00407955"/>
    <w:rsid w:val="00407A89"/>
    <w:rsid w:val="00407A93"/>
    <w:rsid w:val="00407AFC"/>
    <w:rsid w:val="00407B05"/>
    <w:rsid w:val="00407C66"/>
    <w:rsid w:val="00407CC7"/>
    <w:rsid w:val="00407CEF"/>
    <w:rsid w:val="00407DF9"/>
    <w:rsid w:val="00407E0F"/>
    <w:rsid w:val="00407E35"/>
    <w:rsid w:val="00407F7F"/>
    <w:rsid w:val="00407FC0"/>
    <w:rsid w:val="00407FC7"/>
    <w:rsid w:val="00407FDC"/>
    <w:rsid w:val="00410081"/>
    <w:rsid w:val="004100B0"/>
    <w:rsid w:val="00410213"/>
    <w:rsid w:val="004103E4"/>
    <w:rsid w:val="00410487"/>
    <w:rsid w:val="0041061D"/>
    <w:rsid w:val="0041066B"/>
    <w:rsid w:val="00410736"/>
    <w:rsid w:val="00410756"/>
    <w:rsid w:val="004107A2"/>
    <w:rsid w:val="004107B1"/>
    <w:rsid w:val="00410898"/>
    <w:rsid w:val="004108BA"/>
    <w:rsid w:val="00410944"/>
    <w:rsid w:val="004109F3"/>
    <w:rsid w:val="00410A12"/>
    <w:rsid w:val="00410A34"/>
    <w:rsid w:val="00410AC1"/>
    <w:rsid w:val="00410BCD"/>
    <w:rsid w:val="00410C97"/>
    <w:rsid w:val="00410DA5"/>
    <w:rsid w:val="00410F27"/>
    <w:rsid w:val="0041104E"/>
    <w:rsid w:val="004110B8"/>
    <w:rsid w:val="0041113F"/>
    <w:rsid w:val="004111CF"/>
    <w:rsid w:val="00411248"/>
    <w:rsid w:val="00411324"/>
    <w:rsid w:val="004113A5"/>
    <w:rsid w:val="00411400"/>
    <w:rsid w:val="00411455"/>
    <w:rsid w:val="00411716"/>
    <w:rsid w:val="00411834"/>
    <w:rsid w:val="004118BB"/>
    <w:rsid w:val="0041191A"/>
    <w:rsid w:val="004119EE"/>
    <w:rsid w:val="00411AA2"/>
    <w:rsid w:val="00411AAF"/>
    <w:rsid w:val="00411DC5"/>
    <w:rsid w:val="00411E28"/>
    <w:rsid w:val="00411ED6"/>
    <w:rsid w:val="00411F90"/>
    <w:rsid w:val="00412007"/>
    <w:rsid w:val="00412053"/>
    <w:rsid w:val="0041209E"/>
    <w:rsid w:val="00412136"/>
    <w:rsid w:val="004121BA"/>
    <w:rsid w:val="004121D5"/>
    <w:rsid w:val="004122A0"/>
    <w:rsid w:val="004122B0"/>
    <w:rsid w:val="0041233B"/>
    <w:rsid w:val="0041238F"/>
    <w:rsid w:val="004123BC"/>
    <w:rsid w:val="00412415"/>
    <w:rsid w:val="004124A1"/>
    <w:rsid w:val="004124EB"/>
    <w:rsid w:val="00412564"/>
    <w:rsid w:val="004125BE"/>
    <w:rsid w:val="0041260C"/>
    <w:rsid w:val="0041264E"/>
    <w:rsid w:val="00412674"/>
    <w:rsid w:val="004126C6"/>
    <w:rsid w:val="004127FA"/>
    <w:rsid w:val="00412811"/>
    <w:rsid w:val="00412860"/>
    <w:rsid w:val="00412961"/>
    <w:rsid w:val="0041298D"/>
    <w:rsid w:val="004129AF"/>
    <w:rsid w:val="00412AD8"/>
    <w:rsid w:val="00412BBB"/>
    <w:rsid w:val="00412C3A"/>
    <w:rsid w:val="00412C88"/>
    <w:rsid w:val="00412D32"/>
    <w:rsid w:val="00412D58"/>
    <w:rsid w:val="00412DD9"/>
    <w:rsid w:val="00412DDE"/>
    <w:rsid w:val="00412E3D"/>
    <w:rsid w:val="00412F56"/>
    <w:rsid w:val="00413095"/>
    <w:rsid w:val="004130D6"/>
    <w:rsid w:val="00413150"/>
    <w:rsid w:val="004131B9"/>
    <w:rsid w:val="0041323C"/>
    <w:rsid w:val="004132FF"/>
    <w:rsid w:val="00413326"/>
    <w:rsid w:val="0041338A"/>
    <w:rsid w:val="0041339F"/>
    <w:rsid w:val="0041340F"/>
    <w:rsid w:val="004134C5"/>
    <w:rsid w:val="004134E7"/>
    <w:rsid w:val="004134F4"/>
    <w:rsid w:val="004134FC"/>
    <w:rsid w:val="00413528"/>
    <w:rsid w:val="0041356A"/>
    <w:rsid w:val="0041364C"/>
    <w:rsid w:val="00413683"/>
    <w:rsid w:val="004136FB"/>
    <w:rsid w:val="004138C3"/>
    <w:rsid w:val="00413995"/>
    <w:rsid w:val="00413AD9"/>
    <w:rsid w:val="00413BA7"/>
    <w:rsid w:val="00413BEF"/>
    <w:rsid w:val="00413D9E"/>
    <w:rsid w:val="00413E13"/>
    <w:rsid w:val="00413E90"/>
    <w:rsid w:val="00413EB6"/>
    <w:rsid w:val="00413FFC"/>
    <w:rsid w:val="004140B4"/>
    <w:rsid w:val="004140C4"/>
    <w:rsid w:val="0041413D"/>
    <w:rsid w:val="0041414A"/>
    <w:rsid w:val="0041414B"/>
    <w:rsid w:val="0041426D"/>
    <w:rsid w:val="004142D5"/>
    <w:rsid w:val="004143F9"/>
    <w:rsid w:val="0041448F"/>
    <w:rsid w:val="004144EC"/>
    <w:rsid w:val="004145AE"/>
    <w:rsid w:val="00414728"/>
    <w:rsid w:val="004147A8"/>
    <w:rsid w:val="004149D9"/>
    <w:rsid w:val="00414A30"/>
    <w:rsid w:val="00414A37"/>
    <w:rsid w:val="00414B20"/>
    <w:rsid w:val="00414B61"/>
    <w:rsid w:val="00414B64"/>
    <w:rsid w:val="00414BD3"/>
    <w:rsid w:val="00414C1C"/>
    <w:rsid w:val="00414C67"/>
    <w:rsid w:val="00414DBA"/>
    <w:rsid w:val="00414E3E"/>
    <w:rsid w:val="00414E75"/>
    <w:rsid w:val="00414F93"/>
    <w:rsid w:val="00414F98"/>
    <w:rsid w:val="0041504C"/>
    <w:rsid w:val="00415073"/>
    <w:rsid w:val="004150CF"/>
    <w:rsid w:val="004151DA"/>
    <w:rsid w:val="004151EF"/>
    <w:rsid w:val="0041521A"/>
    <w:rsid w:val="00415263"/>
    <w:rsid w:val="0041528A"/>
    <w:rsid w:val="0041530D"/>
    <w:rsid w:val="00415346"/>
    <w:rsid w:val="00415383"/>
    <w:rsid w:val="00415402"/>
    <w:rsid w:val="0041546D"/>
    <w:rsid w:val="00415524"/>
    <w:rsid w:val="0041555F"/>
    <w:rsid w:val="0041558F"/>
    <w:rsid w:val="004155D4"/>
    <w:rsid w:val="00415628"/>
    <w:rsid w:val="004156A8"/>
    <w:rsid w:val="0041576E"/>
    <w:rsid w:val="0041579D"/>
    <w:rsid w:val="004157CD"/>
    <w:rsid w:val="00415868"/>
    <w:rsid w:val="00415965"/>
    <w:rsid w:val="004159AA"/>
    <w:rsid w:val="00415A1E"/>
    <w:rsid w:val="00415A80"/>
    <w:rsid w:val="00415AEC"/>
    <w:rsid w:val="00415B04"/>
    <w:rsid w:val="00415BD2"/>
    <w:rsid w:val="00415D23"/>
    <w:rsid w:val="00415D3E"/>
    <w:rsid w:val="00415DE0"/>
    <w:rsid w:val="00415E1E"/>
    <w:rsid w:val="00415F8D"/>
    <w:rsid w:val="00416021"/>
    <w:rsid w:val="0041619D"/>
    <w:rsid w:val="004161BC"/>
    <w:rsid w:val="004161C6"/>
    <w:rsid w:val="004161F8"/>
    <w:rsid w:val="004162A6"/>
    <w:rsid w:val="0041634A"/>
    <w:rsid w:val="004163C2"/>
    <w:rsid w:val="00416493"/>
    <w:rsid w:val="00416513"/>
    <w:rsid w:val="00416519"/>
    <w:rsid w:val="004165A5"/>
    <w:rsid w:val="004165D3"/>
    <w:rsid w:val="004166EC"/>
    <w:rsid w:val="00416701"/>
    <w:rsid w:val="004167E0"/>
    <w:rsid w:val="00416805"/>
    <w:rsid w:val="0041690C"/>
    <w:rsid w:val="00416984"/>
    <w:rsid w:val="0041698C"/>
    <w:rsid w:val="004169C6"/>
    <w:rsid w:val="00416AA0"/>
    <w:rsid w:val="00416AB3"/>
    <w:rsid w:val="00416C26"/>
    <w:rsid w:val="00416C31"/>
    <w:rsid w:val="00416C45"/>
    <w:rsid w:val="00416D46"/>
    <w:rsid w:val="00416DD6"/>
    <w:rsid w:val="00416F1D"/>
    <w:rsid w:val="00416F5A"/>
    <w:rsid w:val="00416F69"/>
    <w:rsid w:val="00416FAE"/>
    <w:rsid w:val="00416FB9"/>
    <w:rsid w:val="0041706F"/>
    <w:rsid w:val="004171C2"/>
    <w:rsid w:val="00417259"/>
    <w:rsid w:val="004172A3"/>
    <w:rsid w:val="00417325"/>
    <w:rsid w:val="00417337"/>
    <w:rsid w:val="00417402"/>
    <w:rsid w:val="0041743B"/>
    <w:rsid w:val="0041749C"/>
    <w:rsid w:val="00417638"/>
    <w:rsid w:val="00417651"/>
    <w:rsid w:val="00417872"/>
    <w:rsid w:val="004178E2"/>
    <w:rsid w:val="00417A04"/>
    <w:rsid w:val="00417A45"/>
    <w:rsid w:val="00417B3C"/>
    <w:rsid w:val="00417C76"/>
    <w:rsid w:val="00417DFF"/>
    <w:rsid w:val="00417EF7"/>
    <w:rsid w:val="00420015"/>
    <w:rsid w:val="0042003A"/>
    <w:rsid w:val="004200C9"/>
    <w:rsid w:val="004200D8"/>
    <w:rsid w:val="00420188"/>
    <w:rsid w:val="004201DD"/>
    <w:rsid w:val="00420278"/>
    <w:rsid w:val="00420287"/>
    <w:rsid w:val="004202C2"/>
    <w:rsid w:val="0042030D"/>
    <w:rsid w:val="004203B5"/>
    <w:rsid w:val="004205B8"/>
    <w:rsid w:val="0042060A"/>
    <w:rsid w:val="00420637"/>
    <w:rsid w:val="00420853"/>
    <w:rsid w:val="0042086D"/>
    <w:rsid w:val="004208A5"/>
    <w:rsid w:val="00420987"/>
    <w:rsid w:val="00420A07"/>
    <w:rsid w:val="00420B28"/>
    <w:rsid w:val="00420BB8"/>
    <w:rsid w:val="00420D53"/>
    <w:rsid w:val="00420F25"/>
    <w:rsid w:val="00421001"/>
    <w:rsid w:val="0042102B"/>
    <w:rsid w:val="00421036"/>
    <w:rsid w:val="00421076"/>
    <w:rsid w:val="0042108B"/>
    <w:rsid w:val="0042111A"/>
    <w:rsid w:val="0042111B"/>
    <w:rsid w:val="00421320"/>
    <w:rsid w:val="00421417"/>
    <w:rsid w:val="00421488"/>
    <w:rsid w:val="0042148F"/>
    <w:rsid w:val="004214A7"/>
    <w:rsid w:val="00421639"/>
    <w:rsid w:val="00421662"/>
    <w:rsid w:val="00421718"/>
    <w:rsid w:val="0042172F"/>
    <w:rsid w:val="00421766"/>
    <w:rsid w:val="0042184F"/>
    <w:rsid w:val="0042191A"/>
    <w:rsid w:val="00421967"/>
    <w:rsid w:val="0042197B"/>
    <w:rsid w:val="004219A2"/>
    <w:rsid w:val="00421AD2"/>
    <w:rsid w:val="00421B77"/>
    <w:rsid w:val="00421B78"/>
    <w:rsid w:val="00421BEC"/>
    <w:rsid w:val="00421C4F"/>
    <w:rsid w:val="00421D43"/>
    <w:rsid w:val="00421DF9"/>
    <w:rsid w:val="00421EC3"/>
    <w:rsid w:val="00421F7A"/>
    <w:rsid w:val="00421F89"/>
    <w:rsid w:val="00421FEE"/>
    <w:rsid w:val="00421FF2"/>
    <w:rsid w:val="0042205B"/>
    <w:rsid w:val="0042218D"/>
    <w:rsid w:val="00422208"/>
    <w:rsid w:val="00422214"/>
    <w:rsid w:val="004222C1"/>
    <w:rsid w:val="004222E6"/>
    <w:rsid w:val="0042232B"/>
    <w:rsid w:val="00422345"/>
    <w:rsid w:val="00422359"/>
    <w:rsid w:val="0042235A"/>
    <w:rsid w:val="004224D9"/>
    <w:rsid w:val="00422677"/>
    <w:rsid w:val="004226AD"/>
    <w:rsid w:val="0042271E"/>
    <w:rsid w:val="00422729"/>
    <w:rsid w:val="00422869"/>
    <w:rsid w:val="00422895"/>
    <w:rsid w:val="004229A1"/>
    <w:rsid w:val="00422A27"/>
    <w:rsid w:val="00422AA5"/>
    <w:rsid w:val="00422B87"/>
    <w:rsid w:val="00422BAA"/>
    <w:rsid w:val="00422C2A"/>
    <w:rsid w:val="00422CA0"/>
    <w:rsid w:val="00422D17"/>
    <w:rsid w:val="00422DB6"/>
    <w:rsid w:val="00422DD8"/>
    <w:rsid w:val="00422E2E"/>
    <w:rsid w:val="00422E48"/>
    <w:rsid w:val="00422E72"/>
    <w:rsid w:val="00422F21"/>
    <w:rsid w:val="00422F65"/>
    <w:rsid w:val="00422F8B"/>
    <w:rsid w:val="00422FC3"/>
    <w:rsid w:val="00423017"/>
    <w:rsid w:val="0042306F"/>
    <w:rsid w:val="004230C5"/>
    <w:rsid w:val="0042314C"/>
    <w:rsid w:val="00423191"/>
    <w:rsid w:val="0042332C"/>
    <w:rsid w:val="00423495"/>
    <w:rsid w:val="004234F4"/>
    <w:rsid w:val="0042350F"/>
    <w:rsid w:val="00423550"/>
    <w:rsid w:val="0042363A"/>
    <w:rsid w:val="0042368D"/>
    <w:rsid w:val="0042375D"/>
    <w:rsid w:val="00423768"/>
    <w:rsid w:val="00423785"/>
    <w:rsid w:val="004237C4"/>
    <w:rsid w:val="004237F6"/>
    <w:rsid w:val="00423803"/>
    <w:rsid w:val="0042389D"/>
    <w:rsid w:val="0042389E"/>
    <w:rsid w:val="004238E9"/>
    <w:rsid w:val="00423945"/>
    <w:rsid w:val="00423957"/>
    <w:rsid w:val="00423A47"/>
    <w:rsid w:val="00423AD5"/>
    <w:rsid w:val="00423C29"/>
    <w:rsid w:val="00423DA2"/>
    <w:rsid w:val="00423F13"/>
    <w:rsid w:val="00423F59"/>
    <w:rsid w:val="00423FCB"/>
    <w:rsid w:val="004240B0"/>
    <w:rsid w:val="00424160"/>
    <w:rsid w:val="0042418D"/>
    <w:rsid w:val="00424245"/>
    <w:rsid w:val="00424272"/>
    <w:rsid w:val="00424279"/>
    <w:rsid w:val="0042431D"/>
    <w:rsid w:val="00424326"/>
    <w:rsid w:val="0042444C"/>
    <w:rsid w:val="00424609"/>
    <w:rsid w:val="00424615"/>
    <w:rsid w:val="00424642"/>
    <w:rsid w:val="00424770"/>
    <w:rsid w:val="00424799"/>
    <w:rsid w:val="004247A0"/>
    <w:rsid w:val="004247F3"/>
    <w:rsid w:val="004247FF"/>
    <w:rsid w:val="00424872"/>
    <w:rsid w:val="00424961"/>
    <w:rsid w:val="0042496B"/>
    <w:rsid w:val="00424A3C"/>
    <w:rsid w:val="00424B05"/>
    <w:rsid w:val="00424B51"/>
    <w:rsid w:val="00424B97"/>
    <w:rsid w:val="00424BAD"/>
    <w:rsid w:val="00424BD7"/>
    <w:rsid w:val="00424BF1"/>
    <w:rsid w:val="00424BFF"/>
    <w:rsid w:val="00424C63"/>
    <w:rsid w:val="00424CA7"/>
    <w:rsid w:val="00424DD3"/>
    <w:rsid w:val="00424E68"/>
    <w:rsid w:val="00424EAB"/>
    <w:rsid w:val="00424F66"/>
    <w:rsid w:val="00424FF8"/>
    <w:rsid w:val="004250DC"/>
    <w:rsid w:val="00425159"/>
    <w:rsid w:val="004252B1"/>
    <w:rsid w:val="004252CF"/>
    <w:rsid w:val="0042532D"/>
    <w:rsid w:val="0042533C"/>
    <w:rsid w:val="0042547A"/>
    <w:rsid w:val="00425482"/>
    <w:rsid w:val="004254CD"/>
    <w:rsid w:val="00425558"/>
    <w:rsid w:val="004255DB"/>
    <w:rsid w:val="004256A4"/>
    <w:rsid w:val="0042577C"/>
    <w:rsid w:val="0042578F"/>
    <w:rsid w:val="00425882"/>
    <w:rsid w:val="00425924"/>
    <w:rsid w:val="004259A0"/>
    <w:rsid w:val="00425A40"/>
    <w:rsid w:val="00425A57"/>
    <w:rsid w:val="00425AC2"/>
    <w:rsid w:val="00425B64"/>
    <w:rsid w:val="00425BFE"/>
    <w:rsid w:val="00425C3A"/>
    <w:rsid w:val="00425CB0"/>
    <w:rsid w:val="00425CC1"/>
    <w:rsid w:val="00425EAC"/>
    <w:rsid w:val="00425EF4"/>
    <w:rsid w:val="00425F1E"/>
    <w:rsid w:val="00425F4A"/>
    <w:rsid w:val="00425F67"/>
    <w:rsid w:val="004260A2"/>
    <w:rsid w:val="0042616C"/>
    <w:rsid w:val="0042628E"/>
    <w:rsid w:val="00426354"/>
    <w:rsid w:val="0042635C"/>
    <w:rsid w:val="004263A5"/>
    <w:rsid w:val="004263B4"/>
    <w:rsid w:val="004263EC"/>
    <w:rsid w:val="0042644B"/>
    <w:rsid w:val="00426469"/>
    <w:rsid w:val="0042649F"/>
    <w:rsid w:val="00426507"/>
    <w:rsid w:val="004265CD"/>
    <w:rsid w:val="004265E0"/>
    <w:rsid w:val="0042667D"/>
    <w:rsid w:val="004266CA"/>
    <w:rsid w:val="004266F1"/>
    <w:rsid w:val="0042672C"/>
    <w:rsid w:val="0042677A"/>
    <w:rsid w:val="004268FA"/>
    <w:rsid w:val="00426900"/>
    <w:rsid w:val="00426A4D"/>
    <w:rsid w:val="00426B4B"/>
    <w:rsid w:val="00426C59"/>
    <w:rsid w:val="00426C7D"/>
    <w:rsid w:val="00426D23"/>
    <w:rsid w:val="00426E6B"/>
    <w:rsid w:val="00426E90"/>
    <w:rsid w:val="00426F51"/>
    <w:rsid w:val="00426F9C"/>
    <w:rsid w:val="00426FD9"/>
    <w:rsid w:val="00427032"/>
    <w:rsid w:val="004271CE"/>
    <w:rsid w:val="004271CF"/>
    <w:rsid w:val="00427245"/>
    <w:rsid w:val="00427270"/>
    <w:rsid w:val="004272CB"/>
    <w:rsid w:val="00427369"/>
    <w:rsid w:val="0042738E"/>
    <w:rsid w:val="00427574"/>
    <w:rsid w:val="0042759D"/>
    <w:rsid w:val="004275C9"/>
    <w:rsid w:val="0042761D"/>
    <w:rsid w:val="00427693"/>
    <w:rsid w:val="00427815"/>
    <w:rsid w:val="0042782A"/>
    <w:rsid w:val="00427846"/>
    <w:rsid w:val="0042786D"/>
    <w:rsid w:val="0042789E"/>
    <w:rsid w:val="00427996"/>
    <w:rsid w:val="00427A08"/>
    <w:rsid w:val="00427A4C"/>
    <w:rsid w:val="00427BA4"/>
    <w:rsid w:val="00427C8D"/>
    <w:rsid w:val="00427CD5"/>
    <w:rsid w:val="00427CE3"/>
    <w:rsid w:val="00427CE6"/>
    <w:rsid w:val="00427DDE"/>
    <w:rsid w:val="00427DFE"/>
    <w:rsid w:val="00427E14"/>
    <w:rsid w:val="00427E2F"/>
    <w:rsid w:val="00427EEC"/>
    <w:rsid w:val="00427F5A"/>
    <w:rsid w:val="00427F87"/>
    <w:rsid w:val="00427FF3"/>
    <w:rsid w:val="004300F1"/>
    <w:rsid w:val="004300F8"/>
    <w:rsid w:val="0043019D"/>
    <w:rsid w:val="00430229"/>
    <w:rsid w:val="00430318"/>
    <w:rsid w:val="0043039E"/>
    <w:rsid w:val="00430476"/>
    <w:rsid w:val="00430524"/>
    <w:rsid w:val="00430552"/>
    <w:rsid w:val="004305D1"/>
    <w:rsid w:val="004305F8"/>
    <w:rsid w:val="00430614"/>
    <w:rsid w:val="00430794"/>
    <w:rsid w:val="00430799"/>
    <w:rsid w:val="004307E1"/>
    <w:rsid w:val="004307ED"/>
    <w:rsid w:val="00430809"/>
    <w:rsid w:val="00430854"/>
    <w:rsid w:val="00430918"/>
    <w:rsid w:val="00430A93"/>
    <w:rsid w:val="00430AD3"/>
    <w:rsid w:val="00430BE7"/>
    <w:rsid w:val="00430CFA"/>
    <w:rsid w:val="00430D72"/>
    <w:rsid w:val="00430DC7"/>
    <w:rsid w:val="00430DF8"/>
    <w:rsid w:val="00430E60"/>
    <w:rsid w:val="00430E76"/>
    <w:rsid w:val="004310D4"/>
    <w:rsid w:val="004311F1"/>
    <w:rsid w:val="004312C9"/>
    <w:rsid w:val="004313D7"/>
    <w:rsid w:val="004313EA"/>
    <w:rsid w:val="00431434"/>
    <w:rsid w:val="004315F3"/>
    <w:rsid w:val="004316B1"/>
    <w:rsid w:val="00431715"/>
    <w:rsid w:val="0043179B"/>
    <w:rsid w:val="004318C1"/>
    <w:rsid w:val="004318C7"/>
    <w:rsid w:val="004318E0"/>
    <w:rsid w:val="00431908"/>
    <w:rsid w:val="00431946"/>
    <w:rsid w:val="004319C2"/>
    <w:rsid w:val="00431A23"/>
    <w:rsid w:val="00431AEC"/>
    <w:rsid w:val="00431B32"/>
    <w:rsid w:val="00431CD2"/>
    <w:rsid w:val="00431D47"/>
    <w:rsid w:val="00431DA8"/>
    <w:rsid w:val="00431DC0"/>
    <w:rsid w:val="00431E85"/>
    <w:rsid w:val="00431E97"/>
    <w:rsid w:val="00431F61"/>
    <w:rsid w:val="00432025"/>
    <w:rsid w:val="004320AB"/>
    <w:rsid w:val="00432159"/>
    <w:rsid w:val="00432240"/>
    <w:rsid w:val="004322E6"/>
    <w:rsid w:val="0043231E"/>
    <w:rsid w:val="00432359"/>
    <w:rsid w:val="004323A7"/>
    <w:rsid w:val="004323FE"/>
    <w:rsid w:val="00432432"/>
    <w:rsid w:val="004324A7"/>
    <w:rsid w:val="004324C1"/>
    <w:rsid w:val="00432574"/>
    <w:rsid w:val="00432579"/>
    <w:rsid w:val="004325B7"/>
    <w:rsid w:val="0043265B"/>
    <w:rsid w:val="00432695"/>
    <w:rsid w:val="004326F1"/>
    <w:rsid w:val="0043271D"/>
    <w:rsid w:val="00432772"/>
    <w:rsid w:val="004327F6"/>
    <w:rsid w:val="00432808"/>
    <w:rsid w:val="00432860"/>
    <w:rsid w:val="004328D8"/>
    <w:rsid w:val="0043292F"/>
    <w:rsid w:val="00432A18"/>
    <w:rsid w:val="00432AEF"/>
    <w:rsid w:val="00432B79"/>
    <w:rsid w:val="00432D18"/>
    <w:rsid w:val="00432DA6"/>
    <w:rsid w:val="00432DD5"/>
    <w:rsid w:val="00432E24"/>
    <w:rsid w:val="00432E99"/>
    <w:rsid w:val="00432F36"/>
    <w:rsid w:val="00432FF3"/>
    <w:rsid w:val="00433077"/>
    <w:rsid w:val="004330FF"/>
    <w:rsid w:val="00433269"/>
    <w:rsid w:val="0043327F"/>
    <w:rsid w:val="004332A9"/>
    <w:rsid w:val="0043333C"/>
    <w:rsid w:val="004333E7"/>
    <w:rsid w:val="00433443"/>
    <w:rsid w:val="0043359D"/>
    <w:rsid w:val="004335D5"/>
    <w:rsid w:val="00433602"/>
    <w:rsid w:val="00433645"/>
    <w:rsid w:val="0043367C"/>
    <w:rsid w:val="00433724"/>
    <w:rsid w:val="0043375F"/>
    <w:rsid w:val="004338AB"/>
    <w:rsid w:val="004338BE"/>
    <w:rsid w:val="00433924"/>
    <w:rsid w:val="00433A47"/>
    <w:rsid w:val="00433AA7"/>
    <w:rsid w:val="00433C1E"/>
    <w:rsid w:val="00433D35"/>
    <w:rsid w:val="00433D3E"/>
    <w:rsid w:val="00433D63"/>
    <w:rsid w:val="00433D7F"/>
    <w:rsid w:val="00433ECF"/>
    <w:rsid w:val="00433FBB"/>
    <w:rsid w:val="00433FED"/>
    <w:rsid w:val="00434086"/>
    <w:rsid w:val="004340D0"/>
    <w:rsid w:val="004340DD"/>
    <w:rsid w:val="00434140"/>
    <w:rsid w:val="004341AC"/>
    <w:rsid w:val="0043421C"/>
    <w:rsid w:val="00434285"/>
    <w:rsid w:val="004342BF"/>
    <w:rsid w:val="004343B2"/>
    <w:rsid w:val="00434401"/>
    <w:rsid w:val="0043452E"/>
    <w:rsid w:val="00434557"/>
    <w:rsid w:val="004345B3"/>
    <w:rsid w:val="004345EF"/>
    <w:rsid w:val="00434895"/>
    <w:rsid w:val="0043491A"/>
    <w:rsid w:val="004349AF"/>
    <w:rsid w:val="00434ACE"/>
    <w:rsid w:val="00434B22"/>
    <w:rsid w:val="00434C81"/>
    <w:rsid w:val="00434E2E"/>
    <w:rsid w:val="00434EC5"/>
    <w:rsid w:val="00434FC5"/>
    <w:rsid w:val="004350ED"/>
    <w:rsid w:val="00435149"/>
    <w:rsid w:val="00435233"/>
    <w:rsid w:val="00435315"/>
    <w:rsid w:val="0043546F"/>
    <w:rsid w:val="004354F3"/>
    <w:rsid w:val="004354F7"/>
    <w:rsid w:val="00435504"/>
    <w:rsid w:val="00435513"/>
    <w:rsid w:val="00435547"/>
    <w:rsid w:val="00435579"/>
    <w:rsid w:val="00435736"/>
    <w:rsid w:val="00435759"/>
    <w:rsid w:val="0043578B"/>
    <w:rsid w:val="0043586D"/>
    <w:rsid w:val="00435890"/>
    <w:rsid w:val="004358CB"/>
    <w:rsid w:val="004359C5"/>
    <w:rsid w:val="004359DD"/>
    <w:rsid w:val="00435A60"/>
    <w:rsid w:val="00435A8A"/>
    <w:rsid w:val="00435B04"/>
    <w:rsid w:val="00435B8B"/>
    <w:rsid w:val="00435B8C"/>
    <w:rsid w:val="00435BDE"/>
    <w:rsid w:val="00435C43"/>
    <w:rsid w:val="00435C7F"/>
    <w:rsid w:val="00435DA0"/>
    <w:rsid w:val="00435DBA"/>
    <w:rsid w:val="00435FE4"/>
    <w:rsid w:val="0043621D"/>
    <w:rsid w:val="00436356"/>
    <w:rsid w:val="004363DA"/>
    <w:rsid w:val="00436456"/>
    <w:rsid w:val="0043649A"/>
    <w:rsid w:val="004364A1"/>
    <w:rsid w:val="00436532"/>
    <w:rsid w:val="004365F5"/>
    <w:rsid w:val="00436621"/>
    <w:rsid w:val="0043666A"/>
    <w:rsid w:val="004366A4"/>
    <w:rsid w:val="00436776"/>
    <w:rsid w:val="0043681D"/>
    <w:rsid w:val="0043682C"/>
    <w:rsid w:val="004368DA"/>
    <w:rsid w:val="004368F9"/>
    <w:rsid w:val="00436930"/>
    <w:rsid w:val="00436986"/>
    <w:rsid w:val="004369FB"/>
    <w:rsid w:val="00436ADD"/>
    <w:rsid w:val="00436AFA"/>
    <w:rsid w:val="00436B00"/>
    <w:rsid w:val="00436B3B"/>
    <w:rsid w:val="00436BC2"/>
    <w:rsid w:val="00436BC4"/>
    <w:rsid w:val="00436BE5"/>
    <w:rsid w:val="00436C47"/>
    <w:rsid w:val="00436C6B"/>
    <w:rsid w:val="00436CE1"/>
    <w:rsid w:val="00436D98"/>
    <w:rsid w:val="00436DAC"/>
    <w:rsid w:val="00436DCC"/>
    <w:rsid w:val="00436DEA"/>
    <w:rsid w:val="00436E35"/>
    <w:rsid w:val="00436E93"/>
    <w:rsid w:val="00436FED"/>
    <w:rsid w:val="0043705F"/>
    <w:rsid w:val="00437136"/>
    <w:rsid w:val="004371C7"/>
    <w:rsid w:val="00437239"/>
    <w:rsid w:val="004372ED"/>
    <w:rsid w:val="0043735D"/>
    <w:rsid w:val="00437369"/>
    <w:rsid w:val="00437419"/>
    <w:rsid w:val="00437428"/>
    <w:rsid w:val="004374D7"/>
    <w:rsid w:val="004375FA"/>
    <w:rsid w:val="00437692"/>
    <w:rsid w:val="00437709"/>
    <w:rsid w:val="0043774F"/>
    <w:rsid w:val="004377EB"/>
    <w:rsid w:val="00437815"/>
    <w:rsid w:val="0043789C"/>
    <w:rsid w:val="00437922"/>
    <w:rsid w:val="0043792E"/>
    <w:rsid w:val="004379DC"/>
    <w:rsid w:val="00437A03"/>
    <w:rsid w:val="00437A46"/>
    <w:rsid w:val="00437A4D"/>
    <w:rsid w:val="00437AB0"/>
    <w:rsid w:val="00437CA9"/>
    <w:rsid w:val="00437CE1"/>
    <w:rsid w:val="00437CF4"/>
    <w:rsid w:val="00437D72"/>
    <w:rsid w:val="00437D8A"/>
    <w:rsid w:val="00437DAD"/>
    <w:rsid w:val="00437DC8"/>
    <w:rsid w:val="00437E7A"/>
    <w:rsid w:val="00437E84"/>
    <w:rsid w:val="00437EB6"/>
    <w:rsid w:val="00437EBA"/>
    <w:rsid w:val="00437EC8"/>
    <w:rsid w:val="00437F06"/>
    <w:rsid w:val="00437F1A"/>
    <w:rsid w:val="00437F93"/>
    <w:rsid w:val="0044002B"/>
    <w:rsid w:val="0044004E"/>
    <w:rsid w:val="0044016F"/>
    <w:rsid w:val="004401BC"/>
    <w:rsid w:val="00440293"/>
    <w:rsid w:val="004402B6"/>
    <w:rsid w:val="00440315"/>
    <w:rsid w:val="00440344"/>
    <w:rsid w:val="00440405"/>
    <w:rsid w:val="00440431"/>
    <w:rsid w:val="0044049D"/>
    <w:rsid w:val="00440528"/>
    <w:rsid w:val="00440531"/>
    <w:rsid w:val="004405AA"/>
    <w:rsid w:val="00440623"/>
    <w:rsid w:val="00440656"/>
    <w:rsid w:val="00440687"/>
    <w:rsid w:val="00440701"/>
    <w:rsid w:val="00440770"/>
    <w:rsid w:val="0044081C"/>
    <w:rsid w:val="00440834"/>
    <w:rsid w:val="0044098B"/>
    <w:rsid w:val="00440B7A"/>
    <w:rsid w:val="00440B86"/>
    <w:rsid w:val="00440BC4"/>
    <w:rsid w:val="00440BDA"/>
    <w:rsid w:val="00440BEC"/>
    <w:rsid w:val="00440C94"/>
    <w:rsid w:val="00440CB7"/>
    <w:rsid w:val="00440CE5"/>
    <w:rsid w:val="00440D12"/>
    <w:rsid w:val="00440D99"/>
    <w:rsid w:val="00440E93"/>
    <w:rsid w:val="00440EC4"/>
    <w:rsid w:val="00440F28"/>
    <w:rsid w:val="00441009"/>
    <w:rsid w:val="0044102C"/>
    <w:rsid w:val="00441093"/>
    <w:rsid w:val="0044111E"/>
    <w:rsid w:val="0044116B"/>
    <w:rsid w:val="004411D4"/>
    <w:rsid w:val="00441240"/>
    <w:rsid w:val="00441414"/>
    <w:rsid w:val="00441446"/>
    <w:rsid w:val="00441484"/>
    <w:rsid w:val="004414D7"/>
    <w:rsid w:val="00441502"/>
    <w:rsid w:val="0044153C"/>
    <w:rsid w:val="00441573"/>
    <w:rsid w:val="00441609"/>
    <w:rsid w:val="00441656"/>
    <w:rsid w:val="004416F5"/>
    <w:rsid w:val="0044173E"/>
    <w:rsid w:val="00441843"/>
    <w:rsid w:val="004418A3"/>
    <w:rsid w:val="004418F8"/>
    <w:rsid w:val="00441A86"/>
    <w:rsid w:val="00441C49"/>
    <w:rsid w:val="00441C68"/>
    <w:rsid w:val="00441C73"/>
    <w:rsid w:val="00441C84"/>
    <w:rsid w:val="00441CB8"/>
    <w:rsid w:val="00441CE8"/>
    <w:rsid w:val="00441D03"/>
    <w:rsid w:val="00441DA4"/>
    <w:rsid w:val="00441EAF"/>
    <w:rsid w:val="00441EB6"/>
    <w:rsid w:val="00441EFE"/>
    <w:rsid w:val="00441F01"/>
    <w:rsid w:val="004420E2"/>
    <w:rsid w:val="0044216E"/>
    <w:rsid w:val="0044218F"/>
    <w:rsid w:val="0044219D"/>
    <w:rsid w:val="004421D9"/>
    <w:rsid w:val="004421F9"/>
    <w:rsid w:val="00442386"/>
    <w:rsid w:val="004423CB"/>
    <w:rsid w:val="004423D6"/>
    <w:rsid w:val="0044242E"/>
    <w:rsid w:val="00442510"/>
    <w:rsid w:val="00442560"/>
    <w:rsid w:val="004426E2"/>
    <w:rsid w:val="00442854"/>
    <w:rsid w:val="0044288F"/>
    <w:rsid w:val="00442AC5"/>
    <w:rsid w:val="00442B2F"/>
    <w:rsid w:val="00442B5B"/>
    <w:rsid w:val="00442B8F"/>
    <w:rsid w:val="00442C6B"/>
    <w:rsid w:val="00442CA0"/>
    <w:rsid w:val="00442E5A"/>
    <w:rsid w:val="00442F38"/>
    <w:rsid w:val="00442F49"/>
    <w:rsid w:val="00442F4F"/>
    <w:rsid w:val="00442FE3"/>
    <w:rsid w:val="00443018"/>
    <w:rsid w:val="0044313F"/>
    <w:rsid w:val="0044314A"/>
    <w:rsid w:val="00443320"/>
    <w:rsid w:val="004433FF"/>
    <w:rsid w:val="0044348F"/>
    <w:rsid w:val="00443501"/>
    <w:rsid w:val="0044351D"/>
    <w:rsid w:val="004435D7"/>
    <w:rsid w:val="004435ED"/>
    <w:rsid w:val="0044361D"/>
    <w:rsid w:val="00443699"/>
    <w:rsid w:val="004436F5"/>
    <w:rsid w:val="00443730"/>
    <w:rsid w:val="00443876"/>
    <w:rsid w:val="0044388A"/>
    <w:rsid w:val="004438BB"/>
    <w:rsid w:val="00443905"/>
    <w:rsid w:val="0044397B"/>
    <w:rsid w:val="00443AB7"/>
    <w:rsid w:val="00443AED"/>
    <w:rsid w:val="00443B93"/>
    <w:rsid w:val="00443BB2"/>
    <w:rsid w:val="00443CB3"/>
    <w:rsid w:val="00443D86"/>
    <w:rsid w:val="00443E76"/>
    <w:rsid w:val="00443EFB"/>
    <w:rsid w:val="00444047"/>
    <w:rsid w:val="0044414E"/>
    <w:rsid w:val="00444172"/>
    <w:rsid w:val="00444291"/>
    <w:rsid w:val="0044436E"/>
    <w:rsid w:val="00444390"/>
    <w:rsid w:val="00444405"/>
    <w:rsid w:val="004444D9"/>
    <w:rsid w:val="00444595"/>
    <w:rsid w:val="004445C0"/>
    <w:rsid w:val="004445D9"/>
    <w:rsid w:val="00444602"/>
    <w:rsid w:val="00444614"/>
    <w:rsid w:val="00444697"/>
    <w:rsid w:val="004446FB"/>
    <w:rsid w:val="00444750"/>
    <w:rsid w:val="0044487C"/>
    <w:rsid w:val="00444A14"/>
    <w:rsid w:val="00444B69"/>
    <w:rsid w:val="00444BA0"/>
    <w:rsid w:val="00444C90"/>
    <w:rsid w:val="00444D0D"/>
    <w:rsid w:val="00444DB5"/>
    <w:rsid w:val="00444E35"/>
    <w:rsid w:val="00444EE8"/>
    <w:rsid w:val="00444F98"/>
    <w:rsid w:val="0044501A"/>
    <w:rsid w:val="00445089"/>
    <w:rsid w:val="00445092"/>
    <w:rsid w:val="00445194"/>
    <w:rsid w:val="004451DD"/>
    <w:rsid w:val="004452B9"/>
    <w:rsid w:val="0044532E"/>
    <w:rsid w:val="0044542C"/>
    <w:rsid w:val="0044546D"/>
    <w:rsid w:val="004454F8"/>
    <w:rsid w:val="0044560F"/>
    <w:rsid w:val="0044566A"/>
    <w:rsid w:val="004456C6"/>
    <w:rsid w:val="004457A8"/>
    <w:rsid w:val="0044585C"/>
    <w:rsid w:val="004459BB"/>
    <w:rsid w:val="004459E0"/>
    <w:rsid w:val="004459FE"/>
    <w:rsid w:val="00445A25"/>
    <w:rsid w:val="00445A65"/>
    <w:rsid w:val="00445A83"/>
    <w:rsid w:val="00445B26"/>
    <w:rsid w:val="00445B9E"/>
    <w:rsid w:val="00445BD7"/>
    <w:rsid w:val="00445C46"/>
    <w:rsid w:val="00445CE5"/>
    <w:rsid w:val="00445DA8"/>
    <w:rsid w:val="00445E0F"/>
    <w:rsid w:val="00445E24"/>
    <w:rsid w:val="00445E6C"/>
    <w:rsid w:val="00445EA5"/>
    <w:rsid w:val="00445EAC"/>
    <w:rsid w:val="00445EE5"/>
    <w:rsid w:val="00445F4E"/>
    <w:rsid w:val="00445F76"/>
    <w:rsid w:val="00445FA3"/>
    <w:rsid w:val="00446011"/>
    <w:rsid w:val="00446071"/>
    <w:rsid w:val="00446073"/>
    <w:rsid w:val="00446078"/>
    <w:rsid w:val="00446104"/>
    <w:rsid w:val="00446141"/>
    <w:rsid w:val="004461FA"/>
    <w:rsid w:val="00446264"/>
    <w:rsid w:val="004462B1"/>
    <w:rsid w:val="004462BB"/>
    <w:rsid w:val="004463ED"/>
    <w:rsid w:val="004463F2"/>
    <w:rsid w:val="004464E2"/>
    <w:rsid w:val="004466B6"/>
    <w:rsid w:val="0044671B"/>
    <w:rsid w:val="004467FD"/>
    <w:rsid w:val="0044684A"/>
    <w:rsid w:val="004468AF"/>
    <w:rsid w:val="00446998"/>
    <w:rsid w:val="004469AE"/>
    <w:rsid w:val="004469CA"/>
    <w:rsid w:val="004469CD"/>
    <w:rsid w:val="00446A43"/>
    <w:rsid w:val="00446A78"/>
    <w:rsid w:val="00446BAF"/>
    <w:rsid w:val="00446C60"/>
    <w:rsid w:val="00446CF3"/>
    <w:rsid w:val="00446D59"/>
    <w:rsid w:val="00446DAA"/>
    <w:rsid w:val="00446E5E"/>
    <w:rsid w:val="00446EF9"/>
    <w:rsid w:val="00446FF1"/>
    <w:rsid w:val="004471E3"/>
    <w:rsid w:val="004472EC"/>
    <w:rsid w:val="0044731F"/>
    <w:rsid w:val="00447380"/>
    <w:rsid w:val="004473A4"/>
    <w:rsid w:val="004474B4"/>
    <w:rsid w:val="00447501"/>
    <w:rsid w:val="0044755D"/>
    <w:rsid w:val="004475A4"/>
    <w:rsid w:val="004475EF"/>
    <w:rsid w:val="0044763B"/>
    <w:rsid w:val="004476AA"/>
    <w:rsid w:val="004476F4"/>
    <w:rsid w:val="00447771"/>
    <w:rsid w:val="004478AC"/>
    <w:rsid w:val="004478F7"/>
    <w:rsid w:val="0044793A"/>
    <w:rsid w:val="004479B5"/>
    <w:rsid w:val="004479C8"/>
    <w:rsid w:val="00447AA5"/>
    <w:rsid w:val="00447AF9"/>
    <w:rsid w:val="00447B68"/>
    <w:rsid w:val="00447B89"/>
    <w:rsid w:val="00447C14"/>
    <w:rsid w:val="00447C4D"/>
    <w:rsid w:val="00447C70"/>
    <w:rsid w:val="00447DE4"/>
    <w:rsid w:val="00447E65"/>
    <w:rsid w:val="00447E68"/>
    <w:rsid w:val="00447E72"/>
    <w:rsid w:val="00447EA2"/>
    <w:rsid w:val="00447EA5"/>
    <w:rsid w:val="00447F68"/>
    <w:rsid w:val="00447FB8"/>
    <w:rsid w:val="00447FC7"/>
    <w:rsid w:val="00447FE9"/>
    <w:rsid w:val="00447FF3"/>
    <w:rsid w:val="00450022"/>
    <w:rsid w:val="004500F2"/>
    <w:rsid w:val="00450363"/>
    <w:rsid w:val="004503F8"/>
    <w:rsid w:val="004503FF"/>
    <w:rsid w:val="00450463"/>
    <w:rsid w:val="0045048D"/>
    <w:rsid w:val="004504B0"/>
    <w:rsid w:val="004504D6"/>
    <w:rsid w:val="0045054B"/>
    <w:rsid w:val="00450583"/>
    <w:rsid w:val="00450587"/>
    <w:rsid w:val="00450674"/>
    <w:rsid w:val="004506E2"/>
    <w:rsid w:val="004506E3"/>
    <w:rsid w:val="00450709"/>
    <w:rsid w:val="00450712"/>
    <w:rsid w:val="00450751"/>
    <w:rsid w:val="00450773"/>
    <w:rsid w:val="00450782"/>
    <w:rsid w:val="004507C4"/>
    <w:rsid w:val="0045083C"/>
    <w:rsid w:val="004508BD"/>
    <w:rsid w:val="004508FE"/>
    <w:rsid w:val="0045091B"/>
    <w:rsid w:val="0045096B"/>
    <w:rsid w:val="004509B9"/>
    <w:rsid w:val="004509F3"/>
    <w:rsid w:val="00450A4B"/>
    <w:rsid w:val="00450AA4"/>
    <w:rsid w:val="00450B00"/>
    <w:rsid w:val="00450C7D"/>
    <w:rsid w:val="00450D46"/>
    <w:rsid w:val="00450E10"/>
    <w:rsid w:val="00450E12"/>
    <w:rsid w:val="00450E21"/>
    <w:rsid w:val="00450E3D"/>
    <w:rsid w:val="00450EB3"/>
    <w:rsid w:val="00450EC5"/>
    <w:rsid w:val="00450EE8"/>
    <w:rsid w:val="00451015"/>
    <w:rsid w:val="0045111E"/>
    <w:rsid w:val="004511B1"/>
    <w:rsid w:val="004511BA"/>
    <w:rsid w:val="004511C9"/>
    <w:rsid w:val="004511FF"/>
    <w:rsid w:val="0045128B"/>
    <w:rsid w:val="004512C3"/>
    <w:rsid w:val="00451317"/>
    <w:rsid w:val="0045134B"/>
    <w:rsid w:val="004513CA"/>
    <w:rsid w:val="004514EF"/>
    <w:rsid w:val="00451536"/>
    <w:rsid w:val="004515AA"/>
    <w:rsid w:val="0045168E"/>
    <w:rsid w:val="0045173C"/>
    <w:rsid w:val="0045177E"/>
    <w:rsid w:val="00451884"/>
    <w:rsid w:val="0045189A"/>
    <w:rsid w:val="00451A4D"/>
    <w:rsid w:val="00451A76"/>
    <w:rsid w:val="00451DD3"/>
    <w:rsid w:val="00451E4D"/>
    <w:rsid w:val="00451FBB"/>
    <w:rsid w:val="00451FF3"/>
    <w:rsid w:val="00452021"/>
    <w:rsid w:val="004520C3"/>
    <w:rsid w:val="004520EF"/>
    <w:rsid w:val="00452181"/>
    <w:rsid w:val="00452220"/>
    <w:rsid w:val="0045229D"/>
    <w:rsid w:val="00452400"/>
    <w:rsid w:val="004524A4"/>
    <w:rsid w:val="004524E8"/>
    <w:rsid w:val="00452559"/>
    <w:rsid w:val="00452641"/>
    <w:rsid w:val="00452646"/>
    <w:rsid w:val="004526C0"/>
    <w:rsid w:val="00452770"/>
    <w:rsid w:val="004527B0"/>
    <w:rsid w:val="004527B6"/>
    <w:rsid w:val="00452919"/>
    <w:rsid w:val="00452A9D"/>
    <w:rsid w:val="00452B25"/>
    <w:rsid w:val="00452B72"/>
    <w:rsid w:val="00452B75"/>
    <w:rsid w:val="00452B8B"/>
    <w:rsid w:val="00452BB7"/>
    <w:rsid w:val="00452D70"/>
    <w:rsid w:val="00452DA8"/>
    <w:rsid w:val="00452DB3"/>
    <w:rsid w:val="00452DF8"/>
    <w:rsid w:val="00452F5C"/>
    <w:rsid w:val="0045301C"/>
    <w:rsid w:val="00453049"/>
    <w:rsid w:val="0045307E"/>
    <w:rsid w:val="00453176"/>
    <w:rsid w:val="004531AE"/>
    <w:rsid w:val="004532FB"/>
    <w:rsid w:val="0045342C"/>
    <w:rsid w:val="00453436"/>
    <w:rsid w:val="0045348B"/>
    <w:rsid w:val="00453524"/>
    <w:rsid w:val="00453570"/>
    <w:rsid w:val="004535D1"/>
    <w:rsid w:val="004536CC"/>
    <w:rsid w:val="004536E2"/>
    <w:rsid w:val="004536ED"/>
    <w:rsid w:val="0045379B"/>
    <w:rsid w:val="00453816"/>
    <w:rsid w:val="0045384F"/>
    <w:rsid w:val="004538DC"/>
    <w:rsid w:val="004539F9"/>
    <w:rsid w:val="00453AC8"/>
    <w:rsid w:val="00453B0F"/>
    <w:rsid w:val="00453B4A"/>
    <w:rsid w:val="00453BB9"/>
    <w:rsid w:val="00453C37"/>
    <w:rsid w:val="00453C97"/>
    <w:rsid w:val="00453D50"/>
    <w:rsid w:val="00453E77"/>
    <w:rsid w:val="00453EA1"/>
    <w:rsid w:val="00453EAA"/>
    <w:rsid w:val="00453F67"/>
    <w:rsid w:val="00453FC2"/>
    <w:rsid w:val="00453FF8"/>
    <w:rsid w:val="0045401F"/>
    <w:rsid w:val="00454092"/>
    <w:rsid w:val="004541A4"/>
    <w:rsid w:val="0045437F"/>
    <w:rsid w:val="0045462C"/>
    <w:rsid w:val="004546A9"/>
    <w:rsid w:val="0045475A"/>
    <w:rsid w:val="004547EE"/>
    <w:rsid w:val="00454809"/>
    <w:rsid w:val="00454877"/>
    <w:rsid w:val="00454954"/>
    <w:rsid w:val="0045496B"/>
    <w:rsid w:val="004549C3"/>
    <w:rsid w:val="004549F3"/>
    <w:rsid w:val="00454B02"/>
    <w:rsid w:val="00454B4F"/>
    <w:rsid w:val="00454B52"/>
    <w:rsid w:val="00454B5A"/>
    <w:rsid w:val="00454B7D"/>
    <w:rsid w:val="00454BB9"/>
    <w:rsid w:val="00454E41"/>
    <w:rsid w:val="00454E76"/>
    <w:rsid w:val="00454EB3"/>
    <w:rsid w:val="00454EEA"/>
    <w:rsid w:val="00454EF0"/>
    <w:rsid w:val="00455091"/>
    <w:rsid w:val="004550A0"/>
    <w:rsid w:val="004550E9"/>
    <w:rsid w:val="00455253"/>
    <w:rsid w:val="0045532B"/>
    <w:rsid w:val="0045542E"/>
    <w:rsid w:val="00455635"/>
    <w:rsid w:val="00455678"/>
    <w:rsid w:val="0045567F"/>
    <w:rsid w:val="004556D5"/>
    <w:rsid w:val="004556FD"/>
    <w:rsid w:val="004557B3"/>
    <w:rsid w:val="0045588E"/>
    <w:rsid w:val="004558A8"/>
    <w:rsid w:val="00455930"/>
    <w:rsid w:val="0045595E"/>
    <w:rsid w:val="00455993"/>
    <w:rsid w:val="00455A84"/>
    <w:rsid w:val="00455BC9"/>
    <w:rsid w:val="00455CA7"/>
    <w:rsid w:val="00455CE6"/>
    <w:rsid w:val="00455DAD"/>
    <w:rsid w:val="00455E20"/>
    <w:rsid w:val="00455E59"/>
    <w:rsid w:val="00455EAD"/>
    <w:rsid w:val="00455F28"/>
    <w:rsid w:val="00456010"/>
    <w:rsid w:val="00456012"/>
    <w:rsid w:val="0045602C"/>
    <w:rsid w:val="00456054"/>
    <w:rsid w:val="00456055"/>
    <w:rsid w:val="00456067"/>
    <w:rsid w:val="00456139"/>
    <w:rsid w:val="00456191"/>
    <w:rsid w:val="004561C4"/>
    <w:rsid w:val="00456235"/>
    <w:rsid w:val="0045633B"/>
    <w:rsid w:val="004563BB"/>
    <w:rsid w:val="004563C6"/>
    <w:rsid w:val="004564AD"/>
    <w:rsid w:val="004564E2"/>
    <w:rsid w:val="004565C0"/>
    <w:rsid w:val="00456628"/>
    <w:rsid w:val="00456654"/>
    <w:rsid w:val="0045671B"/>
    <w:rsid w:val="0045671F"/>
    <w:rsid w:val="00456784"/>
    <w:rsid w:val="004567C3"/>
    <w:rsid w:val="0045687A"/>
    <w:rsid w:val="00456896"/>
    <w:rsid w:val="00456925"/>
    <w:rsid w:val="00456A9C"/>
    <w:rsid w:val="00456B50"/>
    <w:rsid w:val="00456BE6"/>
    <w:rsid w:val="00456C44"/>
    <w:rsid w:val="00456C78"/>
    <w:rsid w:val="00456CEE"/>
    <w:rsid w:val="00456CF4"/>
    <w:rsid w:val="00456D05"/>
    <w:rsid w:val="00456D1A"/>
    <w:rsid w:val="00456D2E"/>
    <w:rsid w:val="00456E72"/>
    <w:rsid w:val="004571BC"/>
    <w:rsid w:val="0045725B"/>
    <w:rsid w:val="004572E9"/>
    <w:rsid w:val="0045731D"/>
    <w:rsid w:val="0045739D"/>
    <w:rsid w:val="004573C7"/>
    <w:rsid w:val="0045740C"/>
    <w:rsid w:val="004574A3"/>
    <w:rsid w:val="004574DB"/>
    <w:rsid w:val="00457507"/>
    <w:rsid w:val="004575CF"/>
    <w:rsid w:val="004575D3"/>
    <w:rsid w:val="004576C6"/>
    <w:rsid w:val="004576F2"/>
    <w:rsid w:val="00457799"/>
    <w:rsid w:val="00457875"/>
    <w:rsid w:val="00457975"/>
    <w:rsid w:val="004579F6"/>
    <w:rsid w:val="00457A01"/>
    <w:rsid w:val="00457AC8"/>
    <w:rsid w:val="00457B82"/>
    <w:rsid w:val="00457C0A"/>
    <w:rsid w:val="00457CAC"/>
    <w:rsid w:val="00457DBE"/>
    <w:rsid w:val="00457E84"/>
    <w:rsid w:val="00457F01"/>
    <w:rsid w:val="00457F48"/>
    <w:rsid w:val="00457F7B"/>
    <w:rsid w:val="00457F9E"/>
    <w:rsid w:val="0046006B"/>
    <w:rsid w:val="0046013B"/>
    <w:rsid w:val="00460224"/>
    <w:rsid w:val="0046027F"/>
    <w:rsid w:val="004602FD"/>
    <w:rsid w:val="00460315"/>
    <w:rsid w:val="004603B1"/>
    <w:rsid w:val="004603EC"/>
    <w:rsid w:val="004604AA"/>
    <w:rsid w:val="004604AF"/>
    <w:rsid w:val="004604E0"/>
    <w:rsid w:val="004605AE"/>
    <w:rsid w:val="004605E7"/>
    <w:rsid w:val="00460631"/>
    <w:rsid w:val="0046064C"/>
    <w:rsid w:val="004607BB"/>
    <w:rsid w:val="004607EA"/>
    <w:rsid w:val="004607EB"/>
    <w:rsid w:val="00460A58"/>
    <w:rsid w:val="00460A7B"/>
    <w:rsid w:val="00460B10"/>
    <w:rsid w:val="00460CBE"/>
    <w:rsid w:val="00460D16"/>
    <w:rsid w:val="00460D61"/>
    <w:rsid w:val="00460EB3"/>
    <w:rsid w:val="00460F4E"/>
    <w:rsid w:val="00461042"/>
    <w:rsid w:val="004610E5"/>
    <w:rsid w:val="00461145"/>
    <w:rsid w:val="00461168"/>
    <w:rsid w:val="0046117A"/>
    <w:rsid w:val="004611BE"/>
    <w:rsid w:val="00461207"/>
    <w:rsid w:val="00461260"/>
    <w:rsid w:val="004612FC"/>
    <w:rsid w:val="0046149A"/>
    <w:rsid w:val="0046150C"/>
    <w:rsid w:val="00461584"/>
    <w:rsid w:val="00461603"/>
    <w:rsid w:val="00461750"/>
    <w:rsid w:val="004617C4"/>
    <w:rsid w:val="004618A2"/>
    <w:rsid w:val="004618F7"/>
    <w:rsid w:val="00461952"/>
    <w:rsid w:val="00461974"/>
    <w:rsid w:val="004619F9"/>
    <w:rsid w:val="00461A4D"/>
    <w:rsid w:val="00461BE2"/>
    <w:rsid w:val="00461C0B"/>
    <w:rsid w:val="00461CA9"/>
    <w:rsid w:val="00461CC4"/>
    <w:rsid w:val="00461DB4"/>
    <w:rsid w:val="00461E4C"/>
    <w:rsid w:val="00461E88"/>
    <w:rsid w:val="00461F4B"/>
    <w:rsid w:val="00461F50"/>
    <w:rsid w:val="00462089"/>
    <w:rsid w:val="004620B4"/>
    <w:rsid w:val="004620FC"/>
    <w:rsid w:val="0046215F"/>
    <w:rsid w:val="004622F0"/>
    <w:rsid w:val="0046230D"/>
    <w:rsid w:val="00462336"/>
    <w:rsid w:val="0046237F"/>
    <w:rsid w:val="00462485"/>
    <w:rsid w:val="004624B9"/>
    <w:rsid w:val="00462605"/>
    <w:rsid w:val="00462607"/>
    <w:rsid w:val="0046265E"/>
    <w:rsid w:val="004626AC"/>
    <w:rsid w:val="00462716"/>
    <w:rsid w:val="004627A0"/>
    <w:rsid w:val="00462817"/>
    <w:rsid w:val="00462834"/>
    <w:rsid w:val="004628C7"/>
    <w:rsid w:val="004628DF"/>
    <w:rsid w:val="004628EC"/>
    <w:rsid w:val="00462918"/>
    <w:rsid w:val="00462974"/>
    <w:rsid w:val="00462A55"/>
    <w:rsid w:val="00462A8E"/>
    <w:rsid w:val="00462A99"/>
    <w:rsid w:val="00462B08"/>
    <w:rsid w:val="00462B3B"/>
    <w:rsid w:val="00462BF1"/>
    <w:rsid w:val="00462C12"/>
    <w:rsid w:val="00462C30"/>
    <w:rsid w:val="00462CA7"/>
    <w:rsid w:val="00462D19"/>
    <w:rsid w:val="00462DFA"/>
    <w:rsid w:val="00462EC2"/>
    <w:rsid w:val="00463010"/>
    <w:rsid w:val="0046301D"/>
    <w:rsid w:val="004631D7"/>
    <w:rsid w:val="0046321D"/>
    <w:rsid w:val="004633F9"/>
    <w:rsid w:val="0046340D"/>
    <w:rsid w:val="00463425"/>
    <w:rsid w:val="00463469"/>
    <w:rsid w:val="0046348F"/>
    <w:rsid w:val="004634B6"/>
    <w:rsid w:val="00463579"/>
    <w:rsid w:val="004635AB"/>
    <w:rsid w:val="0046368E"/>
    <w:rsid w:val="004637A8"/>
    <w:rsid w:val="0046381B"/>
    <w:rsid w:val="00463BFA"/>
    <w:rsid w:val="00463C60"/>
    <w:rsid w:val="00463C66"/>
    <w:rsid w:val="00463C96"/>
    <w:rsid w:val="00463CD8"/>
    <w:rsid w:val="00463DAF"/>
    <w:rsid w:val="00463DCD"/>
    <w:rsid w:val="00463DDE"/>
    <w:rsid w:val="00463DF8"/>
    <w:rsid w:val="00463E5D"/>
    <w:rsid w:val="00463EBA"/>
    <w:rsid w:val="00463F7F"/>
    <w:rsid w:val="00463FE2"/>
    <w:rsid w:val="00463FFA"/>
    <w:rsid w:val="00464027"/>
    <w:rsid w:val="004640DC"/>
    <w:rsid w:val="00464118"/>
    <w:rsid w:val="00464176"/>
    <w:rsid w:val="004642DD"/>
    <w:rsid w:val="00464351"/>
    <w:rsid w:val="004643AD"/>
    <w:rsid w:val="00464472"/>
    <w:rsid w:val="004645BE"/>
    <w:rsid w:val="004645C0"/>
    <w:rsid w:val="004646E7"/>
    <w:rsid w:val="0046471D"/>
    <w:rsid w:val="0046479B"/>
    <w:rsid w:val="004647A5"/>
    <w:rsid w:val="004647C7"/>
    <w:rsid w:val="004647DA"/>
    <w:rsid w:val="00464848"/>
    <w:rsid w:val="00464857"/>
    <w:rsid w:val="00464883"/>
    <w:rsid w:val="00464889"/>
    <w:rsid w:val="0046491B"/>
    <w:rsid w:val="0046491D"/>
    <w:rsid w:val="0046495D"/>
    <w:rsid w:val="00464A5C"/>
    <w:rsid w:val="00464ACC"/>
    <w:rsid w:val="00464AD8"/>
    <w:rsid w:val="00464AE9"/>
    <w:rsid w:val="00464C4E"/>
    <w:rsid w:val="00464C6B"/>
    <w:rsid w:val="00464CE9"/>
    <w:rsid w:val="00464D06"/>
    <w:rsid w:val="00464D1F"/>
    <w:rsid w:val="00464D49"/>
    <w:rsid w:val="00464D8A"/>
    <w:rsid w:val="00464E58"/>
    <w:rsid w:val="00464E6D"/>
    <w:rsid w:val="00464F3C"/>
    <w:rsid w:val="00464FAE"/>
    <w:rsid w:val="0046502A"/>
    <w:rsid w:val="0046505D"/>
    <w:rsid w:val="0046507E"/>
    <w:rsid w:val="0046524D"/>
    <w:rsid w:val="00465335"/>
    <w:rsid w:val="0046534C"/>
    <w:rsid w:val="00465354"/>
    <w:rsid w:val="00465360"/>
    <w:rsid w:val="004653B9"/>
    <w:rsid w:val="00465506"/>
    <w:rsid w:val="004655EE"/>
    <w:rsid w:val="004655FC"/>
    <w:rsid w:val="004656A9"/>
    <w:rsid w:val="004656AF"/>
    <w:rsid w:val="0046573F"/>
    <w:rsid w:val="004657C4"/>
    <w:rsid w:val="004657CE"/>
    <w:rsid w:val="0046597B"/>
    <w:rsid w:val="004659A9"/>
    <w:rsid w:val="00465A3D"/>
    <w:rsid w:val="00465A77"/>
    <w:rsid w:val="00465B11"/>
    <w:rsid w:val="00465B26"/>
    <w:rsid w:val="00465B50"/>
    <w:rsid w:val="00465BD4"/>
    <w:rsid w:val="00465BEE"/>
    <w:rsid w:val="00465C75"/>
    <w:rsid w:val="00465CCC"/>
    <w:rsid w:val="00465D2F"/>
    <w:rsid w:val="00465DAF"/>
    <w:rsid w:val="00465DF9"/>
    <w:rsid w:val="00465E06"/>
    <w:rsid w:val="00465E7C"/>
    <w:rsid w:val="00465EBD"/>
    <w:rsid w:val="00465ED7"/>
    <w:rsid w:val="00465F3B"/>
    <w:rsid w:val="00466225"/>
    <w:rsid w:val="00466417"/>
    <w:rsid w:val="004664F1"/>
    <w:rsid w:val="00466512"/>
    <w:rsid w:val="00466732"/>
    <w:rsid w:val="004667FA"/>
    <w:rsid w:val="0046682E"/>
    <w:rsid w:val="004668D2"/>
    <w:rsid w:val="00466909"/>
    <w:rsid w:val="004669B6"/>
    <w:rsid w:val="004669CF"/>
    <w:rsid w:val="004669F8"/>
    <w:rsid w:val="00466A89"/>
    <w:rsid w:val="00466A9C"/>
    <w:rsid w:val="00466B00"/>
    <w:rsid w:val="00466BE5"/>
    <w:rsid w:val="00466CED"/>
    <w:rsid w:val="00466D30"/>
    <w:rsid w:val="00466DA4"/>
    <w:rsid w:val="00466E04"/>
    <w:rsid w:val="00466E1C"/>
    <w:rsid w:val="00466E36"/>
    <w:rsid w:val="00466F10"/>
    <w:rsid w:val="00466FA2"/>
    <w:rsid w:val="00466FAA"/>
    <w:rsid w:val="004670AD"/>
    <w:rsid w:val="004671DD"/>
    <w:rsid w:val="0046721E"/>
    <w:rsid w:val="0046728F"/>
    <w:rsid w:val="004673BE"/>
    <w:rsid w:val="00467476"/>
    <w:rsid w:val="0046753C"/>
    <w:rsid w:val="004675B4"/>
    <w:rsid w:val="0046761D"/>
    <w:rsid w:val="00467677"/>
    <w:rsid w:val="00467700"/>
    <w:rsid w:val="00467756"/>
    <w:rsid w:val="00467784"/>
    <w:rsid w:val="00467812"/>
    <w:rsid w:val="00467859"/>
    <w:rsid w:val="004678D6"/>
    <w:rsid w:val="0046792E"/>
    <w:rsid w:val="0046795C"/>
    <w:rsid w:val="00467A30"/>
    <w:rsid w:val="00467AF3"/>
    <w:rsid w:val="00467B07"/>
    <w:rsid w:val="00467B66"/>
    <w:rsid w:val="00467CA0"/>
    <w:rsid w:val="00467E56"/>
    <w:rsid w:val="00467F10"/>
    <w:rsid w:val="0047011A"/>
    <w:rsid w:val="004701A9"/>
    <w:rsid w:val="004701D7"/>
    <w:rsid w:val="00470209"/>
    <w:rsid w:val="00470243"/>
    <w:rsid w:val="004702A1"/>
    <w:rsid w:val="004702D5"/>
    <w:rsid w:val="0047031D"/>
    <w:rsid w:val="0047038B"/>
    <w:rsid w:val="00470465"/>
    <w:rsid w:val="00470517"/>
    <w:rsid w:val="004705F8"/>
    <w:rsid w:val="004707ED"/>
    <w:rsid w:val="00470859"/>
    <w:rsid w:val="00470930"/>
    <w:rsid w:val="00470936"/>
    <w:rsid w:val="00470A85"/>
    <w:rsid w:val="00470A9B"/>
    <w:rsid w:val="00470A9E"/>
    <w:rsid w:val="00470AB6"/>
    <w:rsid w:val="00470AC0"/>
    <w:rsid w:val="00470B3E"/>
    <w:rsid w:val="00470C78"/>
    <w:rsid w:val="00470D63"/>
    <w:rsid w:val="00470DE2"/>
    <w:rsid w:val="00470DEE"/>
    <w:rsid w:val="00470EBA"/>
    <w:rsid w:val="00470ECE"/>
    <w:rsid w:val="00470F44"/>
    <w:rsid w:val="00470F81"/>
    <w:rsid w:val="00470FE9"/>
    <w:rsid w:val="00471085"/>
    <w:rsid w:val="004710FE"/>
    <w:rsid w:val="004711D0"/>
    <w:rsid w:val="0047120F"/>
    <w:rsid w:val="0047127F"/>
    <w:rsid w:val="00471378"/>
    <w:rsid w:val="004713F8"/>
    <w:rsid w:val="00471468"/>
    <w:rsid w:val="0047146B"/>
    <w:rsid w:val="004714A7"/>
    <w:rsid w:val="004714C2"/>
    <w:rsid w:val="004714FB"/>
    <w:rsid w:val="00471617"/>
    <w:rsid w:val="00471628"/>
    <w:rsid w:val="0047167E"/>
    <w:rsid w:val="00471755"/>
    <w:rsid w:val="004717B6"/>
    <w:rsid w:val="0047197E"/>
    <w:rsid w:val="004719C6"/>
    <w:rsid w:val="00471A44"/>
    <w:rsid w:val="00471ACA"/>
    <w:rsid w:val="00471B51"/>
    <w:rsid w:val="00471B9E"/>
    <w:rsid w:val="00471C30"/>
    <w:rsid w:val="00471C6B"/>
    <w:rsid w:val="00471D89"/>
    <w:rsid w:val="00471DD3"/>
    <w:rsid w:val="00471E02"/>
    <w:rsid w:val="00471E31"/>
    <w:rsid w:val="00471EC2"/>
    <w:rsid w:val="00471F15"/>
    <w:rsid w:val="00471F72"/>
    <w:rsid w:val="00471F94"/>
    <w:rsid w:val="0047201D"/>
    <w:rsid w:val="0047219E"/>
    <w:rsid w:val="004721D5"/>
    <w:rsid w:val="0047237F"/>
    <w:rsid w:val="004723EB"/>
    <w:rsid w:val="00472419"/>
    <w:rsid w:val="00472422"/>
    <w:rsid w:val="0047243C"/>
    <w:rsid w:val="0047260A"/>
    <w:rsid w:val="004726CA"/>
    <w:rsid w:val="0047270E"/>
    <w:rsid w:val="004727A6"/>
    <w:rsid w:val="004727D2"/>
    <w:rsid w:val="004727E9"/>
    <w:rsid w:val="004728C7"/>
    <w:rsid w:val="00472942"/>
    <w:rsid w:val="004729B1"/>
    <w:rsid w:val="00472A42"/>
    <w:rsid w:val="00472AAE"/>
    <w:rsid w:val="00472AE7"/>
    <w:rsid w:val="00472B33"/>
    <w:rsid w:val="00472BBD"/>
    <w:rsid w:val="00472C5C"/>
    <w:rsid w:val="00472C5F"/>
    <w:rsid w:val="00472C77"/>
    <w:rsid w:val="00472C84"/>
    <w:rsid w:val="00472E3A"/>
    <w:rsid w:val="00472E5E"/>
    <w:rsid w:val="00473052"/>
    <w:rsid w:val="0047319F"/>
    <w:rsid w:val="004731CA"/>
    <w:rsid w:val="004733AF"/>
    <w:rsid w:val="00473422"/>
    <w:rsid w:val="00473584"/>
    <w:rsid w:val="004735CE"/>
    <w:rsid w:val="0047360B"/>
    <w:rsid w:val="004736BC"/>
    <w:rsid w:val="004736DE"/>
    <w:rsid w:val="004737C8"/>
    <w:rsid w:val="00473826"/>
    <w:rsid w:val="00473932"/>
    <w:rsid w:val="00473965"/>
    <w:rsid w:val="00473978"/>
    <w:rsid w:val="00473A9D"/>
    <w:rsid w:val="00473B43"/>
    <w:rsid w:val="00473D40"/>
    <w:rsid w:val="00473DEF"/>
    <w:rsid w:val="00473DF7"/>
    <w:rsid w:val="00473E9F"/>
    <w:rsid w:val="00473ECA"/>
    <w:rsid w:val="00473EDC"/>
    <w:rsid w:val="00474029"/>
    <w:rsid w:val="00474063"/>
    <w:rsid w:val="00474132"/>
    <w:rsid w:val="004741B2"/>
    <w:rsid w:val="0047423B"/>
    <w:rsid w:val="0047424A"/>
    <w:rsid w:val="004742C4"/>
    <w:rsid w:val="004742D1"/>
    <w:rsid w:val="004742FE"/>
    <w:rsid w:val="004743A2"/>
    <w:rsid w:val="004743DB"/>
    <w:rsid w:val="0047440B"/>
    <w:rsid w:val="0047440F"/>
    <w:rsid w:val="0047445F"/>
    <w:rsid w:val="00474465"/>
    <w:rsid w:val="00474589"/>
    <w:rsid w:val="004745B0"/>
    <w:rsid w:val="0047464C"/>
    <w:rsid w:val="00474695"/>
    <w:rsid w:val="004746F1"/>
    <w:rsid w:val="0047473E"/>
    <w:rsid w:val="00474747"/>
    <w:rsid w:val="004748EE"/>
    <w:rsid w:val="0047491D"/>
    <w:rsid w:val="00474A58"/>
    <w:rsid w:val="00474A8E"/>
    <w:rsid w:val="00474B21"/>
    <w:rsid w:val="00474B4F"/>
    <w:rsid w:val="00474B61"/>
    <w:rsid w:val="00474B94"/>
    <w:rsid w:val="00474B9A"/>
    <w:rsid w:val="00474BE7"/>
    <w:rsid w:val="00474C38"/>
    <w:rsid w:val="00474CA8"/>
    <w:rsid w:val="00474E44"/>
    <w:rsid w:val="00474F2A"/>
    <w:rsid w:val="00474F92"/>
    <w:rsid w:val="00474FA3"/>
    <w:rsid w:val="0047502A"/>
    <w:rsid w:val="00475042"/>
    <w:rsid w:val="004751F5"/>
    <w:rsid w:val="004752F8"/>
    <w:rsid w:val="004753A7"/>
    <w:rsid w:val="004753B9"/>
    <w:rsid w:val="004753CA"/>
    <w:rsid w:val="0047545D"/>
    <w:rsid w:val="004754D6"/>
    <w:rsid w:val="004754E9"/>
    <w:rsid w:val="00475507"/>
    <w:rsid w:val="00475569"/>
    <w:rsid w:val="0047558C"/>
    <w:rsid w:val="00475689"/>
    <w:rsid w:val="0047568A"/>
    <w:rsid w:val="004756E8"/>
    <w:rsid w:val="0047574F"/>
    <w:rsid w:val="00475777"/>
    <w:rsid w:val="00475883"/>
    <w:rsid w:val="004758D9"/>
    <w:rsid w:val="004758DE"/>
    <w:rsid w:val="00475905"/>
    <w:rsid w:val="00475A13"/>
    <w:rsid w:val="00475A3F"/>
    <w:rsid w:val="00475AA6"/>
    <w:rsid w:val="00475ABB"/>
    <w:rsid w:val="00475B56"/>
    <w:rsid w:val="00475C02"/>
    <w:rsid w:val="00475C58"/>
    <w:rsid w:val="00475C63"/>
    <w:rsid w:val="00475CE1"/>
    <w:rsid w:val="00475CF3"/>
    <w:rsid w:val="00475D98"/>
    <w:rsid w:val="00475DF4"/>
    <w:rsid w:val="00475E95"/>
    <w:rsid w:val="00475EB1"/>
    <w:rsid w:val="00475F06"/>
    <w:rsid w:val="00475F07"/>
    <w:rsid w:val="00476102"/>
    <w:rsid w:val="0047615B"/>
    <w:rsid w:val="004762E9"/>
    <w:rsid w:val="004762ED"/>
    <w:rsid w:val="004764CC"/>
    <w:rsid w:val="00476514"/>
    <w:rsid w:val="004765A8"/>
    <w:rsid w:val="00476652"/>
    <w:rsid w:val="004766CF"/>
    <w:rsid w:val="00476736"/>
    <w:rsid w:val="00476796"/>
    <w:rsid w:val="004767B5"/>
    <w:rsid w:val="004767FC"/>
    <w:rsid w:val="00476860"/>
    <w:rsid w:val="004768C3"/>
    <w:rsid w:val="004769F8"/>
    <w:rsid w:val="00476B6B"/>
    <w:rsid w:val="00476B77"/>
    <w:rsid w:val="00476BA3"/>
    <w:rsid w:val="00476C37"/>
    <w:rsid w:val="00476D2F"/>
    <w:rsid w:val="00476DCB"/>
    <w:rsid w:val="00476E0F"/>
    <w:rsid w:val="00476EBA"/>
    <w:rsid w:val="00476F1D"/>
    <w:rsid w:val="00476F4F"/>
    <w:rsid w:val="00476F83"/>
    <w:rsid w:val="00477003"/>
    <w:rsid w:val="00477008"/>
    <w:rsid w:val="00477065"/>
    <w:rsid w:val="0047712B"/>
    <w:rsid w:val="00477178"/>
    <w:rsid w:val="00477196"/>
    <w:rsid w:val="00477349"/>
    <w:rsid w:val="004773BB"/>
    <w:rsid w:val="00477415"/>
    <w:rsid w:val="00477527"/>
    <w:rsid w:val="0047754F"/>
    <w:rsid w:val="00477708"/>
    <w:rsid w:val="0047785C"/>
    <w:rsid w:val="004779F0"/>
    <w:rsid w:val="00477AB2"/>
    <w:rsid w:val="00477ADC"/>
    <w:rsid w:val="00477B96"/>
    <w:rsid w:val="00477C86"/>
    <w:rsid w:val="00477CEF"/>
    <w:rsid w:val="00477D46"/>
    <w:rsid w:val="00477D54"/>
    <w:rsid w:val="00477D71"/>
    <w:rsid w:val="00477E56"/>
    <w:rsid w:val="00480054"/>
    <w:rsid w:val="00480164"/>
    <w:rsid w:val="004801B3"/>
    <w:rsid w:val="004801B8"/>
    <w:rsid w:val="00480275"/>
    <w:rsid w:val="00480308"/>
    <w:rsid w:val="0048043A"/>
    <w:rsid w:val="004804F4"/>
    <w:rsid w:val="00480526"/>
    <w:rsid w:val="00480566"/>
    <w:rsid w:val="0048057B"/>
    <w:rsid w:val="00480581"/>
    <w:rsid w:val="004805B7"/>
    <w:rsid w:val="004805DB"/>
    <w:rsid w:val="004805E3"/>
    <w:rsid w:val="00480660"/>
    <w:rsid w:val="00480671"/>
    <w:rsid w:val="0048071D"/>
    <w:rsid w:val="00480721"/>
    <w:rsid w:val="00480734"/>
    <w:rsid w:val="00480782"/>
    <w:rsid w:val="00480804"/>
    <w:rsid w:val="00480817"/>
    <w:rsid w:val="004808C7"/>
    <w:rsid w:val="004808DF"/>
    <w:rsid w:val="00480A0A"/>
    <w:rsid w:val="00480A1C"/>
    <w:rsid w:val="00480A7A"/>
    <w:rsid w:val="00480AC6"/>
    <w:rsid w:val="00480B39"/>
    <w:rsid w:val="00480B62"/>
    <w:rsid w:val="00480B81"/>
    <w:rsid w:val="00480C26"/>
    <w:rsid w:val="00480C9E"/>
    <w:rsid w:val="00480CF1"/>
    <w:rsid w:val="00480DC2"/>
    <w:rsid w:val="00480E4D"/>
    <w:rsid w:val="00480E83"/>
    <w:rsid w:val="00480F4D"/>
    <w:rsid w:val="0048104E"/>
    <w:rsid w:val="0048110A"/>
    <w:rsid w:val="00481202"/>
    <w:rsid w:val="004812B2"/>
    <w:rsid w:val="004812C4"/>
    <w:rsid w:val="00481319"/>
    <w:rsid w:val="00481511"/>
    <w:rsid w:val="0048154D"/>
    <w:rsid w:val="00481595"/>
    <w:rsid w:val="0048174C"/>
    <w:rsid w:val="00481848"/>
    <w:rsid w:val="0048188F"/>
    <w:rsid w:val="00481904"/>
    <w:rsid w:val="00481906"/>
    <w:rsid w:val="004819B0"/>
    <w:rsid w:val="00481A1C"/>
    <w:rsid w:val="00481A5A"/>
    <w:rsid w:val="00481A67"/>
    <w:rsid w:val="00481A9B"/>
    <w:rsid w:val="00481B2D"/>
    <w:rsid w:val="00481BB7"/>
    <w:rsid w:val="00481BFD"/>
    <w:rsid w:val="00481C27"/>
    <w:rsid w:val="00481C91"/>
    <w:rsid w:val="00481CFE"/>
    <w:rsid w:val="00481D83"/>
    <w:rsid w:val="00481D97"/>
    <w:rsid w:val="00481EC7"/>
    <w:rsid w:val="00481F0C"/>
    <w:rsid w:val="00481F17"/>
    <w:rsid w:val="00481F68"/>
    <w:rsid w:val="00482047"/>
    <w:rsid w:val="0048205E"/>
    <w:rsid w:val="00482076"/>
    <w:rsid w:val="004820C2"/>
    <w:rsid w:val="004820CE"/>
    <w:rsid w:val="004821F3"/>
    <w:rsid w:val="0048226C"/>
    <w:rsid w:val="004823FA"/>
    <w:rsid w:val="00482415"/>
    <w:rsid w:val="0048258E"/>
    <w:rsid w:val="004825C4"/>
    <w:rsid w:val="004826AE"/>
    <w:rsid w:val="004826B1"/>
    <w:rsid w:val="004827F0"/>
    <w:rsid w:val="004829C8"/>
    <w:rsid w:val="004829E6"/>
    <w:rsid w:val="00482A60"/>
    <w:rsid w:val="00482A96"/>
    <w:rsid w:val="00482AA8"/>
    <w:rsid w:val="00482ABD"/>
    <w:rsid w:val="00482B2D"/>
    <w:rsid w:val="00482B9D"/>
    <w:rsid w:val="00482C3D"/>
    <w:rsid w:val="00482C51"/>
    <w:rsid w:val="00482C7D"/>
    <w:rsid w:val="00482C94"/>
    <w:rsid w:val="00482D35"/>
    <w:rsid w:val="00482D69"/>
    <w:rsid w:val="00482E00"/>
    <w:rsid w:val="00482EA5"/>
    <w:rsid w:val="00482FC9"/>
    <w:rsid w:val="00482FEC"/>
    <w:rsid w:val="0048301F"/>
    <w:rsid w:val="00483059"/>
    <w:rsid w:val="004830FF"/>
    <w:rsid w:val="0048313F"/>
    <w:rsid w:val="0048321C"/>
    <w:rsid w:val="0048325C"/>
    <w:rsid w:val="00483276"/>
    <w:rsid w:val="00483307"/>
    <w:rsid w:val="004833E2"/>
    <w:rsid w:val="00483428"/>
    <w:rsid w:val="00483440"/>
    <w:rsid w:val="004834AE"/>
    <w:rsid w:val="00483501"/>
    <w:rsid w:val="004835AB"/>
    <w:rsid w:val="00483616"/>
    <w:rsid w:val="00483637"/>
    <w:rsid w:val="0048367A"/>
    <w:rsid w:val="004836E3"/>
    <w:rsid w:val="00483700"/>
    <w:rsid w:val="00483763"/>
    <w:rsid w:val="0048384B"/>
    <w:rsid w:val="004838BC"/>
    <w:rsid w:val="004838CF"/>
    <w:rsid w:val="00483924"/>
    <w:rsid w:val="00483B4A"/>
    <w:rsid w:val="00483BA6"/>
    <w:rsid w:val="00483BC5"/>
    <w:rsid w:val="00483C22"/>
    <w:rsid w:val="00483C69"/>
    <w:rsid w:val="00483C6E"/>
    <w:rsid w:val="00483C9D"/>
    <w:rsid w:val="00483CCE"/>
    <w:rsid w:val="00483D72"/>
    <w:rsid w:val="00483F76"/>
    <w:rsid w:val="00483F9B"/>
    <w:rsid w:val="00484052"/>
    <w:rsid w:val="004840D8"/>
    <w:rsid w:val="004840FE"/>
    <w:rsid w:val="0048418D"/>
    <w:rsid w:val="0048423D"/>
    <w:rsid w:val="0048433A"/>
    <w:rsid w:val="00484348"/>
    <w:rsid w:val="0048439F"/>
    <w:rsid w:val="004843A6"/>
    <w:rsid w:val="004843A8"/>
    <w:rsid w:val="0048441A"/>
    <w:rsid w:val="00484446"/>
    <w:rsid w:val="00484460"/>
    <w:rsid w:val="00484534"/>
    <w:rsid w:val="004845C1"/>
    <w:rsid w:val="004845CA"/>
    <w:rsid w:val="004845F0"/>
    <w:rsid w:val="004845F2"/>
    <w:rsid w:val="00484660"/>
    <w:rsid w:val="00484687"/>
    <w:rsid w:val="004847C4"/>
    <w:rsid w:val="0048485F"/>
    <w:rsid w:val="00484863"/>
    <w:rsid w:val="004848D2"/>
    <w:rsid w:val="00484999"/>
    <w:rsid w:val="004849EB"/>
    <w:rsid w:val="004849F7"/>
    <w:rsid w:val="00484A04"/>
    <w:rsid w:val="00484A8B"/>
    <w:rsid w:val="00484A94"/>
    <w:rsid w:val="00484AA6"/>
    <w:rsid w:val="00484B2C"/>
    <w:rsid w:val="00484B8A"/>
    <w:rsid w:val="00484CA6"/>
    <w:rsid w:val="00484CB7"/>
    <w:rsid w:val="00484CE8"/>
    <w:rsid w:val="00484CF8"/>
    <w:rsid w:val="00484D16"/>
    <w:rsid w:val="00484DDB"/>
    <w:rsid w:val="00484DFC"/>
    <w:rsid w:val="00484E73"/>
    <w:rsid w:val="00484EE0"/>
    <w:rsid w:val="00484F6F"/>
    <w:rsid w:val="00484FB3"/>
    <w:rsid w:val="004850A8"/>
    <w:rsid w:val="004851E9"/>
    <w:rsid w:val="004852B5"/>
    <w:rsid w:val="004852CC"/>
    <w:rsid w:val="0048532F"/>
    <w:rsid w:val="00485496"/>
    <w:rsid w:val="004854FA"/>
    <w:rsid w:val="00485617"/>
    <w:rsid w:val="00485676"/>
    <w:rsid w:val="00485778"/>
    <w:rsid w:val="00485883"/>
    <w:rsid w:val="00485902"/>
    <w:rsid w:val="004859C3"/>
    <w:rsid w:val="00485A58"/>
    <w:rsid w:val="00485A85"/>
    <w:rsid w:val="00485B3D"/>
    <w:rsid w:val="00485B74"/>
    <w:rsid w:val="00485BC3"/>
    <w:rsid w:val="00485BE8"/>
    <w:rsid w:val="00485C3A"/>
    <w:rsid w:val="00485C64"/>
    <w:rsid w:val="00485E27"/>
    <w:rsid w:val="00485EB0"/>
    <w:rsid w:val="00485EE0"/>
    <w:rsid w:val="00485F6D"/>
    <w:rsid w:val="00485FBD"/>
    <w:rsid w:val="0048604F"/>
    <w:rsid w:val="00486055"/>
    <w:rsid w:val="00486056"/>
    <w:rsid w:val="00486074"/>
    <w:rsid w:val="004860AD"/>
    <w:rsid w:val="004860E8"/>
    <w:rsid w:val="00486277"/>
    <w:rsid w:val="00486289"/>
    <w:rsid w:val="00486323"/>
    <w:rsid w:val="00486352"/>
    <w:rsid w:val="00486368"/>
    <w:rsid w:val="004863C6"/>
    <w:rsid w:val="0048649E"/>
    <w:rsid w:val="0048654E"/>
    <w:rsid w:val="00486631"/>
    <w:rsid w:val="0048664E"/>
    <w:rsid w:val="00486776"/>
    <w:rsid w:val="00486787"/>
    <w:rsid w:val="0048682D"/>
    <w:rsid w:val="00486869"/>
    <w:rsid w:val="004868FA"/>
    <w:rsid w:val="00486917"/>
    <w:rsid w:val="00486929"/>
    <w:rsid w:val="00486996"/>
    <w:rsid w:val="004869D9"/>
    <w:rsid w:val="00486A42"/>
    <w:rsid w:val="00486A44"/>
    <w:rsid w:val="00486ADA"/>
    <w:rsid w:val="00486D6A"/>
    <w:rsid w:val="00486D98"/>
    <w:rsid w:val="00486DF1"/>
    <w:rsid w:val="00486E95"/>
    <w:rsid w:val="00486EFB"/>
    <w:rsid w:val="00486FCA"/>
    <w:rsid w:val="00486FED"/>
    <w:rsid w:val="00487009"/>
    <w:rsid w:val="00487049"/>
    <w:rsid w:val="004870E1"/>
    <w:rsid w:val="00487215"/>
    <w:rsid w:val="0048728D"/>
    <w:rsid w:val="00487306"/>
    <w:rsid w:val="0048731C"/>
    <w:rsid w:val="00487332"/>
    <w:rsid w:val="004873B5"/>
    <w:rsid w:val="0048745C"/>
    <w:rsid w:val="00487485"/>
    <w:rsid w:val="004874C1"/>
    <w:rsid w:val="004875C2"/>
    <w:rsid w:val="004875CC"/>
    <w:rsid w:val="004875E4"/>
    <w:rsid w:val="004875F0"/>
    <w:rsid w:val="00487650"/>
    <w:rsid w:val="00487689"/>
    <w:rsid w:val="004876F7"/>
    <w:rsid w:val="004877CA"/>
    <w:rsid w:val="004877E3"/>
    <w:rsid w:val="0048787E"/>
    <w:rsid w:val="004879CA"/>
    <w:rsid w:val="00487CB7"/>
    <w:rsid w:val="00487CE8"/>
    <w:rsid w:val="00487D95"/>
    <w:rsid w:val="00487DE2"/>
    <w:rsid w:val="00487E05"/>
    <w:rsid w:val="00487E35"/>
    <w:rsid w:val="00487F64"/>
    <w:rsid w:val="00490034"/>
    <w:rsid w:val="00490054"/>
    <w:rsid w:val="00490112"/>
    <w:rsid w:val="00490172"/>
    <w:rsid w:val="00490180"/>
    <w:rsid w:val="004901A3"/>
    <w:rsid w:val="004901C3"/>
    <w:rsid w:val="004901D2"/>
    <w:rsid w:val="004901F0"/>
    <w:rsid w:val="004902D8"/>
    <w:rsid w:val="0049032F"/>
    <w:rsid w:val="004905E6"/>
    <w:rsid w:val="00490650"/>
    <w:rsid w:val="004907B8"/>
    <w:rsid w:val="004907E8"/>
    <w:rsid w:val="004907FC"/>
    <w:rsid w:val="00490896"/>
    <w:rsid w:val="00490900"/>
    <w:rsid w:val="0049096E"/>
    <w:rsid w:val="00490ADB"/>
    <w:rsid w:val="00490B46"/>
    <w:rsid w:val="00490B4A"/>
    <w:rsid w:val="00490C1B"/>
    <w:rsid w:val="00490CA0"/>
    <w:rsid w:val="00490D24"/>
    <w:rsid w:val="00490DAA"/>
    <w:rsid w:val="00490F49"/>
    <w:rsid w:val="0049101D"/>
    <w:rsid w:val="0049104C"/>
    <w:rsid w:val="00491068"/>
    <w:rsid w:val="0049107B"/>
    <w:rsid w:val="00491096"/>
    <w:rsid w:val="0049116E"/>
    <w:rsid w:val="004911F6"/>
    <w:rsid w:val="00491226"/>
    <w:rsid w:val="00491370"/>
    <w:rsid w:val="00491383"/>
    <w:rsid w:val="00491426"/>
    <w:rsid w:val="004914DE"/>
    <w:rsid w:val="00491569"/>
    <w:rsid w:val="0049156D"/>
    <w:rsid w:val="00491644"/>
    <w:rsid w:val="004916BC"/>
    <w:rsid w:val="00491721"/>
    <w:rsid w:val="0049184D"/>
    <w:rsid w:val="004918E4"/>
    <w:rsid w:val="00491940"/>
    <w:rsid w:val="00491A20"/>
    <w:rsid w:val="00491AC4"/>
    <w:rsid w:val="00491ACC"/>
    <w:rsid w:val="00491B3E"/>
    <w:rsid w:val="00491BFF"/>
    <w:rsid w:val="00491D3D"/>
    <w:rsid w:val="00491E4E"/>
    <w:rsid w:val="00491EB9"/>
    <w:rsid w:val="00491EEB"/>
    <w:rsid w:val="00491EF2"/>
    <w:rsid w:val="00491FF7"/>
    <w:rsid w:val="00492051"/>
    <w:rsid w:val="0049208B"/>
    <w:rsid w:val="004920A1"/>
    <w:rsid w:val="004920B7"/>
    <w:rsid w:val="004920F0"/>
    <w:rsid w:val="0049221D"/>
    <w:rsid w:val="00492232"/>
    <w:rsid w:val="00492277"/>
    <w:rsid w:val="004922E6"/>
    <w:rsid w:val="0049236F"/>
    <w:rsid w:val="00492377"/>
    <w:rsid w:val="00492426"/>
    <w:rsid w:val="00492447"/>
    <w:rsid w:val="00492505"/>
    <w:rsid w:val="00492551"/>
    <w:rsid w:val="0049256C"/>
    <w:rsid w:val="004925AB"/>
    <w:rsid w:val="00492707"/>
    <w:rsid w:val="0049271F"/>
    <w:rsid w:val="0049281A"/>
    <w:rsid w:val="004928DE"/>
    <w:rsid w:val="004929EF"/>
    <w:rsid w:val="00492A26"/>
    <w:rsid w:val="00492BE1"/>
    <w:rsid w:val="00492BFE"/>
    <w:rsid w:val="00492BFF"/>
    <w:rsid w:val="00492C37"/>
    <w:rsid w:val="00492CA0"/>
    <w:rsid w:val="00492CFF"/>
    <w:rsid w:val="00492D2B"/>
    <w:rsid w:val="00492E70"/>
    <w:rsid w:val="00492F2C"/>
    <w:rsid w:val="00492F50"/>
    <w:rsid w:val="00492FCB"/>
    <w:rsid w:val="0049303A"/>
    <w:rsid w:val="00493168"/>
    <w:rsid w:val="004931DC"/>
    <w:rsid w:val="00493210"/>
    <w:rsid w:val="00493254"/>
    <w:rsid w:val="00493337"/>
    <w:rsid w:val="0049342C"/>
    <w:rsid w:val="004934C5"/>
    <w:rsid w:val="00493510"/>
    <w:rsid w:val="0049353A"/>
    <w:rsid w:val="00493556"/>
    <w:rsid w:val="004935DD"/>
    <w:rsid w:val="00493623"/>
    <w:rsid w:val="00493708"/>
    <w:rsid w:val="004937A9"/>
    <w:rsid w:val="0049388A"/>
    <w:rsid w:val="00493913"/>
    <w:rsid w:val="00493996"/>
    <w:rsid w:val="00493A28"/>
    <w:rsid w:val="00493A36"/>
    <w:rsid w:val="00493A57"/>
    <w:rsid w:val="00493B85"/>
    <w:rsid w:val="00493BB0"/>
    <w:rsid w:val="00493C70"/>
    <w:rsid w:val="00493D67"/>
    <w:rsid w:val="00493DDB"/>
    <w:rsid w:val="00493E3D"/>
    <w:rsid w:val="00493E43"/>
    <w:rsid w:val="00493E91"/>
    <w:rsid w:val="00493E99"/>
    <w:rsid w:val="00493EB7"/>
    <w:rsid w:val="00493F85"/>
    <w:rsid w:val="004940FA"/>
    <w:rsid w:val="00494121"/>
    <w:rsid w:val="0049417D"/>
    <w:rsid w:val="004941EA"/>
    <w:rsid w:val="00494338"/>
    <w:rsid w:val="004943BF"/>
    <w:rsid w:val="004943C7"/>
    <w:rsid w:val="00494465"/>
    <w:rsid w:val="00494473"/>
    <w:rsid w:val="00494592"/>
    <w:rsid w:val="004945A5"/>
    <w:rsid w:val="004945B2"/>
    <w:rsid w:val="00494839"/>
    <w:rsid w:val="004948A8"/>
    <w:rsid w:val="004949D7"/>
    <w:rsid w:val="00494A8E"/>
    <w:rsid w:val="00494AC7"/>
    <w:rsid w:val="00494D4A"/>
    <w:rsid w:val="00494D66"/>
    <w:rsid w:val="00494E56"/>
    <w:rsid w:val="00494F7A"/>
    <w:rsid w:val="00494FA6"/>
    <w:rsid w:val="00494FFD"/>
    <w:rsid w:val="0049513C"/>
    <w:rsid w:val="004951BB"/>
    <w:rsid w:val="00495287"/>
    <w:rsid w:val="004952D1"/>
    <w:rsid w:val="004952E3"/>
    <w:rsid w:val="0049531F"/>
    <w:rsid w:val="0049532D"/>
    <w:rsid w:val="00495338"/>
    <w:rsid w:val="00495493"/>
    <w:rsid w:val="004954C6"/>
    <w:rsid w:val="004954C8"/>
    <w:rsid w:val="00495527"/>
    <w:rsid w:val="00495536"/>
    <w:rsid w:val="004955A3"/>
    <w:rsid w:val="004955BA"/>
    <w:rsid w:val="0049567A"/>
    <w:rsid w:val="004956B0"/>
    <w:rsid w:val="00495709"/>
    <w:rsid w:val="00495742"/>
    <w:rsid w:val="00495836"/>
    <w:rsid w:val="004958B3"/>
    <w:rsid w:val="0049591D"/>
    <w:rsid w:val="004959BC"/>
    <w:rsid w:val="004959DF"/>
    <w:rsid w:val="00495A72"/>
    <w:rsid w:val="00495AB4"/>
    <w:rsid w:val="00495B27"/>
    <w:rsid w:val="00495B3B"/>
    <w:rsid w:val="00495BA3"/>
    <w:rsid w:val="00495BEE"/>
    <w:rsid w:val="00495C18"/>
    <w:rsid w:val="00495CBC"/>
    <w:rsid w:val="00495CDD"/>
    <w:rsid w:val="00495D49"/>
    <w:rsid w:val="00495DE0"/>
    <w:rsid w:val="00495EAF"/>
    <w:rsid w:val="00495EB3"/>
    <w:rsid w:val="00495F20"/>
    <w:rsid w:val="00495FE7"/>
    <w:rsid w:val="00496001"/>
    <w:rsid w:val="004960CB"/>
    <w:rsid w:val="0049616E"/>
    <w:rsid w:val="004961B5"/>
    <w:rsid w:val="00496336"/>
    <w:rsid w:val="00496384"/>
    <w:rsid w:val="00496477"/>
    <w:rsid w:val="0049648B"/>
    <w:rsid w:val="004964C0"/>
    <w:rsid w:val="004964D6"/>
    <w:rsid w:val="00496523"/>
    <w:rsid w:val="0049655F"/>
    <w:rsid w:val="00496749"/>
    <w:rsid w:val="004967ED"/>
    <w:rsid w:val="00496822"/>
    <w:rsid w:val="0049693C"/>
    <w:rsid w:val="00496991"/>
    <w:rsid w:val="00496A6C"/>
    <w:rsid w:val="00496AF6"/>
    <w:rsid w:val="00496C21"/>
    <w:rsid w:val="00496C78"/>
    <w:rsid w:val="00496CBE"/>
    <w:rsid w:val="00496DA9"/>
    <w:rsid w:val="00496DD0"/>
    <w:rsid w:val="00496DD5"/>
    <w:rsid w:val="00496E02"/>
    <w:rsid w:val="00496E39"/>
    <w:rsid w:val="00496EA1"/>
    <w:rsid w:val="00496EB2"/>
    <w:rsid w:val="00496F0D"/>
    <w:rsid w:val="00496F1D"/>
    <w:rsid w:val="00496F3A"/>
    <w:rsid w:val="00496F53"/>
    <w:rsid w:val="00496F7D"/>
    <w:rsid w:val="00496F92"/>
    <w:rsid w:val="00496FA2"/>
    <w:rsid w:val="00496FD1"/>
    <w:rsid w:val="0049700A"/>
    <w:rsid w:val="0049727D"/>
    <w:rsid w:val="00497306"/>
    <w:rsid w:val="004973FB"/>
    <w:rsid w:val="004974C2"/>
    <w:rsid w:val="004974EE"/>
    <w:rsid w:val="0049756D"/>
    <w:rsid w:val="00497573"/>
    <w:rsid w:val="00497584"/>
    <w:rsid w:val="004975DD"/>
    <w:rsid w:val="00497696"/>
    <w:rsid w:val="0049769F"/>
    <w:rsid w:val="004977A4"/>
    <w:rsid w:val="004977EF"/>
    <w:rsid w:val="004977F0"/>
    <w:rsid w:val="004979B8"/>
    <w:rsid w:val="00497B50"/>
    <w:rsid w:val="00497BAD"/>
    <w:rsid w:val="00497C47"/>
    <w:rsid w:val="00497C83"/>
    <w:rsid w:val="00497CAE"/>
    <w:rsid w:val="00497CBB"/>
    <w:rsid w:val="00497CEC"/>
    <w:rsid w:val="00497D0F"/>
    <w:rsid w:val="00497D2D"/>
    <w:rsid w:val="00497D52"/>
    <w:rsid w:val="00497DFB"/>
    <w:rsid w:val="00497E5A"/>
    <w:rsid w:val="00497EDD"/>
    <w:rsid w:val="00497FDF"/>
    <w:rsid w:val="004A0084"/>
    <w:rsid w:val="004A0096"/>
    <w:rsid w:val="004A00EA"/>
    <w:rsid w:val="004A00F5"/>
    <w:rsid w:val="004A020F"/>
    <w:rsid w:val="004A0237"/>
    <w:rsid w:val="004A0242"/>
    <w:rsid w:val="004A02C1"/>
    <w:rsid w:val="004A02DC"/>
    <w:rsid w:val="004A02DD"/>
    <w:rsid w:val="004A02F5"/>
    <w:rsid w:val="004A0372"/>
    <w:rsid w:val="004A03D9"/>
    <w:rsid w:val="004A0417"/>
    <w:rsid w:val="004A054E"/>
    <w:rsid w:val="004A05CD"/>
    <w:rsid w:val="004A069C"/>
    <w:rsid w:val="004A0805"/>
    <w:rsid w:val="004A0815"/>
    <w:rsid w:val="004A08E6"/>
    <w:rsid w:val="004A09A8"/>
    <w:rsid w:val="004A09DB"/>
    <w:rsid w:val="004A09DF"/>
    <w:rsid w:val="004A0A31"/>
    <w:rsid w:val="004A0A5C"/>
    <w:rsid w:val="004A0ACB"/>
    <w:rsid w:val="004A0B0F"/>
    <w:rsid w:val="004A0B34"/>
    <w:rsid w:val="004A0C25"/>
    <w:rsid w:val="004A0D2D"/>
    <w:rsid w:val="004A0D38"/>
    <w:rsid w:val="004A0D5D"/>
    <w:rsid w:val="004A0E77"/>
    <w:rsid w:val="004A0EAC"/>
    <w:rsid w:val="004A0EF0"/>
    <w:rsid w:val="004A1039"/>
    <w:rsid w:val="004A1058"/>
    <w:rsid w:val="004A10D6"/>
    <w:rsid w:val="004A110A"/>
    <w:rsid w:val="004A139E"/>
    <w:rsid w:val="004A144C"/>
    <w:rsid w:val="004A1462"/>
    <w:rsid w:val="004A14D5"/>
    <w:rsid w:val="004A159F"/>
    <w:rsid w:val="004A17F0"/>
    <w:rsid w:val="004A183E"/>
    <w:rsid w:val="004A185D"/>
    <w:rsid w:val="004A18B6"/>
    <w:rsid w:val="004A18EC"/>
    <w:rsid w:val="004A1A6B"/>
    <w:rsid w:val="004A1B41"/>
    <w:rsid w:val="004A1DB0"/>
    <w:rsid w:val="004A1DD0"/>
    <w:rsid w:val="004A1E01"/>
    <w:rsid w:val="004A1E31"/>
    <w:rsid w:val="004A20EF"/>
    <w:rsid w:val="004A2201"/>
    <w:rsid w:val="004A2221"/>
    <w:rsid w:val="004A2249"/>
    <w:rsid w:val="004A2339"/>
    <w:rsid w:val="004A2396"/>
    <w:rsid w:val="004A23EC"/>
    <w:rsid w:val="004A2449"/>
    <w:rsid w:val="004A2512"/>
    <w:rsid w:val="004A255D"/>
    <w:rsid w:val="004A261F"/>
    <w:rsid w:val="004A2642"/>
    <w:rsid w:val="004A2651"/>
    <w:rsid w:val="004A26AF"/>
    <w:rsid w:val="004A273A"/>
    <w:rsid w:val="004A27BB"/>
    <w:rsid w:val="004A27E4"/>
    <w:rsid w:val="004A2852"/>
    <w:rsid w:val="004A2876"/>
    <w:rsid w:val="004A2878"/>
    <w:rsid w:val="004A28A3"/>
    <w:rsid w:val="004A2904"/>
    <w:rsid w:val="004A2AF2"/>
    <w:rsid w:val="004A2B2D"/>
    <w:rsid w:val="004A2C11"/>
    <w:rsid w:val="004A2C18"/>
    <w:rsid w:val="004A2EBA"/>
    <w:rsid w:val="004A2F4E"/>
    <w:rsid w:val="004A2F4F"/>
    <w:rsid w:val="004A2F7E"/>
    <w:rsid w:val="004A2FC9"/>
    <w:rsid w:val="004A2FF1"/>
    <w:rsid w:val="004A312A"/>
    <w:rsid w:val="004A31F9"/>
    <w:rsid w:val="004A3247"/>
    <w:rsid w:val="004A326D"/>
    <w:rsid w:val="004A3349"/>
    <w:rsid w:val="004A3358"/>
    <w:rsid w:val="004A3493"/>
    <w:rsid w:val="004A34B7"/>
    <w:rsid w:val="004A35B3"/>
    <w:rsid w:val="004A364C"/>
    <w:rsid w:val="004A3658"/>
    <w:rsid w:val="004A3784"/>
    <w:rsid w:val="004A37C0"/>
    <w:rsid w:val="004A37CA"/>
    <w:rsid w:val="004A3848"/>
    <w:rsid w:val="004A3892"/>
    <w:rsid w:val="004A38A8"/>
    <w:rsid w:val="004A3900"/>
    <w:rsid w:val="004A393B"/>
    <w:rsid w:val="004A395D"/>
    <w:rsid w:val="004A39AD"/>
    <w:rsid w:val="004A39B4"/>
    <w:rsid w:val="004A3A40"/>
    <w:rsid w:val="004A3B05"/>
    <w:rsid w:val="004A3B0F"/>
    <w:rsid w:val="004A3B9D"/>
    <w:rsid w:val="004A3C0C"/>
    <w:rsid w:val="004A3D11"/>
    <w:rsid w:val="004A3D4B"/>
    <w:rsid w:val="004A3D64"/>
    <w:rsid w:val="004A3D74"/>
    <w:rsid w:val="004A3DBC"/>
    <w:rsid w:val="004A3EF6"/>
    <w:rsid w:val="004A3F58"/>
    <w:rsid w:val="004A3FB3"/>
    <w:rsid w:val="004A3FB5"/>
    <w:rsid w:val="004A402F"/>
    <w:rsid w:val="004A4127"/>
    <w:rsid w:val="004A41E5"/>
    <w:rsid w:val="004A42DA"/>
    <w:rsid w:val="004A4326"/>
    <w:rsid w:val="004A436F"/>
    <w:rsid w:val="004A4382"/>
    <w:rsid w:val="004A43B2"/>
    <w:rsid w:val="004A43EF"/>
    <w:rsid w:val="004A4414"/>
    <w:rsid w:val="004A4422"/>
    <w:rsid w:val="004A4647"/>
    <w:rsid w:val="004A4696"/>
    <w:rsid w:val="004A469A"/>
    <w:rsid w:val="004A470A"/>
    <w:rsid w:val="004A482D"/>
    <w:rsid w:val="004A48CC"/>
    <w:rsid w:val="004A48FC"/>
    <w:rsid w:val="004A498D"/>
    <w:rsid w:val="004A4BF0"/>
    <w:rsid w:val="004A4C25"/>
    <w:rsid w:val="004A4C47"/>
    <w:rsid w:val="004A4D2E"/>
    <w:rsid w:val="004A4D6E"/>
    <w:rsid w:val="004A4DF9"/>
    <w:rsid w:val="004A4E0C"/>
    <w:rsid w:val="004A4E5C"/>
    <w:rsid w:val="004A4E7A"/>
    <w:rsid w:val="004A4E88"/>
    <w:rsid w:val="004A4F43"/>
    <w:rsid w:val="004A4F82"/>
    <w:rsid w:val="004A509C"/>
    <w:rsid w:val="004A50B5"/>
    <w:rsid w:val="004A512D"/>
    <w:rsid w:val="004A53A8"/>
    <w:rsid w:val="004A541A"/>
    <w:rsid w:val="004A54A5"/>
    <w:rsid w:val="004A54CC"/>
    <w:rsid w:val="004A5544"/>
    <w:rsid w:val="004A558D"/>
    <w:rsid w:val="004A561E"/>
    <w:rsid w:val="004A5650"/>
    <w:rsid w:val="004A56C4"/>
    <w:rsid w:val="004A5835"/>
    <w:rsid w:val="004A5844"/>
    <w:rsid w:val="004A588B"/>
    <w:rsid w:val="004A59DE"/>
    <w:rsid w:val="004A5A0E"/>
    <w:rsid w:val="004A5A51"/>
    <w:rsid w:val="004A5B3F"/>
    <w:rsid w:val="004A5B7C"/>
    <w:rsid w:val="004A5BFA"/>
    <w:rsid w:val="004A5C0C"/>
    <w:rsid w:val="004A5D9A"/>
    <w:rsid w:val="004A5DE3"/>
    <w:rsid w:val="004A5E25"/>
    <w:rsid w:val="004A5F19"/>
    <w:rsid w:val="004A6080"/>
    <w:rsid w:val="004A61D4"/>
    <w:rsid w:val="004A62CC"/>
    <w:rsid w:val="004A63CA"/>
    <w:rsid w:val="004A63FA"/>
    <w:rsid w:val="004A64B5"/>
    <w:rsid w:val="004A6535"/>
    <w:rsid w:val="004A662F"/>
    <w:rsid w:val="004A6700"/>
    <w:rsid w:val="004A67DE"/>
    <w:rsid w:val="004A6897"/>
    <w:rsid w:val="004A68A8"/>
    <w:rsid w:val="004A69CF"/>
    <w:rsid w:val="004A6A2C"/>
    <w:rsid w:val="004A6A62"/>
    <w:rsid w:val="004A6B1A"/>
    <w:rsid w:val="004A6BEE"/>
    <w:rsid w:val="004A6D6E"/>
    <w:rsid w:val="004A6E12"/>
    <w:rsid w:val="004A6E2C"/>
    <w:rsid w:val="004A6EC6"/>
    <w:rsid w:val="004A6F11"/>
    <w:rsid w:val="004A6F4B"/>
    <w:rsid w:val="004A701C"/>
    <w:rsid w:val="004A7055"/>
    <w:rsid w:val="004A7128"/>
    <w:rsid w:val="004A7191"/>
    <w:rsid w:val="004A71D3"/>
    <w:rsid w:val="004A725A"/>
    <w:rsid w:val="004A728C"/>
    <w:rsid w:val="004A7293"/>
    <w:rsid w:val="004A73CC"/>
    <w:rsid w:val="004A73D3"/>
    <w:rsid w:val="004A7578"/>
    <w:rsid w:val="004A7693"/>
    <w:rsid w:val="004A77AB"/>
    <w:rsid w:val="004A7849"/>
    <w:rsid w:val="004A78DE"/>
    <w:rsid w:val="004A79C3"/>
    <w:rsid w:val="004A7A36"/>
    <w:rsid w:val="004A7A57"/>
    <w:rsid w:val="004A7A8E"/>
    <w:rsid w:val="004A7ABB"/>
    <w:rsid w:val="004A7B4E"/>
    <w:rsid w:val="004A7C52"/>
    <w:rsid w:val="004A7D4A"/>
    <w:rsid w:val="004A7EB4"/>
    <w:rsid w:val="004A7FF5"/>
    <w:rsid w:val="004B0080"/>
    <w:rsid w:val="004B0091"/>
    <w:rsid w:val="004B009A"/>
    <w:rsid w:val="004B00E8"/>
    <w:rsid w:val="004B0169"/>
    <w:rsid w:val="004B0274"/>
    <w:rsid w:val="004B02EC"/>
    <w:rsid w:val="004B034F"/>
    <w:rsid w:val="004B036B"/>
    <w:rsid w:val="004B03BD"/>
    <w:rsid w:val="004B03E5"/>
    <w:rsid w:val="004B04CD"/>
    <w:rsid w:val="004B0540"/>
    <w:rsid w:val="004B0692"/>
    <w:rsid w:val="004B06B1"/>
    <w:rsid w:val="004B0809"/>
    <w:rsid w:val="004B092E"/>
    <w:rsid w:val="004B0AA9"/>
    <w:rsid w:val="004B0B08"/>
    <w:rsid w:val="004B0B24"/>
    <w:rsid w:val="004B0B8D"/>
    <w:rsid w:val="004B0B9A"/>
    <w:rsid w:val="004B0C1E"/>
    <w:rsid w:val="004B0C51"/>
    <w:rsid w:val="004B0C78"/>
    <w:rsid w:val="004B0DF4"/>
    <w:rsid w:val="004B0E72"/>
    <w:rsid w:val="004B0F07"/>
    <w:rsid w:val="004B0F09"/>
    <w:rsid w:val="004B0F7F"/>
    <w:rsid w:val="004B0F8E"/>
    <w:rsid w:val="004B11A3"/>
    <w:rsid w:val="004B127E"/>
    <w:rsid w:val="004B1316"/>
    <w:rsid w:val="004B139A"/>
    <w:rsid w:val="004B13FF"/>
    <w:rsid w:val="004B1460"/>
    <w:rsid w:val="004B14CC"/>
    <w:rsid w:val="004B14DA"/>
    <w:rsid w:val="004B1560"/>
    <w:rsid w:val="004B15C6"/>
    <w:rsid w:val="004B1665"/>
    <w:rsid w:val="004B1784"/>
    <w:rsid w:val="004B17FE"/>
    <w:rsid w:val="004B1893"/>
    <w:rsid w:val="004B18E0"/>
    <w:rsid w:val="004B18E5"/>
    <w:rsid w:val="004B1950"/>
    <w:rsid w:val="004B1953"/>
    <w:rsid w:val="004B1B0C"/>
    <w:rsid w:val="004B1B4A"/>
    <w:rsid w:val="004B1C27"/>
    <w:rsid w:val="004B1C62"/>
    <w:rsid w:val="004B1C87"/>
    <w:rsid w:val="004B1D59"/>
    <w:rsid w:val="004B1D5A"/>
    <w:rsid w:val="004B1E44"/>
    <w:rsid w:val="004B1F17"/>
    <w:rsid w:val="004B1F5E"/>
    <w:rsid w:val="004B1F8B"/>
    <w:rsid w:val="004B2010"/>
    <w:rsid w:val="004B2015"/>
    <w:rsid w:val="004B201F"/>
    <w:rsid w:val="004B20F7"/>
    <w:rsid w:val="004B2214"/>
    <w:rsid w:val="004B222C"/>
    <w:rsid w:val="004B224F"/>
    <w:rsid w:val="004B2435"/>
    <w:rsid w:val="004B246B"/>
    <w:rsid w:val="004B2481"/>
    <w:rsid w:val="004B24F1"/>
    <w:rsid w:val="004B2649"/>
    <w:rsid w:val="004B2698"/>
    <w:rsid w:val="004B26CF"/>
    <w:rsid w:val="004B2735"/>
    <w:rsid w:val="004B2755"/>
    <w:rsid w:val="004B2766"/>
    <w:rsid w:val="004B2834"/>
    <w:rsid w:val="004B2843"/>
    <w:rsid w:val="004B2872"/>
    <w:rsid w:val="004B2947"/>
    <w:rsid w:val="004B29C7"/>
    <w:rsid w:val="004B2A1E"/>
    <w:rsid w:val="004B2A24"/>
    <w:rsid w:val="004B2AAB"/>
    <w:rsid w:val="004B2BEA"/>
    <w:rsid w:val="004B2C93"/>
    <w:rsid w:val="004B2D3A"/>
    <w:rsid w:val="004B2E46"/>
    <w:rsid w:val="004B2E88"/>
    <w:rsid w:val="004B2E97"/>
    <w:rsid w:val="004B2EC6"/>
    <w:rsid w:val="004B3100"/>
    <w:rsid w:val="004B318C"/>
    <w:rsid w:val="004B31B3"/>
    <w:rsid w:val="004B31F2"/>
    <w:rsid w:val="004B3317"/>
    <w:rsid w:val="004B3385"/>
    <w:rsid w:val="004B34A0"/>
    <w:rsid w:val="004B34ED"/>
    <w:rsid w:val="004B3562"/>
    <w:rsid w:val="004B35D9"/>
    <w:rsid w:val="004B3607"/>
    <w:rsid w:val="004B3608"/>
    <w:rsid w:val="004B3653"/>
    <w:rsid w:val="004B36D3"/>
    <w:rsid w:val="004B3736"/>
    <w:rsid w:val="004B377B"/>
    <w:rsid w:val="004B37ED"/>
    <w:rsid w:val="004B3833"/>
    <w:rsid w:val="004B3839"/>
    <w:rsid w:val="004B3844"/>
    <w:rsid w:val="004B390F"/>
    <w:rsid w:val="004B391C"/>
    <w:rsid w:val="004B3977"/>
    <w:rsid w:val="004B397E"/>
    <w:rsid w:val="004B39B6"/>
    <w:rsid w:val="004B39DF"/>
    <w:rsid w:val="004B39E1"/>
    <w:rsid w:val="004B3ACD"/>
    <w:rsid w:val="004B3B6C"/>
    <w:rsid w:val="004B3C4E"/>
    <w:rsid w:val="004B3C7E"/>
    <w:rsid w:val="004B3C87"/>
    <w:rsid w:val="004B3CEC"/>
    <w:rsid w:val="004B3D18"/>
    <w:rsid w:val="004B3D6C"/>
    <w:rsid w:val="004B3D81"/>
    <w:rsid w:val="004B3D85"/>
    <w:rsid w:val="004B3D8A"/>
    <w:rsid w:val="004B3EA5"/>
    <w:rsid w:val="004B407A"/>
    <w:rsid w:val="004B41F5"/>
    <w:rsid w:val="004B41FC"/>
    <w:rsid w:val="004B4237"/>
    <w:rsid w:val="004B425C"/>
    <w:rsid w:val="004B42C9"/>
    <w:rsid w:val="004B436D"/>
    <w:rsid w:val="004B43CD"/>
    <w:rsid w:val="004B43DE"/>
    <w:rsid w:val="004B4499"/>
    <w:rsid w:val="004B44B2"/>
    <w:rsid w:val="004B44C6"/>
    <w:rsid w:val="004B44DC"/>
    <w:rsid w:val="004B457A"/>
    <w:rsid w:val="004B4581"/>
    <w:rsid w:val="004B458E"/>
    <w:rsid w:val="004B46A1"/>
    <w:rsid w:val="004B4844"/>
    <w:rsid w:val="004B4907"/>
    <w:rsid w:val="004B4942"/>
    <w:rsid w:val="004B497D"/>
    <w:rsid w:val="004B49C6"/>
    <w:rsid w:val="004B49E1"/>
    <w:rsid w:val="004B4A96"/>
    <w:rsid w:val="004B4AE6"/>
    <w:rsid w:val="004B4B47"/>
    <w:rsid w:val="004B4BF9"/>
    <w:rsid w:val="004B4CF9"/>
    <w:rsid w:val="004B4E8C"/>
    <w:rsid w:val="004B4EEF"/>
    <w:rsid w:val="004B4F21"/>
    <w:rsid w:val="004B4F86"/>
    <w:rsid w:val="004B5047"/>
    <w:rsid w:val="004B5118"/>
    <w:rsid w:val="004B516F"/>
    <w:rsid w:val="004B517A"/>
    <w:rsid w:val="004B51D8"/>
    <w:rsid w:val="004B51EF"/>
    <w:rsid w:val="004B5209"/>
    <w:rsid w:val="004B5247"/>
    <w:rsid w:val="004B529F"/>
    <w:rsid w:val="004B52FC"/>
    <w:rsid w:val="004B546E"/>
    <w:rsid w:val="004B54B0"/>
    <w:rsid w:val="004B5575"/>
    <w:rsid w:val="004B557B"/>
    <w:rsid w:val="004B55E6"/>
    <w:rsid w:val="004B56D6"/>
    <w:rsid w:val="004B57B9"/>
    <w:rsid w:val="004B57F7"/>
    <w:rsid w:val="004B595A"/>
    <w:rsid w:val="004B59A0"/>
    <w:rsid w:val="004B59AE"/>
    <w:rsid w:val="004B5A08"/>
    <w:rsid w:val="004B5AA2"/>
    <w:rsid w:val="004B5AD3"/>
    <w:rsid w:val="004B5B5E"/>
    <w:rsid w:val="004B5B96"/>
    <w:rsid w:val="004B5BE3"/>
    <w:rsid w:val="004B5C54"/>
    <w:rsid w:val="004B5C6C"/>
    <w:rsid w:val="004B5CB1"/>
    <w:rsid w:val="004B5CB9"/>
    <w:rsid w:val="004B5D6E"/>
    <w:rsid w:val="004B5D95"/>
    <w:rsid w:val="004B5E48"/>
    <w:rsid w:val="004B5F9A"/>
    <w:rsid w:val="004B600C"/>
    <w:rsid w:val="004B6030"/>
    <w:rsid w:val="004B605F"/>
    <w:rsid w:val="004B6074"/>
    <w:rsid w:val="004B612A"/>
    <w:rsid w:val="004B6291"/>
    <w:rsid w:val="004B6351"/>
    <w:rsid w:val="004B6375"/>
    <w:rsid w:val="004B6485"/>
    <w:rsid w:val="004B6526"/>
    <w:rsid w:val="004B6612"/>
    <w:rsid w:val="004B6691"/>
    <w:rsid w:val="004B6692"/>
    <w:rsid w:val="004B6794"/>
    <w:rsid w:val="004B67C9"/>
    <w:rsid w:val="004B67E0"/>
    <w:rsid w:val="004B680B"/>
    <w:rsid w:val="004B6910"/>
    <w:rsid w:val="004B6A1C"/>
    <w:rsid w:val="004B6AEE"/>
    <w:rsid w:val="004B6B9F"/>
    <w:rsid w:val="004B6CB5"/>
    <w:rsid w:val="004B6CEF"/>
    <w:rsid w:val="004B6D20"/>
    <w:rsid w:val="004B6D79"/>
    <w:rsid w:val="004B6E4F"/>
    <w:rsid w:val="004B6F1C"/>
    <w:rsid w:val="004B6F31"/>
    <w:rsid w:val="004B7059"/>
    <w:rsid w:val="004B7088"/>
    <w:rsid w:val="004B712F"/>
    <w:rsid w:val="004B7190"/>
    <w:rsid w:val="004B7199"/>
    <w:rsid w:val="004B72C4"/>
    <w:rsid w:val="004B7337"/>
    <w:rsid w:val="004B73BD"/>
    <w:rsid w:val="004B7439"/>
    <w:rsid w:val="004B7468"/>
    <w:rsid w:val="004B74A5"/>
    <w:rsid w:val="004B74BD"/>
    <w:rsid w:val="004B768C"/>
    <w:rsid w:val="004B7719"/>
    <w:rsid w:val="004B776C"/>
    <w:rsid w:val="004B77C4"/>
    <w:rsid w:val="004B7892"/>
    <w:rsid w:val="004B799F"/>
    <w:rsid w:val="004B7A94"/>
    <w:rsid w:val="004B7A9F"/>
    <w:rsid w:val="004B7B46"/>
    <w:rsid w:val="004B7B77"/>
    <w:rsid w:val="004B7B7A"/>
    <w:rsid w:val="004B7BD2"/>
    <w:rsid w:val="004B7BED"/>
    <w:rsid w:val="004B7C1E"/>
    <w:rsid w:val="004B7CE3"/>
    <w:rsid w:val="004B7D29"/>
    <w:rsid w:val="004B7EE7"/>
    <w:rsid w:val="004B7F82"/>
    <w:rsid w:val="004B7FDF"/>
    <w:rsid w:val="004C0020"/>
    <w:rsid w:val="004C00A9"/>
    <w:rsid w:val="004C00D4"/>
    <w:rsid w:val="004C0170"/>
    <w:rsid w:val="004C01B2"/>
    <w:rsid w:val="004C0242"/>
    <w:rsid w:val="004C025B"/>
    <w:rsid w:val="004C02EB"/>
    <w:rsid w:val="004C0337"/>
    <w:rsid w:val="004C0375"/>
    <w:rsid w:val="004C038C"/>
    <w:rsid w:val="004C03A0"/>
    <w:rsid w:val="004C03A2"/>
    <w:rsid w:val="004C03AC"/>
    <w:rsid w:val="004C03FF"/>
    <w:rsid w:val="004C04D2"/>
    <w:rsid w:val="004C0536"/>
    <w:rsid w:val="004C0579"/>
    <w:rsid w:val="004C058F"/>
    <w:rsid w:val="004C0594"/>
    <w:rsid w:val="004C06B8"/>
    <w:rsid w:val="004C06D8"/>
    <w:rsid w:val="004C0703"/>
    <w:rsid w:val="004C0825"/>
    <w:rsid w:val="004C085E"/>
    <w:rsid w:val="004C08F7"/>
    <w:rsid w:val="004C0928"/>
    <w:rsid w:val="004C0936"/>
    <w:rsid w:val="004C0A70"/>
    <w:rsid w:val="004C0AF5"/>
    <w:rsid w:val="004C0B75"/>
    <w:rsid w:val="004C0B7B"/>
    <w:rsid w:val="004C0B81"/>
    <w:rsid w:val="004C0BFC"/>
    <w:rsid w:val="004C0BFF"/>
    <w:rsid w:val="004C0D04"/>
    <w:rsid w:val="004C0D60"/>
    <w:rsid w:val="004C0DFD"/>
    <w:rsid w:val="004C0E3B"/>
    <w:rsid w:val="004C0E65"/>
    <w:rsid w:val="004C0EED"/>
    <w:rsid w:val="004C0F3B"/>
    <w:rsid w:val="004C1106"/>
    <w:rsid w:val="004C11A4"/>
    <w:rsid w:val="004C11E3"/>
    <w:rsid w:val="004C12B4"/>
    <w:rsid w:val="004C1333"/>
    <w:rsid w:val="004C1360"/>
    <w:rsid w:val="004C13DE"/>
    <w:rsid w:val="004C1484"/>
    <w:rsid w:val="004C14A2"/>
    <w:rsid w:val="004C153D"/>
    <w:rsid w:val="004C16BD"/>
    <w:rsid w:val="004C17B8"/>
    <w:rsid w:val="004C17F2"/>
    <w:rsid w:val="004C1862"/>
    <w:rsid w:val="004C18D0"/>
    <w:rsid w:val="004C191F"/>
    <w:rsid w:val="004C197E"/>
    <w:rsid w:val="004C1A07"/>
    <w:rsid w:val="004C1A3D"/>
    <w:rsid w:val="004C1A64"/>
    <w:rsid w:val="004C1A9A"/>
    <w:rsid w:val="004C1B34"/>
    <w:rsid w:val="004C1BBA"/>
    <w:rsid w:val="004C1C87"/>
    <w:rsid w:val="004C1CC4"/>
    <w:rsid w:val="004C1DA7"/>
    <w:rsid w:val="004C1DD6"/>
    <w:rsid w:val="004C1DE7"/>
    <w:rsid w:val="004C1ED9"/>
    <w:rsid w:val="004C1F3B"/>
    <w:rsid w:val="004C209A"/>
    <w:rsid w:val="004C2184"/>
    <w:rsid w:val="004C224B"/>
    <w:rsid w:val="004C22A9"/>
    <w:rsid w:val="004C22B3"/>
    <w:rsid w:val="004C23B5"/>
    <w:rsid w:val="004C23EF"/>
    <w:rsid w:val="004C24A5"/>
    <w:rsid w:val="004C256C"/>
    <w:rsid w:val="004C257E"/>
    <w:rsid w:val="004C2584"/>
    <w:rsid w:val="004C25B4"/>
    <w:rsid w:val="004C25E9"/>
    <w:rsid w:val="004C26DD"/>
    <w:rsid w:val="004C27F9"/>
    <w:rsid w:val="004C28E4"/>
    <w:rsid w:val="004C28F2"/>
    <w:rsid w:val="004C2A64"/>
    <w:rsid w:val="004C2AD2"/>
    <w:rsid w:val="004C2BA0"/>
    <w:rsid w:val="004C2BDC"/>
    <w:rsid w:val="004C2BF5"/>
    <w:rsid w:val="004C2C2C"/>
    <w:rsid w:val="004C2C9C"/>
    <w:rsid w:val="004C2CB6"/>
    <w:rsid w:val="004C2D6F"/>
    <w:rsid w:val="004C2D77"/>
    <w:rsid w:val="004C2D7F"/>
    <w:rsid w:val="004C2D9F"/>
    <w:rsid w:val="004C2E04"/>
    <w:rsid w:val="004C2E0E"/>
    <w:rsid w:val="004C2E19"/>
    <w:rsid w:val="004C2E41"/>
    <w:rsid w:val="004C2E42"/>
    <w:rsid w:val="004C2E6A"/>
    <w:rsid w:val="004C2EC2"/>
    <w:rsid w:val="004C2F23"/>
    <w:rsid w:val="004C2F77"/>
    <w:rsid w:val="004C305D"/>
    <w:rsid w:val="004C307C"/>
    <w:rsid w:val="004C3081"/>
    <w:rsid w:val="004C3086"/>
    <w:rsid w:val="004C311B"/>
    <w:rsid w:val="004C3194"/>
    <w:rsid w:val="004C324B"/>
    <w:rsid w:val="004C32D4"/>
    <w:rsid w:val="004C32E7"/>
    <w:rsid w:val="004C3334"/>
    <w:rsid w:val="004C3385"/>
    <w:rsid w:val="004C339B"/>
    <w:rsid w:val="004C33CD"/>
    <w:rsid w:val="004C33F2"/>
    <w:rsid w:val="004C3458"/>
    <w:rsid w:val="004C3465"/>
    <w:rsid w:val="004C3585"/>
    <w:rsid w:val="004C358F"/>
    <w:rsid w:val="004C3674"/>
    <w:rsid w:val="004C36AB"/>
    <w:rsid w:val="004C36D0"/>
    <w:rsid w:val="004C3731"/>
    <w:rsid w:val="004C378D"/>
    <w:rsid w:val="004C37CF"/>
    <w:rsid w:val="004C3884"/>
    <w:rsid w:val="004C39C0"/>
    <w:rsid w:val="004C39E8"/>
    <w:rsid w:val="004C3A7B"/>
    <w:rsid w:val="004C3AC1"/>
    <w:rsid w:val="004C3AD2"/>
    <w:rsid w:val="004C3AF0"/>
    <w:rsid w:val="004C3BED"/>
    <w:rsid w:val="004C3C3E"/>
    <w:rsid w:val="004C3CAF"/>
    <w:rsid w:val="004C3D83"/>
    <w:rsid w:val="004C3EF5"/>
    <w:rsid w:val="004C3F24"/>
    <w:rsid w:val="004C3F2D"/>
    <w:rsid w:val="004C3F4E"/>
    <w:rsid w:val="004C3F83"/>
    <w:rsid w:val="004C3FAC"/>
    <w:rsid w:val="004C4087"/>
    <w:rsid w:val="004C40F2"/>
    <w:rsid w:val="004C4162"/>
    <w:rsid w:val="004C4198"/>
    <w:rsid w:val="004C42B9"/>
    <w:rsid w:val="004C4327"/>
    <w:rsid w:val="004C4335"/>
    <w:rsid w:val="004C4416"/>
    <w:rsid w:val="004C4517"/>
    <w:rsid w:val="004C4524"/>
    <w:rsid w:val="004C452E"/>
    <w:rsid w:val="004C46B1"/>
    <w:rsid w:val="004C46EF"/>
    <w:rsid w:val="004C46F4"/>
    <w:rsid w:val="004C4733"/>
    <w:rsid w:val="004C4752"/>
    <w:rsid w:val="004C47A7"/>
    <w:rsid w:val="004C4848"/>
    <w:rsid w:val="004C48D9"/>
    <w:rsid w:val="004C496B"/>
    <w:rsid w:val="004C4A84"/>
    <w:rsid w:val="004C4AC5"/>
    <w:rsid w:val="004C4B5C"/>
    <w:rsid w:val="004C4C44"/>
    <w:rsid w:val="004C4D2D"/>
    <w:rsid w:val="004C4D85"/>
    <w:rsid w:val="004C4DA0"/>
    <w:rsid w:val="004C4EB5"/>
    <w:rsid w:val="004C4EB8"/>
    <w:rsid w:val="004C4EC6"/>
    <w:rsid w:val="004C504F"/>
    <w:rsid w:val="004C5078"/>
    <w:rsid w:val="004C5150"/>
    <w:rsid w:val="004C51E4"/>
    <w:rsid w:val="004C522A"/>
    <w:rsid w:val="004C52B6"/>
    <w:rsid w:val="004C52C2"/>
    <w:rsid w:val="004C52D3"/>
    <w:rsid w:val="004C52E0"/>
    <w:rsid w:val="004C5361"/>
    <w:rsid w:val="004C5442"/>
    <w:rsid w:val="004C54AA"/>
    <w:rsid w:val="004C550D"/>
    <w:rsid w:val="004C5525"/>
    <w:rsid w:val="004C5555"/>
    <w:rsid w:val="004C5579"/>
    <w:rsid w:val="004C5588"/>
    <w:rsid w:val="004C5683"/>
    <w:rsid w:val="004C56E4"/>
    <w:rsid w:val="004C56F7"/>
    <w:rsid w:val="004C579E"/>
    <w:rsid w:val="004C5834"/>
    <w:rsid w:val="004C5878"/>
    <w:rsid w:val="004C5B8B"/>
    <w:rsid w:val="004C5BF4"/>
    <w:rsid w:val="004C5BFA"/>
    <w:rsid w:val="004C5C52"/>
    <w:rsid w:val="004C5C8C"/>
    <w:rsid w:val="004C5CA1"/>
    <w:rsid w:val="004C5D02"/>
    <w:rsid w:val="004C5D67"/>
    <w:rsid w:val="004C5DD7"/>
    <w:rsid w:val="004C5E15"/>
    <w:rsid w:val="004C5E42"/>
    <w:rsid w:val="004C5EB9"/>
    <w:rsid w:val="004C5F44"/>
    <w:rsid w:val="004C614B"/>
    <w:rsid w:val="004C63EE"/>
    <w:rsid w:val="004C64D1"/>
    <w:rsid w:val="004C6620"/>
    <w:rsid w:val="004C6623"/>
    <w:rsid w:val="004C6685"/>
    <w:rsid w:val="004C6707"/>
    <w:rsid w:val="004C6755"/>
    <w:rsid w:val="004C6780"/>
    <w:rsid w:val="004C6818"/>
    <w:rsid w:val="004C681D"/>
    <w:rsid w:val="004C683D"/>
    <w:rsid w:val="004C68A3"/>
    <w:rsid w:val="004C68AB"/>
    <w:rsid w:val="004C6913"/>
    <w:rsid w:val="004C6915"/>
    <w:rsid w:val="004C6A2F"/>
    <w:rsid w:val="004C6A41"/>
    <w:rsid w:val="004C6A8E"/>
    <w:rsid w:val="004C6BD0"/>
    <w:rsid w:val="004C6C41"/>
    <w:rsid w:val="004C6C5B"/>
    <w:rsid w:val="004C6C9B"/>
    <w:rsid w:val="004C6DDC"/>
    <w:rsid w:val="004C7035"/>
    <w:rsid w:val="004C703E"/>
    <w:rsid w:val="004C703F"/>
    <w:rsid w:val="004C7055"/>
    <w:rsid w:val="004C70D9"/>
    <w:rsid w:val="004C70F3"/>
    <w:rsid w:val="004C7127"/>
    <w:rsid w:val="004C717F"/>
    <w:rsid w:val="004C71AC"/>
    <w:rsid w:val="004C71C6"/>
    <w:rsid w:val="004C7276"/>
    <w:rsid w:val="004C72AB"/>
    <w:rsid w:val="004C72F4"/>
    <w:rsid w:val="004C733B"/>
    <w:rsid w:val="004C742F"/>
    <w:rsid w:val="004C7653"/>
    <w:rsid w:val="004C767A"/>
    <w:rsid w:val="004C7731"/>
    <w:rsid w:val="004C781F"/>
    <w:rsid w:val="004C7823"/>
    <w:rsid w:val="004C7864"/>
    <w:rsid w:val="004C78F0"/>
    <w:rsid w:val="004C7944"/>
    <w:rsid w:val="004C7972"/>
    <w:rsid w:val="004C79BE"/>
    <w:rsid w:val="004C79E6"/>
    <w:rsid w:val="004C7A09"/>
    <w:rsid w:val="004C7A40"/>
    <w:rsid w:val="004C7C2D"/>
    <w:rsid w:val="004C7C36"/>
    <w:rsid w:val="004C7C81"/>
    <w:rsid w:val="004C7CB5"/>
    <w:rsid w:val="004C7DC4"/>
    <w:rsid w:val="004C7DF0"/>
    <w:rsid w:val="004C7DF3"/>
    <w:rsid w:val="004C7F3E"/>
    <w:rsid w:val="004C7F98"/>
    <w:rsid w:val="004D00A3"/>
    <w:rsid w:val="004D00C1"/>
    <w:rsid w:val="004D00FF"/>
    <w:rsid w:val="004D013E"/>
    <w:rsid w:val="004D0221"/>
    <w:rsid w:val="004D0234"/>
    <w:rsid w:val="004D0303"/>
    <w:rsid w:val="004D0350"/>
    <w:rsid w:val="004D0357"/>
    <w:rsid w:val="004D03FC"/>
    <w:rsid w:val="004D0414"/>
    <w:rsid w:val="004D04BB"/>
    <w:rsid w:val="004D0548"/>
    <w:rsid w:val="004D064B"/>
    <w:rsid w:val="004D06D9"/>
    <w:rsid w:val="004D06F9"/>
    <w:rsid w:val="004D0769"/>
    <w:rsid w:val="004D07FE"/>
    <w:rsid w:val="004D0883"/>
    <w:rsid w:val="004D08D8"/>
    <w:rsid w:val="004D093B"/>
    <w:rsid w:val="004D09AD"/>
    <w:rsid w:val="004D09F2"/>
    <w:rsid w:val="004D0AB5"/>
    <w:rsid w:val="004D0B05"/>
    <w:rsid w:val="004D0BD2"/>
    <w:rsid w:val="004D0C2C"/>
    <w:rsid w:val="004D0C76"/>
    <w:rsid w:val="004D0CAB"/>
    <w:rsid w:val="004D0D2B"/>
    <w:rsid w:val="004D0D31"/>
    <w:rsid w:val="004D0D75"/>
    <w:rsid w:val="004D0E24"/>
    <w:rsid w:val="004D0F5B"/>
    <w:rsid w:val="004D0FA1"/>
    <w:rsid w:val="004D0FA6"/>
    <w:rsid w:val="004D0FDC"/>
    <w:rsid w:val="004D102D"/>
    <w:rsid w:val="004D104E"/>
    <w:rsid w:val="004D109B"/>
    <w:rsid w:val="004D11E8"/>
    <w:rsid w:val="004D123C"/>
    <w:rsid w:val="004D1291"/>
    <w:rsid w:val="004D12C7"/>
    <w:rsid w:val="004D12DE"/>
    <w:rsid w:val="004D132E"/>
    <w:rsid w:val="004D13C0"/>
    <w:rsid w:val="004D148D"/>
    <w:rsid w:val="004D1588"/>
    <w:rsid w:val="004D15D3"/>
    <w:rsid w:val="004D16CA"/>
    <w:rsid w:val="004D16E5"/>
    <w:rsid w:val="004D1741"/>
    <w:rsid w:val="004D17D6"/>
    <w:rsid w:val="004D17DC"/>
    <w:rsid w:val="004D1873"/>
    <w:rsid w:val="004D18C9"/>
    <w:rsid w:val="004D1931"/>
    <w:rsid w:val="004D1989"/>
    <w:rsid w:val="004D19CA"/>
    <w:rsid w:val="004D1A3F"/>
    <w:rsid w:val="004D1A4E"/>
    <w:rsid w:val="004D1B45"/>
    <w:rsid w:val="004D1B84"/>
    <w:rsid w:val="004D1B98"/>
    <w:rsid w:val="004D1BBA"/>
    <w:rsid w:val="004D1BDE"/>
    <w:rsid w:val="004D1C24"/>
    <w:rsid w:val="004D1D22"/>
    <w:rsid w:val="004D1D38"/>
    <w:rsid w:val="004D1D5D"/>
    <w:rsid w:val="004D1DA6"/>
    <w:rsid w:val="004D1E61"/>
    <w:rsid w:val="004D1FC7"/>
    <w:rsid w:val="004D2059"/>
    <w:rsid w:val="004D205E"/>
    <w:rsid w:val="004D21AB"/>
    <w:rsid w:val="004D22A1"/>
    <w:rsid w:val="004D22A6"/>
    <w:rsid w:val="004D22CD"/>
    <w:rsid w:val="004D22DC"/>
    <w:rsid w:val="004D2340"/>
    <w:rsid w:val="004D237A"/>
    <w:rsid w:val="004D2393"/>
    <w:rsid w:val="004D23E2"/>
    <w:rsid w:val="004D248E"/>
    <w:rsid w:val="004D2612"/>
    <w:rsid w:val="004D26CF"/>
    <w:rsid w:val="004D26D2"/>
    <w:rsid w:val="004D26D7"/>
    <w:rsid w:val="004D26EC"/>
    <w:rsid w:val="004D2710"/>
    <w:rsid w:val="004D273D"/>
    <w:rsid w:val="004D2854"/>
    <w:rsid w:val="004D2944"/>
    <w:rsid w:val="004D2963"/>
    <w:rsid w:val="004D2969"/>
    <w:rsid w:val="004D2975"/>
    <w:rsid w:val="004D2976"/>
    <w:rsid w:val="004D2992"/>
    <w:rsid w:val="004D29B8"/>
    <w:rsid w:val="004D2AC9"/>
    <w:rsid w:val="004D2C07"/>
    <w:rsid w:val="004D2C3E"/>
    <w:rsid w:val="004D2CAB"/>
    <w:rsid w:val="004D2CB6"/>
    <w:rsid w:val="004D2CCA"/>
    <w:rsid w:val="004D2CF2"/>
    <w:rsid w:val="004D2CFF"/>
    <w:rsid w:val="004D2EB0"/>
    <w:rsid w:val="004D2F1D"/>
    <w:rsid w:val="004D2F2E"/>
    <w:rsid w:val="004D2F8B"/>
    <w:rsid w:val="004D30DB"/>
    <w:rsid w:val="004D313A"/>
    <w:rsid w:val="004D3164"/>
    <w:rsid w:val="004D316A"/>
    <w:rsid w:val="004D31C1"/>
    <w:rsid w:val="004D31DA"/>
    <w:rsid w:val="004D3222"/>
    <w:rsid w:val="004D3340"/>
    <w:rsid w:val="004D3394"/>
    <w:rsid w:val="004D34C7"/>
    <w:rsid w:val="004D3509"/>
    <w:rsid w:val="004D3525"/>
    <w:rsid w:val="004D3530"/>
    <w:rsid w:val="004D3564"/>
    <w:rsid w:val="004D35A8"/>
    <w:rsid w:val="004D3653"/>
    <w:rsid w:val="004D3659"/>
    <w:rsid w:val="004D36A2"/>
    <w:rsid w:val="004D36D7"/>
    <w:rsid w:val="004D374D"/>
    <w:rsid w:val="004D38AC"/>
    <w:rsid w:val="004D3964"/>
    <w:rsid w:val="004D39A3"/>
    <w:rsid w:val="004D3A5F"/>
    <w:rsid w:val="004D3B8B"/>
    <w:rsid w:val="004D3C29"/>
    <w:rsid w:val="004D3C39"/>
    <w:rsid w:val="004D3CB9"/>
    <w:rsid w:val="004D3D55"/>
    <w:rsid w:val="004D3E19"/>
    <w:rsid w:val="004D3E4E"/>
    <w:rsid w:val="004D3E52"/>
    <w:rsid w:val="004D4041"/>
    <w:rsid w:val="004D405A"/>
    <w:rsid w:val="004D4158"/>
    <w:rsid w:val="004D41A7"/>
    <w:rsid w:val="004D42C2"/>
    <w:rsid w:val="004D448A"/>
    <w:rsid w:val="004D47FC"/>
    <w:rsid w:val="004D49D8"/>
    <w:rsid w:val="004D4AA2"/>
    <w:rsid w:val="004D4B4C"/>
    <w:rsid w:val="004D4CED"/>
    <w:rsid w:val="004D4E00"/>
    <w:rsid w:val="004D4E18"/>
    <w:rsid w:val="004D4E89"/>
    <w:rsid w:val="004D4EEE"/>
    <w:rsid w:val="004D4F48"/>
    <w:rsid w:val="004D4F85"/>
    <w:rsid w:val="004D50CA"/>
    <w:rsid w:val="004D51CD"/>
    <w:rsid w:val="004D5287"/>
    <w:rsid w:val="004D52EE"/>
    <w:rsid w:val="004D532C"/>
    <w:rsid w:val="004D5337"/>
    <w:rsid w:val="004D53A6"/>
    <w:rsid w:val="004D54C4"/>
    <w:rsid w:val="004D54FB"/>
    <w:rsid w:val="004D5563"/>
    <w:rsid w:val="004D561E"/>
    <w:rsid w:val="004D56A4"/>
    <w:rsid w:val="004D5752"/>
    <w:rsid w:val="004D5781"/>
    <w:rsid w:val="004D5786"/>
    <w:rsid w:val="004D5789"/>
    <w:rsid w:val="004D5986"/>
    <w:rsid w:val="004D5A05"/>
    <w:rsid w:val="004D5A18"/>
    <w:rsid w:val="004D5A62"/>
    <w:rsid w:val="004D5ADC"/>
    <w:rsid w:val="004D5CF5"/>
    <w:rsid w:val="004D5E3F"/>
    <w:rsid w:val="004D5E51"/>
    <w:rsid w:val="004D5F02"/>
    <w:rsid w:val="004D5F55"/>
    <w:rsid w:val="004D600D"/>
    <w:rsid w:val="004D60BB"/>
    <w:rsid w:val="004D647E"/>
    <w:rsid w:val="004D66B5"/>
    <w:rsid w:val="004D6792"/>
    <w:rsid w:val="004D6798"/>
    <w:rsid w:val="004D67A7"/>
    <w:rsid w:val="004D67C2"/>
    <w:rsid w:val="004D6864"/>
    <w:rsid w:val="004D69B8"/>
    <w:rsid w:val="004D6A85"/>
    <w:rsid w:val="004D6A92"/>
    <w:rsid w:val="004D6C16"/>
    <w:rsid w:val="004D6D7E"/>
    <w:rsid w:val="004D6DC0"/>
    <w:rsid w:val="004D6E26"/>
    <w:rsid w:val="004D70E3"/>
    <w:rsid w:val="004D7177"/>
    <w:rsid w:val="004D71FE"/>
    <w:rsid w:val="004D7358"/>
    <w:rsid w:val="004D73BF"/>
    <w:rsid w:val="004D73DD"/>
    <w:rsid w:val="004D7427"/>
    <w:rsid w:val="004D75AC"/>
    <w:rsid w:val="004D7732"/>
    <w:rsid w:val="004D7757"/>
    <w:rsid w:val="004D775F"/>
    <w:rsid w:val="004D7787"/>
    <w:rsid w:val="004D77E1"/>
    <w:rsid w:val="004D787B"/>
    <w:rsid w:val="004D79D3"/>
    <w:rsid w:val="004D7A01"/>
    <w:rsid w:val="004D7A67"/>
    <w:rsid w:val="004D7B04"/>
    <w:rsid w:val="004D7B06"/>
    <w:rsid w:val="004D7B8F"/>
    <w:rsid w:val="004D7BBA"/>
    <w:rsid w:val="004D7CB2"/>
    <w:rsid w:val="004D7CD0"/>
    <w:rsid w:val="004D7D21"/>
    <w:rsid w:val="004D7DB6"/>
    <w:rsid w:val="004D7EF2"/>
    <w:rsid w:val="004D7F80"/>
    <w:rsid w:val="004D7FD1"/>
    <w:rsid w:val="004D7FED"/>
    <w:rsid w:val="004E001E"/>
    <w:rsid w:val="004E0046"/>
    <w:rsid w:val="004E00C8"/>
    <w:rsid w:val="004E015C"/>
    <w:rsid w:val="004E0160"/>
    <w:rsid w:val="004E0256"/>
    <w:rsid w:val="004E028B"/>
    <w:rsid w:val="004E02A8"/>
    <w:rsid w:val="004E02E5"/>
    <w:rsid w:val="004E0318"/>
    <w:rsid w:val="004E0333"/>
    <w:rsid w:val="004E03BB"/>
    <w:rsid w:val="004E040C"/>
    <w:rsid w:val="004E0430"/>
    <w:rsid w:val="004E043B"/>
    <w:rsid w:val="004E0732"/>
    <w:rsid w:val="004E0742"/>
    <w:rsid w:val="004E079F"/>
    <w:rsid w:val="004E07D5"/>
    <w:rsid w:val="004E0832"/>
    <w:rsid w:val="004E087F"/>
    <w:rsid w:val="004E0A34"/>
    <w:rsid w:val="004E0A43"/>
    <w:rsid w:val="004E0B4B"/>
    <w:rsid w:val="004E0B84"/>
    <w:rsid w:val="004E0BB9"/>
    <w:rsid w:val="004E0BBE"/>
    <w:rsid w:val="004E0C5B"/>
    <w:rsid w:val="004E0D0F"/>
    <w:rsid w:val="004E0DA4"/>
    <w:rsid w:val="004E0DB9"/>
    <w:rsid w:val="004E0F5B"/>
    <w:rsid w:val="004E0F62"/>
    <w:rsid w:val="004E1031"/>
    <w:rsid w:val="004E1088"/>
    <w:rsid w:val="004E10D1"/>
    <w:rsid w:val="004E1125"/>
    <w:rsid w:val="004E11E8"/>
    <w:rsid w:val="004E1217"/>
    <w:rsid w:val="004E129A"/>
    <w:rsid w:val="004E1392"/>
    <w:rsid w:val="004E13C6"/>
    <w:rsid w:val="004E13D6"/>
    <w:rsid w:val="004E1415"/>
    <w:rsid w:val="004E1523"/>
    <w:rsid w:val="004E152C"/>
    <w:rsid w:val="004E1595"/>
    <w:rsid w:val="004E15A4"/>
    <w:rsid w:val="004E15EB"/>
    <w:rsid w:val="004E15F8"/>
    <w:rsid w:val="004E162F"/>
    <w:rsid w:val="004E16E5"/>
    <w:rsid w:val="004E1704"/>
    <w:rsid w:val="004E1737"/>
    <w:rsid w:val="004E17BF"/>
    <w:rsid w:val="004E17CA"/>
    <w:rsid w:val="004E17D2"/>
    <w:rsid w:val="004E197A"/>
    <w:rsid w:val="004E19EB"/>
    <w:rsid w:val="004E19F9"/>
    <w:rsid w:val="004E1A83"/>
    <w:rsid w:val="004E1AFA"/>
    <w:rsid w:val="004E1B38"/>
    <w:rsid w:val="004E1BD4"/>
    <w:rsid w:val="004E1BF6"/>
    <w:rsid w:val="004E1BFA"/>
    <w:rsid w:val="004E1C5D"/>
    <w:rsid w:val="004E1C74"/>
    <w:rsid w:val="004E1C7E"/>
    <w:rsid w:val="004E1C85"/>
    <w:rsid w:val="004E1C89"/>
    <w:rsid w:val="004E1DF0"/>
    <w:rsid w:val="004E1E12"/>
    <w:rsid w:val="004E1EB8"/>
    <w:rsid w:val="004E2012"/>
    <w:rsid w:val="004E2075"/>
    <w:rsid w:val="004E2169"/>
    <w:rsid w:val="004E21BE"/>
    <w:rsid w:val="004E2274"/>
    <w:rsid w:val="004E22E5"/>
    <w:rsid w:val="004E23B2"/>
    <w:rsid w:val="004E24AB"/>
    <w:rsid w:val="004E24DF"/>
    <w:rsid w:val="004E2539"/>
    <w:rsid w:val="004E2595"/>
    <w:rsid w:val="004E2750"/>
    <w:rsid w:val="004E277F"/>
    <w:rsid w:val="004E2847"/>
    <w:rsid w:val="004E28A9"/>
    <w:rsid w:val="004E29F9"/>
    <w:rsid w:val="004E2A91"/>
    <w:rsid w:val="004E2AC1"/>
    <w:rsid w:val="004E2B6E"/>
    <w:rsid w:val="004E2B73"/>
    <w:rsid w:val="004E2B80"/>
    <w:rsid w:val="004E2B97"/>
    <w:rsid w:val="004E2C4E"/>
    <w:rsid w:val="004E2CF5"/>
    <w:rsid w:val="004E2D2C"/>
    <w:rsid w:val="004E2DE9"/>
    <w:rsid w:val="004E2E7B"/>
    <w:rsid w:val="004E2E88"/>
    <w:rsid w:val="004E2EA6"/>
    <w:rsid w:val="004E2FEB"/>
    <w:rsid w:val="004E30A0"/>
    <w:rsid w:val="004E3128"/>
    <w:rsid w:val="004E3146"/>
    <w:rsid w:val="004E3166"/>
    <w:rsid w:val="004E31BE"/>
    <w:rsid w:val="004E31C9"/>
    <w:rsid w:val="004E31EC"/>
    <w:rsid w:val="004E328B"/>
    <w:rsid w:val="004E32F0"/>
    <w:rsid w:val="004E3300"/>
    <w:rsid w:val="004E3384"/>
    <w:rsid w:val="004E3435"/>
    <w:rsid w:val="004E347F"/>
    <w:rsid w:val="004E3581"/>
    <w:rsid w:val="004E35EF"/>
    <w:rsid w:val="004E367A"/>
    <w:rsid w:val="004E36E4"/>
    <w:rsid w:val="004E3727"/>
    <w:rsid w:val="004E37ED"/>
    <w:rsid w:val="004E380D"/>
    <w:rsid w:val="004E381F"/>
    <w:rsid w:val="004E3846"/>
    <w:rsid w:val="004E38B7"/>
    <w:rsid w:val="004E38D3"/>
    <w:rsid w:val="004E3922"/>
    <w:rsid w:val="004E39BE"/>
    <w:rsid w:val="004E3A0B"/>
    <w:rsid w:val="004E3A76"/>
    <w:rsid w:val="004E3A79"/>
    <w:rsid w:val="004E3A81"/>
    <w:rsid w:val="004E3B47"/>
    <w:rsid w:val="004E3C03"/>
    <w:rsid w:val="004E3C92"/>
    <w:rsid w:val="004E3D4C"/>
    <w:rsid w:val="004E3D56"/>
    <w:rsid w:val="004E3E24"/>
    <w:rsid w:val="004E3E8C"/>
    <w:rsid w:val="004E3FEF"/>
    <w:rsid w:val="004E4142"/>
    <w:rsid w:val="004E41CB"/>
    <w:rsid w:val="004E420B"/>
    <w:rsid w:val="004E42BB"/>
    <w:rsid w:val="004E42F5"/>
    <w:rsid w:val="004E447E"/>
    <w:rsid w:val="004E4480"/>
    <w:rsid w:val="004E44BC"/>
    <w:rsid w:val="004E459C"/>
    <w:rsid w:val="004E4672"/>
    <w:rsid w:val="004E46C9"/>
    <w:rsid w:val="004E4832"/>
    <w:rsid w:val="004E4845"/>
    <w:rsid w:val="004E498D"/>
    <w:rsid w:val="004E49D8"/>
    <w:rsid w:val="004E4A7A"/>
    <w:rsid w:val="004E4A81"/>
    <w:rsid w:val="004E4AC8"/>
    <w:rsid w:val="004E4ADD"/>
    <w:rsid w:val="004E4BA8"/>
    <w:rsid w:val="004E4C93"/>
    <w:rsid w:val="004E4CCF"/>
    <w:rsid w:val="004E4CD5"/>
    <w:rsid w:val="004E4E1E"/>
    <w:rsid w:val="004E4E43"/>
    <w:rsid w:val="004E4ED8"/>
    <w:rsid w:val="004E4F3D"/>
    <w:rsid w:val="004E5016"/>
    <w:rsid w:val="004E50A7"/>
    <w:rsid w:val="004E5178"/>
    <w:rsid w:val="004E518C"/>
    <w:rsid w:val="004E5299"/>
    <w:rsid w:val="004E52CC"/>
    <w:rsid w:val="004E534E"/>
    <w:rsid w:val="004E5382"/>
    <w:rsid w:val="004E53E4"/>
    <w:rsid w:val="004E545D"/>
    <w:rsid w:val="004E545E"/>
    <w:rsid w:val="004E55D1"/>
    <w:rsid w:val="004E55F2"/>
    <w:rsid w:val="004E56AD"/>
    <w:rsid w:val="004E5723"/>
    <w:rsid w:val="004E5800"/>
    <w:rsid w:val="004E592D"/>
    <w:rsid w:val="004E5985"/>
    <w:rsid w:val="004E5994"/>
    <w:rsid w:val="004E59F8"/>
    <w:rsid w:val="004E5A05"/>
    <w:rsid w:val="004E5B3D"/>
    <w:rsid w:val="004E5BD5"/>
    <w:rsid w:val="004E5C05"/>
    <w:rsid w:val="004E5C98"/>
    <w:rsid w:val="004E5D39"/>
    <w:rsid w:val="004E5E26"/>
    <w:rsid w:val="004E5FA8"/>
    <w:rsid w:val="004E5FFF"/>
    <w:rsid w:val="004E6026"/>
    <w:rsid w:val="004E60E9"/>
    <w:rsid w:val="004E6144"/>
    <w:rsid w:val="004E63C6"/>
    <w:rsid w:val="004E63C9"/>
    <w:rsid w:val="004E63E7"/>
    <w:rsid w:val="004E640C"/>
    <w:rsid w:val="004E655A"/>
    <w:rsid w:val="004E65FE"/>
    <w:rsid w:val="004E6642"/>
    <w:rsid w:val="004E66B6"/>
    <w:rsid w:val="004E678C"/>
    <w:rsid w:val="004E6881"/>
    <w:rsid w:val="004E693E"/>
    <w:rsid w:val="004E6B1A"/>
    <w:rsid w:val="004E6B2C"/>
    <w:rsid w:val="004E6B54"/>
    <w:rsid w:val="004E6BA2"/>
    <w:rsid w:val="004E6BF2"/>
    <w:rsid w:val="004E6C30"/>
    <w:rsid w:val="004E6C34"/>
    <w:rsid w:val="004E6D13"/>
    <w:rsid w:val="004E6D85"/>
    <w:rsid w:val="004E6E20"/>
    <w:rsid w:val="004E6EA2"/>
    <w:rsid w:val="004E6F82"/>
    <w:rsid w:val="004E708E"/>
    <w:rsid w:val="004E709E"/>
    <w:rsid w:val="004E70B2"/>
    <w:rsid w:val="004E70BE"/>
    <w:rsid w:val="004E70CF"/>
    <w:rsid w:val="004E7156"/>
    <w:rsid w:val="004E716D"/>
    <w:rsid w:val="004E71FD"/>
    <w:rsid w:val="004E725C"/>
    <w:rsid w:val="004E7281"/>
    <w:rsid w:val="004E7284"/>
    <w:rsid w:val="004E7288"/>
    <w:rsid w:val="004E7383"/>
    <w:rsid w:val="004E73B7"/>
    <w:rsid w:val="004E7403"/>
    <w:rsid w:val="004E7451"/>
    <w:rsid w:val="004E749B"/>
    <w:rsid w:val="004E74AF"/>
    <w:rsid w:val="004E7558"/>
    <w:rsid w:val="004E7605"/>
    <w:rsid w:val="004E7693"/>
    <w:rsid w:val="004E769C"/>
    <w:rsid w:val="004E76CA"/>
    <w:rsid w:val="004E76E6"/>
    <w:rsid w:val="004E76EC"/>
    <w:rsid w:val="004E771A"/>
    <w:rsid w:val="004E77F9"/>
    <w:rsid w:val="004E780C"/>
    <w:rsid w:val="004E7882"/>
    <w:rsid w:val="004E78CF"/>
    <w:rsid w:val="004E793A"/>
    <w:rsid w:val="004E7A12"/>
    <w:rsid w:val="004E7A57"/>
    <w:rsid w:val="004E7A98"/>
    <w:rsid w:val="004E7ADD"/>
    <w:rsid w:val="004E7B83"/>
    <w:rsid w:val="004E7BD2"/>
    <w:rsid w:val="004E7C7C"/>
    <w:rsid w:val="004E7CEE"/>
    <w:rsid w:val="004E7E50"/>
    <w:rsid w:val="004E7E85"/>
    <w:rsid w:val="004E7EC3"/>
    <w:rsid w:val="004E7F20"/>
    <w:rsid w:val="004E7F49"/>
    <w:rsid w:val="004E7F4F"/>
    <w:rsid w:val="004E7F50"/>
    <w:rsid w:val="004E7F8B"/>
    <w:rsid w:val="004E7F91"/>
    <w:rsid w:val="004F0137"/>
    <w:rsid w:val="004F01A0"/>
    <w:rsid w:val="004F01AF"/>
    <w:rsid w:val="004F01CC"/>
    <w:rsid w:val="004F02B3"/>
    <w:rsid w:val="004F0367"/>
    <w:rsid w:val="004F03AA"/>
    <w:rsid w:val="004F03E0"/>
    <w:rsid w:val="004F040E"/>
    <w:rsid w:val="004F048B"/>
    <w:rsid w:val="004F04D2"/>
    <w:rsid w:val="004F04F1"/>
    <w:rsid w:val="004F052A"/>
    <w:rsid w:val="004F060B"/>
    <w:rsid w:val="004F060E"/>
    <w:rsid w:val="004F069C"/>
    <w:rsid w:val="004F06FD"/>
    <w:rsid w:val="004F0773"/>
    <w:rsid w:val="004F090B"/>
    <w:rsid w:val="004F0AB0"/>
    <w:rsid w:val="004F0AF2"/>
    <w:rsid w:val="004F0B1A"/>
    <w:rsid w:val="004F0B80"/>
    <w:rsid w:val="004F0C00"/>
    <w:rsid w:val="004F0C6F"/>
    <w:rsid w:val="004F0DF5"/>
    <w:rsid w:val="004F0EDA"/>
    <w:rsid w:val="004F0F1D"/>
    <w:rsid w:val="004F1007"/>
    <w:rsid w:val="004F1046"/>
    <w:rsid w:val="004F114A"/>
    <w:rsid w:val="004F11F3"/>
    <w:rsid w:val="004F1310"/>
    <w:rsid w:val="004F139F"/>
    <w:rsid w:val="004F13D0"/>
    <w:rsid w:val="004F164E"/>
    <w:rsid w:val="004F16BE"/>
    <w:rsid w:val="004F178E"/>
    <w:rsid w:val="004F1819"/>
    <w:rsid w:val="004F18AB"/>
    <w:rsid w:val="004F18EF"/>
    <w:rsid w:val="004F1933"/>
    <w:rsid w:val="004F19E7"/>
    <w:rsid w:val="004F1ADB"/>
    <w:rsid w:val="004F1B48"/>
    <w:rsid w:val="004F1BD4"/>
    <w:rsid w:val="004F1C25"/>
    <w:rsid w:val="004F1C4E"/>
    <w:rsid w:val="004F1D9C"/>
    <w:rsid w:val="004F1E71"/>
    <w:rsid w:val="004F1F3B"/>
    <w:rsid w:val="004F2026"/>
    <w:rsid w:val="004F2057"/>
    <w:rsid w:val="004F213B"/>
    <w:rsid w:val="004F22F0"/>
    <w:rsid w:val="004F23A2"/>
    <w:rsid w:val="004F23B2"/>
    <w:rsid w:val="004F252C"/>
    <w:rsid w:val="004F253C"/>
    <w:rsid w:val="004F259A"/>
    <w:rsid w:val="004F25AB"/>
    <w:rsid w:val="004F25EA"/>
    <w:rsid w:val="004F2621"/>
    <w:rsid w:val="004F27DB"/>
    <w:rsid w:val="004F2834"/>
    <w:rsid w:val="004F2868"/>
    <w:rsid w:val="004F28C0"/>
    <w:rsid w:val="004F292D"/>
    <w:rsid w:val="004F2988"/>
    <w:rsid w:val="004F29B0"/>
    <w:rsid w:val="004F29C1"/>
    <w:rsid w:val="004F29F7"/>
    <w:rsid w:val="004F2A40"/>
    <w:rsid w:val="004F2A8D"/>
    <w:rsid w:val="004F2A98"/>
    <w:rsid w:val="004F2B2A"/>
    <w:rsid w:val="004F2B4A"/>
    <w:rsid w:val="004F2D26"/>
    <w:rsid w:val="004F2DCC"/>
    <w:rsid w:val="004F2E5F"/>
    <w:rsid w:val="004F2F14"/>
    <w:rsid w:val="004F2F29"/>
    <w:rsid w:val="004F2FC3"/>
    <w:rsid w:val="004F316C"/>
    <w:rsid w:val="004F31A3"/>
    <w:rsid w:val="004F3277"/>
    <w:rsid w:val="004F32C6"/>
    <w:rsid w:val="004F32EC"/>
    <w:rsid w:val="004F3348"/>
    <w:rsid w:val="004F3378"/>
    <w:rsid w:val="004F354F"/>
    <w:rsid w:val="004F355E"/>
    <w:rsid w:val="004F35A9"/>
    <w:rsid w:val="004F35B0"/>
    <w:rsid w:val="004F35D4"/>
    <w:rsid w:val="004F362F"/>
    <w:rsid w:val="004F3702"/>
    <w:rsid w:val="004F3711"/>
    <w:rsid w:val="004F37E0"/>
    <w:rsid w:val="004F3ADD"/>
    <w:rsid w:val="004F3B93"/>
    <w:rsid w:val="004F3BDC"/>
    <w:rsid w:val="004F3C87"/>
    <w:rsid w:val="004F3D2D"/>
    <w:rsid w:val="004F3D9E"/>
    <w:rsid w:val="004F3DAF"/>
    <w:rsid w:val="004F3DC8"/>
    <w:rsid w:val="004F3DD9"/>
    <w:rsid w:val="004F3E9D"/>
    <w:rsid w:val="004F403A"/>
    <w:rsid w:val="004F405E"/>
    <w:rsid w:val="004F4071"/>
    <w:rsid w:val="004F40B9"/>
    <w:rsid w:val="004F4153"/>
    <w:rsid w:val="004F4212"/>
    <w:rsid w:val="004F4263"/>
    <w:rsid w:val="004F4266"/>
    <w:rsid w:val="004F428D"/>
    <w:rsid w:val="004F42E8"/>
    <w:rsid w:val="004F4413"/>
    <w:rsid w:val="004F45FC"/>
    <w:rsid w:val="004F4683"/>
    <w:rsid w:val="004F46F7"/>
    <w:rsid w:val="004F46FB"/>
    <w:rsid w:val="004F4727"/>
    <w:rsid w:val="004F4816"/>
    <w:rsid w:val="004F48DD"/>
    <w:rsid w:val="004F49AB"/>
    <w:rsid w:val="004F4A38"/>
    <w:rsid w:val="004F4B10"/>
    <w:rsid w:val="004F4B15"/>
    <w:rsid w:val="004F4B3B"/>
    <w:rsid w:val="004F4C1B"/>
    <w:rsid w:val="004F4CE6"/>
    <w:rsid w:val="004F4DB8"/>
    <w:rsid w:val="004F4E23"/>
    <w:rsid w:val="004F4E25"/>
    <w:rsid w:val="004F4E78"/>
    <w:rsid w:val="004F4EE5"/>
    <w:rsid w:val="004F4F1F"/>
    <w:rsid w:val="004F4F3E"/>
    <w:rsid w:val="004F4FAF"/>
    <w:rsid w:val="004F4FB3"/>
    <w:rsid w:val="004F4FF5"/>
    <w:rsid w:val="004F5020"/>
    <w:rsid w:val="004F50D3"/>
    <w:rsid w:val="004F511B"/>
    <w:rsid w:val="004F517C"/>
    <w:rsid w:val="004F5225"/>
    <w:rsid w:val="004F5303"/>
    <w:rsid w:val="004F53B9"/>
    <w:rsid w:val="004F5437"/>
    <w:rsid w:val="004F550A"/>
    <w:rsid w:val="004F5511"/>
    <w:rsid w:val="004F552E"/>
    <w:rsid w:val="004F5651"/>
    <w:rsid w:val="004F5654"/>
    <w:rsid w:val="004F56C8"/>
    <w:rsid w:val="004F5702"/>
    <w:rsid w:val="004F595B"/>
    <w:rsid w:val="004F59D7"/>
    <w:rsid w:val="004F5A1D"/>
    <w:rsid w:val="004F5A96"/>
    <w:rsid w:val="004F5AC5"/>
    <w:rsid w:val="004F5AE1"/>
    <w:rsid w:val="004F5CB7"/>
    <w:rsid w:val="004F5CE2"/>
    <w:rsid w:val="004F5CF7"/>
    <w:rsid w:val="004F5D09"/>
    <w:rsid w:val="004F5D8A"/>
    <w:rsid w:val="004F5E25"/>
    <w:rsid w:val="004F5EA7"/>
    <w:rsid w:val="004F5F18"/>
    <w:rsid w:val="004F5FD2"/>
    <w:rsid w:val="004F602A"/>
    <w:rsid w:val="004F6095"/>
    <w:rsid w:val="004F60B0"/>
    <w:rsid w:val="004F60F6"/>
    <w:rsid w:val="004F60FB"/>
    <w:rsid w:val="004F6194"/>
    <w:rsid w:val="004F62A0"/>
    <w:rsid w:val="004F6333"/>
    <w:rsid w:val="004F636D"/>
    <w:rsid w:val="004F637A"/>
    <w:rsid w:val="004F63BC"/>
    <w:rsid w:val="004F6427"/>
    <w:rsid w:val="004F643D"/>
    <w:rsid w:val="004F64B5"/>
    <w:rsid w:val="004F64C4"/>
    <w:rsid w:val="004F64C5"/>
    <w:rsid w:val="004F6632"/>
    <w:rsid w:val="004F6666"/>
    <w:rsid w:val="004F6683"/>
    <w:rsid w:val="004F679E"/>
    <w:rsid w:val="004F67C7"/>
    <w:rsid w:val="004F68AD"/>
    <w:rsid w:val="004F68BE"/>
    <w:rsid w:val="004F6914"/>
    <w:rsid w:val="004F694B"/>
    <w:rsid w:val="004F6985"/>
    <w:rsid w:val="004F69FB"/>
    <w:rsid w:val="004F6A2D"/>
    <w:rsid w:val="004F6A4C"/>
    <w:rsid w:val="004F6AF3"/>
    <w:rsid w:val="004F6B09"/>
    <w:rsid w:val="004F6B0E"/>
    <w:rsid w:val="004F6B4F"/>
    <w:rsid w:val="004F6B7E"/>
    <w:rsid w:val="004F6B83"/>
    <w:rsid w:val="004F6C8A"/>
    <w:rsid w:val="004F6CCA"/>
    <w:rsid w:val="004F6D0C"/>
    <w:rsid w:val="004F6E71"/>
    <w:rsid w:val="004F6E9C"/>
    <w:rsid w:val="004F6F11"/>
    <w:rsid w:val="004F6F13"/>
    <w:rsid w:val="004F6F93"/>
    <w:rsid w:val="004F7038"/>
    <w:rsid w:val="004F7080"/>
    <w:rsid w:val="004F70F1"/>
    <w:rsid w:val="004F70F2"/>
    <w:rsid w:val="004F7286"/>
    <w:rsid w:val="004F7516"/>
    <w:rsid w:val="004F7551"/>
    <w:rsid w:val="004F7560"/>
    <w:rsid w:val="004F75F5"/>
    <w:rsid w:val="004F7704"/>
    <w:rsid w:val="004F7748"/>
    <w:rsid w:val="004F77B4"/>
    <w:rsid w:val="004F780D"/>
    <w:rsid w:val="004F78E8"/>
    <w:rsid w:val="004F79A2"/>
    <w:rsid w:val="004F79AE"/>
    <w:rsid w:val="004F79BF"/>
    <w:rsid w:val="004F79E6"/>
    <w:rsid w:val="004F7A6C"/>
    <w:rsid w:val="004F7A83"/>
    <w:rsid w:val="004F7AEE"/>
    <w:rsid w:val="004F7B33"/>
    <w:rsid w:val="004F7CDE"/>
    <w:rsid w:val="004F7D78"/>
    <w:rsid w:val="004F7D7A"/>
    <w:rsid w:val="004F7ECF"/>
    <w:rsid w:val="004F7F46"/>
    <w:rsid w:val="005000E0"/>
    <w:rsid w:val="005000EF"/>
    <w:rsid w:val="005001C1"/>
    <w:rsid w:val="00500223"/>
    <w:rsid w:val="00500268"/>
    <w:rsid w:val="005002B4"/>
    <w:rsid w:val="005004C7"/>
    <w:rsid w:val="005004D6"/>
    <w:rsid w:val="0050060E"/>
    <w:rsid w:val="0050064C"/>
    <w:rsid w:val="0050065A"/>
    <w:rsid w:val="005006AF"/>
    <w:rsid w:val="005006D6"/>
    <w:rsid w:val="005006FC"/>
    <w:rsid w:val="00500724"/>
    <w:rsid w:val="0050075F"/>
    <w:rsid w:val="005007A6"/>
    <w:rsid w:val="00500809"/>
    <w:rsid w:val="00500853"/>
    <w:rsid w:val="005008B3"/>
    <w:rsid w:val="005009A2"/>
    <w:rsid w:val="00500A10"/>
    <w:rsid w:val="00500A2D"/>
    <w:rsid w:val="00500A63"/>
    <w:rsid w:val="00500AA6"/>
    <w:rsid w:val="00500B5E"/>
    <w:rsid w:val="00500BA4"/>
    <w:rsid w:val="00500C79"/>
    <w:rsid w:val="00500C99"/>
    <w:rsid w:val="00500CBC"/>
    <w:rsid w:val="00500D16"/>
    <w:rsid w:val="00500D28"/>
    <w:rsid w:val="00500D80"/>
    <w:rsid w:val="00500DC7"/>
    <w:rsid w:val="00500EA2"/>
    <w:rsid w:val="00500EDF"/>
    <w:rsid w:val="00500F1B"/>
    <w:rsid w:val="00500F57"/>
    <w:rsid w:val="00500F7F"/>
    <w:rsid w:val="00500FA1"/>
    <w:rsid w:val="00501009"/>
    <w:rsid w:val="0050102B"/>
    <w:rsid w:val="00501031"/>
    <w:rsid w:val="00501048"/>
    <w:rsid w:val="00501053"/>
    <w:rsid w:val="00501055"/>
    <w:rsid w:val="00501088"/>
    <w:rsid w:val="005010A3"/>
    <w:rsid w:val="005010B2"/>
    <w:rsid w:val="005010D9"/>
    <w:rsid w:val="005010DD"/>
    <w:rsid w:val="005010F0"/>
    <w:rsid w:val="00501218"/>
    <w:rsid w:val="00501231"/>
    <w:rsid w:val="005012B2"/>
    <w:rsid w:val="00501332"/>
    <w:rsid w:val="0050136D"/>
    <w:rsid w:val="005013CE"/>
    <w:rsid w:val="0050142C"/>
    <w:rsid w:val="00501487"/>
    <w:rsid w:val="0050154C"/>
    <w:rsid w:val="0050159D"/>
    <w:rsid w:val="005015D9"/>
    <w:rsid w:val="005015F3"/>
    <w:rsid w:val="005015F7"/>
    <w:rsid w:val="0050161E"/>
    <w:rsid w:val="00501695"/>
    <w:rsid w:val="00501697"/>
    <w:rsid w:val="0050170A"/>
    <w:rsid w:val="0050174B"/>
    <w:rsid w:val="005017A8"/>
    <w:rsid w:val="00501813"/>
    <w:rsid w:val="00501856"/>
    <w:rsid w:val="00501870"/>
    <w:rsid w:val="005018E5"/>
    <w:rsid w:val="00501951"/>
    <w:rsid w:val="00501957"/>
    <w:rsid w:val="00501991"/>
    <w:rsid w:val="00501A8F"/>
    <w:rsid w:val="00501AB1"/>
    <w:rsid w:val="00501AD2"/>
    <w:rsid w:val="00501B1A"/>
    <w:rsid w:val="00501BB8"/>
    <w:rsid w:val="00501C4C"/>
    <w:rsid w:val="00501C79"/>
    <w:rsid w:val="00501C8F"/>
    <w:rsid w:val="00501D4D"/>
    <w:rsid w:val="00501D9C"/>
    <w:rsid w:val="00501DE2"/>
    <w:rsid w:val="00501EB5"/>
    <w:rsid w:val="00501F06"/>
    <w:rsid w:val="00501F5A"/>
    <w:rsid w:val="00501FD1"/>
    <w:rsid w:val="005020DC"/>
    <w:rsid w:val="00502159"/>
    <w:rsid w:val="0050216D"/>
    <w:rsid w:val="005021FE"/>
    <w:rsid w:val="00502240"/>
    <w:rsid w:val="00502330"/>
    <w:rsid w:val="005024AD"/>
    <w:rsid w:val="0050256F"/>
    <w:rsid w:val="00502598"/>
    <w:rsid w:val="005025AD"/>
    <w:rsid w:val="005025EE"/>
    <w:rsid w:val="00502659"/>
    <w:rsid w:val="00502679"/>
    <w:rsid w:val="00502790"/>
    <w:rsid w:val="0050282C"/>
    <w:rsid w:val="00502920"/>
    <w:rsid w:val="00502A44"/>
    <w:rsid w:val="00502A5A"/>
    <w:rsid w:val="00502A82"/>
    <w:rsid w:val="00502AE4"/>
    <w:rsid w:val="00502AEE"/>
    <w:rsid w:val="00502B20"/>
    <w:rsid w:val="00502C75"/>
    <w:rsid w:val="00502D5D"/>
    <w:rsid w:val="00502DA2"/>
    <w:rsid w:val="00502E56"/>
    <w:rsid w:val="00502E73"/>
    <w:rsid w:val="00502F9C"/>
    <w:rsid w:val="00502FA3"/>
    <w:rsid w:val="00502FB5"/>
    <w:rsid w:val="00502FC0"/>
    <w:rsid w:val="00502FC3"/>
    <w:rsid w:val="0050303D"/>
    <w:rsid w:val="00503047"/>
    <w:rsid w:val="00503075"/>
    <w:rsid w:val="005030E8"/>
    <w:rsid w:val="0050314A"/>
    <w:rsid w:val="0050314C"/>
    <w:rsid w:val="005031AD"/>
    <w:rsid w:val="005033D6"/>
    <w:rsid w:val="0050340D"/>
    <w:rsid w:val="00503421"/>
    <w:rsid w:val="00503592"/>
    <w:rsid w:val="00503685"/>
    <w:rsid w:val="005036C2"/>
    <w:rsid w:val="00503786"/>
    <w:rsid w:val="0050378C"/>
    <w:rsid w:val="00503830"/>
    <w:rsid w:val="005038C1"/>
    <w:rsid w:val="005038CA"/>
    <w:rsid w:val="00503995"/>
    <w:rsid w:val="005039BD"/>
    <w:rsid w:val="00503B86"/>
    <w:rsid w:val="00503B97"/>
    <w:rsid w:val="00503C29"/>
    <w:rsid w:val="00503CBB"/>
    <w:rsid w:val="00503D90"/>
    <w:rsid w:val="00503F74"/>
    <w:rsid w:val="0050402A"/>
    <w:rsid w:val="005040DF"/>
    <w:rsid w:val="005040EE"/>
    <w:rsid w:val="005040EF"/>
    <w:rsid w:val="005041EB"/>
    <w:rsid w:val="00504290"/>
    <w:rsid w:val="00504470"/>
    <w:rsid w:val="005046BA"/>
    <w:rsid w:val="0050477C"/>
    <w:rsid w:val="005048E4"/>
    <w:rsid w:val="00504955"/>
    <w:rsid w:val="00504962"/>
    <w:rsid w:val="005049A8"/>
    <w:rsid w:val="005049AD"/>
    <w:rsid w:val="005049D9"/>
    <w:rsid w:val="005049DC"/>
    <w:rsid w:val="005049F3"/>
    <w:rsid w:val="00504A59"/>
    <w:rsid w:val="00504A7B"/>
    <w:rsid w:val="00504B87"/>
    <w:rsid w:val="00504B88"/>
    <w:rsid w:val="00504BD5"/>
    <w:rsid w:val="00504C85"/>
    <w:rsid w:val="00504CE1"/>
    <w:rsid w:val="00504E03"/>
    <w:rsid w:val="00504F54"/>
    <w:rsid w:val="00504F82"/>
    <w:rsid w:val="00505052"/>
    <w:rsid w:val="0050511B"/>
    <w:rsid w:val="00505327"/>
    <w:rsid w:val="005053D1"/>
    <w:rsid w:val="005053ED"/>
    <w:rsid w:val="00505436"/>
    <w:rsid w:val="005058B2"/>
    <w:rsid w:val="005058C3"/>
    <w:rsid w:val="005058CC"/>
    <w:rsid w:val="00505A21"/>
    <w:rsid w:val="00505A54"/>
    <w:rsid w:val="00505B97"/>
    <w:rsid w:val="00505BCD"/>
    <w:rsid w:val="00505C30"/>
    <w:rsid w:val="00505C8B"/>
    <w:rsid w:val="00505D2C"/>
    <w:rsid w:val="00505DAE"/>
    <w:rsid w:val="00505DC3"/>
    <w:rsid w:val="00505DE5"/>
    <w:rsid w:val="00505DF1"/>
    <w:rsid w:val="00505E85"/>
    <w:rsid w:val="00505E89"/>
    <w:rsid w:val="00505ECA"/>
    <w:rsid w:val="00505ED7"/>
    <w:rsid w:val="00505EE2"/>
    <w:rsid w:val="00505F5A"/>
    <w:rsid w:val="00505F63"/>
    <w:rsid w:val="00505F77"/>
    <w:rsid w:val="00505FB7"/>
    <w:rsid w:val="00505FC2"/>
    <w:rsid w:val="00506035"/>
    <w:rsid w:val="00506049"/>
    <w:rsid w:val="005060C2"/>
    <w:rsid w:val="0050618E"/>
    <w:rsid w:val="00506273"/>
    <w:rsid w:val="0050628A"/>
    <w:rsid w:val="00506298"/>
    <w:rsid w:val="005062C2"/>
    <w:rsid w:val="0050633F"/>
    <w:rsid w:val="005063A5"/>
    <w:rsid w:val="00506599"/>
    <w:rsid w:val="005065A1"/>
    <w:rsid w:val="00506677"/>
    <w:rsid w:val="0050678E"/>
    <w:rsid w:val="00506900"/>
    <w:rsid w:val="005069AA"/>
    <w:rsid w:val="00506A0E"/>
    <w:rsid w:val="00506B40"/>
    <w:rsid w:val="00506B8A"/>
    <w:rsid w:val="00506BE5"/>
    <w:rsid w:val="00506BE6"/>
    <w:rsid w:val="00506BFD"/>
    <w:rsid w:val="00506D41"/>
    <w:rsid w:val="00506D50"/>
    <w:rsid w:val="00506E1A"/>
    <w:rsid w:val="00506ED5"/>
    <w:rsid w:val="00506F6C"/>
    <w:rsid w:val="00506F9F"/>
    <w:rsid w:val="00506FE7"/>
    <w:rsid w:val="00506FF1"/>
    <w:rsid w:val="0050700B"/>
    <w:rsid w:val="00507061"/>
    <w:rsid w:val="0050707A"/>
    <w:rsid w:val="0050724B"/>
    <w:rsid w:val="00507263"/>
    <w:rsid w:val="0050728C"/>
    <w:rsid w:val="005072C4"/>
    <w:rsid w:val="0050732A"/>
    <w:rsid w:val="005073F3"/>
    <w:rsid w:val="00507473"/>
    <w:rsid w:val="005074C8"/>
    <w:rsid w:val="00507520"/>
    <w:rsid w:val="0050755B"/>
    <w:rsid w:val="00507588"/>
    <w:rsid w:val="00507593"/>
    <w:rsid w:val="005075C3"/>
    <w:rsid w:val="0050770A"/>
    <w:rsid w:val="00507792"/>
    <w:rsid w:val="005078BB"/>
    <w:rsid w:val="00507956"/>
    <w:rsid w:val="005079BF"/>
    <w:rsid w:val="00507A03"/>
    <w:rsid w:val="00507AE8"/>
    <w:rsid w:val="00507B2E"/>
    <w:rsid w:val="00507B36"/>
    <w:rsid w:val="00507C7B"/>
    <w:rsid w:val="00507CE9"/>
    <w:rsid w:val="00507D4B"/>
    <w:rsid w:val="00507DD3"/>
    <w:rsid w:val="00507F16"/>
    <w:rsid w:val="00507FDB"/>
    <w:rsid w:val="00510025"/>
    <w:rsid w:val="00510050"/>
    <w:rsid w:val="005102B0"/>
    <w:rsid w:val="00510390"/>
    <w:rsid w:val="005104F6"/>
    <w:rsid w:val="005104F9"/>
    <w:rsid w:val="0051051B"/>
    <w:rsid w:val="00510586"/>
    <w:rsid w:val="0051064E"/>
    <w:rsid w:val="0051064F"/>
    <w:rsid w:val="00510771"/>
    <w:rsid w:val="005107B3"/>
    <w:rsid w:val="005108B5"/>
    <w:rsid w:val="005108C8"/>
    <w:rsid w:val="00510911"/>
    <w:rsid w:val="00510926"/>
    <w:rsid w:val="0051093E"/>
    <w:rsid w:val="00510949"/>
    <w:rsid w:val="005109C4"/>
    <w:rsid w:val="005109C8"/>
    <w:rsid w:val="00510ABA"/>
    <w:rsid w:val="00510BDC"/>
    <w:rsid w:val="00510C28"/>
    <w:rsid w:val="00510E36"/>
    <w:rsid w:val="00510E65"/>
    <w:rsid w:val="00510E75"/>
    <w:rsid w:val="00510E78"/>
    <w:rsid w:val="00510EA0"/>
    <w:rsid w:val="00510ED9"/>
    <w:rsid w:val="00510EF3"/>
    <w:rsid w:val="00510F17"/>
    <w:rsid w:val="00510F22"/>
    <w:rsid w:val="00510FFC"/>
    <w:rsid w:val="0051103D"/>
    <w:rsid w:val="005110A9"/>
    <w:rsid w:val="005110F3"/>
    <w:rsid w:val="0051115D"/>
    <w:rsid w:val="0051119E"/>
    <w:rsid w:val="005111DF"/>
    <w:rsid w:val="005111F7"/>
    <w:rsid w:val="00511235"/>
    <w:rsid w:val="0051123D"/>
    <w:rsid w:val="00511256"/>
    <w:rsid w:val="00511282"/>
    <w:rsid w:val="005112AD"/>
    <w:rsid w:val="00511409"/>
    <w:rsid w:val="0051147C"/>
    <w:rsid w:val="005114BA"/>
    <w:rsid w:val="005114C5"/>
    <w:rsid w:val="005114E4"/>
    <w:rsid w:val="00511573"/>
    <w:rsid w:val="0051164E"/>
    <w:rsid w:val="005117FC"/>
    <w:rsid w:val="005118BE"/>
    <w:rsid w:val="00511955"/>
    <w:rsid w:val="00511991"/>
    <w:rsid w:val="005119A2"/>
    <w:rsid w:val="00511A26"/>
    <w:rsid w:val="00511A31"/>
    <w:rsid w:val="00511A85"/>
    <w:rsid w:val="00511ABD"/>
    <w:rsid w:val="00511B3C"/>
    <w:rsid w:val="00511C24"/>
    <w:rsid w:val="00511C93"/>
    <w:rsid w:val="00511CA0"/>
    <w:rsid w:val="00511D36"/>
    <w:rsid w:val="00511F1C"/>
    <w:rsid w:val="00511F2E"/>
    <w:rsid w:val="00511F34"/>
    <w:rsid w:val="00511F59"/>
    <w:rsid w:val="00511FAD"/>
    <w:rsid w:val="00511FC8"/>
    <w:rsid w:val="0051205C"/>
    <w:rsid w:val="005120B3"/>
    <w:rsid w:val="00512125"/>
    <w:rsid w:val="0051213A"/>
    <w:rsid w:val="005121C7"/>
    <w:rsid w:val="00512207"/>
    <w:rsid w:val="00512221"/>
    <w:rsid w:val="0051223A"/>
    <w:rsid w:val="0051227B"/>
    <w:rsid w:val="00512304"/>
    <w:rsid w:val="0051249F"/>
    <w:rsid w:val="005124AE"/>
    <w:rsid w:val="005124DF"/>
    <w:rsid w:val="0051252F"/>
    <w:rsid w:val="005125A2"/>
    <w:rsid w:val="005125BF"/>
    <w:rsid w:val="005125C9"/>
    <w:rsid w:val="005125DB"/>
    <w:rsid w:val="00512626"/>
    <w:rsid w:val="005126B9"/>
    <w:rsid w:val="005126BE"/>
    <w:rsid w:val="00512723"/>
    <w:rsid w:val="0051288F"/>
    <w:rsid w:val="005128ED"/>
    <w:rsid w:val="005129BA"/>
    <w:rsid w:val="005129EC"/>
    <w:rsid w:val="00512ADE"/>
    <w:rsid w:val="00512C1F"/>
    <w:rsid w:val="00512CE9"/>
    <w:rsid w:val="00512EBB"/>
    <w:rsid w:val="00512EFC"/>
    <w:rsid w:val="00512F02"/>
    <w:rsid w:val="00512F43"/>
    <w:rsid w:val="0051316C"/>
    <w:rsid w:val="00513222"/>
    <w:rsid w:val="0051325D"/>
    <w:rsid w:val="005133A7"/>
    <w:rsid w:val="005133C9"/>
    <w:rsid w:val="00513401"/>
    <w:rsid w:val="0051349A"/>
    <w:rsid w:val="00513549"/>
    <w:rsid w:val="00513576"/>
    <w:rsid w:val="005135A0"/>
    <w:rsid w:val="005135A6"/>
    <w:rsid w:val="005135B2"/>
    <w:rsid w:val="005135BB"/>
    <w:rsid w:val="00513644"/>
    <w:rsid w:val="00513651"/>
    <w:rsid w:val="00513687"/>
    <w:rsid w:val="00513751"/>
    <w:rsid w:val="005137CD"/>
    <w:rsid w:val="005137F8"/>
    <w:rsid w:val="0051384F"/>
    <w:rsid w:val="005138FF"/>
    <w:rsid w:val="00513991"/>
    <w:rsid w:val="00513C63"/>
    <w:rsid w:val="00513D8B"/>
    <w:rsid w:val="00513DC3"/>
    <w:rsid w:val="00513DE8"/>
    <w:rsid w:val="00513E51"/>
    <w:rsid w:val="00513EAF"/>
    <w:rsid w:val="00514065"/>
    <w:rsid w:val="00514099"/>
    <w:rsid w:val="005141D7"/>
    <w:rsid w:val="0051426C"/>
    <w:rsid w:val="00514271"/>
    <w:rsid w:val="00514295"/>
    <w:rsid w:val="0051429A"/>
    <w:rsid w:val="0051434C"/>
    <w:rsid w:val="00514353"/>
    <w:rsid w:val="00514377"/>
    <w:rsid w:val="005143D5"/>
    <w:rsid w:val="005143D7"/>
    <w:rsid w:val="005143DF"/>
    <w:rsid w:val="00514417"/>
    <w:rsid w:val="0051442E"/>
    <w:rsid w:val="005144F6"/>
    <w:rsid w:val="0051456C"/>
    <w:rsid w:val="005145B4"/>
    <w:rsid w:val="005147C3"/>
    <w:rsid w:val="005148E8"/>
    <w:rsid w:val="0051495B"/>
    <w:rsid w:val="00514962"/>
    <w:rsid w:val="00514AB3"/>
    <w:rsid w:val="00514AC2"/>
    <w:rsid w:val="00514AE3"/>
    <w:rsid w:val="00514B78"/>
    <w:rsid w:val="00514CC4"/>
    <w:rsid w:val="00514CF7"/>
    <w:rsid w:val="00514DBE"/>
    <w:rsid w:val="00514E0D"/>
    <w:rsid w:val="00514E60"/>
    <w:rsid w:val="00514EB6"/>
    <w:rsid w:val="00514EC4"/>
    <w:rsid w:val="00514F1C"/>
    <w:rsid w:val="00514F4A"/>
    <w:rsid w:val="00514F7E"/>
    <w:rsid w:val="00514F90"/>
    <w:rsid w:val="00515003"/>
    <w:rsid w:val="0051503D"/>
    <w:rsid w:val="0051513C"/>
    <w:rsid w:val="00515154"/>
    <w:rsid w:val="00515192"/>
    <w:rsid w:val="00515291"/>
    <w:rsid w:val="0051536C"/>
    <w:rsid w:val="00515444"/>
    <w:rsid w:val="0051545B"/>
    <w:rsid w:val="0051549A"/>
    <w:rsid w:val="00515513"/>
    <w:rsid w:val="00515577"/>
    <w:rsid w:val="00515670"/>
    <w:rsid w:val="00515683"/>
    <w:rsid w:val="005156BA"/>
    <w:rsid w:val="005156C1"/>
    <w:rsid w:val="00515727"/>
    <w:rsid w:val="00515738"/>
    <w:rsid w:val="005157B5"/>
    <w:rsid w:val="00515860"/>
    <w:rsid w:val="0051590D"/>
    <w:rsid w:val="00515977"/>
    <w:rsid w:val="0051597D"/>
    <w:rsid w:val="0051599B"/>
    <w:rsid w:val="005159B9"/>
    <w:rsid w:val="005159EE"/>
    <w:rsid w:val="005159FD"/>
    <w:rsid w:val="00515AD9"/>
    <w:rsid w:val="00515B0A"/>
    <w:rsid w:val="00515B22"/>
    <w:rsid w:val="00515C53"/>
    <w:rsid w:val="00515C6C"/>
    <w:rsid w:val="00515D82"/>
    <w:rsid w:val="00515DC7"/>
    <w:rsid w:val="00515DD8"/>
    <w:rsid w:val="00515DE0"/>
    <w:rsid w:val="00515F13"/>
    <w:rsid w:val="00516047"/>
    <w:rsid w:val="00516084"/>
    <w:rsid w:val="005160A6"/>
    <w:rsid w:val="00516264"/>
    <w:rsid w:val="005163B7"/>
    <w:rsid w:val="005163C1"/>
    <w:rsid w:val="005163FA"/>
    <w:rsid w:val="00516511"/>
    <w:rsid w:val="00516574"/>
    <w:rsid w:val="005165DC"/>
    <w:rsid w:val="0051669D"/>
    <w:rsid w:val="005167C5"/>
    <w:rsid w:val="0051685F"/>
    <w:rsid w:val="005168DA"/>
    <w:rsid w:val="005168DD"/>
    <w:rsid w:val="00516A26"/>
    <w:rsid w:val="00516A3D"/>
    <w:rsid w:val="00516A71"/>
    <w:rsid w:val="00516AD3"/>
    <w:rsid w:val="00516AF7"/>
    <w:rsid w:val="00516B0F"/>
    <w:rsid w:val="00516B5E"/>
    <w:rsid w:val="00516BA0"/>
    <w:rsid w:val="00516BF2"/>
    <w:rsid w:val="00516CDB"/>
    <w:rsid w:val="00516D39"/>
    <w:rsid w:val="00516DAB"/>
    <w:rsid w:val="00516DBC"/>
    <w:rsid w:val="00516E21"/>
    <w:rsid w:val="0051709E"/>
    <w:rsid w:val="005170B2"/>
    <w:rsid w:val="00517374"/>
    <w:rsid w:val="00517394"/>
    <w:rsid w:val="00517436"/>
    <w:rsid w:val="005174FE"/>
    <w:rsid w:val="005175AF"/>
    <w:rsid w:val="00517630"/>
    <w:rsid w:val="005176D2"/>
    <w:rsid w:val="00517725"/>
    <w:rsid w:val="00517792"/>
    <w:rsid w:val="005178C3"/>
    <w:rsid w:val="00517910"/>
    <w:rsid w:val="00517A82"/>
    <w:rsid w:val="00517B67"/>
    <w:rsid w:val="00517B8E"/>
    <w:rsid w:val="00517C4E"/>
    <w:rsid w:val="00517C87"/>
    <w:rsid w:val="00517CA2"/>
    <w:rsid w:val="00517CD1"/>
    <w:rsid w:val="00517E32"/>
    <w:rsid w:val="00517E9E"/>
    <w:rsid w:val="00517EC5"/>
    <w:rsid w:val="00517F04"/>
    <w:rsid w:val="00517F5F"/>
    <w:rsid w:val="005200A2"/>
    <w:rsid w:val="005200F8"/>
    <w:rsid w:val="005200FC"/>
    <w:rsid w:val="005201C8"/>
    <w:rsid w:val="00520305"/>
    <w:rsid w:val="00520382"/>
    <w:rsid w:val="005203F5"/>
    <w:rsid w:val="00520437"/>
    <w:rsid w:val="0052059E"/>
    <w:rsid w:val="005205B7"/>
    <w:rsid w:val="005205B9"/>
    <w:rsid w:val="005205BF"/>
    <w:rsid w:val="00520606"/>
    <w:rsid w:val="0052079C"/>
    <w:rsid w:val="005207C1"/>
    <w:rsid w:val="005207E3"/>
    <w:rsid w:val="00520810"/>
    <w:rsid w:val="00520861"/>
    <w:rsid w:val="005208E5"/>
    <w:rsid w:val="0052097D"/>
    <w:rsid w:val="00520983"/>
    <w:rsid w:val="0052098F"/>
    <w:rsid w:val="0052099F"/>
    <w:rsid w:val="005209D1"/>
    <w:rsid w:val="00520A0D"/>
    <w:rsid w:val="00520A33"/>
    <w:rsid w:val="00520A6C"/>
    <w:rsid w:val="00520AFB"/>
    <w:rsid w:val="00520B75"/>
    <w:rsid w:val="00520BC2"/>
    <w:rsid w:val="00520BEB"/>
    <w:rsid w:val="00520C07"/>
    <w:rsid w:val="00520DA3"/>
    <w:rsid w:val="00520DD9"/>
    <w:rsid w:val="00520EC9"/>
    <w:rsid w:val="00520F3C"/>
    <w:rsid w:val="00521031"/>
    <w:rsid w:val="00521106"/>
    <w:rsid w:val="00521168"/>
    <w:rsid w:val="0052127D"/>
    <w:rsid w:val="005212C0"/>
    <w:rsid w:val="00521360"/>
    <w:rsid w:val="0052142C"/>
    <w:rsid w:val="0052155C"/>
    <w:rsid w:val="00521618"/>
    <w:rsid w:val="005216C2"/>
    <w:rsid w:val="005216E8"/>
    <w:rsid w:val="0052187D"/>
    <w:rsid w:val="005218B5"/>
    <w:rsid w:val="005218E2"/>
    <w:rsid w:val="00521ABA"/>
    <w:rsid w:val="00521B14"/>
    <w:rsid w:val="00521B56"/>
    <w:rsid w:val="00521B69"/>
    <w:rsid w:val="00521C7D"/>
    <w:rsid w:val="00521CC4"/>
    <w:rsid w:val="00522021"/>
    <w:rsid w:val="00522071"/>
    <w:rsid w:val="005221C3"/>
    <w:rsid w:val="0052222B"/>
    <w:rsid w:val="0052224E"/>
    <w:rsid w:val="00522418"/>
    <w:rsid w:val="0052247E"/>
    <w:rsid w:val="005225D3"/>
    <w:rsid w:val="005226B9"/>
    <w:rsid w:val="005227C3"/>
    <w:rsid w:val="00522805"/>
    <w:rsid w:val="00522A1F"/>
    <w:rsid w:val="00522A30"/>
    <w:rsid w:val="00522AB0"/>
    <w:rsid w:val="00522AE2"/>
    <w:rsid w:val="00522BA0"/>
    <w:rsid w:val="00522C91"/>
    <w:rsid w:val="00522CD8"/>
    <w:rsid w:val="00522DE7"/>
    <w:rsid w:val="00522EB5"/>
    <w:rsid w:val="00522F2A"/>
    <w:rsid w:val="00523095"/>
    <w:rsid w:val="005230F1"/>
    <w:rsid w:val="00523166"/>
    <w:rsid w:val="005231B6"/>
    <w:rsid w:val="0052322E"/>
    <w:rsid w:val="005232FD"/>
    <w:rsid w:val="00523315"/>
    <w:rsid w:val="00523399"/>
    <w:rsid w:val="005233EF"/>
    <w:rsid w:val="0052341E"/>
    <w:rsid w:val="00523490"/>
    <w:rsid w:val="00523594"/>
    <w:rsid w:val="005235DF"/>
    <w:rsid w:val="005236C2"/>
    <w:rsid w:val="005238F9"/>
    <w:rsid w:val="0052394B"/>
    <w:rsid w:val="00523AE6"/>
    <w:rsid w:val="00523AF2"/>
    <w:rsid w:val="00523B3D"/>
    <w:rsid w:val="00523BC7"/>
    <w:rsid w:val="00523C4C"/>
    <w:rsid w:val="00523D17"/>
    <w:rsid w:val="00523D2B"/>
    <w:rsid w:val="00523D5E"/>
    <w:rsid w:val="00523D63"/>
    <w:rsid w:val="00523E41"/>
    <w:rsid w:val="00523EC9"/>
    <w:rsid w:val="00523EDC"/>
    <w:rsid w:val="00523EE9"/>
    <w:rsid w:val="00523FAD"/>
    <w:rsid w:val="00523FB9"/>
    <w:rsid w:val="00523FEE"/>
    <w:rsid w:val="00524009"/>
    <w:rsid w:val="0052401D"/>
    <w:rsid w:val="00524082"/>
    <w:rsid w:val="0052412B"/>
    <w:rsid w:val="005241AD"/>
    <w:rsid w:val="005242F0"/>
    <w:rsid w:val="0052439F"/>
    <w:rsid w:val="005243BF"/>
    <w:rsid w:val="00524454"/>
    <w:rsid w:val="0052445D"/>
    <w:rsid w:val="00524499"/>
    <w:rsid w:val="005244C1"/>
    <w:rsid w:val="00524597"/>
    <w:rsid w:val="00524660"/>
    <w:rsid w:val="005246B8"/>
    <w:rsid w:val="005246C2"/>
    <w:rsid w:val="00524701"/>
    <w:rsid w:val="00524894"/>
    <w:rsid w:val="005248DD"/>
    <w:rsid w:val="00524966"/>
    <w:rsid w:val="005249B6"/>
    <w:rsid w:val="005249EC"/>
    <w:rsid w:val="00524AC4"/>
    <w:rsid w:val="00524AD5"/>
    <w:rsid w:val="00524B21"/>
    <w:rsid w:val="00524BA6"/>
    <w:rsid w:val="00524C6D"/>
    <w:rsid w:val="00524CFE"/>
    <w:rsid w:val="00524D41"/>
    <w:rsid w:val="00524D8C"/>
    <w:rsid w:val="00524E15"/>
    <w:rsid w:val="00524E51"/>
    <w:rsid w:val="00524E52"/>
    <w:rsid w:val="00524F0E"/>
    <w:rsid w:val="00524F26"/>
    <w:rsid w:val="00524F8A"/>
    <w:rsid w:val="00524F9C"/>
    <w:rsid w:val="0052503A"/>
    <w:rsid w:val="00525099"/>
    <w:rsid w:val="005250F7"/>
    <w:rsid w:val="00525104"/>
    <w:rsid w:val="00525162"/>
    <w:rsid w:val="0052516D"/>
    <w:rsid w:val="005251F5"/>
    <w:rsid w:val="00525296"/>
    <w:rsid w:val="005252E0"/>
    <w:rsid w:val="005252EA"/>
    <w:rsid w:val="0052532C"/>
    <w:rsid w:val="0052532E"/>
    <w:rsid w:val="005253A5"/>
    <w:rsid w:val="005255D5"/>
    <w:rsid w:val="0052580A"/>
    <w:rsid w:val="005258BA"/>
    <w:rsid w:val="005258F1"/>
    <w:rsid w:val="0052591E"/>
    <w:rsid w:val="00525971"/>
    <w:rsid w:val="0052598B"/>
    <w:rsid w:val="005259B9"/>
    <w:rsid w:val="005259CF"/>
    <w:rsid w:val="005259E1"/>
    <w:rsid w:val="00525AEF"/>
    <w:rsid w:val="00525B5B"/>
    <w:rsid w:val="00525B90"/>
    <w:rsid w:val="00525BB2"/>
    <w:rsid w:val="00525C00"/>
    <w:rsid w:val="00525C4B"/>
    <w:rsid w:val="00525C91"/>
    <w:rsid w:val="00525DBA"/>
    <w:rsid w:val="00525DCA"/>
    <w:rsid w:val="00525E26"/>
    <w:rsid w:val="00525FCA"/>
    <w:rsid w:val="0052609B"/>
    <w:rsid w:val="005261BA"/>
    <w:rsid w:val="005261E5"/>
    <w:rsid w:val="005262A0"/>
    <w:rsid w:val="00526418"/>
    <w:rsid w:val="005264AA"/>
    <w:rsid w:val="005264CB"/>
    <w:rsid w:val="005264CD"/>
    <w:rsid w:val="00526656"/>
    <w:rsid w:val="0052669D"/>
    <w:rsid w:val="005266C4"/>
    <w:rsid w:val="005266E0"/>
    <w:rsid w:val="0052674E"/>
    <w:rsid w:val="00526903"/>
    <w:rsid w:val="0052697A"/>
    <w:rsid w:val="00526A0D"/>
    <w:rsid w:val="00526B9D"/>
    <w:rsid w:val="00526C55"/>
    <w:rsid w:val="00526D00"/>
    <w:rsid w:val="00526D93"/>
    <w:rsid w:val="00526E9D"/>
    <w:rsid w:val="00526F17"/>
    <w:rsid w:val="00526F8C"/>
    <w:rsid w:val="00526FA3"/>
    <w:rsid w:val="00526FBE"/>
    <w:rsid w:val="00527043"/>
    <w:rsid w:val="005270A6"/>
    <w:rsid w:val="00527135"/>
    <w:rsid w:val="00527152"/>
    <w:rsid w:val="0052716D"/>
    <w:rsid w:val="005271DC"/>
    <w:rsid w:val="00527239"/>
    <w:rsid w:val="005272F2"/>
    <w:rsid w:val="0052735A"/>
    <w:rsid w:val="005274ED"/>
    <w:rsid w:val="005276E9"/>
    <w:rsid w:val="00527702"/>
    <w:rsid w:val="00527709"/>
    <w:rsid w:val="00527808"/>
    <w:rsid w:val="00527840"/>
    <w:rsid w:val="005278A4"/>
    <w:rsid w:val="005278DB"/>
    <w:rsid w:val="005278F2"/>
    <w:rsid w:val="005278F5"/>
    <w:rsid w:val="00527A20"/>
    <w:rsid w:val="00527A2C"/>
    <w:rsid w:val="00527A4B"/>
    <w:rsid w:val="00527A7E"/>
    <w:rsid w:val="00527B78"/>
    <w:rsid w:val="00527CDF"/>
    <w:rsid w:val="00527D30"/>
    <w:rsid w:val="00527DE2"/>
    <w:rsid w:val="00527E1C"/>
    <w:rsid w:val="00527E70"/>
    <w:rsid w:val="00527EA0"/>
    <w:rsid w:val="00527FC1"/>
    <w:rsid w:val="00527FEC"/>
    <w:rsid w:val="00530036"/>
    <w:rsid w:val="0053003E"/>
    <w:rsid w:val="00530065"/>
    <w:rsid w:val="00530077"/>
    <w:rsid w:val="00530124"/>
    <w:rsid w:val="00530168"/>
    <w:rsid w:val="005301B0"/>
    <w:rsid w:val="005301B7"/>
    <w:rsid w:val="0053029E"/>
    <w:rsid w:val="0053039C"/>
    <w:rsid w:val="0053043F"/>
    <w:rsid w:val="00530519"/>
    <w:rsid w:val="005305C7"/>
    <w:rsid w:val="005305E7"/>
    <w:rsid w:val="005305F5"/>
    <w:rsid w:val="00530623"/>
    <w:rsid w:val="00530627"/>
    <w:rsid w:val="0053070F"/>
    <w:rsid w:val="00530748"/>
    <w:rsid w:val="00530855"/>
    <w:rsid w:val="0053088F"/>
    <w:rsid w:val="005308FB"/>
    <w:rsid w:val="00530992"/>
    <w:rsid w:val="005309E9"/>
    <w:rsid w:val="00530AE0"/>
    <w:rsid w:val="00530AEB"/>
    <w:rsid w:val="00530B33"/>
    <w:rsid w:val="00530BAC"/>
    <w:rsid w:val="00530CE0"/>
    <w:rsid w:val="00530D6C"/>
    <w:rsid w:val="00530E52"/>
    <w:rsid w:val="00530F0D"/>
    <w:rsid w:val="00530F5E"/>
    <w:rsid w:val="00530FEC"/>
    <w:rsid w:val="005310BA"/>
    <w:rsid w:val="0053114E"/>
    <w:rsid w:val="005311C8"/>
    <w:rsid w:val="005311F9"/>
    <w:rsid w:val="00531252"/>
    <w:rsid w:val="005312FD"/>
    <w:rsid w:val="0053134A"/>
    <w:rsid w:val="0053134E"/>
    <w:rsid w:val="00531436"/>
    <w:rsid w:val="005314F0"/>
    <w:rsid w:val="005314F4"/>
    <w:rsid w:val="00531527"/>
    <w:rsid w:val="0053153F"/>
    <w:rsid w:val="00531564"/>
    <w:rsid w:val="00531661"/>
    <w:rsid w:val="00531671"/>
    <w:rsid w:val="0053168B"/>
    <w:rsid w:val="0053173C"/>
    <w:rsid w:val="00531765"/>
    <w:rsid w:val="0053177A"/>
    <w:rsid w:val="00531786"/>
    <w:rsid w:val="005317FE"/>
    <w:rsid w:val="005318C7"/>
    <w:rsid w:val="005318ED"/>
    <w:rsid w:val="00531AB4"/>
    <w:rsid w:val="00531BE3"/>
    <w:rsid w:val="00531BF2"/>
    <w:rsid w:val="00531BFC"/>
    <w:rsid w:val="00531DFA"/>
    <w:rsid w:val="00531E0F"/>
    <w:rsid w:val="00531E73"/>
    <w:rsid w:val="00531EC3"/>
    <w:rsid w:val="00531F1D"/>
    <w:rsid w:val="00531F93"/>
    <w:rsid w:val="0053201C"/>
    <w:rsid w:val="00532043"/>
    <w:rsid w:val="005321AD"/>
    <w:rsid w:val="0053221B"/>
    <w:rsid w:val="00532233"/>
    <w:rsid w:val="00532262"/>
    <w:rsid w:val="00532325"/>
    <w:rsid w:val="0053237C"/>
    <w:rsid w:val="005324D0"/>
    <w:rsid w:val="0053253F"/>
    <w:rsid w:val="0053259B"/>
    <w:rsid w:val="005325D3"/>
    <w:rsid w:val="00532635"/>
    <w:rsid w:val="005326EC"/>
    <w:rsid w:val="005326FB"/>
    <w:rsid w:val="00532705"/>
    <w:rsid w:val="005327D7"/>
    <w:rsid w:val="00532938"/>
    <w:rsid w:val="00532959"/>
    <w:rsid w:val="00532A30"/>
    <w:rsid w:val="00532AC3"/>
    <w:rsid w:val="00532ADF"/>
    <w:rsid w:val="00532E06"/>
    <w:rsid w:val="00532E12"/>
    <w:rsid w:val="00532F77"/>
    <w:rsid w:val="0053306E"/>
    <w:rsid w:val="005331A3"/>
    <w:rsid w:val="00533261"/>
    <w:rsid w:val="00533286"/>
    <w:rsid w:val="005332C0"/>
    <w:rsid w:val="005332F3"/>
    <w:rsid w:val="00533329"/>
    <w:rsid w:val="00533349"/>
    <w:rsid w:val="00533368"/>
    <w:rsid w:val="0053337F"/>
    <w:rsid w:val="00533384"/>
    <w:rsid w:val="00533478"/>
    <w:rsid w:val="00533499"/>
    <w:rsid w:val="005334E0"/>
    <w:rsid w:val="00533508"/>
    <w:rsid w:val="005335C0"/>
    <w:rsid w:val="0053360B"/>
    <w:rsid w:val="00533651"/>
    <w:rsid w:val="0053365F"/>
    <w:rsid w:val="005336DA"/>
    <w:rsid w:val="005336E3"/>
    <w:rsid w:val="005337B2"/>
    <w:rsid w:val="0053392A"/>
    <w:rsid w:val="00533962"/>
    <w:rsid w:val="00533A48"/>
    <w:rsid w:val="00533A9C"/>
    <w:rsid w:val="00533AFD"/>
    <w:rsid w:val="00533B94"/>
    <w:rsid w:val="00533BA7"/>
    <w:rsid w:val="00533D11"/>
    <w:rsid w:val="00533DF7"/>
    <w:rsid w:val="00533F0B"/>
    <w:rsid w:val="00533FB3"/>
    <w:rsid w:val="00533FBA"/>
    <w:rsid w:val="00533FE0"/>
    <w:rsid w:val="005340F2"/>
    <w:rsid w:val="0053414B"/>
    <w:rsid w:val="0053418B"/>
    <w:rsid w:val="005341AD"/>
    <w:rsid w:val="00534221"/>
    <w:rsid w:val="00534225"/>
    <w:rsid w:val="005342C0"/>
    <w:rsid w:val="005343F2"/>
    <w:rsid w:val="005344A3"/>
    <w:rsid w:val="0053462C"/>
    <w:rsid w:val="0053464B"/>
    <w:rsid w:val="005346F8"/>
    <w:rsid w:val="00534750"/>
    <w:rsid w:val="0053485C"/>
    <w:rsid w:val="00534978"/>
    <w:rsid w:val="005349E3"/>
    <w:rsid w:val="00534AA8"/>
    <w:rsid w:val="00534AC0"/>
    <w:rsid w:val="00534C37"/>
    <w:rsid w:val="00534C88"/>
    <w:rsid w:val="00534D5C"/>
    <w:rsid w:val="00534D84"/>
    <w:rsid w:val="00534E05"/>
    <w:rsid w:val="00534F83"/>
    <w:rsid w:val="00535013"/>
    <w:rsid w:val="0053501E"/>
    <w:rsid w:val="005350A7"/>
    <w:rsid w:val="0053515C"/>
    <w:rsid w:val="00535173"/>
    <w:rsid w:val="00535223"/>
    <w:rsid w:val="00535351"/>
    <w:rsid w:val="0053536A"/>
    <w:rsid w:val="0053541C"/>
    <w:rsid w:val="0053557A"/>
    <w:rsid w:val="0053561A"/>
    <w:rsid w:val="00535671"/>
    <w:rsid w:val="00535685"/>
    <w:rsid w:val="00535728"/>
    <w:rsid w:val="00535748"/>
    <w:rsid w:val="005357E4"/>
    <w:rsid w:val="005359C6"/>
    <w:rsid w:val="005359C8"/>
    <w:rsid w:val="005359E0"/>
    <w:rsid w:val="00535A4B"/>
    <w:rsid w:val="00535A4D"/>
    <w:rsid w:val="00535AA9"/>
    <w:rsid w:val="00535B22"/>
    <w:rsid w:val="00535B2F"/>
    <w:rsid w:val="00535BFE"/>
    <w:rsid w:val="00535C02"/>
    <w:rsid w:val="00535C34"/>
    <w:rsid w:val="00535CAE"/>
    <w:rsid w:val="00535D87"/>
    <w:rsid w:val="00535EA7"/>
    <w:rsid w:val="00535F53"/>
    <w:rsid w:val="00536121"/>
    <w:rsid w:val="0053617C"/>
    <w:rsid w:val="005361C5"/>
    <w:rsid w:val="005361D0"/>
    <w:rsid w:val="005361F2"/>
    <w:rsid w:val="00536223"/>
    <w:rsid w:val="00536247"/>
    <w:rsid w:val="005362DE"/>
    <w:rsid w:val="0053632B"/>
    <w:rsid w:val="00536385"/>
    <w:rsid w:val="00536397"/>
    <w:rsid w:val="00536400"/>
    <w:rsid w:val="00536423"/>
    <w:rsid w:val="0053648A"/>
    <w:rsid w:val="0053653C"/>
    <w:rsid w:val="00536586"/>
    <w:rsid w:val="005365FB"/>
    <w:rsid w:val="00536634"/>
    <w:rsid w:val="00536662"/>
    <w:rsid w:val="00536710"/>
    <w:rsid w:val="005367B4"/>
    <w:rsid w:val="005367CC"/>
    <w:rsid w:val="005367D4"/>
    <w:rsid w:val="00536808"/>
    <w:rsid w:val="0053686D"/>
    <w:rsid w:val="00536872"/>
    <w:rsid w:val="00536918"/>
    <w:rsid w:val="00536923"/>
    <w:rsid w:val="005369B9"/>
    <w:rsid w:val="00536A6C"/>
    <w:rsid w:val="00536B41"/>
    <w:rsid w:val="00536D1F"/>
    <w:rsid w:val="00536DB2"/>
    <w:rsid w:val="00536E17"/>
    <w:rsid w:val="00536F13"/>
    <w:rsid w:val="00536F1A"/>
    <w:rsid w:val="00537001"/>
    <w:rsid w:val="005370DB"/>
    <w:rsid w:val="005371F4"/>
    <w:rsid w:val="005373F0"/>
    <w:rsid w:val="005373F6"/>
    <w:rsid w:val="0053748B"/>
    <w:rsid w:val="005374FA"/>
    <w:rsid w:val="00537571"/>
    <w:rsid w:val="0053760A"/>
    <w:rsid w:val="00537611"/>
    <w:rsid w:val="0053762C"/>
    <w:rsid w:val="00537648"/>
    <w:rsid w:val="0053764F"/>
    <w:rsid w:val="00537782"/>
    <w:rsid w:val="005377ED"/>
    <w:rsid w:val="00537AF5"/>
    <w:rsid w:val="00537B59"/>
    <w:rsid w:val="00537C19"/>
    <w:rsid w:val="00537C22"/>
    <w:rsid w:val="00537C2D"/>
    <w:rsid w:val="00537C9E"/>
    <w:rsid w:val="00537DC2"/>
    <w:rsid w:val="00537E30"/>
    <w:rsid w:val="00537E3E"/>
    <w:rsid w:val="00537E46"/>
    <w:rsid w:val="00537E69"/>
    <w:rsid w:val="00537F9C"/>
    <w:rsid w:val="00540007"/>
    <w:rsid w:val="00540065"/>
    <w:rsid w:val="005400F4"/>
    <w:rsid w:val="005401D8"/>
    <w:rsid w:val="00540217"/>
    <w:rsid w:val="00540419"/>
    <w:rsid w:val="00540475"/>
    <w:rsid w:val="005405F2"/>
    <w:rsid w:val="00540614"/>
    <w:rsid w:val="00540641"/>
    <w:rsid w:val="00540658"/>
    <w:rsid w:val="005406F7"/>
    <w:rsid w:val="00540799"/>
    <w:rsid w:val="005407A1"/>
    <w:rsid w:val="005407E2"/>
    <w:rsid w:val="00540894"/>
    <w:rsid w:val="00540A25"/>
    <w:rsid w:val="00540A62"/>
    <w:rsid w:val="00540B6D"/>
    <w:rsid w:val="00540D78"/>
    <w:rsid w:val="00540D7B"/>
    <w:rsid w:val="00540DF4"/>
    <w:rsid w:val="00540E3E"/>
    <w:rsid w:val="00540EB5"/>
    <w:rsid w:val="00540F11"/>
    <w:rsid w:val="0054108D"/>
    <w:rsid w:val="005410DC"/>
    <w:rsid w:val="00541110"/>
    <w:rsid w:val="005411AC"/>
    <w:rsid w:val="005411D6"/>
    <w:rsid w:val="0054128E"/>
    <w:rsid w:val="0054138D"/>
    <w:rsid w:val="005413E7"/>
    <w:rsid w:val="0054172B"/>
    <w:rsid w:val="00541747"/>
    <w:rsid w:val="005417B3"/>
    <w:rsid w:val="005417B6"/>
    <w:rsid w:val="005417D5"/>
    <w:rsid w:val="0054188B"/>
    <w:rsid w:val="0054189F"/>
    <w:rsid w:val="005418D6"/>
    <w:rsid w:val="005418F9"/>
    <w:rsid w:val="00541AA6"/>
    <w:rsid w:val="00541B52"/>
    <w:rsid w:val="00541BE8"/>
    <w:rsid w:val="00541C6F"/>
    <w:rsid w:val="00541CF1"/>
    <w:rsid w:val="00541D31"/>
    <w:rsid w:val="00541E44"/>
    <w:rsid w:val="00541E6F"/>
    <w:rsid w:val="00541FC0"/>
    <w:rsid w:val="00542052"/>
    <w:rsid w:val="0054206D"/>
    <w:rsid w:val="00542096"/>
    <w:rsid w:val="005420F1"/>
    <w:rsid w:val="00542190"/>
    <w:rsid w:val="005421C7"/>
    <w:rsid w:val="00542238"/>
    <w:rsid w:val="00542299"/>
    <w:rsid w:val="0054229B"/>
    <w:rsid w:val="00542379"/>
    <w:rsid w:val="00542390"/>
    <w:rsid w:val="00542429"/>
    <w:rsid w:val="00542484"/>
    <w:rsid w:val="00542495"/>
    <w:rsid w:val="005424AA"/>
    <w:rsid w:val="005424B2"/>
    <w:rsid w:val="005424E6"/>
    <w:rsid w:val="00542503"/>
    <w:rsid w:val="00542585"/>
    <w:rsid w:val="00542598"/>
    <w:rsid w:val="00542619"/>
    <w:rsid w:val="005426EA"/>
    <w:rsid w:val="005427E4"/>
    <w:rsid w:val="0054286B"/>
    <w:rsid w:val="0054286C"/>
    <w:rsid w:val="00542909"/>
    <w:rsid w:val="005429CF"/>
    <w:rsid w:val="00542AB6"/>
    <w:rsid w:val="00542AB8"/>
    <w:rsid w:val="00542AC7"/>
    <w:rsid w:val="00542B28"/>
    <w:rsid w:val="00542C2F"/>
    <w:rsid w:val="00542C3B"/>
    <w:rsid w:val="00542C4D"/>
    <w:rsid w:val="00542C58"/>
    <w:rsid w:val="00542CF9"/>
    <w:rsid w:val="00542D25"/>
    <w:rsid w:val="00542D78"/>
    <w:rsid w:val="00542DA6"/>
    <w:rsid w:val="00542E57"/>
    <w:rsid w:val="00542ED3"/>
    <w:rsid w:val="00542F2D"/>
    <w:rsid w:val="00542F66"/>
    <w:rsid w:val="00542F78"/>
    <w:rsid w:val="00542FE1"/>
    <w:rsid w:val="00543052"/>
    <w:rsid w:val="00543060"/>
    <w:rsid w:val="0054309C"/>
    <w:rsid w:val="00543269"/>
    <w:rsid w:val="005432BC"/>
    <w:rsid w:val="005433D0"/>
    <w:rsid w:val="005433E8"/>
    <w:rsid w:val="00543611"/>
    <w:rsid w:val="0054367D"/>
    <w:rsid w:val="005436CB"/>
    <w:rsid w:val="005436E5"/>
    <w:rsid w:val="005437E1"/>
    <w:rsid w:val="0054383B"/>
    <w:rsid w:val="00543840"/>
    <w:rsid w:val="00543908"/>
    <w:rsid w:val="00543952"/>
    <w:rsid w:val="00543BCE"/>
    <w:rsid w:val="00543BF4"/>
    <w:rsid w:val="00543CBB"/>
    <w:rsid w:val="00543D35"/>
    <w:rsid w:val="00543DC8"/>
    <w:rsid w:val="00543DF8"/>
    <w:rsid w:val="00543E91"/>
    <w:rsid w:val="00543F96"/>
    <w:rsid w:val="00544040"/>
    <w:rsid w:val="00544059"/>
    <w:rsid w:val="00544096"/>
    <w:rsid w:val="005440CA"/>
    <w:rsid w:val="00544128"/>
    <w:rsid w:val="00544143"/>
    <w:rsid w:val="005441A3"/>
    <w:rsid w:val="005441D5"/>
    <w:rsid w:val="005441EB"/>
    <w:rsid w:val="00544283"/>
    <w:rsid w:val="0054434A"/>
    <w:rsid w:val="0054434B"/>
    <w:rsid w:val="00544387"/>
    <w:rsid w:val="0054444D"/>
    <w:rsid w:val="005444B7"/>
    <w:rsid w:val="0054450C"/>
    <w:rsid w:val="0054454E"/>
    <w:rsid w:val="00544654"/>
    <w:rsid w:val="0054466C"/>
    <w:rsid w:val="00544670"/>
    <w:rsid w:val="005446E1"/>
    <w:rsid w:val="00544726"/>
    <w:rsid w:val="00544843"/>
    <w:rsid w:val="00544870"/>
    <w:rsid w:val="005448A3"/>
    <w:rsid w:val="005448E9"/>
    <w:rsid w:val="0054493F"/>
    <w:rsid w:val="00544A8E"/>
    <w:rsid w:val="00544B35"/>
    <w:rsid w:val="00544B46"/>
    <w:rsid w:val="00544B55"/>
    <w:rsid w:val="00544B6E"/>
    <w:rsid w:val="00544B79"/>
    <w:rsid w:val="00544BDE"/>
    <w:rsid w:val="00544BF7"/>
    <w:rsid w:val="00544C03"/>
    <w:rsid w:val="00544CD4"/>
    <w:rsid w:val="00544CE1"/>
    <w:rsid w:val="00544D1B"/>
    <w:rsid w:val="00544E71"/>
    <w:rsid w:val="00544EAA"/>
    <w:rsid w:val="00544EC5"/>
    <w:rsid w:val="00544F07"/>
    <w:rsid w:val="00544F4E"/>
    <w:rsid w:val="00544F6A"/>
    <w:rsid w:val="00544F88"/>
    <w:rsid w:val="00544F8A"/>
    <w:rsid w:val="00544F8E"/>
    <w:rsid w:val="00544FA5"/>
    <w:rsid w:val="00544FE4"/>
    <w:rsid w:val="00545007"/>
    <w:rsid w:val="005450DA"/>
    <w:rsid w:val="0054514A"/>
    <w:rsid w:val="005451B2"/>
    <w:rsid w:val="005451BD"/>
    <w:rsid w:val="0054522B"/>
    <w:rsid w:val="005452BF"/>
    <w:rsid w:val="0054530B"/>
    <w:rsid w:val="00545364"/>
    <w:rsid w:val="0054536F"/>
    <w:rsid w:val="005453E0"/>
    <w:rsid w:val="005455BB"/>
    <w:rsid w:val="00545800"/>
    <w:rsid w:val="00545927"/>
    <w:rsid w:val="0054599A"/>
    <w:rsid w:val="00545A51"/>
    <w:rsid w:val="00545ACE"/>
    <w:rsid w:val="00545AEA"/>
    <w:rsid w:val="00545AED"/>
    <w:rsid w:val="00545BB8"/>
    <w:rsid w:val="00545C00"/>
    <w:rsid w:val="00545C29"/>
    <w:rsid w:val="00545CA3"/>
    <w:rsid w:val="00545CE5"/>
    <w:rsid w:val="00545D1B"/>
    <w:rsid w:val="00545D6B"/>
    <w:rsid w:val="00545DA4"/>
    <w:rsid w:val="00545DB3"/>
    <w:rsid w:val="00545E88"/>
    <w:rsid w:val="00545F38"/>
    <w:rsid w:val="00545F3B"/>
    <w:rsid w:val="00545F6B"/>
    <w:rsid w:val="00546009"/>
    <w:rsid w:val="00546016"/>
    <w:rsid w:val="0054623F"/>
    <w:rsid w:val="0054628C"/>
    <w:rsid w:val="0054629F"/>
    <w:rsid w:val="005463E4"/>
    <w:rsid w:val="0054644F"/>
    <w:rsid w:val="005464A6"/>
    <w:rsid w:val="005464AC"/>
    <w:rsid w:val="00546524"/>
    <w:rsid w:val="0054655F"/>
    <w:rsid w:val="005465AA"/>
    <w:rsid w:val="00546614"/>
    <w:rsid w:val="0054663F"/>
    <w:rsid w:val="00546684"/>
    <w:rsid w:val="0054668E"/>
    <w:rsid w:val="005466ED"/>
    <w:rsid w:val="005467F9"/>
    <w:rsid w:val="0054682C"/>
    <w:rsid w:val="0054688D"/>
    <w:rsid w:val="005468BF"/>
    <w:rsid w:val="0054692A"/>
    <w:rsid w:val="0054698F"/>
    <w:rsid w:val="005469D0"/>
    <w:rsid w:val="005469D5"/>
    <w:rsid w:val="00546A4A"/>
    <w:rsid w:val="00546BA4"/>
    <w:rsid w:val="00546BD7"/>
    <w:rsid w:val="00546CFE"/>
    <w:rsid w:val="00546D73"/>
    <w:rsid w:val="00546D80"/>
    <w:rsid w:val="00546D86"/>
    <w:rsid w:val="00546D8D"/>
    <w:rsid w:val="00546DF7"/>
    <w:rsid w:val="00546E15"/>
    <w:rsid w:val="00546E32"/>
    <w:rsid w:val="00546F47"/>
    <w:rsid w:val="00546F98"/>
    <w:rsid w:val="00547018"/>
    <w:rsid w:val="00547025"/>
    <w:rsid w:val="0054702A"/>
    <w:rsid w:val="0054708A"/>
    <w:rsid w:val="00547123"/>
    <w:rsid w:val="00547198"/>
    <w:rsid w:val="005471D6"/>
    <w:rsid w:val="0054722E"/>
    <w:rsid w:val="0054732A"/>
    <w:rsid w:val="00547398"/>
    <w:rsid w:val="0054746C"/>
    <w:rsid w:val="005474FB"/>
    <w:rsid w:val="00547520"/>
    <w:rsid w:val="0054765D"/>
    <w:rsid w:val="00547708"/>
    <w:rsid w:val="00547725"/>
    <w:rsid w:val="0054777B"/>
    <w:rsid w:val="0054783C"/>
    <w:rsid w:val="00547841"/>
    <w:rsid w:val="005478B5"/>
    <w:rsid w:val="005478EC"/>
    <w:rsid w:val="00547911"/>
    <w:rsid w:val="00547948"/>
    <w:rsid w:val="005479D6"/>
    <w:rsid w:val="00547A3F"/>
    <w:rsid w:val="00547B15"/>
    <w:rsid w:val="00547C58"/>
    <w:rsid w:val="00547C6F"/>
    <w:rsid w:val="00547C86"/>
    <w:rsid w:val="00547CA5"/>
    <w:rsid w:val="00547CC7"/>
    <w:rsid w:val="00547DA5"/>
    <w:rsid w:val="00547DC0"/>
    <w:rsid w:val="00547DE4"/>
    <w:rsid w:val="00547E42"/>
    <w:rsid w:val="00547E83"/>
    <w:rsid w:val="00547E89"/>
    <w:rsid w:val="00547F52"/>
    <w:rsid w:val="00547FD8"/>
    <w:rsid w:val="00547FDB"/>
    <w:rsid w:val="00550120"/>
    <w:rsid w:val="005501C9"/>
    <w:rsid w:val="0055024F"/>
    <w:rsid w:val="0055037C"/>
    <w:rsid w:val="005503FB"/>
    <w:rsid w:val="00550458"/>
    <w:rsid w:val="0055045C"/>
    <w:rsid w:val="00550486"/>
    <w:rsid w:val="0055048A"/>
    <w:rsid w:val="00550527"/>
    <w:rsid w:val="00550589"/>
    <w:rsid w:val="005505E8"/>
    <w:rsid w:val="005505FB"/>
    <w:rsid w:val="0055061D"/>
    <w:rsid w:val="00550664"/>
    <w:rsid w:val="00550678"/>
    <w:rsid w:val="005506DC"/>
    <w:rsid w:val="005507A0"/>
    <w:rsid w:val="005507DD"/>
    <w:rsid w:val="0055082C"/>
    <w:rsid w:val="00550892"/>
    <w:rsid w:val="005508E9"/>
    <w:rsid w:val="00550901"/>
    <w:rsid w:val="005509B6"/>
    <w:rsid w:val="00550AD7"/>
    <w:rsid w:val="00550BB4"/>
    <w:rsid w:val="00550BC3"/>
    <w:rsid w:val="00550BEF"/>
    <w:rsid w:val="00550BF4"/>
    <w:rsid w:val="00550D4D"/>
    <w:rsid w:val="00550DF5"/>
    <w:rsid w:val="00550E7B"/>
    <w:rsid w:val="00550EE5"/>
    <w:rsid w:val="00550F01"/>
    <w:rsid w:val="00550F6F"/>
    <w:rsid w:val="00550FFA"/>
    <w:rsid w:val="00550FFB"/>
    <w:rsid w:val="00551053"/>
    <w:rsid w:val="00551276"/>
    <w:rsid w:val="005512A3"/>
    <w:rsid w:val="00551383"/>
    <w:rsid w:val="005513B9"/>
    <w:rsid w:val="005513C7"/>
    <w:rsid w:val="00551404"/>
    <w:rsid w:val="00551405"/>
    <w:rsid w:val="00551474"/>
    <w:rsid w:val="0055150B"/>
    <w:rsid w:val="00551544"/>
    <w:rsid w:val="005515AE"/>
    <w:rsid w:val="005515D0"/>
    <w:rsid w:val="00551756"/>
    <w:rsid w:val="0055176F"/>
    <w:rsid w:val="005517D4"/>
    <w:rsid w:val="0055189A"/>
    <w:rsid w:val="0055191E"/>
    <w:rsid w:val="00551A34"/>
    <w:rsid w:val="00551AFD"/>
    <w:rsid w:val="00551B08"/>
    <w:rsid w:val="00551B6C"/>
    <w:rsid w:val="00551BB0"/>
    <w:rsid w:val="00551C89"/>
    <w:rsid w:val="00551CCA"/>
    <w:rsid w:val="00551E61"/>
    <w:rsid w:val="00551EED"/>
    <w:rsid w:val="00551F1F"/>
    <w:rsid w:val="005520B2"/>
    <w:rsid w:val="005521B1"/>
    <w:rsid w:val="005522B6"/>
    <w:rsid w:val="00552300"/>
    <w:rsid w:val="0055230B"/>
    <w:rsid w:val="0055249C"/>
    <w:rsid w:val="005524D8"/>
    <w:rsid w:val="00552556"/>
    <w:rsid w:val="0055257E"/>
    <w:rsid w:val="005525A7"/>
    <w:rsid w:val="0055264C"/>
    <w:rsid w:val="0055265D"/>
    <w:rsid w:val="00552733"/>
    <w:rsid w:val="00552982"/>
    <w:rsid w:val="00552A0C"/>
    <w:rsid w:val="00552AB9"/>
    <w:rsid w:val="00552AEC"/>
    <w:rsid w:val="00552B34"/>
    <w:rsid w:val="00552B46"/>
    <w:rsid w:val="00552B4F"/>
    <w:rsid w:val="00552B66"/>
    <w:rsid w:val="00552C50"/>
    <w:rsid w:val="00552D56"/>
    <w:rsid w:val="00552E0F"/>
    <w:rsid w:val="00552E15"/>
    <w:rsid w:val="00552E1F"/>
    <w:rsid w:val="00552E8D"/>
    <w:rsid w:val="00552FA1"/>
    <w:rsid w:val="00552FEB"/>
    <w:rsid w:val="00553049"/>
    <w:rsid w:val="00553056"/>
    <w:rsid w:val="00553112"/>
    <w:rsid w:val="005531B6"/>
    <w:rsid w:val="005531D5"/>
    <w:rsid w:val="005531F4"/>
    <w:rsid w:val="00553238"/>
    <w:rsid w:val="00553292"/>
    <w:rsid w:val="005532A1"/>
    <w:rsid w:val="00553315"/>
    <w:rsid w:val="005533B4"/>
    <w:rsid w:val="005534FE"/>
    <w:rsid w:val="00553585"/>
    <w:rsid w:val="0055360C"/>
    <w:rsid w:val="00553667"/>
    <w:rsid w:val="005536F0"/>
    <w:rsid w:val="005537A9"/>
    <w:rsid w:val="005537E8"/>
    <w:rsid w:val="00553841"/>
    <w:rsid w:val="00553921"/>
    <w:rsid w:val="0055399F"/>
    <w:rsid w:val="00553A4A"/>
    <w:rsid w:val="00553A65"/>
    <w:rsid w:val="00553ADE"/>
    <w:rsid w:val="00553B27"/>
    <w:rsid w:val="00553B44"/>
    <w:rsid w:val="00553BDD"/>
    <w:rsid w:val="00553DE8"/>
    <w:rsid w:val="00553E27"/>
    <w:rsid w:val="00553F81"/>
    <w:rsid w:val="0055402B"/>
    <w:rsid w:val="00554054"/>
    <w:rsid w:val="00554097"/>
    <w:rsid w:val="0055409B"/>
    <w:rsid w:val="005540DB"/>
    <w:rsid w:val="005540E3"/>
    <w:rsid w:val="005541E8"/>
    <w:rsid w:val="00554201"/>
    <w:rsid w:val="00554331"/>
    <w:rsid w:val="00554359"/>
    <w:rsid w:val="005543C6"/>
    <w:rsid w:val="005543D8"/>
    <w:rsid w:val="0055441A"/>
    <w:rsid w:val="005545DB"/>
    <w:rsid w:val="005545EB"/>
    <w:rsid w:val="005545F6"/>
    <w:rsid w:val="0055462D"/>
    <w:rsid w:val="0055467F"/>
    <w:rsid w:val="0055468E"/>
    <w:rsid w:val="00554729"/>
    <w:rsid w:val="0055472B"/>
    <w:rsid w:val="00554802"/>
    <w:rsid w:val="0055490A"/>
    <w:rsid w:val="00554957"/>
    <w:rsid w:val="0055496F"/>
    <w:rsid w:val="00554ABF"/>
    <w:rsid w:val="00554AD8"/>
    <w:rsid w:val="00554B23"/>
    <w:rsid w:val="00554BCB"/>
    <w:rsid w:val="00554BE6"/>
    <w:rsid w:val="00554CE1"/>
    <w:rsid w:val="00554DA7"/>
    <w:rsid w:val="00554DBE"/>
    <w:rsid w:val="00554E04"/>
    <w:rsid w:val="00554E9D"/>
    <w:rsid w:val="00554EA9"/>
    <w:rsid w:val="00554ED8"/>
    <w:rsid w:val="00554F66"/>
    <w:rsid w:val="00554FFB"/>
    <w:rsid w:val="00555005"/>
    <w:rsid w:val="0055514D"/>
    <w:rsid w:val="00555258"/>
    <w:rsid w:val="0055526C"/>
    <w:rsid w:val="00555300"/>
    <w:rsid w:val="0055550A"/>
    <w:rsid w:val="00555576"/>
    <w:rsid w:val="0055559E"/>
    <w:rsid w:val="005555D5"/>
    <w:rsid w:val="00555603"/>
    <w:rsid w:val="00555639"/>
    <w:rsid w:val="0055565E"/>
    <w:rsid w:val="00555840"/>
    <w:rsid w:val="005558E9"/>
    <w:rsid w:val="0055590E"/>
    <w:rsid w:val="00555936"/>
    <w:rsid w:val="00555980"/>
    <w:rsid w:val="00555993"/>
    <w:rsid w:val="00555AD5"/>
    <w:rsid w:val="00555B4D"/>
    <w:rsid w:val="00555BF5"/>
    <w:rsid w:val="00555C09"/>
    <w:rsid w:val="00555C26"/>
    <w:rsid w:val="00555C3B"/>
    <w:rsid w:val="00555D29"/>
    <w:rsid w:val="00555DF0"/>
    <w:rsid w:val="00555E5B"/>
    <w:rsid w:val="00555E73"/>
    <w:rsid w:val="00555ECC"/>
    <w:rsid w:val="00555F32"/>
    <w:rsid w:val="00555F48"/>
    <w:rsid w:val="0055600E"/>
    <w:rsid w:val="0055600F"/>
    <w:rsid w:val="005561C3"/>
    <w:rsid w:val="005562E8"/>
    <w:rsid w:val="005562EE"/>
    <w:rsid w:val="00556300"/>
    <w:rsid w:val="0055634C"/>
    <w:rsid w:val="00556352"/>
    <w:rsid w:val="0055635B"/>
    <w:rsid w:val="005563CD"/>
    <w:rsid w:val="005564CF"/>
    <w:rsid w:val="005564EE"/>
    <w:rsid w:val="00556538"/>
    <w:rsid w:val="00556654"/>
    <w:rsid w:val="0055677A"/>
    <w:rsid w:val="0055687C"/>
    <w:rsid w:val="00556888"/>
    <w:rsid w:val="005568A7"/>
    <w:rsid w:val="0055695E"/>
    <w:rsid w:val="00556997"/>
    <w:rsid w:val="005569BF"/>
    <w:rsid w:val="00556A30"/>
    <w:rsid w:val="00556A7F"/>
    <w:rsid w:val="00556B32"/>
    <w:rsid w:val="00556B33"/>
    <w:rsid w:val="00556B46"/>
    <w:rsid w:val="00556B95"/>
    <w:rsid w:val="00556C0B"/>
    <w:rsid w:val="00556C1D"/>
    <w:rsid w:val="00556C67"/>
    <w:rsid w:val="00556D96"/>
    <w:rsid w:val="00556DC9"/>
    <w:rsid w:val="00556F2D"/>
    <w:rsid w:val="00557008"/>
    <w:rsid w:val="0055728F"/>
    <w:rsid w:val="005572DA"/>
    <w:rsid w:val="0055732C"/>
    <w:rsid w:val="005573BA"/>
    <w:rsid w:val="005573E5"/>
    <w:rsid w:val="005574C9"/>
    <w:rsid w:val="005574E2"/>
    <w:rsid w:val="005574FF"/>
    <w:rsid w:val="00557593"/>
    <w:rsid w:val="005576C8"/>
    <w:rsid w:val="005577A9"/>
    <w:rsid w:val="0055783A"/>
    <w:rsid w:val="00557885"/>
    <w:rsid w:val="005578BC"/>
    <w:rsid w:val="005579A5"/>
    <w:rsid w:val="005579CB"/>
    <w:rsid w:val="005579F8"/>
    <w:rsid w:val="00557AC2"/>
    <w:rsid w:val="00557B3B"/>
    <w:rsid w:val="00557B7A"/>
    <w:rsid w:val="00557B7D"/>
    <w:rsid w:val="00557C0A"/>
    <w:rsid w:val="00557D70"/>
    <w:rsid w:val="00557D8E"/>
    <w:rsid w:val="00557DD4"/>
    <w:rsid w:val="00557DE3"/>
    <w:rsid w:val="00557E33"/>
    <w:rsid w:val="00557E7B"/>
    <w:rsid w:val="00557F4C"/>
    <w:rsid w:val="00560019"/>
    <w:rsid w:val="00560034"/>
    <w:rsid w:val="00560047"/>
    <w:rsid w:val="0056005E"/>
    <w:rsid w:val="0056010A"/>
    <w:rsid w:val="00560110"/>
    <w:rsid w:val="00560158"/>
    <w:rsid w:val="00560250"/>
    <w:rsid w:val="0056028A"/>
    <w:rsid w:val="0056035C"/>
    <w:rsid w:val="005603AD"/>
    <w:rsid w:val="00560420"/>
    <w:rsid w:val="00560439"/>
    <w:rsid w:val="00560441"/>
    <w:rsid w:val="0056048D"/>
    <w:rsid w:val="005604AE"/>
    <w:rsid w:val="0056053C"/>
    <w:rsid w:val="005605AB"/>
    <w:rsid w:val="005605F8"/>
    <w:rsid w:val="005606A5"/>
    <w:rsid w:val="005606C4"/>
    <w:rsid w:val="0056072F"/>
    <w:rsid w:val="00560803"/>
    <w:rsid w:val="00560804"/>
    <w:rsid w:val="00560843"/>
    <w:rsid w:val="005608B7"/>
    <w:rsid w:val="00560997"/>
    <w:rsid w:val="005609C0"/>
    <w:rsid w:val="00560A39"/>
    <w:rsid w:val="00560A65"/>
    <w:rsid w:val="00560B01"/>
    <w:rsid w:val="00560C8A"/>
    <w:rsid w:val="00560D17"/>
    <w:rsid w:val="00560D50"/>
    <w:rsid w:val="00560D52"/>
    <w:rsid w:val="00560E32"/>
    <w:rsid w:val="00560E93"/>
    <w:rsid w:val="00560EA7"/>
    <w:rsid w:val="00560F83"/>
    <w:rsid w:val="00560FE6"/>
    <w:rsid w:val="00560FFF"/>
    <w:rsid w:val="0056101D"/>
    <w:rsid w:val="00561054"/>
    <w:rsid w:val="00561065"/>
    <w:rsid w:val="005610DB"/>
    <w:rsid w:val="005611E6"/>
    <w:rsid w:val="005611F2"/>
    <w:rsid w:val="00561238"/>
    <w:rsid w:val="0056126F"/>
    <w:rsid w:val="00561285"/>
    <w:rsid w:val="005613C4"/>
    <w:rsid w:val="00561472"/>
    <w:rsid w:val="0056147F"/>
    <w:rsid w:val="00561489"/>
    <w:rsid w:val="00561496"/>
    <w:rsid w:val="005614AF"/>
    <w:rsid w:val="00561550"/>
    <w:rsid w:val="00561600"/>
    <w:rsid w:val="00561605"/>
    <w:rsid w:val="00561666"/>
    <w:rsid w:val="005617A6"/>
    <w:rsid w:val="005618AF"/>
    <w:rsid w:val="005618D5"/>
    <w:rsid w:val="0056190C"/>
    <w:rsid w:val="00561AFA"/>
    <w:rsid w:val="00561B21"/>
    <w:rsid w:val="00561C37"/>
    <w:rsid w:val="00561C50"/>
    <w:rsid w:val="00561D50"/>
    <w:rsid w:val="00561D78"/>
    <w:rsid w:val="00561D81"/>
    <w:rsid w:val="00561DBE"/>
    <w:rsid w:val="00561DF1"/>
    <w:rsid w:val="00561E9F"/>
    <w:rsid w:val="00561EB6"/>
    <w:rsid w:val="00561EC7"/>
    <w:rsid w:val="00561ED4"/>
    <w:rsid w:val="00561FCF"/>
    <w:rsid w:val="00562059"/>
    <w:rsid w:val="0056215C"/>
    <w:rsid w:val="005621D6"/>
    <w:rsid w:val="0056238F"/>
    <w:rsid w:val="00562550"/>
    <w:rsid w:val="005625D6"/>
    <w:rsid w:val="0056278E"/>
    <w:rsid w:val="0056289A"/>
    <w:rsid w:val="00562921"/>
    <w:rsid w:val="005629F8"/>
    <w:rsid w:val="00562DB3"/>
    <w:rsid w:val="00562DFC"/>
    <w:rsid w:val="00562F1C"/>
    <w:rsid w:val="00562F24"/>
    <w:rsid w:val="00562F3A"/>
    <w:rsid w:val="00562FF3"/>
    <w:rsid w:val="00563065"/>
    <w:rsid w:val="0056307E"/>
    <w:rsid w:val="00563148"/>
    <w:rsid w:val="0056316D"/>
    <w:rsid w:val="0056318A"/>
    <w:rsid w:val="005633F1"/>
    <w:rsid w:val="005633FA"/>
    <w:rsid w:val="0056341D"/>
    <w:rsid w:val="005634BF"/>
    <w:rsid w:val="005634CA"/>
    <w:rsid w:val="00563537"/>
    <w:rsid w:val="005635BE"/>
    <w:rsid w:val="005635E8"/>
    <w:rsid w:val="0056360D"/>
    <w:rsid w:val="00563797"/>
    <w:rsid w:val="005637B9"/>
    <w:rsid w:val="005637E1"/>
    <w:rsid w:val="0056387C"/>
    <w:rsid w:val="005638BD"/>
    <w:rsid w:val="00563964"/>
    <w:rsid w:val="005639B6"/>
    <w:rsid w:val="00563A0E"/>
    <w:rsid w:val="00563C0F"/>
    <w:rsid w:val="00563D04"/>
    <w:rsid w:val="00563DF8"/>
    <w:rsid w:val="00563EF1"/>
    <w:rsid w:val="00563F71"/>
    <w:rsid w:val="00563F74"/>
    <w:rsid w:val="00564033"/>
    <w:rsid w:val="005641A5"/>
    <w:rsid w:val="005641FA"/>
    <w:rsid w:val="005642FD"/>
    <w:rsid w:val="00564312"/>
    <w:rsid w:val="0056436D"/>
    <w:rsid w:val="005643CD"/>
    <w:rsid w:val="005643F0"/>
    <w:rsid w:val="0056447D"/>
    <w:rsid w:val="00564559"/>
    <w:rsid w:val="00564572"/>
    <w:rsid w:val="005645CA"/>
    <w:rsid w:val="00564601"/>
    <w:rsid w:val="00564602"/>
    <w:rsid w:val="00564665"/>
    <w:rsid w:val="005646F9"/>
    <w:rsid w:val="005647A2"/>
    <w:rsid w:val="005647E1"/>
    <w:rsid w:val="00564844"/>
    <w:rsid w:val="0056492C"/>
    <w:rsid w:val="00564959"/>
    <w:rsid w:val="005649D1"/>
    <w:rsid w:val="005649DB"/>
    <w:rsid w:val="00564A24"/>
    <w:rsid w:val="00564A8C"/>
    <w:rsid w:val="00564AFB"/>
    <w:rsid w:val="00564C52"/>
    <w:rsid w:val="00564C9E"/>
    <w:rsid w:val="00564CF5"/>
    <w:rsid w:val="00564DAF"/>
    <w:rsid w:val="00564E64"/>
    <w:rsid w:val="00564F11"/>
    <w:rsid w:val="005650A4"/>
    <w:rsid w:val="005650DE"/>
    <w:rsid w:val="00565164"/>
    <w:rsid w:val="00565188"/>
    <w:rsid w:val="00565197"/>
    <w:rsid w:val="00565260"/>
    <w:rsid w:val="00565261"/>
    <w:rsid w:val="0056526E"/>
    <w:rsid w:val="00565422"/>
    <w:rsid w:val="005654C6"/>
    <w:rsid w:val="005655AF"/>
    <w:rsid w:val="005655D5"/>
    <w:rsid w:val="00565673"/>
    <w:rsid w:val="005656E8"/>
    <w:rsid w:val="005656F0"/>
    <w:rsid w:val="005657AD"/>
    <w:rsid w:val="00565826"/>
    <w:rsid w:val="0056582B"/>
    <w:rsid w:val="0056588B"/>
    <w:rsid w:val="005658EA"/>
    <w:rsid w:val="0056590F"/>
    <w:rsid w:val="00565A25"/>
    <w:rsid w:val="00565ACE"/>
    <w:rsid w:val="00565BEC"/>
    <w:rsid w:val="00565CEC"/>
    <w:rsid w:val="00565DF6"/>
    <w:rsid w:val="00565EE3"/>
    <w:rsid w:val="00565F32"/>
    <w:rsid w:val="00565F68"/>
    <w:rsid w:val="00565F8C"/>
    <w:rsid w:val="00565FB0"/>
    <w:rsid w:val="0056606A"/>
    <w:rsid w:val="00566100"/>
    <w:rsid w:val="00566191"/>
    <w:rsid w:val="005662F4"/>
    <w:rsid w:val="00566385"/>
    <w:rsid w:val="00566419"/>
    <w:rsid w:val="0056655D"/>
    <w:rsid w:val="005665CC"/>
    <w:rsid w:val="005665DC"/>
    <w:rsid w:val="00566613"/>
    <w:rsid w:val="0056677F"/>
    <w:rsid w:val="005668B2"/>
    <w:rsid w:val="005668E9"/>
    <w:rsid w:val="00566942"/>
    <w:rsid w:val="0056699B"/>
    <w:rsid w:val="005669B8"/>
    <w:rsid w:val="005669FF"/>
    <w:rsid w:val="00566DB2"/>
    <w:rsid w:val="00566E4B"/>
    <w:rsid w:val="00566E8D"/>
    <w:rsid w:val="00567097"/>
    <w:rsid w:val="005670BC"/>
    <w:rsid w:val="00567190"/>
    <w:rsid w:val="00567214"/>
    <w:rsid w:val="00567264"/>
    <w:rsid w:val="005672EB"/>
    <w:rsid w:val="00567491"/>
    <w:rsid w:val="00567497"/>
    <w:rsid w:val="005674B5"/>
    <w:rsid w:val="005675C3"/>
    <w:rsid w:val="005676B1"/>
    <w:rsid w:val="00567704"/>
    <w:rsid w:val="005677E3"/>
    <w:rsid w:val="00567807"/>
    <w:rsid w:val="0056781D"/>
    <w:rsid w:val="005678D5"/>
    <w:rsid w:val="00567937"/>
    <w:rsid w:val="00567947"/>
    <w:rsid w:val="0056795B"/>
    <w:rsid w:val="0056796E"/>
    <w:rsid w:val="005679D7"/>
    <w:rsid w:val="00567B1D"/>
    <w:rsid w:val="00567B60"/>
    <w:rsid w:val="00567B9D"/>
    <w:rsid w:val="00567BC7"/>
    <w:rsid w:val="00567BE4"/>
    <w:rsid w:val="00567C01"/>
    <w:rsid w:val="00567C7C"/>
    <w:rsid w:val="00567D49"/>
    <w:rsid w:val="00567DFD"/>
    <w:rsid w:val="00567E22"/>
    <w:rsid w:val="00567F16"/>
    <w:rsid w:val="00567FF2"/>
    <w:rsid w:val="00570025"/>
    <w:rsid w:val="00570040"/>
    <w:rsid w:val="00570094"/>
    <w:rsid w:val="00570097"/>
    <w:rsid w:val="005701FE"/>
    <w:rsid w:val="00570206"/>
    <w:rsid w:val="0057027A"/>
    <w:rsid w:val="005702DB"/>
    <w:rsid w:val="005702ED"/>
    <w:rsid w:val="00570364"/>
    <w:rsid w:val="00570403"/>
    <w:rsid w:val="00570449"/>
    <w:rsid w:val="005704E2"/>
    <w:rsid w:val="0057054D"/>
    <w:rsid w:val="00570550"/>
    <w:rsid w:val="00570598"/>
    <w:rsid w:val="005705D3"/>
    <w:rsid w:val="00570625"/>
    <w:rsid w:val="005706A3"/>
    <w:rsid w:val="005706AD"/>
    <w:rsid w:val="005706B0"/>
    <w:rsid w:val="00570780"/>
    <w:rsid w:val="005707EF"/>
    <w:rsid w:val="0057082F"/>
    <w:rsid w:val="005708E7"/>
    <w:rsid w:val="00570928"/>
    <w:rsid w:val="00570AF1"/>
    <w:rsid w:val="00570B8A"/>
    <w:rsid w:val="00570BA6"/>
    <w:rsid w:val="00570CC2"/>
    <w:rsid w:val="00570CC8"/>
    <w:rsid w:val="00570D0D"/>
    <w:rsid w:val="00570D1C"/>
    <w:rsid w:val="00570D41"/>
    <w:rsid w:val="00570D7C"/>
    <w:rsid w:val="00570E32"/>
    <w:rsid w:val="00570E5E"/>
    <w:rsid w:val="00570E96"/>
    <w:rsid w:val="00570EE9"/>
    <w:rsid w:val="00571052"/>
    <w:rsid w:val="005710BA"/>
    <w:rsid w:val="005710C1"/>
    <w:rsid w:val="00571228"/>
    <w:rsid w:val="0057126D"/>
    <w:rsid w:val="00571336"/>
    <w:rsid w:val="0057138E"/>
    <w:rsid w:val="00571418"/>
    <w:rsid w:val="00571448"/>
    <w:rsid w:val="00571556"/>
    <w:rsid w:val="005715A6"/>
    <w:rsid w:val="00571615"/>
    <w:rsid w:val="005716A8"/>
    <w:rsid w:val="005717D3"/>
    <w:rsid w:val="00571808"/>
    <w:rsid w:val="00571816"/>
    <w:rsid w:val="00571875"/>
    <w:rsid w:val="00571908"/>
    <w:rsid w:val="00571912"/>
    <w:rsid w:val="005719CC"/>
    <w:rsid w:val="00571B2A"/>
    <w:rsid w:val="00571B7D"/>
    <w:rsid w:val="00571BB1"/>
    <w:rsid w:val="00571BDD"/>
    <w:rsid w:val="00571D5F"/>
    <w:rsid w:val="00571DE5"/>
    <w:rsid w:val="00571E2B"/>
    <w:rsid w:val="00571E2E"/>
    <w:rsid w:val="00571E6B"/>
    <w:rsid w:val="00571F71"/>
    <w:rsid w:val="00571F95"/>
    <w:rsid w:val="0057200A"/>
    <w:rsid w:val="00572084"/>
    <w:rsid w:val="005721FE"/>
    <w:rsid w:val="0057226A"/>
    <w:rsid w:val="00572345"/>
    <w:rsid w:val="00572376"/>
    <w:rsid w:val="0057239A"/>
    <w:rsid w:val="00572685"/>
    <w:rsid w:val="005726C8"/>
    <w:rsid w:val="005726EB"/>
    <w:rsid w:val="00572746"/>
    <w:rsid w:val="005727CA"/>
    <w:rsid w:val="0057292E"/>
    <w:rsid w:val="0057293C"/>
    <w:rsid w:val="00572945"/>
    <w:rsid w:val="00572987"/>
    <w:rsid w:val="005729CE"/>
    <w:rsid w:val="00572A01"/>
    <w:rsid w:val="00572A8D"/>
    <w:rsid w:val="00572B39"/>
    <w:rsid w:val="00572B5D"/>
    <w:rsid w:val="00572B71"/>
    <w:rsid w:val="00572BF7"/>
    <w:rsid w:val="00572CFF"/>
    <w:rsid w:val="00572D4B"/>
    <w:rsid w:val="00572EBC"/>
    <w:rsid w:val="00572EC4"/>
    <w:rsid w:val="00572ED5"/>
    <w:rsid w:val="00572F19"/>
    <w:rsid w:val="00573000"/>
    <w:rsid w:val="00573028"/>
    <w:rsid w:val="005730D4"/>
    <w:rsid w:val="00573109"/>
    <w:rsid w:val="005731A4"/>
    <w:rsid w:val="005732CA"/>
    <w:rsid w:val="005732D6"/>
    <w:rsid w:val="0057331F"/>
    <w:rsid w:val="005733C3"/>
    <w:rsid w:val="0057350C"/>
    <w:rsid w:val="00573553"/>
    <w:rsid w:val="00573576"/>
    <w:rsid w:val="00573688"/>
    <w:rsid w:val="005736D0"/>
    <w:rsid w:val="005736DF"/>
    <w:rsid w:val="0057374A"/>
    <w:rsid w:val="005737C7"/>
    <w:rsid w:val="00573807"/>
    <w:rsid w:val="00573811"/>
    <w:rsid w:val="005738F3"/>
    <w:rsid w:val="00573994"/>
    <w:rsid w:val="00573A69"/>
    <w:rsid w:val="00573BED"/>
    <w:rsid w:val="00573C8A"/>
    <w:rsid w:val="00573D20"/>
    <w:rsid w:val="00573DA0"/>
    <w:rsid w:val="00573DA6"/>
    <w:rsid w:val="00573DFA"/>
    <w:rsid w:val="00573E06"/>
    <w:rsid w:val="00573E46"/>
    <w:rsid w:val="00573EE8"/>
    <w:rsid w:val="00573F1F"/>
    <w:rsid w:val="00573FA6"/>
    <w:rsid w:val="00573FDC"/>
    <w:rsid w:val="00574016"/>
    <w:rsid w:val="00574020"/>
    <w:rsid w:val="00574100"/>
    <w:rsid w:val="005741D7"/>
    <w:rsid w:val="00574323"/>
    <w:rsid w:val="0057435D"/>
    <w:rsid w:val="005743B8"/>
    <w:rsid w:val="005743EB"/>
    <w:rsid w:val="00574476"/>
    <w:rsid w:val="00574486"/>
    <w:rsid w:val="0057448E"/>
    <w:rsid w:val="00574587"/>
    <w:rsid w:val="005745B2"/>
    <w:rsid w:val="0057471E"/>
    <w:rsid w:val="00574888"/>
    <w:rsid w:val="005749F0"/>
    <w:rsid w:val="00574A58"/>
    <w:rsid w:val="00574D57"/>
    <w:rsid w:val="00574D5D"/>
    <w:rsid w:val="00574D89"/>
    <w:rsid w:val="00574E0E"/>
    <w:rsid w:val="00574E23"/>
    <w:rsid w:val="00574F58"/>
    <w:rsid w:val="00574FBB"/>
    <w:rsid w:val="00575147"/>
    <w:rsid w:val="005751AA"/>
    <w:rsid w:val="00575274"/>
    <w:rsid w:val="005752B3"/>
    <w:rsid w:val="005753DA"/>
    <w:rsid w:val="005755FD"/>
    <w:rsid w:val="00575750"/>
    <w:rsid w:val="0057577A"/>
    <w:rsid w:val="0057582E"/>
    <w:rsid w:val="005758D3"/>
    <w:rsid w:val="00575965"/>
    <w:rsid w:val="005759EB"/>
    <w:rsid w:val="00575A1B"/>
    <w:rsid w:val="00575B3B"/>
    <w:rsid w:val="00575C0D"/>
    <w:rsid w:val="00575C3D"/>
    <w:rsid w:val="00575C9A"/>
    <w:rsid w:val="00575CC9"/>
    <w:rsid w:val="00575D0F"/>
    <w:rsid w:val="00575DB9"/>
    <w:rsid w:val="00575DC6"/>
    <w:rsid w:val="00575E34"/>
    <w:rsid w:val="00575E9D"/>
    <w:rsid w:val="00575F33"/>
    <w:rsid w:val="00575F7E"/>
    <w:rsid w:val="0057600F"/>
    <w:rsid w:val="00576051"/>
    <w:rsid w:val="00576143"/>
    <w:rsid w:val="005761A5"/>
    <w:rsid w:val="005761E6"/>
    <w:rsid w:val="005761EF"/>
    <w:rsid w:val="005761F9"/>
    <w:rsid w:val="00576268"/>
    <w:rsid w:val="005763B7"/>
    <w:rsid w:val="005763F9"/>
    <w:rsid w:val="005763FD"/>
    <w:rsid w:val="005764D6"/>
    <w:rsid w:val="005765DC"/>
    <w:rsid w:val="0057665F"/>
    <w:rsid w:val="0057668C"/>
    <w:rsid w:val="0057668D"/>
    <w:rsid w:val="005766A7"/>
    <w:rsid w:val="00576723"/>
    <w:rsid w:val="00576742"/>
    <w:rsid w:val="00576751"/>
    <w:rsid w:val="005767A5"/>
    <w:rsid w:val="005767AF"/>
    <w:rsid w:val="005767F7"/>
    <w:rsid w:val="00576880"/>
    <w:rsid w:val="0057696D"/>
    <w:rsid w:val="0057699A"/>
    <w:rsid w:val="00576A03"/>
    <w:rsid w:val="00576A18"/>
    <w:rsid w:val="00576A36"/>
    <w:rsid w:val="00576A78"/>
    <w:rsid w:val="00576A7E"/>
    <w:rsid w:val="00576B91"/>
    <w:rsid w:val="00576BAF"/>
    <w:rsid w:val="00576BFF"/>
    <w:rsid w:val="00576C4F"/>
    <w:rsid w:val="00576D33"/>
    <w:rsid w:val="00576D7F"/>
    <w:rsid w:val="00576EDF"/>
    <w:rsid w:val="00576F19"/>
    <w:rsid w:val="005771C5"/>
    <w:rsid w:val="005771D5"/>
    <w:rsid w:val="005771EB"/>
    <w:rsid w:val="00577218"/>
    <w:rsid w:val="0057721C"/>
    <w:rsid w:val="00577221"/>
    <w:rsid w:val="005772D3"/>
    <w:rsid w:val="005772E4"/>
    <w:rsid w:val="005773D8"/>
    <w:rsid w:val="005773F2"/>
    <w:rsid w:val="0057746E"/>
    <w:rsid w:val="00577483"/>
    <w:rsid w:val="0057751B"/>
    <w:rsid w:val="00577530"/>
    <w:rsid w:val="00577662"/>
    <w:rsid w:val="005777FD"/>
    <w:rsid w:val="0057782E"/>
    <w:rsid w:val="0057784B"/>
    <w:rsid w:val="005778C3"/>
    <w:rsid w:val="00577905"/>
    <w:rsid w:val="00577916"/>
    <w:rsid w:val="00577A74"/>
    <w:rsid w:val="00577B7E"/>
    <w:rsid w:val="00577B82"/>
    <w:rsid w:val="00577BF5"/>
    <w:rsid w:val="00577CB8"/>
    <w:rsid w:val="00577CC4"/>
    <w:rsid w:val="00577CE4"/>
    <w:rsid w:val="00577CF2"/>
    <w:rsid w:val="00577D6D"/>
    <w:rsid w:val="00577D8B"/>
    <w:rsid w:val="00577E3F"/>
    <w:rsid w:val="00577EA9"/>
    <w:rsid w:val="00577ED9"/>
    <w:rsid w:val="00577F09"/>
    <w:rsid w:val="00577F12"/>
    <w:rsid w:val="00577F24"/>
    <w:rsid w:val="00577F2E"/>
    <w:rsid w:val="00577F5D"/>
    <w:rsid w:val="00580027"/>
    <w:rsid w:val="00580097"/>
    <w:rsid w:val="005801E8"/>
    <w:rsid w:val="00580211"/>
    <w:rsid w:val="0058024F"/>
    <w:rsid w:val="0058027D"/>
    <w:rsid w:val="005802BB"/>
    <w:rsid w:val="005802E8"/>
    <w:rsid w:val="005803B1"/>
    <w:rsid w:val="005803CA"/>
    <w:rsid w:val="005803D5"/>
    <w:rsid w:val="00580429"/>
    <w:rsid w:val="00580471"/>
    <w:rsid w:val="00580750"/>
    <w:rsid w:val="00580812"/>
    <w:rsid w:val="0058081D"/>
    <w:rsid w:val="00580839"/>
    <w:rsid w:val="005808A3"/>
    <w:rsid w:val="0058095D"/>
    <w:rsid w:val="005809A3"/>
    <w:rsid w:val="005809C5"/>
    <w:rsid w:val="00580AB9"/>
    <w:rsid w:val="00580AE5"/>
    <w:rsid w:val="00580B23"/>
    <w:rsid w:val="00580BE7"/>
    <w:rsid w:val="00580D3D"/>
    <w:rsid w:val="00580D77"/>
    <w:rsid w:val="00580EE4"/>
    <w:rsid w:val="00580F1E"/>
    <w:rsid w:val="00581278"/>
    <w:rsid w:val="0058134C"/>
    <w:rsid w:val="00581390"/>
    <w:rsid w:val="0058154B"/>
    <w:rsid w:val="00581564"/>
    <w:rsid w:val="0058156B"/>
    <w:rsid w:val="00581640"/>
    <w:rsid w:val="00581665"/>
    <w:rsid w:val="00581964"/>
    <w:rsid w:val="00581A53"/>
    <w:rsid w:val="00581A65"/>
    <w:rsid w:val="00581B4E"/>
    <w:rsid w:val="00581C10"/>
    <w:rsid w:val="00581C6B"/>
    <w:rsid w:val="00581CDC"/>
    <w:rsid w:val="00581D52"/>
    <w:rsid w:val="00581EA9"/>
    <w:rsid w:val="00581F39"/>
    <w:rsid w:val="00582025"/>
    <w:rsid w:val="0058206E"/>
    <w:rsid w:val="0058209D"/>
    <w:rsid w:val="005820FF"/>
    <w:rsid w:val="0058212A"/>
    <w:rsid w:val="00582204"/>
    <w:rsid w:val="0058223F"/>
    <w:rsid w:val="005822A4"/>
    <w:rsid w:val="005822BA"/>
    <w:rsid w:val="0058232A"/>
    <w:rsid w:val="00582343"/>
    <w:rsid w:val="00582380"/>
    <w:rsid w:val="0058243F"/>
    <w:rsid w:val="00582456"/>
    <w:rsid w:val="00582482"/>
    <w:rsid w:val="005824FE"/>
    <w:rsid w:val="005825B6"/>
    <w:rsid w:val="00582686"/>
    <w:rsid w:val="00582694"/>
    <w:rsid w:val="0058269F"/>
    <w:rsid w:val="00582832"/>
    <w:rsid w:val="005828A2"/>
    <w:rsid w:val="0058296D"/>
    <w:rsid w:val="0058296F"/>
    <w:rsid w:val="005829CD"/>
    <w:rsid w:val="00582A3C"/>
    <w:rsid w:val="00582AA9"/>
    <w:rsid w:val="00582AE8"/>
    <w:rsid w:val="00582AF7"/>
    <w:rsid w:val="00582B63"/>
    <w:rsid w:val="00582C26"/>
    <w:rsid w:val="00582D32"/>
    <w:rsid w:val="00582D96"/>
    <w:rsid w:val="00582DB4"/>
    <w:rsid w:val="00582E23"/>
    <w:rsid w:val="00582EF3"/>
    <w:rsid w:val="00582EFC"/>
    <w:rsid w:val="00582F07"/>
    <w:rsid w:val="00582FD7"/>
    <w:rsid w:val="00583000"/>
    <w:rsid w:val="0058302F"/>
    <w:rsid w:val="0058305F"/>
    <w:rsid w:val="005830BE"/>
    <w:rsid w:val="0058318B"/>
    <w:rsid w:val="005832D8"/>
    <w:rsid w:val="00583332"/>
    <w:rsid w:val="0058336A"/>
    <w:rsid w:val="0058338A"/>
    <w:rsid w:val="00583487"/>
    <w:rsid w:val="005834F4"/>
    <w:rsid w:val="0058351F"/>
    <w:rsid w:val="0058356B"/>
    <w:rsid w:val="0058357D"/>
    <w:rsid w:val="00583676"/>
    <w:rsid w:val="00583778"/>
    <w:rsid w:val="00583808"/>
    <w:rsid w:val="00583874"/>
    <w:rsid w:val="005838D9"/>
    <w:rsid w:val="00583925"/>
    <w:rsid w:val="00583974"/>
    <w:rsid w:val="005839A4"/>
    <w:rsid w:val="00583A8C"/>
    <w:rsid w:val="00583B88"/>
    <w:rsid w:val="00583CFC"/>
    <w:rsid w:val="00583D8D"/>
    <w:rsid w:val="00583E1D"/>
    <w:rsid w:val="00583E47"/>
    <w:rsid w:val="005840AE"/>
    <w:rsid w:val="00584207"/>
    <w:rsid w:val="00584269"/>
    <w:rsid w:val="00584304"/>
    <w:rsid w:val="0058430F"/>
    <w:rsid w:val="0058434E"/>
    <w:rsid w:val="0058439F"/>
    <w:rsid w:val="0058447A"/>
    <w:rsid w:val="00584493"/>
    <w:rsid w:val="00584522"/>
    <w:rsid w:val="0058455E"/>
    <w:rsid w:val="00584583"/>
    <w:rsid w:val="005845BD"/>
    <w:rsid w:val="005845DA"/>
    <w:rsid w:val="0058465B"/>
    <w:rsid w:val="005846EA"/>
    <w:rsid w:val="005846FF"/>
    <w:rsid w:val="0058473F"/>
    <w:rsid w:val="005847FC"/>
    <w:rsid w:val="005848EB"/>
    <w:rsid w:val="00584A09"/>
    <w:rsid w:val="00584A15"/>
    <w:rsid w:val="00584A9F"/>
    <w:rsid w:val="00584BEC"/>
    <w:rsid w:val="00584C84"/>
    <w:rsid w:val="00584D4A"/>
    <w:rsid w:val="00584D4F"/>
    <w:rsid w:val="00584D56"/>
    <w:rsid w:val="00584E43"/>
    <w:rsid w:val="00584EA3"/>
    <w:rsid w:val="00584F24"/>
    <w:rsid w:val="00584F62"/>
    <w:rsid w:val="00584FB6"/>
    <w:rsid w:val="0058512A"/>
    <w:rsid w:val="0058512D"/>
    <w:rsid w:val="0058515A"/>
    <w:rsid w:val="005851EF"/>
    <w:rsid w:val="0058522A"/>
    <w:rsid w:val="005852B7"/>
    <w:rsid w:val="005852BD"/>
    <w:rsid w:val="00585320"/>
    <w:rsid w:val="0058532D"/>
    <w:rsid w:val="00585335"/>
    <w:rsid w:val="00585518"/>
    <w:rsid w:val="005855CA"/>
    <w:rsid w:val="005855D9"/>
    <w:rsid w:val="0058563B"/>
    <w:rsid w:val="00585752"/>
    <w:rsid w:val="005858EF"/>
    <w:rsid w:val="00585965"/>
    <w:rsid w:val="00585A99"/>
    <w:rsid w:val="00585A9B"/>
    <w:rsid w:val="00585B4C"/>
    <w:rsid w:val="00585B9E"/>
    <w:rsid w:val="00585BB4"/>
    <w:rsid w:val="00585BC1"/>
    <w:rsid w:val="00585BFF"/>
    <w:rsid w:val="00585C18"/>
    <w:rsid w:val="00585C63"/>
    <w:rsid w:val="00585C80"/>
    <w:rsid w:val="00585DA5"/>
    <w:rsid w:val="00585E10"/>
    <w:rsid w:val="00585EF3"/>
    <w:rsid w:val="0058606A"/>
    <w:rsid w:val="005860A8"/>
    <w:rsid w:val="0058610C"/>
    <w:rsid w:val="005861D7"/>
    <w:rsid w:val="0058626F"/>
    <w:rsid w:val="005863AA"/>
    <w:rsid w:val="005863B8"/>
    <w:rsid w:val="00586461"/>
    <w:rsid w:val="0058648F"/>
    <w:rsid w:val="005864AC"/>
    <w:rsid w:val="005864DB"/>
    <w:rsid w:val="00586539"/>
    <w:rsid w:val="0058659B"/>
    <w:rsid w:val="005865DC"/>
    <w:rsid w:val="00586634"/>
    <w:rsid w:val="00586652"/>
    <w:rsid w:val="005868EF"/>
    <w:rsid w:val="00586A4E"/>
    <w:rsid w:val="00586B4C"/>
    <w:rsid w:val="00586B78"/>
    <w:rsid w:val="00586B7D"/>
    <w:rsid w:val="00586B95"/>
    <w:rsid w:val="00586CFC"/>
    <w:rsid w:val="00586D6E"/>
    <w:rsid w:val="00586FAB"/>
    <w:rsid w:val="00587017"/>
    <w:rsid w:val="00587034"/>
    <w:rsid w:val="005871A9"/>
    <w:rsid w:val="005872B4"/>
    <w:rsid w:val="00587382"/>
    <w:rsid w:val="00587476"/>
    <w:rsid w:val="005874CC"/>
    <w:rsid w:val="00587553"/>
    <w:rsid w:val="0058755D"/>
    <w:rsid w:val="00587640"/>
    <w:rsid w:val="00587696"/>
    <w:rsid w:val="005876B3"/>
    <w:rsid w:val="005876C7"/>
    <w:rsid w:val="00587723"/>
    <w:rsid w:val="00587727"/>
    <w:rsid w:val="00587782"/>
    <w:rsid w:val="005879D7"/>
    <w:rsid w:val="00587A29"/>
    <w:rsid w:val="00587AB3"/>
    <w:rsid w:val="00587ACC"/>
    <w:rsid w:val="00587B39"/>
    <w:rsid w:val="00587B9A"/>
    <w:rsid w:val="00587C3A"/>
    <w:rsid w:val="00587DA8"/>
    <w:rsid w:val="00587E20"/>
    <w:rsid w:val="00587E32"/>
    <w:rsid w:val="00587E9B"/>
    <w:rsid w:val="00587F0E"/>
    <w:rsid w:val="00587F25"/>
    <w:rsid w:val="00587F8D"/>
    <w:rsid w:val="00590065"/>
    <w:rsid w:val="00590272"/>
    <w:rsid w:val="00590312"/>
    <w:rsid w:val="00590342"/>
    <w:rsid w:val="005903CA"/>
    <w:rsid w:val="0059041C"/>
    <w:rsid w:val="005904D2"/>
    <w:rsid w:val="005905DD"/>
    <w:rsid w:val="00590820"/>
    <w:rsid w:val="0059084C"/>
    <w:rsid w:val="005908E1"/>
    <w:rsid w:val="005909DF"/>
    <w:rsid w:val="00590A94"/>
    <w:rsid w:val="00590AB2"/>
    <w:rsid w:val="00590AB3"/>
    <w:rsid w:val="00590B16"/>
    <w:rsid w:val="00590C55"/>
    <w:rsid w:val="00590CCC"/>
    <w:rsid w:val="00590D4F"/>
    <w:rsid w:val="00590DFB"/>
    <w:rsid w:val="00590E5E"/>
    <w:rsid w:val="00590E86"/>
    <w:rsid w:val="00590F21"/>
    <w:rsid w:val="00590F8A"/>
    <w:rsid w:val="005910B1"/>
    <w:rsid w:val="005911E5"/>
    <w:rsid w:val="00591230"/>
    <w:rsid w:val="005912CF"/>
    <w:rsid w:val="0059134D"/>
    <w:rsid w:val="00591556"/>
    <w:rsid w:val="00591597"/>
    <w:rsid w:val="00591660"/>
    <w:rsid w:val="005916D8"/>
    <w:rsid w:val="005916E4"/>
    <w:rsid w:val="00591709"/>
    <w:rsid w:val="0059175E"/>
    <w:rsid w:val="00591766"/>
    <w:rsid w:val="005917F1"/>
    <w:rsid w:val="00591869"/>
    <w:rsid w:val="0059186C"/>
    <w:rsid w:val="0059190F"/>
    <w:rsid w:val="00591942"/>
    <w:rsid w:val="00591A1C"/>
    <w:rsid w:val="00591A20"/>
    <w:rsid w:val="00591A42"/>
    <w:rsid w:val="00591B13"/>
    <w:rsid w:val="00591C56"/>
    <w:rsid w:val="00591CD1"/>
    <w:rsid w:val="00591CD9"/>
    <w:rsid w:val="00591D17"/>
    <w:rsid w:val="00591D1F"/>
    <w:rsid w:val="00591D93"/>
    <w:rsid w:val="00591E45"/>
    <w:rsid w:val="00591E91"/>
    <w:rsid w:val="00591EE9"/>
    <w:rsid w:val="00591FFD"/>
    <w:rsid w:val="005920A5"/>
    <w:rsid w:val="005921DA"/>
    <w:rsid w:val="00592228"/>
    <w:rsid w:val="0059225A"/>
    <w:rsid w:val="0059229F"/>
    <w:rsid w:val="005923AD"/>
    <w:rsid w:val="00592465"/>
    <w:rsid w:val="005924BD"/>
    <w:rsid w:val="00592500"/>
    <w:rsid w:val="00592541"/>
    <w:rsid w:val="00592543"/>
    <w:rsid w:val="0059254F"/>
    <w:rsid w:val="00592567"/>
    <w:rsid w:val="0059257B"/>
    <w:rsid w:val="005925B5"/>
    <w:rsid w:val="00592794"/>
    <w:rsid w:val="005927B2"/>
    <w:rsid w:val="00592853"/>
    <w:rsid w:val="0059292B"/>
    <w:rsid w:val="005929CD"/>
    <w:rsid w:val="005929D5"/>
    <w:rsid w:val="00592B00"/>
    <w:rsid w:val="00592B5F"/>
    <w:rsid w:val="00592C0C"/>
    <w:rsid w:val="00592DA2"/>
    <w:rsid w:val="00592E3B"/>
    <w:rsid w:val="00592E51"/>
    <w:rsid w:val="00592EC4"/>
    <w:rsid w:val="00592EE9"/>
    <w:rsid w:val="00592FB0"/>
    <w:rsid w:val="0059303F"/>
    <w:rsid w:val="005930B3"/>
    <w:rsid w:val="005930CC"/>
    <w:rsid w:val="00593176"/>
    <w:rsid w:val="005931F2"/>
    <w:rsid w:val="005931F4"/>
    <w:rsid w:val="005935D5"/>
    <w:rsid w:val="00593661"/>
    <w:rsid w:val="00593695"/>
    <w:rsid w:val="00593885"/>
    <w:rsid w:val="00593958"/>
    <w:rsid w:val="00593B21"/>
    <w:rsid w:val="00593B5F"/>
    <w:rsid w:val="00593C5A"/>
    <w:rsid w:val="00593C78"/>
    <w:rsid w:val="00593D46"/>
    <w:rsid w:val="00593DF5"/>
    <w:rsid w:val="00593E13"/>
    <w:rsid w:val="00593E58"/>
    <w:rsid w:val="00593E9C"/>
    <w:rsid w:val="00593F28"/>
    <w:rsid w:val="00594001"/>
    <w:rsid w:val="005940AC"/>
    <w:rsid w:val="005940EC"/>
    <w:rsid w:val="005942AB"/>
    <w:rsid w:val="00594321"/>
    <w:rsid w:val="005943C3"/>
    <w:rsid w:val="005943EA"/>
    <w:rsid w:val="00594404"/>
    <w:rsid w:val="00594423"/>
    <w:rsid w:val="0059444E"/>
    <w:rsid w:val="00594538"/>
    <w:rsid w:val="00594594"/>
    <w:rsid w:val="005946E4"/>
    <w:rsid w:val="00594708"/>
    <w:rsid w:val="00594761"/>
    <w:rsid w:val="0059477B"/>
    <w:rsid w:val="00594783"/>
    <w:rsid w:val="0059484D"/>
    <w:rsid w:val="005948E0"/>
    <w:rsid w:val="005949C4"/>
    <w:rsid w:val="00594A1B"/>
    <w:rsid w:val="00594A23"/>
    <w:rsid w:val="00594A99"/>
    <w:rsid w:val="00594BD2"/>
    <w:rsid w:val="00594BFB"/>
    <w:rsid w:val="00594C36"/>
    <w:rsid w:val="00594CB4"/>
    <w:rsid w:val="00594D17"/>
    <w:rsid w:val="00594E28"/>
    <w:rsid w:val="00594E71"/>
    <w:rsid w:val="00594EF0"/>
    <w:rsid w:val="00594F12"/>
    <w:rsid w:val="005950AB"/>
    <w:rsid w:val="005951D7"/>
    <w:rsid w:val="00595236"/>
    <w:rsid w:val="0059529E"/>
    <w:rsid w:val="005952AE"/>
    <w:rsid w:val="005953C7"/>
    <w:rsid w:val="00595418"/>
    <w:rsid w:val="0059543C"/>
    <w:rsid w:val="005954F5"/>
    <w:rsid w:val="00595514"/>
    <w:rsid w:val="00595573"/>
    <w:rsid w:val="00595695"/>
    <w:rsid w:val="005956A5"/>
    <w:rsid w:val="005956AD"/>
    <w:rsid w:val="00595795"/>
    <w:rsid w:val="005957CC"/>
    <w:rsid w:val="005957F7"/>
    <w:rsid w:val="005957FF"/>
    <w:rsid w:val="00595850"/>
    <w:rsid w:val="0059586B"/>
    <w:rsid w:val="00595881"/>
    <w:rsid w:val="0059588A"/>
    <w:rsid w:val="00595AA1"/>
    <w:rsid w:val="00595B1F"/>
    <w:rsid w:val="00595BCF"/>
    <w:rsid w:val="00595CB8"/>
    <w:rsid w:val="00595D17"/>
    <w:rsid w:val="00595D61"/>
    <w:rsid w:val="00595DEA"/>
    <w:rsid w:val="00595E2B"/>
    <w:rsid w:val="00595E48"/>
    <w:rsid w:val="00595E59"/>
    <w:rsid w:val="00595F0C"/>
    <w:rsid w:val="00595F36"/>
    <w:rsid w:val="00595F43"/>
    <w:rsid w:val="00595F6B"/>
    <w:rsid w:val="0059624C"/>
    <w:rsid w:val="00596251"/>
    <w:rsid w:val="00596271"/>
    <w:rsid w:val="005962A4"/>
    <w:rsid w:val="00596369"/>
    <w:rsid w:val="0059646C"/>
    <w:rsid w:val="0059649E"/>
    <w:rsid w:val="005964D1"/>
    <w:rsid w:val="00596552"/>
    <w:rsid w:val="00596614"/>
    <w:rsid w:val="00596695"/>
    <w:rsid w:val="005966B4"/>
    <w:rsid w:val="0059674F"/>
    <w:rsid w:val="005968A7"/>
    <w:rsid w:val="005968C1"/>
    <w:rsid w:val="005968D2"/>
    <w:rsid w:val="0059697D"/>
    <w:rsid w:val="00596998"/>
    <w:rsid w:val="00596A3B"/>
    <w:rsid w:val="00596A43"/>
    <w:rsid w:val="00596AC9"/>
    <w:rsid w:val="00596C1F"/>
    <w:rsid w:val="00596C42"/>
    <w:rsid w:val="00596CB1"/>
    <w:rsid w:val="00596DD8"/>
    <w:rsid w:val="00596DEE"/>
    <w:rsid w:val="00596EF9"/>
    <w:rsid w:val="00597050"/>
    <w:rsid w:val="00597063"/>
    <w:rsid w:val="005970C7"/>
    <w:rsid w:val="0059723C"/>
    <w:rsid w:val="00597325"/>
    <w:rsid w:val="005973B5"/>
    <w:rsid w:val="00597473"/>
    <w:rsid w:val="005974B2"/>
    <w:rsid w:val="005974CA"/>
    <w:rsid w:val="0059751A"/>
    <w:rsid w:val="00597650"/>
    <w:rsid w:val="00597670"/>
    <w:rsid w:val="00597674"/>
    <w:rsid w:val="00597A1E"/>
    <w:rsid w:val="00597A88"/>
    <w:rsid w:val="00597AC6"/>
    <w:rsid w:val="00597ADA"/>
    <w:rsid w:val="00597B2C"/>
    <w:rsid w:val="00597B3F"/>
    <w:rsid w:val="00597B48"/>
    <w:rsid w:val="00597BC4"/>
    <w:rsid w:val="00597C01"/>
    <w:rsid w:val="00597C6D"/>
    <w:rsid w:val="00597C77"/>
    <w:rsid w:val="00597CF3"/>
    <w:rsid w:val="00597D8F"/>
    <w:rsid w:val="00597DBE"/>
    <w:rsid w:val="00597E40"/>
    <w:rsid w:val="00597EAC"/>
    <w:rsid w:val="00597F29"/>
    <w:rsid w:val="005A002D"/>
    <w:rsid w:val="005A0060"/>
    <w:rsid w:val="005A0148"/>
    <w:rsid w:val="005A01F5"/>
    <w:rsid w:val="005A022D"/>
    <w:rsid w:val="005A02FD"/>
    <w:rsid w:val="005A0388"/>
    <w:rsid w:val="005A03DF"/>
    <w:rsid w:val="005A04D4"/>
    <w:rsid w:val="005A064E"/>
    <w:rsid w:val="005A06A7"/>
    <w:rsid w:val="005A06B8"/>
    <w:rsid w:val="005A06CA"/>
    <w:rsid w:val="005A0744"/>
    <w:rsid w:val="005A07A5"/>
    <w:rsid w:val="005A0809"/>
    <w:rsid w:val="005A087B"/>
    <w:rsid w:val="005A09B5"/>
    <w:rsid w:val="005A09F6"/>
    <w:rsid w:val="005A0A1C"/>
    <w:rsid w:val="005A0A27"/>
    <w:rsid w:val="005A0A45"/>
    <w:rsid w:val="005A0B6E"/>
    <w:rsid w:val="005A0C2F"/>
    <w:rsid w:val="005A0C76"/>
    <w:rsid w:val="005A0C87"/>
    <w:rsid w:val="005A0CC1"/>
    <w:rsid w:val="005A0E01"/>
    <w:rsid w:val="005A0E61"/>
    <w:rsid w:val="005A0ED2"/>
    <w:rsid w:val="005A0EF9"/>
    <w:rsid w:val="005A0FFB"/>
    <w:rsid w:val="005A1005"/>
    <w:rsid w:val="005A10FF"/>
    <w:rsid w:val="005A1135"/>
    <w:rsid w:val="005A1194"/>
    <w:rsid w:val="005A1329"/>
    <w:rsid w:val="005A13D8"/>
    <w:rsid w:val="005A1410"/>
    <w:rsid w:val="005A1444"/>
    <w:rsid w:val="005A14B3"/>
    <w:rsid w:val="005A14E1"/>
    <w:rsid w:val="005A1512"/>
    <w:rsid w:val="005A1553"/>
    <w:rsid w:val="005A15CB"/>
    <w:rsid w:val="005A16B2"/>
    <w:rsid w:val="005A1828"/>
    <w:rsid w:val="005A18A7"/>
    <w:rsid w:val="005A19C2"/>
    <w:rsid w:val="005A1A36"/>
    <w:rsid w:val="005A1A4D"/>
    <w:rsid w:val="005A1B86"/>
    <w:rsid w:val="005A1B9C"/>
    <w:rsid w:val="005A1C1F"/>
    <w:rsid w:val="005A1D0F"/>
    <w:rsid w:val="005A1E42"/>
    <w:rsid w:val="005A2010"/>
    <w:rsid w:val="005A212E"/>
    <w:rsid w:val="005A21D9"/>
    <w:rsid w:val="005A2207"/>
    <w:rsid w:val="005A2342"/>
    <w:rsid w:val="005A2480"/>
    <w:rsid w:val="005A24F5"/>
    <w:rsid w:val="005A2524"/>
    <w:rsid w:val="005A2648"/>
    <w:rsid w:val="005A266D"/>
    <w:rsid w:val="005A2787"/>
    <w:rsid w:val="005A27D8"/>
    <w:rsid w:val="005A284E"/>
    <w:rsid w:val="005A2922"/>
    <w:rsid w:val="005A2AA8"/>
    <w:rsid w:val="005A2AF5"/>
    <w:rsid w:val="005A2AF7"/>
    <w:rsid w:val="005A2B1E"/>
    <w:rsid w:val="005A2C21"/>
    <w:rsid w:val="005A2C42"/>
    <w:rsid w:val="005A2C63"/>
    <w:rsid w:val="005A2DC8"/>
    <w:rsid w:val="005A2EAC"/>
    <w:rsid w:val="005A2EF7"/>
    <w:rsid w:val="005A2FE6"/>
    <w:rsid w:val="005A2FFE"/>
    <w:rsid w:val="005A3023"/>
    <w:rsid w:val="005A3084"/>
    <w:rsid w:val="005A3097"/>
    <w:rsid w:val="005A313C"/>
    <w:rsid w:val="005A316F"/>
    <w:rsid w:val="005A327C"/>
    <w:rsid w:val="005A3296"/>
    <w:rsid w:val="005A3321"/>
    <w:rsid w:val="005A3323"/>
    <w:rsid w:val="005A33BF"/>
    <w:rsid w:val="005A33C1"/>
    <w:rsid w:val="005A3417"/>
    <w:rsid w:val="005A343F"/>
    <w:rsid w:val="005A3491"/>
    <w:rsid w:val="005A356B"/>
    <w:rsid w:val="005A35A5"/>
    <w:rsid w:val="005A360D"/>
    <w:rsid w:val="005A366B"/>
    <w:rsid w:val="005A36E5"/>
    <w:rsid w:val="005A3708"/>
    <w:rsid w:val="005A3765"/>
    <w:rsid w:val="005A37CC"/>
    <w:rsid w:val="005A37E8"/>
    <w:rsid w:val="005A37FC"/>
    <w:rsid w:val="005A3839"/>
    <w:rsid w:val="005A3842"/>
    <w:rsid w:val="005A389F"/>
    <w:rsid w:val="005A38D6"/>
    <w:rsid w:val="005A391D"/>
    <w:rsid w:val="005A3952"/>
    <w:rsid w:val="005A3A65"/>
    <w:rsid w:val="005A3ADF"/>
    <w:rsid w:val="005A3B46"/>
    <w:rsid w:val="005A3B47"/>
    <w:rsid w:val="005A3C91"/>
    <w:rsid w:val="005A3CBA"/>
    <w:rsid w:val="005A3CF2"/>
    <w:rsid w:val="005A3EAC"/>
    <w:rsid w:val="005A3EE2"/>
    <w:rsid w:val="005A3FFE"/>
    <w:rsid w:val="005A403B"/>
    <w:rsid w:val="005A40A8"/>
    <w:rsid w:val="005A4111"/>
    <w:rsid w:val="005A41E9"/>
    <w:rsid w:val="005A4250"/>
    <w:rsid w:val="005A42A7"/>
    <w:rsid w:val="005A42B0"/>
    <w:rsid w:val="005A42F5"/>
    <w:rsid w:val="005A43F8"/>
    <w:rsid w:val="005A4474"/>
    <w:rsid w:val="005A448E"/>
    <w:rsid w:val="005A450E"/>
    <w:rsid w:val="005A45BA"/>
    <w:rsid w:val="005A483A"/>
    <w:rsid w:val="005A4905"/>
    <w:rsid w:val="005A499F"/>
    <w:rsid w:val="005A49DA"/>
    <w:rsid w:val="005A49E4"/>
    <w:rsid w:val="005A4A30"/>
    <w:rsid w:val="005A4ABB"/>
    <w:rsid w:val="005A4AC8"/>
    <w:rsid w:val="005A4B21"/>
    <w:rsid w:val="005A4C69"/>
    <w:rsid w:val="005A4CBF"/>
    <w:rsid w:val="005A4D6B"/>
    <w:rsid w:val="005A4DC7"/>
    <w:rsid w:val="005A4E7D"/>
    <w:rsid w:val="005A4E8E"/>
    <w:rsid w:val="005A5010"/>
    <w:rsid w:val="005A512B"/>
    <w:rsid w:val="005A515B"/>
    <w:rsid w:val="005A549E"/>
    <w:rsid w:val="005A54A1"/>
    <w:rsid w:val="005A54C3"/>
    <w:rsid w:val="005A54CE"/>
    <w:rsid w:val="005A5562"/>
    <w:rsid w:val="005A5575"/>
    <w:rsid w:val="005A55A7"/>
    <w:rsid w:val="005A5628"/>
    <w:rsid w:val="005A56C2"/>
    <w:rsid w:val="005A5710"/>
    <w:rsid w:val="005A5721"/>
    <w:rsid w:val="005A5772"/>
    <w:rsid w:val="005A57C0"/>
    <w:rsid w:val="005A59A1"/>
    <w:rsid w:val="005A59B4"/>
    <w:rsid w:val="005A5AB3"/>
    <w:rsid w:val="005A5ADA"/>
    <w:rsid w:val="005A5B47"/>
    <w:rsid w:val="005A5BAF"/>
    <w:rsid w:val="005A5C38"/>
    <w:rsid w:val="005A5C66"/>
    <w:rsid w:val="005A5C82"/>
    <w:rsid w:val="005A5DD5"/>
    <w:rsid w:val="005A5E13"/>
    <w:rsid w:val="005A5F8E"/>
    <w:rsid w:val="005A6015"/>
    <w:rsid w:val="005A6017"/>
    <w:rsid w:val="005A6132"/>
    <w:rsid w:val="005A61DA"/>
    <w:rsid w:val="005A62EA"/>
    <w:rsid w:val="005A6402"/>
    <w:rsid w:val="005A6465"/>
    <w:rsid w:val="005A64F2"/>
    <w:rsid w:val="005A6568"/>
    <w:rsid w:val="005A65E1"/>
    <w:rsid w:val="005A65E6"/>
    <w:rsid w:val="005A65ED"/>
    <w:rsid w:val="005A6761"/>
    <w:rsid w:val="005A6804"/>
    <w:rsid w:val="005A68D9"/>
    <w:rsid w:val="005A6907"/>
    <w:rsid w:val="005A690D"/>
    <w:rsid w:val="005A6A3B"/>
    <w:rsid w:val="005A6A72"/>
    <w:rsid w:val="005A6A8D"/>
    <w:rsid w:val="005A6C23"/>
    <w:rsid w:val="005A6CB1"/>
    <w:rsid w:val="005A6D0F"/>
    <w:rsid w:val="005A6D29"/>
    <w:rsid w:val="005A6D8C"/>
    <w:rsid w:val="005A6D96"/>
    <w:rsid w:val="005A6E30"/>
    <w:rsid w:val="005A6E59"/>
    <w:rsid w:val="005A6EB7"/>
    <w:rsid w:val="005A6FC8"/>
    <w:rsid w:val="005A704B"/>
    <w:rsid w:val="005A704F"/>
    <w:rsid w:val="005A7085"/>
    <w:rsid w:val="005A70BE"/>
    <w:rsid w:val="005A70FA"/>
    <w:rsid w:val="005A71D8"/>
    <w:rsid w:val="005A7287"/>
    <w:rsid w:val="005A72A6"/>
    <w:rsid w:val="005A72C7"/>
    <w:rsid w:val="005A72F1"/>
    <w:rsid w:val="005A7320"/>
    <w:rsid w:val="005A7345"/>
    <w:rsid w:val="005A7375"/>
    <w:rsid w:val="005A73D0"/>
    <w:rsid w:val="005A73DF"/>
    <w:rsid w:val="005A743F"/>
    <w:rsid w:val="005A7462"/>
    <w:rsid w:val="005A7486"/>
    <w:rsid w:val="005A761C"/>
    <w:rsid w:val="005A7662"/>
    <w:rsid w:val="005A76EA"/>
    <w:rsid w:val="005A77FB"/>
    <w:rsid w:val="005A78B8"/>
    <w:rsid w:val="005A7A6E"/>
    <w:rsid w:val="005A7AAE"/>
    <w:rsid w:val="005A7AC6"/>
    <w:rsid w:val="005A7C4D"/>
    <w:rsid w:val="005A7CEF"/>
    <w:rsid w:val="005A7D5B"/>
    <w:rsid w:val="005A7E79"/>
    <w:rsid w:val="005A7EAA"/>
    <w:rsid w:val="005A7F14"/>
    <w:rsid w:val="005A7F23"/>
    <w:rsid w:val="005A7F7B"/>
    <w:rsid w:val="005B00AB"/>
    <w:rsid w:val="005B016F"/>
    <w:rsid w:val="005B0203"/>
    <w:rsid w:val="005B0207"/>
    <w:rsid w:val="005B0228"/>
    <w:rsid w:val="005B03C7"/>
    <w:rsid w:val="005B042F"/>
    <w:rsid w:val="005B0534"/>
    <w:rsid w:val="005B058C"/>
    <w:rsid w:val="005B0718"/>
    <w:rsid w:val="005B071E"/>
    <w:rsid w:val="005B07DB"/>
    <w:rsid w:val="005B0854"/>
    <w:rsid w:val="005B08C4"/>
    <w:rsid w:val="005B08E4"/>
    <w:rsid w:val="005B094A"/>
    <w:rsid w:val="005B0A79"/>
    <w:rsid w:val="005B0B04"/>
    <w:rsid w:val="005B0B9B"/>
    <w:rsid w:val="005B0BB1"/>
    <w:rsid w:val="005B0C0A"/>
    <w:rsid w:val="005B0C8C"/>
    <w:rsid w:val="005B0C96"/>
    <w:rsid w:val="005B0CC3"/>
    <w:rsid w:val="005B0E94"/>
    <w:rsid w:val="005B0EE4"/>
    <w:rsid w:val="005B0F40"/>
    <w:rsid w:val="005B10C7"/>
    <w:rsid w:val="005B10CD"/>
    <w:rsid w:val="005B10F5"/>
    <w:rsid w:val="005B11FB"/>
    <w:rsid w:val="005B1207"/>
    <w:rsid w:val="005B122B"/>
    <w:rsid w:val="005B12EB"/>
    <w:rsid w:val="005B12F2"/>
    <w:rsid w:val="005B12FB"/>
    <w:rsid w:val="005B1318"/>
    <w:rsid w:val="005B1349"/>
    <w:rsid w:val="005B1360"/>
    <w:rsid w:val="005B1452"/>
    <w:rsid w:val="005B1459"/>
    <w:rsid w:val="005B1550"/>
    <w:rsid w:val="005B1558"/>
    <w:rsid w:val="005B15F9"/>
    <w:rsid w:val="005B16A5"/>
    <w:rsid w:val="005B1785"/>
    <w:rsid w:val="005B17B0"/>
    <w:rsid w:val="005B187A"/>
    <w:rsid w:val="005B1936"/>
    <w:rsid w:val="005B1979"/>
    <w:rsid w:val="005B1AA9"/>
    <w:rsid w:val="005B1C5C"/>
    <w:rsid w:val="005B1C9F"/>
    <w:rsid w:val="005B1D91"/>
    <w:rsid w:val="005B1EAA"/>
    <w:rsid w:val="005B1F50"/>
    <w:rsid w:val="005B2157"/>
    <w:rsid w:val="005B220C"/>
    <w:rsid w:val="005B2398"/>
    <w:rsid w:val="005B23CE"/>
    <w:rsid w:val="005B2413"/>
    <w:rsid w:val="005B25C9"/>
    <w:rsid w:val="005B2793"/>
    <w:rsid w:val="005B294C"/>
    <w:rsid w:val="005B29C4"/>
    <w:rsid w:val="005B2A48"/>
    <w:rsid w:val="005B2AAA"/>
    <w:rsid w:val="005B2ABE"/>
    <w:rsid w:val="005B2BAA"/>
    <w:rsid w:val="005B2BBC"/>
    <w:rsid w:val="005B2BCB"/>
    <w:rsid w:val="005B2BEC"/>
    <w:rsid w:val="005B2C04"/>
    <w:rsid w:val="005B2C1B"/>
    <w:rsid w:val="005B2C29"/>
    <w:rsid w:val="005B2CA1"/>
    <w:rsid w:val="005B2CD0"/>
    <w:rsid w:val="005B2D02"/>
    <w:rsid w:val="005B2DED"/>
    <w:rsid w:val="005B2E3D"/>
    <w:rsid w:val="005B2EA0"/>
    <w:rsid w:val="005B2EEA"/>
    <w:rsid w:val="005B2FBE"/>
    <w:rsid w:val="005B2FC6"/>
    <w:rsid w:val="005B2FFD"/>
    <w:rsid w:val="005B3000"/>
    <w:rsid w:val="005B3036"/>
    <w:rsid w:val="005B304B"/>
    <w:rsid w:val="005B30C9"/>
    <w:rsid w:val="005B315E"/>
    <w:rsid w:val="005B3180"/>
    <w:rsid w:val="005B319B"/>
    <w:rsid w:val="005B319D"/>
    <w:rsid w:val="005B3263"/>
    <w:rsid w:val="005B32B4"/>
    <w:rsid w:val="005B3566"/>
    <w:rsid w:val="005B35A4"/>
    <w:rsid w:val="005B35DD"/>
    <w:rsid w:val="005B3650"/>
    <w:rsid w:val="005B36F9"/>
    <w:rsid w:val="005B36FE"/>
    <w:rsid w:val="005B3708"/>
    <w:rsid w:val="005B3757"/>
    <w:rsid w:val="005B3914"/>
    <w:rsid w:val="005B391B"/>
    <w:rsid w:val="005B3977"/>
    <w:rsid w:val="005B3983"/>
    <w:rsid w:val="005B3AA8"/>
    <w:rsid w:val="005B3B91"/>
    <w:rsid w:val="005B3BBC"/>
    <w:rsid w:val="005B3C22"/>
    <w:rsid w:val="005B3C3E"/>
    <w:rsid w:val="005B3C92"/>
    <w:rsid w:val="005B3DBE"/>
    <w:rsid w:val="005B3DF8"/>
    <w:rsid w:val="005B3E27"/>
    <w:rsid w:val="005B3E3A"/>
    <w:rsid w:val="005B3E9D"/>
    <w:rsid w:val="005B3F40"/>
    <w:rsid w:val="005B3F64"/>
    <w:rsid w:val="005B3FD0"/>
    <w:rsid w:val="005B4061"/>
    <w:rsid w:val="005B40B4"/>
    <w:rsid w:val="005B41B6"/>
    <w:rsid w:val="005B41DD"/>
    <w:rsid w:val="005B4221"/>
    <w:rsid w:val="005B4268"/>
    <w:rsid w:val="005B42A8"/>
    <w:rsid w:val="005B4303"/>
    <w:rsid w:val="005B4416"/>
    <w:rsid w:val="005B44BC"/>
    <w:rsid w:val="005B44F8"/>
    <w:rsid w:val="005B45B1"/>
    <w:rsid w:val="005B468D"/>
    <w:rsid w:val="005B4758"/>
    <w:rsid w:val="005B4786"/>
    <w:rsid w:val="005B4813"/>
    <w:rsid w:val="005B4830"/>
    <w:rsid w:val="005B494A"/>
    <w:rsid w:val="005B4A18"/>
    <w:rsid w:val="005B4A9A"/>
    <w:rsid w:val="005B4B76"/>
    <w:rsid w:val="005B4B9B"/>
    <w:rsid w:val="005B4BA9"/>
    <w:rsid w:val="005B4C2B"/>
    <w:rsid w:val="005B4CD9"/>
    <w:rsid w:val="005B4D12"/>
    <w:rsid w:val="005B4D58"/>
    <w:rsid w:val="005B4EA0"/>
    <w:rsid w:val="005B4F2B"/>
    <w:rsid w:val="005B50AE"/>
    <w:rsid w:val="005B51B2"/>
    <w:rsid w:val="005B51F1"/>
    <w:rsid w:val="005B5242"/>
    <w:rsid w:val="005B526E"/>
    <w:rsid w:val="005B529A"/>
    <w:rsid w:val="005B52EE"/>
    <w:rsid w:val="005B53DB"/>
    <w:rsid w:val="005B56A8"/>
    <w:rsid w:val="005B56CB"/>
    <w:rsid w:val="005B56DB"/>
    <w:rsid w:val="005B5760"/>
    <w:rsid w:val="005B57CF"/>
    <w:rsid w:val="005B57D9"/>
    <w:rsid w:val="005B588A"/>
    <w:rsid w:val="005B588E"/>
    <w:rsid w:val="005B5AB5"/>
    <w:rsid w:val="005B5AC5"/>
    <w:rsid w:val="005B5B12"/>
    <w:rsid w:val="005B5BA0"/>
    <w:rsid w:val="005B5BC3"/>
    <w:rsid w:val="005B5BC4"/>
    <w:rsid w:val="005B5BE3"/>
    <w:rsid w:val="005B5C17"/>
    <w:rsid w:val="005B5D54"/>
    <w:rsid w:val="005B5DCA"/>
    <w:rsid w:val="005B5DF4"/>
    <w:rsid w:val="005B5F7B"/>
    <w:rsid w:val="005B5FBB"/>
    <w:rsid w:val="005B6042"/>
    <w:rsid w:val="005B6084"/>
    <w:rsid w:val="005B6085"/>
    <w:rsid w:val="005B629C"/>
    <w:rsid w:val="005B63A3"/>
    <w:rsid w:val="005B63AD"/>
    <w:rsid w:val="005B63B9"/>
    <w:rsid w:val="005B6475"/>
    <w:rsid w:val="005B64B5"/>
    <w:rsid w:val="005B65CD"/>
    <w:rsid w:val="005B66B9"/>
    <w:rsid w:val="005B66C7"/>
    <w:rsid w:val="005B672B"/>
    <w:rsid w:val="005B67AF"/>
    <w:rsid w:val="005B68F6"/>
    <w:rsid w:val="005B6A04"/>
    <w:rsid w:val="005B6A58"/>
    <w:rsid w:val="005B6B90"/>
    <w:rsid w:val="005B6B93"/>
    <w:rsid w:val="005B6BA7"/>
    <w:rsid w:val="005B6BFF"/>
    <w:rsid w:val="005B6C32"/>
    <w:rsid w:val="005B6C38"/>
    <w:rsid w:val="005B6C70"/>
    <w:rsid w:val="005B6D48"/>
    <w:rsid w:val="005B6D7A"/>
    <w:rsid w:val="005B6E3F"/>
    <w:rsid w:val="005B6E51"/>
    <w:rsid w:val="005B6E60"/>
    <w:rsid w:val="005B6E84"/>
    <w:rsid w:val="005B6E85"/>
    <w:rsid w:val="005B6F54"/>
    <w:rsid w:val="005B6FA6"/>
    <w:rsid w:val="005B7048"/>
    <w:rsid w:val="005B7175"/>
    <w:rsid w:val="005B719A"/>
    <w:rsid w:val="005B72E9"/>
    <w:rsid w:val="005B736B"/>
    <w:rsid w:val="005B7373"/>
    <w:rsid w:val="005B75EE"/>
    <w:rsid w:val="005B7619"/>
    <w:rsid w:val="005B761B"/>
    <w:rsid w:val="005B76CD"/>
    <w:rsid w:val="005B792D"/>
    <w:rsid w:val="005B7A64"/>
    <w:rsid w:val="005B7B59"/>
    <w:rsid w:val="005B7B7C"/>
    <w:rsid w:val="005B7B80"/>
    <w:rsid w:val="005B7D38"/>
    <w:rsid w:val="005B7D80"/>
    <w:rsid w:val="005B7E61"/>
    <w:rsid w:val="005B7ED5"/>
    <w:rsid w:val="005B7F8B"/>
    <w:rsid w:val="005B7FBB"/>
    <w:rsid w:val="005B7FE1"/>
    <w:rsid w:val="005C0006"/>
    <w:rsid w:val="005C003C"/>
    <w:rsid w:val="005C00F4"/>
    <w:rsid w:val="005C013C"/>
    <w:rsid w:val="005C02A0"/>
    <w:rsid w:val="005C0315"/>
    <w:rsid w:val="005C0322"/>
    <w:rsid w:val="005C058E"/>
    <w:rsid w:val="005C05A1"/>
    <w:rsid w:val="005C05EB"/>
    <w:rsid w:val="005C0617"/>
    <w:rsid w:val="005C067E"/>
    <w:rsid w:val="005C069F"/>
    <w:rsid w:val="005C06CB"/>
    <w:rsid w:val="005C0712"/>
    <w:rsid w:val="005C0768"/>
    <w:rsid w:val="005C07F6"/>
    <w:rsid w:val="005C0871"/>
    <w:rsid w:val="005C08FC"/>
    <w:rsid w:val="005C0951"/>
    <w:rsid w:val="005C0A38"/>
    <w:rsid w:val="005C0A60"/>
    <w:rsid w:val="005C0AD8"/>
    <w:rsid w:val="005C0C16"/>
    <w:rsid w:val="005C0D70"/>
    <w:rsid w:val="005C0DC2"/>
    <w:rsid w:val="005C0F28"/>
    <w:rsid w:val="005C0F88"/>
    <w:rsid w:val="005C1072"/>
    <w:rsid w:val="005C1082"/>
    <w:rsid w:val="005C109C"/>
    <w:rsid w:val="005C10AD"/>
    <w:rsid w:val="005C111F"/>
    <w:rsid w:val="005C115B"/>
    <w:rsid w:val="005C11EA"/>
    <w:rsid w:val="005C11F1"/>
    <w:rsid w:val="005C12BF"/>
    <w:rsid w:val="005C12F1"/>
    <w:rsid w:val="005C1350"/>
    <w:rsid w:val="005C1366"/>
    <w:rsid w:val="005C13E3"/>
    <w:rsid w:val="005C13FF"/>
    <w:rsid w:val="005C14FC"/>
    <w:rsid w:val="005C1528"/>
    <w:rsid w:val="005C157A"/>
    <w:rsid w:val="005C1668"/>
    <w:rsid w:val="005C16F6"/>
    <w:rsid w:val="005C170E"/>
    <w:rsid w:val="005C18E7"/>
    <w:rsid w:val="005C1947"/>
    <w:rsid w:val="005C1A04"/>
    <w:rsid w:val="005C1A23"/>
    <w:rsid w:val="005C1BB8"/>
    <w:rsid w:val="005C1C1B"/>
    <w:rsid w:val="005C1C89"/>
    <w:rsid w:val="005C1D98"/>
    <w:rsid w:val="005C1F1D"/>
    <w:rsid w:val="005C1F99"/>
    <w:rsid w:val="005C1FE5"/>
    <w:rsid w:val="005C2062"/>
    <w:rsid w:val="005C2141"/>
    <w:rsid w:val="005C216D"/>
    <w:rsid w:val="005C217E"/>
    <w:rsid w:val="005C22D3"/>
    <w:rsid w:val="005C22DF"/>
    <w:rsid w:val="005C2339"/>
    <w:rsid w:val="005C23ED"/>
    <w:rsid w:val="005C2506"/>
    <w:rsid w:val="005C25B2"/>
    <w:rsid w:val="005C25CA"/>
    <w:rsid w:val="005C25F1"/>
    <w:rsid w:val="005C265D"/>
    <w:rsid w:val="005C26F5"/>
    <w:rsid w:val="005C272D"/>
    <w:rsid w:val="005C2750"/>
    <w:rsid w:val="005C2796"/>
    <w:rsid w:val="005C27DB"/>
    <w:rsid w:val="005C28A8"/>
    <w:rsid w:val="005C2946"/>
    <w:rsid w:val="005C29F5"/>
    <w:rsid w:val="005C2A0A"/>
    <w:rsid w:val="005C2AA3"/>
    <w:rsid w:val="005C2AED"/>
    <w:rsid w:val="005C2B7C"/>
    <w:rsid w:val="005C2BBC"/>
    <w:rsid w:val="005C2C56"/>
    <w:rsid w:val="005C2CEA"/>
    <w:rsid w:val="005C2D2B"/>
    <w:rsid w:val="005C2F75"/>
    <w:rsid w:val="005C3076"/>
    <w:rsid w:val="005C30B5"/>
    <w:rsid w:val="005C30C6"/>
    <w:rsid w:val="005C3113"/>
    <w:rsid w:val="005C3127"/>
    <w:rsid w:val="005C3260"/>
    <w:rsid w:val="005C32EC"/>
    <w:rsid w:val="005C3393"/>
    <w:rsid w:val="005C33BF"/>
    <w:rsid w:val="005C342E"/>
    <w:rsid w:val="005C3584"/>
    <w:rsid w:val="005C35B6"/>
    <w:rsid w:val="005C35D9"/>
    <w:rsid w:val="005C3630"/>
    <w:rsid w:val="005C3667"/>
    <w:rsid w:val="005C37AA"/>
    <w:rsid w:val="005C37BE"/>
    <w:rsid w:val="005C37C5"/>
    <w:rsid w:val="005C3806"/>
    <w:rsid w:val="005C38CE"/>
    <w:rsid w:val="005C38E5"/>
    <w:rsid w:val="005C38F0"/>
    <w:rsid w:val="005C3900"/>
    <w:rsid w:val="005C39F4"/>
    <w:rsid w:val="005C3A35"/>
    <w:rsid w:val="005C3D27"/>
    <w:rsid w:val="005C3DFB"/>
    <w:rsid w:val="005C3E4D"/>
    <w:rsid w:val="005C3E65"/>
    <w:rsid w:val="005C3EE5"/>
    <w:rsid w:val="005C3F62"/>
    <w:rsid w:val="005C4086"/>
    <w:rsid w:val="005C40C7"/>
    <w:rsid w:val="005C410F"/>
    <w:rsid w:val="005C4196"/>
    <w:rsid w:val="005C4260"/>
    <w:rsid w:val="005C426A"/>
    <w:rsid w:val="005C44E5"/>
    <w:rsid w:val="005C46CB"/>
    <w:rsid w:val="005C46E0"/>
    <w:rsid w:val="005C4729"/>
    <w:rsid w:val="005C473F"/>
    <w:rsid w:val="005C4778"/>
    <w:rsid w:val="005C47A4"/>
    <w:rsid w:val="005C4C8D"/>
    <w:rsid w:val="005C4C99"/>
    <w:rsid w:val="005C4CC8"/>
    <w:rsid w:val="005C4E0D"/>
    <w:rsid w:val="005C4E7B"/>
    <w:rsid w:val="005C4EBE"/>
    <w:rsid w:val="005C4EF2"/>
    <w:rsid w:val="005C4F80"/>
    <w:rsid w:val="005C50C7"/>
    <w:rsid w:val="005C5105"/>
    <w:rsid w:val="005C51C4"/>
    <w:rsid w:val="005C529B"/>
    <w:rsid w:val="005C52A0"/>
    <w:rsid w:val="005C530A"/>
    <w:rsid w:val="005C537E"/>
    <w:rsid w:val="005C53E6"/>
    <w:rsid w:val="005C5411"/>
    <w:rsid w:val="005C54A4"/>
    <w:rsid w:val="005C5524"/>
    <w:rsid w:val="005C5623"/>
    <w:rsid w:val="005C56CD"/>
    <w:rsid w:val="005C56D5"/>
    <w:rsid w:val="005C571B"/>
    <w:rsid w:val="005C57C8"/>
    <w:rsid w:val="005C5835"/>
    <w:rsid w:val="005C584C"/>
    <w:rsid w:val="005C596E"/>
    <w:rsid w:val="005C59B9"/>
    <w:rsid w:val="005C59D0"/>
    <w:rsid w:val="005C5A54"/>
    <w:rsid w:val="005C5A6E"/>
    <w:rsid w:val="005C5AED"/>
    <w:rsid w:val="005C5C39"/>
    <w:rsid w:val="005C5CDC"/>
    <w:rsid w:val="005C5D19"/>
    <w:rsid w:val="005C5D27"/>
    <w:rsid w:val="005C5D5A"/>
    <w:rsid w:val="005C5D5E"/>
    <w:rsid w:val="005C5D71"/>
    <w:rsid w:val="005C5E4B"/>
    <w:rsid w:val="005C5E63"/>
    <w:rsid w:val="005C5EC4"/>
    <w:rsid w:val="005C6010"/>
    <w:rsid w:val="005C609C"/>
    <w:rsid w:val="005C60EF"/>
    <w:rsid w:val="005C6152"/>
    <w:rsid w:val="005C61EF"/>
    <w:rsid w:val="005C6205"/>
    <w:rsid w:val="005C621B"/>
    <w:rsid w:val="005C6272"/>
    <w:rsid w:val="005C62AC"/>
    <w:rsid w:val="005C62E1"/>
    <w:rsid w:val="005C63DE"/>
    <w:rsid w:val="005C64C1"/>
    <w:rsid w:val="005C655D"/>
    <w:rsid w:val="005C659D"/>
    <w:rsid w:val="005C666C"/>
    <w:rsid w:val="005C6679"/>
    <w:rsid w:val="005C67AE"/>
    <w:rsid w:val="005C67BE"/>
    <w:rsid w:val="005C6834"/>
    <w:rsid w:val="005C68CC"/>
    <w:rsid w:val="005C6A04"/>
    <w:rsid w:val="005C6A4D"/>
    <w:rsid w:val="005C6A6E"/>
    <w:rsid w:val="005C6AEA"/>
    <w:rsid w:val="005C6B23"/>
    <w:rsid w:val="005C6BFA"/>
    <w:rsid w:val="005C6C56"/>
    <w:rsid w:val="005C6CDA"/>
    <w:rsid w:val="005C6D91"/>
    <w:rsid w:val="005C6DBB"/>
    <w:rsid w:val="005C6DC7"/>
    <w:rsid w:val="005C6E02"/>
    <w:rsid w:val="005C6E1A"/>
    <w:rsid w:val="005C708E"/>
    <w:rsid w:val="005C723A"/>
    <w:rsid w:val="005C724B"/>
    <w:rsid w:val="005C7264"/>
    <w:rsid w:val="005C7337"/>
    <w:rsid w:val="005C7414"/>
    <w:rsid w:val="005C752A"/>
    <w:rsid w:val="005C761E"/>
    <w:rsid w:val="005C765D"/>
    <w:rsid w:val="005C771E"/>
    <w:rsid w:val="005C78B5"/>
    <w:rsid w:val="005C78E2"/>
    <w:rsid w:val="005C7A3A"/>
    <w:rsid w:val="005C7A59"/>
    <w:rsid w:val="005C7B38"/>
    <w:rsid w:val="005C7CA8"/>
    <w:rsid w:val="005C7D29"/>
    <w:rsid w:val="005C7DAD"/>
    <w:rsid w:val="005C7EF5"/>
    <w:rsid w:val="005C7F4D"/>
    <w:rsid w:val="005C7F4F"/>
    <w:rsid w:val="005D013C"/>
    <w:rsid w:val="005D01C4"/>
    <w:rsid w:val="005D01E1"/>
    <w:rsid w:val="005D037A"/>
    <w:rsid w:val="005D0389"/>
    <w:rsid w:val="005D03A7"/>
    <w:rsid w:val="005D041D"/>
    <w:rsid w:val="005D044E"/>
    <w:rsid w:val="005D057B"/>
    <w:rsid w:val="005D059B"/>
    <w:rsid w:val="005D05C6"/>
    <w:rsid w:val="005D0650"/>
    <w:rsid w:val="005D066C"/>
    <w:rsid w:val="005D0790"/>
    <w:rsid w:val="005D079F"/>
    <w:rsid w:val="005D0806"/>
    <w:rsid w:val="005D0824"/>
    <w:rsid w:val="005D091E"/>
    <w:rsid w:val="005D09DE"/>
    <w:rsid w:val="005D0B14"/>
    <w:rsid w:val="005D0BA0"/>
    <w:rsid w:val="005D0BD8"/>
    <w:rsid w:val="005D0C1B"/>
    <w:rsid w:val="005D0CC9"/>
    <w:rsid w:val="005D0CE9"/>
    <w:rsid w:val="005D0D1F"/>
    <w:rsid w:val="005D0D81"/>
    <w:rsid w:val="005D0DCA"/>
    <w:rsid w:val="005D112D"/>
    <w:rsid w:val="005D1138"/>
    <w:rsid w:val="005D1161"/>
    <w:rsid w:val="005D122C"/>
    <w:rsid w:val="005D12A9"/>
    <w:rsid w:val="005D130B"/>
    <w:rsid w:val="005D1433"/>
    <w:rsid w:val="005D1464"/>
    <w:rsid w:val="005D14CA"/>
    <w:rsid w:val="005D1520"/>
    <w:rsid w:val="005D1562"/>
    <w:rsid w:val="005D15B9"/>
    <w:rsid w:val="005D15FD"/>
    <w:rsid w:val="005D161F"/>
    <w:rsid w:val="005D16A3"/>
    <w:rsid w:val="005D16B6"/>
    <w:rsid w:val="005D199F"/>
    <w:rsid w:val="005D1A09"/>
    <w:rsid w:val="005D1A40"/>
    <w:rsid w:val="005D1AF6"/>
    <w:rsid w:val="005D1B85"/>
    <w:rsid w:val="005D1D1E"/>
    <w:rsid w:val="005D1D86"/>
    <w:rsid w:val="005D1DD0"/>
    <w:rsid w:val="005D1EEA"/>
    <w:rsid w:val="005D1F12"/>
    <w:rsid w:val="005D1F45"/>
    <w:rsid w:val="005D1F71"/>
    <w:rsid w:val="005D1FFB"/>
    <w:rsid w:val="005D20B1"/>
    <w:rsid w:val="005D20EE"/>
    <w:rsid w:val="005D21F8"/>
    <w:rsid w:val="005D2221"/>
    <w:rsid w:val="005D229C"/>
    <w:rsid w:val="005D2308"/>
    <w:rsid w:val="005D2311"/>
    <w:rsid w:val="005D2364"/>
    <w:rsid w:val="005D2436"/>
    <w:rsid w:val="005D2493"/>
    <w:rsid w:val="005D2569"/>
    <w:rsid w:val="005D2612"/>
    <w:rsid w:val="005D266E"/>
    <w:rsid w:val="005D26BC"/>
    <w:rsid w:val="005D2744"/>
    <w:rsid w:val="005D277D"/>
    <w:rsid w:val="005D27D1"/>
    <w:rsid w:val="005D280E"/>
    <w:rsid w:val="005D2878"/>
    <w:rsid w:val="005D28E8"/>
    <w:rsid w:val="005D2913"/>
    <w:rsid w:val="005D2920"/>
    <w:rsid w:val="005D294D"/>
    <w:rsid w:val="005D29A2"/>
    <w:rsid w:val="005D29F8"/>
    <w:rsid w:val="005D2A2E"/>
    <w:rsid w:val="005D2BBF"/>
    <w:rsid w:val="005D2BD7"/>
    <w:rsid w:val="005D2C2F"/>
    <w:rsid w:val="005D2D12"/>
    <w:rsid w:val="005D2D25"/>
    <w:rsid w:val="005D2DBC"/>
    <w:rsid w:val="005D2E4B"/>
    <w:rsid w:val="005D2E61"/>
    <w:rsid w:val="005D2E8C"/>
    <w:rsid w:val="005D3037"/>
    <w:rsid w:val="005D32AE"/>
    <w:rsid w:val="005D336E"/>
    <w:rsid w:val="005D3375"/>
    <w:rsid w:val="005D3496"/>
    <w:rsid w:val="005D34BA"/>
    <w:rsid w:val="005D34EF"/>
    <w:rsid w:val="005D34F9"/>
    <w:rsid w:val="005D358B"/>
    <w:rsid w:val="005D35A5"/>
    <w:rsid w:val="005D3765"/>
    <w:rsid w:val="005D3805"/>
    <w:rsid w:val="005D3858"/>
    <w:rsid w:val="005D3946"/>
    <w:rsid w:val="005D39D0"/>
    <w:rsid w:val="005D39E3"/>
    <w:rsid w:val="005D3A2A"/>
    <w:rsid w:val="005D3A2C"/>
    <w:rsid w:val="005D3AE1"/>
    <w:rsid w:val="005D3B11"/>
    <w:rsid w:val="005D3BF5"/>
    <w:rsid w:val="005D3C41"/>
    <w:rsid w:val="005D3C73"/>
    <w:rsid w:val="005D3C7C"/>
    <w:rsid w:val="005D3C8D"/>
    <w:rsid w:val="005D3D6F"/>
    <w:rsid w:val="005D3E46"/>
    <w:rsid w:val="005D3EEC"/>
    <w:rsid w:val="005D3EF5"/>
    <w:rsid w:val="005D3FA5"/>
    <w:rsid w:val="005D4022"/>
    <w:rsid w:val="005D4059"/>
    <w:rsid w:val="005D4063"/>
    <w:rsid w:val="005D4088"/>
    <w:rsid w:val="005D4178"/>
    <w:rsid w:val="005D4396"/>
    <w:rsid w:val="005D43B1"/>
    <w:rsid w:val="005D4510"/>
    <w:rsid w:val="005D4543"/>
    <w:rsid w:val="005D473A"/>
    <w:rsid w:val="005D47CB"/>
    <w:rsid w:val="005D48E0"/>
    <w:rsid w:val="005D49B8"/>
    <w:rsid w:val="005D4A1F"/>
    <w:rsid w:val="005D4AB1"/>
    <w:rsid w:val="005D4AC6"/>
    <w:rsid w:val="005D4B3C"/>
    <w:rsid w:val="005D4B7B"/>
    <w:rsid w:val="005D4C7E"/>
    <w:rsid w:val="005D4D62"/>
    <w:rsid w:val="005D4DF4"/>
    <w:rsid w:val="005D4E19"/>
    <w:rsid w:val="005D4ECD"/>
    <w:rsid w:val="005D4F1D"/>
    <w:rsid w:val="005D4F8F"/>
    <w:rsid w:val="005D4F93"/>
    <w:rsid w:val="005D5052"/>
    <w:rsid w:val="005D50B9"/>
    <w:rsid w:val="005D50BE"/>
    <w:rsid w:val="005D52D1"/>
    <w:rsid w:val="005D53AB"/>
    <w:rsid w:val="005D5493"/>
    <w:rsid w:val="005D5513"/>
    <w:rsid w:val="005D563D"/>
    <w:rsid w:val="005D569D"/>
    <w:rsid w:val="005D56A2"/>
    <w:rsid w:val="005D56C2"/>
    <w:rsid w:val="005D5794"/>
    <w:rsid w:val="005D57B5"/>
    <w:rsid w:val="005D581D"/>
    <w:rsid w:val="005D582E"/>
    <w:rsid w:val="005D5949"/>
    <w:rsid w:val="005D59EC"/>
    <w:rsid w:val="005D59F3"/>
    <w:rsid w:val="005D5A10"/>
    <w:rsid w:val="005D5A76"/>
    <w:rsid w:val="005D5A80"/>
    <w:rsid w:val="005D5CAF"/>
    <w:rsid w:val="005D5D00"/>
    <w:rsid w:val="005D5D49"/>
    <w:rsid w:val="005D5E42"/>
    <w:rsid w:val="005D5FDB"/>
    <w:rsid w:val="005D605A"/>
    <w:rsid w:val="005D60AC"/>
    <w:rsid w:val="005D60C2"/>
    <w:rsid w:val="005D613A"/>
    <w:rsid w:val="005D616F"/>
    <w:rsid w:val="005D618C"/>
    <w:rsid w:val="005D621D"/>
    <w:rsid w:val="005D6241"/>
    <w:rsid w:val="005D625B"/>
    <w:rsid w:val="005D6277"/>
    <w:rsid w:val="005D62F0"/>
    <w:rsid w:val="005D638B"/>
    <w:rsid w:val="005D63B7"/>
    <w:rsid w:val="005D643F"/>
    <w:rsid w:val="005D6478"/>
    <w:rsid w:val="005D64B7"/>
    <w:rsid w:val="005D64D1"/>
    <w:rsid w:val="005D6590"/>
    <w:rsid w:val="005D663E"/>
    <w:rsid w:val="005D6653"/>
    <w:rsid w:val="005D66A6"/>
    <w:rsid w:val="005D6857"/>
    <w:rsid w:val="005D689D"/>
    <w:rsid w:val="005D68ED"/>
    <w:rsid w:val="005D6921"/>
    <w:rsid w:val="005D6A62"/>
    <w:rsid w:val="005D6B6C"/>
    <w:rsid w:val="005D6BB8"/>
    <w:rsid w:val="005D6C6A"/>
    <w:rsid w:val="005D6C6B"/>
    <w:rsid w:val="005D6CE5"/>
    <w:rsid w:val="005D6D64"/>
    <w:rsid w:val="005D6D89"/>
    <w:rsid w:val="005D6E4F"/>
    <w:rsid w:val="005D6F0F"/>
    <w:rsid w:val="005D6F14"/>
    <w:rsid w:val="005D6F7D"/>
    <w:rsid w:val="005D70A0"/>
    <w:rsid w:val="005D71C1"/>
    <w:rsid w:val="005D71DA"/>
    <w:rsid w:val="005D71F7"/>
    <w:rsid w:val="005D7238"/>
    <w:rsid w:val="005D72CB"/>
    <w:rsid w:val="005D7341"/>
    <w:rsid w:val="005D73D5"/>
    <w:rsid w:val="005D744E"/>
    <w:rsid w:val="005D7568"/>
    <w:rsid w:val="005D75A0"/>
    <w:rsid w:val="005D7622"/>
    <w:rsid w:val="005D7708"/>
    <w:rsid w:val="005D778B"/>
    <w:rsid w:val="005D778C"/>
    <w:rsid w:val="005D77DA"/>
    <w:rsid w:val="005D7805"/>
    <w:rsid w:val="005D7859"/>
    <w:rsid w:val="005D788D"/>
    <w:rsid w:val="005D797B"/>
    <w:rsid w:val="005D7A24"/>
    <w:rsid w:val="005D7CAA"/>
    <w:rsid w:val="005D7D42"/>
    <w:rsid w:val="005D7D63"/>
    <w:rsid w:val="005D7D97"/>
    <w:rsid w:val="005D7E8B"/>
    <w:rsid w:val="005D7EB2"/>
    <w:rsid w:val="005D7F03"/>
    <w:rsid w:val="005D7F50"/>
    <w:rsid w:val="005E0010"/>
    <w:rsid w:val="005E0076"/>
    <w:rsid w:val="005E00A5"/>
    <w:rsid w:val="005E00B7"/>
    <w:rsid w:val="005E00D1"/>
    <w:rsid w:val="005E018C"/>
    <w:rsid w:val="005E0344"/>
    <w:rsid w:val="005E0414"/>
    <w:rsid w:val="005E0460"/>
    <w:rsid w:val="005E048E"/>
    <w:rsid w:val="005E0501"/>
    <w:rsid w:val="005E0516"/>
    <w:rsid w:val="005E052C"/>
    <w:rsid w:val="005E067A"/>
    <w:rsid w:val="005E0776"/>
    <w:rsid w:val="005E07BB"/>
    <w:rsid w:val="005E0874"/>
    <w:rsid w:val="005E08EA"/>
    <w:rsid w:val="005E0A7B"/>
    <w:rsid w:val="005E0B35"/>
    <w:rsid w:val="005E0B53"/>
    <w:rsid w:val="005E0BC8"/>
    <w:rsid w:val="005E0BDB"/>
    <w:rsid w:val="005E0BEB"/>
    <w:rsid w:val="005E0C67"/>
    <w:rsid w:val="005E0CD4"/>
    <w:rsid w:val="005E0DCB"/>
    <w:rsid w:val="005E0DEE"/>
    <w:rsid w:val="005E0E9A"/>
    <w:rsid w:val="005E0EE6"/>
    <w:rsid w:val="005E0F5E"/>
    <w:rsid w:val="005E11F3"/>
    <w:rsid w:val="005E1356"/>
    <w:rsid w:val="005E13A6"/>
    <w:rsid w:val="005E1448"/>
    <w:rsid w:val="005E1456"/>
    <w:rsid w:val="005E14A3"/>
    <w:rsid w:val="005E1522"/>
    <w:rsid w:val="005E1523"/>
    <w:rsid w:val="005E1583"/>
    <w:rsid w:val="005E16A7"/>
    <w:rsid w:val="005E16D4"/>
    <w:rsid w:val="005E1722"/>
    <w:rsid w:val="005E17C7"/>
    <w:rsid w:val="005E17E3"/>
    <w:rsid w:val="005E1853"/>
    <w:rsid w:val="005E1942"/>
    <w:rsid w:val="005E1958"/>
    <w:rsid w:val="005E19D4"/>
    <w:rsid w:val="005E1A05"/>
    <w:rsid w:val="005E1A63"/>
    <w:rsid w:val="005E1C18"/>
    <w:rsid w:val="005E1CF7"/>
    <w:rsid w:val="005E1E4F"/>
    <w:rsid w:val="005E1FF3"/>
    <w:rsid w:val="005E201C"/>
    <w:rsid w:val="005E2021"/>
    <w:rsid w:val="005E2032"/>
    <w:rsid w:val="005E2066"/>
    <w:rsid w:val="005E20DE"/>
    <w:rsid w:val="005E2108"/>
    <w:rsid w:val="005E2109"/>
    <w:rsid w:val="005E2149"/>
    <w:rsid w:val="005E21B7"/>
    <w:rsid w:val="005E22A2"/>
    <w:rsid w:val="005E22DD"/>
    <w:rsid w:val="005E2383"/>
    <w:rsid w:val="005E23AD"/>
    <w:rsid w:val="005E23B4"/>
    <w:rsid w:val="005E23DD"/>
    <w:rsid w:val="005E241C"/>
    <w:rsid w:val="005E2427"/>
    <w:rsid w:val="005E2478"/>
    <w:rsid w:val="005E257A"/>
    <w:rsid w:val="005E258C"/>
    <w:rsid w:val="005E25E9"/>
    <w:rsid w:val="005E2690"/>
    <w:rsid w:val="005E26EF"/>
    <w:rsid w:val="005E270A"/>
    <w:rsid w:val="005E283E"/>
    <w:rsid w:val="005E284F"/>
    <w:rsid w:val="005E2866"/>
    <w:rsid w:val="005E28D5"/>
    <w:rsid w:val="005E28FC"/>
    <w:rsid w:val="005E2959"/>
    <w:rsid w:val="005E2971"/>
    <w:rsid w:val="005E2A8C"/>
    <w:rsid w:val="005E2ABA"/>
    <w:rsid w:val="005E2C88"/>
    <w:rsid w:val="005E2C9C"/>
    <w:rsid w:val="005E2D10"/>
    <w:rsid w:val="005E2DC1"/>
    <w:rsid w:val="005E2DC2"/>
    <w:rsid w:val="005E2EE8"/>
    <w:rsid w:val="005E2F6A"/>
    <w:rsid w:val="005E2F84"/>
    <w:rsid w:val="005E2FB6"/>
    <w:rsid w:val="005E2FEF"/>
    <w:rsid w:val="005E309B"/>
    <w:rsid w:val="005E30C2"/>
    <w:rsid w:val="005E317C"/>
    <w:rsid w:val="005E31C1"/>
    <w:rsid w:val="005E32BB"/>
    <w:rsid w:val="005E32CD"/>
    <w:rsid w:val="005E32D7"/>
    <w:rsid w:val="005E33FA"/>
    <w:rsid w:val="005E34BF"/>
    <w:rsid w:val="005E350B"/>
    <w:rsid w:val="005E3566"/>
    <w:rsid w:val="005E3686"/>
    <w:rsid w:val="005E3733"/>
    <w:rsid w:val="005E3816"/>
    <w:rsid w:val="005E38F4"/>
    <w:rsid w:val="005E3938"/>
    <w:rsid w:val="005E3961"/>
    <w:rsid w:val="005E39CE"/>
    <w:rsid w:val="005E3AE4"/>
    <w:rsid w:val="005E3AFD"/>
    <w:rsid w:val="005E3C03"/>
    <w:rsid w:val="005E3D00"/>
    <w:rsid w:val="005E3DD1"/>
    <w:rsid w:val="005E3DD8"/>
    <w:rsid w:val="005E3DEB"/>
    <w:rsid w:val="005E3E41"/>
    <w:rsid w:val="005E3EC0"/>
    <w:rsid w:val="005E3EEA"/>
    <w:rsid w:val="005E3EFB"/>
    <w:rsid w:val="005E3F01"/>
    <w:rsid w:val="005E3F0D"/>
    <w:rsid w:val="005E3F25"/>
    <w:rsid w:val="005E3F2D"/>
    <w:rsid w:val="005E3F35"/>
    <w:rsid w:val="005E3FFE"/>
    <w:rsid w:val="005E4068"/>
    <w:rsid w:val="005E406B"/>
    <w:rsid w:val="005E40E2"/>
    <w:rsid w:val="005E4150"/>
    <w:rsid w:val="005E41C6"/>
    <w:rsid w:val="005E423B"/>
    <w:rsid w:val="005E4247"/>
    <w:rsid w:val="005E42F8"/>
    <w:rsid w:val="005E4449"/>
    <w:rsid w:val="005E448B"/>
    <w:rsid w:val="005E4519"/>
    <w:rsid w:val="005E4564"/>
    <w:rsid w:val="005E45D3"/>
    <w:rsid w:val="005E462F"/>
    <w:rsid w:val="005E4827"/>
    <w:rsid w:val="005E4889"/>
    <w:rsid w:val="005E495C"/>
    <w:rsid w:val="005E498F"/>
    <w:rsid w:val="005E49D9"/>
    <w:rsid w:val="005E4A38"/>
    <w:rsid w:val="005E4A75"/>
    <w:rsid w:val="005E4A8D"/>
    <w:rsid w:val="005E4BD7"/>
    <w:rsid w:val="005E4C24"/>
    <w:rsid w:val="005E4CC2"/>
    <w:rsid w:val="005E4DE5"/>
    <w:rsid w:val="005E4E17"/>
    <w:rsid w:val="005E4E4C"/>
    <w:rsid w:val="005E4F23"/>
    <w:rsid w:val="005E4F38"/>
    <w:rsid w:val="005E4F49"/>
    <w:rsid w:val="005E4F9C"/>
    <w:rsid w:val="005E50D2"/>
    <w:rsid w:val="005E51CD"/>
    <w:rsid w:val="005E5259"/>
    <w:rsid w:val="005E5269"/>
    <w:rsid w:val="005E52DF"/>
    <w:rsid w:val="005E537E"/>
    <w:rsid w:val="005E5459"/>
    <w:rsid w:val="005E5520"/>
    <w:rsid w:val="005E55C1"/>
    <w:rsid w:val="005E562E"/>
    <w:rsid w:val="005E565D"/>
    <w:rsid w:val="005E566E"/>
    <w:rsid w:val="005E5730"/>
    <w:rsid w:val="005E5889"/>
    <w:rsid w:val="005E58B8"/>
    <w:rsid w:val="005E593B"/>
    <w:rsid w:val="005E5987"/>
    <w:rsid w:val="005E5A02"/>
    <w:rsid w:val="005E5A03"/>
    <w:rsid w:val="005E5ABF"/>
    <w:rsid w:val="005E5B17"/>
    <w:rsid w:val="005E5B29"/>
    <w:rsid w:val="005E5B3A"/>
    <w:rsid w:val="005E5B4B"/>
    <w:rsid w:val="005E5B4F"/>
    <w:rsid w:val="005E5B77"/>
    <w:rsid w:val="005E5B8B"/>
    <w:rsid w:val="005E5CA6"/>
    <w:rsid w:val="005E5D26"/>
    <w:rsid w:val="005E5E88"/>
    <w:rsid w:val="005E5EE6"/>
    <w:rsid w:val="005E5F42"/>
    <w:rsid w:val="005E5FD6"/>
    <w:rsid w:val="005E5FD9"/>
    <w:rsid w:val="005E6029"/>
    <w:rsid w:val="005E60FA"/>
    <w:rsid w:val="005E6142"/>
    <w:rsid w:val="005E61D3"/>
    <w:rsid w:val="005E621A"/>
    <w:rsid w:val="005E62D4"/>
    <w:rsid w:val="005E62ED"/>
    <w:rsid w:val="005E6370"/>
    <w:rsid w:val="005E6380"/>
    <w:rsid w:val="005E6446"/>
    <w:rsid w:val="005E64DA"/>
    <w:rsid w:val="005E65B7"/>
    <w:rsid w:val="005E65BE"/>
    <w:rsid w:val="005E664B"/>
    <w:rsid w:val="005E6717"/>
    <w:rsid w:val="005E6777"/>
    <w:rsid w:val="005E6796"/>
    <w:rsid w:val="005E6872"/>
    <w:rsid w:val="005E68A4"/>
    <w:rsid w:val="005E6908"/>
    <w:rsid w:val="005E690F"/>
    <w:rsid w:val="005E695A"/>
    <w:rsid w:val="005E6A12"/>
    <w:rsid w:val="005E6A29"/>
    <w:rsid w:val="005E6A50"/>
    <w:rsid w:val="005E6B8E"/>
    <w:rsid w:val="005E6BB8"/>
    <w:rsid w:val="005E6BEB"/>
    <w:rsid w:val="005E6BFB"/>
    <w:rsid w:val="005E6BFD"/>
    <w:rsid w:val="005E6C38"/>
    <w:rsid w:val="005E6C63"/>
    <w:rsid w:val="005E6CA5"/>
    <w:rsid w:val="005E6D0F"/>
    <w:rsid w:val="005E6D37"/>
    <w:rsid w:val="005E6DE3"/>
    <w:rsid w:val="005E6DF5"/>
    <w:rsid w:val="005E6E50"/>
    <w:rsid w:val="005E6E6F"/>
    <w:rsid w:val="005E711E"/>
    <w:rsid w:val="005E7288"/>
    <w:rsid w:val="005E728D"/>
    <w:rsid w:val="005E72B1"/>
    <w:rsid w:val="005E7327"/>
    <w:rsid w:val="005E737A"/>
    <w:rsid w:val="005E7447"/>
    <w:rsid w:val="005E7510"/>
    <w:rsid w:val="005E7564"/>
    <w:rsid w:val="005E77EE"/>
    <w:rsid w:val="005E7955"/>
    <w:rsid w:val="005E79F4"/>
    <w:rsid w:val="005E7AC4"/>
    <w:rsid w:val="005E7B33"/>
    <w:rsid w:val="005E7BCB"/>
    <w:rsid w:val="005E7C69"/>
    <w:rsid w:val="005E7D55"/>
    <w:rsid w:val="005E7E2D"/>
    <w:rsid w:val="005E7F0F"/>
    <w:rsid w:val="005E7F58"/>
    <w:rsid w:val="005E7FA1"/>
    <w:rsid w:val="005F008B"/>
    <w:rsid w:val="005F010C"/>
    <w:rsid w:val="005F014C"/>
    <w:rsid w:val="005F0289"/>
    <w:rsid w:val="005F0298"/>
    <w:rsid w:val="005F033E"/>
    <w:rsid w:val="005F03F9"/>
    <w:rsid w:val="005F041B"/>
    <w:rsid w:val="005F043F"/>
    <w:rsid w:val="005F044F"/>
    <w:rsid w:val="005F04B1"/>
    <w:rsid w:val="005F04BB"/>
    <w:rsid w:val="005F0555"/>
    <w:rsid w:val="005F05B5"/>
    <w:rsid w:val="005F070E"/>
    <w:rsid w:val="005F0742"/>
    <w:rsid w:val="005F078F"/>
    <w:rsid w:val="005F0813"/>
    <w:rsid w:val="005F083B"/>
    <w:rsid w:val="005F08EE"/>
    <w:rsid w:val="005F09F6"/>
    <w:rsid w:val="005F0A52"/>
    <w:rsid w:val="005F0B2E"/>
    <w:rsid w:val="005F0B84"/>
    <w:rsid w:val="005F0BE6"/>
    <w:rsid w:val="005F0CAC"/>
    <w:rsid w:val="005F0CB6"/>
    <w:rsid w:val="005F0CBE"/>
    <w:rsid w:val="005F0DE7"/>
    <w:rsid w:val="005F0E34"/>
    <w:rsid w:val="005F0EC7"/>
    <w:rsid w:val="005F0F71"/>
    <w:rsid w:val="005F0FC5"/>
    <w:rsid w:val="005F0FD6"/>
    <w:rsid w:val="005F100A"/>
    <w:rsid w:val="005F1067"/>
    <w:rsid w:val="005F10D6"/>
    <w:rsid w:val="005F125F"/>
    <w:rsid w:val="005F128A"/>
    <w:rsid w:val="005F12D2"/>
    <w:rsid w:val="005F1342"/>
    <w:rsid w:val="005F13BE"/>
    <w:rsid w:val="005F1415"/>
    <w:rsid w:val="005F1431"/>
    <w:rsid w:val="005F1436"/>
    <w:rsid w:val="005F143B"/>
    <w:rsid w:val="005F1451"/>
    <w:rsid w:val="005F1576"/>
    <w:rsid w:val="005F15FB"/>
    <w:rsid w:val="005F160E"/>
    <w:rsid w:val="005F1617"/>
    <w:rsid w:val="005F1891"/>
    <w:rsid w:val="005F1895"/>
    <w:rsid w:val="005F18F3"/>
    <w:rsid w:val="005F1992"/>
    <w:rsid w:val="005F1A18"/>
    <w:rsid w:val="005F1A93"/>
    <w:rsid w:val="005F1AED"/>
    <w:rsid w:val="005F1B83"/>
    <w:rsid w:val="005F1B99"/>
    <w:rsid w:val="005F1BDC"/>
    <w:rsid w:val="005F1C1D"/>
    <w:rsid w:val="005F1EA6"/>
    <w:rsid w:val="005F1EF8"/>
    <w:rsid w:val="005F1F2E"/>
    <w:rsid w:val="005F1F54"/>
    <w:rsid w:val="005F1FF5"/>
    <w:rsid w:val="005F1FFC"/>
    <w:rsid w:val="005F206F"/>
    <w:rsid w:val="005F207F"/>
    <w:rsid w:val="005F20AB"/>
    <w:rsid w:val="005F20F6"/>
    <w:rsid w:val="005F212C"/>
    <w:rsid w:val="005F21FB"/>
    <w:rsid w:val="005F23D9"/>
    <w:rsid w:val="005F24DE"/>
    <w:rsid w:val="005F2561"/>
    <w:rsid w:val="005F2571"/>
    <w:rsid w:val="005F25DF"/>
    <w:rsid w:val="005F260F"/>
    <w:rsid w:val="005F2624"/>
    <w:rsid w:val="005F2641"/>
    <w:rsid w:val="005F2807"/>
    <w:rsid w:val="005F2844"/>
    <w:rsid w:val="005F285B"/>
    <w:rsid w:val="005F297A"/>
    <w:rsid w:val="005F29B4"/>
    <w:rsid w:val="005F29B7"/>
    <w:rsid w:val="005F29D3"/>
    <w:rsid w:val="005F29EA"/>
    <w:rsid w:val="005F29F2"/>
    <w:rsid w:val="005F2A0F"/>
    <w:rsid w:val="005F2A39"/>
    <w:rsid w:val="005F2AA1"/>
    <w:rsid w:val="005F2AE3"/>
    <w:rsid w:val="005F2B64"/>
    <w:rsid w:val="005F2B83"/>
    <w:rsid w:val="005F2C84"/>
    <w:rsid w:val="005F2CCD"/>
    <w:rsid w:val="005F2CFF"/>
    <w:rsid w:val="005F2D38"/>
    <w:rsid w:val="005F2DC6"/>
    <w:rsid w:val="005F2F4D"/>
    <w:rsid w:val="005F2F9C"/>
    <w:rsid w:val="005F3076"/>
    <w:rsid w:val="005F315C"/>
    <w:rsid w:val="005F31A7"/>
    <w:rsid w:val="005F3224"/>
    <w:rsid w:val="005F3271"/>
    <w:rsid w:val="005F32A0"/>
    <w:rsid w:val="005F32AC"/>
    <w:rsid w:val="005F34FD"/>
    <w:rsid w:val="005F35D8"/>
    <w:rsid w:val="005F3636"/>
    <w:rsid w:val="005F3651"/>
    <w:rsid w:val="005F36DA"/>
    <w:rsid w:val="005F3708"/>
    <w:rsid w:val="005F386B"/>
    <w:rsid w:val="005F3879"/>
    <w:rsid w:val="005F38D3"/>
    <w:rsid w:val="005F38E9"/>
    <w:rsid w:val="005F394E"/>
    <w:rsid w:val="005F39DB"/>
    <w:rsid w:val="005F3A04"/>
    <w:rsid w:val="005F3A1A"/>
    <w:rsid w:val="005F3A24"/>
    <w:rsid w:val="005F3A9D"/>
    <w:rsid w:val="005F3B03"/>
    <w:rsid w:val="005F3B06"/>
    <w:rsid w:val="005F3BDD"/>
    <w:rsid w:val="005F3C38"/>
    <w:rsid w:val="005F3CA2"/>
    <w:rsid w:val="005F3D6A"/>
    <w:rsid w:val="005F3E24"/>
    <w:rsid w:val="005F3EA9"/>
    <w:rsid w:val="005F3EAA"/>
    <w:rsid w:val="005F3F0F"/>
    <w:rsid w:val="005F423C"/>
    <w:rsid w:val="005F4340"/>
    <w:rsid w:val="005F437A"/>
    <w:rsid w:val="005F439A"/>
    <w:rsid w:val="005F44CB"/>
    <w:rsid w:val="005F4570"/>
    <w:rsid w:val="005F45B0"/>
    <w:rsid w:val="005F45B7"/>
    <w:rsid w:val="005F4862"/>
    <w:rsid w:val="005F4965"/>
    <w:rsid w:val="005F4A19"/>
    <w:rsid w:val="005F4A65"/>
    <w:rsid w:val="005F4A6C"/>
    <w:rsid w:val="005F4A8A"/>
    <w:rsid w:val="005F4AE4"/>
    <w:rsid w:val="005F4B14"/>
    <w:rsid w:val="005F4B25"/>
    <w:rsid w:val="005F4B7D"/>
    <w:rsid w:val="005F4CE1"/>
    <w:rsid w:val="005F4EFD"/>
    <w:rsid w:val="005F50F9"/>
    <w:rsid w:val="005F512B"/>
    <w:rsid w:val="005F5133"/>
    <w:rsid w:val="005F5146"/>
    <w:rsid w:val="005F5184"/>
    <w:rsid w:val="005F5238"/>
    <w:rsid w:val="005F52CE"/>
    <w:rsid w:val="005F52ED"/>
    <w:rsid w:val="005F5319"/>
    <w:rsid w:val="005F5378"/>
    <w:rsid w:val="005F543B"/>
    <w:rsid w:val="005F54AB"/>
    <w:rsid w:val="005F555B"/>
    <w:rsid w:val="005F55DB"/>
    <w:rsid w:val="005F5672"/>
    <w:rsid w:val="005F57E6"/>
    <w:rsid w:val="005F5853"/>
    <w:rsid w:val="005F5984"/>
    <w:rsid w:val="005F5997"/>
    <w:rsid w:val="005F5B8B"/>
    <w:rsid w:val="005F5C10"/>
    <w:rsid w:val="005F5D32"/>
    <w:rsid w:val="005F5D35"/>
    <w:rsid w:val="005F5E38"/>
    <w:rsid w:val="005F5F48"/>
    <w:rsid w:val="005F5F49"/>
    <w:rsid w:val="005F5F99"/>
    <w:rsid w:val="005F6018"/>
    <w:rsid w:val="005F6041"/>
    <w:rsid w:val="005F60FB"/>
    <w:rsid w:val="005F617E"/>
    <w:rsid w:val="005F6187"/>
    <w:rsid w:val="005F618E"/>
    <w:rsid w:val="005F61B2"/>
    <w:rsid w:val="005F61C1"/>
    <w:rsid w:val="005F61D6"/>
    <w:rsid w:val="005F621C"/>
    <w:rsid w:val="005F6255"/>
    <w:rsid w:val="005F62C7"/>
    <w:rsid w:val="005F6685"/>
    <w:rsid w:val="005F66BB"/>
    <w:rsid w:val="005F66D9"/>
    <w:rsid w:val="005F676F"/>
    <w:rsid w:val="005F677B"/>
    <w:rsid w:val="005F6842"/>
    <w:rsid w:val="005F68D4"/>
    <w:rsid w:val="005F6A2D"/>
    <w:rsid w:val="005F6A37"/>
    <w:rsid w:val="005F6A42"/>
    <w:rsid w:val="005F6B4E"/>
    <w:rsid w:val="005F6C35"/>
    <w:rsid w:val="005F6CD0"/>
    <w:rsid w:val="005F6F0E"/>
    <w:rsid w:val="005F6F27"/>
    <w:rsid w:val="005F6FBA"/>
    <w:rsid w:val="005F7036"/>
    <w:rsid w:val="005F7045"/>
    <w:rsid w:val="005F7049"/>
    <w:rsid w:val="005F7050"/>
    <w:rsid w:val="005F7088"/>
    <w:rsid w:val="005F70A2"/>
    <w:rsid w:val="005F70A6"/>
    <w:rsid w:val="005F70FD"/>
    <w:rsid w:val="005F7186"/>
    <w:rsid w:val="005F71A9"/>
    <w:rsid w:val="005F71AE"/>
    <w:rsid w:val="005F7200"/>
    <w:rsid w:val="005F7227"/>
    <w:rsid w:val="005F724B"/>
    <w:rsid w:val="005F72A8"/>
    <w:rsid w:val="005F72C7"/>
    <w:rsid w:val="005F72D9"/>
    <w:rsid w:val="005F72F9"/>
    <w:rsid w:val="005F730B"/>
    <w:rsid w:val="005F7325"/>
    <w:rsid w:val="005F749F"/>
    <w:rsid w:val="005F74A1"/>
    <w:rsid w:val="005F74D5"/>
    <w:rsid w:val="005F7690"/>
    <w:rsid w:val="005F7695"/>
    <w:rsid w:val="005F770E"/>
    <w:rsid w:val="005F7814"/>
    <w:rsid w:val="005F7815"/>
    <w:rsid w:val="005F7832"/>
    <w:rsid w:val="005F7848"/>
    <w:rsid w:val="005F78D2"/>
    <w:rsid w:val="005F78F6"/>
    <w:rsid w:val="005F7990"/>
    <w:rsid w:val="005F79B9"/>
    <w:rsid w:val="005F7AFD"/>
    <w:rsid w:val="005F7C47"/>
    <w:rsid w:val="005F7C96"/>
    <w:rsid w:val="005F7CA0"/>
    <w:rsid w:val="005F7CBC"/>
    <w:rsid w:val="005F7D2B"/>
    <w:rsid w:val="005F7D47"/>
    <w:rsid w:val="005F7D5B"/>
    <w:rsid w:val="005F7DDC"/>
    <w:rsid w:val="005F7E89"/>
    <w:rsid w:val="005F7F25"/>
    <w:rsid w:val="005F7F41"/>
    <w:rsid w:val="005F7F43"/>
    <w:rsid w:val="00600004"/>
    <w:rsid w:val="00600022"/>
    <w:rsid w:val="0060002A"/>
    <w:rsid w:val="00600109"/>
    <w:rsid w:val="0060014C"/>
    <w:rsid w:val="0060015A"/>
    <w:rsid w:val="006001F4"/>
    <w:rsid w:val="00600298"/>
    <w:rsid w:val="006002F0"/>
    <w:rsid w:val="0060031A"/>
    <w:rsid w:val="00600364"/>
    <w:rsid w:val="0060038D"/>
    <w:rsid w:val="006003FC"/>
    <w:rsid w:val="00600459"/>
    <w:rsid w:val="006004DC"/>
    <w:rsid w:val="00600690"/>
    <w:rsid w:val="006006AF"/>
    <w:rsid w:val="006007E3"/>
    <w:rsid w:val="00600809"/>
    <w:rsid w:val="0060085D"/>
    <w:rsid w:val="006008BF"/>
    <w:rsid w:val="00600995"/>
    <w:rsid w:val="006009A7"/>
    <w:rsid w:val="006009C8"/>
    <w:rsid w:val="006009F0"/>
    <w:rsid w:val="00600B2D"/>
    <w:rsid w:val="00600BC6"/>
    <w:rsid w:val="00600C0E"/>
    <w:rsid w:val="00600D1A"/>
    <w:rsid w:val="00600DF8"/>
    <w:rsid w:val="00600E7C"/>
    <w:rsid w:val="00600F31"/>
    <w:rsid w:val="00600F87"/>
    <w:rsid w:val="00601010"/>
    <w:rsid w:val="00601072"/>
    <w:rsid w:val="00601085"/>
    <w:rsid w:val="006011A8"/>
    <w:rsid w:val="006011C1"/>
    <w:rsid w:val="006011C7"/>
    <w:rsid w:val="00601229"/>
    <w:rsid w:val="006012F0"/>
    <w:rsid w:val="006013E4"/>
    <w:rsid w:val="006014B7"/>
    <w:rsid w:val="00601572"/>
    <w:rsid w:val="00601582"/>
    <w:rsid w:val="006016CF"/>
    <w:rsid w:val="006017E5"/>
    <w:rsid w:val="00601893"/>
    <w:rsid w:val="006018B2"/>
    <w:rsid w:val="006018F4"/>
    <w:rsid w:val="00601AA5"/>
    <w:rsid w:val="00601ADC"/>
    <w:rsid w:val="00601AF9"/>
    <w:rsid w:val="00601C56"/>
    <w:rsid w:val="00601C97"/>
    <w:rsid w:val="00601E14"/>
    <w:rsid w:val="00601E2D"/>
    <w:rsid w:val="00601E4F"/>
    <w:rsid w:val="00601E6E"/>
    <w:rsid w:val="00601FE2"/>
    <w:rsid w:val="00601FE7"/>
    <w:rsid w:val="006020CB"/>
    <w:rsid w:val="006020CC"/>
    <w:rsid w:val="006020F2"/>
    <w:rsid w:val="00602101"/>
    <w:rsid w:val="006021B6"/>
    <w:rsid w:val="006021E9"/>
    <w:rsid w:val="006022CE"/>
    <w:rsid w:val="006022D7"/>
    <w:rsid w:val="006023F6"/>
    <w:rsid w:val="006024C7"/>
    <w:rsid w:val="0060254A"/>
    <w:rsid w:val="00602555"/>
    <w:rsid w:val="00602653"/>
    <w:rsid w:val="006026A8"/>
    <w:rsid w:val="00602712"/>
    <w:rsid w:val="00602722"/>
    <w:rsid w:val="00602743"/>
    <w:rsid w:val="0060286A"/>
    <w:rsid w:val="0060286E"/>
    <w:rsid w:val="006028E5"/>
    <w:rsid w:val="006029B4"/>
    <w:rsid w:val="006029E6"/>
    <w:rsid w:val="00602A2F"/>
    <w:rsid w:val="00602A6B"/>
    <w:rsid w:val="00602A81"/>
    <w:rsid w:val="00602AC7"/>
    <w:rsid w:val="00602C1F"/>
    <w:rsid w:val="00602C20"/>
    <w:rsid w:val="00602C9D"/>
    <w:rsid w:val="00602CA7"/>
    <w:rsid w:val="00602D90"/>
    <w:rsid w:val="00602E27"/>
    <w:rsid w:val="00602F19"/>
    <w:rsid w:val="00602F73"/>
    <w:rsid w:val="00602F81"/>
    <w:rsid w:val="00602F9D"/>
    <w:rsid w:val="00603005"/>
    <w:rsid w:val="00603047"/>
    <w:rsid w:val="00603048"/>
    <w:rsid w:val="00603097"/>
    <w:rsid w:val="006030B4"/>
    <w:rsid w:val="00603121"/>
    <w:rsid w:val="006031C9"/>
    <w:rsid w:val="00603214"/>
    <w:rsid w:val="006034B0"/>
    <w:rsid w:val="00603506"/>
    <w:rsid w:val="00603620"/>
    <w:rsid w:val="00603681"/>
    <w:rsid w:val="00603745"/>
    <w:rsid w:val="006037D2"/>
    <w:rsid w:val="00603888"/>
    <w:rsid w:val="006038F4"/>
    <w:rsid w:val="006039FA"/>
    <w:rsid w:val="00603A1B"/>
    <w:rsid w:val="00603A67"/>
    <w:rsid w:val="00603A73"/>
    <w:rsid w:val="00603ABD"/>
    <w:rsid w:val="00603BC5"/>
    <w:rsid w:val="00603CDE"/>
    <w:rsid w:val="00603D8D"/>
    <w:rsid w:val="00603E34"/>
    <w:rsid w:val="00603E8C"/>
    <w:rsid w:val="00603F0C"/>
    <w:rsid w:val="00603FE7"/>
    <w:rsid w:val="00604013"/>
    <w:rsid w:val="006040A0"/>
    <w:rsid w:val="006040B1"/>
    <w:rsid w:val="00604111"/>
    <w:rsid w:val="00604177"/>
    <w:rsid w:val="00604279"/>
    <w:rsid w:val="006042A8"/>
    <w:rsid w:val="006042F7"/>
    <w:rsid w:val="006043E8"/>
    <w:rsid w:val="0060442E"/>
    <w:rsid w:val="00604456"/>
    <w:rsid w:val="0060447A"/>
    <w:rsid w:val="00604542"/>
    <w:rsid w:val="0060454B"/>
    <w:rsid w:val="006045AF"/>
    <w:rsid w:val="00604637"/>
    <w:rsid w:val="00604654"/>
    <w:rsid w:val="00604671"/>
    <w:rsid w:val="006046A2"/>
    <w:rsid w:val="0060476B"/>
    <w:rsid w:val="00604838"/>
    <w:rsid w:val="0060488C"/>
    <w:rsid w:val="00604969"/>
    <w:rsid w:val="00604B69"/>
    <w:rsid w:val="00604C9D"/>
    <w:rsid w:val="00604CA0"/>
    <w:rsid w:val="00604CDC"/>
    <w:rsid w:val="00604D05"/>
    <w:rsid w:val="00604D3D"/>
    <w:rsid w:val="00604D75"/>
    <w:rsid w:val="00604DA4"/>
    <w:rsid w:val="00604E6C"/>
    <w:rsid w:val="00604F4C"/>
    <w:rsid w:val="00604FED"/>
    <w:rsid w:val="00605032"/>
    <w:rsid w:val="00605169"/>
    <w:rsid w:val="006051AA"/>
    <w:rsid w:val="006051E3"/>
    <w:rsid w:val="00605228"/>
    <w:rsid w:val="0060524E"/>
    <w:rsid w:val="0060526F"/>
    <w:rsid w:val="00605351"/>
    <w:rsid w:val="00605394"/>
    <w:rsid w:val="00605414"/>
    <w:rsid w:val="00605437"/>
    <w:rsid w:val="00605498"/>
    <w:rsid w:val="00605501"/>
    <w:rsid w:val="0060551F"/>
    <w:rsid w:val="006055DE"/>
    <w:rsid w:val="0060560F"/>
    <w:rsid w:val="00605668"/>
    <w:rsid w:val="006056FD"/>
    <w:rsid w:val="00605744"/>
    <w:rsid w:val="0060580A"/>
    <w:rsid w:val="006058D4"/>
    <w:rsid w:val="006058F9"/>
    <w:rsid w:val="006059DA"/>
    <w:rsid w:val="00605A7C"/>
    <w:rsid w:val="00605ABB"/>
    <w:rsid w:val="00605B1B"/>
    <w:rsid w:val="00605B35"/>
    <w:rsid w:val="00605B49"/>
    <w:rsid w:val="00605B55"/>
    <w:rsid w:val="00605C17"/>
    <w:rsid w:val="00605C87"/>
    <w:rsid w:val="00605CB1"/>
    <w:rsid w:val="00605E2C"/>
    <w:rsid w:val="00605E3B"/>
    <w:rsid w:val="00605EE8"/>
    <w:rsid w:val="00605F0A"/>
    <w:rsid w:val="00605F0E"/>
    <w:rsid w:val="00605F2F"/>
    <w:rsid w:val="00605F3A"/>
    <w:rsid w:val="00605F58"/>
    <w:rsid w:val="00605F8D"/>
    <w:rsid w:val="00605FD2"/>
    <w:rsid w:val="0060601B"/>
    <w:rsid w:val="00606038"/>
    <w:rsid w:val="00606138"/>
    <w:rsid w:val="006061BA"/>
    <w:rsid w:val="0060623B"/>
    <w:rsid w:val="0060627F"/>
    <w:rsid w:val="00606443"/>
    <w:rsid w:val="00606550"/>
    <w:rsid w:val="00606574"/>
    <w:rsid w:val="0060658B"/>
    <w:rsid w:val="00606683"/>
    <w:rsid w:val="006066E2"/>
    <w:rsid w:val="006067F4"/>
    <w:rsid w:val="006069F0"/>
    <w:rsid w:val="00606A01"/>
    <w:rsid w:val="00606A18"/>
    <w:rsid w:val="00606A3C"/>
    <w:rsid w:val="00606A43"/>
    <w:rsid w:val="00606A49"/>
    <w:rsid w:val="00606AB3"/>
    <w:rsid w:val="00606B36"/>
    <w:rsid w:val="00606B44"/>
    <w:rsid w:val="00606B78"/>
    <w:rsid w:val="00606BA8"/>
    <w:rsid w:val="00606BF1"/>
    <w:rsid w:val="00606C21"/>
    <w:rsid w:val="00606C80"/>
    <w:rsid w:val="00606C8F"/>
    <w:rsid w:val="00606D51"/>
    <w:rsid w:val="00606D61"/>
    <w:rsid w:val="00606D97"/>
    <w:rsid w:val="00606E7A"/>
    <w:rsid w:val="00606E96"/>
    <w:rsid w:val="00606ECF"/>
    <w:rsid w:val="00606F6D"/>
    <w:rsid w:val="00606FF2"/>
    <w:rsid w:val="00607026"/>
    <w:rsid w:val="00607111"/>
    <w:rsid w:val="00607202"/>
    <w:rsid w:val="00607257"/>
    <w:rsid w:val="006073C1"/>
    <w:rsid w:val="0060749A"/>
    <w:rsid w:val="006074DF"/>
    <w:rsid w:val="006074ED"/>
    <w:rsid w:val="006074FB"/>
    <w:rsid w:val="006075A4"/>
    <w:rsid w:val="00607696"/>
    <w:rsid w:val="006076A7"/>
    <w:rsid w:val="006076B0"/>
    <w:rsid w:val="006076B6"/>
    <w:rsid w:val="00607745"/>
    <w:rsid w:val="006077AE"/>
    <w:rsid w:val="00607811"/>
    <w:rsid w:val="0060793F"/>
    <w:rsid w:val="00607AC4"/>
    <w:rsid w:val="00607ACF"/>
    <w:rsid w:val="00607AEB"/>
    <w:rsid w:val="00607B34"/>
    <w:rsid w:val="00607C40"/>
    <w:rsid w:val="00607C74"/>
    <w:rsid w:val="00607E39"/>
    <w:rsid w:val="00607E45"/>
    <w:rsid w:val="00607E49"/>
    <w:rsid w:val="00607ECA"/>
    <w:rsid w:val="00610064"/>
    <w:rsid w:val="006100C5"/>
    <w:rsid w:val="006100FC"/>
    <w:rsid w:val="00610117"/>
    <w:rsid w:val="0061034F"/>
    <w:rsid w:val="0061043F"/>
    <w:rsid w:val="006104CA"/>
    <w:rsid w:val="0061059B"/>
    <w:rsid w:val="006105F9"/>
    <w:rsid w:val="0061072B"/>
    <w:rsid w:val="00610971"/>
    <w:rsid w:val="00610ACD"/>
    <w:rsid w:val="00610B94"/>
    <w:rsid w:val="00610D5F"/>
    <w:rsid w:val="00610D69"/>
    <w:rsid w:val="00610D8E"/>
    <w:rsid w:val="00610DDB"/>
    <w:rsid w:val="00610E5C"/>
    <w:rsid w:val="00610EF1"/>
    <w:rsid w:val="00610F39"/>
    <w:rsid w:val="00610F6E"/>
    <w:rsid w:val="00610FAA"/>
    <w:rsid w:val="00610FF6"/>
    <w:rsid w:val="0061109D"/>
    <w:rsid w:val="00611145"/>
    <w:rsid w:val="0061118F"/>
    <w:rsid w:val="0061121D"/>
    <w:rsid w:val="00611246"/>
    <w:rsid w:val="00611268"/>
    <w:rsid w:val="00611295"/>
    <w:rsid w:val="006112B6"/>
    <w:rsid w:val="006114F4"/>
    <w:rsid w:val="006116E3"/>
    <w:rsid w:val="0061170A"/>
    <w:rsid w:val="00611739"/>
    <w:rsid w:val="00611800"/>
    <w:rsid w:val="006118DA"/>
    <w:rsid w:val="00611905"/>
    <w:rsid w:val="006119C5"/>
    <w:rsid w:val="006119E7"/>
    <w:rsid w:val="00611A0C"/>
    <w:rsid w:val="00611A83"/>
    <w:rsid w:val="00611B17"/>
    <w:rsid w:val="00611B38"/>
    <w:rsid w:val="00611B73"/>
    <w:rsid w:val="00611BA7"/>
    <w:rsid w:val="00611BAD"/>
    <w:rsid w:val="00611BC2"/>
    <w:rsid w:val="00611C23"/>
    <w:rsid w:val="00611C5A"/>
    <w:rsid w:val="00611D85"/>
    <w:rsid w:val="00611DED"/>
    <w:rsid w:val="00611E45"/>
    <w:rsid w:val="00611E4A"/>
    <w:rsid w:val="00611EF5"/>
    <w:rsid w:val="00611FCD"/>
    <w:rsid w:val="00612077"/>
    <w:rsid w:val="006120F2"/>
    <w:rsid w:val="0061218D"/>
    <w:rsid w:val="0061220C"/>
    <w:rsid w:val="00612226"/>
    <w:rsid w:val="00612284"/>
    <w:rsid w:val="00612368"/>
    <w:rsid w:val="0061236B"/>
    <w:rsid w:val="00612415"/>
    <w:rsid w:val="00612491"/>
    <w:rsid w:val="006124A2"/>
    <w:rsid w:val="006125A8"/>
    <w:rsid w:val="0061264C"/>
    <w:rsid w:val="006127DA"/>
    <w:rsid w:val="006127EF"/>
    <w:rsid w:val="00612817"/>
    <w:rsid w:val="00612A8A"/>
    <w:rsid w:val="00612A9C"/>
    <w:rsid w:val="00612BDB"/>
    <w:rsid w:val="00612C8E"/>
    <w:rsid w:val="00612D0B"/>
    <w:rsid w:val="00612D1C"/>
    <w:rsid w:val="00612D37"/>
    <w:rsid w:val="00612D46"/>
    <w:rsid w:val="00612E5C"/>
    <w:rsid w:val="00612EEC"/>
    <w:rsid w:val="00612F45"/>
    <w:rsid w:val="00612FC6"/>
    <w:rsid w:val="00613023"/>
    <w:rsid w:val="006130A6"/>
    <w:rsid w:val="00613194"/>
    <w:rsid w:val="006131B2"/>
    <w:rsid w:val="00613266"/>
    <w:rsid w:val="0061326F"/>
    <w:rsid w:val="00613289"/>
    <w:rsid w:val="006132F3"/>
    <w:rsid w:val="00613338"/>
    <w:rsid w:val="006133B5"/>
    <w:rsid w:val="006133D9"/>
    <w:rsid w:val="0061343D"/>
    <w:rsid w:val="00613471"/>
    <w:rsid w:val="0061356E"/>
    <w:rsid w:val="00613590"/>
    <w:rsid w:val="006135AA"/>
    <w:rsid w:val="00613611"/>
    <w:rsid w:val="0061366F"/>
    <w:rsid w:val="00613693"/>
    <w:rsid w:val="006136CE"/>
    <w:rsid w:val="006136DB"/>
    <w:rsid w:val="00613736"/>
    <w:rsid w:val="00613844"/>
    <w:rsid w:val="006138AC"/>
    <w:rsid w:val="006138FA"/>
    <w:rsid w:val="00613960"/>
    <w:rsid w:val="006139E7"/>
    <w:rsid w:val="00613A24"/>
    <w:rsid w:val="00613AD8"/>
    <w:rsid w:val="00613B33"/>
    <w:rsid w:val="00613B97"/>
    <w:rsid w:val="00613C22"/>
    <w:rsid w:val="00613C35"/>
    <w:rsid w:val="00613C61"/>
    <w:rsid w:val="00613CD6"/>
    <w:rsid w:val="00613CE3"/>
    <w:rsid w:val="00613D42"/>
    <w:rsid w:val="00613D4C"/>
    <w:rsid w:val="00613D66"/>
    <w:rsid w:val="00613D84"/>
    <w:rsid w:val="00613DDA"/>
    <w:rsid w:val="00613DE5"/>
    <w:rsid w:val="00613E2E"/>
    <w:rsid w:val="00613E52"/>
    <w:rsid w:val="00613F18"/>
    <w:rsid w:val="00613F93"/>
    <w:rsid w:val="00613FB6"/>
    <w:rsid w:val="00614038"/>
    <w:rsid w:val="00614049"/>
    <w:rsid w:val="00614111"/>
    <w:rsid w:val="00614143"/>
    <w:rsid w:val="0061424C"/>
    <w:rsid w:val="00614329"/>
    <w:rsid w:val="00614381"/>
    <w:rsid w:val="0061456B"/>
    <w:rsid w:val="0061468D"/>
    <w:rsid w:val="0061469F"/>
    <w:rsid w:val="00614717"/>
    <w:rsid w:val="0061475B"/>
    <w:rsid w:val="00614773"/>
    <w:rsid w:val="006147C0"/>
    <w:rsid w:val="006147D7"/>
    <w:rsid w:val="00614830"/>
    <w:rsid w:val="00614896"/>
    <w:rsid w:val="00614938"/>
    <w:rsid w:val="00614941"/>
    <w:rsid w:val="0061499E"/>
    <w:rsid w:val="00614AE8"/>
    <w:rsid w:val="00614B84"/>
    <w:rsid w:val="00614BB5"/>
    <w:rsid w:val="00614BD9"/>
    <w:rsid w:val="00614C7C"/>
    <w:rsid w:val="00614CA6"/>
    <w:rsid w:val="00614CCF"/>
    <w:rsid w:val="00614CDC"/>
    <w:rsid w:val="00614D11"/>
    <w:rsid w:val="00614D6F"/>
    <w:rsid w:val="00614E6D"/>
    <w:rsid w:val="00614E88"/>
    <w:rsid w:val="00614EDC"/>
    <w:rsid w:val="00615163"/>
    <w:rsid w:val="0061519C"/>
    <w:rsid w:val="0061526B"/>
    <w:rsid w:val="0061528C"/>
    <w:rsid w:val="0061532B"/>
    <w:rsid w:val="00615350"/>
    <w:rsid w:val="00615405"/>
    <w:rsid w:val="0061555C"/>
    <w:rsid w:val="0061568D"/>
    <w:rsid w:val="0061573B"/>
    <w:rsid w:val="006157EF"/>
    <w:rsid w:val="006158C3"/>
    <w:rsid w:val="00615953"/>
    <w:rsid w:val="00615984"/>
    <w:rsid w:val="006159C2"/>
    <w:rsid w:val="00615A2A"/>
    <w:rsid w:val="00615A74"/>
    <w:rsid w:val="00615AAA"/>
    <w:rsid w:val="00615B37"/>
    <w:rsid w:val="00615BAB"/>
    <w:rsid w:val="00615C0A"/>
    <w:rsid w:val="00615CB7"/>
    <w:rsid w:val="00615D93"/>
    <w:rsid w:val="00615DB4"/>
    <w:rsid w:val="00615E11"/>
    <w:rsid w:val="00615E13"/>
    <w:rsid w:val="00615E8C"/>
    <w:rsid w:val="00615EFB"/>
    <w:rsid w:val="00615F5B"/>
    <w:rsid w:val="00615FE9"/>
    <w:rsid w:val="00616099"/>
    <w:rsid w:val="00616203"/>
    <w:rsid w:val="0061623F"/>
    <w:rsid w:val="006163E6"/>
    <w:rsid w:val="00616419"/>
    <w:rsid w:val="0061651B"/>
    <w:rsid w:val="00616601"/>
    <w:rsid w:val="00616613"/>
    <w:rsid w:val="006166D2"/>
    <w:rsid w:val="006166D7"/>
    <w:rsid w:val="0061678D"/>
    <w:rsid w:val="006167E9"/>
    <w:rsid w:val="006168A7"/>
    <w:rsid w:val="006168EF"/>
    <w:rsid w:val="00616935"/>
    <w:rsid w:val="00616939"/>
    <w:rsid w:val="00616A80"/>
    <w:rsid w:val="00616B50"/>
    <w:rsid w:val="00616B79"/>
    <w:rsid w:val="00616C44"/>
    <w:rsid w:val="00616E76"/>
    <w:rsid w:val="00616F1E"/>
    <w:rsid w:val="00616FA4"/>
    <w:rsid w:val="00617005"/>
    <w:rsid w:val="0061708E"/>
    <w:rsid w:val="0061720B"/>
    <w:rsid w:val="0061721A"/>
    <w:rsid w:val="006174AA"/>
    <w:rsid w:val="00617567"/>
    <w:rsid w:val="006176D4"/>
    <w:rsid w:val="006176EB"/>
    <w:rsid w:val="00617706"/>
    <w:rsid w:val="006177D6"/>
    <w:rsid w:val="006178C9"/>
    <w:rsid w:val="00617928"/>
    <w:rsid w:val="006179D2"/>
    <w:rsid w:val="006179ED"/>
    <w:rsid w:val="00617AB2"/>
    <w:rsid w:val="00617C38"/>
    <w:rsid w:val="00617C9A"/>
    <w:rsid w:val="00617D21"/>
    <w:rsid w:val="00617DB6"/>
    <w:rsid w:val="00617E79"/>
    <w:rsid w:val="00617E7D"/>
    <w:rsid w:val="00617EDF"/>
    <w:rsid w:val="00617F66"/>
    <w:rsid w:val="00617F76"/>
    <w:rsid w:val="00617FB7"/>
    <w:rsid w:val="00620045"/>
    <w:rsid w:val="0062007F"/>
    <w:rsid w:val="006200D3"/>
    <w:rsid w:val="006200E9"/>
    <w:rsid w:val="00620117"/>
    <w:rsid w:val="00620243"/>
    <w:rsid w:val="00620422"/>
    <w:rsid w:val="00620455"/>
    <w:rsid w:val="006204E5"/>
    <w:rsid w:val="006206CA"/>
    <w:rsid w:val="00620800"/>
    <w:rsid w:val="0062084A"/>
    <w:rsid w:val="006208B5"/>
    <w:rsid w:val="006209F6"/>
    <w:rsid w:val="00620A7D"/>
    <w:rsid w:val="00620ADF"/>
    <w:rsid w:val="00620B9A"/>
    <w:rsid w:val="00620D2B"/>
    <w:rsid w:val="00620D90"/>
    <w:rsid w:val="00620E0B"/>
    <w:rsid w:val="00620E63"/>
    <w:rsid w:val="00620E9F"/>
    <w:rsid w:val="00620EF5"/>
    <w:rsid w:val="00620FDC"/>
    <w:rsid w:val="00621074"/>
    <w:rsid w:val="00621099"/>
    <w:rsid w:val="006210B0"/>
    <w:rsid w:val="00621192"/>
    <w:rsid w:val="006211AB"/>
    <w:rsid w:val="00621234"/>
    <w:rsid w:val="006212BD"/>
    <w:rsid w:val="00621341"/>
    <w:rsid w:val="006213AA"/>
    <w:rsid w:val="00621467"/>
    <w:rsid w:val="00621484"/>
    <w:rsid w:val="006214DC"/>
    <w:rsid w:val="006216A2"/>
    <w:rsid w:val="00621733"/>
    <w:rsid w:val="006217CF"/>
    <w:rsid w:val="00621844"/>
    <w:rsid w:val="00621902"/>
    <w:rsid w:val="0062199C"/>
    <w:rsid w:val="00621A3B"/>
    <w:rsid w:val="00621A45"/>
    <w:rsid w:val="00621ACA"/>
    <w:rsid w:val="00621B13"/>
    <w:rsid w:val="00621B1E"/>
    <w:rsid w:val="00621BFE"/>
    <w:rsid w:val="00621C1B"/>
    <w:rsid w:val="00621C65"/>
    <w:rsid w:val="00621CAD"/>
    <w:rsid w:val="00621D59"/>
    <w:rsid w:val="00621DA2"/>
    <w:rsid w:val="00621DE1"/>
    <w:rsid w:val="00621E17"/>
    <w:rsid w:val="00621E85"/>
    <w:rsid w:val="00621F13"/>
    <w:rsid w:val="00621F4D"/>
    <w:rsid w:val="00621F9C"/>
    <w:rsid w:val="00621FC4"/>
    <w:rsid w:val="00621FEE"/>
    <w:rsid w:val="0062201D"/>
    <w:rsid w:val="00622117"/>
    <w:rsid w:val="00622136"/>
    <w:rsid w:val="00622166"/>
    <w:rsid w:val="00622392"/>
    <w:rsid w:val="006223BB"/>
    <w:rsid w:val="006224D5"/>
    <w:rsid w:val="00622517"/>
    <w:rsid w:val="00622599"/>
    <w:rsid w:val="006225C2"/>
    <w:rsid w:val="00622600"/>
    <w:rsid w:val="00622723"/>
    <w:rsid w:val="00622753"/>
    <w:rsid w:val="0062275A"/>
    <w:rsid w:val="00622892"/>
    <w:rsid w:val="00622973"/>
    <w:rsid w:val="00622983"/>
    <w:rsid w:val="00622A4B"/>
    <w:rsid w:val="00622A6A"/>
    <w:rsid w:val="00622AB8"/>
    <w:rsid w:val="00622AD9"/>
    <w:rsid w:val="00622AE6"/>
    <w:rsid w:val="00622AFC"/>
    <w:rsid w:val="00622B1A"/>
    <w:rsid w:val="00622B2F"/>
    <w:rsid w:val="00622CAB"/>
    <w:rsid w:val="00622D12"/>
    <w:rsid w:val="00622D32"/>
    <w:rsid w:val="00622DDB"/>
    <w:rsid w:val="00622E10"/>
    <w:rsid w:val="00622E4A"/>
    <w:rsid w:val="00622E93"/>
    <w:rsid w:val="00622EBF"/>
    <w:rsid w:val="00622EC7"/>
    <w:rsid w:val="00622F1C"/>
    <w:rsid w:val="00622FDE"/>
    <w:rsid w:val="00623038"/>
    <w:rsid w:val="006230E9"/>
    <w:rsid w:val="006230EF"/>
    <w:rsid w:val="0062315E"/>
    <w:rsid w:val="006231C9"/>
    <w:rsid w:val="0062327D"/>
    <w:rsid w:val="00623293"/>
    <w:rsid w:val="00623311"/>
    <w:rsid w:val="0062342C"/>
    <w:rsid w:val="00623543"/>
    <w:rsid w:val="0062355B"/>
    <w:rsid w:val="006235B0"/>
    <w:rsid w:val="006235FF"/>
    <w:rsid w:val="0062370A"/>
    <w:rsid w:val="0062371E"/>
    <w:rsid w:val="00623765"/>
    <w:rsid w:val="00623770"/>
    <w:rsid w:val="00623990"/>
    <w:rsid w:val="00623A82"/>
    <w:rsid w:val="00623A8B"/>
    <w:rsid w:val="00623A8E"/>
    <w:rsid w:val="00623A9E"/>
    <w:rsid w:val="00623C94"/>
    <w:rsid w:val="00623D3D"/>
    <w:rsid w:val="00623DA2"/>
    <w:rsid w:val="00623E0D"/>
    <w:rsid w:val="00623E51"/>
    <w:rsid w:val="00623E61"/>
    <w:rsid w:val="00623E9D"/>
    <w:rsid w:val="00623FFB"/>
    <w:rsid w:val="006242CA"/>
    <w:rsid w:val="006243D5"/>
    <w:rsid w:val="0062441A"/>
    <w:rsid w:val="0062442E"/>
    <w:rsid w:val="006244A1"/>
    <w:rsid w:val="006244AD"/>
    <w:rsid w:val="0062451B"/>
    <w:rsid w:val="00624524"/>
    <w:rsid w:val="00624580"/>
    <w:rsid w:val="006245EA"/>
    <w:rsid w:val="00624631"/>
    <w:rsid w:val="0062473E"/>
    <w:rsid w:val="00624747"/>
    <w:rsid w:val="006247C2"/>
    <w:rsid w:val="006247E1"/>
    <w:rsid w:val="006247F4"/>
    <w:rsid w:val="006247FB"/>
    <w:rsid w:val="00624804"/>
    <w:rsid w:val="006248DE"/>
    <w:rsid w:val="006249BA"/>
    <w:rsid w:val="00624A11"/>
    <w:rsid w:val="00624B15"/>
    <w:rsid w:val="00624B3E"/>
    <w:rsid w:val="00624B7F"/>
    <w:rsid w:val="00624BAC"/>
    <w:rsid w:val="00624BD7"/>
    <w:rsid w:val="00624C65"/>
    <w:rsid w:val="00624C88"/>
    <w:rsid w:val="00624D0D"/>
    <w:rsid w:val="00624D24"/>
    <w:rsid w:val="00624D78"/>
    <w:rsid w:val="00624D8D"/>
    <w:rsid w:val="00624E0B"/>
    <w:rsid w:val="00624E9A"/>
    <w:rsid w:val="00624EEB"/>
    <w:rsid w:val="00624F0D"/>
    <w:rsid w:val="00625111"/>
    <w:rsid w:val="00625112"/>
    <w:rsid w:val="006254FD"/>
    <w:rsid w:val="0062552A"/>
    <w:rsid w:val="0062577D"/>
    <w:rsid w:val="00625915"/>
    <w:rsid w:val="00625940"/>
    <w:rsid w:val="006259BD"/>
    <w:rsid w:val="00625B42"/>
    <w:rsid w:val="00625B5B"/>
    <w:rsid w:val="00625B7E"/>
    <w:rsid w:val="00625C79"/>
    <w:rsid w:val="00625CF3"/>
    <w:rsid w:val="00625D21"/>
    <w:rsid w:val="00625D58"/>
    <w:rsid w:val="00625D77"/>
    <w:rsid w:val="00625D7A"/>
    <w:rsid w:val="00625E33"/>
    <w:rsid w:val="00625E55"/>
    <w:rsid w:val="00625E56"/>
    <w:rsid w:val="00625E70"/>
    <w:rsid w:val="00625ED7"/>
    <w:rsid w:val="00625F00"/>
    <w:rsid w:val="00625F0E"/>
    <w:rsid w:val="00625F41"/>
    <w:rsid w:val="006261F6"/>
    <w:rsid w:val="00626330"/>
    <w:rsid w:val="00626430"/>
    <w:rsid w:val="00626469"/>
    <w:rsid w:val="006264C8"/>
    <w:rsid w:val="00626505"/>
    <w:rsid w:val="00626675"/>
    <w:rsid w:val="006266A2"/>
    <w:rsid w:val="006266C7"/>
    <w:rsid w:val="006266DF"/>
    <w:rsid w:val="006267F3"/>
    <w:rsid w:val="00626B31"/>
    <w:rsid w:val="00626BB7"/>
    <w:rsid w:val="00626BD1"/>
    <w:rsid w:val="00626BEF"/>
    <w:rsid w:val="00626C0F"/>
    <w:rsid w:val="00626C2F"/>
    <w:rsid w:val="00626C65"/>
    <w:rsid w:val="00626CA0"/>
    <w:rsid w:val="00626CF7"/>
    <w:rsid w:val="00626D11"/>
    <w:rsid w:val="00626DE8"/>
    <w:rsid w:val="00626EFD"/>
    <w:rsid w:val="00627096"/>
    <w:rsid w:val="00627156"/>
    <w:rsid w:val="006271FE"/>
    <w:rsid w:val="00627273"/>
    <w:rsid w:val="0062738B"/>
    <w:rsid w:val="006273B2"/>
    <w:rsid w:val="006273DD"/>
    <w:rsid w:val="00627465"/>
    <w:rsid w:val="00627489"/>
    <w:rsid w:val="00627531"/>
    <w:rsid w:val="00627568"/>
    <w:rsid w:val="00627584"/>
    <w:rsid w:val="00627670"/>
    <w:rsid w:val="0062773A"/>
    <w:rsid w:val="006277E3"/>
    <w:rsid w:val="006277F7"/>
    <w:rsid w:val="0062780D"/>
    <w:rsid w:val="00627888"/>
    <w:rsid w:val="00627922"/>
    <w:rsid w:val="00627948"/>
    <w:rsid w:val="00627949"/>
    <w:rsid w:val="0062794B"/>
    <w:rsid w:val="00627966"/>
    <w:rsid w:val="006279EF"/>
    <w:rsid w:val="00627AD4"/>
    <w:rsid w:val="00627B1F"/>
    <w:rsid w:val="00627B51"/>
    <w:rsid w:val="00627B72"/>
    <w:rsid w:val="00627CA7"/>
    <w:rsid w:val="00627CCB"/>
    <w:rsid w:val="00627D60"/>
    <w:rsid w:val="00627E2C"/>
    <w:rsid w:val="00627E4F"/>
    <w:rsid w:val="00627F08"/>
    <w:rsid w:val="00627F20"/>
    <w:rsid w:val="00627F2F"/>
    <w:rsid w:val="00630050"/>
    <w:rsid w:val="006302A5"/>
    <w:rsid w:val="00630346"/>
    <w:rsid w:val="00630585"/>
    <w:rsid w:val="006305BB"/>
    <w:rsid w:val="0063066E"/>
    <w:rsid w:val="006306FB"/>
    <w:rsid w:val="00630727"/>
    <w:rsid w:val="00630792"/>
    <w:rsid w:val="006307E9"/>
    <w:rsid w:val="00630956"/>
    <w:rsid w:val="00630A48"/>
    <w:rsid w:val="00630AEA"/>
    <w:rsid w:val="00630B89"/>
    <w:rsid w:val="00630C23"/>
    <w:rsid w:val="00630D52"/>
    <w:rsid w:val="00630DCF"/>
    <w:rsid w:val="00630DD3"/>
    <w:rsid w:val="00630E3A"/>
    <w:rsid w:val="00630F47"/>
    <w:rsid w:val="00631030"/>
    <w:rsid w:val="00631096"/>
    <w:rsid w:val="0063116B"/>
    <w:rsid w:val="0063118A"/>
    <w:rsid w:val="006311F4"/>
    <w:rsid w:val="0063143F"/>
    <w:rsid w:val="00631628"/>
    <w:rsid w:val="0063167F"/>
    <w:rsid w:val="00631723"/>
    <w:rsid w:val="0063174E"/>
    <w:rsid w:val="00631762"/>
    <w:rsid w:val="006317B2"/>
    <w:rsid w:val="0063181D"/>
    <w:rsid w:val="00631877"/>
    <w:rsid w:val="0063192E"/>
    <w:rsid w:val="00631A3C"/>
    <w:rsid w:val="00631A6E"/>
    <w:rsid w:val="00631A7C"/>
    <w:rsid w:val="00631B94"/>
    <w:rsid w:val="00631BA3"/>
    <w:rsid w:val="00631C52"/>
    <w:rsid w:val="00631CD9"/>
    <w:rsid w:val="00631D32"/>
    <w:rsid w:val="00631D68"/>
    <w:rsid w:val="00631D9A"/>
    <w:rsid w:val="00631DBE"/>
    <w:rsid w:val="00631E2C"/>
    <w:rsid w:val="00631EDB"/>
    <w:rsid w:val="00631EE2"/>
    <w:rsid w:val="00631F24"/>
    <w:rsid w:val="00631F38"/>
    <w:rsid w:val="00632191"/>
    <w:rsid w:val="00632204"/>
    <w:rsid w:val="0063220B"/>
    <w:rsid w:val="00632214"/>
    <w:rsid w:val="00632279"/>
    <w:rsid w:val="006322CE"/>
    <w:rsid w:val="006323AF"/>
    <w:rsid w:val="006323C9"/>
    <w:rsid w:val="006323FD"/>
    <w:rsid w:val="00632433"/>
    <w:rsid w:val="00632514"/>
    <w:rsid w:val="006325C5"/>
    <w:rsid w:val="006326D7"/>
    <w:rsid w:val="006326E5"/>
    <w:rsid w:val="00632785"/>
    <w:rsid w:val="00632821"/>
    <w:rsid w:val="0063287B"/>
    <w:rsid w:val="006328AE"/>
    <w:rsid w:val="006328B5"/>
    <w:rsid w:val="006328BF"/>
    <w:rsid w:val="00632996"/>
    <w:rsid w:val="00632A4D"/>
    <w:rsid w:val="00632A87"/>
    <w:rsid w:val="00632A99"/>
    <w:rsid w:val="00632B77"/>
    <w:rsid w:val="00632B90"/>
    <w:rsid w:val="00632CB4"/>
    <w:rsid w:val="00632CD2"/>
    <w:rsid w:val="00632D06"/>
    <w:rsid w:val="00632D51"/>
    <w:rsid w:val="00632E42"/>
    <w:rsid w:val="00632ED0"/>
    <w:rsid w:val="00632F8E"/>
    <w:rsid w:val="00632FB1"/>
    <w:rsid w:val="00632FF2"/>
    <w:rsid w:val="00633000"/>
    <w:rsid w:val="0063305F"/>
    <w:rsid w:val="00633213"/>
    <w:rsid w:val="006332A8"/>
    <w:rsid w:val="0063333F"/>
    <w:rsid w:val="0063335B"/>
    <w:rsid w:val="00633545"/>
    <w:rsid w:val="0063358E"/>
    <w:rsid w:val="006335AA"/>
    <w:rsid w:val="006335C8"/>
    <w:rsid w:val="006335EB"/>
    <w:rsid w:val="006336A3"/>
    <w:rsid w:val="006337F8"/>
    <w:rsid w:val="0063390B"/>
    <w:rsid w:val="006339B9"/>
    <w:rsid w:val="00633A0C"/>
    <w:rsid w:val="00633A25"/>
    <w:rsid w:val="00633BCC"/>
    <w:rsid w:val="00633C86"/>
    <w:rsid w:val="00633CA9"/>
    <w:rsid w:val="00633E43"/>
    <w:rsid w:val="00633F42"/>
    <w:rsid w:val="00633FF3"/>
    <w:rsid w:val="006340EB"/>
    <w:rsid w:val="006341DA"/>
    <w:rsid w:val="00634421"/>
    <w:rsid w:val="00634477"/>
    <w:rsid w:val="0063448A"/>
    <w:rsid w:val="00634498"/>
    <w:rsid w:val="006344A2"/>
    <w:rsid w:val="006344D1"/>
    <w:rsid w:val="0063450C"/>
    <w:rsid w:val="00634511"/>
    <w:rsid w:val="0063458F"/>
    <w:rsid w:val="00634612"/>
    <w:rsid w:val="00634711"/>
    <w:rsid w:val="0063472E"/>
    <w:rsid w:val="006347E0"/>
    <w:rsid w:val="00634832"/>
    <w:rsid w:val="0063487A"/>
    <w:rsid w:val="00634990"/>
    <w:rsid w:val="006349A9"/>
    <w:rsid w:val="00634C41"/>
    <w:rsid w:val="00634CC6"/>
    <w:rsid w:val="00634CCF"/>
    <w:rsid w:val="00634D86"/>
    <w:rsid w:val="00634E64"/>
    <w:rsid w:val="00634EF3"/>
    <w:rsid w:val="00634F35"/>
    <w:rsid w:val="00634FA0"/>
    <w:rsid w:val="00634FF9"/>
    <w:rsid w:val="00635008"/>
    <w:rsid w:val="0063505C"/>
    <w:rsid w:val="006351B2"/>
    <w:rsid w:val="006351C5"/>
    <w:rsid w:val="0063540A"/>
    <w:rsid w:val="00635424"/>
    <w:rsid w:val="00635433"/>
    <w:rsid w:val="006354CE"/>
    <w:rsid w:val="0063552E"/>
    <w:rsid w:val="00635551"/>
    <w:rsid w:val="0063558B"/>
    <w:rsid w:val="006357B7"/>
    <w:rsid w:val="0063588C"/>
    <w:rsid w:val="006358ED"/>
    <w:rsid w:val="00635A16"/>
    <w:rsid w:val="00635AB4"/>
    <w:rsid w:val="00635BD9"/>
    <w:rsid w:val="00635C4C"/>
    <w:rsid w:val="00635CA5"/>
    <w:rsid w:val="00635CFA"/>
    <w:rsid w:val="00635D17"/>
    <w:rsid w:val="00635D1D"/>
    <w:rsid w:val="00635D2A"/>
    <w:rsid w:val="00635D8C"/>
    <w:rsid w:val="00635F0B"/>
    <w:rsid w:val="00635F17"/>
    <w:rsid w:val="00635F32"/>
    <w:rsid w:val="00635F36"/>
    <w:rsid w:val="00635FA9"/>
    <w:rsid w:val="00635FCB"/>
    <w:rsid w:val="00636181"/>
    <w:rsid w:val="00636220"/>
    <w:rsid w:val="0063625E"/>
    <w:rsid w:val="00636272"/>
    <w:rsid w:val="006362AA"/>
    <w:rsid w:val="00636354"/>
    <w:rsid w:val="0063644D"/>
    <w:rsid w:val="00636524"/>
    <w:rsid w:val="006366DB"/>
    <w:rsid w:val="00636717"/>
    <w:rsid w:val="0063675E"/>
    <w:rsid w:val="006367D4"/>
    <w:rsid w:val="00636838"/>
    <w:rsid w:val="00636B35"/>
    <w:rsid w:val="00636C13"/>
    <w:rsid w:val="00636CE0"/>
    <w:rsid w:val="00636CE4"/>
    <w:rsid w:val="00636D00"/>
    <w:rsid w:val="00636ECE"/>
    <w:rsid w:val="006370D0"/>
    <w:rsid w:val="00637122"/>
    <w:rsid w:val="0063726A"/>
    <w:rsid w:val="0063732F"/>
    <w:rsid w:val="00637552"/>
    <w:rsid w:val="006375FD"/>
    <w:rsid w:val="00637617"/>
    <w:rsid w:val="0063763F"/>
    <w:rsid w:val="00637645"/>
    <w:rsid w:val="006376D5"/>
    <w:rsid w:val="006377DA"/>
    <w:rsid w:val="006377F5"/>
    <w:rsid w:val="00637832"/>
    <w:rsid w:val="006379F6"/>
    <w:rsid w:val="00637BBE"/>
    <w:rsid w:val="00637BC4"/>
    <w:rsid w:val="00637BFD"/>
    <w:rsid w:val="00637C0E"/>
    <w:rsid w:val="00637CB2"/>
    <w:rsid w:val="00637CFB"/>
    <w:rsid w:val="00637E6F"/>
    <w:rsid w:val="00637EE0"/>
    <w:rsid w:val="00637F93"/>
    <w:rsid w:val="00640013"/>
    <w:rsid w:val="0064015E"/>
    <w:rsid w:val="0064024B"/>
    <w:rsid w:val="006402F9"/>
    <w:rsid w:val="00640357"/>
    <w:rsid w:val="0064036C"/>
    <w:rsid w:val="0064037E"/>
    <w:rsid w:val="006404A4"/>
    <w:rsid w:val="006404A5"/>
    <w:rsid w:val="00640593"/>
    <w:rsid w:val="00640879"/>
    <w:rsid w:val="006408E1"/>
    <w:rsid w:val="00640905"/>
    <w:rsid w:val="0064093A"/>
    <w:rsid w:val="006409BD"/>
    <w:rsid w:val="00640A55"/>
    <w:rsid w:val="00640AC4"/>
    <w:rsid w:val="00640B3A"/>
    <w:rsid w:val="00640B55"/>
    <w:rsid w:val="00640B5F"/>
    <w:rsid w:val="00640B7D"/>
    <w:rsid w:val="00640B81"/>
    <w:rsid w:val="00640BD1"/>
    <w:rsid w:val="00640BE7"/>
    <w:rsid w:val="00640C70"/>
    <w:rsid w:val="00640DA6"/>
    <w:rsid w:val="00640E0C"/>
    <w:rsid w:val="00640EFB"/>
    <w:rsid w:val="00640F74"/>
    <w:rsid w:val="00640F8F"/>
    <w:rsid w:val="00640FC2"/>
    <w:rsid w:val="00641103"/>
    <w:rsid w:val="0064112D"/>
    <w:rsid w:val="00641211"/>
    <w:rsid w:val="0064124C"/>
    <w:rsid w:val="006412C4"/>
    <w:rsid w:val="006412D9"/>
    <w:rsid w:val="006412FA"/>
    <w:rsid w:val="00641344"/>
    <w:rsid w:val="00641367"/>
    <w:rsid w:val="0064146F"/>
    <w:rsid w:val="0064149D"/>
    <w:rsid w:val="006414A8"/>
    <w:rsid w:val="00641527"/>
    <w:rsid w:val="00641537"/>
    <w:rsid w:val="0064155A"/>
    <w:rsid w:val="006415A3"/>
    <w:rsid w:val="00641628"/>
    <w:rsid w:val="006416E6"/>
    <w:rsid w:val="00641796"/>
    <w:rsid w:val="00641897"/>
    <w:rsid w:val="00641923"/>
    <w:rsid w:val="00641978"/>
    <w:rsid w:val="006419A8"/>
    <w:rsid w:val="006419EA"/>
    <w:rsid w:val="00641A44"/>
    <w:rsid w:val="00641A45"/>
    <w:rsid w:val="00641A6A"/>
    <w:rsid w:val="00641AB3"/>
    <w:rsid w:val="00641AB6"/>
    <w:rsid w:val="00641B60"/>
    <w:rsid w:val="00641B70"/>
    <w:rsid w:val="00641B84"/>
    <w:rsid w:val="00641BEA"/>
    <w:rsid w:val="00641C3D"/>
    <w:rsid w:val="00641CCB"/>
    <w:rsid w:val="00641DAD"/>
    <w:rsid w:val="00641DFF"/>
    <w:rsid w:val="00641E0A"/>
    <w:rsid w:val="00641E77"/>
    <w:rsid w:val="00641E9F"/>
    <w:rsid w:val="00641EAE"/>
    <w:rsid w:val="00641EFB"/>
    <w:rsid w:val="00641FEA"/>
    <w:rsid w:val="00642097"/>
    <w:rsid w:val="00642167"/>
    <w:rsid w:val="0064226F"/>
    <w:rsid w:val="0064227D"/>
    <w:rsid w:val="006423E1"/>
    <w:rsid w:val="0064247A"/>
    <w:rsid w:val="006425F4"/>
    <w:rsid w:val="0064265B"/>
    <w:rsid w:val="00642707"/>
    <w:rsid w:val="006427AA"/>
    <w:rsid w:val="006427CC"/>
    <w:rsid w:val="006427FA"/>
    <w:rsid w:val="006427FE"/>
    <w:rsid w:val="0064281C"/>
    <w:rsid w:val="00642845"/>
    <w:rsid w:val="00642867"/>
    <w:rsid w:val="00642A13"/>
    <w:rsid w:val="00642BCD"/>
    <w:rsid w:val="00642C40"/>
    <w:rsid w:val="00642C7A"/>
    <w:rsid w:val="00642C86"/>
    <w:rsid w:val="00642CB8"/>
    <w:rsid w:val="00642D69"/>
    <w:rsid w:val="00642DDF"/>
    <w:rsid w:val="00642E31"/>
    <w:rsid w:val="00642E45"/>
    <w:rsid w:val="006430C4"/>
    <w:rsid w:val="006430E6"/>
    <w:rsid w:val="006430E8"/>
    <w:rsid w:val="006430F4"/>
    <w:rsid w:val="00643104"/>
    <w:rsid w:val="00643184"/>
    <w:rsid w:val="00643198"/>
    <w:rsid w:val="006431B5"/>
    <w:rsid w:val="006431D2"/>
    <w:rsid w:val="0064324C"/>
    <w:rsid w:val="00643300"/>
    <w:rsid w:val="00643351"/>
    <w:rsid w:val="006433CA"/>
    <w:rsid w:val="00643567"/>
    <w:rsid w:val="0064357C"/>
    <w:rsid w:val="00643597"/>
    <w:rsid w:val="006435A8"/>
    <w:rsid w:val="006435C4"/>
    <w:rsid w:val="00643611"/>
    <w:rsid w:val="00643663"/>
    <w:rsid w:val="00643709"/>
    <w:rsid w:val="0064380D"/>
    <w:rsid w:val="0064393D"/>
    <w:rsid w:val="00643992"/>
    <w:rsid w:val="006439AC"/>
    <w:rsid w:val="006439D9"/>
    <w:rsid w:val="006439FD"/>
    <w:rsid w:val="00643CCE"/>
    <w:rsid w:val="00643D69"/>
    <w:rsid w:val="00643E51"/>
    <w:rsid w:val="00644182"/>
    <w:rsid w:val="0064424A"/>
    <w:rsid w:val="0064426D"/>
    <w:rsid w:val="0064428E"/>
    <w:rsid w:val="006442A4"/>
    <w:rsid w:val="0064442A"/>
    <w:rsid w:val="00644442"/>
    <w:rsid w:val="00644454"/>
    <w:rsid w:val="00644467"/>
    <w:rsid w:val="006444B6"/>
    <w:rsid w:val="00644537"/>
    <w:rsid w:val="00644549"/>
    <w:rsid w:val="00644555"/>
    <w:rsid w:val="00644566"/>
    <w:rsid w:val="006445DB"/>
    <w:rsid w:val="00644611"/>
    <w:rsid w:val="006446CF"/>
    <w:rsid w:val="006446FC"/>
    <w:rsid w:val="00644746"/>
    <w:rsid w:val="00644829"/>
    <w:rsid w:val="0064483B"/>
    <w:rsid w:val="006448F4"/>
    <w:rsid w:val="00644993"/>
    <w:rsid w:val="006449F3"/>
    <w:rsid w:val="00644BA4"/>
    <w:rsid w:val="00644BF2"/>
    <w:rsid w:val="00644EFA"/>
    <w:rsid w:val="00644F28"/>
    <w:rsid w:val="00644F87"/>
    <w:rsid w:val="00644FB4"/>
    <w:rsid w:val="00644FD2"/>
    <w:rsid w:val="00645011"/>
    <w:rsid w:val="00645025"/>
    <w:rsid w:val="006450AC"/>
    <w:rsid w:val="0064510D"/>
    <w:rsid w:val="00645135"/>
    <w:rsid w:val="006451E5"/>
    <w:rsid w:val="006451E8"/>
    <w:rsid w:val="0064520E"/>
    <w:rsid w:val="0064526B"/>
    <w:rsid w:val="0064527B"/>
    <w:rsid w:val="0064528B"/>
    <w:rsid w:val="006452C8"/>
    <w:rsid w:val="00645312"/>
    <w:rsid w:val="006453D3"/>
    <w:rsid w:val="006456B1"/>
    <w:rsid w:val="0064572D"/>
    <w:rsid w:val="00645740"/>
    <w:rsid w:val="006457ED"/>
    <w:rsid w:val="00645815"/>
    <w:rsid w:val="00645849"/>
    <w:rsid w:val="006459A5"/>
    <w:rsid w:val="00645B2C"/>
    <w:rsid w:val="00645BA4"/>
    <w:rsid w:val="00645BB0"/>
    <w:rsid w:val="00645CC7"/>
    <w:rsid w:val="00645CC9"/>
    <w:rsid w:val="00645D2B"/>
    <w:rsid w:val="00645D35"/>
    <w:rsid w:val="00645DC8"/>
    <w:rsid w:val="00645EF1"/>
    <w:rsid w:val="00646206"/>
    <w:rsid w:val="00646223"/>
    <w:rsid w:val="006462BF"/>
    <w:rsid w:val="006463D0"/>
    <w:rsid w:val="00646470"/>
    <w:rsid w:val="00646479"/>
    <w:rsid w:val="006464CE"/>
    <w:rsid w:val="0064654F"/>
    <w:rsid w:val="00646660"/>
    <w:rsid w:val="0064674C"/>
    <w:rsid w:val="00646784"/>
    <w:rsid w:val="00646816"/>
    <w:rsid w:val="00646859"/>
    <w:rsid w:val="006468F1"/>
    <w:rsid w:val="00646981"/>
    <w:rsid w:val="006469DF"/>
    <w:rsid w:val="006469F2"/>
    <w:rsid w:val="00646AB9"/>
    <w:rsid w:val="00646AFA"/>
    <w:rsid w:val="00646B0E"/>
    <w:rsid w:val="00646CA4"/>
    <w:rsid w:val="00646CBE"/>
    <w:rsid w:val="00646CCB"/>
    <w:rsid w:val="00646CCC"/>
    <w:rsid w:val="00646E9C"/>
    <w:rsid w:val="00646EB8"/>
    <w:rsid w:val="00646EBB"/>
    <w:rsid w:val="00646F13"/>
    <w:rsid w:val="00646FAD"/>
    <w:rsid w:val="0064703B"/>
    <w:rsid w:val="00647061"/>
    <w:rsid w:val="00647068"/>
    <w:rsid w:val="0064708D"/>
    <w:rsid w:val="006470B8"/>
    <w:rsid w:val="006470C8"/>
    <w:rsid w:val="00647121"/>
    <w:rsid w:val="0064726A"/>
    <w:rsid w:val="00647274"/>
    <w:rsid w:val="0064729E"/>
    <w:rsid w:val="00647318"/>
    <w:rsid w:val="0064731E"/>
    <w:rsid w:val="00647344"/>
    <w:rsid w:val="00647522"/>
    <w:rsid w:val="00647548"/>
    <w:rsid w:val="0064754E"/>
    <w:rsid w:val="00647584"/>
    <w:rsid w:val="00647588"/>
    <w:rsid w:val="0064758F"/>
    <w:rsid w:val="006476B6"/>
    <w:rsid w:val="006476D1"/>
    <w:rsid w:val="0064788C"/>
    <w:rsid w:val="00647890"/>
    <w:rsid w:val="00647953"/>
    <w:rsid w:val="00647975"/>
    <w:rsid w:val="00647AC1"/>
    <w:rsid w:val="00647BE3"/>
    <w:rsid w:val="00647C41"/>
    <w:rsid w:val="00647C58"/>
    <w:rsid w:val="00647C94"/>
    <w:rsid w:val="00647E0C"/>
    <w:rsid w:val="00647E86"/>
    <w:rsid w:val="00647F19"/>
    <w:rsid w:val="00647FA5"/>
    <w:rsid w:val="006500E7"/>
    <w:rsid w:val="00650229"/>
    <w:rsid w:val="006502A0"/>
    <w:rsid w:val="006503DE"/>
    <w:rsid w:val="0065042F"/>
    <w:rsid w:val="006504E6"/>
    <w:rsid w:val="0065057A"/>
    <w:rsid w:val="0065063D"/>
    <w:rsid w:val="00650811"/>
    <w:rsid w:val="0065083A"/>
    <w:rsid w:val="006508A0"/>
    <w:rsid w:val="00650950"/>
    <w:rsid w:val="006509A9"/>
    <w:rsid w:val="00650A18"/>
    <w:rsid w:val="00650AA3"/>
    <w:rsid w:val="00650B6E"/>
    <w:rsid w:val="00650BA1"/>
    <w:rsid w:val="00650BE0"/>
    <w:rsid w:val="00650BF2"/>
    <w:rsid w:val="00650C46"/>
    <w:rsid w:val="00650CBA"/>
    <w:rsid w:val="00650CE3"/>
    <w:rsid w:val="00650D22"/>
    <w:rsid w:val="00650D5B"/>
    <w:rsid w:val="00650DFC"/>
    <w:rsid w:val="00650ED2"/>
    <w:rsid w:val="00650F08"/>
    <w:rsid w:val="00650FDF"/>
    <w:rsid w:val="00651192"/>
    <w:rsid w:val="006511DA"/>
    <w:rsid w:val="00651241"/>
    <w:rsid w:val="006512A4"/>
    <w:rsid w:val="006512F3"/>
    <w:rsid w:val="0065131E"/>
    <w:rsid w:val="00651420"/>
    <w:rsid w:val="00651439"/>
    <w:rsid w:val="00651523"/>
    <w:rsid w:val="00651686"/>
    <w:rsid w:val="006516BD"/>
    <w:rsid w:val="006516C5"/>
    <w:rsid w:val="006518B2"/>
    <w:rsid w:val="0065198A"/>
    <w:rsid w:val="006519C3"/>
    <w:rsid w:val="006519C5"/>
    <w:rsid w:val="006519E3"/>
    <w:rsid w:val="00651B4B"/>
    <w:rsid w:val="00651B60"/>
    <w:rsid w:val="00651B98"/>
    <w:rsid w:val="00651BB3"/>
    <w:rsid w:val="00651E43"/>
    <w:rsid w:val="00651E4D"/>
    <w:rsid w:val="00651F2F"/>
    <w:rsid w:val="00651F87"/>
    <w:rsid w:val="00651F93"/>
    <w:rsid w:val="006522DB"/>
    <w:rsid w:val="006522F2"/>
    <w:rsid w:val="00652331"/>
    <w:rsid w:val="006523C0"/>
    <w:rsid w:val="006523DD"/>
    <w:rsid w:val="006523F0"/>
    <w:rsid w:val="006525BC"/>
    <w:rsid w:val="006525FC"/>
    <w:rsid w:val="0065263E"/>
    <w:rsid w:val="006526EB"/>
    <w:rsid w:val="006527CA"/>
    <w:rsid w:val="00652812"/>
    <w:rsid w:val="0065289B"/>
    <w:rsid w:val="006528C0"/>
    <w:rsid w:val="006528DE"/>
    <w:rsid w:val="006529BE"/>
    <w:rsid w:val="006529D3"/>
    <w:rsid w:val="00652A6E"/>
    <w:rsid w:val="00652B56"/>
    <w:rsid w:val="00652BE1"/>
    <w:rsid w:val="00652C8C"/>
    <w:rsid w:val="00652D9E"/>
    <w:rsid w:val="00652E85"/>
    <w:rsid w:val="00652F0C"/>
    <w:rsid w:val="00652FC2"/>
    <w:rsid w:val="00652FEA"/>
    <w:rsid w:val="00653041"/>
    <w:rsid w:val="0065305A"/>
    <w:rsid w:val="006530D5"/>
    <w:rsid w:val="006532F4"/>
    <w:rsid w:val="00653309"/>
    <w:rsid w:val="00653339"/>
    <w:rsid w:val="006533B1"/>
    <w:rsid w:val="0065348B"/>
    <w:rsid w:val="0065354A"/>
    <w:rsid w:val="00653683"/>
    <w:rsid w:val="006536A2"/>
    <w:rsid w:val="00653725"/>
    <w:rsid w:val="00653752"/>
    <w:rsid w:val="0065376F"/>
    <w:rsid w:val="00653819"/>
    <w:rsid w:val="0065386F"/>
    <w:rsid w:val="00653958"/>
    <w:rsid w:val="00653A91"/>
    <w:rsid w:val="00653AB3"/>
    <w:rsid w:val="00653ADF"/>
    <w:rsid w:val="00653AEE"/>
    <w:rsid w:val="00653BEE"/>
    <w:rsid w:val="00653C30"/>
    <w:rsid w:val="00653C3A"/>
    <w:rsid w:val="00653C3F"/>
    <w:rsid w:val="00653CEC"/>
    <w:rsid w:val="00653D04"/>
    <w:rsid w:val="00653DE6"/>
    <w:rsid w:val="00653DEB"/>
    <w:rsid w:val="00653E8A"/>
    <w:rsid w:val="00654010"/>
    <w:rsid w:val="00654020"/>
    <w:rsid w:val="0065402B"/>
    <w:rsid w:val="006540B5"/>
    <w:rsid w:val="00654194"/>
    <w:rsid w:val="0065442B"/>
    <w:rsid w:val="00654545"/>
    <w:rsid w:val="006545D2"/>
    <w:rsid w:val="00654617"/>
    <w:rsid w:val="006546ED"/>
    <w:rsid w:val="00654851"/>
    <w:rsid w:val="00654852"/>
    <w:rsid w:val="0065486A"/>
    <w:rsid w:val="0065493A"/>
    <w:rsid w:val="006549A4"/>
    <w:rsid w:val="006549EA"/>
    <w:rsid w:val="00654A03"/>
    <w:rsid w:val="00654A84"/>
    <w:rsid w:val="00654AAF"/>
    <w:rsid w:val="00654D22"/>
    <w:rsid w:val="00654F1D"/>
    <w:rsid w:val="00655048"/>
    <w:rsid w:val="006550A3"/>
    <w:rsid w:val="006550E7"/>
    <w:rsid w:val="00655196"/>
    <w:rsid w:val="00655207"/>
    <w:rsid w:val="00655333"/>
    <w:rsid w:val="00655366"/>
    <w:rsid w:val="006554A5"/>
    <w:rsid w:val="006555CC"/>
    <w:rsid w:val="0065562D"/>
    <w:rsid w:val="00655692"/>
    <w:rsid w:val="006556B6"/>
    <w:rsid w:val="006556DE"/>
    <w:rsid w:val="006557E2"/>
    <w:rsid w:val="00655863"/>
    <w:rsid w:val="0065586A"/>
    <w:rsid w:val="006558E3"/>
    <w:rsid w:val="006558F1"/>
    <w:rsid w:val="00655926"/>
    <w:rsid w:val="00655957"/>
    <w:rsid w:val="006559FD"/>
    <w:rsid w:val="00655A02"/>
    <w:rsid w:val="00655AB2"/>
    <w:rsid w:val="00655B14"/>
    <w:rsid w:val="00655B1D"/>
    <w:rsid w:val="00655B96"/>
    <w:rsid w:val="00655BAE"/>
    <w:rsid w:val="00655BB8"/>
    <w:rsid w:val="00655C27"/>
    <w:rsid w:val="00655C41"/>
    <w:rsid w:val="00655C68"/>
    <w:rsid w:val="00655CB5"/>
    <w:rsid w:val="00655CDA"/>
    <w:rsid w:val="00655CF2"/>
    <w:rsid w:val="00655D96"/>
    <w:rsid w:val="00655DCF"/>
    <w:rsid w:val="00655EA3"/>
    <w:rsid w:val="00656063"/>
    <w:rsid w:val="006560E0"/>
    <w:rsid w:val="00656102"/>
    <w:rsid w:val="00656141"/>
    <w:rsid w:val="006561A9"/>
    <w:rsid w:val="006562C2"/>
    <w:rsid w:val="006563B3"/>
    <w:rsid w:val="0065640F"/>
    <w:rsid w:val="0065650E"/>
    <w:rsid w:val="0065651D"/>
    <w:rsid w:val="00656549"/>
    <w:rsid w:val="00656573"/>
    <w:rsid w:val="0065665D"/>
    <w:rsid w:val="00656691"/>
    <w:rsid w:val="0065675B"/>
    <w:rsid w:val="006567BA"/>
    <w:rsid w:val="006567D2"/>
    <w:rsid w:val="006567D3"/>
    <w:rsid w:val="00656813"/>
    <w:rsid w:val="006568BA"/>
    <w:rsid w:val="006569D6"/>
    <w:rsid w:val="00656A07"/>
    <w:rsid w:val="00656A3A"/>
    <w:rsid w:val="00656A5D"/>
    <w:rsid w:val="00656A65"/>
    <w:rsid w:val="00656A8C"/>
    <w:rsid w:val="00656B3E"/>
    <w:rsid w:val="00656B40"/>
    <w:rsid w:val="00656CA9"/>
    <w:rsid w:val="00656DC7"/>
    <w:rsid w:val="00656DF9"/>
    <w:rsid w:val="00656E28"/>
    <w:rsid w:val="00657015"/>
    <w:rsid w:val="0065703A"/>
    <w:rsid w:val="00657182"/>
    <w:rsid w:val="006573C9"/>
    <w:rsid w:val="0065743B"/>
    <w:rsid w:val="00657597"/>
    <w:rsid w:val="006575EA"/>
    <w:rsid w:val="00657637"/>
    <w:rsid w:val="0065769E"/>
    <w:rsid w:val="00657771"/>
    <w:rsid w:val="006577B1"/>
    <w:rsid w:val="006577BC"/>
    <w:rsid w:val="006577DC"/>
    <w:rsid w:val="0065780A"/>
    <w:rsid w:val="006578C4"/>
    <w:rsid w:val="0065797A"/>
    <w:rsid w:val="0065799A"/>
    <w:rsid w:val="00657AAC"/>
    <w:rsid w:val="00657AB1"/>
    <w:rsid w:val="00657ADD"/>
    <w:rsid w:val="00657BD2"/>
    <w:rsid w:val="00657C22"/>
    <w:rsid w:val="00657CF0"/>
    <w:rsid w:val="00657DA5"/>
    <w:rsid w:val="00660075"/>
    <w:rsid w:val="00660098"/>
    <w:rsid w:val="006600BA"/>
    <w:rsid w:val="006600D8"/>
    <w:rsid w:val="006601D6"/>
    <w:rsid w:val="00660431"/>
    <w:rsid w:val="006604B2"/>
    <w:rsid w:val="006604B4"/>
    <w:rsid w:val="0066050D"/>
    <w:rsid w:val="00660570"/>
    <w:rsid w:val="006605B8"/>
    <w:rsid w:val="006607DA"/>
    <w:rsid w:val="006607E7"/>
    <w:rsid w:val="0066081A"/>
    <w:rsid w:val="00660843"/>
    <w:rsid w:val="0066084A"/>
    <w:rsid w:val="00660861"/>
    <w:rsid w:val="00660881"/>
    <w:rsid w:val="006609C6"/>
    <w:rsid w:val="006609E6"/>
    <w:rsid w:val="00660A16"/>
    <w:rsid w:val="00660B46"/>
    <w:rsid w:val="00660B49"/>
    <w:rsid w:val="00660BE2"/>
    <w:rsid w:val="00660D87"/>
    <w:rsid w:val="00660DFC"/>
    <w:rsid w:val="00660E26"/>
    <w:rsid w:val="00660E95"/>
    <w:rsid w:val="00660F99"/>
    <w:rsid w:val="0066100E"/>
    <w:rsid w:val="00661012"/>
    <w:rsid w:val="0066101E"/>
    <w:rsid w:val="00661099"/>
    <w:rsid w:val="0066113A"/>
    <w:rsid w:val="006611C9"/>
    <w:rsid w:val="00661254"/>
    <w:rsid w:val="00661262"/>
    <w:rsid w:val="00661381"/>
    <w:rsid w:val="00661386"/>
    <w:rsid w:val="0066142A"/>
    <w:rsid w:val="00661434"/>
    <w:rsid w:val="0066145E"/>
    <w:rsid w:val="0066148D"/>
    <w:rsid w:val="006614D5"/>
    <w:rsid w:val="006614E2"/>
    <w:rsid w:val="0066164F"/>
    <w:rsid w:val="006617A0"/>
    <w:rsid w:val="006617BA"/>
    <w:rsid w:val="006618BD"/>
    <w:rsid w:val="006618C7"/>
    <w:rsid w:val="006618D4"/>
    <w:rsid w:val="00661914"/>
    <w:rsid w:val="0066192B"/>
    <w:rsid w:val="00661957"/>
    <w:rsid w:val="0066198A"/>
    <w:rsid w:val="006619DB"/>
    <w:rsid w:val="00661A11"/>
    <w:rsid w:val="00661A80"/>
    <w:rsid w:val="00661ADA"/>
    <w:rsid w:val="00661B3B"/>
    <w:rsid w:val="00661B50"/>
    <w:rsid w:val="00661B63"/>
    <w:rsid w:val="00661C44"/>
    <w:rsid w:val="00661CB3"/>
    <w:rsid w:val="00661DB1"/>
    <w:rsid w:val="00661DEB"/>
    <w:rsid w:val="00661E05"/>
    <w:rsid w:val="00661E1B"/>
    <w:rsid w:val="00661E21"/>
    <w:rsid w:val="00661E29"/>
    <w:rsid w:val="00661E56"/>
    <w:rsid w:val="00661E6D"/>
    <w:rsid w:val="00661EF4"/>
    <w:rsid w:val="0066209F"/>
    <w:rsid w:val="0066218A"/>
    <w:rsid w:val="00662281"/>
    <w:rsid w:val="006624B1"/>
    <w:rsid w:val="006624BD"/>
    <w:rsid w:val="00662601"/>
    <w:rsid w:val="006626FE"/>
    <w:rsid w:val="00662707"/>
    <w:rsid w:val="00662753"/>
    <w:rsid w:val="0066276C"/>
    <w:rsid w:val="006627EB"/>
    <w:rsid w:val="0066283F"/>
    <w:rsid w:val="00662855"/>
    <w:rsid w:val="00662885"/>
    <w:rsid w:val="0066296C"/>
    <w:rsid w:val="006629CC"/>
    <w:rsid w:val="006629CF"/>
    <w:rsid w:val="00662A33"/>
    <w:rsid w:val="00662ACE"/>
    <w:rsid w:val="00662B22"/>
    <w:rsid w:val="00662B33"/>
    <w:rsid w:val="00662B67"/>
    <w:rsid w:val="00662C90"/>
    <w:rsid w:val="00662CB8"/>
    <w:rsid w:val="00662CCA"/>
    <w:rsid w:val="00662DBB"/>
    <w:rsid w:val="00662EB9"/>
    <w:rsid w:val="00662F37"/>
    <w:rsid w:val="00662FCE"/>
    <w:rsid w:val="00662FFC"/>
    <w:rsid w:val="00663086"/>
    <w:rsid w:val="00663111"/>
    <w:rsid w:val="00663159"/>
    <w:rsid w:val="006632A2"/>
    <w:rsid w:val="00663541"/>
    <w:rsid w:val="00663596"/>
    <w:rsid w:val="006635FF"/>
    <w:rsid w:val="00663623"/>
    <w:rsid w:val="0066362B"/>
    <w:rsid w:val="00663770"/>
    <w:rsid w:val="006637AB"/>
    <w:rsid w:val="006637C2"/>
    <w:rsid w:val="006637F8"/>
    <w:rsid w:val="0066382D"/>
    <w:rsid w:val="0066390F"/>
    <w:rsid w:val="00663964"/>
    <w:rsid w:val="00663980"/>
    <w:rsid w:val="00663AA2"/>
    <w:rsid w:val="00663ABE"/>
    <w:rsid w:val="00663B28"/>
    <w:rsid w:val="00663B6F"/>
    <w:rsid w:val="00663B89"/>
    <w:rsid w:val="00663BDB"/>
    <w:rsid w:val="00663C5D"/>
    <w:rsid w:val="00663C6E"/>
    <w:rsid w:val="00663CE0"/>
    <w:rsid w:val="00663CE1"/>
    <w:rsid w:val="00663CF5"/>
    <w:rsid w:val="00663D29"/>
    <w:rsid w:val="00663DDB"/>
    <w:rsid w:val="00663EAD"/>
    <w:rsid w:val="00663EC7"/>
    <w:rsid w:val="00663F74"/>
    <w:rsid w:val="00664010"/>
    <w:rsid w:val="006640E3"/>
    <w:rsid w:val="006641B9"/>
    <w:rsid w:val="006641C8"/>
    <w:rsid w:val="00664254"/>
    <w:rsid w:val="00664305"/>
    <w:rsid w:val="006643A1"/>
    <w:rsid w:val="006643F2"/>
    <w:rsid w:val="00664401"/>
    <w:rsid w:val="00664427"/>
    <w:rsid w:val="00664433"/>
    <w:rsid w:val="006645B1"/>
    <w:rsid w:val="0066463B"/>
    <w:rsid w:val="0066466D"/>
    <w:rsid w:val="00664670"/>
    <w:rsid w:val="00664686"/>
    <w:rsid w:val="006646EE"/>
    <w:rsid w:val="0066479C"/>
    <w:rsid w:val="006647ED"/>
    <w:rsid w:val="00664859"/>
    <w:rsid w:val="00664953"/>
    <w:rsid w:val="00664975"/>
    <w:rsid w:val="00664995"/>
    <w:rsid w:val="006649C9"/>
    <w:rsid w:val="00664AC4"/>
    <w:rsid w:val="00664BAB"/>
    <w:rsid w:val="00664C17"/>
    <w:rsid w:val="00664CE1"/>
    <w:rsid w:val="00664D61"/>
    <w:rsid w:val="00664DC2"/>
    <w:rsid w:val="00664E65"/>
    <w:rsid w:val="00664E87"/>
    <w:rsid w:val="00664EB9"/>
    <w:rsid w:val="00664F6F"/>
    <w:rsid w:val="00664FD3"/>
    <w:rsid w:val="0066523A"/>
    <w:rsid w:val="006652D3"/>
    <w:rsid w:val="00665377"/>
    <w:rsid w:val="00665399"/>
    <w:rsid w:val="0066547D"/>
    <w:rsid w:val="006654D0"/>
    <w:rsid w:val="0066554D"/>
    <w:rsid w:val="00665575"/>
    <w:rsid w:val="0066559F"/>
    <w:rsid w:val="006655A8"/>
    <w:rsid w:val="006655D4"/>
    <w:rsid w:val="00665637"/>
    <w:rsid w:val="00665719"/>
    <w:rsid w:val="0066572B"/>
    <w:rsid w:val="00665739"/>
    <w:rsid w:val="00665796"/>
    <w:rsid w:val="006657C5"/>
    <w:rsid w:val="0066582B"/>
    <w:rsid w:val="00665877"/>
    <w:rsid w:val="006658E6"/>
    <w:rsid w:val="006658FB"/>
    <w:rsid w:val="00665988"/>
    <w:rsid w:val="006659E3"/>
    <w:rsid w:val="00665A5E"/>
    <w:rsid w:val="00665B4E"/>
    <w:rsid w:val="00665BA5"/>
    <w:rsid w:val="00665C6D"/>
    <w:rsid w:val="00665CCF"/>
    <w:rsid w:val="00665EB3"/>
    <w:rsid w:val="00665F48"/>
    <w:rsid w:val="00666087"/>
    <w:rsid w:val="006660B4"/>
    <w:rsid w:val="006660B6"/>
    <w:rsid w:val="006660BB"/>
    <w:rsid w:val="00666109"/>
    <w:rsid w:val="00666182"/>
    <w:rsid w:val="006663EB"/>
    <w:rsid w:val="006663FA"/>
    <w:rsid w:val="00666420"/>
    <w:rsid w:val="00666464"/>
    <w:rsid w:val="006664A0"/>
    <w:rsid w:val="0066651E"/>
    <w:rsid w:val="00666525"/>
    <w:rsid w:val="0066661E"/>
    <w:rsid w:val="00666654"/>
    <w:rsid w:val="00666667"/>
    <w:rsid w:val="00666699"/>
    <w:rsid w:val="0066669A"/>
    <w:rsid w:val="006666E8"/>
    <w:rsid w:val="00666713"/>
    <w:rsid w:val="00666716"/>
    <w:rsid w:val="00666718"/>
    <w:rsid w:val="00666769"/>
    <w:rsid w:val="006667B2"/>
    <w:rsid w:val="00666B88"/>
    <w:rsid w:val="00666B8A"/>
    <w:rsid w:val="00666C4C"/>
    <w:rsid w:val="00666CD8"/>
    <w:rsid w:val="00666CDC"/>
    <w:rsid w:val="00666D41"/>
    <w:rsid w:val="00666D69"/>
    <w:rsid w:val="00666DA8"/>
    <w:rsid w:val="00666DAA"/>
    <w:rsid w:val="00666DD4"/>
    <w:rsid w:val="00666DE5"/>
    <w:rsid w:val="00666E71"/>
    <w:rsid w:val="00666ED2"/>
    <w:rsid w:val="00666F0C"/>
    <w:rsid w:val="00666F54"/>
    <w:rsid w:val="00667022"/>
    <w:rsid w:val="006670D2"/>
    <w:rsid w:val="00667167"/>
    <w:rsid w:val="00667207"/>
    <w:rsid w:val="00667235"/>
    <w:rsid w:val="006672FE"/>
    <w:rsid w:val="006673FE"/>
    <w:rsid w:val="0066744B"/>
    <w:rsid w:val="006674F2"/>
    <w:rsid w:val="00667615"/>
    <w:rsid w:val="0066766A"/>
    <w:rsid w:val="00667695"/>
    <w:rsid w:val="00667714"/>
    <w:rsid w:val="006678B0"/>
    <w:rsid w:val="006678FC"/>
    <w:rsid w:val="00667922"/>
    <w:rsid w:val="00667930"/>
    <w:rsid w:val="0066798C"/>
    <w:rsid w:val="006679C0"/>
    <w:rsid w:val="006679F0"/>
    <w:rsid w:val="00667A2D"/>
    <w:rsid w:val="00667ABD"/>
    <w:rsid w:val="00667B5E"/>
    <w:rsid w:val="00667BB0"/>
    <w:rsid w:val="00667C22"/>
    <w:rsid w:val="00667D01"/>
    <w:rsid w:val="00667D4C"/>
    <w:rsid w:val="00667D8E"/>
    <w:rsid w:val="00667D97"/>
    <w:rsid w:val="00667DCF"/>
    <w:rsid w:val="00667EAC"/>
    <w:rsid w:val="00667EAF"/>
    <w:rsid w:val="00667F42"/>
    <w:rsid w:val="00670134"/>
    <w:rsid w:val="006701AE"/>
    <w:rsid w:val="0067020F"/>
    <w:rsid w:val="006702AA"/>
    <w:rsid w:val="0067037A"/>
    <w:rsid w:val="006703DC"/>
    <w:rsid w:val="00670527"/>
    <w:rsid w:val="00670578"/>
    <w:rsid w:val="0067059C"/>
    <w:rsid w:val="006705A9"/>
    <w:rsid w:val="00670601"/>
    <w:rsid w:val="0067064C"/>
    <w:rsid w:val="00670652"/>
    <w:rsid w:val="0067067F"/>
    <w:rsid w:val="0067068A"/>
    <w:rsid w:val="006706A3"/>
    <w:rsid w:val="00670727"/>
    <w:rsid w:val="00670787"/>
    <w:rsid w:val="0067088B"/>
    <w:rsid w:val="00670A3C"/>
    <w:rsid w:val="00670A8B"/>
    <w:rsid w:val="00670B34"/>
    <w:rsid w:val="00670B85"/>
    <w:rsid w:val="00670B8C"/>
    <w:rsid w:val="00670BC5"/>
    <w:rsid w:val="00670BE3"/>
    <w:rsid w:val="00670C73"/>
    <w:rsid w:val="00670E1B"/>
    <w:rsid w:val="00670E27"/>
    <w:rsid w:val="00670E67"/>
    <w:rsid w:val="00670E92"/>
    <w:rsid w:val="00670EB1"/>
    <w:rsid w:val="00670EE3"/>
    <w:rsid w:val="00670F1E"/>
    <w:rsid w:val="00670F53"/>
    <w:rsid w:val="00670FC5"/>
    <w:rsid w:val="00671017"/>
    <w:rsid w:val="00671050"/>
    <w:rsid w:val="006710A7"/>
    <w:rsid w:val="006711A0"/>
    <w:rsid w:val="006711CC"/>
    <w:rsid w:val="0067137E"/>
    <w:rsid w:val="0067140B"/>
    <w:rsid w:val="00671430"/>
    <w:rsid w:val="0067149D"/>
    <w:rsid w:val="00671556"/>
    <w:rsid w:val="00671600"/>
    <w:rsid w:val="0067162C"/>
    <w:rsid w:val="006717CB"/>
    <w:rsid w:val="006717F1"/>
    <w:rsid w:val="0067187C"/>
    <w:rsid w:val="00671916"/>
    <w:rsid w:val="00671A5F"/>
    <w:rsid w:val="00671B0F"/>
    <w:rsid w:val="00671B65"/>
    <w:rsid w:val="00671C2E"/>
    <w:rsid w:val="00671C68"/>
    <w:rsid w:val="00671D37"/>
    <w:rsid w:val="00671E70"/>
    <w:rsid w:val="00671EF3"/>
    <w:rsid w:val="00671FA4"/>
    <w:rsid w:val="00671FBA"/>
    <w:rsid w:val="00672009"/>
    <w:rsid w:val="00672139"/>
    <w:rsid w:val="006721BA"/>
    <w:rsid w:val="00672254"/>
    <w:rsid w:val="006722C0"/>
    <w:rsid w:val="006723BA"/>
    <w:rsid w:val="006723DD"/>
    <w:rsid w:val="00672434"/>
    <w:rsid w:val="0067245F"/>
    <w:rsid w:val="006724C7"/>
    <w:rsid w:val="006724DA"/>
    <w:rsid w:val="0067252D"/>
    <w:rsid w:val="006725A6"/>
    <w:rsid w:val="006725D3"/>
    <w:rsid w:val="00672630"/>
    <w:rsid w:val="006726A4"/>
    <w:rsid w:val="006726D7"/>
    <w:rsid w:val="006727DA"/>
    <w:rsid w:val="0067286B"/>
    <w:rsid w:val="00672926"/>
    <w:rsid w:val="00672970"/>
    <w:rsid w:val="00672A32"/>
    <w:rsid w:val="00672A5C"/>
    <w:rsid w:val="00672AC5"/>
    <w:rsid w:val="00672ADE"/>
    <w:rsid w:val="00672AE9"/>
    <w:rsid w:val="00672B06"/>
    <w:rsid w:val="00672BD8"/>
    <w:rsid w:val="00672D46"/>
    <w:rsid w:val="00672D63"/>
    <w:rsid w:val="00672E9D"/>
    <w:rsid w:val="00673028"/>
    <w:rsid w:val="00673069"/>
    <w:rsid w:val="0067308A"/>
    <w:rsid w:val="006730A5"/>
    <w:rsid w:val="006730CA"/>
    <w:rsid w:val="0067310E"/>
    <w:rsid w:val="006731BF"/>
    <w:rsid w:val="0067326E"/>
    <w:rsid w:val="00673319"/>
    <w:rsid w:val="00673347"/>
    <w:rsid w:val="006733CF"/>
    <w:rsid w:val="006733F2"/>
    <w:rsid w:val="0067343B"/>
    <w:rsid w:val="00673440"/>
    <w:rsid w:val="0067347C"/>
    <w:rsid w:val="00673497"/>
    <w:rsid w:val="006734B7"/>
    <w:rsid w:val="006734FA"/>
    <w:rsid w:val="0067360E"/>
    <w:rsid w:val="006736B0"/>
    <w:rsid w:val="0067377F"/>
    <w:rsid w:val="00673784"/>
    <w:rsid w:val="00673B01"/>
    <w:rsid w:val="00673B73"/>
    <w:rsid w:val="00673CCF"/>
    <w:rsid w:val="00673CF7"/>
    <w:rsid w:val="00673CFC"/>
    <w:rsid w:val="00673D2F"/>
    <w:rsid w:val="00673D98"/>
    <w:rsid w:val="00673DB4"/>
    <w:rsid w:val="00673DE3"/>
    <w:rsid w:val="00673E2E"/>
    <w:rsid w:val="00673E65"/>
    <w:rsid w:val="00673EA7"/>
    <w:rsid w:val="00673F5A"/>
    <w:rsid w:val="00673F9C"/>
    <w:rsid w:val="00673FC5"/>
    <w:rsid w:val="00673FD1"/>
    <w:rsid w:val="00674180"/>
    <w:rsid w:val="006741DC"/>
    <w:rsid w:val="00674230"/>
    <w:rsid w:val="006742E8"/>
    <w:rsid w:val="0067437D"/>
    <w:rsid w:val="006743E9"/>
    <w:rsid w:val="00674414"/>
    <w:rsid w:val="006744C7"/>
    <w:rsid w:val="0067456F"/>
    <w:rsid w:val="006745DA"/>
    <w:rsid w:val="0067466D"/>
    <w:rsid w:val="006746F1"/>
    <w:rsid w:val="00674703"/>
    <w:rsid w:val="00674888"/>
    <w:rsid w:val="0067494D"/>
    <w:rsid w:val="00674A2E"/>
    <w:rsid w:val="00674A63"/>
    <w:rsid w:val="00674A9D"/>
    <w:rsid w:val="00674AD0"/>
    <w:rsid w:val="00674AFB"/>
    <w:rsid w:val="00674B2D"/>
    <w:rsid w:val="00674B2E"/>
    <w:rsid w:val="00674BB0"/>
    <w:rsid w:val="00674C7B"/>
    <w:rsid w:val="00674C80"/>
    <w:rsid w:val="00674CF0"/>
    <w:rsid w:val="00674E7E"/>
    <w:rsid w:val="00674E80"/>
    <w:rsid w:val="00674E82"/>
    <w:rsid w:val="00674EFE"/>
    <w:rsid w:val="006750E3"/>
    <w:rsid w:val="0067513B"/>
    <w:rsid w:val="0067515C"/>
    <w:rsid w:val="006751EC"/>
    <w:rsid w:val="00675258"/>
    <w:rsid w:val="0067528F"/>
    <w:rsid w:val="006753D5"/>
    <w:rsid w:val="00675500"/>
    <w:rsid w:val="006755C7"/>
    <w:rsid w:val="006755D3"/>
    <w:rsid w:val="00675625"/>
    <w:rsid w:val="00675702"/>
    <w:rsid w:val="00675715"/>
    <w:rsid w:val="00675773"/>
    <w:rsid w:val="006757A3"/>
    <w:rsid w:val="006757E9"/>
    <w:rsid w:val="0067583C"/>
    <w:rsid w:val="00675873"/>
    <w:rsid w:val="00675920"/>
    <w:rsid w:val="00675930"/>
    <w:rsid w:val="0067595A"/>
    <w:rsid w:val="006759B3"/>
    <w:rsid w:val="006759B4"/>
    <w:rsid w:val="00675A28"/>
    <w:rsid w:val="00675A32"/>
    <w:rsid w:val="00675B18"/>
    <w:rsid w:val="00675BF7"/>
    <w:rsid w:val="00675CA8"/>
    <w:rsid w:val="00675DAC"/>
    <w:rsid w:val="00675DBE"/>
    <w:rsid w:val="00675EA1"/>
    <w:rsid w:val="00675F84"/>
    <w:rsid w:val="0067601F"/>
    <w:rsid w:val="00676062"/>
    <w:rsid w:val="006760A7"/>
    <w:rsid w:val="006760F0"/>
    <w:rsid w:val="006760F5"/>
    <w:rsid w:val="0067611C"/>
    <w:rsid w:val="00676134"/>
    <w:rsid w:val="0067617A"/>
    <w:rsid w:val="006761C9"/>
    <w:rsid w:val="006762B0"/>
    <w:rsid w:val="00676315"/>
    <w:rsid w:val="0067633A"/>
    <w:rsid w:val="006763C2"/>
    <w:rsid w:val="00676459"/>
    <w:rsid w:val="006764F1"/>
    <w:rsid w:val="00676505"/>
    <w:rsid w:val="00676597"/>
    <w:rsid w:val="006765EC"/>
    <w:rsid w:val="00676619"/>
    <w:rsid w:val="006766C2"/>
    <w:rsid w:val="006766DB"/>
    <w:rsid w:val="00676730"/>
    <w:rsid w:val="00676733"/>
    <w:rsid w:val="00676882"/>
    <w:rsid w:val="00676A32"/>
    <w:rsid w:val="00676A69"/>
    <w:rsid w:val="00676A76"/>
    <w:rsid w:val="00676A93"/>
    <w:rsid w:val="00676AC2"/>
    <w:rsid w:val="00676AE0"/>
    <w:rsid w:val="00676AF3"/>
    <w:rsid w:val="00676AF9"/>
    <w:rsid w:val="00676B75"/>
    <w:rsid w:val="00676C09"/>
    <w:rsid w:val="00676C4B"/>
    <w:rsid w:val="00676D00"/>
    <w:rsid w:val="00676DBC"/>
    <w:rsid w:val="00676DF2"/>
    <w:rsid w:val="00676F19"/>
    <w:rsid w:val="00676F7E"/>
    <w:rsid w:val="00676FB3"/>
    <w:rsid w:val="00676FB6"/>
    <w:rsid w:val="00677018"/>
    <w:rsid w:val="00677069"/>
    <w:rsid w:val="0067708B"/>
    <w:rsid w:val="0067709D"/>
    <w:rsid w:val="006771AD"/>
    <w:rsid w:val="00677323"/>
    <w:rsid w:val="006773A2"/>
    <w:rsid w:val="006773D0"/>
    <w:rsid w:val="0067742D"/>
    <w:rsid w:val="0067753B"/>
    <w:rsid w:val="0067759A"/>
    <w:rsid w:val="00677687"/>
    <w:rsid w:val="00677695"/>
    <w:rsid w:val="0067770C"/>
    <w:rsid w:val="00677744"/>
    <w:rsid w:val="0067779F"/>
    <w:rsid w:val="0067781A"/>
    <w:rsid w:val="006778BA"/>
    <w:rsid w:val="006778C4"/>
    <w:rsid w:val="00677927"/>
    <w:rsid w:val="006779A0"/>
    <w:rsid w:val="00677B75"/>
    <w:rsid w:val="00677BA3"/>
    <w:rsid w:val="00677C6B"/>
    <w:rsid w:val="00677C7B"/>
    <w:rsid w:val="00677CF5"/>
    <w:rsid w:val="00677D16"/>
    <w:rsid w:val="00677D1D"/>
    <w:rsid w:val="00677D20"/>
    <w:rsid w:val="00677E77"/>
    <w:rsid w:val="00677E7F"/>
    <w:rsid w:val="00677FC7"/>
    <w:rsid w:val="00677FEB"/>
    <w:rsid w:val="0068007E"/>
    <w:rsid w:val="00680098"/>
    <w:rsid w:val="006800F0"/>
    <w:rsid w:val="00680101"/>
    <w:rsid w:val="0068015C"/>
    <w:rsid w:val="00680198"/>
    <w:rsid w:val="006801BA"/>
    <w:rsid w:val="006801DA"/>
    <w:rsid w:val="0068025F"/>
    <w:rsid w:val="0068026C"/>
    <w:rsid w:val="00680297"/>
    <w:rsid w:val="006802D7"/>
    <w:rsid w:val="00680440"/>
    <w:rsid w:val="0068046A"/>
    <w:rsid w:val="006804FF"/>
    <w:rsid w:val="00680528"/>
    <w:rsid w:val="00680558"/>
    <w:rsid w:val="00680599"/>
    <w:rsid w:val="006805D2"/>
    <w:rsid w:val="0068060A"/>
    <w:rsid w:val="00680678"/>
    <w:rsid w:val="00680681"/>
    <w:rsid w:val="006806ED"/>
    <w:rsid w:val="00680892"/>
    <w:rsid w:val="00680912"/>
    <w:rsid w:val="00680938"/>
    <w:rsid w:val="00680955"/>
    <w:rsid w:val="0068097C"/>
    <w:rsid w:val="00680A1F"/>
    <w:rsid w:val="00680A4F"/>
    <w:rsid w:val="00680A55"/>
    <w:rsid w:val="00680A6F"/>
    <w:rsid w:val="00680B46"/>
    <w:rsid w:val="00680BA8"/>
    <w:rsid w:val="00680BE0"/>
    <w:rsid w:val="00680C1E"/>
    <w:rsid w:val="00680C2A"/>
    <w:rsid w:val="00680CA7"/>
    <w:rsid w:val="00680D1E"/>
    <w:rsid w:val="00680D8B"/>
    <w:rsid w:val="00680D8E"/>
    <w:rsid w:val="00680E30"/>
    <w:rsid w:val="00680E5D"/>
    <w:rsid w:val="00680EB8"/>
    <w:rsid w:val="00680F03"/>
    <w:rsid w:val="00680F60"/>
    <w:rsid w:val="00680FEA"/>
    <w:rsid w:val="0068101F"/>
    <w:rsid w:val="00681060"/>
    <w:rsid w:val="006810AA"/>
    <w:rsid w:val="006810BB"/>
    <w:rsid w:val="0068114C"/>
    <w:rsid w:val="00681189"/>
    <w:rsid w:val="0068119E"/>
    <w:rsid w:val="006811A6"/>
    <w:rsid w:val="00681380"/>
    <w:rsid w:val="0068141C"/>
    <w:rsid w:val="00681445"/>
    <w:rsid w:val="00681495"/>
    <w:rsid w:val="006814C7"/>
    <w:rsid w:val="00681571"/>
    <w:rsid w:val="006815AD"/>
    <w:rsid w:val="006815C0"/>
    <w:rsid w:val="00681622"/>
    <w:rsid w:val="006816CA"/>
    <w:rsid w:val="006816D2"/>
    <w:rsid w:val="00681707"/>
    <w:rsid w:val="0068175A"/>
    <w:rsid w:val="00681769"/>
    <w:rsid w:val="006817AC"/>
    <w:rsid w:val="00681879"/>
    <w:rsid w:val="00681935"/>
    <w:rsid w:val="006819A5"/>
    <w:rsid w:val="006819D3"/>
    <w:rsid w:val="00681A4C"/>
    <w:rsid w:val="00681B50"/>
    <w:rsid w:val="00681B86"/>
    <w:rsid w:val="00681CD3"/>
    <w:rsid w:val="00681E37"/>
    <w:rsid w:val="00681F3A"/>
    <w:rsid w:val="00681F6B"/>
    <w:rsid w:val="00681FD1"/>
    <w:rsid w:val="00681FF9"/>
    <w:rsid w:val="00682049"/>
    <w:rsid w:val="00682133"/>
    <w:rsid w:val="006821A8"/>
    <w:rsid w:val="006821CF"/>
    <w:rsid w:val="00682203"/>
    <w:rsid w:val="00682214"/>
    <w:rsid w:val="006822DB"/>
    <w:rsid w:val="00682304"/>
    <w:rsid w:val="00682380"/>
    <w:rsid w:val="006823FA"/>
    <w:rsid w:val="0068246D"/>
    <w:rsid w:val="006824A1"/>
    <w:rsid w:val="006825BD"/>
    <w:rsid w:val="0068261A"/>
    <w:rsid w:val="00682657"/>
    <w:rsid w:val="0068266F"/>
    <w:rsid w:val="00682719"/>
    <w:rsid w:val="0068278A"/>
    <w:rsid w:val="00682855"/>
    <w:rsid w:val="00682929"/>
    <w:rsid w:val="00682938"/>
    <w:rsid w:val="00682951"/>
    <w:rsid w:val="00682984"/>
    <w:rsid w:val="0068298A"/>
    <w:rsid w:val="00682A83"/>
    <w:rsid w:val="00682B68"/>
    <w:rsid w:val="00682B9E"/>
    <w:rsid w:val="00682BBA"/>
    <w:rsid w:val="00682C7F"/>
    <w:rsid w:val="00682D07"/>
    <w:rsid w:val="00682D13"/>
    <w:rsid w:val="00682DCB"/>
    <w:rsid w:val="00682E04"/>
    <w:rsid w:val="00682EA0"/>
    <w:rsid w:val="00682FB6"/>
    <w:rsid w:val="00683090"/>
    <w:rsid w:val="006830E1"/>
    <w:rsid w:val="00683116"/>
    <w:rsid w:val="00683132"/>
    <w:rsid w:val="00683137"/>
    <w:rsid w:val="00683186"/>
    <w:rsid w:val="006831DC"/>
    <w:rsid w:val="006831F0"/>
    <w:rsid w:val="00683232"/>
    <w:rsid w:val="006832C4"/>
    <w:rsid w:val="00683396"/>
    <w:rsid w:val="006833CF"/>
    <w:rsid w:val="006833E3"/>
    <w:rsid w:val="00683427"/>
    <w:rsid w:val="00683468"/>
    <w:rsid w:val="006834CE"/>
    <w:rsid w:val="006834D0"/>
    <w:rsid w:val="006835AA"/>
    <w:rsid w:val="006835B1"/>
    <w:rsid w:val="006835B5"/>
    <w:rsid w:val="00683613"/>
    <w:rsid w:val="00683645"/>
    <w:rsid w:val="00683722"/>
    <w:rsid w:val="0068386D"/>
    <w:rsid w:val="00683961"/>
    <w:rsid w:val="00683983"/>
    <w:rsid w:val="00683A0C"/>
    <w:rsid w:val="00683A14"/>
    <w:rsid w:val="00683A62"/>
    <w:rsid w:val="00683A85"/>
    <w:rsid w:val="00683AB3"/>
    <w:rsid w:val="00683B2F"/>
    <w:rsid w:val="00683B52"/>
    <w:rsid w:val="00683BD8"/>
    <w:rsid w:val="00683CC0"/>
    <w:rsid w:val="00683D4B"/>
    <w:rsid w:val="00683D5C"/>
    <w:rsid w:val="00683EB4"/>
    <w:rsid w:val="00683EBF"/>
    <w:rsid w:val="00683FD7"/>
    <w:rsid w:val="00684195"/>
    <w:rsid w:val="00684220"/>
    <w:rsid w:val="00684232"/>
    <w:rsid w:val="00684321"/>
    <w:rsid w:val="006843B7"/>
    <w:rsid w:val="006843D7"/>
    <w:rsid w:val="00684440"/>
    <w:rsid w:val="0068446B"/>
    <w:rsid w:val="0068455B"/>
    <w:rsid w:val="00684595"/>
    <w:rsid w:val="00684703"/>
    <w:rsid w:val="00684725"/>
    <w:rsid w:val="0068474B"/>
    <w:rsid w:val="00684854"/>
    <w:rsid w:val="00684902"/>
    <w:rsid w:val="00684942"/>
    <w:rsid w:val="00684953"/>
    <w:rsid w:val="0068497F"/>
    <w:rsid w:val="006849C6"/>
    <w:rsid w:val="006849D4"/>
    <w:rsid w:val="00684A91"/>
    <w:rsid w:val="00684B41"/>
    <w:rsid w:val="00684B88"/>
    <w:rsid w:val="00684BD1"/>
    <w:rsid w:val="00684C1E"/>
    <w:rsid w:val="00684C69"/>
    <w:rsid w:val="00684CA1"/>
    <w:rsid w:val="00684CA6"/>
    <w:rsid w:val="00684E38"/>
    <w:rsid w:val="00684E83"/>
    <w:rsid w:val="00684EC8"/>
    <w:rsid w:val="00684EE0"/>
    <w:rsid w:val="00684F34"/>
    <w:rsid w:val="00684F3D"/>
    <w:rsid w:val="00684F48"/>
    <w:rsid w:val="00684F9A"/>
    <w:rsid w:val="00684FC4"/>
    <w:rsid w:val="0068500D"/>
    <w:rsid w:val="006850A1"/>
    <w:rsid w:val="006851C6"/>
    <w:rsid w:val="006853F7"/>
    <w:rsid w:val="006853FE"/>
    <w:rsid w:val="006854BE"/>
    <w:rsid w:val="0068552A"/>
    <w:rsid w:val="0068554C"/>
    <w:rsid w:val="00685612"/>
    <w:rsid w:val="0068561C"/>
    <w:rsid w:val="00685700"/>
    <w:rsid w:val="00685799"/>
    <w:rsid w:val="006857C9"/>
    <w:rsid w:val="006857CD"/>
    <w:rsid w:val="006858EB"/>
    <w:rsid w:val="006858FE"/>
    <w:rsid w:val="00685B00"/>
    <w:rsid w:val="00685B7C"/>
    <w:rsid w:val="00685BAA"/>
    <w:rsid w:val="00685BDE"/>
    <w:rsid w:val="00685BF4"/>
    <w:rsid w:val="00685C2D"/>
    <w:rsid w:val="00685C33"/>
    <w:rsid w:val="00685CB6"/>
    <w:rsid w:val="00685CDD"/>
    <w:rsid w:val="00685CE8"/>
    <w:rsid w:val="00685D75"/>
    <w:rsid w:val="00685DB7"/>
    <w:rsid w:val="00685EDB"/>
    <w:rsid w:val="00685F14"/>
    <w:rsid w:val="00685F43"/>
    <w:rsid w:val="00685FCA"/>
    <w:rsid w:val="00685FD0"/>
    <w:rsid w:val="00686011"/>
    <w:rsid w:val="006860C2"/>
    <w:rsid w:val="00686160"/>
    <w:rsid w:val="00686236"/>
    <w:rsid w:val="00686241"/>
    <w:rsid w:val="00686242"/>
    <w:rsid w:val="00686262"/>
    <w:rsid w:val="00686412"/>
    <w:rsid w:val="006864A5"/>
    <w:rsid w:val="0068650C"/>
    <w:rsid w:val="00686691"/>
    <w:rsid w:val="00686732"/>
    <w:rsid w:val="006867CB"/>
    <w:rsid w:val="00686838"/>
    <w:rsid w:val="00686882"/>
    <w:rsid w:val="00686890"/>
    <w:rsid w:val="00686A1B"/>
    <w:rsid w:val="00686B19"/>
    <w:rsid w:val="00686B33"/>
    <w:rsid w:val="00686B5A"/>
    <w:rsid w:val="00686BCE"/>
    <w:rsid w:val="00686D0D"/>
    <w:rsid w:val="00686D2F"/>
    <w:rsid w:val="00686D48"/>
    <w:rsid w:val="00686D91"/>
    <w:rsid w:val="00686E33"/>
    <w:rsid w:val="00686EAD"/>
    <w:rsid w:val="00686ED4"/>
    <w:rsid w:val="00687012"/>
    <w:rsid w:val="00687116"/>
    <w:rsid w:val="00687121"/>
    <w:rsid w:val="00687130"/>
    <w:rsid w:val="00687132"/>
    <w:rsid w:val="00687133"/>
    <w:rsid w:val="00687197"/>
    <w:rsid w:val="006871B2"/>
    <w:rsid w:val="00687246"/>
    <w:rsid w:val="00687325"/>
    <w:rsid w:val="00687345"/>
    <w:rsid w:val="00687380"/>
    <w:rsid w:val="006873C4"/>
    <w:rsid w:val="00687436"/>
    <w:rsid w:val="00687483"/>
    <w:rsid w:val="00687485"/>
    <w:rsid w:val="006874FB"/>
    <w:rsid w:val="00687503"/>
    <w:rsid w:val="0068751A"/>
    <w:rsid w:val="00687585"/>
    <w:rsid w:val="00687615"/>
    <w:rsid w:val="00687628"/>
    <w:rsid w:val="0068762C"/>
    <w:rsid w:val="00687708"/>
    <w:rsid w:val="00687727"/>
    <w:rsid w:val="00687822"/>
    <w:rsid w:val="006879C3"/>
    <w:rsid w:val="00687A08"/>
    <w:rsid w:val="00687AEC"/>
    <w:rsid w:val="00687C2A"/>
    <w:rsid w:val="00687C49"/>
    <w:rsid w:val="00687C57"/>
    <w:rsid w:val="00687C77"/>
    <w:rsid w:val="00687CBF"/>
    <w:rsid w:val="00687DB0"/>
    <w:rsid w:val="00687E00"/>
    <w:rsid w:val="00687ED5"/>
    <w:rsid w:val="00687FCA"/>
    <w:rsid w:val="00687FD8"/>
    <w:rsid w:val="0069004B"/>
    <w:rsid w:val="006900D5"/>
    <w:rsid w:val="006900E3"/>
    <w:rsid w:val="00690115"/>
    <w:rsid w:val="0069012B"/>
    <w:rsid w:val="00690179"/>
    <w:rsid w:val="0069019F"/>
    <w:rsid w:val="00690200"/>
    <w:rsid w:val="00690203"/>
    <w:rsid w:val="00690235"/>
    <w:rsid w:val="0069026B"/>
    <w:rsid w:val="00690279"/>
    <w:rsid w:val="00690292"/>
    <w:rsid w:val="006902B5"/>
    <w:rsid w:val="00690444"/>
    <w:rsid w:val="00690577"/>
    <w:rsid w:val="00690646"/>
    <w:rsid w:val="00690649"/>
    <w:rsid w:val="0069064B"/>
    <w:rsid w:val="00690660"/>
    <w:rsid w:val="0069066D"/>
    <w:rsid w:val="00690680"/>
    <w:rsid w:val="006906F7"/>
    <w:rsid w:val="0069082C"/>
    <w:rsid w:val="00690867"/>
    <w:rsid w:val="0069087F"/>
    <w:rsid w:val="0069088D"/>
    <w:rsid w:val="00690A08"/>
    <w:rsid w:val="00690AD8"/>
    <w:rsid w:val="00690B05"/>
    <w:rsid w:val="00690B2A"/>
    <w:rsid w:val="00690B3F"/>
    <w:rsid w:val="00690C75"/>
    <w:rsid w:val="00690C8F"/>
    <w:rsid w:val="00690CA4"/>
    <w:rsid w:val="00690CB6"/>
    <w:rsid w:val="00690E42"/>
    <w:rsid w:val="00690EF1"/>
    <w:rsid w:val="0069105C"/>
    <w:rsid w:val="0069107A"/>
    <w:rsid w:val="0069118C"/>
    <w:rsid w:val="006911B3"/>
    <w:rsid w:val="006912A5"/>
    <w:rsid w:val="0069131B"/>
    <w:rsid w:val="00691333"/>
    <w:rsid w:val="0069133D"/>
    <w:rsid w:val="006913B2"/>
    <w:rsid w:val="00691454"/>
    <w:rsid w:val="006914C6"/>
    <w:rsid w:val="006914F0"/>
    <w:rsid w:val="00691512"/>
    <w:rsid w:val="0069154D"/>
    <w:rsid w:val="006915C2"/>
    <w:rsid w:val="0069160B"/>
    <w:rsid w:val="006916A9"/>
    <w:rsid w:val="006916AD"/>
    <w:rsid w:val="006916CA"/>
    <w:rsid w:val="006916DA"/>
    <w:rsid w:val="006916FA"/>
    <w:rsid w:val="00691765"/>
    <w:rsid w:val="00691885"/>
    <w:rsid w:val="00691986"/>
    <w:rsid w:val="00691B93"/>
    <w:rsid w:val="00691C2F"/>
    <w:rsid w:val="00691C7B"/>
    <w:rsid w:val="00691D34"/>
    <w:rsid w:val="00691E32"/>
    <w:rsid w:val="00691E50"/>
    <w:rsid w:val="00691E78"/>
    <w:rsid w:val="00691E9D"/>
    <w:rsid w:val="00691EC6"/>
    <w:rsid w:val="00692021"/>
    <w:rsid w:val="0069215B"/>
    <w:rsid w:val="0069231E"/>
    <w:rsid w:val="00692386"/>
    <w:rsid w:val="0069238F"/>
    <w:rsid w:val="006923A7"/>
    <w:rsid w:val="00692461"/>
    <w:rsid w:val="0069246A"/>
    <w:rsid w:val="0069247A"/>
    <w:rsid w:val="00692484"/>
    <w:rsid w:val="00692508"/>
    <w:rsid w:val="006925A8"/>
    <w:rsid w:val="0069268C"/>
    <w:rsid w:val="006926DD"/>
    <w:rsid w:val="00692768"/>
    <w:rsid w:val="0069276A"/>
    <w:rsid w:val="0069280E"/>
    <w:rsid w:val="0069296A"/>
    <w:rsid w:val="00692A7D"/>
    <w:rsid w:val="00692B1D"/>
    <w:rsid w:val="00692BB4"/>
    <w:rsid w:val="00692BDC"/>
    <w:rsid w:val="00692C7A"/>
    <w:rsid w:val="00692D51"/>
    <w:rsid w:val="00692D7A"/>
    <w:rsid w:val="00692E32"/>
    <w:rsid w:val="00692E73"/>
    <w:rsid w:val="00692EBE"/>
    <w:rsid w:val="00692EDD"/>
    <w:rsid w:val="00692EE3"/>
    <w:rsid w:val="00693009"/>
    <w:rsid w:val="006930A5"/>
    <w:rsid w:val="00693101"/>
    <w:rsid w:val="006931EF"/>
    <w:rsid w:val="00693222"/>
    <w:rsid w:val="00693255"/>
    <w:rsid w:val="00693279"/>
    <w:rsid w:val="0069335F"/>
    <w:rsid w:val="006933D7"/>
    <w:rsid w:val="0069342B"/>
    <w:rsid w:val="0069343C"/>
    <w:rsid w:val="0069349B"/>
    <w:rsid w:val="00693510"/>
    <w:rsid w:val="0069358C"/>
    <w:rsid w:val="0069366B"/>
    <w:rsid w:val="006936CD"/>
    <w:rsid w:val="00693710"/>
    <w:rsid w:val="006937D2"/>
    <w:rsid w:val="00693950"/>
    <w:rsid w:val="006939B6"/>
    <w:rsid w:val="00693A3D"/>
    <w:rsid w:val="00693A73"/>
    <w:rsid w:val="00693A8C"/>
    <w:rsid w:val="00693B0E"/>
    <w:rsid w:val="00693B1D"/>
    <w:rsid w:val="00693B82"/>
    <w:rsid w:val="00693BA3"/>
    <w:rsid w:val="00693C46"/>
    <w:rsid w:val="00693C91"/>
    <w:rsid w:val="00693E30"/>
    <w:rsid w:val="00693F05"/>
    <w:rsid w:val="00693F4C"/>
    <w:rsid w:val="00693F6B"/>
    <w:rsid w:val="00694029"/>
    <w:rsid w:val="00694035"/>
    <w:rsid w:val="0069405A"/>
    <w:rsid w:val="006940C5"/>
    <w:rsid w:val="00694143"/>
    <w:rsid w:val="006941B6"/>
    <w:rsid w:val="006941ED"/>
    <w:rsid w:val="0069429C"/>
    <w:rsid w:val="006942EE"/>
    <w:rsid w:val="00694321"/>
    <w:rsid w:val="0069438E"/>
    <w:rsid w:val="006943D2"/>
    <w:rsid w:val="006943DD"/>
    <w:rsid w:val="006945D0"/>
    <w:rsid w:val="00694662"/>
    <w:rsid w:val="00694685"/>
    <w:rsid w:val="00694704"/>
    <w:rsid w:val="0069489F"/>
    <w:rsid w:val="006949F5"/>
    <w:rsid w:val="00694A4D"/>
    <w:rsid w:val="00694A6B"/>
    <w:rsid w:val="00694AE1"/>
    <w:rsid w:val="00694AEE"/>
    <w:rsid w:val="00694B30"/>
    <w:rsid w:val="00694B5D"/>
    <w:rsid w:val="00694B94"/>
    <w:rsid w:val="00694BA1"/>
    <w:rsid w:val="00694BAB"/>
    <w:rsid w:val="00694D3E"/>
    <w:rsid w:val="00694D9E"/>
    <w:rsid w:val="00694DC3"/>
    <w:rsid w:val="00694DF8"/>
    <w:rsid w:val="00694F2F"/>
    <w:rsid w:val="0069505A"/>
    <w:rsid w:val="006950DB"/>
    <w:rsid w:val="006950F1"/>
    <w:rsid w:val="0069513B"/>
    <w:rsid w:val="00695186"/>
    <w:rsid w:val="0069528A"/>
    <w:rsid w:val="0069531B"/>
    <w:rsid w:val="00695554"/>
    <w:rsid w:val="0069558E"/>
    <w:rsid w:val="006955F8"/>
    <w:rsid w:val="006958BD"/>
    <w:rsid w:val="006958E2"/>
    <w:rsid w:val="0069598E"/>
    <w:rsid w:val="00695A24"/>
    <w:rsid w:val="00695A95"/>
    <w:rsid w:val="00695AFF"/>
    <w:rsid w:val="00695C28"/>
    <w:rsid w:val="00695C34"/>
    <w:rsid w:val="00695C67"/>
    <w:rsid w:val="00695DD6"/>
    <w:rsid w:val="00695E38"/>
    <w:rsid w:val="00695F6E"/>
    <w:rsid w:val="00695F73"/>
    <w:rsid w:val="00695FC8"/>
    <w:rsid w:val="006961B2"/>
    <w:rsid w:val="00696281"/>
    <w:rsid w:val="00696348"/>
    <w:rsid w:val="006963CA"/>
    <w:rsid w:val="006963DB"/>
    <w:rsid w:val="00696409"/>
    <w:rsid w:val="00696449"/>
    <w:rsid w:val="006964B3"/>
    <w:rsid w:val="00696672"/>
    <w:rsid w:val="006967FC"/>
    <w:rsid w:val="00696890"/>
    <w:rsid w:val="00696942"/>
    <w:rsid w:val="00696A1A"/>
    <w:rsid w:val="00696A4B"/>
    <w:rsid w:val="00696A90"/>
    <w:rsid w:val="00696A96"/>
    <w:rsid w:val="00696B0E"/>
    <w:rsid w:val="00696BE3"/>
    <w:rsid w:val="00696C1A"/>
    <w:rsid w:val="00696CB9"/>
    <w:rsid w:val="00696CF0"/>
    <w:rsid w:val="00696CFA"/>
    <w:rsid w:val="00696D9F"/>
    <w:rsid w:val="00696ECE"/>
    <w:rsid w:val="00696ED5"/>
    <w:rsid w:val="00696EE2"/>
    <w:rsid w:val="00696F6E"/>
    <w:rsid w:val="00697080"/>
    <w:rsid w:val="006970DA"/>
    <w:rsid w:val="006970EE"/>
    <w:rsid w:val="00697101"/>
    <w:rsid w:val="00697136"/>
    <w:rsid w:val="0069731A"/>
    <w:rsid w:val="0069734E"/>
    <w:rsid w:val="006973E0"/>
    <w:rsid w:val="006973F0"/>
    <w:rsid w:val="00697426"/>
    <w:rsid w:val="0069751D"/>
    <w:rsid w:val="0069751E"/>
    <w:rsid w:val="006976EF"/>
    <w:rsid w:val="006977BC"/>
    <w:rsid w:val="0069784F"/>
    <w:rsid w:val="00697863"/>
    <w:rsid w:val="00697880"/>
    <w:rsid w:val="006978B4"/>
    <w:rsid w:val="00697903"/>
    <w:rsid w:val="00697987"/>
    <w:rsid w:val="006979CF"/>
    <w:rsid w:val="006979D4"/>
    <w:rsid w:val="00697A79"/>
    <w:rsid w:val="00697B0C"/>
    <w:rsid w:val="00697BAF"/>
    <w:rsid w:val="00697C2A"/>
    <w:rsid w:val="00697FBA"/>
    <w:rsid w:val="00697FE2"/>
    <w:rsid w:val="006A00DD"/>
    <w:rsid w:val="006A010D"/>
    <w:rsid w:val="006A0158"/>
    <w:rsid w:val="006A0203"/>
    <w:rsid w:val="006A024C"/>
    <w:rsid w:val="006A034F"/>
    <w:rsid w:val="006A042F"/>
    <w:rsid w:val="006A0431"/>
    <w:rsid w:val="006A048A"/>
    <w:rsid w:val="006A04B0"/>
    <w:rsid w:val="006A04D5"/>
    <w:rsid w:val="006A050D"/>
    <w:rsid w:val="006A05AE"/>
    <w:rsid w:val="006A05B3"/>
    <w:rsid w:val="006A05EC"/>
    <w:rsid w:val="006A05EF"/>
    <w:rsid w:val="006A0607"/>
    <w:rsid w:val="006A0609"/>
    <w:rsid w:val="006A0692"/>
    <w:rsid w:val="006A0883"/>
    <w:rsid w:val="006A08C8"/>
    <w:rsid w:val="006A08EB"/>
    <w:rsid w:val="006A0908"/>
    <w:rsid w:val="006A0938"/>
    <w:rsid w:val="006A0979"/>
    <w:rsid w:val="006A098D"/>
    <w:rsid w:val="006A0A06"/>
    <w:rsid w:val="006A0A2C"/>
    <w:rsid w:val="006A0A2D"/>
    <w:rsid w:val="006A0A3C"/>
    <w:rsid w:val="006A0BA2"/>
    <w:rsid w:val="006A0BEB"/>
    <w:rsid w:val="006A0BF4"/>
    <w:rsid w:val="006A0C17"/>
    <w:rsid w:val="006A0C23"/>
    <w:rsid w:val="006A0CF1"/>
    <w:rsid w:val="006A0D11"/>
    <w:rsid w:val="006A0D79"/>
    <w:rsid w:val="006A0DF3"/>
    <w:rsid w:val="006A0E44"/>
    <w:rsid w:val="006A0E50"/>
    <w:rsid w:val="006A0E63"/>
    <w:rsid w:val="006A0EE4"/>
    <w:rsid w:val="006A0EFE"/>
    <w:rsid w:val="006A0F29"/>
    <w:rsid w:val="006A0F46"/>
    <w:rsid w:val="006A1032"/>
    <w:rsid w:val="006A108A"/>
    <w:rsid w:val="006A10D1"/>
    <w:rsid w:val="006A11B8"/>
    <w:rsid w:val="006A1298"/>
    <w:rsid w:val="006A129D"/>
    <w:rsid w:val="006A1315"/>
    <w:rsid w:val="006A1327"/>
    <w:rsid w:val="006A13E2"/>
    <w:rsid w:val="006A13E4"/>
    <w:rsid w:val="006A1426"/>
    <w:rsid w:val="006A14C3"/>
    <w:rsid w:val="006A159B"/>
    <w:rsid w:val="006A15DA"/>
    <w:rsid w:val="006A15E2"/>
    <w:rsid w:val="006A1643"/>
    <w:rsid w:val="006A166D"/>
    <w:rsid w:val="006A16AF"/>
    <w:rsid w:val="006A16F1"/>
    <w:rsid w:val="006A16FF"/>
    <w:rsid w:val="006A176F"/>
    <w:rsid w:val="006A17C4"/>
    <w:rsid w:val="006A17CF"/>
    <w:rsid w:val="006A181B"/>
    <w:rsid w:val="006A189C"/>
    <w:rsid w:val="006A1926"/>
    <w:rsid w:val="006A197E"/>
    <w:rsid w:val="006A19EE"/>
    <w:rsid w:val="006A1B9E"/>
    <w:rsid w:val="006A1C98"/>
    <w:rsid w:val="006A1D06"/>
    <w:rsid w:val="006A1DDF"/>
    <w:rsid w:val="006A1E5F"/>
    <w:rsid w:val="006A1E60"/>
    <w:rsid w:val="006A1E71"/>
    <w:rsid w:val="006A1F44"/>
    <w:rsid w:val="006A1F6E"/>
    <w:rsid w:val="006A1F91"/>
    <w:rsid w:val="006A2041"/>
    <w:rsid w:val="006A209C"/>
    <w:rsid w:val="006A210C"/>
    <w:rsid w:val="006A230E"/>
    <w:rsid w:val="006A24ED"/>
    <w:rsid w:val="006A2570"/>
    <w:rsid w:val="006A25CD"/>
    <w:rsid w:val="006A2613"/>
    <w:rsid w:val="006A26A1"/>
    <w:rsid w:val="006A26B3"/>
    <w:rsid w:val="006A26E6"/>
    <w:rsid w:val="006A273D"/>
    <w:rsid w:val="006A27C9"/>
    <w:rsid w:val="006A27FA"/>
    <w:rsid w:val="006A285B"/>
    <w:rsid w:val="006A29B4"/>
    <w:rsid w:val="006A29F1"/>
    <w:rsid w:val="006A2AA0"/>
    <w:rsid w:val="006A2B4B"/>
    <w:rsid w:val="006A2B7E"/>
    <w:rsid w:val="006A2CA1"/>
    <w:rsid w:val="006A2E0A"/>
    <w:rsid w:val="006A2F57"/>
    <w:rsid w:val="006A2FAA"/>
    <w:rsid w:val="006A3001"/>
    <w:rsid w:val="006A3042"/>
    <w:rsid w:val="006A3084"/>
    <w:rsid w:val="006A3281"/>
    <w:rsid w:val="006A3286"/>
    <w:rsid w:val="006A32B6"/>
    <w:rsid w:val="006A32E1"/>
    <w:rsid w:val="006A3300"/>
    <w:rsid w:val="006A3327"/>
    <w:rsid w:val="006A3337"/>
    <w:rsid w:val="006A338E"/>
    <w:rsid w:val="006A33BE"/>
    <w:rsid w:val="006A33CB"/>
    <w:rsid w:val="006A3439"/>
    <w:rsid w:val="006A3458"/>
    <w:rsid w:val="006A347D"/>
    <w:rsid w:val="006A3682"/>
    <w:rsid w:val="006A3847"/>
    <w:rsid w:val="006A38C9"/>
    <w:rsid w:val="006A3923"/>
    <w:rsid w:val="006A39DE"/>
    <w:rsid w:val="006A39EA"/>
    <w:rsid w:val="006A3A04"/>
    <w:rsid w:val="006A3A1E"/>
    <w:rsid w:val="006A3A93"/>
    <w:rsid w:val="006A3A9B"/>
    <w:rsid w:val="006A3A9F"/>
    <w:rsid w:val="006A3AC5"/>
    <w:rsid w:val="006A3DD5"/>
    <w:rsid w:val="006A3F0B"/>
    <w:rsid w:val="006A40C0"/>
    <w:rsid w:val="006A413C"/>
    <w:rsid w:val="006A419E"/>
    <w:rsid w:val="006A41DA"/>
    <w:rsid w:val="006A41E9"/>
    <w:rsid w:val="006A42E7"/>
    <w:rsid w:val="006A4381"/>
    <w:rsid w:val="006A44AA"/>
    <w:rsid w:val="006A45D1"/>
    <w:rsid w:val="006A4614"/>
    <w:rsid w:val="006A470F"/>
    <w:rsid w:val="006A471F"/>
    <w:rsid w:val="006A4771"/>
    <w:rsid w:val="006A494E"/>
    <w:rsid w:val="006A4995"/>
    <w:rsid w:val="006A49C8"/>
    <w:rsid w:val="006A4A0E"/>
    <w:rsid w:val="006A4A63"/>
    <w:rsid w:val="006A4AB0"/>
    <w:rsid w:val="006A4B6E"/>
    <w:rsid w:val="006A4C94"/>
    <w:rsid w:val="006A4CCF"/>
    <w:rsid w:val="006A4ED9"/>
    <w:rsid w:val="006A4F1F"/>
    <w:rsid w:val="006A4F75"/>
    <w:rsid w:val="006A50B9"/>
    <w:rsid w:val="006A5219"/>
    <w:rsid w:val="006A5328"/>
    <w:rsid w:val="006A5331"/>
    <w:rsid w:val="006A5378"/>
    <w:rsid w:val="006A5452"/>
    <w:rsid w:val="006A54AE"/>
    <w:rsid w:val="006A5573"/>
    <w:rsid w:val="006A5644"/>
    <w:rsid w:val="006A5658"/>
    <w:rsid w:val="006A583B"/>
    <w:rsid w:val="006A58FA"/>
    <w:rsid w:val="006A591A"/>
    <w:rsid w:val="006A5982"/>
    <w:rsid w:val="006A5A46"/>
    <w:rsid w:val="006A5B4A"/>
    <w:rsid w:val="006A5B51"/>
    <w:rsid w:val="006A5B77"/>
    <w:rsid w:val="006A5C68"/>
    <w:rsid w:val="006A5D0B"/>
    <w:rsid w:val="006A5DDB"/>
    <w:rsid w:val="006A5DF7"/>
    <w:rsid w:val="006A5E5B"/>
    <w:rsid w:val="006A5E94"/>
    <w:rsid w:val="006A5EEE"/>
    <w:rsid w:val="006A5FA4"/>
    <w:rsid w:val="006A6000"/>
    <w:rsid w:val="006A61A8"/>
    <w:rsid w:val="006A61C2"/>
    <w:rsid w:val="006A627D"/>
    <w:rsid w:val="006A634F"/>
    <w:rsid w:val="006A63CB"/>
    <w:rsid w:val="006A63D3"/>
    <w:rsid w:val="006A676C"/>
    <w:rsid w:val="006A6779"/>
    <w:rsid w:val="006A67C9"/>
    <w:rsid w:val="006A68BE"/>
    <w:rsid w:val="006A694F"/>
    <w:rsid w:val="006A6A33"/>
    <w:rsid w:val="006A6A49"/>
    <w:rsid w:val="006A6A98"/>
    <w:rsid w:val="006A6AAA"/>
    <w:rsid w:val="006A6AE4"/>
    <w:rsid w:val="006A6BAA"/>
    <w:rsid w:val="006A6BDF"/>
    <w:rsid w:val="006A6BE7"/>
    <w:rsid w:val="006A6C63"/>
    <w:rsid w:val="006A6CA3"/>
    <w:rsid w:val="006A6CEB"/>
    <w:rsid w:val="006A6D48"/>
    <w:rsid w:val="006A6E42"/>
    <w:rsid w:val="006A6E8E"/>
    <w:rsid w:val="006A6F89"/>
    <w:rsid w:val="006A6FC8"/>
    <w:rsid w:val="006A6FF2"/>
    <w:rsid w:val="006A7003"/>
    <w:rsid w:val="006A7020"/>
    <w:rsid w:val="006A703A"/>
    <w:rsid w:val="006A711A"/>
    <w:rsid w:val="006A7180"/>
    <w:rsid w:val="006A71A6"/>
    <w:rsid w:val="006A7291"/>
    <w:rsid w:val="006A729A"/>
    <w:rsid w:val="006A7303"/>
    <w:rsid w:val="006A73CA"/>
    <w:rsid w:val="006A753B"/>
    <w:rsid w:val="006A7577"/>
    <w:rsid w:val="006A75FB"/>
    <w:rsid w:val="006A7608"/>
    <w:rsid w:val="006A76B2"/>
    <w:rsid w:val="006A76DF"/>
    <w:rsid w:val="006A7705"/>
    <w:rsid w:val="006A770E"/>
    <w:rsid w:val="006A77A9"/>
    <w:rsid w:val="006A7819"/>
    <w:rsid w:val="006A7847"/>
    <w:rsid w:val="006A796B"/>
    <w:rsid w:val="006A79A3"/>
    <w:rsid w:val="006A7AFE"/>
    <w:rsid w:val="006A7C0F"/>
    <w:rsid w:val="006A7C88"/>
    <w:rsid w:val="006A7CA4"/>
    <w:rsid w:val="006A7DB3"/>
    <w:rsid w:val="006A7DEE"/>
    <w:rsid w:val="006A7E26"/>
    <w:rsid w:val="006A7F87"/>
    <w:rsid w:val="006B023D"/>
    <w:rsid w:val="006B0245"/>
    <w:rsid w:val="006B0266"/>
    <w:rsid w:val="006B0290"/>
    <w:rsid w:val="006B02C4"/>
    <w:rsid w:val="006B02DF"/>
    <w:rsid w:val="006B033F"/>
    <w:rsid w:val="006B03B6"/>
    <w:rsid w:val="006B0419"/>
    <w:rsid w:val="006B0526"/>
    <w:rsid w:val="006B055F"/>
    <w:rsid w:val="006B078B"/>
    <w:rsid w:val="006B07F8"/>
    <w:rsid w:val="006B087D"/>
    <w:rsid w:val="006B094A"/>
    <w:rsid w:val="006B09E1"/>
    <w:rsid w:val="006B0AF6"/>
    <w:rsid w:val="006B0B21"/>
    <w:rsid w:val="006B0C93"/>
    <w:rsid w:val="006B0C99"/>
    <w:rsid w:val="006B0CFD"/>
    <w:rsid w:val="006B0D50"/>
    <w:rsid w:val="006B0D8A"/>
    <w:rsid w:val="006B0D8E"/>
    <w:rsid w:val="006B0E98"/>
    <w:rsid w:val="006B101A"/>
    <w:rsid w:val="006B1085"/>
    <w:rsid w:val="006B10A4"/>
    <w:rsid w:val="006B1118"/>
    <w:rsid w:val="006B111D"/>
    <w:rsid w:val="006B116A"/>
    <w:rsid w:val="006B1178"/>
    <w:rsid w:val="006B12DA"/>
    <w:rsid w:val="006B13C6"/>
    <w:rsid w:val="006B144F"/>
    <w:rsid w:val="006B14B9"/>
    <w:rsid w:val="006B14E3"/>
    <w:rsid w:val="006B1536"/>
    <w:rsid w:val="006B156C"/>
    <w:rsid w:val="006B15CA"/>
    <w:rsid w:val="006B15D4"/>
    <w:rsid w:val="006B163E"/>
    <w:rsid w:val="006B16CF"/>
    <w:rsid w:val="006B1718"/>
    <w:rsid w:val="006B17A7"/>
    <w:rsid w:val="006B1885"/>
    <w:rsid w:val="006B188B"/>
    <w:rsid w:val="006B18B6"/>
    <w:rsid w:val="006B18FA"/>
    <w:rsid w:val="006B1904"/>
    <w:rsid w:val="006B1A04"/>
    <w:rsid w:val="006B1A20"/>
    <w:rsid w:val="006B1A3C"/>
    <w:rsid w:val="006B1A71"/>
    <w:rsid w:val="006B1A9A"/>
    <w:rsid w:val="006B1AC5"/>
    <w:rsid w:val="006B1CDD"/>
    <w:rsid w:val="006B1DCF"/>
    <w:rsid w:val="006B1DD8"/>
    <w:rsid w:val="006B1DD9"/>
    <w:rsid w:val="006B1E99"/>
    <w:rsid w:val="006B1EE5"/>
    <w:rsid w:val="006B1F05"/>
    <w:rsid w:val="006B1FDE"/>
    <w:rsid w:val="006B2100"/>
    <w:rsid w:val="006B236B"/>
    <w:rsid w:val="006B24F7"/>
    <w:rsid w:val="006B2513"/>
    <w:rsid w:val="006B2587"/>
    <w:rsid w:val="006B259A"/>
    <w:rsid w:val="006B25A7"/>
    <w:rsid w:val="006B25F4"/>
    <w:rsid w:val="006B26BD"/>
    <w:rsid w:val="006B277B"/>
    <w:rsid w:val="006B27DF"/>
    <w:rsid w:val="006B27F5"/>
    <w:rsid w:val="006B2827"/>
    <w:rsid w:val="006B28AE"/>
    <w:rsid w:val="006B2996"/>
    <w:rsid w:val="006B2C28"/>
    <w:rsid w:val="006B2C31"/>
    <w:rsid w:val="006B2CD5"/>
    <w:rsid w:val="006B2D36"/>
    <w:rsid w:val="006B2D65"/>
    <w:rsid w:val="006B2DFD"/>
    <w:rsid w:val="006B2E59"/>
    <w:rsid w:val="006B2F61"/>
    <w:rsid w:val="006B31CC"/>
    <w:rsid w:val="006B322F"/>
    <w:rsid w:val="006B3243"/>
    <w:rsid w:val="006B3425"/>
    <w:rsid w:val="006B3442"/>
    <w:rsid w:val="006B3600"/>
    <w:rsid w:val="006B3611"/>
    <w:rsid w:val="006B364F"/>
    <w:rsid w:val="006B37B4"/>
    <w:rsid w:val="006B37D4"/>
    <w:rsid w:val="006B37D9"/>
    <w:rsid w:val="006B3886"/>
    <w:rsid w:val="006B3893"/>
    <w:rsid w:val="006B3925"/>
    <w:rsid w:val="006B397C"/>
    <w:rsid w:val="006B39D7"/>
    <w:rsid w:val="006B3A1B"/>
    <w:rsid w:val="006B3A52"/>
    <w:rsid w:val="006B3B05"/>
    <w:rsid w:val="006B3B42"/>
    <w:rsid w:val="006B3C85"/>
    <w:rsid w:val="006B3D59"/>
    <w:rsid w:val="006B3E95"/>
    <w:rsid w:val="006B4091"/>
    <w:rsid w:val="006B40B8"/>
    <w:rsid w:val="006B41A3"/>
    <w:rsid w:val="006B41E2"/>
    <w:rsid w:val="006B4245"/>
    <w:rsid w:val="006B4297"/>
    <w:rsid w:val="006B43AA"/>
    <w:rsid w:val="006B43FB"/>
    <w:rsid w:val="006B4503"/>
    <w:rsid w:val="006B4550"/>
    <w:rsid w:val="006B4583"/>
    <w:rsid w:val="006B47E8"/>
    <w:rsid w:val="006B488B"/>
    <w:rsid w:val="006B48A4"/>
    <w:rsid w:val="006B4973"/>
    <w:rsid w:val="006B4BF4"/>
    <w:rsid w:val="006B4BFA"/>
    <w:rsid w:val="006B4C86"/>
    <w:rsid w:val="006B4CB4"/>
    <w:rsid w:val="006B4CEC"/>
    <w:rsid w:val="006B4D51"/>
    <w:rsid w:val="006B4D9B"/>
    <w:rsid w:val="006B4E78"/>
    <w:rsid w:val="006B4EA6"/>
    <w:rsid w:val="006B4F94"/>
    <w:rsid w:val="006B4FA2"/>
    <w:rsid w:val="006B4FD4"/>
    <w:rsid w:val="006B4FE2"/>
    <w:rsid w:val="006B50B7"/>
    <w:rsid w:val="006B5105"/>
    <w:rsid w:val="006B5197"/>
    <w:rsid w:val="006B51AA"/>
    <w:rsid w:val="006B5249"/>
    <w:rsid w:val="006B524A"/>
    <w:rsid w:val="006B52E7"/>
    <w:rsid w:val="006B530A"/>
    <w:rsid w:val="006B535D"/>
    <w:rsid w:val="006B544A"/>
    <w:rsid w:val="006B5478"/>
    <w:rsid w:val="006B5487"/>
    <w:rsid w:val="006B5499"/>
    <w:rsid w:val="006B5515"/>
    <w:rsid w:val="006B5544"/>
    <w:rsid w:val="006B5579"/>
    <w:rsid w:val="006B5604"/>
    <w:rsid w:val="006B5621"/>
    <w:rsid w:val="006B5752"/>
    <w:rsid w:val="006B575B"/>
    <w:rsid w:val="006B5825"/>
    <w:rsid w:val="006B58A7"/>
    <w:rsid w:val="006B5900"/>
    <w:rsid w:val="006B5983"/>
    <w:rsid w:val="006B5A28"/>
    <w:rsid w:val="006B5A85"/>
    <w:rsid w:val="006B5AE5"/>
    <w:rsid w:val="006B5B08"/>
    <w:rsid w:val="006B5B5F"/>
    <w:rsid w:val="006B5B8A"/>
    <w:rsid w:val="006B5B9E"/>
    <w:rsid w:val="006B5BC4"/>
    <w:rsid w:val="006B5C19"/>
    <w:rsid w:val="006B5C97"/>
    <w:rsid w:val="006B5D56"/>
    <w:rsid w:val="006B5D93"/>
    <w:rsid w:val="006B5DA2"/>
    <w:rsid w:val="006B5E32"/>
    <w:rsid w:val="006B5E44"/>
    <w:rsid w:val="006B5EE6"/>
    <w:rsid w:val="006B5F2E"/>
    <w:rsid w:val="006B5F80"/>
    <w:rsid w:val="006B62A9"/>
    <w:rsid w:val="006B63D8"/>
    <w:rsid w:val="006B6510"/>
    <w:rsid w:val="006B65BC"/>
    <w:rsid w:val="006B6672"/>
    <w:rsid w:val="006B66E4"/>
    <w:rsid w:val="006B66FE"/>
    <w:rsid w:val="006B6865"/>
    <w:rsid w:val="006B68E3"/>
    <w:rsid w:val="006B6901"/>
    <w:rsid w:val="006B690D"/>
    <w:rsid w:val="006B693B"/>
    <w:rsid w:val="006B6A1B"/>
    <w:rsid w:val="006B6A68"/>
    <w:rsid w:val="006B6A7B"/>
    <w:rsid w:val="006B6B0D"/>
    <w:rsid w:val="006B6BF4"/>
    <w:rsid w:val="006B6C58"/>
    <w:rsid w:val="006B6C7F"/>
    <w:rsid w:val="006B6D07"/>
    <w:rsid w:val="006B6D3E"/>
    <w:rsid w:val="006B6DA4"/>
    <w:rsid w:val="006B6E39"/>
    <w:rsid w:val="006B6EDD"/>
    <w:rsid w:val="006B6FF4"/>
    <w:rsid w:val="006B7154"/>
    <w:rsid w:val="006B7167"/>
    <w:rsid w:val="006B71BB"/>
    <w:rsid w:val="006B7308"/>
    <w:rsid w:val="006B733D"/>
    <w:rsid w:val="006B7356"/>
    <w:rsid w:val="006B73D2"/>
    <w:rsid w:val="006B748C"/>
    <w:rsid w:val="006B74E5"/>
    <w:rsid w:val="006B75F0"/>
    <w:rsid w:val="006B7610"/>
    <w:rsid w:val="006B764E"/>
    <w:rsid w:val="006B772C"/>
    <w:rsid w:val="006B7793"/>
    <w:rsid w:val="006B7794"/>
    <w:rsid w:val="006B7866"/>
    <w:rsid w:val="006B791E"/>
    <w:rsid w:val="006B7944"/>
    <w:rsid w:val="006B79CB"/>
    <w:rsid w:val="006B79D5"/>
    <w:rsid w:val="006B7A5F"/>
    <w:rsid w:val="006B7A69"/>
    <w:rsid w:val="006B7B68"/>
    <w:rsid w:val="006B7C38"/>
    <w:rsid w:val="006B7D81"/>
    <w:rsid w:val="006B7DC3"/>
    <w:rsid w:val="006B7FC1"/>
    <w:rsid w:val="006B7FF5"/>
    <w:rsid w:val="006C0041"/>
    <w:rsid w:val="006C0085"/>
    <w:rsid w:val="006C0096"/>
    <w:rsid w:val="006C02D5"/>
    <w:rsid w:val="006C02E4"/>
    <w:rsid w:val="006C02F6"/>
    <w:rsid w:val="006C03A4"/>
    <w:rsid w:val="006C0524"/>
    <w:rsid w:val="006C0552"/>
    <w:rsid w:val="006C0595"/>
    <w:rsid w:val="006C0739"/>
    <w:rsid w:val="006C073B"/>
    <w:rsid w:val="006C086C"/>
    <w:rsid w:val="006C08DE"/>
    <w:rsid w:val="006C0A16"/>
    <w:rsid w:val="006C0A35"/>
    <w:rsid w:val="006C0A7F"/>
    <w:rsid w:val="006C0B53"/>
    <w:rsid w:val="006C0B5F"/>
    <w:rsid w:val="006C0B66"/>
    <w:rsid w:val="006C0B7B"/>
    <w:rsid w:val="006C0B7C"/>
    <w:rsid w:val="006C0C00"/>
    <w:rsid w:val="006C0C8A"/>
    <w:rsid w:val="006C0CD9"/>
    <w:rsid w:val="006C0D3E"/>
    <w:rsid w:val="006C0DD1"/>
    <w:rsid w:val="006C0DF9"/>
    <w:rsid w:val="006C0E17"/>
    <w:rsid w:val="006C0E2C"/>
    <w:rsid w:val="006C0E8B"/>
    <w:rsid w:val="006C0FB3"/>
    <w:rsid w:val="006C1029"/>
    <w:rsid w:val="006C1048"/>
    <w:rsid w:val="006C1081"/>
    <w:rsid w:val="006C1475"/>
    <w:rsid w:val="006C1488"/>
    <w:rsid w:val="006C14A3"/>
    <w:rsid w:val="006C14B7"/>
    <w:rsid w:val="006C1622"/>
    <w:rsid w:val="006C1637"/>
    <w:rsid w:val="006C16AD"/>
    <w:rsid w:val="006C17AA"/>
    <w:rsid w:val="006C183F"/>
    <w:rsid w:val="006C1869"/>
    <w:rsid w:val="006C196A"/>
    <w:rsid w:val="006C1A03"/>
    <w:rsid w:val="006C1A37"/>
    <w:rsid w:val="006C1A3F"/>
    <w:rsid w:val="006C1A88"/>
    <w:rsid w:val="006C1BA4"/>
    <w:rsid w:val="006C1C12"/>
    <w:rsid w:val="006C1C6E"/>
    <w:rsid w:val="006C1D26"/>
    <w:rsid w:val="006C1DB0"/>
    <w:rsid w:val="006C1EE4"/>
    <w:rsid w:val="006C1EF5"/>
    <w:rsid w:val="006C1F0C"/>
    <w:rsid w:val="006C1F27"/>
    <w:rsid w:val="006C1F36"/>
    <w:rsid w:val="006C1FC3"/>
    <w:rsid w:val="006C1FCC"/>
    <w:rsid w:val="006C21CD"/>
    <w:rsid w:val="006C220E"/>
    <w:rsid w:val="006C2230"/>
    <w:rsid w:val="006C22F1"/>
    <w:rsid w:val="006C2343"/>
    <w:rsid w:val="006C239E"/>
    <w:rsid w:val="006C2453"/>
    <w:rsid w:val="006C2508"/>
    <w:rsid w:val="006C270D"/>
    <w:rsid w:val="006C280A"/>
    <w:rsid w:val="006C28A7"/>
    <w:rsid w:val="006C28D7"/>
    <w:rsid w:val="006C28DE"/>
    <w:rsid w:val="006C2916"/>
    <w:rsid w:val="006C2A46"/>
    <w:rsid w:val="006C2A60"/>
    <w:rsid w:val="006C2A83"/>
    <w:rsid w:val="006C2C65"/>
    <w:rsid w:val="006C2C99"/>
    <w:rsid w:val="006C2CE5"/>
    <w:rsid w:val="006C2E02"/>
    <w:rsid w:val="006C2E05"/>
    <w:rsid w:val="006C2E53"/>
    <w:rsid w:val="006C2F05"/>
    <w:rsid w:val="006C2F8F"/>
    <w:rsid w:val="006C2F9B"/>
    <w:rsid w:val="006C3059"/>
    <w:rsid w:val="006C306B"/>
    <w:rsid w:val="006C30AC"/>
    <w:rsid w:val="006C31B7"/>
    <w:rsid w:val="006C332D"/>
    <w:rsid w:val="006C33B6"/>
    <w:rsid w:val="006C341C"/>
    <w:rsid w:val="006C343D"/>
    <w:rsid w:val="006C3444"/>
    <w:rsid w:val="006C34FC"/>
    <w:rsid w:val="006C34FF"/>
    <w:rsid w:val="006C35C6"/>
    <w:rsid w:val="006C360C"/>
    <w:rsid w:val="006C36DB"/>
    <w:rsid w:val="006C3730"/>
    <w:rsid w:val="006C3742"/>
    <w:rsid w:val="006C3782"/>
    <w:rsid w:val="006C37B1"/>
    <w:rsid w:val="006C37FA"/>
    <w:rsid w:val="006C386A"/>
    <w:rsid w:val="006C389B"/>
    <w:rsid w:val="006C38DB"/>
    <w:rsid w:val="006C3928"/>
    <w:rsid w:val="006C3A2F"/>
    <w:rsid w:val="006C3AA9"/>
    <w:rsid w:val="006C3B65"/>
    <w:rsid w:val="006C3BA5"/>
    <w:rsid w:val="006C3BD3"/>
    <w:rsid w:val="006C3BD4"/>
    <w:rsid w:val="006C3BD5"/>
    <w:rsid w:val="006C3E41"/>
    <w:rsid w:val="006C3E9F"/>
    <w:rsid w:val="006C3F64"/>
    <w:rsid w:val="006C3F95"/>
    <w:rsid w:val="006C40F8"/>
    <w:rsid w:val="006C412A"/>
    <w:rsid w:val="006C41D3"/>
    <w:rsid w:val="006C42FF"/>
    <w:rsid w:val="006C430D"/>
    <w:rsid w:val="006C432F"/>
    <w:rsid w:val="006C433D"/>
    <w:rsid w:val="006C434D"/>
    <w:rsid w:val="006C44E0"/>
    <w:rsid w:val="006C4503"/>
    <w:rsid w:val="006C45C5"/>
    <w:rsid w:val="006C465F"/>
    <w:rsid w:val="006C466D"/>
    <w:rsid w:val="006C47E0"/>
    <w:rsid w:val="006C48B6"/>
    <w:rsid w:val="006C48D3"/>
    <w:rsid w:val="006C4928"/>
    <w:rsid w:val="006C4960"/>
    <w:rsid w:val="006C4992"/>
    <w:rsid w:val="006C49F0"/>
    <w:rsid w:val="006C4A57"/>
    <w:rsid w:val="006C4BC1"/>
    <w:rsid w:val="006C4C1A"/>
    <w:rsid w:val="006C4C1C"/>
    <w:rsid w:val="006C4C85"/>
    <w:rsid w:val="006C4CA3"/>
    <w:rsid w:val="006C4D53"/>
    <w:rsid w:val="006C4DAC"/>
    <w:rsid w:val="006C4DED"/>
    <w:rsid w:val="006C4E66"/>
    <w:rsid w:val="006C4F63"/>
    <w:rsid w:val="006C510E"/>
    <w:rsid w:val="006C5130"/>
    <w:rsid w:val="006C5168"/>
    <w:rsid w:val="006C5171"/>
    <w:rsid w:val="006C5365"/>
    <w:rsid w:val="006C53BC"/>
    <w:rsid w:val="006C540F"/>
    <w:rsid w:val="006C542D"/>
    <w:rsid w:val="006C554D"/>
    <w:rsid w:val="006C56D3"/>
    <w:rsid w:val="006C571E"/>
    <w:rsid w:val="006C57E0"/>
    <w:rsid w:val="006C5809"/>
    <w:rsid w:val="006C590F"/>
    <w:rsid w:val="006C5937"/>
    <w:rsid w:val="006C5B02"/>
    <w:rsid w:val="006C5B74"/>
    <w:rsid w:val="006C5BAB"/>
    <w:rsid w:val="006C5C3A"/>
    <w:rsid w:val="006C5DA5"/>
    <w:rsid w:val="006C5F6B"/>
    <w:rsid w:val="006C5F74"/>
    <w:rsid w:val="006C5FBD"/>
    <w:rsid w:val="006C6066"/>
    <w:rsid w:val="006C60C7"/>
    <w:rsid w:val="006C6130"/>
    <w:rsid w:val="006C6194"/>
    <w:rsid w:val="006C623E"/>
    <w:rsid w:val="006C6272"/>
    <w:rsid w:val="006C6296"/>
    <w:rsid w:val="006C6304"/>
    <w:rsid w:val="006C646C"/>
    <w:rsid w:val="006C6500"/>
    <w:rsid w:val="006C6517"/>
    <w:rsid w:val="006C66BF"/>
    <w:rsid w:val="006C6754"/>
    <w:rsid w:val="006C6870"/>
    <w:rsid w:val="006C6896"/>
    <w:rsid w:val="006C69BD"/>
    <w:rsid w:val="006C6A99"/>
    <w:rsid w:val="006C6AE7"/>
    <w:rsid w:val="006C6C1F"/>
    <w:rsid w:val="006C6C36"/>
    <w:rsid w:val="006C6CEB"/>
    <w:rsid w:val="006C6D20"/>
    <w:rsid w:val="006C6E7B"/>
    <w:rsid w:val="006C6E85"/>
    <w:rsid w:val="006C6E98"/>
    <w:rsid w:val="006C7021"/>
    <w:rsid w:val="006C7028"/>
    <w:rsid w:val="006C705D"/>
    <w:rsid w:val="006C70D2"/>
    <w:rsid w:val="006C71A8"/>
    <w:rsid w:val="006C71CF"/>
    <w:rsid w:val="006C7204"/>
    <w:rsid w:val="006C7205"/>
    <w:rsid w:val="006C723C"/>
    <w:rsid w:val="006C7241"/>
    <w:rsid w:val="006C7264"/>
    <w:rsid w:val="006C729D"/>
    <w:rsid w:val="006C72D7"/>
    <w:rsid w:val="006C72E0"/>
    <w:rsid w:val="006C7411"/>
    <w:rsid w:val="006C748F"/>
    <w:rsid w:val="006C7592"/>
    <w:rsid w:val="006C7626"/>
    <w:rsid w:val="006C76B1"/>
    <w:rsid w:val="006C76C7"/>
    <w:rsid w:val="006C770A"/>
    <w:rsid w:val="006C771C"/>
    <w:rsid w:val="006C778C"/>
    <w:rsid w:val="006C784E"/>
    <w:rsid w:val="006C791A"/>
    <w:rsid w:val="006C795F"/>
    <w:rsid w:val="006C7A22"/>
    <w:rsid w:val="006C7AD4"/>
    <w:rsid w:val="006C7ADB"/>
    <w:rsid w:val="006C7BF3"/>
    <w:rsid w:val="006C7D44"/>
    <w:rsid w:val="006C7DB6"/>
    <w:rsid w:val="006C7E06"/>
    <w:rsid w:val="006C7EC6"/>
    <w:rsid w:val="006C7F1B"/>
    <w:rsid w:val="006C7F99"/>
    <w:rsid w:val="006D0135"/>
    <w:rsid w:val="006D0243"/>
    <w:rsid w:val="006D0280"/>
    <w:rsid w:val="006D02D1"/>
    <w:rsid w:val="006D02D3"/>
    <w:rsid w:val="006D04A7"/>
    <w:rsid w:val="006D04EE"/>
    <w:rsid w:val="006D060A"/>
    <w:rsid w:val="006D0612"/>
    <w:rsid w:val="006D0669"/>
    <w:rsid w:val="006D074A"/>
    <w:rsid w:val="006D08D1"/>
    <w:rsid w:val="006D08FC"/>
    <w:rsid w:val="006D090F"/>
    <w:rsid w:val="006D092D"/>
    <w:rsid w:val="006D0A0B"/>
    <w:rsid w:val="006D0B17"/>
    <w:rsid w:val="006D0B19"/>
    <w:rsid w:val="006D0C61"/>
    <w:rsid w:val="006D0CAF"/>
    <w:rsid w:val="006D0DED"/>
    <w:rsid w:val="006D0DF1"/>
    <w:rsid w:val="006D0E0F"/>
    <w:rsid w:val="006D0E3C"/>
    <w:rsid w:val="006D0E5C"/>
    <w:rsid w:val="006D0E9F"/>
    <w:rsid w:val="006D0EA2"/>
    <w:rsid w:val="006D0F78"/>
    <w:rsid w:val="006D10AD"/>
    <w:rsid w:val="006D1101"/>
    <w:rsid w:val="006D1129"/>
    <w:rsid w:val="006D115F"/>
    <w:rsid w:val="006D128F"/>
    <w:rsid w:val="006D1292"/>
    <w:rsid w:val="006D12CD"/>
    <w:rsid w:val="006D13C2"/>
    <w:rsid w:val="006D13E2"/>
    <w:rsid w:val="006D14C8"/>
    <w:rsid w:val="006D155A"/>
    <w:rsid w:val="006D15BF"/>
    <w:rsid w:val="006D1646"/>
    <w:rsid w:val="006D1668"/>
    <w:rsid w:val="006D1682"/>
    <w:rsid w:val="006D16E2"/>
    <w:rsid w:val="006D1767"/>
    <w:rsid w:val="006D178D"/>
    <w:rsid w:val="006D17B7"/>
    <w:rsid w:val="006D17EB"/>
    <w:rsid w:val="006D1815"/>
    <w:rsid w:val="006D1899"/>
    <w:rsid w:val="006D198D"/>
    <w:rsid w:val="006D1A1B"/>
    <w:rsid w:val="006D1A63"/>
    <w:rsid w:val="006D1B65"/>
    <w:rsid w:val="006D1C47"/>
    <w:rsid w:val="006D1CB9"/>
    <w:rsid w:val="006D1CD7"/>
    <w:rsid w:val="006D1D45"/>
    <w:rsid w:val="006D1D59"/>
    <w:rsid w:val="006D1DA5"/>
    <w:rsid w:val="006D1DAC"/>
    <w:rsid w:val="006D1E2B"/>
    <w:rsid w:val="006D1E5B"/>
    <w:rsid w:val="006D1E6E"/>
    <w:rsid w:val="006D1F12"/>
    <w:rsid w:val="006D1FDD"/>
    <w:rsid w:val="006D1FE2"/>
    <w:rsid w:val="006D20C6"/>
    <w:rsid w:val="006D20F3"/>
    <w:rsid w:val="006D21E9"/>
    <w:rsid w:val="006D2381"/>
    <w:rsid w:val="006D23B4"/>
    <w:rsid w:val="006D23E2"/>
    <w:rsid w:val="006D241E"/>
    <w:rsid w:val="006D2434"/>
    <w:rsid w:val="006D2455"/>
    <w:rsid w:val="006D24BA"/>
    <w:rsid w:val="006D24C0"/>
    <w:rsid w:val="006D2530"/>
    <w:rsid w:val="006D255C"/>
    <w:rsid w:val="006D2613"/>
    <w:rsid w:val="006D261A"/>
    <w:rsid w:val="006D26D8"/>
    <w:rsid w:val="006D2746"/>
    <w:rsid w:val="006D27C2"/>
    <w:rsid w:val="006D27E2"/>
    <w:rsid w:val="006D2892"/>
    <w:rsid w:val="006D28D0"/>
    <w:rsid w:val="006D295E"/>
    <w:rsid w:val="006D2974"/>
    <w:rsid w:val="006D29BA"/>
    <w:rsid w:val="006D2AB4"/>
    <w:rsid w:val="006D2B03"/>
    <w:rsid w:val="006D2B77"/>
    <w:rsid w:val="006D2B7B"/>
    <w:rsid w:val="006D2D6E"/>
    <w:rsid w:val="006D2DCA"/>
    <w:rsid w:val="006D2DCB"/>
    <w:rsid w:val="006D2E25"/>
    <w:rsid w:val="006D2E5B"/>
    <w:rsid w:val="006D2E79"/>
    <w:rsid w:val="006D2EB5"/>
    <w:rsid w:val="006D2F2D"/>
    <w:rsid w:val="006D302A"/>
    <w:rsid w:val="006D3128"/>
    <w:rsid w:val="006D314B"/>
    <w:rsid w:val="006D31D0"/>
    <w:rsid w:val="006D328C"/>
    <w:rsid w:val="006D32C6"/>
    <w:rsid w:val="006D3301"/>
    <w:rsid w:val="006D330C"/>
    <w:rsid w:val="006D3311"/>
    <w:rsid w:val="006D3365"/>
    <w:rsid w:val="006D337C"/>
    <w:rsid w:val="006D33DC"/>
    <w:rsid w:val="006D33F3"/>
    <w:rsid w:val="006D33FE"/>
    <w:rsid w:val="006D3589"/>
    <w:rsid w:val="006D35CA"/>
    <w:rsid w:val="006D35CB"/>
    <w:rsid w:val="006D35D4"/>
    <w:rsid w:val="006D365D"/>
    <w:rsid w:val="006D367D"/>
    <w:rsid w:val="006D36A8"/>
    <w:rsid w:val="006D36DE"/>
    <w:rsid w:val="006D3704"/>
    <w:rsid w:val="006D3713"/>
    <w:rsid w:val="006D3839"/>
    <w:rsid w:val="006D3868"/>
    <w:rsid w:val="006D395E"/>
    <w:rsid w:val="006D39C6"/>
    <w:rsid w:val="006D39DE"/>
    <w:rsid w:val="006D39E6"/>
    <w:rsid w:val="006D39F9"/>
    <w:rsid w:val="006D3ADC"/>
    <w:rsid w:val="006D3AE1"/>
    <w:rsid w:val="006D3B4C"/>
    <w:rsid w:val="006D3C3E"/>
    <w:rsid w:val="006D3CD8"/>
    <w:rsid w:val="006D3E4E"/>
    <w:rsid w:val="006D3E9A"/>
    <w:rsid w:val="006D3F1A"/>
    <w:rsid w:val="006D3F49"/>
    <w:rsid w:val="006D3F54"/>
    <w:rsid w:val="006D3F95"/>
    <w:rsid w:val="006D404F"/>
    <w:rsid w:val="006D40A1"/>
    <w:rsid w:val="006D415E"/>
    <w:rsid w:val="006D42F3"/>
    <w:rsid w:val="006D42F6"/>
    <w:rsid w:val="006D4315"/>
    <w:rsid w:val="006D43AA"/>
    <w:rsid w:val="006D43EA"/>
    <w:rsid w:val="006D4473"/>
    <w:rsid w:val="006D4526"/>
    <w:rsid w:val="006D45B1"/>
    <w:rsid w:val="006D4669"/>
    <w:rsid w:val="006D4694"/>
    <w:rsid w:val="006D473B"/>
    <w:rsid w:val="006D4910"/>
    <w:rsid w:val="006D4B04"/>
    <w:rsid w:val="006D4D35"/>
    <w:rsid w:val="006D4D79"/>
    <w:rsid w:val="006D4E56"/>
    <w:rsid w:val="006D4E81"/>
    <w:rsid w:val="006D4EDE"/>
    <w:rsid w:val="006D4F2D"/>
    <w:rsid w:val="006D5015"/>
    <w:rsid w:val="006D50BA"/>
    <w:rsid w:val="006D50C3"/>
    <w:rsid w:val="006D50F7"/>
    <w:rsid w:val="006D5221"/>
    <w:rsid w:val="006D5455"/>
    <w:rsid w:val="006D548A"/>
    <w:rsid w:val="006D568A"/>
    <w:rsid w:val="006D569C"/>
    <w:rsid w:val="006D56A6"/>
    <w:rsid w:val="006D5847"/>
    <w:rsid w:val="006D585D"/>
    <w:rsid w:val="006D5867"/>
    <w:rsid w:val="006D58B2"/>
    <w:rsid w:val="006D5A0D"/>
    <w:rsid w:val="006D5A4B"/>
    <w:rsid w:val="006D5A9C"/>
    <w:rsid w:val="006D5AA1"/>
    <w:rsid w:val="006D5ABF"/>
    <w:rsid w:val="006D5AC2"/>
    <w:rsid w:val="006D5BC6"/>
    <w:rsid w:val="006D5D64"/>
    <w:rsid w:val="006D5D90"/>
    <w:rsid w:val="006D5D94"/>
    <w:rsid w:val="006D5DAD"/>
    <w:rsid w:val="006D5E1C"/>
    <w:rsid w:val="006D5E5C"/>
    <w:rsid w:val="006D5E6D"/>
    <w:rsid w:val="006D5F1B"/>
    <w:rsid w:val="006D5F9C"/>
    <w:rsid w:val="006D5FC8"/>
    <w:rsid w:val="006D5FE8"/>
    <w:rsid w:val="006D6023"/>
    <w:rsid w:val="006D6088"/>
    <w:rsid w:val="006D60E9"/>
    <w:rsid w:val="006D60FB"/>
    <w:rsid w:val="006D612A"/>
    <w:rsid w:val="006D61F6"/>
    <w:rsid w:val="006D641A"/>
    <w:rsid w:val="006D6585"/>
    <w:rsid w:val="006D658F"/>
    <w:rsid w:val="006D6603"/>
    <w:rsid w:val="006D6657"/>
    <w:rsid w:val="006D6830"/>
    <w:rsid w:val="006D6835"/>
    <w:rsid w:val="006D68BD"/>
    <w:rsid w:val="006D693B"/>
    <w:rsid w:val="006D6A1A"/>
    <w:rsid w:val="006D6A92"/>
    <w:rsid w:val="006D6B61"/>
    <w:rsid w:val="006D6C6E"/>
    <w:rsid w:val="006D6C79"/>
    <w:rsid w:val="006D6D1C"/>
    <w:rsid w:val="006D6D43"/>
    <w:rsid w:val="006D6D7B"/>
    <w:rsid w:val="006D6E18"/>
    <w:rsid w:val="006D6ED0"/>
    <w:rsid w:val="006D6F1B"/>
    <w:rsid w:val="006D702A"/>
    <w:rsid w:val="006D7092"/>
    <w:rsid w:val="006D70FA"/>
    <w:rsid w:val="006D7408"/>
    <w:rsid w:val="006D740F"/>
    <w:rsid w:val="006D7492"/>
    <w:rsid w:val="006D75A5"/>
    <w:rsid w:val="006D75E4"/>
    <w:rsid w:val="006D75F2"/>
    <w:rsid w:val="006D7637"/>
    <w:rsid w:val="006D7654"/>
    <w:rsid w:val="006D77ED"/>
    <w:rsid w:val="006D7902"/>
    <w:rsid w:val="006D7970"/>
    <w:rsid w:val="006D7989"/>
    <w:rsid w:val="006D7992"/>
    <w:rsid w:val="006D79B3"/>
    <w:rsid w:val="006D79F7"/>
    <w:rsid w:val="006D7AEA"/>
    <w:rsid w:val="006D7B41"/>
    <w:rsid w:val="006D7B59"/>
    <w:rsid w:val="006D7B6D"/>
    <w:rsid w:val="006D7B9D"/>
    <w:rsid w:val="006D7C7B"/>
    <w:rsid w:val="006D7ECC"/>
    <w:rsid w:val="006D7F0C"/>
    <w:rsid w:val="006D7F1A"/>
    <w:rsid w:val="006D7F75"/>
    <w:rsid w:val="006D7FE6"/>
    <w:rsid w:val="006E0092"/>
    <w:rsid w:val="006E0128"/>
    <w:rsid w:val="006E0188"/>
    <w:rsid w:val="006E03FE"/>
    <w:rsid w:val="006E0401"/>
    <w:rsid w:val="006E041A"/>
    <w:rsid w:val="006E04EC"/>
    <w:rsid w:val="006E04F2"/>
    <w:rsid w:val="006E0514"/>
    <w:rsid w:val="006E052E"/>
    <w:rsid w:val="006E05D9"/>
    <w:rsid w:val="006E061D"/>
    <w:rsid w:val="006E0651"/>
    <w:rsid w:val="006E0676"/>
    <w:rsid w:val="006E06A7"/>
    <w:rsid w:val="006E06B0"/>
    <w:rsid w:val="006E070D"/>
    <w:rsid w:val="006E0787"/>
    <w:rsid w:val="006E083C"/>
    <w:rsid w:val="006E0A9F"/>
    <w:rsid w:val="006E0AA8"/>
    <w:rsid w:val="006E0B11"/>
    <w:rsid w:val="006E0BD0"/>
    <w:rsid w:val="006E0BFA"/>
    <w:rsid w:val="006E0C38"/>
    <w:rsid w:val="006E0C41"/>
    <w:rsid w:val="006E0CAA"/>
    <w:rsid w:val="006E0D9A"/>
    <w:rsid w:val="006E0DD3"/>
    <w:rsid w:val="006E0E00"/>
    <w:rsid w:val="006E0EDC"/>
    <w:rsid w:val="006E0FF4"/>
    <w:rsid w:val="006E104B"/>
    <w:rsid w:val="006E10A9"/>
    <w:rsid w:val="006E10D4"/>
    <w:rsid w:val="006E10DD"/>
    <w:rsid w:val="006E112A"/>
    <w:rsid w:val="006E122F"/>
    <w:rsid w:val="006E1281"/>
    <w:rsid w:val="006E12C7"/>
    <w:rsid w:val="006E1317"/>
    <w:rsid w:val="006E1375"/>
    <w:rsid w:val="006E13CF"/>
    <w:rsid w:val="006E142F"/>
    <w:rsid w:val="006E1435"/>
    <w:rsid w:val="006E14E6"/>
    <w:rsid w:val="006E151C"/>
    <w:rsid w:val="006E1538"/>
    <w:rsid w:val="006E154D"/>
    <w:rsid w:val="006E159F"/>
    <w:rsid w:val="006E15C7"/>
    <w:rsid w:val="006E161E"/>
    <w:rsid w:val="006E174D"/>
    <w:rsid w:val="006E1756"/>
    <w:rsid w:val="006E179C"/>
    <w:rsid w:val="006E17A7"/>
    <w:rsid w:val="006E17CD"/>
    <w:rsid w:val="006E1870"/>
    <w:rsid w:val="006E18DC"/>
    <w:rsid w:val="006E1964"/>
    <w:rsid w:val="006E19A9"/>
    <w:rsid w:val="006E1AC9"/>
    <w:rsid w:val="006E1B96"/>
    <w:rsid w:val="006E1CE6"/>
    <w:rsid w:val="006E1D3E"/>
    <w:rsid w:val="006E1DA8"/>
    <w:rsid w:val="006E1E22"/>
    <w:rsid w:val="006E1E9D"/>
    <w:rsid w:val="006E1EDB"/>
    <w:rsid w:val="006E1F74"/>
    <w:rsid w:val="006E1FE6"/>
    <w:rsid w:val="006E1FF8"/>
    <w:rsid w:val="006E2013"/>
    <w:rsid w:val="006E201D"/>
    <w:rsid w:val="006E205A"/>
    <w:rsid w:val="006E21C9"/>
    <w:rsid w:val="006E229D"/>
    <w:rsid w:val="006E22CD"/>
    <w:rsid w:val="006E22E2"/>
    <w:rsid w:val="006E2309"/>
    <w:rsid w:val="006E2339"/>
    <w:rsid w:val="006E23A2"/>
    <w:rsid w:val="006E2411"/>
    <w:rsid w:val="006E2412"/>
    <w:rsid w:val="006E2566"/>
    <w:rsid w:val="006E25A2"/>
    <w:rsid w:val="006E2724"/>
    <w:rsid w:val="006E274B"/>
    <w:rsid w:val="006E27AA"/>
    <w:rsid w:val="006E27BB"/>
    <w:rsid w:val="006E2802"/>
    <w:rsid w:val="006E2810"/>
    <w:rsid w:val="006E297A"/>
    <w:rsid w:val="006E2982"/>
    <w:rsid w:val="006E2A73"/>
    <w:rsid w:val="006E2A7B"/>
    <w:rsid w:val="006E2CC7"/>
    <w:rsid w:val="006E2D06"/>
    <w:rsid w:val="006E2D15"/>
    <w:rsid w:val="006E2D24"/>
    <w:rsid w:val="006E2D2E"/>
    <w:rsid w:val="006E2DD3"/>
    <w:rsid w:val="006E2E36"/>
    <w:rsid w:val="006E2E7C"/>
    <w:rsid w:val="006E2E96"/>
    <w:rsid w:val="006E2EAF"/>
    <w:rsid w:val="006E2EBB"/>
    <w:rsid w:val="006E2EBE"/>
    <w:rsid w:val="006E2F0E"/>
    <w:rsid w:val="006E301D"/>
    <w:rsid w:val="006E3079"/>
    <w:rsid w:val="006E307A"/>
    <w:rsid w:val="006E308C"/>
    <w:rsid w:val="006E314C"/>
    <w:rsid w:val="006E3231"/>
    <w:rsid w:val="006E3254"/>
    <w:rsid w:val="006E32D8"/>
    <w:rsid w:val="006E3310"/>
    <w:rsid w:val="006E332C"/>
    <w:rsid w:val="006E338C"/>
    <w:rsid w:val="006E3429"/>
    <w:rsid w:val="006E3466"/>
    <w:rsid w:val="006E3579"/>
    <w:rsid w:val="006E364A"/>
    <w:rsid w:val="006E3701"/>
    <w:rsid w:val="006E372A"/>
    <w:rsid w:val="006E37DB"/>
    <w:rsid w:val="006E37EF"/>
    <w:rsid w:val="006E3818"/>
    <w:rsid w:val="006E3826"/>
    <w:rsid w:val="006E39B0"/>
    <w:rsid w:val="006E39C8"/>
    <w:rsid w:val="006E3A3B"/>
    <w:rsid w:val="006E3A77"/>
    <w:rsid w:val="006E3AC1"/>
    <w:rsid w:val="006E3B71"/>
    <w:rsid w:val="006E3C10"/>
    <w:rsid w:val="006E3CCC"/>
    <w:rsid w:val="006E3CF6"/>
    <w:rsid w:val="006E3E9C"/>
    <w:rsid w:val="006E3EC7"/>
    <w:rsid w:val="006E3EEF"/>
    <w:rsid w:val="006E3FBC"/>
    <w:rsid w:val="006E3FF0"/>
    <w:rsid w:val="006E4048"/>
    <w:rsid w:val="006E40BF"/>
    <w:rsid w:val="006E4103"/>
    <w:rsid w:val="006E412E"/>
    <w:rsid w:val="006E413E"/>
    <w:rsid w:val="006E4277"/>
    <w:rsid w:val="006E42F1"/>
    <w:rsid w:val="006E4331"/>
    <w:rsid w:val="006E43AD"/>
    <w:rsid w:val="006E4456"/>
    <w:rsid w:val="006E448B"/>
    <w:rsid w:val="006E461A"/>
    <w:rsid w:val="006E4623"/>
    <w:rsid w:val="006E4624"/>
    <w:rsid w:val="006E468A"/>
    <w:rsid w:val="006E470D"/>
    <w:rsid w:val="006E4759"/>
    <w:rsid w:val="006E4803"/>
    <w:rsid w:val="006E4962"/>
    <w:rsid w:val="006E4990"/>
    <w:rsid w:val="006E4A1D"/>
    <w:rsid w:val="006E4A8A"/>
    <w:rsid w:val="006E4AA2"/>
    <w:rsid w:val="006E4B05"/>
    <w:rsid w:val="006E4B3C"/>
    <w:rsid w:val="006E4B6A"/>
    <w:rsid w:val="006E4BC3"/>
    <w:rsid w:val="006E4C3C"/>
    <w:rsid w:val="006E4C59"/>
    <w:rsid w:val="006E4CBA"/>
    <w:rsid w:val="006E4D48"/>
    <w:rsid w:val="006E4D50"/>
    <w:rsid w:val="006E4F12"/>
    <w:rsid w:val="006E4F9A"/>
    <w:rsid w:val="006E505D"/>
    <w:rsid w:val="006E5097"/>
    <w:rsid w:val="006E50A1"/>
    <w:rsid w:val="006E5170"/>
    <w:rsid w:val="006E52A9"/>
    <w:rsid w:val="006E52E9"/>
    <w:rsid w:val="006E5314"/>
    <w:rsid w:val="006E5324"/>
    <w:rsid w:val="006E5333"/>
    <w:rsid w:val="006E5374"/>
    <w:rsid w:val="006E5388"/>
    <w:rsid w:val="006E53EB"/>
    <w:rsid w:val="006E5452"/>
    <w:rsid w:val="006E54D6"/>
    <w:rsid w:val="006E54E8"/>
    <w:rsid w:val="006E54F3"/>
    <w:rsid w:val="006E5759"/>
    <w:rsid w:val="006E577E"/>
    <w:rsid w:val="006E5793"/>
    <w:rsid w:val="006E58BC"/>
    <w:rsid w:val="006E594C"/>
    <w:rsid w:val="006E5990"/>
    <w:rsid w:val="006E59E7"/>
    <w:rsid w:val="006E5A26"/>
    <w:rsid w:val="006E5AB0"/>
    <w:rsid w:val="006E5AF4"/>
    <w:rsid w:val="006E5B36"/>
    <w:rsid w:val="006E5B3F"/>
    <w:rsid w:val="006E5B7B"/>
    <w:rsid w:val="006E5B96"/>
    <w:rsid w:val="006E5BFF"/>
    <w:rsid w:val="006E5C4F"/>
    <w:rsid w:val="006E5D28"/>
    <w:rsid w:val="006E5D47"/>
    <w:rsid w:val="006E5D4B"/>
    <w:rsid w:val="006E5DED"/>
    <w:rsid w:val="006E5E1D"/>
    <w:rsid w:val="006E5E62"/>
    <w:rsid w:val="006E5F59"/>
    <w:rsid w:val="006E5F91"/>
    <w:rsid w:val="006E6055"/>
    <w:rsid w:val="006E61D9"/>
    <w:rsid w:val="006E61E8"/>
    <w:rsid w:val="006E6308"/>
    <w:rsid w:val="006E6326"/>
    <w:rsid w:val="006E635E"/>
    <w:rsid w:val="006E67C6"/>
    <w:rsid w:val="006E67E2"/>
    <w:rsid w:val="006E680C"/>
    <w:rsid w:val="006E682C"/>
    <w:rsid w:val="006E6858"/>
    <w:rsid w:val="006E68EB"/>
    <w:rsid w:val="006E68F2"/>
    <w:rsid w:val="006E691C"/>
    <w:rsid w:val="006E6921"/>
    <w:rsid w:val="006E69D2"/>
    <w:rsid w:val="006E6A7D"/>
    <w:rsid w:val="006E6AAA"/>
    <w:rsid w:val="006E6AAD"/>
    <w:rsid w:val="006E6AC3"/>
    <w:rsid w:val="006E6B61"/>
    <w:rsid w:val="006E6D4F"/>
    <w:rsid w:val="006E6DBA"/>
    <w:rsid w:val="006E6E5A"/>
    <w:rsid w:val="006E6E7F"/>
    <w:rsid w:val="006E7013"/>
    <w:rsid w:val="006E7099"/>
    <w:rsid w:val="006E70A8"/>
    <w:rsid w:val="006E70F9"/>
    <w:rsid w:val="006E71E3"/>
    <w:rsid w:val="006E71F0"/>
    <w:rsid w:val="006E7242"/>
    <w:rsid w:val="006E728E"/>
    <w:rsid w:val="006E7366"/>
    <w:rsid w:val="006E7395"/>
    <w:rsid w:val="006E741F"/>
    <w:rsid w:val="006E7538"/>
    <w:rsid w:val="006E7578"/>
    <w:rsid w:val="006E75D9"/>
    <w:rsid w:val="006E76D3"/>
    <w:rsid w:val="006E7771"/>
    <w:rsid w:val="006E7881"/>
    <w:rsid w:val="006E7985"/>
    <w:rsid w:val="006E7998"/>
    <w:rsid w:val="006E79B8"/>
    <w:rsid w:val="006E79D0"/>
    <w:rsid w:val="006E7AD4"/>
    <w:rsid w:val="006E7AE2"/>
    <w:rsid w:val="006E7AFC"/>
    <w:rsid w:val="006E7B97"/>
    <w:rsid w:val="006E7C55"/>
    <w:rsid w:val="006E7C6E"/>
    <w:rsid w:val="006E7C8F"/>
    <w:rsid w:val="006E7CD3"/>
    <w:rsid w:val="006E7D12"/>
    <w:rsid w:val="006E7D5B"/>
    <w:rsid w:val="006E7D77"/>
    <w:rsid w:val="006E7F43"/>
    <w:rsid w:val="006E7FF4"/>
    <w:rsid w:val="006F011F"/>
    <w:rsid w:val="006F0308"/>
    <w:rsid w:val="006F030F"/>
    <w:rsid w:val="006F0327"/>
    <w:rsid w:val="006F0360"/>
    <w:rsid w:val="006F0377"/>
    <w:rsid w:val="006F046C"/>
    <w:rsid w:val="006F05D4"/>
    <w:rsid w:val="006F0872"/>
    <w:rsid w:val="006F0942"/>
    <w:rsid w:val="006F0A2D"/>
    <w:rsid w:val="006F0A41"/>
    <w:rsid w:val="006F0A96"/>
    <w:rsid w:val="006F0B00"/>
    <w:rsid w:val="006F0B7B"/>
    <w:rsid w:val="006F0CF1"/>
    <w:rsid w:val="006F0D6D"/>
    <w:rsid w:val="006F0DC8"/>
    <w:rsid w:val="006F0E14"/>
    <w:rsid w:val="006F0E4F"/>
    <w:rsid w:val="006F0EA1"/>
    <w:rsid w:val="006F0EB2"/>
    <w:rsid w:val="006F0FE4"/>
    <w:rsid w:val="006F10CB"/>
    <w:rsid w:val="006F10E8"/>
    <w:rsid w:val="006F1194"/>
    <w:rsid w:val="006F13D8"/>
    <w:rsid w:val="006F142B"/>
    <w:rsid w:val="006F1438"/>
    <w:rsid w:val="006F1460"/>
    <w:rsid w:val="006F146C"/>
    <w:rsid w:val="006F1474"/>
    <w:rsid w:val="006F148F"/>
    <w:rsid w:val="006F149E"/>
    <w:rsid w:val="006F14C2"/>
    <w:rsid w:val="006F1583"/>
    <w:rsid w:val="006F164D"/>
    <w:rsid w:val="006F1673"/>
    <w:rsid w:val="006F16F1"/>
    <w:rsid w:val="006F17B7"/>
    <w:rsid w:val="006F18C9"/>
    <w:rsid w:val="006F18D0"/>
    <w:rsid w:val="006F18D3"/>
    <w:rsid w:val="006F18F2"/>
    <w:rsid w:val="006F199B"/>
    <w:rsid w:val="006F1A85"/>
    <w:rsid w:val="006F1AC3"/>
    <w:rsid w:val="006F1AD2"/>
    <w:rsid w:val="006F1B2A"/>
    <w:rsid w:val="006F1B9E"/>
    <w:rsid w:val="006F1BA0"/>
    <w:rsid w:val="006F1BB5"/>
    <w:rsid w:val="006F1BF6"/>
    <w:rsid w:val="006F1C15"/>
    <w:rsid w:val="006F1C48"/>
    <w:rsid w:val="006F1C84"/>
    <w:rsid w:val="006F1D26"/>
    <w:rsid w:val="006F1D39"/>
    <w:rsid w:val="006F1F2B"/>
    <w:rsid w:val="006F1FBC"/>
    <w:rsid w:val="006F211D"/>
    <w:rsid w:val="006F21A2"/>
    <w:rsid w:val="006F21A6"/>
    <w:rsid w:val="006F2287"/>
    <w:rsid w:val="006F229D"/>
    <w:rsid w:val="006F22E6"/>
    <w:rsid w:val="006F23A4"/>
    <w:rsid w:val="006F23B4"/>
    <w:rsid w:val="006F2435"/>
    <w:rsid w:val="006F2580"/>
    <w:rsid w:val="006F2612"/>
    <w:rsid w:val="006F2643"/>
    <w:rsid w:val="006F268D"/>
    <w:rsid w:val="006F2709"/>
    <w:rsid w:val="006F27D2"/>
    <w:rsid w:val="006F291C"/>
    <w:rsid w:val="006F2975"/>
    <w:rsid w:val="006F2A5E"/>
    <w:rsid w:val="006F2B4A"/>
    <w:rsid w:val="006F2BF2"/>
    <w:rsid w:val="006F2BF4"/>
    <w:rsid w:val="006F2C48"/>
    <w:rsid w:val="006F2C68"/>
    <w:rsid w:val="006F2C94"/>
    <w:rsid w:val="006F2CA8"/>
    <w:rsid w:val="006F2CD6"/>
    <w:rsid w:val="006F2D38"/>
    <w:rsid w:val="006F2D79"/>
    <w:rsid w:val="006F2E62"/>
    <w:rsid w:val="006F2EDF"/>
    <w:rsid w:val="006F3032"/>
    <w:rsid w:val="006F31B6"/>
    <w:rsid w:val="006F31E7"/>
    <w:rsid w:val="006F329D"/>
    <w:rsid w:val="006F32A4"/>
    <w:rsid w:val="006F3356"/>
    <w:rsid w:val="006F3516"/>
    <w:rsid w:val="006F3530"/>
    <w:rsid w:val="006F3583"/>
    <w:rsid w:val="006F35E0"/>
    <w:rsid w:val="006F3678"/>
    <w:rsid w:val="006F367A"/>
    <w:rsid w:val="006F36E6"/>
    <w:rsid w:val="006F3899"/>
    <w:rsid w:val="006F38C0"/>
    <w:rsid w:val="006F392C"/>
    <w:rsid w:val="006F3A48"/>
    <w:rsid w:val="006F3ABA"/>
    <w:rsid w:val="006F3BF0"/>
    <w:rsid w:val="006F3CD8"/>
    <w:rsid w:val="006F3D32"/>
    <w:rsid w:val="006F3D59"/>
    <w:rsid w:val="006F3E62"/>
    <w:rsid w:val="006F3E64"/>
    <w:rsid w:val="006F3E8A"/>
    <w:rsid w:val="006F3E95"/>
    <w:rsid w:val="006F3F0F"/>
    <w:rsid w:val="006F3F3C"/>
    <w:rsid w:val="006F40AF"/>
    <w:rsid w:val="006F424F"/>
    <w:rsid w:val="006F42D2"/>
    <w:rsid w:val="006F433F"/>
    <w:rsid w:val="006F43CD"/>
    <w:rsid w:val="006F442C"/>
    <w:rsid w:val="006F447D"/>
    <w:rsid w:val="006F45B1"/>
    <w:rsid w:val="006F45C9"/>
    <w:rsid w:val="006F463E"/>
    <w:rsid w:val="006F4701"/>
    <w:rsid w:val="006F4754"/>
    <w:rsid w:val="006F476A"/>
    <w:rsid w:val="006F47E4"/>
    <w:rsid w:val="006F4813"/>
    <w:rsid w:val="006F48BD"/>
    <w:rsid w:val="006F49A4"/>
    <w:rsid w:val="006F49E4"/>
    <w:rsid w:val="006F49F5"/>
    <w:rsid w:val="006F4A78"/>
    <w:rsid w:val="006F4A91"/>
    <w:rsid w:val="006F4B13"/>
    <w:rsid w:val="006F4BAD"/>
    <w:rsid w:val="006F4CE0"/>
    <w:rsid w:val="006F4D2E"/>
    <w:rsid w:val="006F4D8D"/>
    <w:rsid w:val="006F4DE8"/>
    <w:rsid w:val="006F4EBD"/>
    <w:rsid w:val="006F4F0D"/>
    <w:rsid w:val="006F4F12"/>
    <w:rsid w:val="006F4F51"/>
    <w:rsid w:val="006F4F85"/>
    <w:rsid w:val="006F4F8E"/>
    <w:rsid w:val="006F4F96"/>
    <w:rsid w:val="006F4FF4"/>
    <w:rsid w:val="006F50DE"/>
    <w:rsid w:val="006F5105"/>
    <w:rsid w:val="006F5117"/>
    <w:rsid w:val="006F51AD"/>
    <w:rsid w:val="006F51E4"/>
    <w:rsid w:val="006F51E6"/>
    <w:rsid w:val="006F5265"/>
    <w:rsid w:val="006F528D"/>
    <w:rsid w:val="006F52A7"/>
    <w:rsid w:val="006F52C6"/>
    <w:rsid w:val="006F5321"/>
    <w:rsid w:val="006F5421"/>
    <w:rsid w:val="006F5431"/>
    <w:rsid w:val="006F5500"/>
    <w:rsid w:val="006F5527"/>
    <w:rsid w:val="006F565A"/>
    <w:rsid w:val="006F56AE"/>
    <w:rsid w:val="006F57B1"/>
    <w:rsid w:val="006F58B2"/>
    <w:rsid w:val="006F59D5"/>
    <w:rsid w:val="006F5A1C"/>
    <w:rsid w:val="006F5AA6"/>
    <w:rsid w:val="006F5ABD"/>
    <w:rsid w:val="006F5B08"/>
    <w:rsid w:val="006F5B7A"/>
    <w:rsid w:val="006F5B8B"/>
    <w:rsid w:val="006F5BA6"/>
    <w:rsid w:val="006F5C85"/>
    <w:rsid w:val="006F5CA1"/>
    <w:rsid w:val="006F5CBF"/>
    <w:rsid w:val="006F5CC3"/>
    <w:rsid w:val="006F5CE6"/>
    <w:rsid w:val="006F5CEC"/>
    <w:rsid w:val="006F5D51"/>
    <w:rsid w:val="006F5DEB"/>
    <w:rsid w:val="006F5DEE"/>
    <w:rsid w:val="006F5EEE"/>
    <w:rsid w:val="006F5F54"/>
    <w:rsid w:val="006F5F5B"/>
    <w:rsid w:val="006F5FA5"/>
    <w:rsid w:val="006F5FA9"/>
    <w:rsid w:val="006F606E"/>
    <w:rsid w:val="006F6074"/>
    <w:rsid w:val="006F6104"/>
    <w:rsid w:val="006F6244"/>
    <w:rsid w:val="006F6280"/>
    <w:rsid w:val="006F6320"/>
    <w:rsid w:val="006F6464"/>
    <w:rsid w:val="006F64FA"/>
    <w:rsid w:val="006F654B"/>
    <w:rsid w:val="006F65F4"/>
    <w:rsid w:val="006F6650"/>
    <w:rsid w:val="006F6846"/>
    <w:rsid w:val="006F6881"/>
    <w:rsid w:val="006F690E"/>
    <w:rsid w:val="006F6946"/>
    <w:rsid w:val="006F6ACC"/>
    <w:rsid w:val="006F6B68"/>
    <w:rsid w:val="006F6B8F"/>
    <w:rsid w:val="006F6C75"/>
    <w:rsid w:val="006F6CB6"/>
    <w:rsid w:val="006F6CC2"/>
    <w:rsid w:val="006F6E2A"/>
    <w:rsid w:val="006F6E48"/>
    <w:rsid w:val="006F6F17"/>
    <w:rsid w:val="006F6F33"/>
    <w:rsid w:val="006F7093"/>
    <w:rsid w:val="006F70C2"/>
    <w:rsid w:val="006F722E"/>
    <w:rsid w:val="006F72B6"/>
    <w:rsid w:val="006F74CF"/>
    <w:rsid w:val="006F7500"/>
    <w:rsid w:val="006F7529"/>
    <w:rsid w:val="006F7663"/>
    <w:rsid w:val="006F7673"/>
    <w:rsid w:val="006F7692"/>
    <w:rsid w:val="006F76F5"/>
    <w:rsid w:val="006F77C9"/>
    <w:rsid w:val="006F7881"/>
    <w:rsid w:val="006F78B4"/>
    <w:rsid w:val="006F791F"/>
    <w:rsid w:val="006F794A"/>
    <w:rsid w:val="006F7967"/>
    <w:rsid w:val="006F79B4"/>
    <w:rsid w:val="006F7B6E"/>
    <w:rsid w:val="006F7B77"/>
    <w:rsid w:val="006F7BC6"/>
    <w:rsid w:val="006F7BFA"/>
    <w:rsid w:val="006F7C4E"/>
    <w:rsid w:val="006F7C82"/>
    <w:rsid w:val="006F7CE7"/>
    <w:rsid w:val="006F7CE8"/>
    <w:rsid w:val="006F7D2F"/>
    <w:rsid w:val="006F7DB7"/>
    <w:rsid w:val="006F7DEA"/>
    <w:rsid w:val="006F7E9F"/>
    <w:rsid w:val="006F7EA7"/>
    <w:rsid w:val="006F7F4C"/>
    <w:rsid w:val="006F7FB7"/>
    <w:rsid w:val="006F7FC0"/>
    <w:rsid w:val="0070001E"/>
    <w:rsid w:val="00700046"/>
    <w:rsid w:val="007000DD"/>
    <w:rsid w:val="00700153"/>
    <w:rsid w:val="007001A2"/>
    <w:rsid w:val="007001E9"/>
    <w:rsid w:val="0070021C"/>
    <w:rsid w:val="0070028D"/>
    <w:rsid w:val="0070028F"/>
    <w:rsid w:val="0070033E"/>
    <w:rsid w:val="00700381"/>
    <w:rsid w:val="00700396"/>
    <w:rsid w:val="007003F5"/>
    <w:rsid w:val="00700438"/>
    <w:rsid w:val="00700440"/>
    <w:rsid w:val="0070046D"/>
    <w:rsid w:val="00700516"/>
    <w:rsid w:val="007005E1"/>
    <w:rsid w:val="00700648"/>
    <w:rsid w:val="007006D5"/>
    <w:rsid w:val="00700700"/>
    <w:rsid w:val="00700884"/>
    <w:rsid w:val="0070090D"/>
    <w:rsid w:val="0070093D"/>
    <w:rsid w:val="00700984"/>
    <w:rsid w:val="007009D6"/>
    <w:rsid w:val="007009D8"/>
    <w:rsid w:val="00700A13"/>
    <w:rsid w:val="00700ACC"/>
    <w:rsid w:val="00700B59"/>
    <w:rsid w:val="00700BE6"/>
    <w:rsid w:val="00700C02"/>
    <w:rsid w:val="00700C56"/>
    <w:rsid w:val="00700C57"/>
    <w:rsid w:val="00700D10"/>
    <w:rsid w:val="00700D8E"/>
    <w:rsid w:val="00700DD0"/>
    <w:rsid w:val="00700E2F"/>
    <w:rsid w:val="00700E5D"/>
    <w:rsid w:val="00700EAD"/>
    <w:rsid w:val="00700F2A"/>
    <w:rsid w:val="00700F57"/>
    <w:rsid w:val="00701000"/>
    <w:rsid w:val="0070103A"/>
    <w:rsid w:val="007011F6"/>
    <w:rsid w:val="0070125D"/>
    <w:rsid w:val="00701262"/>
    <w:rsid w:val="00701283"/>
    <w:rsid w:val="007012B3"/>
    <w:rsid w:val="007013A2"/>
    <w:rsid w:val="0070150A"/>
    <w:rsid w:val="00701596"/>
    <w:rsid w:val="0070160B"/>
    <w:rsid w:val="00701654"/>
    <w:rsid w:val="0070169E"/>
    <w:rsid w:val="007016B6"/>
    <w:rsid w:val="00701724"/>
    <w:rsid w:val="00701754"/>
    <w:rsid w:val="0070176B"/>
    <w:rsid w:val="007018C8"/>
    <w:rsid w:val="007018CF"/>
    <w:rsid w:val="00701945"/>
    <w:rsid w:val="007019C8"/>
    <w:rsid w:val="00701A9D"/>
    <w:rsid w:val="00701B08"/>
    <w:rsid w:val="00701B78"/>
    <w:rsid w:val="00701BB7"/>
    <w:rsid w:val="00701BB9"/>
    <w:rsid w:val="00701C75"/>
    <w:rsid w:val="00701CA8"/>
    <w:rsid w:val="00701F08"/>
    <w:rsid w:val="00701F27"/>
    <w:rsid w:val="00701F54"/>
    <w:rsid w:val="00701F88"/>
    <w:rsid w:val="00701F8A"/>
    <w:rsid w:val="00701FDC"/>
    <w:rsid w:val="00701FF1"/>
    <w:rsid w:val="00702013"/>
    <w:rsid w:val="00702081"/>
    <w:rsid w:val="0070209F"/>
    <w:rsid w:val="007021BF"/>
    <w:rsid w:val="007023CA"/>
    <w:rsid w:val="00702459"/>
    <w:rsid w:val="0070246B"/>
    <w:rsid w:val="0070255F"/>
    <w:rsid w:val="00702561"/>
    <w:rsid w:val="00702563"/>
    <w:rsid w:val="00702636"/>
    <w:rsid w:val="0070266A"/>
    <w:rsid w:val="007026C0"/>
    <w:rsid w:val="0070281D"/>
    <w:rsid w:val="0070286B"/>
    <w:rsid w:val="007028EF"/>
    <w:rsid w:val="00702953"/>
    <w:rsid w:val="00702964"/>
    <w:rsid w:val="007029B5"/>
    <w:rsid w:val="007029BE"/>
    <w:rsid w:val="00702AA2"/>
    <w:rsid w:val="00702C0D"/>
    <w:rsid w:val="00702C5C"/>
    <w:rsid w:val="00702C7B"/>
    <w:rsid w:val="00702CAE"/>
    <w:rsid w:val="00702D0F"/>
    <w:rsid w:val="00702D52"/>
    <w:rsid w:val="00702E81"/>
    <w:rsid w:val="00702F03"/>
    <w:rsid w:val="00702F70"/>
    <w:rsid w:val="00702F9D"/>
    <w:rsid w:val="00702FE5"/>
    <w:rsid w:val="00703079"/>
    <w:rsid w:val="007030C1"/>
    <w:rsid w:val="0070315A"/>
    <w:rsid w:val="00703175"/>
    <w:rsid w:val="0070317D"/>
    <w:rsid w:val="007031DD"/>
    <w:rsid w:val="0070339E"/>
    <w:rsid w:val="007033BB"/>
    <w:rsid w:val="00703400"/>
    <w:rsid w:val="0070347A"/>
    <w:rsid w:val="007034CC"/>
    <w:rsid w:val="007035AB"/>
    <w:rsid w:val="007035D5"/>
    <w:rsid w:val="00703661"/>
    <w:rsid w:val="0070368E"/>
    <w:rsid w:val="007036A8"/>
    <w:rsid w:val="007036AA"/>
    <w:rsid w:val="0070377A"/>
    <w:rsid w:val="00703787"/>
    <w:rsid w:val="007037A4"/>
    <w:rsid w:val="007037E7"/>
    <w:rsid w:val="0070382D"/>
    <w:rsid w:val="00703884"/>
    <w:rsid w:val="0070388A"/>
    <w:rsid w:val="00703898"/>
    <w:rsid w:val="00703A60"/>
    <w:rsid w:val="00703ACF"/>
    <w:rsid w:val="00703AF7"/>
    <w:rsid w:val="00703BB3"/>
    <w:rsid w:val="00703C85"/>
    <w:rsid w:val="00703E37"/>
    <w:rsid w:val="00703F37"/>
    <w:rsid w:val="00703F91"/>
    <w:rsid w:val="00704068"/>
    <w:rsid w:val="007040DC"/>
    <w:rsid w:val="007040F2"/>
    <w:rsid w:val="00704211"/>
    <w:rsid w:val="00704280"/>
    <w:rsid w:val="0070433F"/>
    <w:rsid w:val="007043DF"/>
    <w:rsid w:val="007043FF"/>
    <w:rsid w:val="00704418"/>
    <w:rsid w:val="00704467"/>
    <w:rsid w:val="00704492"/>
    <w:rsid w:val="007044DE"/>
    <w:rsid w:val="0070454C"/>
    <w:rsid w:val="00704605"/>
    <w:rsid w:val="00704696"/>
    <w:rsid w:val="00704726"/>
    <w:rsid w:val="0070474C"/>
    <w:rsid w:val="00704799"/>
    <w:rsid w:val="0070486F"/>
    <w:rsid w:val="007048A0"/>
    <w:rsid w:val="00704916"/>
    <w:rsid w:val="0070493F"/>
    <w:rsid w:val="00704A43"/>
    <w:rsid w:val="00704ACA"/>
    <w:rsid w:val="00704AE1"/>
    <w:rsid w:val="00704BBA"/>
    <w:rsid w:val="00704C17"/>
    <w:rsid w:val="00704C74"/>
    <w:rsid w:val="00704D8E"/>
    <w:rsid w:val="00704FF9"/>
    <w:rsid w:val="00705048"/>
    <w:rsid w:val="0070507E"/>
    <w:rsid w:val="007050D1"/>
    <w:rsid w:val="00705218"/>
    <w:rsid w:val="00705230"/>
    <w:rsid w:val="0070534F"/>
    <w:rsid w:val="007053DB"/>
    <w:rsid w:val="007055C2"/>
    <w:rsid w:val="00705693"/>
    <w:rsid w:val="00705726"/>
    <w:rsid w:val="00705812"/>
    <w:rsid w:val="0070581C"/>
    <w:rsid w:val="0070584E"/>
    <w:rsid w:val="00705871"/>
    <w:rsid w:val="00705A5E"/>
    <w:rsid w:val="00705AF1"/>
    <w:rsid w:val="00705B10"/>
    <w:rsid w:val="00705B3A"/>
    <w:rsid w:val="00705B52"/>
    <w:rsid w:val="00705B70"/>
    <w:rsid w:val="00705B86"/>
    <w:rsid w:val="00705BAF"/>
    <w:rsid w:val="00705C09"/>
    <w:rsid w:val="00705C2B"/>
    <w:rsid w:val="00705C61"/>
    <w:rsid w:val="00705CB7"/>
    <w:rsid w:val="00705D6F"/>
    <w:rsid w:val="00705E63"/>
    <w:rsid w:val="00705EB5"/>
    <w:rsid w:val="00705F24"/>
    <w:rsid w:val="00705FA0"/>
    <w:rsid w:val="0070604D"/>
    <w:rsid w:val="0070605A"/>
    <w:rsid w:val="007061FF"/>
    <w:rsid w:val="0070620F"/>
    <w:rsid w:val="00706274"/>
    <w:rsid w:val="007062B7"/>
    <w:rsid w:val="0070638F"/>
    <w:rsid w:val="00706477"/>
    <w:rsid w:val="007064A7"/>
    <w:rsid w:val="007064CB"/>
    <w:rsid w:val="007064D7"/>
    <w:rsid w:val="007064FB"/>
    <w:rsid w:val="0070660A"/>
    <w:rsid w:val="00706618"/>
    <w:rsid w:val="007066F3"/>
    <w:rsid w:val="00706789"/>
    <w:rsid w:val="007067B7"/>
    <w:rsid w:val="0070684B"/>
    <w:rsid w:val="007069BF"/>
    <w:rsid w:val="007069F1"/>
    <w:rsid w:val="007069FD"/>
    <w:rsid w:val="00706A47"/>
    <w:rsid w:val="00706A82"/>
    <w:rsid w:val="00706A8C"/>
    <w:rsid w:val="00706B96"/>
    <w:rsid w:val="00706C8C"/>
    <w:rsid w:val="00706C8E"/>
    <w:rsid w:val="00706CC9"/>
    <w:rsid w:val="00706D2D"/>
    <w:rsid w:val="00706DAA"/>
    <w:rsid w:val="00706DAC"/>
    <w:rsid w:val="00706DB6"/>
    <w:rsid w:val="00706DF5"/>
    <w:rsid w:val="00706F13"/>
    <w:rsid w:val="00706FE0"/>
    <w:rsid w:val="007070F3"/>
    <w:rsid w:val="00707103"/>
    <w:rsid w:val="00707123"/>
    <w:rsid w:val="007071E8"/>
    <w:rsid w:val="0070741F"/>
    <w:rsid w:val="00707492"/>
    <w:rsid w:val="00707550"/>
    <w:rsid w:val="00707578"/>
    <w:rsid w:val="007075AB"/>
    <w:rsid w:val="0070765D"/>
    <w:rsid w:val="007076D2"/>
    <w:rsid w:val="007076E8"/>
    <w:rsid w:val="007077E1"/>
    <w:rsid w:val="007077E7"/>
    <w:rsid w:val="007079F0"/>
    <w:rsid w:val="00707A10"/>
    <w:rsid w:val="00707A8E"/>
    <w:rsid w:val="00707B0E"/>
    <w:rsid w:val="00707BD1"/>
    <w:rsid w:val="00707BF2"/>
    <w:rsid w:val="00707C60"/>
    <w:rsid w:val="00707D75"/>
    <w:rsid w:val="00707D82"/>
    <w:rsid w:val="00707E84"/>
    <w:rsid w:val="00707EB2"/>
    <w:rsid w:val="00707F4D"/>
    <w:rsid w:val="00707F85"/>
    <w:rsid w:val="00707FB1"/>
    <w:rsid w:val="00710078"/>
    <w:rsid w:val="007100A1"/>
    <w:rsid w:val="007100D9"/>
    <w:rsid w:val="007101C1"/>
    <w:rsid w:val="0071022D"/>
    <w:rsid w:val="0071028E"/>
    <w:rsid w:val="00710327"/>
    <w:rsid w:val="007103E6"/>
    <w:rsid w:val="00710405"/>
    <w:rsid w:val="00710474"/>
    <w:rsid w:val="0071057F"/>
    <w:rsid w:val="00710621"/>
    <w:rsid w:val="0071063B"/>
    <w:rsid w:val="0071064F"/>
    <w:rsid w:val="0071065E"/>
    <w:rsid w:val="00710679"/>
    <w:rsid w:val="0071069F"/>
    <w:rsid w:val="007106A6"/>
    <w:rsid w:val="007106F1"/>
    <w:rsid w:val="007106F6"/>
    <w:rsid w:val="00710745"/>
    <w:rsid w:val="00710747"/>
    <w:rsid w:val="007107FC"/>
    <w:rsid w:val="007108CB"/>
    <w:rsid w:val="0071090D"/>
    <w:rsid w:val="00710999"/>
    <w:rsid w:val="00710A5D"/>
    <w:rsid w:val="00710ABB"/>
    <w:rsid w:val="00710AF9"/>
    <w:rsid w:val="00710BF3"/>
    <w:rsid w:val="00710BFE"/>
    <w:rsid w:val="00710C47"/>
    <w:rsid w:val="00710E0B"/>
    <w:rsid w:val="00710E23"/>
    <w:rsid w:val="00710E5A"/>
    <w:rsid w:val="00711018"/>
    <w:rsid w:val="0071109F"/>
    <w:rsid w:val="00711184"/>
    <w:rsid w:val="007112E6"/>
    <w:rsid w:val="007113FF"/>
    <w:rsid w:val="0071141E"/>
    <w:rsid w:val="0071149A"/>
    <w:rsid w:val="00711550"/>
    <w:rsid w:val="0071156C"/>
    <w:rsid w:val="007117C4"/>
    <w:rsid w:val="0071183B"/>
    <w:rsid w:val="007118A7"/>
    <w:rsid w:val="007118CE"/>
    <w:rsid w:val="00711908"/>
    <w:rsid w:val="0071191C"/>
    <w:rsid w:val="00711A26"/>
    <w:rsid w:val="00711A58"/>
    <w:rsid w:val="00711AAD"/>
    <w:rsid w:val="00711B31"/>
    <w:rsid w:val="00711B35"/>
    <w:rsid w:val="00711B77"/>
    <w:rsid w:val="00711BD0"/>
    <w:rsid w:val="00711C9C"/>
    <w:rsid w:val="00711D37"/>
    <w:rsid w:val="00711D3F"/>
    <w:rsid w:val="00711D6F"/>
    <w:rsid w:val="00711D9A"/>
    <w:rsid w:val="00711E05"/>
    <w:rsid w:val="00711ED0"/>
    <w:rsid w:val="0071201E"/>
    <w:rsid w:val="00712029"/>
    <w:rsid w:val="00712172"/>
    <w:rsid w:val="007121A8"/>
    <w:rsid w:val="00712202"/>
    <w:rsid w:val="00712274"/>
    <w:rsid w:val="00712298"/>
    <w:rsid w:val="0071252A"/>
    <w:rsid w:val="00712691"/>
    <w:rsid w:val="007126CC"/>
    <w:rsid w:val="007126E4"/>
    <w:rsid w:val="00712724"/>
    <w:rsid w:val="00712792"/>
    <w:rsid w:val="007127BF"/>
    <w:rsid w:val="0071281B"/>
    <w:rsid w:val="0071282B"/>
    <w:rsid w:val="00712838"/>
    <w:rsid w:val="0071284B"/>
    <w:rsid w:val="00712866"/>
    <w:rsid w:val="007128BD"/>
    <w:rsid w:val="00712998"/>
    <w:rsid w:val="007129D5"/>
    <w:rsid w:val="00712A06"/>
    <w:rsid w:val="00712A19"/>
    <w:rsid w:val="00712B27"/>
    <w:rsid w:val="00712B2B"/>
    <w:rsid w:val="00712B53"/>
    <w:rsid w:val="00712C00"/>
    <w:rsid w:val="00712D29"/>
    <w:rsid w:val="00712DCE"/>
    <w:rsid w:val="00712DE8"/>
    <w:rsid w:val="00712E01"/>
    <w:rsid w:val="00712E5B"/>
    <w:rsid w:val="00712E7E"/>
    <w:rsid w:val="00712FA9"/>
    <w:rsid w:val="00712FBD"/>
    <w:rsid w:val="0071307B"/>
    <w:rsid w:val="00713151"/>
    <w:rsid w:val="00713177"/>
    <w:rsid w:val="00713234"/>
    <w:rsid w:val="00713240"/>
    <w:rsid w:val="0071328B"/>
    <w:rsid w:val="007132DB"/>
    <w:rsid w:val="00713368"/>
    <w:rsid w:val="007133DE"/>
    <w:rsid w:val="0071340B"/>
    <w:rsid w:val="00713506"/>
    <w:rsid w:val="0071358F"/>
    <w:rsid w:val="007135F5"/>
    <w:rsid w:val="00713661"/>
    <w:rsid w:val="0071369B"/>
    <w:rsid w:val="0071370E"/>
    <w:rsid w:val="0071390E"/>
    <w:rsid w:val="00713A09"/>
    <w:rsid w:val="00713A0C"/>
    <w:rsid w:val="00713A79"/>
    <w:rsid w:val="00713B7C"/>
    <w:rsid w:val="00713C23"/>
    <w:rsid w:val="00713C70"/>
    <w:rsid w:val="00713CDA"/>
    <w:rsid w:val="00713D09"/>
    <w:rsid w:val="00713DC0"/>
    <w:rsid w:val="00713DD9"/>
    <w:rsid w:val="00713DEB"/>
    <w:rsid w:val="00713E49"/>
    <w:rsid w:val="00713E8D"/>
    <w:rsid w:val="00713F06"/>
    <w:rsid w:val="0071403B"/>
    <w:rsid w:val="007140B8"/>
    <w:rsid w:val="007141EB"/>
    <w:rsid w:val="00714292"/>
    <w:rsid w:val="007142BB"/>
    <w:rsid w:val="0071434C"/>
    <w:rsid w:val="007144A3"/>
    <w:rsid w:val="00714512"/>
    <w:rsid w:val="0071457F"/>
    <w:rsid w:val="00714592"/>
    <w:rsid w:val="00714610"/>
    <w:rsid w:val="00714652"/>
    <w:rsid w:val="00714709"/>
    <w:rsid w:val="0071473F"/>
    <w:rsid w:val="007147EE"/>
    <w:rsid w:val="0071487C"/>
    <w:rsid w:val="0071489D"/>
    <w:rsid w:val="0071499F"/>
    <w:rsid w:val="00714AF0"/>
    <w:rsid w:val="00714BA2"/>
    <w:rsid w:val="00714BF2"/>
    <w:rsid w:val="00714C27"/>
    <w:rsid w:val="00714CC3"/>
    <w:rsid w:val="00714CF3"/>
    <w:rsid w:val="00714CFF"/>
    <w:rsid w:val="00714D8E"/>
    <w:rsid w:val="00714DBB"/>
    <w:rsid w:val="00714E8F"/>
    <w:rsid w:val="00714EAE"/>
    <w:rsid w:val="00715069"/>
    <w:rsid w:val="007150B8"/>
    <w:rsid w:val="007151DE"/>
    <w:rsid w:val="007152C0"/>
    <w:rsid w:val="00715347"/>
    <w:rsid w:val="0071537C"/>
    <w:rsid w:val="007153AC"/>
    <w:rsid w:val="007153C4"/>
    <w:rsid w:val="007153FD"/>
    <w:rsid w:val="0071543B"/>
    <w:rsid w:val="00715478"/>
    <w:rsid w:val="0071549F"/>
    <w:rsid w:val="007155A0"/>
    <w:rsid w:val="007155E1"/>
    <w:rsid w:val="007155F8"/>
    <w:rsid w:val="00715646"/>
    <w:rsid w:val="0071568D"/>
    <w:rsid w:val="00715690"/>
    <w:rsid w:val="00715750"/>
    <w:rsid w:val="00715776"/>
    <w:rsid w:val="0071579D"/>
    <w:rsid w:val="007157B4"/>
    <w:rsid w:val="0071582C"/>
    <w:rsid w:val="007158AE"/>
    <w:rsid w:val="00715918"/>
    <w:rsid w:val="00715953"/>
    <w:rsid w:val="00715A5F"/>
    <w:rsid w:val="00715AB8"/>
    <w:rsid w:val="00715AE6"/>
    <w:rsid w:val="00715AE7"/>
    <w:rsid w:val="00715C3C"/>
    <w:rsid w:val="00715C47"/>
    <w:rsid w:val="00715C48"/>
    <w:rsid w:val="00715CFB"/>
    <w:rsid w:val="00715DA4"/>
    <w:rsid w:val="00715DC7"/>
    <w:rsid w:val="00715E69"/>
    <w:rsid w:val="00715E85"/>
    <w:rsid w:val="00715EF7"/>
    <w:rsid w:val="00715F6D"/>
    <w:rsid w:val="00715FA0"/>
    <w:rsid w:val="00715FBB"/>
    <w:rsid w:val="0071611C"/>
    <w:rsid w:val="00716180"/>
    <w:rsid w:val="007161B9"/>
    <w:rsid w:val="00716224"/>
    <w:rsid w:val="00716243"/>
    <w:rsid w:val="007162FB"/>
    <w:rsid w:val="0071634E"/>
    <w:rsid w:val="00716405"/>
    <w:rsid w:val="0071640B"/>
    <w:rsid w:val="00716447"/>
    <w:rsid w:val="0071645B"/>
    <w:rsid w:val="007164B2"/>
    <w:rsid w:val="007164DA"/>
    <w:rsid w:val="0071658D"/>
    <w:rsid w:val="007165EE"/>
    <w:rsid w:val="007165F9"/>
    <w:rsid w:val="0071663A"/>
    <w:rsid w:val="00716671"/>
    <w:rsid w:val="007166CC"/>
    <w:rsid w:val="00716704"/>
    <w:rsid w:val="007167CA"/>
    <w:rsid w:val="007167CD"/>
    <w:rsid w:val="00716840"/>
    <w:rsid w:val="007168FC"/>
    <w:rsid w:val="00716AE7"/>
    <w:rsid w:val="00716C28"/>
    <w:rsid w:val="00716C67"/>
    <w:rsid w:val="00716D10"/>
    <w:rsid w:val="00716D4B"/>
    <w:rsid w:val="00716DB0"/>
    <w:rsid w:val="00716DE2"/>
    <w:rsid w:val="00716ED8"/>
    <w:rsid w:val="00716F6C"/>
    <w:rsid w:val="00716FA2"/>
    <w:rsid w:val="00716FBF"/>
    <w:rsid w:val="007172C8"/>
    <w:rsid w:val="007173DE"/>
    <w:rsid w:val="0071746C"/>
    <w:rsid w:val="007174F2"/>
    <w:rsid w:val="007174F9"/>
    <w:rsid w:val="0071755F"/>
    <w:rsid w:val="007175E6"/>
    <w:rsid w:val="00717684"/>
    <w:rsid w:val="0071768C"/>
    <w:rsid w:val="00717695"/>
    <w:rsid w:val="007176F5"/>
    <w:rsid w:val="00717844"/>
    <w:rsid w:val="007178F2"/>
    <w:rsid w:val="00717951"/>
    <w:rsid w:val="00717957"/>
    <w:rsid w:val="00717A7D"/>
    <w:rsid w:val="00717B46"/>
    <w:rsid w:val="00717B6C"/>
    <w:rsid w:val="00717BA1"/>
    <w:rsid w:val="00717BB8"/>
    <w:rsid w:val="00717BF4"/>
    <w:rsid w:val="00717CBA"/>
    <w:rsid w:val="00717D65"/>
    <w:rsid w:val="00717DB5"/>
    <w:rsid w:val="00717DE5"/>
    <w:rsid w:val="00717E1C"/>
    <w:rsid w:val="00717E8C"/>
    <w:rsid w:val="00720041"/>
    <w:rsid w:val="007200C7"/>
    <w:rsid w:val="00720144"/>
    <w:rsid w:val="00720145"/>
    <w:rsid w:val="00720190"/>
    <w:rsid w:val="007201B5"/>
    <w:rsid w:val="007201F4"/>
    <w:rsid w:val="007201F8"/>
    <w:rsid w:val="00720230"/>
    <w:rsid w:val="0072023B"/>
    <w:rsid w:val="00720280"/>
    <w:rsid w:val="00720316"/>
    <w:rsid w:val="00720334"/>
    <w:rsid w:val="00720464"/>
    <w:rsid w:val="00720655"/>
    <w:rsid w:val="00720657"/>
    <w:rsid w:val="00720759"/>
    <w:rsid w:val="007207BE"/>
    <w:rsid w:val="007207DB"/>
    <w:rsid w:val="00720844"/>
    <w:rsid w:val="0072093D"/>
    <w:rsid w:val="00720951"/>
    <w:rsid w:val="00720974"/>
    <w:rsid w:val="007209ED"/>
    <w:rsid w:val="00720A35"/>
    <w:rsid w:val="00720AE7"/>
    <w:rsid w:val="00720BD9"/>
    <w:rsid w:val="00720C3E"/>
    <w:rsid w:val="00720DDC"/>
    <w:rsid w:val="00720EC4"/>
    <w:rsid w:val="00720ECE"/>
    <w:rsid w:val="00720EF8"/>
    <w:rsid w:val="00720F14"/>
    <w:rsid w:val="00720F42"/>
    <w:rsid w:val="00720FAA"/>
    <w:rsid w:val="0072100A"/>
    <w:rsid w:val="00721043"/>
    <w:rsid w:val="00721085"/>
    <w:rsid w:val="007210C9"/>
    <w:rsid w:val="00721192"/>
    <w:rsid w:val="00721342"/>
    <w:rsid w:val="007213C2"/>
    <w:rsid w:val="00721433"/>
    <w:rsid w:val="00721469"/>
    <w:rsid w:val="00721500"/>
    <w:rsid w:val="0072158B"/>
    <w:rsid w:val="007215AC"/>
    <w:rsid w:val="007215D1"/>
    <w:rsid w:val="007215EF"/>
    <w:rsid w:val="007216D2"/>
    <w:rsid w:val="00721708"/>
    <w:rsid w:val="0072189A"/>
    <w:rsid w:val="007218AE"/>
    <w:rsid w:val="007218B7"/>
    <w:rsid w:val="00721913"/>
    <w:rsid w:val="00721962"/>
    <w:rsid w:val="00721A0A"/>
    <w:rsid w:val="00721A37"/>
    <w:rsid w:val="00721B96"/>
    <w:rsid w:val="00721B97"/>
    <w:rsid w:val="00721C0B"/>
    <w:rsid w:val="00721C62"/>
    <w:rsid w:val="00721D27"/>
    <w:rsid w:val="00721DDA"/>
    <w:rsid w:val="00721E7C"/>
    <w:rsid w:val="00721EFB"/>
    <w:rsid w:val="00721F8C"/>
    <w:rsid w:val="00721FE7"/>
    <w:rsid w:val="00722027"/>
    <w:rsid w:val="00722117"/>
    <w:rsid w:val="0072219C"/>
    <w:rsid w:val="007221BC"/>
    <w:rsid w:val="0072230E"/>
    <w:rsid w:val="0072238A"/>
    <w:rsid w:val="007223E9"/>
    <w:rsid w:val="00722423"/>
    <w:rsid w:val="007224AA"/>
    <w:rsid w:val="007225A7"/>
    <w:rsid w:val="00722619"/>
    <w:rsid w:val="00722666"/>
    <w:rsid w:val="0072267F"/>
    <w:rsid w:val="00722685"/>
    <w:rsid w:val="007226E2"/>
    <w:rsid w:val="007227A1"/>
    <w:rsid w:val="00722805"/>
    <w:rsid w:val="0072288A"/>
    <w:rsid w:val="007228FE"/>
    <w:rsid w:val="0072298C"/>
    <w:rsid w:val="007229D6"/>
    <w:rsid w:val="007229FE"/>
    <w:rsid w:val="00722A16"/>
    <w:rsid w:val="00722A8C"/>
    <w:rsid w:val="00722AC7"/>
    <w:rsid w:val="00722AF2"/>
    <w:rsid w:val="00722B66"/>
    <w:rsid w:val="00722C1B"/>
    <w:rsid w:val="00722CD0"/>
    <w:rsid w:val="00722D8E"/>
    <w:rsid w:val="00722E3E"/>
    <w:rsid w:val="00722E9A"/>
    <w:rsid w:val="00722EAF"/>
    <w:rsid w:val="00722F2D"/>
    <w:rsid w:val="00722F7E"/>
    <w:rsid w:val="0072303A"/>
    <w:rsid w:val="007230CB"/>
    <w:rsid w:val="00723209"/>
    <w:rsid w:val="0072329E"/>
    <w:rsid w:val="00723374"/>
    <w:rsid w:val="007234A7"/>
    <w:rsid w:val="007234B1"/>
    <w:rsid w:val="007235A2"/>
    <w:rsid w:val="00723646"/>
    <w:rsid w:val="0072365E"/>
    <w:rsid w:val="007236C3"/>
    <w:rsid w:val="0072370C"/>
    <w:rsid w:val="00723731"/>
    <w:rsid w:val="0072373E"/>
    <w:rsid w:val="0072374B"/>
    <w:rsid w:val="0072380D"/>
    <w:rsid w:val="0072385B"/>
    <w:rsid w:val="0072386C"/>
    <w:rsid w:val="00723872"/>
    <w:rsid w:val="007238CA"/>
    <w:rsid w:val="00723932"/>
    <w:rsid w:val="0072399F"/>
    <w:rsid w:val="00723A9D"/>
    <w:rsid w:val="00723C2B"/>
    <w:rsid w:val="00723C54"/>
    <w:rsid w:val="00723D29"/>
    <w:rsid w:val="00723D9D"/>
    <w:rsid w:val="00723ED1"/>
    <w:rsid w:val="00723F22"/>
    <w:rsid w:val="00723F29"/>
    <w:rsid w:val="00723F4B"/>
    <w:rsid w:val="00723F77"/>
    <w:rsid w:val="007240C6"/>
    <w:rsid w:val="007241AA"/>
    <w:rsid w:val="0072424C"/>
    <w:rsid w:val="0072428D"/>
    <w:rsid w:val="0072432B"/>
    <w:rsid w:val="00724446"/>
    <w:rsid w:val="0072456C"/>
    <w:rsid w:val="00724574"/>
    <w:rsid w:val="0072464A"/>
    <w:rsid w:val="007246E8"/>
    <w:rsid w:val="00724706"/>
    <w:rsid w:val="0072476A"/>
    <w:rsid w:val="007247AF"/>
    <w:rsid w:val="00724ADC"/>
    <w:rsid w:val="00724B84"/>
    <w:rsid w:val="00724BAE"/>
    <w:rsid w:val="00724C3C"/>
    <w:rsid w:val="00724C90"/>
    <w:rsid w:val="00724D29"/>
    <w:rsid w:val="00724D97"/>
    <w:rsid w:val="00724DBB"/>
    <w:rsid w:val="00724DE9"/>
    <w:rsid w:val="00724DF1"/>
    <w:rsid w:val="00724E1D"/>
    <w:rsid w:val="00724E41"/>
    <w:rsid w:val="00724E65"/>
    <w:rsid w:val="00724E88"/>
    <w:rsid w:val="00724EC7"/>
    <w:rsid w:val="00724EDC"/>
    <w:rsid w:val="00724FBB"/>
    <w:rsid w:val="00724FEF"/>
    <w:rsid w:val="00725058"/>
    <w:rsid w:val="00725059"/>
    <w:rsid w:val="007250E5"/>
    <w:rsid w:val="00725118"/>
    <w:rsid w:val="0072522C"/>
    <w:rsid w:val="00725283"/>
    <w:rsid w:val="00725308"/>
    <w:rsid w:val="00725350"/>
    <w:rsid w:val="00725388"/>
    <w:rsid w:val="0072543E"/>
    <w:rsid w:val="007254A6"/>
    <w:rsid w:val="0072551C"/>
    <w:rsid w:val="007255AD"/>
    <w:rsid w:val="007255BA"/>
    <w:rsid w:val="00725644"/>
    <w:rsid w:val="00725693"/>
    <w:rsid w:val="0072572E"/>
    <w:rsid w:val="00725916"/>
    <w:rsid w:val="007259B7"/>
    <w:rsid w:val="00725A21"/>
    <w:rsid w:val="00725AE4"/>
    <w:rsid w:val="00725B3C"/>
    <w:rsid w:val="00725C0B"/>
    <w:rsid w:val="00725CB5"/>
    <w:rsid w:val="00725DD7"/>
    <w:rsid w:val="00725E90"/>
    <w:rsid w:val="00725F27"/>
    <w:rsid w:val="00725F4E"/>
    <w:rsid w:val="00725F60"/>
    <w:rsid w:val="00725F81"/>
    <w:rsid w:val="00725F82"/>
    <w:rsid w:val="00725FD8"/>
    <w:rsid w:val="00726018"/>
    <w:rsid w:val="00726084"/>
    <w:rsid w:val="007260AC"/>
    <w:rsid w:val="007260F1"/>
    <w:rsid w:val="007261AC"/>
    <w:rsid w:val="00726202"/>
    <w:rsid w:val="00726316"/>
    <w:rsid w:val="007263D7"/>
    <w:rsid w:val="007263E8"/>
    <w:rsid w:val="007263EF"/>
    <w:rsid w:val="007263F8"/>
    <w:rsid w:val="00726498"/>
    <w:rsid w:val="007264BB"/>
    <w:rsid w:val="00726643"/>
    <w:rsid w:val="007266AD"/>
    <w:rsid w:val="00726891"/>
    <w:rsid w:val="0072689C"/>
    <w:rsid w:val="0072695E"/>
    <w:rsid w:val="0072699E"/>
    <w:rsid w:val="007269B1"/>
    <w:rsid w:val="00726AE8"/>
    <w:rsid w:val="00726B69"/>
    <w:rsid w:val="00726B94"/>
    <w:rsid w:val="00726BB5"/>
    <w:rsid w:val="00726C2C"/>
    <w:rsid w:val="00726C7B"/>
    <w:rsid w:val="00726D25"/>
    <w:rsid w:val="00726D8C"/>
    <w:rsid w:val="00726DD2"/>
    <w:rsid w:val="00726F39"/>
    <w:rsid w:val="007270AA"/>
    <w:rsid w:val="007271A8"/>
    <w:rsid w:val="00727231"/>
    <w:rsid w:val="007272F7"/>
    <w:rsid w:val="00727324"/>
    <w:rsid w:val="00727331"/>
    <w:rsid w:val="00727341"/>
    <w:rsid w:val="00727490"/>
    <w:rsid w:val="00727496"/>
    <w:rsid w:val="007275D1"/>
    <w:rsid w:val="0072768C"/>
    <w:rsid w:val="007279F1"/>
    <w:rsid w:val="00727ACB"/>
    <w:rsid w:val="00727B46"/>
    <w:rsid w:val="00727B64"/>
    <w:rsid w:val="00727B86"/>
    <w:rsid w:val="00727BD4"/>
    <w:rsid w:val="00727C74"/>
    <w:rsid w:val="00727CA0"/>
    <w:rsid w:val="00727CB8"/>
    <w:rsid w:val="00727DAD"/>
    <w:rsid w:val="00727ECC"/>
    <w:rsid w:val="00727F1A"/>
    <w:rsid w:val="00730068"/>
    <w:rsid w:val="007300CD"/>
    <w:rsid w:val="00730148"/>
    <w:rsid w:val="00730188"/>
    <w:rsid w:val="00730204"/>
    <w:rsid w:val="00730255"/>
    <w:rsid w:val="0073026C"/>
    <w:rsid w:val="00730306"/>
    <w:rsid w:val="00730479"/>
    <w:rsid w:val="00730480"/>
    <w:rsid w:val="007304AD"/>
    <w:rsid w:val="007304F8"/>
    <w:rsid w:val="00730536"/>
    <w:rsid w:val="00730696"/>
    <w:rsid w:val="007306A3"/>
    <w:rsid w:val="007306AC"/>
    <w:rsid w:val="00730744"/>
    <w:rsid w:val="00730813"/>
    <w:rsid w:val="00730865"/>
    <w:rsid w:val="007309CF"/>
    <w:rsid w:val="00730A15"/>
    <w:rsid w:val="00730C58"/>
    <w:rsid w:val="00730C79"/>
    <w:rsid w:val="00730C92"/>
    <w:rsid w:val="00730CDE"/>
    <w:rsid w:val="00730D30"/>
    <w:rsid w:val="00730D3D"/>
    <w:rsid w:val="00730DE1"/>
    <w:rsid w:val="00730E9D"/>
    <w:rsid w:val="00730ED8"/>
    <w:rsid w:val="00730FAE"/>
    <w:rsid w:val="00731080"/>
    <w:rsid w:val="00731081"/>
    <w:rsid w:val="007310B5"/>
    <w:rsid w:val="00731463"/>
    <w:rsid w:val="00731573"/>
    <w:rsid w:val="00731623"/>
    <w:rsid w:val="00731648"/>
    <w:rsid w:val="0073168D"/>
    <w:rsid w:val="0073173E"/>
    <w:rsid w:val="00731804"/>
    <w:rsid w:val="007318A3"/>
    <w:rsid w:val="007318E9"/>
    <w:rsid w:val="0073197A"/>
    <w:rsid w:val="0073197F"/>
    <w:rsid w:val="00731AD1"/>
    <w:rsid w:val="00731C99"/>
    <w:rsid w:val="00731CC0"/>
    <w:rsid w:val="00731CFC"/>
    <w:rsid w:val="00731D1B"/>
    <w:rsid w:val="00731D71"/>
    <w:rsid w:val="00731DBA"/>
    <w:rsid w:val="00731E00"/>
    <w:rsid w:val="00731EB3"/>
    <w:rsid w:val="007320FA"/>
    <w:rsid w:val="00732260"/>
    <w:rsid w:val="0073226D"/>
    <w:rsid w:val="00732278"/>
    <w:rsid w:val="0073239F"/>
    <w:rsid w:val="00732448"/>
    <w:rsid w:val="007324CF"/>
    <w:rsid w:val="007324FD"/>
    <w:rsid w:val="00732516"/>
    <w:rsid w:val="00732565"/>
    <w:rsid w:val="007325F8"/>
    <w:rsid w:val="007325FB"/>
    <w:rsid w:val="00732625"/>
    <w:rsid w:val="007326C9"/>
    <w:rsid w:val="0073271D"/>
    <w:rsid w:val="00732720"/>
    <w:rsid w:val="0073278A"/>
    <w:rsid w:val="0073287D"/>
    <w:rsid w:val="00732924"/>
    <w:rsid w:val="007329C4"/>
    <w:rsid w:val="007329EA"/>
    <w:rsid w:val="007329EE"/>
    <w:rsid w:val="00732AB1"/>
    <w:rsid w:val="00732B9F"/>
    <w:rsid w:val="00732BDC"/>
    <w:rsid w:val="00732C56"/>
    <w:rsid w:val="00732C76"/>
    <w:rsid w:val="00732C8C"/>
    <w:rsid w:val="00732CC0"/>
    <w:rsid w:val="00732D11"/>
    <w:rsid w:val="00732E28"/>
    <w:rsid w:val="00732EB7"/>
    <w:rsid w:val="00732ED7"/>
    <w:rsid w:val="00732EF5"/>
    <w:rsid w:val="00732FCE"/>
    <w:rsid w:val="007330FB"/>
    <w:rsid w:val="00733129"/>
    <w:rsid w:val="00733159"/>
    <w:rsid w:val="0073322D"/>
    <w:rsid w:val="00733249"/>
    <w:rsid w:val="007332B2"/>
    <w:rsid w:val="0073330C"/>
    <w:rsid w:val="00733473"/>
    <w:rsid w:val="0073351E"/>
    <w:rsid w:val="007335B2"/>
    <w:rsid w:val="00733643"/>
    <w:rsid w:val="00733714"/>
    <w:rsid w:val="0073376C"/>
    <w:rsid w:val="00733772"/>
    <w:rsid w:val="007337DC"/>
    <w:rsid w:val="007337FD"/>
    <w:rsid w:val="0073380E"/>
    <w:rsid w:val="007338A7"/>
    <w:rsid w:val="00733905"/>
    <w:rsid w:val="00733A19"/>
    <w:rsid w:val="00733A33"/>
    <w:rsid w:val="00733A3E"/>
    <w:rsid w:val="00733A7C"/>
    <w:rsid w:val="00733AD6"/>
    <w:rsid w:val="00733AF4"/>
    <w:rsid w:val="00733B48"/>
    <w:rsid w:val="00733B62"/>
    <w:rsid w:val="00733BB4"/>
    <w:rsid w:val="00733C36"/>
    <w:rsid w:val="00733C5F"/>
    <w:rsid w:val="00733CE3"/>
    <w:rsid w:val="00733D79"/>
    <w:rsid w:val="00733DB1"/>
    <w:rsid w:val="00733E8A"/>
    <w:rsid w:val="00733EF9"/>
    <w:rsid w:val="0073404E"/>
    <w:rsid w:val="0073414C"/>
    <w:rsid w:val="00734213"/>
    <w:rsid w:val="00734297"/>
    <w:rsid w:val="00734304"/>
    <w:rsid w:val="00734317"/>
    <w:rsid w:val="00734383"/>
    <w:rsid w:val="007344A0"/>
    <w:rsid w:val="0073462C"/>
    <w:rsid w:val="0073479E"/>
    <w:rsid w:val="007347A2"/>
    <w:rsid w:val="0073480B"/>
    <w:rsid w:val="007348AD"/>
    <w:rsid w:val="0073492D"/>
    <w:rsid w:val="0073494C"/>
    <w:rsid w:val="00734950"/>
    <w:rsid w:val="007349B0"/>
    <w:rsid w:val="007349F6"/>
    <w:rsid w:val="00734A18"/>
    <w:rsid w:val="00734B18"/>
    <w:rsid w:val="00734BCB"/>
    <w:rsid w:val="00734CC4"/>
    <w:rsid w:val="00734D12"/>
    <w:rsid w:val="00734D37"/>
    <w:rsid w:val="00734DA9"/>
    <w:rsid w:val="00734DAA"/>
    <w:rsid w:val="00734DC3"/>
    <w:rsid w:val="00734DD3"/>
    <w:rsid w:val="00734DDC"/>
    <w:rsid w:val="00734ED1"/>
    <w:rsid w:val="00734EDA"/>
    <w:rsid w:val="00734F78"/>
    <w:rsid w:val="00734F83"/>
    <w:rsid w:val="00734FAE"/>
    <w:rsid w:val="00734FCA"/>
    <w:rsid w:val="00735002"/>
    <w:rsid w:val="00735037"/>
    <w:rsid w:val="007350F4"/>
    <w:rsid w:val="007350FE"/>
    <w:rsid w:val="007351B0"/>
    <w:rsid w:val="007351F7"/>
    <w:rsid w:val="00735263"/>
    <w:rsid w:val="0073527C"/>
    <w:rsid w:val="00735297"/>
    <w:rsid w:val="0073536E"/>
    <w:rsid w:val="007353C2"/>
    <w:rsid w:val="007355F6"/>
    <w:rsid w:val="00735620"/>
    <w:rsid w:val="007356C6"/>
    <w:rsid w:val="007356F5"/>
    <w:rsid w:val="00735707"/>
    <w:rsid w:val="007357EF"/>
    <w:rsid w:val="00735805"/>
    <w:rsid w:val="0073580D"/>
    <w:rsid w:val="00735949"/>
    <w:rsid w:val="007359D3"/>
    <w:rsid w:val="00735B38"/>
    <w:rsid w:val="00735B41"/>
    <w:rsid w:val="00735BD8"/>
    <w:rsid w:val="00735C40"/>
    <w:rsid w:val="00735C8D"/>
    <w:rsid w:val="00735C97"/>
    <w:rsid w:val="00735CEC"/>
    <w:rsid w:val="00735D95"/>
    <w:rsid w:val="00735DB1"/>
    <w:rsid w:val="00735E2D"/>
    <w:rsid w:val="00735E3E"/>
    <w:rsid w:val="00735F13"/>
    <w:rsid w:val="00735F87"/>
    <w:rsid w:val="0073608B"/>
    <w:rsid w:val="007360BE"/>
    <w:rsid w:val="00736108"/>
    <w:rsid w:val="007361F4"/>
    <w:rsid w:val="007361FE"/>
    <w:rsid w:val="00736260"/>
    <w:rsid w:val="007362FD"/>
    <w:rsid w:val="00736448"/>
    <w:rsid w:val="007364AB"/>
    <w:rsid w:val="007364DA"/>
    <w:rsid w:val="007364FB"/>
    <w:rsid w:val="00736529"/>
    <w:rsid w:val="00736553"/>
    <w:rsid w:val="0073657C"/>
    <w:rsid w:val="0073659F"/>
    <w:rsid w:val="007365EB"/>
    <w:rsid w:val="00736626"/>
    <w:rsid w:val="0073665A"/>
    <w:rsid w:val="007366AB"/>
    <w:rsid w:val="007366FB"/>
    <w:rsid w:val="0073673C"/>
    <w:rsid w:val="007368B8"/>
    <w:rsid w:val="007368F5"/>
    <w:rsid w:val="007368F7"/>
    <w:rsid w:val="007369A8"/>
    <w:rsid w:val="00736A20"/>
    <w:rsid w:val="00736B1C"/>
    <w:rsid w:val="00736C24"/>
    <w:rsid w:val="00736CED"/>
    <w:rsid w:val="00736D44"/>
    <w:rsid w:val="00736F15"/>
    <w:rsid w:val="00736F92"/>
    <w:rsid w:val="00736F99"/>
    <w:rsid w:val="00736FA0"/>
    <w:rsid w:val="00736FAA"/>
    <w:rsid w:val="0073708E"/>
    <w:rsid w:val="0073708F"/>
    <w:rsid w:val="007371B3"/>
    <w:rsid w:val="00737225"/>
    <w:rsid w:val="0073727D"/>
    <w:rsid w:val="007372CB"/>
    <w:rsid w:val="007373DD"/>
    <w:rsid w:val="0073742E"/>
    <w:rsid w:val="007374A2"/>
    <w:rsid w:val="007374B4"/>
    <w:rsid w:val="00737554"/>
    <w:rsid w:val="0073755F"/>
    <w:rsid w:val="007376BF"/>
    <w:rsid w:val="0073772E"/>
    <w:rsid w:val="00737852"/>
    <w:rsid w:val="00737865"/>
    <w:rsid w:val="00737877"/>
    <w:rsid w:val="00737A50"/>
    <w:rsid w:val="00737B73"/>
    <w:rsid w:val="00737BCF"/>
    <w:rsid w:val="00737BF4"/>
    <w:rsid w:val="00737C61"/>
    <w:rsid w:val="00737C7D"/>
    <w:rsid w:val="00737CFA"/>
    <w:rsid w:val="00737D68"/>
    <w:rsid w:val="00737D8B"/>
    <w:rsid w:val="00737D8C"/>
    <w:rsid w:val="00737DB3"/>
    <w:rsid w:val="00737DCC"/>
    <w:rsid w:val="00737E40"/>
    <w:rsid w:val="00737E49"/>
    <w:rsid w:val="00737EC3"/>
    <w:rsid w:val="00737F13"/>
    <w:rsid w:val="00737F19"/>
    <w:rsid w:val="00737F2E"/>
    <w:rsid w:val="00737F44"/>
    <w:rsid w:val="00737F72"/>
    <w:rsid w:val="00737F7C"/>
    <w:rsid w:val="00737F92"/>
    <w:rsid w:val="00737FB2"/>
    <w:rsid w:val="00740059"/>
    <w:rsid w:val="00740091"/>
    <w:rsid w:val="00740093"/>
    <w:rsid w:val="007400B3"/>
    <w:rsid w:val="007400CA"/>
    <w:rsid w:val="00740250"/>
    <w:rsid w:val="007402B6"/>
    <w:rsid w:val="00740342"/>
    <w:rsid w:val="007403D5"/>
    <w:rsid w:val="00740411"/>
    <w:rsid w:val="00740498"/>
    <w:rsid w:val="007404CC"/>
    <w:rsid w:val="0074051A"/>
    <w:rsid w:val="0074055E"/>
    <w:rsid w:val="007405AA"/>
    <w:rsid w:val="00740629"/>
    <w:rsid w:val="00740694"/>
    <w:rsid w:val="007406C6"/>
    <w:rsid w:val="007406DC"/>
    <w:rsid w:val="007406FC"/>
    <w:rsid w:val="007407C7"/>
    <w:rsid w:val="0074086F"/>
    <w:rsid w:val="00740928"/>
    <w:rsid w:val="0074093D"/>
    <w:rsid w:val="0074096D"/>
    <w:rsid w:val="007409CE"/>
    <w:rsid w:val="007409DA"/>
    <w:rsid w:val="00740A73"/>
    <w:rsid w:val="00740AA5"/>
    <w:rsid w:val="00740ABA"/>
    <w:rsid w:val="00740ADB"/>
    <w:rsid w:val="00740B50"/>
    <w:rsid w:val="00740B5B"/>
    <w:rsid w:val="00740BAE"/>
    <w:rsid w:val="00740C89"/>
    <w:rsid w:val="00740D96"/>
    <w:rsid w:val="00740DDE"/>
    <w:rsid w:val="00740E2B"/>
    <w:rsid w:val="00740EC3"/>
    <w:rsid w:val="00740ED9"/>
    <w:rsid w:val="00740F9E"/>
    <w:rsid w:val="00740FB8"/>
    <w:rsid w:val="007410A8"/>
    <w:rsid w:val="007410CA"/>
    <w:rsid w:val="00741123"/>
    <w:rsid w:val="00741281"/>
    <w:rsid w:val="007412DC"/>
    <w:rsid w:val="00741343"/>
    <w:rsid w:val="007413EE"/>
    <w:rsid w:val="0074147A"/>
    <w:rsid w:val="0074148C"/>
    <w:rsid w:val="00741521"/>
    <w:rsid w:val="0074152C"/>
    <w:rsid w:val="00741678"/>
    <w:rsid w:val="0074172E"/>
    <w:rsid w:val="00741759"/>
    <w:rsid w:val="0074179E"/>
    <w:rsid w:val="007417B4"/>
    <w:rsid w:val="00741858"/>
    <w:rsid w:val="0074195B"/>
    <w:rsid w:val="00741992"/>
    <w:rsid w:val="00741AA8"/>
    <w:rsid w:val="00741B3E"/>
    <w:rsid w:val="00741BA1"/>
    <w:rsid w:val="00741BC5"/>
    <w:rsid w:val="00741BCF"/>
    <w:rsid w:val="00741C04"/>
    <w:rsid w:val="00741CA8"/>
    <w:rsid w:val="00741DB8"/>
    <w:rsid w:val="00741DCE"/>
    <w:rsid w:val="00741DD5"/>
    <w:rsid w:val="00741F6F"/>
    <w:rsid w:val="00741FF9"/>
    <w:rsid w:val="00741FFC"/>
    <w:rsid w:val="00742150"/>
    <w:rsid w:val="007421A4"/>
    <w:rsid w:val="007421B9"/>
    <w:rsid w:val="00742275"/>
    <w:rsid w:val="007422BA"/>
    <w:rsid w:val="007422F1"/>
    <w:rsid w:val="0074235D"/>
    <w:rsid w:val="007423BB"/>
    <w:rsid w:val="00742430"/>
    <w:rsid w:val="007424BA"/>
    <w:rsid w:val="007424F5"/>
    <w:rsid w:val="00742631"/>
    <w:rsid w:val="007427D2"/>
    <w:rsid w:val="007427EB"/>
    <w:rsid w:val="007428AB"/>
    <w:rsid w:val="007428D7"/>
    <w:rsid w:val="007428ED"/>
    <w:rsid w:val="00742913"/>
    <w:rsid w:val="0074294D"/>
    <w:rsid w:val="00742A1C"/>
    <w:rsid w:val="00742A92"/>
    <w:rsid w:val="00742B11"/>
    <w:rsid w:val="00742B30"/>
    <w:rsid w:val="00742C93"/>
    <w:rsid w:val="00742D26"/>
    <w:rsid w:val="00742DD3"/>
    <w:rsid w:val="00742E2B"/>
    <w:rsid w:val="00742E7E"/>
    <w:rsid w:val="00742E8F"/>
    <w:rsid w:val="00742F95"/>
    <w:rsid w:val="00742FC0"/>
    <w:rsid w:val="00743073"/>
    <w:rsid w:val="007430C3"/>
    <w:rsid w:val="00743124"/>
    <w:rsid w:val="007431DD"/>
    <w:rsid w:val="0074320E"/>
    <w:rsid w:val="007432D8"/>
    <w:rsid w:val="007433B7"/>
    <w:rsid w:val="007433EF"/>
    <w:rsid w:val="007434C9"/>
    <w:rsid w:val="0074351A"/>
    <w:rsid w:val="00743572"/>
    <w:rsid w:val="007435C0"/>
    <w:rsid w:val="007436BA"/>
    <w:rsid w:val="00743797"/>
    <w:rsid w:val="007439B4"/>
    <w:rsid w:val="00743B47"/>
    <w:rsid w:val="00743BAC"/>
    <w:rsid w:val="00743BD3"/>
    <w:rsid w:val="00743C46"/>
    <w:rsid w:val="00743D37"/>
    <w:rsid w:val="00743DE2"/>
    <w:rsid w:val="00743E01"/>
    <w:rsid w:val="00743E54"/>
    <w:rsid w:val="00743E68"/>
    <w:rsid w:val="00743E98"/>
    <w:rsid w:val="00743F49"/>
    <w:rsid w:val="00743F9F"/>
    <w:rsid w:val="00743FF8"/>
    <w:rsid w:val="00744134"/>
    <w:rsid w:val="00744181"/>
    <w:rsid w:val="0074421F"/>
    <w:rsid w:val="00744222"/>
    <w:rsid w:val="0074424F"/>
    <w:rsid w:val="007442CC"/>
    <w:rsid w:val="007442FC"/>
    <w:rsid w:val="00744412"/>
    <w:rsid w:val="007445EC"/>
    <w:rsid w:val="007445FA"/>
    <w:rsid w:val="00744699"/>
    <w:rsid w:val="0074469A"/>
    <w:rsid w:val="00744780"/>
    <w:rsid w:val="0074479B"/>
    <w:rsid w:val="007447F9"/>
    <w:rsid w:val="00744803"/>
    <w:rsid w:val="0074482D"/>
    <w:rsid w:val="00744831"/>
    <w:rsid w:val="00744890"/>
    <w:rsid w:val="007449C4"/>
    <w:rsid w:val="00744A6F"/>
    <w:rsid w:val="00744A82"/>
    <w:rsid w:val="00744B1F"/>
    <w:rsid w:val="00744B6F"/>
    <w:rsid w:val="00744C05"/>
    <w:rsid w:val="00744C2B"/>
    <w:rsid w:val="00744CEB"/>
    <w:rsid w:val="00744D7D"/>
    <w:rsid w:val="00744DED"/>
    <w:rsid w:val="00744E36"/>
    <w:rsid w:val="007450D9"/>
    <w:rsid w:val="00745154"/>
    <w:rsid w:val="0074519D"/>
    <w:rsid w:val="00745215"/>
    <w:rsid w:val="00745271"/>
    <w:rsid w:val="00745290"/>
    <w:rsid w:val="00745291"/>
    <w:rsid w:val="00745342"/>
    <w:rsid w:val="00745390"/>
    <w:rsid w:val="007453B3"/>
    <w:rsid w:val="00745445"/>
    <w:rsid w:val="00745489"/>
    <w:rsid w:val="007454AC"/>
    <w:rsid w:val="0074553E"/>
    <w:rsid w:val="0074553F"/>
    <w:rsid w:val="007455C8"/>
    <w:rsid w:val="007455F3"/>
    <w:rsid w:val="00745603"/>
    <w:rsid w:val="0074566C"/>
    <w:rsid w:val="007456B3"/>
    <w:rsid w:val="00745791"/>
    <w:rsid w:val="00745811"/>
    <w:rsid w:val="00745847"/>
    <w:rsid w:val="0074594C"/>
    <w:rsid w:val="00745966"/>
    <w:rsid w:val="0074597C"/>
    <w:rsid w:val="00745A18"/>
    <w:rsid w:val="00745A53"/>
    <w:rsid w:val="00745B28"/>
    <w:rsid w:val="00745BB9"/>
    <w:rsid w:val="00745CD9"/>
    <w:rsid w:val="00745D91"/>
    <w:rsid w:val="00745DF6"/>
    <w:rsid w:val="00745E65"/>
    <w:rsid w:val="00745EA5"/>
    <w:rsid w:val="00745EB3"/>
    <w:rsid w:val="00745F26"/>
    <w:rsid w:val="00745F4E"/>
    <w:rsid w:val="00746085"/>
    <w:rsid w:val="00746142"/>
    <w:rsid w:val="00746191"/>
    <w:rsid w:val="0074629E"/>
    <w:rsid w:val="007462BC"/>
    <w:rsid w:val="00746327"/>
    <w:rsid w:val="007463DE"/>
    <w:rsid w:val="00746400"/>
    <w:rsid w:val="00746456"/>
    <w:rsid w:val="0074645F"/>
    <w:rsid w:val="00746545"/>
    <w:rsid w:val="007465BE"/>
    <w:rsid w:val="007465E6"/>
    <w:rsid w:val="007465F2"/>
    <w:rsid w:val="00746608"/>
    <w:rsid w:val="00746752"/>
    <w:rsid w:val="0074680E"/>
    <w:rsid w:val="0074692B"/>
    <w:rsid w:val="007469FA"/>
    <w:rsid w:val="00746A79"/>
    <w:rsid w:val="00746A83"/>
    <w:rsid w:val="00746BD3"/>
    <w:rsid w:val="00746D6A"/>
    <w:rsid w:val="00746D8E"/>
    <w:rsid w:val="00746D99"/>
    <w:rsid w:val="00746DA7"/>
    <w:rsid w:val="00746E48"/>
    <w:rsid w:val="00746EA2"/>
    <w:rsid w:val="00746EF3"/>
    <w:rsid w:val="00746F00"/>
    <w:rsid w:val="00746F12"/>
    <w:rsid w:val="00746F49"/>
    <w:rsid w:val="00746F86"/>
    <w:rsid w:val="00747023"/>
    <w:rsid w:val="00747061"/>
    <w:rsid w:val="007470B7"/>
    <w:rsid w:val="0074716C"/>
    <w:rsid w:val="007471FA"/>
    <w:rsid w:val="00747286"/>
    <w:rsid w:val="00747495"/>
    <w:rsid w:val="007474CF"/>
    <w:rsid w:val="007474DA"/>
    <w:rsid w:val="0074750E"/>
    <w:rsid w:val="00747514"/>
    <w:rsid w:val="0074755C"/>
    <w:rsid w:val="00747798"/>
    <w:rsid w:val="00747809"/>
    <w:rsid w:val="00747832"/>
    <w:rsid w:val="0074791F"/>
    <w:rsid w:val="00747992"/>
    <w:rsid w:val="007479EA"/>
    <w:rsid w:val="00747A41"/>
    <w:rsid w:val="00747B1C"/>
    <w:rsid w:val="00747BA1"/>
    <w:rsid w:val="00747BE4"/>
    <w:rsid w:val="00747DC2"/>
    <w:rsid w:val="00747E6A"/>
    <w:rsid w:val="00747E7F"/>
    <w:rsid w:val="00747ED0"/>
    <w:rsid w:val="00747EE9"/>
    <w:rsid w:val="00747F24"/>
    <w:rsid w:val="00747FB5"/>
    <w:rsid w:val="00747FF6"/>
    <w:rsid w:val="00750267"/>
    <w:rsid w:val="007502C9"/>
    <w:rsid w:val="007502CA"/>
    <w:rsid w:val="007503B7"/>
    <w:rsid w:val="007504EA"/>
    <w:rsid w:val="00750556"/>
    <w:rsid w:val="0075063C"/>
    <w:rsid w:val="0075065C"/>
    <w:rsid w:val="00750692"/>
    <w:rsid w:val="007506AB"/>
    <w:rsid w:val="00750732"/>
    <w:rsid w:val="00750734"/>
    <w:rsid w:val="00750757"/>
    <w:rsid w:val="0075084E"/>
    <w:rsid w:val="007508F3"/>
    <w:rsid w:val="0075093F"/>
    <w:rsid w:val="00750983"/>
    <w:rsid w:val="00750A6B"/>
    <w:rsid w:val="00750A7C"/>
    <w:rsid w:val="00750B00"/>
    <w:rsid w:val="00750B55"/>
    <w:rsid w:val="00750BF4"/>
    <w:rsid w:val="00750C17"/>
    <w:rsid w:val="00750C23"/>
    <w:rsid w:val="00750C56"/>
    <w:rsid w:val="00750C9E"/>
    <w:rsid w:val="00750CCD"/>
    <w:rsid w:val="00750E38"/>
    <w:rsid w:val="00750F61"/>
    <w:rsid w:val="007510A4"/>
    <w:rsid w:val="00751200"/>
    <w:rsid w:val="0075127F"/>
    <w:rsid w:val="0075140B"/>
    <w:rsid w:val="00751472"/>
    <w:rsid w:val="00751517"/>
    <w:rsid w:val="0075160D"/>
    <w:rsid w:val="00751643"/>
    <w:rsid w:val="007516BE"/>
    <w:rsid w:val="007516FE"/>
    <w:rsid w:val="007517DD"/>
    <w:rsid w:val="007517E8"/>
    <w:rsid w:val="0075188D"/>
    <w:rsid w:val="00751C30"/>
    <w:rsid w:val="00751C5C"/>
    <w:rsid w:val="00751C84"/>
    <w:rsid w:val="00751CD3"/>
    <w:rsid w:val="00751D44"/>
    <w:rsid w:val="00751D5B"/>
    <w:rsid w:val="00751D8A"/>
    <w:rsid w:val="00751DDE"/>
    <w:rsid w:val="00751E39"/>
    <w:rsid w:val="00751E46"/>
    <w:rsid w:val="00751E9E"/>
    <w:rsid w:val="00751ECD"/>
    <w:rsid w:val="0075215C"/>
    <w:rsid w:val="0075216C"/>
    <w:rsid w:val="007521DD"/>
    <w:rsid w:val="00752207"/>
    <w:rsid w:val="007522C4"/>
    <w:rsid w:val="007522DF"/>
    <w:rsid w:val="00752309"/>
    <w:rsid w:val="007523FB"/>
    <w:rsid w:val="00752551"/>
    <w:rsid w:val="007526C1"/>
    <w:rsid w:val="007526FD"/>
    <w:rsid w:val="0075271F"/>
    <w:rsid w:val="00752752"/>
    <w:rsid w:val="00752875"/>
    <w:rsid w:val="0075295B"/>
    <w:rsid w:val="007529EE"/>
    <w:rsid w:val="00752C01"/>
    <w:rsid w:val="00752D2F"/>
    <w:rsid w:val="00752D53"/>
    <w:rsid w:val="00752D6E"/>
    <w:rsid w:val="00752E88"/>
    <w:rsid w:val="00752ED8"/>
    <w:rsid w:val="00752FA5"/>
    <w:rsid w:val="0075307D"/>
    <w:rsid w:val="00753285"/>
    <w:rsid w:val="007532D9"/>
    <w:rsid w:val="00753354"/>
    <w:rsid w:val="00753372"/>
    <w:rsid w:val="007533A2"/>
    <w:rsid w:val="00753484"/>
    <w:rsid w:val="007534B2"/>
    <w:rsid w:val="007534FA"/>
    <w:rsid w:val="0075357A"/>
    <w:rsid w:val="00753586"/>
    <w:rsid w:val="007535A6"/>
    <w:rsid w:val="0075362A"/>
    <w:rsid w:val="007536AD"/>
    <w:rsid w:val="007536FA"/>
    <w:rsid w:val="00753790"/>
    <w:rsid w:val="007537CA"/>
    <w:rsid w:val="007538C5"/>
    <w:rsid w:val="00753919"/>
    <w:rsid w:val="0075393B"/>
    <w:rsid w:val="007539FD"/>
    <w:rsid w:val="00753AAF"/>
    <w:rsid w:val="00753AB8"/>
    <w:rsid w:val="00753AFB"/>
    <w:rsid w:val="00753B19"/>
    <w:rsid w:val="00753B8A"/>
    <w:rsid w:val="00753C3F"/>
    <w:rsid w:val="00753D89"/>
    <w:rsid w:val="00753E32"/>
    <w:rsid w:val="00753EF1"/>
    <w:rsid w:val="00753F32"/>
    <w:rsid w:val="00753F46"/>
    <w:rsid w:val="00753FD1"/>
    <w:rsid w:val="007541C1"/>
    <w:rsid w:val="007541D7"/>
    <w:rsid w:val="007541F4"/>
    <w:rsid w:val="00754297"/>
    <w:rsid w:val="00754367"/>
    <w:rsid w:val="007543B4"/>
    <w:rsid w:val="007543E9"/>
    <w:rsid w:val="007543F6"/>
    <w:rsid w:val="00754429"/>
    <w:rsid w:val="00754538"/>
    <w:rsid w:val="0075455E"/>
    <w:rsid w:val="00754563"/>
    <w:rsid w:val="0075457A"/>
    <w:rsid w:val="0075459D"/>
    <w:rsid w:val="007545AC"/>
    <w:rsid w:val="007545EA"/>
    <w:rsid w:val="007545EC"/>
    <w:rsid w:val="0075465E"/>
    <w:rsid w:val="00754747"/>
    <w:rsid w:val="0075476F"/>
    <w:rsid w:val="00754778"/>
    <w:rsid w:val="007549C5"/>
    <w:rsid w:val="007549FD"/>
    <w:rsid w:val="00754A0F"/>
    <w:rsid w:val="00754B1B"/>
    <w:rsid w:val="00754B26"/>
    <w:rsid w:val="00754B57"/>
    <w:rsid w:val="00754C10"/>
    <w:rsid w:val="00754DFF"/>
    <w:rsid w:val="00754E41"/>
    <w:rsid w:val="00754F8E"/>
    <w:rsid w:val="00754FB8"/>
    <w:rsid w:val="00755063"/>
    <w:rsid w:val="00755100"/>
    <w:rsid w:val="00755127"/>
    <w:rsid w:val="00755177"/>
    <w:rsid w:val="0075529D"/>
    <w:rsid w:val="007552E4"/>
    <w:rsid w:val="007553CD"/>
    <w:rsid w:val="00755437"/>
    <w:rsid w:val="0075543B"/>
    <w:rsid w:val="00755456"/>
    <w:rsid w:val="00755502"/>
    <w:rsid w:val="00755546"/>
    <w:rsid w:val="00755548"/>
    <w:rsid w:val="00755579"/>
    <w:rsid w:val="007555B2"/>
    <w:rsid w:val="007555BC"/>
    <w:rsid w:val="007555DF"/>
    <w:rsid w:val="0075565C"/>
    <w:rsid w:val="00755761"/>
    <w:rsid w:val="0075579C"/>
    <w:rsid w:val="00755878"/>
    <w:rsid w:val="00755982"/>
    <w:rsid w:val="007559D5"/>
    <w:rsid w:val="00755B14"/>
    <w:rsid w:val="00755B3D"/>
    <w:rsid w:val="00755C0C"/>
    <w:rsid w:val="00755CB3"/>
    <w:rsid w:val="00755CCA"/>
    <w:rsid w:val="00755DCE"/>
    <w:rsid w:val="00755DD5"/>
    <w:rsid w:val="00755DF4"/>
    <w:rsid w:val="00755ED6"/>
    <w:rsid w:val="00755F58"/>
    <w:rsid w:val="00756081"/>
    <w:rsid w:val="007560EB"/>
    <w:rsid w:val="007561AD"/>
    <w:rsid w:val="007561D5"/>
    <w:rsid w:val="007561E6"/>
    <w:rsid w:val="007561EF"/>
    <w:rsid w:val="007561FE"/>
    <w:rsid w:val="007562F2"/>
    <w:rsid w:val="0075641A"/>
    <w:rsid w:val="00756449"/>
    <w:rsid w:val="00756471"/>
    <w:rsid w:val="0075649D"/>
    <w:rsid w:val="007565B9"/>
    <w:rsid w:val="007565C2"/>
    <w:rsid w:val="007565DB"/>
    <w:rsid w:val="00756625"/>
    <w:rsid w:val="00756730"/>
    <w:rsid w:val="00756793"/>
    <w:rsid w:val="007567C8"/>
    <w:rsid w:val="007567E1"/>
    <w:rsid w:val="007569E8"/>
    <w:rsid w:val="00756A44"/>
    <w:rsid w:val="00756A45"/>
    <w:rsid w:val="00756A62"/>
    <w:rsid w:val="00756AE6"/>
    <w:rsid w:val="00756B08"/>
    <w:rsid w:val="00756BF7"/>
    <w:rsid w:val="00756C46"/>
    <w:rsid w:val="00756C51"/>
    <w:rsid w:val="00756C65"/>
    <w:rsid w:val="00756C6B"/>
    <w:rsid w:val="00756CA4"/>
    <w:rsid w:val="00756CDA"/>
    <w:rsid w:val="00756CE2"/>
    <w:rsid w:val="00756DC0"/>
    <w:rsid w:val="00756DEB"/>
    <w:rsid w:val="00756EC7"/>
    <w:rsid w:val="00756F77"/>
    <w:rsid w:val="00756FA8"/>
    <w:rsid w:val="0075710E"/>
    <w:rsid w:val="0075712E"/>
    <w:rsid w:val="0075713F"/>
    <w:rsid w:val="0075717D"/>
    <w:rsid w:val="00757256"/>
    <w:rsid w:val="00757386"/>
    <w:rsid w:val="007573B1"/>
    <w:rsid w:val="00757420"/>
    <w:rsid w:val="00757435"/>
    <w:rsid w:val="007574E6"/>
    <w:rsid w:val="00757580"/>
    <w:rsid w:val="0075766A"/>
    <w:rsid w:val="007576E5"/>
    <w:rsid w:val="007577E6"/>
    <w:rsid w:val="00757844"/>
    <w:rsid w:val="0075784E"/>
    <w:rsid w:val="007578FB"/>
    <w:rsid w:val="0075793E"/>
    <w:rsid w:val="00757982"/>
    <w:rsid w:val="00757A4A"/>
    <w:rsid w:val="00757A79"/>
    <w:rsid w:val="00757A7D"/>
    <w:rsid w:val="00757B50"/>
    <w:rsid w:val="00757D25"/>
    <w:rsid w:val="00757EF8"/>
    <w:rsid w:val="00757FA6"/>
    <w:rsid w:val="00757FDC"/>
    <w:rsid w:val="0076004B"/>
    <w:rsid w:val="00760061"/>
    <w:rsid w:val="00760176"/>
    <w:rsid w:val="007602E4"/>
    <w:rsid w:val="0076042E"/>
    <w:rsid w:val="00760462"/>
    <w:rsid w:val="0076050A"/>
    <w:rsid w:val="00760588"/>
    <w:rsid w:val="007605A1"/>
    <w:rsid w:val="0076064D"/>
    <w:rsid w:val="0076068C"/>
    <w:rsid w:val="00760769"/>
    <w:rsid w:val="007607B4"/>
    <w:rsid w:val="00760818"/>
    <w:rsid w:val="007608B6"/>
    <w:rsid w:val="007608B7"/>
    <w:rsid w:val="00760910"/>
    <w:rsid w:val="00760976"/>
    <w:rsid w:val="00760A0F"/>
    <w:rsid w:val="00760AA6"/>
    <w:rsid w:val="00760C78"/>
    <w:rsid w:val="00760E11"/>
    <w:rsid w:val="00760E1C"/>
    <w:rsid w:val="00760ECF"/>
    <w:rsid w:val="00760F09"/>
    <w:rsid w:val="00760F38"/>
    <w:rsid w:val="00760F59"/>
    <w:rsid w:val="00760F79"/>
    <w:rsid w:val="007610FD"/>
    <w:rsid w:val="0076114E"/>
    <w:rsid w:val="007611CD"/>
    <w:rsid w:val="0076132E"/>
    <w:rsid w:val="0076137B"/>
    <w:rsid w:val="0076137D"/>
    <w:rsid w:val="00761388"/>
    <w:rsid w:val="00761394"/>
    <w:rsid w:val="007614AD"/>
    <w:rsid w:val="00761618"/>
    <w:rsid w:val="0076166E"/>
    <w:rsid w:val="00761845"/>
    <w:rsid w:val="0076186C"/>
    <w:rsid w:val="00761872"/>
    <w:rsid w:val="0076188D"/>
    <w:rsid w:val="007619B0"/>
    <w:rsid w:val="00761A39"/>
    <w:rsid w:val="00761C21"/>
    <w:rsid w:val="00761CC8"/>
    <w:rsid w:val="00761D50"/>
    <w:rsid w:val="00761DEF"/>
    <w:rsid w:val="00761EC4"/>
    <w:rsid w:val="00761ECD"/>
    <w:rsid w:val="00761F18"/>
    <w:rsid w:val="00761F89"/>
    <w:rsid w:val="00761FB1"/>
    <w:rsid w:val="007620CE"/>
    <w:rsid w:val="007621C9"/>
    <w:rsid w:val="00762244"/>
    <w:rsid w:val="0076238C"/>
    <w:rsid w:val="007623ED"/>
    <w:rsid w:val="007623F0"/>
    <w:rsid w:val="007624DC"/>
    <w:rsid w:val="00762522"/>
    <w:rsid w:val="00762612"/>
    <w:rsid w:val="00762677"/>
    <w:rsid w:val="007626E3"/>
    <w:rsid w:val="0076278D"/>
    <w:rsid w:val="00762801"/>
    <w:rsid w:val="00762806"/>
    <w:rsid w:val="00762999"/>
    <w:rsid w:val="007629EF"/>
    <w:rsid w:val="00762A3A"/>
    <w:rsid w:val="00762A5C"/>
    <w:rsid w:val="00762AB8"/>
    <w:rsid w:val="00762AC2"/>
    <w:rsid w:val="00762ACB"/>
    <w:rsid w:val="00762B26"/>
    <w:rsid w:val="00762B3F"/>
    <w:rsid w:val="00762C4D"/>
    <w:rsid w:val="00762C74"/>
    <w:rsid w:val="00762CAB"/>
    <w:rsid w:val="00762CED"/>
    <w:rsid w:val="00762D35"/>
    <w:rsid w:val="00762D40"/>
    <w:rsid w:val="00762DE1"/>
    <w:rsid w:val="00762E8A"/>
    <w:rsid w:val="00762E9E"/>
    <w:rsid w:val="00762ED9"/>
    <w:rsid w:val="00762F13"/>
    <w:rsid w:val="00763147"/>
    <w:rsid w:val="00763193"/>
    <w:rsid w:val="00763313"/>
    <w:rsid w:val="00763411"/>
    <w:rsid w:val="00763447"/>
    <w:rsid w:val="0076347A"/>
    <w:rsid w:val="007634AB"/>
    <w:rsid w:val="00763679"/>
    <w:rsid w:val="00763899"/>
    <w:rsid w:val="007639EC"/>
    <w:rsid w:val="00763AAD"/>
    <w:rsid w:val="00763AB5"/>
    <w:rsid w:val="00763BB5"/>
    <w:rsid w:val="00763D17"/>
    <w:rsid w:val="00763D2B"/>
    <w:rsid w:val="00763D63"/>
    <w:rsid w:val="00763DF4"/>
    <w:rsid w:val="00763E17"/>
    <w:rsid w:val="00763E61"/>
    <w:rsid w:val="00763EB9"/>
    <w:rsid w:val="00763FD7"/>
    <w:rsid w:val="00764254"/>
    <w:rsid w:val="007642A3"/>
    <w:rsid w:val="007642A5"/>
    <w:rsid w:val="007642B7"/>
    <w:rsid w:val="007642D6"/>
    <w:rsid w:val="0076430D"/>
    <w:rsid w:val="0076442A"/>
    <w:rsid w:val="0076443D"/>
    <w:rsid w:val="00764440"/>
    <w:rsid w:val="0076453B"/>
    <w:rsid w:val="007645B5"/>
    <w:rsid w:val="00764604"/>
    <w:rsid w:val="0076463B"/>
    <w:rsid w:val="0076469C"/>
    <w:rsid w:val="007646D9"/>
    <w:rsid w:val="00764764"/>
    <w:rsid w:val="00764765"/>
    <w:rsid w:val="007647C9"/>
    <w:rsid w:val="00764824"/>
    <w:rsid w:val="00764968"/>
    <w:rsid w:val="007649B8"/>
    <w:rsid w:val="007649EF"/>
    <w:rsid w:val="00764A56"/>
    <w:rsid w:val="00764AC9"/>
    <w:rsid w:val="00764AFA"/>
    <w:rsid w:val="00764B23"/>
    <w:rsid w:val="00764C73"/>
    <w:rsid w:val="00764CEA"/>
    <w:rsid w:val="00764D18"/>
    <w:rsid w:val="00764E05"/>
    <w:rsid w:val="00764E48"/>
    <w:rsid w:val="00764F3B"/>
    <w:rsid w:val="00764F64"/>
    <w:rsid w:val="00764F93"/>
    <w:rsid w:val="00764FA9"/>
    <w:rsid w:val="00764FF0"/>
    <w:rsid w:val="0076517D"/>
    <w:rsid w:val="007651B7"/>
    <w:rsid w:val="007652C8"/>
    <w:rsid w:val="007652F4"/>
    <w:rsid w:val="00765341"/>
    <w:rsid w:val="007653D7"/>
    <w:rsid w:val="00765487"/>
    <w:rsid w:val="007654E4"/>
    <w:rsid w:val="0076558C"/>
    <w:rsid w:val="00765661"/>
    <w:rsid w:val="007656C5"/>
    <w:rsid w:val="00765836"/>
    <w:rsid w:val="007658FF"/>
    <w:rsid w:val="00765A61"/>
    <w:rsid w:val="00765B59"/>
    <w:rsid w:val="00765B8C"/>
    <w:rsid w:val="00765BC2"/>
    <w:rsid w:val="00765BFA"/>
    <w:rsid w:val="00765C40"/>
    <w:rsid w:val="00765C6C"/>
    <w:rsid w:val="00765D8E"/>
    <w:rsid w:val="00765F6A"/>
    <w:rsid w:val="00765F6D"/>
    <w:rsid w:val="00765FA0"/>
    <w:rsid w:val="00766185"/>
    <w:rsid w:val="0076625F"/>
    <w:rsid w:val="00766268"/>
    <w:rsid w:val="00766310"/>
    <w:rsid w:val="00766350"/>
    <w:rsid w:val="00766373"/>
    <w:rsid w:val="007663B9"/>
    <w:rsid w:val="007663F7"/>
    <w:rsid w:val="00766471"/>
    <w:rsid w:val="0076653A"/>
    <w:rsid w:val="00766547"/>
    <w:rsid w:val="007665C8"/>
    <w:rsid w:val="007665DE"/>
    <w:rsid w:val="00766687"/>
    <w:rsid w:val="007667A8"/>
    <w:rsid w:val="007667DB"/>
    <w:rsid w:val="00766B2C"/>
    <w:rsid w:val="00766C81"/>
    <w:rsid w:val="00766C8E"/>
    <w:rsid w:val="00766C92"/>
    <w:rsid w:val="00766D5E"/>
    <w:rsid w:val="00766DB6"/>
    <w:rsid w:val="00766DF0"/>
    <w:rsid w:val="00766EA9"/>
    <w:rsid w:val="00766F27"/>
    <w:rsid w:val="00766F2C"/>
    <w:rsid w:val="00766FA1"/>
    <w:rsid w:val="00766FEF"/>
    <w:rsid w:val="0076712C"/>
    <w:rsid w:val="007671E1"/>
    <w:rsid w:val="007672FF"/>
    <w:rsid w:val="00767334"/>
    <w:rsid w:val="007673B3"/>
    <w:rsid w:val="007673EB"/>
    <w:rsid w:val="0076769B"/>
    <w:rsid w:val="007676DB"/>
    <w:rsid w:val="0076777F"/>
    <w:rsid w:val="00767862"/>
    <w:rsid w:val="007678F6"/>
    <w:rsid w:val="0076792D"/>
    <w:rsid w:val="00767944"/>
    <w:rsid w:val="0076795E"/>
    <w:rsid w:val="00767966"/>
    <w:rsid w:val="00767970"/>
    <w:rsid w:val="007679C9"/>
    <w:rsid w:val="00767AC8"/>
    <w:rsid w:val="00767B95"/>
    <w:rsid w:val="00767C42"/>
    <w:rsid w:val="00767C67"/>
    <w:rsid w:val="00767CED"/>
    <w:rsid w:val="00767D9D"/>
    <w:rsid w:val="00767DDE"/>
    <w:rsid w:val="00767DE7"/>
    <w:rsid w:val="00767E2A"/>
    <w:rsid w:val="00767EE7"/>
    <w:rsid w:val="00767F46"/>
    <w:rsid w:val="00767FA7"/>
    <w:rsid w:val="00767FAD"/>
    <w:rsid w:val="00767FE9"/>
    <w:rsid w:val="00770090"/>
    <w:rsid w:val="0077013C"/>
    <w:rsid w:val="00770166"/>
    <w:rsid w:val="00770233"/>
    <w:rsid w:val="007702D4"/>
    <w:rsid w:val="00770320"/>
    <w:rsid w:val="00770483"/>
    <w:rsid w:val="00770565"/>
    <w:rsid w:val="007706B8"/>
    <w:rsid w:val="00770720"/>
    <w:rsid w:val="00770743"/>
    <w:rsid w:val="007707D3"/>
    <w:rsid w:val="007707D4"/>
    <w:rsid w:val="00770802"/>
    <w:rsid w:val="0077086C"/>
    <w:rsid w:val="007708CF"/>
    <w:rsid w:val="0077091C"/>
    <w:rsid w:val="00770A20"/>
    <w:rsid w:val="00770A50"/>
    <w:rsid w:val="00770B2B"/>
    <w:rsid w:val="00770C7E"/>
    <w:rsid w:val="00770CD6"/>
    <w:rsid w:val="00770CE6"/>
    <w:rsid w:val="00770D57"/>
    <w:rsid w:val="00770D84"/>
    <w:rsid w:val="00770DD8"/>
    <w:rsid w:val="00770E11"/>
    <w:rsid w:val="00770E84"/>
    <w:rsid w:val="00770ED5"/>
    <w:rsid w:val="00770F49"/>
    <w:rsid w:val="00770F5E"/>
    <w:rsid w:val="00770FCD"/>
    <w:rsid w:val="0077107B"/>
    <w:rsid w:val="007710A4"/>
    <w:rsid w:val="007710B6"/>
    <w:rsid w:val="0077125E"/>
    <w:rsid w:val="007712DD"/>
    <w:rsid w:val="00771313"/>
    <w:rsid w:val="00771347"/>
    <w:rsid w:val="007713D6"/>
    <w:rsid w:val="007713E8"/>
    <w:rsid w:val="00771474"/>
    <w:rsid w:val="00771485"/>
    <w:rsid w:val="0077158A"/>
    <w:rsid w:val="00771597"/>
    <w:rsid w:val="00771687"/>
    <w:rsid w:val="007716CD"/>
    <w:rsid w:val="0077178B"/>
    <w:rsid w:val="007717B3"/>
    <w:rsid w:val="007717E1"/>
    <w:rsid w:val="007717E2"/>
    <w:rsid w:val="00771843"/>
    <w:rsid w:val="00771882"/>
    <w:rsid w:val="00771904"/>
    <w:rsid w:val="00771A4F"/>
    <w:rsid w:val="00771A8D"/>
    <w:rsid w:val="00771ABE"/>
    <w:rsid w:val="00771ACF"/>
    <w:rsid w:val="00771D80"/>
    <w:rsid w:val="00771DCB"/>
    <w:rsid w:val="00771E80"/>
    <w:rsid w:val="00771E88"/>
    <w:rsid w:val="00771EBB"/>
    <w:rsid w:val="00771F6A"/>
    <w:rsid w:val="0077203B"/>
    <w:rsid w:val="0077217C"/>
    <w:rsid w:val="00772197"/>
    <w:rsid w:val="00772202"/>
    <w:rsid w:val="00772269"/>
    <w:rsid w:val="007722D4"/>
    <w:rsid w:val="0077231C"/>
    <w:rsid w:val="0077233F"/>
    <w:rsid w:val="00772345"/>
    <w:rsid w:val="007723CC"/>
    <w:rsid w:val="007724B0"/>
    <w:rsid w:val="00772597"/>
    <w:rsid w:val="007725A6"/>
    <w:rsid w:val="00772601"/>
    <w:rsid w:val="0077270F"/>
    <w:rsid w:val="00772738"/>
    <w:rsid w:val="00772752"/>
    <w:rsid w:val="007729DA"/>
    <w:rsid w:val="007729E3"/>
    <w:rsid w:val="00772A5D"/>
    <w:rsid w:val="00772AA5"/>
    <w:rsid w:val="00772B4D"/>
    <w:rsid w:val="00772B72"/>
    <w:rsid w:val="00772C1D"/>
    <w:rsid w:val="00772C8A"/>
    <w:rsid w:val="00772DCE"/>
    <w:rsid w:val="00772FA4"/>
    <w:rsid w:val="00772FB9"/>
    <w:rsid w:val="0077306F"/>
    <w:rsid w:val="007730B5"/>
    <w:rsid w:val="007731E4"/>
    <w:rsid w:val="007732E4"/>
    <w:rsid w:val="007733C7"/>
    <w:rsid w:val="007734CE"/>
    <w:rsid w:val="0077354E"/>
    <w:rsid w:val="0077356A"/>
    <w:rsid w:val="0077356C"/>
    <w:rsid w:val="007735E8"/>
    <w:rsid w:val="00773627"/>
    <w:rsid w:val="00773668"/>
    <w:rsid w:val="007736D1"/>
    <w:rsid w:val="007736F7"/>
    <w:rsid w:val="00773714"/>
    <w:rsid w:val="00773742"/>
    <w:rsid w:val="00773776"/>
    <w:rsid w:val="007737D4"/>
    <w:rsid w:val="007737F1"/>
    <w:rsid w:val="0077381A"/>
    <w:rsid w:val="00773855"/>
    <w:rsid w:val="007738B8"/>
    <w:rsid w:val="00773910"/>
    <w:rsid w:val="00773915"/>
    <w:rsid w:val="007739FC"/>
    <w:rsid w:val="00773A76"/>
    <w:rsid w:val="00773AE9"/>
    <w:rsid w:val="00773B22"/>
    <w:rsid w:val="00773B46"/>
    <w:rsid w:val="00773B53"/>
    <w:rsid w:val="00773C2E"/>
    <w:rsid w:val="00773C61"/>
    <w:rsid w:val="00773C63"/>
    <w:rsid w:val="00773C95"/>
    <w:rsid w:val="00773CE4"/>
    <w:rsid w:val="00773DBE"/>
    <w:rsid w:val="00773E8A"/>
    <w:rsid w:val="00773EFF"/>
    <w:rsid w:val="00773F06"/>
    <w:rsid w:val="00773F82"/>
    <w:rsid w:val="00773FA6"/>
    <w:rsid w:val="00774024"/>
    <w:rsid w:val="00774067"/>
    <w:rsid w:val="007741B8"/>
    <w:rsid w:val="007742B4"/>
    <w:rsid w:val="007742C1"/>
    <w:rsid w:val="007743F7"/>
    <w:rsid w:val="00774450"/>
    <w:rsid w:val="00774499"/>
    <w:rsid w:val="007744F1"/>
    <w:rsid w:val="00774531"/>
    <w:rsid w:val="007745BF"/>
    <w:rsid w:val="007745FE"/>
    <w:rsid w:val="007746BD"/>
    <w:rsid w:val="0077471D"/>
    <w:rsid w:val="00774761"/>
    <w:rsid w:val="0077479E"/>
    <w:rsid w:val="0077485B"/>
    <w:rsid w:val="007748BA"/>
    <w:rsid w:val="007748C5"/>
    <w:rsid w:val="00774931"/>
    <w:rsid w:val="00774976"/>
    <w:rsid w:val="0077498D"/>
    <w:rsid w:val="007749AF"/>
    <w:rsid w:val="00774A8C"/>
    <w:rsid w:val="00774B01"/>
    <w:rsid w:val="00774B13"/>
    <w:rsid w:val="00774C67"/>
    <w:rsid w:val="00774CF1"/>
    <w:rsid w:val="00774DCB"/>
    <w:rsid w:val="00774E9A"/>
    <w:rsid w:val="00774E9D"/>
    <w:rsid w:val="00774ED9"/>
    <w:rsid w:val="00774F43"/>
    <w:rsid w:val="00774FAF"/>
    <w:rsid w:val="00775003"/>
    <w:rsid w:val="00775023"/>
    <w:rsid w:val="0077508E"/>
    <w:rsid w:val="0077509C"/>
    <w:rsid w:val="00775157"/>
    <w:rsid w:val="007751D7"/>
    <w:rsid w:val="007751F4"/>
    <w:rsid w:val="00775281"/>
    <w:rsid w:val="007752E5"/>
    <w:rsid w:val="00775318"/>
    <w:rsid w:val="007753AA"/>
    <w:rsid w:val="00775445"/>
    <w:rsid w:val="00775463"/>
    <w:rsid w:val="00775657"/>
    <w:rsid w:val="007756F0"/>
    <w:rsid w:val="0077580B"/>
    <w:rsid w:val="007758ED"/>
    <w:rsid w:val="0077596B"/>
    <w:rsid w:val="007759CC"/>
    <w:rsid w:val="00775AFD"/>
    <w:rsid w:val="00775B1E"/>
    <w:rsid w:val="00775C04"/>
    <w:rsid w:val="00775C23"/>
    <w:rsid w:val="00775C75"/>
    <w:rsid w:val="00775CB8"/>
    <w:rsid w:val="00775CFA"/>
    <w:rsid w:val="00775DA0"/>
    <w:rsid w:val="00775DF7"/>
    <w:rsid w:val="00776008"/>
    <w:rsid w:val="007760A5"/>
    <w:rsid w:val="00776129"/>
    <w:rsid w:val="0077615B"/>
    <w:rsid w:val="007761D0"/>
    <w:rsid w:val="00776254"/>
    <w:rsid w:val="00776255"/>
    <w:rsid w:val="00776268"/>
    <w:rsid w:val="00776286"/>
    <w:rsid w:val="007762C1"/>
    <w:rsid w:val="007762CE"/>
    <w:rsid w:val="00776350"/>
    <w:rsid w:val="0077635A"/>
    <w:rsid w:val="00776369"/>
    <w:rsid w:val="007763CC"/>
    <w:rsid w:val="00776436"/>
    <w:rsid w:val="0077644A"/>
    <w:rsid w:val="0077653A"/>
    <w:rsid w:val="0077663B"/>
    <w:rsid w:val="00776719"/>
    <w:rsid w:val="00776758"/>
    <w:rsid w:val="00776803"/>
    <w:rsid w:val="007768DE"/>
    <w:rsid w:val="007768FF"/>
    <w:rsid w:val="00776928"/>
    <w:rsid w:val="00776954"/>
    <w:rsid w:val="0077697A"/>
    <w:rsid w:val="007769C7"/>
    <w:rsid w:val="00776A75"/>
    <w:rsid w:val="00776AB1"/>
    <w:rsid w:val="00776B47"/>
    <w:rsid w:val="00776B5D"/>
    <w:rsid w:val="00776B5E"/>
    <w:rsid w:val="00776B91"/>
    <w:rsid w:val="00776C5A"/>
    <w:rsid w:val="00776C89"/>
    <w:rsid w:val="00776D1A"/>
    <w:rsid w:val="00776E46"/>
    <w:rsid w:val="0077706B"/>
    <w:rsid w:val="007770F3"/>
    <w:rsid w:val="00777187"/>
    <w:rsid w:val="007771A7"/>
    <w:rsid w:val="007771CD"/>
    <w:rsid w:val="0077724F"/>
    <w:rsid w:val="007772AF"/>
    <w:rsid w:val="007772C8"/>
    <w:rsid w:val="0077730C"/>
    <w:rsid w:val="00777339"/>
    <w:rsid w:val="00777423"/>
    <w:rsid w:val="007774FF"/>
    <w:rsid w:val="00777553"/>
    <w:rsid w:val="0077757F"/>
    <w:rsid w:val="0077759A"/>
    <w:rsid w:val="00777618"/>
    <w:rsid w:val="007776CE"/>
    <w:rsid w:val="0077773B"/>
    <w:rsid w:val="0077777F"/>
    <w:rsid w:val="007777BB"/>
    <w:rsid w:val="007777DC"/>
    <w:rsid w:val="00777863"/>
    <w:rsid w:val="00777B0E"/>
    <w:rsid w:val="00777BC4"/>
    <w:rsid w:val="00777C22"/>
    <w:rsid w:val="00777C96"/>
    <w:rsid w:val="00777CCE"/>
    <w:rsid w:val="00777DB5"/>
    <w:rsid w:val="00777E2F"/>
    <w:rsid w:val="00777E3C"/>
    <w:rsid w:val="00777E9C"/>
    <w:rsid w:val="007800D0"/>
    <w:rsid w:val="0078025A"/>
    <w:rsid w:val="007802F0"/>
    <w:rsid w:val="0078035D"/>
    <w:rsid w:val="00780437"/>
    <w:rsid w:val="00780457"/>
    <w:rsid w:val="00780515"/>
    <w:rsid w:val="0078054E"/>
    <w:rsid w:val="00780596"/>
    <w:rsid w:val="00780792"/>
    <w:rsid w:val="007807BE"/>
    <w:rsid w:val="007808FC"/>
    <w:rsid w:val="00780AA6"/>
    <w:rsid w:val="00780B55"/>
    <w:rsid w:val="00780B75"/>
    <w:rsid w:val="00780BA8"/>
    <w:rsid w:val="00780BEB"/>
    <w:rsid w:val="00780C48"/>
    <w:rsid w:val="00780C6B"/>
    <w:rsid w:val="00780CAA"/>
    <w:rsid w:val="00780CAE"/>
    <w:rsid w:val="00780D17"/>
    <w:rsid w:val="00780DD8"/>
    <w:rsid w:val="00780FD8"/>
    <w:rsid w:val="00780FE0"/>
    <w:rsid w:val="00781038"/>
    <w:rsid w:val="0078120C"/>
    <w:rsid w:val="0078121A"/>
    <w:rsid w:val="00781282"/>
    <w:rsid w:val="007812AE"/>
    <w:rsid w:val="0078132F"/>
    <w:rsid w:val="00781339"/>
    <w:rsid w:val="007813E5"/>
    <w:rsid w:val="007815AF"/>
    <w:rsid w:val="007815D5"/>
    <w:rsid w:val="0078176A"/>
    <w:rsid w:val="00781772"/>
    <w:rsid w:val="0078179F"/>
    <w:rsid w:val="007817B7"/>
    <w:rsid w:val="0078189C"/>
    <w:rsid w:val="00781994"/>
    <w:rsid w:val="00781A5C"/>
    <w:rsid w:val="00781A88"/>
    <w:rsid w:val="00781AAC"/>
    <w:rsid w:val="00781AEE"/>
    <w:rsid w:val="00781C0A"/>
    <w:rsid w:val="00781C13"/>
    <w:rsid w:val="00781C14"/>
    <w:rsid w:val="00781DB3"/>
    <w:rsid w:val="00781E83"/>
    <w:rsid w:val="00781F70"/>
    <w:rsid w:val="0078202F"/>
    <w:rsid w:val="00782076"/>
    <w:rsid w:val="00782129"/>
    <w:rsid w:val="00782163"/>
    <w:rsid w:val="007823BD"/>
    <w:rsid w:val="007823F9"/>
    <w:rsid w:val="0078246F"/>
    <w:rsid w:val="00782517"/>
    <w:rsid w:val="007825AD"/>
    <w:rsid w:val="007825DE"/>
    <w:rsid w:val="00782646"/>
    <w:rsid w:val="00782721"/>
    <w:rsid w:val="007827A9"/>
    <w:rsid w:val="007827FA"/>
    <w:rsid w:val="0078296D"/>
    <w:rsid w:val="007829F6"/>
    <w:rsid w:val="00782A22"/>
    <w:rsid w:val="00782A7A"/>
    <w:rsid w:val="00782AF8"/>
    <w:rsid w:val="00782C44"/>
    <w:rsid w:val="00782E2C"/>
    <w:rsid w:val="00782E9C"/>
    <w:rsid w:val="00782EB1"/>
    <w:rsid w:val="00782ED6"/>
    <w:rsid w:val="00782F34"/>
    <w:rsid w:val="00783001"/>
    <w:rsid w:val="00783025"/>
    <w:rsid w:val="00783045"/>
    <w:rsid w:val="00783120"/>
    <w:rsid w:val="00783170"/>
    <w:rsid w:val="00783275"/>
    <w:rsid w:val="0078332C"/>
    <w:rsid w:val="0078339C"/>
    <w:rsid w:val="0078340B"/>
    <w:rsid w:val="0078341B"/>
    <w:rsid w:val="00783446"/>
    <w:rsid w:val="00783452"/>
    <w:rsid w:val="0078348F"/>
    <w:rsid w:val="007834E8"/>
    <w:rsid w:val="007835C6"/>
    <w:rsid w:val="007835D5"/>
    <w:rsid w:val="007836AC"/>
    <w:rsid w:val="00783726"/>
    <w:rsid w:val="007837C3"/>
    <w:rsid w:val="007837EF"/>
    <w:rsid w:val="0078385A"/>
    <w:rsid w:val="007838AE"/>
    <w:rsid w:val="007838D6"/>
    <w:rsid w:val="007839BC"/>
    <w:rsid w:val="00783A1C"/>
    <w:rsid w:val="00783B52"/>
    <w:rsid w:val="00783BA9"/>
    <w:rsid w:val="00783CB9"/>
    <w:rsid w:val="00783CDA"/>
    <w:rsid w:val="00783CF5"/>
    <w:rsid w:val="00783D5E"/>
    <w:rsid w:val="00783F76"/>
    <w:rsid w:val="00783FB0"/>
    <w:rsid w:val="00784001"/>
    <w:rsid w:val="00784054"/>
    <w:rsid w:val="0078409F"/>
    <w:rsid w:val="00784191"/>
    <w:rsid w:val="00784267"/>
    <w:rsid w:val="007842C9"/>
    <w:rsid w:val="007842DD"/>
    <w:rsid w:val="007842E4"/>
    <w:rsid w:val="0078435A"/>
    <w:rsid w:val="007843C2"/>
    <w:rsid w:val="0078440D"/>
    <w:rsid w:val="007844BD"/>
    <w:rsid w:val="007844FF"/>
    <w:rsid w:val="00784564"/>
    <w:rsid w:val="00784572"/>
    <w:rsid w:val="00784669"/>
    <w:rsid w:val="007846C8"/>
    <w:rsid w:val="007846C9"/>
    <w:rsid w:val="007846F0"/>
    <w:rsid w:val="00784834"/>
    <w:rsid w:val="00784848"/>
    <w:rsid w:val="007848C2"/>
    <w:rsid w:val="0078499C"/>
    <w:rsid w:val="007849B9"/>
    <w:rsid w:val="007849C6"/>
    <w:rsid w:val="00784AF6"/>
    <w:rsid w:val="00784B01"/>
    <w:rsid w:val="00784B8F"/>
    <w:rsid w:val="00784B99"/>
    <w:rsid w:val="00784D8C"/>
    <w:rsid w:val="00784D9A"/>
    <w:rsid w:val="00784E83"/>
    <w:rsid w:val="00784F32"/>
    <w:rsid w:val="00784F3D"/>
    <w:rsid w:val="00784FBA"/>
    <w:rsid w:val="00784FCD"/>
    <w:rsid w:val="00785046"/>
    <w:rsid w:val="0078509A"/>
    <w:rsid w:val="007850D5"/>
    <w:rsid w:val="00785179"/>
    <w:rsid w:val="00785290"/>
    <w:rsid w:val="0078536B"/>
    <w:rsid w:val="00785401"/>
    <w:rsid w:val="00785437"/>
    <w:rsid w:val="007854A0"/>
    <w:rsid w:val="007854A2"/>
    <w:rsid w:val="007854C8"/>
    <w:rsid w:val="007854C9"/>
    <w:rsid w:val="00785531"/>
    <w:rsid w:val="0078555C"/>
    <w:rsid w:val="0078557B"/>
    <w:rsid w:val="00785596"/>
    <w:rsid w:val="0078564D"/>
    <w:rsid w:val="0078567C"/>
    <w:rsid w:val="007856D6"/>
    <w:rsid w:val="00785701"/>
    <w:rsid w:val="0078572B"/>
    <w:rsid w:val="00785742"/>
    <w:rsid w:val="00785754"/>
    <w:rsid w:val="00785776"/>
    <w:rsid w:val="0078582A"/>
    <w:rsid w:val="00785859"/>
    <w:rsid w:val="0078587B"/>
    <w:rsid w:val="0078588A"/>
    <w:rsid w:val="00785916"/>
    <w:rsid w:val="007859E4"/>
    <w:rsid w:val="00785AB3"/>
    <w:rsid w:val="00785AFF"/>
    <w:rsid w:val="00785BE5"/>
    <w:rsid w:val="00785BF1"/>
    <w:rsid w:val="00785C91"/>
    <w:rsid w:val="00785CD3"/>
    <w:rsid w:val="00785D30"/>
    <w:rsid w:val="00785DBE"/>
    <w:rsid w:val="00785DF7"/>
    <w:rsid w:val="00785E7F"/>
    <w:rsid w:val="00785F42"/>
    <w:rsid w:val="00785F79"/>
    <w:rsid w:val="00785FA1"/>
    <w:rsid w:val="00785FBF"/>
    <w:rsid w:val="007860A5"/>
    <w:rsid w:val="007860EA"/>
    <w:rsid w:val="00786151"/>
    <w:rsid w:val="007862A3"/>
    <w:rsid w:val="007862AF"/>
    <w:rsid w:val="00786307"/>
    <w:rsid w:val="00786325"/>
    <w:rsid w:val="0078635C"/>
    <w:rsid w:val="007863D7"/>
    <w:rsid w:val="00786578"/>
    <w:rsid w:val="00786599"/>
    <w:rsid w:val="00786615"/>
    <w:rsid w:val="00786626"/>
    <w:rsid w:val="00786643"/>
    <w:rsid w:val="007866CF"/>
    <w:rsid w:val="007866FE"/>
    <w:rsid w:val="00786703"/>
    <w:rsid w:val="00786711"/>
    <w:rsid w:val="00786943"/>
    <w:rsid w:val="00786986"/>
    <w:rsid w:val="007869E0"/>
    <w:rsid w:val="007869EE"/>
    <w:rsid w:val="00786A35"/>
    <w:rsid w:val="00786AB8"/>
    <w:rsid w:val="00786ABA"/>
    <w:rsid w:val="00786AFD"/>
    <w:rsid w:val="00786C27"/>
    <w:rsid w:val="00786C60"/>
    <w:rsid w:val="00786CA9"/>
    <w:rsid w:val="00786D15"/>
    <w:rsid w:val="00786E1D"/>
    <w:rsid w:val="00786FBB"/>
    <w:rsid w:val="00787073"/>
    <w:rsid w:val="007870B6"/>
    <w:rsid w:val="00787289"/>
    <w:rsid w:val="007872A3"/>
    <w:rsid w:val="007872DF"/>
    <w:rsid w:val="00787471"/>
    <w:rsid w:val="0078759E"/>
    <w:rsid w:val="0078759F"/>
    <w:rsid w:val="007877DF"/>
    <w:rsid w:val="00787826"/>
    <w:rsid w:val="00787890"/>
    <w:rsid w:val="0078797D"/>
    <w:rsid w:val="00787995"/>
    <w:rsid w:val="00787A08"/>
    <w:rsid w:val="00787B7A"/>
    <w:rsid w:val="00787B9B"/>
    <w:rsid w:val="00787C45"/>
    <w:rsid w:val="00787C7B"/>
    <w:rsid w:val="00787C85"/>
    <w:rsid w:val="00787CBC"/>
    <w:rsid w:val="00787CFE"/>
    <w:rsid w:val="00787D6A"/>
    <w:rsid w:val="00787D7C"/>
    <w:rsid w:val="00787D9F"/>
    <w:rsid w:val="00787DF2"/>
    <w:rsid w:val="00787E4B"/>
    <w:rsid w:val="00787ED7"/>
    <w:rsid w:val="00790093"/>
    <w:rsid w:val="007900C4"/>
    <w:rsid w:val="007900E9"/>
    <w:rsid w:val="00790106"/>
    <w:rsid w:val="00790140"/>
    <w:rsid w:val="007902B5"/>
    <w:rsid w:val="00790325"/>
    <w:rsid w:val="007903B4"/>
    <w:rsid w:val="007903C2"/>
    <w:rsid w:val="00790428"/>
    <w:rsid w:val="0079048F"/>
    <w:rsid w:val="0079050B"/>
    <w:rsid w:val="00790683"/>
    <w:rsid w:val="0079071E"/>
    <w:rsid w:val="007907A9"/>
    <w:rsid w:val="00790869"/>
    <w:rsid w:val="007908DB"/>
    <w:rsid w:val="00790959"/>
    <w:rsid w:val="00790974"/>
    <w:rsid w:val="0079098E"/>
    <w:rsid w:val="007909AD"/>
    <w:rsid w:val="007909B6"/>
    <w:rsid w:val="007909E1"/>
    <w:rsid w:val="00790BBB"/>
    <w:rsid w:val="00790C38"/>
    <w:rsid w:val="00790C6A"/>
    <w:rsid w:val="00790DDD"/>
    <w:rsid w:val="00790DE2"/>
    <w:rsid w:val="00790E9F"/>
    <w:rsid w:val="00790F77"/>
    <w:rsid w:val="0079101E"/>
    <w:rsid w:val="00791057"/>
    <w:rsid w:val="00791095"/>
    <w:rsid w:val="00791161"/>
    <w:rsid w:val="00791172"/>
    <w:rsid w:val="007911C4"/>
    <w:rsid w:val="0079121E"/>
    <w:rsid w:val="007912B8"/>
    <w:rsid w:val="007912E4"/>
    <w:rsid w:val="00791307"/>
    <w:rsid w:val="0079145F"/>
    <w:rsid w:val="0079146F"/>
    <w:rsid w:val="00791482"/>
    <w:rsid w:val="007914CD"/>
    <w:rsid w:val="00791732"/>
    <w:rsid w:val="0079174D"/>
    <w:rsid w:val="00791772"/>
    <w:rsid w:val="007917F1"/>
    <w:rsid w:val="00791863"/>
    <w:rsid w:val="007918D8"/>
    <w:rsid w:val="007919D8"/>
    <w:rsid w:val="00791BB2"/>
    <w:rsid w:val="00791CCE"/>
    <w:rsid w:val="00791D2B"/>
    <w:rsid w:val="00791D3C"/>
    <w:rsid w:val="00791D3D"/>
    <w:rsid w:val="00791DAB"/>
    <w:rsid w:val="00791DBE"/>
    <w:rsid w:val="00791E46"/>
    <w:rsid w:val="0079202E"/>
    <w:rsid w:val="0079204C"/>
    <w:rsid w:val="007920CB"/>
    <w:rsid w:val="007920FA"/>
    <w:rsid w:val="00792115"/>
    <w:rsid w:val="00792126"/>
    <w:rsid w:val="007921B4"/>
    <w:rsid w:val="007921E3"/>
    <w:rsid w:val="007922CC"/>
    <w:rsid w:val="007922F1"/>
    <w:rsid w:val="00792314"/>
    <w:rsid w:val="0079235B"/>
    <w:rsid w:val="007923C6"/>
    <w:rsid w:val="007923DD"/>
    <w:rsid w:val="00792452"/>
    <w:rsid w:val="00792471"/>
    <w:rsid w:val="0079261F"/>
    <w:rsid w:val="007926FA"/>
    <w:rsid w:val="00792701"/>
    <w:rsid w:val="0079283E"/>
    <w:rsid w:val="007928E8"/>
    <w:rsid w:val="00792947"/>
    <w:rsid w:val="0079295B"/>
    <w:rsid w:val="007929D3"/>
    <w:rsid w:val="007929F2"/>
    <w:rsid w:val="007929FE"/>
    <w:rsid w:val="00792ADC"/>
    <w:rsid w:val="00792B09"/>
    <w:rsid w:val="00792C69"/>
    <w:rsid w:val="00792CE7"/>
    <w:rsid w:val="00792E13"/>
    <w:rsid w:val="00792E5A"/>
    <w:rsid w:val="00792F02"/>
    <w:rsid w:val="007930DA"/>
    <w:rsid w:val="007931EF"/>
    <w:rsid w:val="007932F3"/>
    <w:rsid w:val="0079348F"/>
    <w:rsid w:val="00793495"/>
    <w:rsid w:val="007934CF"/>
    <w:rsid w:val="007934E0"/>
    <w:rsid w:val="007935EB"/>
    <w:rsid w:val="00793615"/>
    <w:rsid w:val="00793753"/>
    <w:rsid w:val="00793776"/>
    <w:rsid w:val="007937F8"/>
    <w:rsid w:val="00793829"/>
    <w:rsid w:val="0079385E"/>
    <w:rsid w:val="007938A2"/>
    <w:rsid w:val="007939AB"/>
    <w:rsid w:val="007939D5"/>
    <w:rsid w:val="00793A2E"/>
    <w:rsid w:val="00793AE4"/>
    <w:rsid w:val="00793C38"/>
    <w:rsid w:val="00793C47"/>
    <w:rsid w:val="00793C98"/>
    <w:rsid w:val="00793CD3"/>
    <w:rsid w:val="00793D33"/>
    <w:rsid w:val="00793D40"/>
    <w:rsid w:val="00793D46"/>
    <w:rsid w:val="00793DEF"/>
    <w:rsid w:val="00794153"/>
    <w:rsid w:val="0079419C"/>
    <w:rsid w:val="00794223"/>
    <w:rsid w:val="00794278"/>
    <w:rsid w:val="0079427B"/>
    <w:rsid w:val="007942B0"/>
    <w:rsid w:val="007943F3"/>
    <w:rsid w:val="00794594"/>
    <w:rsid w:val="007945AC"/>
    <w:rsid w:val="00794615"/>
    <w:rsid w:val="007946FA"/>
    <w:rsid w:val="00794734"/>
    <w:rsid w:val="0079473A"/>
    <w:rsid w:val="007947C3"/>
    <w:rsid w:val="007947E4"/>
    <w:rsid w:val="007948E3"/>
    <w:rsid w:val="00794A11"/>
    <w:rsid w:val="00794A33"/>
    <w:rsid w:val="00794CBC"/>
    <w:rsid w:val="00794D31"/>
    <w:rsid w:val="00794D71"/>
    <w:rsid w:val="00794D96"/>
    <w:rsid w:val="00794DB6"/>
    <w:rsid w:val="00794DCC"/>
    <w:rsid w:val="00794E5C"/>
    <w:rsid w:val="00794E9E"/>
    <w:rsid w:val="00795070"/>
    <w:rsid w:val="007950D1"/>
    <w:rsid w:val="0079510E"/>
    <w:rsid w:val="007952EB"/>
    <w:rsid w:val="0079533C"/>
    <w:rsid w:val="00795349"/>
    <w:rsid w:val="0079535D"/>
    <w:rsid w:val="0079542D"/>
    <w:rsid w:val="007954E0"/>
    <w:rsid w:val="0079558F"/>
    <w:rsid w:val="007955FD"/>
    <w:rsid w:val="00795622"/>
    <w:rsid w:val="007956E8"/>
    <w:rsid w:val="00795711"/>
    <w:rsid w:val="0079583A"/>
    <w:rsid w:val="00795875"/>
    <w:rsid w:val="00795889"/>
    <w:rsid w:val="00795899"/>
    <w:rsid w:val="00795913"/>
    <w:rsid w:val="00795921"/>
    <w:rsid w:val="0079596D"/>
    <w:rsid w:val="0079598E"/>
    <w:rsid w:val="0079599D"/>
    <w:rsid w:val="007959C0"/>
    <w:rsid w:val="007959F4"/>
    <w:rsid w:val="00795A93"/>
    <w:rsid w:val="00795BA9"/>
    <w:rsid w:val="00795BB0"/>
    <w:rsid w:val="00795C80"/>
    <w:rsid w:val="00795C8B"/>
    <w:rsid w:val="00795DBC"/>
    <w:rsid w:val="00795DC1"/>
    <w:rsid w:val="00795E36"/>
    <w:rsid w:val="00795E48"/>
    <w:rsid w:val="00795E4B"/>
    <w:rsid w:val="00795F02"/>
    <w:rsid w:val="00795F5B"/>
    <w:rsid w:val="00795F6F"/>
    <w:rsid w:val="00795FCE"/>
    <w:rsid w:val="00796004"/>
    <w:rsid w:val="00796027"/>
    <w:rsid w:val="0079602F"/>
    <w:rsid w:val="0079608A"/>
    <w:rsid w:val="00796113"/>
    <w:rsid w:val="0079618D"/>
    <w:rsid w:val="007961C9"/>
    <w:rsid w:val="007961E3"/>
    <w:rsid w:val="00796232"/>
    <w:rsid w:val="007963AD"/>
    <w:rsid w:val="007963B2"/>
    <w:rsid w:val="007963D4"/>
    <w:rsid w:val="007963F2"/>
    <w:rsid w:val="00796493"/>
    <w:rsid w:val="007964D1"/>
    <w:rsid w:val="00796523"/>
    <w:rsid w:val="0079653D"/>
    <w:rsid w:val="00796568"/>
    <w:rsid w:val="007965B2"/>
    <w:rsid w:val="0079671A"/>
    <w:rsid w:val="0079672A"/>
    <w:rsid w:val="00796780"/>
    <w:rsid w:val="00796784"/>
    <w:rsid w:val="007967A5"/>
    <w:rsid w:val="00796866"/>
    <w:rsid w:val="007968A2"/>
    <w:rsid w:val="007968CD"/>
    <w:rsid w:val="007968E0"/>
    <w:rsid w:val="00796A20"/>
    <w:rsid w:val="00796ADA"/>
    <w:rsid w:val="00796AE3"/>
    <w:rsid w:val="00796B61"/>
    <w:rsid w:val="00796BB0"/>
    <w:rsid w:val="00796BDD"/>
    <w:rsid w:val="00796C87"/>
    <w:rsid w:val="00796D7A"/>
    <w:rsid w:val="00796D8F"/>
    <w:rsid w:val="00796DA5"/>
    <w:rsid w:val="00796E3C"/>
    <w:rsid w:val="00796E80"/>
    <w:rsid w:val="00796F83"/>
    <w:rsid w:val="00796F9A"/>
    <w:rsid w:val="00796FFF"/>
    <w:rsid w:val="00797094"/>
    <w:rsid w:val="0079717A"/>
    <w:rsid w:val="00797181"/>
    <w:rsid w:val="007971BA"/>
    <w:rsid w:val="00797262"/>
    <w:rsid w:val="00797269"/>
    <w:rsid w:val="0079728C"/>
    <w:rsid w:val="007972A4"/>
    <w:rsid w:val="007974AD"/>
    <w:rsid w:val="007974D2"/>
    <w:rsid w:val="007974E0"/>
    <w:rsid w:val="00797571"/>
    <w:rsid w:val="00797591"/>
    <w:rsid w:val="007975AE"/>
    <w:rsid w:val="00797784"/>
    <w:rsid w:val="007977F8"/>
    <w:rsid w:val="00797806"/>
    <w:rsid w:val="00797872"/>
    <w:rsid w:val="00797922"/>
    <w:rsid w:val="00797B37"/>
    <w:rsid w:val="00797BA9"/>
    <w:rsid w:val="00797BF3"/>
    <w:rsid w:val="00797C00"/>
    <w:rsid w:val="00797C69"/>
    <w:rsid w:val="00797DA7"/>
    <w:rsid w:val="00797DCA"/>
    <w:rsid w:val="00797E3D"/>
    <w:rsid w:val="007A009E"/>
    <w:rsid w:val="007A00F6"/>
    <w:rsid w:val="007A014F"/>
    <w:rsid w:val="007A01F0"/>
    <w:rsid w:val="007A02EE"/>
    <w:rsid w:val="007A04AB"/>
    <w:rsid w:val="007A0543"/>
    <w:rsid w:val="007A0555"/>
    <w:rsid w:val="007A05E0"/>
    <w:rsid w:val="007A0649"/>
    <w:rsid w:val="007A06A6"/>
    <w:rsid w:val="007A076E"/>
    <w:rsid w:val="007A0795"/>
    <w:rsid w:val="007A07A6"/>
    <w:rsid w:val="007A07DA"/>
    <w:rsid w:val="007A088D"/>
    <w:rsid w:val="007A0996"/>
    <w:rsid w:val="007A09E2"/>
    <w:rsid w:val="007A0A3B"/>
    <w:rsid w:val="007A0A4E"/>
    <w:rsid w:val="007A0A6C"/>
    <w:rsid w:val="007A0A73"/>
    <w:rsid w:val="007A0AB3"/>
    <w:rsid w:val="007A0B34"/>
    <w:rsid w:val="007A0BB7"/>
    <w:rsid w:val="007A0CA3"/>
    <w:rsid w:val="007A0CAB"/>
    <w:rsid w:val="007A0CCE"/>
    <w:rsid w:val="007A0CD1"/>
    <w:rsid w:val="007A0D73"/>
    <w:rsid w:val="007A0D85"/>
    <w:rsid w:val="007A0E30"/>
    <w:rsid w:val="007A0EB6"/>
    <w:rsid w:val="007A101D"/>
    <w:rsid w:val="007A1060"/>
    <w:rsid w:val="007A1079"/>
    <w:rsid w:val="007A1161"/>
    <w:rsid w:val="007A11E9"/>
    <w:rsid w:val="007A1239"/>
    <w:rsid w:val="007A129B"/>
    <w:rsid w:val="007A1323"/>
    <w:rsid w:val="007A134B"/>
    <w:rsid w:val="007A13A0"/>
    <w:rsid w:val="007A1427"/>
    <w:rsid w:val="007A1448"/>
    <w:rsid w:val="007A14C0"/>
    <w:rsid w:val="007A1519"/>
    <w:rsid w:val="007A15C0"/>
    <w:rsid w:val="007A15D7"/>
    <w:rsid w:val="007A16C7"/>
    <w:rsid w:val="007A171C"/>
    <w:rsid w:val="007A1751"/>
    <w:rsid w:val="007A1782"/>
    <w:rsid w:val="007A17CB"/>
    <w:rsid w:val="007A1809"/>
    <w:rsid w:val="007A1860"/>
    <w:rsid w:val="007A188A"/>
    <w:rsid w:val="007A1929"/>
    <w:rsid w:val="007A198A"/>
    <w:rsid w:val="007A19E3"/>
    <w:rsid w:val="007A1A6E"/>
    <w:rsid w:val="007A1ABD"/>
    <w:rsid w:val="007A1B91"/>
    <w:rsid w:val="007A1C11"/>
    <w:rsid w:val="007A1C42"/>
    <w:rsid w:val="007A1C4C"/>
    <w:rsid w:val="007A1D2D"/>
    <w:rsid w:val="007A1E38"/>
    <w:rsid w:val="007A209D"/>
    <w:rsid w:val="007A20B3"/>
    <w:rsid w:val="007A20FB"/>
    <w:rsid w:val="007A219F"/>
    <w:rsid w:val="007A21C2"/>
    <w:rsid w:val="007A21F0"/>
    <w:rsid w:val="007A21FD"/>
    <w:rsid w:val="007A22B4"/>
    <w:rsid w:val="007A234B"/>
    <w:rsid w:val="007A237F"/>
    <w:rsid w:val="007A23C4"/>
    <w:rsid w:val="007A23D8"/>
    <w:rsid w:val="007A248C"/>
    <w:rsid w:val="007A24DE"/>
    <w:rsid w:val="007A2547"/>
    <w:rsid w:val="007A2620"/>
    <w:rsid w:val="007A2669"/>
    <w:rsid w:val="007A270A"/>
    <w:rsid w:val="007A27ED"/>
    <w:rsid w:val="007A2842"/>
    <w:rsid w:val="007A297B"/>
    <w:rsid w:val="007A2A9D"/>
    <w:rsid w:val="007A2AAF"/>
    <w:rsid w:val="007A2ABF"/>
    <w:rsid w:val="007A2AE3"/>
    <w:rsid w:val="007A2B48"/>
    <w:rsid w:val="007A2C21"/>
    <w:rsid w:val="007A2D16"/>
    <w:rsid w:val="007A2DA3"/>
    <w:rsid w:val="007A2F0C"/>
    <w:rsid w:val="007A2FA6"/>
    <w:rsid w:val="007A3041"/>
    <w:rsid w:val="007A3250"/>
    <w:rsid w:val="007A327E"/>
    <w:rsid w:val="007A32BE"/>
    <w:rsid w:val="007A335D"/>
    <w:rsid w:val="007A3389"/>
    <w:rsid w:val="007A3391"/>
    <w:rsid w:val="007A3520"/>
    <w:rsid w:val="007A353F"/>
    <w:rsid w:val="007A356F"/>
    <w:rsid w:val="007A3581"/>
    <w:rsid w:val="007A36B1"/>
    <w:rsid w:val="007A3755"/>
    <w:rsid w:val="007A381A"/>
    <w:rsid w:val="007A3880"/>
    <w:rsid w:val="007A38C8"/>
    <w:rsid w:val="007A3A82"/>
    <w:rsid w:val="007A3C43"/>
    <w:rsid w:val="007A3C7F"/>
    <w:rsid w:val="007A3C80"/>
    <w:rsid w:val="007A3C89"/>
    <w:rsid w:val="007A3CA7"/>
    <w:rsid w:val="007A3CE8"/>
    <w:rsid w:val="007A405B"/>
    <w:rsid w:val="007A4087"/>
    <w:rsid w:val="007A40D2"/>
    <w:rsid w:val="007A4143"/>
    <w:rsid w:val="007A42BB"/>
    <w:rsid w:val="007A4313"/>
    <w:rsid w:val="007A43B1"/>
    <w:rsid w:val="007A43F1"/>
    <w:rsid w:val="007A4421"/>
    <w:rsid w:val="007A4429"/>
    <w:rsid w:val="007A446E"/>
    <w:rsid w:val="007A44EE"/>
    <w:rsid w:val="007A4528"/>
    <w:rsid w:val="007A456E"/>
    <w:rsid w:val="007A4589"/>
    <w:rsid w:val="007A4649"/>
    <w:rsid w:val="007A46FF"/>
    <w:rsid w:val="007A47F4"/>
    <w:rsid w:val="007A48CF"/>
    <w:rsid w:val="007A4952"/>
    <w:rsid w:val="007A4A7B"/>
    <w:rsid w:val="007A4AA2"/>
    <w:rsid w:val="007A4AE1"/>
    <w:rsid w:val="007A4AE2"/>
    <w:rsid w:val="007A4B4A"/>
    <w:rsid w:val="007A4B79"/>
    <w:rsid w:val="007A4BA6"/>
    <w:rsid w:val="007A4C35"/>
    <w:rsid w:val="007A4C58"/>
    <w:rsid w:val="007A4CF9"/>
    <w:rsid w:val="007A4E29"/>
    <w:rsid w:val="007A4E7C"/>
    <w:rsid w:val="007A4EBF"/>
    <w:rsid w:val="007A4ED0"/>
    <w:rsid w:val="007A4F0A"/>
    <w:rsid w:val="007A500A"/>
    <w:rsid w:val="007A5188"/>
    <w:rsid w:val="007A51AC"/>
    <w:rsid w:val="007A51C3"/>
    <w:rsid w:val="007A531A"/>
    <w:rsid w:val="007A53C7"/>
    <w:rsid w:val="007A53E1"/>
    <w:rsid w:val="007A53FA"/>
    <w:rsid w:val="007A5427"/>
    <w:rsid w:val="007A549A"/>
    <w:rsid w:val="007A54D9"/>
    <w:rsid w:val="007A554B"/>
    <w:rsid w:val="007A55B2"/>
    <w:rsid w:val="007A5698"/>
    <w:rsid w:val="007A56CA"/>
    <w:rsid w:val="007A5724"/>
    <w:rsid w:val="007A58AD"/>
    <w:rsid w:val="007A59F7"/>
    <w:rsid w:val="007A5BED"/>
    <w:rsid w:val="007A5C21"/>
    <w:rsid w:val="007A5C2D"/>
    <w:rsid w:val="007A5C83"/>
    <w:rsid w:val="007A5E6A"/>
    <w:rsid w:val="007A5ECE"/>
    <w:rsid w:val="007A5EDE"/>
    <w:rsid w:val="007A5EFB"/>
    <w:rsid w:val="007A5FAE"/>
    <w:rsid w:val="007A5FB3"/>
    <w:rsid w:val="007A5FF2"/>
    <w:rsid w:val="007A6007"/>
    <w:rsid w:val="007A6176"/>
    <w:rsid w:val="007A61DE"/>
    <w:rsid w:val="007A6390"/>
    <w:rsid w:val="007A63CD"/>
    <w:rsid w:val="007A651A"/>
    <w:rsid w:val="007A6557"/>
    <w:rsid w:val="007A655D"/>
    <w:rsid w:val="007A65C8"/>
    <w:rsid w:val="007A6607"/>
    <w:rsid w:val="007A6686"/>
    <w:rsid w:val="007A66FD"/>
    <w:rsid w:val="007A670C"/>
    <w:rsid w:val="007A6838"/>
    <w:rsid w:val="007A68A1"/>
    <w:rsid w:val="007A68FD"/>
    <w:rsid w:val="007A69B7"/>
    <w:rsid w:val="007A6B09"/>
    <w:rsid w:val="007A6B9A"/>
    <w:rsid w:val="007A6BAD"/>
    <w:rsid w:val="007A6BF5"/>
    <w:rsid w:val="007A6C79"/>
    <w:rsid w:val="007A6C7C"/>
    <w:rsid w:val="007A6CB9"/>
    <w:rsid w:val="007A6CC7"/>
    <w:rsid w:val="007A6D27"/>
    <w:rsid w:val="007A6D64"/>
    <w:rsid w:val="007A6E19"/>
    <w:rsid w:val="007A6E5A"/>
    <w:rsid w:val="007A6EA1"/>
    <w:rsid w:val="007A6F63"/>
    <w:rsid w:val="007A6F7F"/>
    <w:rsid w:val="007A6FAA"/>
    <w:rsid w:val="007A6FBF"/>
    <w:rsid w:val="007A705A"/>
    <w:rsid w:val="007A7075"/>
    <w:rsid w:val="007A70F2"/>
    <w:rsid w:val="007A7171"/>
    <w:rsid w:val="007A7233"/>
    <w:rsid w:val="007A7238"/>
    <w:rsid w:val="007A7251"/>
    <w:rsid w:val="007A72AB"/>
    <w:rsid w:val="007A731B"/>
    <w:rsid w:val="007A7343"/>
    <w:rsid w:val="007A7477"/>
    <w:rsid w:val="007A7484"/>
    <w:rsid w:val="007A75B6"/>
    <w:rsid w:val="007A75D3"/>
    <w:rsid w:val="007A7644"/>
    <w:rsid w:val="007A76A9"/>
    <w:rsid w:val="007A76F2"/>
    <w:rsid w:val="007A773C"/>
    <w:rsid w:val="007A7852"/>
    <w:rsid w:val="007A7870"/>
    <w:rsid w:val="007A7875"/>
    <w:rsid w:val="007A78B1"/>
    <w:rsid w:val="007A78BF"/>
    <w:rsid w:val="007A7945"/>
    <w:rsid w:val="007A799E"/>
    <w:rsid w:val="007A7A9D"/>
    <w:rsid w:val="007A7B0D"/>
    <w:rsid w:val="007A7B4F"/>
    <w:rsid w:val="007A7B76"/>
    <w:rsid w:val="007A7B78"/>
    <w:rsid w:val="007A7B83"/>
    <w:rsid w:val="007A7B92"/>
    <w:rsid w:val="007A7BC1"/>
    <w:rsid w:val="007A7CBD"/>
    <w:rsid w:val="007A7D75"/>
    <w:rsid w:val="007A7D85"/>
    <w:rsid w:val="007A7D91"/>
    <w:rsid w:val="007A7F1D"/>
    <w:rsid w:val="007B0024"/>
    <w:rsid w:val="007B0113"/>
    <w:rsid w:val="007B0137"/>
    <w:rsid w:val="007B013C"/>
    <w:rsid w:val="007B0142"/>
    <w:rsid w:val="007B0194"/>
    <w:rsid w:val="007B0228"/>
    <w:rsid w:val="007B0249"/>
    <w:rsid w:val="007B02A6"/>
    <w:rsid w:val="007B0309"/>
    <w:rsid w:val="007B042A"/>
    <w:rsid w:val="007B04C0"/>
    <w:rsid w:val="007B0537"/>
    <w:rsid w:val="007B0584"/>
    <w:rsid w:val="007B06A9"/>
    <w:rsid w:val="007B06BC"/>
    <w:rsid w:val="007B06DA"/>
    <w:rsid w:val="007B073B"/>
    <w:rsid w:val="007B0772"/>
    <w:rsid w:val="007B07D3"/>
    <w:rsid w:val="007B0866"/>
    <w:rsid w:val="007B08B5"/>
    <w:rsid w:val="007B0A11"/>
    <w:rsid w:val="007B0AB9"/>
    <w:rsid w:val="007B0B1B"/>
    <w:rsid w:val="007B0B4F"/>
    <w:rsid w:val="007B0B56"/>
    <w:rsid w:val="007B0B63"/>
    <w:rsid w:val="007B0C16"/>
    <w:rsid w:val="007B0D47"/>
    <w:rsid w:val="007B0F2A"/>
    <w:rsid w:val="007B0F2C"/>
    <w:rsid w:val="007B0F5E"/>
    <w:rsid w:val="007B0FAB"/>
    <w:rsid w:val="007B0FEA"/>
    <w:rsid w:val="007B103B"/>
    <w:rsid w:val="007B10B0"/>
    <w:rsid w:val="007B10CA"/>
    <w:rsid w:val="007B10DF"/>
    <w:rsid w:val="007B1109"/>
    <w:rsid w:val="007B1142"/>
    <w:rsid w:val="007B1190"/>
    <w:rsid w:val="007B1261"/>
    <w:rsid w:val="007B1375"/>
    <w:rsid w:val="007B140D"/>
    <w:rsid w:val="007B1459"/>
    <w:rsid w:val="007B145D"/>
    <w:rsid w:val="007B14BD"/>
    <w:rsid w:val="007B14C1"/>
    <w:rsid w:val="007B14F0"/>
    <w:rsid w:val="007B15C3"/>
    <w:rsid w:val="007B162A"/>
    <w:rsid w:val="007B1670"/>
    <w:rsid w:val="007B1682"/>
    <w:rsid w:val="007B16BC"/>
    <w:rsid w:val="007B17EF"/>
    <w:rsid w:val="007B1815"/>
    <w:rsid w:val="007B1819"/>
    <w:rsid w:val="007B185B"/>
    <w:rsid w:val="007B1860"/>
    <w:rsid w:val="007B196E"/>
    <w:rsid w:val="007B1A7F"/>
    <w:rsid w:val="007B1A85"/>
    <w:rsid w:val="007B1B4F"/>
    <w:rsid w:val="007B1D11"/>
    <w:rsid w:val="007B1D2E"/>
    <w:rsid w:val="007B1EEF"/>
    <w:rsid w:val="007B1EFA"/>
    <w:rsid w:val="007B1F56"/>
    <w:rsid w:val="007B1FAA"/>
    <w:rsid w:val="007B209E"/>
    <w:rsid w:val="007B214B"/>
    <w:rsid w:val="007B220E"/>
    <w:rsid w:val="007B2239"/>
    <w:rsid w:val="007B223F"/>
    <w:rsid w:val="007B2263"/>
    <w:rsid w:val="007B226D"/>
    <w:rsid w:val="007B22BD"/>
    <w:rsid w:val="007B238C"/>
    <w:rsid w:val="007B239F"/>
    <w:rsid w:val="007B23C1"/>
    <w:rsid w:val="007B2419"/>
    <w:rsid w:val="007B24F5"/>
    <w:rsid w:val="007B2536"/>
    <w:rsid w:val="007B253E"/>
    <w:rsid w:val="007B25D2"/>
    <w:rsid w:val="007B269E"/>
    <w:rsid w:val="007B26BF"/>
    <w:rsid w:val="007B2761"/>
    <w:rsid w:val="007B27C6"/>
    <w:rsid w:val="007B2807"/>
    <w:rsid w:val="007B2813"/>
    <w:rsid w:val="007B28F0"/>
    <w:rsid w:val="007B29B0"/>
    <w:rsid w:val="007B29DA"/>
    <w:rsid w:val="007B29DB"/>
    <w:rsid w:val="007B29EF"/>
    <w:rsid w:val="007B2A1A"/>
    <w:rsid w:val="007B2A3A"/>
    <w:rsid w:val="007B2AAB"/>
    <w:rsid w:val="007B2B59"/>
    <w:rsid w:val="007B2B8E"/>
    <w:rsid w:val="007B2C4F"/>
    <w:rsid w:val="007B2C52"/>
    <w:rsid w:val="007B2CC8"/>
    <w:rsid w:val="007B2D0F"/>
    <w:rsid w:val="007B2D93"/>
    <w:rsid w:val="007B2DAB"/>
    <w:rsid w:val="007B2DB8"/>
    <w:rsid w:val="007B2E41"/>
    <w:rsid w:val="007B2E48"/>
    <w:rsid w:val="007B2F81"/>
    <w:rsid w:val="007B2FA4"/>
    <w:rsid w:val="007B2FCE"/>
    <w:rsid w:val="007B3064"/>
    <w:rsid w:val="007B3071"/>
    <w:rsid w:val="007B30D9"/>
    <w:rsid w:val="007B3168"/>
    <w:rsid w:val="007B31D7"/>
    <w:rsid w:val="007B3247"/>
    <w:rsid w:val="007B32ED"/>
    <w:rsid w:val="007B3362"/>
    <w:rsid w:val="007B3365"/>
    <w:rsid w:val="007B34E3"/>
    <w:rsid w:val="007B3544"/>
    <w:rsid w:val="007B3595"/>
    <w:rsid w:val="007B3606"/>
    <w:rsid w:val="007B364E"/>
    <w:rsid w:val="007B3768"/>
    <w:rsid w:val="007B37D8"/>
    <w:rsid w:val="007B37FC"/>
    <w:rsid w:val="007B386D"/>
    <w:rsid w:val="007B3896"/>
    <w:rsid w:val="007B389D"/>
    <w:rsid w:val="007B38D2"/>
    <w:rsid w:val="007B39A9"/>
    <w:rsid w:val="007B39C9"/>
    <w:rsid w:val="007B3B7E"/>
    <w:rsid w:val="007B3BD7"/>
    <w:rsid w:val="007B3C21"/>
    <w:rsid w:val="007B3C88"/>
    <w:rsid w:val="007B3C8E"/>
    <w:rsid w:val="007B3CEB"/>
    <w:rsid w:val="007B3D84"/>
    <w:rsid w:val="007B3DF7"/>
    <w:rsid w:val="007B3E69"/>
    <w:rsid w:val="007B3EC8"/>
    <w:rsid w:val="007B3FDD"/>
    <w:rsid w:val="007B4051"/>
    <w:rsid w:val="007B4086"/>
    <w:rsid w:val="007B42CA"/>
    <w:rsid w:val="007B42E7"/>
    <w:rsid w:val="007B4320"/>
    <w:rsid w:val="007B43B7"/>
    <w:rsid w:val="007B442C"/>
    <w:rsid w:val="007B44BE"/>
    <w:rsid w:val="007B4568"/>
    <w:rsid w:val="007B47A9"/>
    <w:rsid w:val="007B47E1"/>
    <w:rsid w:val="007B4823"/>
    <w:rsid w:val="007B4895"/>
    <w:rsid w:val="007B48AB"/>
    <w:rsid w:val="007B4921"/>
    <w:rsid w:val="007B496C"/>
    <w:rsid w:val="007B49E2"/>
    <w:rsid w:val="007B4A05"/>
    <w:rsid w:val="007B4A11"/>
    <w:rsid w:val="007B4A4B"/>
    <w:rsid w:val="007B4B1A"/>
    <w:rsid w:val="007B4B6F"/>
    <w:rsid w:val="007B4BE9"/>
    <w:rsid w:val="007B4D53"/>
    <w:rsid w:val="007B4E8A"/>
    <w:rsid w:val="007B4F3A"/>
    <w:rsid w:val="007B4F71"/>
    <w:rsid w:val="007B4FF3"/>
    <w:rsid w:val="007B5001"/>
    <w:rsid w:val="007B5008"/>
    <w:rsid w:val="007B504B"/>
    <w:rsid w:val="007B5081"/>
    <w:rsid w:val="007B509D"/>
    <w:rsid w:val="007B513B"/>
    <w:rsid w:val="007B5174"/>
    <w:rsid w:val="007B51A1"/>
    <w:rsid w:val="007B51DA"/>
    <w:rsid w:val="007B5272"/>
    <w:rsid w:val="007B536D"/>
    <w:rsid w:val="007B53A7"/>
    <w:rsid w:val="007B5450"/>
    <w:rsid w:val="007B551A"/>
    <w:rsid w:val="007B561C"/>
    <w:rsid w:val="007B5674"/>
    <w:rsid w:val="007B56A1"/>
    <w:rsid w:val="007B56FE"/>
    <w:rsid w:val="007B5851"/>
    <w:rsid w:val="007B58B4"/>
    <w:rsid w:val="007B590F"/>
    <w:rsid w:val="007B598E"/>
    <w:rsid w:val="007B59BE"/>
    <w:rsid w:val="007B5AA3"/>
    <w:rsid w:val="007B5B1B"/>
    <w:rsid w:val="007B5B3A"/>
    <w:rsid w:val="007B5B89"/>
    <w:rsid w:val="007B5C0E"/>
    <w:rsid w:val="007B5CCE"/>
    <w:rsid w:val="007B5D17"/>
    <w:rsid w:val="007B5D27"/>
    <w:rsid w:val="007B5D6F"/>
    <w:rsid w:val="007B5D95"/>
    <w:rsid w:val="007B5DB8"/>
    <w:rsid w:val="007B5E01"/>
    <w:rsid w:val="007B5E9A"/>
    <w:rsid w:val="007B5ED6"/>
    <w:rsid w:val="007B6038"/>
    <w:rsid w:val="007B6050"/>
    <w:rsid w:val="007B6138"/>
    <w:rsid w:val="007B6173"/>
    <w:rsid w:val="007B61BD"/>
    <w:rsid w:val="007B6269"/>
    <w:rsid w:val="007B626A"/>
    <w:rsid w:val="007B630A"/>
    <w:rsid w:val="007B635F"/>
    <w:rsid w:val="007B6396"/>
    <w:rsid w:val="007B643B"/>
    <w:rsid w:val="007B64B2"/>
    <w:rsid w:val="007B6586"/>
    <w:rsid w:val="007B66C6"/>
    <w:rsid w:val="007B66E1"/>
    <w:rsid w:val="007B676B"/>
    <w:rsid w:val="007B67CD"/>
    <w:rsid w:val="007B6835"/>
    <w:rsid w:val="007B68B2"/>
    <w:rsid w:val="007B68B9"/>
    <w:rsid w:val="007B68D7"/>
    <w:rsid w:val="007B691A"/>
    <w:rsid w:val="007B6934"/>
    <w:rsid w:val="007B695E"/>
    <w:rsid w:val="007B69CD"/>
    <w:rsid w:val="007B6A7F"/>
    <w:rsid w:val="007B6B12"/>
    <w:rsid w:val="007B6B3D"/>
    <w:rsid w:val="007B6B4D"/>
    <w:rsid w:val="007B6BD3"/>
    <w:rsid w:val="007B6C38"/>
    <w:rsid w:val="007B6DFF"/>
    <w:rsid w:val="007B6EAF"/>
    <w:rsid w:val="007B6F8A"/>
    <w:rsid w:val="007B6F90"/>
    <w:rsid w:val="007B7037"/>
    <w:rsid w:val="007B7062"/>
    <w:rsid w:val="007B707A"/>
    <w:rsid w:val="007B70B3"/>
    <w:rsid w:val="007B7147"/>
    <w:rsid w:val="007B7179"/>
    <w:rsid w:val="007B71FF"/>
    <w:rsid w:val="007B7281"/>
    <w:rsid w:val="007B72BC"/>
    <w:rsid w:val="007B72FC"/>
    <w:rsid w:val="007B7326"/>
    <w:rsid w:val="007B7363"/>
    <w:rsid w:val="007B7447"/>
    <w:rsid w:val="007B746B"/>
    <w:rsid w:val="007B761B"/>
    <w:rsid w:val="007B7636"/>
    <w:rsid w:val="007B76C1"/>
    <w:rsid w:val="007B774A"/>
    <w:rsid w:val="007B7816"/>
    <w:rsid w:val="007B7915"/>
    <w:rsid w:val="007B791D"/>
    <w:rsid w:val="007B796B"/>
    <w:rsid w:val="007B7998"/>
    <w:rsid w:val="007B79BE"/>
    <w:rsid w:val="007B79ED"/>
    <w:rsid w:val="007B79F4"/>
    <w:rsid w:val="007B7B1D"/>
    <w:rsid w:val="007B7B44"/>
    <w:rsid w:val="007B7B72"/>
    <w:rsid w:val="007B7BBE"/>
    <w:rsid w:val="007B7C04"/>
    <w:rsid w:val="007B7C7D"/>
    <w:rsid w:val="007B7D1A"/>
    <w:rsid w:val="007B7D32"/>
    <w:rsid w:val="007B7D84"/>
    <w:rsid w:val="007B7FD6"/>
    <w:rsid w:val="007C00C9"/>
    <w:rsid w:val="007C00CC"/>
    <w:rsid w:val="007C01D3"/>
    <w:rsid w:val="007C01EF"/>
    <w:rsid w:val="007C025D"/>
    <w:rsid w:val="007C02CB"/>
    <w:rsid w:val="007C02D0"/>
    <w:rsid w:val="007C037B"/>
    <w:rsid w:val="007C039C"/>
    <w:rsid w:val="007C048E"/>
    <w:rsid w:val="007C04C0"/>
    <w:rsid w:val="007C053C"/>
    <w:rsid w:val="007C06B7"/>
    <w:rsid w:val="007C06EF"/>
    <w:rsid w:val="007C079F"/>
    <w:rsid w:val="007C08B0"/>
    <w:rsid w:val="007C0940"/>
    <w:rsid w:val="007C095A"/>
    <w:rsid w:val="007C0961"/>
    <w:rsid w:val="007C0A0E"/>
    <w:rsid w:val="007C0BF0"/>
    <w:rsid w:val="007C0CC0"/>
    <w:rsid w:val="007C0D04"/>
    <w:rsid w:val="007C0D47"/>
    <w:rsid w:val="007C0E36"/>
    <w:rsid w:val="007C0F46"/>
    <w:rsid w:val="007C0F62"/>
    <w:rsid w:val="007C0F65"/>
    <w:rsid w:val="007C0FE5"/>
    <w:rsid w:val="007C1038"/>
    <w:rsid w:val="007C1063"/>
    <w:rsid w:val="007C1088"/>
    <w:rsid w:val="007C10BD"/>
    <w:rsid w:val="007C10C2"/>
    <w:rsid w:val="007C10CC"/>
    <w:rsid w:val="007C10D6"/>
    <w:rsid w:val="007C10E5"/>
    <w:rsid w:val="007C1142"/>
    <w:rsid w:val="007C115E"/>
    <w:rsid w:val="007C11A9"/>
    <w:rsid w:val="007C11AA"/>
    <w:rsid w:val="007C121C"/>
    <w:rsid w:val="007C124E"/>
    <w:rsid w:val="007C12A6"/>
    <w:rsid w:val="007C1546"/>
    <w:rsid w:val="007C15AB"/>
    <w:rsid w:val="007C1635"/>
    <w:rsid w:val="007C198F"/>
    <w:rsid w:val="007C1A44"/>
    <w:rsid w:val="007C1AC9"/>
    <w:rsid w:val="007C1AE0"/>
    <w:rsid w:val="007C1B48"/>
    <w:rsid w:val="007C1BDF"/>
    <w:rsid w:val="007C1BF0"/>
    <w:rsid w:val="007C1C7E"/>
    <w:rsid w:val="007C1CB4"/>
    <w:rsid w:val="007C1D3E"/>
    <w:rsid w:val="007C1DBD"/>
    <w:rsid w:val="007C1E59"/>
    <w:rsid w:val="007C1EFE"/>
    <w:rsid w:val="007C2029"/>
    <w:rsid w:val="007C206F"/>
    <w:rsid w:val="007C20B1"/>
    <w:rsid w:val="007C20B6"/>
    <w:rsid w:val="007C20BC"/>
    <w:rsid w:val="007C2105"/>
    <w:rsid w:val="007C21A7"/>
    <w:rsid w:val="007C2322"/>
    <w:rsid w:val="007C232E"/>
    <w:rsid w:val="007C23A3"/>
    <w:rsid w:val="007C23C0"/>
    <w:rsid w:val="007C2443"/>
    <w:rsid w:val="007C257E"/>
    <w:rsid w:val="007C25F1"/>
    <w:rsid w:val="007C25FD"/>
    <w:rsid w:val="007C267B"/>
    <w:rsid w:val="007C26E4"/>
    <w:rsid w:val="007C2729"/>
    <w:rsid w:val="007C2845"/>
    <w:rsid w:val="007C2885"/>
    <w:rsid w:val="007C29D9"/>
    <w:rsid w:val="007C29EF"/>
    <w:rsid w:val="007C2AB2"/>
    <w:rsid w:val="007C2AC0"/>
    <w:rsid w:val="007C2AFE"/>
    <w:rsid w:val="007C2BF5"/>
    <w:rsid w:val="007C2C3F"/>
    <w:rsid w:val="007C2C49"/>
    <w:rsid w:val="007C2C6E"/>
    <w:rsid w:val="007C2D12"/>
    <w:rsid w:val="007C2D4E"/>
    <w:rsid w:val="007C2E6A"/>
    <w:rsid w:val="007C2EE0"/>
    <w:rsid w:val="007C2F6F"/>
    <w:rsid w:val="007C2FCA"/>
    <w:rsid w:val="007C2FD0"/>
    <w:rsid w:val="007C308F"/>
    <w:rsid w:val="007C30C3"/>
    <w:rsid w:val="007C30F9"/>
    <w:rsid w:val="007C3114"/>
    <w:rsid w:val="007C311D"/>
    <w:rsid w:val="007C3120"/>
    <w:rsid w:val="007C314D"/>
    <w:rsid w:val="007C31C8"/>
    <w:rsid w:val="007C31D8"/>
    <w:rsid w:val="007C32AB"/>
    <w:rsid w:val="007C32C2"/>
    <w:rsid w:val="007C3324"/>
    <w:rsid w:val="007C3347"/>
    <w:rsid w:val="007C3381"/>
    <w:rsid w:val="007C339A"/>
    <w:rsid w:val="007C33C1"/>
    <w:rsid w:val="007C34BB"/>
    <w:rsid w:val="007C34DC"/>
    <w:rsid w:val="007C351B"/>
    <w:rsid w:val="007C3551"/>
    <w:rsid w:val="007C357E"/>
    <w:rsid w:val="007C3703"/>
    <w:rsid w:val="007C3738"/>
    <w:rsid w:val="007C37BE"/>
    <w:rsid w:val="007C3842"/>
    <w:rsid w:val="007C386D"/>
    <w:rsid w:val="007C3937"/>
    <w:rsid w:val="007C3990"/>
    <w:rsid w:val="007C3A13"/>
    <w:rsid w:val="007C3A26"/>
    <w:rsid w:val="007C3A96"/>
    <w:rsid w:val="007C3B30"/>
    <w:rsid w:val="007C3C37"/>
    <w:rsid w:val="007C3C4C"/>
    <w:rsid w:val="007C3CAA"/>
    <w:rsid w:val="007C3CF4"/>
    <w:rsid w:val="007C3E09"/>
    <w:rsid w:val="007C3ECA"/>
    <w:rsid w:val="007C3F51"/>
    <w:rsid w:val="007C4064"/>
    <w:rsid w:val="007C4068"/>
    <w:rsid w:val="007C40BB"/>
    <w:rsid w:val="007C415E"/>
    <w:rsid w:val="007C4161"/>
    <w:rsid w:val="007C41BA"/>
    <w:rsid w:val="007C4219"/>
    <w:rsid w:val="007C4263"/>
    <w:rsid w:val="007C42E9"/>
    <w:rsid w:val="007C4318"/>
    <w:rsid w:val="007C434C"/>
    <w:rsid w:val="007C4478"/>
    <w:rsid w:val="007C44EA"/>
    <w:rsid w:val="007C44F6"/>
    <w:rsid w:val="007C452E"/>
    <w:rsid w:val="007C4568"/>
    <w:rsid w:val="007C4666"/>
    <w:rsid w:val="007C46C1"/>
    <w:rsid w:val="007C46E8"/>
    <w:rsid w:val="007C470F"/>
    <w:rsid w:val="007C4742"/>
    <w:rsid w:val="007C48AF"/>
    <w:rsid w:val="007C48C0"/>
    <w:rsid w:val="007C4953"/>
    <w:rsid w:val="007C495F"/>
    <w:rsid w:val="007C4A43"/>
    <w:rsid w:val="007C4AEA"/>
    <w:rsid w:val="007C4B3B"/>
    <w:rsid w:val="007C4B6A"/>
    <w:rsid w:val="007C4C6A"/>
    <w:rsid w:val="007C4CB6"/>
    <w:rsid w:val="007C4CC8"/>
    <w:rsid w:val="007C4D3D"/>
    <w:rsid w:val="007C4D61"/>
    <w:rsid w:val="007C4E8F"/>
    <w:rsid w:val="007C4E96"/>
    <w:rsid w:val="007C5036"/>
    <w:rsid w:val="007C5040"/>
    <w:rsid w:val="007C5142"/>
    <w:rsid w:val="007C5166"/>
    <w:rsid w:val="007C5205"/>
    <w:rsid w:val="007C5213"/>
    <w:rsid w:val="007C5235"/>
    <w:rsid w:val="007C52B8"/>
    <w:rsid w:val="007C537E"/>
    <w:rsid w:val="007C5401"/>
    <w:rsid w:val="007C555E"/>
    <w:rsid w:val="007C5594"/>
    <w:rsid w:val="007C55A4"/>
    <w:rsid w:val="007C55E6"/>
    <w:rsid w:val="007C567A"/>
    <w:rsid w:val="007C5707"/>
    <w:rsid w:val="007C5732"/>
    <w:rsid w:val="007C581E"/>
    <w:rsid w:val="007C588A"/>
    <w:rsid w:val="007C58D5"/>
    <w:rsid w:val="007C58ED"/>
    <w:rsid w:val="007C5924"/>
    <w:rsid w:val="007C5957"/>
    <w:rsid w:val="007C59F6"/>
    <w:rsid w:val="007C5A1E"/>
    <w:rsid w:val="007C5AE9"/>
    <w:rsid w:val="007C5B66"/>
    <w:rsid w:val="007C5B6A"/>
    <w:rsid w:val="007C5D68"/>
    <w:rsid w:val="007C5DA8"/>
    <w:rsid w:val="007C5DCD"/>
    <w:rsid w:val="007C5DF4"/>
    <w:rsid w:val="007C5EBD"/>
    <w:rsid w:val="007C5EDE"/>
    <w:rsid w:val="007C5F66"/>
    <w:rsid w:val="007C5FAF"/>
    <w:rsid w:val="007C6000"/>
    <w:rsid w:val="007C606B"/>
    <w:rsid w:val="007C6080"/>
    <w:rsid w:val="007C6212"/>
    <w:rsid w:val="007C6219"/>
    <w:rsid w:val="007C6246"/>
    <w:rsid w:val="007C6319"/>
    <w:rsid w:val="007C634F"/>
    <w:rsid w:val="007C6359"/>
    <w:rsid w:val="007C63CF"/>
    <w:rsid w:val="007C63E8"/>
    <w:rsid w:val="007C6458"/>
    <w:rsid w:val="007C6479"/>
    <w:rsid w:val="007C6576"/>
    <w:rsid w:val="007C65A7"/>
    <w:rsid w:val="007C6694"/>
    <w:rsid w:val="007C6706"/>
    <w:rsid w:val="007C6725"/>
    <w:rsid w:val="007C6730"/>
    <w:rsid w:val="007C67C7"/>
    <w:rsid w:val="007C68EC"/>
    <w:rsid w:val="007C6928"/>
    <w:rsid w:val="007C695F"/>
    <w:rsid w:val="007C6972"/>
    <w:rsid w:val="007C6A8F"/>
    <w:rsid w:val="007C6B0E"/>
    <w:rsid w:val="007C6B4B"/>
    <w:rsid w:val="007C6B4D"/>
    <w:rsid w:val="007C6CF4"/>
    <w:rsid w:val="007C6D00"/>
    <w:rsid w:val="007C6D8B"/>
    <w:rsid w:val="007C6E36"/>
    <w:rsid w:val="007C6E56"/>
    <w:rsid w:val="007C6FF2"/>
    <w:rsid w:val="007C6FF9"/>
    <w:rsid w:val="007C6FFB"/>
    <w:rsid w:val="007C7004"/>
    <w:rsid w:val="007C7033"/>
    <w:rsid w:val="007C70B2"/>
    <w:rsid w:val="007C71AA"/>
    <w:rsid w:val="007C723D"/>
    <w:rsid w:val="007C7248"/>
    <w:rsid w:val="007C72F4"/>
    <w:rsid w:val="007C757F"/>
    <w:rsid w:val="007C7652"/>
    <w:rsid w:val="007C7814"/>
    <w:rsid w:val="007C7894"/>
    <w:rsid w:val="007C78BD"/>
    <w:rsid w:val="007C79D2"/>
    <w:rsid w:val="007C79FA"/>
    <w:rsid w:val="007C7A80"/>
    <w:rsid w:val="007C7AB3"/>
    <w:rsid w:val="007C7AC4"/>
    <w:rsid w:val="007C7B21"/>
    <w:rsid w:val="007C7B32"/>
    <w:rsid w:val="007C7B7F"/>
    <w:rsid w:val="007C7B9B"/>
    <w:rsid w:val="007C7BAF"/>
    <w:rsid w:val="007C7C8F"/>
    <w:rsid w:val="007C7CD5"/>
    <w:rsid w:val="007C7CE5"/>
    <w:rsid w:val="007C7CE9"/>
    <w:rsid w:val="007C7CEE"/>
    <w:rsid w:val="007C7D03"/>
    <w:rsid w:val="007C7D12"/>
    <w:rsid w:val="007C7D29"/>
    <w:rsid w:val="007C7DAF"/>
    <w:rsid w:val="007C7DF9"/>
    <w:rsid w:val="007C7E38"/>
    <w:rsid w:val="007C7E42"/>
    <w:rsid w:val="007C7EA5"/>
    <w:rsid w:val="007C7EC2"/>
    <w:rsid w:val="007C7FFC"/>
    <w:rsid w:val="007D011B"/>
    <w:rsid w:val="007D0144"/>
    <w:rsid w:val="007D01CC"/>
    <w:rsid w:val="007D0242"/>
    <w:rsid w:val="007D02D2"/>
    <w:rsid w:val="007D0382"/>
    <w:rsid w:val="007D03AA"/>
    <w:rsid w:val="007D03FD"/>
    <w:rsid w:val="007D041A"/>
    <w:rsid w:val="007D0643"/>
    <w:rsid w:val="007D0676"/>
    <w:rsid w:val="007D06A5"/>
    <w:rsid w:val="007D0720"/>
    <w:rsid w:val="007D0781"/>
    <w:rsid w:val="007D0788"/>
    <w:rsid w:val="007D07A3"/>
    <w:rsid w:val="007D07B7"/>
    <w:rsid w:val="007D07C1"/>
    <w:rsid w:val="007D0817"/>
    <w:rsid w:val="007D0838"/>
    <w:rsid w:val="007D0934"/>
    <w:rsid w:val="007D0972"/>
    <w:rsid w:val="007D09BE"/>
    <w:rsid w:val="007D09C1"/>
    <w:rsid w:val="007D0A87"/>
    <w:rsid w:val="007D0A9A"/>
    <w:rsid w:val="007D0AF3"/>
    <w:rsid w:val="007D0B00"/>
    <w:rsid w:val="007D0B96"/>
    <w:rsid w:val="007D0C10"/>
    <w:rsid w:val="007D0CD0"/>
    <w:rsid w:val="007D0CD1"/>
    <w:rsid w:val="007D0CE5"/>
    <w:rsid w:val="007D0D1E"/>
    <w:rsid w:val="007D0D40"/>
    <w:rsid w:val="007D0D9F"/>
    <w:rsid w:val="007D0DB6"/>
    <w:rsid w:val="007D0EA6"/>
    <w:rsid w:val="007D0EEE"/>
    <w:rsid w:val="007D0F12"/>
    <w:rsid w:val="007D0F24"/>
    <w:rsid w:val="007D0F4F"/>
    <w:rsid w:val="007D0FB4"/>
    <w:rsid w:val="007D0FE4"/>
    <w:rsid w:val="007D1054"/>
    <w:rsid w:val="007D1099"/>
    <w:rsid w:val="007D10A3"/>
    <w:rsid w:val="007D1189"/>
    <w:rsid w:val="007D119D"/>
    <w:rsid w:val="007D1217"/>
    <w:rsid w:val="007D12D2"/>
    <w:rsid w:val="007D134C"/>
    <w:rsid w:val="007D13AD"/>
    <w:rsid w:val="007D13D7"/>
    <w:rsid w:val="007D13EF"/>
    <w:rsid w:val="007D14D8"/>
    <w:rsid w:val="007D15B8"/>
    <w:rsid w:val="007D15D2"/>
    <w:rsid w:val="007D15E4"/>
    <w:rsid w:val="007D1613"/>
    <w:rsid w:val="007D1690"/>
    <w:rsid w:val="007D177B"/>
    <w:rsid w:val="007D1880"/>
    <w:rsid w:val="007D18A4"/>
    <w:rsid w:val="007D18B3"/>
    <w:rsid w:val="007D190B"/>
    <w:rsid w:val="007D1AB8"/>
    <w:rsid w:val="007D1B59"/>
    <w:rsid w:val="007D1C6E"/>
    <w:rsid w:val="007D1DD1"/>
    <w:rsid w:val="007D1E28"/>
    <w:rsid w:val="007D1E33"/>
    <w:rsid w:val="007D1F06"/>
    <w:rsid w:val="007D1F23"/>
    <w:rsid w:val="007D1F6D"/>
    <w:rsid w:val="007D2059"/>
    <w:rsid w:val="007D20CE"/>
    <w:rsid w:val="007D2129"/>
    <w:rsid w:val="007D2161"/>
    <w:rsid w:val="007D21B1"/>
    <w:rsid w:val="007D223C"/>
    <w:rsid w:val="007D223E"/>
    <w:rsid w:val="007D2293"/>
    <w:rsid w:val="007D22ED"/>
    <w:rsid w:val="007D2341"/>
    <w:rsid w:val="007D23FA"/>
    <w:rsid w:val="007D243A"/>
    <w:rsid w:val="007D268F"/>
    <w:rsid w:val="007D2719"/>
    <w:rsid w:val="007D2846"/>
    <w:rsid w:val="007D2865"/>
    <w:rsid w:val="007D28AA"/>
    <w:rsid w:val="007D2906"/>
    <w:rsid w:val="007D2952"/>
    <w:rsid w:val="007D2A28"/>
    <w:rsid w:val="007D2AC7"/>
    <w:rsid w:val="007D2AF5"/>
    <w:rsid w:val="007D2B26"/>
    <w:rsid w:val="007D2B3F"/>
    <w:rsid w:val="007D2BFD"/>
    <w:rsid w:val="007D2C38"/>
    <w:rsid w:val="007D2C70"/>
    <w:rsid w:val="007D2CD7"/>
    <w:rsid w:val="007D2D58"/>
    <w:rsid w:val="007D2D98"/>
    <w:rsid w:val="007D2EEA"/>
    <w:rsid w:val="007D3024"/>
    <w:rsid w:val="007D3058"/>
    <w:rsid w:val="007D30CA"/>
    <w:rsid w:val="007D31D3"/>
    <w:rsid w:val="007D327C"/>
    <w:rsid w:val="007D3341"/>
    <w:rsid w:val="007D3367"/>
    <w:rsid w:val="007D3394"/>
    <w:rsid w:val="007D340A"/>
    <w:rsid w:val="007D3430"/>
    <w:rsid w:val="007D34EC"/>
    <w:rsid w:val="007D3548"/>
    <w:rsid w:val="007D366F"/>
    <w:rsid w:val="007D368B"/>
    <w:rsid w:val="007D3736"/>
    <w:rsid w:val="007D37A4"/>
    <w:rsid w:val="007D3898"/>
    <w:rsid w:val="007D3948"/>
    <w:rsid w:val="007D3984"/>
    <w:rsid w:val="007D39A7"/>
    <w:rsid w:val="007D3A38"/>
    <w:rsid w:val="007D3A67"/>
    <w:rsid w:val="007D3B19"/>
    <w:rsid w:val="007D3B6D"/>
    <w:rsid w:val="007D3BC6"/>
    <w:rsid w:val="007D3C3A"/>
    <w:rsid w:val="007D3C6D"/>
    <w:rsid w:val="007D3CD7"/>
    <w:rsid w:val="007D3CFE"/>
    <w:rsid w:val="007D3DAC"/>
    <w:rsid w:val="007D3ED0"/>
    <w:rsid w:val="007D3F86"/>
    <w:rsid w:val="007D4017"/>
    <w:rsid w:val="007D406E"/>
    <w:rsid w:val="007D40D1"/>
    <w:rsid w:val="007D4129"/>
    <w:rsid w:val="007D4165"/>
    <w:rsid w:val="007D4173"/>
    <w:rsid w:val="007D41D8"/>
    <w:rsid w:val="007D4395"/>
    <w:rsid w:val="007D4413"/>
    <w:rsid w:val="007D443F"/>
    <w:rsid w:val="007D4452"/>
    <w:rsid w:val="007D4666"/>
    <w:rsid w:val="007D47D5"/>
    <w:rsid w:val="007D4931"/>
    <w:rsid w:val="007D4970"/>
    <w:rsid w:val="007D497A"/>
    <w:rsid w:val="007D4AE9"/>
    <w:rsid w:val="007D4B3E"/>
    <w:rsid w:val="007D4B65"/>
    <w:rsid w:val="007D4C3B"/>
    <w:rsid w:val="007D4CB6"/>
    <w:rsid w:val="007D4D0D"/>
    <w:rsid w:val="007D4D4C"/>
    <w:rsid w:val="007D4E0A"/>
    <w:rsid w:val="007D4E16"/>
    <w:rsid w:val="007D4E41"/>
    <w:rsid w:val="007D501E"/>
    <w:rsid w:val="007D5069"/>
    <w:rsid w:val="007D51AF"/>
    <w:rsid w:val="007D51DC"/>
    <w:rsid w:val="007D5266"/>
    <w:rsid w:val="007D52BD"/>
    <w:rsid w:val="007D534C"/>
    <w:rsid w:val="007D53A8"/>
    <w:rsid w:val="007D546F"/>
    <w:rsid w:val="007D5473"/>
    <w:rsid w:val="007D54AC"/>
    <w:rsid w:val="007D54B1"/>
    <w:rsid w:val="007D553F"/>
    <w:rsid w:val="007D5591"/>
    <w:rsid w:val="007D5595"/>
    <w:rsid w:val="007D55E1"/>
    <w:rsid w:val="007D5635"/>
    <w:rsid w:val="007D569B"/>
    <w:rsid w:val="007D56E5"/>
    <w:rsid w:val="007D575F"/>
    <w:rsid w:val="007D5799"/>
    <w:rsid w:val="007D57A5"/>
    <w:rsid w:val="007D5814"/>
    <w:rsid w:val="007D58F3"/>
    <w:rsid w:val="007D5924"/>
    <w:rsid w:val="007D5926"/>
    <w:rsid w:val="007D594F"/>
    <w:rsid w:val="007D5AAF"/>
    <w:rsid w:val="007D5AB2"/>
    <w:rsid w:val="007D5ACF"/>
    <w:rsid w:val="007D5BEA"/>
    <w:rsid w:val="007D5C53"/>
    <w:rsid w:val="007D5C57"/>
    <w:rsid w:val="007D5CF9"/>
    <w:rsid w:val="007D5D1E"/>
    <w:rsid w:val="007D5D79"/>
    <w:rsid w:val="007D5DE4"/>
    <w:rsid w:val="007D5F06"/>
    <w:rsid w:val="007D5F44"/>
    <w:rsid w:val="007D5FC7"/>
    <w:rsid w:val="007D5FC8"/>
    <w:rsid w:val="007D6003"/>
    <w:rsid w:val="007D60F7"/>
    <w:rsid w:val="007D6112"/>
    <w:rsid w:val="007D6143"/>
    <w:rsid w:val="007D6186"/>
    <w:rsid w:val="007D620F"/>
    <w:rsid w:val="007D621D"/>
    <w:rsid w:val="007D629F"/>
    <w:rsid w:val="007D6381"/>
    <w:rsid w:val="007D647F"/>
    <w:rsid w:val="007D64CA"/>
    <w:rsid w:val="007D64E2"/>
    <w:rsid w:val="007D64E7"/>
    <w:rsid w:val="007D6549"/>
    <w:rsid w:val="007D6563"/>
    <w:rsid w:val="007D65D0"/>
    <w:rsid w:val="007D6661"/>
    <w:rsid w:val="007D66FE"/>
    <w:rsid w:val="007D6711"/>
    <w:rsid w:val="007D67BC"/>
    <w:rsid w:val="007D67F9"/>
    <w:rsid w:val="007D685B"/>
    <w:rsid w:val="007D6B04"/>
    <w:rsid w:val="007D6B36"/>
    <w:rsid w:val="007D6B48"/>
    <w:rsid w:val="007D6B7C"/>
    <w:rsid w:val="007D6BC3"/>
    <w:rsid w:val="007D6C71"/>
    <w:rsid w:val="007D6D85"/>
    <w:rsid w:val="007D6D9D"/>
    <w:rsid w:val="007D6DCD"/>
    <w:rsid w:val="007D6E25"/>
    <w:rsid w:val="007D6E50"/>
    <w:rsid w:val="007D6E6B"/>
    <w:rsid w:val="007D708B"/>
    <w:rsid w:val="007D7096"/>
    <w:rsid w:val="007D70B1"/>
    <w:rsid w:val="007D7145"/>
    <w:rsid w:val="007D7196"/>
    <w:rsid w:val="007D71D2"/>
    <w:rsid w:val="007D724F"/>
    <w:rsid w:val="007D726F"/>
    <w:rsid w:val="007D727F"/>
    <w:rsid w:val="007D746C"/>
    <w:rsid w:val="007D7474"/>
    <w:rsid w:val="007D765B"/>
    <w:rsid w:val="007D76AB"/>
    <w:rsid w:val="007D76E7"/>
    <w:rsid w:val="007D777F"/>
    <w:rsid w:val="007D782D"/>
    <w:rsid w:val="007D784B"/>
    <w:rsid w:val="007D7876"/>
    <w:rsid w:val="007D7884"/>
    <w:rsid w:val="007D78B8"/>
    <w:rsid w:val="007D79A0"/>
    <w:rsid w:val="007D79DF"/>
    <w:rsid w:val="007D7A29"/>
    <w:rsid w:val="007D7A50"/>
    <w:rsid w:val="007D7ADD"/>
    <w:rsid w:val="007D7AFB"/>
    <w:rsid w:val="007D7B39"/>
    <w:rsid w:val="007D7B56"/>
    <w:rsid w:val="007D7BD1"/>
    <w:rsid w:val="007D7C2B"/>
    <w:rsid w:val="007D7CD3"/>
    <w:rsid w:val="007D7D24"/>
    <w:rsid w:val="007D7D3E"/>
    <w:rsid w:val="007D7DC1"/>
    <w:rsid w:val="007D7E49"/>
    <w:rsid w:val="007D7FA7"/>
    <w:rsid w:val="007E00B6"/>
    <w:rsid w:val="007E00C5"/>
    <w:rsid w:val="007E00D2"/>
    <w:rsid w:val="007E00E2"/>
    <w:rsid w:val="007E017C"/>
    <w:rsid w:val="007E0300"/>
    <w:rsid w:val="007E05B8"/>
    <w:rsid w:val="007E0605"/>
    <w:rsid w:val="007E0662"/>
    <w:rsid w:val="007E06C7"/>
    <w:rsid w:val="007E06F0"/>
    <w:rsid w:val="007E0760"/>
    <w:rsid w:val="007E07EA"/>
    <w:rsid w:val="007E0807"/>
    <w:rsid w:val="007E081D"/>
    <w:rsid w:val="007E08BC"/>
    <w:rsid w:val="007E0946"/>
    <w:rsid w:val="007E0982"/>
    <w:rsid w:val="007E0AE0"/>
    <w:rsid w:val="007E0B03"/>
    <w:rsid w:val="007E0BD1"/>
    <w:rsid w:val="007E0BD9"/>
    <w:rsid w:val="007E0CAB"/>
    <w:rsid w:val="007E0D11"/>
    <w:rsid w:val="007E0D73"/>
    <w:rsid w:val="007E0D9D"/>
    <w:rsid w:val="007E0ECD"/>
    <w:rsid w:val="007E0FA8"/>
    <w:rsid w:val="007E0FEF"/>
    <w:rsid w:val="007E1121"/>
    <w:rsid w:val="007E1124"/>
    <w:rsid w:val="007E115A"/>
    <w:rsid w:val="007E1167"/>
    <w:rsid w:val="007E11AB"/>
    <w:rsid w:val="007E11E3"/>
    <w:rsid w:val="007E1365"/>
    <w:rsid w:val="007E148A"/>
    <w:rsid w:val="007E1497"/>
    <w:rsid w:val="007E1505"/>
    <w:rsid w:val="007E1565"/>
    <w:rsid w:val="007E158A"/>
    <w:rsid w:val="007E1629"/>
    <w:rsid w:val="007E1666"/>
    <w:rsid w:val="007E1792"/>
    <w:rsid w:val="007E1897"/>
    <w:rsid w:val="007E1910"/>
    <w:rsid w:val="007E1A2F"/>
    <w:rsid w:val="007E1AE5"/>
    <w:rsid w:val="007E1BDA"/>
    <w:rsid w:val="007E1BE7"/>
    <w:rsid w:val="007E1C1B"/>
    <w:rsid w:val="007E1C5A"/>
    <w:rsid w:val="007E1E29"/>
    <w:rsid w:val="007E1E59"/>
    <w:rsid w:val="007E1F11"/>
    <w:rsid w:val="007E1F9F"/>
    <w:rsid w:val="007E1FF9"/>
    <w:rsid w:val="007E21C5"/>
    <w:rsid w:val="007E21ED"/>
    <w:rsid w:val="007E22F2"/>
    <w:rsid w:val="007E2388"/>
    <w:rsid w:val="007E2469"/>
    <w:rsid w:val="007E24AE"/>
    <w:rsid w:val="007E24ED"/>
    <w:rsid w:val="007E258E"/>
    <w:rsid w:val="007E25C0"/>
    <w:rsid w:val="007E2625"/>
    <w:rsid w:val="007E2635"/>
    <w:rsid w:val="007E2648"/>
    <w:rsid w:val="007E2661"/>
    <w:rsid w:val="007E26A5"/>
    <w:rsid w:val="007E26C6"/>
    <w:rsid w:val="007E273F"/>
    <w:rsid w:val="007E2799"/>
    <w:rsid w:val="007E2820"/>
    <w:rsid w:val="007E285E"/>
    <w:rsid w:val="007E287B"/>
    <w:rsid w:val="007E289C"/>
    <w:rsid w:val="007E28E1"/>
    <w:rsid w:val="007E2A3D"/>
    <w:rsid w:val="007E2A4F"/>
    <w:rsid w:val="007E2A5D"/>
    <w:rsid w:val="007E2AFA"/>
    <w:rsid w:val="007E2B4E"/>
    <w:rsid w:val="007E2B79"/>
    <w:rsid w:val="007E2BB3"/>
    <w:rsid w:val="007E2C4B"/>
    <w:rsid w:val="007E2CD1"/>
    <w:rsid w:val="007E2CDC"/>
    <w:rsid w:val="007E2E27"/>
    <w:rsid w:val="007E2E9D"/>
    <w:rsid w:val="007E2F56"/>
    <w:rsid w:val="007E306A"/>
    <w:rsid w:val="007E312D"/>
    <w:rsid w:val="007E3173"/>
    <w:rsid w:val="007E33C7"/>
    <w:rsid w:val="007E340E"/>
    <w:rsid w:val="007E3524"/>
    <w:rsid w:val="007E3548"/>
    <w:rsid w:val="007E3689"/>
    <w:rsid w:val="007E36F3"/>
    <w:rsid w:val="007E3832"/>
    <w:rsid w:val="007E39CC"/>
    <w:rsid w:val="007E39EF"/>
    <w:rsid w:val="007E3ACA"/>
    <w:rsid w:val="007E3B53"/>
    <w:rsid w:val="007E3BB3"/>
    <w:rsid w:val="007E3C20"/>
    <w:rsid w:val="007E3C40"/>
    <w:rsid w:val="007E3C72"/>
    <w:rsid w:val="007E3E46"/>
    <w:rsid w:val="007E3E7B"/>
    <w:rsid w:val="007E3EF1"/>
    <w:rsid w:val="007E3F05"/>
    <w:rsid w:val="007E3FA1"/>
    <w:rsid w:val="007E3FC6"/>
    <w:rsid w:val="007E4022"/>
    <w:rsid w:val="007E403D"/>
    <w:rsid w:val="007E42F6"/>
    <w:rsid w:val="007E4390"/>
    <w:rsid w:val="007E4409"/>
    <w:rsid w:val="007E44B0"/>
    <w:rsid w:val="007E4585"/>
    <w:rsid w:val="007E45BA"/>
    <w:rsid w:val="007E4601"/>
    <w:rsid w:val="007E4613"/>
    <w:rsid w:val="007E466E"/>
    <w:rsid w:val="007E4700"/>
    <w:rsid w:val="007E4802"/>
    <w:rsid w:val="007E4927"/>
    <w:rsid w:val="007E4952"/>
    <w:rsid w:val="007E49C6"/>
    <w:rsid w:val="007E49C8"/>
    <w:rsid w:val="007E49E5"/>
    <w:rsid w:val="007E49F8"/>
    <w:rsid w:val="007E4A80"/>
    <w:rsid w:val="007E4AC2"/>
    <w:rsid w:val="007E4AFF"/>
    <w:rsid w:val="007E4B47"/>
    <w:rsid w:val="007E4B74"/>
    <w:rsid w:val="007E4BD1"/>
    <w:rsid w:val="007E4C4F"/>
    <w:rsid w:val="007E4C7D"/>
    <w:rsid w:val="007E4DC7"/>
    <w:rsid w:val="007E4E55"/>
    <w:rsid w:val="007E4EF3"/>
    <w:rsid w:val="007E5001"/>
    <w:rsid w:val="007E51D6"/>
    <w:rsid w:val="007E51E8"/>
    <w:rsid w:val="007E5314"/>
    <w:rsid w:val="007E531F"/>
    <w:rsid w:val="007E532C"/>
    <w:rsid w:val="007E5444"/>
    <w:rsid w:val="007E5454"/>
    <w:rsid w:val="007E5457"/>
    <w:rsid w:val="007E54F5"/>
    <w:rsid w:val="007E5567"/>
    <w:rsid w:val="007E55BD"/>
    <w:rsid w:val="007E568C"/>
    <w:rsid w:val="007E5700"/>
    <w:rsid w:val="007E57C8"/>
    <w:rsid w:val="007E584C"/>
    <w:rsid w:val="007E5859"/>
    <w:rsid w:val="007E590F"/>
    <w:rsid w:val="007E59E2"/>
    <w:rsid w:val="007E59EC"/>
    <w:rsid w:val="007E5A75"/>
    <w:rsid w:val="007E5BFF"/>
    <w:rsid w:val="007E5D44"/>
    <w:rsid w:val="007E5D79"/>
    <w:rsid w:val="007E5E5C"/>
    <w:rsid w:val="007E5F0D"/>
    <w:rsid w:val="007E5FB4"/>
    <w:rsid w:val="007E5FD2"/>
    <w:rsid w:val="007E6059"/>
    <w:rsid w:val="007E60E0"/>
    <w:rsid w:val="007E616A"/>
    <w:rsid w:val="007E6288"/>
    <w:rsid w:val="007E62C3"/>
    <w:rsid w:val="007E6387"/>
    <w:rsid w:val="007E6508"/>
    <w:rsid w:val="007E6580"/>
    <w:rsid w:val="007E659C"/>
    <w:rsid w:val="007E65F2"/>
    <w:rsid w:val="007E6679"/>
    <w:rsid w:val="007E66C0"/>
    <w:rsid w:val="007E66C2"/>
    <w:rsid w:val="007E6748"/>
    <w:rsid w:val="007E6794"/>
    <w:rsid w:val="007E68CC"/>
    <w:rsid w:val="007E69CF"/>
    <w:rsid w:val="007E6ABD"/>
    <w:rsid w:val="007E6B32"/>
    <w:rsid w:val="007E6B69"/>
    <w:rsid w:val="007E6B70"/>
    <w:rsid w:val="007E6BE1"/>
    <w:rsid w:val="007E6BEF"/>
    <w:rsid w:val="007E6CBD"/>
    <w:rsid w:val="007E6D0F"/>
    <w:rsid w:val="007E6D26"/>
    <w:rsid w:val="007E6DC6"/>
    <w:rsid w:val="007E6E24"/>
    <w:rsid w:val="007E6E62"/>
    <w:rsid w:val="007E6ED9"/>
    <w:rsid w:val="007E6F21"/>
    <w:rsid w:val="007E6F33"/>
    <w:rsid w:val="007E6FB4"/>
    <w:rsid w:val="007E6FD5"/>
    <w:rsid w:val="007E70B6"/>
    <w:rsid w:val="007E70BC"/>
    <w:rsid w:val="007E713B"/>
    <w:rsid w:val="007E71E5"/>
    <w:rsid w:val="007E7320"/>
    <w:rsid w:val="007E73BF"/>
    <w:rsid w:val="007E73C7"/>
    <w:rsid w:val="007E73D2"/>
    <w:rsid w:val="007E7462"/>
    <w:rsid w:val="007E748F"/>
    <w:rsid w:val="007E749B"/>
    <w:rsid w:val="007E74BF"/>
    <w:rsid w:val="007E74FF"/>
    <w:rsid w:val="007E7500"/>
    <w:rsid w:val="007E7556"/>
    <w:rsid w:val="007E7733"/>
    <w:rsid w:val="007E77EC"/>
    <w:rsid w:val="007E7860"/>
    <w:rsid w:val="007E7866"/>
    <w:rsid w:val="007E7869"/>
    <w:rsid w:val="007E78B0"/>
    <w:rsid w:val="007E798A"/>
    <w:rsid w:val="007E79F6"/>
    <w:rsid w:val="007E7A35"/>
    <w:rsid w:val="007E7A7A"/>
    <w:rsid w:val="007E7AB2"/>
    <w:rsid w:val="007E7AEC"/>
    <w:rsid w:val="007E7B0F"/>
    <w:rsid w:val="007E7B4F"/>
    <w:rsid w:val="007E7B6B"/>
    <w:rsid w:val="007E7B9F"/>
    <w:rsid w:val="007E7C1D"/>
    <w:rsid w:val="007E7C21"/>
    <w:rsid w:val="007E7CA7"/>
    <w:rsid w:val="007E7D06"/>
    <w:rsid w:val="007E7DEC"/>
    <w:rsid w:val="007E7E3A"/>
    <w:rsid w:val="007E7E4A"/>
    <w:rsid w:val="007E7E93"/>
    <w:rsid w:val="007E7E96"/>
    <w:rsid w:val="007E7EA2"/>
    <w:rsid w:val="007E7F4F"/>
    <w:rsid w:val="007E7F55"/>
    <w:rsid w:val="007E7F9E"/>
    <w:rsid w:val="007F0198"/>
    <w:rsid w:val="007F01CF"/>
    <w:rsid w:val="007F03D3"/>
    <w:rsid w:val="007F042F"/>
    <w:rsid w:val="007F04F4"/>
    <w:rsid w:val="007F053C"/>
    <w:rsid w:val="007F0558"/>
    <w:rsid w:val="007F05CD"/>
    <w:rsid w:val="007F0635"/>
    <w:rsid w:val="007F06CC"/>
    <w:rsid w:val="007F070C"/>
    <w:rsid w:val="007F0788"/>
    <w:rsid w:val="007F07E7"/>
    <w:rsid w:val="007F07F9"/>
    <w:rsid w:val="007F0845"/>
    <w:rsid w:val="007F085E"/>
    <w:rsid w:val="007F08F2"/>
    <w:rsid w:val="007F0901"/>
    <w:rsid w:val="007F0985"/>
    <w:rsid w:val="007F09E0"/>
    <w:rsid w:val="007F09E3"/>
    <w:rsid w:val="007F0AAC"/>
    <w:rsid w:val="007F0AC7"/>
    <w:rsid w:val="007F0AEE"/>
    <w:rsid w:val="007F0B94"/>
    <w:rsid w:val="007F0C24"/>
    <w:rsid w:val="007F0C43"/>
    <w:rsid w:val="007F0CB8"/>
    <w:rsid w:val="007F0D6F"/>
    <w:rsid w:val="007F0DB3"/>
    <w:rsid w:val="007F0DF0"/>
    <w:rsid w:val="007F0E64"/>
    <w:rsid w:val="007F0E93"/>
    <w:rsid w:val="007F0F56"/>
    <w:rsid w:val="007F1054"/>
    <w:rsid w:val="007F10DE"/>
    <w:rsid w:val="007F11CF"/>
    <w:rsid w:val="007F1231"/>
    <w:rsid w:val="007F124A"/>
    <w:rsid w:val="007F12C9"/>
    <w:rsid w:val="007F13E6"/>
    <w:rsid w:val="007F1479"/>
    <w:rsid w:val="007F14AA"/>
    <w:rsid w:val="007F1686"/>
    <w:rsid w:val="007F168A"/>
    <w:rsid w:val="007F172E"/>
    <w:rsid w:val="007F1755"/>
    <w:rsid w:val="007F17D5"/>
    <w:rsid w:val="007F17DA"/>
    <w:rsid w:val="007F1824"/>
    <w:rsid w:val="007F1830"/>
    <w:rsid w:val="007F1855"/>
    <w:rsid w:val="007F1940"/>
    <w:rsid w:val="007F1A05"/>
    <w:rsid w:val="007F1A88"/>
    <w:rsid w:val="007F1AC9"/>
    <w:rsid w:val="007F1B01"/>
    <w:rsid w:val="007F1B14"/>
    <w:rsid w:val="007F1B90"/>
    <w:rsid w:val="007F1BC7"/>
    <w:rsid w:val="007F1CC4"/>
    <w:rsid w:val="007F1D39"/>
    <w:rsid w:val="007F1DE6"/>
    <w:rsid w:val="007F1EB7"/>
    <w:rsid w:val="007F1F45"/>
    <w:rsid w:val="007F1FC0"/>
    <w:rsid w:val="007F20D5"/>
    <w:rsid w:val="007F214B"/>
    <w:rsid w:val="007F21D9"/>
    <w:rsid w:val="007F2210"/>
    <w:rsid w:val="007F235F"/>
    <w:rsid w:val="007F23E0"/>
    <w:rsid w:val="007F241C"/>
    <w:rsid w:val="007F241E"/>
    <w:rsid w:val="007F2545"/>
    <w:rsid w:val="007F254A"/>
    <w:rsid w:val="007F2574"/>
    <w:rsid w:val="007F270D"/>
    <w:rsid w:val="007F272E"/>
    <w:rsid w:val="007F2741"/>
    <w:rsid w:val="007F27D6"/>
    <w:rsid w:val="007F28B6"/>
    <w:rsid w:val="007F298C"/>
    <w:rsid w:val="007F2996"/>
    <w:rsid w:val="007F29D6"/>
    <w:rsid w:val="007F29E5"/>
    <w:rsid w:val="007F2A32"/>
    <w:rsid w:val="007F2B51"/>
    <w:rsid w:val="007F2D20"/>
    <w:rsid w:val="007F2D2A"/>
    <w:rsid w:val="007F2D50"/>
    <w:rsid w:val="007F2D6E"/>
    <w:rsid w:val="007F2E80"/>
    <w:rsid w:val="007F2FBC"/>
    <w:rsid w:val="007F2FEA"/>
    <w:rsid w:val="007F308F"/>
    <w:rsid w:val="007F31E6"/>
    <w:rsid w:val="007F3219"/>
    <w:rsid w:val="007F3227"/>
    <w:rsid w:val="007F324F"/>
    <w:rsid w:val="007F326D"/>
    <w:rsid w:val="007F3273"/>
    <w:rsid w:val="007F32D7"/>
    <w:rsid w:val="007F32E3"/>
    <w:rsid w:val="007F33AE"/>
    <w:rsid w:val="007F33EF"/>
    <w:rsid w:val="007F3411"/>
    <w:rsid w:val="007F3519"/>
    <w:rsid w:val="007F3529"/>
    <w:rsid w:val="007F357D"/>
    <w:rsid w:val="007F357E"/>
    <w:rsid w:val="007F3658"/>
    <w:rsid w:val="007F3737"/>
    <w:rsid w:val="007F3747"/>
    <w:rsid w:val="007F37ED"/>
    <w:rsid w:val="007F381F"/>
    <w:rsid w:val="007F3939"/>
    <w:rsid w:val="007F3A1A"/>
    <w:rsid w:val="007F3B1A"/>
    <w:rsid w:val="007F3B2A"/>
    <w:rsid w:val="007F3B96"/>
    <w:rsid w:val="007F3C32"/>
    <w:rsid w:val="007F3C76"/>
    <w:rsid w:val="007F3D5C"/>
    <w:rsid w:val="007F3E58"/>
    <w:rsid w:val="007F3F03"/>
    <w:rsid w:val="007F3F61"/>
    <w:rsid w:val="007F3FFD"/>
    <w:rsid w:val="007F4055"/>
    <w:rsid w:val="007F40A1"/>
    <w:rsid w:val="007F40B7"/>
    <w:rsid w:val="007F41D0"/>
    <w:rsid w:val="007F41D3"/>
    <w:rsid w:val="007F422A"/>
    <w:rsid w:val="007F44A0"/>
    <w:rsid w:val="007F4700"/>
    <w:rsid w:val="007F4748"/>
    <w:rsid w:val="007F4798"/>
    <w:rsid w:val="007F47A9"/>
    <w:rsid w:val="007F485F"/>
    <w:rsid w:val="007F4881"/>
    <w:rsid w:val="007F4A14"/>
    <w:rsid w:val="007F4A72"/>
    <w:rsid w:val="007F4B78"/>
    <w:rsid w:val="007F4C3C"/>
    <w:rsid w:val="007F4CAA"/>
    <w:rsid w:val="007F4CB5"/>
    <w:rsid w:val="007F4D2E"/>
    <w:rsid w:val="007F4EDF"/>
    <w:rsid w:val="007F4F78"/>
    <w:rsid w:val="007F502B"/>
    <w:rsid w:val="007F5049"/>
    <w:rsid w:val="007F5096"/>
    <w:rsid w:val="007F5181"/>
    <w:rsid w:val="007F5215"/>
    <w:rsid w:val="007F534A"/>
    <w:rsid w:val="007F5358"/>
    <w:rsid w:val="007F54A3"/>
    <w:rsid w:val="007F5512"/>
    <w:rsid w:val="007F5541"/>
    <w:rsid w:val="007F55F1"/>
    <w:rsid w:val="007F567F"/>
    <w:rsid w:val="007F56A9"/>
    <w:rsid w:val="007F5733"/>
    <w:rsid w:val="007F5821"/>
    <w:rsid w:val="007F58BA"/>
    <w:rsid w:val="007F590F"/>
    <w:rsid w:val="007F592A"/>
    <w:rsid w:val="007F5A4C"/>
    <w:rsid w:val="007F5AE3"/>
    <w:rsid w:val="007F5B1B"/>
    <w:rsid w:val="007F5B35"/>
    <w:rsid w:val="007F5B5C"/>
    <w:rsid w:val="007F5BAD"/>
    <w:rsid w:val="007F5BC5"/>
    <w:rsid w:val="007F5C33"/>
    <w:rsid w:val="007F5C92"/>
    <w:rsid w:val="007F5DC8"/>
    <w:rsid w:val="007F5E4A"/>
    <w:rsid w:val="007F5E62"/>
    <w:rsid w:val="007F5FE5"/>
    <w:rsid w:val="007F6041"/>
    <w:rsid w:val="007F605D"/>
    <w:rsid w:val="007F6117"/>
    <w:rsid w:val="007F6143"/>
    <w:rsid w:val="007F61AE"/>
    <w:rsid w:val="007F62D5"/>
    <w:rsid w:val="007F6338"/>
    <w:rsid w:val="007F6352"/>
    <w:rsid w:val="007F635F"/>
    <w:rsid w:val="007F636E"/>
    <w:rsid w:val="007F63AF"/>
    <w:rsid w:val="007F63EE"/>
    <w:rsid w:val="007F63EF"/>
    <w:rsid w:val="007F646F"/>
    <w:rsid w:val="007F6493"/>
    <w:rsid w:val="007F6499"/>
    <w:rsid w:val="007F6625"/>
    <w:rsid w:val="007F68D7"/>
    <w:rsid w:val="007F6931"/>
    <w:rsid w:val="007F694B"/>
    <w:rsid w:val="007F6963"/>
    <w:rsid w:val="007F69E9"/>
    <w:rsid w:val="007F6A95"/>
    <w:rsid w:val="007F6AF8"/>
    <w:rsid w:val="007F6B4A"/>
    <w:rsid w:val="007F6B78"/>
    <w:rsid w:val="007F6B81"/>
    <w:rsid w:val="007F6BB0"/>
    <w:rsid w:val="007F6C0D"/>
    <w:rsid w:val="007F6C83"/>
    <w:rsid w:val="007F6CB0"/>
    <w:rsid w:val="007F6CD1"/>
    <w:rsid w:val="007F6CEB"/>
    <w:rsid w:val="007F6E73"/>
    <w:rsid w:val="007F6EA0"/>
    <w:rsid w:val="007F6F92"/>
    <w:rsid w:val="007F6FC9"/>
    <w:rsid w:val="007F6FCA"/>
    <w:rsid w:val="007F706D"/>
    <w:rsid w:val="007F70E5"/>
    <w:rsid w:val="007F7121"/>
    <w:rsid w:val="007F7139"/>
    <w:rsid w:val="007F724C"/>
    <w:rsid w:val="007F72D7"/>
    <w:rsid w:val="007F745F"/>
    <w:rsid w:val="007F7489"/>
    <w:rsid w:val="007F750C"/>
    <w:rsid w:val="007F753F"/>
    <w:rsid w:val="007F7610"/>
    <w:rsid w:val="007F76B9"/>
    <w:rsid w:val="007F7700"/>
    <w:rsid w:val="007F775B"/>
    <w:rsid w:val="007F77E2"/>
    <w:rsid w:val="007F7921"/>
    <w:rsid w:val="007F7A61"/>
    <w:rsid w:val="007F7AF2"/>
    <w:rsid w:val="007F7B49"/>
    <w:rsid w:val="007F7D4F"/>
    <w:rsid w:val="007F7D6D"/>
    <w:rsid w:val="007F7EB0"/>
    <w:rsid w:val="007F7F19"/>
    <w:rsid w:val="007F7F7A"/>
    <w:rsid w:val="007F7F7E"/>
    <w:rsid w:val="007F7FC3"/>
    <w:rsid w:val="008000DF"/>
    <w:rsid w:val="0080012F"/>
    <w:rsid w:val="0080025D"/>
    <w:rsid w:val="008002D2"/>
    <w:rsid w:val="00800342"/>
    <w:rsid w:val="008003CA"/>
    <w:rsid w:val="00800417"/>
    <w:rsid w:val="00800451"/>
    <w:rsid w:val="0080049B"/>
    <w:rsid w:val="008006BD"/>
    <w:rsid w:val="0080072D"/>
    <w:rsid w:val="00800762"/>
    <w:rsid w:val="0080087F"/>
    <w:rsid w:val="008009F6"/>
    <w:rsid w:val="00800A85"/>
    <w:rsid w:val="00800A95"/>
    <w:rsid w:val="00800B0A"/>
    <w:rsid w:val="00800BD2"/>
    <w:rsid w:val="00800BF9"/>
    <w:rsid w:val="00800CAB"/>
    <w:rsid w:val="00800E5A"/>
    <w:rsid w:val="00800E5F"/>
    <w:rsid w:val="00800E8A"/>
    <w:rsid w:val="00800F33"/>
    <w:rsid w:val="00800F59"/>
    <w:rsid w:val="00801021"/>
    <w:rsid w:val="008010C2"/>
    <w:rsid w:val="00801110"/>
    <w:rsid w:val="008011A1"/>
    <w:rsid w:val="008011D8"/>
    <w:rsid w:val="00801215"/>
    <w:rsid w:val="00801221"/>
    <w:rsid w:val="0080126E"/>
    <w:rsid w:val="0080126F"/>
    <w:rsid w:val="008012FC"/>
    <w:rsid w:val="0080135B"/>
    <w:rsid w:val="0080139A"/>
    <w:rsid w:val="00801470"/>
    <w:rsid w:val="00801480"/>
    <w:rsid w:val="0080150B"/>
    <w:rsid w:val="008015CE"/>
    <w:rsid w:val="008016AB"/>
    <w:rsid w:val="00801702"/>
    <w:rsid w:val="0080177C"/>
    <w:rsid w:val="00801786"/>
    <w:rsid w:val="0080182B"/>
    <w:rsid w:val="00801875"/>
    <w:rsid w:val="008018CC"/>
    <w:rsid w:val="008018FF"/>
    <w:rsid w:val="0080191C"/>
    <w:rsid w:val="008019AB"/>
    <w:rsid w:val="008019F8"/>
    <w:rsid w:val="00801A31"/>
    <w:rsid w:val="00801A49"/>
    <w:rsid w:val="00801B7B"/>
    <w:rsid w:val="00801C21"/>
    <w:rsid w:val="00801C45"/>
    <w:rsid w:val="00801C56"/>
    <w:rsid w:val="00801C6D"/>
    <w:rsid w:val="00801C89"/>
    <w:rsid w:val="00801CA6"/>
    <w:rsid w:val="00801D3D"/>
    <w:rsid w:val="00801D42"/>
    <w:rsid w:val="00802004"/>
    <w:rsid w:val="008020BA"/>
    <w:rsid w:val="008020C5"/>
    <w:rsid w:val="008020E6"/>
    <w:rsid w:val="0080213D"/>
    <w:rsid w:val="00802165"/>
    <w:rsid w:val="008021CE"/>
    <w:rsid w:val="0080226F"/>
    <w:rsid w:val="0080246A"/>
    <w:rsid w:val="00802500"/>
    <w:rsid w:val="00802544"/>
    <w:rsid w:val="0080255F"/>
    <w:rsid w:val="008025A2"/>
    <w:rsid w:val="00802639"/>
    <w:rsid w:val="0080266C"/>
    <w:rsid w:val="008026F1"/>
    <w:rsid w:val="00802757"/>
    <w:rsid w:val="00802855"/>
    <w:rsid w:val="0080287F"/>
    <w:rsid w:val="008028D9"/>
    <w:rsid w:val="00802945"/>
    <w:rsid w:val="008029AC"/>
    <w:rsid w:val="00802A4C"/>
    <w:rsid w:val="00802A79"/>
    <w:rsid w:val="00802A94"/>
    <w:rsid w:val="00802AA3"/>
    <w:rsid w:val="00802AA6"/>
    <w:rsid w:val="00802AA9"/>
    <w:rsid w:val="00802B1F"/>
    <w:rsid w:val="00802B84"/>
    <w:rsid w:val="00802CE0"/>
    <w:rsid w:val="00802D77"/>
    <w:rsid w:val="00802EBF"/>
    <w:rsid w:val="00802F31"/>
    <w:rsid w:val="00802F50"/>
    <w:rsid w:val="00802F57"/>
    <w:rsid w:val="00803029"/>
    <w:rsid w:val="008030B9"/>
    <w:rsid w:val="00803124"/>
    <w:rsid w:val="008031DC"/>
    <w:rsid w:val="0080321A"/>
    <w:rsid w:val="00803238"/>
    <w:rsid w:val="008032A4"/>
    <w:rsid w:val="00803398"/>
    <w:rsid w:val="008033E5"/>
    <w:rsid w:val="00803421"/>
    <w:rsid w:val="00803487"/>
    <w:rsid w:val="008034DF"/>
    <w:rsid w:val="00803504"/>
    <w:rsid w:val="00803677"/>
    <w:rsid w:val="00803725"/>
    <w:rsid w:val="0080373C"/>
    <w:rsid w:val="0080378D"/>
    <w:rsid w:val="008037FC"/>
    <w:rsid w:val="0080382F"/>
    <w:rsid w:val="00803880"/>
    <w:rsid w:val="00803941"/>
    <w:rsid w:val="008039F3"/>
    <w:rsid w:val="00803AF5"/>
    <w:rsid w:val="00803D0A"/>
    <w:rsid w:val="00803E52"/>
    <w:rsid w:val="00804012"/>
    <w:rsid w:val="008040C1"/>
    <w:rsid w:val="008040FB"/>
    <w:rsid w:val="008042D3"/>
    <w:rsid w:val="00804442"/>
    <w:rsid w:val="00804463"/>
    <w:rsid w:val="00804489"/>
    <w:rsid w:val="00804558"/>
    <w:rsid w:val="0080461F"/>
    <w:rsid w:val="00804664"/>
    <w:rsid w:val="008046E1"/>
    <w:rsid w:val="00804733"/>
    <w:rsid w:val="00804752"/>
    <w:rsid w:val="008048E4"/>
    <w:rsid w:val="008049BA"/>
    <w:rsid w:val="008049F6"/>
    <w:rsid w:val="00804AD6"/>
    <w:rsid w:val="00804B11"/>
    <w:rsid w:val="00804D80"/>
    <w:rsid w:val="00804EA4"/>
    <w:rsid w:val="00804F42"/>
    <w:rsid w:val="00804F63"/>
    <w:rsid w:val="00804F91"/>
    <w:rsid w:val="00805031"/>
    <w:rsid w:val="0080510D"/>
    <w:rsid w:val="00805191"/>
    <w:rsid w:val="008051CD"/>
    <w:rsid w:val="0080526C"/>
    <w:rsid w:val="00805358"/>
    <w:rsid w:val="0080535C"/>
    <w:rsid w:val="008053D0"/>
    <w:rsid w:val="008053E5"/>
    <w:rsid w:val="008053EC"/>
    <w:rsid w:val="008053F6"/>
    <w:rsid w:val="00805408"/>
    <w:rsid w:val="0080545F"/>
    <w:rsid w:val="008055A3"/>
    <w:rsid w:val="0080560A"/>
    <w:rsid w:val="008056A8"/>
    <w:rsid w:val="008056D1"/>
    <w:rsid w:val="00805823"/>
    <w:rsid w:val="00805856"/>
    <w:rsid w:val="0080586A"/>
    <w:rsid w:val="008058FE"/>
    <w:rsid w:val="00805936"/>
    <w:rsid w:val="00805938"/>
    <w:rsid w:val="0080597F"/>
    <w:rsid w:val="0080598B"/>
    <w:rsid w:val="008059E1"/>
    <w:rsid w:val="00805A35"/>
    <w:rsid w:val="00805AB1"/>
    <w:rsid w:val="00805AB7"/>
    <w:rsid w:val="00805AFD"/>
    <w:rsid w:val="00805B03"/>
    <w:rsid w:val="00805BB2"/>
    <w:rsid w:val="00805BE8"/>
    <w:rsid w:val="00805C67"/>
    <w:rsid w:val="00805CA6"/>
    <w:rsid w:val="00805FC0"/>
    <w:rsid w:val="0080607F"/>
    <w:rsid w:val="008060C4"/>
    <w:rsid w:val="008061B8"/>
    <w:rsid w:val="00806221"/>
    <w:rsid w:val="00806312"/>
    <w:rsid w:val="008063B5"/>
    <w:rsid w:val="00806429"/>
    <w:rsid w:val="00806477"/>
    <w:rsid w:val="00806647"/>
    <w:rsid w:val="008066A8"/>
    <w:rsid w:val="00806808"/>
    <w:rsid w:val="008069C2"/>
    <w:rsid w:val="00806A05"/>
    <w:rsid w:val="00806A15"/>
    <w:rsid w:val="00806A49"/>
    <w:rsid w:val="00806B1B"/>
    <w:rsid w:val="00806B3B"/>
    <w:rsid w:val="00806B59"/>
    <w:rsid w:val="00806B64"/>
    <w:rsid w:val="00806BA8"/>
    <w:rsid w:val="00806C4F"/>
    <w:rsid w:val="00806C6F"/>
    <w:rsid w:val="00806CC4"/>
    <w:rsid w:val="00806D1F"/>
    <w:rsid w:val="00806DFB"/>
    <w:rsid w:val="00806E94"/>
    <w:rsid w:val="00806F03"/>
    <w:rsid w:val="00806F76"/>
    <w:rsid w:val="00806FDF"/>
    <w:rsid w:val="008070CB"/>
    <w:rsid w:val="0080719E"/>
    <w:rsid w:val="008071A1"/>
    <w:rsid w:val="008071D4"/>
    <w:rsid w:val="008071D7"/>
    <w:rsid w:val="0080722F"/>
    <w:rsid w:val="0080732D"/>
    <w:rsid w:val="00807339"/>
    <w:rsid w:val="00807358"/>
    <w:rsid w:val="00807405"/>
    <w:rsid w:val="00807411"/>
    <w:rsid w:val="00807438"/>
    <w:rsid w:val="008074BE"/>
    <w:rsid w:val="00807512"/>
    <w:rsid w:val="0080757D"/>
    <w:rsid w:val="008075A8"/>
    <w:rsid w:val="008075AD"/>
    <w:rsid w:val="00807624"/>
    <w:rsid w:val="008076AA"/>
    <w:rsid w:val="008076D5"/>
    <w:rsid w:val="008076FB"/>
    <w:rsid w:val="00807817"/>
    <w:rsid w:val="0080788B"/>
    <w:rsid w:val="00807981"/>
    <w:rsid w:val="008079B6"/>
    <w:rsid w:val="00807A3E"/>
    <w:rsid w:val="00807A6C"/>
    <w:rsid w:val="00807A76"/>
    <w:rsid w:val="00807AAC"/>
    <w:rsid w:val="00807AAE"/>
    <w:rsid w:val="00807AD0"/>
    <w:rsid w:val="00807B5B"/>
    <w:rsid w:val="00807B63"/>
    <w:rsid w:val="00807BD3"/>
    <w:rsid w:val="00807BED"/>
    <w:rsid w:val="00807C0B"/>
    <w:rsid w:val="00807CF8"/>
    <w:rsid w:val="00807D56"/>
    <w:rsid w:val="00807E33"/>
    <w:rsid w:val="00807E59"/>
    <w:rsid w:val="00807FB2"/>
    <w:rsid w:val="0081006C"/>
    <w:rsid w:val="008100F2"/>
    <w:rsid w:val="0081023A"/>
    <w:rsid w:val="00810249"/>
    <w:rsid w:val="0081028E"/>
    <w:rsid w:val="00810309"/>
    <w:rsid w:val="00810336"/>
    <w:rsid w:val="00810377"/>
    <w:rsid w:val="008103E6"/>
    <w:rsid w:val="0081047F"/>
    <w:rsid w:val="0081049E"/>
    <w:rsid w:val="008105D1"/>
    <w:rsid w:val="00810625"/>
    <w:rsid w:val="00810652"/>
    <w:rsid w:val="00810759"/>
    <w:rsid w:val="0081076B"/>
    <w:rsid w:val="0081076F"/>
    <w:rsid w:val="00810788"/>
    <w:rsid w:val="0081098B"/>
    <w:rsid w:val="00810A1C"/>
    <w:rsid w:val="00810A28"/>
    <w:rsid w:val="00810A5C"/>
    <w:rsid w:val="00810AC4"/>
    <w:rsid w:val="00810C83"/>
    <w:rsid w:val="00810C8B"/>
    <w:rsid w:val="00810D88"/>
    <w:rsid w:val="00810DF0"/>
    <w:rsid w:val="00810E2A"/>
    <w:rsid w:val="00810F30"/>
    <w:rsid w:val="00810FA6"/>
    <w:rsid w:val="008110F0"/>
    <w:rsid w:val="00811125"/>
    <w:rsid w:val="008111E3"/>
    <w:rsid w:val="008111EA"/>
    <w:rsid w:val="008112F6"/>
    <w:rsid w:val="0081147D"/>
    <w:rsid w:val="008115BB"/>
    <w:rsid w:val="008115EF"/>
    <w:rsid w:val="008116D4"/>
    <w:rsid w:val="008116DA"/>
    <w:rsid w:val="008116F6"/>
    <w:rsid w:val="008117F1"/>
    <w:rsid w:val="008119BD"/>
    <w:rsid w:val="008119E5"/>
    <w:rsid w:val="008119EE"/>
    <w:rsid w:val="00811A26"/>
    <w:rsid w:val="00811AA3"/>
    <w:rsid w:val="00811AB6"/>
    <w:rsid w:val="00811AEE"/>
    <w:rsid w:val="00811BDB"/>
    <w:rsid w:val="00811C7A"/>
    <w:rsid w:val="00811D4B"/>
    <w:rsid w:val="00811D7A"/>
    <w:rsid w:val="00811DD6"/>
    <w:rsid w:val="00811EB7"/>
    <w:rsid w:val="00811EDA"/>
    <w:rsid w:val="00811F80"/>
    <w:rsid w:val="00811FF2"/>
    <w:rsid w:val="008120DA"/>
    <w:rsid w:val="00812131"/>
    <w:rsid w:val="008121D7"/>
    <w:rsid w:val="0081226B"/>
    <w:rsid w:val="0081231B"/>
    <w:rsid w:val="0081238B"/>
    <w:rsid w:val="00812475"/>
    <w:rsid w:val="0081253C"/>
    <w:rsid w:val="008126AD"/>
    <w:rsid w:val="00812719"/>
    <w:rsid w:val="00812883"/>
    <w:rsid w:val="008128EA"/>
    <w:rsid w:val="008128EC"/>
    <w:rsid w:val="00812909"/>
    <w:rsid w:val="00812A36"/>
    <w:rsid w:val="00812BDB"/>
    <w:rsid w:val="00812BE5"/>
    <w:rsid w:val="00812DCC"/>
    <w:rsid w:val="00812E2F"/>
    <w:rsid w:val="00812E6B"/>
    <w:rsid w:val="00812F3C"/>
    <w:rsid w:val="00813065"/>
    <w:rsid w:val="00813070"/>
    <w:rsid w:val="00813077"/>
    <w:rsid w:val="008130A5"/>
    <w:rsid w:val="008130D5"/>
    <w:rsid w:val="00813117"/>
    <w:rsid w:val="00813174"/>
    <w:rsid w:val="0081318C"/>
    <w:rsid w:val="00813227"/>
    <w:rsid w:val="008132B1"/>
    <w:rsid w:val="00813314"/>
    <w:rsid w:val="00813345"/>
    <w:rsid w:val="00813357"/>
    <w:rsid w:val="0081349D"/>
    <w:rsid w:val="0081350B"/>
    <w:rsid w:val="00813527"/>
    <w:rsid w:val="00813600"/>
    <w:rsid w:val="008136A9"/>
    <w:rsid w:val="008136FD"/>
    <w:rsid w:val="0081375F"/>
    <w:rsid w:val="00813A29"/>
    <w:rsid w:val="00813A83"/>
    <w:rsid w:val="00813C3C"/>
    <w:rsid w:val="00813C66"/>
    <w:rsid w:val="00813C7F"/>
    <w:rsid w:val="00813CB5"/>
    <w:rsid w:val="00813CF3"/>
    <w:rsid w:val="00813D16"/>
    <w:rsid w:val="00813DEA"/>
    <w:rsid w:val="00813E08"/>
    <w:rsid w:val="00813E75"/>
    <w:rsid w:val="00813EF0"/>
    <w:rsid w:val="00813F0D"/>
    <w:rsid w:val="00813F6F"/>
    <w:rsid w:val="00813F8A"/>
    <w:rsid w:val="00813F8E"/>
    <w:rsid w:val="00813FCB"/>
    <w:rsid w:val="00813FEF"/>
    <w:rsid w:val="00814064"/>
    <w:rsid w:val="0081406F"/>
    <w:rsid w:val="00814141"/>
    <w:rsid w:val="008141E3"/>
    <w:rsid w:val="00814301"/>
    <w:rsid w:val="0081434B"/>
    <w:rsid w:val="008143E7"/>
    <w:rsid w:val="00814411"/>
    <w:rsid w:val="00814673"/>
    <w:rsid w:val="008146C2"/>
    <w:rsid w:val="0081487A"/>
    <w:rsid w:val="008148C7"/>
    <w:rsid w:val="00814967"/>
    <w:rsid w:val="00814986"/>
    <w:rsid w:val="00814A2C"/>
    <w:rsid w:val="00814A94"/>
    <w:rsid w:val="00814B74"/>
    <w:rsid w:val="00814B94"/>
    <w:rsid w:val="00814BE8"/>
    <w:rsid w:val="00814C49"/>
    <w:rsid w:val="00814D3A"/>
    <w:rsid w:val="00814DFE"/>
    <w:rsid w:val="00814E4A"/>
    <w:rsid w:val="00814F19"/>
    <w:rsid w:val="00814F37"/>
    <w:rsid w:val="00814F65"/>
    <w:rsid w:val="00815058"/>
    <w:rsid w:val="00815063"/>
    <w:rsid w:val="00815069"/>
    <w:rsid w:val="00815203"/>
    <w:rsid w:val="00815215"/>
    <w:rsid w:val="00815251"/>
    <w:rsid w:val="00815313"/>
    <w:rsid w:val="00815329"/>
    <w:rsid w:val="00815342"/>
    <w:rsid w:val="00815349"/>
    <w:rsid w:val="008153F1"/>
    <w:rsid w:val="0081540A"/>
    <w:rsid w:val="00815468"/>
    <w:rsid w:val="008154AC"/>
    <w:rsid w:val="008154C2"/>
    <w:rsid w:val="0081559B"/>
    <w:rsid w:val="008155A1"/>
    <w:rsid w:val="008155A8"/>
    <w:rsid w:val="008155B0"/>
    <w:rsid w:val="00815692"/>
    <w:rsid w:val="0081569C"/>
    <w:rsid w:val="00815779"/>
    <w:rsid w:val="00815786"/>
    <w:rsid w:val="008157B5"/>
    <w:rsid w:val="0081592D"/>
    <w:rsid w:val="00815A1F"/>
    <w:rsid w:val="00815A2A"/>
    <w:rsid w:val="00815ABA"/>
    <w:rsid w:val="00815ADF"/>
    <w:rsid w:val="00815AEF"/>
    <w:rsid w:val="00815B9B"/>
    <w:rsid w:val="00815BDE"/>
    <w:rsid w:val="00815C32"/>
    <w:rsid w:val="00815C85"/>
    <w:rsid w:val="00815CF3"/>
    <w:rsid w:val="00815D90"/>
    <w:rsid w:val="00815F50"/>
    <w:rsid w:val="00815F67"/>
    <w:rsid w:val="00816011"/>
    <w:rsid w:val="00816066"/>
    <w:rsid w:val="0081609C"/>
    <w:rsid w:val="008160AC"/>
    <w:rsid w:val="008161ED"/>
    <w:rsid w:val="0081620B"/>
    <w:rsid w:val="00816230"/>
    <w:rsid w:val="0081630B"/>
    <w:rsid w:val="0081639B"/>
    <w:rsid w:val="008163D0"/>
    <w:rsid w:val="008163F9"/>
    <w:rsid w:val="0081645B"/>
    <w:rsid w:val="00816513"/>
    <w:rsid w:val="00816597"/>
    <w:rsid w:val="008165B3"/>
    <w:rsid w:val="00816606"/>
    <w:rsid w:val="0081661E"/>
    <w:rsid w:val="00816629"/>
    <w:rsid w:val="0081670D"/>
    <w:rsid w:val="00816736"/>
    <w:rsid w:val="0081675D"/>
    <w:rsid w:val="0081679A"/>
    <w:rsid w:val="0081685A"/>
    <w:rsid w:val="008169DA"/>
    <w:rsid w:val="00816A36"/>
    <w:rsid w:val="00816B20"/>
    <w:rsid w:val="00816B6D"/>
    <w:rsid w:val="00816BD5"/>
    <w:rsid w:val="00816CCE"/>
    <w:rsid w:val="00816D73"/>
    <w:rsid w:val="00816D92"/>
    <w:rsid w:val="00816D9E"/>
    <w:rsid w:val="00816DA9"/>
    <w:rsid w:val="00816E7B"/>
    <w:rsid w:val="00816ED7"/>
    <w:rsid w:val="00816F16"/>
    <w:rsid w:val="00816F8B"/>
    <w:rsid w:val="00817013"/>
    <w:rsid w:val="008170AB"/>
    <w:rsid w:val="008170B5"/>
    <w:rsid w:val="008170F2"/>
    <w:rsid w:val="00817150"/>
    <w:rsid w:val="00817525"/>
    <w:rsid w:val="00817552"/>
    <w:rsid w:val="0081759E"/>
    <w:rsid w:val="008175BF"/>
    <w:rsid w:val="008175D7"/>
    <w:rsid w:val="00817621"/>
    <w:rsid w:val="0081769E"/>
    <w:rsid w:val="008176B7"/>
    <w:rsid w:val="00817707"/>
    <w:rsid w:val="00817716"/>
    <w:rsid w:val="008177BF"/>
    <w:rsid w:val="008177E7"/>
    <w:rsid w:val="008177F9"/>
    <w:rsid w:val="00817914"/>
    <w:rsid w:val="00817995"/>
    <w:rsid w:val="00817A00"/>
    <w:rsid w:val="00817ACC"/>
    <w:rsid w:val="00817B02"/>
    <w:rsid w:val="00817BA7"/>
    <w:rsid w:val="00817BBE"/>
    <w:rsid w:val="00817D7C"/>
    <w:rsid w:val="00817E02"/>
    <w:rsid w:val="00817E33"/>
    <w:rsid w:val="00817E68"/>
    <w:rsid w:val="00817E9B"/>
    <w:rsid w:val="00817F90"/>
    <w:rsid w:val="00817FC4"/>
    <w:rsid w:val="00820000"/>
    <w:rsid w:val="00820024"/>
    <w:rsid w:val="0082005B"/>
    <w:rsid w:val="0082006F"/>
    <w:rsid w:val="008200DE"/>
    <w:rsid w:val="008200FC"/>
    <w:rsid w:val="0082010F"/>
    <w:rsid w:val="00820153"/>
    <w:rsid w:val="0082016F"/>
    <w:rsid w:val="008202E2"/>
    <w:rsid w:val="00820353"/>
    <w:rsid w:val="0082036A"/>
    <w:rsid w:val="0082040F"/>
    <w:rsid w:val="0082047F"/>
    <w:rsid w:val="008204C2"/>
    <w:rsid w:val="0082055A"/>
    <w:rsid w:val="008205DA"/>
    <w:rsid w:val="008207E2"/>
    <w:rsid w:val="008208C5"/>
    <w:rsid w:val="008208D0"/>
    <w:rsid w:val="008208D3"/>
    <w:rsid w:val="0082091A"/>
    <w:rsid w:val="0082092B"/>
    <w:rsid w:val="00820938"/>
    <w:rsid w:val="008209A5"/>
    <w:rsid w:val="008209C0"/>
    <w:rsid w:val="00820A24"/>
    <w:rsid w:val="00820AF9"/>
    <w:rsid w:val="00820B06"/>
    <w:rsid w:val="00820B1B"/>
    <w:rsid w:val="00820B27"/>
    <w:rsid w:val="00820BC5"/>
    <w:rsid w:val="00820CA2"/>
    <w:rsid w:val="00820E82"/>
    <w:rsid w:val="00821013"/>
    <w:rsid w:val="0082103D"/>
    <w:rsid w:val="00821072"/>
    <w:rsid w:val="008210C4"/>
    <w:rsid w:val="00821104"/>
    <w:rsid w:val="0082123A"/>
    <w:rsid w:val="008212D8"/>
    <w:rsid w:val="008213BC"/>
    <w:rsid w:val="0082140C"/>
    <w:rsid w:val="008214C4"/>
    <w:rsid w:val="00821518"/>
    <w:rsid w:val="0082152E"/>
    <w:rsid w:val="00821563"/>
    <w:rsid w:val="00821715"/>
    <w:rsid w:val="008217B8"/>
    <w:rsid w:val="00821941"/>
    <w:rsid w:val="008219C5"/>
    <w:rsid w:val="00821A41"/>
    <w:rsid w:val="00821A42"/>
    <w:rsid w:val="00821A82"/>
    <w:rsid w:val="00821AAE"/>
    <w:rsid w:val="00821ACD"/>
    <w:rsid w:val="00821B5A"/>
    <w:rsid w:val="00821BBB"/>
    <w:rsid w:val="00821D51"/>
    <w:rsid w:val="00821DBE"/>
    <w:rsid w:val="00821E1D"/>
    <w:rsid w:val="00821EE6"/>
    <w:rsid w:val="00821F17"/>
    <w:rsid w:val="008221D3"/>
    <w:rsid w:val="0082222D"/>
    <w:rsid w:val="00822260"/>
    <w:rsid w:val="0082226E"/>
    <w:rsid w:val="00822270"/>
    <w:rsid w:val="0082227F"/>
    <w:rsid w:val="008222AC"/>
    <w:rsid w:val="008222C9"/>
    <w:rsid w:val="00822431"/>
    <w:rsid w:val="0082248B"/>
    <w:rsid w:val="008224E7"/>
    <w:rsid w:val="008225D7"/>
    <w:rsid w:val="0082265B"/>
    <w:rsid w:val="0082269E"/>
    <w:rsid w:val="00822714"/>
    <w:rsid w:val="0082273F"/>
    <w:rsid w:val="008227CE"/>
    <w:rsid w:val="0082281D"/>
    <w:rsid w:val="0082283A"/>
    <w:rsid w:val="0082283D"/>
    <w:rsid w:val="0082284C"/>
    <w:rsid w:val="00822866"/>
    <w:rsid w:val="008228CD"/>
    <w:rsid w:val="0082293F"/>
    <w:rsid w:val="00822980"/>
    <w:rsid w:val="008229A7"/>
    <w:rsid w:val="008229CC"/>
    <w:rsid w:val="008229D2"/>
    <w:rsid w:val="00822A12"/>
    <w:rsid w:val="00822BC9"/>
    <w:rsid w:val="00822BE0"/>
    <w:rsid w:val="00822C88"/>
    <w:rsid w:val="00822CC3"/>
    <w:rsid w:val="00822DA2"/>
    <w:rsid w:val="00822DB2"/>
    <w:rsid w:val="00822DF7"/>
    <w:rsid w:val="00822E8D"/>
    <w:rsid w:val="00822FE7"/>
    <w:rsid w:val="00822FF9"/>
    <w:rsid w:val="00823038"/>
    <w:rsid w:val="0082306E"/>
    <w:rsid w:val="008230B5"/>
    <w:rsid w:val="0082310B"/>
    <w:rsid w:val="00823145"/>
    <w:rsid w:val="00823204"/>
    <w:rsid w:val="008232B5"/>
    <w:rsid w:val="008232B7"/>
    <w:rsid w:val="008232BA"/>
    <w:rsid w:val="008232D4"/>
    <w:rsid w:val="00823375"/>
    <w:rsid w:val="008233AE"/>
    <w:rsid w:val="00823421"/>
    <w:rsid w:val="008234B7"/>
    <w:rsid w:val="0082350E"/>
    <w:rsid w:val="0082371A"/>
    <w:rsid w:val="0082377E"/>
    <w:rsid w:val="008237EC"/>
    <w:rsid w:val="00823832"/>
    <w:rsid w:val="0082383E"/>
    <w:rsid w:val="008238AA"/>
    <w:rsid w:val="00823A3F"/>
    <w:rsid w:val="00823BF9"/>
    <w:rsid w:val="00823C05"/>
    <w:rsid w:val="00823E94"/>
    <w:rsid w:val="00823EAD"/>
    <w:rsid w:val="00823F74"/>
    <w:rsid w:val="008242E8"/>
    <w:rsid w:val="0082430A"/>
    <w:rsid w:val="0082433E"/>
    <w:rsid w:val="0082440C"/>
    <w:rsid w:val="00824428"/>
    <w:rsid w:val="0082451F"/>
    <w:rsid w:val="00824600"/>
    <w:rsid w:val="008246DB"/>
    <w:rsid w:val="0082472D"/>
    <w:rsid w:val="00824790"/>
    <w:rsid w:val="008247CC"/>
    <w:rsid w:val="00824809"/>
    <w:rsid w:val="00824815"/>
    <w:rsid w:val="00824827"/>
    <w:rsid w:val="00824898"/>
    <w:rsid w:val="00824940"/>
    <w:rsid w:val="008249A1"/>
    <w:rsid w:val="008249B2"/>
    <w:rsid w:val="00824A1C"/>
    <w:rsid w:val="00824A9B"/>
    <w:rsid w:val="00824B4B"/>
    <w:rsid w:val="00824C2D"/>
    <w:rsid w:val="00824C54"/>
    <w:rsid w:val="00824C6F"/>
    <w:rsid w:val="00824CDC"/>
    <w:rsid w:val="00824D66"/>
    <w:rsid w:val="00824DEF"/>
    <w:rsid w:val="00824E05"/>
    <w:rsid w:val="00824E31"/>
    <w:rsid w:val="00824E91"/>
    <w:rsid w:val="00824ED5"/>
    <w:rsid w:val="00824F0A"/>
    <w:rsid w:val="00824F29"/>
    <w:rsid w:val="00824F3F"/>
    <w:rsid w:val="00824F62"/>
    <w:rsid w:val="00824FC9"/>
    <w:rsid w:val="00824FF3"/>
    <w:rsid w:val="00825202"/>
    <w:rsid w:val="00825297"/>
    <w:rsid w:val="00825298"/>
    <w:rsid w:val="0082529A"/>
    <w:rsid w:val="0082530E"/>
    <w:rsid w:val="0082539E"/>
    <w:rsid w:val="008253A1"/>
    <w:rsid w:val="008253E9"/>
    <w:rsid w:val="0082542B"/>
    <w:rsid w:val="00825463"/>
    <w:rsid w:val="008254DA"/>
    <w:rsid w:val="008254ED"/>
    <w:rsid w:val="008254F8"/>
    <w:rsid w:val="0082551E"/>
    <w:rsid w:val="00825604"/>
    <w:rsid w:val="00825666"/>
    <w:rsid w:val="0082571C"/>
    <w:rsid w:val="0082583F"/>
    <w:rsid w:val="00825840"/>
    <w:rsid w:val="00825859"/>
    <w:rsid w:val="008258FB"/>
    <w:rsid w:val="00825935"/>
    <w:rsid w:val="00825B37"/>
    <w:rsid w:val="00825BB9"/>
    <w:rsid w:val="00825DAC"/>
    <w:rsid w:val="00825EAE"/>
    <w:rsid w:val="00825F0D"/>
    <w:rsid w:val="00825F50"/>
    <w:rsid w:val="00825F6A"/>
    <w:rsid w:val="00825F91"/>
    <w:rsid w:val="00825F99"/>
    <w:rsid w:val="00825F9D"/>
    <w:rsid w:val="00825FA7"/>
    <w:rsid w:val="00826161"/>
    <w:rsid w:val="0082616F"/>
    <w:rsid w:val="008261DD"/>
    <w:rsid w:val="0082625B"/>
    <w:rsid w:val="008262E5"/>
    <w:rsid w:val="0082634D"/>
    <w:rsid w:val="00826360"/>
    <w:rsid w:val="008263D1"/>
    <w:rsid w:val="008263F9"/>
    <w:rsid w:val="008264C8"/>
    <w:rsid w:val="008264D9"/>
    <w:rsid w:val="00826636"/>
    <w:rsid w:val="0082670D"/>
    <w:rsid w:val="00826715"/>
    <w:rsid w:val="00826732"/>
    <w:rsid w:val="008267BC"/>
    <w:rsid w:val="008267F6"/>
    <w:rsid w:val="00826804"/>
    <w:rsid w:val="008268DD"/>
    <w:rsid w:val="00826900"/>
    <w:rsid w:val="00826A4A"/>
    <w:rsid w:val="00826B4C"/>
    <w:rsid w:val="00826B4F"/>
    <w:rsid w:val="00826BB5"/>
    <w:rsid w:val="00826BC4"/>
    <w:rsid w:val="00826CD8"/>
    <w:rsid w:val="00826D1A"/>
    <w:rsid w:val="00826E2D"/>
    <w:rsid w:val="00826EB3"/>
    <w:rsid w:val="00826F68"/>
    <w:rsid w:val="00826F72"/>
    <w:rsid w:val="00826FD6"/>
    <w:rsid w:val="0082701F"/>
    <w:rsid w:val="008270DD"/>
    <w:rsid w:val="0082727F"/>
    <w:rsid w:val="008273B3"/>
    <w:rsid w:val="008273F4"/>
    <w:rsid w:val="008273F8"/>
    <w:rsid w:val="00827491"/>
    <w:rsid w:val="00827499"/>
    <w:rsid w:val="00827555"/>
    <w:rsid w:val="008275E7"/>
    <w:rsid w:val="008275F5"/>
    <w:rsid w:val="0082766E"/>
    <w:rsid w:val="0082768E"/>
    <w:rsid w:val="008276CC"/>
    <w:rsid w:val="008276FC"/>
    <w:rsid w:val="0082770A"/>
    <w:rsid w:val="00827712"/>
    <w:rsid w:val="008278B0"/>
    <w:rsid w:val="008278C2"/>
    <w:rsid w:val="008278D7"/>
    <w:rsid w:val="0082790A"/>
    <w:rsid w:val="00827925"/>
    <w:rsid w:val="00827939"/>
    <w:rsid w:val="00827996"/>
    <w:rsid w:val="00827AF6"/>
    <w:rsid w:val="00827AFF"/>
    <w:rsid w:val="00827B47"/>
    <w:rsid w:val="00827B63"/>
    <w:rsid w:val="00827C4D"/>
    <w:rsid w:val="00827C83"/>
    <w:rsid w:val="00827CA4"/>
    <w:rsid w:val="00827CF0"/>
    <w:rsid w:val="00827D9F"/>
    <w:rsid w:val="00827DCE"/>
    <w:rsid w:val="00827E73"/>
    <w:rsid w:val="00827F9F"/>
    <w:rsid w:val="00827FD6"/>
    <w:rsid w:val="00827FEF"/>
    <w:rsid w:val="0083000B"/>
    <w:rsid w:val="00830062"/>
    <w:rsid w:val="008300A7"/>
    <w:rsid w:val="008300AF"/>
    <w:rsid w:val="008300F1"/>
    <w:rsid w:val="00830149"/>
    <w:rsid w:val="008304BE"/>
    <w:rsid w:val="008305EB"/>
    <w:rsid w:val="0083065E"/>
    <w:rsid w:val="008306DB"/>
    <w:rsid w:val="008306ED"/>
    <w:rsid w:val="00830700"/>
    <w:rsid w:val="008308DA"/>
    <w:rsid w:val="008308E8"/>
    <w:rsid w:val="008309D1"/>
    <w:rsid w:val="00830AD4"/>
    <w:rsid w:val="00830B96"/>
    <w:rsid w:val="00830B9F"/>
    <w:rsid w:val="00830BBC"/>
    <w:rsid w:val="00830C44"/>
    <w:rsid w:val="00830C4A"/>
    <w:rsid w:val="00830C73"/>
    <w:rsid w:val="00830D64"/>
    <w:rsid w:val="00830E31"/>
    <w:rsid w:val="00830E64"/>
    <w:rsid w:val="00830E6B"/>
    <w:rsid w:val="00830ED7"/>
    <w:rsid w:val="00830F54"/>
    <w:rsid w:val="0083106E"/>
    <w:rsid w:val="00831214"/>
    <w:rsid w:val="0083132E"/>
    <w:rsid w:val="008313C6"/>
    <w:rsid w:val="00831424"/>
    <w:rsid w:val="0083145D"/>
    <w:rsid w:val="008314F3"/>
    <w:rsid w:val="008315E7"/>
    <w:rsid w:val="0083165B"/>
    <w:rsid w:val="008316D1"/>
    <w:rsid w:val="008317BF"/>
    <w:rsid w:val="008317C2"/>
    <w:rsid w:val="0083183F"/>
    <w:rsid w:val="008318A0"/>
    <w:rsid w:val="0083190E"/>
    <w:rsid w:val="00831916"/>
    <w:rsid w:val="008319B2"/>
    <w:rsid w:val="00831B24"/>
    <w:rsid w:val="00831C2D"/>
    <w:rsid w:val="00831C6F"/>
    <w:rsid w:val="00831E66"/>
    <w:rsid w:val="00831EC7"/>
    <w:rsid w:val="00831EDE"/>
    <w:rsid w:val="00831F6B"/>
    <w:rsid w:val="00831FCC"/>
    <w:rsid w:val="00832090"/>
    <w:rsid w:val="008320E4"/>
    <w:rsid w:val="00832107"/>
    <w:rsid w:val="0083212E"/>
    <w:rsid w:val="00832152"/>
    <w:rsid w:val="00832192"/>
    <w:rsid w:val="008321E7"/>
    <w:rsid w:val="008323FD"/>
    <w:rsid w:val="0083242C"/>
    <w:rsid w:val="0083247F"/>
    <w:rsid w:val="008324D1"/>
    <w:rsid w:val="008325B9"/>
    <w:rsid w:val="0083261E"/>
    <w:rsid w:val="008326F8"/>
    <w:rsid w:val="00832732"/>
    <w:rsid w:val="008327EA"/>
    <w:rsid w:val="00832803"/>
    <w:rsid w:val="00832818"/>
    <w:rsid w:val="00832896"/>
    <w:rsid w:val="0083293D"/>
    <w:rsid w:val="00832952"/>
    <w:rsid w:val="00832AD8"/>
    <w:rsid w:val="00832AF1"/>
    <w:rsid w:val="00832B27"/>
    <w:rsid w:val="00832C0A"/>
    <w:rsid w:val="00832D19"/>
    <w:rsid w:val="00832D22"/>
    <w:rsid w:val="00832D3B"/>
    <w:rsid w:val="00832E3D"/>
    <w:rsid w:val="00832E40"/>
    <w:rsid w:val="00832EDB"/>
    <w:rsid w:val="00832F18"/>
    <w:rsid w:val="00832F54"/>
    <w:rsid w:val="00833079"/>
    <w:rsid w:val="008331A3"/>
    <w:rsid w:val="008331BA"/>
    <w:rsid w:val="008331BC"/>
    <w:rsid w:val="008331D5"/>
    <w:rsid w:val="00833216"/>
    <w:rsid w:val="0083322E"/>
    <w:rsid w:val="00833325"/>
    <w:rsid w:val="0083332C"/>
    <w:rsid w:val="0083332E"/>
    <w:rsid w:val="00833397"/>
    <w:rsid w:val="008333AC"/>
    <w:rsid w:val="00833402"/>
    <w:rsid w:val="008334A0"/>
    <w:rsid w:val="00833557"/>
    <w:rsid w:val="0083356A"/>
    <w:rsid w:val="008335B0"/>
    <w:rsid w:val="008335E7"/>
    <w:rsid w:val="008336F8"/>
    <w:rsid w:val="00833820"/>
    <w:rsid w:val="008338AF"/>
    <w:rsid w:val="008338E6"/>
    <w:rsid w:val="00833940"/>
    <w:rsid w:val="0083397A"/>
    <w:rsid w:val="008339B5"/>
    <w:rsid w:val="00833A05"/>
    <w:rsid w:val="00833A78"/>
    <w:rsid w:val="00833AC0"/>
    <w:rsid w:val="00833B1D"/>
    <w:rsid w:val="00833B56"/>
    <w:rsid w:val="00833C15"/>
    <w:rsid w:val="00833C45"/>
    <w:rsid w:val="00833D7C"/>
    <w:rsid w:val="00833DDF"/>
    <w:rsid w:val="00833E2F"/>
    <w:rsid w:val="00833E58"/>
    <w:rsid w:val="00833EC0"/>
    <w:rsid w:val="00833EC2"/>
    <w:rsid w:val="00833F29"/>
    <w:rsid w:val="00833F83"/>
    <w:rsid w:val="00833FD6"/>
    <w:rsid w:val="00834089"/>
    <w:rsid w:val="008340AA"/>
    <w:rsid w:val="008340F9"/>
    <w:rsid w:val="00834115"/>
    <w:rsid w:val="0083411D"/>
    <w:rsid w:val="00834162"/>
    <w:rsid w:val="00834164"/>
    <w:rsid w:val="008342A4"/>
    <w:rsid w:val="008342AC"/>
    <w:rsid w:val="00834333"/>
    <w:rsid w:val="00834344"/>
    <w:rsid w:val="00834394"/>
    <w:rsid w:val="0083439B"/>
    <w:rsid w:val="00834400"/>
    <w:rsid w:val="0083443E"/>
    <w:rsid w:val="00834475"/>
    <w:rsid w:val="0083457C"/>
    <w:rsid w:val="00834593"/>
    <w:rsid w:val="0083459E"/>
    <w:rsid w:val="00834663"/>
    <w:rsid w:val="008346B3"/>
    <w:rsid w:val="0083478C"/>
    <w:rsid w:val="008347E3"/>
    <w:rsid w:val="008347EB"/>
    <w:rsid w:val="0083482D"/>
    <w:rsid w:val="008348C6"/>
    <w:rsid w:val="00834932"/>
    <w:rsid w:val="00834A10"/>
    <w:rsid w:val="00834A22"/>
    <w:rsid w:val="00834AE3"/>
    <w:rsid w:val="00834B21"/>
    <w:rsid w:val="00834B2E"/>
    <w:rsid w:val="00834B7E"/>
    <w:rsid w:val="00834BF6"/>
    <w:rsid w:val="00834C5B"/>
    <w:rsid w:val="00834CC2"/>
    <w:rsid w:val="00834D76"/>
    <w:rsid w:val="00834DD8"/>
    <w:rsid w:val="00834E22"/>
    <w:rsid w:val="008350CE"/>
    <w:rsid w:val="00835104"/>
    <w:rsid w:val="008351D8"/>
    <w:rsid w:val="00835243"/>
    <w:rsid w:val="008353DE"/>
    <w:rsid w:val="00835513"/>
    <w:rsid w:val="0083552E"/>
    <w:rsid w:val="00835558"/>
    <w:rsid w:val="00835574"/>
    <w:rsid w:val="00835598"/>
    <w:rsid w:val="008356AB"/>
    <w:rsid w:val="00835704"/>
    <w:rsid w:val="00835797"/>
    <w:rsid w:val="008357CA"/>
    <w:rsid w:val="008358F8"/>
    <w:rsid w:val="008359A1"/>
    <w:rsid w:val="008359EE"/>
    <w:rsid w:val="00835A0D"/>
    <w:rsid w:val="00835A68"/>
    <w:rsid w:val="00835B1D"/>
    <w:rsid w:val="00835B3C"/>
    <w:rsid w:val="00835B67"/>
    <w:rsid w:val="00835E67"/>
    <w:rsid w:val="00835E9D"/>
    <w:rsid w:val="00835E9F"/>
    <w:rsid w:val="00835F5B"/>
    <w:rsid w:val="00835F6E"/>
    <w:rsid w:val="00835FAA"/>
    <w:rsid w:val="00835FE0"/>
    <w:rsid w:val="00836016"/>
    <w:rsid w:val="00836085"/>
    <w:rsid w:val="008360A7"/>
    <w:rsid w:val="008360BE"/>
    <w:rsid w:val="00836284"/>
    <w:rsid w:val="00836296"/>
    <w:rsid w:val="00836381"/>
    <w:rsid w:val="008363B4"/>
    <w:rsid w:val="00836419"/>
    <w:rsid w:val="0083644F"/>
    <w:rsid w:val="008364A9"/>
    <w:rsid w:val="00836558"/>
    <w:rsid w:val="008366F0"/>
    <w:rsid w:val="008367AC"/>
    <w:rsid w:val="008367CC"/>
    <w:rsid w:val="008367D5"/>
    <w:rsid w:val="0083680C"/>
    <w:rsid w:val="008368AE"/>
    <w:rsid w:val="008368B3"/>
    <w:rsid w:val="008368E7"/>
    <w:rsid w:val="00836936"/>
    <w:rsid w:val="008369DD"/>
    <w:rsid w:val="00836A7E"/>
    <w:rsid w:val="00836AAF"/>
    <w:rsid w:val="00836AD1"/>
    <w:rsid w:val="00836B03"/>
    <w:rsid w:val="00836BC9"/>
    <w:rsid w:val="00836BD8"/>
    <w:rsid w:val="00836D2F"/>
    <w:rsid w:val="00836D5D"/>
    <w:rsid w:val="00836DF2"/>
    <w:rsid w:val="00836E7A"/>
    <w:rsid w:val="00836ECE"/>
    <w:rsid w:val="00836F0F"/>
    <w:rsid w:val="00836F3F"/>
    <w:rsid w:val="00836F6E"/>
    <w:rsid w:val="00836FCA"/>
    <w:rsid w:val="00837081"/>
    <w:rsid w:val="00837158"/>
    <w:rsid w:val="00837208"/>
    <w:rsid w:val="00837235"/>
    <w:rsid w:val="008372AE"/>
    <w:rsid w:val="008372F1"/>
    <w:rsid w:val="008373BD"/>
    <w:rsid w:val="008373CD"/>
    <w:rsid w:val="008373E1"/>
    <w:rsid w:val="008374DC"/>
    <w:rsid w:val="0083758D"/>
    <w:rsid w:val="00837601"/>
    <w:rsid w:val="00837657"/>
    <w:rsid w:val="008376E8"/>
    <w:rsid w:val="0083770D"/>
    <w:rsid w:val="0083778B"/>
    <w:rsid w:val="0083781E"/>
    <w:rsid w:val="00837844"/>
    <w:rsid w:val="00837865"/>
    <w:rsid w:val="008378DD"/>
    <w:rsid w:val="00837933"/>
    <w:rsid w:val="008379F3"/>
    <w:rsid w:val="00837A93"/>
    <w:rsid w:val="00837B0E"/>
    <w:rsid w:val="00837CA5"/>
    <w:rsid w:val="00837D42"/>
    <w:rsid w:val="00837DF3"/>
    <w:rsid w:val="00837E1C"/>
    <w:rsid w:val="00837EA9"/>
    <w:rsid w:val="00837F0B"/>
    <w:rsid w:val="00837F15"/>
    <w:rsid w:val="00837FB1"/>
    <w:rsid w:val="00837FFA"/>
    <w:rsid w:val="0084000E"/>
    <w:rsid w:val="0084002D"/>
    <w:rsid w:val="00840200"/>
    <w:rsid w:val="00840258"/>
    <w:rsid w:val="008402BE"/>
    <w:rsid w:val="00840327"/>
    <w:rsid w:val="00840343"/>
    <w:rsid w:val="00840357"/>
    <w:rsid w:val="008403F2"/>
    <w:rsid w:val="008404A9"/>
    <w:rsid w:val="00840637"/>
    <w:rsid w:val="0084096B"/>
    <w:rsid w:val="00840A4B"/>
    <w:rsid w:val="00840BC0"/>
    <w:rsid w:val="00840D3A"/>
    <w:rsid w:val="00840DC4"/>
    <w:rsid w:val="00840E09"/>
    <w:rsid w:val="00840E0D"/>
    <w:rsid w:val="00840FDC"/>
    <w:rsid w:val="008411C3"/>
    <w:rsid w:val="00841268"/>
    <w:rsid w:val="00841311"/>
    <w:rsid w:val="00841323"/>
    <w:rsid w:val="008413B4"/>
    <w:rsid w:val="00841433"/>
    <w:rsid w:val="00841584"/>
    <w:rsid w:val="008416F7"/>
    <w:rsid w:val="00841700"/>
    <w:rsid w:val="0084176F"/>
    <w:rsid w:val="00841782"/>
    <w:rsid w:val="008417EF"/>
    <w:rsid w:val="00841916"/>
    <w:rsid w:val="00841A79"/>
    <w:rsid w:val="00841AA4"/>
    <w:rsid w:val="00841B24"/>
    <w:rsid w:val="00841BDC"/>
    <w:rsid w:val="00841BEC"/>
    <w:rsid w:val="00841D4F"/>
    <w:rsid w:val="00841E66"/>
    <w:rsid w:val="00841F3F"/>
    <w:rsid w:val="00841FB7"/>
    <w:rsid w:val="008420B9"/>
    <w:rsid w:val="00842104"/>
    <w:rsid w:val="00842217"/>
    <w:rsid w:val="00842232"/>
    <w:rsid w:val="0084223B"/>
    <w:rsid w:val="00842251"/>
    <w:rsid w:val="0084225F"/>
    <w:rsid w:val="008422F5"/>
    <w:rsid w:val="0084231A"/>
    <w:rsid w:val="00842429"/>
    <w:rsid w:val="00842578"/>
    <w:rsid w:val="0084258F"/>
    <w:rsid w:val="008425F2"/>
    <w:rsid w:val="0084266C"/>
    <w:rsid w:val="008426F6"/>
    <w:rsid w:val="00842727"/>
    <w:rsid w:val="00842737"/>
    <w:rsid w:val="00842796"/>
    <w:rsid w:val="0084282E"/>
    <w:rsid w:val="008428A1"/>
    <w:rsid w:val="008428E0"/>
    <w:rsid w:val="00842970"/>
    <w:rsid w:val="008429BB"/>
    <w:rsid w:val="008429CB"/>
    <w:rsid w:val="008429EE"/>
    <w:rsid w:val="00842A36"/>
    <w:rsid w:val="00842B13"/>
    <w:rsid w:val="00842B33"/>
    <w:rsid w:val="00842BE8"/>
    <w:rsid w:val="00842C6D"/>
    <w:rsid w:val="00842C82"/>
    <w:rsid w:val="00842D5F"/>
    <w:rsid w:val="00842EC6"/>
    <w:rsid w:val="00842EC9"/>
    <w:rsid w:val="00842ED1"/>
    <w:rsid w:val="00842F54"/>
    <w:rsid w:val="00842FCF"/>
    <w:rsid w:val="00843023"/>
    <w:rsid w:val="00843026"/>
    <w:rsid w:val="0084309A"/>
    <w:rsid w:val="008430D7"/>
    <w:rsid w:val="00843112"/>
    <w:rsid w:val="00843136"/>
    <w:rsid w:val="00843176"/>
    <w:rsid w:val="00843241"/>
    <w:rsid w:val="008432CD"/>
    <w:rsid w:val="00843315"/>
    <w:rsid w:val="00843349"/>
    <w:rsid w:val="0084335A"/>
    <w:rsid w:val="008434B7"/>
    <w:rsid w:val="0084351B"/>
    <w:rsid w:val="008436D9"/>
    <w:rsid w:val="0084381A"/>
    <w:rsid w:val="00843860"/>
    <w:rsid w:val="008438B0"/>
    <w:rsid w:val="008438C6"/>
    <w:rsid w:val="00843904"/>
    <w:rsid w:val="0084391F"/>
    <w:rsid w:val="00843921"/>
    <w:rsid w:val="008439F4"/>
    <w:rsid w:val="00843B0C"/>
    <w:rsid w:val="00843B89"/>
    <w:rsid w:val="00843C36"/>
    <w:rsid w:val="00843C53"/>
    <w:rsid w:val="00843CEC"/>
    <w:rsid w:val="00843DA9"/>
    <w:rsid w:val="00843DCD"/>
    <w:rsid w:val="0084400A"/>
    <w:rsid w:val="00844038"/>
    <w:rsid w:val="0084418F"/>
    <w:rsid w:val="008441E9"/>
    <w:rsid w:val="008442EA"/>
    <w:rsid w:val="008444C2"/>
    <w:rsid w:val="00844570"/>
    <w:rsid w:val="008445AD"/>
    <w:rsid w:val="0084463D"/>
    <w:rsid w:val="008446D6"/>
    <w:rsid w:val="008446D8"/>
    <w:rsid w:val="008446FF"/>
    <w:rsid w:val="008447FD"/>
    <w:rsid w:val="00844804"/>
    <w:rsid w:val="008448BC"/>
    <w:rsid w:val="008448DF"/>
    <w:rsid w:val="0084491C"/>
    <w:rsid w:val="008449FE"/>
    <w:rsid w:val="00844A2E"/>
    <w:rsid w:val="00844ADC"/>
    <w:rsid w:val="00844B04"/>
    <w:rsid w:val="00844BD5"/>
    <w:rsid w:val="00844D0C"/>
    <w:rsid w:val="00844D3C"/>
    <w:rsid w:val="00844DD5"/>
    <w:rsid w:val="00845018"/>
    <w:rsid w:val="00845054"/>
    <w:rsid w:val="0084508B"/>
    <w:rsid w:val="008451DE"/>
    <w:rsid w:val="008453AE"/>
    <w:rsid w:val="00845405"/>
    <w:rsid w:val="00845430"/>
    <w:rsid w:val="0084543E"/>
    <w:rsid w:val="0084550B"/>
    <w:rsid w:val="008455B6"/>
    <w:rsid w:val="00845611"/>
    <w:rsid w:val="0084561A"/>
    <w:rsid w:val="008456A0"/>
    <w:rsid w:val="00845780"/>
    <w:rsid w:val="00845823"/>
    <w:rsid w:val="00845916"/>
    <w:rsid w:val="008459A8"/>
    <w:rsid w:val="008459D7"/>
    <w:rsid w:val="008459F9"/>
    <w:rsid w:val="00845B47"/>
    <w:rsid w:val="00845B69"/>
    <w:rsid w:val="00845CE8"/>
    <w:rsid w:val="00845D92"/>
    <w:rsid w:val="00845DA0"/>
    <w:rsid w:val="00845EC0"/>
    <w:rsid w:val="00845F1D"/>
    <w:rsid w:val="00845FC3"/>
    <w:rsid w:val="00846225"/>
    <w:rsid w:val="00846386"/>
    <w:rsid w:val="008463AD"/>
    <w:rsid w:val="008464DE"/>
    <w:rsid w:val="008464E0"/>
    <w:rsid w:val="00846535"/>
    <w:rsid w:val="0084653A"/>
    <w:rsid w:val="0084657E"/>
    <w:rsid w:val="008465D3"/>
    <w:rsid w:val="008465F4"/>
    <w:rsid w:val="0084672A"/>
    <w:rsid w:val="00846767"/>
    <w:rsid w:val="008467E0"/>
    <w:rsid w:val="008467E8"/>
    <w:rsid w:val="00846912"/>
    <w:rsid w:val="0084691E"/>
    <w:rsid w:val="008469A3"/>
    <w:rsid w:val="008469EB"/>
    <w:rsid w:val="00846A81"/>
    <w:rsid w:val="00846A8D"/>
    <w:rsid w:val="00846A92"/>
    <w:rsid w:val="00846A99"/>
    <w:rsid w:val="00846AD5"/>
    <w:rsid w:val="00846ADC"/>
    <w:rsid w:val="00846BE8"/>
    <w:rsid w:val="00846C98"/>
    <w:rsid w:val="00846CD7"/>
    <w:rsid w:val="00846D08"/>
    <w:rsid w:val="00846D4A"/>
    <w:rsid w:val="00846D9C"/>
    <w:rsid w:val="00847034"/>
    <w:rsid w:val="0084704B"/>
    <w:rsid w:val="00847053"/>
    <w:rsid w:val="00847080"/>
    <w:rsid w:val="00847140"/>
    <w:rsid w:val="008471EF"/>
    <w:rsid w:val="0084722A"/>
    <w:rsid w:val="0084727D"/>
    <w:rsid w:val="0084732D"/>
    <w:rsid w:val="008473B2"/>
    <w:rsid w:val="008474B1"/>
    <w:rsid w:val="00847522"/>
    <w:rsid w:val="008476E8"/>
    <w:rsid w:val="0084773E"/>
    <w:rsid w:val="0084777E"/>
    <w:rsid w:val="0084778D"/>
    <w:rsid w:val="0084778F"/>
    <w:rsid w:val="008477DC"/>
    <w:rsid w:val="00847808"/>
    <w:rsid w:val="00847988"/>
    <w:rsid w:val="00847A11"/>
    <w:rsid w:val="00847BBB"/>
    <w:rsid w:val="00847C02"/>
    <w:rsid w:val="00847CA1"/>
    <w:rsid w:val="00847CB9"/>
    <w:rsid w:val="00847D32"/>
    <w:rsid w:val="00847D95"/>
    <w:rsid w:val="00847ED5"/>
    <w:rsid w:val="00847F31"/>
    <w:rsid w:val="00847F6B"/>
    <w:rsid w:val="00850028"/>
    <w:rsid w:val="00850098"/>
    <w:rsid w:val="008500C3"/>
    <w:rsid w:val="00850142"/>
    <w:rsid w:val="0085019F"/>
    <w:rsid w:val="00850226"/>
    <w:rsid w:val="00850248"/>
    <w:rsid w:val="00850280"/>
    <w:rsid w:val="0085030D"/>
    <w:rsid w:val="0085033F"/>
    <w:rsid w:val="0085034A"/>
    <w:rsid w:val="00850473"/>
    <w:rsid w:val="008504FD"/>
    <w:rsid w:val="0085058D"/>
    <w:rsid w:val="00850692"/>
    <w:rsid w:val="008506FE"/>
    <w:rsid w:val="008507AA"/>
    <w:rsid w:val="00850807"/>
    <w:rsid w:val="00850927"/>
    <w:rsid w:val="00850994"/>
    <w:rsid w:val="00850998"/>
    <w:rsid w:val="008509A8"/>
    <w:rsid w:val="00850A0D"/>
    <w:rsid w:val="00850A82"/>
    <w:rsid w:val="00850AC9"/>
    <w:rsid w:val="00850ACD"/>
    <w:rsid w:val="00850B89"/>
    <w:rsid w:val="00850BB9"/>
    <w:rsid w:val="00850C0F"/>
    <w:rsid w:val="00850C91"/>
    <w:rsid w:val="00850D27"/>
    <w:rsid w:val="00850D82"/>
    <w:rsid w:val="00850E40"/>
    <w:rsid w:val="00850E48"/>
    <w:rsid w:val="00850E9B"/>
    <w:rsid w:val="00850F55"/>
    <w:rsid w:val="00850F77"/>
    <w:rsid w:val="00850F95"/>
    <w:rsid w:val="0085105C"/>
    <w:rsid w:val="00851064"/>
    <w:rsid w:val="0085109E"/>
    <w:rsid w:val="008510FE"/>
    <w:rsid w:val="00851135"/>
    <w:rsid w:val="008511F5"/>
    <w:rsid w:val="00851215"/>
    <w:rsid w:val="008512AC"/>
    <w:rsid w:val="00851394"/>
    <w:rsid w:val="008513B5"/>
    <w:rsid w:val="008513B8"/>
    <w:rsid w:val="008513C0"/>
    <w:rsid w:val="008513F1"/>
    <w:rsid w:val="00851467"/>
    <w:rsid w:val="00851546"/>
    <w:rsid w:val="00851621"/>
    <w:rsid w:val="00851652"/>
    <w:rsid w:val="008516B7"/>
    <w:rsid w:val="00851748"/>
    <w:rsid w:val="008518B4"/>
    <w:rsid w:val="0085195A"/>
    <w:rsid w:val="00851968"/>
    <w:rsid w:val="00851A48"/>
    <w:rsid w:val="00851B18"/>
    <w:rsid w:val="00851B49"/>
    <w:rsid w:val="00851C13"/>
    <w:rsid w:val="00851D00"/>
    <w:rsid w:val="00851D1D"/>
    <w:rsid w:val="00851D37"/>
    <w:rsid w:val="00851E8C"/>
    <w:rsid w:val="00851E8F"/>
    <w:rsid w:val="00851F55"/>
    <w:rsid w:val="00851F9C"/>
    <w:rsid w:val="008520E9"/>
    <w:rsid w:val="0085222C"/>
    <w:rsid w:val="00852266"/>
    <w:rsid w:val="008522C5"/>
    <w:rsid w:val="008522D7"/>
    <w:rsid w:val="008523ED"/>
    <w:rsid w:val="0085244E"/>
    <w:rsid w:val="0085245C"/>
    <w:rsid w:val="008525C1"/>
    <w:rsid w:val="008527B8"/>
    <w:rsid w:val="008527E5"/>
    <w:rsid w:val="00852807"/>
    <w:rsid w:val="00852877"/>
    <w:rsid w:val="00852887"/>
    <w:rsid w:val="008528AB"/>
    <w:rsid w:val="0085290F"/>
    <w:rsid w:val="0085292D"/>
    <w:rsid w:val="00852996"/>
    <w:rsid w:val="008529F8"/>
    <w:rsid w:val="00852AA0"/>
    <w:rsid w:val="00852BF7"/>
    <w:rsid w:val="00852C97"/>
    <w:rsid w:val="00852D3C"/>
    <w:rsid w:val="00852D91"/>
    <w:rsid w:val="00852DC7"/>
    <w:rsid w:val="00852FA5"/>
    <w:rsid w:val="00852FC0"/>
    <w:rsid w:val="00853058"/>
    <w:rsid w:val="00853114"/>
    <w:rsid w:val="00853196"/>
    <w:rsid w:val="008531D3"/>
    <w:rsid w:val="008531DB"/>
    <w:rsid w:val="008532BA"/>
    <w:rsid w:val="008533D0"/>
    <w:rsid w:val="008534B9"/>
    <w:rsid w:val="008534F5"/>
    <w:rsid w:val="0085354C"/>
    <w:rsid w:val="00853578"/>
    <w:rsid w:val="0085360B"/>
    <w:rsid w:val="00853623"/>
    <w:rsid w:val="00853644"/>
    <w:rsid w:val="008536DB"/>
    <w:rsid w:val="00853749"/>
    <w:rsid w:val="0085374D"/>
    <w:rsid w:val="0085376B"/>
    <w:rsid w:val="008538C8"/>
    <w:rsid w:val="00853928"/>
    <w:rsid w:val="00853999"/>
    <w:rsid w:val="008539D4"/>
    <w:rsid w:val="008539D5"/>
    <w:rsid w:val="00853A53"/>
    <w:rsid w:val="00853B1B"/>
    <w:rsid w:val="00853B3A"/>
    <w:rsid w:val="00853B3C"/>
    <w:rsid w:val="00853BD4"/>
    <w:rsid w:val="00853BF1"/>
    <w:rsid w:val="00853C6C"/>
    <w:rsid w:val="00853D22"/>
    <w:rsid w:val="00853D7C"/>
    <w:rsid w:val="00853E56"/>
    <w:rsid w:val="00853EB7"/>
    <w:rsid w:val="00853ED3"/>
    <w:rsid w:val="00853F0C"/>
    <w:rsid w:val="00853F18"/>
    <w:rsid w:val="00853F57"/>
    <w:rsid w:val="00853F68"/>
    <w:rsid w:val="00853FB9"/>
    <w:rsid w:val="0085403B"/>
    <w:rsid w:val="0085415E"/>
    <w:rsid w:val="00854177"/>
    <w:rsid w:val="008541F5"/>
    <w:rsid w:val="00854225"/>
    <w:rsid w:val="0085425B"/>
    <w:rsid w:val="008542DE"/>
    <w:rsid w:val="008542E9"/>
    <w:rsid w:val="008544C8"/>
    <w:rsid w:val="0085456E"/>
    <w:rsid w:val="008545F9"/>
    <w:rsid w:val="008546A1"/>
    <w:rsid w:val="008546B0"/>
    <w:rsid w:val="008546CE"/>
    <w:rsid w:val="0085475A"/>
    <w:rsid w:val="008547A2"/>
    <w:rsid w:val="008547C7"/>
    <w:rsid w:val="00854873"/>
    <w:rsid w:val="0085488C"/>
    <w:rsid w:val="00854937"/>
    <w:rsid w:val="00854998"/>
    <w:rsid w:val="008549E8"/>
    <w:rsid w:val="00854A30"/>
    <w:rsid w:val="00854AC5"/>
    <w:rsid w:val="00854AF0"/>
    <w:rsid w:val="00854B56"/>
    <w:rsid w:val="00854BA4"/>
    <w:rsid w:val="00854BA8"/>
    <w:rsid w:val="00854C59"/>
    <w:rsid w:val="00854CAA"/>
    <w:rsid w:val="00854CEF"/>
    <w:rsid w:val="00854D47"/>
    <w:rsid w:val="00854DA8"/>
    <w:rsid w:val="00854E3D"/>
    <w:rsid w:val="00854F80"/>
    <w:rsid w:val="00855010"/>
    <w:rsid w:val="008552C1"/>
    <w:rsid w:val="008552E8"/>
    <w:rsid w:val="008553ED"/>
    <w:rsid w:val="0085554E"/>
    <w:rsid w:val="00855573"/>
    <w:rsid w:val="00855624"/>
    <w:rsid w:val="008556D9"/>
    <w:rsid w:val="00855893"/>
    <w:rsid w:val="008558BF"/>
    <w:rsid w:val="00855A5A"/>
    <w:rsid w:val="00855A8B"/>
    <w:rsid w:val="00855AEF"/>
    <w:rsid w:val="00855BED"/>
    <w:rsid w:val="00855C31"/>
    <w:rsid w:val="00855CC7"/>
    <w:rsid w:val="00855D15"/>
    <w:rsid w:val="00855D36"/>
    <w:rsid w:val="00855D47"/>
    <w:rsid w:val="00855D90"/>
    <w:rsid w:val="00855DF7"/>
    <w:rsid w:val="00855E5C"/>
    <w:rsid w:val="00855F5F"/>
    <w:rsid w:val="0085615D"/>
    <w:rsid w:val="008561B9"/>
    <w:rsid w:val="0085620A"/>
    <w:rsid w:val="00856266"/>
    <w:rsid w:val="00856279"/>
    <w:rsid w:val="00856299"/>
    <w:rsid w:val="008563EE"/>
    <w:rsid w:val="0085658D"/>
    <w:rsid w:val="008566B5"/>
    <w:rsid w:val="008566C0"/>
    <w:rsid w:val="00856777"/>
    <w:rsid w:val="00856794"/>
    <w:rsid w:val="008568ED"/>
    <w:rsid w:val="00856A83"/>
    <w:rsid w:val="00856AE0"/>
    <w:rsid w:val="00856C08"/>
    <w:rsid w:val="00856CB8"/>
    <w:rsid w:val="00856DDE"/>
    <w:rsid w:val="00856E1E"/>
    <w:rsid w:val="00856E7B"/>
    <w:rsid w:val="00856EFF"/>
    <w:rsid w:val="00856FAC"/>
    <w:rsid w:val="00856FBB"/>
    <w:rsid w:val="00857008"/>
    <w:rsid w:val="00857016"/>
    <w:rsid w:val="00857187"/>
    <w:rsid w:val="0085718C"/>
    <w:rsid w:val="008571D0"/>
    <w:rsid w:val="0085720A"/>
    <w:rsid w:val="00857271"/>
    <w:rsid w:val="008572F6"/>
    <w:rsid w:val="00857317"/>
    <w:rsid w:val="00857355"/>
    <w:rsid w:val="008573DB"/>
    <w:rsid w:val="00857496"/>
    <w:rsid w:val="008574BE"/>
    <w:rsid w:val="008574CE"/>
    <w:rsid w:val="00857570"/>
    <w:rsid w:val="0085763E"/>
    <w:rsid w:val="0085771C"/>
    <w:rsid w:val="008577CE"/>
    <w:rsid w:val="008579C5"/>
    <w:rsid w:val="00857A33"/>
    <w:rsid w:val="00857A95"/>
    <w:rsid w:val="00857B4C"/>
    <w:rsid w:val="00857B7E"/>
    <w:rsid w:val="00857BF3"/>
    <w:rsid w:val="00857CC6"/>
    <w:rsid w:val="00857DD3"/>
    <w:rsid w:val="00857DF4"/>
    <w:rsid w:val="00857E72"/>
    <w:rsid w:val="00857E76"/>
    <w:rsid w:val="00857EA7"/>
    <w:rsid w:val="00857FBA"/>
    <w:rsid w:val="0086000D"/>
    <w:rsid w:val="0086003B"/>
    <w:rsid w:val="0086005A"/>
    <w:rsid w:val="0086009A"/>
    <w:rsid w:val="008600B7"/>
    <w:rsid w:val="008600C7"/>
    <w:rsid w:val="008600C9"/>
    <w:rsid w:val="008600D0"/>
    <w:rsid w:val="0086013A"/>
    <w:rsid w:val="00860203"/>
    <w:rsid w:val="00860280"/>
    <w:rsid w:val="00860283"/>
    <w:rsid w:val="00860288"/>
    <w:rsid w:val="00860384"/>
    <w:rsid w:val="00860385"/>
    <w:rsid w:val="0086038B"/>
    <w:rsid w:val="0086040F"/>
    <w:rsid w:val="008606CB"/>
    <w:rsid w:val="00860771"/>
    <w:rsid w:val="008608A0"/>
    <w:rsid w:val="008609A9"/>
    <w:rsid w:val="00860AB6"/>
    <w:rsid w:val="00860AC2"/>
    <w:rsid w:val="00860ADD"/>
    <w:rsid w:val="00860B1D"/>
    <w:rsid w:val="00860BA2"/>
    <w:rsid w:val="00860C41"/>
    <w:rsid w:val="00860CE7"/>
    <w:rsid w:val="00860E39"/>
    <w:rsid w:val="00860E50"/>
    <w:rsid w:val="00860E8A"/>
    <w:rsid w:val="00860EAA"/>
    <w:rsid w:val="00860F0B"/>
    <w:rsid w:val="00860F15"/>
    <w:rsid w:val="00860F2E"/>
    <w:rsid w:val="00860F4B"/>
    <w:rsid w:val="00860F4F"/>
    <w:rsid w:val="0086102F"/>
    <w:rsid w:val="008610A7"/>
    <w:rsid w:val="008610AA"/>
    <w:rsid w:val="008610F3"/>
    <w:rsid w:val="0086111D"/>
    <w:rsid w:val="00861246"/>
    <w:rsid w:val="0086124D"/>
    <w:rsid w:val="0086127D"/>
    <w:rsid w:val="00861340"/>
    <w:rsid w:val="008613D1"/>
    <w:rsid w:val="00861411"/>
    <w:rsid w:val="00861413"/>
    <w:rsid w:val="00861519"/>
    <w:rsid w:val="00861548"/>
    <w:rsid w:val="0086159F"/>
    <w:rsid w:val="008615BF"/>
    <w:rsid w:val="008615E6"/>
    <w:rsid w:val="0086162E"/>
    <w:rsid w:val="0086163B"/>
    <w:rsid w:val="0086164D"/>
    <w:rsid w:val="00861688"/>
    <w:rsid w:val="008616CA"/>
    <w:rsid w:val="0086188A"/>
    <w:rsid w:val="00861895"/>
    <w:rsid w:val="008618BF"/>
    <w:rsid w:val="008619CD"/>
    <w:rsid w:val="00861A22"/>
    <w:rsid w:val="00861A2F"/>
    <w:rsid w:val="00861AE3"/>
    <w:rsid w:val="00861BF2"/>
    <w:rsid w:val="00861BFB"/>
    <w:rsid w:val="00861C1F"/>
    <w:rsid w:val="00861C21"/>
    <w:rsid w:val="00861C41"/>
    <w:rsid w:val="00861C7F"/>
    <w:rsid w:val="00861D75"/>
    <w:rsid w:val="00861D81"/>
    <w:rsid w:val="00861D9C"/>
    <w:rsid w:val="00861DFF"/>
    <w:rsid w:val="00861F51"/>
    <w:rsid w:val="0086201C"/>
    <w:rsid w:val="008620DC"/>
    <w:rsid w:val="00862162"/>
    <w:rsid w:val="008621F1"/>
    <w:rsid w:val="008622E6"/>
    <w:rsid w:val="008623C6"/>
    <w:rsid w:val="008623FB"/>
    <w:rsid w:val="0086247C"/>
    <w:rsid w:val="00862553"/>
    <w:rsid w:val="008626AC"/>
    <w:rsid w:val="0086273B"/>
    <w:rsid w:val="00862782"/>
    <w:rsid w:val="008627AC"/>
    <w:rsid w:val="00862988"/>
    <w:rsid w:val="00862A6A"/>
    <w:rsid w:val="00862A70"/>
    <w:rsid w:val="00862B2A"/>
    <w:rsid w:val="00862B60"/>
    <w:rsid w:val="00862BAB"/>
    <w:rsid w:val="00862D6E"/>
    <w:rsid w:val="00862DFD"/>
    <w:rsid w:val="00862E35"/>
    <w:rsid w:val="00862E82"/>
    <w:rsid w:val="00862EA8"/>
    <w:rsid w:val="00862EC8"/>
    <w:rsid w:val="00862EEF"/>
    <w:rsid w:val="00862F0B"/>
    <w:rsid w:val="00862F6D"/>
    <w:rsid w:val="00862FC3"/>
    <w:rsid w:val="0086310B"/>
    <w:rsid w:val="0086316E"/>
    <w:rsid w:val="008631C6"/>
    <w:rsid w:val="0086327D"/>
    <w:rsid w:val="0086327E"/>
    <w:rsid w:val="008632CB"/>
    <w:rsid w:val="008632F2"/>
    <w:rsid w:val="008633B1"/>
    <w:rsid w:val="00863579"/>
    <w:rsid w:val="0086364B"/>
    <w:rsid w:val="0086373E"/>
    <w:rsid w:val="00863779"/>
    <w:rsid w:val="00863806"/>
    <w:rsid w:val="0086382A"/>
    <w:rsid w:val="008638AC"/>
    <w:rsid w:val="008638B0"/>
    <w:rsid w:val="008638CE"/>
    <w:rsid w:val="00863998"/>
    <w:rsid w:val="008639BF"/>
    <w:rsid w:val="008639C6"/>
    <w:rsid w:val="00863A2A"/>
    <w:rsid w:val="00863A65"/>
    <w:rsid w:val="00863A72"/>
    <w:rsid w:val="00863AD1"/>
    <w:rsid w:val="00863BF0"/>
    <w:rsid w:val="00863D89"/>
    <w:rsid w:val="00863E01"/>
    <w:rsid w:val="00863E8F"/>
    <w:rsid w:val="00863EA0"/>
    <w:rsid w:val="00863F7A"/>
    <w:rsid w:val="00863FD0"/>
    <w:rsid w:val="008640C7"/>
    <w:rsid w:val="008640F1"/>
    <w:rsid w:val="0086419E"/>
    <w:rsid w:val="0086423D"/>
    <w:rsid w:val="00864334"/>
    <w:rsid w:val="0086438D"/>
    <w:rsid w:val="00864459"/>
    <w:rsid w:val="008644E1"/>
    <w:rsid w:val="008645B5"/>
    <w:rsid w:val="00864612"/>
    <w:rsid w:val="0086462F"/>
    <w:rsid w:val="008646A2"/>
    <w:rsid w:val="008646C3"/>
    <w:rsid w:val="00864767"/>
    <w:rsid w:val="008647F6"/>
    <w:rsid w:val="00864823"/>
    <w:rsid w:val="00864892"/>
    <w:rsid w:val="008648AB"/>
    <w:rsid w:val="008648FD"/>
    <w:rsid w:val="00864961"/>
    <w:rsid w:val="008649F4"/>
    <w:rsid w:val="00864A71"/>
    <w:rsid w:val="00864A77"/>
    <w:rsid w:val="00864CFD"/>
    <w:rsid w:val="00864D93"/>
    <w:rsid w:val="00864DB0"/>
    <w:rsid w:val="00864DC5"/>
    <w:rsid w:val="00864E02"/>
    <w:rsid w:val="00864F3D"/>
    <w:rsid w:val="00864FA0"/>
    <w:rsid w:val="00864FF1"/>
    <w:rsid w:val="00865010"/>
    <w:rsid w:val="0086504E"/>
    <w:rsid w:val="00865051"/>
    <w:rsid w:val="00865137"/>
    <w:rsid w:val="00865176"/>
    <w:rsid w:val="008651C9"/>
    <w:rsid w:val="00865232"/>
    <w:rsid w:val="008653AB"/>
    <w:rsid w:val="008653FF"/>
    <w:rsid w:val="008655BF"/>
    <w:rsid w:val="00865600"/>
    <w:rsid w:val="0086569E"/>
    <w:rsid w:val="008656EA"/>
    <w:rsid w:val="008657B9"/>
    <w:rsid w:val="008657C8"/>
    <w:rsid w:val="00865883"/>
    <w:rsid w:val="008658C7"/>
    <w:rsid w:val="00865C88"/>
    <w:rsid w:val="00865D05"/>
    <w:rsid w:val="00865D23"/>
    <w:rsid w:val="00865D96"/>
    <w:rsid w:val="00865DEE"/>
    <w:rsid w:val="00865EB3"/>
    <w:rsid w:val="00865EBC"/>
    <w:rsid w:val="00865F15"/>
    <w:rsid w:val="00865F16"/>
    <w:rsid w:val="00865F78"/>
    <w:rsid w:val="00865FE5"/>
    <w:rsid w:val="00866027"/>
    <w:rsid w:val="0086621D"/>
    <w:rsid w:val="008663FD"/>
    <w:rsid w:val="00866426"/>
    <w:rsid w:val="008664B9"/>
    <w:rsid w:val="008664CB"/>
    <w:rsid w:val="008664D9"/>
    <w:rsid w:val="0086650F"/>
    <w:rsid w:val="00866526"/>
    <w:rsid w:val="0086652C"/>
    <w:rsid w:val="008665C7"/>
    <w:rsid w:val="00866614"/>
    <w:rsid w:val="00866688"/>
    <w:rsid w:val="008666D9"/>
    <w:rsid w:val="008667AB"/>
    <w:rsid w:val="00866811"/>
    <w:rsid w:val="008669C7"/>
    <w:rsid w:val="00866ABF"/>
    <w:rsid w:val="00866ACB"/>
    <w:rsid w:val="00866ADB"/>
    <w:rsid w:val="00866D3E"/>
    <w:rsid w:val="00867100"/>
    <w:rsid w:val="00867148"/>
    <w:rsid w:val="008671B6"/>
    <w:rsid w:val="008671F6"/>
    <w:rsid w:val="0086726C"/>
    <w:rsid w:val="00867278"/>
    <w:rsid w:val="0086732F"/>
    <w:rsid w:val="008676D2"/>
    <w:rsid w:val="00867724"/>
    <w:rsid w:val="008677AA"/>
    <w:rsid w:val="008677E6"/>
    <w:rsid w:val="008678A3"/>
    <w:rsid w:val="00867942"/>
    <w:rsid w:val="00867967"/>
    <w:rsid w:val="00867998"/>
    <w:rsid w:val="00867A06"/>
    <w:rsid w:val="00867A33"/>
    <w:rsid w:val="00867AE6"/>
    <w:rsid w:val="00867B08"/>
    <w:rsid w:val="00867B4F"/>
    <w:rsid w:val="00867CA0"/>
    <w:rsid w:val="00867D92"/>
    <w:rsid w:val="00867DDD"/>
    <w:rsid w:val="00867DE6"/>
    <w:rsid w:val="00867E21"/>
    <w:rsid w:val="00867E37"/>
    <w:rsid w:val="00867EC7"/>
    <w:rsid w:val="00867F49"/>
    <w:rsid w:val="00867FA9"/>
    <w:rsid w:val="0087001A"/>
    <w:rsid w:val="00870047"/>
    <w:rsid w:val="0087008B"/>
    <w:rsid w:val="008700A5"/>
    <w:rsid w:val="008700C4"/>
    <w:rsid w:val="008701BD"/>
    <w:rsid w:val="00870215"/>
    <w:rsid w:val="008702AC"/>
    <w:rsid w:val="00870310"/>
    <w:rsid w:val="00870363"/>
    <w:rsid w:val="0087046C"/>
    <w:rsid w:val="00870522"/>
    <w:rsid w:val="0087057A"/>
    <w:rsid w:val="008705E2"/>
    <w:rsid w:val="0087064F"/>
    <w:rsid w:val="0087072A"/>
    <w:rsid w:val="008707D5"/>
    <w:rsid w:val="0087081F"/>
    <w:rsid w:val="0087085A"/>
    <w:rsid w:val="008708CD"/>
    <w:rsid w:val="008709A4"/>
    <w:rsid w:val="00870A75"/>
    <w:rsid w:val="00870B28"/>
    <w:rsid w:val="00870BA1"/>
    <w:rsid w:val="00870C16"/>
    <w:rsid w:val="00870D29"/>
    <w:rsid w:val="00870D71"/>
    <w:rsid w:val="00870D98"/>
    <w:rsid w:val="00870E34"/>
    <w:rsid w:val="00870E8C"/>
    <w:rsid w:val="0087111C"/>
    <w:rsid w:val="00871221"/>
    <w:rsid w:val="0087125F"/>
    <w:rsid w:val="00871260"/>
    <w:rsid w:val="00871364"/>
    <w:rsid w:val="008713C9"/>
    <w:rsid w:val="008714DF"/>
    <w:rsid w:val="0087152B"/>
    <w:rsid w:val="0087154B"/>
    <w:rsid w:val="00871654"/>
    <w:rsid w:val="008716EF"/>
    <w:rsid w:val="008717A7"/>
    <w:rsid w:val="008717B0"/>
    <w:rsid w:val="008717B7"/>
    <w:rsid w:val="008717DC"/>
    <w:rsid w:val="008717E0"/>
    <w:rsid w:val="008717EB"/>
    <w:rsid w:val="008718AF"/>
    <w:rsid w:val="00871917"/>
    <w:rsid w:val="008719BA"/>
    <w:rsid w:val="00871A8D"/>
    <w:rsid w:val="00871AD4"/>
    <w:rsid w:val="00871B16"/>
    <w:rsid w:val="00871BAA"/>
    <w:rsid w:val="00871C00"/>
    <w:rsid w:val="00871C32"/>
    <w:rsid w:val="00871D06"/>
    <w:rsid w:val="00871D3B"/>
    <w:rsid w:val="00871D59"/>
    <w:rsid w:val="00871D8E"/>
    <w:rsid w:val="00872149"/>
    <w:rsid w:val="008721CC"/>
    <w:rsid w:val="0087222E"/>
    <w:rsid w:val="0087229A"/>
    <w:rsid w:val="0087233C"/>
    <w:rsid w:val="00872383"/>
    <w:rsid w:val="008723D1"/>
    <w:rsid w:val="00872466"/>
    <w:rsid w:val="00872476"/>
    <w:rsid w:val="008724AF"/>
    <w:rsid w:val="008725B9"/>
    <w:rsid w:val="00872635"/>
    <w:rsid w:val="00872712"/>
    <w:rsid w:val="00872744"/>
    <w:rsid w:val="0087284F"/>
    <w:rsid w:val="00872858"/>
    <w:rsid w:val="00872865"/>
    <w:rsid w:val="008728CB"/>
    <w:rsid w:val="008729AC"/>
    <w:rsid w:val="008729DF"/>
    <w:rsid w:val="00872A36"/>
    <w:rsid w:val="00872ADB"/>
    <w:rsid w:val="00872B67"/>
    <w:rsid w:val="00872B82"/>
    <w:rsid w:val="00872BDC"/>
    <w:rsid w:val="00872BEF"/>
    <w:rsid w:val="00872D7C"/>
    <w:rsid w:val="00872D85"/>
    <w:rsid w:val="00872E58"/>
    <w:rsid w:val="00872E9C"/>
    <w:rsid w:val="00872EB2"/>
    <w:rsid w:val="00872EE4"/>
    <w:rsid w:val="00872F33"/>
    <w:rsid w:val="00872FEF"/>
    <w:rsid w:val="00873052"/>
    <w:rsid w:val="0087309D"/>
    <w:rsid w:val="008730BF"/>
    <w:rsid w:val="008730EB"/>
    <w:rsid w:val="00873125"/>
    <w:rsid w:val="0087313C"/>
    <w:rsid w:val="00873175"/>
    <w:rsid w:val="00873392"/>
    <w:rsid w:val="00873401"/>
    <w:rsid w:val="00873485"/>
    <w:rsid w:val="008734B0"/>
    <w:rsid w:val="008734DB"/>
    <w:rsid w:val="00873643"/>
    <w:rsid w:val="00873662"/>
    <w:rsid w:val="0087366A"/>
    <w:rsid w:val="00873747"/>
    <w:rsid w:val="00873796"/>
    <w:rsid w:val="00873848"/>
    <w:rsid w:val="0087387D"/>
    <w:rsid w:val="00873887"/>
    <w:rsid w:val="0087388F"/>
    <w:rsid w:val="008739A5"/>
    <w:rsid w:val="00873A27"/>
    <w:rsid w:val="00873A61"/>
    <w:rsid w:val="00873B02"/>
    <w:rsid w:val="00873B49"/>
    <w:rsid w:val="00873BE7"/>
    <w:rsid w:val="00873C4D"/>
    <w:rsid w:val="00873CC7"/>
    <w:rsid w:val="00873D72"/>
    <w:rsid w:val="00873DCF"/>
    <w:rsid w:val="00873DEF"/>
    <w:rsid w:val="00873F74"/>
    <w:rsid w:val="00874029"/>
    <w:rsid w:val="008740D0"/>
    <w:rsid w:val="008742B4"/>
    <w:rsid w:val="008742F3"/>
    <w:rsid w:val="008743AA"/>
    <w:rsid w:val="008743DD"/>
    <w:rsid w:val="0087443C"/>
    <w:rsid w:val="00874450"/>
    <w:rsid w:val="00874654"/>
    <w:rsid w:val="00874675"/>
    <w:rsid w:val="008746B8"/>
    <w:rsid w:val="0087470C"/>
    <w:rsid w:val="0087477F"/>
    <w:rsid w:val="00874789"/>
    <w:rsid w:val="008747D0"/>
    <w:rsid w:val="00874841"/>
    <w:rsid w:val="00874858"/>
    <w:rsid w:val="008749F3"/>
    <w:rsid w:val="00874AFE"/>
    <w:rsid w:val="00874BD5"/>
    <w:rsid w:val="00874DC2"/>
    <w:rsid w:val="00874DD0"/>
    <w:rsid w:val="00874EC7"/>
    <w:rsid w:val="00874F5F"/>
    <w:rsid w:val="00875029"/>
    <w:rsid w:val="00875042"/>
    <w:rsid w:val="0087508A"/>
    <w:rsid w:val="00875133"/>
    <w:rsid w:val="008751D9"/>
    <w:rsid w:val="008751E6"/>
    <w:rsid w:val="00875391"/>
    <w:rsid w:val="0087544D"/>
    <w:rsid w:val="0087556A"/>
    <w:rsid w:val="00875610"/>
    <w:rsid w:val="008756D8"/>
    <w:rsid w:val="0087577D"/>
    <w:rsid w:val="008757B1"/>
    <w:rsid w:val="00875858"/>
    <w:rsid w:val="00875921"/>
    <w:rsid w:val="008759D1"/>
    <w:rsid w:val="00875AC8"/>
    <w:rsid w:val="00875AF2"/>
    <w:rsid w:val="00875B3D"/>
    <w:rsid w:val="00875B93"/>
    <w:rsid w:val="00875E48"/>
    <w:rsid w:val="00875F63"/>
    <w:rsid w:val="00876064"/>
    <w:rsid w:val="008760B3"/>
    <w:rsid w:val="0087612E"/>
    <w:rsid w:val="008761A8"/>
    <w:rsid w:val="00876236"/>
    <w:rsid w:val="00876270"/>
    <w:rsid w:val="008762C8"/>
    <w:rsid w:val="008762EB"/>
    <w:rsid w:val="0087634B"/>
    <w:rsid w:val="00876387"/>
    <w:rsid w:val="00876396"/>
    <w:rsid w:val="0087639F"/>
    <w:rsid w:val="008763D4"/>
    <w:rsid w:val="0087643E"/>
    <w:rsid w:val="0087647B"/>
    <w:rsid w:val="00876492"/>
    <w:rsid w:val="008764AF"/>
    <w:rsid w:val="008765CD"/>
    <w:rsid w:val="008766BF"/>
    <w:rsid w:val="008766DF"/>
    <w:rsid w:val="008766E8"/>
    <w:rsid w:val="0087670C"/>
    <w:rsid w:val="00876882"/>
    <w:rsid w:val="00876931"/>
    <w:rsid w:val="008769FC"/>
    <w:rsid w:val="00876A12"/>
    <w:rsid w:val="00876A19"/>
    <w:rsid w:val="00876A39"/>
    <w:rsid w:val="00876AE2"/>
    <w:rsid w:val="00876B4A"/>
    <w:rsid w:val="00876B79"/>
    <w:rsid w:val="00876B8E"/>
    <w:rsid w:val="00876C1C"/>
    <w:rsid w:val="00876C27"/>
    <w:rsid w:val="00876D20"/>
    <w:rsid w:val="00876E52"/>
    <w:rsid w:val="00876FB2"/>
    <w:rsid w:val="0087705B"/>
    <w:rsid w:val="008770C3"/>
    <w:rsid w:val="008770DC"/>
    <w:rsid w:val="008770F7"/>
    <w:rsid w:val="00877186"/>
    <w:rsid w:val="008771BB"/>
    <w:rsid w:val="0087725D"/>
    <w:rsid w:val="008772BA"/>
    <w:rsid w:val="008772E5"/>
    <w:rsid w:val="00877326"/>
    <w:rsid w:val="0087737A"/>
    <w:rsid w:val="008773FA"/>
    <w:rsid w:val="00877405"/>
    <w:rsid w:val="00877413"/>
    <w:rsid w:val="008774EF"/>
    <w:rsid w:val="00877561"/>
    <w:rsid w:val="008775B6"/>
    <w:rsid w:val="008775E5"/>
    <w:rsid w:val="00877668"/>
    <w:rsid w:val="0087766F"/>
    <w:rsid w:val="00877680"/>
    <w:rsid w:val="008777B8"/>
    <w:rsid w:val="008777C2"/>
    <w:rsid w:val="008777CA"/>
    <w:rsid w:val="00877853"/>
    <w:rsid w:val="008778C6"/>
    <w:rsid w:val="00877A1C"/>
    <w:rsid w:val="00877A42"/>
    <w:rsid w:val="00877A4F"/>
    <w:rsid w:val="00877A9E"/>
    <w:rsid w:val="00877B5D"/>
    <w:rsid w:val="00877B63"/>
    <w:rsid w:val="00877B64"/>
    <w:rsid w:val="00877C05"/>
    <w:rsid w:val="00877D55"/>
    <w:rsid w:val="00877DA6"/>
    <w:rsid w:val="00877EC3"/>
    <w:rsid w:val="00877F41"/>
    <w:rsid w:val="00877F60"/>
    <w:rsid w:val="00880047"/>
    <w:rsid w:val="0088014A"/>
    <w:rsid w:val="0088016A"/>
    <w:rsid w:val="008801D5"/>
    <w:rsid w:val="008802C5"/>
    <w:rsid w:val="00880379"/>
    <w:rsid w:val="008803E5"/>
    <w:rsid w:val="0088047F"/>
    <w:rsid w:val="0088051E"/>
    <w:rsid w:val="008805B7"/>
    <w:rsid w:val="008805E1"/>
    <w:rsid w:val="008807B7"/>
    <w:rsid w:val="008807DF"/>
    <w:rsid w:val="008807F3"/>
    <w:rsid w:val="008809DD"/>
    <w:rsid w:val="00880AC1"/>
    <w:rsid w:val="00880B30"/>
    <w:rsid w:val="00880C24"/>
    <w:rsid w:val="00880D7B"/>
    <w:rsid w:val="00880DD3"/>
    <w:rsid w:val="00880E87"/>
    <w:rsid w:val="00880EAA"/>
    <w:rsid w:val="00880EAC"/>
    <w:rsid w:val="00880F2C"/>
    <w:rsid w:val="00880F35"/>
    <w:rsid w:val="00880FA3"/>
    <w:rsid w:val="008810AC"/>
    <w:rsid w:val="008810B1"/>
    <w:rsid w:val="008810BF"/>
    <w:rsid w:val="0088112E"/>
    <w:rsid w:val="0088113E"/>
    <w:rsid w:val="00881247"/>
    <w:rsid w:val="008812F5"/>
    <w:rsid w:val="00881382"/>
    <w:rsid w:val="0088142A"/>
    <w:rsid w:val="00881488"/>
    <w:rsid w:val="00881532"/>
    <w:rsid w:val="0088159F"/>
    <w:rsid w:val="00881740"/>
    <w:rsid w:val="00881741"/>
    <w:rsid w:val="008817AD"/>
    <w:rsid w:val="008818D0"/>
    <w:rsid w:val="00881A49"/>
    <w:rsid w:val="00881AA1"/>
    <w:rsid w:val="00881AFC"/>
    <w:rsid w:val="00881B51"/>
    <w:rsid w:val="00881BBD"/>
    <w:rsid w:val="00881BD4"/>
    <w:rsid w:val="00881BD5"/>
    <w:rsid w:val="00881C81"/>
    <w:rsid w:val="00881D01"/>
    <w:rsid w:val="00881D5B"/>
    <w:rsid w:val="00881E48"/>
    <w:rsid w:val="00881F3A"/>
    <w:rsid w:val="00882015"/>
    <w:rsid w:val="008820DC"/>
    <w:rsid w:val="00882147"/>
    <w:rsid w:val="00882199"/>
    <w:rsid w:val="008821A3"/>
    <w:rsid w:val="0088224D"/>
    <w:rsid w:val="008822B6"/>
    <w:rsid w:val="008823CA"/>
    <w:rsid w:val="00882434"/>
    <w:rsid w:val="008824F8"/>
    <w:rsid w:val="00882529"/>
    <w:rsid w:val="00882585"/>
    <w:rsid w:val="008825E5"/>
    <w:rsid w:val="0088261F"/>
    <w:rsid w:val="0088262D"/>
    <w:rsid w:val="00882667"/>
    <w:rsid w:val="008826AE"/>
    <w:rsid w:val="00882741"/>
    <w:rsid w:val="00882790"/>
    <w:rsid w:val="008827C2"/>
    <w:rsid w:val="0088280B"/>
    <w:rsid w:val="0088280E"/>
    <w:rsid w:val="008829C1"/>
    <w:rsid w:val="008829C9"/>
    <w:rsid w:val="00882A71"/>
    <w:rsid w:val="00882AF0"/>
    <w:rsid w:val="00882AF4"/>
    <w:rsid w:val="00882B1C"/>
    <w:rsid w:val="00882BDA"/>
    <w:rsid w:val="00882C43"/>
    <w:rsid w:val="00882D0C"/>
    <w:rsid w:val="00882D5B"/>
    <w:rsid w:val="00882F3F"/>
    <w:rsid w:val="00883014"/>
    <w:rsid w:val="008830DD"/>
    <w:rsid w:val="00883114"/>
    <w:rsid w:val="008831C6"/>
    <w:rsid w:val="0088325C"/>
    <w:rsid w:val="00883260"/>
    <w:rsid w:val="00883295"/>
    <w:rsid w:val="008832BF"/>
    <w:rsid w:val="008832C4"/>
    <w:rsid w:val="008832CA"/>
    <w:rsid w:val="0088337E"/>
    <w:rsid w:val="008833A6"/>
    <w:rsid w:val="008833A8"/>
    <w:rsid w:val="008833B9"/>
    <w:rsid w:val="008833D7"/>
    <w:rsid w:val="00883461"/>
    <w:rsid w:val="00883488"/>
    <w:rsid w:val="008834B3"/>
    <w:rsid w:val="00883506"/>
    <w:rsid w:val="00883507"/>
    <w:rsid w:val="008835BE"/>
    <w:rsid w:val="008835F6"/>
    <w:rsid w:val="0088380F"/>
    <w:rsid w:val="00883882"/>
    <w:rsid w:val="008838BB"/>
    <w:rsid w:val="0088397B"/>
    <w:rsid w:val="0088397D"/>
    <w:rsid w:val="00883985"/>
    <w:rsid w:val="008839C4"/>
    <w:rsid w:val="00883B16"/>
    <w:rsid w:val="00883C77"/>
    <w:rsid w:val="00883D3D"/>
    <w:rsid w:val="00883E30"/>
    <w:rsid w:val="00883E44"/>
    <w:rsid w:val="00883E72"/>
    <w:rsid w:val="00883E81"/>
    <w:rsid w:val="00883FCA"/>
    <w:rsid w:val="00883FD0"/>
    <w:rsid w:val="008840A5"/>
    <w:rsid w:val="008841DC"/>
    <w:rsid w:val="00884249"/>
    <w:rsid w:val="00884292"/>
    <w:rsid w:val="008842D1"/>
    <w:rsid w:val="0088431D"/>
    <w:rsid w:val="00884509"/>
    <w:rsid w:val="00884514"/>
    <w:rsid w:val="0088459F"/>
    <w:rsid w:val="0088471C"/>
    <w:rsid w:val="00884720"/>
    <w:rsid w:val="00884763"/>
    <w:rsid w:val="0088479B"/>
    <w:rsid w:val="008847AB"/>
    <w:rsid w:val="0088484A"/>
    <w:rsid w:val="0088484B"/>
    <w:rsid w:val="008848B9"/>
    <w:rsid w:val="008848C0"/>
    <w:rsid w:val="008848CD"/>
    <w:rsid w:val="008848D0"/>
    <w:rsid w:val="00884939"/>
    <w:rsid w:val="00884AE7"/>
    <w:rsid w:val="00884C4D"/>
    <w:rsid w:val="00884CA1"/>
    <w:rsid w:val="00884DE3"/>
    <w:rsid w:val="00884E01"/>
    <w:rsid w:val="00884E57"/>
    <w:rsid w:val="00884EE5"/>
    <w:rsid w:val="00884EE7"/>
    <w:rsid w:val="00884F4C"/>
    <w:rsid w:val="00884FE5"/>
    <w:rsid w:val="0088526B"/>
    <w:rsid w:val="00885306"/>
    <w:rsid w:val="00885322"/>
    <w:rsid w:val="0088554B"/>
    <w:rsid w:val="00885581"/>
    <w:rsid w:val="008855A1"/>
    <w:rsid w:val="00885734"/>
    <w:rsid w:val="00885786"/>
    <w:rsid w:val="00885880"/>
    <w:rsid w:val="00885881"/>
    <w:rsid w:val="008858E3"/>
    <w:rsid w:val="0088594F"/>
    <w:rsid w:val="00885967"/>
    <w:rsid w:val="00885979"/>
    <w:rsid w:val="0088597D"/>
    <w:rsid w:val="00885A54"/>
    <w:rsid w:val="00885A6B"/>
    <w:rsid w:val="00885A78"/>
    <w:rsid w:val="00885AD8"/>
    <w:rsid w:val="00885AEC"/>
    <w:rsid w:val="00885B2E"/>
    <w:rsid w:val="00885B60"/>
    <w:rsid w:val="00885B97"/>
    <w:rsid w:val="00885BEE"/>
    <w:rsid w:val="00885CC6"/>
    <w:rsid w:val="00885D14"/>
    <w:rsid w:val="00885DC2"/>
    <w:rsid w:val="00885E0D"/>
    <w:rsid w:val="00885E12"/>
    <w:rsid w:val="00885E5E"/>
    <w:rsid w:val="00885EBC"/>
    <w:rsid w:val="00885F1A"/>
    <w:rsid w:val="00885F82"/>
    <w:rsid w:val="00885FC7"/>
    <w:rsid w:val="00885FFB"/>
    <w:rsid w:val="00886050"/>
    <w:rsid w:val="00886068"/>
    <w:rsid w:val="00886093"/>
    <w:rsid w:val="00886115"/>
    <w:rsid w:val="00886143"/>
    <w:rsid w:val="00886259"/>
    <w:rsid w:val="008862D1"/>
    <w:rsid w:val="008862D6"/>
    <w:rsid w:val="00886311"/>
    <w:rsid w:val="008863D3"/>
    <w:rsid w:val="008863DA"/>
    <w:rsid w:val="008863EF"/>
    <w:rsid w:val="00886453"/>
    <w:rsid w:val="00886680"/>
    <w:rsid w:val="00886853"/>
    <w:rsid w:val="008868EB"/>
    <w:rsid w:val="008868FA"/>
    <w:rsid w:val="00886925"/>
    <w:rsid w:val="00886942"/>
    <w:rsid w:val="0088698E"/>
    <w:rsid w:val="00886AD5"/>
    <w:rsid w:val="00886B8A"/>
    <w:rsid w:val="00886BD7"/>
    <w:rsid w:val="00886C04"/>
    <w:rsid w:val="00886C2D"/>
    <w:rsid w:val="00886C49"/>
    <w:rsid w:val="00886C55"/>
    <w:rsid w:val="00886CA3"/>
    <w:rsid w:val="00886CD0"/>
    <w:rsid w:val="00886CDD"/>
    <w:rsid w:val="00886CF4"/>
    <w:rsid w:val="00886D41"/>
    <w:rsid w:val="00886E9D"/>
    <w:rsid w:val="00886F53"/>
    <w:rsid w:val="00886F67"/>
    <w:rsid w:val="00886F7B"/>
    <w:rsid w:val="008870C0"/>
    <w:rsid w:val="00887128"/>
    <w:rsid w:val="008871E4"/>
    <w:rsid w:val="0088720A"/>
    <w:rsid w:val="00887224"/>
    <w:rsid w:val="008872DE"/>
    <w:rsid w:val="00887453"/>
    <w:rsid w:val="0088746E"/>
    <w:rsid w:val="0088748F"/>
    <w:rsid w:val="00887505"/>
    <w:rsid w:val="00887524"/>
    <w:rsid w:val="008875B8"/>
    <w:rsid w:val="00887736"/>
    <w:rsid w:val="00887759"/>
    <w:rsid w:val="00887768"/>
    <w:rsid w:val="00887779"/>
    <w:rsid w:val="0088781C"/>
    <w:rsid w:val="00887866"/>
    <w:rsid w:val="0088787F"/>
    <w:rsid w:val="0088789F"/>
    <w:rsid w:val="00887924"/>
    <w:rsid w:val="0088792D"/>
    <w:rsid w:val="00887950"/>
    <w:rsid w:val="008879ED"/>
    <w:rsid w:val="00887A15"/>
    <w:rsid w:val="00887A58"/>
    <w:rsid w:val="00887B71"/>
    <w:rsid w:val="00887C63"/>
    <w:rsid w:val="00887C87"/>
    <w:rsid w:val="00887CCE"/>
    <w:rsid w:val="00887DAF"/>
    <w:rsid w:val="00887DB9"/>
    <w:rsid w:val="00887E88"/>
    <w:rsid w:val="00887F6A"/>
    <w:rsid w:val="00890155"/>
    <w:rsid w:val="0089017F"/>
    <w:rsid w:val="008901B2"/>
    <w:rsid w:val="008901F3"/>
    <w:rsid w:val="00890279"/>
    <w:rsid w:val="00890327"/>
    <w:rsid w:val="00890353"/>
    <w:rsid w:val="00890395"/>
    <w:rsid w:val="0089043D"/>
    <w:rsid w:val="00890533"/>
    <w:rsid w:val="008906E3"/>
    <w:rsid w:val="0089078A"/>
    <w:rsid w:val="0089091D"/>
    <w:rsid w:val="0089092A"/>
    <w:rsid w:val="0089094B"/>
    <w:rsid w:val="008909D5"/>
    <w:rsid w:val="00890AF3"/>
    <w:rsid w:val="00890BBD"/>
    <w:rsid w:val="00890BD4"/>
    <w:rsid w:val="00890BF7"/>
    <w:rsid w:val="00890D14"/>
    <w:rsid w:val="00890E18"/>
    <w:rsid w:val="00890EA8"/>
    <w:rsid w:val="00890F01"/>
    <w:rsid w:val="00890F6B"/>
    <w:rsid w:val="00890FC3"/>
    <w:rsid w:val="00891043"/>
    <w:rsid w:val="0089106B"/>
    <w:rsid w:val="00891076"/>
    <w:rsid w:val="00891083"/>
    <w:rsid w:val="008910FA"/>
    <w:rsid w:val="0089110F"/>
    <w:rsid w:val="008911B2"/>
    <w:rsid w:val="00891262"/>
    <w:rsid w:val="0089129D"/>
    <w:rsid w:val="008912E9"/>
    <w:rsid w:val="00891306"/>
    <w:rsid w:val="008913E9"/>
    <w:rsid w:val="008913FA"/>
    <w:rsid w:val="00891414"/>
    <w:rsid w:val="00891439"/>
    <w:rsid w:val="0089145C"/>
    <w:rsid w:val="008914F6"/>
    <w:rsid w:val="00891794"/>
    <w:rsid w:val="008917AB"/>
    <w:rsid w:val="00891825"/>
    <w:rsid w:val="0089183A"/>
    <w:rsid w:val="008918B0"/>
    <w:rsid w:val="00891962"/>
    <w:rsid w:val="00891A12"/>
    <w:rsid w:val="00891A63"/>
    <w:rsid w:val="00891AC3"/>
    <w:rsid w:val="00891B2B"/>
    <w:rsid w:val="00891B5E"/>
    <w:rsid w:val="00891BB9"/>
    <w:rsid w:val="00891CD0"/>
    <w:rsid w:val="00891CE9"/>
    <w:rsid w:val="00891D8F"/>
    <w:rsid w:val="00891E50"/>
    <w:rsid w:val="00891E86"/>
    <w:rsid w:val="00891F06"/>
    <w:rsid w:val="00891F91"/>
    <w:rsid w:val="00891FB1"/>
    <w:rsid w:val="00891FD2"/>
    <w:rsid w:val="0089203F"/>
    <w:rsid w:val="008920FC"/>
    <w:rsid w:val="00892157"/>
    <w:rsid w:val="0089215F"/>
    <w:rsid w:val="008921A4"/>
    <w:rsid w:val="00892498"/>
    <w:rsid w:val="00892509"/>
    <w:rsid w:val="00892566"/>
    <w:rsid w:val="00892574"/>
    <w:rsid w:val="0089262A"/>
    <w:rsid w:val="0089264F"/>
    <w:rsid w:val="00892754"/>
    <w:rsid w:val="0089277B"/>
    <w:rsid w:val="00892971"/>
    <w:rsid w:val="00892A79"/>
    <w:rsid w:val="00892A91"/>
    <w:rsid w:val="00892B13"/>
    <w:rsid w:val="00892B27"/>
    <w:rsid w:val="00892C11"/>
    <w:rsid w:val="00892C21"/>
    <w:rsid w:val="00892CA8"/>
    <w:rsid w:val="00892D2F"/>
    <w:rsid w:val="00892D56"/>
    <w:rsid w:val="00892D71"/>
    <w:rsid w:val="00892D7E"/>
    <w:rsid w:val="00892DBB"/>
    <w:rsid w:val="00892E41"/>
    <w:rsid w:val="00892E8E"/>
    <w:rsid w:val="00892EC1"/>
    <w:rsid w:val="00892EC2"/>
    <w:rsid w:val="00892F4D"/>
    <w:rsid w:val="00892F77"/>
    <w:rsid w:val="0089310B"/>
    <w:rsid w:val="00893275"/>
    <w:rsid w:val="00893280"/>
    <w:rsid w:val="008932BD"/>
    <w:rsid w:val="00893304"/>
    <w:rsid w:val="00893354"/>
    <w:rsid w:val="008933D5"/>
    <w:rsid w:val="00893435"/>
    <w:rsid w:val="008934A7"/>
    <w:rsid w:val="00893570"/>
    <w:rsid w:val="008935B5"/>
    <w:rsid w:val="00893633"/>
    <w:rsid w:val="00893665"/>
    <w:rsid w:val="008936B1"/>
    <w:rsid w:val="008936C4"/>
    <w:rsid w:val="00893734"/>
    <w:rsid w:val="00893788"/>
    <w:rsid w:val="008937B9"/>
    <w:rsid w:val="0089381E"/>
    <w:rsid w:val="0089398C"/>
    <w:rsid w:val="008939C6"/>
    <w:rsid w:val="00893A23"/>
    <w:rsid w:val="00893A83"/>
    <w:rsid w:val="00893AF4"/>
    <w:rsid w:val="00893B7D"/>
    <w:rsid w:val="00893D96"/>
    <w:rsid w:val="00894034"/>
    <w:rsid w:val="00894040"/>
    <w:rsid w:val="008940A3"/>
    <w:rsid w:val="00894228"/>
    <w:rsid w:val="00894231"/>
    <w:rsid w:val="0089425F"/>
    <w:rsid w:val="008942FE"/>
    <w:rsid w:val="00894432"/>
    <w:rsid w:val="00894537"/>
    <w:rsid w:val="008945BD"/>
    <w:rsid w:val="008945CD"/>
    <w:rsid w:val="008945EB"/>
    <w:rsid w:val="0089465E"/>
    <w:rsid w:val="00894730"/>
    <w:rsid w:val="008947CC"/>
    <w:rsid w:val="008947E2"/>
    <w:rsid w:val="00894866"/>
    <w:rsid w:val="008948B5"/>
    <w:rsid w:val="00894A65"/>
    <w:rsid w:val="00894ADF"/>
    <w:rsid w:val="00894AEB"/>
    <w:rsid w:val="00894B58"/>
    <w:rsid w:val="00894CE9"/>
    <w:rsid w:val="00894D38"/>
    <w:rsid w:val="00894D4D"/>
    <w:rsid w:val="00894D8B"/>
    <w:rsid w:val="00894D99"/>
    <w:rsid w:val="00894E8F"/>
    <w:rsid w:val="00894EDC"/>
    <w:rsid w:val="00894FC0"/>
    <w:rsid w:val="00894FF2"/>
    <w:rsid w:val="00895098"/>
    <w:rsid w:val="008950DB"/>
    <w:rsid w:val="00895217"/>
    <w:rsid w:val="00895373"/>
    <w:rsid w:val="00895478"/>
    <w:rsid w:val="00895494"/>
    <w:rsid w:val="00895499"/>
    <w:rsid w:val="00895535"/>
    <w:rsid w:val="00895569"/>
    <w:rsid w:val="008959E9"/>
    <w:rsid w:val="00895ABF"/>
    <w:rsid w:val="00895AE4"/>
    <w:rsid w:val="00895BA6"/>
    <w:rsid w:val="00895D4F"/>
    <w:rsid w:val="00895D73"/>
    <w:rsid w:val="00895D8F"/>
    <w:rsid w:val="00895F3E"/>
    <w:rsid w:val="008960D4"/>
    <w:rsid w:val="00896207"/>
    <w:rsid w:val="0089626F"/>
    <w:rsid w:val="008962FC"/>
    <w:rsid w:val="00896363"/>
    <w:rsid w:val="0089641D"/>
    <w:rsid w:val="008964AD"/>
    <w:rsid w:val="008964FE"/>
    <w:rsid w:val="008965A6"/>
    <w:rsid w:val="00896642"/>
    <w:rsid w:val="0089672E"/>
    <w:rsid w:val="00896788"/>
    <w:rsid w:val="0089679E"/>
    <w:rsid w:val="00896828"/>
    <w:rsid w:val="008969ED"/>
    <w:rsid w:val="00896A89"/>
    <w:rsid w:val="00896AA1"/>
    <w:rsid w:val="00896AF6"/>
    <w:rsid w:val="00896B3B"/>
    <w:rsid w:val="00896B56"/>
    <w:rsid w:val="00896BD7"/>
    <w:rsid w:val="00896BFD"/>
    <w:rsid w:val="00896C41"/>
    <w:rsid w:val="00896C71"/>
    <w:rsid w:val="00896CDD"/>
    <w:rsid w:val="00896CEB"/>
    <w:rsid w:val="00896D91"/>
    <w:rsid w:val="00896E4B"/>
    <w:rsid w:val="00896E66"/>
    <w:rsid w:val="00896E9A"/>
    <w:rsid w:val="00896ED8"/>
    <w:rsid w:val="00896FA7"/>
    <w:rsid w:val="00896FDC"/>
    <w:rsid w:val="00897077"/>
    <w:rsid w:val="00897131"/>
    <w:rsid w:val="0089727A"/>
    <w:rsid w:val="008972D3"/>
    <w:rsid w:val="008972E1"/>
    <w:rsid w:val="0089738F"/>
    <w:rsid w:val="00897475"/>
    <w:rsid w:val="008974BE"/>
    <w:rsid w:val="00897505"/>
    <w:rsid w:val="0089750A"/>
    <w:rsid w:val="00897535"/>
    <w:rsid w:val="0089758A"/>
    <w:rsid w:val="00897667"/>
    <w:rsid w:val="008976E6"/>
    <w:rsid w:val="00897715"/>
    <w:rsid w:val="0089772A"/>
    <w:rsid w:val="0089774B"/>
    <w:rsid w:val="008977EC"/>
    <w:rsid w:val="0089783E"/>
    <w:rsid w:val="008978D5"/>
    <w:rsid w:val="0089792B"/>
    <w:rsid w:val="00897A27"/>
    <w:rsid w:val="00897ACF"/>
    <w:rsid w:val="00897B90"/>
    <w:rsid w:val="00897BE7"/>
    <w:rsid w:val="00897C8D"/>
    <w:rsid w:val="00897EAF"/>
    <w:rsid w:val="00897EB6"/>
    <w:rsid w:val="00897EC3"/>
    <w:rsid w:val="00897F64"/>
    <w:rsid w:val="00897FE5"/>
    <w:rsid w:val="00897FF2"/>
    <w:rsid w:val="008A02AA"/>
    <w:rsid w:val="008A02EF"/>
    <w:rsid w:val="008A0349"/>
    <w:rsid w:val="008A03F0"/>
    <w:rsid w:val="008A0462"/>
    <w:rsid w:val="008A0492"/>
    <w:rsid w:val="008A0710"/>
    <w:rsid w:val="008A076F"/>
    <w:rsid w:val="008A077C"/>
    <w:rsid w:val="008A079F"/>
    <w:rsid w:val="008A07D1"/>
    <w:rsid w:val="008A08AA"/>
    <w:rsid w:val="008A0B04"/>
    <w:rsid w:val="008A0B0B"/>
    <w:rsid w:val="008A0BC3"/>
    <w:rsid w:val="008A0BC9"/>
    <w:rsid w:val="008A0BCB"/>
    <w:rsid w:val="008A0C39"/>
    <w:rsid w:val="008A0CEA"/>
    <w:rsid w:val="008A0D16"/>
    <w:rsid w:val="008A0D5C"/>
    <w:rsid w:val="008A0DC1"/>
    <w:rsid w:val="008A0DFD"/>
    <w:rsid w:val="008A0F41"/>
    <w:rsid w:val="008A106F"/>
    <w:rsid w:val="008A108B"/>
    <w:rsid w:val="008A110E"/>
    <w:rsid w:val="008A1224"/>
    <w:rsid w:val="008A12AD"/>
    <w:rsid w:val="008A12F2"/>
    <w:rsid w:val="008A1356"/>
    <w:rsid w:val="008A1462"/>
    <w:rsid w:val="008A14CF"/>
    <w:rsid w:val="008A14D1"/>
    <w:rsid w:val="008A1520"/>
    <w:rsid w:val="008A15BC"/>
    <w:rsid w:val="008A16CD"/>
    <w:rsid w:val="008A178D"/>
    <w:rsid w:val="008A17AE"/>
    <w:rsid w:val="008A18F7"/>
    <w:rsid w:val="008A1970"/>
    <w:rsid w:val="008A19B4"/>
    <w:rsid w:val="008A19E4"/>
    <w:rsid w:val="008A1A4A"/>
    <w:rsid w:val="008A1AEB"/>
    <w:rsid w:val="008A1B25"/>
    <w:rsid w:val="008A1BE2"/>
    <w:rsid w:val="008A1BFE"/>
    <w:rsid w:val="008A1C78"/>
    <w:rsid w:val="008A1CEA"/>
    <w:rsid w:val="008A1D6D"/>
    <w:rsid w:val="008A1EC6"/>
    <w:rsid w:val="008A1EE9"/>
    <w:rsid w:val="008A1F42"/>
    <w:rsid w:val="008A1FB4"/>
    <w:rsid w:val="008A203A"/>
    <w:rsid w:val="008A2048"/>
    <w:rsid w:val="008A20CB"/>
    <w:rsid w:val="008A20CD"/>
    <w:rsid w:val="008A2147"/>
    <w:rsid w:val="008A21B1"/>
    <w:rsid w:val="008A21E8"/>
    <w:rsid w:val="008A221F"/>
    <w:rsid w:val="008A228F"/>
    <w:rsid w:val="008A22BF"/>
    <w:rsid w:val="008A2342"/>
    <w:rsid w:val="008A2397"/>
    <w:rsid w:val="008A24F8"/>
    <w:rsid w:val="008A2519"/>
    <w:rsid w:val="008A2528"/>
    <w:rsid w:val="008A2540"/>
    <w:rsid w:val="008A258E"/>
    <w:rsid w:val="008A25DE"/>
    <w:rsid w:val="008A262D"/>
    <w:rsid w:val="008A26E1"/>
    <w:rsid w:val="008A2797"/>
    <w:rsid w:val="008A27B4"/>
    <w:rsid w:val="008A28AD"/>
    <w:rsid w:val="008A291F"/>
    <w:rsid w:val="008A2923"/>
    <w:rsid w:val="008A29A5"/>
    <w:rsid w:val="008A29B4"/>
    <w:rsid w:val="008A2A7B"/>
    <w:rsid w:val="008A2C4E"/>
    <w:rsid w:val="008A2C81"/>
    <w:rsid w:val="008A2C88"/>
    <w:rsid w:val="008A2CAE"/>
    <w:rsid w:val="008A2DE4"/>
    <w:rsid w:val="008A2F5C"/>
    <w:rsid w:val="008A2FE0"/>
    <w:rsid w:val="008A305C"/>
    <w:rsid w:val="008A30D7"/>
    <w:rsid w:val="008A316A"/>
    <w:rsid w:val="008A31B8"/>
    <w:rsid w:val="008A31D8"/>
    <w:rsid w:val="008A32A8"/>
    <w:rsid w:val="008A32F4"/>
    <w:rsid w:val="008A334C"/>
    <w:rsid w:val="008A339D"/>
    <w:rsid w:val="008A3409"/>
    <w:rsid w:val="008A3429"/>
    <w:rsid w:val="008A34B6"/>
    <w:rsid w:val="008A37D5"/>
    <w:rsid w:val="008A37FE"/>
    <w:rsid w:val="008A3842"/>
    <w:rsid w:val="008A384B"/>
    <w:rsid w:val="008A3990"/>
    <w:rsid w:val="008A3A08"/>
    <w:rsid w:val="008A3A1A"/>
    <w:rsid w:val="008A3A1D"/>
    <w:rsid w:val="008A3A92"/>
    <w:rsid w:val="008A3B94"/>
    <w:rsid w:val="008A3C5E"/>
    <w:rsid w:val="008A3D2F"/>
    <w:rsid w:val="008A3D81"/>
    <w:rsid w:val="008A3F6F"/>
    <w:rsid w:val="008A3F85"/>
    <w:rsid w:val="008A401A"/>
    <w:rsid w:val="008A402D"/>
    <w:rsid w:val="008A4084"/>
    <w:rsid w:val="008A4092"/>
    <w:rsid w:val="008A4154"/>
    <w:rsid w:val="008A41FC"/>
    <w:rsid w:val="008A4342"/>
    <w:rsid w:val="008A435C"/>
    <w:rsid w:val="008A4360"/>
    <w:rsid w:val="008A4420"/>
    <w:rsid w:val="008A4467"/>
    <w:rsid w:val="008A44CD"/>
    <w:rsid w:val="008A457F"/>
    <w:rsid w:val="008A4664"/>
    <w:rsid w:val="008A478E"/>
    <w:rsid w:val="008A4819"/>
    <w:rsid w:val="008A4829"/>
    <w:rsid w:val="008A4865"/>
    <w:rsid w:val="008A49A2"/>
    <w:rsid w:val="008A4ABD"/>
    <w:rsid w:val="008A4BF9"/>
    <w:rsid w:val="008A4C4C"/>
    <w:rsid w:val="008A4C5F"/>
    <w:rsid w:val="008A4C8F"/>
    <w:rsid w:val="008A4CAD"/>
    <w:rsid w:val="008A4E64"/>
    <w:rsid w:val="008A4F4B"/>
    <w:rsid w:val="008A4FC2"/>
    <w:rsid w:val="008A5054"/>
    <w:rsid w:val="008A5087"/>
    <w:rsid w:val="008A5151"/>
    <w:rsid w:val="008A515A"/>
    <w:rsid w:val="008A516E"/>
    <w:rsid w:val="008A517F"/>
    <w:rsid w:val="008A5196"/>
    <w:rsid w:val="008A523C"/>
    <w:rsid w:val="008A5306"/>
    <w:rsid w:val="008A5464"/>
    <w:rsid w:val="008A54BD"/>
    <w:rsid w:val="008A54C9"/>
    <w:rsid w:val="008A5508"/>
    <w:rsid w:val="008A5523"/>
    <w:rsid w:val="008A557E"/>
    <w:rsid w:val="008A55A5"/>
    <w:rsid w:val="008A5613"/>
    <w:rsid w:val="008A562A"/>
    <w:rsid w:val="008A5649"/>
    <w:rsid w:val="008A5778"/>
    <w:rsid w:val="008A58C4"/>
    <w:rsid w:val="008A58EF"/>
    <w:rsid w:val="008A5945"/>
    <w:rsid w:val="008A5961"/>
    <w:rsid w:val="008A5B29"/>
    <w:rsid w:val="008A5BC3"/>
    <w:rsid w:val="008A5C08"/>
    <w:rsid w:val="008A5DDE"/>
    <w:rsid w:val="008A5F42"/>
    <w:rsid w:val="008A5F95"/>
    <w:rsid w:val="008A6070"/>
    <w:rsid w:val="008A615D"/>
    <w:rsid w:val="008A61CE"/>
    <w:rsid w:val="008A61D5"/>
    <w:rsid w:val="008A62D2"/>
    <w:rsid w:val="008A63DD"/>
    <w:rsid w:val="008A645C"/>
    <w:rsid w:val="008A64D0"/>
    <w:rsid w:val="008A64D8"/>
    <w:rsid w:val="008A64FC"/>
    <w:rsid w:val="008A6540"/>
    <w:rsid w:val="008A65F9"/>
    <w:rsid w:val="008A65FC"/>
    <w:rsid w:val="008A6608"/>
    <w:rsid w:val="008A677D"/>
    <w:rsid w:val="008A6797"/>
    <w:rsid w:val="008A67C5"/>
    <w:rsid w:val="008A67D5"/>
    <w:rsid w:val="008A67F4"/>
    <w:rsid w:val="008A67F5"/>
    <w:rsid w:val="008A68A1"/>
    <w:rsid w:val="008A68A8"/>
    <w:rsid w:val="008A695A"/>
    <w:rsid w:val="008A69CA"/>
    <w:rsid w:val="008A6A7D"/>
    <w:rsid w:val="008A6A84"/>
    <w:rsid w:val="008A6AA6"/>
    <w:rsid w:val="008A6B37"/>
    <w:rsid w:val="008A6BCF"/>
    <w:rsid w:val="008A6C37"/>
    <w:rsid w:val="008A6DBC"/>
    <w:rsid w:val="008A6FC4"/>
    <w:rsid w:val="008A7180"/>
    <w:rsid w:val="008A71C6"/>
    <w:rsid w:val="008A71D9"/>
    <w:rsid w:val="008A7229"/>
    <w:rsid w:val="008A724C"/>
    <w:rsid w:val="008A73A6"/>
    <w:rsid w:val="008A747E"/>
    <w:rsid w:val="008A74D2"/>
    <w:rsid w:val="008A752D"/>
    <w:rsid w:val="008A755C"/>
    <w:rsid w:val="008A7778"/>
    <w:rsid w:val="008A77BD"/>
    <w:rsid w:val="008A788C"/>
    <w:rsid w:val="008A78F5"/>
    <w:rsid w:val="008A7A0E"/>
    <w:rsid w:val="008A7ABD"/>
    <w:rsid w:val="008A7BC0"/>
    <w:rsid w:val="008A7DB0"/>
    <w:rsid w:val="008A7E03"/>
    <w:rsid w:val="008A7E22"/>
    <w:rsid w:val="008A7E68"/>
    <w:rsid w:val="008A7EE2"/>
    <w:rsid w:val="008A7F17"/>
    <w:rsid w:val="008A7F4D"/>
    <w:rsid w:val="008A7FF5"/>
    <w:rsid w:val="008B019E"/>
    <w:rsid w:val="008B0207"/>
    <w:rsid w:val="008B020C"/>
    <w:rsid w:val="008B0463"/>
    <w:rsid w:val="008B04B3"/>
    <w:rsid w:val="008B04BD"/>
    <w:rsid w:val="008B052B"/>
    <w:rsid w:val="008B0595"/>
    <w:rsid w:val="008B05FC"/>
    <w:rsid w:val="008B0647"/>
    <w:rsid w:val="008B06B2"/>
    <w:rsid w:val="008B06B5"/>
    <w:rsid w:val="008B06B8"/>
    <w:rsid w:val="008B0730"/>
    <w:rsid w:val="008B074D"/>
    <w:rsid w:val="008B07A0"/>
    <w:rsid w:val="008B0961"/>
    <w:rsid w:val="008B0982"/>
    <w:rsid w:val="008B0A0D"/>
    <w:rsid w:val="008B0A2F"/>
    <w:rsid w:val="008B0BC3"/>
    <w:rsid w:val="008B0BC4"/>
    <w:rsid w:val="008B0C05"/>
    <w:rsid w:val="008B0C84"/>
    <w:rsid w:val="008B0C87"/>
    <w:rsid w:val="008B0CE4"/>
    <w:rsid w:val="008B0D20"/>
    <w:rsid w:val="008B0D88"/>
    <w:rsid w:val="008B0E59"/>
    <w:rsid w:val="008B0ED0"/>
    <w:rsid w:val="008B0F51"/>
    <w:rsid w:val="008B1086"/>
    <w:rsid w:val="008B1103"/>
    <w:rsid w:val="008B1207"/>
    <w:rsid w:val="008B1234"/>
    <w:rsid w:val="008B127B"/>
    <w:rsid w:val="008B1282"/>
    <w:rsid w:val="008B12A4"/>
    <w:rsid w:val="008B12A9"/>
    <w:rsid w:val="008B137E"/>
    <w:rsid w:val="008B139A"/>
    <w:rsid w:val="008B13B7"/>
    <w:rsid w:val="008B13D7"/>
    <w:rsid w:val="008B1547"/>
    <w:rsid w:val="008B15E6"/>
    <w:rsid w:val="008B161D"/>
    <w:rsid w:val="008B172A"/>
    <w:rsid w:val="008B175C"/>
    <w:rsid w:val="008B17F4"/>
    <w:rsid w:val="008B184E"/>
    <w:rsid w:val="008B193E"/>
    <w:rsid w:val="008B19C9"/>
    <w:rsid w:val="008B1A16"/>
    <w:rsid w:val="008B1ABF"/>
    <w:rsid w:val="008B1B0C"/>
    <w:rsid w:val="008B1C09"/>
    <w:rsid w:val="008B1C38"/>
    <w:rsid w:val="008B1C86"/>
    <w:rsid w:val="008B1DCB"/>
    <w:rsid w:val="008B1E05"/>
    <w:rsid w:val="008B1E2A"/>
    <w:rsid w:val="008B1E2C"/>
    <w:rsid w:val="008B1E2F"/>
    <w:rsid w:val="008B1E64"/>
    <w:rsid w:val="008B1F7C"/>
    <w:rsid w:val="008B2010"/>
    <w:rsid w:val="008B20DD"/>
    <w:rsid w:val="008B2238"/>
    <w:rsid w:val="008B225D"/>
    <w:rsid w:val="008B2300"/>
    <w:rsid w:val="008B2319"/>
    <w:rsid w:val="008B2396"/>
    <w:rsid w:val="008B23B1"/>
    <w:rsid w:val="008B24AF"/>
    <w:rsid w:val="008B24D5"/>
    <w:rsid w:val="008B24D7"/>
    <w:rsid w:val="008B2586"/>
    <w:rsid w:val="008B259F"/>
    <w:rsid w:val="008B264C"/>
    <w:rsid w:val="008B26E6"/>
    <w:rsid w:val="008B26ED"/>
    <w:rsid w:val="008B28B7"/>
    <w:rsid w:val="008B2A6F"/>
    <w:rsid w:val="008B2B1A"/>
    <w:rsid w:val="008B2B1F"/>
    <w:rsid w:val="008B2B98"/>
    <w:rsid w:val="008B2BE5"/>
    <w:rsid w:val="008B2CBB"/>
    <w:rsid w:val="008B2D6B"/>
    <w:rsid w:val="008B2DA7"/>
    <w:rsid w:val="008B2DB6"/>
    <w:rsid w:val="008B2E7A"/>
    <w:rsid w:val="008B2E8A"/>
    <w:rsid w:val="008B2E96"/>
    <w:rsid w:val="008B2EF8"/>
    <w:rsid w:val="008B2FF5"/>
    <w:rsid w:val="008B3038"/>
    <w:rsid w:val="008B3041"/>
    <w:rsid w:val="008B306D"/>
    <w:rsid w:val="008B3072"/>
    <w:rsid w:val="008B3162"/>
    <w:rsid w:val="008B3397"/>
    <w:rsid w:val="008B33AF"/>
    <w:rsid w:val="008B34F6"/>
    <w:rsid w:val="008B36DF"/>
    <w:rsid w:val="008B374D"/>
    <w:rsid w:val="008B3760"/>
    <w:rsid w:val="008B3884"/>
    <w:rsid w:val="008B38C4"/>
    <w:rsid w:val="008B3914"/>
    <w:rsid w:val="008B395D"/>
    <w:rsid w:val="008B3B88"/>
    <w:rsid w:val="008B3BB7"/>
    <w:rsid w:val="008B3BF5"/>
    <w:rsid w:val="008B3C7C"/>
    <w:rsid w:val="008B3C7E"/>
    <w:rsid w:val="008B3D48"/>
    <w:rsid w:val="008B3DDC"/>
    <w:rsid w:val="008B3FA1"/>
    <w:rsid w:val="008B4024"/>
    <w:rsid w:val="008B415A"/>
    <w:rsid w:val="008B4165"/>
    <w:rsid w:val="008B4202"/>
    <w:rsid w:val="008B4221"/>
    <w:rsid w:val="008B4224"/>
    <w:rsid w:val="008B42E5"/>
    <w:rsid w:val="008B434F"/>
    <w:rsid w:val="008B436A"/>
    <w:rsid w:val="008B4392"/>
    <w:rsid w:val="008B441C"/>
    <w:rsid w:val="008B44B7"/>
    <w:rsid w:val="008B4595"/>
    <w:rsid w:val="008B4669"/>
    <w:rsid w:val="008B4692"/>
    <w:rsid w:val="008B48BD"/>
    <w:rsid w:val="008B48C5"/>
    <w:rsid w:val="008B4A11"/>
    <w:rsid w:val="008B4A59"/>
    <w:rsid w:val="008B4B84"/>
    <w:rsid w:val="008B4C72"/>
    <w:rsid w:val="008B4D0B"/>
    <w:rsid w:val="008B4D47"/>
    <w:rsid w:val="008B4D55"/>
    <w:rsid w:val="008B4D83"/>
    <w:rsid w:val="008B4E1F"/>
    <w:rsid w:val="008B4EB6"/>
    <w:rsid w:val="008B4F60"/>
    <w:rsid w:val="008B4FF0"/>
    <w:rsid w:val="008B5113"/>
    <w:rsid w:val="008B5152"/>
    <w:rsid w:val="008B5183"/>
    <w:rsid w:val="008B5190"/>
    <w:rsid w:val="008B526B"/>
    <w:rsid w:val="008B52B8"/>
    <w:rsid w:val="008B544F"/>
    <w:rsid w:val="008B54EE"/>
    <w:rsid w:val="008B5554"/>
    <w:rsid w:val="008B5570"/>
    <w:rsid w:val="008B5616"/>
    <w:rsid w:val="008B5673"/>
    <w:rsid w:val="008B56A6"/>
    <w:rsid w:val="008B573A"/>
    <w:rsid w:val="008B579E"/>
    <w:rsid w:val="008B57E0"/>
    <w:rsid w:val="008B585F"/>
    <w:rsid w:val="008B58D2"/>
    <w:rsid w:val="008B5978"/>
    <w:rsid w:val="008B59EC"/>
    <w:rsid w:val="008B5AFC"/>
    <w:rsid w:val="008B5B85"/>
    <w:rsid w:val="008B5BD2"/>
    <w:rsid w:val="008B5BE0"/>
    <w:rsid w:val="008B5BE6"/>
    <w:rsid w:val="008B5C51"/>
    <w:rsid w:val="008B5D5D"/>
    <w:rsid w:val="008B5DA2"/>
    <w:rsid w:val="008B5DE1"/>
    <w:rsid w:val="008B5E7A"/>
    <w:rsid w:val="008B5EB7"/>
    <w:rsid w:val="008B5ED1"/>
    <w:rsid w:val="008B5EE9"/>
    <w:rsid w:val="008B5FAD"/>
    <w:rsid w:val="008B5FFA"/>
    <w:rsid w:val="008B60BE"/>
    <w:rsid w:val="008B614F"/>
    <w:rsid w:val="008B63E2"/>
    <w:rsid w:val="008B6444"/>
    <w:rsid w:val="008B6479"/>
    <w:rsid w:val="008B6508"/>
    <w:rsid w:val="008B663D"/>
    <w:rsid w:val="008B667E"/>
    <w:rsid w:val="008B668F"/>
    <w:rsid w:val="008B6753"/>
    <w:rsid w:val="008B6770"/>
    <w:rsid w:val="008B6876"/>
    <w:rsid w:val="008B6A36"/>
    <w:rsid w:val="008B6AA8"/>
    <w:rsid w:val="008B6B73"/>
    <w:rsid w:val="008B6BDD"/>
    <w:rsid w:val="008B6C15"/>
    <w:rsid w:val="008B6C3F"/>
    <w:rsid w:val="008B6CC0"/>
    <w:rsid w:val="008B6CC3"/>
    <w:rsid w:val="008B6D35"/>
    <w:rsid w:val="008B6D3D"/>
    <w:rsid w:val="008B6D8C"/>
    <w:rsid w:val="008B6E09"/>
    <w:rsid w:val="008B6F10"/>
    <w:rsid w:val="008B6F56"/>
    <w:rsid w:val="008B70BA"/>
    <w:rsid w:val="008B70F7"/>
    <w:rsid w:val="008B710A"/>
    <w:rsid w:val="008B7179"/>
    <w:rsid w:val="008B71BA"/>
    <w:rsid w:val="008B7227"/>
    <w:rsid w:val="008B7262"/>
    <w:rsid w:val="008B727F"/>
    <w:rsid w:val="008B7285"/>
    <w:rsid w:val="008B72EB"/>
    <w:rsid w:val="008B7320"/>
    <w:rsid w:val="008B740D"/>
    <w:rsid w:val="008B7458"/>
    <w:rsid w:val="008B74C5"/>
    <w:rsid w:val="008B76DD"/>
    <w:rsid w:val="008B7738"/>
    <w:rsid w:val="008B7755"/>
    <w:rsid w:val="008B786D"/>
    <w:rsid w:val="008B7884"/>
    <w:rsid w:val="008B7992"/>
    <w:rsid w:val="008B79A3"/>
    <w:rsid w:val="008B79AC"/>
    <w:rsid w:val="008B7A53"/>
    <w:rsid w:val="008B7AA9"/>
    <w:rsid w:val="008B7AF0"/>
    <w:rsid w:val="008B7B14"/>
    <w:rsid w:val="008B7B2A"/>
    <w:rsid w:val="008B7BF6"/>
    <w:rsid w:val="008B7C1D"/>
    <w:rsid w:val="008B7C30"/>
    <w:rsid w:val="008B7CA1"/>
    <w:rsid w:val="008B7E65"/>
    <w:rsid w:val="008B7EA2"/>
    <w:rsid w:val="008B7F47"/>
    <w:rsid w:val="008C0028"/>
    <w:rsid w:val="008C00DF"/>
    <w:rsid w:val="008C0119"/>
    <w:rsid w:val="008C01A0"/>
    <w:rsid w:val="008C0244"/>
    <w:rsid w:val="008C0349"/>
    <w:rsid w:val="008C036E"/>
    <w:rsid w:val="008C038D"/>
    <w:rsid w:val="008C03DA"/>
    <w:rsid w:val="008C0516"/>
    <w:rsid w:val="008C0528"/>
    <w:rsid w:val="008C0541"/>
    <w:rsid w:val="008C0598"/>
    <w:rsid w:val="008C0667"/>
    <w:rsid w:val="008C06EB"/>
    <w:rsid w:val="008C0702"/>
    <w:rsid w:val="008C07CE"/>
    <w:rsid w:val="008C0831"/>
    <w:rsid w:val="008C090C"/>
    <w:rsid w:val="008C0996"/>
    <w:rsid w:val="008C09C5"/>
    <w:rsid w:val="008C0A83"/>
    <w:rsid w:val="008C0B3E"/>
    <w:rsid w:val="008C0B42"/>
    <w:rsid w:val="008C0C5B"/>
    <w:rsid w:val="008C0DFB"/>
    <w:rsid w:val="008C0E8B"/>
    <w:rsid w:val="008C0E8F"/>
    <w:rsid w:val="008C0EBA"/>
    <w:rsid w:val="008C0F6C"/>
    <w:rsid w:val="008C103D"/>
    <w:rsid w:val="008C10A2"/>
    <w:rsid w:val="008C11C2"/>
    <w:rsid w:val="008C11F9"/>
    <w:rsid w:val="008C1235"/>
    <w:rsid w:val="008C1251"/>
    <w:rsid w:val="008C12A6"/>
    <w:rsid w:val="008C1411"/>
    <w:rsid w:val="008C1489"/>
    <w:rsid w:val="008C15F8"/>
    <w:rsid w:val="008C1634"/>
    <w:rsid w:val="008C165C"/>
    <w:rsid w:val="008C17DF"/>
    <w:rsid w:val="008C185B"/>
    <w:rsid w:val="008C19CB"/>
    <w:rsid w:val="008C19D8"/>
    <w:rsid w:val="008C1A8B"/>
    <w:rsid w:val="008C1BAF"/>
    <w:rsid w:val="008C1DC1"/>
    <w:rsid w:val="008C1E65"/>
    <w:rsid w:val="008C1F30"/>
    <w:rsid w:val="008C1F31"/>
    <w:rsid w:val="008C1FCA"/>
    <w:rsid w:val="008C2020"/>
    <w:rsid w:val="008C2111"/>
    <w:rsid w:val="008C215D"/>
    <w:rsid w:val="008C21FF"/>
    <w:rsid w:val="008C2272"/>
    <w:rsid w:val="008C23D7"/>
    <w:rsid w:val="008C240B"/>
    <w:rsid w:val="008C24E5"/>
    <w:rsid w:val="008C255A"/>
    <w:rsid w:val="008C260F"/>
    <w:rsid w:val="008C264E"/>
    <w:rsid w:val="008C2651"/>
    <w:rsid w:val="008C2681"/>
    <w:rsid w:val="008C26FB"/>
    <w:rsid w:val="008C2760"/>
    <w:rsid w:val="008C27CE"/>
    <w:rsid w:val="008C2888"/>
    <w:rsid w:val="008C294A"/>
    <w:rsid w:val="008C295F"/>
    <w:rsid w:val="008C2A3B"/>
    <w:rsid w:val="008C2A81"/>
    <w:rsid w:val="008C2BB2"/>
    <w:rsid w:val="008C2BB5"/>
    <w:rsid w:val="008C2E07"/>
    <w:rsid w:val="008C2E2F"/>
    <w:rsid w:val="008C2E64"/>
    <w:rsid w:val="008C2EE7"/>
    <w:rsid w:val="008C2F16"/>
    <w:rsid w:val="008C2FB3"/>
    <w:rsid w:val="008C3043"/>
    <w:rsid w:val="008C3218"/>
    <w:rsid w:val="008C3233"/>
    <w:rsid w:val="008C33E5"/>
    <w:rsid w:val="008C343A"/>
    <w:rsid w:val="008C343F"/>
    <w:rsid w:val="008C3473"/>
    <w:rsid w:val="008C3557"/>
    <w:rsid w:val="008C367E"/>
    <w:rsid w:val="008C3684"/>
    <w:rsid w:val="008C370E"/>
    <w:rsid w:val="008C3771"/>
    <w:rsid w:val="008C37B6"/>
    <w:rsid w:val="008C3861"/>
    <w:rsid w:val="008C386D"/>
    <w:rsid w:val="008C388C"/>
    <w:rsid w:val="008C38C1"/>
    <w:rsid w:val="008C3904"/>
    <w:rsid w:val="008C3972"/>
    <w:rsid w:val="008C3B0B"/>
    <w:rsid w:val="008C3B14"/>
    <w:rsid w:val="008C3B91"/>
    <w:rsid w:val="008C3B99"/>
    <w:rsid w:val="008C3D1B"/>
    <w:rsid w:val="008C3D48"/>
    <w:rsid w:val="008C3DA8"/>
    <w:rsid w:val="008C3DB6"/>
    <w:rsid w:val="008C3E88"/>
    <w:rsid w:val="008C3F37"/>
    <w:rsid w:val="008C3FBF"/>
    <w:rsid w:val="008C4054"/>
    <w:rsid w:val="008C40B0"/>
    <w:rsid w:val="008C40F8"/>
    <w:rsid w:val="008C42E1"/>
    <w:rsid w:val="008C434C"/>
    <w:rsid w:val="008C434F"/>
    <w:rsid w:val="008C43F7"/>
    <w:rsid w:val="008C4492"/>
    <w:rsid w:val="008C44A8"/>
    <w:rsid w:val="008C454A"/>
    <w:rsid w:val="008C45A9"/>
    <w:rsid w:val="008C45EC"/>
    <w:rsid w:val="008C460A"/>
    <w:rsid w:val="008C4627"/>
    <w:rsid w:val="008C4661"/>
    <w:rsid w:val="008C46CA"/>
    <w:rsid w:val="008C4708"/>
    <w:rsid w:val="008C4830"/>
    <w:rsid w:val="008C48DB"/>
    <w:rsid w:val="008C4924"/>
    <w:rsid w:val="008C4997"/>
    <w:rsid w:val="008C49DD"/>
    <w:rsid w:val="008C4A83"/>
    <w:rsid w:val="008C4ACA"/>
    <w:rsid w:val="008C4B72"/>
    <w:rsid w:val="008C4B8D"/>
    <w:rsid w:val="008C4BD8"/>
    <w:rsid w:val="008C4C69"/>
    <w:rsid w:val="008C4CB7"/>
    <w:rsid w:val="008C4CC2"/>
    <w:rsid w:val="008C4CE7"/>
    <w:rsid w:val="008C4DA7"/>
    <w:rsid w:val="008C4DCB"/>
    <w:rsid w:val="008C4DDB"/>
    <w:rsid w:val="008C4E9F"/>
    <w:rsid w:val="008C4ECF"/>
    <w:rsid w:val="008C4F8B"/>
    <w:rsid w:val="008C4FB0"/>
    <w:rsid w:val="008C51C3"/>
    <w:rsid w:val="008C52F1"/>
    <w:rsid w:val="008C53DD"/>
    <w:rsid w:val="008C53FF"/>
    <w:rsid w:val="008C541C"/>
    <w:rsid w:val="008C5493"/>
    <w:rsid w:val="008C5525"/>
    <w:rsid w:val="008C5526"/>
    <w:rsid w:val="008C5567"/>
    <w:rsid w:val="008C559E"/>
    <w:rsid w:val="008C55D9"/>
    <w:rsid w:val="008C561B"/>
    <w:rsid w:val="008C56D5"/>
    <w:rsid w:val="008C5719"/>
    <w:rsid w:val="008C5764"/>
    <w:rsid w:val="008C578B"/>
    <w:rsid w:val="008C57DD"/>
    <w:rsid w:val="008C57F2"/>
    <w:rsid w:val="008C584F"/>
    <w:rsid w:val="008C589E"/>
    <w:rsid w:val="008C5939"/>
    <w:rsid w:val="008C59B0"/>
    <w:rsid w:val="008C59E1"/>
    <w:rsid w:val="008C5A8D"/>
    <w:rsid w:val="008C5ACA"/>
    <w:rsid w:val="008C5B1B"/>
    <w:rsid w:val="008C5B81"/>
    <w:rsid w:val="008C5BD4"/>
    <w:rsid w:val="008C5C3F"/>
    <w:rsid w:val="008C5D03"/>
    <w:rsid w:val="008C5DC2"/>
    <w:rsid w:val="008C5F81"/>
    <w:rsid w:val="008C5FA3"/>
    <w:rsid w:val="008C6029"/>
    <w:rsid w:val="008C6075"/>
    <w:rsid w:val="008C60A7"/>
    <w:rsid w:val="008C60D8"/>
    <w:rsid w:val="008C6163"/>
    <w:rsid w:val="008C620F"/>
    <w:rsid w:val="008C6239"/>
    <w:rsid w:val="008C6298"/>
    <w:rsid w:val="008C62F5"/>
    <w:rsid w:val="008C631C"/>
    <w:rsid w:val="008C6360"/>
    <w:rsid w:val="008C6435"/>
    <w:rsid w:val="008C6492"/>
    <w:rsid w:val="008C64AF"/>
    <w:rsid w:val="008C656A"/>
    <w:rsid w:val="008C65B0"/>
    <w:rsid w:val="008C66F7"/>
    <w:rsid w:val="008C671E"/>
    <w:rsid w:val="008C6736"/>
    <w:rsid w:val="008C674C"/>
    <w:rsid w:val="008C675B"/>
    <w:rsid w:val="008C67AA"/>
    <w:rsid w:val="008C6889"/>
    <w:rsid w:val="008C68D5"/>
    <w:rsid w:val="008C69C8"/>
    <w:rsid w:val="008C6A12"/>
    <w:rsid w:val="008C6A63"/>
    <w:rsid w:val="008C6AC0"/>
    <w:rsid w:val="008C6B64"/>
    <w:rsid w:val="008C6BFB"/>
    <w:rsid w:val="008C6C66"/>
    <w:rsid w:val="008C6CB4"/>
    <w:rsid w:val="008C6CBD"/>
    <w:rsid w:val="008C6D3B"/>
    <w:rsid w:val="008C6E32"/>
    <w:rsid w:val="008C6E47"/>
    <w:rsid w:val="008C6ECB"/>
    <w:rsid w:val="008C6F3C"/>
    <w:rsid w:val="008C6FB3"/>
    <w:rsid w:val="008C7062"/>
    <w:rsid w:val="008C7105"/>
    <w:rsid w:val="008C7113"/>
    <w:rsid w:val="008C7162"/>
    <w:rsid w:val="008C71E3"/>
    <w:rsid w:val="008C7247"/>
    <w:rsid w:val="008C72F4"/>
    <w:rsid w:val="008C73FC"/>
    <w:rsid w:val="008C7417"/>
    <w:rsid w:val="008C7423"/>
    <w:rsid w:val="008C7492"/>
    <w:rsid w:val="008C7578"/>
    <w:rsid w:val="008C75BA"/>
    <w:rsid w:val="008C763C"/>
    <w:rsid w:val="008C7669"/>
    <w:rsid w:val="008C7695"/>
    <w:rsid w:val="008C76AE"/>
    <w:rsid w:val="008C76E6"/>
    <w:rsid w:val="008C76E8"/>
    <w:rsid w:val="008C7778"/>
    <w:rsid w:val="008C78A8"/>
    <w:rsid w:val="008C7934"/>
    <w:rsid w:val="008C793B"/>
    <w:rsid w:val="008C79E6"/>
    <w:rsid w:val="008C7A37"/>
    <w:rsid w:val="008C7A5C"/>
    <w:rsid w:val="008C7A79"/>
    <w:rsid w:val="008C7A9F"/>
    <w:rsid w:val="008C7AA4"/>
    <w:rsid w:val="008C7B23"/>
    <w:rsid w:val="008C7B2C"/>
    <w:rsid w:val="008C7CC9"/>
    <w:rsid w:val="008C7CED"/>
    <w:rsid w:val="008C7D0D"/>
    <w:rsid w:val="008C7DDB"/>
    <w:rsid w:val="008C7E17"/>
    <w:rsid w:val="008C7F63"/>
    <w:rsid w:val="008D000C"/>
    <w:rsid w:val="008D0019"/>
    <w:rsid w:val="008D00D2"/>
    <w:rsid w:val="008D010D"/>
    <w:rsid w:val="008D013B"/>
    <w:rsid w:val="008D0160"/>
    <w:rsid w:val="008D0175"/>
    <w:rsid w:val="008D0388"/>
    <w:rsid w:val="008D0389"/>
    <w:rsid w:val="008D03DA"/>
    <w:rsid w:val="008D0420"/>
    <w:rsid w:val="008D0487"/>
    <w:rsid w:val="008D04EE"/>
    <w:rsid w:val="008D065E"/>
    <w:rsid w:val="008D06A7"/>
    <w:rsid w:val="008D077F"/>
    <w:rsid w:val="008D099F"/>
    <w:rsid w:val="008D09C7"/>
    <w:rsid w:val="008D09E9"/>
    <w:rsid w:val="008D0A2E"/>
    <w:rsid w:val="008D0A82"/>
    <w:rsid w:val="008D0AE2"/>
    <w:rsid w:val="008D0B57"/>
    <w:rsid w:val="008D0BF9"/>
    <w:rsid w:val="008D0C58"/>
    <w:rsid w:val="008D0C90"/>
    <w:rsid w:val="008D0D39"/>
    <w:rsid w:val="008D0F23"/>
    <w:rsid w:val="008D0FE8"/>
    <w:rsid w:val="008D1048"/>
    <w:rsid w:val="008D1079"/>
    <w:rsid w:val="008D11A6"/>
    <w:rsid w:val="008D11C7"/>
    <w:rsid w:val="008D11D1"/>
    <w:rsid w:val="008D1242"/>
    <w:rsid w:val="008D126E"/>
    <w:rsid w:val="008D12EE"/>
    <w:rsid w:val="008D1303"/>
    <w:rsid w:val="008D13F3"/>
    <w:rsid w:val="008D14CD"/>
    <w:rsid w:val="008D1505"/>
    <w:rsid w:val="008D15BC"/>
    <w:rsid w:val="008D15E4"/>
    <w:rsid w:val="008D167F"/>
    <w:rsid w:val="008D1775"/>
    <w:rsid w:val="008D17AE"/>
    <w:rsid w:val="008D17D2"/>
    <w:rsid w:val="008D1895"/>
    <w:rsid w:val="008D18BF"/>
    <w:rsid w:val="008D18E2"/>
    <w:rsid w:val="008D1907"/>
    <w:rsid w:val="008D1933"/>
    <w:rsid w:val="008D194C"/>
    <w:rsid w:val="008D19C1"/>
    <w:rsid w:val="008D19E1"/>
    <w:rsid w:val="008D1A66"/>
    <w:rsid w:val="008D1A8C"/>
    <w:rsid w:val="008D1B5F"/>
    <w:rsid w:val="008D1C74"/>
    <w:rsid w:val="008D1CA0"/>
    <w:rsid w:val="008D1D7A"/>
    <w:rsid w:val="008D1E5F"/>
    <w:rsid w:val="008D1EEF"/>
    <w:rsid w:val="008D1FC4"/>
    <w:rsid w:val="008D202E"/>
    <w:rsid w:val="008D204B"/>
    <w:rsid w:val="008D2162"/>
    <w:rsid w:val="008D22F2"/>
    <w:rsid w:val="008D23C9"/>
    <w:rsid w:val="008D2448"/>
    <w:rsid w:val="008D25C4"/>
    <w:rsid w:val="008D260B"/>
    <w:rsid w:val="008D2637"/>
    <w:rsid w:val="008D265F"/>
    <w:rsid w:val="008D26EB"/>
    <w:rsid w:val="008D2771"/>
    <w:rsid w:val="008D27A0"/>
    <w:rsid w:val="008D281D"/>
    <w:rsid w:val="008D28D9"/>
    <w:rsid w:val="008D297B"/>
    <w:rsid w:val="008D2A1A"/>
    <w:rsid w:val="008D2A22"/>
    <w:rsid w:val="008D2BC9"/>
    <w:rsid w:val="008D2D72"/>
    <w:rsid w:val="008D2E14"/>
    <w:rsid w:val="008D2E74"/>
    <w:rsid w:val="008D2F46"/>
    <w:rsid w:val="008D2FEA"/>
    <w:rsid w:val="008D302B"/>
    <w:rsid w:val="008D317A"/>
    <w:rsid w:val="008D31F1"/>
    <w:rsid w:val="008D3211"/>
    <w:rsid w:val="008D321F"/>
    <w:rsid w:val="008D3311"/>
    <w:rsid w:val="008D3355"/>
    <w:rsid w:val="008D336B"/>
    <w:rsid w:val="008D3377"/>
    <w:rsid w:val="008D33AC"/>
    <w:rsid w:val="008D3447"/>
    <w:rsid w:val="008D347E"/>
    <w:rsid w:val="008D34EE"/>
    <w:rsid w:val="008D355B"/>
    <w:rsid w:val="008D358E"/>
    <w:rsid w:val="008D35D4"/>
    <w:rsid w:val="008D362A"/>
    <w:rsid w:val="008D36AE"/>
    <w:rsid w:val="008D3757"/>
    <w:rsid w:val="008D3781"/>
    <w:rsid w:val="008D3782"/>
    <w:rsid w:val="008D37EF"/>
    <w:rsid w:val="008D3867"/>
    <w:rsid w:val="008D3927"/>
    <w:rsid w:val="008D39D2"/>
    <w:rsid w:val="008D39F6"/>
    <w:rsid w:val="008D3A7F"/>
    <w:rsid w:val="008D3A82"/>
    <w:rsid w:val="008D3AAE"/>
    <w:rsid w:val="008D3B14"/>
    <w:rsid w:val="008D3B23"/>
    <w:rsid w:val="008D3B2A"/>
    <w:rsid w:val="008D3C83"/>
    <w:rsid w:val="008D3C99"/>
    <w:rsid w:val="008D3CC1"/>
    <w:rsid w:val="008D3D0D"/>
    <w:rsid w:val="008D3DB6"/>
    <w:rsid w:val="008D3DBB"/>
    <w:rsid w:val="008D3E36"/>
    <w:rsid w:val="008D3E94"/>
    <w:rsid w:val="008D3EBC"/>
    <w:rsid w:val="008D4032"/>
    <w:rsid w:val="008D4033"/>
    <w:rsid w:val="008D40E2"/>
    <w:rsid w:val="008D411E"/>
    <w:rsid w:val="008D417D"/>
    <w:rsid w:val="008D41B9"/>
    <w:rsid w:val="008D4230"/>
    <w:rsid w:val="008D42A0"/>
    <w:rsid w:val="008D43B1"/>
    <w:rsid w:val="008D4490"/>
    <w:rsid w:val="008D4523"/>
    <w:rsid w:val="008D4560"/>
    <w:rsid w:val="008D45E2"/>
    <w:rsid w:val="008D4667"/>
    <w:rsid w:val="008D46B3"/>
    <w:rsid w:val="008D46C8"/>
    <w:rsid w:val="008D4715"/>
    <w:rsid w:val="008D474A"/>
    <w:rsid w:val="008D4924"/>
    <w:rsid w:val="008D492C"/>
    <w:rsid w:val="008D49D2"/>
    <w:rsid w:val="008D4A58"/>
    <w:rsid w:val="008D4A5E"/>
    <w:rsid w:val="008D4B9E"/>
    <w:rsid w:val="008D4C24"/>
    <w:rsid w:val="008D4C26"/>
    <w:rsid w:val="008D4CC9"/>
    <w:rsid w:val="008D4D11"/>
    <w:rsid w:val="008D4DE8"/>
    <w:rsid w:val="008D4E0D"/>
    <w:rsid w:val="008D4E58"/>
    <w:rsid w:val="008D4EA1"/>
    <w:rsid w:val="008D4F1B"/>
    <w:rsid w:val="008D4F60"/>
    <w:rsid w:val="008D4F9D"/>
    <w:rsid w:val="008D4FE3"/>
    <w:rsid w:val="008D505A"/>
    <w:rsid w:val="008D5098"/>
    <w:rsid w:val="008D50AD"/>
    <w:rsid w:val="008D515F"/>
    <w:rsid w:val="008D51A5"/>
    <w:rsid w:val="008D51B7"/>
    <w:rsid w:val="008D51D3"/>
    <w:rsid w:val="008D5235"/>
    <w:rsid w:val="008D52FA"/>
    <w:rsid w:val="008D5395"/>
    <w:rsid w:val="008D5487"/>
    <w:rsid w:val="008D54EB"/>
    <w:rsid w:val="008D554D"/>
    <w:rsid w:val="008D5656"/>
    <w:rsid w:val="008D56B1"/>
    <w:rsid w:val="008D5765"/>
    <w:rsid w:val="008D5819"/>
    <w:rsid w:val="008D5849"/>
    <w:rsid w:val="008D5898"/>
    <w:rsid w:val="008D5940"/>
    <w:rsid w:val="008D5945"/>
    <w:rsid w:val="008D5947"/>
    <w:rsid w:val="008D59BF"/>
    <w:rsid w:val="008D5A38"/>
    <w:rsid w:val="008D5A85"/>
    <w:rsid w:val="008D5B38"/>
    <w:rsid w:val="008D5BCB"/>
    <w:rsid w:val="008D5C10"/>
    <w:rsid w:val="008D5C5B"/>
    <w:rsid w:val="008D5C77"/>
    <w:rsid w:val="008D5CA0"/>
    <w:rsid w:val="008D5CBA"/>
    <w:rsid w:val="008D5CE7"/>
    <w:rsid w:val="008D5D30"/>
    <w:rsid w:val="008D5E39"/>
    <w:rsid w:val="008D5E7A"/>
    <w:rsid w:val="008D5EB0"/>
    <w:rsid w:val="008D5F10"/>
    <w:rsid w:val="008D6030"/>
    <w:rsid w:val="008D605A"/>
    <w:rsid w:val="008D60D2"/>
    <w:rsid w:val="008D6269"/>
    <w:rsid w:val="008D6279"/>
    <w:rsid w:val="008D62DD"/>
    <w:rsid w:val="008D6300"/>
    <w:rsid w:val="008D6352"/>
    <w:rsid w:val="008D63A4"/>
    <w:rsid w:val="008D63EC"/>
    <w:rsid w:val="008D648E"/>
    <w:rsid w:val="008D64A3"/>
    <w:rsid w:val="008D65F1"/>
    <w:rsid w:val="008D667B"/>
    <w:rsid w:val="008D667E"/>
    <w:rsid w:val="008D668B"/>
    <w:rsid w:val="008D6739"/>
    <w:rsid w:val="008D67AB"/>
    <w:rsid w:val="008D67FD"/>
    <w:rsid w:val="008D687A"/>
    <w:rsid w:val="008D69BE"/>
    <w:rsid w:val="008D6A27"/>
    <w:rsid w:val="008D6AA2"/>
    <w:rsid w:val="008D6AB0"/>
    <w:rsid w:val="008D6B3F"/>
    <w:rsid w:val="008D6BC8"/>
    <w:rsid w:val="008D6C1D"/>
    <w:rsid w:val="008D6C5B"/>
    <w:rsid w:val="008D6DAA"/>
    <w:rsid w:val="008D6F05"/>
    <w:rsid w:val="008D6F35"/>
    <w:rsid w:val="008D6FA5"/>
    <w:rsid w:val="008D7040"/>
    <w:rsid w:val="008D7053"/>
    <w:rsid w:val="008D7069"/>
    <w:rsid w:val="008D70F9"/>
    <w:rsid w:val="008D715D"/>
    <w:rsid w:val="008D7299"/>
    <w:rsid w:val="008D7302"/>
    <w:rsid w:val="008D732B"/>
    <w:rsid w:val="008D73B5"/>
    <w:rsid w:val="008D74E2"/>
    <w:rsid w:val="008D7517"/>
    <w:rsid w:val="008D761A"/>
    <w:rsid w:val="008D76ED"/>
    <w:rsid w:val="008D7765"/>
    <w:rsid w:val="008D789C"/>
    <w:rsid w:val="008D78B1"/>
    <w:rsid w:val="008D790B"/>
    <w:rsid w:val="008D794D"/>
    <w:rsid w:val="008D7950"/>
    <w:rsid w:val="008D7973"/>
    <w:rsid w:val="008D798D"/>
    <w:rsid w:val="008D7A9E"/>
    <w:rsid w:val="008D7AA4"/>
    <w:rsid w:val="008D7B30"/>
    <w:rsid w:val="008D7BE2"/>
    <w:rsid w:val="008D7C15"/>
    <w:rsid w:val="008D7C91"/>
    <w:rsid w:val="008D7D94"/>
    <w:rsid w:val="008D7E15"/>
    <w:rsid w:val="008D7E27"/>
    <w:rsid w:val="008D7E53"/>
    <w:rsid w:val="008D7EA2"/>
    <w:rsid w:val="008D7EA7"/>
    <w:rsid w:val="008D7F4A"/>
    <w:rsid w:val="008E003E"/>
    <w:rsid w:val="008E0086"/>
    <w:rsid w:val="008E01B0"/>
    <w:rsid w:val="008E01F5"/>
    <w:rsid w:val="008E02AB"/>
    <w:rsid w:val="008E02CE"/>
    <w:rsid w:val="008E040B"/>
    <w:rsid w:val="008E0593"/>
    <w:rsid w:val="008E0599"/>
    <w:rsid w:val="008E07BF"/>
    <w:rsid w:val="008E083F"/>
    <w:rsid w:val="008E0899"/>
    <w:rsid w:val="008E0913"/>
    <w:rsid w:val="008E0960"/>
    <w:rsid w:val="008E0A1E"/>
    <w:rsid w:val="008E0BA0"/>
    <w:rsid w:val="008E0C1B"/>
    <w:rsid w:val="008E0C58"/>
    <w:rsid w:val="008E0D8F"/>
    <w:rsid w:val="008E0DF0"/>
    <w:rsid w:val="008E0E66"/>
    <w:rsid w:val="008E0F0F"/>
    <w:rsid w:val="008E0F23"/>
    <w:rsid w:val="008E0FE2"/>
    <w:rsid w:val="008E101E"/>
    <w:rsid w:val="008E10B9"/>
    <w:rsid w:val="008E10D8"/>
    <w:rsid w:val="008E1177"/>
    <w:rsid w:val="008E138E"/>
    <w:rsid w:val="008E1416"/>
    <w:rsid w:val="008E1468"/>
    <w:rsid w:val="008E1526"/>
    <w:rsid w:val="008E153D"/>
    <w:rsid w:val="008E16E2"/>
    <w:rsid w:val="008E16F7"/>
    <w:rsid w:val="008E1701"/>
    <w:rsid w:val="008E173D"/>
    <w:rsid w:val="008E177F"/>
    <w:rsid w:val="008E1788"/>
    <w:rsid w:val="008E18B5"/>
    <w:rsid w:val="008E1942"/>
    <w:rsid w:val="008E198C"/>
    <w:rsid w:val="008E19C2"/>
    <w:rsid w:val="008E19FA"/>
    <w:rsid w:val="008E1A4C"/>
    <w:rsid w:val="008E1AA6"/>
    <w:rsid w:val="008E1B4C"/>
    <w:rsid w:val="008E1B54"/>
    <w:rsid w:val="008E1C83"/>
    <w:rsid w:val="008E1CEF"/>
    <w:rsid w:val="008E1E25"/>
    <w:rsid w:val="008E1E35"/>
    <w:rsid w:val="008E1EA6"/>
    <w:rsid w:val="008E1EEE"/>
    <w:rsid w:val="008E1F00"/>
    <w:rsid w:val="008E1F18"/>
    <w:rsid w:val="008E20F9"/>
    <w:rsid w:val="008E2195"/>
    <w:rsid w:val="008E21B2"/>
    <w:rsid w:val="008E22DB"/>
    <w:rsid w:val="008E23A2"/>
    <w:rsid w:val="008E23C4"/>
    <w:rsid w:val="008E2421"/>
    <w:rsid w:val="008E2623"/>
    <w:rsid w:val="008E268D"/>
    <w:rsid w:val="008E2716"/>
    <w:rsid w:val="008E275C"/>
    <w:rsid w:val="008E2787"/>
    <w:rsid w:val="008E27C1"/>
    <w:rsid w:val="008E27E3"/>
    <w:rsid w:val="008E2834"/>
    <w:rsid w:val="008E28F3"/>
    <w:rsid w:val="008E2A28"/>
    <w:rsid w:val="008E2A99"/>
    <w:rsid w:val="008E2AC2"/>
    <w:rsid w:val="008E2AD1"/>
    <w:rsid w:val="008E2B2D"/>
    <w:rsid w:val="008E2BCA"/>
    <w:rsid w:val="008E2BE1"/>
    <w:rsid w:val="008E2C36"/>
    <w:rsid w:val="008E2C43"/>
    <w:rsid w:val="008E2C4A"/>
    <w:rsid w:val="008E2C80"/>
    <w:rsid w:val="008E2CF7"/>
    <w:rsid w:val="008E2E1D"/>
    <w:rsid w:val="008E2E3B"/>
    <w:rsid w:val="008E2FD8"/>
    <w:rsid w:val="008E2FE2"/>
    <w:rsid w:val="008E2FE9"/>
    <w:rsid w:val="008E307C"/>
    <w:rsid w:val="008E30F7"/>
    <w:rsid w:val="008E311A"/>
    <w:rsid w:val="008E3154"/>
    <w:rsid w:val="008E3156"/>
    <w:rsid w:val="008E31F6"/>
    <w:rsid w:val="008E321F"/>
    <w:rsid w:val="008E3350"/>
    <w:rsid w:val="008E3397"/>
    <w:rsid w:val="008E345F"/>
    <w:rsid w:val="008E34B4"/>
    <w:rsid w:val="008E351A"/>
    <w:rsid w:val="008E366F"/>
    <w:rsid w:val="008E368E"/>
    <w:rsid w:val="008E36AE"/>
    <w:rsid w:val="008E3724"/>
    <w:rsid w:val="008E37BF"/>
    <w:rsid w:val="008E37D5"/>
    <w:rsid w:val="008E3885"/>
    <w:rsid w:val="008E38AE"/>
    <w:rsid w:val="008E38C5"/>
    <w:rsid w:val="008E38E6"/>
    <w:rsid w:val="008E38FF"/>
    <w:rsid w:val="008E3908"/>
    <w:rsid w:val="008E392C"/>
    <w:rsid w:val="008E3A19"/>
    <w:rsid w:val="008E3CC6"/>
    <w:rsid w:val="008E3CEF"/>
    <w:rsid w:val="008E3D8C"/>
    <w:rsid w:val="008E3DD6"/>
    <w:rsid w:val="008E3E30"/>
    <w:rsid w:val="008E3FC9"/>
    <w:rsid w:val="008E4009"/>
    <w:rsid w:val="008E406B"/>
    <w:rsid w:val="008E4085"/>
    <w:rsid w:val="008E40B8"/>
    <w:rsid w:val="008E40FF"/>
    <w:rsid w:val="008E4103"/>
    <w:rsid w:val="008E414E"/>
    <w:rsid w:val="008E416C"/>
    <w:rsid w:val="008E41C5"/>
    <w:rsid w:val="008E41D7"/>
    <w:rsid w:val="008E41DB"/>
    <w:rsid w:val="008E423C"/>
    <w:rsid w:val="008E427A"/>
    <w:rsid w:val="008E436B"/>
    <w:rsid w:val="008E436E"/>
    <w:rsid w:val="008E4418"/>
    <w:rsid w:val="008E4495"/>
    <w:rsid w:val="008E45CE"/>
    <w:rsid w:val="008E467A"/>
    <w:rsid w:val="008E46EB"/>
    <w:rsid w:val="008E4746"/>
    <w:rsid w:val="008E479A"/>
    <w:rsid w:val="008E4822"/>
    <w:rsid w:val="008E488B"/>
    <w:rsid w:val="008E497F"/>
    <w:rsid w:val="008E4B0D"/>
    <w:rsid w:val="008E4B21"/>
    <w:rsid w:val="008E4B24"/>
    <w:rsid w:val="008E4B3F"/>
    <w:rsid w:val="008E4C5E"/>
    <w:rsid w:val="008E4D3A"/>
    <w:rsid w:val="008E4D5D"/>
    <w:rsid w:val="008E4DAE"/>
    <w:rsid w:val="008E4DD4"/>
    <w:rsid w:val="008E4E5F"/>
    <w:rsid w:val="008E4ED2"/>
    <w:rsid w:val="008E4F1E"/>
    <w:rsid w:val="008E5046"/>
    <w:rsid w:val="008E50C2"/>
    <w:rsid w:val="008E50CE"/>
    <w:rsid w:val="008E5154"/>
    <w:rsid w:val="008E5168"/>
    <w:rsid w:val="008E51C6"/>
    <w:rsid w:val="008E5334"/>
    <w:rsid w:val="008E5433"/>
    <w:rsid w:val="008E55C3"/>
    <w:rsid w:val="008E55E2"/>
    <w:rsid w:val="008E5677"/>
    <w:rsid w:val="008E56D4"/>
    <w:rsid w:val="008E5701"/>
    <w:rsid w:val="008E5850"/>
    <w:rsid w:val="008E59E2"/>
    <w:rsid w:val="008E59F3"/>
    <w:rsid w:val="008E5A09"/>
    <w:rsid w:val="008E5A80"/>
    <w:rsid w:val="008E5AF6"/>
    <w:rsid w:val="008E5BDC"/>
    <w:rsid w:val="008E5C17"/>
    <w:rsid w:val="008E5C55"/>
    <w:rsid w:val="008E5CD2"/>
    <w:rsid w:val="008E5D4B"/>
    <w:rsid w:val="008E5E73"/>
    <w:rsid w:val="008E5E80"/>
    <w:rsid w:val="008E5FDF"/>
    <w:rsid w:val="008E6029"/>
    <w:rsid w:val="008E60E8"/>
    <w:rsid w:val="008E6177"/>
    <w:rsid w:val="008E624E"/>
    <w:rsid w:val="008E62E7"/>
    <w:rsid w:val="008E62FA"/>
    <w:rsid w:val="008E634B"/>
    <w:rsid w:val="008E6363"/>
    <w:rsid w:val="008E63DC"/>
    <w:rsid w:val="008E6404"/>
    <w:rsid w:val="008E6425"/>
    <w:rsid w:val="008E649F"/>
    <w:rsid w:val="008E6639"/>
    <w:rsid w:val="008E674E"/>
    <w:rsid w:val="008E67A0"/>
    <w:rsid w:val="008E67BD"/>
    <w:rsid w:val="008E67C3"/>
    <w:rsid w:val="008E6803"/>
    <w:rsid w:val="008E6878"/>
    <w:rsid w:val="008E6887"/>
    <w:rsid w:val="008E68A8"/>
    <w:rsid w:val="008E69B7"/>
    <w:rsid w:val="008E6A05"/>
    <w:rsid w:val="008E6B55"/>
    <w:rsid w:val="008E6C0B"/>
    <w:rsid w:val="008E6C4A"/>
    <w:rsid w:val="008E6C66"/>
    <w:rsid w:val="008E6CB0"/>
    <w:rsid w:val="008E6CD3"/>
    <w:rsid w:val="008E6D00"/>
    <w:rsid w:val="008E6D10"/>
    <w:rsid w:val="008E6E4A"/>
    <w:rsid w:val="008E6EA6"/>
    <w:rsid w:val="008E6FC9"/>
    <w:rsid w:val="008E6FE2"/>
    <w:rsid w:val="008E705F"/>
    <w:rsid w:val="008E707E"/>
    <w:rsid w:val="008E7166"/>
    <w:rsid w:val="008E719F"/>
    <w:rsid w:val="008E71BA"/>
    <w:rsid w:val="008E722B"/>
    <w:rsid w:val="008E72E3"/>
    <w:rsid w:val="008E73AE"/>
    <w:rsid w:val="008E73E0"/>
    <w:rsid w:val="008E7444"/>
    <w:rsid w:val="008E747E"/>
    <w:rsid w:val="008E765C"/>
    <w:rsid w:val="008E7716"/>
    <w:rsid w:val="008E77D6"/>
    <w:rsid w:val="008E77FD"/>
    <w:rsid w:val="008E7A2A"/>
    <w:rsid w:val="008E7A6A"/>
    <w:rsid w:val="008E7AE1"/>
    <w:rsid w:val="008E7B3A"/>
    <w:rsid w:val="008E7B74"/>
    <w:rsid w:val="008E7C17"/>
    <w:rsid w:val="008E7C76"/>
    <w:rsid w:val="008E7CB8"/>
    <w:rsid w:val="008E7CC1"/>
    <w:rsid w:val="008E7D34"/>
    <w:rsid w:val="008E7E83"/>
    <w:rsid w:val="008E7F7F"/>
    <w:rsid w:val="008E7FC0"/>
    <w:rsid w:val="008E7FDA"/>
    <w:rsid w:val="008E7FF9"/>
    <w:rsid w:val="008F00C4"/>
    <w:rsid w:val="008F00CA"/>
    <w:rsid w:val="008F0197"/>
    <w:rsid w:val="008F01B3"/>
    <w:rsid w:val="008F01F4"/>
    <w:rsid w:val="008F0221"/>
    <w:rsid w:val="008F0265"/>
    <w:rsid w:val="008F031C"/>
    <w:rsid w:val="008F0354"/>
    <w:rsid w:val="008F03AA"/>
    <w:rsid w:val="008F057E"/>
    <w:rsid w:val="008F0592"/>
    <w:rsid w:val="008F05D9"/>
    <w:rsid w:val="008F0629"/>
    <w:rsid w:val="008F0765"/>
    <w:rsid w:val="008F07D5"/>
    <w:rsid w:val="008F089C"/>
    <w:rsid w:val="008F08B8"/>
    <w:rsid w:val="008F097E"/>
    <w:rsid w:val="008F09FB"/>
    <w:rsid w:val="008F0A56"/>
    <w:rsid w:val="008F0AA6"/>
    <w:rsid w:val="008F0BC0"/>
    <w:rsid w:val="008F0C57"/>
    <w:rsid w:val="008F0C77"/>
    <w:rsid w:val="008F0CEF"/>
    <w:rsid w:val="008F0CF0"/>
    <w:rsid w:val="008F0D79"/>
    <w:rsid w:val="008F0DD9"/>
    <w:rsid w:val="008F0E33"/>
    <w:rsid w:val="008F0E8D"/>
    <w:rsid w:val="008F0ECC"/>
    <w:rsid w:val="008F0F1B"/>
    <w:rsid w:val="008F10D8"/>
    <w:rsid w:val="008F1173"/>
    <w:rsid w:val="008F11C6"/>
    <w:rsid w:val="008F1293"/>
    <w:rsid w:val="008F129B"/>
    <w:rsid w:val="008F13D6"/>
    <w:rsid w:val="008F1429"/>
    <w:rsid w:val="008F148A"/>
    <w:rsid w:val="008F15E5"/>
    <w:rsid w:val="008F169F"/>
    <w:rsid w:val="008F16B5"/>
    <w:rsid w:val="008F172E"/>
    <w:rsid w:val="008F17C1"/>
    <w:rsid w:val="008F1863"/>
    <w:rsid w:val="008F18C6"/>
    <w:rsid w:val="008F1C20"/>
    <w:rsid w:val="008F1CA7"/>
    <w:rsid w:val="008F1D06"/>
    <w:rsid w:val="008F1D87"/>
    <w:rsid w:val="008F1DDC"/>
    <w:rsid w:val="008F1E08"/>
    <w:rsid w:val="008F1E37"/>
    <w:rsid w:val="008F1EBB"/>
    <w:rsid w:val="008F2028"/>
    <w:rsid w:val="008F2036"/>
    <w:rsid w:val="008F2059"/>
    <w:rsid w:val="008F22D9"/>
    <w:rsid w:val="008F22DF"/>
    <w:rsid w:val="008F22EA"/>
    <w:rsid w:val="008F2303"/>
    <w:rsid w:val="008F238D"/>
    <w:rsid w:val="008F23AA"/>
    <w:rsid w:val="008F25D7"/>
    <w:rsid w:val="008F25FC"/>
    <w:rsid w:val="008F26DA"/>
    <w:rsid w:val="008F2723"/>
    <w:rsid w:val="008F272A"/>
    <w:rsid w:val="008F2771"/>
    <w:rsid w:val="008F27ED"/>
    <w:rsid w:val="008F2895"/>
    <w:rsid w:val="008F296D"/>
    <w:rsid w:val="008F296E"/>
    <w:rsid w:val="008F29C3"/>
    <w:rsid w:val="008F29E8"/>
    <w:rsid w:val="008F2A3D"/>
    <w:rsid w:val="008F2B5E"/>
    <w:rsid w:val="008F2B6E"/>
    <w:rsid w:val="008F2BAC"/>
    <w:rsid w:val="008F2BFC"/>
    <w:rsid w:val="008F2CE2"/>
    <w:rsid w:val="008F2CEC"/>
    <w:rsid w:val="008F2D05"/>
    <w:rsid w:val="008F2D31"/>
    <w:rsid w:val="008F2D57"/>
    <w:rsid w:val="008F2D8E"/>
    <w:rsid w:val="008F2DAF"/>
    <w:rsid w:val="008F2DB5"/>
    <w:rsid w:val="008F2E94"/>
    <w:rsid w:val="008F2FED"/>
    <w:rsid w:val="008F2FFF"/>
    <w:rsid w:val="008F301E"/>
    <w:rsid w:val="008F317E"/>
    <w:rsid w:val="008F31B2"/>
    <w:rsid w:val="008F324B"/>
    <w:rsid w:val="008F3272"/>
    <w:rsid w:val="008F331F"/>
    <w:rsid w:val="008F3381"/>
    <w:rsid w:val="008F33AB"/>
    <w:rsid w:val="008F3412"/>
    <w:rsid w:val="008F3415"/>
    <w:rsid w:val="008F34C5"/>
    <w:rsid w:val="008F3664"/>
    <w:rsid w:val="008F371D"/>
    <w:rsid w:val="008F3727"/>
    <w:rsid w:val="008F37F1"/>
    <w:rsid w:val="008F3864"/>
    <w:rsid w:val="008F39AB"/>
    <w:rsid w:val="008F3AE4"/>
    <w:rsid w:val="008F3B72"/>
    <w:rsid w:val="008F3B98"/>
    <w:rsid w:val="008F3D21"/>
    <w:rsid w:val="008F3DD2"/>
    <w:rsid w:val="008F3E3F"/>
    <w:rsid w:val="008F3E99"/>
    <w:rsid w:val="008F4139"/>
    <w:rsid w:val="008F4217"/>
    <w:rsid w:val="008F4259"/>
    <w:rsid w:val="008F42BF"/>
    <w:rsid w:val="008F42C7"/>
    <w:rsid w:val="008F42F7"/>
    <w:rsid w:val="008F4317"/>
    <w:rsid w:val="008F43F7"/>
    <w:rsid w:val="008F458B"/>
    <w:rsid w:val="008F4590"/>
    <w:rsid w:val="008F45EA"/>
    <w:rsid w:val="008F45F3"/>
    <w:rsid w:val="008F4642"/>
    <w:rsid w:val="008F4766"/>
    <w:rsid w:val="008F47A1"/>
    <w:rsid w:val="008F486E"/>
    <w:rsid w:val="008F49BD"/>
    <w:rsid w:val="008F4B1E"/>
    <w:rsid w:val="008F4B31"/>
    <w:rsid w:val="008F4C32"/>
    <w:rsid w:val="008F4C47"/>
    <w:rsid w:val="008F4CFD"/>
    <w:rsid w:val="008F4D77"/>
    <w:rsid w:val="008F4E69"/>
    <w:rsid w:val="008F4F52"/>
    <w:rsid w:val="008F4F6B"/>
    <w:rsid w:val="008F50D9"/>
    <w:rsid w:val="008F50ED"/>
    <w:rsid w:val="008F5260"/>
    <w:rsid w:val="008F52C0"/>
    <w:rsid w:val="008F530B"/>
    <w:rsid w:val="008F530C"/>
    <w:rsid w:val="008F532E"/>
    <w:rsid w:val="008F5377"/>
    <w:rsid w:val="008F53A3"/>
    <w:rsid w:val="008F5446"/>
    <w:rsid w:val="008F5464"/>
    <w:rsid w:val="008F55EA"/>
    <w:rsid w:val="008F5604"/>
    <w:rsid w:val="008F56B4"/>
    <w:rsid w:val="008F5740"/>
    <w:rsid w:val="008F57A4"/>
    <w:rsid w:val="008F5991"/>
    <w:rsid w:val="008F5AAD"/>
    <w:rsid w:val="008F5B0E"/>
    <w:rsid w:val="008F5BFD"/>
    <w:rsid w:val="008F5C64"/>
    <w:rsid w:val="008F5CA5"/>
    <w:rsid w:val="008F5CD8"/>
    <w:rsid w:val="008F5CEA"/>
    <w:rsid w:val="008F5D0D"/>
    <w:rsid w:val="008F5E17"/>
    <w:rsid w:val="008F606F"/>
    <w:rsid w:val="008F60BA"/>
    <w:rsid w:val="008F60CA"/>
    <w:rsid w:val="008F610F"/>
    <w:rsid w:val="008F6390"/>
    <w:rsid w:val="008F63C5"/>
    <w:rsid w:val="008F63FA"/>
    <w:rsid w:val="008F646F"/>
    <w:rsid w:val="008F64A7"/>
    <w:rsid w:val="008F64AC"/>
    <w:rsid w:val="008F65C0"/>
    <w:rsid w:val="008F6658"/>
    <w:rsid w:val="008F6662"/>
    <w:rsid w:val="008F66F9"/>
    <w:rsid w:val="008F67CE"/>
    <w:rsid w:val="008F67D5"/>
    <w:rsid w:val="008F67D9"/>
    <w:rsid w:val="008F681B"/>
    <w:rsid w:val="008F685F"/>
    <w:rsid w:val="008F6930"/>
    <w:rsid w:val="008F6963"/>
    <w:rsid w:val="008F69AA"/>
    <w:rsid w:val="008F69B0"/>
    <w:rsid w:val="008F6A38"/>
    <w:rsid w:val="008F6AE0"/>
    <w:rsid w:val="008F6B14"/>
    <w:rsid w:val="008F6BA3"/>
    <w:rsid w:val="008F6BA8"/>
    <w:rsid w:val="008F6C5E"/>
    <w:rsid w:val="008F6CD6"/>
    <w:rsid w:val="008F6D40"/>
    <w:rsid w:val="008F6D4E"/>
    <w:rsid w:val="008F6E5F"/>
    <w:rsid w:val="008F6E68"/>
    <w:rsid w:val="008F6E90"/>
    <w:rsid w:val="008F6EA2"/>
    <w:rsid w:val="008F6F08"/>
    <w:rsid w:val="008F6FA8"/>
    <w:rsid w:val="008F7046"/>
    <w:rsid w:val="008F707E"/>
    <w:rsid w:val="008F708C"/>
    <w:rsid w:val="008F709A"/>
    <w:rsid w:val="008F7170"/>
    <w:rsid w:val="008F71C9"/>
    <w:rsid w:val="008F71F7"/>
    <w:rsid w:val="008F7225"/>
    <w:rsid w:val="008F728B"/>
    <w:rsid w:val="008F738B"/>
    <w:rsid w:val="008F73D0"/>
    <w:rsid w:val="008F7448"/>
    <w:rsid w:val="008F748F"/>
    <w:rsid w:val="008F74B1"/>
    <w:rsid w:val="008F7627"/>
    <w:rsid w:val="008F76EC"/>
    <w:rsid w:val="008F7877"/>
    <w:rsid w:val="008F78B2"/>
    <w:rsid w:val="008F78D3"/>
    <w:rsid w:val="008F78F0"/>
    <w:rsid w:val="008F7A30"/>
    <w:rsid w:val="008F7A36"/>
    <w:rsid w:val="008F7AB1"/>
    <w:rsid w:val="008F7B5E"/>
    <w:rsid w:val="008F7B64"/>
    <w:rsid w:val="008F7C20"/>
    <w:rsid w:val="008F7D9E"/>
    <w:rsid w:val="008F7DE6"/>
    <w:rsid w:val="008F7EC2"/>
    <w:rsid w:val="008F7F02"/>
    <w:rsid w:val="008F7FD3"/>
    <w:rsid w:val="00900089"/>
    <w:rsid w:val="009000CA"/>
    <w:rsid w:val="00900114"/>
    <w:rsid w:val="0090015E"/>
    <w:rsid w:val="0090025E"/>
    <w:rsid w:val="009002B5"/>
    <w:rsid w:val="009002D5"/>
    <w:rsid w:val="009002E3"/>
    <w:rsid w:val="00900358"/>
    <w:rsid w:val="00900384"/>
    <w:rsid w:val="00900557"/>
    <w:rsid w:val="0090056F"/>
    <w:rsid w:val="009005CC"/>
    <w:rsid w:val="009005E1"/>
    <w:rsid w:val="009007CC"/>
    <w:rsid w:val="00900860"/>
    <w:rsid w:val="0090089C"/>
    <w:rsid w:val="00900AB3"/>
    <w:rsid w:val="00900B0C"/>
    <w:rsid w:val="00900B93"/>
    <w:rsid w:val="00900D01"/>
    <w:rsid w:val="00900D78"/>
    <w:rsid w:val="00900D9C"/>
    <w:rsid w:val="00900DB5"/>
    <w:rsid w:val="00900DFB"/>
    <w:rsid w:val="00900E86"/>
    <w:rsid w:val="00900E87"/>
    <w:rsid w:val="00900EE1"/>
    <w:rsid w:val="00900FAD"/>
    <w:rsid w:val="00901033"/>
    <w:rsid w:val="00901081"/>
    <w:rsid w:val="00901109"/>
    <w:rsid w:val="0090118B"/>
    <w:rsid w:val="009011E8"/>
    <w:rsid w:val="0090134E"/>
    <w:rsid w:val="0090139C"/>
    <w:rsid w:val="00901467"/>
    <w:rsid w:val="009014D9"/>
    <w:rsid w:val="0090154F"/>
    <w:rsid w:val="0090156F"/>
    <w:rsid w:val="009015B6"/>
    <w:rsid w:val="009015F9"/>
    <w:rsid w:val="00901623"/>
    <w:rsid w:val="009016B8"/>
    <w:rsid w:val="00901709"/>
    <w:rsid w:val="0090178F"/>
    <w:rsid w:val="009017A6"/>
    <w:rsid w:val="009017B9"/>
    <w:rsid w:val="009017EC"/>
    <w:rsid w:val="0090182C"/>
    <w:rsid w:val="009018D3"/>
    <w:rsid w:val="00901989"/>
    <w:rsid w:val="00901AC3"/>
    <w:rsid w:val="00901B74"/>
    <w:rsid w:val="00901C77"/>
    <w:rsid w:val="00901CF9"/>
    <w:rsid w:val="00901D4C"/>
    <w:rsid w:val="00901D89"/>
    <w:rsid w:val="00901F8F"/>
    <w:rsid w:val="0090200B"/>
    <w:rsid w:val="009020A4"/>
    <w:rsid w:val="0090212A"/>
    <w:rsid w:val="00902198"/>
    <w:rsid w:val="0090220E"/>
    <w:rsid w:val="0090223C"/>
    <w:rsid w:val="0090225F"/>
    <w:rsid w:val="00902323"/>
    <w:rsid w:val="0090239A"/>
    <w:rsid w:val="009023F5"/>
    <w:rsid w:val="00902407"/>
    <w:rsid w:val="0090240B"/>
    <w:rsid w:val="00902449"/>
    <w:rsid w:val="0090248C"/>
    <w:rsid w:val="009024AF"/>
    <w:rsid w:val="009024F0"/>
    <w:rsid w:val="009024F1"/>
    <w:rsid w:val="00902591"/>
    <w:rsid w:val="00902596"/>
    <w:rsid w:val="00902649"/>
    <w:rsid w:val="009026C1"/>
    <w:rsid w:val="009026CB"/>
    <w:rsid w:val="009026EB"/>
    <w:rsid w:val="00902736"/>
    <w:rsid w:val="00902797"/>
    <w:rsid w:val="00902876"/>
    <w:rsid w:val="009028AE"/>
    <w:rsid w:val="0090295A"/>
    <w:rsid w:val="009029EB"/>
    <w:rsid w:val="00902A1F"/>
    <w:rsid w:val="00902AAE"/>
    <w:rsid w:val="00902AEE"/>
    <w:rsid w:val="00902AF5"/>
    <w:rsid w:val="00902B34"/>
    <w:rsid w:val="00902C26"/>
    <w:rsid w:val="00902CF0"/>
    <w:rsid w:val="00902D27"/>
    <w:rsid w:val="00902E2C"/>
    <w:rsid w:val="00902EC8"/>
    <w:rsid w:val="00902EED"/>
    <w:rsid w:val="00902FB7"/>
    <w:rsid w:val="00903065"/>
    <w:rsid w:val="0090320F"/>
    <w:rsid w:val="00903254"/>
    <w:rsid w:val="0090329D"/>
    <w:rsid w:val="00903419"/>
    <w:rsid w:val="0090343B"/>
    <w:rsid w:val="00903520"/>
    <w:rsid w:val="009036B6"/>
    <w:rsid w:val="009037F3"/>
    <w:rsid w:val="0090381F"/>
    <w:rsid w:val="00903854"/>
    <w:rsid w:val="00903858"/>
    <w:rsid w:val="009038AD"/>
    <w:rsid w:val="009039C5"/>
    <w:rsid w:val="00903A1E"/>
    <w:rsid w:val="00903A58"/>
    <w:rsid w:val="00903AC3"/>
    <w:rsid w:val="00903AF8"/>
    <w:rsid w:val="00903B10"/>
    <w:rsid w:val="00903B62"/>
    <w:rsid w:val="00903C83"/>
    <w:rsid w:val="00903D4B"/>
    <w:rsid w:val="00903D5C"/>
    <w:rsid w:val="00903D89"/>
    <w:rsid w:val="00903E1A"/>
    <w:rsid w:val="0090405A"/>
    <w:rsid w:val="00904096"/>
    <w:rsid w:val="009040A3"/>
    <w:rsid w:val="00904154"/>
    <w:rsid w:val="0090418C"/>
    <w:rsid w:val="009042D3"/>
    <w:rsid w:val="009042DC"/>
    <w:rsid w:val="00904303"/>
    <w:rsid w:val="00904395"/>
    <w:rsid w:val="009043CC"/>
    <w:rsid w:val="00904636"/>
    <w:rsid w:val="00904693"/>
    <w:rsid w:val="00904742"/>
    <w:rsid w:val="00904787"/>
    <w:rsid w:val="009047EE"/>
    <w:rsid w:val="0090483E"/>
    <w:rsid w:val="00904841"/>
    <w:rsid w:val="00904842"/>
    <w:rsid w:val="00904924"/>
    <w:rsid w:val="00904A05"/>
    <w:rsid w:val="00904A21"/>
    <w:rsid w:val="00904A47"/>
    <w:rsid w:val="00904B64"/>
    <w:rsid w:val="00904D39"/>
    <w:rsid w:val="00904E8B"/>
    <w:rsid w:val="00904FAF"/>
    <w:rsid w:val="00905086"/>
    <w:rsid w:val="009050AE"/>
    <w:rsid w:val="0090511A"/>
    <w:rsid w:val="00905174"/>
    <w:rsid w:val="00905187"/>
    <w:rsid w:val="00905225"/>
    <w:rsid w:val="009052E0"/>
    <w:rsid w:val="00905300"/>
    <w:rsid w:val="00905415"/>
    <w:rsid w:val="00905564"/>
    <w:rsid w:val="00905624"/>
    <w:rsid w:val="00905806"/>
    <w:rsid w:val="00905887"/>
    <w:rsid w:val="009059C2"/>
    <w:rsid w:val="009059F2"/>
    <w:rsid w:val="009059F6"/>
    <w:rsid w:val="00905A98"/>
    <w:rsid w:val="00905A9C"/>
    <w:rsid w:val="00905AA8"/>
    <w:rsid w:val="00905B42"/>
    <w:rsid w:val="00905B74"/>
    <w:rsid w:val="00905BA0"/>
    <w:rsid w:val="00905BF2"/>
    <w:rsid w:val="00905D75"/>
    <w:rsid w:val="00905EB9"/>
    <w:rsid w:val="00905EDA"/>
    <w:rsid w:val="00905F50"/>
    <w:rsid w:val="00905FAE"/>
    <w:rsid w:val="0090600A"/>
    <w:rsid w:val="0090604F"/>
    <w:rsid w:val="00906061"/>
    <w:rsid w:val="0090607E"/>
    <w:rsid w:val="009060E5"/>
    <w:rsid w:val="0090618B"/>
    <w:rsid w:val="009061DF"/>
    <w:rsid w:val="0090625E"/>
    <w:rsid w:val="009062AA"/>
    <w:rsid w:val="009062BA"/>
    <w:rsid w:val="0090630E"/>
    <w:rsid w:val="00906311"/>
    <w:rsid w:val="00906401"/>
    <w:rsid w:val="009065DD"/>
    <w:rsid w:val="00906625"/>
    <w:rsid w:val="009066B4"/>
    <w:rsid w:val="009067F1"/>
    <w:rsid w:val="00906837"/>
    <w:rsid w:val="009068CF"/>
    <w:rsid w:val="0090693B"/>
    <w:rsid w:val="00906A00"/>
    <w:rsid w:val="00906AAF"/>
    <w:rsid w:val="00906B1A"/>
    <w:rsid w:val="00906C1A"/>
    <w:rsid w:val="00906D94"/>
    <w:rsid w:val="00906DDC"/>
    <w:rsid w:val="00907033"/>
    <w:rsid w:val="0090711F"/>
    <w:rsid w:val="00907151"/>
    <w:rsid w:val="00907195"/>
    <w:rsid w:val="009071B1"/>
    <w:rsid w:val="009072A9"/>
    <w:rsid w:val="00907313"/>
    <w:rsid w:val="009074C3"/>
    <w:rsid w:val="009076EA"/>
    <w:rsid w:val="00907916"/>
    <w:rsid w:val="00907A0B"/>
    <w:rsid w:val="00907A59"/>
    <w:rsid w:val="00907AC4"/>
    <w:rsid w:val="00907ADB"/>
    <w:rsid w:val="00907B01"/>
    <w:rsid w:val="00907C0E"/>
    <w:rsid w:val="00907C9C"/>
    <w:rsid w:val="00907CA7"/>
    <w:rsid w:val="00907CB8"/>
    <w:rsid w:val="00907E84"/>
    <w:rsid w:val="00907F65"/>
    <w:rsid w:val="00910063"/>
    <w:rsid w:val="00910139"/>
    <w:rsid w:val="009101B0"/>
    <w:rsid w:val="0091023E"/>
    <w:rsid w:val="00910241"/>
    <w:rsid w:val="00910327"/>
    <w:rsid w:val="009103C6"/>
    <w:rsid w:val="009103F5"/>
    <w:rsid w:val="00910443"/>
    <w:rsid w:val="00910504"/>
    <w:rsid w:val="00910679"/>
    <w:rsid w:val="00910682"/>
    <w:rsid w:val="009106FB"/>
    <w:rsid w:val="00910711"/>
    <w:rsid w:val="00910726"/>
    <w:rsid w:val="0091076E"/>
    <w:rsid w:val="00910857"/>
    <w:rsid w:val="00910861"/>
    <w:rsid w:val="009108B1"/>
    <w:rsid w:val="00910ABD"/>
    <w:rsid w:val="00910AC2"/>
    <w:rsid w:val="00910B7F"/>
    <w:rsid w:val="00910C08"/>
    <w:rsid w:val="00910C7F"/>
    <w:rsid w:val="00910CBC"/>
    <w:rsid w:val="00910CDC"/>
    <w:rsid w:val="00910D0D"/>
    <w:rsid w:val="00910E3D"/>
    <w:rsid w:val="00910E49"/>
    <w:rsid w:val="00910E59"/>
    <w:rsid w:val="00910EC4"/>
    <w:rsid w:val="00910F46"/>
    <w:rsid w:val="00910F7B"/>
    <w:rsid w:val="00911046"/>
    <w:rsid w:val="00911054"/>
    <w:rsid w:val="0091109B"/>
    <w:rsid w:val="00911110"/>
    <w:rsid w:val="00911163"/>
    <w:rsid w:val="0091116F"/>
    <w:rsid w:val="00911214"/>
    <w:rsid w:val="0091142E"/>
    <w:rsid w:val="009114C2"/>
    <w:rsid w:val="009115F6"/>
    <w:rsid w:val="0091165C"/>
    <w:rsid w:val="00911662"/>
    <w:rsid w:val="009116D8"/>
    <w:rsid w:val="009116E1"/>
    <w:rsid w:val="009118F6"/>
    <w:rsid w:val="00911906"/>
    <w:rsid w:val="00911958"/>
    <w:rsid w:val="0091196E"/>
    <w:rsid w:val="009119AA"/>
    <w:rsid w:val="00911A04"/>
    <w:rsid w:val="00911A6A"/>
    <w:rsid w:val="00911A7C"/>
    <w:rsid w:val="00911A84"/>
    <w:rsid w:val="00911ACE"/>
    <w:rsid w:val="00911AFE"/>
    <w:rsid w:val="00911B06"/>
    <w:rsid w:val="00911B1C"/>
    <w:rsid w:val="00911B28"/>
    <w:rsid w:val="00911B35"/>
    <w:rsid w:val="00911B3F"/>
    <w:rsid w:val="00911BEA"/>
    <w:rsid w:val="00911D43"/>
    <w:rsid w:val="00911DC6"/>
    <w:rsid w:val="00911E63"/>
    <w:rsid w:val="00911E87"/>
    <w:rsid w:val="00911E93"/>
    <w:rsid w:val="00911FCF"/>
    <w:rsid w:val="00911FF8"/>
    <w:rsid w:val="009120DA"/>
    <w:rsid w:val="0091210E"/>
    <w:rsid w:val="00912151"/>
    <w:rsid w:val="0091218B"/>
    <w:rsid w:val="00912196"/>
    <w:rsid w:val="00912327"/>
    <w:rsid w:val="009123D1"/>
    <w:rsid w:val="00912400"/>
    <w:rsid w:val="00912410"/>
    <w:rsid w:val="00912414"/>
    <w:rsid w:val="009124CD"/>
    <w:rsid w:val="0091271E"/>
    <w:rsid w:val="009127AD"/>
    <w:rsid w:val="00912832"/>
    <w:rsid w:val="00912893"/>
    <w:rsid w:val="009128AE"/>
    <w:rsid w:val="009128C9"/>
    <w:rsid w:val="009129E9"/>
    <w:rsid w:val="00912AC2"/>
    <w:rsid w:val="00912AC4"/>
    <w:rsid w:val="00912CF1"/>
    <w:rsid w:val="00912E1E"/>
    <w:rsid w:val="00912EAA"/>
    <w:rsid w:val="00912F35"/>
    <w:rsid w:val="00913028"/>
    <w:rsid w:val="009130EA"/>
    <w:rsid w:val="0091310B"/>
    <w:rsid w:val="0091322D"/>
    <w:rsid w:val="00913242"/>
    <w:rsid w:val="00913271"/>
    <w:rsid w:val="00913307"/>
    <w:rsid w:val="00913432"/>
    <w:rsid w:val="00913447"/>
    <w:rsid w:val="009134D5"/>
    <w:rsid w:val="0091364D"/>
    <w:rsid w:val="009136B4"/>
    <w:rsid w:val="0091372F"/>
    <w:rsid w:val="0091377C"/>
    <w:rsid w:val="00913782"/>
    <w:rsid w:val="009138B0"/>
    <w:rsid w:val="00913946"/>
    <w:rsid w:val="009139F6"/>
    <w:rsid w:val="00913A1F"/>
    <w:rsid w:val="00913ABD"/>
    <w:rsid w:val="00913AD8"/>
    <w:rsid w:val="00913B46"/>
    <w:rsid w:val="00913BEF"/>
    <w:rsid w:val="00913D3C"/>
    <w:rsid w:val="00913D61"/>
    <w:rsid w:val="00913F2C"/>
    <w:rsid w:val="00913FCB"/>
    <w:rsid w:val="009141ED"/>
    <w:rsid w:val="009142BE"/>
    <w:rsid w:val="009143E9"/>
    <w:rsid w:val="00914451"/>
    <w:rsid w:val="009144AD"/>
    <w:rsid w:val="009144DC"/>
    <w:rsid w:val="009144E2"/>
    <w:rsid w:val="0091458F"/>
    <w:rsid w:val="009145AD"/>
    <w:rsid w:val="009145E6"/>
    <w:rsid w:val="00914601"/>
    <w:rsid w:val="00914626"/>
    <w:rsid w:val="009146BC"/>
    <w:rsid w:val="009146D3"/>
    <w:rsid w:val="009148AC"/>
    <w:rsid w:val="009148FE"/>
    <w:rsid w:val="0091499E"/>
    <w:rsid w:val="00914A14"/>
    <w:rsid w:val="00914A29"/>
    <w:rsid w:val="00914AAB"/>
    <w:rsid w:val="00914AC4"/>
    <w:rsid w:val="00914ADC"/>
    <w:rsid w:val="00914B9C"/>
    <w:rsid w:val="00914C5C"/>
    <w:rsid w:val="00914E5F"/>
    <w:rsid w:val="00914E60"/>
    <w:rsid w:val="00914E94"/>
    <w:rsid w:val="00914ED1"/>
    <w:rsid w:val="00914F02"/>
    <w:rsid w:val="00914F38"/>
    <w:rsid w:val="00914F86"/>
    <w:rsid w:val="00915041"/>
    <w:rsid w:val="00915071"/>
    <w:rsid w:val="0091517D"/>
    <w:rsid w:val="0091535E"/>
    <w:rsid w:val="0091541D"/>
    <w:rsid w:val="00915428"/>
    <w:rsid w:val="009154EA"/>
    <w:rsid w:val="00915593"/>
    <w:rsid w:val="0091575F"/>
    <w:rsid w:val="0091577B"/>
    <w:rsid w:val="009157ED"/>
    <w:rsid w:val="0091585F"/>
    <w:rsid w:val="0091595E"/>
    <w:rsid w:val="009159CD"/>
    <w:rsid w:val="00915A01"/>
    <w:rsid w:val="00915A29"/>
    <w:rsid w:val="00915AC4"/>
    <w:rsid w:val="00915B0A"/>
    <w:rsid w:val="00915B4B"/>
    <w:rsid w:val="00915B8E"/>
    <w:rsid w:val="00915BC1"/>
    <w:rsid w:val="00915C9E"/>
    <w:rsid w:val="00915D50"/>
    <w:rsid w:val="00915DDA"/>
    <w:rsid w:val="00915E42"/>
    <w:rsid w:val="00915F7C"/>
    <w:rsid w:val="00915FC3"/>
    <w:rsid w:val="00916026"/>
    <w:rsid w:val="009160CA"/>
    <w:rsid w:val="0091614C"/>
    <w:rsid w:val="009161D6"/>
    <w:rsid w:val="0091642E"/>
    <w:rsid w:val="00916514"/>
    <w:rsid w:val="00916558"/>
    <w:rsid w:val="00916647"/>
    <w:rsid w:val="00916669"/>
    <w:rsid w:val="009166E1"/>
    <w:rsid w:val="00916844"/>
    <w:rsid w:val="009169F1"/>
    <w:rsid w:val="00916A2B"/>
    <w:rsid w:val="00916BE3"/>
    <w:rsid w:val="00916CD0"/>
    <w:rsid w:val="00916DD3"/>
    <w:rsid w:val="00916DF6"/>
    <w:rsid w:val="00916E7A"/>
    <w:rsid w:val="00916E8C"/>
    <w:rsid w:val="00916EA2"/>
    <w:rsid w:val="00916EDD"/>
    <w:rsid w:val="00917017"/>
    <w:rsid w:val="00917027"/>
    <w:rsid w:val="00917083"/>
    <w:rsid w:val="00917175"/>
    <w:rsid w:val="009171EE"/>
    <w:rsid w:val="00917241"/>
    <w:rsid w:val="00917260"/>
    <w:rsid w:val="009172BD"/>
    <w:rsid w:val="009172EC"/>
    <w:rsid w:val="009173A5"/>
    <w:rsid w:val="009173B7"/>
    <w:rsid w:val="009173E1"/>
    <w:rsid w:val="009174D3"/>
    <w:rsid w:val="009174F9"/>
    <w:rsid w:val="0091753F"/>
    <w:rsid w:val="009176A2"/>
    <w:rsid w:val="00917772"/>
    <w:rsid w:val="00917870"/>
    <w:rsid w:val="00917874"/>
    <w:rsid w:val="009178AF"/>
    <w:rsid w:val="009178D8"/>
    <w:rsid w:val="0091790A"/>
    <w:rsid w:val="0091795B"/>
    <w:rsid w:val="00917978"/>
    <w:rsid w:val="009179A9"/>
    <w:rsid w:val="009179DD"/>
    <w:rsid w:val="00917A5A"/>
    <w:rsid w:val="00917AA1"/>
    <w:rsid w:val="00917AE7"/>
    <w:rsid w:val="00917B2F"/>
    <w:rsid w:val="00917BC1"/>
    <w:rsid w:val="00917BD9"/>
    <w:rsid w:val="00917C48"/>
    <w:rsid w:val="00917C7A"/>
    <w:rsid w:val="00917D22"/>
    <w:rsid w:val="00917D7F"/>
    <w:rsid w:val="00917E79"/>
    <w:rsid w:val="00920056"/>
    <w:rsid w:val="00920176"/>
    <w:rsid w:val="009201C6"/>
    <w:rsid w:val="009201FA"/>
    <w:rsid w:val="00920219"/>
    <w:rsid w:val="009202B9"/>
    <w:rsid w:val="00920348"/>
    <w:rsid w:val="0092036E"/>
    <w:rsid w:val="00920569"/>
    <w:rsid w:val="0092057D"/>
    <w:rsid w:val="00920580"/>
    <w:rsid w:val="00920585"/>
    <w:rsid w:val="0092079C"/>
    <w:rsid w:val="009207F7"/>
    <w:rsid w:val="0092097C"/>
    <w:rsid w:val="009209C7"/>
    <w:rsid w:val="00920A46"/>
    <w:rsid w:val="00920A48"/>
    <w:rsid w:val="00920ACA"/>
    <w:rsid w:val="00920B6F"/>
    <w:rsid w:val="00920BD8"/>
    <w:rsid w:val="00920C37"/>
    <w:rsid w:val="00920DAD"/>
    <w:rsid w:val="00920DDD"/>
    <w:rsid w:val="00920E4B"/>
    <w:rsid w:val="00920F0E"/>
    <w:rsid w:val="00920F80"/>
    <w:rsid w:val="00920FE8"/>
    <w:rsid w:val="0092100E"/>
    <w:rsid w:val="00921021"/>
    <w:rsid w:val="00921025"/>
    <w:rsid w:val="00921113"/>
    <w:rsid w:val="009211AE"/>
    <w:rsid w:val="009211AF"/>
    <w:rsid w:val="009211D1"/>
    <w:rsid w:val="009211FA"/>
    <w:rsid w:val="0092120D"/>
    <w:rsid w:val="00921313"/>
    <w:rsid w:val="00921341"/>
    <w:rsid w:val="009213C5"/>
    <w:rsid w:val="009214F0"/>
    <w:rsid w:val="0092150B"/>
    <w:rsid w:val="00921795"/>
    <w:rsid w:val="009217DF"/>
    <w:rsid w:val="009217E8"/>
    <w:rsid w:val="0092189E"/>
    <w:rsid w:val="009218D5"/>
    <w:rsid w:val="009219AA"/>
    <w:rsid w:val="00921B87"/>
    <w:rsid w:val="00921CDB"/>
    <w:rsid w:val="00921CE6"/>
    <w:rsid w:val="00921D61"/>
    <w:rsid w:val="00921D6A"/>
    <w:rsid w:val="00921DA3"/>
    <w:rsid w:val="00921ED5"/>
    <w:rsid w:val="00921F3B"/>
    <w:rsid w:val="00922044"/>
    <w:rsid w:val="00922046"/>
    <w:rsid w:val="009221CE"/>
    <w:rsid w:val="00922202"/>
    <w:rsid w:val="009222A6"/>
    <w:rsid w:val="00922343"/>
    <w:rsid w:val="00922458"/>
    <w:rsid w:val="00922480"/>
    <w:rsid w:val="00922496"/>
    <w:rsid w:val="0092249A"/>
    <w:rsid w:val="00922503"/>
    <w:rsid w:val="00922519"/>
    <w:rsid w:val="0092253E"/>
    <w:rsid w:val="009225F8"/>
    <w:rsid w:val="009227E4"/>
    <w:rsid w:val="00922828"/>
    <w:rsid w:val="009229D6"/>
    <w:rsid w:val="00922A54"/>
    <w:rsid w:val="00922BED"/>
    <w:rsid w:val="00922BF8"/>
    <w:rsid w:val="00922CE3"/>
    <w:rsid w:val="00922D42"/>
    <w:rsid w:val="00922D54"/>
    <w:rsid w:val="00922DDA"/>
    <w:rsid w:val="00922DFC"/>
    <w:rsid w:val="00922E3F"/>
    <w:rsid w:val="00922F94"/>
    <w:rsid w:val="00922FAC"/>
    <w:rsid w:val="00922FB6"/>
    <w:rsid w:val="0092300C"/>
    <w:rsid w:val="009231A0"/>
    <w:rsid w:val="009231E5"/>
    <w:rsid w:val="009231E9"/>
    <w:rsid w:val="00923210"/>
    <w:rsid w:val="0092325F"/>
    <w:rsid w:val="00923408"/>
    <w:rsid w:val="00923568"/>
    <w:rsid w:val="00923617"/>
    <w:rsid w:val="009237E9"/>
    <w:rsid w:val="009238BD"/>
    <w:rsid w:val="009239A8"/>
    <w:rsid w:val="009239A9"/>
    <w:rsid w:val="009239DE"/>
    <w:rsid w:val="009239FC"/>
    <w:rsid w:val="00923AB8"/>
    <w:rsid w:val="00923C07"/>
    <w:rsid w:val="00923C81"/>
    <w:rsid w:val="00923D3C"/>
    <w:rsid w:val="00923D51"/>
    <w:rsid w:val="00923E84"/>
    <w:rsid w:val="00923EDE"/>
    <w:rsid w:val="00923F22"/>
    <w:rsid w:val="00923FA7"/>
    <w:rsid w:val="00923FAE"/>
    <w:rsid w:val="00923FCB"/>
    <w:rsid w:val="00923FDF"/>
    <w:rsid w:val="00924063"/>
    <w:rsid w:val="00924072"/>
    <w:rsid w:val="0092415A"/>
    <w:rsid w:val="00924199"/>
    <w:rsid w:val="009241EA"/>
    <w:rsid w:val="00924224"/>
    <w:rsid w:val="0092433E"/>
    <w:rsid w:val="00924370"/>
    <w:rsid w:val="00924392"/>
    <w:rsid w:val="00924465"/>
    <w:rsid w:val="00924521"/>
    <w:rsid w:val="00924584"/>
    <w:rsid w:val="0092459E"/>
    <w:rsid w:val="00924600"/>
    <w:rsid w:val="009246BC"/>
    <w:rsid w:val="009246C6"/>
    <w:rsid w:val="0092470E"/>
    <w:rsid w:val="00924766"/>
    <w:rsid w:val="00924770"/>
    <w:rsid w:val="0092477A"/>
    <w:rsid w:val="009247F8"/>
    <w:rsid w:val="00924907"/>
    <w:rsid w:val="00924981"/>
    <w:rsid w:val="009249C2"/>
    <w:rsid w:val="009249E7"/>
    <w:rsid w:val="00924A82"/>
    <w:rsid w:val="00924AAF"/>
    <w:rsid w:val="00924AB1"/>
    <w:rsid w:val="00924B11"/>
    <w:rsid w:val="00924B47"/>
    <w:rsid w:val="00924B78"/>
    <w:rsid w:val="00924BF0"/>
    <w:rsid w:val="00924C1A"/>
    <w:rsid w:val="00924C45"/>
    <w:rsid w:val="00924C9E"/>
    <w:rsid w:val="00924CD0"/>
    <w:rsid w:val="00924D46"/>
    <w:rsid w:val="00924D4E"/>
    <w:rsid w:val="00924D5F"/>
    <w:rsid w:val="00924E46"/>
    <w:rsid w:val="00924E4C"/>
    <w:rsid w:val="00924E5E"/>
    <w:rsid w:val="00924E72"/>
    <w:rsid w:val="00924E87"/>
    <w:rsid w:val="00924E96"/>
    <w:rsid w:val="00925047"/>
    <w:rsid w:val="009250A2"/>
    <w:rsid w:val="009251B0"/>
    <w:rsid w:val="0092521A"/>
    <w:rsid w:val="0092523D"/>
    <w:rsid w:val="00925435"/>
    <w:rsid w:val="00925476"/>
    <w:rsid w:val="00925498"/>
    <w:rsid w:val="0092550D"/>
    <w:rsid w:val="00925513"/>
    <w:rsid w:val="009255A8"/>
    <w:rsid w:val="00925616"/>
    <w:rsid w:val="00925877"/>
    <w:rsid w:val="009258D0"/>
    <w:rsid w:val="0092593B"/>
    <w:rsid w:val="00925944"/>
    <w:rsid w:val="00925991"/>
    <w:rsid w:val="00925A1F"/>
    <w:rsid w:val="00925A64"/>
    <w:rsid w:val="00925A83"/>
    <w:rsid w:val="00925AAE"/>
    <w:rsid w:val="00925ADD"/>
    <w:rsid w:val="00925B85"/>
    <w:rsid w:val="00925C71"/>
    <w:rsid w:val="00925CF7"/>
    <w:rsid w:val="00925D3B"/>
    <w:rsid w:val="00925D48"/>
    <w:rsid w:val="00925E4F"/>
    <w:rsid w:val="00925EA6"/>
    <w:rsid w:val="00925EDB"/>
    <w:rsid w:val="00925F95"/>
    <w:rsid w:val="00926007"/>
    <w:rsid w:val="00926032"/>
    <w:rsid w:val="009260A4"/>
    <w:rsid w:val="009260C3"/>
    <w:rsid w:val="009260CB"/>
    <w:rsid w:val="00926167"/>
    <w:rsid w:val="00926188"/>
    <w:rsid w:val="00926201"/>
    <w:rsid w:val="00926309"/>
    <w:rsid w:val="00926311"/>
    <w:rsid w:val="00926331"/>
    <w:rsid w:val="0092649E"/>
    <w:rsid w:val="009264A7"/>
    <w:rsid w:val="009264EE"/>
    <w:rsid w:val="00926533"/>
    <w:rsid w:val="0092669A"/>
    <w:rsid w:val="009266D8"/>
    <w:rsid w:val="009266F8"/>
    <w:rsid w:val="009267D9"/>
    <w:rsid w:val="0092684B"/>
    <w:rsid w:val="00926875"/>
    <w:rsid w:val="00926890"/>
    <w:rsid w:val="00926896"/>
    <w:rsid w:val="00926972"/>
    <w:rsid w:val="009269B8"/>
    <w:rsid w:val="009269C4"/>
    <w:rsid w:val="009269EC"/>
    <w:rsid w:val="00926AA8"/>
    <w:rsid w:val="00926AEF"/>
    <w:rsid w:val="00926B57"/>
    <w:rsid w:val="00926BA5"/>
    <w:rsid w:val="00926C1F"/>
    <w:rsid w:val="00926C76"/>
    <w:rsid w:val="00926C78"/>
    <w:rsid w:val="00926CE1"/>
    <w:rsid w:val="00926CFA"/>
    <w:rsid w:val="00926D16"/>
    <w:rsid w:val="00926D9E"/>
    <w:rsid w:val="00926DF8"/>
    <w:rsid w:val="00926ED2"/>
    <w:rsid w:val="00926FC2"/>
    <w:rsid w:val="00926FE4"/>
    <w:rsid w:val="009271C0"/>
    <w:rsid w:val="00927248"/>
    <w:rsid w:val="0092726B"/>
    <w:rsid w:val="0092726F"/>
    <w:rsid w:val="009272E4"/>
    <w:rsid w:val="0092739C"/>
    <w:rsid w:val="009274B9"/>
    <w:rsid w:val="00927504"/>
    <w:rsid w:val="00927518"/>
    <w:rsid w:val="00927594"/>
    <w:rsid w:val="0092760D"/>
    <w:rsid w:val="00927645"/>
    <w:rsid w:val="0092768E"/>
    <w:rsid w:val="009276DB"/>
    <w:rsid w:val="00927754"/>
    <w:rsid w:val="00927764"/>
    <w:rsid w:val="0092779F"/>
    <w:rsid w:val="009277DD"/>
    <w:rsid w:val="009277DE"/>
    <w:rsid w:val="00927871"/>
    <w:rsid w:val="00927885"/>
    <w:rsid w:val="00927958"/>
    <w:rsid w:val="009279DF"/>
    <w:rsid w:val="009279FF"/>
    <w:rsid w:val="00927A1E"/>
    <w:rsid w:val="00927A23"/>
    <w:rsid w:val="00927A94"/>
    <w:rsid w:val="00927A9D"/>
    <w:rsid w:val="00927AE8"/>
    <w:rsid w:val="00927B97"/>
    <w:rsid w:val="00927EF1"/>
    <w:rsid w:val="00927F20"/>
    <w:rsid w:val="00927F43"/>
    <w:rsid w:val="00927FD9"/>
    <w:rsid w:val="009300C7"/>
    <w:rsid w:val="009300DF"/>
    <w:rsid w:val="00930105"/>
    <w:rsid w:val="00930123"/>
    <w:rsid w:val="00930184"/>
    <w:rsid w:val="009301B8"/>
    <w:rsid w:val="009301D5"/>
    <w:rsid w:val="009302DD"/>
    <w:rsid w:val="009302E1"/>
    <w:rsid w:val="009302EB"/>
    <w:rsid w:val="009303BB"/>
    <w:rsid w:val="00930538"/>
    <w:rsid w:val="009306D9"/>
    <w:rsid w:val="009306DE"/>
    <w:rsid w:val="00930734"/>
    <w:rsid w:val="0093079D"/>
    <w:rsid w:val="009307BD"/>
    <w:rsid w:val="0093083E"/>
    <w:rsid w:val="009308E9"/>
    <w:rsid w:val="00930915"/>
    <w:rsid w:val="0093094F"/>
    <w:rsid w:val="009309A0"/>
    <w:rsid w:val="00930AF1"/>
    <w:rsid w:val="00930AF8"/>
    <w:rsid w:val="00930BD6"/>
    <w:rsid w:val="00930BEE"/>
    <w:rsid w:val="00930C3D"/>
    <w:rsid w:val="00930D05"/>
    <w:rsid w:val="00930E06"/>
    <w:rsid w:val="00930E64"/>
    <w:rsid w:val="00930E90"/>
    <w:rsid w:val="00930F53"/>
    <w:rsid w:val="009310A5"/>
    <w:rsid w:val="009310B5"/>
    <w:rsid w:val="00931189"/>
    <w:rsid w:val="009311BC"/>
    <w:rsid w:val="00931236"/>
    <w:rsid w:val="0093128F"/>
    <w:rsid w:val="0093130E"/>
    <w:rsid w:val="00931324"/>
    <w:rsid w:val="0093138E"/>
    <w:rsid w:val="009313DF"/>
    <w:rsid w:val="009314D4"/>
    <w:rsid w:val="009315C2"/>
    <w:rsid w:val="00931628"/>
    <w:rsid w:val="00931685"/>
    <w:rsid w:val="009316F4"/>
    <w:rsid w:val="009319A1"/>
    <w:rsid w:val="009319F5"/>
    <w:rsid w:val="00931A4F"/>
    <w:rsid w:val="00931A7A"/>
    <w:rsid w:val="00931A98"/>
    <w:rsid w:val="00931ADD"/>
    <w:rsid w:val="00931AE5"/>
    <w:rsid w:val="00931B11"/>
    <w:rsid w:val="00931B79"/>
    <w:rsid w:val="00931C03"/>
    <w:rsid w:val="00931CA9"/>
    <w:rsid w:val="00931D9D"/>
    <w:rsid w:val="00931E03"/>
    <w:rsid w:val="00931E3A"/>
    <w:rsid w:val="00931EC3"/>
    <w:rsid w:val="00931ECA"/>
    <w:rsid w:val="00931EE3"/>
    <w:rsid w:val="00932030"/>
    <w:rsid w:val="00932068"/>
    <w:rsid w:val="009320E4"/>
    <w:rsid w:val="0093216B"/>
    <w:rsid w:val="00932365"/>
    <w:rsid w:val="00932425"/>
    <w:rsid w:val="0093242F"/>
    <w:rsid w:val="0093243F"/>
    <w:rsid w:val="00932442"/>
    <w:rsid w:val="009324F6"/>
    <w:rsid w:val="009326AD"/>
    <w:rsid w:val="009326C5"/>
    <w:rsid w:val="00932703"/>
    <w:rsid w:val="0093270E"/>
    <w:rsid w:val="009327AA"/>
    <w:rsid w:val="00932831"/>
    <w:rsid w:val="009329BE"/>
    <w:rsid w:val="009329C3"/>
    <w:rsid w:val="009329DA"/>
    <w:rsid w:val="00932A91"/>
    <w:rsid w:val="00932B4B"/>
    <w:rsid w:val="00932C08"/>
    <w:rsid w:val="00932D34"/>
    <w:rsid w:val="00932D7D"/>
    <w:rsid w:val="00932D85"/>
    <w:rsid w:val="00932E98"/>
    <w:rsid w:val="00932F21"/>
    <w:rsid w:val="00933051"/>
    <w:rsid w:val="00933071"/>
    <w:rsid w:val="0093307C"/>
    <w:rsid w:val="00933166"/>
    <w:rsid w:val="0093316B"/>
    <w:rsid w:val="009332EA"/>
    <w:rsid w:val="009334DC"/>
    <w:rsid w:val="00933513"/>
    <w:rsid w:val="0093351A"/>
    <w:rsid w:val="009335C1"/>
    <w:rsid w:val="009335F2"/>
    <w:rsid w:val="0093363F"/>
    <w:rsid w:val="0093367E"/>
    <w:rsid w:val="009337AD"/>
    <w:rsid w:val="0093395B"/>
    <w:rsid w:val="00933A89"/>
    <w:rsid w:val="00933AB1"/>
    <w:rsid w:val="00933AF4"/>
    <w:rsid w:val="00933BA4"/>
    <w:rsid w:val="00933BFD"/>
    <w:rsid w:val="00933C13"/>
    <w:rsid w:val="00933C94"/>
    <w:rsid w:val="00933D30"/>
    <w:rsid w:val="00933D3A"/>
    <w:rsid w:val="00933D47"/>
    <w:rsid w:val="00933E2A"/>
    <w:rsid w:val="00933EA2"/>
    <w:rsid w:val="00933F87"/>
    <w:rsid w:val="00934010"/>
    <w:rsid w:val="009340E6"/>
    <w:rsid w:val="00934140"/>
    <w:rsid w:val="0093420F"/>
    <w:rsid w:val="00934240"/>
    <w:rsid w:val="00934272"/>
    <w:rsid w:val="009342EA"/>
    <w:rsid w:val="0093433B"/>
    <w:rsid w:val="00934355"/>
    <w:rsid w:val="00934370"/>
    <w:rsid w:val="009343A7"/>
    <w:rsid w:val="00934437"/>
    <w:rsid w:val="0093444B"/>
    <w:rsid w:val="009345A7"/>
    <w:rsid w:val="009345CE"/>
    <w:rsid w:val="00934645"/>
    <w:rsid w:val="00934700"/>
    <w:rsid w:val="0093470C"/>
    <w:rsid w:val="0093473A"/>
    <w:rsid w:val="00934755"/>
    <w:rsid w:val="00934785"/>
    <w:rsid w:val="009347A0"/>
    <w:rsid w:val="00934849"/>
    <w:rsid w:val="009348AD"/>
    <w:rsid w:val="009349DE"/>
    <w:rsid w:val="00934A74"/>
    <w:rsid w:val="00934B52"/>
    <w:rsid w:val="00934C48"/>
    <w:rsid w:val="00934D08"/>
    <w:rsid w:val="00934D8D"/>
    <w:rsid w:val="00934E1B"/>
    <w:rsid w:val="00934E29"/>
    <w:rsid w:val="00934ECA"/>
    <w:rsid w:val="00935002"/>
    <w:rsid w:val="00935013"/>
    <w:rsid w:val="00935061"/>
    <w:rsid w:val="009351AE"/>
    <w:rsid w:val="009352B4"/>
    <w:rsid w:val="00935303"/>
    <w:rsid w:val="0093534B"/>
    <w:rsid w:val="00935380"/>
    <w:rsid w:val="009353A0"/>
    <w:rsid w:val="00935412"/>
    <w:rsid w:val="009354B8"/>
    <w:rsid w:val="009355CF"/>
    <w:rsid w:val="009355F3"/>
    <w:rsid w:val="00935600"/>
    <w:rsid w:val="0093572F"/>
    <w:rsid w:val="0093573B"/>
    <w:rsid w:val="0093575D"/>
    <w:rsid w:val="0093576C"/>
    <w:rsid w:val="009358E4"/>
    <w:rsid w:val="00935900"/>
    <w:rsid w:val="00935965"/>
    <w:rsid w:val="00935A35"/>
    <w:rsid w:val="00935A93"/>
    <w:rsid w:val="00935B02"/>
    <w:rsid w:val="00935BA1"/>
    <w:rsid w:val="00935C19"/>
    <w:rsid w:val="00935CD4"/>
    <w:rsid w:val="00935DA7"/>
    <w:rsid w:val="00935DD4"/>
    <w:rsid w:val="00935EF2"/>
    <w:rsid w:val="00935EFD"/>
    <w:rsid w:val="00935F18"/>
    <w:rsid w:val="00935F3D"/>
    <w:rsid w:val="00935FDD"/>
    <w:rsid w:val="00936077"/>
    <w:rsid w:val="00936096"/>
    <w:rsid w:val="0093610F"/>
    <w:rsid w:val="00936197"/>
    <w:rsid w:val="00936319"/>
    <w:rsid w:val="009363C7"/>
    <w:rsid w:val="009363CD"/>
    <w:rsid w:val="009363F8"/>
    <w:rsid w:val="00936450"/>
    <w:rsid w:val="0093645A"/>
    <w:rsid w:val="00936465"/>
    <w:rsid w:val="0093655E"/>
    <w:rsid w:val="009365A3"/>
    <w:rsid w:val="009365B2"/>
    <w:rsid w:val="009365D8"/>
    <w:rsid w:val="009369B0"/>
    <w:rsid w:val="009369D3"/>
    <w:rsid w:val="00936A25"/>
    <w:rsid w:val="00936A68"/>
    <w:rsid w:val="00936AE6"/>
    <w:rsid w:val="00936B1B"/>
    <w:rsid w:val="00936B3A"/>
    <w:rsid w:val="00936CAA"/>
    <w:rsid w:val="00936D2F"/>
    <w:rsid w:val="00936DA2"/>
    <w:rsid w:val="00936E14"/>
    <w:rsid w:val="00936F3D"/>
    <w:rsid w:val="00937060"/>
    <w:rsid w:val="00937301"/>
    <w:rsid w:val="0093737B"/>
    <w:rsid w:val="009373AA"/>
    <w:rsid w:val="00937410"/>
    <w:rsid w:val="00937452"/>
    <w:rsid w:val="0093755E"/>
    <w:rsid w:val="00937580"/>
    <w:rsid w:val="0093762A"/>
    <w:rsid w:val="009376A0"/>
    <w:rsid w:val="009376B8"/>
    <w:rsid w:val="00937812"/>
    <w:rsid w:val="00937830"/>
    <w:rsid w:val="009378E6"/>
    <w:rsid w:val="0093794C"/>
    <w:rsid w:val="00937A1D"/>
    <w:rsid w:val="00937A29"/>
    <w:rsid w:val="00937B4D"/>
    <w:rsid w:val="00937B74"/>
    <w:rsid w:val="00937D82"/>
    <w:rsid w:val="00940088"/>
    <w:rsid w:val="00940110"/>
    <w:rsid w:val="0094016B"/>
    <w:rsid w:val="00940199"/>
    <w:rsid w:val="009403AF"/>
    <w:rsid w:val="009403C4"/>
    <w:rsid w:val="009403EC"/>
    <w:rsid w:val="009403F2"/>
    <w:rsid w:val="0094040E"/>
    <w:rsid w:val="009404DB"/>
    <w:rsid w:val="009404F2"/>
    <w:rsid w:val="009404FE"/>
    <w:rsid w:val="0094052A"/>
    <w:rsid w:val="0094065A"/>
    <w:rsid w:val="0094066E"/>
    <w:rsid w:val="00940671"/>
    <w:rsid w:val="009406C5"/>
    <w:rsid w:val="0094070A"/>
    <w:rsid w:val="00940787"/>
    <w:rsid w:val="00940835"/>
    <w:rsid w:val="0094085E"/>
    <w:rsid w:val="00940A35"/>
    <w:rsid w:val="00940A42"/>
    <w:rsid w:val="00940A79"/>
    <w:rsid w:val="00940BD8"/>
    <w:rsid w:val="00940BE0"/>
    <w:rsid w:val="00940CC9"/>
    <w:rsid w:val="00940D80"/>
    <w:rsid w:val="00940F41"/>
    <w:rsid w:val="00940F8F"/>
    <w:rsid w:val="00940F9B"/>
    <w:rsid w:val="00941064"/>
    <w:rsid w:val="00941093"/>
    <w:rsid w:val="0094118E"/>
    <w:rsid w:val="00941258"/>
    <w:rsid w:val="00941287"/>
    <w:rsid w:val="0094129B"/>
    <w:rsid w:val="009412B4"/>
    <w:rsid w:val="0094130C"/>
    <w:rsid w:val="00941426"/>
    <w:rsid w:val="0094147F"/>
    <w:rsid w:val="0094155C"/>
    <w:rsid w:val="009415A8"/>
    <w:rsid w:val="00941694"/>
    <w:rsid w:val="00941738"/>
    <w:rsid w:val="009418EE"/>
    <w:rsid w:val="00941A97"/>
    <w:rsid w:val="00941B1D"/>
    <w:rsid w:val="00941B43"/>
    <w:rsid w:val="00941BA9"/>
    <w:rsid w:val="00941C24"/>
    <w:rsid w:val="00941C35"/>
    <w:rsid w:val="00941C7F"/>
    <w:rsid w:val="00941D3F"/>
    <w:rsid w:val="00941D7C"/>
    <w:rsid w:val="00941D85"/>
    <w:rsid w:val="00941D94"/>
    <w:rsid w:val="00941DDF"/>
    <w:rsid w:val="00941E18"/>
    <w:rsid w:val="00941E5F"/>
    <w:rsid w:val="00941E6A"/>
    <w:rsid w:val="00941EE3"/>
    <w:rsid w:val="00941F0B"/>
    <w:rsid w:val="00941F13"/>
    <w:rsid w:val="00941F27"/>
    <w:rsid w:val="00941F8A"/>
    <w:rsid w:val="009420F8"/>
    <w:rsid w:val="00942148"/>
    <w:rsid w:val="0094218D"/>
    <w:rsid w:val="00942318"/>
    <w:rsid w:val="0094233C"/>
    <w:rsid w:val="009423A1"/>
    <w:rsid w:val="00942421"/>
    <w:rsid w:val="0094248E"/>
    <w:rsid w:val="009424ED"/>
    <w:rsid w:val="00942565"/>
    <w:rsid w:val="00942623"/>
    <w:rsid w:val="0094264F"/>
    <w:rsid w:val="00942849"/>
    <w:rsid w:val="0094288B"/>
    <w:rsid w:val="009428FB"/>
    <w:rsid w:val="009429DB"/>
    <w:rsid w:val="00942A81"/>
    <w:rsid w:val="00942AAD"/>
    <w:rsid w:val="00942B3C"/>
    <w:rsid w:val="00942B52"/>
    <w:rsid w:val="00942BA0"/>
    <w:rsid w:val="00942C89"/>
    <w:rsid w:val="00942CFB"/>
    <w:rsid w:val="00942D2D"/>
    <w:rsid w:val="00942D78"/>
    <w:rsid w:val="00942DA1"/>
    <w:rsid w:val="00942EB0"/>
    <w:rsid w:val="00942F11"/>
    <w:rsid w:val="00942F26"/>
    <w:rsid w:val="00942F57"/>
    <w:rsid w:val="00942F6B"/>
    <w:rsid w:val="00943080"/>
    <w:rsid w:val="009430F9"/>
    <w:rsid w:val="00943119"/>
    <w:rsid w:val="0094311B"/>
    <w:rsid w:val="00943121"/>
    <w:rsid w:val="00943124"/>
    <w:rsid w:val="00943162"/>
    <w:rsid w:val="009431F2"/>
    <w:rsid w:val="00943222"/>
    <w:rsid w:val="00943224"/>
    <w:rsid w:val="00943375"/>
    <w:rsid w:val="0094338C"/>
    <w:rsid w:val="009434CE"/>
    <w:rsid w:val="00943508"/>
    <w:rsid w:val="0094350D"/>
    <w:rsid w:val="00943544"/>
    <w:rsid w:val="00943673"/>
    <w:rsid w:val="009438D6"/>
    <w:rsid w:val="00943970"/>
    <w:rsid w:val="00943A8F"/>
    <w:rsid w:val="00943AE9"/>
    <w:rsid w:val="00943AFA"/>
    <w:rsid w:val="00943B68"/>
    <w:rsid w:val="00943BC0"/>
    <w:rsid w:val="00943C05"/>
    <w:rsid w:val="00943C55"/>
    <w:rsid w:val="00943C8B"/>
    <w:rsid w:val="00943CB7"/>
    <w:rsid w:val="00943CC0"/>
    <w:rsid w:val="00943CF0"/>
    <w:rsid w:val="00943D71"/>
    <w:rsid w:val="00943DB1"/>
    <w:rsid w:val="00943DEC"/>
    <w:rsid w:val="00943F1A"/>
    <w:rsid w:val="00943F39"/>
    <w:rsid w:val="0094407D"/>
    <w:rsid w:val="0094418C"/>
    <w:rsid w:val="009442AA"/>
    <w:rsid w:val="009442DF"/>
    <w:rsid w:val="009443CD"/>
    <w:rsid w:val="0094447F"/>
    <w:rsid w:val="0094448E"/>
    <w:rsid w:val="00944497"/>
    <w:rsid w:val="0094458A"/>
    <w:rsid w:val="009445A8"/>
    <w:rsid w:val="0094462A"/>
    <w:rsid w:val="00944694"/>
    <w:rsid w:val="009447D1"/>
    <w:rsid w:val="009447F4"/>
    <w:rsid w:val="009448AC"/>
    <w:rsid w:val="00944900"/>
    <w:rsid w:val="00944A71"/>
    <w:rsid w:val="00944A96"/>
    <w:rsid w:val="00944AE1"/>
    <w:rsid w:val="00944BB0"/>
    <w:rsid w:val="00944BD8"/>
    <w:rsid w:val="00944C2D"/>
    <w:rsid w:val="00944C40"/>
    <w:rsid w:val="00944C46"/>
    <w:rsid w:val="00944CA9"/>
    <w:rsid w:val="00944D42"/>
    <w:rsid w:val="00944D68"/>
    <w:rsid w:val="00944D71"/>
    <w:rsid w:val="00944D8F"/>
    <w:rsid w:val="00944E33"/>
    <w:rsid w:val="00944F8C"/>
    <w:rsid w:val="0094502E"/>
    <w:rsid w:val="0094504B"/>
    <w:rsid w:val="009450E7"/>
    <w:rsid w:val="00945176"/>
    <w:rsid w:val="009451D5"/>
    <w:rsid w:val="00945278"/>
    <w:rsid w:val="009452C5"/>
    <w:rsid w:val="009452EB"/>
    <w:rsid w:val="009452FB"/>
    <w:rsid w:val="009453A1"/>
    <w:rsid w:val="009453A7"/>
    <w:rsid w:val="0094541E"/>
    <w:rsid w:val="00945532"/>
    <w:rsid w:val="0094555F"/>
    <w:rsid w:val="00945670"/>
    <w:rsid w:val="0094570D"/>
    <w:rsid w:val="0094578D"/>
    <w:rsid w:val="0094582B"/>
    <w:rsid w:val="00945852"/>
    <w:rsid w:val="009458C7"/>
    <w:rsid w:val="009458F1"/>
    <w:rsid w:val="009459CD"/>
    <w:rsid w:val="00945A1D"/>
    <w:rsid w:val="00945A20"/>
    <w:rsid w:val="00945A82"/>
    <w:rsid w:val="00945B10"/>
    <w:rsid w:val="00945C33"/>
    <w:rsid w:val="00945C3B"/>
    <w:rsid w:val="00945C4B"/>
    <w:rsid w:val="00945C67"/>
    <w:rsid w:val="00945CCD"/>
    <w:rsid w:val="00945D82"/>
    <w:rsid w:val="00945E1A"/>
    <w:rsid w:val="00945F39"/>
    <w:rsid w:val="00945F90"/>
    <w:rsid w:val="009460B8"/>
    <w:rsid w:val="00946154"/>
    <w:rsid w:val="00946192"/>
    <w:rsid w:val="009461D0"/>
    <w:rsid w:val="009462A8"/>
    <w:rsid w:val="009462E3"/>
    <w:rsid w:val="0094631E"/>
    <w:rsid w:val="0094633B"/>
    <w:rsid w:val="00946382"/>
    <w:rsid w:val="00946386"/>
    <w:rsid w:val="0094648D"/>
    <w:rsid w:val="00946503"/>
    <w:rsid w:val="00946645"/>
    <w:rsid w:val="0094664E"/>
    <w:rsid w:val="0094674A"/>
    <w:rsid w:val="00946750"/>
    <w:rsid w:val="009468A4"/>
    <w:rsid w:val="0094691C"/>
    <w:rsid w:val="00946997"/>
    <w:rsid w:val="00946A1B"/>
    <w:rsid w:val="00946B18"/>
    <w:rsid w:val="00946C5E"/>
    <w:rsid w:val="00946CC7"/>
    <w:rsid w:val="00946CE4"/>
    <w:rsid w:val="00946CF6"/>
    <w:rsid w:val="00946D71"/>
    <w:rsid w:val="00946DC2"/>
    <w:rsid w:val="00946E2B"/>
    <w:rsid w:val="00946ECC"/>
    <w:rsid w:val="00946F3B"/>
    <w:rsid w:val="00946F55"/>
    <w:rsid w:val="00946FA5"/>
    <w:rsid w:val="0094705E"/>
    <w:rsid w:val="009470A8"/>
    <w:rsid w:val="0094711C"/>
    <w:rsid w:val="0094719A"/>
    <w:rsid w:val="0094722E"/>
    <w:rsid w:val="009472E5"/>
    <w:rsid w:val="009472FD"/>
    <w:rsid w:val="00947379"/>
    <w:rsid w:val="009473A9"/>
    <w:rsid w:val="00947489"/>
    <w:rsid w:val="00947493"/>
    <w:rsid w:val="009474E4"/>
    <w:rsid w:val="0094758B"/>
    <w:rsid w:val="00947626"/>
    <w:rsid w:val="00947660"/>
    <w:rsid w:val="00947662"/>
    <w:rsid w:val="00947725"/>
    <w:rsid w:val="009477A4"/>
    <w:rsid w:val="009477B3"/>
    <w:rsid w:val="0094783F"/>
    <w:rsid w:val="00947845"/>
    <w:rsid w:val="00947853"/>
    <w:rsid w:val="0094788D"/>
    <w:rsid w:val="009479B1"/>
    <w:rsid w:val="009479D6"/>
    <w:rsid w:val="00947A6D"/>
    <w:rsid w:val="00947A86"/>
    <w:rsid w:val="00947B1D"/>
    <w:rsid w:val="00947B5E"/>
    <w:rsid w:val="00947BAF"/>
    <w:rsid w:val="00947BB1"/>
    <w:rsid w:val="00947BC5"/>
    <w:rsid w:val="00947C3C"/>
    <w:rsid w:val="00947D00"/>
    <w:rsid w:val="00947E54"/>
    <w:rsid w:val="00947F07"/>
    <w:rsid w:val="00947F1F"/>
    <w:rsid w:val="00950054"/>
    <w:rsid w:val="009500C7"/>
    <w:rsid w:val="00950148"/>
    <w:rsid w:val="00950194"/>
    <w:rsid w:val="0095030A"/>
    <w:rsid w:val="009505EF"/>
    <w:rsid w:val="00950604"/>
    <w:rsid w:val="009506D4"/>
    <w:rsid w:val="0095070F"/>
    <w:rsid w:val="0095073C"/>
    <w:rsid w:val="009508A3"/>
    <w:rsid w:val="009508DF"/>
    <w:rsid w:val="009508E1"/>
    <w:rsid w:val="009508E8"/>
    <w:rsid w:val="009508FB"/>
    <w:rsid w:val="00950924"/>
    <w:rsid w:val="0095092F"/>
    <w:rsid w:val="009509C8"/>
    <w:rsid w:val="00950A81"/>
    <w:rsid w:val="00950AFC"/>
    <w:rsid w:val="00950C8D"/>
    <w:rsid w:val="00950D47"/>
    <w:rsid w:val="00950D91"/>
    <w:rsid w:val="00950E58"/>
    <w:rsid w:val="00950EA0"/>
    <w:rsid w:val="00950EAA"/>
    <w:rsid w:val="00950FA2"/>
    <w:rsid w:val="00950FF9"/>
    <w:rsid w:val="00951010"/>
    <w:rsid w:val="009510D3"/>
    <w:rsid w:val="009510E3"/>
    <w:rsid w:val="00951198"/>
    <w:rsid w:val="009511A9"/>
    <w:rsid w:val="00951298"/>
    <w:rsid w:val="009512A3"/>
    <w:rsid w:val="009512D3"/>
    <w:rsid w:val="00951325"/>
    <w:rsid w:val="00951366"/>
    <w:rsid w:val="0095136A"/>
    <w:rsid w:val="0095136F"/>
    <w:rsid w:val="00951370"/>
    <w:rsid w:val="009514E1"/>
    <w:rsid w:val="009514EF"/>
    <w:rsid w:val="00951517"/>
    <w:rsid w:val="0095170F"/>
    <w:rsid w:val="009517A7"/>
    <w:rsid w:val="00951990"/>
    <w:rsid w:val="00951AB6"/>
    <w:rsid w:val="00951B82"/>
    <w:rsid w:val="00951C3F"/>
    <w:rsid w:val="00951CD8"/>
    <w:rsid w:val="00951D10"/>
    <w:rsid w:val="00951DED"/>
    <w:rsid w:val="00951F88"/>
    <w:rsid w:val="00952066"/>
    <w:rsid w:val="009520C0"/>
    <w:rsid w:val="00952104"/>
    <w:rsid w:val="00952138"/>
    <w:rsid w:val="00952156"/>
    <w:rsid w:val="009521E3"/>
    <w:rsid w:val="0095223F"/>
    <w:rsid w:val="0095225D"/>
    <w:rsid w:val="00952334"/>
    <w:rsid w:val="00952369"/>
    <w:rsid w:val="009523DC"/>
    <w:rsid w:val="00952460"/>
    <w:rsid w:val="00952469"/>
    <w:rsid w:val="00952470"/>
    <w:rsid w:val="0095252B"/>
    <w:rsid w:val="0095253C"/>
    <w:rsid w:val="0095255A"/>
    <w:rsid w:val="009525C1"/>
    <w:rsid w:val="0095263E"/>
    <w:rsid w:val="00952684"/>
    <w:rsid w:val="009528C1"/>
    <w:rsid w:val="0095297A"/>
    <w:rsid w:val="00952A33"/>
    <w:rsid w:val="00952A69"/>
    <w:rsid w:val="00952A6C"/>
    <w:rsid w:val="00952A93"/>
    <w:rsid w:val="00952B87"/>
    <w:rsid w:val="00952BCF"/>
    <w:rsid w:val="00952C72"/>
    <w:rsid w:val="00952D46"/>
    <w:rsid w:val="00952DAC"/>
    <w:rsid w:val="00952DBF"/>
    <w:rsid w:val="00952E1B"/>
    <w:rsid w:val="00952F5E"/>
    <w:rsid w:val="00952FC4"/>
    <w:rsid w:val="009530BC"/>
    <w:rsid w:val="009531EE"/>
    <w:rsid w:val="0095326E"/>
    <w:rsid w:val="009532EC"/>
    <w:rsid w:val="0095333C"/>
    <w:rsid w:val="009533C0"/>
    <w:rsid w:val="009535B3"/>
    <w:rsid w:val="009535C4"/>
    <w:rsid w:val="009535CA"/>
    <w:rsid w:val="00953705"/>
    <w:rsid w:val="00953796"/>
    <w:rsid w:val="00953877"/>
    <w:rsid w:val="00953886"/>
    <w:rsid w:val="00953912"/>
    <w:rsid w:val="0095395D"/>
    <w:rsid w:val="00953A49"/>
    <w:rsid w:val="00953AC4"/>
    <w:rsid w:val="00953AD5"/>
    <w:rsid w:val="00953B11"/>
    <w:rsid w:val="00953B9D"/>
    <w:rsid w:val="00953BA8"/>
    <w:rsid w:val="00953BCF"/>
    <w:rsid w:val="00953BE2"/>
    <w:rsid w:val="00953C89"/>
    <w:rsid w:val="00953C94"/>
    <w:rsid w:val="00953CE6"/>
    <w:rsid w:val="00953D47"/>
    <w:rsid w:val="00953D4F"/>
    <w:rsid w:val="00953E4D"/>
    <w:rsid w:val="00953E72"/>
    <w:rsid w:val="00953E90"/>
    <w:rsid w:val="00953F3E"/>
    <w:rsid w:val="00953F97"/>
    <w:rsid w:val="00953FB4"/>
    <w:rsid w:val="00954074"/>
    <w:rsid w:val="00954099"/>
    <w:rsid w:val="0095418B"/>
    <w:rsid w:val="00954253"/>
    <w:rsid w:val="009542ED"/>
    <w:rsid w:val="009543FE"/>
    <w:rsid w:val="00954407"/>
    <w:rsid w:val="009544A9"/>
    <w:rsid w:val="009544C7"/>
    <w:rsid w:val="009544CE"/>
    <w:rsid w:val="009545D3"/>
    <w:rsid w:val="00954608"/>
    <w:rsid w:val="009546A6"/>
    <w:rsid w:val="0095474C"/>
    <w:rsid w:val="009547C8"/>
    <w:rsid w:val="0095481A"/>
    <w:rsid w:val="0095486B"/>
    <w:rsid w:val="00954956"/>
    <w:rsid w:val="00954A63"/>
    <w:rsid w:val="00954A81"/>
    <w:rsid w:val="00954BF3"/>
    <w:rsid w:val="00954C29"/>
    <w:rsid w:val="00954CFC"/>
    <w:rsid w:val="00954D4B"/>
    <w:rsid w:val="00954D57"/>
    <w:rsid w:val="0095502D"/>
    <w:rsid w:val="009550FC"/>
    <w:rsid w:val="00955118"/>
    <w:rsid w:val="00955134"/>
    <w:rsid w:val="009551C0"/>
    <w:rsid w:val="009551F7"/>
    <w:rsid w:val="00955218"/>
    <w:rsid w:val="0095526D"/>
    <w:rsid w:val="00955293"/>
    <w:rsid w:val="009553BC"/>
    <w:rsid w:val="009553C1"/>
    <w:rsid w:val="00955414"/>
    <w:rsid w:val="00955464"/>
    <w:rsid w:val="0095555D"/>
    <w:rsid w:val="009555CD"/>
    <w:rsid w:val="00955639"/>
    <w:rsid w:val="00955713"/>
    <w:rsid w:val="009557D2"/>
    <w:rsid w:val="009558C4"/>
    <w:rsid w:val="009558D7"/>
    <w:rsid w:val="009558E6"/>
    <w:rsid w:val="00955929"/>
    <w:rsid w:val="00955948"/>
    <w:rsid w:val="009559C0"/>
    <w:rsid w:val="00955AE9"/>
    <w:rsid w:val="00955B81"/>
    <w:rsid w:val="00955BA3"/>
    <w:rsid w:val="00955C22"/>
    <w:rsid w:val="00955C56"/>
    <w:rsid w:val="00955C5B"/>
    <w:rsid w:val="00955D10"/>
    <w:rsid w:val="00955DB5"/>
    <w:rsid w:val="00955DDE"/>
    <w:rsid w:val="00955E22"/>
    <w:rsid w:val="00955F2B"/>
    <w:rsid w:val="00955F64"/>
    <w:rsid w:val="00955FA3"/>
    <w:rsid w:val="00956090"/>
    <w:rsid w:val="00956172"/>
    <w:rsid w:val="009562C3"/>
    <w:rsid w:val="00956320"/>
    <w:rsid w:val="0095632D"/>
    <w:rsid w:val="0095634A"/>
    <w:rsid w:val="009563B9"/>
    <w:rsid w:val="00956515"/>
    <w:rsid w:val="00956536"/>
    <w:rsid w:val="009566B0"/>
    <w:rsid w:val="009567CD"/>
    <w:rsid w:val="0095693C"/>
    <w:rsid w:val="00956990"/>
    <w:rsid w:val="0095699F"/>
    <w:rsid w:val="009569C6"/>
    <w:rsid w:val="00956A47"/>
    <w:rsid w:val="00956A80"/>
    <w:rsid w:val="00956AD4"/>
    <w:rsid w:val="00956B08"/>
    <w:rsid w:val="00956BA6"/>
    <w:rsid w:val="00956C14"/>
    <w:rsid w:val="00956C37"/>
    <w:rsid w:val="00956CB1"/>
    <w:rsid w:val="00956CDA"/>
    <w:rsid w:val="00956CDF"/>
    <w:rsid w:val="00956E2F"/>
    <w:rsid w:val="00956EC0"/>
    <w:rsid w:val="00956FA5"/>
    <w:rsid w:val="00956FB2"/>
    <w:rsid w:val="00956FDB"/>
    <w:rsid w:val="00957016"/>
    <w:rsid w:val="009570DE"/>
    <w:rsid w:val="00957165"/>
    <w:rsid w:val="00957182"/>
    <w:rsid w:val="0095725F"/>
    <w:rsid w:val="0095726F"/>
    <w:rsid w:val="009572B3"/>
    <w:rsid w:val="009572D8"/>
    <w:rsid w:val="009572E3"/>
    <w:rsid w:val="009573B9"/>
    <w:rsid w:val="00957403"/>
    <w:rsid w:val="009574A1"/>
    <w:rsid w:val="009574C3"/>
    <w:rsid w:val="009574E2"/>
    <w:rsid w:val="0095752E"/>
    <w:rsid w:val="00957581"/>
    <w:rsid w:val="009575CF"/>
    <w:rsid w:val="00957688"/>
    <w:rsid w:val="0095769B"/>
    <w:rsid w:val="009576B0"/>
    <w:rsid w:val="00957716"/>
    <w:rsid w:val="009577B6"/>
    <w:rsid w:val="009577CB"/>
    <w:rsid w:val="009577F2"/>
    <w:rsid w:val="00957895"/>
    <w:rsid w:val="009578B7"/>
    <w:rsid w:val="009578B8"/>
    <w:rsid w:val="0095790F"/>
    <w:rsid w:val="00957A0C"/>
    <w:rsid w:val="00957AD5"/>
    <w:rsid w:val="00957B8E"/>
    <w:rsid w:val="00957BB0"/>
    <w:rsid w:val="00957BEA"/>
    <w:rsid w:val="00957C8C"/>
    <w:rsid w:val="00957CDF"/>
    <w:rsid w:val="00957DCE"/>
    <w:rsid w:val="00957EA2"/>
    <w:rsid w:val="00957F3F"/>
    <w:rsid w:val="00957FCD"/>
    <w:rsid w:val="00957FE7"/>
    <w:rsid w:val="0096001E"/>
    <w:rsid w:val="00960058"/>
    <w:rsid w:val="00960151"/>
    <w:rsid w:val="009601A4"/>
    <w:rsid w:val="009601E3"/>
    <w:rsid w:val="00960260"/>
    <w:rsid w:val="009603EA"/>
    <w:rsid w:val="00960466"/>
    <w:rsid w:val="0096048B"/>
    <w:rsid w:val="009604B4"/>
    <w:rsid w:val="009604D7"/>
    <w:rsid w:val="00960578"/>
    <w:rsid w:val="009605B5"/>
    <w:rsid w:val="009605D0"/>
    <w:rsid w:val="009606C5"/>
    <w:rsid w:val="009606C7"/>
    <w:rsid w:val="009606E1"/>
    <w:rsid w:val="009606EA"/>
    <w:rsid w:val="00960794"/>
    <w:rsid w:val="00960820"/>
    <w:rsid w:val="009608D8"/>
    <w:rsid w:val="009609D2"/>
    <w:rsid w:val="009609E7"/>
    <w:rsid w:val="00960A79"/>
    <w:rsid w:val="00960AD8"/>
    <w:rsid w:val="00960B09"/>
    <w:rsid w:val="00960C89"/>
    <w:rsid w:val="00960C8C"/>
    <w:rsid w:val="00960CFE"/>
    <w:rsid w:val="00960D2E"/>
    <w:rsid w:val="00960D47"/>
    <w:rsid w:val="00960DB7"/>
    <w:rsid w:val="00960DBA"/>
    <w:rsid w:val="00960E0E"/>
    <w:rsid w:val="00960E43"/>
    <w:rsid w:val="00961023"/>
    <w:rsid w:val="009610F1"/>
    <w:rsid w:val="0096121E"/>
    <w:rsid w:val="0096122B"/>
    <w:rsid w:val="0096122F"/>
    <w:rsid w:val="00961290"/>
    <w:rsid w:val="00961299"/>
    <w:rsid w:val="009612A8"/>
    <w:rsid w:val="009613F7"/>
    <w:rsid w:val="00961426"/>
    <w:rsid w:val="0096148A"/>
    <w:rsid w:val="00961532"/>
    <w:rsid w:val="009615B9"/>
    <w:rsid w:val="0096161E"/>
    <w:rsid w:val="00961667"/>
    <w:rsid w:val="00961680"/>
    <w:rsid w:val="009617E1"/>
    <w:rsid w:val="00961813"/>
    <w:rsid w:val="00961830"/>
    <w:rsid w:val="009618BB"/>
    <w:rsid w:val="009618E0"/>
    <w:rsid w:val="009618E3"/>
    <w:rsid w:val="0096192E"/>
    <w:rsid w:val="009619BE"/>
    <w:rsid w:val="009619EC"/>
    <w:rsid w:val="009619FA"/>
    <w:rsid w:val="00961A36"/>
    <w:rsid w:val="00961A4D"/>
    <w:rsid w:val="00961A6D"/>
    <w:rsid w:val="00961B79"/>
    <w:rsid w:val="00961BE7"/>
    <w:rsid w:val="00961C4C"/>
    <w:rsid w:val="00961C6E"/>
    <w:rsid w:val="00961DB5"/>
    <w:rsid w:val="00961E50"/>
    <w:rsid w:val="00961EF3"/>
    <w:rsid w:val="00961EF4"/>
    <w:rsid w:val="00961FEF"/>
    <w:rsid w:val="00962005"/>
    <w:rsid w:val="00962084"/>
    <w:rsid w:val="009620FD"/>
    <w:rsid w:val="00962310"/>
    <w:rsid w:val="00962337"/>
    <w:rsid w:val="00962343"/>
    <w:rsid w:val="0096239A"/>
    <w:rsid w:val="009623AB"/>
    <w:rsid w:val="009623EC"/>
    <w:rsid w:val="00962496"/>
    <w:rsid w:val="009625AD"/>
    <w:rsid w:val="00962711"/>
    <w:rsid w:val="009627D0"/>
    <w:rsid w:val="00962804"/>
    <w:rsid w:val="00962823"/>
    <w:rsid w:val="009628A8"/>
    <w:rsid w:val="00962B54"/>
    <w:rsid w:val="00962B99"/>
    <w:rsid w:val="00962C42"/>
    <w:rsid w:val="00962D43"/>
    <w:rsid w:val="00962DF2"/>
    <w:rsid w:val="00962E6D"/>
    <w:rsid w:val="00962E80"/>
    <w:rsid w:val="0096311B"/>
    <w:rsid w:val="00963154"/>
    <w:rsid w:val="00963155"/>
    <w:rsid w:val="009631A0"/>
    <w:rsid w:val="009632C7"/>
    <w:rsid w:val="0096342D"/>
    <w:rsid w:val="0096348A"/>
    <w:rsid w:val="009634AE"/>
    <w:rsid w:val="009635AD"/>
    <w:rsid w:val="00963628"/>
    <w:rsid w:val="00963683"/>
    <w:rsid w:val="0096375E"/>
    <w:rsid w:val="009637D8"/>
    <w:rsid w:val="0096389C"/>
    <w:rsid w:val="009639AD"/>
    <w:rsid w:val="009639ED"/>
    <w:rsid w:val="00963B1B"/>
    <w:rsid w:val="00963B63"/>
    <w:rsid w:val="00963BBC"/>
    <w:rsid w:val="00963D3F"/>
    <w:rsid w:val="00963F4E"/>
    <w:rsid w:val="00963F57"/>
    <w:rsid w:val="00963FF1"/>
    <w:rsid w:val="0096403C"/>
    <w:rsid w:val="00964144"/>
    <w:rsid w:val="00964162"/>
    <w:rsid w:val="00964171"/>
    <w:rsid w:val="00964172"/>
    <w:rsid w:val="0096419E"/>
    <w:rsid w:val="0096427B"/>
    <w:rsid w:val="009644A2"/>
    <w:rsid w:val="009644D7"/>
    <w:rsid w:val="00964559"/>
    <w:rsid w:val="00964683"/>
    <w:rsid w:val="009646CE"/>
    <w:rsid w:val="009646FC"/>
    <w:rsid w:val="00964750"/>
    <w:rsid w:val="00964767"/>
    <w:rsid w:val="009647D9"/>
    <w:rsid w:val="00964834"/>
    <w:rsid w:val="00964949"/>
    <w:rsid w:val="00964966"/>
    <w:rsid w:val="00964A36"/>
    <w:rsid w:val="00964B03"/>
    <w:rsid w:val="00964B60"/>
    <w:rsid w:val="00964B99"/>
    <w:rsid w:val="00964BC1"/>
    <w:rsid w:val="00964BE4"/>
    <w:rsid w:val="00964C03"/>
    <w:rsid w:val="00964C1F"/>
    <w:rsid w:val="00964D81"/>
    <w:rsid w:val="00964DEB"/>
    <w:rsid w:val="00964E33"/>
    <w:rsid w:val="00964F4E"/>
    <w:rsid w:val="00965011"/>
    <w:rsid w:val="0096501C"/>
    <w:rsid w:val="00965082"/>
    <w:rsid w:val="00965114"/>
    <w:rsid w:val="0096512D"/>
    <w:rsid w:val="0096517E"/>
    <w:rsid w:val="00965270"/>
    <w:rsid w:val="00965275"/>
    <w:rsid w:val="00965324"/>
    <w:rsid w:val="0096534D"/>
    <w:rsid w:val="00965377"/>
    <w:rsid w:val="00965426"/>
    <w:rsid w:val="00965434"/>
    <w:rsid w:val="009655B4"/>
    <w:rsid w:val="009656AC"/>
    <w:rsid w:val="00965797"/>
    <w:rsid w:val="00965903"/>
    <w:rsid w:val="0096592D"/>
    <w:rsid w:val="00965933"/>
    <w:rsid w:val="0096595D"/>
    <w:rsid w:val="00965A90"/>
    <w:rsid w:val="00965A96"/>
    <w:rsid w:val="00965B4D"/>
    <w:rsid w:val="00965B87"/>
    <w:rsid w:val="00965BB2"/>
    <w:rsid w:val="00965C66"/>
    <w:rsid w:val="00965CF1"/>
    <w:rsid w:val="00965D7C"/>
    <w:rsid w:val="00965EB0"/>
    <w:rsid w:val="00965F11"/>
    <w:rsid w:val="00965F68"/>
    <w:rsid w:val="00965F9D"/>
    <w:rsid w:val="00965FA0"/>
    <w:rsid w:val="00965FCA"/>
    <w:rsid w:val="00965FD0"/>
    <w:rsid w:val="00965FDA"/>
    <w:rsid w:val="00965FDD"/>
    <w:rsid w:val="00965FFB"/>
    <w:rsid w:val="00966098"/>
    <w:rsid w:val="009660C5"/>
    <w:rsid w:val="009660DD"/>
    <w:rsid w:val="009660FF"/>
    <w:rsid w:val="0096613F"/>
    <w:rsid w:val="00966224"/>
    <w:rsid w:val="00966264"/>
    <w:rsid w:val="0096635D"/>
    <w:rsid w:val="009663C7"/>
    <w:rsid w:val="009663EE"/>
    <w:rsid w:val="009664DF"/>
    <w:rsid w:val="0096650B"/>
    <w:rsid w:val="0096653A"/>
    <w:rsid w:val="009665B5"/>
    <w:rsid w:val="009665D6"/>
    <w:rsid w:val="00966607"/>
    <w:rsid w:val="0096666A"/>
    <w:rsid w:val="00966719"/>
    <w:rsid w:val="0096673D"/>
    <w:rsid w:val="009667E7"/>
    <w:rsid w:val="009668F0"/>
    <w:rsid w:val="009668F1"/>
    <w:rsid w:val="009668FE"/>
    <w:rsid w:val="00966932"/>
    <w:rsid w:val="00966952"/>
    <w:rsid w:val="00966974"/>
    <w:rsid w:val="009669DA"/>
    <w:rsid w:val="00966A44"/>
    <w:rsid w:val="00966A5E"/>
    <w:rsid w:val="00966AE3"/>
    <w:rsid w:val="00966B10"/>
    <w:rsid w:val="00966B1C"/>
    <w:rsid w:val="00966B77"/>
    <w:rsid w:val="00966BD9"/>
    <w:rsid w:val="00966BDF"/>
    <w:rsid w:val="00966C48"/>
    <w:rsid w:val="00966C55"/>
    <w:rsid w:val="00966CB4"/>
    <w:rsid w:val="00966D17"/>
    <w:rsid w:val="00966D46"/>
    <w:rsid w:val="00966D82"/>
    <w:rsid w:val="00966EC8"/>
    <w:rsid w:val="00966F74"/>
    <w:rsid w:val="00967029"/>
    <w:rsid w:val="009671BF"/>
    <w:rsid w:val="009671D0"/>
    <w:rsid w:val="00967237"/>
    <w:rsid w:val="009672E4"/>
    <w:rsid w:val="00967397"/>
    <w:rsid w:val="009673AE"/>
    <w:rsid w:val="0096750B"/>
    <w:rsid w:val="00967520"/>
    <w:rsid w:val="00967578"/>
    <w:rsid w:val="00967602"/>
    <w:rsid w:val="00967628"/>
    <w:rsid w:val="0096764C"/>
    <w:rsid w:val="00967674"/>
    <w:rsid w:val="0096771E"/>
    <w:rsid w:val="009677B8"/>
    <w:rsid w:val="00967853"/>
    <w:rsid w:val="009678D8"/>
    <w:rsid w:val="0096790B"/>
    <w:rsid w:val="0096794F"/>
    <w:rsid w:val="009679AF"/>
    <w:rsid w:val="009679E9"/>
    <w:rsid w:val="00967A1E"/>
    <w:rsid w:val="00967A4D"/>
    <w:rsid w:val="00967AB5"/>
    <w:rsid w:val="00967ACF"/>
    <w:rsid w:val="00967AD7"/>
    <w:rsid w:val="00967B77"/>
    <w:rsid w:val="00967B89"/>
    <w:rsid w:val="00967BFE"/>
    <w:rsid w:val="00967C5A"/>
    <w:rsid w:val="00967D2C"/>
    <w:rsid w:val="00967DD2"/>
    <w:rsid w:val="00967F11"/>
    <w:rsid w:val="00967F3F"/>
    <w:rsid w:val="0097000B"/>
    <w:rsid w:val="0097009F"/>
    <w:rsid w:val="009700AF"/>
    <w:rsid w:val="00970196"/>
    <w:rsid w:val="0097025F"/>
    <w:rsid w:val="009702B0"/>
    <w:rsid w:val="009702BC"/>
    <w:rsid w:val="00970355"/>
    <w:rsid w:val="009703D7"/>
    <w:rsid w:val="009704A0"/>
    <w:rsid w:val="0097068E"/>
    <w:rsid w:val="00970773"/>
    <w:rsid w:val="009707F5"/>
    <w:rsid w:val="0097086E"/>
    <w:rsid w:val="00970A07"/>
    <w:rsid w:val="00970B27"/>
    <w:rsid w:val="00970C72"/>
    <w:rsid w:val="00970C8C"/>
    <w:rsid w:val="00970D08"/>
    <w:rsid w:val="00970D72"/>
    <w:rsid w:val="00970D7D"/>
    <w:rsid w:val="00970E34"/>
    <w:rsid w:val="00971035"/>
    <w:rsid w:val="0097104C"/>
    <w:rsid w:val="009710D3"/>
    <w:rsid w:val="00971134"/>
    <w:rsid w:val="0097116A"/>
    <w:rsid w:val="0097120D"/>
    <w:rsid w:val="0097137E"/>
    <w:rsid w:val="00971539"/>
    <w:rsid w:val="00971596"/>
    <w:rsid w:val="009715AB"/>
    <w:rsid w:val="0097160B"/>
    <w:rsid w:val="0097166B"/>
    <w:rsid w:val="009717A3"/>
    <w:rsid w:val="009717B8"/>
    <w:rsid w:val="009717BB"/>
    <w:rsid w:val="009717F7"/>
    <w:rsid w:val="00971871"/>
    <w:rsid w:val="009718BD"/>
    <w:rsid w:val="009718FB"/>
    <w:rsid w:val="00971A01"/>
    <w:rsid w:val="00971B30"/>
    <w:rsid w:val="00971C8A"/>
    <w:rsid w:val="00971CB2"/>
    <w:rsid w:val="00971CCD"/>
    <w:rsid w:val="00971CDE"/>
    <w:rsid w:val="00971D42"/>
    <w:rsid w:val="00971DE9"/>
    <w:rsid w:val="00971E6F"/>
    <w:rsid w:val="00971EA8"/>
    <w:rsid w:val="00971F1A"/>
    <w:rsid w:val="00971F71"/>
    <w:rsid w:val="00971F8D"/>
    <w:rsid w:val="00971F97"/>
    <w:rsid w:val="00971FB4"/>
    <w:rsid w:val="00971FCC"/>
    <w:rsid w:val="009721D5"/>
    <w:rsid w:val="0097222C"/>
    <w:rsid w:val="0097226C"/>
    <w:rsid w:val="00972433"/>
    <w:rsid w:val="009724B3"/>
    <w:rsid w:val="009725F6"/>
    <w:rsid w:val="009726B8"/>
    <w:rsid w:val="00972950"/>
    <w:rsid w:val="0097298E"/>
    <w:rsid w:val="0097299A"/>
    <w:rsid w:val="009729BD"/>
    <w:rsid w:val="00972B5F"/>
    <w:rsid w:val="00972B8D"/>
    <w:rsid w:val="00972BE9"/>
    <w:rsid w:val="00972C0D"/>
    <w:rsid w:val="00972C17"/>
    <w:rsid w:val="00972C66"/>
    <w:rsid w:val="00972D43"/>
    <w:rsid w:val="00972DF4"/>
    <w:rsid w:val="00972E21"/>
    <w:rsid w:val="00972FC4"/>
    <w:rsid w:val="00972FC8"/>
    <w:rsid w:val="00973026"/>
    <w:rsid w:val="00973037"/>
    <w:rsid w:val="0097307F"/>
    <w:rsid w:val="00973124"/>
    <w:rsid w:val="00973146"/>
    <w:rsid w:val="00973199"/>
    <w:rsid w:val="009731B9"/>
    <w:rsid w:val="009731BB"/>
    <w:rsid w:val="00973263"/>
    <w:rsid w:val="00973272"/>
    <w:rsid w:val="0097327A"/>
    <w:rsid w:val="00973307"/>
    <w:rsid w:val="00973370"/>
    <w:rsid w:val="00973378"/>
    <w:rsid w:val="009733BC"/>
    <w:rsid w:val="009733D8"/>
    <w:rsid w:val="009733EE"/>
    <w:rsid w:val="0097355D"/>
    <w:rsid w:val="009736A7"/>
    <w:rsid w:val="00973763"/>
    <w:rsid w:val="00973783"/>
    <w:rsid w:val="00973879"/>
    <w:rsid w:val="009738AD"/>
    <w:rsid w:val="00973973"/>
    <w:rsid w:val="00973B1C"/>
    <w:rsid w:val="00973C15"/>
    <w:rsid w:val="00973C1B"/>
    <w:rsid w:val="00973DDE"/>
    <w:rsid w:val="00973DEF"/>
    <w:rsid w:val="00973E34"/>
    <w:rsid w:val="00973E4C"/>
    <w:rsid w:val="00973E81"/>
    <w:rsid w:val="00973E96"/>
    <w:rsid w:val="00973EC9"/>
    <w:rsid w:val="00973F4D"/>
    <w:rsid w:val="00973F9E"/>
    <w:rsid w:val="00973FE1"/>
    <w:rsid w:val="009741B3"/>
    <w:rsid w:val="009741FB"/>
    <w:rsid w:val="009742A9"/>
    <w:rsid w:val="0097435C"/>
    <w:rsid w:val="00974444"/>
    <w:rsid w:val="00974462"/>
    <w:rsid w:val="009744A7"/>
    <w:rsid w:val="0097457E"/>
    <w:rsid w:val="0097457F"/>
    <w:rsid w:val="00974581"/>
    <w:rsid w:val="009745EA"/>
    <w:rsid w:val="009745F4"/>
    <w:rsid w:val="00974642"/>
    <w:rsid w:val="00974643"/>
    <w:rsid w:val="00974701"/>
    <w:rsid w:val="00974749"/>
    <w:rsid w:val="009748D1"/>
    <w:rsid w:val="009748D3"/>
    <w:rsid w:val="009749B1"/>
    <w:rsid w:val="009749E3"/>
    <w:rsid w:val="00974B78"/>
    <w:rsid w:val="00974C1C"/>
    <w:rsid w:val="00974C67"/>
    <w:rsid w:val="00974CF4"/>
    <w:rsid w:val="00974D98"/>
    <w:rsid w:val="00974DED"/>
    <w:rsid w:val="00974EDB"/>
    <w:rsid w:val="00974F58"/>
    <w:rsid w:val="00974FAD"/>
    <w:rsid w:val="0097500B"/>
    <w:rsid w:val="00975096"/>
    <w:rsid w:val="0097511E"/>
    <w:rsid w:val="0097512C"/>
    <w:rsid w:val="009751C2"/>
    <w:rsid w:val="00975287"/>
    <w:rsid w:val="009752BD"/>
    <w:rsid w:val="0097531A"/>
    <w:rsid w:val="0097546C"/>
    <w:rsid w:val="009754E2"/>
    <w:rsid w:val="00975589"/>
    <w:rsid w:val="009755F8"/>
    <w:rsid w:val="00975618"/>
    <w:rsid w:val="00975629"/>
    <w:rsid w:val="009756EF"/>
    <w:rsid w:val="0097578B"/>
    <w:rsid w:val="009757B6"/>
    <w:rsid w:val="009757D0"/>
    <w:rsid w:val="0097589F"/>
    <w:rsid w:val="009758F0"/>
    <w:rsid w:val="009758FD"/>
    <w:rsid w:val="00975919"/>
    <w:rsid w:val="0097596F"/>
    <w:rsid w:val="00975A25"/>
    <w:rsid w:val="00975A97"/>
    <w:rsid w:val="00975A99"/>
    <w:rsid w:val="00975AAA"/>
    <w:rsid w:val="00975BE8"/>
    <w:rsid w:val="00975C79"/>
    <w:rsid w:val="00975D11"/>
    <w:rsid w:val="00975D1E"/>
    <w:rsid w:val="00975D97"/>
    <w:rsid w:val="00975DB5"/>
    <w:rsid w:val="00975E2A"/>
    <w:rsid w:val="00975E55"/>
    <w:rsid w:val="00975EFC"/>
    <w:rsid w:val="00975F91"/>
    <w:rsid w:val="00975FFE"/>
    <w:rsid w:val="00976029"/>
    <w:rsid w:val="00976090"/>
    <w:rsid w:val="009760E4"/>
    <w:rsid w:val="00976179"/>
    <w:rsid w:val="009761F9"/>
    <w:rsid w:val="00976287"/>
    <w:rsid w:val="009762B1"/>
    <w:rsid w:val="00976302"/>
    <w:rsid w:val="009763E0"/>
    <w:rsid w:val="0097642C"/>
    <w:rsid w:val="0097653F"/>
    <w:rsid w:val="009765F4"/>
    <w:rsid w:val="00976690"/>
    <w:rsid w:val="00976815"/>
    <w:rsid w:val="00976846"/>
    <w:rsid w:val="00976897"/>
    <w:rsid w:val="009768A3"/>
    <w:rsid w:val="0097696A"/>
    <w:rsid w:val="009769B1"/>
    <w:rsid w:val="009769B2"/>
    <w:rsid w:val="00976A28"/>
    <w:rsid w:val="00976A49"/>
    <w:rsid w:val="00976A59"/>
    <w:rsid w:val="00976A70"/>
    <w:rsid w:val="00976ABC"/>
    <w:rsid w:val="00976AFA"/>
    <w:rsid w:val="00976B1A"/>
    <w:rsid w:val="00976CB6"/>
    <w:rsid w:val="00976CD5"/>
    <w:rsid w:val="00976D13"/>
    <w:rsid w:val="00976DE8"/>
    <w:rsid w:val="00976EE8"/>
    <w:rsid w:val="00976F24"/>
    <w:rsid w:val="00976F4A"/>
    <w:rsid w:val="00976F67"/>
    <w:rsid w:val="00976FD5"/>
    <w:rsid w:val="00977008"/>
    <w:rsid w:val="00977094"/>
    <w:rsid w:val="009771C1"/>
    <w:rsid w:val="00977247"/>
    <w:rsid w:val="0097725C"/>
    <w:rsid w:val="0097730F"/>
    <w:rsid w:val="0097736E"/>
    <w:rsid w:val="009773E4"/>
    <w:rsid w:val="009773E7"/>
    <w:rsid w:val="009774A6"/>
    <w:rsid w:val="009774F5"/>
    <w:rsid w:val="00977504"/>
    <w:rsid w:val="00977534"/>
    <w:rsid w:val="00977557"/>
    <w:rsid w:val="009775FC"/>
    <w:rsid w:val="00977646"/>
    <w:rsid w:val="009776F1"/>
    <w:rsid w:val="0097779D"/>
    <w:rsid w:val="009777B0"/>
    <w:rsid w:val="0097783F"/>
    <w:rsid w:val="00977919"/>
    <w:rsid w:val="0097791F"/>
    <w:rsid w:val="0097792B"/>
    <w:rsid w:val="0097797C"/>
    <w:rsid w:val="009779E9"/>
    <w:rsid w:val="00977BC4"/>
    <w:rsid w:val="00977BE5"/>
    <w:rsid w:val="00977CC9"/>
    <w:rsid w:val="00977E10"/>
    <w:rsid w:val="00977E82"/>
    <w:rsid w:val="00977EA6"/>
    <w:rsid w:val="00977EBD"/>
    <w:rsid w:val="00977F8E"/>
    <w:rsid w:val="009800B4"/>
    <w:rsid w:val="009800EA"/>
    <w:rsid w:val="0098022A"/>
    <w:rsid w:val="0098030E"/>
    <w:rsid w:val="009804E9"/>
    <w:rsid w:val="009806BC"/>
    <w:rsid w:val="009806BF"/>
    <w:rsid w:val="009806DA"/>
    <w:rsid w:val="009806FB"/>
    <w:rsid w:val="00980714"/>
    <w:rsid w:val="00980715"/>
    <w:rsid w:val="0098073F"/>
    <w:rsid w:val="009807C3"/>
    <w:rsid w:val="009808C2"/>
    <w:rsid w:val="009808EF"/>
    <w:rsid w:val="0098090A"/>
    <w:rsid w:val="0098094B"/>
    <w:rsid w:val="00980A9E"/>
    <w:rsid w:val="00980B3B"/>
    <w:rsid w:val="00980CB0"/>
    <w:rsid w:val="00980CFA"/>
    <w:rsid w:val="00980E1E"/>
    <w:rsid w:val="00980E6B"/>
    <w:rsid w:val="00980F84"/>
    <w:rsid w:val="0098103F"/>
    <w:rsid w:val="0098108B"/>
    <w:rsid w:val="0098108F"/>
    <w:rsid w:val="009810EB"/>
    <w:rsid w:val="009813AD"/>
    <w:rsid w:val="00981436"/>
    <w:rsid w:val="00981444"/>
    <w:rsid w:val="00981466"/>
    <w:rsid w:val="009814BF"/>
    <w:rsid w:val="009816DE"/>
    <w:rsid w:val="00981A7B"/>
    <w:rsid w:val="00981B1C"/>
    <w:rsid w:val="00981C94"/>
    <w:rsid w:val="00981CEA"/>
    <w:rsid w:val="00981CF3"/>
    <w:rsid w:val="00981D35"/>
    <w:rsid w:val="00981E13"/>
    <w:rsid w:val="00981FE2"/>
    <w:rsid w:val="0098203A"/>
    <w:rsid w:val="00982059"/>
    <w:rsid w:val="0098205F"/>
    <w:rsid w:val="00982098"/>
    <w:rsid w:val="009820D3"/>
    <w:rsid w:val="00982179"/>
    <w:rsid w:val="00982185"/>
    <w:rsid w:val="00982199"/>
    <w:rsid w:val="009821AD"/>
    <w:rsid w:val="00982227"/>
    <w:rsid w:val="009822A8"/>
    <w:rsid w:val="009822EE"/>
    <w:rsid w:val="00982332"/>
    <w:rsid w:val="0098234C"/>
    <w:rsid w:val="0098240B"/>
    <w:rsid w:val="0098240C"/>
    <w:rsid w:val="00982454"/>
    <w:rsid w:val="00982477"/>
    <w:rsid w:val="009824C2"/>
    <w:rsid w:val="009825C0"/>
    <w:rsid w:val="0098260D"/>
    <w:rsid w:val="00982620"/>
    <w:rsid w:val="0098265B"/>
    <w:rsid w:val="0098266E"/>
    <w:rsid w:val="00982686"/>
    <w:rsid w:val="0098268D"/>
    <w:rsid w:val="00982696"/>
    <w:rsid w:val="009826A4"/>
    <w:rsid w:val="009826B1"/>
    <w:rsid w:val="009826D9"/>
    <w:rsid w:val="0098272D"/>
    <w:rsid w:val="0098275C"/>
    <w:rsid w:val="00982764"/>
    <w:rsid w:val="0098277D"/>
    <w:rsid w:val="00982798"/>
    <w:rsid w:val="009828D8"/>
    <w:rsid w:val="00982A70"/>
    <w:rsid w:val="00982AD6"/>
    <w:rsid w:val="00982AEF"/>
    <w:rsid w:val="00982BCD"/>
    <w:rsid w:val="00982C79"/>
    <w:rsid w:val="00982C85"/>
    <w:rsid w:val="00982CBC"/>
    <w:rsid w:val="00982D3A"/>
    <w:rsid w:val="00982DE6"/>
    <w:rsid w:val="00982EEE"/>
    <w:rsid w:val="00982F21"/>
    <w:rsid w:val="00982F8B"/>
    <w:rsid w:val="00982F9B"/>
    <w:rsid w:val="00983058"/>
    <w:rsid w:val="0098307C"/>
    <w:rsid w:val="0098314E"/>
    <w:rsid w:val="00983179"/>
    <w:rsid w:val="009831E9"/>
    <w:rsid w:val="009831EE"/>
    <w:rsid w:val="0098325B"/>
    <w:rsid w:val="0098326C"/>
    <w:rsid w:val="009832D4"/>
    <w:rsid w:val="00983326"/>
    <w:rsid w:val="00983385"/>
    <w:rsid w:val="009833B5"/>
    <w:rsid w:val="0098341E"/>
    <w:rsid w:val="0098347E"/>
    <w:rsid w:val="009836F9"/>
    <w:rsid w:val="00983737"/>
    <w:rsid w:val="009837B1"/>
    <w:rsid w:val="0098389E"/>
    <w:rsid w:val="009838A3"/>
    <w:rsid w:val="009838C4"/>
    <w:rsid w:val="00983981"/>
    <w:rsid w:val="00983A7E"/>
    <w:rsid w:val="00983A84"/>
    <w:rsid w:val="00983B21"/>
    <w:rsid w:val="00983C38"/>
    <w:rsid w:val="00983C48"/>
    <w:rsid w:val="00983CAD"/>
    <w:rsid w:val="00983DFC"/>
    <w:rsid w:val="00983FA7"/>
    <w:rsid w:val="009840F9"/>
    <w:rsid w:val="009842B8"/>
    <w:rsid w:val="009842CF"/>
    <w:rsid w:val="009842D7"/>
    <w:rsid w:val="009842DD"/>
    <w:rsid w:val="00984388"/>
    <w:rsid w:val="00984393"/>
    <w:rsid w:val="009843D4"/>
    <w:rsid w:val="009843DB"/>
    <w:rsid w:val="009843FD"/>
    <w:rsid w:val="0098442A"/>
    <w:rsid w:val="009845CC"/>
    <w:rsid w:val="009845DE"/>
    <w:rsid w:val="009846FE"/>
    <w:rsid w:val="0098482D"/>
    <w:rsid w:val="0098487A"/>
    <w:rsid w:val="00984935"/>
    <w:rsid w:val="00984A06"/>
    <w:rsid w:val="00984A5B"/>
    <w:rsid w:val="00984AA5"/>
    <w:rsid w:val="00984AA8"/>
    <w:rsid w:val="00984AFE"/>
    <w:rsid w:val="00984D59"/>
    <w:rsid w:val="00984E17"/>
    <w:rsid w:val="00984EBB"/>
    <w:rsid w:val="00984F3C"/>
    <w:rsid w:val="00984FBD"/>
    <w:rsid w:val="00984FC6"/>
    <w:rsid w:val="0098508D"/>
    <w:rsid w:val="00985092"/>
    <w:rsid w:val="009850E9"/>
    <w:rsid w:val="00985154"/>
    <w:rsid w:val="00985206"/>
    <w:rsid w:val="00985252"/>
    <w:rsid w:val="0098526B"/>
    <w:rsid w:val="009852C6"/>
    <w:rsid w:val="009852DC"/>
    <w:rsid w:val="009853DE"/>
    <w:rsid w:val="009854AB"/>
    <w:rsid w:val="009854B5"/>
    <w:rsid w:val="009854EE"/>
    <w:rsid w:val="00985637"/>
    <w:rsid w:val="00985668"/>
    <w:rsid w:val="009856B1"/>
    <w:rsid w:val="009856B3"/>
    <w:rsid w:val="009856E3"/>
    <w:rsid w:val="009856EE"/>
    <w:rsid w:val="0098587B"/>
    <w:rsid w:val="009859C7"/>
    <w:rsid w:val="00985B29"/>
    <w:rsid w:val="00985B9D"/>
    <w:rsid w:val="00985C7B"/>
    <w:rsid w:val="00985D6C"/>
    <w:rsid w:val="00985DC6"/>
    <w:rsid w:val="00985DDD"/>
    <w:rsid w:val="00985DF1"/>
    <w:rsid w:val="00985E0E"/>
    <w:rsid w:val="00985EB3"/>
    <w:rsid w:val="00985F0B"/>
    <w:rsid w:val="00985FB6"/>
    <w:rsid w:val="00985FB9"/>
    <w:rsid w:val="00985FD7"/>
    <w:rsid w:val="00985FE7"/>
    <w:rsid w:val="00986017"/>
    <w:rsid w:val="00986049"/>
    <w:rsid w:val="00986058"/>
    <w:rsid w:val="009860BC"/>
    <w:rsid w:val="00986178"/>
    <w:rsid w:val="0098618B"/>
    <w:rsid w:val="0098628E"/>
    <w:rsid w:val="009862CC"/>
    <w:rsid w:val="009862EB"/>
    <w:rsid w:val="00986391"/>
    <w:rsid w:val="00986427"/>
    <w:rsid w:val="00986455"/>
    <w:rsid w:val="009864EA"/>
    <w:rsid w:val="009865D3"/>
    <w:rsid w:val="00986656"/>
    <w:rsid w:val="00986691"/>
    <w:rsid w:val="009866E4"/>
    <w:rsid w:val="00986713"/>
    <w:rsid w:val="00986751"/>
    <w:rsid w:val="009867B1"/>
    <w:rsid w:val="00986821"/>
    <w:rsid w:val="0098694D"/>
    <w:rsid w:val="00986990"/>
    <w:rsid w:val="009869A6"/>
    <w:rsid w:val="009869B4"/>
    <w:rsid w:val="00986A8E"/>
    <w:rsid w:val="00986A91"/>
    <w:rsid w:val="00986B67"/>
    <w:rsid w:val="00986C09"/>
    <w:rsid w:val="00986C6E"/>
    <w:rsid w:val="00986CA1"/>
    <w:rsid w:val="00986CD7"/>
    <w:rsid w:val="00986CE0"/>
    <w:rsid w:val="00986DC7"/>
    <w:rsid w:val="00986DCC"/>
    <w:rsid w:val="00986E25"/>
    <w:rsid w:val="00986E31"/>
    <w:rsid w:val="00986EA3"/>
    <w:rsid w:val="00986EA5"/>
    <w:rsid w:val="00986F07"/>
    <w:rsid w:val="00986F67"/>
    <w:rsid w:val="00986FF4"/>
    <w:rsid w:val="009870CB"/>
    <w:rsid w:val="00987142"/>
    <w:rsid w:val="0098724B"/>
    <w:rsid w:val="009872A4"/>
    <w:rsid w:val="00987326"/>
    <w:rsid w:val="00987331"/>
    <w:rsid w:val="0098738C"/>
    <w:rsid w:val="00987414"/>
    <w:rsid w:val="0098747B"/>
    <w:rsid w:val="009874F8"/>
    <w:rsid w:val="009875A9"/>
    <w:rsid w:val="009875CC"/>
    <w:rsid w:val="00987678"/>
    <w:rsid w:val="009876A1"/>
    <w:rsid w:val="009876A3"/>
    <w:rsid w:val="0098771B"/>
    <w:rsid w:val="0098775F"/>
    <w:rsid w:val="00987847"/>
    <w:rsid w:val="0098799C"/>
    <w:rsid w:val="009879F8"/>
    <w:rsid w:val="00987ABB"/>
    <w:rsid w:val="00987AF5"/>
    <w:rsid w:val="00987B9E"/>
    <w:rsid w:val="00987BC1"/>
    <w:rsid w:val="00987C05"/>
    <w:rsid w:val="00987CB6"/>
    <w:rsid w:val="00987D74"/>
    <w:rsid w:val="00987E83"/>
    <w:rsid w:val="00987E98"/>
    <w:rsid w:val="00987EFA"/>
    <w:rsid w:val="00987FAB"/>
    <w:rsid w:val="0099001A"/>
    <w:rsid w:val="00990094"/>
    <w:rsid w:val="009900F3"/>
    <w:rsid w:val="00990100"/>
    <w:rsid w:val="00990128"/>
    <w:rsid w:val="009901D2"/>
    <w:rsid w:val="00990201"/>
    <w:rsid w:val="0099022F"/>
    <w:rsid w:val="00990275"/>
    <w:rsid w:val="00990278"/>
    <w:rsid w:val="009902C5"/>
    <w:rsid w:val="009902D4"/>
    <w:rsid w:val="0099038F"/>
    <w:rsid w:val="00990425"/>
    <w:rsid w:val="00990538"/>
    <w:rsid w:val="00990590"/>
    <w:rsid w:val="009905A6"/>
    <w:rsid w:val="009905C9"/>
    <w:rsid w:val="009906DA"/>
    <w:rsid w:val="009908B2"/>
    <w:rsid w:val="009908DD"/>
    <w:rsid w:val="009908DF"/>
    <w:rsid w:val="009908F8"/>
    <w:rsid w:val="00990911"/>
    <w:rsid w:val="00990A0D"/>
    <w:rsid w:val="00990A10"/>
    <w:rsid w:val="00990A4E"/>
    <w:rsid w:val="00990B81"/>
    <w:rsid w:val="00990B99"/>
    <w:rsid w:val="00990BEB"/>
    <w:rsid w:val="00990C71"/>
    <w:rsid w:val="00990D9A"/>
    <w:rsid w:val="00990DCC"/>
    <w:rsid w:val="00990E22"/>
    <w:rsid w:val="00990E95"/>
    <w:rsid w:val="00990EEE"/>
    <w:rsid w:val="00990F16"/>
    <w:rsid w:val="00990F46"/>
    <w:rsid w:val="00990FA8"/>
    <w:rsid w:val="00990FB6"/>
    <w:rsid w:val="00991019"/>
    <w:rsid w:val="009910BF"/>
    <w:rsid w:val="009910D3"/>
    <w:rsid w:val="009910F5"/>
    <w:rsid w:val="00991147"/>
    <w:rsid w:val="009911F9"/>
    <w:rsid w:val="009913EA"/>
    <w:rsid w:val="009914C5"/>
    <w:rsid w:val="009914C9"/>
    <w:rsid w:val="00991617"/>
    <w:rsid w:val="0099167B"/>
    <w:rsid w:val="009916FE"/>
    <w:rsid w:val="009918A4"/>
    <w:rsid w:val="009918E0"/>
    <w:rsid w:val="009919B5"/>
    <w:rsid w:val="00991A2D"/>
    <w:rsid w:val="00991A4C"/>
    <w:rsid w:val="00991ADC"/>
    <w:rsid w:val="00991AE0"/>
    <w:rsid w:val="00991B1F"/>
    <w:rsid w:val="00991C22"/>
    <w:rsid w:val="00991C26"/>
    <w:rsid w:val="00991C30"/>
    <w:rsid w:val="00991C80"/>
    <w:rsid w:val="00991CCA"/>
    <w:rsid w:val="00991D23"/>
    <w:rsid w:val="00991D70"/>
    <w:rsid w:val="00991D86"/>
    <w:rsid w:val="00991DF2"/>
    <w:rsid w:val="00991EDB"/>
    <w:rsid w:val="00991EF0"/>
    <w:rsid w:val="00991F02"/>
    <w:rsid w:val="00992047"/>
    <w:rsid w:val="00992090"/>
    <w:rsid w:val="009920A2"/>
    <w:rsid w:val="00992149"/>
    <w:rsid w:val="009921F1"/>
    <w:rsid w:val="00992268"/>
    <w:rsid w:val="009923BB"/>
    <w:rsid w:val="009923BD"/>
    <w:rsid w:val="009923DC"/>
    <w:rsid w:val="0099240D"/>
    <w:rsid w:val="0099246B"/>
    <w:rsid w:val="009924CC"/>
    <w:rsid w:val="0099251F"/>
    <w:rsid w:val="00992552"/>
    <w:rsid w:val="0099257A"/>
    <w:rsid w:val="009925AA"/>
    <w:rsid w:val="0099268F"/>
    <w:rsid w:val="00992741"/>
    <w:rsid w:val="0099284F"/>
    <w:rsid w:val="00992850"/>
    <w:rsid w:val="00992875"/>
    <w:rsid w:val="009928BF"/>
    <w:rsid w:val="0099294C"/>
    <w:rsid w:val="0099297A"/>
    <w:rsid w:val="0099298C"/>
    <w:rsid w:val="00992A35"/>
    <w:rsid w:val="00992A3D"/>
    <w:rsid w:val="00992A72"/>
    <w:rsid w:val="00992A8D"/>
    <w:rsid w:val="00992A91"/>
    <w:rsid w:val="00992B38"/>
    <w:rsid w:val="00992D15"/>
    <w:rsid w:val="00992E38"/>
    <w:rsid w:val="00992E69"/>
    <w:rsid w:val="00992E8E"/>
    <w:rsid w:val="00992EDA"/>
    <w:rsid w:val="00992F32"/>
    <w:rsid w:val="00992F63"/>
    <w:rsid w:val="00992F65"/>
    <w:rsid w:val="00993039"/>
    <w:rsid w:val="0099306E"/>
    <w:rsid w:val="00993099"/>
    <w:rsid w:val="0099309E"/>
    <w:rsid w:val="009930D3"/>
    <w:rsid w:val="0099312B"/>
    <w:rsid w:val="009931B6"/>
    <w:rsid w:val="0099321D"/>
    <w:rsid w:val="0099323E"/>
    <w:rsid w:val="00993250"/>
    <w:rsid w:val="0099325B"/>
    <w:rsid w:val="009932AE"/>
    <w:rsid w:val="0099331B"/>
    <w:rsid w:val="009933EB"/>
    <w:rsid w:val="009933F1"/>
    <w:rsid w:val="009933FC"/>
    <w:rsid w:val="0099340B"/>
    <w:rsid w:val="00993421"/>
    <w:rsid w:val="00993522"/>
    <w:rsid w:val="0099360D"/>
    <w:rsid w:val="00993622"/>
    <w:rsid w:val="00993637"/>
    <w:rsid w:val="009936E2"/>
    <w:rsid w:val="0099374A"/>
    <w:rsid w:val="00993761"/>
    <w:rsid w:val="009937BC"/>
    <w:rsid w:val="0099387C"/>
    <w:rsid w:val="00993944"/>
    <w:rsid w:val="0099394C"/>
    <w:rsid w:val="00993966"/>
    <w:rsid w:val="009939D9"/>
    <w:rsid w:val="009939FB"/>
    <w:rsid w:val="009939FF"/>
    <w:rsid w:val="00993B2A"/>
    <w:rsid w:val="00993B4F"/>
    <w:rsid w:val="00993B7F"/>
    <w:rsid w:val="00993BC7"/>
    <w:rsid w:val="00993BE9"/>
    <w:rsid w:val="00993BF9"/>
    <w:rsid w:val="00993D23"/>
    <w:rsid w:val="00993E55"/>
    <w:rsid w:val="00993E88"/>
    <w:rsid w:val="00993EEF"/>
    <w:rsid w:val="00993F8A"/>
    <w:rsid w:val="00993FC6"/>
    <w:rsid w:val="00993FFB"/>
    <w:rsid w:val="0099412A"/>
    <w:rsid w:val="00994157"/>
    <w:rsid w:val="00994220"/>
    <w:rsid w:val="00994353"/>
    <w:rsid w:val="00994447"/>
    <w:rsid w:val="009944FE"/>
    <w:rsid w:val="00994625"/>
    <w:rsid w:val="00994652"/>
    <w:rsid w:val="00994673"/>
    <w:rsid w:val="009946EF"/>
    <w:rsid w:val="00994722"/>
    <w:rsid w:val="00994743"/>
    <w:rsid w:val="00994765"/>
    <w:rsid w:val="009947BA"/>
    <w:rsid w:val="0099483D"/>
    <w:rsid w:val="00994886"/>
    <w:rsid w:val="009948C3"/>
    <w:rsid w:val="009948C6"/>
    <w:rsid w:val="009948CC"/>
    <w:rsid w:val="009948D7"/>
    <w:rsid w:val="00994920"/>
    <w:rsid w:val="00994A7D"/>
    <w:rsid w:val="00994A83"/>
    <w:rsid w:val="00994B1C"/>
    <w:rsid w:val="00994B7D"/>
    <w:rsid w:val="00994BA4"/>
    <w:rsid w:val="00994C08"/>
    <w:rsid w:val="00994C61"/>
    <w:rsid w:val="00994C75"/>
    <w:rsid w:val="00994CD0"/>
    <w:rsid w:val="00994D4B"/>
    <w:rsid w:val="00994D5B"/>
    <w:rsid w:val="00994D6A"/>
    <w:rsid w:val="00994D95"/>
    <w:rsid w:val="00994E15"/>
    <w:rsid w:val="00994F45"/>
    <w:rsid w:val="00994F4C"/>
    <w:rsid w:val="00994F62"/>
    <w:rsid w:val="00994FD9"/>
    <w:rsid w:val="00994FEA"/>
    <w:rsid w:val="0099503C"/>
    <w:rsid w:val="009951F0"/>
    <w:rsid w:val="00995205"/>
    <w:rsid w:val="0099521A"/>
    <w:rsid w:val="009952C3"/>
    <w:rsid w:val="009952C9"/>
    <w:rsid w:val="009952D1"/>
    <w:rsid w:val="009952FD"/>
    <w:rsid w:val="0099534B"/>
    <w:rsid w:val="00995362"/>
    <w:rsid w:val="0099537A"/>
    <w:rsid w:val="0099537B"/>
    <w:rsid w:val="009953E6"/>
    <w:rsid w:val="00995420"/>
    <w:rsid w:val="0099559B"/>
    <w:rsid w:val="009955AB"/>
    <w:rsid w:val="009955C3"/>
    <w:rsid w:val="009955C6"/>
    <w:rsid w:val="0099563B"/>
    <w:rsid w:val="00995647"/>
    <w:rsid w:val="00995650"/>
    <w:rsid w:val="009957CB"/>
    <w:rsid w:val="0099583E"/>
    <w:rsid w:val="00995841"/>
    <w:rsid w:val="009959B3"/>
    <w:rsid w:val="009959BC"/>
    <w:rsid w:val="00995AA7"/>
    <w:rsid w:val="00995AE8"/>
    <w:rsid w:val="00995BCC"/>
    <w:rsid w:val="00995C65"/>
    <w:rsid w:val="00995C78"/>
    <w:rsid w:val="00995C9A"/>
    <w:rsid w:val="00995D96"/>
    <w:rsid w:val="00995DAA"/>
    <w:rsid w:val="00995DEF"/>
    <w:rsid w:val="00995E96"/>
    <w:rsid w:val="00995F32"/>
    <w:rsid w:val="00995FD8"/>
    <w:rsid w:val="0099602E"/>
    <w:rsid w:val="00996114"/>
    <w:rsid w:val="00996127"/>
    <w:rsid w:val="0099616A"/>
    <w:rsid w:val="00996175"/>
    <w:rsid w:val="00996178"/>
    <w:rsid w:val="00996186"/>
    <w:rsid w:val="00996230"/>
    <w:rsid w:val="00996252"/>
    <w:rsid w:val="0099625B"/>
    <w:rsid w:val="0099625F"/>
    <w:rsid w:val="00996267"/>
    <w:rsid w:val="009962C1"/>
    <w:rsid w:val="009963ED"/>
    <w:rsid w:val="0099648A"/>
    <w:rsid w:val="009964A2"/>
    <w:rsid w:val="009964F5"/>
    <w:rsid w:val="0099678D"/>
    <w:rsid w:val="0099678F"/>
    <w:rsid w:val="00996860"/>
    <w:rsid w:val="00996A65"/>
    <w:rsid w:val="00996AE4"/>
    <w:rsid w:val="00996B6F"/>
    <w:rsid w:val="00996CE4"/>
    <w:rsid w:val="00996D3D"/>
    <w:rsid w:val="00996D4E"/>
    <w:rsid w:val="00996D5E"/>
    <w:rsid w:val="00996D7A"/>
    <w:rsid w:val="00996D9F"/>
    <w:rsid w:val="00996E41"/>
    <w:rsid w:val="00996EA9"/>
    <w:rsid w:val="00996F16"/>
    <w:rsid w:val="00996F2A"/>
    <w:rsid w:val="00996F65"/>
    <w:rsid w:val="00996F77"/>
    <w:rsid w:val="00997178"/>
    <w:rsid w:val="00997214"/>
    <w:rsid w:val="00997292"/>
    <w:rsid w:val="00997358"/>
    <w:rsid w:val="0099735C"/>
    <w:rsid w:val="009973C1"/>
    <w:rsid w:val="009974FA"/>
    <w:rsid w:val="00997504"/>
    <w:rsid w:val="0099755F"/>
    <w:rsid w:val="00997577"/>
    <w:rsid w:val="009977DE"/>
    <w:rsid w:val="00997814"/>
    <w:rsid w:val="0099789B"/>
    <w:rsid w:val="00997900"/>
    <w:rsid w:val="0099791B"/>
    <w:rsid w:val="0099792A"/>
    <w:rsid w:val="00997965"/>
    <w:rsid w:val="009979CB"/>
    <w:rsid w:val="00997A86"/>
    <w:rsid w:val="00997B08"/>
    <w:rsid w:val="00997B45"/>
    <w:rsid w:val="00997B4E"/>
    <w:rsid w:val="00997BFB"/>
    <w:rsid w:val="00997CA0"/>
    <w:rsid w:val="00997CB3"/>
    <w:rsid w:val="00997D1E"/>
    <w:rsid w:val="00997D4D"/>
    <w:rsid w:val="00997DFC"/>
    <w:rsid w:val="00997E20"/>
    <w:rsid w:val="00997E7A"/>
    <w:rsid w:val="00997E7B"/>
    <w:rsid w:val="00997F07"/>
    <w:rsid w:val="00997F39"/>
    <w:rsid w:val="00997F3E"/>
    <w:rsid w:val="00997FB1"/>
    <w:rsid w:val="009A019B"/>
    <w:rsid w:val="009A01EE"/>
    <w:rsid w:val="009A0429"/>
    <w:rsid w:val="009A048A"/>
    <w:rsid w:val="009A05A4"/>
    <w:rsid w:val="009A05A5"/>
    <w:rsid w:val="009A0631"/>
    <w:rsid w:val="009A0794"/>
    <w:rsid w:val="009A07A8"/>
    <w:rsid w:val="009A07DF"/>
    <w:rsid w:val="009A0848"/>
    <w:rsid w:val="009A08D3"/>
    <w:rsid w:val="009A0958"/>
    <w:rsid w:val="009A0A05"/>
    <w:rsid w:val="009A0A41"/>
    <w:rsid w:val="009A0ABB"/>
    <w:rsid w:val="009A0ACE"/>
    <w:rsid w:val="009A0B82"/>
    <w:rsid w:val="009A0CAF"/>
    <w:rsid w:val="009A0D0A"/>
    <w:rsid w:val="009A0DE2"/>
    <w:rsid w:val="009A0E23"/>
    <w:rsid w:val="009A0E35"/>
    <w:rsid w:val="009A0E50"/>
    <w:rsid w:val="009A0EA7"/>
    <w:rsid w:val="009A0EC6"/>
    <w:rsid w:val="009A0F0B"/>
    <w:rsid w:val="009A0F14"/>
    <w:rsid w:val="009A0FE1"/>
    <w:rsid w:val="009A1059"/>
    <w:rsid w:val="009A10C2"/>
    <w:rsid w:val="009A10C3"/>
    <w:rsid w:val="009A114C"/>
    <w:rsid w:val="009A1159"/>
    <w:rsid w:val="009A11B5"/>
    <w:rsid w:val="009A11E5"/>
    <w:rsid w:val="009A121F"/>
    <w:rsid w:val="009A13DC"/>
    <w:rsid w:val="009A1488"/>
    <w:rsid w:val="009A14F6"/>
    <w:rsid w:val="009A1683"/>
    <w:rsid w:val="009A183D"/>
    <w:rsid w:val="009A187D"/>
    <w:rsid w:val="009A18D0"/>
    <w:rsid w:val="009A19DB"/>
    <w:rsid w:val="009A1A95"/>
    <w:rsid w:val="009A1AAC"/>
    <w:rsid w:val="009A1AC8"/>
    <w:rsid w:val="009A1AF2"/>
    <w:rsid w:val="009A1B0D"/>
    <w:rsid w:val="009A1B23"/>
    <w:rsid w:val="009A1B9B"/>
    <w:rsid w:val="009A1BAB"/>
    <w:rsid w:val="009A1BEF"/>
    <w:rsid w:val="009A1BF7"/>
    <w:rsid w:val="009A1CAE"/>
    <w:rsid w:val="009A1D44"/>
    <w:rsid w:val="009A1DA0"/>
    <w:rsid w:val="009A1E2C"/>
    <w:rsid w:val="009A1E46"/>
    <w:rsid w:val="009A1FA9"/>
    <w:rsid w:val="009A20E3"/>
    <w:rsid w:val="009A2189"/>
    <w:rsid w:val="009A21E1"/>
    <w:rsid w:val="009A2298"/>
    <w:rsid w:val="009A2367"/>
    <w:rsid w:val="009A2370"/>
    <w:rsid w:val="009A23C1"/>
    <w:rsid w:val="009A2412"/>
    <w:rsid w:val="009A2429"/>
    <w:rsid w:val="009A24EB"/>
    <w:rsid w:val="009A2616"/>
    <w:rsid w:val="009A2669"/>
    <w:rsid w:val="009A26B8"/>
    <w:rsid w:val="009A26CD"/>
    <w:rsid w:val="009A26D6"/>
    <w:rsid w:val="009A26EE"/>
    <w:rsid w:val="009A2715"/>
    <w:rsid w:val="009A2794"/>
    <w:rsid w:val="009A296F"/>
    <w:rsid w:val="009A2983"/>
    <w:rsid w:val="009A29C8"/>
    <w:rsid w:val="009A29D6"/>
    <w:rsid w:val="009A2A71"/>
    <w:rsid w:val="009A2A76"/>
    <w:rsid w:val="009A2AF1"/>
    <w:rsid w:val="009A2B30"/>
    <w:rsid w:val="009A2B78"/>
    <w:rsid w:val="009A2BD6"/>
    <w:rsid w:val="009A2BDB"/>
    <w:rsid w:val="009A2CEE"/>
    <w:rsid w:val="009A2D41"/>
    <w:rsid w:val="009A2DF7"/>
    <w:rsid w:val="009A2E28"/>
    <w:rsid w:val="009A2E56"/>
    <w:rsid w:val="009A2EFB"/>
    <w:rsid w:val="009A2F66"/>
    <w:rsid w:val="009A2FDF"/>
    <w:rsid w:val="009A2FF2"/>
    <w:rsid w:val="009A3007"/>
    <w:rsid w:val="009A30D8"/>
    <w:rsid w:val="009A31A3"/>
    <w:rsid w:val="009A321E"/>
    <w:rsid w:val="009A3281"/>
    <w:rsid w:val="009A3333"/>
    <w:rsid w:val="009A3363"/>
    <w:rsid w:val="009A3589"/>
    <w:rsid w:val="009A35FE"/>
    <w:rsid w:val="009A362C"/>
    <w:rsid w:val="009A3640"/>
    <w:rsid w:val="009A3655"/>
    <w:rsid w:val="009A36AA"/>
    <w:rsid w:val="009A3842"/>
    <w:rsid w:val="009A3862"/>
    <w:rsid w:val="009A38B9"/>
    <w:rsid w:val="009A38E7"/>
    <w:rsid w:val="009A3909"/>
    <w:rsid w:val="009A3957"/>
    <w:rsid w:val="009A3A14"/>
    <w:rsid w:val="009A3AC5"/>
    <w:rsid w:val="009A3B2F"/>
    <w:rsid w:val="009A3B3E"/>
    <w:rsid w:val="009A3B55"/>
    <w:rsid w:val="009A3B56"/>
    <w:rsid w:val="009A3C4F"/>
    <w:rsid w:val="009A3C59"/>
    <w:rsid w:val="009A3C90"/>
    <w:rsid w:val="009A3CFF"/>
    <w:rsid w:val="009A3DA7"/>
    <w:rsid w:val="009A3DBF"/>
    <w:rsid w:val="009A3DCC"/>
    <w:rsid w:val="009A3DF1"/>
    <w:rsid w:val="009A3E29"/>
    <w:rsid w:val="009A3E61"/>
    <w:rsid w:val="009A3EC7"/>
    <w:rsid w:val="009A3F46"/>
    <w:rsid w:val="009A3FE7"/>
    <w:rsid w:val="009A401D"/>
    <w:rsid w:val="009A40DE"/>
    <w:rsid w:val="009A4174"/>
    <w:rsid w:val="009A41E3"/>
    <w:rsid w:val="009A4205"/>
    <w:rsid w:val="009A42BA"/>
    <w:rsid w:val="009A43AB"/>
    <w:rsid w:val="009A444D"/>
    <w:rsid w:val="009A457B"/>
    <w:rsid w:val="009A45BD"/>
    <w:rsid w:val="009A4660"/>
    <w:rsid w:val="009A46CB"/>
    <w:rsid w:val="009A4761"/>
    <w:rsid w:val="009A478D"/>
    <w:rsid w:val="009A479F"/>
    <w:rsid w:val="009A47C6"/>
    <w:rsid w:val="009A480D"/>
    <w:rsid w:val="009A48A6"/>
    <w:rsid w:val="009A48F7"/>
    <w:rsid w:val="009A494A"/>
    <w:rsid w:val="009A4A0F"/>
    <w:rsid w:val="009A4A30"/>
    <w:rsid w:val="009A4A71"/>
    <w:rsid w:val="009A4B23"/>
    <w:rsid w:val="009A4BB9"/>
    <w:rsid w:val="009A4C6D"/>
    <w:rsid w:val="009A4C80"/>
    <w:rsid w:val="009A4CD2"/>
    <w:rsid w:val="009A4CDD"/>
    <w:rsid w:val="009A4CED"/>
    <w:rsid w:val="009A4DAB"/>
    <w:rsid w:val="009A4DD9"/>
    <w:rsid w:val="009A4E37"/>
    <w:rsid w:val="009A4FA8"/>
    <w:rsid w:val="009A50A5"/>
    <w:rsid w:val="009A50C1"/>
    <w:rsid w:val="009A516B"/>
    <w:rsid w:val="009A5174"/>
    <w:rsid w:val="009A51AE"/>
    <w:rsid w:val="009A523F"/>
    <w:rsid w:val="009A529F"/>
    <w:rsid w:val="009A5341"/>
    <w:rsid w:val="009A53A3"/>
    <w:rsid w:val="009A53E2"/>
    <w:rsid w:val="009A5427"/>
    <w:rsid w:val="009A5459"/>
    <w:rsid w:val="009A5466"/>
    <w:rsid w:val="009A550B"/>
    <w:rsid w:val="009A555E"/>
    <w:rsid w:val="009A55AA"/>
    <w:rsid w:val="009A570D"/>
    <w:rsid w:val="009A58DB"/>
    <w:rsid w:val="009A58DF"/>
    <w:rsid w:val="009A5900"/>
    <w:rsid w:val="009A594A"/>
    <w:rsid w:val="009A5A10"/>
    <w:rsid w:val="009A5A44"/>
    <w:rsid w:val="009A5B01"/>
    <w:rsid w:val="009A5B37"/>
    <w:rsid w:val="009A5BAD"/>
    <w:rsid w:val="009A5C76"/>
    <w:rsid w:val="009A5CC1"/>
    <w:rsid w:val="009A5D56"/>
    <w:rsid w:val="009A5E6C"/>
    <w:rsid w:val="009A5EF8"/>
    <w:rsid w:val="009A5F1D"/>
    <w:rsid w:val="009A5F3B"/>
    <w:rsid w:val="009A5F5C"/>
    <w:rsid w:val="009A60C1"/>
    <w:rsid w:val="009A62B3"/>
    <w:rsid w:val="009A633F"/>
    <w:rsid w:val="009A6365"/>
    <w:rsid w:val="009A6499"/>
    <w:rsid w:val="009A64A7"/>
    <w:rsid w:val="009A64D7"/>
    <w:rsid w:val="009A6525"/>
    <w:rsid w:val="009A652D"/>
    <w:rsid w:val="009A655C"/>
    <w:rsid w:val="009A67F4"/>
    <w:rsid w:val="009A6838"/>
    <w:rsid w:val="009A6850"/>
    <w:rsid w:val="009A698B"/>
    <w:rsid w:val="009A6991"/>
    <w:rsid w:val="009A699A"/>
    <w:rsid w:val="009A699B"/>
    <w:rsid w:val="009A6A09"/>
    <w:rsid w:val="009A6A1B"/>
    <w:rsid w:val="009A6A51"/>
    <w:rsid w:val="009A6BBD"/>
    <w:rsid w:val="009A6C59"/>
    <w:rsid w:val="009A6DBB"/>
    <w:rsid w:val="009A6E0B"/>
    <w:rsid w:val="009A6E25"/>
    <w:rsid w:val="009A6E76"/>
    <w:rsid w:val="009A6EFB"/>
    <w:rsid w:val="009A6F35"/>
    <w:rsid w:val="009A6F51"/>
    <w:rsid w:val="009A6F83"/>
    <w:rsid w:val="009A7066"/>
    <w:rsid w:val="009A70F2"/>
    <w:rsid w:val="009A712D"/>
    <w:rsid w:val="009A716C"/>
    <w:rsid w:val="009A7182"/>
    <w:rsid w:val="009A71AB"/>
    <w:rsid w:val="009A71D5"/>
    <w:rsid w:val="009A724E"/>
    <w:rsid w:val="009A728B"/>
    <w:rsid w:val="009A7331"/>
    <w:rsid w:val="009A7339"/>
    <w:rsid w:val="009A7350"/>
    <w:rsid w:val="009A736B"/>
    <w:rsid w:val="009A73AE"/>
    <w:rsid w:val="009A7437"/>
    <w:rsid w:val="009A7440"/>
    <w:rsid w:val="009A74DB"/>
    <w:rsid w:val="009A7532"/>
    <w:rsid w:val="009A755C"/>
    <w:rsid w:val="009A7590"/>
    <w:rsid w:val="009A76CA"/>
    <w:rsid w:val="009A770F"/>
    <w:rsid w:val="009A77D2"/>
    <w:rsid w:val="009A7855"/>
    <w:rsid w:val="009A7888"/>
    <w:rsid w:val="009A78BA"/>
    <w:rsid w:val="009A78D1"/>
    <w:rsid w:val="009A7A32"/>
    <w:rsid w:val="009A7ADA"/>
    <w:rsid w:val="009A7B05"/>
    <w:rsid w:val="009A7DF5"/>
    <w:rsid w:val="009A7E08"/>
    <w:rsid w:val="009A7F8E"/>
    <w:rsid w:val="009A7FF9"/>
    <w:rsid w:val="009B00AE"/>
    <w:rsid w:val="009B0115"/>
    <w:rsid w:val="009B0119"/>
    <w:rsid w:val="009B01A1"/>
    <w:rsid w:val="009B0253"/>
    <w:rsid w:val="009B02CB"/>
    <w:rsid w:val="009B02E4"/>
    <w:rsid w:val="009B0397"/>
    <w:rsid w:val="009B0399"/>
    <w:rsid w:val="009B0427"/>
    <w:rsid w:val="009B04A7"/>
    <w:rsid w:val="009B04B7"/>
    <w:rsid w:val="009B052E"/>
    <w:rsid w:val="009B0585"/>
    <w:rsid w:val="009B0599"/>
    <w:rsid w:val="009B05FE"/>
    <w:rsid w:val="009B0615"/>
    <w:rsid w:val="009B0632"/>
    <w:rsid w:val="009B0716"/>
    <w:rsid w:val="009B0774"/>
    <w:rsid w:val="009B07A0"/>
    <w:rsid w:val="009B07BB"/>
    <w:rsid w:val="009B07F5"/>
    <w:rsid w:val="009B08D8"/>
    <w:rsid w:val="009B0A7C"/>
    <w:rsid w:val="009B0AB3"/>
    <w:rsid w:val="009B0B38"/>
    <w:rsid w:val="009B0BB4"/>
    <w:rsid w:val="009B0C02"/>
    <w:rsid w:val="009B0D2A"/>
    <w:rsid w:val="009B0D44"/>
    <w:rsid w:val="009B0DE3"/>
    <w:rsid w:val="009B0DE6"/>
    <w:rsid w:val="009B0E05"/>
    <w:rsid w:val="009B0E93"/>
    <w:rsid w:val="009B0F47"/>
    <w:rsid w:val="009B0F72"/>
    <w:rsid w:val="009B0F79"/>
    <w:rsid w:val="009B1009"/>
    <w:rsid w:val="009B104A"/>
    <w:rsid w:val="009B10A7"/>
    <w:rsid w:val="009B10E6"/>
    <w:rsid w:val="009B1105"/>
    <w:rsid w:val="009B1140"/>
    <w:rsid w:val="009B11C8"/>
    <w:rsid w:val="009B1248"/>
    <w:rsid w:val="009B13E1"/>
    <w:rsid w:val="009B1423"/>
    <w:rsid w:val="009B142E"/>
    <w:rsid w:val="009B146A"/>
    <w:rsid w:val="009B15C7"/>
    <w:rsid w:val="009B1642"/>
    <w:rsid w:val="009B1694"/>
    <w:rsid w:val="009B16D5"/>
    <w:rsid w:val="009B172A"/>
    <w:rsid w:val="009B1779"/>
    <w:rsid w:val="009B1835"/>
    <w:rsid w:val="009B184F"/>
    <w:rsid w:val="009B185A"/>
    <w:rsid w:val="009B1884"/>
    <w:rsid w:val="009B18D2"/>
    <w:rsid w:val="009B1954"/>
    <w:rsid w:val="009B1974"/>
    <w:rsid w:val="009B199C"/>
    <w:rsid w:val="009B19C9"/>
    <w:rsid w:val="009B1A11"/>
    <w:rsid w:val="009B1A82"/>
    <w:rsid w:val="009B1AC2"/>
    <w:rsid w:val="009B1ADF"/>
    <w:rsid w:val="009B1AE9"/>
    <w:rsid w:val="009B1AF5"/>
    <w:rsid w:val="009B1BE9"/>
    <w:rsid w:val="009B1C55"/>
    <w:rsid w:val="009B1CA4"/>
    <w:rsid w:val="009B1D6B"/>
    <w:rsid w:val="009B1DCF"/>
    <w:rsid w:val="009B1E8A"/>
    <w:rsid w:val="009B1F84"/>
    <w:rsid w:val="009B2345"/>
    <w:rsid w:val="009B247F"/>
    <w:rsid w:val="009B24BD"/>
    <w:rsid w:val="009B2564"/>
    <w:rsid w:val="009B2651"/>
    <w:rsid w:val="009B267A"/>
    <w:rsid w:val="009B26AC"/>
    <w:rsid w:val="009B28AE"/>
    <w:rsid w:val="009B298F"/>
    <w:rsid w:val="009B29C2"/>
    <w:rsid w:val="009B2A26"/>
    <w:rsid w:val="009B2A80"/>
    <w:rsid w:val="009B2AB8"/>
    <w:rsid w:val="009B2B40"/>
    <w:rsid w:val="009B2BC6"/>
    <w:rsid w:val="009B2BFE"/>
    <w:rsid w:val="009B2C04"/>
    <w:rsid w:val="009B2CC3"/>
    <w:rsid w:val="009B2CF0"/>
    <w:rsid w:val="009B2CFA"/>
    <w:rsid w:val="009B2D77"/>
    <w:rsid w:val="009B2D91"/>
    <w:rsid w:val="009B2D9F"/>
    <w:rsid w:val="009B2E68"/>
    <w:rsid w:val="009B2E7A"/>
    <w:rsid w:val="009B2F87"/>
    <w:rsid w:val="009B313F"/>
    <w:rsid w:val="009B31D6"/>
    <w:rsid w:val="009B3208"/>
    <w:rsid w:val="009B3268"/>
    <w:rsid w:val="009B3269"/>
    <w:rsid w:val="009B3271"/>
    <w:rsid w:val="009B3444"/>
    <w:rsid w:val="009B3474"/>
    <w:rsid w:val="009B3556"/>
    <w:rsid w:val="009B358F"/>
    <w:rsid w:val="009B370C"/>
    <w:rsid w:val="009B3717"/>
    <w:rsid w:val="009B3910"/>
    <w:rsid w:val="009B392D"/>
    <w:rsid w:val="009B3972"/>
    <w:rsid w:val="009B3A70"/>
    <w:rsid w:val="009B3ACA"/>
    <w:rsid w:val="009B3B4A"/>
    <w:rsid w:val="009B3B5E"/>
    <w:rsid w:val="009B3C1F"/>
    <w:rsid w:val="009B3CF3"/>
    <w:rsid w:val="009B3F3F"/>
    <w:rsid w:val="009B3F41"/>
    <w:rsid w:val="009B3F4F"/>
    <w:rsid w:val="009B3FCF"/>
    <w:rsid w:val="009B4007"/>
    <w:rsid w:val="009B4025"/>
    <w:rsid w:val="009B4032"/>
    <w:rsid w:val="009B4086"/>
    <w:rsid w:val="009B40D7"/>
    <w:rsid w:val="009B41B5"/>
    <w:rsid w:val="009B41EE"/>
    <w:rsid w:val="009B429A"/>
    <w:rsid w:val="009B4313"/>
    <w:rsid w:val="009B434B"/>
    <w:rsid w:val="009B4476"/>
    <w:rsid w:val="009B450B"/>
    <w:rsid w:val="009B4546"/>
    <w:rsid w:val="009B45A0"/>
    <w:rsid w:val="009B4603"/>
    <w:rsid w:val="009B4733"/>
    <w:rsid w:val="009B47BC"/>
    <w:rsid w:val="009B47EA"/>
    <w:rsid w:val="009B4876"/>
    <w:rsid w:val="009B48DD"/>
    <w:rsid w:val="009B4963"/>
    <w:rsid w:val="009B49B1"/>
    <w:rsid w:val="009B49EB"/>
    <w:rsid w:val="009B4A17"/>
    <w:rsid w:val="009B4A65"/>
    <w:rsid w:val="009B4B3D"/>
    <w:rsid w:val="009B4B41"/>
    <w:rsid w:val="009B4C46"/>
    <w:rsid w:val="009B4D1F"/>
    <w:rsid w:val="009B4DA3"/>
    <w:rsid w:val="009B4DBD"/>
    <w:rsid w:val="009B4E27"/>
    <w:rsid w:val="009B4E63"/>
    <w:rsid w:val="009B4EE3"/>
    <w:rsid w:val="009B4FB9"/>
    <w:rsid w:val="009B501F"/>
    <w:rsid w:val="009B5049"/>
    <w:rsid w:val="009B5086"/>
    <w:rsid w:val="009B518F"/>
    <w:rsid w:val="009B51FC"/>
    <w:rsid w:val="009B5235"/>
    <w:rsid w:val="009B5293"/>
    <w:rsid w:val="009B53E2"/>
    <w:rsid w:val="009B5414"/>
    <w:rsid w:val="009B54DB"/>
    <w:rsid w:val="009B552C"/>
    <w:rsid w:val="009B5542"/>
    <w:rsid w:val="009B5581"/>
    <w:rsid w:val="009B559D"/>
    <w:rsid w:val="009B5654"/>
    <w:rsid w:val="009B567D"/>
    <w:rsid w:val="009B56C0"/>
    <w:rsid w:val="009B56D8"/>
    <w:rsid w:val="009B583B"/>
    <w:rsid w:val="009B583F"/>
    <w:rsid w:val="009B5874"/>
    <w:rsid w:val="009B587A"/>
    <w:rsid w:val="009B58B4"/>
    <w:rsid w:val="009B58CC"/>
    <w:rsid w:val="009B5930"/>
    <w:rsid w:val="009B5937"/>
    <w:rsid w:val="009B598D"/>
    <w:rsid w:val="009B59FD"/>
    <w:rsid w:val="009B5A76"/>
    <w:rsid w:val="009B5B44"/>
    <w:rsid w:val="009B5C65"/>
    <w:rsid w:val="009B5D68"/>
    <w:rsid w:val="009B5DC4"/>
    <w:rsid w:val="009B5E0E"/>
    <w:rsid w:val="009B5E4F"/>
    <w:rsid w:val="009B5F19"/>
    <w:rsid w:val="009B5F31"/>
    <w:rsid w:val="009B5F7E"/>
    <w:rsid w:val="009B5F9C"/>
    <w:rsid w:val="009B5FAF"/>
    <w:rsid w:val="009B5FB4"/>
    <w:rsid w:val="009B61B5"/>
    <w:rsid w:val="009B627E"/>
    <w:rsid w:val="009B62D6"/>
    <w:rsid w:val="009B6327"/>
    <w:rsid w:val="009B63A5"/>
    <w:rsid w:val="009B63B1"/>
    <w:rsid w:val="009B6437"/>
    <w:rsid w:val="009B645A"/>
    <w:rsid w:val="009B648C"/>
    <w:rsid w:val="009B65A2"/>
    <w:rsid w:val="009B65AC"/>
    <w:rsid w:val="009B65D6"/>
    <w:rsid w:val="009B664E"/>
    <w:rsid w:val="009B6682"/>
    <w:rsid w:val="009B66D6"/>
    <w:rsid w:val="009B67E3"/>
    <w:rsid w:val="009B6876"/>
    <w:rsid w:val="009B698B"/>
    <w:rsid w:val="009B69D3"/>
    <w:rsid w:val="009B69E0"/>
    <w:rsid w:val="009B6A19"/>
    <w:rsid w:val="009B6A2B"/>
    <w:rsid w:val="009B6AF5"/>
    <w:rsid w:val="009B6C36"/>
    <w:rsid w:val="009B6C6E"/>
    <w:rsid w:val="009B6D74"/>
    <w:rsid w:val="009B6DAD"/>
    <w:rsid w:val="009B6E49"/>
    <w:rsid w:val="009B6E79"/>
    <w:rsid w:val="009B6ED0"/>
    <w:rsid w:val="009B6F0C"/>
    <w:rsid w:val="009B6FE8"/>
    <w:rsid w:val="009B6FEC"/>
    <w:rsid w:val="009B7100"/>
    <w:rsid w:val="009B71DF"/>
    <w:rsid w:val="009B7324"/>
    <w:rsid w:val="009B744D"/>
    <w:rsid w:val="009B744E"/>
    <w:rsid w:val="009B7508"/>
    <w:rsid w:val="009B7694"/>
    <w:rsid w:val="009B769B"/>
    <w:rsid w:val="009B76F9"/>
    <w:rsid w:val="009B7859"/>
    <w:rsid w:val="009B78D9"/>
    <w:rsid w:val="009B7987"/>
    <w:rsid w:val="009B7B3A"/>
    <w:rsid w:val="009B7BF1"/>
    <w:rsid w:val="009B7CCA"/>
    <w:rsid w:val="009B7D1F"/>
    <w:rsid w:val="009B7E08"/>
    <w:rsid w:val="009B7EE1"/>
    <w:rsid w:val="009B7F12"/>
    <w:rsid w:val="009B7FB5"/>
    <w:rsid w:val="009C0054"/>
    <w:rsid w:val="009C0060"/>
    <w:rsid w:val="009C00B5"/>
    <w:rsid w:val="009C0149"/>
    <w:rsid w:val="009C0178"/>
    <w:rsid w:val="009C01EE"/>
    <w:rsid w:val="009C03F4"/>
    <w:rsid w:val="009C04BA"/>
    <w:rsid w:val="009C055B"/>
    <w:rsid w:val="009C05EA"/>
    <w:rsid w:val="009C071E"/>
    <w:rsid w:val="009C0751"/>
    <w:rsid w:val="009C0788"/>
    <w:rsid w:val="009C07CA"/>
    <w:rsid w:val="009C085D"/>
    <w:rsid w:val="009C08C7"/>
    <w:rsid w:val="009C091C"/>
    <w:rsid w:val="009C092B"/>
    <w:rsid w:val="009C0981"/>
    <w:rsid w:val="009C099A"/>
    <w:rsid w:val="009C09CE"/>
    <w:rsid w:val="009C09D9"/>
    <w:rsid w:val="009C09ED"/>
    <w:rsid w:val="009C0B9D"/>
    <w:rsid w:val="009C0BA7"/>
    <w:rsid w:val="009C0BD5"/>
    <w:rsid w:val="009C0BDD"/>
    <w:rsid w:val="009C0C34"/>
    <w:rsid w:val="009C0CFC"/>
    <w:rsid w:val="009C0D14"/>
    <w:rsid w:val="009C0DD2"/>
    <w:rsid w:val="009C0E72"/>
    <w:rsid w:val="009C0E96"/>
    <w:rsid w:val="009C0F8E"/>
    <w:rsid w:val="009C0FC9"/>
    <w:rsid w:val="009C0FE7"/>
    <w:rsid w:val="009C101B"/>
    <w:rsid w:val="009C1037"/>
    <w:rsid w:val="009C105B"/>
    <w:rsid w:val="009C10BD"/>
    <w:rsid w:val="009C10E4"/>
    <w:rsid w:val="009C1138"/>
    <w:rsid w:val="009C1164"/>
    <w:rsid w:val="009C11AB"/>
    <w:rsid w:val="009C1244"/>
    <w:rsid w:val="009C125F"/>
    <w:rsid w:val="009C1407"/>
    <w:rsid w:val="009C1437"/>
    <w:rsid w:val="009C1454"/>
    <w:rsid w:val="009C14BE"/>
    <w:rsid w:val="009C156C"/>
    <w:rsid w:val="009C15B9"/>
    <w:rsid w:val="009C17DF"/>
    <w:rsid w:val="009C17EF"/>
    <w:rsid w:val="009C17F6"/>
    <w:rsid w:val="009C182E"/>
    <w:rsid w:val="009C18FE"/>
    <w:rsid w:val="009C19E7"/>
    <w:rsid w:val="009C19E8"/>
    <w:rsid w:val="009C1B11"/>
    <w:rsid w:val="009C1B87"/>
    <w:rsid w:val="009C1BE6"/>
    <w:rsid w:val="009C1C5A"/>
    <w:rsid w:val="009C1CBC"/>
    <w:rsid w:val="009C1DCD"/>
    <w:rsid w:val="009C1E88"/>
    <w:rsid w:val="009C1E92"/>
    <w:rsid w:val="009C1E96"/>
    <w:rsid w:val="009C1EC9"/>
    <w:rsid w:val="009C1F73"/>
    <w:rsid w:val="009C209B"/>
    <w:rsid w:val="009C212A"/>
    <w:rsid w:val="009C2251"/>
    <w:rsid w:val="009C227E"/>
    <w:rsid w:val="009C2303"/>
    <w:rsid w:val="009C23FE"/>
    <w:rsid w:val="009C2495"/>
    <w:rsid w:val="009C252B"/>
    <w:rsid w:val="009C257E"/>
    <w:rsid w:val="009C260F"/>
    <w:rsid w:val="009C265E"/>
    <w:rsid w:val="009C2780"/>
    <w:rsid w:val="009C27B1"/>
    <w:rsid w:val="009C27B6"/>
    <w:rsid w:val="009C27E7"/>
    <w:rsid w:val="009C27F2"/>
    <w:rsid w:val="009C284F"/>
    <w:rsid w:val="009C28A6"/>
    <w:rsid w:val="009C28E5"/>
    <w:rsid w:val="009C2939"/>
    <w:rsid w:val="009C2961"/>
    <w:rsid w:val="009C2AAB"/>
    <w:rsid w:val="009C2AD2"/>
    <w:rsid w:val="009C2AF8"/>
    <w:rsid w:val="009C2BC8"/>
    <w:rsid w:val="009C2C4D"/>
    <w:rsid w:val="009C2DE3"/>
    <w:rsid w:val="009C2ECD"/>
    <w:rsid w:val="009C2F96"/>
    <w:rsid w:val="009C2FA9"/>
    <w:rsid w:val="009C2FE1"/>
    <w:rsid w:val="009C3002"/>
    <w:rsid w:val="009C30FA"/>
    <w:rsid w:val="009C31EA"/>
    <w:rsid w:val="009C3289"/>
    <w:rsid w:val="009C32AD"/>
    <w:rsid w:val="009C3363"/>
    <w:rsid w:val="009C362C"/>
    <w:rsid w:val="009C36A8"/>
    <w:rsid w:val="009C3781"/>
    <w:rsid w:val="009C384F"/>
    <w:rsid w:val="009C3899"/>
    <w:rsid w:val="009C38A6"/>
    <w:rsid w:val="009C38ED"/>
    <w:rsid w:val="009C394C"/>
    <w:rsid w:val="009C3A93"/>
    <w:rsid w:val="009C3AE7"/>
    <w:rsid w:val="009C3B6D"/>
    <w:rsid w:val="009C3C67"/>
    <w:rsid w:val="009C3CE4"/>
    <w:rsid w:val="009C3D28"/>
    <w:rsid w:val="009C3DC1"/>
    <w:rsid w:val="009C3EA4"/>
    <w:rsid w:val="009C3F0F"/>
    <w:rsid w:val="009C3F3D"/>
    <w:rsid w:val="009C408C"/>
    <w:rsid w:val="009C414A"/>
    <w:rsid w:val="009C4240"/>
    <w:rsid w:val="009C43F7"/>
    <w:rsid w:val="009C4430"/>
    <w:rsid w:val="009C44F4"/>
    <w:rsid w:val="009C4635"/>
    <w:rsid w:val="009C46D0"/>
    <w:rsid w:val="009C472B"/>
    <w:rsid w:val="009C476E"/>
    <w:rsid w:val="009C4852"/>
    <w:rsid w:val="009C4AB2"/>
    <w:rsid w:val="009C4AC1"/>
    <w:rsid w:val="009C4B54"/>
    <w:rsid w:val="009C4C27"/>
    <w:rsid w:val="009C4C7F"/>
    <w:rsid w:val="009C4CED"/>
    <w:rsid w:val="009C4D07"/>
    <w:rsid w:val="009C4D6C"/>
    <w:rsid w:val="009C4D9C"/>
    <w:rsid w:val="009C4DB2"/>
    <w:rsid w:val="009C4E0D"/>
    <w:rsid w:val="009C4E1B"/>
    <w:rsid w:val="009C4E3B"/>
    <w:rsid w:val="009C4EA1"/>
    <w:rsid w:val="009C4F23"/>
    <w:rsid w:val="009C4FF7"/>
    <w:rsid w:val="009C5019"/>
    <w:rsid w:val="009C5131"/>
    <w:rsid w:val="009C51EF"/>
    <w:rsid w:val="009C5286"/>
    <w:rsid w:val="009C529D"/>
    <w:rsid w:val="009C52A5"/>
    <w:rsid w:val="009C52FF"/>
    <w:rsid w:val="009C537B"/>
    <w:rsid w:val="009C541C"/>
    <w:rsid w:val="009C5433"/>
    <w:rsid w:val="009C547D"/>
    <w:rsid w:val="009C54F2"/>
    <w:rsid w:val="009C56CE"/>
    <w:rsid w:val="009C56E1"/>
    <w:rsid w:val="009C576A"/>
    <w:rsid w:val="009C57B8"/>
    <w:rsid w:val="009C590B"/>
    <w:rsid w:val="009C5968"/>
    <w:rsid w:val="009C5A76"/>
    <w:rsid w:val="009C5A84"/>
    <w:rsid w:val="009C5B9E"/>
    <w:rsid w:val="009C5C24"/>
    <w:rsid w:val="009C5C42"/>
    <w:rsid w:val="009C5CFC"/>
    <w:rsid w:val="009C5D83"/>
    <w:rsid w:val="009C5D9C"/>
    <w:rsid w:val="009C5DB6"/>
    <w:rsid w:val="009C5DF6"/>
    <w:rsid w:val="009C5E59"/>
    <w:rsid w:val="009C5F4E"/>
    <w:rsid w:val="009C5FB1"/>
    <w:rsid w:val="009C5FBC"/>
    <w:rsid w:val="009C607B"/>
    <w:rsid w:val="009C613C"/>
    <w:rsid w:val="009C6193"/>
    <w:rsid w:val="009C61C0"/>
    <w:rsid w:val="009C61F9"/>
    <w:rsid w:val="009C6207"/>
    <w:rsid w:val="009C6297"/>
    <w:rsid w:val="009C6458"/>
    <w:rsid w:val="009C6496"/>
    <w:rsid w:val="009C64D0"/>
    <w:rsid w:val="009C6500"/>
    <w:rsid w:val="009C655E"/>
    <w:rsid w:val="009C662D"/>
    <w:rsid w:val="009C6736"/>
    <w:rsid w:val="009C6795"/>
    <w:rsid w:val="009C67CD"/>
    <w:rsid w:val="009C6835"/>
    <w:rsid w:val="009C68E4"/>
    <w:rsid w:val="009C68F2"/>
    <w:rsid w:val="009C69A8"/>
    <w:rsid w:val="009C6BA0"/>
    <w:rsid w:val="009C6C17"/>
    <w:rsid w:val="009C6C73"/>
    <w:rsid w:val="009C6CA9"/>
    <w:rsid w:val="009C6CEF"/>
    <w:rsid w:val="009C6DDF"/>
    <w:rsid w:val="009C6E89"/>
    <w:rsid w:val="009C6F36"/>
    <w:rsid w:val="009C6F39"/>
    <w:rsid w:val="009C6F80"/>
    <w:rsid w:val="009C6FF7"/>
    <w:rsid w:val="009C70B7"/>
    <w:rsid w:val="009C71D3"/>
    <w:rsid w:val="009C72E6"/>
    <w:rsid w:val="009C73D9"/>
    <w:rsid w:val="009C7436"/>
    <w:rsid w:val="009C755B"/>
    <w:rsid w:val="009C758C"/>
    <w:rsid w:val="009C75CA"/>
    <w:rsid w:val="009C7600"/>
    <w:rsid w:val="009C7673"/>
    <w:rsid w:val="009C76D4"/>
    <w:rsid w:val="009C76EB"/>
    <w:rsid w:val="009C793B"/>
    <w:rsid w:val="009C7970"/>
    <w:rsid w:val="009C79EB"/>
    <w:rsid w:val="009C7A08"/>
    <w:rsid w:val="009C7A29"/>
    <w:rsid w:val="009C7A37"/>
    <w:rsid w:val="009C7A8E"/>
    <w:rsid w:val="009C7AB6"/>
    <w:rsid w:val="009C7B25"/>
    <w:rsid w:val="009C7B6C"/>
    <w:rsid w:val="009C7B82"/>
    <w:rsid w:val="009C7D44"/>
    <w:rsid w:val="009C7D89"/>
    <w:rsid w:val="009C7E96"/>
    <w:rsid w:val="009C7EBD"/>
    <w:rsid w:val="009C7F5D"/>
    <w:rsid w:val="009C7FAD"/>
    <w:rsid w:val="009D014A"/>
    <w:rsid w:val="009D015B"/>
    <w:rsid w:val="009D018A"/>
    <w:rsid w:val="009D01AA"/>
    <w:rsid w:val="009D0209"/>
    <w:rsid w:val="009D0303"/>
    <w:rsid w:val="009D03AA"/>
    <w:rsid w:val="009D05E0"/>
    <w:rsid w:val="009D0697"/>
    <w:rsid w:val="009D071B"/>
    <w:rsid w:val="009D080F"/>
    <w:rsid w:val="009D0894"/>
    <w:rsid w:val="009D08E3"/>
    <w:rsid w:val="009D08EE"/>
    <w:rsid w:val="009D09BD"/>
    <w:rsid w:val="009D0A05"/>
    <w:rsid w:val="009D0A9A"/>
    <w:rsid w:val="009D0B4F"/>
    <w:rsid w:val="009D0B74"/>
    <w:rsid w:val="009D0BDA"/>
    <w:rsid w:val="009D0CB3"/>
    <w:rsid w:val="009D0CBE"/>
    <w:rsid w:val="009D0CE0"/>
    <w:rsid w:val="009D0FDE"/>
    <w:rsid w:val="009D1180"/>
    <w:rsid w:val="009D1215"/>
    <w:rsid w:val="009D12CC"/>
    <w:rsid w:val="009D15D6"/>
    <w:rsid w:val="009D15FF"/>
    <w:rsid w:val="009D16BD"/>
    <w:rsid w:val="009D16BF"/>
    <w:rsid w:val="009D16DC"/>
    <w:rsid w:val="009D1759"/>
    <w:rsid w:val="009D18BD"/>
    <w:rsid w:val="009D19D7"/>
    <w:rsid w:val="009D19E1"/>
    <w:rsid w:val="009D1A50"/>
    <w:rsid w:val="009D1A58"/>
    <w:rsid w:val="009D1B00"/>
    <w:rsid w:val="009D1B4F"/>
    <w:rsid w:val="009D1B95"/>
    <w:rsid w:val="009D1CE9"/>
    <w:rsid w:val="009D1D29"/>
    <w:rsid w:val="009D1DAF"/>
    <w:rsid w:val="009D1E1C"/>
    <w:rsid w:val="009D2073"/>
    <w:rsid w:val="009D2186"/>
    <w:rsid w:val="009D21C3"/>
    <w:rsid w:val="009D2494"/>
    <w:rsid w:val="009D2685"/>
    <w:rsid w:val="009D26CA"/>
    <w:rsid w:val="009D27A2"/>
    <w:rsid w:val="009D28D0"/>
    <w:rsid w:val="009D296A"/>
    <w:rsid w:val="009D2A91"/>
    <w:rsid w:val="009D2B70"/>
    <w:rsid w:val="009D2BC8"/>
    <w:rsid w:val="009D2D1A"/>
    <w:rsid w:val="009D2D46"/>
    <w:rsid w:val="009D2D49"/>
    <w:rsid w:val="009D2DEA"/>
    <w:rsid w:val="009D2F4E"/>
    <w:rsid w:val="009D2F50"/>
    <w:rsid w:val="009D2FFA"/>
    <w:rsid w:val="009D30DD"/>
    <w:rsid w:val="009D3204"/>
    <w:rsid w:val="009D324C"/>
    <w:rsid w:val="009D3267"/>
    <w:rsid w:val="009D3418"/>
    <w:rsid w:val="009D341A"/>
    <w:rsid w:val="009D3478"/>
    <w:rsid w:val="009D3561"/>
    <w:rsid w:val="009D3617"/>
    <w:rsid w:val="009D379B"/>
    <w:rsid w:val="009D3822"/>
    <w:rsid w:val="009D384F"/>
    <w:rsid w:val="009D38C3"/>
    <w:rsid w:val="009D3982"/>
    <w:rsid w:val="009D3984"/>
    <w:rsid w:val="009D3A5D"/>
    <w:rsid w:val="009D3B3A"/>
    <w:rsid w:val="009D3B71"/>
    <w:rsid w:val="009D3D4B"/>
    <w:rsid w:val="009D3E0D"/>
    <w:rsid w:val="009D3E5A"/>
    <w:rsid w:val="009D400B"/>
    <w:rsid w:val="009D4014"/>
    <w:rsid w:val="009D409F"/>
    <w:rsid w:val="009D41B6"/>
    <w:rsid w:val="009D41D7"/>
    <w:rsid w:val="009D4356"/>
    <w:rsid w:val="009D4409"/>
    <w:rsid w:val="009D4413"/>
    <w:rsid w:val="009D4432"/>
    <w:rsid w:val="009D44C4"/>
    <w:rsid w:val="009D45DB"/>
    <w:rsid w:val="009D4658"/>
    <w:rsid w:val="009D465C"/>
    <w:rsid w:val="009D46D2"/>
    <w:rsid w:val="009D470E"/>
    <w:rsid w:val="009D4730"/>
    <w:rsid w:val="009D4787"/>
    <w:rsid w:val="009D47FE"/>
    <w:rsid w:val="009D483E"/>
    <w:rsid w:val="009D48E6"/>
    <w:rsid w:val="009D490D"/>
    <w:rsid w:val="009D493F"/>
    <w:rsid w:val="009D494F"/>
    <w:rsid w:val="009D4963"/>
    <w:rsid w:val="009D4991"/>
    <w:rsid w:val="009D49E3"/>
    <w:rsid w:val="009D4A8F"/>
    <w:rsid w:val="009D4B7B"/>
    <w:rsid w:val="009D4BB7"/>
    <w:rsid w:val="009D4C1D"/>
    <w:rsid w:val="009D4C5A"/>
    <w:rsid w:val="009D4C6B"/>
    <w:rsid w:val="009D4E64"/>
    <w:rsid w:val="009D4F31"/>
    <w:rsid w:val="009D4F60"/>
    <w:rsid w:val="009D4FD0"/>
    <w:rsid w:val="009D4FF7"/>
    <w:rsid w:val="009D501C"/>
    <w:rsid w:val="009D508C"/>
    <w:rsid w:val="009D5192"/>
    <w:rsid w:val="009D51BA"/>
    <w:rsid w:val="009D51CC"/>
    <w:rsid w:val="009D51E0"/>
    <w:rsid w:val="009D5299"/>
    <w:rsid w:val="009D52B3"/>
    <w:rsid w:val="009D5399"/>
    <w:rsid w:val="009D53B3"/>
    <w:rsid w:val="009D5516"/>
    <w:rsid w:val="009D5544"/>
    <w:rsid w:val="009D55A9"/>
    <w:rsid w:val="009D55C1"/>
    <w:rsid w:val="009D56CB"/>
    <w:rsid w:val="009D57C5"/>
    <w:rsid w:val="009D586E"/>
    <w:rsid w:val="009D596F"/>
    <w:rsid w:val="009D59B1"/>
    <w:rsid w:val="009D5A33"/>
    <w:rsid w:val="009D5A3C"/>
    <w:rsid w:val="009D5A92"/>
    <w:rsid w:val="009D5B1C"/>
    <w:rsid w:val="009D5B75"/>
    <w:rsid w:val="009D5C4A"/>
    <w:rsid w:val="009D5C9C"/>
    <w:rsid w:val="009D5CBA"/>
    <w:rsid w:val="009D5F00"/>
    <w:rsid w:val="009D6040"/>
    <w:rsid w:val="009D6075"/>
    <w:rsid w:val="009D60A4"/>
    <w:rsid w:val="009D60B4"/>
    <w:rsid w:val="009D60FD"/>
    <w:rsid w:val="009D628E"/>
    <w:rsid w:val="009D632F"/>
    <w:rsid w:val="009D633B"/>
    <w:rsid w:val="009D642A"/>
    <w:rsid w:val="009D646E"/>
    <w:rsid w:val="009D6499"/>
    <w:rsid w:val="009D64EF"/>
    <w:rsid w:val="009D656B"/>
    <w:rsid w:val="009D657C"/>
    <w:rsid w:val="009D668B"/>
    <w:rsid w:val="009D66C0"/>
    <w:rsid w:val="009D675C"/>
    <w:rsid w:val="009D67E0"/>
    <w:rsid w:val="009D689C"/>
    <w:rsid w:val="009D68B6"/>
    <w:rsid w:val="009D68F2"/>
    <w:rsid w:val="009D690F"/>
    <w:rsid w:val="009D6991"/>
    <w:rsid w:val="009D6A35"/>
    <w:rsid w:val="009D6BF5"/>
    <w:rsid w:val="009D6C37"/>
    <w:rsid w:val="009D6C4B"/>
    <w:rsid w:val="009D6D09"/>
    <w:rsid w:val="009D6D8A"/>
    <w:rsid w:val="009D6D93"/>
    <w:rsid w:val="009D6FA2"/>
    <w:rsid w:val="009D706A"/>
    <w:rsid w:val="009D70A6"/>
    <w:rsid w:val="009D7162"/>
    <w:rsid w:val="009D71AF"/>
    <w:rsid w:val="009D7295"/>
    <w:rsid w:val="009D735A"/>
    <w:rsid w:val="009D7364"/>
    <w:rsid w:val="009D7369"/>
    <w:rsid w:val="009D73EC"/>
    <w:rsid w:val="009D7427"/>
    <w:rsid w:val="009D7495"/>
    <w:rsid w:val="009D7564"/>
    <w:rsid w:val="009D759C"/>
    <w:rsid w:val="009D75AF"/>
    <w:rsid w:val="009D765C"/>
    <w:rsid w:val="009D766B"/>
    <w:rsid w:val="009D76A0"/>
    <w:rsid w:val="009D76AD"/>
    <w:rsid w:val="009D76CD"/>
    <w:rsid w:val="009D777A"/>
    <w:rsid w:val="009D7847"/>
    <w:rsid w:val="009D784F"/>
    <w:rsid w:val="009D78EE"/>
    <w:rsid w:val="009D793E"/>
    <w:rsid w:val="009D795E"/>
    <w:rsid w:val="009D79BF"/>
    <w:rsid w:val="009D7A7F"/>
    <w:rsid w:val="009D7B2C"/>
    <w:rsid w:val="009D7C02"/>
    <w:rsid w:val="009D7C38"/>
    <w:rsid w:val="009D7C51"/>
    <w:rsid w:val="009D7CB5"/>
    <w:rsid w:val="009D7CFD"/>
    <w:rsid w:val="009D7D86"/>
    <w:rsid w:val="009D7DCC"/>
    <w:rsid w:val="009D7E1C"/>
    <w:rsid w:val="009D7E33"/>
    <w:rsid w:val="009D7E43"/>
    <w:rsid w:val="009D7E98"/>
    <w:rsid w:val="009D7EB8"/>
    <w:rsid w:val="009D7ECD"/>
    <w:rsid w:val="009D7F50"/>
    <w:rsid w:val="009D7F66"/>
    <w:rsid w:val="009E000E"/>
    <w:rsid w:val="009E0076"/>
    <w:rsid w:val="009E008B"/>
    <w:rsid w:val="009E0116"/>
    <w:rsid w:val="009E0179"/>
    <w:rsid w:val="009E0343"/>
    <w:rsid w:val="009E0406"/>
    <w:rsid w:val="009E046D"/>
    <w:rsid w:val="009E0472"/>
    <w:rsid w:val="009E05DE"/>
    <w:rsid w:val="009E05FD"/>
    <w:rsid w:val="009E0660"/>
    <w:rsid w:val="009E06D4"/>
    <w:rsid w:val="009E0738"/>
    <w:rsid w:val="009E07F8"/>
    <w:rsid w:val="009E0847"/>
    <w:rsid w:val="009E096E"/>
    <w:rsid w:val="009E0995"/>
    <w:rsid w:val="009E0C30"/>
    <w:rsid w:val="009E0C62"/>
    <w:rsid w:val="009E0CA2"/>
    <w:rsid w:val="009E0CDE"/>
    <w:rsid w:val="009E0DB6"/>
    <w:rsid w:val="009E0E74"/>
    <w:rsid w:val="009E0EAC"/>
    <w:rsid w:val="009E0EB5"/>
    <w:rsid w:val="009E0EC7"/>
    <w:rsid w:val="009E0EE6"/>
    <w:rsid w:val="009E0EF0"/>
    <w:rsid w:val="009E0F32"/>
    <w:rsid w:val="009E0F68"/>
    <w:rsid w:val="009E0FB7"/>
    <w:rsid w:val="009E1034"/>
    <w:rsid w:val="009E106F"/>
    <w:rsid w:val="009E10CE"/>
    <w:rsid w:val="009E116F"/>
    <w:rsid w:val="009E13C6"/>
    <w:rsid w:val="009E1414"/>
    <w:rsid w:val="009E1418"/>
    <w:rsid w:val="009E1441"/>
    <w:rsid w:val="009E1494"/>
    <w:rsid w:val="009E1512"/>
    <w:rsid w:val="009E15E0"/>
    <w:rsid w:val="009E1600"/>
    <w:rsid w:val="009E17ED"/>
    <w:rsid w:val="009E1836"/>
    <w:rsid w:val="009E1894"/>
    <w:rsid w:val="009E18C6"/>
    <w:rsid w:val="009E18DD"/>
    <w:rsid w:val="009E1900"/>
    <w:rsid w:val="009E1916"/>
    <w:rsid w:val="009E19B3"/>
    <w:rsid w:val="009E19E4"/>
    <w:rsid w:val="009E1BE0"/>
    <w:rsid w:val="009E1C7D"/>
    <w:rsid w:val="009E1CB0"/>
    <w:rsid w:val="009E1CFB"/>
    <w:rsid w:val="009E1E74"/>
    <w:rsid w:val="009E1F5D"/>
    <w:rsid w:val="009E206F"/>
    <w:rsid w:val="009E21BE"/>
    <w:rsid w:val="009E21DA"/>
    <w:rsid w:val="009E2231"/>
    <w:rsid w:val="009E22B3"/>
    <w:rsid w:val="009E2329"/>
    <w:rsid w:val="009E23F6"/>
    <w:rsid w:val="009E2566"/>
    <w:rsid w:val="009E2726"/>
    <w:rsid w:val="009E274F"/>
    <w:rsid w:val="009E2799"/>
    <w:rsid w:val="009E27EF"/>
    <w:rsid w:val="009E2834"/>
    <w:rsid w:val="009E283C"/>
    <w:rsid w:val="009E2864"/>
    <w:rsid w:val="009E28A5"/>
    <w:rsid w:val="009E2900"/>
    <w:rsid w:val="009E2926"/>
    <w:rsid w:val="009E2994"/>
    <w:rsid w:val="009E29F7"/>
    <w:rsid w:val="009E2B11"/>
    <w:rsid w:val="009E2BC6"/>
    <w:rsid w:val="009E2C0B"/>
    <w:rsid w:val="009E2CAD"/>
    <w:rsid w:val="009E2CD0"/>
    <w:rsid w:val="009E2CF4"/>
    <w:rsid w:val="009E2D4C"/>
    <w:rsid w:val="009E2D59"/>
    <w:rsid w:val="009E2D70"/>
    <w:rsid w:val="009E2DBA"/>
    <w:rsid w:val="009E2E45"/>
    <w:rsid w:val="009E2E65"/>
    <w:rsid w:val="009E2E91"/>
    <w:rsid w:val="009E2F1E"/>
    <w:rsid w:val="009E2F30"/>
    <w:rsid w:val="009E2FCA"/>
    <w:rsid w:val="009E3041"/>
    <w:rsid w:val="009E31A2"/>
    <w:rsid w:val="009E32D5"/>
    <w:rsid w:val="009E33D1"/>
    <w:rsid w:val="009E33DC"/>
    <w:rsid w:val="009E34D3"/>
    <w:rsid w:val="009E35C4"/>
    <w:rsid w:val="009E3753"/>
    <w:rsid w:val="009E379D"/>
    <w:rsid w:val="009E3830"/>
    <w:rsid w:val="009E3844"/>
    <w:rsid w:val="009E38D1"/>
    <w:rsid w:val="009E3944"/>
    <w:rsid w:val="009E3975"/>
    <w:rsid w:val="009E3A50"/>
    <w:rsid w:val="009E3AB2"/>
    <w:rsid w:val="009E3AC6"/>
    <w:rsid w:val="009E3AEE"/>
    <w:rsid w:val="009E3B2B"/>
    <w:rsid w:val="009E3BF1"/>
    <w:rsid w:val="009E3C0E"/>
    <w:rsid w:val="009E3C97"/>
    <w:rsid w:val="009E3CC2"/>
    <w:rsid w:val="009E3CD1"/>
    <w:rsid w:val="009E3D19"/>
    <w:rsid w:val="009E3D45"/>
    <w:rsid w:val="009E3D60"/>
    <w:rsid w:val="009E3D9E"/>
    <w:rsid w:val="009E3DC2"/>
    <w:rsid w:val="009E3EE4"/>
    <w:rsid w:val="009E3F62"/>
    <w:rsid w:val="009E3F93"/>
    <w:rsid w:val="009E3FD3"/>
    <w:rsid w:val="009E408E"/>
    <w:rsid w:val="009E40A3"/>
    <w:rsid w:val="009E40B1"/>
    <w:rsid w:val="009E40E8"/>
    <w:rsid w:val="009E4111"/>
    <w:rsid w:val="009E4125"/>
    <w:rsid w:val="009E4191"/>
    <w:rsid w:val="009E41B4"/>
    <w:rsid w:val="009E4370"/>
    <w:rsid w:val="009E43AA"/>
    <w:rsid w:val="009E43B1"/>
    <w:rsid w:val="009E440F"/>
    <w:rsid w:val="009E4432"/>
    <w:rsid w:val="009E4442"/>
    <w:rsid w:val="009E44DD"/>
    <w:rsid w:val="009E4525"/>
    <w:rsid w:val="009E4557"/>
    <w:rsid w:val="009E4688"/>
    <w:rsid w:val="009E46F7"/>
    <w:rsid w:val="009E4711"/>
    <w:rsid w:val="009E4757"/>
    <w:rsid w:val="009E483A"/>
    <w:rsid w:val="009E4902"/>
    <w:rsid w:val="009E4979"/>
    <w:rsid w:val="009E49FA"/>
    <w:rsid w:val="009E4A97"/>
    <w:rsid w:val="009E4BAD"/>
    <w:rsid w:val="009E4F2F"/>
    <w:rsid w:val="009E4FB3"/>
    <w:rsid w:val="009E4FFF"/>
    <w:rsid w:val="009E507D"/>
    <w:rsid w:val="009E515D"/>
    <w:rsid w:val="009E5228"/>
    <w:rsid w:val="009E529C"/>
    <w:rsid w:val="009E52B4"/>
    <w:rsid w:val="009E5355"/>
    <w:rsid w:val="009E537C"/>
    <w:rsid w:val="009E53A6"/>
    <w:rsid w:val="009E53CA"/>
    <w:rsid w:val="009E54BB"/>
    <w:rsid w:val="009E5507"/>
    <w:rsid w:val="009E55FB"/>
    <w:rsid w:val="009E560F"/>
    <w:rsid w:val="009E56AE"/>
    <w:rsid w:val="009E58AB"/>
    <w:rsid w:val="009E5909"/>
    <w:rsid w:val="009E59D5"/>
    <w:rsid w:val="009E5A3C"/>
    <w:rsid w:val="009E5A75"/>
    <w:rsid w:val="009E5BF2"/>
    <w:rsid w:val="009E5C23"/>
    <w:rsid w:val="009E5CB7"/>
    <w:rsid w:val="009E5D66"/>
    <w:rsid w:val="009E5D7D"/>
    <w:rsid w:val="009E5E0E"/>
    <w:rsid w:val="009E5E17"/>
    <w:rsid w:val="009E5FE4"/>
    <w:rsid w:val="009E605B"/>
    <w:rsid w:val="009E61A1"/>
    <w:rsid w:val="009E61A9"/>
    <w:rsid w:val="009E61E9"/>
    <w:rsid w:val="009E6217"/>
    <w:rsid w:val="009E6386"/>
    <w:rsid w:val="009E6394"/>
    <w:rsid w:val="009E63F8"/>
    <w:rsid w:val="009E6649"/>
    <w:rsid w:val="009E66FA"/>
    <w:rsid w:val="009E6714"/>
    <w:rsid w:val="009E6726"/>
    <w:rsid w:val="009E67AB"/>
    <w:rsid w:val="009E6842"/>
    <w:rsid w:val="009E6844"/>
    <w:rsid w:val="009E684C"/>
    <w:rsid w:val="009E686E"/>
    <w:rsid w:val="009E68D0"/>
    <w:rsid w:val="009E690C"/>
    <w:rsid w:val="009E69B8"/>
    <w:rsid w:val="009E6A02"/>
    <w:rsid w:val="009E6A49"/>
    <w:rsid w:val="009E6A60"/>
    <w:rsid w:val="009E6ACB"/>
    <w:rsid w:val="009E6AED"/>
    <w:rsid w:val="009E6C0C"/>
    <w:rsid w:val="009E6C39"/>
    <w:rsid w:val="009E6C45"/>
    <w:rsid w:val="009E6CA3"/>
    <w:rsid w:val="009E6D50"/>
    <w:rsid w:val="009E6E23"/>
    <w:rsid w:val="009E6E33"/>
    <w:rsid w:val="009E6E75"/>
    <w:rsid w:val="009E6F43"/>
    <w:rsid w:val="009E7021"/>
    <w:rsid w:val="009E70E0"/>
    <w:rsid w:val="009E70E3"/>
    <w:rsid w:val="009E717B"/>
    <w:rsid w:val="009E71BA"/>
    <w:rsid w:val="009E72E4"/>
    <w:rsid w:val="009E73FE"/>
    <w:rsid w:val="009E75C9"/>
    <w:rsid w:val="009E7609"/>
    <w:rsid w:val="009E7637"/>
    <w:rsid w:val="009E7673"/>
    <w:rsid w:val="009E769D"/>
    <w:rsid w:val="009E76C7"/>
    <w:rsid w:val="009E775B"/>
    <w:rsid w:val="009E77F5"/>
    <w:rsid w:val="009E789A"/>
    <w:rsid w:val="009E796C"/>
    <w:rsid w:val="009E79E3"/>
    <w:rsid w:val="009E7A59"/>
    <w:rsid w:val="009E7A65"/>
    <w:rsid w:val="009E7B32"/>
    <w:rsid w:val="009E7C34"/>
    <w:rsid w:val="009E7CB3"/>
    <w:rsid w:val="009E7CCA"/>
    <w:rsid w:val="009E7D14"/>
    <w:rsid w:val="009E7D8C"/>
    <w:rsid w:val="009E7DF1"/>
    <w:rsid w:val="009E7E40"/>
    <w:rsid w:val="009E7E4B"/>
    <w:rsid w:val="009E7EC2"/>
    <w:rsid w:val="009E7F4B"/>
    <w:rsid w:val="009E7FD5"/>
    <w:rsid w:val="009F0163"/>
    <w:rsid w:val="009F01E6"/>
    <w:rsid w:val="009F0200"/>
    <w:rsid w:val="009F0245"/>
    <w:rsid w:val="009F0276"/>
    <w:rsid w:val="009F0292"/>
    <w:rsid w:val="009F029D"/>
    <w:rsid w:val="009F0421"/>
    <w:rsid w:val="009F0463"/>
    <w:rsid w:val="009F0467"/>
    <w:rsid w:val="009F04F5"/>
    <w:rsid w:val="009F0505"/>
    <w:rsid w:val="009F0646"/>
    <w:rsid w:val="009F0784"/>
    <w:rsid w:val="009F07EB"/>
    <w:rsid w:val="009F0851"/>
    <w:rsid w:val="009F0A39"/>
    <w:rsid w:val="009F0A3C"/>
    <w:rsid w:val="009F0A94"/>
    <w:rsid w:val="009F0ACB"/>
    <w:rsid w:val="009F0BE1"/>
    <w:rsid w:val="009F0C46"/>
    <w:rsid w:val="009F0DA5"/>
    <w:rsid w:val="009F0DC1"/>
    <w:rsid w:val="009F0DE0"/>
    <w:rsid w:val="009F0E7A"/>
    <w:rsid w:val="009F0ED1"/>
    <w:rsid w:val="009F102F"/>
    <w:rsid w:val="009F121F"/>
    <w:rsid w:val="009F12C5"/>
    <w:rsid w:val="009F1348"/>
    <w:rsid w:val="009F1383"/>
    <w:rsid w:val="009F13D1"/>
    <w:rsid w:val="009F13F0"/>
    <w:rsid w:val="009F1409"/>
    <w:rsid w:val="009F1449"/>
    <w:rsid w:val="009F14AD"/>
    <w:rsid w:val="009F15AA"/>
    <w:rsid w:val="009F15F3"/>
    <w:rsid w:val="009F1749"/>
    <w:rsid w:val="009F174E"/>
    <w:rsid w:val="009F175E"/>
    <w:rsid w:val="009F1763"/>
    <w:rsid w:val="009F1843"/>
    <w:rsid w:val="009F1923"/>
    <w:rsid w:val="009F19CF"/>
    <w:rsid w:val="009F1AE3"/>
    <w:rsid w:val="009F1AFF"/>
    <w:rsid w:val="009F1B4E"/>
    <w:rsid w:val="009F1B8E"/>
    <w:rsid w:val="009F1C41"/>
    <w:rsid w:val="009F1C60"/>
    <w:rsid w:val="009F1D23"/>
    <w:rsid w:val="009F1D3D"/>
    <w:rsid w:val="009F1D50"/>
    <w:rsid w:val="009F1D61"/>
    <w:rsid w:val="009F1D9A"/>
    <w:rsid w:val="009F1F40"/>
    <w:rsid w:val="009F1F8F"/>
    <w:rsid w:val="009F1FB2"/>
    <w:rsid w:val="009F208D"/>
    <w:rsid w:val="009F219E"/>
    <w:rsid w:val="009F21CA"/>
    <w:rsid w:val="009F223E"/>
    <w:rsid w:val="009F23AB"/>
    <w:rsid w:val="009F2413"/>
    <w:rsid w:val="009F2562"/>
    <w:rsid w:val="009F258F"/>
    <w:rsid w:val="009F25A1"/>
    <w:rsid w:val="009F2664"/>
    <w:rsid w:val="009F2782"/>
    <w:rsid w:val="009F2808"/>
    <w:rsid w:val="009F2968"/>
    <w:rsid w:val="009F2A29"/>
    <w:rsid w:val="009F2A97"/>
    <w:rsid w:val="009F2ABE"/>
    <w:rsid w:val="009F2ACD"/>
    <w:rsid w:val="009F2B7D"/>
    <w:rsid w:val="009F2B96"/>
    <w:rsid w:val="009F2BD7"/>
    <w:rsid w:val="009F2CC2"/>
    <w:rsid w:val="009F2D6D"/>
    <w:rsid w:val="009F2E84"/>
    <w:rsid w:val="009F2E9D"/>
    <w:rsid w:val="009F2EA0"/>
    <w:rsid w:val="009F2EC6"/>
    <w:rsid w:val="009F2F34"/>
    <w:rsid w:val="009F2F87"/>
    <w:rsid w:val="009F30A5"/>
    <w:rsid w:val="009F31A9"/>
    <w:rsid w:val="009F359D"/>
    <w:rsid w:val="009F3641"/>
    <w:rsid w:val="009F365D"/>
    <w:rsid w:val="009F3689"/>
    <w:rsid w:val="009F36B6"/>
    <w:rsid w:val="009F3746"/>
    <w:rsid w:val="009F3788"/>
    <w:rsid w:val="009F3892"/>
    <w:rsid w:val="009F38AC"/>
    <w:rsid w:val="009F38BF"/>
    <w:rsid w:val="009F3905"/>
    <w:rsid w:val="009F3922"/>
    <w:rsid w:val="009F398C"/>
    <w:rsid w:val="009F3A69"/>
    <w:rsid w:val="009F3B56"/>
    <w:rsid w:val="009F3B8D"/>
    <w:rsid w:val="009F3BBA"/>
    <w:rsid w:val="009F3C3E"/>
    <w:rsid w:val="009F3C5A"/>
    <w:rsid w:val="009F3D1F"/>
    <w:rsid w:val="009F3D31"/>
    <w:rsid w:val="009F3D8A"/>
    <w:rsid w:val="009F3DBE"/>
    <w:rsid w:val="009F3E5A"/>
    <w:rsid w:val="009F3F63"/>
    <w:rsid w:val="009F3FD4"/>
    <w:rsid w:val="009F3FE1"/>
    <w:rsid w:val="009F4049"/>
    <w:rsid w:val="009F40E6"/>
    <w:rsid w:val="009F4208"/>
    <w:rsid w:val="009F430A"/>
    <w:rsid w:val="009F431C"/>
    <w:rsid w:val="009F438B"/>
    <w:rsid w:val="009F444D"/>
    <w:rsid w:val="009F4479"/>
    <w:rsid w:val="009F45F2"/>
    <w:rsid w:val="009F46DC"/>
    <w:rsid w:val="009F4703"/>
    <w:rsid w:val="009F4760"/>
    <w:rsid w:val="009F488C"/>
    <w:rsid w:val="009F48D3"/>
    <w:rsid w:val="009F4998"/>
    <w:rsid w:val="009F4B1D"/>
    <w:rsid w:val="009F4BA3"/>
    <w:rsid w:val="009F4C3A"/>
    <w:rsid w:val="009F4C5E"/>
    <w:rsid w:val="009F4CC3"/>
    <w:rsid w:val="009F4D3B"/>
    <w:rsid w:val="009F4DD8"/>
    <w:rsid w:val="009F4E09"/>
    <w:rsid w:val="009F4EA1"/>
    <w:rsid w:val="009F4FC8"/>
    <w:rsid w:val="009F5032"/>
    <w:rsid w:val="009F50FB"/>
    <w:rsid w:val="009F5133"/>
    <w:rsid w:val="009F521D"/>
    <w:rsid w:val="009F5267"/>
    <w:rsid w:val="009F5269"/>
    <w:rsid w:val="009F5323"/>
    <w:rsid w:val="009F536A"/>
    <w:rsid w:val="009F536D"/>
    <w:rsid w:val="009F53C2"/>
    <w:rsid w:val="009F53CE"/>
    <w:rsid w:val="009F549D"/>
    <w:rsid w:val="009F5536"/>
    <w:rsid w:val="009F5537"/>
    <w:rsid w:val="009F5635"/>
    <w:rsid w:val="009F5692"/>
    <w:rsid w:val="009F572F"/>
    <w:rsid w:val="009F5777"/>
    <w:rsid w:val="009F582C"/>
    <w:rsid w:val="009F59B3"/>
    <w:rsid w:val="009F5ACA"/>
    <w:rsid w:val="009F5B1A"/>
    <w:rsid w:val="009F5BE9"/>
    <w:rsid w:val="009F5C4C"/>
    <w:rsid w:val="009F5D36"/>
    <w:rsid w:val="009F5E70"/>
    <w:rsid w:val="009F5E8D"/>
    <w:rsid w:val="009F5EA7"/>
    <w:rsid w:val="009F5EE1"/>
    <w:rsid w:val="009F5F36"/>
    <w:rsid w:val="009F5F5A"/>
    <w:rsid w:val="009F5FE2"/>
    <w:rsid w:val="009F5FE9"/>
    <w:rsid w:val="009F5FF8"/>
    <w:rsid w:val="009F60AE"/>
    <w:rsid w:val="009F6150"/>
    <w:rsid w:val="009F61C3"/>
    <w:rsid w:val="009F61E2"/>
    <w:rsid w:val="009F6231"/>
    <w:rsid w:val="009F63CE"/>
    <w:rsid w:val="009F63D9"/>
    <w:rsid w:val="009F63F8"/>
    <w:rsid w:val="009F664E"/>
    <w:rsid w:val="009F6680"/>
    <w:rsid w:val="009F66A9"/>
    <w:rsid w:val="009F6756"/>
    <w:rsid w:val="009F6789"/>
    <w:rsid w:val="009F6882"/>
    <w:rsid w:val="009F68EC"/>
    <w:rsid w:val="009F69BD"/>
    <w:rsid w:val="009F6AC5"/>
    <w:rsid w:val="009F6B29"/>
    <w:rsid w:val="009F6BB7"/>
    <w:rsid w:val="009F6BCF"/>
    <w:rsid w:val="009F6CE6"/>
    <w:rsid w:val="009F6D24"/>
    <w:rsid w:val="009F6DA7"/>
    <w:rsid w:val="009F6DA9"/>
    <w:rsid w:val="009F6DE8"/>
    <w:rsid w:val="009F6E64"/>
    <w:rsid w:val="009F6EE8"/>
    <w:rsid w:val="009F6F10"/>
    <w:rsid w:val="009F7058"/>
    <w:rsid w:val="009F70B7"/>
    <w:rsid w:val="009F70C9"/>
    <w:rsid w:val="009F7144"/>
    <w:rsid w:val="009F714B"/>
    <w:rsid w:val="009F72CD"/>
    <w:rsid w:val="009F73A2"/>
    <w:rsid w:val="009F744D"/>
    <w:rsid w:val="009F7482"/>
    <w:rsid w:val="009F753A"/>
    <w:rsid w:val="009F757D"/>
    <w:rsid w:val="009F75AA"/>
    <w:rsid w:val="009F75B5"/>
    <w:rsid w:val="009F760B"/>
    <w:rsid w:val="009F7616"/>
    <w:rsid w:val="009F7686"/>
    <w:rsid w:val="009F7793"/>
    <w:rsid w:val="009F7962"/>
    <w:rsid w:val="009F7A6F"/>
    <w:rsid w:val="009F7A87"/>
    <w:rsid w:val="009F7AAB"/>
    <w:rsid w:val="009F7B8E"/>
    <w:rsid w:val="009F7C31"/>
    <w:rsid w:val="009F7D51"/>
    <w:rsid w:val="009F7DDF"/>
    <w:rsid w:val="009F7E73"/>
    <w:rsid w:val="009F7EA4"/>
    <w:rsid w:val="009F7F22"/>
    <w:rsid w:val="009F7FC1"/>
    <w:rsid w:val="00A00086"/>
    <w:rsid w:val="00A001CF"/>
    <w:rsid w:val="00A0030C"/>
    <w:rsid w:val="00A0037D"/>
    <w:rsid w:val="00A00437"/>
    <w:rsid w:val="00A00466"/>
    <w:rsid w:val="00A004F7"/>
    <w:rsid w:val="00A0054D"/>
    <w:rsid w:val="00A0054E"/>
    <w:rsid w:val="00A0060E"/>
    <w:rsid w:val="00A00645"/>
    <w:rsid w:val="00A00788"/>
    <w:rsid w:val="00A007C8"/>
    <w:rsid w:val="00A00872"/>
    <w:rsid w:val="00A0088F"/>
    <w:rsid w:val="00A008DB"/>
    <w:rsid w:val="00A009CC"/>
    <w:rsid w:val="00A009E9"/>
    <w:rsid w:val="00A00A59"/>
    <w:rsid w:val="00A00B07"/>
    <w:rsid w:val="00A00B15"/>
    <w:rsid w:val="00A00B69"/>
    <w:rsid w:val="00A00CB9"/>
    <w:rsid w:val="00A00D4C"/>
    <w:rsid w:val="00A00E5B"/>
    <w:rsid w:val="00A00FC9"/>
    <w:rsid w:val="00A0114B"/>
    <w:rsid w:val="00A01183"/>
    <w:rsid w:val="00A011B8"/>
    <w:rsid w:val="00A011DA"/>
    <w:rsid w:val="00A01299"/>
    <w:rsid w:val="00A012ED"/>
    <w:rsid w:val="00A01325"/>
    <w:rsid w:val="00A01363"/>
    <w:rsid w:val="00A013E0"/>
    <w:rsid w:val="00A0145C"/>
    <w:rsid w:val="00A0146A"/>
    <w:rsid w:val="00A014F3"/>
    <w:rsid w:val="00A0150E"/>
    <w:rsid w:val="00A01580"/>
    <w:rsid w:val="00A0162F"/>
    <w:rsid w:val="00A01644"/>
    <w:rsid w:val="00A01658"/>
    <w:rsid w:val="00A01668"/>
    <w:rsid w:val="00A017BB"/>
    <w:rsid w:val="00A018CA"/>
    <w:rsid w:val="00A01980"/>
    <w:rsid w:val="00A019B9"/>
    <w:rsid w:val="00A019EE"/>
    <w:rsid w:val="00A01A73"/>
    <w:rsid w:val="00A01A7D"/>
    <w:rsid w:val="00A01ADB"/>
    <w:rsid w:val="00A01ADD"/>
    <w:rsid w:val="00A01BD2"/>
    <w:rsid w:val="00A01D3F"/>
    <w:rsid w:val="00A01D49"/>
    <w:rsid w:val="00A01D91"/>
    <w:rsid w:val="00A01DA2"/>
    <w:rsid w:val="00A01DC4"/>
    <w:rsid w:val="00A01EC2"/>
    <w:rsid w:val="00A01EDE"/>
    <w:rsid w:val="00A01EE5"/>
    <w:rsid w:val="00A01F04"/>
    <w:rsid w:val="00A01F1C"/>
    <w:rsid w:val="00A01FAF"/>
    <w:rsid w:val="00A020B5"/>
    <w:rsid w:val="00A022A3"/>
    <w:rsid w:val="00A022C6"/>
    <w:rsid w:val="00A02344"/>
    <w:rsid w:val="00A023AC"/>
    <w:rsid w:val="00A023C5"/>
    <w:rsid w:val="00A02474"/>
    <w:rsid w:val="00A02559"/>
    <w:rsid w:val="00A0259E"/>
    <w:rsid w:val="00A02633"/>
    <w:rsid w:val="00A02747"/>
    <w:rsid w:val="00A027CD"/>
    <w:rsid w:val="00A02920"/>
    <w:rsid w:val="00A02939"/>
    <w:rsid w:val="00A02A02"/>
    <w:rsid w:val="00A02A50"/>
    <w:rsid w:val="00A02A6D"/>
    <w:rsid w:val="00A02A88"/>
    <w:rsid w:val="00A02A9E"/>
    <w:rsid w:val="00A02B48"/>
    <w:rsid w:val="00A02B8E"/>
    <w:rsid w:val="00A02BD4"/>
    <w:rsid w:val="00A02C10"/>
    <w:rsid w:val="00A02C90"/>
    <w:rsid w:val="00A02DE1"/>
    <w:rsid w:val="00A02F28"/>
    <w:rsid w:val="00A02F93"/>
    <w:rsid w:val="00A02FAA"/>
    <w:rsid w:val="00A03007"/>
    <w:rsid w:val="00A030BB"/>
    <w:rsid w:val="00A03127"/>
    <w:rsid w:val="00A03188"/>
    <w:rsid w:val="00A032BA"/>
    <w:rsid w:val="00A03326"/>
    <w:rsid w:val="00A0343D"/>
    <w:rsid w:val="00A0351B"/>
    <w:rsid w:val="00A036D3"/>
    <w:rsid w:val="00A036E5"/>
    <w:rsid w:val="00A03792"/>
    <w:rsid w:val="00A03840"/>
    <w:rsid w:val="00A0386D"/>
    <w:rsid w:val="00A038B4"/>
    <w:rsid w:val="00A03A49"/>
    <w:rsid w:val="00A03A90"/>
    <w:rsid w:val="00A03AD1"/>
    <w:rsid w:val="00A03B7D"/>
    <w:rsid w:val="00A03C3E"/>
    <w:rsid w:val="00A03C69"/>
    <w:rsid w:val="00A03CC9"/>
    <w:rsid w:val="00A03DBE"/>
    <w:rsid w:val="00A03DC2"/>
    <w:rsid w:val="00A03E3E"/>
    <w:rsid w:val="00A03F02"/>
    <w:rsid w:val="00A04019"/>
    <w:rsid w:val="00A040C2"/>
    <w:rsid w:val="00A0410C"/>
    <w:rsid w:val="00A04117"/>
    <w:rsid w:val="00A0412C"/>
    <w:rsid w:val="00A041BC"/>
    <w:rsid w:val="00A042FB"/>
    <w:rsid w:val="00A043DD"/>
    <w:rsid w:val="00A0441E"/>
    <w:rsid w:val="00A0443C"/>
    <w:rsid w:val="00A04527"/>
    <w:rsid w:val="00A045F5"/>
    <w:rsid w:val="00A04650"/>
    <w:rsid w:val="00A046EF"/>
    <w:rsid w:val="00A046FA"/>
    <w:rsid w:val="00A04739"/>
    <w:rsid w:val="00A0477C"/>
    <w:rsid w:val="00A047E1"/>
    <w:rsid w:val="00A0496A"/>
    <w:rsid w:val="00A04979"/>
    <w:rsid w:val="00A0497B"/>
    <w:rsid w:val="00A04AB4"/>
    <w:rsid w:val="00A04ACD"/>
    <w:rsid w:val="00A04B13"/>
    <w:rsid w:val="00A04B24"/>
    <w:rsid w:val="00A04B25"/>
    <w:rsid w:val="00A04BD3"/>
    <w:rsid w:val="00A04BF0"/>
    <w:rsid w:val="00A04C14"/>
    <w:rsid w:val="00A04D48"/>
    <w:rsid w:val="00A04D90"/>
    <w:rsid w:val="00A04DCC"/>
    <w:rsid w:val="00A04DE7"/>
    <w:rsid w:val="00A04EB2"/>
    <w:rsid w:val="00A04EFC"/>
    <w:rsid w:val="00A04F38"/>
    <w:rsid w:val="00A04FD3"/>
    <w:rsid w:val="00A0500B"/>
    <w:rsid w:val="00A0512D"/>
    <w:rsid w:val="00A0514E"/>
    <w:rsid w:val="00A051E3"/>
    <w:rsid w:val="00A051E5"/>
    <w:rsid w:val="00A05228"/>
    <w:rsid w:val="00A05253"/>
    <w:rsid w:val="00A0528A"/>
    <w:rsid w:val="00A052FF"/>
    <w:rsid w:val="00A0536D"/>
    <w:rsid w:val="00A0537D"/>
    <w:rsid w:val="00A053D5"/>
    <w:rsid w:val="00A053EB"/>
    <w:rsid w:val="00A0541C"/>
    <w:rsid w:val="00A05442"/>
    <w:rsid w:val="00A05500"/>
    <w:rsid w:val="00A05548"/>
    <w:rsid w:val="00A05569"/>
    <w:rsid w:val="00A05583"/>
    <w:rsid w:val="00A0558B"/>
    <w:rsid w:val="00A055D2"/>
    <w:rsid w:val="00A05695"/>
    <w:rsid w:val="00A05795"/>
    <w:rsid w:val="00A0588B"/>
    <w:rsid w:val="00A058F8"/>
    <w:rsid w:val="00A05975"/>
    <w:rsid w:val="00A05AB1"/>
    <w:rsid w:val="00A05AE4"/>
    <w:rsid w:val="00A05B47"/>
    <w:rsid w:val="00A05B91"/>
    <w:rsid w:val="00A05D43"/>
    <w:rsid w:val="00A05D5D"/>
    <w:rsid w:val="00A05D6E"/>
    <w:rsid w:val="00A05EE9"/>
    <w:rsid w:val="00A05FD6"/>
    <w:rsid w:val="00A05FE1"/>
    <w:rsid w:val="00A060EE"/>
    <w:rsid w:val="00A06247"/>
    <w:rsid w:val="00A0630A"/>
    <w:rsid w:val="00A063D4"/>
    <w:rsid w:val="00A0648D"/>
    <w:rsid w:val="00A065E2"/>
    <w:rsid w:val="00A06710"/>
    <w:rsid w:val="00A06843"/>
    <w:rsid w:val="00A06893"/>
    <w:rsid w:val="00A06931"/>
    <w:rsid w:val="00A06962"/>
    <w:rsid w:val="00A06988"/>
    <w:rsid w:val="00A069F7"/>
    <w:rsid w:val="00A06BD2"/>
    <w:rsid w:val="00A06BE3"/>
    <w:rsid w:val="00A06CDF"/>
    <w:rsid w:val="00A06D08"/>
    <w:rsid w:val="00A06D2B"/>
    <w:rsid w:val="00A06E99"/>
    <w:rsid w:val="00A06F4F"/>
    <w:rsid w:val="00A06FEE"/>
    <w:rsid w:val="00A07015"/>
    <w:rsid w:val="00A07083"/>
    <w:rsid w:val="00A070CC"/>
    <w:rsid w:val="00A070DA"/>
    <w:rsid w:val="00A0721F"/>
    <w:rsid w:val="00A07237"/>
    <w:rsid w:val="00A07257"/>
    <w:rsid w:val="00A07328"/>
    <w:rsid w:val="00A073C5"/>
    <w:rsid w:val="00A07410"/>
    <w:rsid w:val="00A07414"/>
    <w:rsid w:val="00A074FB"/>
    <w:rsid w:val="00A07546"/>
    <w:rsid w:val="00A07561"/>
    <w:rsid w:val="00A0756B"/>
    <w:rsid w:val="00A075C7"/>
    <w:rsid w:val="00A075EA"/>
    <w:rsid w:val="00A07659"/>
    <w:rsid w:val="00A076B1"/>
    <w:rsid w:val="00A076B5"/>
    <w:rsid w:val="00A076F2"/>
    <w:rsid w:val="00A0773A"/>
    <w:rsid w:val="00A0787F"/>
    <w:rsid w:val="00A07890"/>
    <w:rsid w:val="00A07926"/>
    <w:rsid w:val="00A07956"/>
    <w:rsid w:val="00A07A7E"/>
    <w:rsid w:val="00A07B34"/>
    <w:rsid w:val="00A07B47"/>
    <w:rsid w:val="00A07B9B"/>
    <w:rsid w:val="00A07BCC"/>
    <w:rsid w:val="00A07BCF"/>
    <w:rsid w:val="00A07CA2"/>
    <w:rsid w:val="00A07D71"/>
    <w:rsid w:val="00A07DA5"/>
    <w:rsid w:val="00A07E37"/>
    <w:rsid w:val="00A07E82"/>
    <w:rsid w:val="00A07F01"/>
    <w:rsid w:val="00A100E9"/>
    <w:rsid w:val="00A10111"/>
    <w:rsid w:val="00A10138"/>
    <w:rsid w:val="00A10210"/>
    <w:rsid w:val="00A10415"/>
    <w:rsid w:val="00A104A9"/>
    <w:rsid w:val="00A104BA"/>
    <w:rsid w:val="00A104ED"/>
    <w:rsid w:val="00A10533"/>
    <w:rsid w:val="00A10580"/>
    <w:rsid w:val="00A1062D"/>
    <w:rsid w:val="00A106E8"/>
    <w:rsid w:val="00A10772"/>
    <w:rsid w:val="00A107E6"/>
    <w:rsid w:val="00A108B0"/>
    <w:rsid w:val="00A10916"/>
    <w:rsid w:val="00A10A79"/>
    <w:rsid w:val="00A10B52"/>
    <w:rsid w:val="00A10C0E"/>
    <w:rsid w:val="00A10C13"/>
    <w:rsid w:val="00A10C14"/>
    <w:rsid w:val="00A10CA2"/>
    <w:rsid w:val="00A10DA4"/>
    <w:rsid w:val="00A10F6F"/>
    <w:rsid w:val="00A10F85"/>
    <w:rsid w:val="00A10FBB"/>
    <w:rsid w:val="00A111CE"/>
    <w:rsid w:val="00A112EA"/>
    <w:rsid w:val="00A115EF"/>
    <w:rsid w:val="00A11667"/>
    <w:rsid w:val="00A1168E"/>
    <w:rsid w:val="00A117B3"/>
    <w:rsid w:val="00A117E2"/>
    <w:rsid w:val="00A11823"/>
    <w:rsid w:val="00A118E6"/>
    <w:rsid w:val="00A118FE"/>
    <w:rsid w:val="00A119AF"/>
    <w:rsid w:val="00A11A56"/>
    <w:rsid w:val="00A11A89"/>
    <w:rsid w:val="00A11B0B"/>
    <w:rsid w:val="00A11B31"/>
    <w:rsid w:val="00A11BD1"/>
    <w:rsid w:val="00A11BD4"/>
    <w:rsid w:val="00A11BF5"/>
    <w:rsid w:val="00A11C75"/>
    <w:rsid w:val="00A11CB5"/>
    <w:rsid w:val="00A11F1B"/>
    <w:rsid w:val="00A11F33"/>
    <w:rsid w:val="00A120C1"/>
    <w:rsid w:val="00A12303"/>
    <w:rsid w:val="00A1249F"/>
    <w:rsid w:val="00A125AF"/>
    <w:rsid w:val="00A12694"/>
    <w:rsid w:val="00A126EA"/>
    <w:rsid w:val="00A12701"/>
    <w:rsid w:val="00A12731"/>
    <w:rsid w:val="00A1276A"/>
    <w:rsid w:val="00A12812"/>
    <w:rsid w:val="00A12947"/>
    <w:rsid w:val="00A129AE"/>
    <w:rsid w:val="00A12B93"/>
    <w:rsid w:val="00A12BC3"/>
    <w:rsid w:val="00A12C03"/>
    <w:rsid w:val="00A12CA4"/>
    <w:rsid w:val="00A12D4D"/>
    <w:rsid w:val="00A12D65"/>
    <w:rsid w:val="00A12D7A"/>
    <w:rsid w:val="00A12DE3"/>
    <w:rsid w:val="00A12E09"/>
    <w:rsid w:val="00A12EEB"/>
    <w:rsid w:val="00A12EF7"/>
    <w:rsid w:val="00A12F0C"/>
    <w:rsid w:val="00A12F0E"/>
    <w:rsid w:val="00A12F1A"/>
    <w:rsid w:val="00A12F26"/>
    <w:rsid w:val="00A12F2C"/>
    <w:rsid w:val="00A12FEF"/>
    <w:rsid w:val="00A12FF0"/>
    <w:rsid w:val="00A1309D"/>
    <w:rsid w:val="00A13121"/>
    <w:rsid w:val="00A13143"/>
    <w:rsid w:val="00A13154"/>
    <w:rsid w:val="00A131E5"/>
    <w:rsid w:val="00A1324A"/>
    <w:rsid w:val="00A1328B"/>
    <w:rsid w:val="00A132A0"/>
    <w:rsid w:val="00A132C3"/>
    <w:rsid w:val="00A13319"/>
    <w:rsid w:val="00A13451"/>
    <w:rsid w:val="00A13496"/>
    <w:rsid w:val="00A13509"/>
    <w:rsid w:val="00A1355E"/>
    <w:rsid w:val="00A1358E"/>
    <w:rsid w:val="00A13660"/>
    <w:rsid w:val="00A13662"/>
    <w:rsid w:val="00A1368C"/>
    <w:rsid w:val="00A136A7"/>
    <w:rsid w:val="00A136F5"/>
    <w:rsid w:val="00A13714"/>
    <w:rsid w:val="00A137C7"/>
    <w:rsid w:val="00A137C9"/>
    <w:rsid w:val="00A13830"/>
    <w:rsid w:val="00A13B2D"/>
    <w:rsid w:val="00A13B32"/>
    <w:rsid w:val="00A13B4B"/>
    <w:rsid w:val="00A13BD2"/>
    <w:rsid w:val="00A13C02"/>
    <w:rsid w:val="00A13CFB"/>
    <w:rsid w:val="00A13E56"/>
    <w:rsid w:val="00A13F77"/>
    <w:rsid w:val="00A1403C"/>
    <w:rsid w:val="00A140E5"/>
    <w:rsid w:val="00A14163"/>
    <w:rsid w:val="00A14178"/>
    <w:rsid w:val="00A141A2"/>
    <w:rsid w:val="00A141FA"/>
    <w:rsid w:val="00A14272"/>
    <w:rsid w:val="00A1456E"/>
    <w:rsid w:val="00A14590"/>
    <w:rsid w:val="00A14599"/>
    <w:rsid w:val="00A1466F"/>
    <w:rsid w:val="00A14774"/>
    <w:rsid w:val="00A1478A"/>
    <w:rsid w:val="00A1478F"/>
    <w:rsid w:val="00A1482F"/>
    <w:rsid w:val="00A148DE"/>
    <w:rsid w:val="00A149A0"/>
    <w:rsid w:val="00A149AE"/>
    <w:rsid w:val="00A14A46"/>
    <w:rsid w:val="00A14AEE"/>
    <w:rsid w:val="00A14B17"/>
    <w:rsid w:val="00A14BA7"/>
    <w:rsid w:val="00A14C71"/>
    <w:rsid w:val="00A14DA5"/>
    <w:rsid w:val="00A14DD8"/>
    <w:rsid w:val="00A14E66"/>
    <w:rsid w:val="00A14F62"/>
    <w:rsid w:val="00A14FC8"/>
    <w:rsid w:val="00A15117"/>
    <w:rsid w:val="00A15130"/>
    <w:rsid w:val="00A152BA"/>
    <w:rsid w:val="00A15343"/>
    <w:rsid w:val="00A15379"/>
    <w:rsid w:val="00A1537B"/>
    <w:rsid w:val="00A153FE"/>
    <w:rsid w:val="00A154E1"/>
    <w:rsid w:val="00A15743"/>
    <w:rsid w:val="00A1580B"/>
    <w:rsid w:val="00A15851"/>
    <w:rsid w:val="00A1589B"/>
    <w:rsid w:val="00A158E5"/>
    <w:rsid w:val="00A158E8"/>
    <w:rsid w:val="00A158FF"/>
    <w:rsid w:val="00A1594D"/>
    <w:rsid w:val="00A159A8"/>
    <w:rsid w:val="00A159BE"/>
    <w:rsid w:val="00A159F7"/>
    <w:rsid w:val="00A15A66"/>
    <w:rsid w:val="00A15A8F"/>
    <w:rsid w:val="00A15C2F"/>
    <w:rsid w:val="00A15C6B"/>
    <w:rsid w:val="00A15DEE"/>
    <w:rsid w:val="00A15DF1"/>
    <w:rsid w:val="00A15E0E"/>
    <w:rsid w:val="00A15E14"/>
    <w:rsid w:val="00A15E27"/>
    <w:rsid w:val="00A15F21"/>
    <w:rsid w:val="00A1612B"/>
    <w:rsid w:val="00A1612F"/>
    <w:rsid w:val="00A161B7"/>
    <w:rsid w:val="00A161C2"/>
    <w:rsid w:val="00A16222"/>
    <w:rsid w:val="00A1623A"/>
    <w:rsid w:val="00A163B0"/>
    <w:rsid w:val="00A163D7"/>
    <w:rsid w:val="00A164A3"/>
    <w:rsid w:val="00A164C1"/>
    <w:rsid w:val="00A1651B"/>
    <w:rsid w:val="00A1652A"/>
    <w:rsid w:val="00A16568"/>
    <w:rsid w:val="00A165E1"/>
    <w:rsid w:val="00A16611"/>
    <w:rsid w:val="00A16675"/>
    <w:rsid w:val="00A166BB"/>
    <w:rsid w:val="00A166F7"/>
    <w:rsid w:val="00A167A8"/>
    <w:rsid w:val="00A168AA"/>
    <w:rsid w:val="00A1691D"/>
    <w:rsid w:val="00A16924"/>
    <w:rsid w:val="00A16998"/>
    <w:rsid w:val="00A169EF"/>
    <w:rsid w:val="00A16A2A"/>
    <w:rsid w:val="00A16A56"/>
    <w:rsid w:val="00A16BD7"/>
    <w:rsid w:val="00A16C55"/>
    <w:rsid w:val="00A16D88"/>
    <w:rsid w:val="00A16EF2"/>
    <w:rsid w:val="00A16F40"/>
    <w:rsid w:val="00A16F43"/>
    <w:rsid w:val="00A16F6F"/>
    <w:rsid w:val="00A17017"/>
    <w:rsid w:val="00A17044"/>
    <w:rsid w:val="00A170A0"/>
    <w:rsid w:val="00A170ED"/>
    <w:rsid w:val="00A171B8"/>
    <w:rsid w:val="00A171F6"/>
    <w:rsid w:val="00A171FF"/>
    <w:rsid w:val="00A17210"/>
    <w:rsid w:val="00A17230"/>
    <w:rsid w:val="00A17250"/>
    <w:rsid w:val="00A17310"/>
    <w:rsid w:val="00A174CF"/>
    <w:rsid w:val="00A174EB"/>
    <w:rsid w:val="00A17562"/>
    <w:rsid w:val="00A1767E"/>
    <w:rsid w:val="00A17723"/>
    <w:rsid w:val="00A17779"/>
    <w:rsid w:val="00A177D8"/>
    <w:rsid w:val="00A177E7"/>
    <w:rsid w:val="00A178E7"/>
    <w:rsid w:val="00A17943"/>
    <w:rsid w:val="00A17973"/>
    <w:rsid w:val="00A179E9"/>
    <w:rsid w:val="00A17A6C"/>
    <w:rsid w:val="00A17AAA"/>
    <w:rsid w:val="00A17AC5"/>
    <w:rsid w:val="00A17C18"/>
    <w:rsid w:val="00A17C68"/>
    <w:rsid w:val="00A17CA9"/>
    <w:rsid w:val="00A17DAB"/>
    <w:rsid w:val="00A17EEF"/>
    <w:rsid w:val="00A17F66"/>
    <w:rsid w:val="00A201BD"/>
    <w:rsid w:val="00A20265"/>
    <w:rsid w:val="00A202BF"/>
    <w:rsid w:val="00A202EC"/>
    <w:rsid w:val="00A20339"/>
    <w:rsid w:val="00A2033D"/>
    <w:rsid w:val="00A2037B"/>
    <w:rsid w:val="00A2045C"/>
    <w:rsid w:val="00A20477"/>
    <w:rsid w:val="00A204CD"/>
    <w:rsid w:val="00A204EB"/>
    <w:rsid w:val="00A204FC"/>
    <w:rsid w:val="00A2050C"/>
    <w:rsid w:val="00A2059F"/>
    <w:rsid w:val="00A205B2"/>
    <w:rsid w:val="00A206A8"/>
    <w:rsid w:val="00A206E3"/>
    <w:rsid w:val="00A20717"/>
    <w:rsid w:val="00A2081B"/>
    <w:rsid w:val="00A208BA"/>
    <w:rsid w:val="00A20909"/>
    <w:rsid w:val="00A209E4"/>
    <w:rsid w:val="00A20A21"/>
    <w:rsid w:val="00A20AC7"/>
    <w:rsid w:val="00A20ADD"/>
    <w:rsid w:val="00A20D5C"/>
    <w:rsid w:val="00A20DA6"/>
    <w:rsid w:val="00A20E52"/>
    <w:rsid w:val="00A20E86"/>
    <w:rsid w:val="00A20F3D"/>
    <w:rsid w:val="00A20F45"/>
    <w:rsid w:val="00A20FE2"/>
    <w:rsid w:val="00A21085"/>
    <w:rsid w:val="00A2115D"/>
    <w:rsid w:val="00A2120A"/>
    <w:rsid w:val="00A2127D"/>
    <w:rsid w:val="00A2139D"/>
    <w:rsid w:val="00A213D8"/>
    <w:rsid w:val="00A21478"/>
    <w:rsid w:val="00A214D5"/>
    <w:rsid w:val="00A21502"/>
    <w:rsid w:val="00A2153D"/>
    <w:rsid w:val="00A2157D"/>
    <w:rsid w:val="00A21594"/>
    <w:rsid w:val="00A2174F"/>
    <w:rsid w:val="00A2175D"/>
    <w:rsid w:val="00A2179A"/>
    <w:rsid w:val="00A2183A"/>
    <w:rsid w:val="00A2183E"/>
    <w:rsid w:val="00A21A65"/>
    <w:rsid w:val="00A21AC1"/>
    <w:rsid w:val="00A21B39"/>
    <w:rsid w:val="00A21B94"/>
    <w:rsid w:val="00A21BDE"/>
    <w:rsid w:val="00A21C49"/>
    <w:rsid w:val="00A21D0C"/>
    <w:rsid w:val="00A21D33"/>
    <w:rsid w:val="00A21D36"/>
    <w:rsid w:val="00A21D3E"/>
    <w:rsid w:val="00A21E99"/>
    <w:rsid w:val="00A21F3E"/>
    <w:rsid w:val="00A21F52"/>
    <w:rsid w:val="00A21F91"/>
    <w:rsid w:val="00A22040"/>
    <w:rsid w:val="00A22103"/>
    <w:rsid w:val="00A2223D"/>
    <w:rsid w:val="00A22337"/>
    <w:rsid w:val="00A2237E"/>
    <w:rsid w:val="00A22388"/>
    <w:rsid w:val="00A22391"/>
    <w:rsid w:val="00A223E5"/>
    <w:rsid w:val="00A2242C"/>
    <w:rsid w:val="00A2249F"/>
    <w:rsid w:val="00A22580"/>
    <w:rsid w:val="00A2271C"/>
    <w:rsid w:val="00A22725"/>
    <w:rsid w:val="00A22739"/>
    <w:rsid w:val="00A2275B"/>
    <w:rsid w:val="00A2289D"/>
    <w:rsid w:val="00A2296E"/>
    <w:rsid w:val="00A2299C"/>
    <w:rsid w:val="00A229DA"/>
    <w:rsid w:val="00A229E0"/>
    <w:rsid w:val="00A22A3E"/>
    <w:rsid w:val="00A22A7E"/>
    <w:rsid w:val="00A22AB3"/>
    <w:rsid w:val="00A22BD6"/>
    <w:rsid w:val="00A22C6D"/>
    <w:rsid w:val="00A22C89"/>
    <w:rsid w:val="00A22FB9"/>
    <w:rsid w:val="00A2305F"/>
    <w:rsid w:val="00A23060"/>
    <w:rsid w:val="00A2309E"/>
    <w:rsid w:val="00A23120"/>
    <w:rsid w:val="00A231DF"/>
    <w:rsid w:val="00A2320A"/>
    <w:rsid w:val="00A23254"/>
    <w:rsid w:val="00A232B5"/>
    <w:rsid w:val="00A2342E"/>
    <w:rsid w:val="00A23468"/>
    <w:rsid w:val="00A2347D"/>
    <w:rsid w:val="00A234A2"/>
    <w:rsid w:val="00A23530"/>
    <w:rsid w:val="00A2355C"/>
    <w:rsid w:val="00A23567"/>
    <w:rsid w:val="00A2357F"/>
    <w:rsid w:val="00A23581"/>
    <w:rsid w:val="00A235B1"/>
    <w:rsid w:val="00A235E2"/>
    <w:rsid w:val="00A2369D"/>
    <w:rsid w:val="00A236B0"/>
    <w:rsid w:val="00A236F2"/>
    <w:rsid w:val="00A2373D"/>
    <w:rsid w:val="00A237B3"/>
    <w:rsid w:val="00A237BD"/>
    <w:rsid w:val="00A238C4"/>
    <w:rsid w:val="00A2392E"/>
    <w:rsid w:val="00A239E9"/>
    <w:rsid w:val="00A23A61"/>
    <w:rsid w:val="00A23B1E"/>
    <w:rsid w:val="00A23B5A"/>
    <w:rsid w:val="00A23BB6"/>
    <w:rsid w:val="00A23E2F"/>
    <w:rsid w:val="00A23E64"/>
    <w:rsid w:val="00A23E6F"/>
    <w:rsid w:val="00A23EC9"/>
    <w:rsid w:val="00A23EFE"/>
    <w:rsid w:val="00A23F13"/>
    <w:rsid w:val="00A23F4D"/>
    <w:rsid w:val="00A23F56"/>
    <w:rsid w:val="00A23F77"/>
    <w:rsid w:val="00A23F80"/>
    <w:rsid w:val="00A23F93"/>
    <w:rsid w:val="00A23FAF"/>
    <w:rsid w:val="00A2400C"/>
    <w:rsid w:val="00A24033"/>
    <w:rsid w:val="00A2408D"/>
    <w:rsid w:val="00A24105"/>
    <w:rsid w:val="00A24135"/>
    <w:rsid w:val="00A24167"/>
    <w:rsid w:val="00A24224"/>
    <w:rsid w:val="00A2432F"/>
    <w:rsid w:val="00A243EE"/>
    <w:rsid w:val="00A24424"/>
    <w:rsid w:val="00A244F7"/>
    <w:rsid w:val="00A24565"/>
    <w:rsid w:val="00A2459E"/>
    <w:rsid w:val="00A245FF"/>
    <w:rsid w:val="00A24692"/>
    <w:rsid w:val="00A246D5"/>
    <w:rsid w:val="00A246FE"/>
    <w:rsid w:val="00A247FF"/>
    <w:rsid w:val="00A24A00"/>
    <w:rsid w:val="00A24A07"/>
    <w:rsid w:val="00A24A94"/>
    <w:rsid w:val="00A24ACE"/>
    <w:rsid w:val="00A24B45"/>
    <w:rsid w:val="00A24B6F"/>
    <w:rsid w:val="00A24B7B"/>
    <w:rsid w:val="00A24B83"/>
    <w:rsid w:val="00A24C18"/>
    <w:rsid w:val="00A24C88"/>
    <w:rsid w:val="00A24CDF"/>
    <w:rsid w:val="00A24D77"/>
    <w:rsid w:val="00A24F53"/>
    <w:rsid w:val="00A24F97"/>
    <w:rsid w:val="00A24FF5"/>
    <w:rsid w:val="00A2500F"/>
    <w:rsid w:val="00A25126"/>
    <w:rsid w:val="00A2514B"/>
    <w:rsid w:val="00A2524A"/>
    <w:rsid w:val="00A252B4"/>
    <w:rsid w:val="00A25416"/>
    <w:rsid w:val="00A255AC"/>
    <w:rsid w:val="00A25613"/>
    <w:rsid w:val="00A256FF"/>
    <w:rsid w:val="00A257DC"/>
    <w:rsid w:val="00A25819"/>
    <w:rsid w:val="00A25833"/>
    <w:rsid w:val="00A25B99"/>
    <w:rsid w:val="00A25C83"/>
    <w:rsid w:val="00A25CFE"/>
    <w:rsid w:val="00A25D51"/>
    <w:rsid w:val="00A25D63"/>
    <w:rsid w:val="00A25E0A"/>
    <w:rsid w:val="00A25E0C"/>
    <w:rsid w:val="00A25E8F"/>
    <w:rsid w:val="00A25F51"/>
    <w:rsid w:val="00A25F53"/>
    <w:rsid w:val="00A26070"/>
    <w:rsid w:val="00A260BE"/>
    <w:rsid w:val="00A26174"/>
    <w:rsid w:val="00A261E4"/>
    <w:rsid w:val="00A261F3"/>
    <w:rsid w:val="00A26204"/>
    <w:rsid w:val="00A26265"/>
    <w:rsid w:val="00A26282"/>
    <w:rsid w:val="00A262DD"/>
    <w:rsid w:val="00A2633B"/>
    <w:rsid w:val="00A26501"/>
    <w:rsid w:val="00A2650C"/>
    <w:rsid w:val="00A26532"/>
    <w:rsid w:val="00A2664B"/>
    <w:rsid w:val="00A2670E"/>
    <w:rsid w:val="00A267A8"/>
    <w:rsid w:val="00A267D8"/>
    <w:rsid w:val="00A267DC"/>
    <w:rsid w:val="00A267F1"/>
    <w:rsid w:val="00A26851"/>
    <w:rsid w:val="00A268B2"/>
    <w:rsid w:val="00A268D9"/>
    <w:rsid w:val="00A26960"/>
    <w:rsid w:val="00A269B7"/>
    <w:rsid w:val="00A269BD"/>
    <w:rsid w:val="00A26A32"/>
    <w:rsid w:val="00A26AA5"/>
    <w:rsid w:val="00A26AC7"/>
    <w:rsid w:val="00A26B75"/>
    <w:rsid w:val="00A26C38"/>
    <w:rsid w:val="00A26C57"/>
    <w:rsid w:val="00A26D1D"/>
    <w:rsid w:val="00A26D1E"/>
    <w:rsid w:val="00A26D65"/>
    <w:rsid w:val="00A26D80"/>
    <w:rsid w:val="00A26DC2"/>
    <w:rsid w:val="00A26DFA"/>
    <w:rsid w:val="00A26E57"/>
    <w:rsid w:val="00A26EB0"/>
    <w:rsid w:val="00A26FAA"/>
    <w:rsid w:val="00A27151"/>
    <w:rsid w:val="00A27161"/>
    <w:rsid w:val="00A2717E"/>
    <w:rsid w:val="00A271E6"/>
    <w:rsid w:val="00A27241"/>
    <w:rsid w:val="00A272A6"/>
    <w:rsid w:val="00A2733F"/>
    <w:rsid w:val="00A27344"/>
    <w:rsid w:val="00A27391"/>
    <w:rsid w:val="00A273BA"/>
    <w:rsid w:val="00A27462"/>
    <w:rsid w:val="00A2773A"/>
    <w:rsid w:val="00A277A7"/>
    <w:rsid w:val="00A2780D"/>
    <w:rsid w:val="00A278E7"/>
    <w:rsid w:val="00A278F1"/>
    <w:rsid w:val="00A27938"/>
    <w:rsid w:val="00A27C10"/>
    <w:rsid w:val="00A27DBF"/>
    <w:rsid w:val="00A27E0E"/>
    <w:rsid w:val="00A27FEA"/>
    <w:rsid w:val="00A27FF3"/>
    <w:rsid w:val="00A3002C"/>
    <w:rsid w:val="00A30051"/>
    <w:rsid w:val="00A30060"/>
    <w:rsid w:val="00A30102"/>
    <w:rsid w:val="00A30136"/>
    <w:rsid w:val="00A3017E"/>
    <w:rsid w:val="00A30330"/>
    <w:rsid w:val="00A3037F"/>
    <w:rsid w:val="00A30397"/>
    <w:rsid w:val="00A30461"/>
    <w:rsid w:val="00A304A8"/>
    <w:rsid w:val="00A304AE"/>
    <w:rsid w:val="00A306EE"/>
    <w:rsid w:val="00A3075D"/>
    <w:rsid w:val="00A30795"/>
    <w:rsid w:val="00A308FE"/>
    <w:rsid w:val="00A30953"/>
    <w:rsid w:val="00A3098C"/>
    <w:rsid w:val="00A309D0"/>
    <w:rsid w:val="00A30A60"/>
    <w:rsid w:val="00A30ABE"/>
    <w:rsid w:val="00A30AC8"/>
    <w:rsid w:val="00A30BCC"/>
    <w:rsid w:val="00A30C0B"/>
    <w:rsid w:val="00A30CD2"/>
    <w:rsid w:val="00A30D3D"/>
    <w:rsid w:val="00A30D75"/>
    <w:rsid w:val="00A30E2C"/>
    <w:rsid w:val="00A30E38"/>
    <w:rsid w:val="00A30E9E"/>
    <w:rsid w:val="00A30EC3"/>
    <w:rsid w:val="00A30F63"/>
    <w:rsid w:val="00A3101F"/>
    <w:rsid w:val="00A31090"/>
    <w:rsid w:val="00A310B1"/>
    <w:rsid w:val="00A310B2"/>
    <w:rsid w:val="00A310DA"/>
    <w:rsid w:val="00A3124A"/>
    <w:rsid w:val="00A3132A"/>
    <w:rsid w:val="00A3137A"/>
    <w:rsid w:val="00A31401"/>
    <w:rsid w:val="00A31444"/>
    <w:rsid w:val="00A31514"/>
    <w:rsid w:val="00A31526"/>
    <w:rsid w:val="00A3152B"/>
    <w:rsid w:val="00A31553"/>
    <w:rsid w:val="00A315A7"/>
    <w:rsid w:val="00A315B4"/>
    <w:rsid w:val="00A315D1"/>
    <w:rsid w:val="00A31643"/>
    <w:rsid w:val="00A31674"/>
    <w:rsid w:val="00A3171A"/>
    <w:rsid w:val="00A31909"/>
    <w:rsid w:val="00A31932"/>
    <w:rsid w:val="00A319E4"/>
    <w:rsid w:val="00A319EE"/>
    <w:rsid w:val="00A31A67"/>
    <w:rsid w:val="00A31C54"/>
    <w:rsid w:val="00A31CF8"/>
    <w:rsid w:val="00A31E5F"/>
    <w:rsid w:val="00A32067"/>
    <w:rsid w:val="00A320B1"/>
    <w:rsid w:val="00A320DF"/>
    <w:rsid w:val="00A320EB"/>
    <w:rsid w:val="00A3210A"/>
    <w:rsid w:val="00A3210D"/>
    <w:rsid w:val="00A32142"/>
    <w:rsid w:val="00A32261"/>
    <w:rsid w:val="00A322C5"/>
    <w:rsid w:val="00A32383"/>
    <w:rsid w:val="00A3238A"/>
    <w:rsid w:val="00A323DA"/>
    <w:rsid w:val="00A323E9"/>
    <w:rsid w:val="00A32413"/>
    <w:rsid w:val="00A32545"/>
    <w:rsid w:val="00A32572"/>
    <w:rsid w:val="00A325EA"/>
    <w:rsid w:val="00A326AE"/>
    <w:rsid w:val="00A326DA"/>
    <w:rsid w:val="00A327B6"/>
    <w:rsid w:val="00A327D7"/>
    <w:rsid w:val="00A327E1"/>
    <w:rsid w:val="00A32882"/>
    <w:rsid w:val="00A329E7"/>
    <w:rsid w:val="00A32A5C"/>
    <w:rsid w:val="00A32B0F"/>
    <w:rsid w:val="00A32B23"/>
    <w:rsid w:val="00A32B71"/>
    <w:rsid w:val="00A32BD6"/>
    <w:rsid w:val="00A32BDC"/>
    <w:rsid w:val="00A32C2A"/>
    <w:rsid w:val="00A32CB3"/>
    <w:rsid w:val="00A32D63"/>
    <w:rsid w:val="00A32DAA"/>
    <w:rsid w:val="00A32E1B"/>
    <w:rsid w:val="00A32E31"/>
    <w:rsid w:val="00A32EB6"/>
    <w:rsid w:val="00A32EC9"/>
    <w:rsid w:val="00A32F17"/>
    <w:rsid w:val="00A32F54"/>
    <w:rsid w:val="00A32F97"/>
    <w:rsid w:val="00A32FB8"/>
    <w:rsid w:val="00A330AB"/>
    <w:rsid w:val="00A331A9"/>
    <w:rsid w:val="00A331B8"/>
    <w:rsid w:val="00A331ED"/>
    <w:rsid w:val="00A331F0"/>
    <w:rsid w:val="00A332F9"/>
    <w:rsid w:val="00A33328"/>
    <w:rsid w:val="00A333B0"/>
    <w:rsid w:val="00A334B1"/>
    <w:rsid w:val="00A33521"/>
    <w:rsid w:val="00A3355B"/>
    <w:rsid w:val="00A3355E"/>
    <w:rsid w:val="00A335DF"/>
    <w:rsid w:val="00A33686"/>
    <w:rsid w:val="00A3368F"/>
    <w:rsid w:val="00A3372B"/>
    <w:rsid w:val="00A33769"/>
    <w:rsid w:val="00A33882"/>
    <w:rsid w:val="00A3388B"/>
    <w:rsid w:val="00A338A0"/>
    <w:rsid w:val="00A339D5"/>
    <w:rsid w:val="00A33A35"/>
    <w:rsid w:val="00A33AAA"/>
    <w:rsid w:val="00A33AAD"/>
    <w:rsid w:val="00A33CDC"/>
    <w:rsid w:val="00A33CF1"/>
    <w:rsid w:val="00A33DB9"/>
    <w:rsid w:val="00A33E0E"/>
    <w:rsid w:val="00A33EDD"/>
    <w:rsid w:val="00A33EF2"/>
    <w:rsid w:val="00A33F07"/>
    <w:rsid w:val="00A33F16"/>
    <w:rsid w:val="00A33FDA"/>
    <w:rsid w:val="00A33FE5"/>
    <w:rsid w:val="00A34012"/>
    <w:rsid w:val="00A3420A"/>
    <w:rsid w:val="00A34218"/>
    <w:rsid w:val="00A34362"/>
    <w:rsid w:val="00A343A8"/>
    <w:rsid w:val="00A3444C"/>
    <w:rsid w:val="00A3449A"/>
    <w:rsid w:val="00A3459B"/>
    <w:rsid w:val="00A345A7"/>
    <w:rsid w:val="00A34655"/>
    <w:rsid w:val="00A346F0"/>
    <w:rsid w:val="00A34786"/>
    <w:rsid w:val="00A347B4"/>
    <w:rsid w:val="00A34962"/>
    <w:rsid w:val="00A349D0"/>
    <w:rsid w:val="00A349E5"/>
    <w:rsid w:val="00A34A30"/>
    <w:rsid w:val="00A34A6C"/>
    <w:rsid w:val="00A34BA4"/>
    <w:rsid w:val="00A34BF8"/>
    <w:rsid w:val="00A34C1B"/>
    <w:rsid w:val="00A34D07"/>
    <w:rsid w:val="00A34D1B"/>
    <w:rsid w:val="00A34DF3"/>
    <w:rsid w:val="00A34F0A"/>
    <w:rsid w:val="00A34F15"/>
    <w:rsid w:val="00A34FD4"/>
    <w:rsid w:val="00A35011"/>
    <w:rsid w:val="00A35013"/>
    <w:rsid w:val="00A35068"/>
    <w:rsid w:val="00A350E7"/>
    <w:rsid w:val="00A35170"/>
    <w:rsid w:val="00A351A0"/>
    <w:rsid w:val="00A3520D"/>
    <w:rsid w:val="00A3521F"/>
    <w:rsid w:val="00A3523A"/>
    <w:rsid w:val="00A3536F"/>
    <w:rsid w:val="00A35414"/>
    <w:rsid w:val="00A3541C"/>
    <w:rsid w:val="00A354AC"/>
    <w:rsid w:val="00A35628"/>
    <w:rsid w:val="00A3562D"/>
    <w:rsid w:val="00A35662"/>
    <w:rsid w:val="00A356BE"/>
    <w:rsid w:val="00A356EE"/>
    <w:rsid w:val="00A357C2"/>
    <w:rsid w:val="00A3587B"/>
    <w:rsid w:val="00A358B9"/>
    <w:rsid w:val="00A358C3"/>
    <w:rsid w:val="00A35A24"/>
    <w:rsid w:val="00A35B28"/>
    <w:rsid w:val="00A35B79"/>
    <w:rsid w:val="00A35BF3"/>
    <w:rsid w:val="00A35C1C"/>
    <w:rsid w:val="00A35C89"/>
    <w:rsid w:val="00A35CBB"/>
    <w:rsid w:val="00A35CF4"/>
    <w:rsid w:val="00A35D01"/>
    <w:rsid w:val="00A35D62"/>
    <w:rsid w:val="00A35DC9"/>
    <w:rsid w:val="00A35DDE"/>
    <w:rsid w:val="00A35ED4"/>
    <w:rsid w:val="00A35FE5"/>
    <w:rsid w:val="00A36042"/>
    <w:rsid w:val="00A3604D"/>
    <w:rsid w:val="00A36066"/>
    <w:rsid w:val="00A360B4"/>
    <w:rsid w:val="00A3612D"/>
    <w:rsid w:val="00A36160"/>
    <w:rsid w:val="00A36169"/>
    <w:rsid w:val="00A36295"/>
    <w:rsid w:val="00A36324"/>
    <w:rsid w:val="00A36357"/>
    <w:rsid w:val="00A363BA"/>
    <w:rsid w:val="00A363BE"/>
    <w:rsid w:val="00A364FF"/>
    <w:rsid w:val="00A36527"/>
    <w:rsid w:val="00A3653C"/>
    <w:rsid w:val="00A365FC"/>
    <w:rsid w:val="00A366EC"/>
    <w:rsid w:val="00A3670D"/>
    <w:rsid w:val="00A36794"/>
    <w:rsid w:val="00A367C4"/>
    <w:rsid w:val="00A367D4"/>
    <w:rsid w:val="00A3683E"/>
    <w:rsid w:val="00A36894"/>
    <w:rsid w:val="00A36907"/>
    <w:rsid w:val="00A3693E"/>
    <w:rsid w:val="00A36A2E"/>
    <w:rsid w:val="00A36AD2"/>
    <w:rsid w:val="00A36B02"/>
    <w:rsid w:val="00A36B48"/>
    <w:rsid w:val="00A36C42"/>
    <w:rsid w:val="00A36D20"/>
    <w:rsid w:val="00A36DD2"/>
    <w:rsid w:val="00A36FF3"/>
    <w:rsid w:val="00A371B9"/>
    <w:rsid w:val="00A371E6"/>
    <w:rsid w:val="00A372C5"/>
    <w:rsid w:val="00A37326"/>
    <w:rsid w:val="00A3733C"/>
    <w:rsid w:val="00A3736F"/>
    <w:rsid w:val="00A37401"/>
    <w:rsid w:val="00A37450"/>
    <w:rsid w:val="00A374AE"/>
    <w:rsid w:val="00A374FB"/>
    <w:rsid w:val="00A374FF"/>
    <w:rsid w:val="00A37571"/>
    <w:rsid w:val="00A37667"/>
    <w:rsid w:val="00A3766F"/>
    <w:rsid w:val="00A3769C"/>
    <w:rsid w:val="00A376F4"/>
    <w:rsid w:val="00A3773C"/>
    <w:rsid w:val="00A37769"/>
    <w:rsid w:val="00A37772"/>
    <w:rsid w:val="00A3785C"/>
    <w:rsid w:val="00A378E1"/>
    <w:rsid w:val="00A379D9"/>
    <w:rsid w:val="00A379DA"/>
    <w:rsid w:val="00A37A62"/>
    <w:rsid w:val="00A37AB2"/>
    <w:rsid w:val="00A37AC2"/>
    <w:rsid w:val="00A37B73"/>
    <w:rsid w:val="00A37B88"/>
    <w:rsid w:val="00A37B98"/>
    <w:rsid w:val="00A37C12"/>
    <w:rsid w:val="00A37C3D"/>
    <w:rsid w:val="00A37D38"/>
    <w:rsid w:val="00A37F51"/>
    <w:rsid w:val="00A4003A"/>
    <w:rsid w:val="00A4008C"/>
    <w:rsid w:val="00A4013E"/>
    <w:rsid w:val="00A4016D"/>
    <w:rsid w:val="00A402BB"/>
    <w:rsid w:val="00A402CD"/>
    <w:rsid w:val="00A403AC"/>
    <w:rsid w:val="00A405D6"/>
    <w:rsid w:val="00A40657"/>
    <w:rsid w:val="00A406A5"/>
    <w:rsid w:val="00A407C1"/>
    <w:rsid w:val="00A407F4"/>
    <w:rsid w:val="00A40839"/>
    <w:rsid w:val="00A40853"/>
    <w:rsid w:val="00A40860"/>
    <w:rsid w:val="00A408E6"/>
    <w:rsid w:val="00A4094A"/>
    <w:rsid w:val="00A409CF"/>
    <w:rsid w:val="00A409F8"/>
    <w:rsid w:val="00A40A5C"/>
    <w:rsid w:val="00A40ABB"/>
    <w:rsid w:val="00A40C1A"/>
    <w:rsid w:val="00A40C62"/>
    <w:rsid w:val="00A40E6C"/>
    <w:rsid w:val="00A40EAE"/>
    <w:rsid w:val="00A40F6E"/>
    <w:rsid w:val="00A40F87"/>
    <w:rsid w:val="00A40FB7"/>
    <w:rsid w:val="00A40FBC"/>
    <w:rsid w:val="00A40FEB"/>
    <w:rsid w:val="00A40FF5"/>
    <w:rsid w:val="00A410EA"/>
    <w:rsid w:val="00A410FE"/>
    <w:rsid w:val="00A41103"/>
    <w:rsid w:val="00A4113D"/>
    <w:rsid w:val="00A411CA"/>
    <w:rsid w:val="00A411E3"/>
    <w:rsid w:val="00A41205"/>
    <w:rsid w:val="00A412C5"/>
    <w:rsid w:val="00A412F6"/>
    <w:rsid w:val="00A41319"/>
    <w:rsid w:val="00A414F9"/>
    <w:rsid w:val="00A41537"/>
    <w:rsid w:val="00A41547"/>
    <w:rsid w:val="00A41559"/>
    <w:rsid w:val="00A415CB"/>
    <w:rsid w:val="00A417D1"/>
    <w:rsid w:val="00A41875"/>
    <w:rsid w:val="00A41878"/>
    <w:rsid w:val="00A4189A"/>
    <w:rsid w:val="00A418A6"/>
    <w:rsid w:val="00A418AE"/>
    <w:rsid w:val="00A418B8"/>
    <w:rsid w:val="00A419D3"/>
    <w:rsid w:val="00A41A30"/>
    <w:rsid w:val="00A41AA1"/>
    <w:rsid w:val="00A41ADF"/>
    <w:rsid w:val="00A41CA6"/>
    <w:rsid w:val="00A41DAB"/>
    <w:rsid w:val="00A41DF2"/>
    <w:rsid w:val="00A41DF3"/>
    <w:rsid w:val="00A41E29"/>
    <w:rsid w:val="00A41F5E"/>
    <w:rsid w:val="00A420C0"/>
    <w:rsid w:val="00A420CB"/>
    <w:rsid w:val="00A4227D"/>
    <w:rsid w:val="00A42284"/>
    <w:rsid w:val="00A4229B"/>
    <w:rsid w:val="00A422C1"/>
    <w:rsid w:val="00A4230C"/>
    <w:rsid w:val="00A42316"/>
    <w:rsid w:val="00A4234B"/>
    <w:rsid w:val="00A423E5"/>
    <w:rsid w:val="00A42505"/>
    <w:rsid w:val="00A4254D"/>
    <w:rsid w:val="00A42590"/>
    <w:rsid w:val="00A4259E"/>
    <w:rsid w:val="00A4268C"/>
    <w:rsid w:val="00A42697"/>
    <w:rsid w:val="00A4277F"/>
    <w:rsid w:val="00A428B0"/>
    <w:rsid w:val="00A428FE"/>
    <w:rsid w:val="00A42994"/>
    <w:rsid w:val="00A42AD7"/>
    <w:rsid w:val="00A42AF4"/>
    <w:rsid w:val="00A42BCC"/>
    <w:rsid w:val="00A42C4D"/>
    <w:rsid w:val="00A42D62"/>
    <w:rsid w:val="00A42DEF"/>
    <w:rsid w:val="00A42E18"/>
    <w:rsid w:val="00A42E9A"/>
    <w:rsid w:val="00A42EF3"/>
    <w:rsid w:val="00A42FE2"/>
    <w:rsid w:val="00A43022"/>
    <w:rsid w:val="00A430A9"/>
    <w:rsid w:val="00A430C7"/>
    <w:rsid w:val="00A430F9"/>
    <w:rsid w:val="00A431B5"/>
    <w:rsid w:val="00A431B6"/>
    <w:rsid w:val="00A431D2"/>
    <w:rsid w:val="00A431F5"/>
    <w:rsid w:val="00A43258"/>
    <w:rsid w:val="00A432C8"/>
    <w:rsid w:val="00A432E4"/>
    <w:rsid w:val="00A432ED"/>
    <w:rsid w:val="00A4333D"/>
    <w:rsid w:val="00A4335E"/>
    <w:rsid w:val="00A433DA"/>
    <w:rsid w:val="00A433DC"/>
    <w:rsid w:val="00A4341D"/>
    <w:rsid w:val="00A435D7"/>
    <w:rsid w:val="00A4360B"/>
    <w:rsid w:val="00A4373D"/>
    <w:rsid w:val="00A439E0"/>
    <w:rsid w:val="00A43AB9"/>
    <w:rsid w:val="00A43B7F"/>
    <w:rsid w:val="00A43BC4"/>
    <w:rsid w:val="00A43C2D"/>
    <w:rsid w:val="00A43C4A"/>
    <w:rsid w:val="00A43C95"/>
    <w:rsid w:val="00A43D84"/>
    <w:rsid w:val="00A43E02"/>
    <w:rsid w:val="00A43E08"/>
    <w:rsid w:val="00A43E97"/>
    <w:rsid w:val="00A43EE5"/>
    <w:rsid w:val="00A4403E"/>
    <w:rsid w:val="00A441A2"/>
    <w:rsid w:val="00A441B4"/>
    <w:rsid w:val="00A441D1"/>
    <w:rsid w:val="00A44242"/>
    <w:rsid w:val="00A4435A"/>
    <w:rsid w:val="00A4439A"/>
    <w:rsid w:val="00A443BD"/>
    <w:rsid w:val="00A443E2"/>
    <w:rsid w:val="00A443FB"/>
    <w:rsid w:val="00A44403"/>
    <w:rsid w:val="00A44431"/>
    <w:rsid w:val="00A444FA"/>
    <w:rsid w:val="00A444FC"/>
    <w:rsid w:val="00A44579"/>
    <w:rsid w:val="00A44600"/>
    <w:rsid w:val="00A4460F"/>
    <w:rsid w:val="00A447D3"/>
    <w:rsid w:val="00A44851"/>
    <w:rsid w:val="00A44863"/>
    <w:rsid w:val="00A44866"/>
    <w:rsid w:val="00A44895"/>
    <w:rsid w:val="00A448E0"/>
    <w:rsid w:val="00A4499C"/>
    <w:rsid w:val="00A44A03"/>
    <w:rsid w:val="00A44A4C"/>
    <w:rsid w:val="00A44AC0"/>
    <w:rsid w:val="00A44ADE"/>
    <w:rsid w:val="00A44BD9"/>
    <w:rsid w:val="00A44C5A"/>
    <w:rsid w:val="00A44C86"/>
    <w:rsid w:val="00A44C9B"/>
    <w:rsid w:val="00A44CE3"/>
    <w:rsid w:val="00A44E41"/>
    <w:rsid w:val="00A44EB4"/>
    <w:rsid w:val="00A44EC4"/>
    <w:rsid w:val="00A44FF1"/>
    <w:rsid w:val="00A4502B"/>
    <w:rsid w:val="00A45059"/>
    <w:rsid w:val="00A4505C"/>
    <w:rsid w:val="00A451DA"/>
    <w:rsid w:val="00A4530D"/>
    <w:rsid w:val="00A453A1"/>
    <w:rsid w:val="00A45413"/>
    <w:rsid w:val="00A4545F"/>
    <w:rsid w:val="00A454A8"/>
    <w:rsid w:val="00A45551"/>
    <w:rsid w:val="00A455BE"/>
    <w:rsid w:val="00A4563B"/>
    <w:rsid w:val="00A45697"/>
    <w:rsid w:val="00A45758"/>
    <w:rsid w:val="00A4587D"/>
    <w:rsid w:val="00A458E8"/>
    <w:rsid w:val="00A458FE"/>
    <w:rsid w:val="00A45A04"/>
    <w:rsid w:val="00A45A5B"/>
    <w:rsid w:val="00A45ADA"/>
    <w:rsid w:val="00A45B7C"/>
    <w:rsid w:val="00A45B8F"/>
    <w:rsid w:val="00A45B99"/>
    <w:rsid w:val="00A45CB7"/>
    <w:rsid w:val="00A45D0C"/>
    <w:rsid w:val="00A45D18"/>
    <w:rsid w:val="00A45D5A"/>
    <w:rsid w:val="00A45D6F"/>
    <w:rsid w:val="00A45D70"/>
    <w:rsid w:val="00A45D99"/>
    <w:rsid w:val="00A45DE1"/>
    <w:rsid w:val="00A45F1F"/>
    <w:rsid w:val="00A45F4F"/>
    <w:rsid w:val="00A45F68"/>
    <w:rsid w:val="00A46128"/>
    <w:rsid w:val="00A4614F"/>
    <w:rsid w:val="00A4628C"/>
    <w:rsid w:val="00A462DB"/>
    <w:rsid w:val="00A462E1"/>
    <w:rsid w:val="00A46313"/>
    <w:rsid w:val="00A46314"/>
    <w:rsid w:val="00A463D0"/>
    <w:rsid w:val="00A463E3"/>
    <w:rsid w:val="00A463E5"/>
    <w:rsid w:val="00A4644E"/>
    <w:rsid w:val="00A464FD"/>
    <w:rsid w:val="00A465C1"/>
    <w:rsid w:val="00A4661A"/>
    <w:rsid w:val="00A46863"/>
    <w:rsid w:val="00A468D8"/>
    <w:rsid w:val="00A469E8"/>
    <w:rsid w:val="00A46A2C"/>
    <w:rsid w:val="00A46A64"/>
    <w:rsid w:val="00A46A6D"/>
    <w:rsid w:val="00A46A78"/>
    <w:rsid w:val="00A46A7A"/>
    <w:rsid w:val="00A46BF6"/>
    <w:rsid w:val="00A46C8A"/>
    <w:rsid w:val="00A46CC5"/>
    <w:rsid w:val="00A46CC8"/>
    <w:rsid w:val="00A46CE7"/>
    <w:rsid w:val="00A46D51"/>
    <w:rsid w:val="00A46DF9"/>
    <w:rsid w:val="00A46E6C"/>
    <w:rsid w:val="00A46EEA"/>
    <w:rsid w:val="00A47151"/>
    <w:rsid w:val="00A47159"/>
    <w:rsid w:val="00A471B2"/>
    <w:rsid w:val="00A471FD"/>
    <w:rsid w:val="00A4727E"/>
    <w:rsid w:val="00A47377"/>
    <w:rsid w:val="00A47431"/>
    <w:rsid w:val="00A4749F"/>
    <w:rsid w:val="00A474E4"/>
    <w:rsid w:val="00A474FB"/>
    <w:rsid w:val="00A4758A"/>
    <w:rsid w:val="00A475FC"/>
    <w:rsid w:val="00A4769E"/>
    <w:rsid w:val="00A47706"/>
    <w:rsid w:val="00A4774F"/>
    <w:rsid w:val="00A477EE"/>
    <w:rsid w:val="00A477FA"/>
    <w:rsid w:val="00A47A5C"/>
    <w:rsid w:val="00A47B11"/>
    <w:rsid w:val="00A47BE9"/>
    <w:rsid w:val="00A47CFE"/>
    <w:rsid w:val="00A47D7F"/>
    <w:rsid w:val="00A47E5B"/>
    <w:rsid w:val="00A47E9F"/>
    <w:rsid w:val="00A47FB5"/>
    <w:rsid w:val="00A5009A"/>
    <w:rsid w:val="00A500F7"/>
    <w:rsid w:val="00A5010C"/>
    <w:rsid w:val="00A50195"/>
    <w:rsid w:val="00A501D8"/>
    <w:rsid w:val="00A5027A"/>
    <w:rsid w:val="00A5029D"/>
    <w:rsid w:val="00A502E3"/>
    <w:rsid w:val="00A502E4"/>
    <w:rsid w:val="00A502E9"/>
    <w:rsid w:val="00A50468"/>
    <w:rsid w:val="00A50499"/>
    <w:rsid w:val="00A50547"/>
    <w:rsid w:val="00A5059C"/>
    <w:rsid w:val="00A50736"/>
    <w:rsid w:val="00A50892"/>
    <w:rsid w:val="00A508C7"/>
    <w:rsid w:val="00A50913"/>
    <w:rsid w:val="00A5093D"/>
    <w:rsid w:val="00A509F8"/>
    <w:rsid w:val="00A50A86"/>
    <w:rsid w:val="00A50B0D"/>
    <w:rsid w:val="00A50CE4"/>
    <w:rsid w:val="00A50D2D"/>
    <w:rsid w:val="00A50D95"/>
    <w:rsid w:val="00A50DD0"/>
    <w:rsid w:val="00A50DF1"/>
    <w:rsid w:val="00A50F6F"/>
    <w:rsid w:val="00A51016"/>
    <w:rsid w:val="00A51131"/>
    <w:rsid w:val="00A51203"/>
    <w:rsid w:val="00A512CC"/>
    <w:rsid w:val="00A5132E"/>
    <w:rsid w:val="00A5133C"/>
    <w:rsid w:val="00A51376"/>
    <w:rsid w:val="00A51391"/>
    <w:rsid w:val="00A513D3"/>
    <w:rsid w:val="00A51424"/>
    <w:rsid w:val="00A51472"/>
    <w:rsid w:val="00A514AF"/>
    <w:rsid w:val="00A514B0"/>
    <w:rsid w:val="00A5152B"/>
    <w:rsid w:val="00A51565"/>
    <w:rsid w:val="00A515A1"/>
    <w:rsid w:val="00A515F4"/>
    <w:rsid w:val="00A5168B"/>
    <w:rsid w:val="00A516DD"/>
    <w:rsid w:val="00A5176D"/>
    <w:rsid w:val="00A517A7"/>
    <w:rsid w:val="00A5185F"/>
    <w:rsid w:val="00A5190C"/>
    <w:rsid w:val="00A519A8"/>
    <w:rsid w:val="00A51B14"/>
    <w:rsid w:val="00A51B27"/>
    <w:rsid w:val="00A51B7F"/>
    <w:rsid w:val="00A51CF9"/>
    <w:rsid w:val="00A51D05"/>
    <w:rsid w:val="00A51EC1"/>
    <w:rsid w:val="00A51F4A"/>
    <w:rsid w:val="00A51FB0"/>
    <w:rsid w:val="00A52063"/>
    <w:rsid w:val="00A521BE"/>
    <w:rsid w:val="00A5224C"/>
    <w:rsid w:val="00A52255"/>
    <w:rsid w:val="00A52371"/>
    <w:rsid w:val="00A52391"/>
    <w:rsid w:val="00A523EB"/>
    <w:rsid w:val="00A525A7"/>
    <w:rsid w:val="00A52651"/>
    <w:rsid w:val="00A5268D"/>
    <w:rsid w:val="00A526AF"/>
    <w:rsid w:val="00A526C7"/>
    <w:rsid w:val="00A52718"/>
    <w:rsid w:val="00A52771"/>
    <w:rsid w:val="00A527AE"/>
    <w:rsid w:val="00A527ED"/>
    <w:rsid w:val="00A528FB"/>
    <w:rsid w:val="00A52A73"/>
    <w:rsid w:val="00A52AC5"/>
    <w:rsid w:val="00A52ACB"/>
    <w:rsid w:val="00A52B68"/>
    <w:rsid w:val="00A52BB2"/>
    <w:rsid w:val="00A52BEF"/>
    <w:rsid w:val="00A52CDE"/>
    <w:rsid w:val="00A52CE2"/>
    <w:rsid w:val="00A52D18"/>
    <w:rsid w:val="00A52DB8"/>
    <w:rsid w:val="00A52DCB"/>
    <w:rsid w:val="00A52EBA"/>
    <w:rsid w:val="00A52F1E"/>
    <w:rsid w:val="00A52FBC"/>
    <w:rsid w:val="00A5307E"/>
    <w:rsid w:val="00A530E8"/>
    <w:rsid w:val="00A53174"/>
    <w:rsid w:val="00A5317C"/>
    <w:rsid w:val="00A53181"/>
    <w:rsid w:val="00A531BC"/>
    <w:rsid w:val="00A5326C"/>
    <w:rsid w:val="00A5328D"/>
    <w:rsid w:val="00A532CB"/>
    <w:rsid w:val="00A53339"/>
    <w:rsid w:val="00A53402"/>
    <w:rsid w:val="00A53440"/>
    <w:rsid w:val="00A535B3"/>
    <w:rsid w:val="00A535B6"/>
    <w:rsid w:val="00A53636"/>
    <w:rsid w:val="00A5372E"/>
    <w:rsid w:val="00A537A3"/>
    <w:rsid w:val="00A53818"/>
    <w:rsid w:val="00A53821"/>
    <w:rsid w:val="00A53848"/>
    <w:rsid w:val="00A53962"/>
    <w:rsid w:val="00A5397C"/>
    <w:rsid w:val="00A53AF0"/>
    <w:rsid w:val="00A53B70"/>
    <w:rsid w:val="00A53B76"/>
    <w:rsid w:val="00A53BF5"/>
    <w:rsid w:val="00A53C5B"/>
    <w:rsid w:val="00A53C9D"/>
    <w:rsid w:val="00A53CA4"/>
    <w:rsid w:val="00A53CF3"/>
    <w:rsid w:val="00A53E1D"/>
    <w:rsid w:val="00A53E61"/>
    <w:rsid w:val="00A53E89"/>
    <w:rsid w:val="00A53F2F"/>
    <w:rsid w:val="00A5401F"/>
    <w:rsid w:val="00A54034"/>
    <w:rsid w:val="00A540C3"/>
    <w:rsid w:val="00A541C9"/>
    <w:rsid w:val="00A54292"/>
    <w:rsid w:val="00A542F6"/>
    <w:rsid w:val="00A5430B"/>
    <w:rsid w:val="00A54322"/>
    <w:rsid w:val="00A5439F"/>
    <w:rsid w:val="00A543C6"/>
    <w:rsid w:val="00A543CE"/>
    <w:rsid w:val="00A54404"/>
    <w:rsid w:val="00A54423"/>
    <w:rsid w:val="00A54427"/>
    <w:rsid w:val="00A54466"/>
    <w:rsid w:val="00A54488"/>
    <w:rsid w:val="00A544CB"/>
    <w:rsid w:val="00A544E5"/>
    <w:rsid w:val="00A544FD"/>
    <w:rsid w:val="00A54574"/>
    <w:rsid w:val="00A545CC"/>
    <w:rsid w:val="00A545DB"/>
    <w:rsid w:val="00A545E4"/>
    <w:rsid w:val="00A54607"/>
    <w:rsid w:val="00A54647"/>
    <w:rsid w:val="00A546DF"/>
    <w:rsid w:val="00A54713"/>
    <w:rsid w:val="00A5471E"/>
    <w:rsid w:val="00A54724"/>
    <w:rsid w:val="00A54737"/>
    <w:rsid w:val="00A54810"/>
    <w:rsid w:val="00A548A1"/>
    <w:rsid w:val="00A54963"/>
    <w:rsid w:val="00A549FD"/>
    <w:rsid w:val="00A54A05"/>
    <w:rsid w:val="00A54A11"/>
    <w:rsid w:val="00A54AAB"/>
    <w:rsid w:val="00A54B65"/>
    <w:rsid w:val="00A54C1C"/>
    <w:rsid w:val="00A54CAB"/>
    <w:rsid w:val="00A54CAC"/>
    <w:rsid w:val="00A54CDF"/>
    <w:rsid w:val="00A54CE3"/>
    <w:rsid w:val="00A54D13"/>
    <w:rsid w:val="00A54D61"/>
    <w:rsid w:val="00A54D77"/>
    <w:rsid w:val="00A54DE5"/>
    <w:rsid w:val="00A54ED0"/>
    <w:rsid w:val="00A54F3A"/>
    <w:rsid w:val="00A54F54"/>
    <w:rsid w:val="00A54FD0"/>
    <w:rsid w:val="00A550A6"/>
    <w:rsid w:val="00A550AC"/>
    <w:rsid w:val="00A55144"/>
    <w:rsid w:val="00A551DD"/>
    <w:rsid w:val="00A552E6"/>
    <w:rsid w:val="00A552EF"/>
    <w:rsid w:val="00A552F4"/>
    <w:rsid w:val="00A553C4"/>
    <w:rsid w:val="00A55506"/>
    <w:rsid w:val="00A55609"/>
    <w:rsid w:val="00A5573C"/>
    <w:rsid w:val="00A55774"/>
    <w:rsid w:val="00A5591E"/>
    <w:rsid w:val="00A559F3"/>
    <w:rsid w:val="00A55A1D"/>
    <w:rsid w:val="00A55A3D"/>
    <w:rsid w:val="00A55AEB"/>
    <w:rsid w:val="00A55C0D"/>
    <w:rsid w:val="00A55C6F"/>
    <w:rsid w:val="00A55C8A"/>
    <w:rsid w:val="00A55CB7"/>
    <w:rsid w:val="00A55CCF"/>
    <w:rsid w:val="00A55CE7"/>
    <w:rsid w:val="00A55CFF"/>
    <w:rsid w:val="00A55DA9"/>
    <w:rsid w:val="00A55EE9"/>
    <w:rsid w:val="00A55EF1"/>
    <w:rsid w:val="00A5602F"/>
    <w:rsid w:val="00A560CC"/>
    <w:rsid w:val="00A56103"/>
    <w:rsid w:val="00A561F0"/>
    <w:rsid w:val="00A56214"/>
    <w:rsid w:val="00A56268"/>
    <w:rsid w:val="00A562BC"/>
    <w:rsid w:val="00A562C4"/>
    <w:rsid w:val="00A56342"/>
    <w:rsid w:val="00A56356"/>
    <w:rsid w:val="00A5640A"/>
    <w:rsid w:val="00A5654C"/>
    <w:rsid w:val="00A5655D"/>
    <w:rsid w:val="00A5658B"/>
    <w:rsid w:val="00A5658C"/>
    <w:rsid w:val="00A565DA"/>
    <w:rsid w:val="00A565F3"/>
    <w:rsid w:val="00A5662F"/>
    <w:rsid w:val="00A56732"/>
    <w:rsid w:val="00A567B6"/>
    <w:rsid w:val="00A567BC"/>
    <w:rsid w:val="00A5686C"/>
    <w:rsid w:val="00A56870"/>
    <w:rsid w:val="00A568CB"/>
    <w:rsid w:val="00A5692B"/>
    <w:rsid w:val="00A56941"/>
    <w:rsid w:val="00A569A4"/>
    <w:rsid w:val="00A569DD"/>
    <w:rsid w:val="00A56A65"/>
    <w:rsid w:val="00A56AAE"/>
    <w:rsid w:val="00A56B48"/>
    <w:rsid w:val="00A56D2C"/>
    <w:rsid w:val="00A56DAF"/>
    <w:rsid w:val="00A56DFC"/>
    <w:rsid w:val="00A56E28"/>
    <w:rsid w:val="00A56F2D"/>
    <w:rsid w:val="00A5702B"/>
    <w:rsid w:val="00A57109"/>
    <w:rsid w:val="00A57145"/>
    <w:rsid w:val="00A5718A"/>
    <w:rsid w:val="00A571DC"/>
    <w:rsid w:val="00A571E3"/>
    <w:rsid w:val="00A57208"/>
    <w:rsid w:val="00A57219"/>
    <w:rsid w:val="00A57298"/>
    <w:rsid w:val="00A57494"/>
    <w:rsid w:val="00A57533"/>
    <w:rsid w:val="00A575BB"/>
    <w:rsid w:val="00A575F0"/>
    <w:rsid w:val="00A57645"/>
    <w:rsid w:val="00A576CE"/>
    <w:rsid w:val="00A576E1"/>
    <w:rsid w:val="00A576EF"/>
    <w:rsid w:val="00A5771E"/>
    <w:rsid w:val="00A57757"/>
    <w:rsid w:val="00A577E5"/>
    <w:rsid w:val="00A57823"/>
    <w:rsid w:val="00A57950"/>
    <w:rsid w:val="00A5799F"/>
    <w:rsid w:val="00A57ACF"/>
    <w:rsid w:val="00A57B1B"/>
    <w:rsid w:val="00A57B63"/>
    <w:rsid w:val="00A57B69"/>
    <w:rsid w:val="00A57BF9"/>
    <w:rsid w:val="00A57CAC"/>
    <w:rsid w:val="00A57CBE"/>
    <w:rsid w:val="00A57CF9"/>
    <w:rsid w:val="00A57D32"/>
    <w:rsid w:val="00A57D5C"/>
    <w:rsid w:val="00A57D87"/>
    <w:rsid w:val="00A57DC7"/>
    <w:rsid w:val="00A57DEB"/>
    <w:rsid w:val="00A57EAF"/>
    <w:rsid w:val="00A57F88"/>
    <w:rsid w:val="00A57FE8"/>
    <w:rsid w:val="00A60064"/>
    <w:rsid w:val="00A60078"/>
    <w:rsid w:val="00A6007C"/>
    <w:rsid w:val="00A6009C"/>
    <w:rsid w:val="00A600B1"/>
    <w:rsid w:val="00A601AB"/>
    <w:rsid w:val="00A6020D"/>
    <w:rsid w:val="00A60231"/>
    <w:rsid w:val="00A602AE"/>
    <w:rsid w:val="00A60310"/>
    <w:rsid w:val="00A60319"/>
    <w:rsid w:val="00A6042E"/>
    <w:rsid w:val="00A604CB"/>
    <w:rsid w:val="00A60617"/>
    <w:rsid w:val="00A6066F"/>
    <w:rsid w:val="00A60682"/>
    <w:rsid w:val="00A6076B"/>
    <w:rsid w:val="00A607A9"/>
    <w:rsid w:val="00A6083B"/>
    <w:rsid w:val="00A60860"/>
    <w:rsid w:val="00A60863"/>
    <w:rsid w:val="00A608A0"/>
    <w:rsid w:val="00A608BF"/>
    <w:rsid w:val="00A609CB"/>
    <w:rsid w:val="00A60A48"/>
    <w:rsid w:val="00A60B75"/>
    <w:rsid w:val="00A60C0A"/>
    <w:rsid w:val="00A60C46"/>
    <w:rsid w:val="00A60DAB"/>
    <w:rsid w:val="00A60DEA"/>
    <w:rsid w:val="00A60F2B"/>
    <w:rsid w:val="00A60FBF"/>
    <w:rsid w:val="00A60FE5"/>
    <w:rsid w:val="00A61015"/>
    <w:rsid w:val="00A61019"/>
    <w:rsid w:val="00A610AC"/>
    <w:rsid w:val="00A610E3"/>
    <w:rsid w:val="00A610F5"/>
    <w:rsid w:val="00A6112A"/>
    <w:rsid w:val="00A6112F"/>
    <w:rsid w:val="00A61131"/>
    <w:rsid w:val="00A61316"/>
    <w:rsid w:val="00A61348"/>
    <w:rsid w:val="00A614E0"/>
    <w:rsid w:val="00A6156D"/>
    <w:rsid w:val="00A615C0"/>
    <w:rsid w:val="00A615E0"/>
    <w:rsid w:val="00A615F7"/>
    <w:rsid w:val="00A615FC"/>
    <w:rsid w:val="00A6174D"/>
    <w:rsid w:val="00A617D5"/>
    <w:rsid w:val="00A61849"/>
    <w:rsid w:val="00A618E7"/>
    <w:rsid w:val="00A61A00"/>
    <w:rsid w:val="00A61A47"/>
    <w:rsid w:val="00A61AA7"/>
    <w:rsid w:val="00A61B99"/>
    <w:rsid w:val="00A61BB9"/>
    <w:rsid w:val="00A61BEE"/>
    <w:rsid w:val="00A61C40"/>
    <w:rsid w:val="00A61C90"/>
    <w:rsid w:val="00A61CB4"/>
    <w:rsid w:val="00A61D0F"/>
    <w:rsid w:val="00A61DDF"/>
    <w:rsid w:val="00A61E74"/>
    <w:rsid w:val="00A62073"/>
    <w:rsid w:val="00A6208C"/>
    <w:rsid w:val="00A62090"/>
    <w:rsid w:val="00A620BC"/>
    <w:rsid w:val="00A62185"/>
    <w:rsid w:val="00A6223B"/>
    <w:rsid w:val="00A62250"/>
    <w:rsid w:val="00A62280"/>
    <w:rsid w:val="00A62304"/>
    <w:rsid w:val="00A6238C"/>
    <w:rsid w:val="00A62454"/>
    <w:rsid w:val="00A624A6"/>
    <w:rsid w:val="00A62603"/>
    <w:rsid w:val="00A626B9"/>
    <w:rsid w:val="00A62751"/>
    <w:rsid w:val="00A62753"/>
    <w:rsid w:val="00A627A1"/>
    <w:rsid w:val="00A627E1"/>
    <w:rsid w:val="00A62847"/>
    <w:rsid w:val="00A62862"/>
    <w:rsid w:val="00A629C0"/>
    <w:rsid w:val="00A629CE"/>
    <w:rsid w:val="00A62BD1"/>
    <w:rsid w:val="00A62BFF"/>
    <w:rsid w:val="00A62C56"/>
    <w:rsid w:val="00A62C88"/>
    <w:rsid w:val="00A62E2D"/>
    <w:rsid w:val="00A62E7C"/>
    <w:rsid w:val="00A62EAC"/>
    <w:rsid w:val="00A62F38"/>
    <w:rsid w:val="00A6314A"/>
    <w:rsid w:val="00A631BF"/>
    <w:rsid w:val="00A631CF"/>
    <w:rsid w:val="00A6320C"/>
    <w:rsid w:val="00A6330E"/>
    <w:rsid w:val="00A634E2"/>
    <w:rsid w:val="00A6351A"/>
    <w:rsid w:val="00A63520"/>
    <w:rsid w:val="00A63659"/>
    <w:rsid w:val="00A63804"/>
    <w:rsid w:val="00A63859"/>
    <w:rsid w:val="00A6391B"/>
    <w:rsid w:val="00A639FD"/>
    <w:rsid w:val="00A63B10"/>
    <w:rsid w:val="00A63B5E"/>
    <w:rsid w:val="00A63B9A"/>
    <w:rsid w:val="00A63CB9"/>
    <w:rsid w:val="00A63D32"/>
    <w:rsid w:val="00A63E09"/>
    <w:rsid w:val="00A63F0F"/>
    <w:rsid w:val="00A63F25"/>
    <w:rsid w:val="00A63F4F"/>
    <w:rsid w:val="00A63F99"/>
    <w:rsid w:val="00A64029"/>
    <w:rsid w:val="00A64086"/>
    <w:rsid w:val="00A641F7"/>
    <w:rsid w:val="00A641F8"/>
    <w:rsid w:val="00A64218"/>
    <w:rsid w:val="00A6424F"/>
    <w:rsid w:val="00A642CA"/>
    <w:rsid w:val="00A6434B"/>
    <w:rsid w:val="00A6436B"/>
    <w:rsid w:val="00A6436C"/>
    <w:rsid w:val="00A643B6"/>
    <w:rsid w:val="00A6441A"/>
    <w:rsid w:val="00A64458"/>
    <w:rsid w:val="00A64463"/>
    <w:rsid w:val="00A64480"/>
    <w:rsid w:val="00A644DE"/>
    <w:rsid w:val="00A644EE"/>
    <w:rsid w:val="00A645C8"/>
    <w:rsid w:val="00A64636"/>
    <w:rsid w:val="00A64674"/>
    <w:rsid w:val="00A64826"/>
    <w:rsid w:val="00A648EE"/>
    <w:rsid w:val="00A648EF"/>
    <w:rsid w:val="00A649C3"/>
    <w:rsid w:val="00A649FE"/>
    <w:rsid w:val="00A64A24"/>
    <w:rsid w:val="00A64C18"/>
    <w:rsid w:val="00A64CBB"/>
    <w:rsid w:val="00A64CEE"/>
    <w:rsid w:val="00A64D29"/>
    <w:rsid w:val="00A64D86"/>
    <w:rsid w:val="00A64DA9"/>
    <w:rsid w:val="00A64EA6"/>
    <w:rsid w:val="00A64F27"/>
    <w:rsid w:val="00A64FAE"/>
    <w:rsid w:val="00A64FC6"/>
    <w:rsid w:val="00A6515B"/>
    <w:rsid w:val="00A65163"/>
    <w:rsid w:val="00A65192"/>
    <w:rsid w:val="00A651EF"/>
    <w:rsid w:val="00A65240"/>
    <w:rsid w:val="00A652ED"/>
    <w:rsid w:val="00A653DC"/>
    <w:rsid w:val="00A653E4"/>
    <w:rsid w:val="00A653F8"/>
    <w:rsid w:val="00A6540D"/>
    <w:rsid w:val="00A6558F"/>
    <w:rsid w:val="00A655B0"/>
    <w:rsid w:val="00A655C2"/>
    <w:rsid w:val="00A656CD"/>
    <w:rsid w:val="00A65738"/>
    <w:rsid w:val="00A65794"/>
    <w:rsid w:val="00A657BE"/>
    <w:rsid w:val="00A65847"/>
    <w:rsid w:val="00A65976"/>
    <w:rsid w:val="00A65978"/>
    <w:rsid w:val="00A659A1"/>
    <w:rsid w:val="00A65A5B"/>
    <w:rsid w:val="00A65B5B"/>
    <w:rsid w:val="00A65BA7"/>
    <w:rsid w:val="00A65C54"/>
    <w:rsid w:val="00A65D94"/>
    <w:rsid w:val="00A65DFF"/>
    <w:rsid w:val="00A65EB2"/>
    <w:rsid w:val="00A65EC4"/>
    <w:rsid w:val="00A66010"/>
    <w:rsid w:val="00A66239"/>
    <w:rsid w:val="00A6629E"/>
    <w:rsid w:val="00A662DE"/>
    <w:rsid w:val="00A6632E"/>
    <w:rsid w:val="00A6661D"/>
    <w:rsid w:val="00A6671B"/>
    <w:rsid w:val="00A6674D"/>
    <w:rsid w:val="00A66750"/>
    <w:rsid w:val="00A66849"/>
    <w:rsid w:val="00A668F7"/>
    <w:rsid w:val="00A669F3"/>
    <w:rsid w:val="00A66A4F"/>
    <w:rsid w:val="00A66A8C"/>
    <w:rsid w:val="00A66ACA"/>
    <w:rsid w:val="00A66B91"/>
    <w:rsid w:val="00A66BDE"/>
    <w:rsid w:val="00A66C24"/>
    <w:rsid w:val="00A66CB7"/>
    <w:rsid w:val="00A66D1C"/>
    <w:rsid w:val="00A66DFD"/>
    <w:rsid w:val="00A66E27"/>
    <w:rsid w:val="00A66E6B"/>
    <w:rsid w:val="00A66E7C"/>
    <w:rsid w:val="00A66E7E"/>
    <w:rsid w:val="00A66EAC"/>
    <w:rsid w:val="00A66F67"/>
    <w:rsid w:val="00A66F75"/>
    <w:rsid w:val="00A67052"/>
    <w:rsid w:val="00A67076"/>
    <w:rsid w:val="00A6708A"/>
    <w:rsid w:val="00A671CE"/>
    <w:rsid w:val="00A67273"/>
    <w:rsid w:val="00A673FC"/>
    <w:rsid w:val="00A6745E"/>
    <w:rsid w:val="00A67549"/>
    <w:rsid w:val="00A67567"/>
    <w:rsid w:val="00A675FD"/>
    <w:rsid w:val="00A6764C"/>
    <w:rsid w:val="00A676FD"/>
    <w:rsid w:val="00A67723"/>
    <w:rsid w:val="00A677E8"/>
    <w:rsid w:val="00A67867"/>
    <w:rsid w:val="00A67893"/>
    <w:rsid w:val="00A67898"/>
    <w:rsid w:val="00A678FB"/>
    <w:rsid w:val="00A679EA"/>
    <w:rsid w:val="00A67A1C"/>
    <w:rsid w:val="00A67B12"/>
    <w:rsid w:val="00A67B66"/>
    <w:rsid w:val="00A67BD7"/>
    <w:rsid w:val="00A67BD9"/>
    <w:rsid w:val="00A67C01"/>
    <w:rsid w:val="00A67C9B"/>
    <w:rsid w:val="00A67D8A"/>
    <w:rsid w:val="00A67D92"/>
    <w:rsid w:val="00A67DCD"/>
    <w:rsid w:val="00A67E38"/>
    <w:rsid w:val="00A67F46"/>
    <w:rsid w:val="00A67FD1"/>
    <w:rsid w:val="00A67FF0"/>
    <w:rsid w:val="00A7009E"/>
    <w:rsid w:val="00A700F8"/>
    <w:rsid w:val="00A7022B"/>
    <w:rsid w:val="00A702A9"/>
    <w:rsid w:val="00A7030A"/>
    <w:rsid w:val="00A704D9"/>
    <w:rsid w:val="00A70522"/>
    <w:rsid w:val="00A7052F"/>
    <w:rsid w:val="00A705D5"/>
    <w:rsid w:val="00A705F7"/>
    <w:rsid w:val="00A70683"/>
    <w:rsid w:val="00A706B8"/>
    <w:rsid w:val="00A7084F"/>
    <w:rsid w:val="00A7088F"/>
    <w:rsid w:val="00A708AF"/>
    <w:rsid w:val="00A70935"/>
    <w:rsid w:val="00A70A8D"/>
    <w:rsid w:val="00A70A9B"/>
    <w:rsid w:val="00A70B32"/>
    <w:rsid w:val="00A70B6B"/>
    <w:rsid w:val="00A70B87"/>
    <w:rsid w:val="00A70C1E"/>
    <w:rsid w:val="00A70C29"/>
    <w:rsid w:val="00A70C93"/>
    <w:rsid w:val="00A70D88"/>
    <w:rsid w:val="00A70D97"/>
    <w:rsid w:val="00A70E1F"/>
    <w:rsid w:val="00A70E4B"/>
    <w:rsid w:val="00A71017"/>
    <w:rsid w:val="00A71044"/>
    <w:rsid w:val="00A7107D"/>
    <w:rsid w:val="00A71086"/>
    <w:rsid w:val="00A71115"/>
    <w:rsid w:val="00A711D7"/>
    <w:rsid w:val="00A7120C"/>
    <w:rsid w:val="00A71223"/>
    <w:rsid w:val="00A71272"/>
    <w:rsid w:val="00A7130B"/>
    <w:rsid w:val="00A7137F"/>
    <w:rsid w:val="00A713DE"/>
    <w:rsid w:val="00A713F8"/>
    <w:rsid w:val="00A71432"/>
    <w:rsid w:val="00A71433"/>
    <w:rsid w:val="00A71470"/>
    <w:rsid w:val="00A714FD"/>
    <w:rsid w:val="00A71516"/>
    <w:rsid w:val="00A7154C"/>
    <w:rsid w:val="00A715B2"/>
    <w:rsid w:val="00A71703"/>
    <w:rsid w:val="00A7176A"/>
    <w:rsid w:val="00A71784"/>
    <w:rsid w:val="00A71843"/>
    <w:rsid w:val="00A718D1"/>
    <w:rsid w:val="00A718D3"/>
    <w:rsid w:val="00A7196D"/>
    <w:rsid w:val="00A71A79"/>
    <w:rsid w:val="00A71A95"/>
    <w:rsid w:val="00A71AFC"/>
    <w:rsid w:val="00A71C35"/>
    <w:rsid w:val="00A71C4D"/>
    <w:rsid w:val="00A71D92"/>
    <w:rsid w:val="00A71DDA"/>
    <w:rsid w:val="00A71E4B"/>
    <w:rsid w:val="00A71EA6"/>
    <w:rsid w:val="00A71F4F"/>
    <w:rsid w:val="00A71F6E"/>
    <w:rsid w:val="00A71F81"/>
    <w:rsid w:val="00A7203A"/>
    <w:rsid w:val="00A72130"/>
    <w:rsid w:val="00A7213F"/>
    <w:rsid w:val="00A7251C"/>
    <w:rsid w:val="00A72548"/>
    <w:rsid w:val="00A7256A"/>
    <w:rsid w:val="00A726B2"/>
    <w:rsid w:val="00A72753"/>
    <w:rsid w:val="00A7276A"/>
    <w:rsid w:val="00A72830"/>
    <w:rsid w:val="00A7286F"/>
    <w:rsid w:val="00A72900"/>
    <w:rsid w:val="00A7293A"/>
    <w:rsid w:val="00A72956"/>
    <w:rsid w:val="00A72958"/>
    <w:rsid w:val="00A729B1"/>
    <w:rsid w:val="00A72A51"/>
    <w:rsid w:val="00A72AB5"/>
    <w:rsid w:val="00A72ABE"/>
    <w:rsid w:val="00A72BA2"/>
    <w:rsid w:val="00A72BBD"/>
    <w:rsid w:val="00A72BED"/>
    <w:rsid w:val="00A72BFD"/>
    <w:rsid w:val="00A72CEC"/>
    <w:rsid w:val="00A72D3A"/>
    <w:rsid w:val="00A72E34"/>
    <w:rsid w:val="00A72EBB"/>
    <w:rsid w:val="00A72EC4"/>
    <w:rsid w:val="00A72EFA"/>
    <w:rsid w:val="00A72FF0"/>
    <w:rsid w:val="00A73003"/>
    <w:rsid w:val="00A73016"/>
    <w:rsid w:val="00A730B9"/>
    <w:rsid w:val="00A73107"/>
    <w:rsid w:val="00A73159"/>
    <w:rsid w:val="00A73374"/>
    <w:rsid w:val="00A73399"/>
    <w:rsid w:val="00A7342F"/>
    <w:rsid w:val="00A73454"/>
    <w:rsid w:val="00A7348D"/>
    <w:rsid w:val="00A73499"/>
    <w:rsid w:val="00A734EA"/>
    <w:rsid w:val="00A7350F"/>
    <w:rsid w:val="00A73602"/>
    <w:rsid w:val="00A73624"/>
    <w:rsid w:val="00A7373E"/>
    <w:rsid w:val="00A7375D"/>
    <w:rsid w:val="00A737B2"/>
    <w:rsid w:val="00A737D9"/>
    <w:rsid w:val="00A737FD"/>
    <w:rsid w:val="00A738F1"/>
    <w:rsid w:val="00A73912"/>
    <w:rsid w:val="00A7393F"/>
    <w:rsid w:val="00A73A1B"/>
    <w:rsid w:val="00A73A2B"/>
    <w:rsid w:val="00A73A56"/>
    <w:rsid w:val="00A73A77"/>
    <w:rsid w:val="00A73AC1"/>
    <w:rsid w:val="00A73BB3"/>
    <w:rsid w:val="00A73C2D"/>
    <w:rsid w:val="00A73D2A"/>
    <w:rsid w:val="00A73D2B"/>
    <w:rsid w:val="00A73D2C"/>
    <w:rsid w:val="00A73DF1"/>
    <w:rsid w:val="00A73E6E"/>
    <w:rsid w:val="00A73ECD"/>
    <w:rsid w:val="00A73FDF"/>
    <w:rsid w:val="00A74141"/>
    <w:rsid w:val="00A74175"/>
    <w:rsid w:val="00A741AA"/>
    <w:rsid w:val="00A742CE"/>
    <w:rsid w:val="00A74412"/>
    <w:rsid w:val="00A744B7"/>
    <w:rsid w:val="00A744E9"/>
    <w:rsid w:val="00A74554"/>
    <w:rsid w:val="00A745E9"/>
    <w:rsid w:val="00A74632"/>
    <w:rsid w:val="00A74660"/>
    <w:rsid w:val="00A7483E"/>
    <w:rsid w:val="00A7483F"/>
    <w:rsid w:val="00A74875"/>
    <w:rsid w:val="00A74910"/>
    <w:rsid w:val="00A749E2"/>
    <w:rsid w:val="00A74A20"/>
    <w:rsid w:val="00A74A31"/>
    <w:rsid w:val="00A74AAE"/>
    <w:rsid w:val="00A74B37"/>
    <w:rsid w:val="00A74C03"/>
    <w:rsid w:val="00A74CC6"/>
    <w:rsid w:val="00A74CC8"/>
    <w:rsid w:val="00A74D70"/>
    <w:rsid w:val="00A74D79"/>
    <w:rsid w:val="00A74DC2"/>
    <w:rsid w:val="00A74E42"/>
    <w:rsid w:val="00A74F1D"/>
    <w:rsid w:val="00A74F7E"/>
    <w:rsid w:val="00A74F85"/>
    <w:rsid w:val="00A74F8C"/>
    <w:rsid w:val="00A74F92"/>
    <w:rsid w:val="00A750E1"/>
    <w:rsid w:val="00A750E8"/>
    <w:rsid w:val="00A750F9"/>
    <w:rsid w:val="00A75207"/>
    <w:rsid w:val="00A75254"/>
    <w:rsid w:val="00A75275"/>
    <w:rsid w:val="00A75354"/>
    <w:rsid w:val="00A75374"/>
    <w:rsid w:val="00A753F8"/>
    <w:rsid w:val="00A75401"/>
    <w:rsid w:val="00A75445"/>
    <w:rsid w:val="00A7544A"/>
    <w:rsid w:val="00A75547"/>
    <w:rsid w:val="00A7559C"/>
    <w:rsid w:val="00A75636"/>
    <w:rsid w:val="00A75641"/>
    <w:rsid w:val="00A75662"/>
    <w:rsid w:val="00A756D1"/>
    <w:rsid w:val="00A7570A"/>
    <w:rsid w:val="00A757FD"/>
    <w:rsid w:val="00A758AD"/>
    <w:rsid w:val="00A758F6"/>
    <w:rsid w:val="00A75B4F"/>
    <w:rsid w:val="00A75B8E"/>
    <w:rsid w:val="00A75C94"/>
    <w:rsid w:val="00A75CBA"/>
    <w:rsid w:val="00A75D77"/>
    <w:rsid w:val="00A75D8D"/>
    <w:rsid w:val="00A75DAF"/>
    <w:rsid w:val="00A75E71"/>
    <w:rsid w:val="00A75EA6"/>
    <w:rsid w:val="00A75EEB"/>
    <w:rsid w:val="00A75F03"/>
    <w:rsid w:val="00A75F48"/>
    <w:rsid w:val="00A75FC0"/>
    <w:rsid w:val="00A75FE8"/>
    <w:rsid w:val="00A75FF0"/>
    <w:rsid w:val="00A76004"/>
    <w:rsid w:val="00A76092"/>
    <w:rsid w:val="00A760B6"/>
    <w:rsid w:val="00A763FD"/>
    <w:rsid w:val="00A7660C"/>
    <w:rsid w:val="00A766C1"/>
    <w:rsid w:val="00A767E5"/>
    <w:rsid w:val="00A767E9"/>
    <w:rsid w:val="00A7682F"/>
    <w:rsid w:val="00A76959"/>
    <w:rsid w:val="00A76AA6"/>
    <w:rsid w:val="00A76B82"/>
    <w:rsid w:val="00A76BB7"/>
    <w:rsid w:val="00A76BEF"/>
    <w:rsid w:val="00A76BF4"/>
    <w:rsid w:val="00A76D49"/>
    <w:rsid w:val="00A76D54"/>
    <w:rsid w:val="00A76DBA"/>
    <w:rsid w:val="00A76E0E"/>
    <w:rsid w:val="00A76F55"/>
    <w:rsid w:val="00A7702A"/>
    <w:rsid w:val="00A7705E"/>
    <w:rsid w:val="00A770DD"/>
    <w:rsid w:val="00A77197"/>
    <w:rsid w:val="00A771C7"/>
    <w:rsid w:val="00A771DC"/>
    <w:rsid w:val="00A772B6"/>
    <w:rsid w:val="00A7747B"/>
    <w:rsid w:val="00A77716"/>
    <w:rsid w:val="00A77744"/>
    <w:rsid w:val="00A77772"/>
    <w:rsid w:val="00A777DF"/>
    <w:rsid w:val="00A777F6"/>
    <w:rsid w:val="00A77800"/>
    <w:rsid w:val="00A77828"/>
    <w:rsid w:val="00A7786F"/>
    <w:rsid w:val="00A778E3"/>
    <w:rsid w:val="00A77A0E"/>
    <w:rsid w:val="00A77A1D"/>
    <w:rsid w:val="00A77A69"/>
    <w:rsid w:val="00A77D1C"/>
    <w:rsid w:val="00A77D25"/>
    <w:rsid w:val="00A77D34"/>
    <w:rsid w:val="00A77DBA"/>
    <w:rsid w:val="00A77FA3"/>
    <w:rsid w:val="00A80139"/>
    <w:rsid w:val="00A80188"/>
    <w:rsid w:val="00A80242"/>
    <w:rsid w:val="00A8024F"/>
    <w:rsid w:val="00A80262"/>
    <w:rsid w:val="00A802B3"/>
    <w:rsid w:val="00A8030C"/>
    <w:rsid w:val="00A80458"/>
    <w:rsid w:val="00A80459"/>
    <w:rsid w:val="00A8049C"/>
    <w:rsid w:val="00A804B8"/>
    <w:rsid w:val="00A8051A"/>
    <w:rsid w:val="00A80574"/>
    <w:rsid w:val="00A8058A"/>
    <w:rsid w:val="00A80647"/>
    <w:rsid w:val="00A8067A"/>
    <w:rsid w:val="00A80684"/>
    <w:rsid w:val="00A806C4"/>
    <w:rsid w:val="00A806DC"/>
    <w:rsid w:val="00A8080A"/>
    <w:rsid w:val="00A8092C"/>
    <w:rsid w:val="00A809ED"/>
    <w:rsid w:val="00A80AC6"/>
    <w:rsid w:val="00A80BB6"/>
    <w:rsid w:val="00A80D3F"/>
    <w:rsid w:val="00A80DB8"/>
    <w:rsid w:val="00A80E1A"/>
    <w:rsid w:val="00A80EB7"/>
    <w:rsid w:val="00A81205"/>
    <w:rsid w:val="00A812F3"/>
    <w:rsid w:val="00A813A3"/>
    <w:rsid w:val="00A813AF"/>
    <w:rsid w:val="00A81405"/>
    <w:rsid w:val="00A81517"/>
    <w:rsid w:val="00A81550"/>
    <w:rsid w:val="00A81566"/>
    <w:rsid w:val="00A815B1"/>
    <w:rsid w:val="00A815F6"/>
    <w:rsid w:val="00A81641"/>
    <w:rsid w:val="00A816E3"/>
    <w:rsid w:val="00A8173B"/>
    <w:rsid w:val="00A817B2"/>
    <w:rsid w:val="00A8183E"/>
    <w:rsid w:val="00A818C9"/>
    <w:rsid w:val="00A81920"/>
    <w:rsid w:val="00A81986"/>
    <w:rsid w:val="00A819AF"/>
    <w:rsid w:val="00A81B3B"/>
    <w:rsid w:val="00A81B64"/>
    <w:rsid w:val="00A81BB1"/>
    <w:rsid w:val="00A81BCE"/>
    <w:rsid w:val="00A81C61"/>
    <w:rsid w:val="00A81C7C"/>
    <w:rsid w:val="00A81DEE"/>
    <w:rsid w:val="00A81E1D"/>
    <w:rsid w:val="00A81E22"/>
    <w:rsid w:val="00A81E75"/>
    <w:rsid w:val="00A81E93"/>
    <w:rsid w:val="00A81EBC"/>
    <w:rsid w:val="00A81EBF"/>
    <w:rsid w:val="00A81F9D"/>
    <w:rsid w:val="00A81FD4"/>
    <w:rsid w:val="00A82106"/>
    <w:rsid w:val="00A82213"/>
    <w:rsid w:val="00A82242"/>
    <w:rsid w:val="00A82296"/>
    <w:rsid w:val="00A8233A"/>
    <w:rsid w:val="00A82385"/>
    <w:rsid w:val="00A8242E"/>
    <w:rsid w:val="00A82475"/>
    <w:rsid w:val="00A82616"/>
    <w:rsid w:val="00A82652"/>
    <w:rsid w:val="00A827AD"/>
    <w:rsid w:val="00A82893"/>
    <w:rsid w:val="00A828A9"/>
    <w:rsid w:val="00A82957"/>
    <w:rsid w:val="00A82C5E"/>
    <w:rsid w:val="00A82CB4"/>
    <w:rsid w:val="00A82CB5"/>
    <w:rsid w:val="00A82CD5"/>
    <w:rsid w:val="00A82D39"/>
    <w:rsid w:val="00A82D7E"/>
    <w:rsid w:val="00A82EA4"/>
    <w:rsid w:val="00A82F4C"/>
    <w:rsid w:val="00A83040"/>
    <w:rsid w:val="00A83065"/>
    <w:rsid w:val="00A83107"/>
    <w:rsid w:val="00A83161"/>
    <w:rsid w:val="00A83220"/>
    <w:rsid w:val="00A8325E"/>
    <w:rsid w:val="00A83386"/>
    <w:rsid w:val="00A83405"/>
    <w:rsid w:val="00A834AE"/>
    <w:rsid w:val="00A8357F"/>
    <w:rsid w:val="00A83586"/>
    <w:rsid w:val="00A835BA"/>
    <w:rsid w:val="00A83627"/>
    <w:rsid w:val="00A836A5"/>
    <w:rsid w:val="00A836D2"/>
    <w:rsid w:val="00A836EF"/>
    <w:rsid w:val="00A837D5"/>
    <w:rsid w:val="00A837F3"/>
    <w:rsid w:val="00A83880"/>
    <w:rsid w:val="00A838A0"/>
    <w:rsid w:val="00A838D4"/>
    <w:rsid w:val="00A83936"/>
    <w:rsid w:val="00A839D8"/>
    <w:rsid w:val="00A839E9"/>
    <w:rsid w:val="00A83AF3"/>
    <w:rsid w:val="00A83B06"/>
    <w:rsid w:val="00A83B45"/>
    <w:rsid w:val="00A83B9E"/>
    <w:rsid w:val="00A83CA4"/>
    <w:rsid w:val="00A83CC1"/>
    <w:rsid w:val="00A83D16"/>
    <w:rsid w:val="00A83ED8"/>
    <w:rsid w:val="00A83EDE"/>
    <w:rsid w:val="00A83FFC"/>
    <w:rsid w:val="00A84013"/>
    <w:rsid w:val="00A84028"/>
    <w:rsid w:val="00A8404B"/>
    <w:rsid w:val="00A8405E"/>
    <w:rsid w:val="00A8407A"/>
    <w:rsid w:val="00A840D0"/>
    <w:rsid w:val="00A8416B"/>
    <w:rsid w:val="00A84174"/>
    <w:rsid w:val="00A84275"/>
    <w:rsid w:val="00A84295"/>
    <w:rsid w:val="00A842E7"/>
    <w:rsid w:val="00A8433C"/>
    <w:rsid w:val="00A84358"/>
    <w:rsid w:val="00A8437E"/>
    <w:rsid w:val="00A8438C"/>
    <w:rsid w:val="00A84541"/>
    <w:rsid w:val="00A845D4"/>
    <w:rsid w:val="00A845E3"/>
    <w:rsid w:val="00A84791"/>
    <w:rsid w:val="00A847B9"/>
    <w:rsid w:val="00A847E4"/>
    <w:rsid w:val="00A84860"/>
    <w:rsid w:val="00A84875"/>
    <w:rsid w:val="00A8487E"/>
    <w:rsid w:val="00A84937"/>
    <w:rsid w:val="00A84941"/>
    <w:rsid w:val="00A84A7A"/>
    <w:rsid w:val="00A84B1F"/>
    <w:rsid w:val="00A84B72"/>
    <w:rsid w:val="00A84D84"/>
    <w:rsid w:val="00A84DF0"/>
    <w:rsid w:val="00A84ED9"/>
    <w:rsid w:val="00A84F4A"/>
    <w:rsid w:val="00A84F7E"/>
    <w:rsid w:val="00A8501F"/>
    <w:rsid w:val="00A850A0"/>
    <w:rsid w:val="00A8512C"/>
    <w:rsid w:val="00A851CD"/>
    <w:rsid w:val="00A8520D"/>
    <w:rsid w:val="00A85345"/>
    <w:rsid w:val="00A853FB"/>
    <w:rsid w:val="00A85502"/>
    <w:rsid w:val="00A85512"/>
    <w:rsid w:val="00A855AD"/>
    <w:rsid w:val="00A8560B"/>
    <w:rsid w:val="00A85659"/>
    <w:rsid w:val="00A85713"/>
    <w:rsid w:val="00A85761"/>
    <w:rsid w:val="00A85802"/>
    <w:rsid w:val="00A85863"/>
    <w:rsid w:val="00A858AC"/>
    <w:rsid w:val="00A858DE"/>
    <w:rsid w:val="00A858EF"/>
    <w:rsid w:val="00A85917"/>
    <w:rsid w:val="00A859E8"/>
    <w:rsid w:val="00A85A17"/>
    <w:rsid w:val="00A85B9E"/>
    <w:rsid w:val="00A85C3C"/>
    <w:rsid w:val="00A85C6D"/>
    <w:rsid w:val="00A85C7B"/>
    <w:rsid w:val="00A85D49"/>
    <w:rsid w:val="00A85F0F"/>
    <w:rsid w:val="00A85FCF"/>
    <w:rsid w:val="00A860A2"/>
    <w:rsid w:val="00A860BB"/>
    <w:rsid w:val="00A860BF"/>
    <w:rsid w:val="00A8614B"/>
    <w:rsid w:val="00A861C7"/>
    <w:rsid w:val="00A86272"/>
    <w:rsid w:val="00A862BF"/>
    <w:rsid w:val="00A86341"/>
    <w:rsid w:val="00A864DD"/>
    <w:rsid w:val="00A86574"/>
    <w:rsid w:val="00A8658B"/>
    <w:rsid w:val="00A86649"/>
    <w:rsid w:val="00A8666C"/>
    <w:rsid w:val="00A86759"/>
    <w:rsid w:val="00A86836"/>
    <w:rsid w:val="00A8691F"/>
    <w:rsid w:val="00A86A48"/>
    <w:rsid w:val="00A86AD4"/>
    <w:rsid w:val="00A86AD7"/>
    <w:rsid w:val="00A86AFC"/>
    <w:rsid w:val="00A86BE2"/>
    <w:rsid w:val="00A86C74"/>
    <w:rsid w:val="00A86DD5"/>
    <w:rsid w:val="00A86F00"/>
    <w:rsid w:val="00A86F15"/>
    <w:rsid w:val="00A86F3F"/>
    <w:rsid w:val="00A86FE8"/>
    <w:rsid w:val="00A86FED"/>
    <w:rsid w:val="00A870CC"/>
    <w:rsid w:val="00A870D7"/>
    <w:rsid w:val="00A870EC"/>
    <w:rsid w:val="00A871D2"/>
    <w:rsid w:val="00A87259"/>
    <w:rsid w:val="00A8729B"/>
    <w:rsid w:val="00A87429"/>
    <w:rsid w:val="00A8748F"/>
    <w:rsid w:val="00A87523"/>
    <w:rsid w:val="00A876C1"/>
    <w:rsid w:val="00A87744"/>
    <w:rsid w:val="00A8782C"/>
    <w:rsid w:val="00A87844"/>
    <w:rsid w:val="00A878CB"/>
    <w:rsid w:val="00A87A2A"/>
    <w:rsid w:val="00A87AC8"/>
    <w:rsid w:val="00A87B8E"/>
    <w:rsid w:val="00A87CA1"/>
    <w:rsid w:val="00A87CEB"/>
    <w:rsid w:val="00A87D98"/>
    <w:rsid w:val="00A87DFC"/>
    <w:rsid w:val="00A87E21"/>
    <w:rsid w:val="00A87FFC"/>
    <w:rsid w:val="00A87FFE"/>
    <w:rsid w:val="00A9001A"/>
    <w:rsid w:val="00A90022"/>
    <w:rsid w:val="00A90072"/>
    <w:rsid w:val="00A901C6"/>
    <w:rsid w:val="00A901F2"/>
    <w:rsid w:val="00A90229"/>
    <w:rsid w:val="00A9033C"/>
    <w:rsid w:val="00A9033D"/>
    <w:rsid w:val="00A90365"/>
    <w:rsid w:val="00A9036D"/>
    <w:rsid w:val="00A9038F"/>
    <w:rsid w:val="00A9039A"/>
    <w:rsid w:val="00A90476"/>
    <w:rsid w:val="00A9051F"/>
    <w:rsid w:val="00A9057F"/>
    <w:rsid w:val="00A90625"/>
    <w:rsid w:val="00A90655"/>
    <w:rsid w:val="00A90667"/>
    <w:rsid w:val="00A9067C"/>
    <w:rsid w:val="00A9067D"/>
    <w:rsid w:val="00A906E4"/>
    <w:rsid w:val="00A9077D"/>
    <w:rsid w:val="00A9082C"/>
    <w:rsid w:val="00A9088E"/>
    <w:rsid w:val="00A909A6"/>
    <w:rsid w:val="00A909E9"/>
    <w:rsid w:val="00A90A0A"/>
    <w:rsid w:val="00A90ADF"/>
    <w:rsid w:val="00A90AE4"/>
    <w:rsid w:val="00A90B03"/>
    <w:rsid w:val="00A90B13"/>
    <w:rsid w:val="00A90B42"/>
    <w:rsid w:val="00A90BA1"/>
    <w:rsid w:val="00A90BD6"/>
    <w:rsid w:val="00A90CA9"/>
    <w:rsid w:val="00A90D56"/>
    <w:rsid w:val="00A90DC1"/>
    <w:rsid w:val="00A90F61"/>
    <w:rsid w:val="00A90FD6"/>
    <w:rsid w:val="00A9110B"/>
    <w:rsid w:val="00A91113"/>
    <w:rsid w:val="00A9114B"/>
    <w:rsid w:val="00A911E5"/>
    <w:rsid w:val="00A9127E"/>
    <w:rsid w:val="00A912C6"/>
    <w:rsid w:val="00A912EB"/>
    <w:rsid w:val="00A912FD"/>
    <w:rsid w:val="00A9156C"/>
    <w:rsid w:val="00A915EE"/>
    <w:rsid w:val="00A91718"/>
    <w:rsid w:val="00A917A1"/>
    <w:rsid w:val="00A917CF"/>
    <w:rsid w:val="00A91A3A"/>
    <w:rsid w:val="00A91A40"/>
    <w:rsid w:val="00A91ACB"/>
    <w:rsid w:val="00A91AF0"/>
    <w:rsid w:val="00A91B63"/>
    <w:rsid w:val="00A91BC0"/>
    <w:rsid w:val="00A91C58"/>
    <w:rsid w:val="00A91C61"/>
    <w:rsid w:val="00A91C99"/>
    <w:rsid w:val="00A91CC3"/>
    <w:rsid w:val="00A91D18"/>
    <w:rsid w:val="00A91D32"/>
    <w:rsid w:val="00A91E39"/>
    <w:rsid w:val="00A91E3C"/>
    <w:rsid w:val="00A91E8B"/>
    <w:rsid w:val="00A91EC0"/>
    <w:rsid w:val="00A9200B"/>
    <w:rsid w:val="00A92130"/>
    <w:rsid w:val="00A9216E"/>
    <w:rsid w:val="00A92194"/>
    <w:rsid w:val="00A922B1"/>
    <w:rsid w:val="00A9232D"/>
    <w:rsid w:val="00A9239E"/>
    <w:rsid w:val="00A9242D"/>
    <w:rsid w:val="00A924CC"/>
    <w:rsid w:val="00A924DF"/>
    <w:rsid w:val="00A9257E"/>
    <w:rsid w:val="00A92624"/>
    <w:rsid w:val="00A9268D"/>
    <w:rsid w:val="00A927F7"/>
    <w:rsid w:val="00A92856"/>
    <w:rsid w:val="00A92919"/>
    <w:rsid w:val="00A92941"/>
    <w:rsid w:val="00A929D5"/>
    <w:rsid w:val="00A929F2"/>
    <w:rsid w:val="00A929FC"/>
    <w:rsid w:val="00A92A35"/>
    <w:rsid w:val="00A92A3E"/>
    <w:rsid w:val="00A92A9B"/>
    <w:rsid w:val="00A92B25"/>
    <w:rsid w:val="00A92BB4"/>
    <w:rsid w:val="00A92C8F"/>
    <w:rsid w:val="00A92CA6"/>
    <w:rsid w:val="00A92CF9"/>
    <w:rsid w:val="00A92D55"/>
    <w:rsid w:val="00A92E20"/>
    <w:rsid w:val="00A92FE9"/>
    <w:rsid w:val="00A92FEE"/>
    <w:rsid w:val="00A93043"/>
    <w:rsid w:val="00A93265"/>
    <w:rsid w:val="00A932A3"/>
    <w:rsid w:val="00A9333F"/>
    <w:rsid w:val="00A9335E"/>
    <w:rsid w:val="00A9342D"/>
    <w:rsid w:val="00A934E3"/>
    <w:rsid w:val="00A935CB"/>
    <w:rsid w:val="00A93671"/>
    <w:rsid w:val="00A936CB"/>
    <w:rsid w:val="00A93718"/>
    <w:rsid w:val="00A93951"/>
    <w:rsid w:val="00A93A87"/>
    <w:rsid w:val="00A93A9A"/>
    <w:rsid w:val="00A93ABE"/>
    <w:rsid w:val="00A93ACA"/>
    <w:rsid w:val="00A93C97"/>
    <w:rsid w:val="00A93DAF"/>
    <w:rsid w:val="00A93E5F"/>
    <w:rsid w:val="00A94065"/>
    <w:rsid w:val="00A94086"/>
    <w:rsid w:val="00A9409A"/>
    <w:rsid w:val="00A940C1"/>
    <w:rsid w:val="00A9412E"/>
    <w:rsid w:val="00A941D9"/>
    <w:rsid w:val="00A941FA"/>
    <w:rsid w:val="00A94232"/>
    <w:rsid w:val="00A94300"/>
    <w:rsid w:val="00A9441C"/>
    <w:rsid w:val="00A94423"/>
    <w:rsid w:val="00A944DB"/>
    <w:rsid w:val="00A94641"/>
    <w:rsid w:val="00A946CA"/>
    <w:rsid w:val="00A94707"/>
    <w:rsid w:val="00A94761"/>
    <w:rsid w:val="00A9479B"/>
    <w:rsid w:val="00A947C5"/>
    <w:rsid w:val="00A947D2"/>
    <w:rsid w:val="00A947F1"/>
    <w:rsid w:val="00A9480C"/>
    <w:rsid w:val="00A9485D"/>
    <w:rsid w:val="00A94971"/>
    <w:rsid w:val="00A94AE6"/>
    <w:rsid w:val="00A94BAF"/>
    <w:rsid w:val="00A94BEF"/>
    <w:rsid w:val="00A94E87"/>
    <w:rsid w:val="00A94F65"/>
    <w:rsid w:val="00A95056"/>
    <w:rsid w:val="00A95083"/>
    <w:rsid w:val="00A950DB"/>
    <w:rsid w:val="00A951A7"/>
    <w:rsid w:val="00A952CE"/>
    <w:rsid w:val="00A952D2"/>
    <w:rsid w:val="00A952F0"/>
    <w:rsid w:val="00A95399"/>
    <w:rsid w:val="00A953AE"/>
    <w:rsid w:val="00A95447"/>
    <w:rsid w:val="00A954B0"/>
    <w:rsid w:val="00A955AD"/>
    <w:rsid w:val="00A956BE"/>
    <w:rsid w:val="00A957CD"/>
    <w:rsid w:val="00A957DD"/>
    <w:rsid w:val="00A9580F"/>
    <w:rsid w:val="00A959B4"/>
    <w:rsid w:val="00A959D5"/>
    <w:rsid w:val="00A959DA"/>
    <w:rsid w:val="00A95A09"/>
    <w:rsid w:val="00A95A96"/>
    <w:rsid w:val="00A95B40"/>
    <w:rsid w:val="00A95BFE"/>
    <w:rsid w:val="00A95C29"/>
    <w:rsid w:val="00A95CC1"/>
    <w:rsid w:val="00A95E25"/>
    <w:rsid w:val="00A95E43"/>
    <w:rsid w:val="00A95E83"/>
    <w:rsid w:val="00A95ED9"/>
    <w:rsid w:val="00A95FD4"/>
    <w:rsid w:val="00A95FFA"/>
    <w:rsid w:val="00A960F0"/>
    <w:rsid w:val="00A96155"/>
    <w:rsid w:val="00A961AB"/>
    <w:rsid w:val="00A96265"/>
    <w:rsid w:val="00A96375"/>
    <w:rsid w:val="00A96500"/>
    <w:rsid w:val="00A965C3"/>
    <w:rsid w:val="00A965D3"/>
    <w:rsid w:val="00A9664C"/>
    <w:rsid w:val="00A966B7"/>
    <w:rsid w:val="00A96798"/>
    <w:rsid w:val="00A967AA"/>
    <w:rsid w:val="00A96820"/>
    <w:rsid w:val="00A968D3"/>
    <w:rsid w:val="00A969C8"/>
    <w:rsid w:val="00A96A16"/>
    <w:rsid w:val="00A96A1F"/>
    <w:rsid w:val="00A96A95"/>
    <w:rsid w:val="00A96C2E"/>
    <w:rsid w:val="00A96CB5"/>
    <w:rsid w:val="00A96D0D"/>
    <w:rsid w:val="00A96DEC"/>
    <w:rsid w:val="00A96E50"/>
    <w:rsid w:val="00A9708B"/>
    <w:rsid w:val="00A9710C"/>
    <w:rsid w:val="00A97172"/>
    <w:rsid w:val="00A97198"/>
    <w:rsid w:val="00A971D3"/>
    <w:rsid w:val="00A971DB"/>
    <w:rsid w:val="00A9723D"/>
    <w:rsid w:val="00A972E3"/>
    <w:rsid w:val="00A97382"/>
    <w:rsid w:val="00A973A2"/>
    <w:rsid w:val="00A9756C"/>
    <w:rsid w:val="00A97627"/>
    <w:rsid w:val="00A9788C"/>
    <w:rsid w:val="00A978CC"/>
    <w:rsid w:val="00A978CF"/>
    <w:rsid w:val="00A97A8A"/>
    <w:rsid w:val="00A97AEA"/>
    <w:rsid w:val="00A97AF9"/>
    <w:rsid w:val="00A97B3B"/>
    <w:rsid w:val="00A97BC8"/>
    <w:rsid w:val="00A97D71"/>
    <w:rsid w:val="00A97D90"/>
    <w:rsid w:val="00A97DC5"/>
    <w:rsid w:val="00A97E2C"/>
    <w:rsid w:val="00A97E98"/>
    <w:rsid w:val="00A97ED1"/>
    <w:rsid w:val="00A97F91"/>
    <w:rsid w:val="00AA0046"/>
    <w:rsid w:val="00AA005E"/>
    <w:rsid w:val="00AA0094"/>
    <w:rsid w:val="00AA00ED"/>
    <w:rsid w:val="00AA0117"/>
    <w:rsid w:val="00AA016F"/>
    <w:rsid w:val="00AA0187"/>
    <w:rsid w:val="00AA0211"/>
    <w:rsid w:val="00AA034A"/>
    <w:rsid w:val="00AA034C"/>
    <w:rsid w:val="00AA03A4"/>
    <w:rsid w:val="00AA04A7"/>
    <w:rsid w:val="00AA05FC"/>
    <w:rsid w:val="00AA0650"/>
    <w:rsid w:val="00AA065B"/>
    <w:rsid w:val="00AA068D"/>
    <w:rsid w:val="00AA07A4"/>
    <w:rsid w:val="00AA07B2"/>
    <w:rsid w:val="00AA07D5"/>
    <w:rsid w:val="00AA08FF"/>
    <w:rsid w:val="00AA0954"/>
    <w:rsid w:val="00AA096A"/>
    <w:rsid w:val="00AA0988"/>
    <w:rsid w:val="00AA0A53"/>
    <w:rsid w:val="00AA0A87"/>
    <w:rsid w:val="00AA0A89"/>
    <w:rsid w:val="00AA0B7A"/>
    <w:rsid w:val="00AA0BA7"/>
    <w:rsid w:val="00AA0CE5"/>
    <w:rsid w:val="00AA0F4A"/>
    <w:rsid w:val="00AA0F9D"/>
    <w:rsid w:val="00AA0FBE"/>
    <w:rsid w:val="00AA1022"/>
    <w:rsid w:val="00AA1077"/>
    <w:rsid w:val="00AA1090"/>
    <w:rsid w:val="00AA10C7"/>
    <w:rsid w:val="00AA10DF"/>
    <w:rsid w:val="00AA1125"/>
    <w:rsid w:val="00AA1146"/>
    <w:rsid w:val="00AA1188"/>
    <w:rsid w:val="00AA119D"/>
    <w:rsid w:val="00AA11E9"/>
    <w:rsid w:val="00AA120C"/>
    <w:rsid w:val="00AA1294"/>
    <w:rsid w:val="00AA12A2"/>
    <w:rsid w:val="00AA12A4"/>
    <w:rsid w:val="00AA12BA"/>
    <w:rsid w:val="00AA12F2"/>
    <w:rsid w:val="00AA1511"/>
    <w:rsid w:val="00AA155B"/>
    <w:rsid w:val="00AA1932"/>
    <w:rsid w:val="00AA1962"/>
    <w:rsid w:val="00AA1A41"/>
    <w:rsid w:val="00AA1B34"/>
    <w:rsid w:val="00AA1C3E"/>
    <w:rsid w:val="00AA1E7B"/>
    <w:rsid w:val="00AA1FEF"/>
    <w:rsid w:val="00AA2137"/>
    <w:rsid w:val="00AA213B"/>
    <w:rsid w:val="00AA21E0"/>
    <w:rsid w:val="00AA2213"/>
    <w:rsid w:val="00AA2263"/>
    <w:rsid w:val="00AA23F6"/>
    <w:rsid w:val="00AA23FC"/>
    <w:rsid w:val="00AA2451"/>
    <w:rsid w:val="00AA24CE"/>
    <w:rsid w:val="00AA2659"/>
    <w:rsid w:val="00AA2731"/>
    <w:rsid w:val="00AA283A"/>
    <w:rsid w:val="00AA295C"/>
    <w:rsid w:val="00AA2968"/>
    <w:rsid w:val="00AA29BC"/>
    <w:rsid w:val="00AA2B0F"/>
    <w:rsid w:val="00AA2BA1"/>
    <w:rsid w:val="00AA2BB0"/>
    <w:rsid w:val="00AA2BFF"/>
    <w:rsid w:val="00AA2CC4"/>
    <w:rsid w:val="00AA2D2E"/>
    <w:rsid w:val="00AA2DC3"/>
    <w:rsid w:val="00AA2E3F"/>
    <w:rsid w:val="00AA2E6B"/>
    <w:rsid w:val="00AA2EAC"/>
    <w:rsid w:val="00AA3024"/>
    <w:rsid w:val="00AA30DC"/>
    <w:rsid w:val="00AA3129"/>
    <w:rsid w:val="00AA31B6"/>
    <w:rsid w:val="00AA31EE"/>
    <w:rsid w:val="00AA3200"/>
    <w:rsid w:val="00AA32A9"/>
    <w:rsid w:val="00AA3362"/>
    <w:rsid w:val="00AA33DE"/>
    <w:rsid w:val="00AA34C7"/>
    <w:rsid w:val="00AA34F7"/>
    <w:rsid w:val="00AA350D"/>
    <w:rsid w:val="00AA3597"/>
    <w:rsid w:val="00AA361A"/>
    <w:rsid w:val="00AA3669"/>
    <w:rsid w:val="00AA36ED"/>
    <w:rsid w:val="00AA37AF"/>
    <w:rsid w:val="00AA38C1"/>
    <w:rsid w:val="00AA3915"/>
    <w:rsid w:val="00AA392D"/>
    <w:rsid w:val="00AA3C01"/>
    <w:rsid w:val="00AA3CCA"/>
    <w:rsid w:val="00AA3DF0"/>
    <w:rsid w:val="00AA3EA0"/>
    <w:rsid w:val="00AA3F8D"/>
    <w:rsid w:val="00AA402F"/>
    <w:rsid w:val="00AA422A"/>
    <w:rsid w:val="00AA43F6"/>
    <w:rsid w:val="00AA444B"/>
    <w:rsid w:val="00AA4471"/>
    <w:rsid w:val="00AA44AA"/>
    <w:rsid w:val="00AA44E3"/>
    <w:rsid w:val="00AA4530"/>
    <w:rsid w:val="00AA4564"/>
    <w:rsid w:val="00AA4599"/>
    <w:rsid w:val="00AA463A"/>
    <w:rsid w:val="00AA4647"/>
    <w:rsid w:val="00AA471C"/>
    <w:rsid w:val="00AA4761"/>
    <w:rsid w:val="00AA478B"/>
    <w:rsid w:val="00AA47C9"/>
    <w:rsid w:val="00AA4827"/>
    <w:rsid w:val="00AA48CB"/>
    <w:rsid w:val="00AA490A"/>
    <w:rsid w:val="00AA4992"/>
    <w:rsid w:val="00AA4996"/>
    <w:rsid w:val="00AA49A7"/>
    <w:rsid w:val="00AA49F0"/>
    <w:rsid w:val="00AA4A5D"/>
    <w:rsid w:val="00AA4AE9"/>
    <w:rsid w:val="00AA4AFB"/>
    <w:rsid w:val="00AA4BAD"/>
    <w:rsid w:val="00AA4C26"/>
    <w:rsid w:val="00AA4CD9"/>
    <w:rsid w:val="00AA4D35"/>
    <w:rsid w:val="00AA4D4F"/>
    <w:rsid w:val="00AA4D68"/>
    <w:rsid w:val="00AA4DDD"/>
    <w:rsid w:val="00AA4DE8"/>
    <w:rsid w:val="00AA4E8E"/>
    <w:rsid w:val="00AA50C7"/>
    <w:rsid w:val="00AA513B"/>
    <w:rsid w:val="00AA5177"/>
    <w:rsid w:val="00AA5179"/>
    <w:rsid w:val="00AA5194"/>
    <w:rsid w:val="00AA5244"/>
    <w:rsid w:val="00AA5331"/>
    <w:rsid w:val="00AA53FD"/>
    <w:rsid w:val="00AA5410"/>
    <w:rsid w:val="00AA5442"/>
    <w:rsid w:val="00AA55A0"/>
    <w:rsid w:val="00AA55E6"/>
    <w:rsid w:val="00AA55ED"/>
    <w:rsid w:val="00AA561C"/>
    <w:rsid w:val="00AA566F"/>
    <w:rsid w:val="00AA56CB"/>
    <w:rsid w:val="00AA56FF"/>
    <w:rsid w:val="00AA570D"/>
    <w:rsid w:val="00AA574D"/>
    <w:rsid w:val="00AA576E"/>
    <w:rsid w:val="00AA5797"/>
    <w:rsid w:val="00AA57BF"/>
    <w:rsid w:val="00AA57C8"/>
    <w:rsid w:val="00AA592A"/>
    <w:rsid w:val="00AA5939"/>
    <w:rsid w:val="00AA593B"/>
    <w:rsid w:val="00AA599B"/>
    <w:rsid w:val="00AA59AD"/>
    <w:rsid w:val="00AA59F9"/>
    <w:rsid w:val="00AA5A3D"/>
    <w:rsid w:val="00AA5A4E"/>
    <w:rsid w:val="00AA5BE8"/>
    <w:rsid w:val="00AA5C69"/>
    <w:rsid w:val="00AA5D38"/>
    <w:rsid w:val="00AA5D3E"/>
    <w:rsid w:val="00AA5D81"/>
    <w:rsid w:val="00AA5E22"/>
    <w:rsid w:val="00AA5F24"/>
    <w:rsid w:val="00AA5F5D"/>
    <w:rsid w:val="00AA5F6C"/>
    <w:rsid w:val="00AA5F80"/>
    <w:rsid w:val="00AA5FEC"/>
    <w:rsid w:val="00AA608C"/>
    <w:rsid w:val="00AA6125"/>
    <w:rsid w:val="00AA618C"/>
    <w:rsid w:val="00AA61E3"/>
    <w:rsid w:val="00AA620F"/>
    <w:rsid w:val="00AA6234"/>
    <w:rsid w:val="00AA62BD"/>
    <w:rsid w:val="00AA62C1"/>
    <w:rsid w:val="00AA62F8"/>
    <w:rsid w:val="00AA6374"/>
    <w:rsid w:val="00AA63E5"/>
    <w:rsid w:val="00AA6447"/>
    <w:rsid w:val="00AA6451"/>
    <w:rsid w:val="00AA64B0"/>
    <w:rsid w:val="00AA6552"/>
    <w:rsid w:val="00AA658A"/>
    <w:rsid w:val="00AA659F"/>
    <w:rsid w:val="00AA65E9"/>
    <w:rsid w:val="00AA65FF"/>
    <w:rsid w:val="00AA6605"/>
    <w:rsid w:val="00AA67AA"/>
    <w:rsid w:val="00AA6840"/>
    <w:rsid w:val="00AA6904"/>
    <w:rsid w:val="00AA695C"/>
    <w:rsid w:val="00AA696E"/>
    <w:rsid w:val="00AA6A0D"/>
    <w:rsid w:val="00AA6A27"/>
    <w:rsid w:val="00AA6A4E"/>
    <w:rsid w:val="00AA6A74"/>
    <w:rsid w:val="00AA6A82"/>
    <w:rsid w:val="00AA6AB0"/>
    <w:rsid w:val="00AA6BBA"/>
    <w:rsid w:val="00AA6C41"/>
    <w:rsid w:val="00AA6C7B"/>
    <w:rsid w:val="00AA6CDE"/>
    <w:rsid w:val="00AA6D03"/>
    <w:rsid w:val="00AA6D93"/>
    <w:rsid w:val="00AA6E21"/>
    <w:rsid w:val="00AA6E42"/>
    <w:rsid w:val="00AA6EE6"/>
    <w:rsid w:val="00AA6F8F"/>
    <w:rsid w:val="00AA6F98"/>
    <w:rsid w:val="00AA6FCA"/>
    <w:rsid w:val="00AA6FEE"/>
    <w:rsid w:val="00AA700B"/>
    <w:rsid w:val="00AA7062"/>
    <w:rsid w:val="00AA714D"/>
    <w:rsid w:val="00AA7152"/>
    <w:rsid w:val="00AA71A3"/>
    <w:rsid w:val="00AA72B8"/>
    <w:rsid w:val="00AA72D6"/>
    <w:rsid w:val="00AA72DF"/>
    <w:rsid w:val="00AA7374"/>
    <w:rsid w:val="00AA73BB"/>
    <w:rsid w:val="00AA7485"/>
    <w:rsid w:val="00AA74F0"/>
    <w:rsid w:val="00AA76B1"/>
    <w:rsid w:val="00AA770C"/>
    <w:rsid w:val="00AA77B4"/>
    <w:rsid w:val="00AA7A0C"/>
    <w:rsid w:val="00AA7AA3"/>
    <w:rsid w:val="00AA7B17"/>
    <w:rsid w:val="00AA7B47"/>
    <w:rsid w:val="00AA7B88"/>
    <w:rsid w:val="00AA7C97"/>
    <w:rsid w:val="00AA7CE8"/>
    <w:rsid w:val="00AA7E54"/>
    <w:rsid w:val="00AA7EE9"/>
    <w:rsid w:val="00AA7F77"/>
    <w:rsid w:val="00AB005D"/>
    <w:rsid w:val="00AB006E"/>
    <w:rsid w:val="00AB00B4"/>
    <w:rsid w:val="00AB0113"/>
    <w:rsid w:val="00AB01F0"/>
    <w:rsid w:val="00AB029A"/>
    <w:rsid w:val="00AB02CA"/>
    <w:rsid w:val="00AB0330"/>
    <w:rsid w:val="00AB0586"/>
    <w:rsid w:val="00AB05AC"/>
    <w:rsid w:val="00AB05DF"/>
    <w:rsid w:val="00AB066C"/>
    <w:rsid w:val="00AB0705"/>
    <w:rsid w:val="00AB070B"/>
    <w:rsid w:val="00AB07D8"/>
    <w:rsid w:val="00AB08E4"/>
    <w:rsid w:val="00AB0A62"/>
    <w:rsid w:val="00AB0AD8"/>
    <w:rsid w:val="00AB0B85"/>
    <w:rsid w:val="00AB0BB6"/>
    <w:rsid w:val="00AB0BD5"/>
    <w:rsid w:val="00AB0BFE"/>
    <w:rsid w:val="00AB0C16"/>
    <w:rsid w:val="00AB0C37"/>
    <w:rsid w:val="00AB0C52"/>
    <w:rsid w:val="00AB0C6C"/>
    <w:rsid w:val="00AB0DA0"/>
    <w:rsid w:val="00AB0DDA"/>
    <w:rsid w:val="00AB0E7B"/>
    <w:rsid w:val="00AB0E86"/>
    <w:rsid w:val="00AB0FBC"/>
    <w:rsid w:val="00AB10D4"/>
    <w:rsid w:val="00AB1157"/>
    <w:rsid w:val="00AB11AB"/>
    <w:rsid w:val="00AB11C0"/>
    <w:rsid w:val="00AB11EE"/>
    <w:rsid w:val="00AB1297"/>
    <w:rsid w:val="00AB1309"/>
    <w:rsid w:val="00AB1316"/>
    <w:rsid w:val="00AB136D"/>
    <w:rsid w:val="00AB1473"/>
    <w:rsid w:val="00AB152C"/>
    <w:rsid w:val="00AB15BC"/>
    <w:rsid w:val="00AB15C3"/>
    <w:rsid w:val="00AB15EA"/>
    <w:rsid w:val="00AB1628"/>
    <w:rsid w:val="00AB16F3"/>
    <w:rsid w:val="00AB172D"/>
    <w:rsid w:val="00AB176A"/>
    <w:rsid w:val="00AB1879"/>
    <w:rsid w:val="00AB1BAF"/>
    <w:rsid w:val="00AB1BB1"/>
    <w:rsid w:val="00AB1BC9"/>
    <w:rsid w:val="00AB1C78"/>
    <w:rsid w:val="00AB1E42"/>
    <w:rsid w:val="00AB1EA4"/>
    <w:rsid w:val="00AB1EE9"/>
    <w:rsid w:val="00AB1EF7"/>
    <w:rsid w:val="00AB1EFF"/>
    <w:rsid w:val="00AB1F0B"/>
    <w:rsid w:val="00AB1F72"/>
    <w:rsid w:val="00AB1FA1"/>
    <w:rsid w:val="00AB1FBF"/>
    <w:rsid w:val="00AB2047"/>
    <w:rsid w:val="00AB20E8"/>
    <w:rsid w:val="00AB2171"/>
    <w:rsid w:val="00AB217F"/>
    <w:rsid w:val="00AB2183"/>
    <w:rsid w:val="00AB21A4"/>
    <w:rsid w:val="00AB22A1"/>
    <w:rsid w:val="00AB22CC"/>
    <w:rsid w:val="00AB2319"/>
    <w:rsid w:val="00AB233B"/>
    <w:rsid w:val="00AB233C"/>
    <w:rsid w:val="00AB2358"/>
    <w:rsid w:val="00AB238A"/>
    <w:rsid w:val="00AB243F"/>
    <w:rsid w:val="00AB24CA"/>
    <w:rsid w:val="00AB24CF"/>
    <w:rsid w:val="00AB24F1"/>
    <w:rsid w:val="00AB2571"/>
    <w:rsid w:val="00AB2588"/>
    <w:rsid w:val="00AB2636"/>
    <w:rsid w:val="00AB27A3"/>
    <w:rsid w:val="00AB284A"/>
    <w:rsid w:val="00AB28CF"/>
    <w:rsid w:val="00AB28F0"/>
    <w:rsid w:val="00AB291C"/>
    <w:rsid w:val="00AB299E"/>
    <w:rsid w:val="00AB29D5"/>
    <w:rsid w:val="00AB29E1"/>
    <w:rsid w:val="00AB2A26"/>
    <w:rsid w:val="00AB2A57"/>
    <w:rsid w:val="00AB2AE4"/>
    <w:rsid w:val="00AB2AF5"/>
    <w:rsid w:val="00AB2B24"/>
    <w:rsid w:val="00AB2B55"/>
    <w:rsid w:val="00AB2B7C"/>
    <w:rsid w:val="00AB2BD5"/>
    <w:rsid w:val="00AB2BD6"/>
    <w:rsid w:val="00AB2C04"/>
    <w:rsid w:val="00AB2C77"/>
    <w:rsid w:val="00AB2D7E"/>
    <w:rsid w:val="00AB2DE5"/>
    <w:rsid w:val="00AB2E92"/>
    <w:rsid w:val="00AB2E9B"/>
    <w:rsid w:val="00AB2EC1"/>
    <w:rsid w:val="00AB2F1C"/>
    <w:rsid w:val="00AB2FBD"/>
    <w:rsid w:val="00AB3001"/>
    <w:rsid w:val="00AB3007"/>
    <w:rsid w:val="00AB307B"/>
    <w:rsid w:val="00AB30DB"/>
    <w:rsid w:val="00AB3140"/>
    <w:rsid w:val="00AB319B"/>
    <w:rsid w:val="00AB3254"/>
    <w:rsid w:val="00AB327C"/>
    <w:rsid w:val="00AB3432"/>
    <w:rsid w:val="00AB3458"/>
    <w:rsid w:val="00AB3525"/>
    <w:rsid w:val="00AB3558"/>
    <w:rsid w:val="00AB3563"/>
    <w:rsid w:val="00AB35D8"/>
    <w:rsid w:val="00AB3619"/>
    <w:rsid w:val="00AB363A"/>
    <w:rsid w:val="00AB3642"/>
    <w:rsid w:val="00AB367B"/>
    <w:rsid w:val="00AB3699"/>
    <w:rsid w:val="00AB36F7"/>
    <w:rsid w:val="00AB36F9"/>
    <w:rsid w:val="00AB3713"/>
    <w:rsid w:val="00AB3722"/>
    <w:rsid w:val="00AB3739"/>
    <w:rsid w:val="00AB37A8"/>
    <w:rsid w:val="00AB381A"/>
    <w:rsid w:val="00AB3866"/>
    <w:rsid w:val="00AB3984"/>
    <w:rsid w:val="00AB3A14"/>
    <w:rsid w:val="00AB3B31"/>
    <w:rsid w:val="00AB3B8F"/>
    <w:rsid w:val="00AB3B9D"/>
    <w:rsid w:val="00AB3CE4"/>
    <w:rsid w:val="00AB3D0A"/>
    <w:rsid w:val="00AB3DA9"/>
    <w:rsid w:val="00AB3E0B"/>
    <w:rsid w:val="00AB3E14"/>
    <w:rsid w:val="00AB3E1E"/>
    <w:rsid w:val="00AB3E9A"/>
    <w:rsid w:val="00AB3EDE"/>
    <w:rsid w:val="00AB3EEE"/>
    <w:rsid w:val="00AB3F61"/>
    <w:rsid w:val="00AB4085"/>
    <w:rsid w:val="00AB40AB"/>
    <w:rsid w:val="00AB40B4"/>
    <w:rsid w:val="00AB40BE"/>
    <w:rsid w:val="00AB4111"/>
    <w:rsid w:val="00AB41E5"/>
    <w:rsid w:val="00AB437A"/>
    <w:rsid w:val="00AB43D3"/>
    <w:rsid w:val="00AB4437"/>
    <w:rsid w:val="00AB4477"/>
    <w:rsid w:val="00AB456E"/>
    <w:rsid w:val="00AB4599"/>
    <w:rsid w:val="00AB45B4"/>
    <w:rsid w:val="00AB45DE"/>
    <w:rsid w:val="00AB4610"/>
    <w:rsid w:val="00AB4633"/>
    <w:rsid w:val="00AB468C"/>
    <w:rsid w:val="00AB46B4"/>
    <w:rsid w:val="00AB46E9"/>
    <w:rsid w:val="00AB4762"/>
    <w:rsid w:val="00AB4798"/>
    <w:rsid w:val="00AB47FF"/>
    <w:rsid w:val="00AB48AC"/>
    <w:rsid w:val="00AB48BF"/>
    <w:rsid w:val="00AB4A02"/>
    <w:rsid w:val="00AB4A03"/>
    <w:rsid w:val="00AB4A15"/>
    <w:rsid w:val="00AB4B0A"/>
    <w:rsid w:val="00AB4C50"/>
    <w:rsid w:val="00AB4D9B"/>
    <w:rsid w:val="00AB4E12"/>
    <w:rsid w:val="00AB4E30"/>
    <w:rsid w:val="00AB4E4A"/>
    <w:rsid w:val="00AB4E7E"/>
    <w:rsid w:val="00AB4F51"/>
    <w:rsid w:val="00AB4F6F"/>
    <w:rsid w:val="00AB522C"/>
    <w:rsid w:val="00AB53D2"/>
    <w:rsid w:val="00AB5436"/>
    <w:rsid w:val="00AB5499"/>
    <w:rsid w:val="00AB54C2"/>
    <w:rsid w:val="00AB5585"/>
    <w:rsid w:val="00AB56A5"/>
    <w:rsid w:val="00AB56B7"/>
    <w:rsid w:val="00AB56F0"/>
    <w:rsid w:val="00AB58F0"/>
    <w:rsid w:val="00AB58F5"/>
    <w:rsid w:val="00AB5986"/>
    <w:rsid w:val="00AB5999"/>
    <w:rsid w:val="00AB5A2A"/>
    <w:rsid w:val="00AB5A53"/>
    <w:rsid w:val="00AB5AFB"/>
    <w:rsid w:val="00AB5B02"/>
    <w:rsid w:val="00AB5B80"/>
    <w:rsid w:val="00AB5BBB"/>
    <w:rsid w:val="00AB5C2E"/>
    <w:rsid w:val="00AB5CC4"/>
    <w:rsid w:val="00AB5CE4"/>
    <w:rsid w:val="00AB5D20"/>
    <w:rsid w:val="00AB5D59"/>
    <w:rsid w:val="00AB5D61"/>
    <w:rsid w:val="00AB5DD4"/>
    <w:rsid w:val="00AB5E03"/>
    <w:rsid w:val="00AB5E56"/>
    <w:rsid w:val="00AB5F1E"/>
    <w:rsid w:val="00AB5F77"/>
    <w:rsid w:val="00AB6008"/>
    <w:rsid w:val="00AB6053"/>
    <w:rsid w:val="00AB60AD"/>
    <w:rsid w:val="00AB60B2"/>
    <w:rsid w:val="00AB60C6"/>
    <w:rsid w:val="00AB6124"/>
    <w:rsid w:val="00AB6147"/>
    <w:rsid w:val="00AB6236"/>
    <w:rsid w:val="00AB629D"/>
    <w:rsid w:val="00AB62A7"/>
    <w:rsid w:val="00AB62CB"/>
    <w:rsid w:val="00AB630A"/>
    <w:rsid w:val="00AB6328"/>
    <w:rsid w:val="00AB639F"/>
    <w:rsid w:val="00AB646B"/>
    <w:rsid w:val="00AB649A"/>
    <w:rsid w:val="00AB6581"/>
    <w:rsid w:val="00AB6827"/>
    <w:rsid w:val="00AB6964"/>
    <w:rsid w:val="00AB69AE"/>
    <w:rsid w:val="00AB6A3A"/>
    <w:rsid w:val="00AB6A4E"/>
    <w:rsid w:val="00AB6AB4"/>
    <w:rsid w:val="00AB6AEB"/>
    <w:rsid w:val="00AB6AF2"/>
    <w:rsid w:val="00AB6BAC"/>
    <w:rsid w:val="00AB6C3E"/>
    <w:rsid w:val="00AB6C4D"/>
    <w:rsid w:val="00AB6CF1"/>
    <w:rsid w:val="00AB6D50"/>
    <w:rsid w:val="00AB6F15"/>
    <w:rsid w:val="00AB6F2E"/>
    <w:rsid w:val="00AB6F89"/>
    <w:rsid w:val="00AB6F9E"/>
    <w:rsid w:val="00AB6FAB"/>
    <w:rsid w:val="00AB702D"/>
    <w:rsid w:val="00AB706B"/>
    <w:rsid w:val="00AB708C"/>
    <w:rsid w:val="00AB70A2"/>
    <w:rsid w:val="00AB70B2"/>
    <w:rsid w:val="00AB719A"/>
    <w:rsid w:val="00AB71D3"/>
    <w:rsid w:val="00AB7244"/>
    <w:rsid w:val="00AB728D"/>
    <w:rsid w:val="00AB7344"/>
    <w:rsid w:val="00AB742D"/>
    <w:rsid w:val="00AB7432"/>
    <w:rsid w:val="00AB7485"/>
    <w:rsid w:val="00AB751C"/>
    <w:rsid w:val="00AB7610"/>
    <w:rsid w:val="00AB763A"/>
    <w:rsid w:val="00AB7675"/>
    <w:rsid w:val="00AB76B8"/>
    <w:rsid w:val="00AB770E"/>
    <w:rsid w:val="00AB77E5"/>
    <w:rsid w:val="00AB784B"/>
    <w:rsid w:val="00AB7882"/>
    <w:rsid w:val="00AB79BB"/>
    <w:rsid w:val="00AB7A65"/>
    <w:rsid w:val="00AB7AC2"/>
    <w:rsid w:val="00AB7B53"/>
    <w:rsid w:val="00AB7B73"/>
    <w:rsid w:val="00AB7B94"/>
    <w:rsid w:val="00AB7C0C"/>
    <w:rsid w:val="00AB7D25"/>
    <w:rsid w:val="00AB7E2A"/>
    <w:rsid w:val="00AB7E37"/>
    <w:rsid w:val="00AB7EC7"/>
    <w:rsid w:val="00AB7F13"/>
    <w:rsid w:val="00AB7F78"/>
    <w:rsid w:val="00AB7FC0"/>
    <w:rsid w:val="00AB7FC6"/>
    <w:rsid w:val="00AC013C"/>
    <w:rsid w:val="00AC0176"/>
    <w:rsid w:val="00AC01A4"/>
    <w:rsid w:val="00AC01C3"/>
    <w:rsid w:val="00AC01C8"/>
    <w:rsid w:val="00AC01F6"/>
    <w:rsid w:val="00AC026A"/>
    <w:rsid w:val="00AC0297"/>
    <w:rsid w:val="00AC02A2"/>
    <w:rsid w:val="00AC02B2"/>
    <w:rsid w:val="00AC033F"/>
    <w:rsid w:val="00AC0355"/>
    <w:rsid w:val="00AC03BC"/>
    <w:rsid w:val="00AC049C"/>
    <w:rsid w:val="00AC06AB"/>
    <w:rsid w:val="00AC06C4"/>
    <w:rsid w:val="00AC0716"/>
    <w:rsid w:val="00AC081A"/>
    <w:rsid w:val="00AC089A"/>
    <w:rsid w:val="00AC089B"/>
    <w:rsid w:val="00AC08AB"/>
    <w:rsid w:val="00AC09AC"/>
    <w:rsid w:val="00AC0AC1"/>
    <w:rsid w:val="00AC0B50"/>
    <w:rsid w:val="00AC0C77"/>
    <w:rsid w:val="00AC0D29"/>
    <w:rsid w:val="00AC0D3C"/>
    <w:rsid w:val="00AC0D5A"/>
    <w:rsid w:val="00AC0DE5"/>
    <w:rsid w:val="00AC0E74"/>
    <w:rsid w:val="00AC0FCE"/>
    <w:rsid w:val="00AC1017"/>
    <w:rsid w:val="00AC11C7"/>
    <w:rsid w:val="00AC11CD"/>
    <w:rsid w:val="00AC1258"/>
    <w:rsid w:val="00AC12AF"/>
    <w:rsid w:val="00AC13E9"/>
    <w:rsid w:val="00AC14DC"/>
    <w:rsid w:val="00AC15BE"/>
    <w:rsid w:val="00AC15CD"/>
    <w:rsid w:val="00AC175B"/>
    <w:rsid w:val="00AC17C1"/>
    <w:rsid w:val="00AC17F7"/>
    <w:rsid w:val="00AC18B2"/>
    <w:rsid w:val="00AC1949"/>
    <w:rsid w:val="00AC1992"/>
    <w:rsid w:val="00AC1A65"/>
    <w:rsid w:val="00AC1A97"/>
    <w:rsid w:val="00AC1A9F"/>
    <w:rsid w:val="00AC1B82"/>
    <w:rsid w:val="00AC1BA3"/>
    <w:rsid w:val="00AC1DB6"/>
    <w:rsid w:val="00AC1E06"/>
    <w:rsid w:val="00AC1E6C"/>
    <w:rsid w:val="00AC20AB"/>
    <w:rsid w:val="00AC210C"/>
    <w:rsid w:val="00AC228C"/>
    <w:rsid w:val="00AC23A3"/>
    <w:rsid w:val="00AC23EC"/>
    <w:rsid w:val="00AC2582"/>
    <w:rsid w:val="00AC2647"/>
    <w:rsid w:val="00AC275F"/>
    <w:rsid w:val="00AC2790"/>
    <w:rsid w:val="00AC2850"/>
    <w:rsid w:val="00AC2961"/>
    <w:rsid w:val="00AC29FA"/>
    <w:rsid w:val="00AC29FF"/>
    <w:rsid w:val="00AC2AFE"/>
    <w:rsid w:val="00AC2B40"/>
    <w:rsid w:val="00AC2C3E"/>
    <w:rsid w:val="00AC2C50"/>
    <w:rsid w:val="00AC2C5B"/>
    <w:rsid w:val="00AC2D32"/>
    <w:rsid w:val="00AC2DE3"/>
    <w:rsid w:val="00AC2F1D"/>
    <w:rsid w:val="00AC2F51"/>
    <w:rsid w:val="00AC2FE8"/>
    <w:rsid w:val="00AC2FF7"/>
    <w:rsid w:val="00AC3195"/>
    <w:rsid w:val="00AC31B8"/>
    <w:rsid w:val="00AC31D7"/>
    <w:rsid w:val="00AC31F6"/>
    <w:rsid w:val="00AC32AA"/>
    <w:rsid w:val="00AC32BA"/>
    <w:rsid w:val="00AC33C3"/>
    <w:rsid w:val="00AC3406"/>
    <w:rsid w:val="00AC3475"/>
    <w:rsid w:val="00AC349B"/>
    <w:rsid w:val="00AC368C"/>
    <w:rsid w:val="00AC3773"/>
    <w:rsid w:val="00AC3777"/>
    <w:rsid w:val="00AC37BA"/>
    <w:rsid w:val="00AC3809"/>
    <w:rsid w:val="00AC39FD"/>
    <w:rsid w:val="00AC3A20"/>
    <w:rsid w:val="00AC3C28"/>
    <w:rsid w:val="00AC3C60"/>
    <w:rsid w:val="00AC3C88"/>
    <w:rsid w:val="00AC3CBC"/>
    <w:rsid w:val="00AC3D11"/>
    <w:rsid w:val="00AC3D63"/>
    <w:rsid w:val="00AC3DDC"/>
    <w:rsid w:val="00AC3DF1"/>
    <w:rsid w:val="00AC3E56"/>
    <w:rsid w:val="00AC3ED4"/>
    <w:rsid w:val="00AC3ED6"/>
    <w:rsid w:val="00AC3F50"/>
    <w:rsid w:val="00AC3F73"/>
    <w:rsid w:val="00AC4025"/>
    <w:rsid w:val="00AC40AD"/>
    <w:rsid w:val="00AC4191"/>
    <w:rsid w:val="00AC41B3"/>
    <w:rsid w:val="00AC42AB"/>
    <w:rsid w:val="00AC42C0"/>
    <w:rsid w:val="00AC4309"/>
    <w:rsid w:val="00AC4349"/>
    <w:rsid w:val="00AC4396"/>
    <w:rsid w:val="00AC4619"/>
    <w:rsid w:val="00AC46A9"/>
    <w:rsid w:val="00AC46B5"/>
    <w:rsid w:val="00AC46D2"/>
    <w:rsid w:val="00AC4716"/>
    <w:rsid w:val="00AC47E1"/>
    <w:rsid w:val="00AC4803"/>
    <w:rsid w:val="00AC485E"/>
    <w:rsid w:val="00AC4864"/>
    <w:rsid w:val="00AC4898"/>
    <w:rsid w:val="00AC48B2"/>
    <w:rsid w:val="00AC48C2"/>
    <w:rsid w:val="00AC4939"/>
    <w:rsid w:val="00AC493E"/>
    <w:rsid w:val="00AC4957"/>
    <w:rsid w:val="00AC4A29"/>
    <w:rsid w:val="00AC4A36"/>
    <w:rsid w:val="00AC4A87"/>
    <w:rsid w:val="00AC4A95"/>
    <w:rsid w:val="00AC4A98"/>
    <w:rsid w:val="00AC4ADB"/>
    <w:rsid w:val="00AC4B89"/>
    <w:rsid w:val="00AC4B93"/>
    <w:rsid w:val="00AC4B94"/>
    <w:rsid w:val="00AC4BB3"/>
    <w:rsid w:val="00AC4C3D"/>
    <w:rsid w:val="00AC4CC0"/>
    <w:rsid w:val="00AC4D10"/>
    <w:rsid w:val="00AC4DDB"/>
    <w:rsid w:val="00AC4F4C"/>
    <w:rsid w:val="00AC4FAD"/>
    <w:rsid w:val="00AC508E"/>
    <w:rsid w:val="00AC514D"/>
    <w:rsid w:val="00AC527F"/>
    <w:rsid w:val="00AC52C3"/>
    <w:rsid w:val="00AC533A"/>
    <w:rsid w:val="00AC5363"/>
    <w:rsid w:val="00AC53A8"/>
    <w:rsid w:val="00AC548B"/>
    <w:rsid w:val="00AC54FD"/>
    <w:rsid w:val="00AC5556"/>
    <w:rsid w:val="00AC55A0"/>
    <w:rsid w:val="00AC56A0"/>
    <w:rsid w:val="00AC56FD"/>
    <w:rsid w:val="00AC573E"/>
    <w:rsid w:val="00AC5777"/>
    <w:rsid w:val="00AC579F"/>
    <w:rsid w:val="00AC5879"/>
    <w:rsid w:val="00AC58CD"/>
    <w:rsid w:val="00AC58DE"/>
    <w:rsid w:val="00AC5A43"/>
    <w:rsid w:val="00AC5B08"/>
    <w:rsid w:val="00AC5B8F"/>
    <w:rsid w:val="00AC5C39"/>
    <w:rsid w:val="00AC5CC4"/>
    <w:rsid w:val="00AC5CE1"/>
    <w:rsid w:val="00AC5DD5"/>
    <w:rsid w:val="00AC5E00"/>
    <w:rsid w:val="00AC5F22"/>
    <w:rsid w:val="00AC5F40"/>
    <w:rsid w:val="00AC5F7D"/>
    <w:rsid w:val="00AC5F8A"/>
    <w:rsid w:val="00AC60D9"/>
    <w:rsid w:val="00AC62F4"/>
    <w:rsid w:val="00AC63BB"/>
    <w:rsid w:val="00AC63DD"/>
    <w:rsid w:val="00AC64DB"/>
    <w:rsid w:val="00AC64F1"/>
    <w:rsid w:val="00AC6518"/>
    <w:rsid w:val="00AC653D"/>
    <w:rsid w:val="00AC654E"/>
    <w:rsid w:val="00AC65CC"/>
    <w:rsid w:val="00AC65E1"/>
    <w:rsid w:val="00AC66E5"/>
    <w:rsid w:val="00AC6820"/>
    <w:rsid w:val="00AC68D6"/>
    <w:rsid w:val="00AC693E"/>
    <w:rsid w:val="00AC694C"/>
    <w:rsid w:val="00AC69C8"/>
    <w:rsid w:val="00AC6A02"/>
    <w:rsid w:val="00AC6A76"/>
    <w:rsid w:val="00AC6B7B"/>
    <w:rsid w:val="00AC6BB1"/>
    <w:rsid w:val="00AC6C3D"/>
    <w:rsid w:val="00AC6C4C"/>
    <w:rsid w:val="00AC6C56"/>
    <w:rsid w:val="00AC6C8B"/>
    <w:rsid w:val="00AC6CCE"/>
    <w:rsid w:val="00AC6CD4"/>
    <w:rsid w:val="00AC6CF9"/>
    <w:rsid w:val="00AC6EA0"/>
    <w:rsid w:val="00AC6ECD"/>
    <w:rsid w:val="00AC6FD8"/>
    <w:rsid w:val="00AC6FFF"/>
    <w:rsid w:val="00AC70B5"/>
    <w:rsid w:val="00AC70BD"/>
    <w:rsid w:val="00AC70F0"/>
    <w:rsid w:val="00AC7148"/>
    <w:rsid w:val="00AC7195"/>
    <w:rsid w:val="00AC730B"/>
    <w:rsid w:val="00AC7310"/>
    <w:rsid w:val="00AC7369"/>
    <w:rsid w:val="00AC73C5"/>
    <w:rsid w:val="00AC7404"/>
    <w:rsid w:val="00AC7467"/>
    <w:rsid w:val="00AC74DF"/>
    <w:rsid w:val="00AC763E"/>
    <w:rsid w:val="00AC768D"/>
    <w:rsid w:val="00AC7701"/>
    <w:rsid w:val="00AC7723"/>
    <w:rsid w:val="00AC7941"/>
    <w:rsid w:val="00AC79B9"/>
    <w:rsid w:val="00AC79E0"/>
    <w:rsid w:val="00AC7A58"/>
    <w:rsid w:val="00AC7A81"/>
    <w:rsid w:val="00AC7AD5"/>
    <w:rsid w:val="00AC7AFE"/>
    <w:rsid w:val="00AC7B42"/>
    <w:rsid w:val="00AC7CD2"/>
    <w:rsid w:val="00AC7D50"/>
    <w:rsid w:val="00AC7E03"/>
    <w:rsid w:val="00AC7E8C"/>
    <w:rsid w:val="00AC7ECF"/>
    <w:rsid w:val="00AC7F1B"/>
    <w:rsid w:val="00AD0021"/>
    <w:rsid w:val="00AD0061"/>
    <w:rsid w:val="00AD0068"/>
    <w:rsid w:val="00AD017B"/>
    <w:rsid w:val="00AD027F"/>
    <w:rsid w:val="00AD028F"/>
    <w:rsid w:val="00AD02F0"/>
    <w:rsid w:val="00AD03CA"/>
    <w:rsid w:val="00AD0489"/>
    <w:rsid w:val="00AD04A9"/>
    <w:rsid w:val="00AD0658"/>
    <w:rsid w:val="00AD0660"/>
    <w:rsid w:val="00AD06A2"/>
    <w:rsid w:val="00AD06B1"/>
    <w:rsid w:val="00AD0747"/>
    <w:rsid w:val="00AD07AA"/>
    <w:rsid w:val="00AD08A6"/>
    <w:rsid w:val="00AD09F4"/>
    <w:rsid w:val="00AD0A1F"/>
    <w:rsid w:val="00AD0A88"/>
    <w:rsid w:val="00AD0AB7"/>
    <w:rsid w:val="00AD0B5F"/>
    <w:rsid w:val="00AD0B69"/>
    <w:rsid w:val="00AD0B95"/>
    <w:rsid w:val="00AD0BFC"/>
    <w:rsid w:val="00AD0C4D"/>
    <w:rsid w:val="00AD0CBE"/>
    <w:rsid w:val="00AD0DC5"/>
    <w:rsid w:val="00AD0EB3"/>
    <w:rsid w:val="00AD0EFB"/>
    <w:rsid w:val="00AD0F15"/>
    <w:rsid w:val="00AD0F64"/>
    <w:rsid w:val="00AD1071"/>
    <w:rsid w:val="00AD10ED"/>
    <w:rsid w:val="00AD1120"/>
    <w:rsid w:val="00AD11A6"/>
    <w:rsid w:val="00AD128B"/>
    <w:rsid w:val="00AD131C"/>
    <w:rsid w:val="00AD139A"/>
    <w:rsid w:val="00AD13C6"/>
    <w:rsid w:val="00AD142C"/>
    <w:rsid w:val="00AD1438"/>
    <w:rsid w:val="00AD1444"/>
    <w:rsid w:val="00AD15B3"/>
    <w:rsid w:val="00AD1625"/>
    <w:rsid w:val="00AD1637"/>
    <w:rsid w:val="00AD16BF"/>
    <w:rsid w:val="00AD1724"/>
    <w:rsid w:val="00AD172D"/>
    <w:rsid w:val="00AD175D"/>
    <w:rsid w:val="00AD182E"/>
    <w:rsid w:val="00AD18AE"/>
    <w:rsid w:val="00AD18E3"/>
    <w:rsid w:val="00AD192B"/>
    <w:rsid w:val="00AD197F"/>
    <w:rsid w:val="00AD19DB"/>
    <w:rsid w:val="00AD1ADB"/>
    <w:rsid w:val="00AD1B0D"/>
    <w:rsid w:val="00AD1B6E"/>
    <w:rsid w:val="00AD1BA7"/>
    <w:rsid w:val="00AD1BE8"/>
    <w:rsid w:val="00AD1BF7"/>
    <w:rsid w:val="00AD1C95"/>
    <w:rsid w:val="00AD1CFC"/>
    <w:rsid w:val="00AD1D23"/>
    <w:rsid w:val="00AD1D90"/>
    <w:rsid w:val="00AD1DC3"/>
    <w:rsid w:val="00AD1E24"/>
    <w:rsid w:val="00AD1E44"/>
    <w:rsid w:val="00AD1E4B"/>
    <w:rsid w:val="00AD1E5E"/>
    <w:rsid w:val="00AD1EEE"/>
    <w:rsid w:val="00AD1F41"/>
    <w:rsid w:val="00AD2147"/>
    <w:rsid w:val="00AD2250"/>
    <w:rsid w:val="00AD2251"/>
    <w:rsid w:val="00AD22BC"/>
    <w:rsid w:val="00AD22EC"/>
    <w:rsid w:val="00AD2359"/>
    <w:rsid w:val="00AD249D"/>
    <w:rsid w:val="00AD24B3"/>
    <w:rsid w:val="00AD258F"/>
    <w:rsid w:val="00AD2666"/>
    <w:rsid w:val="00AD2677"/>
    <w:rsid w:val="00AD282D"/>
    <w:rsid w:val="00AD28A4"/>
    <w:rsid w:val="00AD28C2"/>
    <w:rsid w:val="00AD28D7"/>
    <w:rsid w:val="00AD28DB"/>
    <w:rsid w:val="00AD2900"/>
    <w:rsid w:val="00AD2913"/>
    <w:rsid w:val="00AD2943"/>
    <w:rsid w:val="00AD29A6"/>
    <w:rsid w:val="00AD29C8"/>
    <w:rsid w:val="00AD29CE"/>
    <w:rsid w:val="00AD2AD6"/>
    <w:rsid w:val="00AD2B99"/>
    <w:rsid w:val="00AD2BA1"/>
    <w:rsid w:val="00AD2C4A"/>
    <w:rsid w:val="00AD2CE0"/>
    <w:rsid w:val="00AD2D48"/>
    <w:rsid w:val="00AD2D4C"/>
    <w:rsid w:val="00AD2E48"/>
    <w:rsid w:val="00AD2EC7"/>
    <w:rsid w:val="00AD2ECE"/>
    <w:rsid w:val="00AD3091"/>
    <w:rsid w:val="00AD30AE"/>
    <w:rsid w:val="00AD30F6"/>
    <w:rsid w:val="00AD3210"/>
    <w:rsid w:val="00AD3296"/>
    <w:rsid w:val="00AD33A2"/>
    <w:rsid w:val="00AD344A"/>
    <w:rsid w:val="00AD349A"/>
    <w:rsid w:val="00AD3512"/>
    <w:rsid w:val="00AD35B8"/>
    <w:rsid w:val="00AD35FA"/>
    <w:rsid w:val="00AD363D"/>
    <w:rsid w:val="00AD3760"/>
    <w:rsid w:val="00AD3800"/>
    <w:rsid w:val="00AD3898"/>
    <w:rsid w:val="00AD38C7"/>
    <w:rsid w:val="00AD38E2"/>
    <w:rsid w:val="00AD3922"/>
    <w:rsid w:val="00AD393F"/>
    <w:rsid w:val="00AD396A"/>
    <w:rsid w:val="00AD3984"/>
    <w:rsid w:val="00AD3A21"/>
    <w:rsid w:val="00AD3B0B"/>
    <w:rsid w:val="00AD3B3D"/>
    <w:rsid w:val="00AD3B6E"/>
    <w:rsid w:val="00AD3CCA"/>
    <w:rsid w:val="00AD3CE9"/>
    <w:rsid w:val="00AD3DC1"/>
    <w:rsid w:val="00AD3E58"/>
    <w:rsid w:val="00AD3EF4"/>
    <w:rsid w:val="00AD3FF8"/>
    <w:rsid w:val="00AD4095"/>
    <w:rsid w:val="00AD422A"/>
    <w:rsid w:val="00AD422F"/>
    <w:rsid w:val="00AD436D"/>
    <w:rsid w:val="00AD4398"/>
    <w:rsid w:val="00AD448A"/>
    <w:rsid w:val="00AD44E1"/>
    <w:rsid w:val="00AD44E3"/>
    <w:rsid w:val="00AD454D"/>
    <w:rsid w:val="00AD46E7"/>
    <w:rsid w:val="00AD4744"/>
    <w:rsid w:val="00AD47D9"/>
    <w:rsid w:val="00AD480C"/>
    <w:rsid w:val="00AD481C"/>
    <w:rsid w:val="00AD4889"/>
    <w:rsid w:val="00AD4A0D"/>
    <w:rsid w:val="00AD4A21"/>
    <w:rsid w:val="00AD4B01"/>
    <w:rsid w:val="00AD4B1D"/>
    <w:rsid w:val="00AD4B4A"/>
    <w:rsid w:val="00AD4B88"/>
    <w:rsid w:val="00AD4BE4"/>
    <w:rsid w:val="00AD4C2C"/>
    <w:rsid w:val="00AD4CD5"/>
    <w:rsid w:val="00AD4D28"/>
    <w:rsid w:val="00AD4D79"/>
    <w:rsid w:val="00AD4D9E"/>
    <w:rsid w:val="00AD4DC0"/>
    <w:rsid w:val="00AD4E04"/>
    <w:rsid w:val="00AD4E68"/>
    <w:rsid w:val="00AD4EA1"/>
    <w:rsid w:val="00AD4ECD"/>
    <w:rsid w:val="00AD4ED5"/>
    <w:rsid w:val="00AD4F83"/>
    <w:rsid w:val="00AD500A"/>
    <w:rsid w:val="00AD502D"/>
    <w:rsid w:val="00AD5090"/>
    <w:rsid w:val="00AD50E3"/>
    <w:rsid w:val="00AD515F"/>
    <w:rsid w:val="00AD5282"/>
    <w:rsid w:val="00AD52A9"/>
    <w:rsid w:val="00AD530E"/>
    <w:rsid w:val="00AD532A"/>
    <w:rsid w:val="00AD546F"/>
    <w:rsid w:val="00AD54B2"/>
    <w:rsid w:val="00AD5577"/>
    <w:rsid w:val="00AD5589"/>
    <w:rsid w:val="00AD562F"/>
    <w:rsid w:val="00AD56B5"/>
    <w:rsid w:val="00AD57D2"/>
    <w:rsid w:val="00AD57DE"/>
    <w:rsid w:val="00AD5844"/>
    <w:rsid w:val="00AD5847"/>
    <w:rsid w:val="00AD5860"/>
    <w:rsid w:val="00AD5863"/>
    <w:rsid w:val="00AD58AD"/>
    <w:rsid w:val="00AD5911"/>
    <w:rsid w:val="00AD5926"/>
    <w:rsid w:val="00AD5975"/>
    <w:rsid w:val="00AD5A4A"/>
    <w:rsid w:val="00AD5A9B"/>
    <w:rsid w:val="00AD5C58"/>
    <w:rsid w:val="00AD5D31"/>
    <w:rsid w:val="00AD5D6F"/>
    <w:rsid w:val="00AD5E22"/>
    <w:rsid w:val="00AD5E6A"/>
    <w:rsid w:val="00AD5F3B"/>
    <w:rsid w:val="00AD5F43"/>
    <w:rsid w:val="00AD5FA4"/>
    <w:rsid w:val="00AD5FCD"/>
    <w:rsid w:val="00AD5FEB"/>
    <w:rsid w:val="00AD6056"/>
    <w:rsid w:val="00AD60E7"/>
    <w:rsid w:val="00AD6150"/>
    <w:rsid w:val="00AD623C"/>
    <w:rsid w:val="00AD62D6"/>
    <w:rsid w:val="00AD6346"/>
    <w:rsid w:val="00AD6359"/>
    <w:rsid w:val="00AD63BA"/>
    <w:rsid w:val="00AD641C"/>
    <w:rsid w:val="00AD6523"/>
    <w:rsid w:val="00AD6682"/>
    <w:rsid w:val="00AD66A0"/>
    <w:rsid w:val="00AD675B"/>
    <w:rsid w:val="00AD6801"/>
    <w:rsid w:val="00AD6887"/>
    <w:rsid w:val="00AD68BE"/>
    <w:rsid w:val="00AD6911"/>
    <w:rsid w:val="00AD69F6"/>
    <w:rsid w:val="00AD6A2E"/>
    <w:rsid w:val="00AD6A7D"/>
    <w:rsid w:val="00AD6AED"/>
    <w:rsid w:val="00AD6B66"/>
    <w:rsid w:val="00AD6C11"/>
    <w:rsid w:val="00AD6C78"/>
    <w:rsid w:val="00AD6D77"/>
    <w:rsid w:val="00AD6D87"/>
    <w:rsid w:val="00AD6DB4"/>
    <w:rsid w:val="00AD6E83"/>
    <w:rsid w:val="00AD6EA1"/>
    <w:rsid w:val="00AD6EB5"/>
    <w:rsid w:val="00AD6FDD"/>
    <w:rsid w:val="00AD7050"/>
    <w:rsid w:val="00AD7068"/>
    <w:rsid w:val="00AD710D"/>
    <w:rsid w:val="00AD7169"/>
    <w:rsid w:val="00AD7213"/>
    <w:rsid w:val="00AD733C"/>
    <w:rsid w:val="00AD736D"/>
    <w:rsid w:val="00AD7382"/>
    <w:rsid w:val="00AD74D7"/>
    <w:rsid w:val="00AD7592"/>
    <w:rsid w:val="00AD75E5"/>
    <w:rsid w:val="00AD762D"/>
    <w:rsid w:val="00AD7695"/>
    <w:rsid w:val="00AD7773"/>
    <w:rsid w:val="00AD7791"/>
    <w:rsid w:val="00AD77C5"/>
    <w:rsid w:val="00AD78FD"/>
    <w:rsid w:val="00AD7A8C"/>
    <w:rsid w:val="00AD7B47"/>
    <w:rsid w:val="00AD7BE2"/>
    <w:rsid w:val="00AD7CBD"/>
    <w:rsid w:val="00AD7CE4"/>
    <w:rsid w:val="00AD7D16"/>
    <w:rsid w:val="00AD7D81"/>
    <w:rsid w:val="00AD7E60"/>
    <w:rsid w:val="00AD7F17"/>
    <w:rsid w:val="00AD7F4C"/>
    <w:rsid w:val="00AD7F68"/>
    <w:rsid w:val="00AE00A6"/>
    <w:rsid w:val="00AE0155"/>
    <w:rsid w:val="00AE0185"/>
    <w:rsid w:val="00AE0202"/>
    <w:rsid w:val="00AE0225"/>
    <w:rsid w:val="00AE02F1"/>
    <w:rsid w:val="00AE02FC"/>
    <w:rsid w:val="00AE030D"/>
    <w:rsid w:val="00AE0314"/>
    <w:rsid w:val="00AE03D3"/>
    <w:rsid w:val="00AE0404"/>
    <w:rsid w:val="00AE05C8"/>
    <w:rsid w:val="00AE0747"/>
    <w:rsid w:val="00AE0791"/>
    <w:rsid w:val="00AE07CB"/>
    <w:rsid w:val="00AE07E9"/>
    <w:rsid w:val="00AE0873"/>
    <w:rsid w:val="00AE088D"/>
    <w:rsid w:val="00AE091E"/>
    <w:rsid w:val="00AE097F"/>
    <w:rsid w:val="00AE0995"/>
    <w:rsid w:val="00AE09C6"/>
    <w:rsid w:val="00AE0A39"/>
    <w:rsid w:val="00AE0ADF"/>
    <w:rsid w:val="00AE0B88"/>
    <w:rsid w:val="00AE0BDB"/>
    <w:rsid w:val="00AE0C0B"/>
    <w:rsid w:val="00AE0C1F"/>
    <w:rsid w:val="00AE0C60"/>
    <w:rsid w:val="00AE0E86"/>
    <w:rsid w:val="00AE0EC0"/>
    <w:rsid w:val="00AE0EEA"/>
    <w:rsid w:val="00AE0F1C"/>
    <w:rsid w:val="00AE0F84"/>
    <w:rsid w:val="00AE0FF4"/>
    <w:rsid w:val="00AE109D"/>
    <w:rsid w:val="00AE1134"/>
    <w:rsid w:val="00AE123C"/>
    <w:rsid w:val="00AE1363"/>
    <w:rsid w:val="00AE1390"/>
    <w:rsid w:val="00AE147F"/>
    <w:rsid w:val="00AE15B5"/>
    <w:rsid w:val="00AE1671"/>
    <w:rsid w:val="00AE1694"/>
    <w:rsid w:val="00AE16E6"/>
    <w:rsid w:val="00AE174D"/>
    <w:rsid w:val="00AE179A"/>
    <w:rsid w:val="00AE1871"/>
    <w:rsid w:val="00AE18B1"/>
    <w:rsid w:val="00AE18B9"/>
    <w:rsid w:val="00AE195B"/>
    <w:rsid w:val="00AE198C"/>
    <w:rsid w:val="00AE1A2F"/>
    <w:rsid w:val="00AE1A7C"/>
    <w:rsid w:val="00AE1BD9"/>
    <w:rsid w:val="00AE1BE2"/>
    <w:rsid w:val="00AE1C39"/>
    <w:rsid w:val="00AE1CA3"/>
    <w:rsid w:val="00AE1D7E"/>
    <w:rsid w:val="00AE1DB8"/>
    <w:rsid w:val="00AE1DDA"/>
    <w:rsid w:val="00AE1E3C"/>
    <w:rsid w:val="00AE1F47"/>
    <w:rsid w:val="00AE231B"/>
    <w:rsid w:val="00AE2324"/>
    <w:rsid w:val="00AE233F"/>
    <w:rsid w:val="00AE243C"/>
    <w:rsid w:val="00AE25A0"/>
    <w:rsid w:val="00AE26B7"/>
    <w:rsid w:val="00AE2757"/>
    <w:rsid w:val="00AE27DC"/>
    <w:rsid w:val="00AE27EE"/>
    <w:rsid w:val="00AE282E"/>
    <w:rsid w:val="00AE285E"/>
    <w:rsid w:val="00AE2884"/>
    <w:rsid w:val="00AE29D4"/>
    <w:rsid w:val="00AE2A1B"/>
    <w:rsid w:val="00AE2ACD"/>
    <w:rsid w:val="00AE2B95"/>
    <w:rsid w:val="00AE2BE9"/>
    <w:rsid w:val="00AE2BEB"/>
    <w:rsid w:val="00AE2C20"/>
    <w:rsid w:val="00AE2C28"/>
    <w:rsid w:val="00AE2C9A"/>
    <w:rsid w:val="00AE2C9C"/>
    <w:rsid w:val="00AE2D74"/>
    <w:rsid w:val="00AE2E64"/>
    <w:rsid w:val="00AE2EC3"/>
    <w:rsid w:val="00AE2F73"/>
    <w:rsid w:val="00AE2FFB"/>
    <w:rsid w:val="00AE3021"/>
    <w:rsid w:val="00AE30CA"/>
    <w:rsid w:val="00AE30FC"/>
    <w:rsid w:val="00AE313E"/>
    <w:rsid w:val="00AE3161"/>
    <w:rsid w:val="00AE316C"/>
    <w:rsid w:val="00AE31DA"/>
    <w:rsid w:val="00AE3329"/>
    <w:rsid w:val="00AE33C5"/>
    <w:rsid w:val="00AE3474"/>
    <w:rsid w:val="00AE348B"/>
    <w:rsid w:val="00AE34BE"/>
    <w:rsid w:val="00AE3523"/>
    <w:rsid w:val="00AE358C"/>
    <w:rsid w:val="00AE35D8"/>
    <w:rsid w:val="00AE36A0"/>
    <w:rsid w:val="00AE375D"/>
    <w:rsid w:val="00AE3852"/>
    <w:rsid w:val="00AE386D"/>
    <w:rsid w:val="00AE3887"/>
    <w:rsid w:val="00AE3904"/>
    <w:rsid w:val="00AE394C"/>
    <w:rsid w:val="00AE3C2A"/>
    <w:rsid w:val="00AE3E19"/>
    <w:rsid w:val="00AE3E27"/>
    <w:rsid w:val="00AE3E8E"/>
    <w:rsid w:val="00AE3EA0"/>
    <w:rsid w:val="00AE3F20"/>
    <w:rsid w:val="00AE3FA4"/>
    <w:rsid w:val="00AE3FB5"/>
    <w:rsid w:val="00AE3FEC"/>
    <w:rsid w:val="00AE409F"/>
    <w:rsid w:val="00AE41D2"/>
    <w:rsid w:val="00AE41E9"/>
    <w:rsid w:val="00AE4200"/>
    <w:rsid w:val="00AE4327"/>
    <w:rsid w:val="00AE441E"/>
    <w:rsid w:val="00AE4474"/>
    <w:rsid w:val="00AE45CF"/>
    <w:rsid w:val="00AE485B"/>
    <w:rsid w:val="00AE4A15"/>
    <w:rsid w:val="00AE4A77"/>
    <w:rsid w:val="00AE4B2A"/>
    <w:rsid w:val="00AE4BFF"/>
    <w:rsid w:val="00AE4CE9"/>
    <w:rsid w:val="00AE4DBA"/>
    <w:rsid w:val="00AE4E75"/>
    <w:rsid w:val="00AE4F00"/>
    <w:rsid w:val="00AE4F1D"/>
    <w:rsid w:val="00AE4F4F"/>
    <w:rsid w:val="00AE4F89"/>
    <w:rsid w:val="00AE50C6"/>
    <w:rsid w:val="00AE5107"/>
    <w:rsid w:val="00AE5110"/>
    <w:rsid w:val="00AE5201"/>
    <w:rsid w:val="00AE5236"/>
    <w:rsid w:val="00AE5239"/>
    <w:rsid w:val="00AE52CB"/>
    <w:rsid w:val="00AE5312"/>
    <w:rsid w:val="00AE53B3"/>
    <w:rsid w:val="00AE53DA"/>
    <w:rsid w:val="00AE543E"/>
    <w:rsid w:val="00AE5474"/>
    <w:rsid w:val="00AE5517"/>
    <w:rsid w:val="00AE5547"/>
    <w:rsid w:val="00AE555D"/>
    <w:rsid w:val="00AE56A2"/>
    <w:rsid w:val="00AE56B7"/>
    <w:rsid w:val="00AE5781"/>
    <w:rsid w:val="00AE57DC"/>
    <w:rsid w:val="00AE5947"/>
    <w:rsid w:val="00AE599D"/>
    <w:rsid w:val="00AE5A1A"/>
    <w:rsid w:val="00AE5A9B"/>
    <w:rsid w:val="00AE5AD3"/>
    <w:rsid w:val="00AE5B6F"/>
    <w:rsid w:val="00AE5C23"/>
    <w:rsid w:val="00AE5C28"/>
    <w:rsid w:val="00AE5C5A"/>
    <w:rsid w:val="00AE5CB1"/>
    <w:rsid w:val="00AE5DC9"/>
    <w:rsid w:val="00AE5E5D"/>
    <w:rsid w:val="00AE5EC2"/>
    <w:rsid w:val="00AE6144"/>
    <w:rsid w:val="00AE6169"/>
    <w:rsid w:val="00AE6258"/>
    <w:rsid w:val="00AE6277"/>
    <w:rsid w:val="00AE62F4"/>
    <w:rsid w:val="00AE63A2"/>
    <w:rsid w:val="00AE63E6"/>
    <w:rsid w:val="00AE63FB"/>
    <w:rsid w:val="00AE64D4"/>
    <w:rsid w:val="00AE65BD"/>
    <w:rsid w:val="00AE6651"/>
    <w:rsid w:val="00AE681E"/>
    <w:rsid w:val="00AE69FD"/>
    <w:rsid w:val="00AE6AB6"/>
    <w:rsid w:val="00AE6AFA"/>
    <w:rsid w:val="00AE6C3F"/>
    <w:rsid w:val="00AE6CB2"/>
    <w:rsid w:val="00AE6D22"/>
    <w:rsid w:val="00AE6D6E"/>
    <w:rsid w:val="00AE6EC2"/>
    <w:rsid w:val="00AE6F0D"/>
    <w:rsid w:val="00AE6F87"/>
    <w:rsid w:val="00AE6FE4"/>
    <w:rsid w:val="00AE7042"/>
    <w:rsid w:val="00AE707A"/>
    <w:rsid w:val="00AE70CE"/>
    <w:rsid w:val="00AE7196"/>
    <w:rsid w:val="00AE7276"/>
    <w:rsid w:val="00AE733A"/>
    <w:rsid w:val="00AE735A"/>
    <w:rsid w:val="00AE735F"/>
    <w:rsid w:val="00AE7397"/>
    <w:rsid w:val="00AE743B"/>
    <w:rsid w:val="00AE759A"/>
    <w:rsid w:val="00AE75C5"/>
    <w:rsid w:val="00AE7752"/>
    <w:rsid w:val="00AE790A"/>
    <w:rsid w:val="00AE7919"/>
    <w:rsid w:val="00AE79AF"/>
    <w:rsid w:val="00AE7A93"/>
    <w:rsid w:val="00AE7AAC"/>
    <w:rsid w:val="00AE7ABD"/>
    <w:rsid w:val="00AE7B58"/>
    <w:rsid w:val="00AE7C0E"/>
    <w:rsid w:val="00AE7C3F"/>
    <w:rsid w:val="00AE7CB8"/>
    <w:rsid w:val="00AE7DED"/>
    <w:rsid w:val="00AE7FBD"/>
    <w:rsid w:val="00AF0008"/>
    <w:rsid w:val="00AF016D"/>
    <w:rsid w:val="00AF01C0"/>
    <w:rsid w:val="00AF026D"/>
    <w:rsid w:val="00AF0497"/>
    <w:rsid w:val="00AF0546"/>
    <w:rsid w:val="00AF058F"/>
    <w:rsid w:val="00AF05A1"/>
    <w:rsid w:val="00AF0675"/>
    <w:rsid w:val="00AF06AD"/>
    <w:rsid w:val="00AF070D"/>
    <w:rsid w:val="00AF07E6"/>
    <w:rsid w:val="00AF0811"/>
    <w:rsid w:val="00AF0828"/>
    <w:rsid w:val="00AF085C"/>
    <w:rsid w:val="00AF0906"/>
    <w:rsid w:val="00AF0961"/>
    <w:rsid w:val="00AF09A3"/>
    <w:rsid w:val="00AF0A53"/>
    <w:rsid w:val="00AF0A7F"/>
    <w:rsid w:val="00AF0AB1"/>
    <w:rsid w:val="00AF0B4B"/>
    <w:rsid w:val="00AF0B67"/>
    <w:rsid w:val="00AF0C09"/>
    <w:rsid w:val="00AF0C24"/>
    <w:rsid w:val="00AF0CA2"/>
    <w:rsid w:val="00AF0D46"/>
    <w:rsid w:val="00AF0D8B"/>
    <w:rsid w:val="00AF0E41"/>
    <w:rsid w:val="00AF0E90"/>
    <w:rsid w:val="00AF0EA5"/>
    <w:rsid w:val="00AF0F7D"/>
    <w:rsid w:val="00AF0FF7"/>
    <w:rsid w:val="00AF0FFA"/>
    <w:rsid w:val="00AF10C3"/>
    <w:rsid w:val="00AF10F4"/>
    <w:rsid w:val="00AF113E"/>
    <w:rsid w:val="00AF1169"/>
    <w:rsid w:val="00AF1215"/>
    <w:rsid w:val="00AF12D1"/>
    <w:rsid w:val="00AF130D"/>
    <w:rsid w:val="00AF136F"/>
    <w:rsid w:val="00AF13FE"/>
    <w:rsid w:val="00AF1425"/>
    <w:rsid w:val="00AF1443"/>
    <w:rsid w:val="00AF1498"/>
    <w:rsid w:val="00AF1631"/>
    <w:rsid w:val="00AF1685"/>
    <w:rsid w:val="00AF16BD"/>
    <w:rsid w:val="00AF18B8"/>
    <w:rsid w:val="00AF195D"/>
    <w:rsid w:val="00AF1989"/>
    <w:rsid w:val="00AF1A83"/>
    <w:rsid w:val="00AF1B6C"/>
    <w:rsid w:val="00AF1BDD"/>
    <w:rsid w:val="00AF1BF6"/>
    <w:rsid w:val="00AF1C42"/>
    <w:rsid w:val="00AF1CC5"/>
    <w:rsid w:val="00AF1CCC"/>
    <w:rsid w:val="00AF1E35"/>
    <w:rsid w:val="00AF1EF3"/>
    <w:rsid w:val="00AF1FD1"/>
    <w:rsid w:val="00AF2078"/>
    <w:rsid w:val="00AF20D4"/>
    <w:rsid w:val="00AF2192"/>
    <w:rsid w:val="00AF2295"/>
    <w:rsid w:val="00AF2357"/>
    <w:rsid w:val="00AF23AD"/>
    <w:rsid w:val="00AF23DC"/>
    <w:rsid w:val="00AF2411"/>
    <w:rsid w:val="00AF249E"/>
    <w:rsid w:val="00AF252C"/>
    <w:rsid w:val="00AF2615"/>
    <w:rsid w:val="00AF2767"/>
    <w:rsid w:val="00AF2A55"/>
    <w:rsid w:val="00AF2AA0"/>
    <w:rsid w:val="00AF2BAA"/>
    <w:rsid w:val="00AF2C7A"/>
    <w:rsid w:val="00AF2C93"/>
    <w:rsid w:val="00AF2D11"/>
    <w:rsid w:val="00AF2D8B"/>
    <w:rsid w:val="00AF2E40"/>
    <w:rsid w:val="00AF2E76"/>
    <w:rsid w:val="00AF2F1B"/>
    <w:rsid w:val="00AF2F59"/>
    <w:rsid w:val="00AF2F9D"/>
    <w:rsid w:val="00AF303E"/>
    <w:rsid w:val="00AF3053"/>
    <w:rsid w:val="00AF3065"/>
    <w:rsid w:val="00AF30A8"/>
    <w:rsid w:val="00AF30B4"/>
    <w:rsid w:val="00AF3193"/>
    <w:rsid w:val="00AF31CB"/>
    <w:rsid w:val="00AF3202"/>
    <w:rsid w:val="00AF322C"/>
    <w:rsid w:val="00AF3266"/>
    <w:rsid w:val="00AF326E"/>
    <w:rsid w:val="00AF330B"/>
    <w:rsid w:val="00AF332E"/>
    <w:rsid w:val="00AF33BF"/>
    <w:rsid w:val="00AF33C4"/>
    <w:rsid w:val="00AF33DE"/>
    <w:rsid w:val="00AF342D"/>
    <w:rsid w:val="00AF3496"/>
    <w:rsid w:val="00AF34CA"/>
    <w:rsid w:val="00AF3532"/>
    <w:rsid w:val="00AF3628"/>
    <w:rsid w:val="00AF3706"/>
    <w:rsid w:val="00AF371D"/>
    <w:rsid w:val="00AF3724"/>
    <w:rsid w:val="00AF376D"/>
    <w:rsid w:val="00AF37BA"/>
    <w:rsid w:val="00AF3841"/>
    <w:rsid w:val="00AF3854"/>
    <w:rsid w:val="00AF38A3"/>
    <w:rsid w:val="00AF38C4"/>
    <w:rsid w:val="00AF3952"/>
    <w:rsid w:val="00AF3A12"/>
    <w:rsid w:val="00AF3A23"/>
    <w:rsid w:val="00AF3AA6"/>
    <w:rsid w:val="00AF3ABD"/>
    <w:rsid w:val="00AF3C13"/>
    <w:rsid w:val="00AF3C86"/>
    <w:rsid w:val="00AF3D01"/>
    <w:rsid w:val="00AF3D4C"/>
    <w:rsid w:val="00AF3D6F"/>
    <w:rsid w:val="00AF3ECC"/>
    <w:rsid w:val="00AF3FB0"/>
    <w:rsid w:val="00AF3FC8"/>
    <w:rsid w:val="00AF4070"/>
    <w:rsid w:val="00AF419A"/>
    <w:rsid w:val="00AF42C5"/>
    <w:rsid w:val="00AF4558"/>
    <w:rsid w:val="00AF4679"/>
    <w:rsid w:val="00AF46BC"/>
    <w:rsid w:val="00AF486C"/>
    <w:rsid w:val="00AF4957"/>
    <w:rsid w:val="00AF497E"/>
    <w:rsid w:val="00AF49A5"/>
    <w:rsid w:val="00AF49B3"/>
    <w:rsid w:val="00AF4A49"/>
    <w:rsid w:val="00AF4A5A"/>
    <w:rsid w:val="00AF4A7C"/>
    <w:rsid w:val="00AF4A94"/>
    <w:rsid w:val="00AF4AA7"/>
    <w:rsid w:val="00AF4C2B"/>
    <w:rsid w:val="00AF4D71"/>
    <w:rsid w:val="00AF4DE4"/>
    <w:rsid w:val="00AF4DF2"/>
    <w:rsid w:val="00AF4E2A"/>
    <w:rsid w:val="00AF4F01"/>
    <w:rsid w:val="00AF4F7A"/>
    <w:rsid w:val="00AF50FC"/>
    <w:rsid w:val="00AF512A"/>
    <w:rsid w:val="00AF5373"/>
    <w:rsid w:val="00AF53D0"/>
    <w:rsid w:val="00AF549E"/>
    <w:rsid w:val="00AF55DA"/>
    <w:rsid w:val="00AF5609"/>
    <w:rsid w:val="00AF563C"/>
    <w:rsid w:val="00AF5645"/>
    <w:rsid w:val="00AF56E5"/>
    <w:rsid w:val="00AF5787"/>
    <w:rsid w:val="00AF5791"/>
    <w:rsid w:val="00AF57AF"/>
    <w:rsid w:val="00AF57C9"/>
    <w:rsid w:val="00AF586E"/>
    <w:rsid w:val="00AF588E"/>
    <w:rsid w:val="00AF588F"/>
    <w:rsid w:val="00AF58E6"/>
    <w:rsid w:val="00AF59CE"/>
    <w:rsid w:val="00AF5A77"/>
    <w:rsid w:val="00AF5A93"/>
    <w:rsid w:val="00AF5BA4"/>
    <w:rsid w:val="00AF5BBC"/>
    <w:rsid w:val="00AF5BCC"/>
    <w:rsid w:val="00AF5C5C"/>
    <w:rsid w:val="00AF5CCC"/>
    <w:rsid w:val="00AF5CF3"/>
    <w:rsid w:val="00AF5D04"/>
    <w:rsid w:val="00AF5D5E"/>
    <w:rsid w:val="00AF5D60"/>
    <w:rsid w:val="00AF5DFF"/>
    <w:rsid w:val="00AF5E4E"/>
    <w:rsid w:val="00AF5E7A"/>
    <w:rsid w:val="00AF5EB7"/>
    <w:rsid w:val="00AF5F5B"/>
    <w:rsid w:val="00AF605F"/>
    <w:rsid w:val="00AF606D"/>
    <w:rsid w:val="00AF61C1"/>
    <w:rsid w:val="00AF6285"/>
    <w:rsid w:val="00AF62BC"/>
    <w:rsid w:val="00AF6452"/>
    <w:rsid w:val="00AF6467"/>
    <w:rsid w:val="00AF64B4"/>
    <w:rsid w:val="00AF64F6"/>
    <w:rsid w:val="00AF6532"/>
    <w:rsid w:val="00AF65C8"/>
    <w:rsid w:val="00AF65F2"/>
    <w:rsid w:val="00AF6672"/>
    <w:rsid w:val="00AF677D"/>
    <w:rsid w:val="00AF6797"/>
    <w:rsid w:val="00AF67E7"/>
    <w:rsid w:val="00AF67F5"/>
    <w:rsid w:val="00AF684B"/>
    <w:rsid w:val="00AF69BF"/>
    <w:rsid w:val="00AF6B43"/>
    <w:rsid w:val="00AF6B5F"/>
    <w:rsid w:val="00AF6BAB"/>
    <w:rsid w:val="00AF6C5D"/>
    <w:rsid w:val="00AF6C60"/>
    <w:rsid w:val="00AF6C85"/>
    <w:rsid w:val="00AF6CA2"/>
    <w:rsid w:val="00AF6CBF"/>
    <w:rsid w:val="00AF6DA7"/>
    <w:rsid w:val="00AF6E01"/>
    <w:rsid w:val="00AF6E14"/>
    <w:rsid w:val="00AF6E59"/>
    <w:rsid w:val="00AF6E78"/>
    <w:rsid w:val="00AF6EA2"/>
    <w:rsid w:val="00AF6EC3"/>
    <w:rsid w:val="00AF6EC9"/>
    <w:rsid w:val="00AF6FDD"/>
    <w:rsid w:val="00AF7028"/>
    <w:rsid w:val="00AF7039"/>
    <w:rsid w:val="00AF7099"/>
    <w:rsid w:val="00AF70E2"/>
    <w:rsid w:val="00AF714D"/>
    <w:rsid w:val="00AF7194"/>
    <w:rsid w:val="00AF71B2"/>
    <w:rsid w:val="00AF7309"/>
    <w:rsid w:val="00AF7317"/>
    <w:rsid w:val="00AF73BD"/>
    <w:rsid w:val="00AF740F"/>
    <w:rsid w:val="00AF745B"/>
    <w:rsid w:val="00AF748A"/>
    <w:rsid w:val="00AF75FC"/>
    <w:rsid w:val="00AF7830"/>
    <w:rsid w:val="00AF79A4"/>
    <w:rsid w:val="00AF79B0"/>
    <w:rsid w:val="00AF79B3"/>
    <w:rsid w:val="00AF7A53"/>
    <w:rsid w:val="00AF7B02"/>
    <w:rsid w:val="00AF7B09"/>
    <w:rsid w:val="00AF7B12"/>
    <w:rsid w:val="00AF7B76"/>
    <w:rsid w:val="00AF7C21"/>
    <w:rsid w:val="00AF7C7A"/>
    <w:rsid w:val="00AF7D33"/>
    <w:rsid w:val="00AF7E5F"/>
    <w:rsid w:val="00AF7E86"/>
    <w:rsid w:val="00AF7EB7"/>
    <w:rsid w:val="00AF7FC8"/>
    <w:rsid w:val="00AF7FD2"/>
    <w:rsid w:val="00B0002E"/>
    <w:rsid w:val="00B0008C"/>
    <w:rsid w:val="00B0008E"/>
    <w:rsid w:val="00B000A5"/>
    <w:rsid w:val="00B000B0"/>
    <w:rsid w:val="00B0015D"/>
    <w:rsid w:val="00B0027F"/>
    <w:rsid w:val="00B0030A"/>
    <w:rsid w:val="00B00468"/>
    <w:rsid w:val="00B00694"/>
    <w:rsid w:val="00B00697"/>
    <w:rsid w:val="00B0077D"/>
    <w:rsid w:val="00B007E4"/>
    <w:rsid w:val="00B00871"/>
    <w:rsid w:val="00B0094D"/>
    <w:rsid w:val="00B009ED"/>
    <w:rsid w:val="00B00A3F"/>
    <w:rsid w:val="00B00B53"/>
    <w:rsid w:val="00B00B69"/>
    <w:rsid w:val="00B00CC2"/>
    <w:rsid w:val="00B00D0B"/>
    <w:rsid w:val="00B00D6C"/>
    <w:rsid w:val="00B00DF4"/>
    <w:rsid w:val="00B00E25"/>
    <w:rsid w:val="00B00E96"/>
    <w:rsid w:val="00B00EA9"/>
    <w:rsid w:val="00B00EB3"/>
    <w:rsid w:val="00B00F17"/>
    <w:rsid w:val="00B00F29"/>
    <w:rsid w:val="00B0112B"/>
    <w:rsid w:val="00B01135"/>
    <w:rsid w:val="00B011E1"/>
    <w:rsid w:val="00B012DB"/>
    <w:rsid w:val="00B0134D"/>
    <w:rsid w:val="00B01379"/>
    <w:rsid w:val="00B013CC"/>
    <w:rsid w:val="00B013F3"/>
    <w:rsid w:val="00B014A7"/>
    <w:rsid w:val="00B0155A"/>
    <w:rsid w:val="00B01659"/>
    <w:rsid w:val="00B016B9"/>
    <w:rsid w:val="00B016E6"/>
    <w:rsid w:val="00B016EF"/>
    <w:rsid w:val="00B01723"/>
    <w:rsid w:val="00B01745"/>
    <w:rsid w:val="00B017F3"/>
    <w:rsid w:val="00B01817"/>
    <w:rsid w:val="00B01819"/>
    <w:rsid w:val="00B018E9"/>
    <w:rsid w:val="00B0192C"/>
    <w:rsid w:val="00B0193A"/>
    <w:rsid w:val="00B01AC0"/>
    <w:rsid w:val="00B01AE3"/>
    <w:rsid w:val="00B01B1A"/>
    <w:rsid w:val="00B01BC6"/>
    <w:rsid w:val="00B01BC8"/>
    <w:rsid w:val="00B01C1E"/>
    <w:rsid w:val="00B01C32"/>
    <w:rsid w:val="00B01C4C"/>
    <w:rsid w:val="00B01C6A"/>
    <w:rsid w:val="00B01CAD"/>
    <w:rsid w:val="00B01DB5"/>
    <w:rsid w:val="00B01DDF"/>
    <w:rsid w:val="00B01DE9"/>
    <w:rsid w:val="00B01DFD"/>
    <w:rsid w:val="00B01E1E"/>
    <w:rsid w:val="00B01F80"/>
    <w:rsid w:val="00B0209A"/>
    <w:rsid w:val="00B0218F"/>
    <w:rsid w:val="00B021C7"/>
    <w:rsid w:val="00B021EF"/>
    <w:rsid w:val="00B0221D"/>
    <w:rsid w:val="00B0228A"/>
    <w:rsid w:val="00B0229B"/>
    <w:rsid w:val="00B022E5"/>
    <w:rsid w:val="00B022F8"/>
    <w:rsid w:val="00B023BD"/>
    <w:rsid w:val="00B025FC"/>
    <w:rsid w:val="00B026CC"/>
    <w:rsid w:val="00B0271F"/>
    <w:rsid w:val="00B027C8"/>
    <w:rsid w:val="00B027CA"/>
    <w:rsid w:val="00B0282D"/>
    <w:rsid w:val="00B028F7"/>
    <w:rsid w:val="00B0296E"/>
    <w:rsid w:val="00B02A35"/>
    <w:rsid w:val="00B02B52"/>
    <w:rsid w:val="00B02BFD"/>
    <w:rsid w:val="00B02C05"/>
    <w:rsid w:val="00B02C8E"/>
    <w:rsid w:val="00B02DB5"/>
    <w:rsid w:val="00B02DFA"/>
    <w:rsid w:val="00B02E6D"/>
    <w:rsid w:val="00B02E8A"/>
    <w:rsid w:val="00B02E9D"/>
    <w:rsid w:val="00B02EA2"/>
    <w:rsid w:val="00B02FC4"/>
    <w:rsid w:val="00B02FCD"/>
    <w:rsid w:val="00B02FF4"/>
    <w:rsid w:val="00B03019"/>
    <w:rsid w:val="00B030CF"/>
    <w:rsid w:val="00B031AE"/>
    <w:rsid w:val="00B03339"/>
    <w:rsid w:val="00B034E7"/>
    <w:rsid w:val="00B03527"/>
    <w:rsid w:val="00B0354D"/>
    <w:rsid w:val="00B03582"/>
    <w:rsid w:val="00B035C0"/>
    <w:rsid w:val="00B035E7"/>
    <w:rsid w:val="00B035FE"/>
    <w:rsid w:val="00B0362E"/>
    <w:rsid w:val="00B03635"/>
    <w:rsid w:val="00B03786"/>
    <w:rsid w:val="00B038EF"/>
    <w:rsid w:val="00B03A5B"/>
    <w:rsid w:val="00B03A90"/>
    <w:rsid w:val="00B03AB6"/>
    <w:rsid w:val="00B03AFC"/>
    <w:rsid w:val="00B03C1D"/>
    <w:rsid w:val="00B03C93"/>
    <w:rsid w:val="00B03D01"/>
    <w:rsid w:val="00B03D0C"/>
    <w:rsid w:val="00B03D42"/>
    <w:rsid w:val="00B03DAE"/>
    <w:rsid w:val="00B03E5F"/>
    <w:rsid w:val="00B03F9B"/>
    <w:rsid w:val="00B04083"/>
    <w:rsid w:val="00B040AA"/>
    <w:rsid w:val="00B040AE"/>
    <w:rsid w:val="00B040B4"/>
    <w:rsid w:val="00B04197"/>
    <w:rsid w:val="00B041B8"/>
    <w:rsid w:val="00B0426E"/>
    <w:rsid w:val="00B042A6"/>
    <w:rsid w:val="00B042A9"/>
    <w:rsid w:val="00B042BD"/>
    <w:rsid w:val="00B042CC"/>
    <w:rsid w:val="00B042E3"/>
    <w:rsid w:val="00B04358"/>
    <w:rsid w:val="00B0450E"/>
    <w:rsid w:val="00B04596"/>
    <w:rsid w:val="00B046D9"/>
    <w:rsid w:val="00B047CA"/>
    <w:rsid w:val="00B047EF"/>
    <w:rsid w:val="00B04834"/>
    <w:rsid w:val="00B04862"/>
    <w:rsid w:val="00B049C8"/>
    <w:rsid w:val="00B04B91"/>
    <w:rsid w:val="00B04C63"/>
    <w:rsid w:val="00B04CC9"/>
    <w:rsid w:val="00B04D16"/>
    <w:rsid w:val="00B04E5E"/>
    <w:rsid w:val="00B04ED7"/>
    <w:rsid w:val="00B04F63"/>
    <w:rsid w:val="00B0515D"/>
    <w:rsid w:val="00B052B6"/>
    <w:rsid w:val="00B053C1"/>
    <w:rsid w:val="00B054CE"/>
    <w:rsid w:val="00B05545"/>
    <w:rsid w:val="00B056AC"/>
    <w:rsid w:val="00B056FC"/>
    <w:rsid w:val="00B057A2"/>
    <w:rsid w:val="00B0586B"/>
    <w:rsid w:val="00B058DE"/>
    <w:rsid w:val="00B058EB"/>
    <w:rsid w:val="00B05922"/>
    <w:rsid w:val="00B05A09"/>
    <w:rsid w:val="00B05A32"/>
    <w:rsid w:val="00B05C7E"/>
    <w:rsid w:val="00B05EAA"/>
    <w:rsid w:val="00B05EB2"/>
    <w:rsid w:val="00B05EFA"/>
    <w:rsid w:val="00B05F54"/>
    <w:rsid w:val="00B05FB5"/>
    <w:rsid w:val="00B05FDB"/>
    <w:rsid w:val="00B060D7"/>
    <w:rsid w:val="00B0614D"/>
    <w:rsid w:val="00B06191"/>
    <w:rsid w:val="00B061AB"/>
    <w:rsid w:val="00B061C4"/>
    <w:rsid w:val="00B061CB"/>
    <w:rsid w:val="00B0622A"/>
    <w:rsid w:val="00B06360"/>
    <w:rsid w:val="00B06378"/>
    <w:rsid w:val="00B06382"/>
    <w:rsid w:val="00B063D3"/>
    <w:rsid w:val="00B06454"/>
    <w:rsid w:val="00B064DA"/>
    <w:rsid w:val="00B06522"/>
    <w:rsid w:val="00B06607"/>
    <w:rsid w:val="00B06612"/>
    <w:rsid w:val="00B0667B"/>
    <w:rsid w:val="00B06701"/>
    <w:rsid w:val="00B06A0D"/>
    <w:rsid w:val="00B06A28"/>
    <w:rsid w:val="00B06AF6"/>
    <w:rsid w:val="00B06AF7"/>
    <w:rsid w:val="00B06B55"/>
    <w:rsid w:val="00B06C89"/>
    <w:rsid w:val="00B06F20"/>
    <w:rsid w:val="00B07019"/>
    <w:rsid w:val="00B071A4"/>
    <w:rsid w:val="00B0727D"/>
    <w:rsid w:val="00B07287"/>
    <w:rsid w:val="00B0729B"/>
    <w:rsid w:val="00B0740E"/>
    <w:rsid w:val="00B07485"/>
    <w:rsid w:val="00B074C9"/>
    <w:rsid w:val="00B074EA"/>
    <w:rsid w:val="00B0756C"/>
    <w:rsid w:val="00B075FB"/>
    <w:rsid w:val="00B077B8"/>
    <w:rsid w:val="00B0782C"/>
    <w:rsid w:val="00B078AB"/>
    <w:rsid w:val="00B078BB"/>
    <w:rsid w:val="00B078BE"/>
    <w:rsid w:val="00B07A3E"/>
    <w:rsid w:val="00B07ACB"/>
    <w:rsid w:val="00B07D45"/>
    <w:rsid w:val="00B07D89"/>
    <w:rsid w:val="00B07D9D"/>
    <w:rsid w:val="00B07DBB"/>
    <w:rsid w:val="00B07DC7"/>
    <w:rsid w:val="00B07F57"/>
    <w:rsid w:val="00B10069"/>
    <w:rsid w:val="00B10121"/>
    <w:rsid w:val="00B10287"/>
    <w:rsid w:val="00B103F3"/>
    <w:rsid w:val="00B103F7"/>
    <w:rsid w:val="00B1048C"/>
    <w:rsid w:val="00B104FE"/>
    <w:rsid w:val="00B10573"/>
    <w:rsid w:val="00B10643"/>
    <w:rsid w:val="00B106B3"/>
    <w:rsid w:val="00B1082D"/>
    <w:rsid w:val="00B10841"/>
    <w:rsid w:val="00B10897"/>
    <w:rsid w:val="00B109E6"/>
    <w:rsid w:val="00B10A55"/>
    <w:rsid w:val="00B10A82"/>
    <w:rsid w:val="00B10AB7"/>
    <w:rsid w:val="00B10CC6"/>
    <w:rsid w:val="00B10CDE"/>
    <w:rsid w:val="00B10D9C"/>
    <w:rsid w:val="00B10DF4"/>
    <w:rsid w:val="00B10EFD"/>
    <w:rsid w:val="00B10F17"/>
    <w:rsid w:val="00B10F19"/>
    <w:rsid w:val="00B11010"/>
    <w:rsid w:val="00B1108D"/>
    <w:rsid w:val="00B110CF"/>
    <w:rsid w:val="00B111DD"/>
    <w:rsid w:val="00B11234"/>
    <w:rsid w:val="00B11316"/>
    <w:rsid w:val="00B11318"/>
    <w:rsid w:val="00B11429"/>
    <w:rsid w:val="00B11432"/>
    <w:rsid w:val="00B1144D"/>
    <w:rsid w:val="00B11543"/>
    <w:rsid w:val="00B1154C"/>
    <w:rsid w:val="00B11579"/>
    <w:rsid w:val="00B1162B"/>
    <w:rsid w:val="00B11697"/>
    <w:rsid w:val="00B1170F"/>
    <w:rsid w:val="00B1181E"/>
    <w:rsid w:val="00B1185E"/>
    <w:rsid w:val="00B118D5"/>
    <w:rsid w:val="00B118E9"/>
    <w:rsid w:val="00B118F1"/>
    <w:rsid w:val="00B119F4"/>
    <w:rsid w:val="00B11A13"/>
    <w:rsid w:val="00B11A45"/>
    <w:rsid w:val="00B11BF2"/>
    <w:rsid w:val="00B11C0E"/>
    <w:rsid w:val="00B11C2F"/>
    <w:rsid w:val="00B11C68"/>
    <w:rsid w:val="00B11CCC"/>
    <w:rsid w:val="00B11D06"/>
    <w:rsid w:val="00B11D9E"/>
    <w:rsid w:val="00B11DB6"/>
    <w:rsid w:val="00B11E0C"/>
    <w:rsid w:val="00B11E2B"/>
    <w:rsid w:val="00B11E42"/>
    <w:rsid w:val="00B11E92"/>
    <w:rsid w:val="00B11EB5"/>
    <w:rsid w:val="00B11F44"/>
    <w:rsid w:val="00B11FB1"/>
    <w:rsid w:val="00B120F5"/>
    <w:rsid w:val="00B12180"/>
    <w:rsid w:val="00B12191"/>
    <w:rsid w:val="00B121BC"/>
    <w:rsid w:val="00B121F7"/>
    <w:rsid w:val="00B12287"/>
    <w:rsid w:val="00B12335"/>
    <w:rsid w:val="00B1236D"/>
    <w:rsid w:val="00B123A2"/>
    <w:rsid w:val="00B123CF"/>
    <w:rsid w:val="00B123D6"/>
    <w:rsid w:val="00B123EA"/>
    <w:rsid w:val="00B12415"/>
    <w:rsid w:val="00B12611"/>
    <w:rsid w:val="00B1262E"/>
    <w:rsid w:val="00B12769"/>
    <w:rsid w:val="00B12925"/>
    <w:rsid w:val="00B12A14"/>
    <w:rsid w:val="00B12AB2"/>
    <w:rsid w:val="00B12B71"/>
    <w:rsid w:val="00B12C0B"/>
    <w:rsid w:val="00B12C47"/>
    <w:rsid w:val="00B12C94"/>
    <w:rsid w:val="00B12D16"/>
    <w:rsid w:val="00B12D31"/>
    <w:rsid w:val="00B12D36"/>
    <w:rsid w:val="00B12D57"/>
    <w:rsid w:val="00B12DB8"/>
    <w:rsid w:val="00B12DD6"/>
    <w:rsid w:val="00B12E31"/>
    <w:rsid w:val="00B12E50"/>
    <w:rsid w:val="00B12F80"/>
    <w:rsid w:val="00B12FBC"/>
    <w:rsid w:val="00B12FC2"/>
    <w:rsid w:val="00B12FE6"/>
    <w:rsid w:val="00B13080"/>
    <w:rsid w:val="00B130BB"/>
    <w:rsid w:val="00B1315C"/>
    <w:rsid w:val="00B13164"/>
    <w:rsid w:val="00B13271"/>
    <w:rsid w:val="00B1328E"/>
    <w:rsid w:val="00B132BA"/>
    <w:rsid w:val="00B1339F"/>
    <w:rsid w:val="00B13407"/>
    <w:rsid w:val="00B134F4"/>
    <w:rsid w:val="00B134FC"/>
    <w:rsid w:val="00B135B7"/>
    <w:rsid w:val="00B13601"/>
    <w:rsid w:val="00B1363D"/>
    <w:rsid w:val="00B13683"/>
    <w:rsid w:val="00B137C9"/>
    <w:rsid w:val="00B137D1"/>
    <w:rsid w:val="00B137FF"/>
    <w:rsid w:val="00B13917"/>
    <w:rsid w:val="00B13A10"/>
    <w:rsid w:val="00B13A3A"/>
    <w:rsid w:val="00B13B6B"/>
    <w:rsid w:val="00B13CEA"/>
    <w:rsid w:val="00B13F83"/>
    <w:rsid w:val="00B13FE4"/>
    <w:rsid w:val="00B1407B"/>
    <w:rsid w:val="00B140D2"/>
    <w:rsid w:val="00B14112"/>
    <w:rsid w:val="00B14140"/>
    <w:rsid w:val="00B1414B"/>
    <w:rsid w:val="00B141A8"/>
    <w:rsid w:val="00B1427F"/>
    <w:rsid w:val="00B14347"/>
    <w:rsid w:val="00B14392"/>
    <w:rsid w:val="00B14608"/>
    <w:rsid w:val="00B147A8"/>
    <w:rsid w:val="00B1485A"/>
    <w:rsid w:val="00B14948"/>
    <w:rsid w:val="00B14AF4"/>
    <w:rsid w:val="00B14B89"/>
    <w:rsid w:val="00B14B9B"/>
    <w:rsid w:val="00B14E16"/>
    <w:rsid w:val="00B14F02"/>
    <w:rsid w:val="00B14F17"/>
    <w:rsid w:val="00B14F36"/>
    <w:rsid w:val="00B1503C"/>
    <w:rsid w:val="00B1503E"/>
    <w:rsid w:val="00B15077"/>
    <w:rsid w:val="00B150A0"/>
    <w:rsid w:val="00B1510D"/>
    <w:rsid w:val="00B151F9"/>
    <w:rsid w:val="00B15276"/>
    <w:rsid w:val="00B152A9"/>
    <w:rsid w:val="00B15313"/>
    <w:rsid w:val="00B15495"/>
    <w:rsid w:val="00B154EC"/>
    <w:rsid w:val="00B15503"/>
    <w:rsid w:val="00B15530"/>
    <w:rsid w:val="00B1553F"/>
    <w:rsid w:val="00B1559B"/>
    <w:rsid w:val="00B1569B"/>
    <w:rsid w:val="00B15740"/>
    <w:rsid w:val="00B1574F"/>
    <w:rsid w:val="00B1578C"/>
    <w:rsid w:val="00B1582F"/>
    <w:rsid w:val="00B15833"/>
    <w:rsid w:val="00B15852"/>
    <w:rsid w:val="00B158C2"/>
    <w:rsid w:val="00B1590B"/>
    <w:rsid w:val="00B1599B"/>
    <w:rsid w:val="00B15A8F"/>
    <w:rsid w:val="00B15AD4"/>
    <w:rsid w:val="00B15C47"/>
    <w:rsid w:val="00B15C57"/>
    <w:rsid w:val="00B15CCE"/>
    <w:rsid w:val="00B15CDF"/>
    <w:rsid w:val="00B15D34"/>
    <w:rsid w:val="00B15D44"/>
    <w:rsid w:val="00B15D86"/>
    <w:rsid w:val="00B15DAF"/>
    <w:rsid w:val="00B15DF4"/>
    <w:rsid w:val="00B15E38"/>
    <w:rsid w:val="00B15E3D"/>
    <w:rsid w:val="00B15EEC"/>
    <w:rsid w:val="00B15F38"/>
    <w:rsid w:val="00B16039"/>
    <w:rsid w:val="00B16069"/>
    <w:rsid w:val="00B1609A"/>
    <w:rsid w:val="00B160CF"/>
    <w:rsid w:val="00B160EA"/>
    <w:rsid w:val="00B160F3"/>
    <w:rsid w:val="00B16154"/>
    <w:rsid w:val="00B161D6"/>
    <w:rsid w:val="00B16267"/>
    <w:rsid w:val="00B1629E"/>
    <w:rsid w:val="00B162BB"/>
    <w:rsid w:val="00B1634F"/>
    <w:rsid w:val="00B16383"/>
    <w:rsid w:val="00B16409"/>
    <w:rsid w:val="00B164ED"/>
    <w:rsid w:val="00B16541"/>
    <w:rsid w:val="00B16593"/>
    <w:rsid w:val="00B165AE"/>
    <w:rsid w:val="00B1665E"/>
    <w:rsid w:val="00B16680"/>
    <w:rsid w:val="00B166E5"/>
    <w:rsid w:val="00B1670A"/>
    <w:rsid w:val="00B16715"/>
    <w:rsid w:val="00B16769"/>
    <w:rsid w:val="00B167B5"/>
    <w:rsid w:val="00B167BD"/>
    <w:rsid w:val="00B16830"/>
    <w:rsid w:val="00B1689C"/>
    <w:rsid w:val="00B168B8"/>
    <w:rsid w:val="00B168EF"/>
    <w:rsid w:val="00B16937"/>
    <w:rsid w:val="00B16951"/>
    <w:rsid w:val="00B16985"/>
    <w:rsid w:val="00B16A10"/>
    <w:rsid w:val="00B16B51"/>
    <w:rsid w:val="00B16BAD"/>
    <w:rsid w:val="00B16BB5"/>
    <w:rsid w:val="00B16CC1"/>
    <w:rsid w:val="00B16D6E"/>
    <w:rsid w:val="00B16DA5"/>
    <w:rsid w:val="00B16DBB"/>
    <w:rsid w:val="00B16E92"/>
    <w:rsid w:val="00B16F25"/>
    <w:rsid w:val="00B1704C"/>
    <w:rsid w:val="00B17056"/>
    <w:rsid w:val="00B1711D"/>
    <w:rsid w:val="00B1714F"/>
    <w:rsid w:val="00B171B8"/>
    <w:rsid w:val="00B172E9"/>
    <w:rsid w:val="00B17358"/>
    <w:rsid w:val="00B173B9"/>
    <w:rsid w:val="00B173ED"/>
    <w:rsid w:val="00B17436"/>
    <w:rsid w:val="00B17458"/>
    <w:rsid w:val="00B17460"/>
    <w:rsid w:val="00B17477"/>
    <w:rsid w:val="00B17499"/>
    <w:rsid w:val="00B174AC"/>
    <w:rsid w:val="00B174CD"/>
    <w:rsid w:val="00B17580"/>
    <w:rsid w:val="00B17594"/>
    <w:rsid w:val="00B175B3"/>
    <w:rsid w:val="00B175CC"/>
    <w:rsid w:val="00B17610"/>
    <w:rsid w:val="00B1763E"/>
    <w:rsid w:val="00B176C2"/>
    <w:rsid w:val="00B176E4"/>
    <w:rsid w:val="00B176FB"/>
    <w:rsid w:val="00B17719"/>
    <w:rsid w:val="00B17733"/>
    <w:rsid w:val="00B17763"/>
    <w:rsid w:val="00B1777B"/>
    <w:rsid w:val="00B178F4"/>
    <w:rsid w:val="00B178FC"/>
    <w:rsid w:val="00B179DE"/>
    <w:rsid w:val="00B17A47"/>
    <w:rsid w:val="00B17A69"/>
    <w:rsid w:val="00B17AB6"/>
    <w:rsid w:val="00B17B7F"/>
    <w:rsid w:val="00B17BAE"/>
    <w:rsid w:val="00B17BC2"/>
    <w:rsid w:val="00B17BCB"/>
    <w:rsid w:val="00B17E0F"/>
    <w:rsid w:val="00B17E29"/>
    <w:rsid w:val="00B17E71"/>
    <w:rsid w:val="00B17E9C"/>
    <w:rsid w:val="00B17EE2"/>
    <w:rsid w:val="00B17F09"/>
    <w:rsid w:val="00B17F4C"/>
    <w:rsid w:val="00B17F8E"/>
    <w:rsid w:val="00B2017A"/>
    <w:rsid w:val="00B202F3"/>
    <w:rsid w:val="00B2036E"/>
    <w:rsid w:val="00B2055D"/>
    <w:rsid w:val="00B205B7"/>
    <w:rsid w:val="00B20692"/>
    <w:rsid w:val="00B207E2"/>
    <w:rsid w:val="00B20826"/>
    <w:rsid w:val="00B208F7"/>
    <w:rsid w:val="00B20A3A"/>
    <w:rsid w:val="00B20A94"/>
    <w:rsid w:val="00B20AF3"/>
    <w:rsid w:val="00B20B4E"/>
    <w:rsid w:val="00B20B6F"/>
    <w:rsid w:val="00B20C11"/>
    <w:rsid w:val="00B20C7E"/>
    <w:rsid w:val="00B20C97"/>
    <w:rsid w:val="00B20CEE"/>
    <w:rsid w:val="00B20DC3"/>
    <w:rsid w:val="00B20E10"/>
    <w:rsid w:val="00B20E8F"/>
    <w:rsid w:val="00B20ED2"/>
    <w:rsid w:val="00B20FA4"/>
    <w:rsid w:val="00B21012"/>
    <w:rsid w:val="00B21072"/>
    <w:rsid w:val="00B210BB"/>
    <w:rsid w:val="00B210F3"/>
    <w:rsid w:val="00B21194"/>
    <w:rsid w:val="00B211FE"/>
    <w:rsid w:val="00B21275"/>
    <w:rsid w:val="00B2134B"/>
    <w:rsid w:val="00B213E5"/>
    <w:rsid w:val="00B2148B"/>
    <w:rsid w:val="00B214CA"/>
    <w:rsid w:val="00B21583"/>
    <w:rsid w:val="00B215F2"/>
    <w:rsid w:val="00B2161E"/>
    <w:rsid w:val="00B2162C"/>
    <w:rsid w:val="00B21808"/>
    <w:rsid w:val="00B2186D"/>
    <w:rsid w:val="00B21948"/>
    <w:rsid w:val="00B2194C"/>
    <w:rsid w:val="00B21A03"/>
    <w:rsid w:val="00B21AFA"/>
    <w:rsid w:val="00B21BC4"/>
    <w:rsid w:val="00B21DF6"/>
    <w:rsid w:val="00B21EB5"/>
    <w:rsid w:val="00B21EF6"/>
    <w:rsid w:val="00B220AE"/>
    <w:rsid w:val="00B221CF"/>
    <w:rsid w:val="00B22236"/>
    <w:rsid w:val="00B222BA"/>
    <w:rsid w:val="00B22389"/>
    <w:rsid w:val="00B223A9"/>
    <w:rsid w:val="00B223E0"/>
    <w:rsid w:val="00B22497"/>
    <w:rsid w:val="00B2249E"/>
    <w:rsid w:val="00B22597"/>
    <w:rsid w:val="00B22613"/>
    <w:rsid w:val="00B2267C"/>
    <w:rsid w:val="00B226B5"/>
    <w:rsid w:val="00B226F4"/>
    <w:rsid w:val="00B226F7"/>
    <w:rsid w:val="00B22764"/>
    <w:rsid w:val="00B2276C"/>
    <w:rsid w:val="00B22770"/>
    <w:rsid w:val="00B227A5"/>
    <w:rsid w:val="00B228CB"/>
    <w:rsid w:val="00B228D8"/>
    <w:rsid w:val="00B22913"/>
    <w:rsid w:val="00B22A3C"/>
    <w:rsid w:val="00B22C1F"/>
    <w:rsid w:val="00B22D15"/>
    <w:rsid w:val="00B22EC9"/>
    <w:rsid w:val="00B22F23"/>
    <w:rsid w:val="00B22F88"/>
    <w:rsid w:val="00B23064"/>
    <w:rsid w:val="00B230BE"/>
    <w:rsid w:val="00B23167"/>
    <w:rsid w:val="00B231DF"/>
    <w:rsid w:val="00B23200"/>
    <w:rsid w:val="00B2329F"/>
    <w:rsid w:val="00B232A9"/>
    <w:rsid w:val="00B23307"/>
    <w:rsid w:val="00B23362"/>
    <w:rsid w:val="00B2341B"/>
    <w:rsid w:val="00B23462"/>
    <w:rsid w:val="00B234A8"/>
    <w:rsid w:val="00B23511"/>
    <w:rsid w:val="00B23581"/>
    <w:rsid w:val="00B235CE"/>
    <w:rsid w:val="00B235E5"/>
    <w:rsid w:val="00B23601"/>
    <w:rsid w:val="00B23626"/>
    <w:rsid w:val="00B2364B"/>
    <w:rsid w:val="00B23667"/>
    <w:rsid w:val="00B236DA"/>
    <w:rsid w:val="00B236EF"/>
    <w:rsid w:val="00B236F1"/>
    <w:rsid w:val="00B23818"/>
    <w:rsid w:val="00B2383D"/>
    <w:rsid w:val="00B238BA"/>
    <w:rsid w:val="00B23968"/>
    <w:rsid w:val="00B239BC"/>
    <w:rsid w:val="00B239FB"/>
    <w:rsid w:val="00B23A78"/>
    <w:rsid w:val="00B23A7A"/>
    <w:rsid w:val="00B23BC9"/>
    <w:rsid w:val="00B23BE6"/>
    <w:rsid w:val="00B23C0C"/>
    <w:rsid w:val="00B23C32"/>
    <w:rsid w:val="00B23C81"/>
    <w:rsid w:val="00B23CD1"/>
    <w:rsid w:val="00B23CDB"/>
    <w:rsid w:val="00B23CE6"/>
    <w:rsid w:val="00B23D58"/>
    <w:rsid w:val="00B23F25"/>
    <w:rsid w:val="00B23F64"/>
    <w:rsid w:val="00B23FA7"/>
    <w:rsid w:val="00B2404E"/>
    <w:rsid w:val="00B24104"/>
    <w:rsid w:val="00B24236"/>
    <w:rsid w:val="00B242A6"/>
    <w:rsid w:val="00B242EF"/>
    <w:rsid w:val="00B24355"/>
    <w:rsid w:val="00B243BE"/>
    <w:rsid w:val="00B243C6"/>
    <w:rsid w:val="00B244DA"/>
    <w:rsid w:val="00B24548"/>
    <w:rsid w:val="00B2456C"/>
    <w:rsid w:val="00B245A8"/>
    <w:rsid w:val="00B245B2"/>
    <w:rsid w:val="00B2470D"/>
    <w:rsid w:val="00B24760"/>
    <w:rsid w:val="00B248ED"/>
    <w:rsid w:val="00B249DF"/>
    <w:rsid w:val="00B24B3F"/>
    <w:rsid w:val="00B24B56"/>
    <w:rsid w:val="00B24B76"/>
    <w:rsid w:val="00B24BD4"/>
    <w:rsid w:val="00B24BD8"/>
    <w:rsid w:val="00B24C11"/>
    <w:rsid w:val="00B24CC3"/>
    <w:rsid w:val="00B24CE3"/>
    <w:rsid w:val="00B24D0A"/>
    <w:rsid w:val="00B24D81"/>
    <w:rsid w:val="00B24E53"/>
    <w:rsid w:val="00B24EB8"/>
    <w:rsid w:val="00B24EC4"/>
    <w:rsid w:val="00B24F5D"/>
    <w:rsid w:val="00B25009"/>
    <w:rsid w:val="00B2515C"/>
    <w:rsid w:val="00B25302"/>
    <w:rsid w:val="00B253A4"/>
    <w:rsid w:val="00B253F5"/>
    <w:rsid w:val="00B254BB"/>
    <w:rsid w:val="00B2552E"/>
    <w:rsid w:val="00B25644"/>
    <w:rsid w:val="00B2567B"/>
    <w:rsid w:val="00B256FE"/>
    <w:rsid w:val="00B25783"/>
    <w:rsid w:val="00B257BD"/>
    <w:rsid w:val="00B257D0"/>
    <w:rsid w:val="00B25910"/>
    <w:rsid w:val="00B25943"/>
    <w:rsid w:val="00B259F9"/>
    <w:rsid w:val="00B25A0C"/>
    <w:rsid w:val="00B25A12"/>
    <w:rsid w:val="00B25AAB"/>
    <w:rsid w:val="00B25B10"/>
    <w:rsid w:val="00B25B9F"/>
    <w:rsid w:val="00B25BDB"/>
    <w:rsid w:val="00B25C69"/>
    <w:rsid w:val="00B25CB4"/>
    <w:rsid w:val="00B25D94"/>
    <w:rsid w:val="00B25DED"/>
    <w:rsid w:val="00B25E67"/>
    <w:rsid w:val="00B25F5E"/>
    <w:rsid w:val="00B25F7F"/>
    <w:rsid w:val="00B25F88"/>
    <w:rsid w:val="00B25F8C"/>
    <w:rsid w:val="00B25FB7"/>
    <w:rsid w:val="00B25FE0"/>
    <w:rsid w:val="00B25FE1"/>
    <w:rsid w:val="00B2602E"/>
    <w:rsid w:val="00B2607E"/>
    <w:rsid w:val="00B261D0"/>
    <w:rsid w:val="00B2621B"/>
    <w:rsid w:val="00B26270"/>
    <w:rsid w:val="00B26361"/>
    <w:rsid w:val="00B263A4"/>
    <w:rsid w:val="00B26499"/>
    <w:rsid w:val="00B264A5"/>
    <w:rsid w:val="00B26586"/>
    <w:rsid w:val="00B265D1"/>
    <w:rsid w:val="00B2660A"/>
    <w:rsid w:val="00B2661C"/>
    <w:rsid w:val="00B2663A"/>
    <w:rsid w:val="00B267FB"/>
    <w:rsid w:val="00B2680D"/>
    <w:rsid w:val="00B268A6"/>
    <w:rsid w:val="00B26948"/>
    <w:rsid w:val="00B26962"/>
    <w:rsid w:val="00B26984"/>
    <w:rsid w:val="00B2698E"/>
    <w:rsid w:val="00B269A2"/>
    <w:rsid w:val="00B269AC"/>
    <w:rsid w:val="00B269C2"/>
    <w:rsid w:val="00B26A48"/>
    <w:rsid w:val="00B26AB9"/>
    <w:rsid w:val="00B26AEE"/>
    <w:rsid w:val="00B26B94"/>
    <w:rsid w:val="00B26B98"/>
    <w:rsid w:val="00B26C19"/>
    <w:rsid w:val="00B26C68"/>
    <w:rsid w:val="00B26C84"/>
    <w:rsid w:val="00B26CC6"/>
    <w:rsid w:val="00B26DD1"/>
    <w:rsid w:val="00B26EE1"/>
    <w:rsid w:val="00B26FB9"/>
    <w:rsid w:val="00B270A0"/>
    <w:rsid w:val="00B270D2"/>
    <w:rsid w:val="00B27187"/>
    <w:rsid w:val="00B271EC"/>
    <w:rsid w:val="00B27336"/>
    <w:rsid w:val="00B27387"/>
    <w:rsid w:val="00B273AD"/>
    <w:rsid w:val="00B2741C"/>
    <w:rsid w:val="00B274DC"/>
    <w:rsid w:val="00B2758D"/>
    <w:rsid w:val="00B275E8"/>
    <w:rsid w:val="00B275E9"/>
    <w:rsid w:val="00B2766F"/>
    <w:rsid w:val="00B27676"/>
    <w:rsid w:val="00B276D4"/>
    <w:rsid w:val="00B276E4"/>
    <w:rsid w:val="00B2774A"/>
    <w:rsid w:val="00B2778D"/>
    <w:rsid w:val="00B278FB"/>
    <w:rsid w:val="00B27912"/>
    <w:rsid w:val="00B27928"/>
    <w:rsid w:val="00B27949"/>
    <w:rsid w:val="00B27999"/>
    <w:rsid w:val="00B27BAF"/>
    <w:rsid w:val="00B27BB0"/>
    <w:rsid w:val="00B27BBC"/>
    <w:rsid w:val="00B27C58"/>
    <w:rsid w:val="00B27C88"/>
    <w:rsid w:val="00B27D47"/>
    <w:rsid w:val="00B27D8C"/>
    <w:rsid w:val="00B3001B"/>
    <w:rsid w:val="00B30036"/>
    <w:rsid w:val="00B300DA"/>
    <w:rsid w:val="00B301B7"/>
    <w:rsid w:val="00B301CA"/>
    <w:rsid w:val="00B30344"/>
    <w:rsid w:val="00B3035E"/>
    <w:rsid w:val="00B303CA"/>
    <w:rsid w:val="00B303CB"/>
    <w:rsid w:val="00B303FF"/>
    <w:rsid w:val="00B30418"/>
    <w:rsid w:val="00B3044F"/>
    <w:rsid w:val="00B304DB"/>
    <w:rsid w:val="00B3057D"/>
    <w:rsid w:val="00B3058E"/>
    <w:rsid w:val="00B3059B"/>
    <w:rsid w:val="00B305DA"/>
    <w:rsid w:val="00B30601"/>
    <w:rsid w:val="00B30644"/>
    <w:rsid w:val="00B30675"/>
    <w:rsid w:val="00B3073F"/>
    <w:rsid w:val="00B30799"/>
    <w:rsid w:val="00B307A3"/>
    <w:rsid w:val="00B30809"/>
    <w:rsid w:val="00B3083E"/>
    <w:rsid w:val="00B308B9"/>
    <w:rsid w:val="00B308D3"/>
    <w:rsid w:val="00B309C5"/>
    <w:rsid w:val="00B30A9E"/>
    <w:rsid w:val="00B30AA6"/>
    <w:rsid w:val="00B30D90"/>
    <w:rsid w:val="00B30DF7"/>
    <w:rsid w:val="00B30F19"/>
    <w:rsid w:val="00B30F52"/>
    <w:rsid w:val="00B30FDE"/>
    <w:rsid w:val="00B31035"/>
    <w:rsid w:val="00B310B2"/>
    <w:rsid w:val="00B310DE"/>
    <w:rsid w:val="00B31133"/>
    <w:rsid w:val="00B3114F"/>
    <w:rsid w:val="00B311F8"/>
    <w:rsid w:val="00B31270"/>
    <w:rsid w:val="00B312C3"/>
    <w:rsid w:val="00B31315"/>
    <w:rsid w:val="00B313B3"/>
    <w:rsid w:val="00B313DB"/>
    <w:rsid w:val="00B3142F"/>
    <w:rsid w:val="00B3144F"/>
    <w:rsid w:val="00B3160C"/>
    <w:rsid w:val="00B3163B"/>
    <w:rsid w:val="00B31716"/>
    <w:rsid w:val="00B31840"/>
    <w:rsid w:val="00B3192D"/>
    <w:rsid w:val="00B31985"/>
    <w:rsid w:val="00B31A9D"/>
    <w:rsid w:val="00B31AA6"/>
    <w:rsid w:val="00B31AC0"/>
    <w:rsid w:val="00B31B69"/>
    <w:rsid w:val="00B31BCB"/>
    <w:rsid w:val="00B31C49"/>
    <w:rsid w:val="00B31CAA"/>
    <w:rsid w:val="00B31D06"/>
    <w:rsid w:val="00B31D47"/>
    <w:rsid w:val="00B31D8C"/>
    <w:rsid w:val="00B31DC0"/>
    <w:rsid w:val="00B31E1A"/>
    <w:rsid w:val="00B31E92"/>
    <w:rsid w:val="00B31EF2"/>
    <w:rsid w:val="00B31F3A"/>
    <w:rsid w:val="00B31F8D"/>
    <w:rsid w:val="00B320C7"/>
    <w:rsid w:val="00B320DF"/>
    <w:rsid w:val="00B320F0"/>
    <w:rsid w:val="00B32119"/>
    <w:rsid w:val="00B3216B"/>
    <w:rsid w:val="00B321EF"/>
    <w:rsid w:val="00B322C0"/>
    <w:rsid w:val="00B3232F"/>
    <w:rsid w:val="00B323CC"/>
    <w:rsid w:val="00B32426"/>
    <w:rsid w:val="00B32484"/>
    <w:rsid w:val="00B32492"/>
    <w:rsid w:val="00B324BB"/>
    <w:rsid w:val="00B324BD"/>
    <w:rsid w:val="00B324CD"/>
    <w:rsid w:val="00B3250E"/>
    <w:rsid w:val="00B32516"/>
    <w:rsid w:val="00B3259B"/>
    <w:rsid w:val="00B325B9"/>
    <w:rsid w:val="00B325CF"/>
    <w:rsid w:val="00B32620"/>
    <w:rsid w:val="00B32626"/>
    <w:rsid w:val="00B32666"/>
    <w:rsid w:val="00B3269E"/>
    <w:rsid w:val="00B32746"/>
    <w:rsid w:val="00B32751"/>
    <w:rsid w:val="00B32896"/>
    <w:rsid w:val="00B32938"/>
    <w:rsid w:val="00B3293A"/>
    <w:rsid w:val="00B3294F"/>
    <w:rsid w:val="00B32991"/>
    <w:rsid w:val="00B32A39"/>
    <w:rsid w:val="00B32ABA"/>
    <w:rsid w:val="00B32D36"/>
    <w:rsid w:val="00B32DF0"/>
    <w:rsid w:val="00B32E2E"/>
    <w:rsid w:val="00B32EA0"/>
    <w:rsid w:val="00B32EC6"/>
    <w:rsid w:val="00B32ECA"/>
    <w:rsid w:val="00B32EDE"/>
    <w:rsid w:val="00B32F0A"/>
    <w:rsid w:val="00B32F5E"/>
    <w:rsid w:val="00B330B9"/>
    <w:rsid w:val="00B3313F"/>
    <w:rsid w:val="00B332B0"/>
    <w:rsid w:val="00B33336"/>
    <w:rsid w:val="00B333F3"/>
    <w:rsid w:val="00B33483"/>
    <w:rsid w:val="00B3348E"/>
    <w:rsid w:val="00B334CA"/>
    <w:rsid w:val="00B33502"/>
    <w:rsid w:val="00B33506"/>
    <w:rsid w:val="00B33512"/>
    <w:rsid w:val="00B33704"/>
    <w:rsid w:val="00B3373C"/>
    <w:rsid w:val="00B33816"/>
    <w:rsid w:val="00B338A9"/>
    <w:rsid w:val="00B33A25"/>
    <w:rsid w:val="00B33A6B"/>
    <w:rsid w:val="00B33AD5"/>
    <w:rsid w:val="00B33AD6"/>
    <w:rsid w:val="00B33AF8"/>
    <w:rsid w:val="00B33B5F"/>
    <w:rsid w:val="00B33D54"/>
    <w:rsid w:val="00B33D7D"/>
    <w:rsid w:val="00B33D9B"/>
    <w:rsid w:val="00B33E09"/>
    <w:rsid w:val="00B33E1A"/>
    <w:rsid w:val="00B33E5C"/>
    <w:rsid w:val="00B33EC8"/>
    <w:rsid w:val="00B34050"/>
    <w:rsid w:val="00B34084"/>
    <w:rsid w:val="00B3415A"/>
    <w:rsid w:val="00B3436F"/>
    <w:rsid w:val="00B3440A"/>
    <w:rsid w:val="00B3444C"/>
    <w:rsid w:val="00B3449E"/>
    <w:rsid w:val="00B344F6"/>
    <w:rsid w:val="00B34504"/>
    <w:rsid w:val="00B34517"/>
    <w:rsid w:val="00B34583"/>
    <w:rsid w:val="00B345F7"/>
    <w:rsid w:val="00B34644"/>
    <w:rsid w:val="00B34655"/>
    <w:rsid w:val="00B34719"/>
    <w:rsid w:val="00B34721"/>
    <w:rsid w:val="00B3473E"/>
    <w:rsid w:val="00B34770"/>
    <w:rsid w:val="00B3480C"/>
    <w:rsid w:val="00B348CB"/>
    <w:rsid w:val="00B349A6"/>
    <w:rsid w:val="00B34A78"/>
    <w:rsid w:val="00B34A9E"/>
    <w:rsid w:val="00B34B6B"/>
    <w:rsid w:val="00B34B6C"/>
    <w:rsid w:val="00B34BF7"/>
    <w:rsid w:val="00B34C16"/>
    <w:rsid w:val="00B34C72"/>
    <w:rsid w:val="00B34CB0"/>
    <w:rsid w:val="00B34CF0"/>
    <w:rsid w:val="00B34D20"/>
    <w:rsid w:val="00B34D58"/>
    <w:rsid w:val="00B34DDD"/>
    <w:rsid w:val="00B34DE1"/>
    <w:rsid w:val="00B34E44"/>
    <w:rsid w:val="00B34F0E"/>
    <w:rsid w:val="00B34F9F"/>
    <w:rsid w:val="00B3508E"/>
    <w:rsid w:val="00B350C1"/>
    <w:rsid w:val="00B35142"/>
    <w:rsid w:val="00B3515D"/>
    <w:rsid w:val="00B3516F"/>
    <w:rsid w:val="00B35247"/>
    <w:rsid w:val="00B35275"/>
    <w:rsid w:val="00B352C8"/>
    <w:rsid w:val="00B35381"/>
    <w:rsid w:val="00B353CA"/>
    <w:rsid w:val="00B3545A"/>
    <w:rsid w:val="00B35466"/>
    <w:rsid w:val="00B355B8"/>
    <w:rsid w:val="00B356A9"/>
    <w:rsid w:val="00B356B6"/>
    <w:rsid w:val="00B3572E"/>
    <w:rsid w:val="00B3574E"/>
    <w:rsid w:val="00B35754"/>
    <w:rsid w:val="00B3576E"/>
    <w:rsid w:val="00B3585C"/>
    <w:rsid w:val="00B35886"/>
    <w:rsid w:val="00B3596C"/>
    <w:rsid w:val="00B35A06"/>
    <w:rsid w:val="00B35A3A"/>
    <w:rsid w:val="00B35C18"/>
    <w:rsid w:val="00B35D03"/>
    <w:rsid w:val="00B35E09"/>
    <w:rsid w:val="00B35EB4"/>
    <w:rsid w:val="00B35EF2"/>
    <w:rsid w:val="00B35EFF"/>
    <w:rsid w:val="00B35F5F"/>
    <w:rsid w:val="00B35FF9"/>
    <w:rsid w:val="00B36081"/>
    <w:rsid w:val="00B360B2"/>
    <w:rsid w:val="00B36175"/>
    <w:rsid w:val="00B361C6"/>
    <w:rsid w:val="00B36294"/>
    <w:rsid w:val="00B362B9"/>
    <w:rsid w:val="00B362BF"/>
    <w:rsid w:val="00B3631D"/>
    <w:rsid w:val="00B36393"/>
    <w:rsid w:val="00B36562"/>
    <w:rsid w:val="00B365C8"/>
    <w:rsid w:val="00B365D2"/>
    <w:rsid w:val="00B36609"/>
    <w:rsid w:val="00B366A4"/>
    <w:rsid w:val="00B36761"/>
    <w:rsid w:val="00B367AD"/>
    <w:rsid w:val="00B367D2"/>
    <w:rsid w:val="00B367FE"/>
    <w:rsid w:val="00B36855"/>
    <w:rsid w:val="00B3687F"/>
    <w:rsid w:val="00B3693F"/>
    <w:rsid w:val="00B3698A"/>
    <w:rsid w:val="00B369E3"/>
    <w:rsid w:val="00B36A46"/>
    <w:rsid w:val="00B36A6C"/>
    <w:rsid w:val="00B36A93"/>
    <w:rsid w:val="00B36B0B"/>
    <w:rsid w:val="00B36B67"/>
    <w:rsid w:val="00B36C10"/>
    <w:rsid w:val="00B36C51"/>
    <w:rsid w:val="00B36C71"/>
    <w:rsid w:val="00B36C9D"/>
    <w:rsid w:val="00B36CB2"/>
    <w:rsid w:val="00B36D4A"/>
    <w:rsid w:val="00B36D8C"/>
    <w:rsid w:val="00B36DBE"/>
    <w:rsid w:val="00B36E44"/>
    <w:rsid w:val="00B36F10"/>
    <w:rsid w:val="00B36FB3"/>
    <w:rsid w:val="00B37034"/>
    <w:rsid w:val="00B3708C"/>
    <w:rsid w:val="00B370BC"/>
    <w:rsid w:val="00B370EC"/>
    <w:rsid w:val="00B370F2"/>
    <w:rsid w:val="00B371AF"/>
    <w:rsid w:val="00B371B7"/>
    <w:rsid w:val="00B372C4"/>
    <w:rsid w:val="00B372CF"/>
    <w:rsid w:val="00B37310"/>
    <w:rsid w:val="00B37314"/>
    <w:rsid w:val="00B373A8"/>
    <w:rsid w:val="00B3756A"/>
    <w:rsid w:val="00B37575"/>
    <w:rsid w:val="00B375C9"/>
    <w:rsid w:val="00B37636"/>
    <w:rsid w:val="00B37642"/>
    <w:rsid w:val="00B376F4"/>
    <w:rsid w:val="00B3773E"/>
    <w:rsid w:val="00B3796A"/>
    <w:rsid w:val="00B37995"/>
    <w:rsid w:val="00B379A1"/>
    <w:rsid w:val="00B379EA"/>
    <w:rsid w:val="00B379F2"/>
    <w:rsid w:val="00B37A0F"/>
    <w:rsid w:val="00B37ACA"/>
    <w:rsid w:val="00B37B8E"/>
    <w:rsid w:val="00B37BE2"/>
    <w:rsid w:val="00B37CD1"/>
    <w:rsid w:val="00B37D33"/>
    <w:rsid w:val="00B37DB6"/>
    <w:rsid w:val="00B37E2C"/>
    <w:rsid w:val="00B37EED"/>
    <w:rsid w:val="00B37FB7"/>
    <w:rsid w:val="00B37FE8"/>
    <w:rsid w:val="00B4001C"/>
    <w:rsid w:val="00B40077"/>
    <w:rsid w:val="00B401DA"/>
    <w:rsid w:val="00B4020E"/>
    <w:rsid w:val="00B40258"/>
    <w:rsid w:val="00B40272"/>
    <w:rsid w:val="00B40288"/>
    <w:rsid w:val="00B402CC"/>
    <w:rsid w:val="00B402FC"/>
    <w:rsid w:val="00B40348"/>
    <w:rsid w:val="00B40382"/>
    <w:rsid w:val="00B403E9"/>
    <w:rsid w:val="00B404AB"/>
    <w:rsid w:val="00B404DD"/>
    <w:rsid w:val="00B405C9"/>
    <w:rsid w:val="00B406D4"/>
    <w:rsid w:val="00B40882"/>
    <w:rsid w:val="00B408C2"/>
    <w:rsid w:val="00B4099F"/>
    <w:rsid w:val="00B409C9"/>
    <w:rsid w:val="00B40A36"/>
    <w:rsid w:val="00B40AC4"/>
    <w:rsid w:val="00B40AF1"/>
    <w:rsid w:val="00B40B62"/>
    <w:rsid w:val="00B40BC2"/>
    <w:rsid w:val="00B40D12"/>
    <w:rsid w:val="00B40EAB"/>
    <w:rsid w:val="00B40EDF"/>
    <w:rsid w:val="00B40FE4"/>
    <w:rsid w:val="00B4100A"/>
    <w:rsid w:val="00B41068"/>
    <w:rsid w:val="00B410D7"/>
    <w:rsid w:val="00B4110A"/>
    <w:rsid w:val="00B41128"/>
    <w:rsid w:val="00B41176"/>
    <w:rsid w:val="00B41186"/>
    <w:rsid w:val="00B411DE"/>
    <w:rsid w:val="00B41221"/>
    <w:rsid w:val="00B41268"/>
    <w:rsid w:val="00B412BC"/>
    <w:rsid w:val="00B4137D"/>
    <w:rsid w:val="00B414DC"/>
    <w:rsid w:val="00B4162E"/>
    <w:rsid w:val="00B4171B"/>
    <w:rsid w:val="00B41762"/>
    <w:rsid w:val="00B41865"/>
    <w:rsid w:val="00B41AE6"/>
    <w:rsid w:val="00B41B24"/>
    <w:rsid w:val="00B41B45"/>
    <w:rsid w:val="00B41B66"/>
    <w:rsid w:val="00B41C0A"/>
    <w:rsid w:val="00B41C1C"/>
    <w:rsid w:val="00B41C1D"/>
    <w:rsid w:val="00B41CF2"/>
    <w:rsid w:val="00B41D55"/>
    <w:rsid w:val="00B41D5C"/>
    <w:rsid w:val="00B41E20"/>
    <w:rsid w:val="00B41E54"/>
    <w:rsid w:val="00B41E79"/>
    <w:rsid w:val="00B41FBF"/>
    <w:rsid w:val="00B420D3"/>
    <w:rsid w:val="00B42158"/>
    <w:rsid w:val="00B421B0"/>
    <w:rsid w:val="00B421BC"/>
    <w:rsid w:val="00B422E7"/>
    <w:rsid w:val="00B42323"/>
    <w:rsid w:val="00B42366"/>
    <w:rsid w:val="00B4237A"/>
    <w:rsid w:val="00B42398"/>
    <w:rsid w:val="00B425B2"/>
    <w:rsid w:val="00B425ED"/>
    <w:rsid w:val="00B4265C"/>
    <w:rsid w:val="00B426F0"/>
    <w:rsid w:val="00B42800"/>
    <w:rsid w:val="00B42802"/>
    <w:rsid w:val="00B428CD"/>
    <w:rsid w:val="00B42905"/>
    <w:rsid w:val="00B42A37"/>
    <w:rsid w:val="00B42A6E"/>
    <w:rsid w:val="00B42AF2"/>
    <w:rsid w:val="00B42B34"/>
    <w:rsid w:val="00B42C24"/>
    <w:rsid w:val="00B42D1D"/>
    <w:rsid w:val="00B42D87"/>
    <w:rsid w:val="00B42E02"/>
    <w:rsid w:val="00B42E12"/>
    <w:rsid w:val="00B42F47"/>
    <w:rsid w:val="00B42F85"/>
    <w:rsid w:val="00B42FA9"/>
    <w:rsid w:val="00B42FF1"/>
    <w:rsid w:val="00B4301F"/>
    <w:rsid w:val="00B43041"/>
    <w:rsid w:val="00B43058"/>
    <w:rsid w:val="00B43072"/>
    <w:rsid w:val="00B43109"/>
    <w:rsid w:val="00B4314D"/>
    <w:rsid w:val="00B43166"/>
    <w:rsid w:val="00B43212"/>
    <w:rsid w:val="00B43285"/>
    <w:rsid w:val="00B432E2"/>
    <w:rsid w:val="00B432EA"/>
    <w:rsid w:val="00B4330C"/>
    <w:rsid w:val="00B43318"/>
    <w:rsid w:val="00B43360"/>
    <w:rsid w:val="00B43484"/>
    <w:rsid w:val="00B43526"/>
    <w:rsid w:val="00B4356A"/>
    <w:rsid w:val="00B435D1"/>
    <w:rsid w:val="00B43754"/>
    <w:rsid w:val="00B43772"/>
    <w:rsid w:val="00B43778"/>
    <w:rsid w:val="00B437A9"/>
    <w:rsid w:val="00B43879"/>
    <w:rsid w:val="00B439A7"/>
    <w:rsid w:val="00B439AE"/>
    <w:rsid w:val="00B439E2"/>
    <w:rsid w:val="00B43A28"/>
    <w:rsid w:val="00B43AED"/>
    <w:rsid w:val="00B43AFD"/>
    <w:rsid w:val="00B43B35"/>
    <w:rsid w:val="00B43B44"/>
    <w:rsid w:val="00B43BD4"/>
    <w:rsid w:val="00B43C0C"/>
    <w:rsid w:val="00B43C3C"/>
    <w:rsid w:val="00B43CEA"/>
    <w:rsid w:val="00B43D22"/>
    <w:rsid w:val="00B43D8A"/>
    <w:rsid w:val="00B43E82"/>
    <w:rsid w:val="00B43E83"/>
    <w:rsid w:val="00B43E99"/>
    <w:rsid w:val="00B43F25"/>
    <w:rsid w:val="00B43FB8"/>
    <w:rsid w:val="00B43FC4"/>
    <w:rsid w:val="00B43FDC"/>
    <w:rsid w:val="00B440B6"/>
    <w:rsid w:val="00B440CF"/>
    <w:rsid w:val="00B44111"/>
    <w:rsid w:val="00B44144"/>
    <w:rsid w:val="00B4415A"/>
    <w:rsid w:val="00B441FB"/>
    <w:rsid w:val="00B44215"/>
    <w:rsid w:val="00B4422D"/>
    <w:rsid w:val="00B442DB"/>
    <w:rsid w:val="00B442E7"/>
    <w:rsid w:val="00B4433A"/>
    <w:rsid w:val="00B44351"/>
    <w:rsid w:val="00B443B6"/>
    <w:rsid w:val="00B44479"/>
    <w:rsid w:val="00B4447D"/>
    <w:rsid w:val="00B44527"/>
    <w:rsid w:val="00B44596"/>
    <w:rsid w:val="00B44645"/>
    <w:rsid w:val="00B4467C"/>
    <w:rsid w:val="00B44685"/>
    <w:rsid w:val="00B44701"/>
    <w:rsid w:val="00B44715"/>
    <w:rsid w:val="00B4471C"/>
    <w:rsid w:val="00B44756"/>
    <w:rsid w:val="00B44765"/>
    <w:rsid w:val="00B447DD"/>
    <w:rsid w:val="00B4491F"/>
    <w:rsid w:val="00B4492B"/>
    <w:rsid w:val="00B44978"/>
    <w:rsid w:val="00B449C0"/>
    <w:rsid w:val="00B44A2D"/>
    <w:rsid w:val="00B44A99"/>
    <w:rsid w:val="00B44B45"/>
    <w:rsid w:val="00B44B47"/>
    <w:rsid w:val="00B44B84"/>
    <w:rsid w:val="00B44E45"/>
    <w:rsid w:val="00B44F74"/>
    <w:rsid w:val="00B44FB8"/>
    <w:rsid w:val="00B44FCD"/>
    <w:rsid w:val="00B44FFD"/>
    <w:rsid w:val="00B45031"/>
    <w:rsid w:val="00B45068"/>
    <w:rsid w:val="00B45070"/>
    <w:rsid w:val="00B450BA"/>
    <w:rsid w:val="00B45218"/>
    <w:rsid w:val="00B4521B"/>
    <w:rsid w:val="00B45230"/>
    <w:rsid w:val="00B45263"/>
    <w:rsid w:val="00B45298"/>
    <w:rsid w:val="00B4531C"/>
    <w:rsid w:val="00B453DB"/>
    <w:rsid w:val="00B454B7"/>
    <w:rsid w:val="00B454FC"/>
    <w:rsid w:val="00B4556B"/>
    <w:rsid w:val="00B455D8"/>
    <w:rsid w:val="00B45607"/>
    <w:rsid w:val="00B45672"/>
    <w:rsid w:val="00B45819"/>
    <w:rsid w:val="00B45886"/>
    <w:rsid w:val="00B45897"/>
    <w:rsid w:val="00B458F7"/>
    <w:rsid w:val="00B45943"/>
    <w:rsid w:val="00B45A69"/>
    <w:rsid w:val="00B45AD2"/>
    <w:rsid w:val="00B45AE9"/>
    <w:rsid w:val="00B45C15"/>
    <w:rsid w:val="00B45C65"/>
    <w:rsid w:val="00B45CE8"/>
    <w:rsid w:val="00B45EA6"/>
    <w:rsid w:val="00B45ECE"/>
    <w:rsid w:val="00B45F09"/>
    <w:rsid w:val="00B45F1B"/>
    <w:rsid w:val="00B45F65"/>
    <w:rsid w:val="00B46070"/>
    <w:rsid w:val="00B460D2"/>
    <w:rsid w:val="00B46123"/>
    <w:rsid w:val="00B46130"/>
    <w:rsid w:val="00B461B1"/>
    <w:rsid w:val="00B461E2"/>
    <w:rsid w:val="00B461F0"/>
    <w:rsid w:val="00B461F9"/>
    <w:rsid w:val="00B4626D"/>
    <w:rsid w:val="00B4632E"/>
    <w:rsid w:val="00B463AA"/>
    <w:rsid w:val="00B463D1"/>
    <w:rsid w:val="00B4647A"/>
    <w:rsid w:val="00B4651C"/>
    <w:rsid w:val="00B4656F"/>
    <w:rsid w:val="00B46591"/>
    <w:rsid w:val="00B46673"/>
    <w:rsid w:val="00B46737"/>
    <w:rsid w:val="00B46766"/>
    <w:rsid w:val="00B46808"/>
    <w:rsid w:val="00B4686A"/>
    <w:rsid w:val="00B4698C"/>
    <w:rsid w:val="00B46A21"/>
    <w:rsid w:val="00B46CCC"/>
    <w:rsid w:val="00B46D35"/>
    <w:rsid w:val="00B46E00"/>
    <w:rsid w:val="00B46F1E"/>
    <w:rsid w:val="00B47058"/>
    <w:rsid w:val="00B4711A"/>
    <w:rsid w:val="00B4714B"/>
    <w:rsid w:val="00B471A6"/>
    <w:rsid w:val="00B4720D"/>
    <w:rsid w:val="00B47225"/>
    <w:rsid w:val="00B472FD"/>
    <w:rsid w:val="00B47301"/>
    <w:rsid w:val="00B47327"/>
    <w:rsid w:val="00B47332"/>
    <w:rsid w:val="00B473ED"/>
    <w:rsid w:val="00B47521"/>
    <w:rsid w:val="00B4753A"/>
    <w:rsid w:val="00B475F8"/>
    <w:rsid w:val="00B47648"/>
    <w:rsid w:val="00B47691"/>
    <w:rsid w:val="00B47712"/>
    <w:rsid w:val="00B47729"/>
    <w:rsid w:val="00B477CD"/>
    <w:rsid w:val="00B4784B"/>
    <w:rsid w:val="00B4784D"/>
    <w:rsid w:val="00B478CA"/>
    <w:rsid w:val="00B47996"/>
    <w:rsid w:val="00B479F7"/>
    <w:rsid w:val="00B47A02"/>
    <w:rsid w:val="00B47A74"/>
    <w:rsid w:val="00B47AC9"/>
    <w:rsid w:val="00B47BC8"/>
    <w:rsid w:val="00B47CD1"/>
    <w:rsid w:val="00B47D33"/>
    <w:rsid w:val="00B47D7B"/>
    <w:rsid w:val="00B47DC8"/>
    <w:rsid w:val="00B47E53"/>
    <w:rsid w:val="00B47ECF"/>
    <w:rsid w:val="00B47F39"/>
    <w:rsid w:val="00B47F5D"/>
    <w:rsid w:val="00B50070"/>
    <w:rsid w:val="00B50071"/>
    <w:rsid w:val="00B500E9"/>
    <w:rsid w:val="00B5022D"/>
    <w:rsid w:val="00B50234"/>
    <w:rsid w:val="00B50240"/>
    <w:rsid w:val="00B50250"/>
    <w:rsid w:val="00B50271"/>
    <w:rsid w:val="00B50276"/>
    <w:rsid w:val="00B50311"/>
    <w:rsid w:val="00B503E9"/>
    <w:rsid w:val="00B5044C"/>
    <w:rsid w:val="00B50565"/>
    <w:rsid w:val="00B505F1"/>
    <w:rsid w:val="00B50639"/>
    <w:rsid w:val="00B50712"/>
    <w:rsid w:val="00B5079A"/>
    <w:rsid w:val="00B507C8"/>
    <w:rsid w:val="00B50821"/>
    <w:rsid w:val="00B50889"/>
    <w:rsid w:val="00B508C5"/>
    <w:rsid w:val="00B5093A"/>
    <w:rsid w:val="00B50940"/>
    <w:rsid w:val="00B509EB"/>
    <w:rsid w:val="00B50A50"/>
    <w:rsid w:val="00B50A62"/>
    <w:rsid w:val="00B50A9E"/>
    <w:rsid w:val="00B50AAB"/>
    <w:rsid w:val="00B50ADD"/>
    <w:rsid w:val="00B50B3B"/>
    <w:rsid w:val="00B50B80"/>
    <w:rsid w:val="00B50BA1"/>
    <w:rsid w:val="00B50D00"/>
    <w:rsid w:val="00B50D9F"/>
    <w:rsid w:val="00B50DC6"/>
    <w:rsid w:val="00B50E53"/>
    <w:rsid w:val="00B50E77"/>
    <w:rsid w:val="00B50EC9"/>
    <w:rsid w:val="00B50FD0"/>
    <w:rsid w:val="00B51019"/>
    <w:rsid w:val="00B5115D"/>
    <w:rsid w:val="00B51168"/>
    <w:rsid w:val="00B51207"/>
    <w:rsid w:val="00B51222"/>
    <w:rsid w:val="00B51234"/>
    <w:rsid w:val="00B512D6"/>
    <w:rsid w:val="00B51301"/>
    <w:rsid w:val="00B5132C"/>
    <w:rsid w:val="00B5137A"/>
    <w:rsid w:val="00B5139E"/>
    <w:rsid w:val="00B5142B"/>
    <w:rsid w:val="00B514ED"/>
    <w:rsid w:val="00B51567"/>
    <w:rsid w:val="00B5159C"/>
    <w:rsid w:val="00B515DE"/>
    <w:rsid w:val="00B5161E"/>
    <w:rsid w:val="00B5172C"/>
    <w:rsid w:val="00B5172D"/>
    <w:rsid w:val="00B51853"/>
    <w:rsid w:val="00B518A9"/>
    <w:rsid w:val="00B518AA"/>
    <w:rsid w:val="00B5192F"/>
    <w:rsid w:val="00B519BF"/>
    <w:rsid w:val="00B51A2A"/>
    <w:rsid w:val="00B51A42"/>
    <w:rsid w:val="00B51B1B"/>
    <w:rsid w:val="00B51B3D"/>
    <w:rsid w:val="00B51B6D"/>
    <w:rsid w:val="00B51C23"/>
    <w:rsid w:val="00B51CCA"/>
    <w:rsid w:val="00B51D17"/>
    <w:rsid w:val="00B51D49"/>
    <w:rsid w:val="00B51D5E"/>
    <w:rsid w:val="00B51D69"/>
    <w:rsid w:val="00B51D80"/>
    <w:rsid w:val="00B51E29"/>
    <w:rsid w:val="00B51EDB"/>
    <w:rsid w:val="00B51EFC"/>
    <w:rsid w:val="00B51F13"/>
    <w:rsid w:val="00B52084"/>
    <w:rsid w:val="00B5214C"/>
    <w:rsid w:val="00B5218C"/>
    <w:rsid w:val="00B521D7"/>
    <w:rsid w:val="00B52260"/>
    <w:rsid w:val="00B5235C"/>
    <w:rsid w:val="00B52368"/>
    <w:rsid w:val="00B523CF"/>
    <w:rsid w:val="00B523E4"/>
    <w:rsid w:val="00B52487"/>
    <w:rsid w:val="00B524E7"/>
    <w:rsid w:val="00B524FD"/>
    <w:rsid w:val="00B5268C"/>
    <w:rsid w:val="00B52869"/>
    <w:rsid w:val="00B528F9"/>
    <w:rsid w:val="00B52A56"/>
    <w:rsid w:val="00B52B5C"/>
    <w:rsid w:val="00B52CC2"/>
    <w:rsid w:val="00B52CDD"/>
    <w:rsid w:val="00B52F14"/>
    <w:rsid w:val="00B52F98"/>
    <w:rsid w:val="00B52FA4"/>
    <w:rsid w:val="00B52FEB"/>
    <w:rsid w:val="00B53018"/>
    <w:rsid w:val="00B5307C"/>
    <w:rsid w:val="00B530C6"/>
    <w:rsid w:val="00B53100"/>
    <w:rsid w:val="00B5319E"/>
    <w:rsid w:val="00B531F8"/>
    <w:rsid w:val="00B53282"/>
    <w:rsid w:val="00B53306"/>
    <w:rsid w:val="00B5333A"/>
    <w:rsid w:val="00B5337E"/>
    <w:rsid w:val="00B53392"/>
    <w:rsid w:val="00B53447"/>
    <w:rsid w:val="00B534D1"/>
    <w:rsid w:val="00B534DB"/>
    <w:rsid w:val="00B5352E"/>
    <w:rsid w:val="00B535AF"/>
    <w:rsid w:val="00B535F8"/>
    <w:rsid w:val="00B53646"/>
    <w:rsid w:val="00B536A0"/>
    <w:rsid w:val="00B536DA"/>
    <w:rsid w:val="00B53733"/>
    <w:rsid w:val="00B537D7"/>
    <w:rsid w:val="00B537F3"/>
    <w:rsid w:val="00B5383D"/>
    <w:rsid w:val="00B53843"/>
    <w:rsid w:val="00B538B1"/>
    <w:rsid w:val="00B538E5"/>
    <w:rsid w:val="00B538FE"/>
    <w:rsid w:val="00B53908"/>
    <w:rsid w:val="00B5390C"/>
    <w:rsid w:val="00B53991"/>
    <w:rsid w:val="00B539AA"/>
    <w:rsid w:val="00B539E3"/>
    <w:rsid w:val="00B53A3C"/>
    <w:rsid w:val="00B53B79"/>
    <w:rsid w:val="00B53CAD"/>
    <w:rsid w:val="00B53CE2"/>
    <w:rsid w:val="00B53D03"/>
    <w:rsid w:val="00B53D04"/>
    <w:rsid w:val="00B53D6D"/>
    <w:rsid w:val="00B53D8A"/>
    <w:rsid w:val="00B53E20"/>
    <w:rsid w:val="00B53E36"/>
    <w:rsid w:val="00B53E8B"/>
    <w:rsid w:val="00B53EE6"/>
    <w:rsid w:val="00B53F01"/>
    <w:rsid w:val="00B53FD0"/>
    <w:rsid w:val="00B53FD6"/>
    <w:rsid w:val="00B54071"/>
    <w:rsid w:val="00B541CE"/>
    <w:rsid w:val="00B541F2"/>
    <w:rsid w:val="00B54202"/>
    <w:rsid w:val="00B54211"/>
    <w:rsid w:val="00B5421B"/>
    <w:rsid w:val="00B5422C"/>
    <w:rsid w:val="00B5434E"/>
    <w:rsid w:val="00B543EE"/>
    <w:rsid w:val="00B54485"/>
    <w:rsid w:val="00B544A8"/>
    <w:rsid w:val="00B54525"/>
    <w:rsid w:val="00B54543"/>
    <w:rsid w:val="00B5454D"/>
    <w:rsid w:val="00B54550"/>
    <w:rsid w:val="00B5455A"/>
    <w:rsid w:val="00B545E3"/>
    <w:rsid w:val="00B54604"/>
    <w:rsid w:val="00B54641"/>
    <w:rsid w:val="00B54675"/>
    <w:rsid w:val="00B546AC"/>
    <w:rsid w:val="00B546F2"/>
    <w:rsid w:val="00B546F5"/>
    <w:rsid w:val="00B54873"/>
    <w:rsid w:val="00B548E4"/>
    <w:rsid w:val="00B5496D"/>
    <w:rsid w:val="00B5499A"/>
    <w:rsid w:val="00B549AB"/>
    <w:rsid w:val="00B54A78"/>
    <w:rsid w:val="00B54AC1"/>
    <w:rsid w:val="00B54B6C"/>
    <w:rsid w:val="00B54B88"/>
    <w:rsid w:val="00B54C04"/>
    <w:rsid w:val="00B54C3A"/>
    <w:rsid w:val="00B54C45"/>
    <w:rsid w:val="00B54CA6"/>
    <w:rsid w:val="00B54CB5"/>
    <w:rsid w:val="00B54EA9"/>
    <w:rsid w:val="00B54EB2"/>
    <w:rsid w:val="00B54F8E"/>
    <w:rsid w:val="00B551AD"/>
    <w:rsid w:val="00B55295"/>
    <w:rsid w:val="00B552BC"/>
    <w:rsid w:val="00B552C3"/>
    <w:rsid w:val="00B552CB"/>
    <w:rsid w:val="00B552E7"/>
    <w:rsid w:val="00B55311"/>
    <w:rsid w:val="00B55386"/>
    <w:rsid w:val="00B553AE"/>
    <w:rsid w:val="00B553C3"/>
    <w:rsid w:val="00B5540D"/>
    <w:rsid w:val="00B55541"/>
    <w:rsid w:val="00B5558B"/>
    <w:rsid w:val="00B555D0"/>
    <w:rsid w:val="00B55739"/>
    <w:rsid w:val="00B5574B"/>
    <w:rsid w:val="00B55793"/>
    <w:rsid w:val="00B557E5"/>
    <w:rsid w:val="00B55829"/>
    <w:rsid w:val="00B558A5"/>
    <w:rsid w:val="00B55955"/>
    <w:rsid w:val="00B55997"/>
    <w:rsid w:val="00B559E2"/>
    <w:rsid w:val="00B55A23"/>
    <w:rsid w:val="00B55B0F"/>
    <w:rsid w:val="00B55BC4"/>
    <w:rsid w:val="00B55BD5"/>
    <w:rsid w:val="00B55BFE"/>
    <w:rsid w:val="00B55C1F"/>
    <w:rsid w:val="00B55CBA"/>
    <w:rsid w:val="00B55CC0"/>
    <w:rsid w:val="00B55DAF"/>
    <w:rsid w:val="00B55F39"/>
    <w:rsid w:val="00B55F62"/>
    <w:rsid w:val="00B560C6"/>
    <w:rsid w:val="00B56105"/>
    <w:rsid w:val="00B5610F"/>
    <w:rsid w:val="00B56168"/>
    <w:rsid w:val="00B561C9"/>
    <w:rsid w:val="00B5625A"/>
    <w:rsid w:val="00B562D8"/>
    <w:rsid w:val="00B56361"/>
    <w:rsid w:val="00B563D0"/>
    <w:rsid w:val="00B5647E"/>
    <w:rsid w:val="00B5663A"/>
    <w:rsid w:val="00B566CE"/>
    <w:rsid w:val="00B56779"/>
    <w:rsid w:val="00B567BF"/>
    <w:rsid w:val="00B56847"/>
    <w:rsid w:val="00B569C8"/>
    <w:rsid w:val="00B569FE"/>
    <w:rsid w:val="00B56A08"/>
    <w:rsid w:val="00B56A49"/>
    <w:rsid w:val="00B56B32"/>
    <w:rsid w:val="00B56B37"/>
    <w:rsid w:val="00B56BE6"/>
    <w:rsid w:val="00B56C47"/>
    <w:rsid w:val="00B56C5B"/>
    <w:rsid w:val="00B56C82"/>
    <w:rsid w:val="00B56D21"/>
    <w:rsid w:val="00B56D3B"/>
    <w:rsid w:val="00B56D52"/>
    <w:rsid w:val="00B56D7F"/>
    <w:rsid w:val="00B56E1D"/>
    <w:rsid w:val="00B56E93"/>
    <w:rsid w:val="00B56F75"/>
    <w:rsid w:val="00B56F9E"/>
    <w:rsid w:val="00B57036"/>
    <w:rsid w:val="00B57060"/>
    <w:rsid w:val="00B5710C"/>
    <w:rsid w:val="00B572E0"/>
    <w:rsid w:val="00B572FD"/>
    <w:rsid w:val="00B573E7"/>
    <w:rsid w:val="00B5749D"/>
    <w:rsid w:val="00B57639"/>
    <w:rsid w:val="00B57654"/>
    <w:rsid w:val="00B576B8"/>
    <w:rsid w:val="00B5779D"/>
    <w:rsid w:val="00B57A87"/>
    <w:rsid w:val="00B57AA2"/>
    <w:rsid w:val="00B57B22"/>
    <w:rsid w:val="00B57B88"/>
    <w:rsid w:val="00B57CAB"/>
    <w:rsid w:val="00B57CD2"/>
    <w:rsid w:val="00B57D0F"/>
    <w:rsid w:val="00B57DA2"/>
    <w:rsid w:val="00B57DAE"/>
    <w:rsid w:val="00B57E86"/>
    <w:rsid w:val="00B57F74"/>
    <w:rsid w:val="00B57FB5"/>
    <w:rsid w:val="00B57FDC"/>
    <w:rsid w:val="00B57FE6"/>
    <w:rsid w:val="00B6001D"/>
    <w:rsid w:val="00B600C5"/>
    <w:rsid w:val="00B60168"/>
    <w:rsid w:val="00B602BC"/>
    <w:rsid w:val="00B602CC"/>
    <w:rsid w:val="00B602F9"/>
    <w:rsid w:val="00B6030D"/>
    <w:rsid w:val="00B6035C"/>
    <w:rsid w:val="00B603A6"/>
    <w:rsid w:val="00B603FB"/>
    <w:rsid w:val="00B60598"/>
    <w:rsid w:val="00B60620"/>
    <w:rsid w:val="00B60698"/>
    <w:rsid w:val="00B606D1"/>
    <w:rsid w:val="00B606E2"/>
    <w:rsid w:val="00B60732"/>
    <w:rsid w:val="00B60767"/>
    <w:rsid w:val="00B60834"/>
    <w:rsid w:val="00B609BD"/>
    <w:rsid w:val="00B60A89"/>
    <w:rsid w:val="00B60AA5"/>
    <w:rsid w:val="00B60AA9"/>
    <w:rsid w:val="00B60AD5"/>
    <w:rsid w:val="00B60B5F"/>
    <w:rsid w:val="00B60BB3"/>
    <w:rsid w:val="00B60CC4"/>
    <w:rsid w:val="00B60D14"/>
    <w:rsid w:val="00B60D45"/>
    <w:rsid w:val="00B60DA8"/>
    <w:rsid w:val="00B60DBA"/>
    <w:rsid w:val="00B61005"/>
    <w:rsid w:val="00B61019"/>
    <w:rsid w:val="00B61097"/>
    <w:rsid w:val="00B610A6"/>
    <w:rsid w:val="00B61114"/>
    <w:rsid w:val="00B61144"/>
    <w:rsid w:val="00B61146"/>
    <w:rsid w:val="00B61240"/>
    <w:rsid w:val="00B61258"/>
    <w:rsid w:val="00B6125C"/>
    <w:rsid w:val="00B61389"/>
    <w:rsid w:val="00B613EC"/>
    <w:rsid w:val="00B613F3"/>
    <w:rsid w:val="00B613FA"/>
    <w:rsid w:val="00B61419"/>
    <w:rsid w:val="00B6156D"/>
    <w:rsid w:val="00B61571"/>
    <w:rsid w:val="00B61592"/>
    <w:rsid w:val="00B6163A"/>
    <w:rsid w:val="00B61689"/>
    <w:rsid w:val="00B61698"/>
    <w:rsid w:val="00B616AD"/>
    <w:rsid w:val="00B61735"/>
    <w:rsid w:val="00B61C5F"/>
    <w:rsid w:val="00B61C76"/>
    <w:rsid w:val="00B61CD3"/>
    <w:rsid w:val="00B61CEF"/>
    <w:rsid w:val="00B61DC3"/>
    <w:rsid w:val="00B61DCA"/>
    <w:rsid w:val="00B61DF4"/>
    <w:rsid w:val="00B61DFB"/>
    <w:rsid w:val="00B61E10"/>
    <w:rsid w:val="00B61EF4"/>
    <w:rsid w:val="00B61F25"/>
    <w:rsid w:val="00B61F4A"/>
    <w:rsid w:val="00B61F5F"/>
    <w:rsid w:val="00B61FC2"/>
    <w:rsid w:val="00B61FD2"/>
    <w:rsid w:val="00B6200C"/>
    <w:rsid w:val="00B62028"/>
    <w:rsid w:val="00B620D9"/>
    <w:rsid w:val="00B621DB"/>
    <w:rsid w:val="00B62302"/>
    <w:rsid w:val="00B62329"/>
    <w:rsid w:val="00B62383"/>
    <w:rsid w:val="00B623F3"/>
    <w:rsid w:val="00B624F2"/>
    <w:rsid w:val="00B62521"/>
    <w:rsid w:val="00B625F9"/>
    <w:rsid w:val="00B626BB"/>
    <w:rsid w:val="00B62768"/>
    <w:rsid w:val="00B62796"/>
    <w:rsid w:val="00B627CB"/>
    <w:rsid w:val="00B627EB"/>
    <w:rsid w:val="00B6280B"/>
    <w:rsid w:val="00B6289F"/>
    <w:rsid w:val="00B628B1"/>
    <w:rsid w:val="00B628C3"/>
    <w:rsid w:val="00B62926"/>
    <w:rsid w:val="00B629AD"/>
    <w:rsid w:val="00B629FD"/>
    <w:rsid w:val="00B62A09"/>
    <w:rsid w:val="00B62A8B"/>
    <w:rsid w:val="00B62AF6"/>
    <w:rsid w:val="00B62B04"/>
    <w:rsid w:val="00B62B9D"/>
    <w:rsid w:val="00B62C84"/>
    <w:rsid w:val="00B62C89"/>
    <w:rsid w:val="00B62E23"/>
    <w:rsid w:val="00B62E3F"/>
    <w:rsid w:val="00B62E4B"/>
    <w:rsid w:val="00B62E8A"/>
    <w:rsid w:val="00B62F46"/>
    <w:rsid w:val="00B63067"/>
    <w:rsid w:val="00B63176"/>
    <w:rsid w:val="00B63197"/>
    <w:rsid w:val="00B6320A"/>
    <w:rsid w:val="00B6325F"/>
    <w:rsid w:val="00B632E7"/>
    <w:rsid w:val="00B63314"/>
    <w:rsid w:val="00B63414"/>
    <w:rsid w:val="00B63451"/>
    <w:rsid w:val="00B63473"/>
    <w:rsid w:val="00B63491"/>
    <w:rsid w:val="00B6352B"/>
    <w:rsid w:val="00B6358E"/>
    <w:rsid w:val="00B635AA"/>
    <w:rsid w:val="00B635B6"/>
    <w:rsid w:val="00B6364D"/>
    <w:rsid w:val="00B63690"/>
    <w:rsid w:val="00B63697"/>
    <w:rsid w:val="00B6369E"/>
    <w:rsid w:val="00B6372F"/>
    <w:rsid w:val="00B637A5"/>
    <w:rsid w:val="00B6385C"/>
    <w:rsid w:val="00B6390D"/>
    <w:rsid w:val="00B63A40"/>
    <w:rsid w:val="00B63C22"/>
    <w:rsid w:val="00B63D22"/>
    <w:rsid w:val="00B63DD3"/>
    <w:rsid w:val="00B63DFD"/>
    <w:rsid w:val="00B63E5B"/>
    <w:rsid w:val="00B63EE8"/>
    <w:rsid w:val="00B63FA7"/>
    <w:rsid w:val="00B63FEA"/>
    <w:rsid w:val="00B64011"/>
    <w:rsid w:val="00B64050"/>
    <w:rsid w:val="00B64086"/>
    <w:rsid w:val="00B64192"/>
    <w:rsid w:val="00B641C9"/>
    <w:rsid w:val="00B642BE"/>
    <w:rsid w:val="00B643E6"/>
    <w:rsid w:val="00B6448F"/>
    <w:rsid w:val="00B64494"/>
    <w:rsid w:val="00B644EB"/>
    <w:rsid w:val="00B644FE"/>
    <w:rsid w:val="00B645E6"/>
    <w:rsid w:val="00B64616"/>
    <w:rsid w:val="00B646BD"/>
    <w:rsid w:val="00B64702"/>
    <w:rsid w:val="00B64838"/>
    <w:rsid w:val="00B6486E"/>
    <w:rsid w:val="00B64883"/>
    <w:rsid w:val="00B64AF8"/>
    <w:rsid w:val="00B64B52"/>
    <w:rsid w:val="00B64BD6"/>
    <w:rsid w:val="00B64C62"/>
    <w:rsid w:val="00B64CEC"/>
    <w:rsid w:val="00B64D18"/>
    <w:rsid w:val="00B64E38"/>
    <w:rsid w:val="00B64FC5"/>
    <w:rsid w:val="00B64FC6"/>
    <w:rsid w:val="00B65026"/>
    <w:rsid w:val="00B6517F"/>
    <w:rsid w:val="00B65196"/>
    <w:rsid w:val="00B6522B"/>
    <w:rsid w:val="00B6528C"/>
    <w:rsid w:val="00B6535B"/>
    <w:rsid w:val="00B653D3"/>
    <w:rsid w:val="00B655FB"/>
    <w:rsid w:val="00B6560C"/>
    <w:rsid w:val="00B656AB"/>
    <w:rsid w:val="00B656B7"/>
    <w:rsid w:val="00B656FB"/>
    <w:rsid w:val="00B65765"/>
    <w:rsid w:val="00B65788"/>
    <w:rsid w:val="00B657BA"/>
    <w:rsid w:val="00B657F0"/>
    <w:rsid w:val="00B65889"/>
    <w:rsid w:val="00B6593A"/>
    <w:rsid w:val="00B659F0"/>
    <w:rsid w:val="00B65A0E"/>
    <w:rsid w:val="00B65AA8"/>
    <w:rsid w:val="00B65B4A"/>
    <w:rsid w:val="00B65B8E"/>
    <w:rsid w:val="00B65C19"/>
    <w:rsid w:val="00B65C94"/>
    <w:rsid w:val="00B65D0A"/>
    <w:rsid w:val="00B65D7E"/>
    <w:rsid w:val="00B65E56"/>
    <w:rsid w:val="00B65EA6"/>
    <w:rsid w:val="00B65EAB"/>
    <w:rsid w:val="00B65EC8"/>
    <w:rsid w:val="00B65F12"/>
    <w:rsid w:val="00B65FF6"/>
    <w:rsid w:val="00B6600E"/>
    <w:rsid w:val="00B6603C"/>
    <w:rsid w:val="00B66068"/>
    <w:rsid w:val="00B6615E"/>
    <w:rsid w:val="00B66195"/>
    <w:rsid w:val="00B66221"/>
    <w:rsid w:val="00B662E3"/>
    <w:rsid w:val="00B66346"/>
    <w:rsid w:val="00B6654D"/>
    <w:rsid w:val="00B66555"/>
    <w:rsid w:val="00B665D8"/>
    <w:rsid w:val="00B665DD"/>
    <w:rsid w:val="00B6662B"/>
    <w:rsid w:val="00B666F8"/>
    <w:rsid w:val="00B6679E"/>
    <w:rsid w:val="00B6684A"/>
    <w:rsid w:val="00B66910"/>
    <w:rsid w:val="00B669EE"/>
    <w:rsid w:val="00B66BBD"/>
    <w:rsid w:val="00B66BC1"/>
    <w:rsid w:val="00B66BF0"/>
    <w:rsid w:val="00B66D5F"/>
    <w:rsid w:val="00B66D75"/>
    <w:rsid w:val="00B66D77"/>
    <w:rsid w:val="00B66DFD"/>
    <w:rsid w:val="00B66EBF"/>
    <w:rsid w:val="00B66F68"/>
    <w:rsid w:val="00B66F8C"/>
    <w:rsid w:val="00B66FA3"/>
    <w:rsid w:val="00B67061"/>
    <w:rsid w:val="00B671C6"/>
    <w:rsid w:val="00B671CB"/>
    <w:rsid w:val="00B671F0"/>
    <w:rsid w:val="00B67207"/>
    <w:rsid w:val="00B6735A"/>
    <w:rsid w:val="00B6739D"/>
    <w:rsid w:val="00B673AD"/>
    <w:rsid w:val="00B6743A"/>
    <w:rsid w:val="00B676B7"/>
    <w:rsid w:val="00B677F4"/>
    <w:rsid w:val="00B67821"/>
    <w:rsid w:val="00B67948"/>
    <w:rsid w:val="00B67962"/>
    <w:rsid w:val="00B679BF"/>
    <w:rsid w:val="00B67A76"/>
    <w:rsid w:val="00B67BB0"/>
    <w:rsid w:val="00B67C78"/>
    <w:rsid w:val="00B67C88"/>
    <w:rsid w:val="00B67DC2"/>
    <w:rsid w:val="00B67E0A"/>
    <w:rsid w:val="00B67F4D"/>
    <w:rsid w:val="00B70114"/>
    <w:rsid w:val="00B7011A"/>
    <w:rsid w:val="00B70154"/>
    <w:rsid w:val="00B70163"/>
    <w:rsid w:val="00B70183"/>
    <w:rsid w:val="00B701F0"/>
    <w:rsid w:val="00B701F3"/>
    <w:rsid w:val="00B70218"/>
    <w:rsid w:val="00B702C8"/>
    <w:rsid w:val="00B702CF"/>
    <w:rsid w:val="00B70574"/>
    <w:rsid w:val="00B705BD"/>
    <w:rsid w:val="00B70620"/>
    <w:rsid w:val="00B7067A"/>
    <w:rsid w:val="00B707B9"/>
    <w:rsid w:val="00B707F3"/>
    <w:rsid w:val="00B708B8"/>
    <w:rsid w:val="00B70934"/>
    <w:rsid w:val="00B7094D"/>
    <w:rsid w:val="00B709ED"/>
    <w:rsid w:val="00B70A5E"/>
    <w:rsid w:val="00B70B3C"/>
    <w:rsid w:val="00B70BA1"/>
    <w:rsid w:val="00B70BEC"/>
    <w:rsid w:val="00B70CBE"/>
    <w:rsid w:val="00B70D4B"/>
    <w:rsid w:val="00B70D9A"/>
    <w:rsid w:val="00B70DDE"/>
    <w:rsid w:val="00B70E76"/>
    <w:rsid w:val="00B70E94"/>
    <w:rsid w:val="00B70F93"/>
    <w:rsid w:val="00B70FCA"/>
    <w:rsid w:val="00B710B7"/>
    <w:rsid w:val="00B710C3"/>
    <w:rsid w:val="00B7119E"/>
    <w:rsid w:val="00B71227"/>
    <w:rsid w:val="00B7123A"/>
    <w:rsid w:val="00B712C8"/>
    <w:rsid w:val="00B71356"/>
    <w:rsid w:val="00B71394"/>
    <w:rsid w:val="00B714A7"/>
    <w:rsid w:val="00B714AD"/>
    <w:rsid w:val="00B71597"/>
    <w:rsid w:val="00B7165D"/>
    <w:rsid w:val="00B7167A"/>
    <w:rsid w:val="00B7168F"/>
    <w:rsid w:val="00B716FF"/>
    <w:rsid w:val="00B7170F"/>
    <w:rsid w:val="00B7172E"/>
    <w:rsid w:val="00B7176B"/>
    <w:rsid w:val="00B7189E"/>
    <w:rsid w:val="00B718A3"/>
    <w:rsid w:val="00B718C5"/>
    <w:rsid w:val="00B7199F"/>
    <w:rsid w:val="00B71A15"/>
    <w:rsid w:val="00B71A4B"/>
    <w:rsid w:val="00B71A6E"/>
    <w:rsid w:val="00B71A9B"/>
    <w:rsid w:val="00B71A9F"/>
    <w:rsid w:val="00B71ACF"/>
    <w:rsid w:val="00B71B03"/>
    <w:rsid w:val="00B71B6C"/>
    <w:rsid w:val="00B71B8F"/>
    <w:rsid w:val="00B71BE7"/>
    <w:rsid w:val="00B71BED"/>
    <w:rsid w:val="00B71C4B"/>
    <w:rsid w:val="00B71C59"/>
    <w:rsid w:val="00B71C9E"/>
    <w:rsid w:val="00B71CEE"/>
    <w:rsid w:val="00B71D93"/>
    <w:rsid w:val="00B71E66"/>
    <w:rsid w:val="00B71E7E"/>
    <w:rsid w:val="00B71EFE"/>
    <w:rsid w:val="00B71F2F"/>
    <w:rsid w:val="00B720FF"/>
    <w:rsid w:val="00B72175"/>
    <w:rsid w:val="00B721A3"/>
    <w:rsid w:val="00B721B2"/>
    <w:rsid w:val="00B721D4"/>
    <w:rsid w:val="00B722DA"/>
    <w:rsid w:val="00B723A4"/>
    <w:rsid w:val="00B723CE"/>
    <w:rsid w:val="00B72474"/>
    <w:rsid w:val="00B725A7"/>
    <w:rsid w:val="00B726F8"/>
    <w:rsid w:val="00B7276B"/>
    <w:rsid w:val="00B727B3"/>
    <w:rsid w:val="00B72879"/>
    <w:rsid w:val="00B7287A"/>
    <w:rsid w:val="00B728EA"/>
    <w:rsid w:val="00B72981"/>
    <w:rsid w:val="00B729D5"/>
    <w:rsid w:val="00B72A89"/>
    <w:rsid w:val="00B72AA8"/>
    <w:rsid w:val="00B72AD7"/>
    <w:rsid w:val="00B72B06"/>
    <w:rsid w:val="00B72B8A"/>
    <w:rsid w:val="00B72C3A"/>
    <w:rsid w:val="00B72C64"/>
    <w:rsid w:val="00B72D49"/>
    <w:rsid w:val="00B72DFC"/>
    <w:rsid w:val="00B72E29"/>
    <w:rsid w:val="00B72E8B"/>
    <w:rsid w:val="00B72EBC"/>
    <w:rsid w:val="00B72EFC"/>
    <w:rsid w:val="00B72F35"/>
    <w:rsid w:val="00B72FE5"/>
    <w:rsid w:val="00B73022"/>
    <w:rsid w:val="00B7304B"/>
    <w:rsid w:val="00B73077"/>
    <w:rsid w:val="00B7312A"/>
    <w:rsid w:val="00B73148"/>
    <w:rsid w:val="00B7325D"/>
    <w:rsid w:val="00B73285"/>
    <w:rsid w:val="00B732F7"/>
    <w:rsid w:val="00B73359"/>
    <w:rsid w:val="00B73417"/>
    <w:rsid w:val="00B73451"/>
    <w:rsid w:val="00B734BD"/>
    <w:rsid w:val="00B734BF"/>
    <w:rsid w:val="00B73643"/>
    <w:rsid w:val="00B73645"/>
    <w:rsid w:val="00B73670"/>
    <w:rsid w:val="00B73688"/>
    <w:rsid w:val="00B736D8"/>
    <w:rsid w:val="00B73796"/>
    <w:rsid w:val="00B738B2"/>
    <w:rsid w:val="00B738EA"/>
    <w:rsid w:val="00B73911"/>
    <w:rsid w:val="00B7395B"/>
    <w:rsid w:val="00B73A57"/>
    <w:rsid w:val="00B73AA1"/>
    <w:rsid w:val="00B73AF8"/>
    <w:rsid w:val="00B73B79"/>
    <w:rsid w:val="00B73C1D"/>
    <w:rsid w:val="00B73CC2"/>
    <w:rsid w:val="00B73CC8"/>
    <w:rsid w:val="00B73CD6"/>
    <w:rsid w:val="00B73D62"/>
    <w:rsid w:val="00B73DC7"/>
    <w:rsid w:val="00B73E59"/>
    <w:rsid w:val="00B73F03"/>
    <w:rsid w:val="00B73F23"/>
    <w:rsid w:val="00B73FD1"/>
    <w:rsid w:val="00B7405D"/>
    <w:rsid w:val="00B74072"/>
    <w:rsid w:val="00B7412C"/>
    <w:rsid w:val="00B7413A"/>
    <w:rsid w:val="00B74163"/>
    <w:rsid w:val="00B74185"/>
    <w:rsid w:val="00B741E6"/>
    <w:rsid w:val="00B741F5"/>
    <w:rsid w:val="00B74225"/>
    <w:rsid w:val="00B742A4"/>
    <w:rsid w:val="00B742BD"/>
    <w:rsid w:val="00B7431A"/>
    <w:rsid w:val="00B7433C"/>
    <w:rsid w:val="00B74366"/>
    <w:rsid w:val="00B74435"/>
    <w:rsid w:val="00B745D2"/>
    <w:rsid w:val="00B7463D"/>
    <w:rsid w:val="00B7466F"/>
    <w:rsid w:val="00B748F9"/>
    <w:rsid w:val="00B74938"/>
    <w:rsid w:val="00B749B8"/>
    <w:rsid w:val="00B74A58"/>
    <w:rsid w:val="00B74B11"/>
    <w:rsid w:val="00B74CF6"/>
    <w:rsid w:val="00B74CF9"/>
    <w:rsid w:val="00B74D02"/>
    <w:rsid w:val="00B74E3E"/>
    <w:rsid w:val="00B74E81"/>
    <w:rsid w:val="00B74E98"/>
    <w:rsid w:val="00B74EA9"/>
    <w:rsid w:val="00B74F99"/>
    <w:rsid w:val="00B74FA5"/>
    <w:rsid w:val="00B74FED"/>
    <w:rsid w:val="00B75018"/>
    <w:rsid w:val="00B75039"/>
    <w:rsid w:val="00B75072"/>
    <w:rsid w:val="00B7509E"/>
    <w:rsid w:val="00B751C0"/>
    <w:rsid w:val="00B751FB"/>
    <w:rsid w:val="00B7528C"/>
    <w:rsid w:val="00B75338"/>
    <w:rsid w:val="00B75366"/>
    <w:rsid w:val="00B75368"/>
    <w:rsid w:val="00B7546C"/>
    <w:rsid w:val="00B7556C"/>
    <w:rsid w:val="00B7557B"/>
    <w:rsid w:val="00B755AF"/>
    <w:rsid w:val="00B756BC"/>
    <w:rsid w:val="00B75760"/>
    <w:rsid w:val="00B7580F"/>
    <w:rsid w:val="00B75817"/>
    <w:rsid w:val="00B75834"/>
    <w:rsid w:val="00B7583A"/>
    <w:rsid w:val="00B7583B"/>
    <w:rsid w:val="00B7584A"/>
    <w:rsid w:val="00B75904"/>
    <w:rsid w:val="00B759E2"/>
    <w:rsid w:val="00B75A8B"/>
    <w:rsid w:val="00B75A8E"/>
    <w:rsid w:val="00B75AAB"/>
    <w:rsid w:val="00B75ADF"/>
    <w:rsid w:val="00B75AEF"/>
    <w:rsid w:val="00B75B63"/>
    <w:rsid w:val="00B75BDD"/>
    <w:rsid w:val="00B75DDD"/>
    <w:rsid w:val="00B75DEF"/>
    <w:rsid w:val="00B75E46"/>
    <w:rsid w:val="00B75EEC"/>
    <w:rsid w:val="00B75F1A"/>
    <w:rsid w:val="00B75F28"/>
    <w:rsid w:val="00B75F49"/>
    <w:rsid w:val="00B75F65"/>
    <w:rsid w:val="00B75F66"/>
    <w:rsid w:val="00B7605A"/>
    <w:rsid w:val="00B760BC"/>
    <w:rsid w:val="00B7613B"/>
    <w:rsid w:val="00B7618E"/>
    <w:rsid w:val="00B761DA"/>
    <w:rsid w:val="00B761E3"/>
    <w:rsid w:val="00B7627F"/>
    <w:rsid w:val="00B76491"/>
    <w:rsid w:val="00B764B4"/>
    <w:rsid w:val="00B764D7"/>
    <w:rsid w:val="00B765CE"/>
    <w:rsid w:val="00B76636"/>
    <w:rsid w:val="00B766C2"/>
    <w:rsid w:val="00B766E0"/>
    <w:rsid w:val="00B766FC"/>
    <w:rsid w:val="00B76781"/>
    <w:rsid w:val="00B76792"/>
    <w:rsid w:val="00B76873"/>
    <w:rsid w:val="00B76938"/>
    <w:rsid w:val="00B7699C"/>
    <w:rsid w:val="00B769CF"/>
    <w:rsid w:val="00B76AA1"/>
    <w:rsid w:val="00B76ACF"/>
    <w:rsid w:val="00B76B74"/>
    <w:rsid w:val="00B76BCD"/>
    <w:rsid w:val="00B76CFA"/>
    <w:rsid w:val="00B76D54"/>
    <w:rsid w:val="00B76F18"/>
    <w:rsid w:val="00B76F22"/>
    <w:rsid w:val="00B76F7E"/>
    <w:rsid w:val="00B7702E"/>
    <w:rsid w:val="00B770F0"/>
    <w:rsid w:val="00B770FA"/>
    <w:rsid w:val="00B7717B"/>
    <w:rsid w:val="00B771D0"/>
    <w:rsid w:val="00B772B0"/>
    <w:rsid w:val="00B77314"/>
    <w:rsid w:val="00B7737B"/>
    <w:rsid w:val="00B7737C"/>
    <w:rsid w:val="00B773AE"/>
    <w:rsid w:val="00B77422"/>
    <w:rsid w:val="00B774AB"/>
    <w:rsid w:val="00B775CB"/>
    <w:rsid w:val="00B7767E"/>
    <w:rsid w:val="00B77697"/>
    <w:rsid w:val="00B77727"/>
    <w:rsid w:val="00B7773A"/>
    <w:rsid w:val="00B777F7"/>
    <w:rsid w:val="00B778F0"/>
    <w:rsid w:val="00B77934"/>
    <w:rsid w:val="00B77941"/>
    <w:rsid w:val="00B77974"/>
    <w:rsid w:val="00B77975"/>
    <w:rsid w:val="00B779B8"/>
    <w:rsid w:val="00B77A0D"/>
    <w:rsid w:val="00B77A5B"/>
    <w:rsid w:val="00B77A6F"/>
    <w:rsid w:val="00B77AC0"/>
    <w:rsid w:val="00B77BAD"/>
    <w:rsid w:val="00B77D64"/>
    <w:rsid w:val="00B77D80"/>
    <w:rsid w:val="00B77E01"/>
    <w:rsid w:val="00B77F3D"/>
    <w:rsid w:val="00B80170"/>
    <w:rsid w:val="00B8024B"/>
    <w:rsid w:val="00B80256"/>
    <w:rsid w:val="00B803A7"/>
    <w:rsid w:val="00B8042E"/>
    <w:rsid w:val="00B80603"/>
    <w:rsid w:val="00B80785"/>
    <w:rsid w:val="00B80826"/>
    <w:rsid w:val="00B80828"/>
    <w:rsid w:val="00B80830"/>
    <w:rsid w:val="00B80858"/>
    <w:rsid w:val="00B808A5"/>
    <w:rsid w:val="00B808B2"/>
    <w:rsid w:val="00B808C0"/>
    <w:rsid w:val="00B808D5"/>
    <w:rsid w:val="00B80A61"/>
    <w:rsid w:val="00B80B5D"/>
    <w:rsid w:val="00B80B5F"/>
    <w:rsid w:val="00B80B6D"/>
    <w:rsid w:val="00B80D99"/>
    <w:rsid w:val="00B80DF9"/>
    <w:rsid w:val="00B80EBF"/>
    <w:rsid w:val="00B80EE2"/>
    <w:rsid w:val="00B80F6B"/>
    <w:rsid w:val="00B80FB8"/>
    <w:rsid w:val="00B80FD9"/>
    <w:rsid w:val="00B81009"/>
    <w:rsid w:val="00B8103C"/>
    <w:rsid w:val="00B81056"/>
    <w:rsid w:val="00B81069"/>
    <w:rsid w:val="00B8112D"/>
    <w:rsid w:val="00B811CD"/>
    <w:rsid w:val="00B811EA"/>
    <w:rsid w:val="00B812A6"/>
    <w:rsid w:val="00B81308"/>
    <w:rsid w:val="00B81328"/>
    <w:rsid w:val="00B81333"/>
    <w:rsid w:val="00B8133D"/>
    <w:rsid w:val="00B8138D"/>
    <w:rsid w:val="00B813EE"/>
    <w:rsid w:val="00B81424"/>
    <w:rsid w:val="00B81453"/>
    <w:rsid w:val="00B814F7"/>
    <w:rsid w:val="00B815AB"/>
    <w:rsid w:val="00B8166D"/>
    <w:rsid w:val="00B8167C"/>
    <w:rsid w:val="00B816C4"/>
    <w:rsid w:val="00B81739"/>
    <w:rsid w:val="00B817A9"/>
    <w:rsid w:val="00B81A29"/>
    <w:rsid w:val="00B81A43"/>
    <w:rsid w:val="00B81AEC"/>
    <w:rsid w:val="00B81B23"/>
    <w:rsid w:val="00B81B7C"/>
    <w:rsid w:val="00B81CCE"/>
    <w:rsid w:val="00B81DE9"/>
    <w:rsid w:val="00B81ED3"/>
    <w:rsid w:val="00B81ED6"/>
    <w:rsid w:val="00B81FF4"/>
    <w:rsid w:val="00B81FFC"/>
    <w:rsid w:val="00B8201F"/>
    <w:rsid w:val="00B82035"/>
    <w:rsid w:val="00B8207D"/>
    <w:rsid w:val="00B8223E"/>
    <w:rsid w:val="00B82268"/>
    <w:rsid w:val="00B82378"/>
    <w:rsid w:val="00B82395"/>
    <w:rsid w:val="00B82398"/>
    <w:rsid w:val="00B824DB"/>
    <w:rsid w:val="00B82532"/>
    <w:rsid w:val="00B82575"/>
    <w:rsid w:val="00B8257F"/>
    <w:rsid w:val="00B826F7"/>
    <w:rsid w:val="00B827EA"/>
    <w:rsid w:val="00B82811"/>
    <w:rsid w:val="00B82909"/>
    <w:rsid w:val="00B829D7"/>
    <w:rsid w:val="00B82A19"/>
    <w:rsid w:val="00B82B06"/>
    <w:rsid w:val="00B82C89"/>
    <w:rsid w:val="00B82C95"/>
    <w:rsid w:val="00B82CA2"/>
    <w:rsid w:val="00B82CB5"/>
    <w:rsid w:val="00B82CDD"/>
    <w:rsid w:val="00B82CFD"/>
    <w:rsid w:val="00B82D5E"/>
    <w:rsid w:val="00B82D6B"/>
    <w:rsid w:val="00B82DD2"/>
    <w:rsid w:val="00B82DFB"/>
    <w:rsid w:val="00B82EB6"/>
    <w:rsid w:val="00B82FAF"/>
    <w:rsid w:val="00B8301C"/>
    <w:rsid w:val="00B8303C"/>
    <w:rsid w:val="00B83071"/>
    <w:rsid w:val="00B83096"/>
    <w:rsid w:val="00B830C2"/>
    <w:rsid w:val="00B83269"/>
    <w:rsid w:val="00B832C3"/>
    <w:rsid w:val="00B832D8"/>
    <w:rsid w:val="00B83350"/>
    <w:rsid w:val="00B83363"/>
    <w:rsid w:val="00B8339B"/>
    <w:rsid w:val="00B8345F"/>
    <w:rsid w:val="00B8359C"/>
    <w:rsid w:val="00B8368B"/>
    <w:rsid w:val="00B836AF"/>
    <w:rsid w:val="00B83799"/>
    <w:rsid w:val="00B837B8"/>
    <w:rsid w:val="00B83895"/>
    <w:rsid w:val="00B83921"/>
    <w:rsid w:val="00B83A0E"/>
    <w:rsid w:val="00B83A1C"/>
    <w:rsid w:val="00B83AD6"/>
    <w:rsid w:val="00B83B6E"/>
    <w:rsid w:val="00B83C04"/>
    <w:rsid w:val="00B83D54"/>
    <w:rsid w:val="00B83E4E"/>
    <w:rsid w:val="00B83E7B"/>
    <w:rsid w:val="00B83F9F"/>
    <w:rsid w:val="00B8405E"/>
    <w:rsid w:val="00B840D4"/>
    <w:rsid w:val="00B842D1"/>
    <w:rsid w:val="00B8434C"/>
    <w:rsid w:val="00B843A5"/>
    <w:rsid w:val="00B84477"/>
    <w:rsid w:val="00B844C2"/>
    <w:rsid w:val="00B844D3"/>
    <w:rsid w:val="00B845C9"/>
    <w:rsid w:val="00B845E7"/>
    <w:rsid w:val="00B84631"/>
    <w:rsid w:val="00B84685"/>
    <w:rsid w:val="00B84696"/>
    <w:rsid w:val="00B846AF"/>
    <w:rsid w:val="00B8481D"/>
    <w:rsid w:val="00B84840"/>
    <w:rsid w:val="00B848CB"/>
    <w:rsid w:val="00B84977"/>
    <w:rsid w:val="00B84A47"/>
    <w:rsid w:val="00B84C58"/>
    <w:rsid w:val="00B84CCE"/>
    <w:rsid w:val="00B84E00"/>
    <w:rsid w:val="00B84EBC"/>
    <w:rsid w:val="00B84ED4"/>
    <w:rsid w:val="00B84F6E"/>
    <w:rsid w:val="00B8501D"/>
    <w:rsid w:val="00B85078"/>
    <w:rsid w:val="00B8507C"/>
    <w:rsid w:val="00B850E9"/>
    <w:rsid w:val="00B85123"/>
    <w:rsid w:val="00B85141"/>
    <w:rsid w:val="00B851DC"/>
    <w:rsid w:val="00B85217"/>
    <w:rsid w:val="00B8525B"/>
    <w:rsid w:val="00B852E5"/>
    <w:rsid w:val="00B852FC"/>
    <w:rsid w:val="00B8533D"/>
    <w:rsid w:val="00B85361"/>
    <w:rsid w:val="00B853F6"/>
    <w:rsid w:val="00B85476"/>
    <w:rsid w:val="00B854AA"/>
    <w:rsid w:val="00B854BA"/>
    <w:rsid w:val="00B854D2"/>
    <w:rsid w:val="00B85533"/>
    <w:rsid w:val="00B8558A"/>
    <w:rsid w:val="00B8566D"/>
    <w:rsid w:val="00B8567E"/>
    <w:rsid w:val="00B8571B"/>
    <w:rsid w:val="00B8581F"/>
    <w:rsid w:val="00B8583E"/>
    <w:rsid w:val="00B858D4"/>
    <w:rsid w:val="00B858E1"/>
    <w:rsid w:val="00B8590D"/>
    <w:rsid w:val="00B859CA"/>
    <w:rsid w:val="00B85A1D"/>
    <w:rsid w:val="00B85B98"/>
    <w:rsid w:val="00B85BB0"/>
    <w:rsid w:val="00B85CA4"/>
    <w:rsid w:val="00B85CD5"/>
    <w:rsid w:val="00B85D18"/>
    <w:rsid w:val="00B85D72"/>
    <w:rsid w:val="00B85D8E"/>
    <w:rsid w:val="00B85D97"/>
    <w:rsid w:val="00B85DDA"/>
    <w:rsid w:val="00B85E05"/>
    <w:rsid w:val="00B85F07"/>
    <w:rsid w:val="00B85F6F"/>
    <w:rsid w:val="00B86002"/>
    <w:rsid w:val="00B86040"/>
    <w:rsid w:val="00B860BC"/>
    <w:rsid w:val="00B86129"/>
    <w:rsid w:val="00B8617D"/>
    <w:rsid w:val="00B86299"/>
    <w:rsid w:val="00B86313"/>
    <w:rsid w:val="00B86341"/>
    <w:rsid w:val="00B8637E"/>
    <w:rsid w:val="00B863D7"/>
    <w:rsid w:val="00B86487"/>
    <w:rsid w:val="00B86649"/>
    <w:rsid w:val="00B86794"/>
    <w:rsid w:val="00B86896"/>
    <w:rsid w:val="00B86981"/>
    <w:rsid w:val="00B86A7B"/>
    <w:rsid w:val="00B86AEE"/>
    <w:rsid w:val="00B86CA1"/>
    <w:rsid w:val="00B86CD4"/>
    <w:rsid w:val="00B86D43"/>
    <w:rsid w:val="00B86D80"/>
    <w:rsid w:val="00B86D96"/>
    <w:rsid w:val="00B86DB4"/>
    <w:rsid w:val="00B86DFC"/>
    <w:rsid w:val="00B86E03"/>
    <w:rsid w:val="00B86E4B"/>
    <w:rsid w:val="00B86E73"/>
    <w:rsid w:val="00B86F35"/>
    <w:rsid w:val="00B87014"/>
    <w:rsid w:val="00B8705F"/>
    <w:rsid w:val="00B87086"/>
    <w:rsid w:val="00B870BB"/>
    <w:rsid w:val="00B871E2"/>
    <w:rsid w:val="00B87210"/>
    <w:rsid w:val="00B8725A"/>
    <w:rsid w:val="00B8725F"/>
    <w:rsid w:val="00B87343"/>
    <w:rsid w:val="00B87418"/>
    <w:rsid w:val="00B8751A"/>
    <w:rsid w:val="00B875BF"/>
    <w:rsid w:val="00B875E3"/>
    <w:rsid w:val="00B87602"/>
    <w:rsid w:val="00B8766D"/>
    <w:rsid w:val="00B8771B"/>
    <w:rsid w:val="00B877A9"/>
    <w:rsid w:val="00B87847"/>
    <w:rsid w:val="00B878D6"/>
    <w:rsid w:val="00B878F6"/>
    <w:rsid w:val="00B879E3"/>
    <w:rsid w:val="00B87A3E"/>
    <w:rsid w:val="00B87AA9"/>
    <w:rsid w:val="00B87B5D"/>
    <w:rsid w:val="00B87C3E"/>
    <w:rsid w:val="00B87D70"/>
    <w:rsid w:val="00B87DE7"/>
    <w:rsid w:val="00B87E50"/>
    <w:rsid w:val="00B87EFF"/>
    <w:rsid w:val="00B87F28"/>
    <w:rsid w:val="00B87F41"/>
    <w:rsid w:val="00B90028"/>
    <w:rsid w:val="00B90046"/>
    <w:rsid w:val="00B9005B"/>
    <w:rsid w:val="00B90083"/>
    <w:rsid w:val="00B90152"/>
    <w:rsid w:val="00B90256"/>
    <w:rsid w:val="00B90278"/>
    <w:rsid w:val="00B9036A"/>
    <w:rsid w:val="00B9039F"/>
    <w:rsid w:val="00B90447"/>
    <w:rsid w:val="00B9044B"/>
    <w:rsid w:val="00B904C8"/>
    <w:rsid w:val="00B905F2"/>
    <w:rsid w:val="00B9062B"/>
    <w:rsid w:val="00B90755"/>
    <w:rsid w:val="00B90776"/>
    <w:rsid w:val="00B907E2"/>
    <w:rsid w:val="00B90929"/>
    <w:rsid w:val="00B909A7"/>
    <w:rsid w:val="00B909D1"/>
    <w:rsid w:val="00B90A46"/>
    <w:rsid w:val="00B90A4C"/>
    <w:rsid w:val="00B90A92"/>
    <w:rsid w:val="00B90AA3"/>
    <w:rsid w:val="00B90B41"/>
    <w:rsid w:val="00B90B69"/>
    <w:rsid w:val="00B90B93"/>
    <w:rsid w:val="00B90BD7"/>
    <w:rsid w:val="00B90C61"/>
    <w:rsid w:val="00B90CB6"/>
    <w:rsid w:val="00B90DF6"/>
    <w:rsid w:val="00B90E29"/>
    <w:rsid w:val="00B90EC0"/>
    <w:rsid w:val="00B90FB5"/>
    <w:rsid w:val="00B90FE5"/>
    <w:rsid w:val="00B91016"/>
    <w:rsid w:val="00B91023"/>
    <w:rsid w:val="00B91042"/>
    <w:rsid w:val="00B91273"/>
    <w:rsid w:val="00B912AE"/>
    <w:rsid w:val="00B913D9"/>
    <w:rsid w:val="00B914B7"/>
    <w:rsid w:val="00B9150F"/>
    <w:rsid w:val="00B9164B"/>
    <w:rsid w:val="00B91658"/>
    <w:rsid w:val="00B916FB"/>
    <w:rsid w:val="00B91785"/>
    <w:rsid w:val="00B9183E"/>
    <w:rsid w:val="00B91895"/>
    <w:rsid w:val="00B918A2"/>
    <w:rsid w:val="00B918F2"/>
    <w:rsid w:val="00B919CB"/>
    <w:rsid w:val="00B91A80"/>
    <w:rsid w:val="00B91AA0"/>
    <w:rsid w:val="00B91B48"/>
    <w:rsid w:val="00B91BA4"/>
    <w:rsid w:val="00B91C73"/>
    <w:rsid w:val="00B91CCF"/>
    <w:rsid w:val="00B91CD5"/>
    <w:rsid w:val="00B91D47"/>
    <w:rsid w:val="00B91DA1"/>
    <w:rsid w:val="00B91DD8"/>
    <w:rsid w:val="00B91E0F"/>
    <w:rsid w:val="00B91EB1"/>
    <w:rsid w:val="00B91EBB"/>
    <w:rsid w:val="00B91ECF"/>
    <w:rsid w:val="00B91F0A"/>
    <w:rsid w:val="00B91F24"/>
    <w:rsid w:val="00B91F95"/>
    <w:rsid w:val="00B91FAF"/>
    <w:rsid w:val="00B92196"/>
    <w:rsid w:val="00B9221F"/>
    <w:rsid w:val="00B92241"/>
    <w:rsid w:val="00B922C5"/>
    <w:rsid w:val="00B922F4"/>
    <w:rsid w:val="00B92320"/>
    <w:rsid w:val="00B92427"/>
    <w:rsid w:val="00B92552"/>
    <w:rsid w:val="00B9256F"/>
    <w:rsid w:val="00B9262E"/>
    <w:rsid w:val="00B926C3"/>
    <w:rsid w:val="00B9277D"/>
    <w:rsid w:val="00B927AB"/>
    <w:rsid w:val="00B928FE"/>
    <w:rsid w:val="00B92AB7"/>
    <w:rsid w:val="00B92ACD"/>
    <w:rsid w:val="00B92CFC"/>
    <w:rsid w:val="00B92D57"/>
    <w:rsid w:val="00B92D6A"/>
    <w:rsid w:val="00B92E3F"/>
    <w:rsid w:val="00B92E58"/>
    <w:rsid w:val="00B92E66"/>
    <w:rsid w:val="00B92ECD"/>
    <w:rsid w:val="00B92ED8"/>
    <w:rsid w:val="00B92F42"/>
    <w:rsid w:val="00B92F81"/>
    <w:rsid w:val="00B9307D"/>
    <w:rsid w:val="00B9309E"/>
    <w:rsid w:val="00B930E7"/>
    <w:rsid w:val="00B93106"/>
    <w:rsid w:val="00B9316C"/>
    <w:rsid w:val="00B932C2"/>
    <w:rsid w:val="00B93356"/>
    <w:rsid w:val="00B93441"/>
    <w:rsid w:val="00B934A8"/>
    <w:rsid w:val="00B934C3"/>
    <w:rsid w:val="00B9352E"/>
    <w:rsid w:val="00B9358A"/>
    <w:rsid w:val="00B935BA"/>
    <w:rsid w:val="00B935DE"/>
    <w:rsid w:val="00B93617"/>
    <w:rsid w:val="00B9363D"/>
    <w:rsid w:val="00B9363F"/>
    <w:rsid w:val="00B93669"/>
    <w:rsid w:val="00B936DD"/>
    <w:rsid w:val="00B93799"/>
    <w:rsid w:val="00B937AE"/>
    <w:rsid w:val="00B93889"/>
    <w:rsid w:val="00B938BB"/>
    <w:rsid w:val="00B939A3"/>
    <w:rsid w:val="00B939AB"/>
    <w:rsid w:val="00B939E7"/>
    <w:rsid w:val="00B93A13"/>
    <w:rsid w:val="00B93A5B"/>
    <w:rsid w:val="00B93BDA"/>
    <w:rsid w:val="00B93BE0"/>
    <w:rsid w:val="00B93BE9"/>
    <w:rsid w:val="00B93C19"/>
    <w:rsid w:val="00B93D1A"/>
    <w:rsid w:val="00B93D92"/>
    <w:rsid w:val="00B93DC1"/>
    <w:rsid w:val="00B93E53"/>
    <w:rsid w:val="00B93EAC"/>
    <w:rsid w:val="00B93EEF"/>
    <w:rsid w:val="00B93F15"/>
    <w:rsid w:val="00B93F8F"/>
    <w:rsid w:val="00B93FCB"/>
    <w:rsid w:val="00B94007"/>
    <w:rsid w:val="00B940DB"/>
    <w:rsid w:val="00B941A3"/>
    <w:rsid w:val="00B9428C"/>
    <w:rsid w:val="00B9432D"/>
    <w:rsid w:val="00B94331"/>
    <w:rsid w:val="00B94392"/>
    <w:rsid w:val="00B943C1"/>
    <w:rsid w:val="00B94416"/>
    <w:rsid w:val="00B94470"/>
    <w:rsid w:val="00B944A7"/>
    <w:rsid w:val="00B944B9"/>
    <w:rsid w:val="00B94630"/>
    <w:rsid w:val="00B94693"/>
    <w:rsid w:val="00B946A4"/>
    <w:rsid w:val="00B94747"/>
    <w:rsid w:val="00B94764"/>
    <w:rsid w:val="00B9478C"/>
    <w:rsid w:val="00B94790"/>
    <w:rsid w:val="00B947A8"/>
    <w:rsid w:val="00B949B0"/>
    <w:rsid w:val="00B949C1"/>
    <w:rsid w:val="00B949EC"/>
    <w:rsid w:val="00B949FC"/>
    <w:rsid w:val="00B94A97"/>
    <w:rsid w:val="00B94AB5"/>
    <w:rsid w:val="00B94AC8"/>
    <w:rsid w:val="00B94ACB"/>
    <w:rsid w:val="00B94ADE"/>
    <w:rsid w:val="00B94B18"/>
    <w:rsid w:val="00B94B32"/>
    <w:rsid w:val="00B94C5E"/>
    <w:rsid w:val="00B94CC6"/>
    <w:rsid w:val="00B94CCD"/>
    <w:rsid w:val="00B94CF3"/>
    <w:rsid w:val="00B94D27"/>
    <w:rsid w:val="00B94DB3"/>
    <w:rsid w:val="00B94DC1"/>
    <w:rsid w:val="00B94E29"/>
    <w:rsid w:val="00B94EED"/>
    <w:rsid w:val="00B94EFC"/>
    <w:rsid w:val="00B94F33"/>
    <w:rsid w:val="00B95008"/>
    <w:rsid w:val="00B95069"/>
    <w:rsid w:val="00B953A2"/>
    <w:rsid w:val="00B9542C"/>
    <w:rsid w:val="00B9546B"/>
    <w:rsid w:val="00B954EF"/>
    <w:rsid w:val="00B95528"/>
    <w:rsid w:val="00B95560"/>
    <w:rsid w:val="00B955B4"/>
    <w:rsid w:val="00B955D7"/>
    <w:rsid w:val="00B95667"/>
    <w:rsid w:val="00B9570A"/>
    <w:rsid w:val="00B95778"/>
    <w:rsid w:val="00B957E3"/>
    <w:rsid w:val="00B9593A"/>
    <w:rsid w:val="00B959FA"/>
    <w:rsid w:val="00B95A27"/>
    <w:rsid w:val="00B95A35"/>
    <w:rsid w:val="00B95ADF"/>
    <w:rsid w:val="00B95B6C"/>
    <w:rsid w:val="00B95C20"/>
    <w:rsid w:val="00B95D59"/>
    <w:rsid w:val="00B95DCB"/>
    <w:rsid w:val="00B95E17"/>
    <w:rsid w:val="00B95ED6"/>
    <w:rsid w:val="00B95EE7"/>
    <w:rsid w:val="00B95F00"/>
    <w:rsid w:val="00B95F9B"/>
    <w:rsid w:val="00B95FD9"/>
    <w:rsid w:val="00B96097"/>
    <w:rsid w:val="00B96114"/>
    <w:rsid w:val="00B96139"/>
    <w:rsid w:val="00B962E8"/>
    <w:rsid w:val="00B96316"/>
    <w:rsid w:val="00B96396"/>
    <w:rsid w:val="00B963AD"/>
    <w:rsid w:val="00B963B8"/>
    <w:rsid w:val="00B96426"/>
    <w:rsid w:val="00B964FB"/>
    <w:rsid w:val="00B96538"/>
    <w:rsid w:val="00B9658F"/>
    <w:rsid w:val="00B966F1"/>
    <w:rsid w:val="00B9673B"/>
    <w:rsid w:val="00B9678D"/>
    <w:rsid w:val="00B96813"/>
    <w:rsid w:val="00B96836"/>
    <w:rsid w:val="00B96982"/>
    <w:rsid w:val="00B96AB5"/>
    <w:rsid w:val="00B96B1B"/>
    <w:rsid w:val="00B96BB1"/>
    <w:rsid w:val="00B96BD0"/>
    <w:rsid w:val="00B96C8F"/>
    <w:rsid w:val="00B96D06"/>
    <w:rsid w:val="00B96D07"/>
    <w:rsid w:val="00B96D0B"/>
    <w:rsid w:val="00B96D51"/>
    <w:rsid w:val="00B96D8F"/>
    <w:rsid w:val="00B96E38"/>
    <w:rsid w:val="00B96F55"/>
    <w:rsid w:val="00B96F73"/>
    <w:rsid w:val="00B970DE"/>
    <w:rsid w:val="00B9712A"/>
    <w:rsid w:val="00B971F6"/>
    <w:rsid w:val="00B97255"/>
    <w:rsid w:val="00B97286"/>
    <w:rsid w:val="00B972B9"/>
    <w:rsid w:val="00B97326"/>
    <w:rsid w:val="00B973A0"/>
    <w:rsid w:val="00B973BB"/>
    <w:rsid w:val="00B973F7"/>
    <w:rsid w:val="00B97470"/>
    <w:rsid w:val="00B97637"/>
    <w:rsid w:val="00B976F7"/>
    <w:rsid w:val="00B97789"/>
    <w:rsid w:val="00B9785B"/>
    <w:rsid w:val="00B97A6D"/>
    <w:rsid w:val="00B97B08"/>
    <w:rsid w:val="00B97C70"/>
    <w:rsid w:val="00B97D94"/>
    <w:rsid w:val="00B97DEC"/>
    <w:rsid w:val="00B97E97"/>
    <w:rsid w:val="00B97F06"/>
    <w:rsid w:val="00B97FC8"/>
    <w:rsid w:val="00BA0071"/>
    <w:rsid w:val="00BA008A"/>
    <w:rsid w:val="00BA008E"/>
    <w:rsid w:val="00BA0127"/>
    <w:rsid w:val="00BA019C"/>
    <w:rsid w:val="00BA0265"/>
    <w:rsid w:val="00BA029E"/>
    <w:rsid w:val="00BA02E6"/>
    <w:rsid w:val="00BA0452"/>
    <w:rsid w:val="00BA0456"/>
    <w:rsid w:val="00BA0537"/>
    <w:rsid w:val="00BA059C"/>
    <w:rsid w:val="00BA05D0"/>
    <w:rsid w:val="00BA060D"/>
    <w:rsid w:val="00BA0629"/>
    <w:rsid w:val="00BA068B"/>
    <w:rsid w:val="00BA06D2"/>
    <w:rsid w:val="00BA07AE"/>
    <w:rsid w:val="00BA084D"/>
    <w:rsid w:val="00BA08F2"/>
    <w:rsid w:val="00BA08F3"/>
    <w:rsid w:val="00BA09BE"/>
    <w:rsid w:val="00BA0AD3"/>
    <w:rsid w:val="00BA0AE0"/>
    <w:rsid w:val="00BA0C1F"/>
    <w:rsid w:val="00BA0C46"/>
    <w:rsid w:val="00BA0C6D"/>
    <w:rsid w:val="00BA0C76"/>
    <w:rsid w:val="00BA0D2F"/>
    <w:rsid w:val="00BA0D30"/>
    <w:rsid w:val="00BA0D5D"/>
    <w:rsid w:val="00BA0DA0"/>
    <w:rsid w:val="00BA0DF8"/>
    <w:rsid w:val="00BA0E61"/>
    <w:rsid w:val="00BA0E74"/>
    <w:rsid w:val="00BA0E8C"/>
    <w:rsid w:val="00BA0EE8"/>
    <w:rsid w:val="00BA0FAA"/>
    <w:rsid w:val="00BA101C"/>
    <w:rsid w:val="00BA1048"/>
    <w:rsid w:val="00BA104B"/>
    <w:rsid w:val="00BA1070"/>
    <w:rsid w:val="00BA10A1"/>
    <w:rsid w:val="00BA12AC"/>
    <w:rsid w:val="00BA1333"/>
    <w:rsid w:val="00BA145D"/>
    <w:rsid w:val="00BA146D"/>
    <w:rsid w:val="00BA1495"/>
    <w:rsid w:val="00BA14A0"/>
    <w:rsid w:val="00BA1589"/>
    <w:rsid w:val="00BA166A"/>
    <w:rsid w:val="00BA16FB"/>
    <w:rsid w:val="00BA1736"/>
    <w:rsid w:val="00BA175F"/>
    <w:rsid w:val="00BA1934"/>
    <w:rsid w:val="00BA1942"/>
    <w:rsid w:val="00BA1A16"/>
    <w:rsid w:val="00BA1A2D"/>
    <w:rsid w:val="00BA1AD1"/>
    <w:rsid w:val="00BA1BA9"/>
    <w:rsid w:val="00BA1C0F"/>
    <w:rsid w:val="00BA1CE5"/>
    <w:rsid w:val="00BA1D6A"/>
    <w:rsid w:val="00BA1E10"/>
    <w:rsid w:val="00BA1FE2"/>
    <w:rsid w:val="00BA2130"/>
    <w:rsid w:val="00BA21D1"/>
    <w:rsid w:val="00BA2205"/>
    <w:rsid w:val="00BA22C2"/>
    <w:rsid w:val="00BA22F7"/>
    <w:rsid w:val="00BA23DB"/>
    <w:rsid w:val="00BA2667"/>
    <w:rsid w:val="00BA26BC"/>
    <w:rsid w:val="00BA2754"/>
    <w:rsid w:val="00BA2760"/>
    <w:rsid w:val="00BA27DE"/>
    <w:rsid w:val="00BA2801"/>
    <w:rsid w:val="00BA28CC"/>
    <w:rsid w:val="00BA29C0"/>
    <w:rsid w:val="00BA29E2"/>
    <w:rsid w:val="00BA2A0C"/>
    <w:rsid w:val="00BA2A20"/>
    <w:rsid w:val="00BA2BAF"/>
    <w:rsid w:val="00BA2C14"/>
    <w:rsid w:val="00BA2C4D"/>
    <w:rsid w:val="00BA2D6F"/>
    <w:rsid w:val="00BA2E35"/>
    <w:rsid w:val="00BA2E3B"/>
    <w:rsid w:val="00BA2E7F"/>
    <w:rsid w:val="00BA2EA3"/>
    <w:rsid w:val="00BA2F16"/>
    <w:rsid w:val="00BA2F22"/>
    <w:rsid w:val="00BA2FDF"/>
    <w:rsid w:val="00BA307D"/>
    <w:rsid w:val="00BA30D8"/>
    <w:rsid w:val="00BA30EA"/>
    <w:rsid w:val="00BA31D4"/>
    <w:rsid w:val="00BA31EE"/>
    <w:rsid w:val="00BA32B9"/>
    <w:rsid w:val="00BA3376"/>
    <w:rsid w:val="00BA337D"/>
    <w:rsid w:val="00BA338A"/>
    <w:rsid w:val="00BA33B0"/>
    <w:rsid w:val="00BA33EB"/>
    <w:rsid w:val="00BA3611"/>
    <w:rsid w:val="00BA364C"/>
    <w:rsid w:val="00BA373C"/>
    <w:rsid w:val="00BA3754"/>
    <w:rsid w:val="00BA37F1"/>
    <w:rsid w:val="00BA386C"/>
    <w:rsid w:val="00BA3889"/>
    <w:rsid w:val="00BA388A"/>
    <w:rsid w:val="00BA3904"/>
    <w:rsid w:val="00BA390E"/>
    <w:rsid w:val="00BA3A83"/>
    <w:rsid w:val="00BA3BED"/>
    <w:rsid w:val="00BA3C04"/>
    <w:rsid w:val="00BA3C67"/>
    <w:rsid w:val="00BA3CF0"/>
    <w:rsid w:val="00BA3D6F"/>
    <w:rsid w:val="00BA3E14"/>
    <w:rsid w:val="00BA3E3D"/>
    <w:rsid w:val="00BA3E78"/>
    <w:rsid w:val="00BA3F2B"/>
    <w:rsid w:val="00BA3F8F"/>
    <w:rsid w:val="00BA4007"/>
    <w:rsid w:val="00BA40CE"/>
    <w:rsid w:val="00BA4188"/>
    <w:rsid w:val="00BA418B"/>
    <w:rsid w:val="00BA41A0"/>
    <w:rsid w:val="00BA41A9"/>
    <w:rsid w:val="00BA4219"/>
    <w:rsid w:val="00BA4277"/>
    <w:rsid w:val="00BA4278"/>
    <w:rsid w:val="00BA42BC"/>
    <w:rsid w:val="00BA4359"/>
    <w:rsid w:val="00BA435B"/>
    <w:rsid w:val="00BA4480"/>
    <w:rsid w:val="00BA4536"/>
    <w:rsid w:val="00BA4592"/>
    <w:rsid w:val="00BA4614"/>
    <w:rsid w:val="00BA4768"/>
    <w:rsid w:val="00BA4859"/>
    <w:rsid w:val="00BA489B"/>
    <w:rsid w:val="00BA48D2"/>
    <w:rsid w:val="00BA4905"/>
    <w:rsid w:val="00BA497C"/>
    <w:rsid w:val="00BA49AD"/>
    <w:rsid w:val="00BA4A85"/>
    <w:rsid w:val="00BA4AA4"/>
    <w:rsid w:val="00BA4B56"/>
    <w:rsid w:val="00BA4BCC"/>
    <w:rsid w:val="00BA4C85"/>
    <w:rsid w:val="00BA4CA2"/>
    <w:rsid w:val="00BA4CA5"/>
    <w:rsid w:val="00BA4D1C"/>
    <w:rsid w:val="00BA4D4C"/>
    <w:rsid w:val="00BA4DBD"/>
    <w:rsid w:val="00BA4DE6"/>
    <w:rsid w:val="00BA4E0D"/>
    <w:rsid w:val="00BA4E26"/>
    <w:rsid w:val="00BA4F78"/>
    <w:rsid w:val="00BA4FC5"/>
    <w:rsid w:val="00BA50D8"/>
    <w:rsid w:val="00BA50F5"/>
    <w:rsid w:val="00BA5158"/>
    <w:rsid w:val="00BA517D"/>
    <w:rsid w:val="00BA517E"/>
    <w:rsid w:val="00BA51B0"/>
    <w:rsid w:val="00BA521E"/>
    <w:rsid w:val="00BA523F"/>
    <w:rsid w:val="00BA52AA"/>
    <w:rsid w:val="00BA52F3"/>
    <w:rsid w:val="00BA5306"/>
    <w:rsid w:val="00BA53A5"/>
    <w:rsid w:val="00BA53BA"/>
    <w:rsid w:val="00BA53D1"/>
    <w:rsid w:val="00BA543A"/>
    <w:rsid w:val="00BA54F9"/>
    <w:rsid w:val="00BA551C"/>
    <w:rsid w:val="00BA557B"/>
    <w:rsid w:val="00BA56BC"/>
    <w:rsid w:val="00BA56FD"/>
    <w:rsid w:val="00BA574D"/>
    <w:rsid w:val="00BA57CD"/>
    <w:rsid w:val="00BA5925"/>
    <w:rsid w:val="00BA5A13"/>
    <w:rsid w:val="00BA5AF7"/>
    <w:rsid w:val="00BA5B04"/>
    <w:rsid w:val="00BA5B27"/>
    <w:rsid w:val="00BA5C4D"/>
    <w:rsid w:val="00BA5C69"/>
    <w:rsid w:val="00BA5E37"/>
    <w:rsid w:val="00BA5E52"/>
    <w:rsid w:val="00BA5E86"/>
    <w:rsid w:val="00BA5ECD"/>
    <w:rsid w:val="00BA5F07"/>
    <w:rsid w:val="00BA5F7B"/>
    <w:rsid w:val="00BA5FBD"/>
    <w:rsid w:val="00BA6001"/>
    <w:rsid w:val="00BA600A"/>
    <w:rsid w:val="00BA601E"/>
    <w:rsid w:val="00BA6024"/>
    <w:rsid w:val="00BA6115"/>
    <w:rsid w:val="00BA6198"/>
    <w:rsid w:val="00BA619A"/>
    <w:rsid w:val="00BA61D6"/>
    <w:rsid w:val="00BA627A"/>
    <w:rsid w:val="00BA6304"/>
    <w:rsid w:val="00BA646A"/>
    <w:rsid w:val="00BA64BA"/>
    <w:rsid w:val="00BA64F3"/>
    <w:rsid w:val="00BA65A1"/>
    <w:rsid w:val="00BA65BE"/>
    <w:rsid w:val="00BA65DE"/>
    <w:rsid w:val="00BA65E5"/>
    <w:rsid w:val="00BA65EB"/>
    <w:rsid w:val="00BA65FC"/>
    <w:rsid w:val="00BA6635"/>
    <w:rsid w:val="00BA66C3"/>
    <w:rsid w:val="00BA66FF"/>
    <w:rsid w:val="00BA670F"/>
    <w:rsid w:val="00BA673A"/>
    <w:rsid w:val="00BA67F7"/>
    <w:rsid w:val="00BA6889"/>
    <w:rsid w:val="00BA691D"/>
    <w:rsid w:val="00BA69DF"/>
    <w:rsid w:val="00BA6A4C"/>
    <w:rsid w:val="00BA6A81"/>
    <w:rsid w:val="00BA6AA8"/>
    <w:rsid w:val="00BA6C6C"/>
    <w:rsid w:val="00BA6C7E"/>
    <w:rsid w:val="00BA6CD0"/>
    <w:rsid w:val="00BA6F4C"/>
    <w:rsid w:val="00BA6F7C"/>
    <w:rsid w:val="00BA6F9E"/>
    <w:rsid w:val="00BA6FC2"/>
    <w:rsid w:val="00BA6FD8"/>
    <w:rsid w:val="00BA6FE7"/>
    <w:rsid w:val="00BA705E"/>
    <w:rsid w:val="00BA70AC"/>
    <w:rsid w:val="00BA70B7"/>
    <w:rsid w:val="00BA70E5"/>
    <w:rsid w:val="00BA7167"/>
    <w:rsid w:val="00BA71B0"/>
    <w:rsid w:val="00BA7200"/>
    <w:rsid w:val="00BA730B"/>
    <w:rsid w:val="00BA7315"/>
    <w:rsid w:val="00BA7362"/>
    <w:rsid w:val="00BA73F2"/>
    <w:rsid w:val="00BA7426"/>
    <w:rsid w:val="00BA74C6"/>
    <w:rsid w:val="00BA766D"/>
    <w:rsid w:val="00BA76B4"/>
    <w:rsid w:val="00BA7706"/>
    <w:rsid w:val="00BA7776"/>
    <w:rsid w:val="00BA7810"/>
    <w:rsid w:val="00BA78BD"/>
    <w:rsid w:val="00BA78CC"/>
    <w:rsid w:val="00BA78E1"/>
    <w:rsid w:val="00BA7978"/>
    <w:rsid w:val="00BA797E"/>
    <w:rsid w:val="00BA79C1"/>
    <w:rsid w:val="00BA7AA3"/>
    <w:rsid w:val="00BA7AE3"/>
    <w:rsid w:val="00BA7BE9"/>
    <w:rsid w:val="00BA7BFB"/>
    <w:rsid w:val="00BA7C7D"/>
    <w:rsid w:val="00BA7CCF"/>
    <w:rsid w:val="00BA7DC4"/>
    <w:rsid w:val="00BA7DF3"/>
    <w:rsid w:val="00BA7EDD"/>
    <w:rsid w:val="00BA7F7C"/>
    <w:rsid w:val="00BB0020"/>
    <w:rsid w:val="00BB0059"/>
    <w:rsid w:val="00BB00A5"/>
    <w:rsid w:val="00BB01F4"/>
    <w:rsid w:val="00BB01FB"/>
    <w:rsid w:val="00BB0210"/>
    <w:rsid w:val="00BB034D"/>
    <w:rsid w:val="00BB0624"/>
    <w:rsid w:val="00BB064F"/>
    <w:rsid w:val="00BB067C"/>
    <w:rsid w:val="00BB0694"/>
    <w:rsid w:val="00BB06EC"/>
    <w:rsid w:val="00BB0798"/>
    <w:rsid w:val="00BB07B1"/>
    <w:rsid w:val="00BB08D9"/>
    <w:rsid w:val="00BB09F8"/>
    <w:rsid w:val="00BB0A40"/>
    <w:rsid w:val="00BB0A4F"/>
    <w:rsid w:val="00BB0A94"/>
    <w:rsid w:val="00BB0B34"/>
    <w:rsid w:val="00BB0B7F"/>
    <w:rsid w:val="00BB0BDA"/>
    <w:rsid w:val="00BB0BF6"/>
    <w:rsid w:val="00BB0D3E"/>
    <w:rsid w:val="00BB0D68"/>
    <w:rsid w:val="00BB0DB7"/>
    <w:rsid w:val="00BB0DBE"/>
    <w:rsid w:val="00BB0DBF"/>
    <w:rsid w:val="00BB0DD0"/>
    <w:rsid w:val="00BB0E9F"/>
    <w:rsid w:val="00BB106E"/>
    <w:rsid w:val="00BB1089"/>
    <w:rsid w:val="00BB10C4"/>
    <w:rsid w:val="00BB10EA"/>
    <w:rsid w:val="00BB11B5"/>
    <w:rsid w:val="00BB1319"/>
    <w:rsid w:val="00BB136C"/>
    <w:rsid w:val="00BB13F1"/>
    <w:rsid w:val="00BB1459"/>
    <w:rsid w:val="00BB14A4"/>
    <w:rsid w:val="00BB151E"/>
    <w:rsid w:val="00BB1549"/>
    <w:rsid w:val="00BB1583"/>
    <w:rsid w:val="00BB1614"/>
    <w:rsid w:val="00BB16B0"/>
    <w:rsid w:val="00BB179D"/>
    <w:rsid w:val="00BB18B6"/>
    <w:rsid w:val="00BB18C9"/>
    <w:rsid w:val="00BB18E0"/>
    <w:rsid w:val="00BB1912"/>
    <w:rsid w:val="00BB1A65"/>
    <w:rsid w:val="00BB1A89"/>
    <w:rsid w:val="00BB1B1C"/>
    <w:rsid w:val="00BB1BC4"/>
    <w:rsid w:val="00BB1BD5"/>
    <w:rsid w:val="00BB1BED"/>
    <w:rsid w:val="00BB1C04"/>
    <w:rsid w:val="00BB1CB7"/>
    <w:rsid w:val="00BB1CDC"/>
    <w:rsid w:val="00BB1E10"/>
    <w:rsid w:val="00BB1F13"/>
    <w:rsid w:val="00BB1F84"/>
    <w:rsid w:val="00BB200B"/>
    <w:rsid w:val="00BB2091"/>
    <w:rsid w:val="00BB20EB"/>
    <w:rsid w:val="00BB2150"/>
    <w:rsid w:val="00BB225E"/>
    <w:rsid w:val="00BB2304"/>
    <w:rsid w:val="00BB234F"/>
    <w:rsid w:val="00BB2363"/>
    <w:rsid w:val="00BB23A2"/>
    <w:rsid w:val="00BB23CB"/>
    <w:rsid w:val="00BB23E1"/>
    <w:rsid w:val="00BB2591"/>
    <w:rsid w:val="00BB25D2"/>
    <w:rsid w:val="00BB273A"/>
    <w:rsid w:val="00BB2784"/>
    <w:rsid w:val="00BB27A6"/>
    <w:rsid w:val="00BB27DE"/>
    <w:rsid w:val="00BB28A6"/>
    <w:rsid w:val="00BB28A9"/>
    <w:rsid w:val="00BB294A"/>
    <w:rsid w:val="00BB296F"/>
    <w:rsid w:val="00BB2A96"/>
    <w:rsid w:val="00BB2AE1"/>
    <w:rsid w:val="00BB2B23"/>
    <w:rsid w:val="00BB2B38"/>
    <w:rsid w:val="00BB2BB5"/>
    <w:rsid w:val="00BB2BBF"/>
    <w:rsid w:val="00BB2C61"/>
    <w:rsid w:val="00BB2CC9"/>
    <w:rsid w:val="00BB2D88"/>
    <w:rsid w:val="00BB2DA2"/>
    <w:rsid w:val="00BB2E21"/>
    <w:rsid w:val="00BB2E7A"/>
    <w:rsid w:val="00BB2EA4"/>
    <w:rsid w:val="00BB2EC3"/>
    <w:rsid w:val="00BB2F69"/>
    <w:rsid w:val="00BB2F81"/>
    <w:rsid w:val="00BB2F86"/>
    <w:rsid w:val="00BB2FCC"/>
    <w:rsid w:val="00BB3011"/>
    <w:rsid w:val="00BB303D"/>
    <w:rsid w:val="00BB30A7"/>
    <w:rsid w:val="00BB30D2"/>
    <w:rsid w:val="00BB30E7"/>
    <w:rsid w:val="00BB3109"/>
    <w:rsid w:val="00BB311E"/>
    <w:rsid w:val="00BB314C"/>
    <w:rsid w:val="00BB3224"/>
    <w:rsid w:val="00BB323D"/>
    <w:rsid w:val="00BB3407"/>
    <w:rsid w:val="00BB351B"/>
    <w:rsid w:val="00BB3622"/>
    <w:rsid w:val="00BB36F7"/>
    <w:rsid w:val="00BB372F"/>
    <w:rsid w:val="00BB3745"/>
    <w:rsid w:val="00BB3788"/>
    <w:rsid w:val="00BB37A3"/>
    <w:rsid w:val="00BB3838"/>
    <w:rsid w:val="00BB3862"/>
    <w:rsid w:val="00BB387D"/>
    <w:rsid w:val="00BB38C9"/>
    <w:rsid w:val="00BB3911"/>
    <w:rsid w:val="00BB39A9"/>
    <w:rsid w:val="00BB3A57"/>
    <w:rsid w:val="00BB3A6A"/>
    <w:rsid w:val="00BB3BE2"/>
    <w:rsid w:val="00BB3BF0"/>
    <w:rsid w:val="00BB3CD4"/>
    <w:rsid w:val="00BB3D0C"/>
    <w:rsid w:val="00BB3D1C"/>
    <w:rsid w:val="00BB3D3C"/>
    <w:rsid w:val="00BB3E47"/>
    <w:rsid w:val="00BB3E80"/>
    <w:rsid w:val="00BB3EE5"/>
    <w:rsid w:val="00BB4006"/>
    <w:rsid w:val="00BB40E6"/>
    <w:rsid w:val="00BB4130"/>
    <w:rsid w:val="00BB4138"/>
    <w:rsid w:val="00BB4261"/>
    <w:rsid w:val="00BB4277"/>
    <w:rsid w:val="00BB4376"/>
    <w:rsid w:val="00BB4382"/>
    <w:rsid w:val="00BB4483"/>
    <w:rsid w:val="00BB449C"/>
    <w:rsid w:val="00BB44B8"/>
    <w:rsid w:val="00BB456B"/>
    <w:rsid w:val="00BB45AB"/>
    <w:rsid w:val="00BB466A"/>
    <w:rsid w:val="00BB470E"/>
    <w:rsid w:val="00BB474C"/>
    <w:rsid w:val="00BB48F7"/>
    <w:rsid w:val="00BB493C"/>
    <w:rsid w:val="00BB496D"/>
    <w:rsid w:val="00BB4972"/>
    <w:rsid w:val="00BB4973"/>
    <w:rsid w:val="00BB49EA"/>
    <w:rsid w:val="00BB4A00"/>
    <w:rsid w:val="00BB4A11"/>
    <w:rsid w:val="00BB4A51"/>
    <w:rsid w:val="00BB4A55"/>
    <w:rsid w:val="00BB4A6A"/>
    <w:rsid w:val="00BB4A8E"/>
    <w:rsid w:val="00BB4B2B"/>
    <w:rsid w:val="00BB4BA3"/>
    <w:rsid w:val="00BB4D3B"/>
    <w:rsid w:val="00BB4D71"/>
    <w:rsid w:val="00BB4DAD"/>
    <w:rsid w:val="00BB4ED0"/>
    <w:rsid w:val="00BB4F5D"/>
    <w:rsid w:val="00BB4FB9"/>
    <w:rsid w:val="00BB509D"/>
    <w:rsid w:val="00BB521F"/>
    <w:rsid w:val="00BB539B"/>
    <w:rsid w:val="00BB545F"/>
    <w:rsid w:val="00BB54AC"/>
    <w:rsid w:val="00BB5514"/>
    <w:rsid w:val="00BB559E"/>
    <w:rsid w:val="00BB564D"/>
    <w:rsid w:val="00BB5672"/>
    <w:rsid w:val="00BB57A4"/>
    <w:rsid w:val="00BB57C7"/>
    <w:rsid w:val="00BB5866"/>
    <w:rsid w:val="00BB5902"/>
    <w:rsid w:val="00BB5927"/>
    <w:rsid w:val="00BB5A82"/>
    <w:rsid w:val="00BB5AE7"/>
    <w:rsid w:val="00BB5AF1"/>
    <w:rsid w:val="00BB5B82"/>
    <w:rsid w:val="00BB5C6A"/>
    <w:rsid w:val="00BB5C8A"/>
    <w:rsid w:val="00BB5D0E"/>
    <w:rsid w:val="00BB5D1E"/>
    <w:rsid w:val="00BB5D36"/>
    <w:rsid w:val="00BB5E1B"/>
    <w:rsid w:val="00BB5E25"/>
    <w:rsid w:val="00BB5EE7"/>
    <w:rsid w:val="00BB5F6D"/>
    <w:rsid w:val="00BB5FB5"/>
    <w:rsid w:val="00BB6053"/>
    <w:rsid w:val="00BB6070"/>
    <w:rsid w:val="00BB6156"/>
    <w:rsid w:val="00BB6225"/>
    <w:rsid w:val="00BB627F"/>
    <w:rsid w:val="00BB62C7"/>
    <w:rsid w:val="00BB63C1"/>
    <w:rsid w:val="00BB63CE"/>
    <w:rsid w:val="00BB65C9"/>
    <w:rsid w:val="00BB66CE"/>
    <w:rsid w:val="00BB67C5"/>
    <w:rsid w:val="00BB6897"/>
    <w:rsid w:val="00BB68F9"/>
    <w:rsid w:val="00BB6954"/>
    <w:rsid w:val="00BB6964"/>
    <w:rsid w:val="00BB69AB"/>
    <w:rsid w:val="00BB6A3E"/>
    <w:rsid w:val="00BB6A72"/>
    <w:rsid w:val="00BB6AE2"/>
    <w:rsid w:val="00BB6B4A"/>
    <w:rsid w:val="00BB6BC5"/>
    <w:rsid w:val="00BB6BFA"/>
    <w:rsid w:val="00BB6CFD"/>
    <w:rsid w:val="00BB6D47"/>
    <w:rsid w:val="00BB6D60"/>
    <w:rsid w:val="00BB6DC8"/>
    <w:rsid w:val="00BB6E79"/>
    <w:rsid w:val="00BB6EF0"/>
    <w:rsid w:val="00BB6EFD"/>
    <w:rsid w:val="00BB6F0C"/>
    <w:rsid w:val="00BB7018"/>
    <w:rsid w:val="00BB716B"/>
    <w:rsid w:val="00BB7186"/>
    <w:rsid w:val="00BB71EE"/>
    <w:rsid w:val="00BB71FF"/>
    <w:rsid w:val="00BB72A0"/>
    <w:rsid w:val="00BB7323"/>
    <w:rsid w:val="00BB74B7"/>
    <w:rsid w:val="00BB74E5"/>
    <w:rsid w:val="00BB75C9"/>
    <w:rsid w:val="00BB76DC"/>
    <w:rsid w:val="00BB7746"/>
    <w:rsid w:val="00BB77A7"/>
    <w:rsid w:val="00BB77AF"/>
    <w:rsid w:val="00BB7860"/>
    <w:rsid w:val="00BB7973"/>
    <w:rsid w:val="00BB79BF"/>
    <w:rsid w:val="00BB7B25"/>
    <w:rsid w:val="00BB7BEE"/>
    <w:rsid w:val="00BB7BF5"/>
    <w:rsid w:val="00BB7CA9"/>
    <w:rsid w:val="00BB7CF6"/>
    <w:rsid w:val="00BB7CF9"/>
    <w:rsid w:val="00BB7D72"/>
    <w:rsid w:val="00BB7D77"/>
    <w:rsid w:val="00BB7D96"/>
    <w:rsid w:val="00BB7DD7"/>
    <w:rsid w:val="00BB7E79"/>
    <w:rsid w:val="00BB7E7A"/>
    <w:rsid w:val="00BB7EB7"/>
    <w:rsid w:val="00BB7F14"/>
    <w:rsid w:val="00BB7F3F"/>
    <w:rsid w:val="00BC0003"/>
    <w:rsid w:val="00BC0052"/>
    <w:rsid w:val="00BC0081"/>
    <w:rsid w:val="00BC00EB"/>
    <w:rsid w:val="00BC0182"/>
    <w:rsid w:val="00BC01B7"/>
    <w:rsid w:val="00BC02EC"/>
    <w:rsid w:val="00BC0389"/>
    <w:rsid w:val="00BC0422"/>
    <w:rsid w:val="00BC0475"/>
    <w:rsid w:val="00BC051A"/>
    <w:rsid w:val="00BC0553"/>
    <w:rsid w:val="00BC057B"/>
    <w:rsid w:val="00BC0591"/>
    <w:rsid w:val="00BC05AE"/>
    <w:rsid w:val="00BC05E3"/>
    <w:rsid w:val="00BC070F"/>
    <w:rsid w:val="00BC08B0"/>
    <w:rsid w:val="00BC08F4"/>
    <w:rsid w:val="00BC08FB"/>
    <w:rsid w:val="00BC09E5"/>
    <w:rsid w:val="00BC0AFC"/>
    <w:rsid w:val="00BC0B66"/>
    <w:rsid w:val="00BC0BA4"/>
    <w:rsid w:val="00BC0C5D"/>
    <w:rsid w:val="00BC0CDA"/>
    <w:rsid w:val="00BC0D0C"/>
    <w:rsid w:val="00BC0D56"/>
    <w:rsid w:val="00BC0E0C"/>
    <w:rsid w:val="00BC0E3A"/>
    <w:rsid w:val="00BC0E9F"/>
    <w:rsid w:val="00BC100D"/>
    <w:rsid w:val="00BC1076"/>
    <w:rsid w:val="00BC1092"/>
    <w:rsid w:val="00BC1096"/>
    <w:rsid w:val="00BC10E4"/>
    <w:rsid w:val="00BC1110"/>
    <w:rsid w:val="00BC1132"/>
    <w:rsid w:val="00BC126A"/>
    <w:rsid w:val="00BC13EA"/>
    <w:rsid w:val="00BC144E"/>
    <w:rsid w:val="00BC147C"/>
    <w:rsid w:val="00BC14B6"/>
    <w:rsid w:val="00BC14E5"/>
    <w:rsid w:val="00BC152A"/>
    <w:rsid w:val="00BC1586"/>
    <w:rsid w:val="00BC15F3"/>
    <w:rsid w:val="00BC16E4"/>
    <w:rsid w:val="00BC1742"/>
    <w:rsid w:val="00BC1784"/>
    <w:rsid w:val="00BC17DD"/>
    <w:rsid w:val="00BC1805"/>
    <w:rsid w:val="00BC1933"/>
    <w:rsid w:val="00BC194B"/>
    <w:rsid w:val="00BC19FF"/>
    <w:rsid w:val="00BC1A2F"/>
    <w:rsid w:val="00BC1B09"/>
    <w:rsid w:val="00BC1B34"/>
    <w:rsid w:val="00BC1B48"/>
    <w:rsid w:val="00BC1C8C"/>
    <w:rsid w:val="00BC1CA0"/>
    <w:rsid w:val="00BC1DE8"/>
    <w:rsid w:val="00BC1E11"/>
    <w:rsid w:val="00BC1E34"/>
    <w:rsid w:val="00BC1E9B"/>
    <w:rsid w:val="00BC1EB3"/>
    <w:rsid w:val="00BC1EFF"/>
    <w:rsid w:val="00BC2055"/>
    <w:rsid w:val="00BC2075"/>
    <w:rsid w:val="00BC2088"/>
    <w:rsid w:val="00BC20B2"/>
    <w:rsid w:val="00BC20D8"/>
    <w:rsid w:val="00BC20E8"/>
    <w:rsid w:val="00BC2105"/>
    <w:rsid w:val="00BC2155"/>
    <w:rsid w:val="00BC21D3"/>
    <w:rsid w:val="00BC2230"/>
    <w:rsid w:val="00BC2343"/>
    <w:rsid w:val="00BC2389"/>
    <w:rsid w:val="00BC248E"/>
    <w:rsid w:val="00BC24CE"/>
    <w:rsid w:val="00BC24E6"/>
    <w:rsid w:val="00BC2576"/>
    <w:rsid w:val="00BC25F1"/>
    <w:rsid w:val="00BC2679"/>
    <w:rsid w:val="00BC2874"/>
    <w:rsid w:val="00BC287D"/>
    <w:rsid w:val="00BC28CB"/>
    <w:rsid w:val="00BC28F3"/>
    <w:rsid w:val="00BC292D"/>
    <w:rsid w:val="00BC2A33"/>
    <w:rsid w:val="00BC2AB3"/>
    <w:rsid w:val="00BC2ABB"/>
    <w:rsid w:val="00BC2B06"/>
    <w:rsid w:val="00BC2B25"/>
    <w:rsid w:val="00BC2B32"/>
    <w:rsid w:val="00BC2B42"/>
    <w:rsid w:val="00BC2C92"/>
    <w:rsid w:val="00BC2CD2"/>
    <w:rsid w:val="00BC2CFC"/>
    <w:rsid w:val="00BC2D2C"/>
    <w:rsid w:val="00BC2DE9"/>
    <w:rsid w:val="00BC2E4C"/>
    <w:rsid w:val="00BC2F12"/>
    <w:rsid w:val="00BC30FE"/>
    <w:rsid w:val="00BC3129"/>
    <w:rsid w:val="00BC3180"/>
    <w:rsid w:val="00BC3199"/>
    <w:rsid w:val="00BC319B"/>
    <w:rsid w:val="00BC31B8"/>
    <w:rsid w:val="00BC32AD"/>
    <w:rsid w:val="00BC3364"/>
    <w:rsid w:val="00BC35ED"/>
    <w:rsid w:val="00BC3607"/>
    <w:rsid w:val="00BC36EA"/>
    <w:rsid w:val="00BC36F3"/>
    <w:rsid w:val="00BC3868"/>
    <w:rsid w:val="00BC387C"/>
    <w:rsid w:val="00BC3924"/>
    <w:rsid w:val="00BC3988"/>
    <w:rsid w:val="00BC3B06"/>
    <w:rsid w:val="00BC3B32"/>
    <w:rsid w:val="00BC3B73"/>
    <w:rsid w:val="00BC3C49"/>
    <w:rsid w:val="00BC3CD5"/>
    <w:rsid w:val="00BC3DD7"/>
    <w:rsid w:val="00BC3F22"/>
    <w:rsid w:val="00BC4040"/>
    <w:rsid w:val="00BC4161"/>
    <w:rsid w:val="00BC4163"/>
    <w:rsid w:val="00BC416E"/>
    <w:rsid w:val="00BC419B"/>
    <w:rsid w:val="00BC422B"/>
    <w:rsid w:val="00BC426B"/>
    <w:rsid w:val="00BC42DE"/>
    <w:rsid w:val="00BC42FF"/>
    <w:rsid w:val="00BC4374"/>
    <w:rsid w:val="00BC43DE"/>
    <w:rsid w:val="00BC4463"/>
    <w:rsid w:val="00BC44CD"/>
    <w:rsid w:val="00BC4571"/>
    <w:rsid w:val="00BC45BD"/>
    <w:rsid w:val="00BC45C5"/>
    <w:rsid w:val="00BC45D8"/>
    <w:rsid w:val="00BC45E8"/>
    <w:rsid w:val="00BC45FA"/>
    <w:rsid w:val="00BC460A"/>
    <w:rsid w:val="00BC470D"/>
    <w:rsid w:val="00BC47A9"/>
    <w:rsid w:val="00BC4873"/>
    <w:rsid w:val="00BC4893"/>
    <w:rsid w:val="00BC48B7"/>
    <w:rsid w:val="00BC48D1"/>
    <w:rsid w:val="00BC48F2"/>
    <w:rsid w:val="00BC495F"/>
    <w:rsid w:val="00BC496B"/>
    <w:rsid w:val="00BC49A2"/>
    <w:rsid w:val="00BC4A07"/>
    <w:rsid w:val="00BC4AF2"/>
    <w:rsid w:val="00BC4AF8"/>
    <w:rsid w:val="00BC4B22"/>
    <w:rsid w:val="00BC4BA1"/>
    <w:rsid w:val="00BC4C0E"/>
    <w:rsid w:val="00BC4F4C"/>
    <w:rsid w:val="00BC4FCC"/>
    <w:rsid w:val="00BC4FE0"/>
    <w:rsid w:val="00BC4FFE"/>
    <w:rsid w:val="00BC5035"/>
    <w:rsid w:val="00BC513C"/>
    <w:rsid w:val="00BC5154"/>
    <w:rsid w:val="00BC516B"/>
    <w:rsid w:val="00BC5182"/>
    <w:rsid w:val="00BC536C"/>
    <w:rsid w:val="00BC5451"/>
    <w:rsid w:val="00BC5486"/>
    <w:rsid w:val="00BC5496"/>
    <w:rsid w:val="00BC54AD"/>
    <w:rsid w:val="00BC54D0"/>
    <w:rsid w:val="00BC5503"/>
    <w:rsid w:val="00BC56F4"/>
    <w:rsid w:val="00BC576A"/>
    <w:rsid w:val="00BC57AD"/>
    <w:rsid w:val="00BC57E0"/>
    <w:rsid w:val="00BC57F5"/>
    <w:rsid w:val="00BC58CB"/>
    <w:rsid w:val="00BC59AC"/>
    <w:rsid w:val="00BC5A13"/>
    <w:rsid w:val="00BC5A24"/>
    <w:rsid w:val="00BC5A5A"/>
    <w:rsid w:val="00BC5AAF"/>
    <w:rsid w:val="00BC5ACD"/>
    <w:rsid w:val="00BC5B33"/>
    <w:rsid w:val="00BC5B5C"/>
    <w:rsid w:val="00BC5B8D"/>
    <w:rsid w:val="00BC5BAA"/>
    <w:rsid w:val="00BC5BE8"/>
    <w:rsid w:val="00BC5C12"/>
    <w:rsid w:val="00BC5C32"/>
    <w:rsid w:val="00BC5C81"/>
    <w:rsid w:val="00BC5E77"/>
    <w:rsid w:val="00BC5EA5"/>
    <w:rsid w:val="00BC5FB3"/>
    <w:rsid w:val="00BC5FBE"/>
    <w:rsid w:val="00BC5FC8"/>
    <w:rsid w:val="00BC60F5"/>
    <w:rsid w:val="00BC6118"/>
    <w:rsid w:val="00BC627E"/>
    <w:rsid w:val="00BC628D"/>
    <w:rsid w:val="00BC6295"/>
    <w:rsid w:val="00BC6309"/>
    <w:rsid w:val="00BC637F"/>
    <w:rsid w:val="00BC6475"/>
    <w:rsid w:val="00BC649A"/>
    <w:rsid w:val="00BC651C"/>
    <w:rsid w:val="00BC6615"/>
    <w:rsid w:val="00BC6686"/>
    <w:rsid w:val="00BC68F5"/>
    <w:rsid w:val="00BC6A01"/>
    <w:rsid w:val="00BC6A6A"/>
    <w:rsid w:val="00BC6ADF"/>
    <w:rsid w:val="00BC6AED"/>
    <w:rsid w:val="00BC6B00"/>
    <w:rsid w:val="00BC6B4B"/>
    <w:rsid w:val="00BC6D49"/>
    <w:rsid w:val="00BC6D7C"/>
    <w:rsid w:val="00BC6D9F"/>
    <w:rsid w:val="00BC6DC6"/>
    <w:rsid w:val="00BC6E13"/>
    <w:rsid w:val="00BC6E1C"/>
    <w:rsid w:val="00BC6E77"/>
    <w:rsid w:val="00BC6F42"/>
    <w:rsid w:val="00BC6F48"/>
    <w:rsid w:val="00BC6F6C"/>
    <w:rsid w:val="00BC6FF6"/>
    <w:rsid w:val="00BC6FFF"/>
    <w:rsid w:val="00BC7016"/>
    <w:rsid w:val="00BC7038"/>
    <w:rsid w:val="00BC70F8"/>
    <w:rsid w:val="00BC7189"/>
    <w:rsid w:val="00BC7243"/>
    <w:rsid w:val="00BC727A"/>
    <w:rsid w:val="00BC72AC"/>
    <w:rsid w:val="00BC7386"/>
    <w:rsid w:val="00BC746B"/>
    <w:rsid w:val="00BC7558"/>
    <w:rsid w:val="00BC7560"/>
    <w:rsid w:val="00BC7576"/>
    <w:rsid w:val="00BC778F"/>
    <w:rsid w:val="00BC780E"/>
    <w:rsid w:val="00BC7847"/>
    <w:rsid w:val="00BC78A8"/>
    <w:rsid w:val="00BC78B8"/>
    <w:rsid w:val="00BC78EB"/>
    <w:rsid w:val="00BC79D3"/>
    <w:rsid w:val="00BC79F7"/>
    <w:rsid w:val="00BC7A42"/>
    <w:rsid w:val="00BC7A67"/>
    <w:rsid w:val="00BC7AE7"/>
    <w:rsid w:val="00BC7B34"/>
    <w:rsid w:val="00BC7C24"/>
    <w:rsid w:val="00BC7C3C"/>
    <w:rsid w:val="00BC7CC2"/>
    <w:rsid w:val="00BC7CE1"/>
    <w:rsid w:val="00BC7CE3"/>
    <w:rsid w:val="00BC7E8D"/>
    <w:rsid w:val="00BC7F99"/>
    <w:rsid w:val="00BD004D"/>
    <w:rsid w:val="00BD005C"/>
    <w:rsid w:val="00BD006B"/>
    <w:rsid w:val="00BD00B5"/>
    <w:rsid w:val="00BD0117"/>
    <w:rsid w:val="00BD01B2"/>
    <w:rsid w:val="00BD022A"/>
    <w:rsid w:val="00BD022C"/>
    <w:rsid w:val="00BD0274"/>
    <w:rsid w:val="00BD02F7"/>
    <w:rsid w:val="00BD0335"/>
    <w:rsid w:val="00BD0368"/>
    <w:rsid w:val="00BD03BE"/>
    <w:rsid w:val="00BD0514"/>
    <w:rsid w:val="00BD0582"/>
    <w:rsid w:val="00BD05B1"/>
    <w:rsid w:val="00BD061B"/>
    <w:rsid w:val="00BD0626"/>
    <w:rsid w:val="00BD06AD"/>
    <w:rsid w:val="00BD07C6"/>
    <w:rsid w:val="00BD07DF"/>
    <w:rsid w:val="00BD0804"/>
    <w:rsid w:val="00BD0824"/>
    <w:rsid w:val="00BD0866"/>
    <w:rsid w:val="00BD0947"/>
    <w:rsid w:val="00BD097A"/>
    <w:rsid w:val="00BD09A5"/>
    <w:rsid w:val="00BD0B3B"/>
    <w:rsid w:val="00BD0BB2"/>
    <w:rsid w:val="00BD0DAF"/>
    <w:rsid w:val="00BD0E41"/>
    <w:rsid w:val="00BD0EA0"/>
    <w:rsid w:val="00BD0F11"/>
    <w:rsid w:val="00BD0F9A"/>
    <w:rsid w:val="00BD0FD2"/>
    <w:rsid w:val="00BD0FF6"/>
    <w:rsid w:val="00BD1020"/>
    <w:rsid w:val="00BD1096"/>
    <w:rsid w:val="00BD1146"/>
    <w:rsid w:val="00BD1184"/>
    <w:rsid w:val="00BD124B"/>
    <w:rsid w:val="00BD13F0"/>
    <w:rsid w:val="00BD14E0"/>
    <w:rsid w:val="00BD14EB"/>
    <w:rsid w:val="00BD14FA"/>
    <w:rsid w:val="00BD1507"/>
    <w:rsid w:val="00BD165D"/>
    <w:rsid w:val="00BD167F"/>
    <w:rsid w:val="00BD1681"/>
    <w:rsid w:val="00BD172A"/>
    <w:rsid w:val="00BD175F"/>
    <w:rsid w:val="00BD1776"/>
    <w:rsid w:val="00BD187A"/>
    <w:rsid w:val="00BD188F"/>
    <w:rsid w:val="00BD18EC"/>
    <w:rsid w:val="00BD18F8"/>
    <w:rsid w:val="00BD191C"/>
    <w:rsid w:val="00BD1971"/>
    <w:rsid w:val="00BD19BB"/>
    <w:rsid w:val="00BD1B54"/>
    <w:rsid w:val="00BD1B96"/>
    <w:rsid w:val="00BD1BF1"/>
    <w:rsid w:val="00BD1CA3"/>
    <w:rsid w:val="00BD1CFC"/>
    <w:rsid w:val="00BD1D22"/>
    <w:rsid w:val="00BD1D7C"/>
    <w:rsid w:val="00BD1DC2"/>
    <w:rsid w:val="00BD1DFF"/>
    <w:rsid w:val="00BD1E00"/>
    <w:rsid w:val="00BD1E9F"/>
    <w:rsid w:val="00BD1F30"/>
    <w:rsid w:val="00BD20C9"/>
    <w:rsid w:val="00BD220D"/>
    <w:rsid w:val="00BD221A"/>
    <w:rsid w:val="00BD2251"/>
    <w:rsid w:val="00BD225C"/>
    <w:rsid w:val="00BD2367"/>
    <w:rsid w:val="00BD23CB"/>
    <w:rsid w:val="00BD23D5"/>
    <w:rsid w:val="00BD2470"/>
    <w:rsid w:val="00BD2523"/>
    <w:rsid w:val="00BD25BF"/>
    <w:rsid w:val="00BD2644"/>
    <w:rsid w:val="00BD26C6"/>
    <w:rsid w:val="00BD2714"/>
    <w:rsid w:val="00BD27C2"/>
    <w:rsid w:val="00BD2800"/>
    <w:rsid w:val="00BD287E"/>
    <w:rsid w:val="00BD2CFF"/>
    <w:rsid w:val="00BD2D21"/>
    <w:rsid w:val="00BD2D69"/>
    <w:rsid w:val="00BD2D6A"/>
    <w:rsid w:val="00BD2D98"/>
    <w:rsid w:val="00BD2DB8"/>
    <w:rsid w:val="00BD2DD8"/>
    <w:rsid w:val="00BD2DE0"/>
    <w:rsid w:val="00BD2DE7"/>
    <w:rsid w:val="00BD2E0B"/>
    <w:rsid w:val="00BD2E0D"/>
    <w:rsid w:val="00BD2EAB"/>
    <w:rsid w:val="00BD2ED3"/>
    <w:rsid w:val="00BD3141"/>
    <w:rsid w:val="00BD3171"/>
    <w:rsid w:val="00BD3242"/>
    <w:rsid w:val="00BD324C"/>
    <w:rsid w:val="00BD32AE"/>
    <w:rsid w:val="00BD32EA"/>
    <w:rsid w:val="00BD33CF"/>
    <w:rsid w:val="00BD33E2"/>
    <w:rsid w:val="00BD33F4"/>
    <w:rsid w:val="00BD3541"/>
    <w:rsid w:val="00BD354F"/>
    <w:rsid w:val="00BD3587"/>
    <w:rsid w:val="00BD35BE"/>
    <w:rsid w:val="00BD35CE"/>
    <w:rsid w:val="00BD35F1"/>
    <w:rsid w:val="00BD3636"/>
    <w:rsid w:val="00BD367F"/>
    <w:rsid w:val="00BD36C4"/>
    <w:rsid w:val="00BD3736"/>
    <w:rsid w:val="00BD3818"/>
    <w:rsid w:val="00BD3840"/>
    <w:rsid w:val="00BD38C0"/>
    <w:rsid w:val="00BD392E"/>
    <w:rsid w:val="00BD3956"/>
    <w:rsid w:val="00BD39AE"/>
    <w:rsid w:val="00BD3A03"/>
    <w:rsid w:val="00BD3A07"/>
    <w:rsid w:val="00BD3A11"/>
    <w:rsid w:val="00BD3A60"/>
    <w:rsid w:val="00BD3A83"/>
    <w:rsid w:val="00BD3B79"/>
    <w:rsid w:val="00BD3BF2"/>
    <w:rsid w:val="00BD3C98"/>
    <w:rsid w:val="00BD3D47"/>
    <w:rsid w:val="00BD3DC1"/>
    <w:rsid w:val="00BD3DCF"/>
    <w:rsid w:val="00BD3EE7"/>
    <w:rsid w:val="00BD3F98"/>
    <w:rsid w:val="00BD4047"/>
    <w:rsid w:val="00BD40CE"/>
    <w:rsid w:val="00BD4182"/>
    <w:rsid w:val="00BD423A"/>
    <w:rsid w:val="00BD4269"/>
    <w:rsid w:val="00BD42D7"/>
    <w:rsid w:val="00BD4410"/>
    <w:rsid w:val="00BD44C7"/>
    <w:rsid w:val="00BD454C"/>
    <w:rsid w:val="00BD4593"/>
    <w:rsid w:val="00BD45E1"/>
    <w:rsid w:val="00BD45ED"/>
    <w:rsid w:val="00BD461F"/>
    <w:rsid w:val="00BD4758"/>
    <w:rsid w:val="00BD477C"/>
    <w:rsid w:val="00BD48B2"/>
    <w:rsid w:val="00BD4931"/>
    <w:rsid w:val="00BD4993"/>
    <w:rsid w:val="00BD49CC"/>
    <w:rsid w:val="00BD49FE"/>
    <w:rsid w:val="00BD4A7E"/>
    <w:rsid w:val="00BD4AB1"/>
    <w:rsid w:val="00BD4AB4"/>
    <w:rsid w:val="00BD4B66"/>
    <w:rsid w:val="00BD4BC4"/>
    <w:rsid w:val="00BD4BE6"/>
    <w:rsid w:val="00BD4BFE"/>
    <w:rsid w:val="00BD4CCA"/>
    <w:rsid w:val="00BD4D27"/>
    <w:rsid w:val="00BD4D34"/>
    <w:rsid w:val="00BD4D62"/>
    <w:rsid w:val="00BD4E3C"/>
    <w:rsid w:val="00BD4E90"/>
    <w:rsid w:val="00BD4EA2"/>
    <w:rsid w:val="00BD4ED9"/>
    <w:rsid w:val="00BD4F35"/>
    <w:rsid w:val="00BD4F7D"/>
    <w:rsid w:val="00BD4FF4"/>
    <w:rsid w:val="00BD5072"/>
    <w:rsid w:val="00BD509F"/>
    <w:rsid w:val="00BD50B5"/>
    <w:rsid w:val="00BD5123"/>
    <w:rsid w:val="00BD52B1"/>
    <w:rsid w:val="00BD52C2"/>
    <w:rsid w:val="00BD52CB"/>
    <w:rsid w:val="00BD549E"/>
    <w:rsid w:val="00BD56DD"/>
    <w:rsid w:val="00BD5750"/>
    <w:rsid w:val="00BD587A"/>
    <w:rsid w:val="00BD588D"/>
    <w:rsid w:val="00BD58DB"/>
    <w:rsid w:val="00BD59B6"/>
    <w:rsid w:val="00BD59DE"/>
    <w:rsid w:val="00BD5A2E"/>
    <w:rsid w:val="00BD5AE2"/>
    <w:rsid w:val="00BD5BD9"/>
    <w:rsid w:val="00BD5BE4"/>
    <w:rsid w:val="00BD5BEE"/>
    <w:rsid w:val="00BD5C6B"/>
    <w:rsid w:val="00BD5CF6"/>
    <w:rsid w:val="00BD5D67"/>
    <w:rsid w:val="00BD5EA7"/>
    <w:rsid w:val="00BD5FC9"/>
    <w:rsid w:val="00BD5FED"/>
    <w:rsid w:val="00BD6130"/>
    <w:rsid w:val="00BD6151"/>
    <w:rsid w:val="00BD6277"/>
    <w:rsid w:val="00BD6289"/>
    <w:rsid w:val="00BD63F5"/>
    <w:rsid w:val="00BD64A6"/>
    <w:rsid w:val="00BD66B0"/>
    <w:rsid w:val="00BD66C5"/>
    <w:rsid w:val="00BD66FB"/>
    <w:rsid w:val="00BD67CB"/>
    <w:rsid w:val="00BD67E7"/>
    <w:rsid w:val="00BD69D6"/>
    <w:rsid w:val="00BD6BB9"/>
    <w:rsid w:val="00BD6C66"/>
    <w:rsid w:val="00BD6D88"/>
    <w:rsid w:val="00BD6EC8"/>
    <w:rsid w:val="00BD6EFF"/>
    <w:rsid w:val="00BD7000"/>
    <w:rsid w:val="00BD70AC"/>
    <w:rsid w:val="00BD714E"/>
    <w:rsid w:val="00BD71BD"/>
    <w:rsid w:val="00BD71FB"/>
    <w:rsid w:val="00BD7248"/>
    <w:rsid w:val="00BD7301"/>
    <w:rsid w:val="00BD734D"/>
    <w:rsid w:val="00BD73C6"/>
    <w:rsid w:val="00BD73E7"/>
    <w:rsid w:val="00BD7406"/>
    <w:rsid w:val="00BD7478"/>
    <w:rsid w:val="00BD74B1"/>
    <w:rsid w:val="00BD75C2"/>
    <w:rsid w:val="00BD75D7"/>
    <w:rsid w:val="00BD76A0"/>
    <w:rsid w:val="00BD76A7"/>
    <w:rsid w:val="00BD78CF"/>
    <w:rsid w:val="00BD78FC"/>
    <w:rsid w:val="00BD7A75"/>
    <w:rsid w:val="00BD7A80"/>
    <w:rsid w:val="00BD7ABA"/>
    <w:rsid w:val="00BD7AE6"/>
    <w:rsid w:val="00BD7B98"/>
    <w:rsid w:val="00BD7BC2"/>
    <w:rsid w:val="00BD7BF1"/>
    <w:rsid w:val="00BD7C54"/>
    <w:rsid w:val="00BD7D71"/>
    <w:rsid w:val="00BD7E09"/>
    <w:rsid w:val="00BD7E15"/>
    <w:rsid w:val="00BD7E9E"/>
    <w:rsid w:val="00BE0011"/>
    <w:rsid w:val="00BE0099"/>
    <w:rsid w:val="00BE017F"/>
    <w:rsid w:val="00BE018C"/>
    <w:rsid w:val="00BE01A3"/>
    <w:rsid w:val="00BE02C1"/>
    <w:rsid w:val="00BE0389"/>
    <w:rsid w:val="00BE048F"/>
    <w:rsid w:val="00BE0538"/>
    <w:rsid w:val="00BE0594"/>
    <w:rsid w:val="00BE05F4"/>
    <w:rsid w:val="00BE0642"/>
    <w:rsid w:val="00BE066D"/>
    <w:rsid w:val="00BE0701"/>
    <w:rsid w:val="00BE0777"/>
    <w:rsid w:val="00BE07B7"/>
    <w:rsid w:val="00BE0844"/>
    <w:rsid w:val="00BE08FE"/>
    <w:rsid w:val="00BE0AA9"/>
    <w:rsid w:val="00BE0AB9"/>
    <w:rsid w:val="00BE0B7E"/>
    <w:rsid w:val="00BE0BA1"/>
    <w:rsid w:val="00BE0BB5"/>
    <w:rsid w:val="00BE0BC9"/>
    <w:rsid w:val="00BE0BE2"/>
    <w:rsid w:val="00BE0C5A"/>
    <w:rsid w:val="00BE0C81"/>
    <w:rsid w:val="00BE0C87"/>
    <w:rsid w:val="00BE0E5D"/>
    <w:rsid w:val="00BE0EA9"/>
    <w:rsid w:val="00BE0EE7"/>
    <w:rsid w:val="00BE0FC7"/>
    <w:rsid w:val="00BE1010"/>
    <w:rsid w:val="00BE1143"/>
    <w:rsid w:val="00BE11FA"/>
    <w:rsid w:val="00BE129A"/>
    <w:rsid w:val="00BE12E1"/>
    <w:rsid w:val="00BE12EE"/>
    <w:rsid w:val="00BE1389"/>
    <w:rsid w:val="00BE1405"/>
    <w:rsid w:val="00BE1412"/>
    <w:rsid w:val="00BE1471"/>
    <w:rsid w:val="00BE1478"/>
    <w:rsid w:val="00BE14C9"/>
    <w:rsid w:val="00BE14D4"/>
    <w:rsid w:val="00BE14EC"/>
    <w:rsid w:val="00BE1503"/>
    <w:rsid w:val="00BE157D"/>
    <w:rsid w:val="00BE15B8"/>
    <w:rsid w:val="00BE162D"/>
    <w:rsid w:val="00BE170C"/>
    <w:rsid w:val="00BE176A"/>
    <w:rsid w:val="00BE1801"/>
    <w:rsid w:val="00BE186B"/>
    <w:rsid w:val="00BE18F0"/>
    <w:rsid w:val="00BE192B"/>
    <w:rsid w:val="00BE1ABE"/>
    <w:rsid w:val="00BE1B2B"/>
    <w:rsid w:val="00BE1BA9"/>
    <w:rsid w:val="00BE1C12"/>
    <w:rsid w:val="00BE1C1D"/>
    <w:rsid w:val="00BE1C3E"/>
    <w:rsid w:val="00BE1CBF"/>
    <w:rsid w:val="00BE1CFB"/>
    <w:rsid w:val="00BE1D20"/>
    <w:rsid w:val="00BE1D36"/>
    <w:rsid w:val="00BE1E68"/>
    <w:rsid w:val="00BE1E97"/>
    <w:rsid w:val="00BE1F0A"/>
    <w:rsid w:val="00BE1FC4"/>
    <w:rsid w:val="00BE1FDC"/>
    <w:rsid w:val="00BE2006"/>
    <w:rsid w:val="00BE2060"/>
    <w:rsid w:val="00BE212D"/>
    <w:rsid w:val="00BE2150"/>
    <w:rsid w:val="00BE21BB"/>
    <w:rsid w:val="00BE21BE"/>
    <w:rsid w:val="00BE2329"/>
    <w:rsid w:val="00BE250F"/>
    <w:rsid w:val="00BE2519"/>
    <w:rsid w:val="00BE25C1"/>
    <w:rsid w:val="00BE2679"/>
    <w:rsid w:val="00BE26DF"/>
    <w:rsid w:val="00BE2752"/>
    <w:rsid w:val="00BE2797"/>
    <w:rsid w:val="00BE2809"/>
    <w:rsid w:val="00BE28A2"/>
    <w:rsid w:val="00BE2A42"/>
    <w:rsid w:val="00BE2BDC"/>
    <w:rsid w:val="00BE2CB0"/>
    <w:rsid w:val="00BE2E6B"/>
    <w:rsid w:val="00BE2FB0"/>
    <w:rsid w:val="00BE2FC6"/>
    <w:rsid w:val="00BE2FE5"/>
    <w:rsid w:val="00BE3034"/>
    <w:rsid w:val="00BE309C"/>
    <w:rsid w:val="00BE30B3"/>
    <w:rsid w:val="00BE3161"/>
    <w:rsid w:val="00BE316C"/>
    <w:rsid w:val="00BE3230"/>
    <w:rsid w:val="00BE3257"/>
    <w:rsid w:val="00BE3263"/>
    <w:rsid w:val="00BE3277"/>
    <w:rsid w:val="00BE327B"/>
    <w:rsid w:val="00BE32AB"/>
    <w:rsid w:val="00BE32D4"/>
    <w:rsid w:val="00BE32EB"/>
    <w:rsid w:val="00BE32FF"/>
    <w:rsid w:val="00BE334A"/>
    <w:rsid w:val="00BE3385"/>
    <w:rsid w:val="00BE3408"/>
    <w:rsid w:val="00BE3455"/>
    <w:rsid w:val="00BE34A1"/>
    <w:rsid w:val="00BE357A"/>
    <w:rsid w:val="00BE364A"/>
    <w:rsid w:val="00BE3681"/>
    <w:rsid w:val="00BE36A8"/>
    <w:rsid w:val="00BE36AA"/>
    <w:rsid w:val="00BE36D7"/>
    <w:rsid w:val="00BE3742"/>
    <w:rsid w:val="00BE3813"/>
    <w:rsid w:val="00BE38B0"/>
    <w:rsid w:val="00BE3953"/>
    <w:rsid w:val="00BE39E2"/>
    <w:rsid w:val="00BE3AFA"/>
    <w:rsid w:val="00BE3B1D"/>
    <w:rsid w:val="00BE3BF1"/>
    <w:rsid w:val="00BE3C40"/>
    <w:rsid w:val="00BE3C71"/>
    <w:rsid w:val="00BE3CF1"/>
    <w:rsid w:val="00BE3D16"/>
    <w:rsid w:val="00BE3D2D"/>
    <w:rsid w:val="00BE3D6D"/>
    <w:rsid w:val="00BE3DAD"/>
    <w:rsid w:val="00BE3E44"/>
    <w:rsid w:val="00BE4084"/>
    <w:rsid w:val="00BE408C"/>
    <w:rsid w:val="00BE4196"/>
    <w:rsid w:val="00BE42B5"/>
    <w:rsid w:val="00BE4408"/>
    <w:rsid w:val="00BE4421"/>
    <w:rsid w:val="00BE4465"/>
    <w:rsid w:val="00BE4511"/>
    <w:rsid w:val="00BE459C"/>
    <w:rsid w:val="00BE45A2"/>
    <w:rsid w:val="00BE45DE"/>
    <w:rsid w:val="00BE4651"/>
    <w:rsid w:val="00BE4671"/>
    <w:rsid w:val="00BE472B"/>
    <w:rsid w:val="00BE474E"/>
    <w:rsid w:val="00BE4763"/>
    <w:rsid w:val="00BE47AB"/>
    <w:rsid w:val="00BE4837"/>
    <w:rsid w:val="00BE485B"/>
    <w:rsid w:val="00BE48E5"/>
    <w:rsid w:val="00BE499D"/>
    <w:rsid w:val="00BE4A0E"/>
    <w:rsid w:val="00BE4A61"/>
    <w:rsid w:val="00BE4A77"/>
    <w:rsid w:val="00BE4ACB"/>
    <w:rsid w:val="00BE4AE4"/>
    <w:rsid w:val="00BE4B17"/>
    <w:rsid w:val="00BE4BA1"/>
    <w:rsid w:val="00BE4DA5"/>
    <w:rsid w:val="00BE4E0A"/>
    <w:rsid w:val="00BE4E95"/>
    <w:rsid w:val="00BE4EC0"/>
    <w:rsid w:val="00BE5037"/>
    <w:rsid w:val="00BE5058"/>
    <w:rsid w:val="00BE509E"/>
    <w:rsid w:val="00BE510C"/>
    <w:rsid w:val="00BE51C7"/>
    <w:rsid w:val="00BE51DD"/>
    <w:rsid w:val="00BE51E9"/>
    <w:rsid w:val="00BE524E"/>
    <w:rsid w:val="00BE52AF"/>
    <w:rsid w:val="00BE52F1"/>
    <w:rsid w:val="00BE5374"/>
    <w:rsid w:val="00BE53E1"/>
    <w:rsid w:val="00BE546D"/>
    <w:rsid w:val="00BE5656"/>
    <w:rsid w:val="00BE57FF"/>
    <w:rsid w:val="00BE586B"/>
    <w:rsid w:val="00BE58B4"/>
    <w:rsid w:val="00BE5914"/>
    <w:rsid w:val="00BE593A"/>
    <w:rsid w:val="00BE5957"/>
    <w:rsid w:val="00BE5AC5"/>
    <w:rsid w:val="00BE5B58"/>
    <w:rsid w:val="00BE5BA4"/>
    <w:rsid w:val="00BE5BB2"/>
    <w:rsid w:val="00BE5C7A"/>
    <w:rsid w:val="00BE5C81"/>
    <w:rsid w:val="00BE5CE9"/>
    <w:rsid w:val="00BE5DC2"/>
    <w:rsid w:val="00BE5E1E"/>
    <w:rsid w:val="00BE5E42"/>
    <w:rsid w:val="00BE5E85"/>
    <w:rsid w:val="00BE5ECC"/>
    <w:rsid w:val="00BE5EF9"/>
    <w:rsid w:val="00BE5F20"/>
    <w:rsid w:val="00BE60CC"/>
    <w:rsid w:val="00BE6269"/>
    <w:rsid w:val="00BE62B3"/>
    <w:rsid w:val="00BE6418"/>
    <w:rsid w:val="00BE6426"/>
    <w:rsid w:val="00BE6487"/>
    <w:rsid w:val="00BE649F"/>
    <w:rsid w:val="00BE64C9"/>
    <w:rsid w:val="00BE6510"/>
    <w:rsid w:val="00BE6518"/>
    <w:rsid w:val="00BE65E6"/>
    <w:rsid w:val="00BE6726"/>
    <w:rsid w:val="00BE6784"/>
    <w:rsid w:val="00BE6787"/>
    <w:rsid w:val="00BE6795"/>
    <w:rsid w:val="00BE6872"/>
    <w:rsid w:val="00BE6998"/>
    <w:rsid w:val="00BE69F8"/>
    <w:rsid w:val="00BE6A0F"/>
    <w:rsid w:val="00BE6AF2"/>
    <w:rsid w:val="00BE6B05"/>
    <w:rsid w:val="00BE6BEA"/>
    <w:rsid w:val="00BE6C77"/>
    <w:rsid w:val="00BE6C8F"/>
    <w:rsid w:val="00BE6E4E"/>
    <w:rsid w:val="00BE6F1B"/>
    <w:rsid w:val="00BE6F73"/>
    <w:rsid w:val="00BE6F8B"/>
    <w:rsid w:val="00BE703A"/>
    <w:rsid w:val="00BE70AB"/>
    <w:rsid w:val="00BE70F9"/>
    <w:rsid w:val="00BE718A"/>
    <w:rsid w:val="00BE726F"/>
    <w:rsid w:val="00BE72F0"/>
    <w:rsid w:val="00BE732C"/>
    <w:rsid w:val="00BE734B"/>
    <w:rsid w:val="00BE738F"/>
    <w:rsid w:val="00BE739F"/>
    <w:rsid w:val="00BE74C1"/>
    <w:rsid w:val="00BE74D6"/>
    <w:rsid w:val="00BE74EF"/>
    <w:rsid w:val="00BE7519"/>
    <w:rsid w:val="00BE768E"/>
    <w:rsid w:val="00BE7760"/>
    <w:rsid w:val="00BE7773"/>
    <w:rsid w:val="00BE7824"/>
    <w:rsid w:val="00BE784F"/>
    <w:rsid w:val="00BE7887"/>
    <w:rsid w:val="00BE793A"/>
    <w:rsid w:val="00BE79ED"/>
    <w:rsid w:val="00BE7B74"/>
    <w:rsid w:val="00BE7BC4"/>
    <w:rsid w:val="00BE7D37"/>
    <w:rsid w:val="00BE7D42"/>
    <w:rsid w:val="00BE7DC3"/>
    <w:rsid w:val="00BE7E41"/>
    <w:rsid w:val="00BF0032"/>
    <w:rsid w:val="00BF00F5"/>
    <w:rsid w:val="00BF0361"/>
    <w:rsid w:val="00BF037E"/>
    <w:rsid w:val="00BF0388"/>
    <w:rsid w:val="00BF03DE"/>
    <w:rsid w:val="00BF0448"/>
    <w:rsid w:val="00BF056C"/>
    <w:rsid w:val="00BF05B9"/>
    <w:rsid w:val="00BF070D"/>
    <w:rsid w:val="00BF071E"/>
    <w:rsid w:val="00BF078C"/>
    <w:rsid w:val="00BF0795"/>
    <w:rsid w:val="00BF0800"/>
    <w:rsid w:val="00BF0808"/>
    <w:rsid w:val="00BF085B"/>
    <w:rsid w:val="00BF087A"/>
    <w:rsid w:val="00BF08CD"/>
    <w:rsid w:val="00BF090A"/>
    <w:rsid w:val="00BF090B"/>
    <w:rsid w:val="00BF0966"/>
    <w:rsid w:val="00BF09E0"/>
    <w:rsid w:val="00BF0A49"/>
    <w:rsid w:val="00BF0A4E"/>
    <w:rsid w:val="00BF0B13"/>
    <w:rsid w:val="00BF0B4B"/>
    <w:rsid w:val="00BF0BF9"/>
    <w:rsid w:val="00BF0CB4"/>
    <w:rsid w:val="00BF0CDC"/>
    <w:rsid w:val="00BF0CE4"/>
    <w:rsid w:val="00BF0E94"/>
    <w:rsid w:val="00BF0F52"/>
    <w:rsid w:val="00BF102E"/>
    <w:rsid w:val="00BF1210"/>
    <w:rsid w:val="00BF1297"/>
    <w:rsid w:val="00BF1337"/>
    <w:rsid w:val="00BF134F"/>
    <w:rsid w:val="00BF1394"/>
    <w:rsid w:val="00BF143D"/>
    <w:rsid w:val="00BF14F6"/>
    <w:rsid w:val="00BF151F"/>
    <w:rsid w:val="00BF1622"/>
    <w:rsid w:val="00BF1734"/>
    <w:rsid w:val="00BF175C"/>
    <w:rsid w:val="00BF176D"/>
    <w:rsid w:val="00BF1861"/>
    <w:rsid w:val="00BF18CA"/>
    <w:rsid w:val="00BF18DD"/>
    <w:rsid w:val="00BF1944"/>
    <w:rsid w:val="00BF1976"/>
    <w:rsid w:val="00BF19F7"/>
    <w:rsid w:val="00BF1A46"/>
    <w:rsid w:val="00BF1B8D"/>
    <w:rsid w:val="00BF1BDB"/>
    <w:rsid w:val="00BF1C0C"/>
    <w:rsid w:val="00BF1C19"/>
    <w:rsid w:val="00BF1CB2"/>
    <w:rsid w:val="00BF1DC3"/>
    <w:rsid w:val="00BF1DCC"/>
    <w:rsid w:val="00BF1E9F"/>
    <w:rsid w:val="00BF1F4B"/>
    <w:rsid w:val="00BF1F8B"/>
    <w:rsid w:val="00BF2004"/>
    <w:rsid w:val="00BF2027"/>
    <w:rsid w:val="00BF208C"/>
    <w:rsid w:val="00BF20AF"/>
    <w:rsid w:val="00BF212D"/>
    <w:rsid w:val="00BF21C1"/>
    <w:rsid w:val="00BF21F7"/>
    <w:rsid w:val="00BF223D"/>
    <w:rsid w:val="00BF2257"/>
    <w:rsid w:val="00BF225D"/>
    <w:rsid w:val="00BF2282"/>
    <w:rsid w:val="00BF2343"/>
    <w:rsid w:val="00BF23AE"/>
    <w:rsid w:val="00BF23B0"/>
    <w:rsid w:val="00BF2414"/>
    <w:rsid w:val="00BF2482"/>
    <w:rsid w:val="00BF24CC"/>
    <w:rsid w:val="00BF25D1"/>
    <w:rsid w:val="00BF2726"/>
    <w:rsid w:val="00BF2773"/>
    <w:rsid w:val="00BF278E"/>
    <w:rsid w:val="00BF27AA"/>
    <w:rsid w:val="00BF280E"/>
    <w:rsid w:val="00BF2814"/>
    <w:rsid w:val="00BF284A"/>
    <w:rsid w:val="00BF289E"/>
    <w:rsid w:val="00BF2908"/>
    <w:rsid w:val="00BF2997"/>
    <w:rsid w:val="00BF29DA"/>
    <w:rsid w:val="00BF2A09"/>
    <w:rsid w:val="00BF2B5B"/>
    <w:rsid w:val="00BF2B60"/>
    <w:rsid w:val="00BF2D2D"/>
    <w:rsid w:val="00BF2E30"/>
    <w:rsid w:val="00BF2E3C"/>
    <w:rsid w:val="00BF2E47"/>
    <w:rsid w:val="00BF2EE8"/>
    <w:rsid w:val="00BF2FA1"/>
    <w:rsid w:val="00BF3050"/>
    <w:rsid w:val="00BF310E"/>
    <w:rsid w:val="00BF312A"/>
    <w:rsid w:val="00BF315E"/>
    <w:rsid w:val="00BF31BD"/>
    <w:rsid w:val="00BF3235"/>
    <w:rsid w:val="00BF33B1"/>
    <w:rsid w:val="00BF3417"/>
    <w:rsid w:val="00BF3440"/>
    <w:rsid w:val="00BF357B"/>
    <w:rsid w:val="00BF35C8"/>
    <w:rsid w:val="00BF35D4"/>
    <w:rsid w:val="00BF3641"/>
    <w:rsid w:val="00BF368B"/>
    <w:rsid w:val="00BF36DD"/>
    <w:rsid w:val="00BF3748"/>
    <w:rsid w:val="00BF37B1"/>
    <w:rsid w:val="00BF37B2"/>
    <w:rsid w:val="00BF38BA"/>
    <w:rsid w:val="00BF3AB9"/>
    <w:rsid w:val="00BF3B21"/>
    <w:rsid w:val="00BF3BB5"/>
    <w:rsid w:val="00BF3C4F"/>
    <w:rsid w:val="00BF3CC0"/>
    <w:rsid w:val="00BF3F33"/>
    <w:rsid w:val="00BF3F75"/>
    <w:rsid w:val="00BF4042"/>
    <w:rsid w:val="00BF406F"/>
    <w:rsid w:val="00BF4071"/>
    <w:rsid w:val="00BF407C"/>
    <w:rsid w:val="00BF4088"/>
    <w:rsid w:val="00BF40EB"/>
    <w:rsid w:val="00BF427C"/>
    <w:rsid w:val="00BF42B8"/>
    <w:rsid w:val="00BF4384"/>
    <w:rsid w:val="00BF44B6"/>
    <w:rsid w:val="00BF44EC"/>
    <w:rsid w:val="00BF454D"/>
    <w:rsid w:val="00BF45AE"/>
    <w:rsid w:val="00BF45F9"/>
    <w:rsid w:val="00BF4733"/>
    <w:rsid w:val="00BF4777"/>
    <w:rsid w:val="00BF480C"/>
    <w:rsid w:val="00BF481A"/>
    <w:rsid w:val="00BF49BD"/>
    <w:rsid w:val="00BF4B94"/>
    <w:rsid w:val="00BF4C82"/>
    <w:rsid w:val="00BF4C9A"/>
    <w:rsid w:val="00BF4E0B"/>
    <w:rsid w:val="00BF4E13"/>
    <w:rsid w:val="00BF4F99"/>
    <w:rsid w:val="00BF4FD5"/>
    <w:rsid w:val="00BF4FDD"/>
    <w:rsid w:val="00BF5018"/>
    <w:rsid w:val="00BF50A6"/>
    <w:rsid w:val="00BF50D1"/>
    <w:rsid w:val="00BF513B"/>
    <w:rsid w:val="00BF5180"/>
    <w:rsid w:val="00BF523C"/>
    <w:rsid w:val="00BF5280"/>
    <w:rsid w:val="00BF52B9"/>
    <w:rsid w:val="00BF52D2"/>
    <w:rsid w:val="00BF5315"/>
    <w:rsid w:val="00BF5353"/>
    <w:rsid w:val="00BF54CD"/>
    <w:rsid w:val="00BF573B"/>
    <w:rsid w:val="00BF5773"/>
    <w:rsid w:val="00BF577E"/>
    <w:rsid w:val="00BF5787"/>
    <w:rsid w:val="00BF5808"/>
    <w:rsid w:val="00BF583D"/>
    <w:rsid w:val="00BF58A3"/>
    <w:rsid w:val="00BF58BC"/>
    <w:rsid w:val="00BF59B7"/>
    <w:rsid w:val="00BF59FF"/>
    <w:rsid w:val="00BF5A37"/>
    <w:rsid w:val="00BF5AF4"/>
    <w:rsid w:val="00BF5B38"/>
    <w:rsid w:val="00BF5B3E"/>
    <w:rsid w:val="00BF5B56"/>
    <w:rsid w:val="00BF5B6D"/>
    <w:rsid w:val="00BF5C08"/>
    <w:rsid w:val="00BF5C2D"/>
    <w:rsid w:val="00BF5C6B"/>
    <w:rsid w:val="00BF5CA6"/>
    <w:rsid w:val="00BF5D55"/>
    <w:rsid w:val="00BF5DA8"/>
    <w:rsid w:val="00BF5E80"/>
    <w:rsid w:val="00BF5F8D"/>
    <w:rsid w:val="00BF603F"/>
    <w:rsid w:val="00BF61CA"/>
    <w:rsid w:val="00BF62A2"/>
    <w:rsid w:val="00BF62D9"/>
    <w:rsid w:val="00BF6359"/>
    <w:rsid w:val="00BF6397"/>
    <w:rsid w:val="00BF642F"/>
    <w:rsid w:val="00BF644C"/>
    <w:rsid w:val="00BF6496"/>
    <w:rsid w:val="00BF64FF"/>
    <w:rsid w:val="00BF650F"/>
    <w:rsid w:val="00BF6541"/>
    <w:rsid w:val="00BF6779"/>
    <w:rsid w:val="00BF6814"/>
    <w:rsid w:val="00BF687B"/>
    <w:rsid w:val="00BF6939"/>
    <w:rsid w:val="00BF6976"/>
    <w:rsid w:val="00BF6ADC"/>
    <w:rsid w:val="00BF6B5E"/>
    <w:rsid w:val="00BF6B74"/>
    <w:rsid w:val="00BF6BA3"/>
    <w:rsid w:val="00BF6BCF"/>
    <w:rsid w:val="00BF6C9B"/>
    <w:rsid w:val="00BF6D6C"/>
    <w:rsid w:val="00BF6DF7"/>
    <w:rsid w:val="00BF6E4A"/>
    <w:rsid w:val="00BF6F08"/>
    <w:rsid w:val="00BF6F0E"/>
    <w:rsid w:val="00BF6F51"/>
    <w:rsid w:val="00BF6FDE"/>
    <w:rsid w:val="00BF7085"/>
    <w:rsid w:val="00BF70E8"/>
    <w:rsid w:val="00BF711F"/>
    <w:rsid w:val="00BF7240"/>
    <w:rsid w:val="00BF7336"/>
    <w:rsid w:val="00BF741B"/>
    <w:rsid w:val="00BF74DF"/>
    <w:rsid w:val="00BF75E7"/>
    <w:rsid w:val="00BF75FF"/>
    <w:rsid w:val="00BF7788"/>
    <w:rsid w:val="00BF784C"/>
    <w:rsid w:val="00BF78B5"/>
    <w:rsid w:val="00BF78FD"/>
    <w:rsid w:val="00BF792B"/>
    <w:rsid w:val="00BF7A64"/>
    <w:rsid w:val="00BF7A85"/>
    <w:rsid w:val="00BF7AF4"/>
    <w:rsid w:val="00BF7B4E"/>
    <w:rsid w:val="00BF7B67"/>
    <w:rsid w:val="00BF7BCF"/>
    <w:rsid w:val="00BF7CE1"/>
    <w:rsid w:val="00BF7D37"/>
    <w:rsid w:val="00BF7E54"/>
    <w:rsid w:val="00BF7F46"/>
    <w:rsid w:val="00C000AE"/>
    <w:rsid w:val="00C0013E"/>
    <w:rsid w:val="00C0032F"/>
    <w:rsid w:val="00C00407"/>
    <w:rsid w:val="00C00436"/>
    <w:rsid w:val="00C00458"/>
    <w:rsid w:val="00C00547"/>
    <w:rsid w:val="00C00682"/>
    <w:rsid w:val="00C006A6"/>
    <w:rsid w:val="00C00717"/>
    <w:rsid w:val="00C00723"/>
    <w:rsid w:val="00C0072E"/>
    <w:rsid w:val="00C007E1"/>
    <w:rsid w:val="00C008FB"/>
    <w:rsid w:val="00C00938"/>
    <w:rsid w:val="00C00984"/>
    <w:rsid w:val="00C009B4"/>
    <w:rsid w:val="00C009BF"/>
    <w:rsid w:val="00C009ED"/>
    <w:rsid w:val="00C00A06"/>
    <w:rsid w:val="00C00A84"/>
    <w:rsid w:val="00C00AE7"/>
    <w:rsid w:val="00C00B0B"/>
    <w:rsid w:val="00C00BDB"/>
    <w:rsid w:val="00C00BDD"/>
    <w:rsid w:val="00C00BE7"/>
    <w:rsid w:val="00C00CAB"/>
    <w:rsid w:val="00C00CF5"/>
    <w:rsid w:val="00C00D0A"/>
    <w:rsid w:val="00C00D88"/>
    <w:rsid w:val="00C00DD3"/>
    <w:rsid w:val="00C00E3A"/>
    <w:rsid w:val="00C00F26"/>
    <w:rsid w:val="00C01031"/>
    <w:rsid w:val="00C010E5"/>
    <w:rsid w:val="00C01150"/>
    <w:rsid w:val="00C01173"/>
    <w:rsid w:val="00C0119D"/>
    <w:rsid w:val="00C012C0"/>
    <w:rsid w:val="00C0130F"/>
    <w:rsid w:val="00C013C1"/>
    <w:rsid w:val="00C013FC"/>
    <w:rsid w:val="00C01405"/>
    <w:rsid w:val="00C01458"/>
    <w:rsid w:val="00C0145F"/>
    <w:rsid w:val="00C01490"/>
    <w:rsid w:val="00C0151C"/>
    <w:rsid w:val="00C0152E"/>
    <w:rsid w:val="00C0153C"/>
    <w:rsid w:val="00C0159D"/>
    <w:rsid w:val="00C0169A"/>
    <w:rsid w:val="00C016C3"/>
    <w:rsid w:val="00C0171D"/>
    <w:rsid w:val="00C0176F"/>
    <w:rsid w:val="00C0185E"/>
    <w:rsid w:val="00C0189E"/>
    <w:rsid w:val="00C018A6"/>
    <w:rsid w:val="00C0191A"/>
    <w:rsid w:val="00C01950"/>
    <w:rsid w:val="00C01953"/>
    <w:rsid w:val="00C01957"/>
    <w:rsid w:val="00C019A2"/>
    <w:rsid w:val="00C019EF"/>
    <w:rsid w:val="00C01A2D"/>
    <w:rsid w:val="00C01B2F"/>
    <w:rsid w:val="00C01D5D"/>
    <w:rsid w:val="00C01DBD"/>
    <w:rsid w:val="00C01E41"/>
    <w:rsid w:val="00C01E4B"/>
    <w:rsid w:val="00C01E86"/>
    <w:rsid w:val="00C01F16"/>
    <w:rsid w:val="00C01F33"/>
    <w:rsid w:val="00C01F5E"/>
    <w:rsid w:val="00C01FE6"/>
    <w:rsid w:val="00C02012"/>
    <w:rsid w:val="00C0209B"/>
    <w:rsid w:val="00C0215D"/>
    <w:rsid w:val="00C02261"/>
    <w:rsid w:val="00C02279"/>
    <w:rsid w:val="00C022B1"/>
    <w:rsid w:val="00C02341"/>
    <w:rsid w:val="00C02444"/>
    <w:rsid w:val="00C02533"/>
    <w:rsid w:val="00C02536"/>
    <w:rsid w:val="00C025AF"/>
    <w:rsid w:val="00C026E2"/>
    <w:rsid w:val="00C027F2"/>
    <w:rsid w:val="00C028C0"/>
    <w:rsid w:val="00C028FD"/>
    <w:rsid w:val="00C02902"/>
    <w:rsid w:val="00C02935"/>
    <w:rsid w:val="00C02953"/>
    <w:rsid w:val="00C029CB"/>
    <w:rsid w:val="00C02A49"/>
    <w:rsid w:val="00C02A4B"/>
    <w:rsid w:val="00C02A70"/>
    <w:rsid w:val="00C02B31"/>
    <w:rsid w:val="00C02B46"/>
    <w:rsid w:val="00C02B8A"/>
    <w:rsid w:val="00C02B9F"/>
    <w:rsid w:val="00C02EBA"/>
    <w:rsid w:val="00C02EF6"/>
    <w:rsid w:val="00C02F47"/>
    <w:rsid w:val="00C03007"/>
    <w:rsid w:val="00C030ED"/>
    <w:rsid w:val="00C031D4"/>
    <w:rsid w:val="00C03233"/>
    <w:rsid w:val="00C032AB"/>
    <w:rsid w:val="00C0347B"/>
    <w:rsid w:val="00C034AC"/>
    <w:rsid w:val="00C03584"/>
    <w:rsid w:val="00C035B7"/>
    <w:rsid w:val="00C03733"/>
    <w:rsid w:val="00C03755"/>
    <w:rsid w:val="00C0380B"/>
    <w:rsid w:val="00C03927"/>
    <w:rsid w:val="00C0395C"/>
    <w:rsid w:val="00C039CB"/>
    <w:rsid w:val="00C03A01"/>
    <w:rsid w:val="00C03A2B"/>
    <w:rsid w:val="00C03A66"/>
    <w:rsid w:val="00C03A93"/>
    <w:rsid w:val="00C03B4C"/>
    <w:rsid w:val="00C03B4D"/>
    <w:rsid w:val="00C03BA3"/>
    <w:rsid w:val="00C03C25"/>
    <w:rsid w:val="00C03C33"/>
    <w:rsid w:val="00C03C93"/>
    <w:rsid w:val="00C03CC3"/>
    <w:rsid w:val="00C03D52"/>
    <w:rsid w:val="00C03E18"/>
    <w:rsid w:val="00C04057"/>
    <w:rsid w:val="00C04167"/>
    <w:rsid w:val="00C041E7"/>
    <w:rsid w:val="00C04210"/>
    <w:rsid w:val="00C04227"/>
    <w:rsid w:val="00C04281"/>
    <w:rsid w:val="00C042E0"/>
    <w:rsid w:val="00C04308"/>
    <w:rsid w:val="00C04320"/>
    <w:rsid w:val="00C04379"/>
    <w:rsid w:val="00C043F5"/>
    <w:rsid w:val="00C04459"/>
    <w:rsid w:val="00C0445C"/>
    <w:rsid w:val="00C0446A"/>
    <w:rsid w:val="00C04473"/>
    <w:rsid w:val="00C0447F"/>
    <w:rsid w:val="00C04527"/>
    <w:rsid w:val="00C0459C"/>
    <w:rsid w:val="00C04603"/>
    <w:rsid w:val="00C04608"/>
    <w:rsid w:val="00C046A6"/>
    <w:rsid w:val="00C046EB"/>
    <w:rsid w:val="00C046FD"/>
    <w:rsid w:val="00C047D8"/>
    <w:rsid w:val="00C04881"/>
    <w:rsid w:val="00C0488D"/>
    <w:rsid w:val="00C04925"/>
    <w:rsid w:val="00C04970"/>
    <w:rsid w:val="00C049D5"/>
    <w:rsid w:val="00C04B9D"/>
    <w:rsid w:val="00C04C04"/>
    <w:rsid w:val="00C04DB5"/>
    <w:rsid w:val="00C04F01"/>
    <w:rsid w:val="00C05027"/>
    <w:rsid w:val="00C0506F"/>
    <w:rsid w:val="00C05131"/>
    <w:rsid w:val="00C051BD"/>
    <w:rsid w:val="00C051DB"/>
    <w:rsid w:val="00C051E1"/>
    <w:rsid w:val="00C052B9"/>
    <w:rsid w:val="00C05390"/>
    <w:rsid w:val="00C053BE"/>
    <w:rsid w:val="00C05476"/>
    <w:rsid w:val="00C05645"/>
    <w:rsid w:val="00C05778"/>
    <w:rsid w:val="00C05801"/>
    <w:rsid w:val="00C0584D"/>
    <w:rsid w:val="00C058DE"/>
    <w:rsid w:val="00C058F5"/>
    <w:rsid w:val="00C0593E"/>
    <w:rsid w:val="00C05953"/>
    <w:rsid w:val="00C05989"/>
    <w:rsid w:val="00C059F0"/>
    <w:rsid w:val="00C05A68"/>
    <w:rsid w:val="00C05BB5"/>
    <w:rsid w:val="00C05BE4"/>
    <w:rsid w:val="00C05C2C"/>
    <w:rsid w:val="00C05CA6"/>
    <w:rsid w:val="00C05D42"/>
    <w:rsid w:val="00C05DB2"/>
    <w:rsid w:val="00C05EDB"/>
    <w:rsid w:val="00C05F63"/>
    <w:rsid w:val="00C05F95"/>
    <w:rsid w:val="00C05F96"/>
    <w:rsid w:val="00C0601A"/>
    <w:rsid w:val="00C060F9"/>
    <w:rsid w:val="00C06166"/>
    <w:rsid w:val="00C061F6"/>
    <w:rsid w:val="00C06262"/>
    <w:rsid w:val="00C0627F"/>
    <w:rsid w:val="00C062BC"/>
    <w:rsid w:val="00C06358"/>
    <w:rsid w:val="00C06387"/>
    <w:rsid w:val="00C064B6"/>
    <w:rsid w:val="00C064C3"/>
    <w:rsid w:val="00C065DA"/>
    <w:rsid w:val="00C06652"/>
    <w:rsid w:val="00C0668E"/>
    <w:rsid w:val="00C066CF"/>
    <w:rsid w:val="00C0671F"/>
    <w:rsid w:val="00C068CB"/>
    <w:rsid w:val="00C06918"/>
    <w:rsid w:val="00C06A09"/>
    <w:rsid w:val="00C06A25"/>
    <w:rsid w:val="00C06AA0"/>
    <w:rsid w:val="00C06B79"/>
    <w:rsid w:val="00C06B8B"/>
    <w:rsid w:val="00C06B8F"/>
    <w:rsid w:val="00C06BAD"/>
    <w:rsid w:val="00C06BF9"/>
    <w:rsid w:val="00C06E62"/>
    <w:rsid w:val="00C06F00"/>
    <w:rsid w:val="00C06F08"/>
    <w:rsid w:val="00C06F1A"/>
    <w:rsid w:val="00C06F1B"/>
    <w:rsid w:val="00C06FD8"/>
    <w:rsid w:val="00C07001"/>
    <w:rsid w:val="00C0715B"/>
    <w:rsid w:val="00C07210"/>
    <w:rsid w:val="00C07245"/>
    <w:rsid w:val="00C07270"/>
    <w:rsid w:val="00C072B3"/>
    <w:rsid w:val="00C073E3"/>
    <w:rsid w:val="00C073FD"/>
    <w:rsid w:val="00C07402"/>
    <w:rsid w:val="00C07458"/>
    <w:rsid w:val="00C07469"/>
    <w:rsid w:val="00C0748A"/>
    <w:rsid w:val="00C0755F"/>
    <w:rsid w:val="00C075CA"/>
    <w:rsid w:val="00C0763A"/>
    <w:rsid w:val="00C076CC"/>
    <w:rsid w:val="00C077F6"/>
    <w:rsid w:val="00C0785E"/>
    <w:rsid w:val="00C0790D"/>
    <w:rsid w:val="00C079B2"/>
    <w:rsid w:val="00C07A3D"/>
    <w:rsid w:val="00C07A8A"/>
    <w:rsid w:val="00C07AB7"/>
    <w:rsid w:val="00C07AE7"/>
    <w:rsid w:val="00C07B8B"/>
    <w:rsid w:val="00C07BB0"/>
    <w:rsid w:val="00C07C4E"/>
    <w:rsid w:val="00C07CB6"/>
    <w:rsid w:val="00C07D34"/>
    <w:rsid w:val="00C07E19"/>
    <w:rsid w:val="00C07ECF"/>
    <w:rsid w:val="00C07F06"/>
    <w:rsid w:val="00C07F46"/>
    <w:rsid w:val="00C1003E"/>
    <w:rsid w:val="00C100EA"/>
    <w:rsid w:val="00C1020A"/>
    <w:rsid w:val="00C103A7"/>
    <w:rsid w:val="00C104D3"/>
    <w:rsid w:val="00C104E5"/>
    <w:rsid w:val="00C104ED"/>
    <w:rsid w:val="00C104FD"/>
    <w:rsid w:val="00C105B2"/>
    <w:rsid w:val="00C10685"/>
    <w:rsid w:val="00C106F9"/>
    <w:rsid w:val="00C10701"/>
    <w:rsid w:val="00C10755"/>
    <w:rsid w:val="00C10842"/>
    <w:rsid w:val="00C108AE"/>
    <w:rsid w:val="00C10918"/>
    <w:rsid w:val="00C10933"/>
    <w:rsid w:val="00C10949"/>
    <w:rsid w:val="00C10A1C"/>
    <w:rsid w:val="00C10AC3"/>
    <w:rsid w:val="00C10CF4"/>
    <w:rsid w:val="00C10D7E"/>
    <w:rsid w:val="00C10D85"/>
    <w:rsid w:val="00C10D88"/>
    <w:rsid w:val="00C10D97"/>
    <w:rsid w:val="00C10EF4"/>
    <w:rsid w:val="00C10F0C"/>
    <w:rsid w:val="00C10FCB"/>
    <w:rsid w:val="00C111CF"/>
    <w:rsid w:val="00C1121A"/>
    <w:rsid w:val="00C11230"/>
    <w:rsid w:val="00C112B4"/>
    <w:rsid w:val="00C112DB"/>
    <w:rsid w:val="00C112F6"/>
    <w:rsid w:val="00C11389"/>
    <w:rsid w:val="00C11475"/>
    <w:rsid w:val="00C1157E"/>
    <w:rsid w:val="00C11633"/>
    <w:rsid w:val="00C116BF"/>
    <w:rsid w:val="00C116D8"/>
    <w:rsid w:val="00C1176D"/>
    <w:rsid w:val="00C11776"/>
    <w:rsid w:val="00C11842"/>
    <w:rsid w:val="00C1188F"/>
    <w:rsid w:val="00C118C6"/>
    <w:rsid w:val="00C119B0"/>
    <w:rsid w:val="00C119DC"/>
    <w:rsid w:val="00C119E7"/>
    <w:rsid w:val="00C119F1"/>
    <w:rsid w:val="00C119F5"/>
    <w:rsid w:val="00C119F8"/>
    <w:rsid w:val="00C11A49"/>
    <w:rsid w:val="00C11AD8"/>
    <w:rsid w:val="00C11B0D"/>
    <w:rsid w:val="00C11B85"/>
    <w:rsid w:val="00C11BCE"/>
    <w:rsid w:val="00C11C13"/>
    <w:rsid w:val="00C11C1E"/>
    <w:rsid w:val="00C11D24"/>
    <w:rsid w:val="00C11D2D"/>
    <w:rsid w:val="00C11D49"/>
    <w:rsid w:val="00C1201A"/>
    <w:rsid w:val="00C12086"/>
    <w:rsid w:val="00C1213E"/>
    <w:rsid w:val="00C12276"/>
    <w:rsid w:val="00C122E0"/>
    <w:rsid w:val="00C1236F"/>
    <w:rsid w:val="00C12444"/>
    <w:rsid w:val="00C124CB"/>
    <w:rsid w:val="00C12554"/>
    <w:rsid w:val="00C12670"/>
    <w:rsid w:val="00C126A4"/>
    <w:rsid w:val="00C126BB"/>
    <w:rsid w:val="00C126C1"/>
    <w:rsid w:val="00C126C9"/>
    <w:rsid w:val="00C12723"/>
    <w:rsid w:val="00C12738"/>
    <w:rsid w:val="00C1273D"/>
    <w:rsid w:val="00C1281F"/>
    <w:rsid w:val="00C1286C"/>
    <w:rsid w:val="00C128A2"/>
    <w:rsid w:val="00C128FA"/>
    <w:rsid w:val="00C12949"/>
    <w:rsid w:val="00C12971"/>
    <w:rsid w:val="00C12981"/>
    <w:rsid w:val="00C129C1"/>
    <w:rsid w:val="00C129E4"/>
    <w:rsid w:val="00C12A31"/>
    <w:rsid w:val="00C12B00"/>
    <w:rsid w:val="00C12B11"/>
    <w:rsid w:val="00C12B2B"/>
    <w:rsid w:val="00C12B78"/>
    <w:rsid w:val="00C12CC0"/>
    <w:rsid w:val="00C12FC6"/>
    <w:rsid w:val="00C12FEC"/>
    <w:rsid w:val="00C12FF8"/>
    <w:rsid w:val="00C13124"/>
    <w:rsid w:val="00C1318E"/>
    <w:rsid w:val="00C131A5"/>
    <w:rsid w:val="00C131F6"/>
    <w:rsid w:val="00C13242"/>
    <w:rsid w:val="00C132A5"/>
    <w:rsid w:val="00C132D4"/>
    <w:rsid w:val="00C132EC"/>
    <w:rsid w:val="00C132F0"/>
    <w:rsid w:val="00C1336F"/>
    <w:rsid w:val="00C133E1"/>
    <w:rsid w:val="00C13459"/>
    <w:rsid w:val="00C1346D"/>
    <w:rsid w:val="00C13526"/>
    <w:rsid w:val="00C13562"/>
    <w:rsid w:val="00C135B3"/>
    <w:rsid w:val="00C13631"/>
    <w:rsid w:val="00C13639"/>
    <w:rsid w:val="00C13647"/>
    <w:rsid w:val="00C13686"/>
    <w:rsid w:val="00C136ED"/>
    <w:rsid w:val="00C136F0"/>
    <w:rsid w:val="00C1372C"/>
    <w:rsid w:val="00C137A8"/>
    <w:rsid w:val="00C137E3"/>
    <w:rsid w:val="00C137FD"/>
    <w:rsid w:val="00C13883"/>
    <w:rsid w:val="00C138F2"/>
    <w:rsid w:val="00C1397C"/>
    <w:rsid w:val="00C13A12"/>
    <w:rsid w:val="00C13A4C"/>
    <w:rsid w:val="00C13AAD"/>
    <w:rsid w:val="00C13ACE"/>
    <w:rsid w:val="00C13AD3"/>
    <w:rsid w:val="00C13B08"/>
    <w:rsid w:val="00C13B3F"/>
    <w:rsid w:val="00C13B5B"/>
    <w:rsid w:val="00C13CB7"/>
    <w:rsid w:val="00C13D6D"/>
    <w:rsid w:val="00C13DEE"/>
    <w:rsid w:val="00C13DF9"/>
    <w:rsid w:val="00C13F7E"/>
    <w:rsid w:val="00C13F8D"/>
    <w:rsid w:val="00C13FDC"/>
    <w:rsid w:val="00C14104"/>
    <w:rsid w:val="00C1413B"/>
    <w:rsid w:val="00C141C8"/>
    <w:rsid w:val="00C141C9"/>
    <w:rsid w:val="00C141E9"/>
    <w:rsid w:val="00C141EE"/>
    <w:rsid w:val="00C14287"/>
    <w:rsid w:val="00C143CF"/>
    <w:rsid w:val="00C1440E"/>
    <w:rsid w:val="00C144BC"/>
    <w:rsid w:val="00C1459A"/>
    <w:rsid w:val="00C14607"/>
    <w:rsid w:val="00C14648"/>
    <w:rsid w:val="00C146A0"/>
    <w:rsid w:val="00C1475D"/>
    <w:rsid w:val="00C14766"/>
    <w:rsid w:val="00C14784"/>
    <w:rsid w:val="00C147AD"/>
    <w:rsid w:val="00C147EF"/>
    <w:rsid w:val="00C148CE"/>
    <w:rsid w:val="00C14919"/>
    <w:rsid w:val="00C1492A"/>
    <w:rsid w:val="00C14A09"/>
    <w:rsid w:val="00C14B0D"/>
    <w:rsid w:val="00C14B46"/>
    <w:rsid w:val="00C14BD6"/>
    <w:rsid w:val="00C14BF7"/>
    <w:rsid w:val="00C14C07"/>
    <w:rsid w:val="00C14CE4"/>
    <w:rsid w:val="00C14D66"/>
    <w:rsid w:val="00C14DD0"/>
    <w:rsid w:val="00C14E4F"/>
    <w:rsid w:val="00C14F02"/>
    <w:rsid w:val="00C1503E"/>
    <w:rsid w:val="00C15073"/>
    <w:rsid w:val="00C15143"/>
    <w:rsid w:val="00C151A4"/>
    <w:rsid w:val="00C1529B"/>
    <w:rsid w:val="00C15315"/>
    <w:rsid w:val="00C153ED"/>
    <w:rsid w:val="00C15533"/>
    <w:rsid w:val="00C1556B"/>
    <w:rsid w:val="00C155B1"/>
    <w:rsid w:val="00C155ED"/>
    <w:rsid w:val="00C1560F"/>
    <w:rsid w:val="00C1561D"/>
    <w:rsid w:val="00C15750"/>
    <w:rsid w:val="00C15762"/>
    <w:rsid w:val="00C1576B"/>
    <w:rsid w:val="00C157A3"/>
    <w:rsid w:val="00C157B0"/>
    <w:rsid w:val="00C157C2"/>
    <w:rsid w:val="00C15857"/>
    <w:rsid w:val="00C158AC"/>
    <w:rsid w:val="00C158D6"/>
    <w:rsid w:val="00C15909"/>
    <w:rsid w:val="00C159EC"/>
    <w:rsid w:val="00C15A6D"/>
    <w:rsid w:val="00C15C29"/>
    <w:rsid w:val="00C15C95"/>
    <w:rsid w:val="00C15D05"/>
    <w:rsid w:val="00C15D14"/>
    <w:rsid w:val="00C15D4B"/>
    <w:rsid w:val="00C15D5E"/>
    <w:rsid w:val="00C15DE5"/>
    <w:rsid w:val="00C15E01"/>
    <w:rsid w:val="00C15E46"/>
    <w:rsid w:val="00C15EA7"/>
    <w:rsid w:val="00C15EED"/>
    <w:rsid w:val="00C15F33"/>
    <w:rsid w:val="00C15F90"/>
    <w:rsid w:val="00C16076"/>
    <w:rsid w:val="00C16081"/>
    <w:rsid w:val="00C1608B"/>
    <w:rsid w:val="00C160BC"/>
    <w:rsid w:val="00C161D1"/>
    <w:rsid w:val="00C16216"/>
    <w:rsid w:val="00C16351"/>
    <w:rsid w:val="00C163D3"/>
    <w:rsid w:val="00C164D3"/>
    <w:rsid w:val="00C164F5"/>
    <w:rsid w:val="00C1651E"/>
    <w:rsid w:val="00C16575"/>
    <w:rsid w:val="00C1667B"/>
    <w:rsid w:val="00C166FB"/>
    <w:rsid w:val="00C167DF"/>
    <w:rsid w:val="00C16866"/>
    <w:rsid w:val="00C169C3"/>
    <w:rsid w:val="00C16A7F"/>
    <w:rsid w:val="00C16B46"/>
    <w:rsid w:val="00C16B60"/>
    <w:rsid w:val="00C16C06"/>
    <w:rsid w:val="00C16C82"/>
    <w:rsid w:val="00C16C94"/>
    <w:rsid w:val="00C16D20"/>
    <w:rsid w:val="00C16F21"/>
    <w:rsid w:val="00C16F4E"/>
    <w:rsid w:val="00C170DF"/>
    <w:rsid w:val="00C170EB"/>
    <w:rsid w:val="00C17245"/>
    <w:rsid w:val="00C1731A"/>
    <w:rsid w:val="00C17394"/>
    <w:rsid w:val="00C17414"/>
    <w:rsid w:val="00C174B8"/>
    <w:rsid w:val="00C177B5"/>
    <w:rsid w:val="00C1784F"/>
    <w:rsid w:val="00C179CD"/>
    <w:rsid w:val="00C17A3E"/>
    <w:rsid w:val="00C17B5D"/>
    <w:rsid w:val="00C17BD2"/>
    <w:rsid w:val="00C17BF6"/>
    <w:rsid w:val="00C17C4E"/>
    <w:rsid w:val="00C17C86"/>
    <w:rsid w:val="00C17EB6"/>
    <w:rsid w:val="00C17F1E"/>
    <w:rsid w:val="00C17FA9"/>
    <w:rsid w:val="00C17FD2"/>
    <w:rsid w:val="00C20077"/>
    <w:rsid w:val="00C20091"/>
    <w:rsid w:val="00C200A0"/>
    <w:rsid w:val="00C200F1"/>
    <w:rsid w:val="00C20189"/>
    <w:rsid w:val="00C20193"/>
    <w:rsid w:val="00C20271"/>
    <w:rsid w:val="00C20296"/>
    <w:rsid w:val="00C202EB"/>
    <w:rsid w:val="00C2030D"/>
    <w:rsid w:val="00C20358"/>
    <w:rsid w:val="00C20375"/>
    <w:rsid w:val="00C203A8"/>
    <w:rsid w:val="00C203C9"/>
    <w:rsid w:val="00C2043B"/>
    <w:rsid w:val="00C20455"/>
    <w:rsid w:val="00C20560"/>
    <w:rsid w:val="00C205C1"/>
    <w:rsid w:val="00C206BE"/>
    <w:rsid w:val="00C206E5"/>
    <w:rsid w:val="00C2077A"/>
    <w:rsid w:val="00C207D3"/>
    <w:rsid w:val="00C20893"/>
    <w:rsid w:val="00C20AD6"/>
    <w:rsid w:val="00C20C42"/>
    <w:rsid w:val="00C20C97"/>
    <w:rsid w:val="00C20CD9"/>
    <w:rsid w:val="00C20EC2"/>
    <w:rsid w:val="00C20EFB"/>
    <w:rsid w:val="00C20F72"/>
    <w:rsid w:val="00C20F9B"/>
    <w:rsid w:val="00C210D4"/>
    <w:rsid w:val="00C21257"/>
    <w:rsid w:val="00C21275"/>
    <w:rsid w:val="00C2135D"/>
    <w:rsid w:val="00C213F9"/>
    <w:rsid w:val="00C214CD"/>
    <w:rsid w:val="00C21531"/>
    <w:rsid w:val="00C215A1"/>
    <w:rsid w:val="00C21634"/>
    <w:rsid w:val="00C21765"/>
    <w:rsid w:val="00C2176F"/>
    <w:rsid w:val="00C21829"/>
    <w:rsid w:val="00C218E1"/>
    <w:rsid w:val="00C218F7"/>
    <w:rsid w:val="00C2192E"/>
    <w:rsid w:val="00C2193B"/>
    <w:rsid w:val="00C219D6"/>
    <w:rsid w:val="00C21A20"/>
    <w:rsid w:val="00C21A33"/>
    <w:rsid w:val="00C21A5D"/>
    <w:rsid w:val="00C21A9F"/>
    <w:rsid w:val="00C21AA1"/>
    <w:rsid w:val="00C21AF3"/>
    <w:rsid w:val="00C21B06"/>
    <w:rsid w:val="00C21C86"/>
    <w:rsid w:val="00C21D0C"/>
    <w:rsid w:val="00C21D30"/>
    <w:rsid w:val="00C21DF5"/>
    <w:rsid w:val="00C220F6"/>
    <w:rsid w:val="00C220FA"/>
    <w:rsid w:val="00C2213B"/>
    <w:rsid w:val="00C2217A"/>
    <w:rsid w:val="00C2218D"/>
    <w:rsid w:val="00C221E1"/>
    <w:rsid w:val="00C22265"/>
    <w:rsid w:val="00C22306"/>
    <w:rsid w:val="00C2234D"/>
    <w:rsid w:val="00C223C8"/>
    <w:rsid w:val="00C22569"/>
    <w:rsid w:val="00C22608"/>
    <w:rsid w:val="00C22625"/>
    <w:rsid w:val="00C22690"/>
    <w:rsid w:val="00C226C4"/>
    <w:rsid w:val="00C2275A"/>
    <w:rsid w:val="00C227EE"/>
    <w:rsid w:val="00C22864"/>
    <w:rsid w:val="00C22895"/>
    <w:rsid w:val="00C228D2"/>
    <w:rsid w:val="00C22903"/>
    <w:rsid w:val="00C229C5"/>
    <w:rsid w:val="00C22AFE"/>
    <w:rsid w:val="00C22B04"/>
    <w:rsid w:val="00C22B35"/>
    <w:rsid w:val="00C22B74"/>
    <w:rsid w:val="00C22C29"/>
    <w:rsid w:val="00C22C65"/>
    <w:rsid w:val="00C22C7C"/>
    <w:rsid w:val="00C22CD5"/>
    <w:rsid w:val="00C22D95"/>
    <w:rsid w:val="00C22DE1"/>
    <w:rsid w:val="00C22E53"/>
    <w:rsid w:val="00C2300C"/>
    <w:rsid w:val="00C230B5"/>
    <w:rsid w:val="00C23102"/>
    <w:rsid w:val="00C231BE"/>
    <w:rsid w:val="00C23217"/>
    <w:rsid w:val="00C2330B"/>
    <w:rsid w:val="00C23348"/>
    <w:rsid w:val="00C2336F"/>
    <w:rsid w:val="00C233DC"/>
    <w:rsid w:val="00C2353D"/>
    <w:rsid w:val="00C2354D"/>
    <w:rsid w:val="00C23593"/>
    <w:rsid w:val="00C235BA"/>
    <w:rsid w:val="00C2361E"/>
    <w:rsid w:val="00C2371C"/>
    <w:rsid w:val="00C237CB"/>
    <w:rsid w:val="00C237CD"/>
    <w:rsid w:val="00C237EF"/>
    <w:rsid w:val="00C2381B"/>
    <w:rsid w:val="00C23948"/>
    <w:rsid w:val="00C23A7A"/>
    <w:rsid w:val="00C23A84"/>
    <w:rsid w:val="00C23B6A"/>
    <w:rsid w:val="00C23BDA"/>
    <w:rsid w:val="00C23CC1"/>
    <w:rsid w:val="00C23D0B"/>
    <w:rsid w:val="00C23E5C"/>
    <w:rsid w:val="00C23E9E"/>
    <w:rsid w:val="00C23EDF"/>
    <w:rsid w:val="00C23F7B"/>
    <w:rsid w:val="00C23F7E"/>
    <w:rsid w:val="00C23FC4"/>
    <w:rsid w:val="00C2401A"/>
    <w:rsid w:val="00C2408A"/>
    <w:rsid w:val="00C24142"/>
    <w:rsid w:val="00C241F2"/>
    <w:rsid w:val="00C2427F"/>
    <w:rsid w:val="00C242A7"/>
    <w:rsid w:val="00C242AA"/>
    <w:rsid w:val="00C2436A"/>
    <w:rsid w:val="00C244EE"/>
    <w:rsid w:val="00C2455B"/>
    <w:rsid w:val="00C245C4"/>
    <w:rsid w:val="00C24619"/>
    <w:rsid w:val="00C2462D"/>
    <w:rsid w:val="00C247C3"/>
    <w:rsid w:val="00C247C5"/>
    <w:rsid w:val="00C24B06"/>
    <w:rsid w:val="00C24B7A"/>
    <w:rsid w:val="00C24BEE"/>
    <w:rsid w:val="00C24C58"/>
    <w:rsid w:val="00C24C8E"/>
    <w:rsid w:val="00C24CFE"/>
    <w:rsid w:val="00C24D6A"/>
    <w:rsid w:val="00C24D86"/>
    <w:rsid w:val="00C24E95"/>
    <w:rsid w:val="00C24F57"/>
    <w:rsid w:val="00C24F8C"/>
    <w:rsid w:val="00C25000"/>
    <w:rsid w:val="00C25060"/>
    <w:rsid w:val="00C2511C"/>
    <w:rsid w:val="00C251A2"/>
    <w:rsid w:val="00C251F0"/>
    <w:rsid w:val="00C2520A"/>
    <w:rsid w:val="00C2523F"/>
    <w:rsid w:val="00C252C6"/>
    <w:rsid w:val="00C252EB"/>
    <w:rsid w:val="00C252FB"/>
    <w:rsid w:val="00C2533F"/>
    <w:rsid w:val="00C25408"/>
    <w:rsid w:val="00C25459"/>
    <w:rsid w:val="00C25489"/>
    <w:rsid w:val="00C25560"/>
    <w:rsid w:val="00C2556C"/>
    <w:rsid w:val="00C25576"/>
    <w:rsid w:val="00C25592"/>
    <w:rsid w:val="00C255FA"/>
    <w:rsid w:val="00C25671"/>
    <w:rsid w:val="00C256B4"/>
    <w:rsid w:val="00C25714"/>
    <w:rsid w:val="00C25782"/>
    <w:rsid w:val="00C2579F"/>
    <w:rsid w:val="00C257E3"/>
    <w:rsid w:val="00C257F5"/>
    <w:rsid w:val="00C2584A"/>
    <w:rsid w:val="00C25914"/>
    <w:rsid w:val="00C2598E"/>
    <w:rsid w:val="00C259C8"/>
    <w:rsid w:val="00C25A1D"/>
    <w:rsid w:val="00C25A96"/>
    <w:rsid w:val="00C25B8C"/>
    <w:rsid w:val="00C25C81"/>
    <w:rsid w:val="00C25C8C"/>
    <w:rsid w:val="00C25CD2"/>
    <w:rsid w:val="00C25D7A"/>
    <w:rsid w:val="00C25DA0"/>
    <w:rsid w:val="00C25DC1"/>
    <w:rsid w:val="00C25E03"/>
    <w:rsid w:val="00C25E70"/>
    <w:rsid w:val="00C25EA1"/>
    <w:rsid w:val="00C25FD3"/>
    <w:rsid w:val="00C2629A"/>
    <w:rsid w:val="00C262AC"/>
    <w:rsid w:val="00C26349"/>
    <w:rsid w:val="00C263CA"/>
    <w:rsid w:val="00C2642D"/>
    <w:rsid w:val="00C2642F"/>
    <w:rsid w:val="00C2643F"/>
    <w:rsid w:val="00C26488"/>
    <w:rsid w:val="00C2654E"/>
    <w:rsid w:val="00C2655C"/>
    <w:rsid w:val="00C26585"/>
    <w:rsid w:val="00C265CE"/>
    <w:rsid w:val="00C265D3"/>
    <w:rsid w:val="00C2660F"/>
    <w:rsid w:val="00C26627"/>
    <w:rsid w:val="00C266BB"/>
    <w:rsid w:val="00C266D3"/>
    <w:rsid w:val="00C2671F"/>
    <w:rsid w:val="00C26793"/>
    <w:rsid w:val="00C267BA"/>
    <w:rsid w:val="00C26817"/>
    <w:rsid w:val="00C26867"/>
    <w:rsid w:val="00C268DF"/>
    <w:rsid w:val="00C269AD"/>
    <w:rsid w:val="00C26A90"/>
    <w:rsid w:val="00C26AC2"/>
    <w:rsid w:val="00C26B1E"/>
    <w:rsid w:val="00C26BCF"/>
    <w:rsid w:val="00C26C4A"/>
    <w:rsid w:val="00C26C7F"/>
    <w:rsid w:val="00C26CFC"/>
    <w:rsid w:val="00C26D99"/>
    <w:rsid w:val="00C26E4F"/>
    <w:rsid w:val="00C26E7C"/>
    <w:rsid w:val="00C26E8B"/>
    <w:rsid w:val="00C26ECB"/>
    <w:rsid w:val="00C26F79"/>
    <w:rsid w:val="00C26FA4"/>
    <w:rsid w:val="00C26FBA"/>
    <w:rsid w:val="00C26FF9"/>
    <w:rsid w:val="00C27040"/>
    <w:rsid w:val="00C2708E"/>
    <w:rsid w:val="00C2713A"/>
    <w:rsid w:val="00C271F3"/>
    <w:rsid w:val="00C27255"/>
    <w:rsid w:val="00C27279"/>
    <w:rsid w:val="00C272E7"/>
    <w:rsid w:val="00C272E8"/>
    <w:rsid w:val="00C27323"/>
    <w:rsid w:val="00C273E3"/>
    <w:rsid w:val="00C2752D"/>
    <w:rsid w:val="00C27ADE"/>
    <w:rsid w:val="00C27BFE"/>
    <w:rsid w:val="00C27C4C"/>
    <w:rsid w:val="00C27C94"/>
    <w:rsid w:val="00C27CA0"/>
    <w:rsid w:val="00C27CF1"/>
    <w:rsid w:val="00C27CF7"/>
    <w:rsid w:val="00C27DEC"/>
    <w:rsid w:val="00C27E93"/>
    <w:rsid w:val="00C27F64"/>
    <w:rsid w:val="00C27F9B"/>
    <w:rsid w:val="00C3009B"/>
    <w:rsid w:val="00C3016B"/>
    <w:rsid w:val="00C30230"/>
    <w:rsid w:val="00C30292"/>
    <w:rsid w:val="00C302A7"/>
    <w:rsid w:val="00C30470"/>
    <w:rsid w:val="00C304EB"/>
    <w:rsid w:val="00C3053E"/>
    <w:rsid w:val="00C305BC"/>
    <w:rsid w:val="00C30603"/>
    <w:rsid w:val="00C30687"/>
    <w:rsid w:val="00C30697"/>
    <w:rsid w:val="00C306A6"/>
    <w:rsid w:val="00C306CD"/>
    <w:rsid w:val="00C30759"/>
    <w:rsid w:val="00C3075E"/>
    <w:rsid w:val="00C30763"/>
    <w:rsid w:val="00C307B7"/>
    <w:rsid w:val="00C307EE"/>
    <w:rsid w:val="00C30835"/>
    <w:rsid w:val="00C3094C"/>
    <w:rsid w:val="00C30987"/>
    <w:rsid w:val="00C30995"/>
    <w:rsid w:val="00C309AD"/>
    <w:rsid w:val="00C30A16"/>
    <w:rsid w:val="00C30A24"/>
    <w:rsid w:val="00C30A27"/>
    <w:rsid w:val="00C30C2C"/>
    <w:rsid w:val="00C30C3E"/>
    <w:rsid w:val="00C30C55"/>
    <w:rsid w:val="00C30C5D"/>
    <w:rsid w:val="00C30C87"/>
    <w:rsid w:val="00C30C9E"/>
    <w:rsid w:val="00C30DD2"/>
    <w:rsid w:val="00C30DDC"/>
    <w:rsid w:val="00C30DDF"/>
    <w:rsid w:val="00C30E13"/>
    <w:rsid w:val="00C30EEA"/>
    <w:rsid w:val="00C30EF9"/>
    <w:rsid w:val="00C30F01"/>
    <w:rsid w:val="00C30F85"/>
    <w:rsid w:val="00C31038"/>
    <w:rsid w:val="00C310AF"/>
    <w:rsid w:val="00C310B4"/>
    <w:rsid w:val="00C310C2"/>
    <w:rsid w:val="00C31192"/>
    <w:rsid w:val="00C311AD"/>
    <w:rsid w:val="00C311C7"/>
    <w:rsid w:val="00C311E4"/>
    <w:rsid w:val="00C31297"/>
    <w:rsid w:val="00C312A0"/>
    <w:rsid w:val="00C3130A"/>
    <w:rsid w:val="00C3130B"/>
    <w:rsid w:val="00C313AE"/>
    <w:rsid w:val="00C313FA"/>
    <w:rsid w:val="00C31433"/>
    <w:rsid w:val="00C314D0"/>
    <w:rsid w:val="00C3156C"/>
    <w:rsid w:val="00C315F1"/>
    <w:rsid w:val="00C31647"/>
    <w:rsid w:val="00C316F3"/>
    <w:rsid w:val="00C31852"/>
    <w:rsid w:val="00C3188A"/>
    <w:rsid w:val="00C3190A"/>
    <w:rsid w:val="00C31998"/>
    <w:rsid w:val="00C319C7"/>
    <w:rsid w:val="00C319EE"/>
    <w:rsid w:val="00C31A50"/>
    <w:rsid w:val="00C31AA0"/>
    <w:rsid w:val="00C31ABB"/>
    <w:rsid w:val="00C31AEE"/>
    <w:rsid w:val="00C31B0E"/>
    <w:rsid w:val="00C31B99"/>
    <w:rsid w:val="00C31BAF"/>
    <w:rsid w:val="00C31C28"/>
    <w:rsid w:val="00C31CAB"/>
    <w:rsid w:val="00C31D87"/>
    <w:rsid w:val="00C31DEF"/>
    <w:rsid w:val="00C31DF6"/>
    <w:rsid w:val="00C31E82"/>
    <w:rsid w:val="00C31F43"/>
    <w:rsid w:val="00C3204B"/>
    <w:rsid w:val="00C32051"/>
    <w:rsid w:val="00C320F7"/>
    <w:rsid w:val="00C3218E"/>
    <w:rsid w:val="00C321ED"/>
    <w:rsid w:val="00C32240"/>
    <w:rsid w:val="00C32244"/>
    <w:rsid w:val="00C322F1"/>
    <w:rsid w:val="00C323E7"/>
    <w:rsid w:val="00C32423"/>
    <w:rsid w:val="00C32499"/>
    <w:rsid w:val="00C3250C"/>
    <w:rsid w:val="00C32516"/>
    <w:rsid w:val="00C3253D"/>
    <w:rsid w:val="00C32563"/>
    <w:rsid w:val="00C325B0"/>
    <w:rsid w:val="00C3267B"/>
    <w:rsid w:val="00C3267D"/>
    <w:rsid w:val="00C326D8"/>
    <w:rsid w:val="00C32892"/>
    <w:rsid w:val="00C328A5"/>
    <w:rsid w:val="00C32940"/>
    <w:rsid w:val="00C32A6A"/>
    <w:rsid w:val="00C32ADB"/>
    <w:rsid w:val="00C32B06"/>
    <w:rsid w:val="00C32B66"/>
    <w:rsid w:val="00C32BB6"/>
    <w:rsid w:val="00C32C2C"/>
    <w:rsid w:val="00C32C47"/>
    <w:rsid w:val="00C32C78"/>
    <w:rsid w:val="00C32C8A"/>
    <w:rsid w:val="00C32CAE"/>
    <w:rsid w:val="00C32CBA"/>
    <w:rsid w:val="00C32DDE"/>
    <w:rsid w:val="00C32E3A"/>
    <w:rsid w:val="00C32E5F"/>
    <w:rsid w:val="00C32EB2"/>
    <w:rsid w:val="00C32ECA"/>
    <w:rsid w:val="00C32EEB"/>
    <w:rsid w:val="00C32F20"/>
    <w:rsid w:val="00C32F55"/>
    <w:rsid w:val="00C32F96"/>
    <w:rsid w:val="00C32FC4"/>
    <w:rsid w:val="00C33008"/>
    <w:rsid w:val="00C3302C"/>
    <w:rsid w:val="00C3305C"/>
    <w:rsid w:val="00C3313D"/>
    <w:rsid w:val="00C33144"/>
    <w:rsid w:val="00C3314F"/>
    <w:rsid w:val="00C33185"/>
    <w:rsid w:val="00C33286"/>
    <w:rsid w:val="00C332BD"/>
    <w:rsid w:val="00C33328"/>
    <w:rsid w:val="00C3342C"/>
    <w:rsid w:val="00C3358C"/>
    <w:rsid w:val="00C336A4"/>
    <w:rsid w:val="00C336FE"/>
    <w:rsid w:val="00C33743"/>
    <w:rsid w:val="00C337D1"/>
    <w:rsid w:val="00C338CE"/>
    <w:rsid w:val="00C33904"/>
    <w:rsid w:val="00C339A5"/>
    <w:rsid w:val="00C339F6"/>
    <w:rsid w:val="00C339F9"/>
    <w:rsid w:val="00C33A33"/>
    <w:rsid w:val="00C33BCF"/>
    <w:rsid w:val="00C33C5A"/>
    <w:rsid w:val="00C33C95"/>
    <w:rsid w:val="00C33CF7"/>
    <w:rsid w:val="00C33CFF"/>
    <w:rsid w:val="00C33D10"/>
    <w:rsid w:val="00C33F1E"/>
    <w:rsid w:val="00C33FC4"/>
    <w:rsid w:val="00C33FEC"/>
    <w:rsid w:val="00C340B9"/>
    <w:rsid w:val="00C340C8"/>
    <w:rsid w:val="00C34115"/>
    <w:rsid w:val="00C34151"/>
    <w:rsid w:val="00C34163"/>
    <w:rsid w:val="00C34184"/>
    <w:rsid w:val="00C341C6"/>
    <w:rsid w:val="00C34246"/>
    <w:rsid w:val="00C342C6"/>
    <w:rsid w:val="00C3430E"/>
    <w:rsid w:val="00C3436A"/>
    <w:rsid w:val="00C3446D"/>
    <w:rsid w:val="00C344F3"/>
    <w:rsid w:val="00C345AD"/>
    <w:rsid w:val="00C3467F"/>
    <w:rsid w:val="00C346A1"/>
    <w:rsid w:val="00C3471A"/>
    <w:rsid w:val="00C348F5"/>
    <w:rsid w:val="00C3492C"/>
    <w:rsid w:val="00C34957"/>
    <w:rsid w:val="00C34987"/>
    <w:rsid w:val="00C3498B"/>
    <w:rsid w:val="00C349AF"/>
    <w:rsid w:val="00C349E9"/>
    <w:rsid w:val="00C34AD8"/>
    <w:rsid w:val="00C34AE3"/>
    <w:rsid w:val="00C34AE8"/>
    <w:rsid w:val="00C34B03"/>
    <w:rsid w:val="00C34B98"/>
    <w:rsid w:val="00C34DD9"/>
    <w:rsid w:val="00C34E16"/>
    <w:rsid w:val="00C34EBB"/>
    <w:rsid w:val="00C34ECC"/>
    <w:rsid w:val="00C35074"/>
    <w:rsid w:val="00C35082"/>
    <w:rsid w:val="00C3508B"/>
    <w:rsid w:val="00C3519A"/>
    <w:rsid w:val="00C3527C"/>
    <w:rsid w:val="00C352D6"/>
    <w:rsid w:val="00C3536F"/>
    <w:rsid w:val="00C355CE"/>
    <w:rsid w:val="00C356E1"/>
    <w:rsid w:val="00C356ED"/>
    <w:rsid w:val="00C35882"/>
    <w:rsid w:val="00C35981"/>
    <w:rsid w:val="00C359DB"/>
    <w:rsid w:val="00C35A3A"/>
    <w:rsid w:val="00C35BBB"/>
    <w:rsid w:val="00C35C07"/>
    <w:rsid w:val="00C35C22"/>
    <w:rsid w:val="00C35CA3"/>
    <w:rsid w:val="00C35D1F"/>
    <w:rsid w:val="00C35DC7"/>
    <w:rsid w:val="00C35DEC"/>
    <w:rsid w:val="00C35E1D"/>
    <w:rsid w:val="00C35EBA"/>
    <w:rsid w:val="00C35FAD"/>
    <w:rsid w:val="00C36103"/>
    <w:rsid w:val="00C3613A"/>
    <w:rsid w:val="00C36157"/>
    <w:rsid w:val="00C361E1"/>
    <w:rsid w:val="00C362E6"/>
    <w:rsid w:val="00C36312"/>
    <w:rsid w:val="00C36339"/>
    <w:rsid w:val="00C3637F"/>
    <w:rsid w:val="00C36405"/>
    <w:rsid w:val="00C36462"/>
    <w:rsid w:val="00C364BF"/>
    <w:rsid w:val="00C364FC"/>
    <w:rsid w:val="00C36502"/>
    <w:rsid w:val="00C36512"/>
    <w:rsid w:val="00C3656B"/>
    <w:rsid w:val="00C3657C"/>
    <w:rsid w:val="00C365B6"/>
    <w:rsid w:val="00C36706"/>
    <w:rsid w:val="00C36825"/>
    <w:rsid w:val="00C36872"/>
    <w:rsid w:val="00C3688E"/>
    <w:rsid w:val="00C36986"/>
    <w:rsid w:val="00C36A2E"/>
    <w:rsid w:val="00C36A8F"/>
    <w:rsid w:val="00C36B37"/>
    <w:rsid w:val="00C36BBE"/>
    <w:rsid w:val="00C36C9F"/>
    <w:rsid w:val="00C36D29"/>
    <w:rsid w:val="00C36F20"/>
    <w:rsid w:val="00C36F9D"/>
    <w:rsid w:val="00C3702D"/>
    <w:rsid w:val="00C37054"/>
    <w:rsid w:val="00C37177"/>
    <w:rsid w:val="00C371CC"/>
    <w:rsid w:val="00C3720B"/>
    <w:rsid w:val="00C37329"/>
    <w:rsid w:val="00C3733B"/>
    <w:rsid w:val="00C37397"/>
    <w:rsid w:val="00C373FA"/>
    <w:rsid w:val="00C374CE"/>
    <w:rsid w:val="00C37514"/>
    <w:rsid w:val="00C37576"/>
    <w:rsid w:val="00C37734"/>
    <w:rsid w:val="00C377F3"/>
    <w:rsid w:val="00C3789B"/>
    <w:rsid w:val="00C37941"/>
    <w:rsid w:val="00C37973"/>
    <w:rsid w:val="00C379BE"/>
    <w:rsid w:val="00C37A11"/>
    <w:rsid w:val="00C37A24"/>
    <w:rsid w:val="00C37A32"/>
    <w:rsid w:val="00C37ABC"/>
    <w:rsid w:val="00C37B23"/>
    <w:rsid w:val="00C37B5E"/>
    <w:rsid w:val="00C37B7B"/>
    <w:rsid w:val="00C37C14"/>
    <w:rsid w:val="00C37C31"/>
    <w:rsid w:val="00C37C56"/>
    <w:rsid w:val="00C37CEE"/>
    <w:rsid w:val="00C37DF1"/>
    <w:rsid w:val="00C37EBC"/>
    <w:rsid w:val="00C37F07"/>
    <w:rsid w:val="00C37FE0"/>
    <w:rsid w:val="00C4007B"/>
    <w:rsid w:val="00C40170"/>
    <w:rsid w:val="00C40171"/>
    <w:rsid w:val="00C40294"/>
    <w:rsid w:val="00C40297"/>
    <w:rsid w:val="00C40395"/>
    <w:rsid w:val="00C40413"/>
    <w:rsid w:val="00C40417"/>
    <w:rsid w:val="00C40491"/>
    <w:rsid w:val="00C405A0"/>
    <w:rsid w:val="00C4066D"/>
    <w:rsid w:val="00C406B7"/>
    <w:rsid w:val="00C406F9"/>
    <w:rsid w:val="00C40762"/>
    <w:rsid w:val="00C40805"/>
    <w:rsid w:val="00C4080B"/>
    <w:rsid w:val="00C408C4"/>
    <w:rsid w:val="00C40922"/>
    <w:rsid w:val="00C40990"/>
    <w:rsid w:val="00C40B9E"/>
    <w:rsid w:val="00C40BE9"/>
    <w:rsid w:val="00C40CC5"/>
    <w:rsid w:val="00C40CDA"/>
    <w:rsid w:val="00C40D3E"/>
    <w:rsid w:val="00C40D7F"/>
    <w:rsid w:val="00C40D9C"/>
    <w:rsid w:val="00C40ED5"/>
    <w:rsid w:val="00C40FCD"/>
    <w:rsid w:val="00C410D5"/>
    <w:rsid w:val="00C410FD"/>
    <w:rsid w:val="00C4133B"/>
    <w:rsid w:val="00C41346"/>
    <w:rsid w:val="00C413A5"/>
    <w:rsid w:val="00C41409"/>
    <w:rsid w:val="00C4141F"/>
    <w:rsid w:val="00C414EF"/>
    <w:rsid w:val="00C41529"/>
    <w:rsid w:val="00C41562"/>
    <w:rsid w:val="00C41618"/>
    <w:rsid w:val="00C41799"/>
    <w:rsid w:val="00C417C3"/>
    <w:rsid w:val="00C417E3"/>
    <w:rsid w:val="00C4180C"/>
    <w:rsid w:val="00C41837"/>
    <w:rsid w:val="00C418EC"/>
    <w:rsid w:val="00C419E9"/>
    <w:rsid w:val="00C41A29"/>
    <w:rsid w:val="00C41A7C"/>
    <w:rsid w:val="00C41B15"/>
    <w:rsid w:val="00C41B58"/>
    <w:rsid w:val="00C41BA0"/>
    <w:rsid w:val="00C41C0C"/>
    <w:rsid w:val="00C41C4D"/>
    <w:rsid w:val="00C41C9B"/>
    <w:rsid w:val="00C41CCF"/>
    <w:rsid w:val="00C41CD0"/>
    <w:rsid w:val="00C41CEC"/>
    <w:rsid w:val="00C41D19"/>
    <w:rsid w:val="00C41D2C"/>
    <w:rsid w:val="00C41EF9"/>
    <w:rsid w:val="00C41F0F"/>
    <w:rsid w:val="00C41F1C"/>
    <w:rsid w:val="00C41FF3"/>
    <w:rsid w:val="00C42169"/>
    <w:rsid w:val="00C4217D"/>
    <w:rsid w:val="00C421F1"/>
    <w:rsid w:val="00C42225"/>
    <w:rsid w:val="00C4222D"/>
    <w:rsid w:val="00C422A9"/>
    <w:rsid w:val="00C422B5"/>
    <w:rsid w:val="00C42323"/>
    <w:rsid w:val="00C423DB"/>
    <w:rsid w:val="00C4253D"/>
    <w:rsid w:val="00C42653"/>
    <w:rsid w:val="00C42654"/>
    <w:rsid w:val="00C42661"/>
    <w:rsid w:val="00C42947"/>
    <w:rsid w:val="00C42985"/>
    <w:rsid w:val="00C42A76"/>
    <w:rsid w:val="00C42ACE"/>
    <w:rsid w:val="00C42CE2"/>
    <w:rsid w:val="00C42D4C"/>
    <w:rsid w:val="00C42D77"/>
    <w:rsid w:val="00C42D80"/>
    <w:rsid w:val="00C42DB8"/>
    <w:rsid w:val="00C42E09"/>
    <w:rsid w:val="00C42ED6"/>
    <w:rsid w:val="00C42EDA"/>
    <w:rsid w:val="00C42F66"/>
    <w:rsid w:val="00C42FCA"/>
    <w:rsid w:val="00C43027"/>
    <w:rsid w:val="00C43057"/>
    <w:rsid w:val="00C4306C"/>
    <w:rsid w:val="00C430CF"/>
    <w:rsid w:val="00C430EF"/>
    <w:rsid w:val="00C431BD"/>
    <w:rsid w:val="00C431BF"/>
    <w:rsid w:val="00C431E7"/>
    <w:rsid w:val="00C433B0"/>
    <w:rsid w:val="00C433E9"/>
    <w:rsid w:val="00C43400"/>
    <w:rsid w:val="00C43409"/>
    <w:rsid w:val="00C4352F"/>
    <w:rsid w:val="00C4357A"/>
    <w:rsid w:val="00C4357D"/>
    <w:rsid w:val="00C435F8"/>
    <w:rsid w:val="00C4361E"/>
    <w:rsid w:val="00C436CF"/>
    <w:rsid w:val="00C43745"/>
    <w:rsid w:val="00C4393C"/>
    <w:rsid w:val="00C43996"/>
    <w:rsid w:val="00C43A21"/>
    <w:rsid w:val="00C43AD4"/>
    <w:rsid w:val="00C43AD5"/>
    <w:rsid w:val="00C43AEB"/>
    <w:rsid w:val="00C43B41"/>
    <w:rsid w:val="00C43C15"/>
    <w:rsid w:val="00C43CB0"/>
    <w:rsid w:val="00C43CFE"/>
    <w:rsid w:val="00C43E98"/>
    <w:rsid w:val="00C43ED6"/>
    <w:rsid w:val="00C4401B"/>
    <w:rsid w:val="00C440CC"/>
    <w:rsid w:val="00C440F1"/>
    <w:rsid w:val="00C441A2"/>
    <w:rsid w:val="00C44206"/>
    <w:rsid w:val="00C4434E"/>
    <w:rsid w:val="00C443AB"/>
    <w:rsid w:val="00C4441F"/>
    <w:rsid w:val="00C44587"/>
    <w:rsid w:val="00C445EE"/>
    <w:rsid w:val="00C44617"/>
    <w:rsid w:val="00C44640"/>
    <w:rsid w:val="00C447AA"/>
    <w:rsid w:val="00C44878"/>
    <w:rsid w:val="00C44947"/>
    <w:rsid w:val="00C44A2E"/>
    <w:rsid w:val="00C44A84"/>
    <w:rsid w:val="00C44ACB"/>
    <w:rsid w:val="00C44B82"/>
    <w:rsid w:val="00C44BE4"/>
    <w:rsid w:val="00C44BF8"/>
    <w:rsid w:val="00C44C19"/>
    <w:rsid w:val="00C44C20"/>
    <w:rsid w:val="00C44CE1"/>
    <w:rsid w:val="00C44D1B"/>
    <w:rsid w:val="00C44D20"/>
    <w:rsid w:val="00C44EB7"/>
    <w:rsid w:val="00C44EC8"/>
    <w:rsid w:val="00C4500C"/>
    <w:rsid w:val="00C45012"/>
    <w:rsid w:val="00C45022"/>
    <w:rsid w:val="00C450CB"/>
    <w:rsid w:val="00C45145"/>
    <w:rsid w:val="00C4525B"/>
    <w:rsid w:val="00C4536D"/>
    <w:rsid w:val="00C453D5"/>
    <w:rsid w:val="00C45405"/>
    <w:rsid w:val="00C454E4"/>
    <w:rsid w:val="00C4554C"/>
    <w:rsid w:val="00C455A9"/>
    <w:rsid w:val="00C4568A"/>
    <w:rsid w:val="00C45698"/>
    <w:rsid w:val="00C456C3"/>
    <w:rsid w:val="00C456F3"/>
    <w:rsid w:val="00C45726"/>
    <w:rsid w:val="00C45987"/>
    <w:rsid w:val="00C459C9"/>
    <w:rsid w:val="00C45A08"/>
    <w:rsid w:val="00C45A61"/>
    <w:rsid w:val="00C45ADC"/>
    <w:rsid w:val="00C45BAD"/>
    <w:rsid w:val="00C45C8D"/>
    <w:rsid w:val="00C45DD8"/>
    <w:rsid w:val="00C45E28"/>
    <w:rsid w:val="00C45E86"/>
    <w:rsid w:val="00C45F58"/>
    <w:rsid w:val="00C45F94"/>
    <w:rsid w:val="00C460CD"/>
    <w:rsid w:val="00C46157"/>
    <w:rsid w:val="00C46189"/>
    <w:rsid w:val="00C461EF"/>
    <w:rsid w:val="00C462B9"/>
    <w:rsid w:val="00C46323"/>
    <w:rsid w:val="00C46431"/>
    <w:rsid w:val="00C464DD"/>
    <w:rsid w:val="00C4652F"/>
    <w:rsid w:val="00C46663"/>
    <w:rsid w:val="00C4667D"/>
    <w:rsid w:val="00C466BB"/>
    <w:rsid w:val="00C466EC"/>
    <w:rsid w:val="00C46700"/>
    <w:rsid w:val="00C46725"/>
    <w:rsid w:val="00C467BC"/>
    <w:rsid w:val="00C4690D"/>
    <w:rsid w:val="00C46929"/>
    <w:rsid w:val="00C46931"/>
    <w:rsid w:val="00C469BA"/>
    <w:rsid w:val="00C46BB1"/>
    <w:rsid w:val="00C46C65"/>
    <w:rsid w:val="00C46CAE"/>
    <w:rsid w:val="00C46E07"/>
    <w:rsid w:val="00C46E35"/>
    <w:rsid w:val="00C46F06"/>
    <w:rsid w:val="00C46F3A"/>
    <w:rsid w:val="00C46F61"/>
    <w:rsid w:val="00C46FB9"/>
    <w:rsid w:val="00C46FEC"/>
    <w:rsid w:val="00C46FF2"/>
    <w:rsid w:val="00C4702E"/>
    <w:rsid w:val="00C4706F"/>
    <w:rsid w:val="00C470C8"/>
    <w:rsid w:val="00C470DD"/>
    <w:rsid w:val="00C470E3"/>
    <w:rsid w:val="00C47160"/>
    <w:rsid w:val="00C47175"/>
    <w:rsid w:val="00C4723F"/>
    <w:rsid w:val="00C47284"/>
    <w:rsid w:val="00C47299"/>
    <w:rsid w:val="00C4730A"/>
    <w:rsid w:val="00C47332"/>
    <w:rsid w:val="00C47492"/>
    <w:rsid w:val="00C474ED"/>
    <w:rsid w:val="00C47521"/>
    <w:rsid w:val="00C475E9"/>
    <w:rsid w:val="00C47619"/>
    <w:rsid w:val="00C47649"/>
    <w:rsid w:val="00C476E9"/>
    <w:rsid w:val="00C47725"/>
    <w:rsid w:val="00C47743"/>
    <w:rsid w:val="00C477BE"/>
    <w:rsid w:val="00C477FE"/>
    <w:rsid w:val="00C47811"/>
    <w:rsid w:val="00C47831"/>
    <w:rsid w:val="00C478C2"/>
    <w:rsid w:val="00C478DB"/>
    <w:rsid w:val="00C47AA3"/>
    <w:rsid w:val="00C47AAE"/>
    <w:rsid w:val="00C47B19"/>
    <w:rsid w:val="00C47B2E"/>
    <w:rsid w:val="00C47B40"/>
    <w:rsid w:val="00C47B5A"/>
    <w:rsid w:val="00C47C22"/>
    <w:rsid w:val="00C47C56"/>
    <w:rsid w:val="00C47D3E"/>
    <w:rsid w:val="00C47DB1"/>
    <w:rsid w:val="00C47DE9"/>
    <w:rsid w:val="00C47E01"/>
    <w:rsid w:val="00C47E2B"/>
    <w:rsid w:val="00C47ED1"/>
    <w:rsid w:val="00C47F79"/>
    <w:rsid w:val="00C47F7F"/>
    <w:rsid w:val="00C47FE7"/>
    <w:rsid w:val="00C47FFA"/>
    <w:rsid w:val="00C5003F"/>
    <w:rsid w:val="00C500C0"/>
    <w:rsid w:val="00C500EE"/>
    <w:rsid w:val="00C50173"/>
    <w:rsid w:val="00C501F4"/>
    <w:rsid w:val="00C50209"/>
    <w:rsid w:val="00C50226"/>
    <w:rsid w:val="00C5032C"/>
    <w:rsid w:val="00C5037D"/>
    <w:rsid w:val="00C503C6"/>
    <w:rsid w:val="00C503EB"/>
    <w:rsid w:val="00C50400"/>
    <w:rsid w:val="00C50411"/>
    <w:rsid w:val="00C5041F"/>
    <w:rsid w:val="00C5053C"/>
    <w:rsid w:val="00C50544"/>
    <w:rsid w:val="00C5058F"/>
    <w:rsid w:val="00C5071B"/>
    <w:rsid w:val="00C507B0"/>
    <w:rsid w:val="00C507DC"/>
    <w:rsid w:val="00C50863"/>
    <w:rsid w:val="00C50905"/>
    <w:rsid w:val="00C5093B"/>
    <w:rsid w:val="00C50993"/>
    <w:rsid w:val="00C509BB"/>
    <w:rsid w:val="00C50ADF"/>
    <w:rsid w:val="00C50C42"/>
    <w:rsid w:val="00C50C47"/>
    <w:rsid w:val="00C50C5E"/>
    <w:rsid w:val="00C50C88"/>
    <w:rsid w:val="00C50CAC"/>
    <w:rsid w:val="00C50E10"/>
    <w:rsid w:val="00C50EC1"/>
    <w:rsid w:val="00C50F2C"/>
    <w:rsid w:val="00C50F4B"/>
    <w:rsid w:val="00C50F61"/>
    <w:rsid w:val="00C50F6A"/>
    <w:rsid w:val="00C51069"/>
    <w:rsid w:val="00C5122F"/>
    <w:rsid w:val="00C5128B"/>
    <w:rsid w:val="00C51370"/>
    <w:rsid w:val="00C5137B"/>
    <w:rsid w:val="00C513C6"/>
    <w:rsid w:val="00C51470"/>
    <w:rsid w:val="00C51586"/>
    <w:rsid w:val="00C515A5"/>
    <w:rsid w:val="00C5165E"/>
    <w:rsid w:val="00C51661"/>
    <w:rsid w:val="00C5187B"/>
    <w:rsid w:val="00C518E7"/>
    <w:rsid w:val="00C51902"/>
    <w:rsid w:val="00C51925"/>
    <w:rsid w:val="00C51953"/>
    <w:rsid w:val="00C51975"/>
    <w:rsid w:val="00C51A18"/>
    <w:rsid w:val="00C51A64"/>
    <w:rsid w:val="00C51C02"/>
    <w:rsid w:val="00C51C25"/>
    <w:rsid w:val="00C51C4B"/>
    <w:rsid w:val="00C51D21"/>
    <w:rsid w:val="00C51DD6"/>
    <w:rsid w:val="00C51E96"/>
    <w:rsid w:val="00C51E97"/>
    <w:rsid w:val="00C51F0F"/>
    <w:rsid w:val="00C51F35"/>
    <w:rsid w:val="00C52006"/>
    <w:rsid w:val="00C521E7"/>
    <w:rsid w:val="00C522DA"/>
    <w:rsid w:val="00C522F4"/>
    <w:rsid w:val="00C52557"/>
    <w:rsid w:val="00C52599"/>
    <w:rsid w:val="00C525AE"/>
    <w:rsid w:val="00C525E8"/>
    <w:rsid w:val="00C525ED"/>
    <w:rsid w:val="00C52605"/>
    <w:rsid w:val="00C52685"/>
    <w:rsid w:val="00C526A8"/>
    <w:rsid w:val="00C526EB"/>
    <w:rsid w:val="00C5279D"/>
    <w:rsid w:val="00C527BD"/>
    <w:rsid w:val="00C528A2"/>
    <w:rsid w:val="00C528FF"/>
    <w:rsid w:val="00C5296E"/>
    <w:rsid w:val="00C52A73"/>
    <w:rsid w:val="00C52A7D"/>
    <w:rsid w:val="00C52B4A"/>
    <w:rsid w:val="00C52C54"/>
    <w:rsid w:val="00C52C5F"/>
    <w:rsid w:val="00C52D47"/>
    <w:rsid w:val="00C52DAA"/>
    <w:rsid w:val="00C52E67"/>
    <w:rsid w:val="00C52EA7"/>
    <w:rsid w:val="00C52EBD"/>
    <w:rsid w:val="00C52EBF"/>
    <w:rsid w:val="00C52F80"/>
    <w:rsid w:val="00C52F96"/>
    <w:rsid w:val="00C53082"/>
    <w:rsid w:val="00C53134"/>
    <w:rsid w:val="00C5314B"/>
    <w:rsid w:val="00C53157"/>
    <w:rsid w:val="00C5316C"/>
    <w:rsid w:val="00C5326B"/>
    <w:rsid w:val="00C5328C"/>
    <w:rsid w:val="00C5328F"/>
    <w:rsid w:val="00C53313"/>
    <w:rsid w:val="00C5332E"/>
    <w:rsid w:val="00C533FA"/>
    <w:rsid w:val="00C53407"/>
    <w:rsid w:val="00C534D9"/>
    <w:rsid w:val="00C534ED"/>
    <w:rsid w:val="00C53512"/>
    <w:rsid w:val="00C53571"/>
    <w:rsid w:val="00C535E7"/>
    <w:rsid w:val="00C5374C"/>
    <w:rsid w:val="00C539FA"/>
    <w:rsid w:val="00C53A0E"/>
    <w:rsid w:val="00C53A91"/>
    <w:rsid w:val="00C53AB3"/>
    <w:rsid w:val="00C53AF2"/>
    <w:rsid w:val="00C53B45"/>
    <w:rsid w:val="00C53BE9"/>
    <w:rsid w:val="00C53C01"/>
    <w:rsid w:val="00C53C56"/>
    <w:rsid w:val="00C53C59"/>
    <w:rsid w:val="00C53C8E"/>
    <w:rsid w:val="00C53D2D"/>
    <w:rsid w:val="00C53D3A"/>
    <w:rsid w:val="00C53DAE"/>
    <w:rsid w:val="00C53DD4"/>
    <w:rsid w:val="00C53FE4"/>
    <w:rsid w:val="00C53FF3"/>
    <w:rsid w:val="00C540AF"/>
    <w:rsid w:val="00C540FB"/>
    <w:rsid w:val="00C541A8"/>
    <w:rsid w:val="00C541C9"/>
    <w:rsid w:val="00C541CB"/>
    <w:rsid w:val="00C54208"/>
    <w:rsid w:val="00C54286"/>
    <w:rsid w:val="00C542A1"/>
    <w:rsid w:val="00C5433B"/>
    <w:rsid w:val="00C543EB"/>
    <w:rsid w:val="00C544B1"/>
    <w:rsid w:val="00C544BA"/>
    <w:rsid w:val="00C544E2"/>
    <w:rsid w:val="00C544F7"/>
    <w:rsid w:val="00C54519"/>
    <w:rsid w:val="00C54571"/>
    <w:rsid w:val="00C545D0"/>
    <w:rsid w:val="00C54716"/>
    <w:rsid w:val="00C5473C"/>
    <w:rsid w:val="00C5476E"/>
    <w:rsid w:val="00C54845"/>
    <w:rsid w:val="00C54908"/>
    <w:rsid w:val="00C5495A"/>
    <w:rsid w:val="00C549D6"/>
    <w:rsid w:val="00C54A0C"/>
    <w:rsid w:val="00C54AC8"/>
    <w:rsid w:val="00C54AE7"/>
    <w:rsid w:val="00C54B38"/>
    <w:rsid w:val="00C54BF1"/>
    <w:rsid w:val="00C54C25"/>
    <w:rsid w:val="00C54C4A"/>
    <w:rsid w:val="00C54CE2"/>
    <w:rsid w:val="00C54CFA"/>
    <w:rsid w:val="00C54D93"/>
    <w:rsid w:val="00C54E37"/>
    <w:rsid w:val="00C54ED3"/>
    <w:rsid w:val="00C55070"/>
    <w:rsid w:val="00C55095"/>
    <w:rsid w:val="00C551CE"/>
    <w:rsid w:val="00C55377"/>
    <w:rsid w:val="00C553F1"/>
    <w:rsid w:val="00C5547A"/>
    <w:rsid w:val="00C5548A"/>
    <w:rsid w:val="00C5557D"/>
    <w:rsid w:val="00C55663"/>
    <w:rsid w:val="00C55695"/>
    <w:rsid w:val="00C556E9"/>
    <w:rsid w:val="00C55701"/>
    <w:rsid w:val="00C557A8"/>
    <w:rsid w:val="00C557C0"/>
    <w:rsid w:val="00C55968"/>
    <w:rsid w:val="00C559BA"/>
    <w:rsid w:val="00C55A54"/>
    <w:rsid w:val="00C55A5C"/>
    <w:rsid w:val="00C55A8C"/>
    <w:rsid w:val="00C55C62"/>
    <w:rsid w:val="00C55CDE"/>
    <w:rsid w:val="00C55CF9"/>
    <w:rsid w:val="00C55D2A"/>
    <w:rsid w:val="00C55F10"/>
    <w:rsid w:val="00C55FA5"/>
    <w:rsid w:val="00C55FE6"/>
    <w:rsid w:val="00C560E4"/>
    <w:rsid w:val="00C5614F"/>
    <w:rsid w:val="00C56245"/>
    <w:rsid w:val="00C56275"/>
    <w:rsid w:val="00C56298"/>
    <w:rsid w:val="00C56356"/>
    <w:rsid w:val="00C56382"/>
    <w:rsid w:val="00C56440"/>
    <w:rsid w:val="00C56455"/>
    <w:rsid w:val="00C56526"/>
    <w:rsid w:val="00C56567"/>
    <w:rsid w:val="00C567A4"/>
    <w:rsid w:val="00C567EA"/>
    <w:rsid w:val="00C5681A"/>
    <w:rsid w:val="00C56871"/>
    <w:rsid w:val="00C568B5"/>
    <w:rsid w:val="00C5692F"/>
    <w:rsid w:val="00C5699C"/>
    <w:rsid w:val="00C569AB"/>
    <w:rsid w:val="00C569C9"/>
    <w:rsid w:val="00C569F2"/>
    <w:rsid w:val="00C56A27"/>
    <w:rsid w:val="00C56AD3"/>
    <w:rsid w:val="00C56AF4"/>
    <w:rsid w:val="00C56BCF"/>
    <w:rsid w:val="00C56C49"/>
    <w:rsid w:val="00C56CA2"/>
    <w:rsid w:val="00C56D7A"/>
    <w:rsid w:val="00C56E8A"/>
    <w:rsid w:val="00C56E9C"/>
    <w:rsid w:val="00C56EB9"/>
    <w:rsid w:val="00C570A0"/>
    <w:rsid w:val="00C570F0"/>
    <w:rsid w:val="00C5715D"/>
    <w:rsid w:val="00C571B9"/>
    <w:rsid w:val="00C57233"/>
    <w:rsid w:val="00C5730A"/>
    <w:rsid w:val="00C57355"/>
    <w:rsid w:val="00C57386"/>
    <w:rsid w:val="00C5749C"/>
    <w:rsid w:val="00C5759C"/>
    <w:rsid w:val="00C57721"/>
    <w:rsid w:val="00C577D7"/>
    <w:rsid w:val="00C577EB"/>
    <w:rsid w:val="00C57897"/>
    <w:rsid w:val="00C578D4"/>
    <w:rsid w:val="00C57930"/>
    <w:rsid w:val="00C57939"/>
    <w:rsid w:val="00C57A03"/>
    <w:rsid w:val="00C57AAC"/>
    <w:rsid w:val="00C57B63"/>
    <w:rsid w:val="00C57B91"/>
    <w:rsid w:val="00C57BC8"/>
    <w:rsid w:val="00C57BD7"/>
    <w:rsid w:val="00C57BDB"/>
    <w:rsid w:val="00C57C9F"/>
    <w:rsid w:val="00C57D00"/>
    <w:rsid w:val="00C57D63"/>
    <w:rsid w:val="00C57D6F"/>
    <w:rsid w:val="00C57DCC"/>
    <w:rsid w:val="00C57EA9"/>
    <w:rsid w:val="00C57F36"/>
    <w:rsid w:val="00C57F74"/>
    <w:rsid w:val="00C57FD4"/>
    <w:rsid w:val="00C57FFC"/>
    <w:rsid w:val="00C6002D"/>
    <w:rsid w:val="00C60084"/>
    <w:rsid w:val="00C600ED"/>
    <w:rsid w:val="00C601BA"/>
    <w:rsid w:val="00C60288"/>
    <w:rsid w:val="00C602B6"/>
    <w:rsid w:val="00C60354"/>
    <w:rsid w:val="00C60471"/>
    <w:rsid w:val="00C6051B"/>
    <w:rsid w:val="00C6056E"/>
    <w:rsid w:val="00C606A3"/>
    <w:rsid w:val="00C60760"/>
    <w:rsid w:val="00C6078B"/>
    <w:rsid w:val="00C607AE"/>
    <w:rsid w:val="00C60875"/>
    <w:rsid w:val="00C608FF"/>
    <w:rsid w:val="00C60950"/>
    <w:rsid w:val="00C609DD"/>
    <w:rsid w:val="00C60A53"/>
    <w:rsid w:val="00C60D3B"/>
    <w:rsid w:val="00C60D57"/>
    <w:rsid w:val="00C60D5C"/>
    <w:rsid w:val="00C60D89"/>
    <w:rsid w:val="00C60E22"/>
    <w:rsid w:val="00C60E4D"/>
    <w:rsid w:val="00C60E95"/>
    <w:rsid w:val="00C60F44"/>
    <w:rsid w:val="00C60F4C"/>
    <w:rsid w:val="00C60F61"/>
    <w:rsid w:val="00C60F6C"/>
    <w:rsid w:val="00C60FA3"/>
    <w:rsid w:val="00C60FF1"/>
    <w:rsid w:val="00C610AE"/>
    <w:rsid w:val="00C610B4"/>
    <w:rsid w:val="00C610CD"/>
    <w:rsid w:val="00C611F6"/>
    <w:rsid w:val="00C6127C"/>
    <w:rsid w:val="00C61308"/>
    <w:rsid w:val="00C613CA"/>
    <w:rsid w:val="00C6140E"/>
    <w:rsid w:val="00C61443"/>
    <w:rsid w:val="00C61448"/>
    <w:rsid w:val="00C615C1"/>
    <w:rsid w:val="00C61715"/>
    <w:rsid w:val="00C61755"/>
    <w:rsid w:val="00C61892"/>
    <w:rsid w:val="00C618CD"/>
    <w:rsid w:val="00C618E7"/>
    <w:rsid w:val="00C6190D"/>
    <w:rsid w:val="00C61954"/>
    <w:rsid w:val="00C619B2"/>
    <w:rsid w:val="00C61A60"/>
    <w:rsid w:val="00C61BAC"/>
    <w:rsid w:val="00C61C22"/>
    <w:rsid w:val="00C61CCC"/>
    <w:rsid w:val="00C61CCE"/>
    <w:rsid w:val="00C61D11"/>
    <w:rsid w:val="00C61DB6"/>
    <w:rsid w:val="00C61DCC"/>
    <w:rsid w:val="00C61DD8"/>
    <w:rsid w:val="00C61E3A"/>
    <w:rsid w:val="00C61E4C"/>
    <w:rsid w:val="00C61E8A"/>
    <w:rsid w:val="00C61F4B"/>
    <w:rsid w:val="00C61F91"/>
    <w:rsid w:val="00C61FC3"/>
    <w:rsid w:val="00C6208F"/>
    <w:rsid w:val="00C62135"/>
    <w:rsid w:val="00C6214C"/>
    <w:rsid w:val="00C621A5"/>
    <w:rsid w:val="00C621BF"/>
    <w:rsid w:val="00C622BB"/>
    <w:rsid w:val="00C62358"/>
    <w:rsid w:val="00C623C6"/>
    <w:rsid w:val="00C62434"/>
    <w:rsid w:val="00C62482"/>
    <w:rsid w:val="00C624B0"/>
    <w:rsid w:val="00C62548"/>
    <w:rsid w:val="00C6254A"/>
    <w:rsid w:val="00C62571"/>
    <w:rsid w:val="00C6265D"/>
    <w:rsid w:val="00C6284A"/>
    <w:rsid w:val="00C628A5"/>
    <w:rsid w:val="00C629DC"/>
    <w:rsid w:val="00C62AAF"/>
    <w:rsid w:val="00C62B59"/>
    <w:rsid w:val="00C62C93"/>
    <w:rsid w:val="00C62CA2"/>
    <w:rsid w:val="00C62CE5"/>
    <w:rsid w:val="00C62DB5"/>
    <w:rsid w:val="00C62EAE"/>
    <w:rsid w:val="00C62ED3"/>
    <w:rsid w:val="00C62F14"/>
    <w:rsid w:val="00C62F79"/>
    <w:rsid w:val="00C62FB3"/>
    <w:rsid w:val="00C63019"/>
    <w:rsid w:val="00C6308E"/>
    <w:rsid w:val="00C63162"/>
    <w:rsid w:val="00C631F0"/>
    <w:rsid w:val="00C6327B"/>
    <w:rsid w:val="00C63336"/>
    <w:rsid w:val="00C63396"/>
    <w:rsid w:val="00C6351A"/>
    <w:rsid w:val="00C63570"/>
    <w:rsid w:val="00C636A1"/>
    <w:rsid w:val="00C636B1"/>
    <w:rsid w:val="00C6379F"/>
    <w:rsid w:val="00C637AE"/>
    <w:rsid w:val="00C638D9"/>
    <w:rsid w:val="00C63982"/>
    <w:rsid w:val="00C63A4A"/>
    <w:rsid w:val="00C63B91"/>
    <w:rsid w:val="00C63C99"/>
    <w:rsid w:val="00C63CFB"/>
    <w:rsid w:val="00C63D5A"/>
    <w:rsid w:val="00C63E67"/>
    <w:rsid w:val="00C63E75"/>
    <w:rsid w:val="00C63EFD"/>
    <w:rsid w:val="00C63F2A"/>
    <w:rsid w:val="00C63F82"/>
    <w:rsid w:val="00C63FDC"/>
    <w:rsid w:val="00C64041"/>
    <w:rsid w:val="00C640BB"/>
    <w:rsid w:val="00C641AE"/>
    <w:rsid w:val="00C6421D"/>
    <w:rsid w:val="00C64260"/>
    <w:rsid w:val="00C642A1"/>
    <w:rsid w:val="00C64368"/>
    <w:rsid w:val="00C64385"/>
    <w:rsid w:val="00C643EC"/>
    <w:rsid w:val="00C644A5"/>
    <w:rsid w:val="00C645A2"/>
    <w:rsid w:val="00C64677"/>
    <w:rsid w:val="00C64697"/>
    <w:rsid w:val="00C646DF"/>
    <w:rsid w:val="00C646F5"/>
    <w:rsid w:val="00C64700"/>
    <w:rsid w:val="00C6486D"/>
    <w:rsid w:val="00C648A7"/>
    <w:rsid w:val="00C648F8"/>
    <w:rsid w:val="00C6492C"/>
    <w:rsid w:val="00C64A7A"/>
    <w:rsid w:val="00C64AA9"/>
    <w:rsid w:val="00C64AD0"/>
    <w:rsid w:val="00C64CDE"/>
    <w:rsid w:val="00C64D21"/>
    <w:rsid w:val="00C64D5A"/>
    <w:rsid w:val="00C64D6A"/>
    <w:rsid w:val="00C64D85"/>
    <w:rsid w:val="00C64E5F"/>
    <w:rsid w:val="00C64E96"/>
    <w:rsid w:val="00C64F6C"/>
    <w:rsid w:val="00C64FE6"/>
    <w:rsid w:val="00C65067"/>
    <w:rsid w:val="00C65082"/>
    <w:rsid w:val="00C650DC"/>
    <w:rsid w:val="00C6517E"/>
    <w:rsid w:val="00C65183"/>
    <w:rsid w:val="00C651D5"/>
    <w:rsid w:val="00C65283"/>
    <w:rsid w:val="00C653DD"/>
    <w:rsid w:val="00C653F3"/>
    <w:rsid w:val="00C6541F"/>
    <w:rsid w:val="00C6546D"/>
    <w:rsid w:val="00C65483"/>
    <w:rsid w:val="00C6552F"/>
    <w:rsid w:val="00C65571"/>
    <w:rsid w:val="00C655A8"/>
    <w:rsid w:val="00C65629"/>
    <w:rsid w:val="00C65652"/>
    <w:rsid w:val="00C656EB"/>
    <w:rsid w:val="00C657C2"/>
    <w:rsid w:val="00C657DF"/>
    <w:rsid w:val="00C6580D"/>
    <w:rsid w:val="00C6581D"/>
    <w:rsid w:val="00C6582A"/>
    <w:rsid w:val="00C6589D"/>
    <w:rsid w:val="00C658A9"/>
    <w:rsid w:val="00C658D9"/>
    <w:rsid w:val="00C65963"/>
    <w:rsid w:val="00C659E5"/>
    <w:rsid w:val="00C659F3"/>
    <w:rsid w:val="00C65A59"/>
    <w:rsid w:val="00C65ACB"/>
    <w:rsid w:val="00C65B3A"/>
    <w:rsid w:val="00C65C81"/>
    <w:rsid w:val="00C65CFA"/>
    <w:rsid w:val="00C65D71"/>
    <w:rsid w:val="00C65DC2"/>
    <w:rsid w:val="00C65EB0"/>
    <w:rsid w:val="00C65F3E"/>
    <w:rsid w:val="00C65F8B"/>
    <w:rsid w:val="00C65F9A"/>
    <w:rsid w:val="00C65FB6"/>
    <w:rsid w:val="00C65FC2"/>
    <w:rsid w:val="00C66066"/>
    <w:rsid w:val="00C661A1"/>
    <w:rsid w:val="00C66290"/>
    <w:rsid w:val="00C662B2"/>
    <w:rsid w:val="00C663E0"/>
    <w:rsid w:val="00C664E1"/>
    <w:rsid w:val="00C66557"/>
    <w:rsid w:val="00C66572"/>
    <w:rsid w:val="00C665FA"/>
    <w:rsid w:val="00C66686"/>
    <w:rsid w:val="00C6688B"/>
    <w:rsid w:val="00C66956"/>
    <w:rsid w:val="00C669D1"/>
    <w:rsid w:val="00C66A18"/>
    <w:rsid w:val="00C66AE8"/>
    <w:rsid w:val="00C66B08"/>
    <w:rsid w:val="00C66B1A"/>
    <w:rsid w:val="00C66BA0"/>
    <w:rsid w:val="00C66C8C"/>
    <w:rsid w:val="00C66E80"/>
    <w:rsid w:val="00C6702E"/>
    <w:rsid w:val="00C670CE"/>
    <w:rsid w:val="00C670D3"/>
    <w:rsid w:val="00C671C7"/>
    <w:rsid w:val="00C67242"/>
    <w:rsid w:val="00C67302"/>
    <w:rsid w:val="00C6732B"/>
    <w:rsid w:val="00C673A4"/>
    <w:rsid w:val="00C673FB"/>
    <w:rsid w:val="00C674F7"/>
    <w:rsid w:val="00C67689"/>
    <w:rsid w:val="00C67793"/>
    <w:rsid w:val="00C677D4"/>
    <w:rsid w:val="00C67869"/>
    <w:rsid w:val="00C678E1"/>
    <w:rsid w:val="00C678FB"/>
    <w:rsid w:val="00C67CE3"/>
    <w:rsid w:val="00C67D01"/>
    <w:rsid w:val="00C67D74"/>
    <w:rsid w:val="00C67DF3"/>
    <w:rsid w:val="00C67EA9"/>
    <w:rsid w:val="00C7005E"/>
    <w:rsid w:val="00C70114"/>
    <w:rsid w:val="00C70223"/>
    <w:rsid w:val="00C70276"/>
    <w:rsid w:val="00C70278"/>
    <w:rsid w:val="00C703C6"/>
    <w:rsid w:val="00C70462"/>
    <w:rsid w:val="00C70479"/>
    <w:rsid w:val="00C7054A"/>
    <w:rsid w:val="00C70552"/>
    <w:rsid w:val="00C70576"/>
    <w:rsid w:val="00C7086F"/>
    <w:rsid w:val="00C708A4"/>
    <w:rsid w:val="00C70A45"/>
    <w:rsid w:val="00C70A5F"/>
    <w:rsid w:val="00C70AE8"/>
    <w:rsid w:val="00C70B5C"/>
    <w:rsid w:val="00C70CBC"/>
    <w:rsid w:val="00C70D55"/>
    <w:rsid w:val="00C70F15"/>
    <w:rsid w:val="00C70F96"/>
    <w:rsid w:val="00C70F9E"/>
    <w:rsid w:val="00C71080"/>
    <w:rsid w:val="00C710EF"/>
    <w:rsid w:val="00C7118F"/>
    <w:rsid w:val="00C711F9"/>
    <w:rsid w:val="00C7129E"/>
    <w:rsid w:val="00C71342"/>
    <w:rsid w:val="00C7138E"/>
    <w:rsid w:val="00C713BB"/>
    <w:rsid w:val="00C713C3"/>
    <w:rsid w:val="00C71467"/>
    <w:rsid w:val="00C71492"/>
    <w:rsid w:val="00C71519"/>
    <w:rsid w:val="00C715CF"/>
    <w:rsid w:val="00C715D9"/>
    <w:rsid w:val="00C7172C"/>
    <w:rsid w:val="00C717B0"/>
    <w:rsid w:val="00C717DE"/>
    <w:rsid w:val="00C71851"/>
    <w:rsid w:val="00C71892"/>
    <w:rsid w:val="00C7194D"/>
    <w:rsid w:val="00C71A14"/>
    <w:rsid w:val="00C71A3C"/>
    <w:rsid w:val="00C71A91"/>
    <w:rsid w:val="00C71C32"/>
    <w:rsid w:val="00C71C37"/>
    <w:rsid w:val="00C71C5E"/>
    <w:rsid w:val="00C71CE2"/>
    <w:rsid w:val="00C71D94"/>
    <w:rsid w:val="00C71DD5"/>
    <w:rsid w:val="00C71EE5"/>
    <w:rsid w:val="00C71EEC"/>
    <w:rsid w:val="00C71F31"/>
    <w:rsid w:val="00C71FC2"/>
    <w:rsid w:val="00C7201C"/>
    <w:rsid w:val="00C7206E"/>
    <w:rsid w:val="00C7212B"/>
    <w:rsid w:val="00C72208"/>
    <w:rsid w:val="00C72278"/>
    <w:rsid w:val="00C72355"/>
    <w:rsid w:val="00C723BB"/>
    <w:rsid w:val="00C723CB"/>
    <w:rsid w:val="00C7244E"/>
    <w:rsid w:val="00C724CB"/>
    <w:rsid w:val="00C7252F"/>
    <w:rsid w:val="00C72539"/>
    <w:rsid w:val="00C725A3"/>
    <w:rsid w:val="00C725EC"/>
    <w:rsid w:val="00C72600"/>
    <w:rsid w:val="00C72608"/>
    <w:rsid w:val="00C72698"/>
    <w:rsid w:val="00C72762"/>
    <w:rsid w:val="00C727A7"/>
    <w:rsid w:val="00C727F9"/>
    <w:rsid w:val="00C728BB"/>
    <w:rsid w:val="00C728F5"/>
    <w:rsid w:val="00C72A40"/>
    <w:rsid w:val="00C72A9D"/>
    <w:rsid w:val="00C72B5E"/>
    <w:rsid w:val="00C72B6F"/>
    <w:rsid w:val="00C72BDE"/>
    <w:rsid w:val="00C72C2E"/>
    <w:rsid w:val="00C72C76"/>
    <w:rsid w:val="00C72C95"/>
    <w:rsid w:val="00C72D1A"/>
    <w:rsid w:val="00C72D84"/>
    <w:rsid w:val="00C72D9B"/>
    <w:rsid w:val="00C72F30"/>
    <w:rsid w:val="00C72F3F"/>
    <w:rsid w:val="00C73050"/>
    <w:rsid w:val="00C731DF"/>
    <w:rsid w:val="00C7324F"/>
    <w:rsid w:val="00C733A9"/>
    <w:rsid w:val="00C73441"/>
    <w:rsid w:val="00C73489"/>
    <w:rsid w:val="00C734A8"/>
    <w:rsid w:val="00C7351C"/>
    <w:rsid w:val="00C7352E"/>
    <w:rsid w:val="00C73544"/>
    <w:rsid w:val="00C736E3"/>
    <w:rsid w:val="00C736F1"/>
    <w:rsid w:val="00C736FC"/>
    <w:rsid w:val="00C737D7"/>
    <w:rsid w:val="00C738C8"/>
    <w:rsid w:val="00C738D8"/>
    <w:rsid w:val="00C73A1B"/>
    <w:rsid w:val="00C73A8F"/>
    <w:rsid w:val="00C73CA2"/>
    <w:rsid w:val="00C73D38"/>
    <w:rsid w:val="00C73D43"/>
    <w:rsid w:val="00C73D88"/>
    <w:rsid w:val="00C73DF7"/>
    <w:rsid w:val="00C73EA2"/>
    <w:rsid w:val="00C73EF4"/>
    <w:rsid w:val="00C73F48"/>
    <w:rsid w:val="00C73F54"/>
    <w:rsid w:val="00C73FC1"/>
    <w:rsid w:val="00C73FF7"/>
    <w:rsid w:val="00C7404F"/>
    <w:rsid w:val="00C7407E"/>
    <w:rsid w:val="00C7408A"/>
    <w:rsid w:val="00C740DA"/>
    <w:rsid w:val="00C7414A"/>
    <w:rsid w:val="00C7415F"/>
    <w:rsid w:val="00C741DB"/>
    <w:rsid w:val="00C74262"/>
    <w:rsid w:val="00C7426A"/>
    <w:rsid w:val="00C7427F"/>
    <w:rsid w:val="00C74298"/>
    <w:rsid w:val="00C7458F"/>
    <w:rsid w:val="00C745BC"/>
    <w:rsid w:val="00C7460F"/>
    <w:rsid w:val="00C746E8"/>
    <w:rsid w:val="00C74773"/>
    <w:rsid w:val="00C74775"/>
    <w:rsid w:val="00C7482A"/>
    <w:rsid w:val="00C7487F"/>
    <w:rsid w:val="00C749C7"/>
    <w:rsid w:val="00C749F8"/>
    <w:rsid w:val="00C74BAC"/>
    <w:rsid w:val="00C74BE8"/>
    <w:rsid w:val="00C74C05"/>
    <w:rsid w:val="00C74C2E"/>
    <w:rsid w:val="00C74CB5"/>
    <w:rsid w:val="00C74CDE"/>
    <w:rsid w:val="00C74CE9"/>
    <w:rsid w:val="00C74D82"/>
    <w:rsid w:val="00C74E16"/>
    <w:rsid w:val="00C74E27"/>
    <w:rsid w:val="00C74E83"/>
    <w:rsid w:val="00C74EE7"/>
    <w:rsid w:val="00C74FFC"/>
    <w:rsid w:val="00C7518F"/>
    <w:rsid w:val="00C751E3"/>
    <w:rsid w:val="00C75232"/>
    <w:rsid w:val="00C75247"/>
    <w:rsid w:val="00C75249"/>
    <w:rsid w:val="00C75266"/>
    <w:rsid w:val="00C75300"/>
    <w:rsid w:val="00C7547D"/>
    <w:rsid w:val="00C754F6"/>
    <w:rsid w:val="00C754F8"/>
    <w:rsid w:val="00C755A6"/>
    <w:rsid w:val="00C756C3"/>
    <w:rsid w:val="00C756D1"/>
    <w:rsid w:val="00C75724"/>
    <w:rsid w:val="00C7576D"/>
    <w:rsid w:val="00C75874"/>
    <w:rsid w:val="00C75919"/>
    <w:rsid w:val="00C75A0A"/>
    <w:rsid w:val="00C75C01"/>
    <w:rsid w:val="00C75C96"/>
    <w:rsid w:val="00C75CAF"/>
    <w:rsid w:val="00C75DD8"/>
    <w:rsid w:val="00C75F29"/>
    <w:rsid w:val="00C760BC"/>
    <w:rsid w:val="00C7612E"/>
    <w:rsid w:val="00C761AC"/>
    <w:rsid w:val="00C76212"/>
    <w:rsid w:val="00C762DC"/>
    <w:rsid w:val="00C76351"/>
    <w:rsid w:val="00C76377"/>
    <w:rsid w:val="00C7643A"/>
    <w:rsid w:val="00C76495"/>
    <w:rsid w:val="00C764CC"/>
    <w:rsid w:val="00C764D8"/>
    <w:rsid w:val="00C764D9"/>
    <w:rsid w:val="00C76537"/>
    <w:rsid w:val="00C7656B"/>
    <w:rsid w:val="00C76581"/>
    <w:rsid w:val="00C76587"/>
    <w:rsid w:val="00C765F2"/>
    <w:rsid w:val="00C7660D"/>
    <w:rsid w:val="00C7666B"/>
    <w:rsid w:val="00C7666C"/>
    <w:rsid w:val="00C7671D"/>
    <w:rsid w:val="00C7673D"/>
    <w:rsid w:val="00C76811"/>
    <w:rsid w:val="00C7689F"/>
    <w:rsid w:val="00C768D0"/>
    <w:rsid w:val="00C7699E"/>
    <w:rsid w:val="00C769F1"/>
    <w:rsid w:val="00C76A7D"/>
    <w:rsid w:val="00C76AB1"/>
    <w:rsid w:val="00C76AB3"/>
    <w:rsid w:val="00C76AE8"/>
    <w:rsid w:val="00C76B21"/>
    <w:rsid w:val="00C76B6F"/>
    <w:rsid w:val="00C76B91"/>
    <w:rsid w:val="00C76B9D"/>
    <w:rsid w:val="00C76CD9"/>
    <w:rsid w:val="00C76E6C"/>
    <w:rsid w:val="00C76FB0"/>
    <w:rsid w:val="00C7702D"/>
    <w:rsid w:val="00C7715A"/>
    <w:rsid w:val="00C7719D"/>
    <w:rsid w:val="00C772C1"/>
    <w:rsid w:val="00C77388"/>
    <w:rsid w:val="00C77406"/>
    <w:rsid w:val="00C77428"/>
    <w:rsid w:val="00C775C2"/>
    <w:rsid w:val="00C775CC"/>
    <w:rsid w:val="00C77607"/>
    <w:rsid w:val="00C7767D"/>
    <w:rsid w:val="00C7768B"/>
    <w:rsid w:val="00C77698"/>
    <w:rsid w:val="00C77709"/>
    <w:rsid w:val="00C7770E"/>
    <w:rsid w:val="00C77733"/>
    <w:rsid w:val="00C777FC"/>
    <w:rsid w:val="00C7780D"/>
    <w:rsid w:val="00C778CF"/>
    <w:rsid w:val="00C77A08"/>
    <w:rsid w:val="00C77A6D"/>
    <w:rsid w:val="00C77AEF"/>
    <w:rsid w:val="00C77B4A"/>
    <w:rsid w:val="00C77BBD"/>
    <w:rsid w:val="00C77C30"/>
    <w:rsid w:val="00C77DB1"/>
    <w:rsid w:val="00C77DE2"/>
    <w:rsid w:val="00C77DEB"/>
    <w:rsid w:val="00C77DF0"/>
    <w:rsid w:val="00C77E42"/>
    <w:rsid w:val="00C77E63"/>
    <w:rsid w:val="00C77EAE"/>
    <w:rsid w:val="00C77EC7"/>
    <w:rsid w:val="00C77FA3"/>
    <w:rsid w:val="00C80018"/>
    <w:rsid w:val="00C8002F"/>
    <w:rsid w:val="00C80114"/>
    <w:rsid w:val="00C801D5"/>
    <w:rsid w:val="00C8024D"/>
    <w:rsid w:val="00C8025E"/>
    <w:rsid w:val="00C80292"/>
    <w:rsid w:val="00C80335"/>
    <w:rsid w:val="00C8033F"/>
    <w:rsid w:val="00C80353"/>
    <w:rsid w:val="00C804A1"/>
    <w:rsid w:val="00C804C3"/>
    <w:rsid w:val="00C80739"/>
    <w:rsid w:val="00C807EF"/>
    <w:rsid w:val="00C80815"/>
    <w:rsid w:val="00C80830"/>
    <w:rsid w:val="00C808D9"/>
    <w:rsid w:val="00C80913"/>
    <w:rsid w:val="00C809CF"/>
    <w:rsid w:val="00C80A3E"/>
    <w:rsid w:val="00C80A4D"/>
    <w:rsid w:val="00C80A9E"/>
    <w:rsid w:val="00C80AB7"/>
    <w:rsid w:val="00C80AE2"/>
    <w:rsid w:val="00C80BE9"/>
    <w:rsid w:val="00C80C1E"/>
    <w:rsid w:val="00C80C5E"/>
    <w:rsid w:val="00C80CFC"/>
    <w:rsid w:val="00C80D14"/>
    <w:rsid w:val="00C80D2A"/>
    <w:rsid w:val="00C80D55"/>
    <w:rsid w:val="00C80DA3"/>
    <w:rsid w:val="00C80E26"/>
    <w:rsid w:val="00C80E9A"/>
    <w:rsid w:val="00C80EBB"/>
    <w:rsid w:val="00C81048"/>
    <w:rsid w:val="00C81081"/>
    <w:rsid w:val="00C81092"/>
    <w:rsid w:val="00C810A2"/>
    <w:rsid w:val="00C810C8"/>
    <w:rsid w:val="00C810D3"/>
    <w:rsid w:val="00C81146"/>
    <w:rsid w:val="00C811D2"/>
    <w:rsid w:val="00C813A7"/>
    <w:rsid w:val="00C81419"/>
    <w:rsid w:val="00C81432"/>
    <w:rsid w:val="00C814B2"/>
    <w:rsid w:val="00C81676"/>
    <w:rsid w:val="00C81684"/>
    <w:rsid w:val="00C816A1"/>
    <w:rsid w:val="00C816B3"/>
    <w:rsid w:val="00C81700"/>
    <w:rsid w:val="00C8171C"/>
    <w:rsid w:val="00C817C6"/>
    <w:rsid w:val="00C8195E"/>
    <w:rsid w:val="00C8197E"/>
    <w:rsid w:val="00C81A07"/>
    <w:rsid w:val="00C81AA5"/>
    <w:rsid w:val="00C81AE5"/>
    <w:rsid w:val="00C81B31"/>
    <w:rsid w:val="00C81CAA"/>
    <w:rsid w:val="00C81D97"/>
    <w:rsid w:val="00C81DC0"/>
    <w:rsid w:val="00C81DC4"/>
    <w:rsid w:val="00C81E25"/>
    <w:rsid w:val="00C81E62"/>
    <w:rsid w:val="00C81EA0"/>
    <w:rsid w:val="00C81EFA"/>
    <w:rsid w:val="00C820E5"/>
    <w:rsid w:val="00C82126"/>
    <w:rsid w:val="00C8213A"/>
    <w:rsid w:val="00C82172"/>
    <w:rsid w:val="00C82173"/>
    <w:rsid w:val="00C82174"/>
    <w:rsid w:val="00C821CD"/>
    <w:rsid w:val="00C82274"/>
    <w:rsid w:val="00C823B1"/>
    <w:rsid w:val="00C82436"/>
    <w:rsid w:val="00C8247A"/>
    <w:rsid w:val="00C82482"/>
    <w:rsid w:val="00C82538"/>
    <w:rsid w:val="00C825A8"/>
    <w:rsid w:val="00C8265A"/>
    <w:rsid w:val="00C82683"/>
    <w:rsid w:val="00C826B2"/>
    <w:rsid w:val="00C826E3"/>
    <w:rsid w:val="00C8280F"/>
    <w:rsid w:val="00C828A5"/>
    <w:rsid w:val="00C828C6"/>
    <w:rsid w:val="00C828F0"/>
    <w:rsid w:val="00C82918"/>
    <w:rsid w:val="00C82A7E"/>
    <w:rsid w:val="00C82AB2"/>
    <w:rsid w:val="00C82AD9"/>
    <w:rsid w:val="00C82B23"/>
    <w:rsid w:val="00C82B4C"/>
    <w:rsid w:val="00C82BEF"/>
    <w:rsid w:val="00C82C4C"/>
    <w:rsid w:val="00C82C72"/>
    <w:rsid w:val="00C82CD9"/>
    <w:rsid w:val="00C82D5B"/>
    <w:rsid w:val="00C82E57"/>
    <w:rsid w:val="00C82F71"/>
    <w:rsid w:val="00C82F92"/>
    <w:rsid w:val="00C82FDC"/>
    <w:rsid w:val="00C8302A"/>
    <w:rsid w:val="00C8308F"/>
    <w:rsid w:val="00C83099"/>
    <w:rsid w:val="00C830AB"/>
    <w:rsid w:val="00C832D6"/>
    <w:rsid w:val="00C83352"/>
    <w:rsid w:val="00C83395"/>
    <w:rsid w:val="00C833D9"/>
    <w:rsid w:val="00C833E8"/>
    <w:rsid w:val="00C83424"/>
    <w:rsid w:val="00C83561"/>
    <w:rsid w:val="00C8358D"/>
    <w:rsid w:val="00C835CE"/>
    <w:rsid w:val="00C8387A"/>
    <w:rsid w:val="00C83880"/>
    <w:rsid w:val="00C838F8"/>
    <w:rsid w:val="00C8392F"/>
    <w:rsid w:val="00C83A21"/>
    <w:rsid w:val="00C83A53"/>
    <w:rsid w:val="00C83A81"/>
    <w:rsid w:val="00C83C0E"/>
    <w:rsid w:val="00C83C12"/>
    <w:rsid w:val="00C83CA8"/>
    <w:rsid w:val="00C83D4B"/>
    <w:rsid w:val="00C83D5D"/>
    <w:rsid w:val="00C83D6A"/>
    <w:rsid w:val="00C83DC9"/>
    <w:rsid w:val="00C83F1F"/>
    <w:rsid w:val="00C83F6F"/>
    <w:rsid w:val="00C83FBE"/>
    <w:rsid w:val="00C83FCE"/>
    <w:rsid w:val="00C8404F"/>
    <w:rsid w:val="00C84056"/>
    <w:rsid w:val="00C8408C"/>
    <w:rsid w:val="00C840B3"/>
    <w:rsid w:val="00C84113"/>
    <w:rsid w:val="00C8415C"/>
    <w:rsid w:val="00C841BC"/>
    <w:rsid w:val="00C841CE"/>
    <w:rsid w:val="00C8425C"/>
    <w:rsid w:val="00C84291"/>
    <w:rsid w:val="00C843C8"/>
    <w:rsid w:val="00C8444D"/>
    <w:rsid w:val="00C844AB"/>
    <w:rsid w:val="00C84551"/>
    <w:rsid w:val="00C84553"/>
    <w:rsid w:val="00C845B3"/>
    <w:rsid w:val="00C84751"/>
    <w:rsid w:val="00C84820"/>
    <w:rsid w:val="00C8485B"/>
    <w:rsid w:val="00C8487C"/>
    <w:rsid w:val="00C848E9"/>
    <w:rsid w:val="00C84930"/>
    <w:rsid w:val="00C84A2F"/>
    <w:rsid w:val="00C84C45"/>
    <w:rsid w:val="00C84C62"/>
    <w:rsid w:val="00C84D2A"/>
    <w:rsid w:val="00C84D95"/>
    <w:rsid w:val="00C84E4E"/>
    <w:rsid w:val="00C84E56"/>
    <w:rsid w:val="00C84EE8"/>
    <w:rsid w:val="00C84EFF"/>
    <w:rsid w:val="00C850BB"/>
    <w:rsid w:val="00C85127"/>
    <w:rsid w:val="00C85179"/>
    <w:rsid w:val="00C85257"/>
    <w:rsid w:val="00C8525D"/>
    <w:rsid w:val="00C8529D"/>
    <w:rsid w:val="00C852CE"/>
    <w:rsid w:val="00C852D0"/>
    <w:rsid w:val="00C8545F"/>
    <w:rsid w:val="00C8558C"/>
    <w:rsid w:val="00C856B2"/>
    <w:rsid w:val="00C856E8"/>
    <w:rsid w:val="00C856F7"/>
    <w:rsid w:val="00C8572D"/>
    <w:rsid w:val="00C857CF"/>
    <w:rsid w:val="00C857E8"/>
    <w:rsid w:val="00C858C0"/>
    <w:rsid w:val="00C85931"/>
    <w:rsid w:val="00C859FC"/>
    <w:rsid w:val="00C85C37"/>
    <w:rsid w:val="00C85D6E"/>
    <w:rsid w:val="00C85D73"/>
    <w:rsid w:val="00C85DDB"/>
    <w:rsid w:val="00C85E63"/>
    <w:rsid w:val="00C85E92"/>
    <w:rsid w:val="00C85EA3"/>
    <w:rsid w:val="00C85EB7"/>
    <w:rsid w:val="00C85FC1"/>
    <w:rsid w:val="00C86215"/>
    <w:rsid w:val="00C862E8"/>
    <w:rsid w:val="00C8635F"/>
    <w:rsid w:val="00C8636E"/>
    <w:rsid w:val="00C8639A"/>
    <w:rsid w:val="00C863C5"/>
    <w:rsid w:val="00C863D2"/>
    <w:rsid w:val="00C86426"/>
    <w:rsid w:val="00C86455"/>
    <w:rsid w:val="00C86464"/>
    <w:rsid w:val="00C86509"/>
    <w:rsid w:val="00C86564"/>
    <w:rsid w:val="00C865C8"/>
    <w:rsid w:val="00C86647"/>
    <w:rsid w:val="00C86698"/>
    <w:rsid w:val="00C866D5"/>
    <w:rsid w:val="00C86707"/>
    <w:rsid w:val="00C86819"/>
    <w:rsid w:val="00C868C8"/>
    <w:rsid w:val="00C868DB"/>
    <w:rsid w:val="00C86B50"/>
    <w:rsid w:val="00C86B58"/>
    <w:rsid w:val="00C86B7E"/>
    <w:rsid w:val="00C86C2D"/>
    <w:rsid w:val="00C86D78"/>
    <w:rsid w:val="00C86FB9"/>
    <w:rsid w:val="00C87055"/>
    <w:rsid w:val="00C871AC"/>
    <w:rsid w:val="00C87229"/>
    <w:rsid w:val="00C87245"/>
    <w:rsid w:val="00C873BD"/>
    <w:rsid w:val="00C874D8"/>
    <w:rsid w:val="00C874DE"/>
    <w:rsid w:val="00C87517"/>
    <w:rsid w:val="00C87592"/>
    <w:rsid w:val="00C8765A"/>
    <w:rsid w:val="00C8766A"/>
    <w:rsid w:val="00C87694"/>
    <w:rsid w:val="00C876A9"/>
    <w:rsid w:val="00C876B3"/>
    <w:rsid w:val="00C876DA"/>
    <w:rsid w:val="00C877BD"/>
    <w:rsid w:val="00C877D6"/>
    <w:rsid w:val="00C87806"/>
    <w:rsid w:val="00C87853"/>
    <w:rsid w:val="00C878D1"/>
    <w:rsid w:val="00C8799E"/>
    <w:rsid w:val="00C87A0B"/>
    <w:rsid w:val="00C87AEE"/>
    <w:rsid w:val="00C87BEA"/>
    <w:rsid w:val="00C87CAF"/>
    <w:rsid w:val="00C87D6D"/>
    <w:rsid w:val="00C87F53"/>
    <w:rsid w:val="00C87F99"/>
    <w:rsid w:val="00C90138"/>
    <w:rsid w:val="00C9013E"/>
    <w:rsid w:val="00C9018C"/>
    <w:rsid w:val="00C901EB"/>
    <w:rsid w:val="00C90269"/>
    <w:rsid w:val="00C902A6"/>
    <w:rsid w:val="00C902E3"/>
    <w:rsid w:val="00C90317"/>
    <w:rsid w:val="00C90352"/>
    <w:rsid w:val="00C9046F"/>
    <w:rsid w:val="00C90491"/>
    <w:rsid w:val="00C90525"/>
    <w:rsid w:val="00C90630"/>
    <w:rsid w:val="00C9063B"/>
    <w:rsid w:val="00C906B5"/>
    <w:rsid w:val="00C9071F"/>
    <w:rsid w:val="00C90796"/>
    <w:rsid w:val="00C907CB"/>
    <w:rsid w:val="00C907EB"/>
    <w:rsid w:val="00C90807"/>
    <w:rsid w:val="00C90840"/>
    <w:rsid w:val="00C90869"/>
    <w:rsid w:val="00C9092E"/>
    <w:rsid w:val="00C90970"/>
    <w:rsid w:val="00C909F4"/>
    <w:rsid w:val="00C90A38"/>
    <w:rsid w:val="00C90A9B"/>
    <w:rsid w:val="00C90AFD"/>
    <w:rsid w:val="00C90C0A"/>
    <w:rsid w:val="00C90D01"/>
    <w:rsid w:val="00C90D58"/>
    <w:rsid w:val="00C90D87"/>
    <w:rsid w:val="00C90E95"/>
    <w:rsid w:val="00C90ECD"/>
    <w:rsid w:val="00C90FC2"/>
    <w:rsid w:val="00C91019"/>
    <w:rsid w:val="00C91090"/>
    <w:rsid w:val="00C91113"/>
    <w:rsid w:val="00C911E7"/>
    <w:rsid w:val="00C9125C"/>
    <w:rsid w:val="00C91292"/>
    <w:rsid w:val="00C91333"/>
    <w:rsid w:val="00C91363"/>
    <w:rsid w:val="00C9140E"/>
    <w:rsid w:val="00C91630"/>
    <w:rsid w:val="00C916FF"/>
    <w:rsid w:val="00C9173E"/>
    <w:rsid w:val="00C91781"/>
    <w:rsid w:val="00C9179C"/>
    <w:rsid w:val="00C917F3"/>
    <w:rsid w:val="00C9180C"/>
    <w:rsid w:val="00C9184E"/>
    <w:rsid w:val="00C918BE"/>
    <w:rsid w:val="00C91919"/>
    <w:rsid w:val="00C91936"/>
    <w:rsid w:val="00C9193D"/>
    <w:rsid w:val="00C91A2F"/>
    <w:rsid w:val="00C91ADA"/>
    <w:rsid w:val="00C91B35"/>
    <w:rsid w:val="00C91B45"/>
    <w:rsid w:val="00C91C52"/>
    <w:rsid w:val="00C91C9F"/>
    <w:rsid w:val="00C91CAE"/>
    <w:rsid w:val="00C91CD3"/>
    <w:rsid w:val="00C91D06"/>
    <w:rsid w:val="00C91D0E"/>
    <w:rsid w:val="00C91DDE"/>
    <w:rsid w:val="00C91E7D"/>
    <w:rsid w:val="00C91F13"/>
    <w:rsid w:val="00C9202B"/>
    <w:rsid w:val="00C9206B"/>
    <w:rsid w:val="00C92257"/>
    <w:rsid w:val="00C9225D"/>
    <w:rsid w:val="00C92303"/>
    <w:rsid w:val="00C9235B"/>
    <w:rsid w:val="00C92390"/>
    <w:rsid w:val="00C92391"/>
    <w:rsid w:val="00C923B6"/>
    <w:rsid w:val="00C9267E"/>
    <w:rsid w:val="00C926A0"/>
    <w:rsid w:val="00C92716"/>
    <w:rsid w:val="00C92731"/>
    <w:rsid w:val="00C9274F"/>
    <w:rsid w:val="00C9278B"/>
    <w:rsid w:val="00C9278C"/>
    <w:rsid w:val="00C9279B"/>
    <w:rsid w:val="00C927C9"/>
    <w:rsid w:val="00C927F1"/>
    <w:rsid w:val="00C92851"/>
    <w:rsid w:val="00C928F5"/>
    <w:rsid w:val="00C929BF"/>
    <w:rsid w:val="00C929C2"/>
    <w:rsid w:val="00C92A06"/>
    <w:rsid w:val="00C92A3A"/>
    <w:rsid w:val="00C92ADB"/>
    <w:rsid w:val="00C92AEC"/>
    <w:rsid w:val="00C92C38"/>
    <w:rsid w:val="00C92CC8"/>
    <w:rsid w:val="00C92CCB"/>
    <w:rsid w:val="00C92D50"/>
    <w:rsid w:val="00C92D7E"/>
    <w:rsid w:val="00C92DAE"/>
    <w:rsid w:val="00C92E1B"/>
    <w:rsid w:val="00C92EAD"/>
    <w:rsid w:val="00C92FFD"/>
    <w:rsid w:val="00C93069"/>
    <w:rsid w:val="00C9319B"/>
    <w:rsid w:val="00C931AB"/>
    <w:rsid w:val="00C932BF"/>
    <w:rsid w:val="00C93362"/>
    <w:rsid w:val="00C933D8"/>
    <w:rsid w:val="00C9340A"/>
    <w:rsid w:val="00C9358A"/>
    <w:rsid w:val="00C93610"/>
    <w:rsid w:val="00C93617"/>
    <w:rsid w:val="00C93726"/>
    <w:rsid w:val="00C93784"/>
    <w:rsid w:val="00C93884"/>
    <w:rsid w:val="00C938E5"/>
    <w:rsid w:val="00C9390E"/>
    <w:rsid w:val="00C93911"/>
    <w:rsid w:val="00C93963"/>
    <w:rsid w:val="00C93A74"/>
    <w:rsid w:val="00C93B21"/>
    <w:rsid w:val="00C93BEB"/>
    <w:rsid w:val="00C93C7E"/>
    <w:rsid w:val="00C93D4F"/>
    <w:rsid w:val="00C93D98"/>
    <w:rsid w:val="00C93DB4"/>
    <w:rsid w:val="00C93DD8"/>
    <w:rsid w:val="00C93E76"/>
    <w:rsid w:val="00C93FA6"/>
    <w:rsid w:val="00C94068"/>
    <w:rsid w:val="00C9409A"/>
    <w:rsid w:val="00C941FE"/>
    <w:rsid w:val="00C9422E"/>
    <w:rsid w:val="00C94230"/>
    <w:rsid w:val="00C94239"/>
    <w:rsid w:val="00C942AC"/>
    <w:rsid w:val="00C942AE"/>
    <w:rsid w:val="00C94360"/>
    <w:rsid w:val="00C943E9"/>
    <w:rsid w:val="00C943F6"/>
    <w:rsid w:val="00C943FB"/>
    <w:rsid w:val="00C9449E"/>
    <w:rsid w:val="00C944EE"/>
    <w:rsid w:val="00C945D8"/>
    <w:rsid w:val="00C94615"/>
    <w:rsid w:val="00C9468B"/>
    <w:rsid w:val="00C9468D"/>
    <w:rsid w:val="00C9482B"/>
    <w:rsid w:val="00C948B0"/>
    <w:rsid w:val="00C948E5"/>
    <w:rsid w:val="00C94949"/>
    <w:rsid w:val="00C949F3"/>
    <w:rsid w:val="00C94A73"/>
    <w:rsid w:val="00C94ABB"/>
    <w:rsid w:val="00C94BA1"/>
    <w:rsid w:val="00C94C15"/>
    <w:rsid w:val="00C94C24"/>
    <w:rsid w:val="00C94C36"/>
    <w:rsid w:val="00C94D9C"/>
    <w:rsid w:val="00C94DB1"/>
    <w:rsid w:val="00C94F2B"/>
    <w:rsid w:val="00C94F99"/>
    <w:rsid w:val="00C950B7"/>
    <w:rsid w:val="00C951C1"/>
    <w:rsid w:val="00C95208"/>
    <w:rsid w:val="00C9520A"/>
    <w:rsid w:val="00C95268"/>
    <w:rsid w:val="00C95279"/>
    <w:rsid w:val="00C9529B"/>
    <w:rsid w:val="00C9533A"/>
    <w:rsid w:val="00C95360"/>
    <w:rsid w:val="00C95443"/>
    <w:rsid w:val="00C9555C"/>
    <w:rsid w:val="00C955B7"/>
    <w:rsid w:val="00C956A9"/>
    <w:rsid w:val="00C95767"/>
    <w:rsid w:val="00C95793"/>
    <w:rsid w:val="00C95838"/>
    <w:rsid w:val="00C9583B"/>
    <w:rsid w:val="00C958B1"/>
    <w:rsid w:val="00C958F3"/>
    <w:rsid w:val="00C958F4"/>
    <w:rsid w:val="00C959AD"/>
    <w:rsid w:val="00C959C5"/>
    <w:rsid w:val="00C95A00"/>
    <w:rsid w:val="00C95A74"/>
    <w:rsid w:val="00C95A78"/>
    <w:rsid w:val="00C95A9D"/>
    <w:rsid w:val="00C95ABB"/>
    <w:rsid w:val="00C95AD4"/>
    <w:rsid w:val="00C95B47"/>
    <w:rsid w:val="00C95B8E"/>
    <w:rsid w:val="00C95C87"/>
    <w:rsid w:val="00C95E97"/>
    <w:rsid w:val="00C95FCB"/>
    <w:rsid w:val="00C95FD5"/>
    <w:rsid w:val="00C96207"/>
    <w:rsid w:val="00C96262"/>
    <w:rsid w:val="00C9629E"/>
    <w:rsid w:val="00C962BE"/>
    <w:rsid w:val="00C9635F"/>
    <w:rsid w:val="00C963ED"/>
    <w:rsid w:val="00C96491"/>
    <w:rsid w:val="00C964F5"/>
    <w:rsid w:val="00C965E0"/>
    <w:rsid w:val="00C965EF"/>
    <w:rsid w:val="00C96620"/>
    <w:rsid w:val="00C96697"/>
    <w:rsid w:val="00C966AF"/>
    <w:rsid w:val="00C96721"/>
    <w:rsid w:val="00C967A1"/>
    <w:rsid w:val="00C96845"/>
    <w:rsid w:val="00C968F2"/>
    <w:rsid w:val="00C96A81"/>
    <w:rsid w:val="00C96A9C"/>
    <w:rsid w:val="00C96B04"/>
    <w:rsid w:val="00C96B41"/>
    <w:rsid w:val="00C96C35"/>
    <w:rsid w:val="00C96C38"/>
    <w:rsid w:val="00C96CDE"/>
    <w:rsid w:val="00C96CF0"/>
    <w:rsid w:val="00C96D2D"/>
    <w:rsid w:val="00C96D4A"/>
    <w:rsid w:val="00C96DA1"/>
    <w:rsid w:val="00C96DA6"/>
    <w:rsid w:val="00C96E80"/>
    <w:rsid w:val="00C96E90"/>
    <w:rsid w:val="00C96ED9"/>
    <w:rsid w:val="00C96F23"/>
    <w:rsid w:val="00C96FC8"/>
    <w:rsid w:val="00C97049"/>
    <w:rsid w:val="00C970A7"/>
    <w:rsid w:val="00C970E3"/>
    <w:rsid w:val="00C971AA"/>
    <w:rsid w:val="00C971CF"/>
    <w:rsid w:val="00C972F3"/>
    <w:rsid w:val="00C97323"/>
    <w:rsid w:val="00C974B4"/>
    <w:rsid w:val="00C97559"/>
    <w:rsid w:val="00C975AD"/>
    <w:rsid w:val="00C97676"/>
    <w:rsid w:val="00C9773A"/>
    <w:rsid w:val="00C9775F"/>
    <w:rsid w:val="00C9777F"/>
    <w:rsid w:val="00C97814"/>
    <w:rsid w:val="00C97899"/>
    <w:rsid w:val="00C978A1"/>
    <w:rsid w:val="00C97939"/>
    <w:rsid w:val="00C9795A"/>
    <w:rsid w:val="00C979F6"/>
    <w:rsid w:val="00C97B8B"/>
    <w:rsid w:val="00C97BF7"/>
    <w:rsid w:val="00C97C6B"/>
    <w:rsid w:val="00C97CE1"/>
    <w:rsid w:val="00C97DB5"/>
    <w:rsid w:val="00C97ED4"/>
    <w:rsid w:val="00C97F09"/>
    <w:rsid w:val="00CA007A"/>
    <w:rsid w:val="00CA012D"/>
    <w:rsid w:val="00CA016F"/>
    <w:rsid w:val="00CA0188"/>
    <w:rsid w:val="00CA0236"/>
    <w:rsid w:val="00CA02D0"/>
    <w:rsid w:val="00CA042A"/>
    <w:rsid w:val="00CA047F"/>
    <w:rsid w:val="00CA04A4"/>
    <w:rsid w:val="00CA04B7"/>
    <w:rsid w:val="00CA0508"/>
    <w:rsid w:val="00CA0579"/>
    <w:rsid w:val="00CA0580"/>
    <w:rsid w:val="00CA0690"/>
    <w:rsid w:val="00CA0748"/>
    <w:rsid w:val="00CA0829"/>
    <w:rsid w:val="00CA0859"/>
    <w:rsid w:val="00CA086A"/>
    <w:rsid w:val="00CA086D"/>
    <w:rsid w:val="00CA090B"/>
    <w:rsid w:val="00CA098F"/>
    <w:rsid w:val="00CA0A16"/>
    <w:rsid w:val="00CA0A5F"/>
    <w:rsid w:val="00CA0B62"/>
    <w:rsid w:val="00CA0BC7"/>
    <w:rsid w:val="00CA0CAD"/>
    <w:rsid w:val="00CA0CE2"/>
    <w:rsid w:val="00CA0D22"/>
    <w:rsid w:val="00CA0D5A"/>
    <w:rsid w:val="00CA0D63"/>
    <w:rsid w:val="00CA0E5E"/>
    <w:rsid w:val="00CA0F28"/>
    <w:rsid w:val="00CA0F9F"/>
    <w:rsid w:val="00CA0FF5"/>
    <w:rsid w:val="00CA1005"/>
    <w:rsid w:val="00CA1110"/>
    <w:rsid w:val="00CA11C4"/>
    <w:rsid w:val="00CA122F"/>
    <w:rsid w:val="00CA1231"/>
    <w:rsid w:val="00CA12B9"/>
    <w:rsid w:val="00CA12CB"/>
    <w:rsid w:val="00CA12F9"/>
    <w:rsid w:val="00CA1398"/>
    <w:rsid w:val="00CA1443"/>
    <w:rsid w:val="00CA1460"/>
    <w:rsid w:val="00CA1482"/>
    <w:rsid w:val="00CA1488"/>
    <w:rsid w:val="00CA152A"/>
    <w:rsid w:val="00CA15D3"/>
    <w:rsid w:val="00CA16AB"/>
    <w:rsid w:val="00CA16C0"/>
    <w:rsid w:val="00CA177F"/>
    <w:rsid w:val="00CA1815"/>
    <w:rsid w:val="00CA1884"/>
    <w:rsid w:val="00CA199E"/>
    <w:rsid w:val="00CA1AF3"/>
    <w:rsid w:val="00CA1BD6"/>
    <w:rsid w:val="00CA1C06"/>
    <w:rsid w:val="00CA1C95"/>
    <w:rsid w:val="00CA1CA4"/>
    <w:rsid w:val="00CA1D95"/>
    <w:rsid w:val="00CA1E1E"/>
    <w:rsid w:val="00CA1E64"/>
    <w:rsid w:val="00CA1F06"/>
    <w:rsid w:val="00CA1F37"/>
    <w:rsid w:val="00CA20A4"/>
    <w:rsid w:val="00CA20B7"/>
    <w:rsid w:val="00CA222F"/>
    <w:rsid w:val="00CA223B"/>
    <w:rsid w:val="00CA22EB"/>
    <w:rsid w:val="00CA2391"/>
    <w:rsid w:val="00CA23F0"/>
    <w:rsid w:val="00CA258C"/>
    <w:rsid w:val="00CA25C2"/>
    <w:rsid w:val="00CA25EA"/>
    <w:rsid w:val="00CA26B1"/>
    <w:rsid w:val="00CA287E"/>
    <w:rsid w:val="00CA295D"/>
    <w:rsid w:val="00CA2A3B"/>
    <w:rsid w:val="00CA2C55"/>
    <w:rsid w:val="00CA2D1B"/>
    <w:rsid w:val="00CA2D80"/>
    <w:rsid w:val="00CA2EAA"/>
    <w:rsid w:val="00CA2F0B"/>
    <w:rsid w:val="00CA2FA6"/>
    <w:rsid w:val="00CA2FD5"/>
    <w:rsid w:val="00CA30BC"/>
    <w:rsid w:val="00CA30C8"/>
    <w:rsid w:val="00CA3146"/>
    <w:rsid w:val="00CA3176"/>
    <w:rsid w:val="00CA31B3"/>
    <w:rsid w:val="00CA31D9"/>
    <w:rsid w:val="00CA32A3"/>
    <w:rsid w:val="00CA33E4"/>
    <w:rsid w:val="00CA33FF"/>
    <w:rsid w:val="00CA348A"/>
    <w:rsid w:val="00CA3527"/>
    <w:rsid w:val="00CA3585"/>
    <w:rsid w:val="00CA3586"/>
    <w:rsid w:val="00CA3595"/>
    <w:rsid w:val="00CA35A3"/>
    <w:rsid w:val="00CA37DF"/>
    <w:rsid w:val="00CA3879"/>
    <w:rsid w:val="00CA38FA"/>
    <w:rsid w:val="00CA3966"/>
    <w:rsid w:val="00CA396B"/>
    <w:rsid w:val="00CA39BB"/>
    <w:rsid w:val="00CA3A45"/>
    <w:rsid w:val="00CA3A79"/>
    <w:rsid w:val="00CA3BD7"/>
    <w:rsid w:val="00CA3C4D"/>
    <w:rsid w:val="00CA3CA7"/>
    <w:rsid w:val="00CA3D28"/>
    <w:rsid w:val="00CA3D64"/>
    <w:rsid w:val="00CA3D8E"/>
    <w:rsid w:val="00CA3E02"/>
    <w:rsid w:val="00CA3E0A"/>
    <w:rsid w:val="00CA3E4A"/>
    <w:rsid w:val="00CA3E68"/>
    <w:rsid w:val="00CA3E86"/>
    <w:rsid w:val="00CA3F0A"/>
    <w:rsid w:val="00CA41E7"/>
    <w:rsid w:val="00CA41FA"/>
    <w:rsid w:val="00CA420A"/>
    <w:rsid w:val="00CA4211"/>
    <w:rsid w:val="00CA42C0"/>
    <w:rsid w:val="00CA4313"/>
    <w:rsid w:val="00CA432A"/>
    <w:rsid w:val="00CA4337"/>
    <w:rsid w:val="00CA4349"/>
    <w:rsid w:val="00CA4400"/>
    <w:rsid w:val="00CA4524"/>
    <w:rsid w:val="00CA4578"/>
    <w:rsid w:val="00CA45AC"/>
    <w:rsid w:val="00CA45E3"/>
    <w:rsid w:val="00CA46A5"/>
    <w:rsid w:val="00CA4720"/>
    <w:rsid w:val="00CA4752"/>
    <w:rsid w:val="00CA48D2"/>
    <w:rsid w:val="00CA492B"/>
    <w:rsid w:val="00CA4B42"/>
    <w:rsid w:val="00CA4BAA"/>
    <w:rsid w:val="00CA4BAF"/>
    <w:rsid w:val="00CA4E3D"/>
    <w:rsid w:val="00CA4E64"/>
    <w:rsid w:val="00CA4ECE"/>
    <w:rsid w:val="00CA4F24"/>
    <w:rsid w:val="00CA4F29"/>
    <w:rsid w:val="00CA4FA8"/>
    <w:rsid w:val="00CA5222"/>
    <w:rsid w:val="00CA52BD"/>
    <w:rsid w:val="00CA530C"/>
    <w:rsid w:val="00CA539A"/>
    <w:rsid w:val="00CA53C9"/>
    <w:rsid w:val="00CA5405"/>
    <w:rsid w:val="00CA54F7"/>
    <w:rsid w:val="00CA559E"/>
    <w:rsid w:val="00CA570F"/>
    <w:rsid w:val="00CA57C6"/>
    <w:rsid w:val="00CA5879"/>
    <w:rsid w:val="00CA591B"/>
    <w:rsid w:val="00CA594D"/>
    <w:rsid w:val="00CA595E"/>
    <w:rsid w:val="00CA5963"/>
    <w:rsid w:val="00CA5981"/>
    <w:rsid w:val="00CA5A27"/>
    <w:rsid w:val="00CA5A4F"/>
    <w:rsid w:val="00CA5B03"/>
    <w:rsid w:val="00CA5B42"/>
    <w:rsid w:val="00CA5B7A"/>
    <w:rsid w:val="00CA5C34"/>
    <w:rsid w:val="00CA5C6A"/>
    <w:rsid w:val="00CA5C8C"/>
    <w:rsid w:val="00CA5DBC"/>
    <w:rsid w:val="00CA5DC1"/>
    <w:rsid w:val="00CA5DF2"/>
    <w:rsid w:val="00CA5E21"/>
    <w:rsid w:val="00CA5EC2"/>
    <w:rsid w:val="00CA5F0A"/>
    <w:rsid w:val="00CA5F77"/>
    <w:rsid w:val="00CA5F8B"/>
    <w:rsid w:val="00CA6022"/>
    <w:rsid w:val="00CA6052"/>
    <w:rsid w:val="00CA619B"/>
    <w:rsid w:val="00CA619F"/>
    <w:rsid w:val="00CA62BA"/>
    <w:rsid w:val="00CA62E0"/>
    <w:rsid w:val="00CA632D"/>
    <w:rsid w:val="00CA634F"/>
    <w:rsid w:val="00CA6408"/>
    <w:rsid w:val="00CA641B"/>
    <w:rsid w:val="00CA6450"/>
    <w:rsid w:val="00CA6486"/>
    <w:rsid w:val="00CA649C"/>
    <w:rsid w:val="00CA64FD"/>
    <w:rsid w:val="00CA657D"/>
    <w:rsid w:val="00CA65C4"/>
    <w:rsid w:val="00CA6655"/>
    <w:rsid w:val="00CA66EA"/>
    <w:rsid w:val="00CA67F3"/>
    <w:rsid w:val="00CA6817"/>
    <w:rsid w:val="00CA69D2"/>
    <w:rsid w:val="00CA6A0B"/>
    <w:rsid w:val="00CA6A74"/>
    <w:rsid w:val="00CA6A86"/>
    <w:rsid w:val="00CA6BAA"/>
    <w:rsid w:val="00CA6CB6"/>
    <w:rsid w:val="00CA6CDD"/>
    <w:rsid w:val="00CA6D2C"/>
    <w:rsid w:val="00CA6D41"/>
    <w:rsid w:val="00CA6DDD"/>
    <w:rsid w:val="00CA6E37"/>
    <w:rsid w:val="00CA6F3C"/>
    <w:rsid w:val="00CA6F91"/>
    <w:rsid w:val="00CA7007"/>
    <w:rsid w:val="00CA706B"/>
    <w:rsid w:val="00CA70AB"/>
    <w:rsid w:val="00CA70B5"/>
    <w:rsid w:val="00CA7158"/>
    <w:rsid w:val="00CA726B"/>
    <w:rsid w:val="00CA72A5"/>
    <w:rsid w:val="00CA730D"/>
    <w:rsid w:val="00CA7442"/>
    <w:rsid w:val="00CA7447"/>
    <w:rsid w:val="00CA7465"/>
    <w:rsid w:val="00CA7479"/>
    <w:rsid w:val="00CA74A2"/>
    <w:rsid w:val="00CA752D"/>
    <w:rsid w:val="00CA752F"/>
    <w:rsid w:val="00CA75F1"/>
    <w:rsid w:val="00CA762B"/>
    <w:rsid w:val="00CA7657"/>
    <w:rsid w:val="00CA7695"/>
    <w:rsid w:val="00CA77D2"/>
    <w:rsid w:val="00CA77DD"/>
    <w:rsid w:val="00CA7879"/>
    <w:rsid w:val="00CA78EF"/>
    <w:rsid w:val="00CA794B"/>
    <w:rsid w:val="00CA795F"/>
    <w:rsid w:val="00CA7AE4"/>
    <w:rsid w:val="00CA7B11"/>
    <w:rsid w:val="00CA7B90"/>
    <w:rsid w:val="00CA7BB7"/>
    <w:rsid w:val="00CA7C22"/>
    <w:rsid w:val="00CA7C24"/>
    <w:rsid w:val="00CA7C9B"/>
    <w:rsid w:val="00CA7CCD"/>
    <w:rsid w:val="00CA7D8B"/>
    <w:rsid w:val="00CA7F1E"/>
    <w:rsid w:val="00CA7FA4"/>
    <w:rsid w:val="00CB0151"/>
    <w:rsid w:val="00CB0176"/>
    <w:rsid w:val="00CB01DC"/>
    <w:rsid w:val="00CB0240"/>
    <w:rsid w:val="00CB0241"/>
    <w:rsid w:val="00CB0285"/>
    <w:rsid w:val="00CB02E6"/>
    <w:rsid w:val="00CB0304"/>
    <w:rsid w:val="00CB03BB"/>
    <w:rsid w:val="00CB045A"/>
    <w:rsid w:val="00CB04C9"/>
    <w:rsid w:val="00CB05AA"/>
    <w:rsid w:val="00CB05D2"/>
    <w:rsid w:val="00CB065A"/>
    <w:rsid w:val="00CB066A"/>
    <w:rsid w:val="00CB0699"/>
    <w:rsid w:val="00CB06C9"/>
    <w:rsid w:val="00CB0725"/>
    <w:rsid w:val="00CB07D8"/>
    <w:rsid w:val="00CB088C"/>
    <w:rsid w:val="00CB0918"/>
    <w:rsid w:val="00CB094B"/>
    <w:rsid w:val="00CB0A3C"/>
    <w:rsid w:val="00CB0A55"/>
    <w:rsid w:val="00CB0B66"/>
    <w:rsid w:val="00CB0B7C"/>
    <w:rsid w:val="00CB0BA7"/>
    <w:rsid w:val="00CB0BCF"/>
    <w:rsid w:val="00CB0C2B"/>
    <w:rsid w:val="00CB0D86"/>
    <w:rsid w:val="00CB0E27"/>
    <w:rsid w:val="00CB0E35"/>
    <w:rsid w:val="00CB0E6F"/>
    <w:rsid w:val="00CB0F36"/>
    <w:rsid w:val="00CB0FBF"/>
    <w:rsid w:val="00CB1031"/>
    <w:rsid w:val="00CB1077"/>
    <w:rsid w:val="00CB10A5"/>
    <w:rsid w:val="00CB1141"/>
    <w:rsid w:val="00CB118F"/>
    <w:rsid w:val="00CB141D"/>
    <w:rsid w:val="00CB14E7"/>
    <w:rsid w:val="00CB150E"/>
    <w:rsid w:val="00CB162F"/>
    <w:rsid w:val="00CB1682"/>
    <w:rsid w:val="00CB175C"/>
    <w:rsid w:val="00CB17E0"/>
    <w:rsid w:val="00CB18E5"/>
    <w:rsid w:val="00CB194D"/>
    <w:rsid w:val="00CB19DC"/>
    <w:rsid w:val="00CB1AF2"/>
    <w:rsid w:val="00CB1C79"/>
    <w:rsid w:val="00CB1C8A"/>
    <w:rsid w:val="00CB1CB7"/>
    <w:rsid w:val="00CB1D3D"/>
    <w:rsid w:val="00CB1D5F"/>
    <w:rsid w:val="00CB1DD8"/>
    <w:rsid w:val="00CB1DEF"/>
    <w:rsid w:val="00CB1E1C"/>
    <w:rsid w:val="00CB1E51"/>
    <w:rsid w:val="00CB1EDB"/>
    <w:rsid w:val="00CB1EE9"/>
    <w:rsid w:val="00CB203B"/>
    <w:rsid w:val="00CB20AE"/>
    <w:rsid w:val="00CB20B3"/>
    <w:rsid w:val="00CB2114"/>
    <w:rsid w:val="00CB21A1"/>
    <w:rsid w:val="00CB22AC"/>
    <w:rsid w:val="00CB2338"/>
    <w:rsid w:val="00CB23D9"/>
    <w:rsid w:val="00CB24C3"/>
    <w:rsid w:val="00CB2587"/>
    <w:rsid w:val="00CB25E7"/>
    <w:rsid w:val="00CB266E"/>
    <w:rsid w:val="00CB26C4"/>
    <w:rsid w:val="00CB27CE"/>
    <w:rsid w:val="00CB28DA"/>
    <w:rsid w:val="00CB2932"/>
    <w:rsid w:val="00CB298E"/>
    <w:rsid w:val="00CB29AF"/>
    <w:rsid w:val="00CB2A2C"/>
    <w:rsid w:val="00CB2A66"/>
    <w:rsid w:val="00CB2ADA"/>
    <w:rsid w:val="00CB2B9D"/>
    <w:rsid w:val="00CB2D4C"/>
    <w:rsid w:val="00CB2E28"/>
    <w:rsid w:val="00CB2E32"/>
    <w:rsid w:val="00CB2E7F"/>
    <w:rsid w:val="00CB2EE7"/>
    <w:rsid w:val="00CB2F76"/>
    <w:rsid w:val="00CB3005"/>
    <w:rsid w:val="00CB3057"/>
    <w:rsid w:val="00CB310D"/>
    <w:rsid w:val="00CB3255"/>
    <w:rsid w:val="00CB3266"/>
    <w:rsid w:val="00CB326A"/>
    <w:rsid w:val="00CB3295"/>
    <w:rsid w:val="00CB329A"/>
    <w:rsid w:val="00CB33D0"/>
    <w:rsid w:val="00CB33EF"/>
    <w:rsid w:val="00CB343A"/>
    <w:rsid w:val="00CB354A"/>
    <w:rsid w:val="00CB355F"/>
    <w:rsid w:val="00CB359A"/>
    <w:rsid w:val="00CB35C7"/>
    <w:rsid w:val="00CB3753"/>
    <w:rsid w:val="00CB393D"/>
    <w:rsid w:val="00CB3941"/>
    <w:rsid w:val="00CB39E0"/>
    <w:rsid w:val="00CB3A08"/>
    <w:rsid w:val="00CB3A52"/>
    <w:rsid w:val="00CB3B81"/>
    <w:rsid w:val="00CB3B96"/>
    <w:rsid w:val="00CB3BC1"/>
    <w:rsid w:val="00CB3C39"/>
    <w:rsid w:val="00CB3CB8"/>
    <w:rsid w:val="00CB3DAC"/>
    <w:rsid w:val="00CB3DDC"/>
    <w:rsid w:val="00CB3E51"/>
    <w:rsid w:val="00CB3E9A"/>
    <w:rsid w:val="00CB3F17"/>
    <w:rsid w:val="00CB3F38"/>
    <w:rsid w:val="00CB3F87"/>
    <w:rsid w:val="00CB3F8B"/>
    <w:rsid w:val="00CB4020"/>
    <w:rsid w:val="00CB4070"/>
    <w:rsid w:val="00CB40DC"/>
    <w:rsid w:val="00CB4138"/>
    <w:rsid w:val="00CB422E"/>
    <w:rsid w:val="00CB42EE"/>
    <w:rsid w:val="00CB43F5"/>
    <w:rsid w:val="00CB4455"/>
    <w:rsid w:val="00CB446C"/>
    <w:rsid w:val="00CB463D"/>
    <w:rsid w:val="00CB468C"/>
    <w:rsid w:val="00CB46B5"/>
    <w:rsid w:val="00CB480F"/>
    <w:rsid w:val="00CB481F"/>
    <w:rsid w:val="00CB48ED"/>
    <w:rsid w:val="00CB4964"/>
    <w:rsid w:val="00CB4B0C"/>
    <w:rsid w:val="00CB4B2C"/>
    <w:rsid w:val="00CB4B6E"/>
    <w:rsid w:val="00CB4B6F"/>
    <w:rsid w:val="00CB4B93"/>
    <w:rsid w:val="00CB4BAA"/>
    <w:rsid w:val="00CB4BB9"/>
    <w:rsid w:val="00CB4C1D"/>
    <w:rsid w:val="00CB4CD5"/>
    <w:rsid w:val="00CB4DC2"/>
    <w:rsid w:val="00CB4FA8"/>
    <w:rsid w:val="00CB503B"/>
    <w:rsid w:val="00CB508F"/>
    <w:rsid w:val="00CB515D"/>
    <w:rsid w:val="00CB51C7"/>
    <w:rsid w:val="00CB52F9"/>
    <w:rsid w:val="00CB53B2"/>
    <w:rsid w:val="00CB53E4"/>
    <w:rsid w:val="00CB54E8"/>
    <w:rsid w:val="00CB5503"/>
    <w:rsid w:val="00CB5667"/>
    <w:rsid w:val="00CB56A6"/>
    <w:rsid w:val="00CB573D"/>
    <w:rsid w:val="00CB577E"/>
    <w:rsid w:val="00CB5788"/>
    <w:rsid w:val="00CB5866"/>
    <w:rsid w:val="00CB586B"/>
    <w:rsid w:val="00CB5894"/>
    <w:rsid w:val="00CB592B"/>
    <w:rsid w:val="00CB5944"/>
    <w:rsid w:val="00CB59B1"/>
    <w:rsid w:val="00CB59EF"/>
    <w:rsid w:val="00CB5A97"/>
    <w:rsid w:val="00CB5AF4"/>
    <w:rsid w:val="00CB5B89"/>
    <w:rsid w:val="00CB5C4D"/>
    <w:rsid w:val="00CB5CBB"/>
    <w:rsid w:val="00CB5D63"/>
    <w:rsid w:val="00CB5DF3"/>
    <w:rsid w:val="00CB5E6C"/>
    <w:rsid w:val="00CB5E8E"/>
    <w:rsid w:val="00CB5EA7"/>
    <w:rsid w:val="00CB5FC6"/>
    <w:rsid w:val="00CB607E"/>
    <w:rsid w:val="00CB60FC"/>
    <w:rsid w:val="00CB6223"/>
    <w:rsid w:val="00CB6241"/>
    <w:rsid w:val="00CB6262"/>
    <w:rsid w:val="00CB62A4"/>
    <w:rsid w:val="00CB62DA"/>
    <w:rsid w:val="00CB62DB"/>
    <w:rsid w:val="00CB62EA"/>
    <w:rsid w:val="00CB6347"/>
    <w:rsid w:val="00CB63A0"/>
    <w:rsid w:val="00CB6458"/>
    <w:rsid w:val="00CB6499"/>
    <w:rsid w:val="00CB65A6"/>
    <w:rsid w:val="00CB66CA"/>
    <w:rsid w:val="00CB66D0"/>
    <w:rsid w:val="00CB67C2"/>
    <w:rsid w:val="00CB6836"/>
    <w:rsid w:val="00CB6854"/>
    <w:rsid w:val="00CB6861"/>
    <w:rsid w:val="00CB68AF"/>
    <w:rsid w:val="00CB694B"/>
    <w:rsid w:val="00CB69F6"/>
    <w:rsid w:val="00CB6AC2"/>
    <w:rsid w:val="00CB6BC4"/>
    <w:rsid w:val="00CB6BD3"/>
    <w:rsid w:val="00CB6BE6"/>
    <w:rsid w:val="00CB6C29"/>
    <w:rsid w:val="00CB6C6D"/>
    <w:rsid w:val="00CB6C9D"/>
    <w:rsid w:val="00CB6EB3"/>
    <w:rsid w:val="00CB6F85"/>
    <w:rsid w:val="00CB6F89"/>
    <w:rsid w:val="00CB6FFE"/>
    <w:rsid w:val="00CB707F"/>
    <w:rsid w:val="00CB70B2"/>
    <w:rsid w:val="00CB711F"/>
    <w:rsid w:val="00CB716A"/>
    <w:rsid w:val="00CB717A"/>
    <w:rsid w:val="00CB7195"/>
    <w:rsid w:val="00CB719D"/>
    <w:rsid w:val="00CB7308"/>
    <w:rsid w:val="00CB737E"/>
    <w:rsid w:val="00CB73D1"/>
    <w:rsid w:val="00CB7448"/>
    <w:rsid w:val="00CB745D"/>
    <w:rsid w:val="00CB754B"/>
    <w:rsid w:val="00CB75D0"/>
    <w:rsid w:val="00CB75DC"/>
    <w:rsid w:val="00CB764A"/>
    <w:rsid w:val="00CB7750"/>
    <w:rsid w:val="00CB7803"/>
    <w:rsid w:val="00CB785A"/>
    <w:rsid w:val="00CB7881"/>
    <w:rsid w:val="00CB78EB"/>
    <w:rsid w:val="00CB7902"/>
    <w:rsid w:val="00CB795D"/>
    <w:rsid w:val="00CB7989"/>
    <w:rsid w:val="00CB79C8"/>
    <w:rsid w:val="00CB7AFC"/>
    <w:rsid w:val="00CB7B9F"/>
    <w:rsid w:val="00CB7BFB"/>
    <w:rsid w:val="00CB7C18"/>
    <w:rsid w:val="00CB7CA4"/>
    <w:rsid w:val="00CB7DC4"/>
    <w:rsid w:val="00CB7DCE"/>
    <w:rsid w:val="00CB7E0F"/>
    <w:rsid w:val="00CB7FCF"/>
    <w:rsid w:val="00CC0067"/>
    <w:rsid w:val="00CC00D5"/>
    <w:rsid w:val="00CC0134"/>
    <w:rsid w:val="00CC0205"/>
    <w:rsid w:val="00CC0267"/>
    <w:rsid w:val="00CC029A"/>
    <w:rsid w:val="00CC0407"/>
    <w:rsid w:val="00CC049F"/>
    <w:rsid w:val="00CC04AC"/>
    <w:rsid w:val="00CC0671"/>
    <w:rsid w:val="00CC0727"/>
    <w:rsid w:val="00CC0769"/>
    <w:rsid w:val="00CC07C9"/>
    <w:rsid w:val="00CC07E4"/>
    <w:rsid w:val="00CC0839"/>
    <w:rsid w:val="00CC0849"/>
    <w:rsid w:val="00CC0943"/>
    <w:rsid w:val="00CC09C7"/>
    <w:rsid w:val="00CC0A1B"/>
    <w:rsid w:val="00CC0AB8"/>
    <w:rsid w:val="00CC0B69"/>
    <w:rsid w:val="00CC0BA6"/>
    <w:rsid w:val="00CC0C85"/>
    <w:rsid w:val="00CC0C90"/>
    <w:rsid w:val="00CC0C93"/>
    <w:rsid w:val="00CC0CBB"/>
    <w:rsid w:val="00CC0D4A"/>
    <w:rsid w:val="00CC0D4E"/>
    <w:rsid w:val="00CC0D7D"/>
    <w:rsid w:val="00CC0DE9"/>
    <w:rsid w:val="00CC0E98"/>
    <w:rsid w:val="00CC0EFE"/>
    <w:rsid w:val="00CC0F30"/>
    <w:rsid w:val="00CC0F9C"/>
    <w:rsid w:val="00CC1078"/>
    <w:rsid w:val="00CC108E"/>
    <w:rsid w:val="00CC10C6"/>
    <w:rsid w:val="00CC1119"/>
    <w:rsid w:val="00CC118E"/>
    <w:rsid w:val="00CC11C1"/>
    <w:rsid w:val="00CC128C"/>
    <w:rsid w:val="00CC14BC"/>
    <w:rsid w:val="00CC1526"/>
    <w:rsid w:val="00CC1618"/>
    <w:rsid w:val="00CC1629"/>
    <w:rsid w:val="00CC1707"/>
    <w:rsid w:val="00CC171B"/>
    <w:rsid w:val="00CC1743"/>
    <w:rsid w:val="00CC178C"/>
    <w:rsid w:val="00CC1790"/>
    <w:rsid w:val="00CC1914"/>
    <w:rsid w:val="00CC1946"/>
    <w:rsid w:val="00CC19F0"/>
    <w:rsid w:val="00CC1A25"/>
    <w:rsid w:val="00CC1A62"/>
    <w:rsid w:val="00CC1BB0"/>
    <w:rsid w:val="00CC1C62"/>
    <w:rsid w:val="00CC1C63"/>
    <w:rsid w:val="00CC1CDA"/>
    <w:rsid w:val="00CC1D05"/>
    <w:rsid w:val="00CC1D25"/>
    <w:rsid w:val="00CC1D4F"/>
    <w:rsid w:val="00CC1E2D"/>
    <w:rsid w:val="00CC1EB9"/>
    <w:rsid w:val="00CC1EFE"/>
    <w:rsid w:val="00CC1F11"/>
    <w:rsid w:val="00CC1F5A"/>
    <w:rsid w:val="00CC20B4"/>
    <w:rsid w:val="00CC20DA"/>
    <w:rsid w:val="00CC222E"/>
    <w:rsid w:val="00CC235F"/>
    <w:rsid w:val="00CC23B8"/>
    <w:rsid w:val="00CC242F"/>
    <w:rsid w:val="00CC2448"/>
    <w:rsid w:val="00CC24AE"/>
    <w:rsid w:val="00CC24EC"/>
    <w:rsid w:val="00CC24FA"/>
    <w:rsid w:val="00CC252B"/>
    <w:rsid w:val="00CC2570"/>
    <w:rsid w:val="00CC268D"/>
    <w:rsid w:val="00CC285B"/>
    <w:rsid w:val="00CC28F7"/>
    <w:rsid w:val="00CC290F"/>
    <w:rsid w:val="00CC2918"/>
    <w:rsid w:val="00CC29CD"/>
    <w:rsid w:val="00CC29DC"/>
    <w:rsid w:val="00CC29E6"/>
    <w:rsid w:val="00CC2A43"/>
    <w:rsid w:val="00CC2A4B"/>
    <w:rsid w:val="00CC2A88"/>
    <w:rsid w:val="00CC2AA9"/>
    <w:rsid w:val="00CC2D1B"/>
    <w:rsid w:val="00CC2D23"/>
    <w:rsid w:val="00CC2F89"/>
    <w:rsid w:val="00CC2F9F"/>
    <w:rsid w:val="00CC300B"/>
    <w:rsid w:val="00CC301B"/>
    <w:rsid w:val="00CC3065"/>
    <w:rsid w:val="00CC3075"/>
    <w:rsid w:val="00CC3362"/>
    <w:rsid w:val="00CC337A"/>
    <w:rsid w:val="00CC34EC"/>
    <w:rsid w:val="00CC353C"/>
    <w:rsid w:val="00CC3620"/>
    <w:rsid w:val="00CC368E"/>
    <w:rsid w:val="00CC36D6"/>
    <w:rsid w:val="00CC3713"/>
    <w:rsid w:val="00CC3722"/>
    <w:rsid w:val="00CC3783"/>
    <w:rsid w:val="00CC37B0"/>
    <w:rsid w:val="00CC37D3"/>
    <w:rsid w:val="00CC39CD"/>
    <w:rsid w:val="00CC3A27"/>
    <w:rsid w:val="00CC3B27"/>
    <w:rsid w:val="00CC3CB8"/>
    <w:rsid w:val="00CC3CC8"/>
    <w:rsid w:val="00CC3CCC"/>
    <w:rsid w:val="00CC3D53"/>
    <w:rsid w:val="00CC3E2B"/>
    <w:rsid w:val="00CC3E41"/>
    <w:rsid w:val="00CC3F1F"/>
    <w:rsid w:val="00CC3F60"/>
    <w:rsid w:val="00CC4099"/>
    <w:rsid w:val="00CC40B1"/>
    <w:rsid w:val="00CC4197"/>
    <w:rsid w:val="00CC41A4"/>
    <w:rsid w:val="00CC41EE"/>
    <w:rsid w:val="00CC4224"/>
    <w:rsid w:val="00CC4290"/>
    <w:rsid w:val="00CC42CC"/>
    <w:rsid w:val="00CC42CD"/>
    <w:rsid w:val="00CC42CE"/>
    <w:rsid w:val="00CC433E"/>
    <w:rsid w:val="00CC434C"/>
    <w:rsid w:val="00CC43A7"/>
    <w:rsid w:val="00CC46C6"/>
    <w:rsid w:val="00CC47E4"/>
    <w:rsid w:val="00CC48D8"/>
    <w:rsid w:val="00CC4AAB"/>
    <w:rsid w:val="00CC4B2A"/>
    <w:rsid w:val="00CC4B39"/>
    <w:rsid w:val="00CC4D60"/>
    <w:rsid w:val="00CC4E1E"/>
    <w:rsid w:val="00CC4E2E"/>
    <w:rsid w:val="00CC4E3D"/>
    <w:rsid w:val="00CC4F83"/>
    <w:rsid w:val="00CC4FD4"/>
    <w:rsid w:val="00CC4FFF"/>
    <w:rsid w:val="00CC5000"/>
    <w:rsid w:val="00CC50CE"/>
    <w:rsid w:val="00CC50D5"/>
    <w:rsid w:val="00CC5103"/>
    <w:rsid w:val="00CC51A3"/>
    <w:rsid w:val="00CC5328"/>
    <w:rsid w:val="00CC53E0"/>
    <w:rsid w:val="00CC5455"/>
    <w:rsid w:val="00CC545C"/>
    <w:rsid w:val="00CC54C8"/>
    <w:rsid w:val="00CC5563"/>
    <w:rsid w:val="00CC559C"/>
    <w:rsid w:val="00CC55BE"/>
    <w:rsid w:val="00CC55C5"/>
    <w:rsid w:val="00CC5662"/>
    <w:rsid w:val="00CC57BA"/>
    <w:rsid w:val="00CC5837"/>
    <w:rsid w:val="00CC5886"/>
    <w:rsid w:val="00CC589F"/>
    <w:rsid w:val="00CC58EA"/>
    <w:rsid w:val="00CC5984"/>
    <w:rsid w:val="00CC59CF"/>
    <w:rsid w:val="00CC5A57"/>
    <w:rsid w:val="00CC5A66"/>
    <w:rsid w:val="00CC5B2F"/>
    <w:rsid w:val="00CC5B78"/>
    <w:rsid w:val="00CC5C1B"/>
    <w:rsid w:val="00CC5C57"/>
    <w:rsid w:val="00CC5D18"/>
    <w:rsid w:val="00CC5D91"/>
    <w:rsid w:val="00CC5EB3"/>
    <w:rsid w:val="00CC6102"/>
    <w:rsid w:val="00CC61D5"/>
    <w:rsid w:val="00CC623B"/>
    <w:rsid w:val="00CC6257"/>
    <w:rsid w:val="00CC627E"/>
    <w:rsid w:val="00CC634C"/>
    <w:rsid w:val="00CC641F"/>
    <w:rsid w:val="00CC6450"/>
    <w:rsid w:val="00CC6472"/>
    <w:rsid w:val="00CC64AF"/>
    <w:rsid w:val="00CC65DB"/>
    <w:rsid w:val="00CC6679"/>
    <w:rsid w:val="00CC66CF"/>
    <w:rsid w:val="00CC66DD"/>
    <w:rsid w:val="00CC673D"/>
    <w:rsid w:val="00CC673E"/>
    <w:rsid w:val="00CC6746"/>
    <w:rsid w:val="00CC6899"/>
    <w:rsid w:val="00CC68FA"/>
    <w:rsid w:val="00CC6932"/>
    <w:rsid w:val="00CC6A12"/>
    <w:rsid w:val="00CC6C5E"/>
    <w:rsid w:val="00CC6C6F"/>
    <w:rsid w:val="00CC6CAB"/>
    <w:rsid w:val="00CC6CBC"/>
    <w:rsid w:val="00CC6D1E"/>
    <w:rsid w:val="00CC70A3"/>
    <w:rsid w:val="00CC70F0"/>
    <w:rsid w:val="00CC70F2"/>
    <w:rsid w:val="00CC719E"/>
    <w:rsid w:val="00CC71E2"/>
    <w:rsid w:val="00CC71EF"/>
    <w:rsid w:val="00CC72BF"/>
    <w:rsid w:val="00CC72CA"/>
    <w:rsid w:val="00CC7369"/>
    <w:rsid w:val="00CC738E"/>
    <w:rsid w:val="00CC741A"/>
    <w:rsid w:val="00CC7449"/>
    <w:rsid w:val="00CC74AA"/>
    <w:rsid w:val="00CC751B"/>
    <w:rsid w:val="00CC7583"/>
    <w:rsid w:val="00CC76F1"/>
    <w:rsid w:val="00CC77C5"/>
    <w:rsid w:val="00CC77ED"/>
    <w:rsid w:val="00CC7858"/>
    <w:rsid w:val="00CC78E2"/>
    <w:rsid w:val="00CC796B"/>
    <w:rsid w:val="00CC7977"/>
    <w:rsid w:val="00CC79D7"/>
    <w:rsid w:val="00CC7A6E"/>
    <w:rsid w:val="00CC7AC7"/>
    <w:rsid w:val="00CC7BA7"/>
    <w:rsid w:val="00CC7BB4"/>
    <w:rsid w:val="00CC7CB9"/>
    <w:rsid w:val="00CC7CF6"/>
    <w:rsid w:val="00CC7DA8"/>
    <w:rsid w:val="00CC7DE7"/>
    <w:rsid w:val="00CC7E13"/>
    <w:rsid w:val="00CC7ECC"/>
    <w:rsid w:val="00CC7EE3"/>
    <w:rsid w:val="00CC7EF6"/>
    <w:rsid w:val="00CD0084"/>
    <w:rsid w:val="00CD0175"/>
    <w:rsid w:val="00CD0195"/>
    <w:rsid w:val="00CD01A2"/>
    <w:rsid w:val="00CD01C1"/>
    <w:rsid w:val="00CD024C"/>
    <w:rsid w:val="00CD028F"/>
    <w:rsid w:val="00CD0490"/>
    <w:rsid w:val="00CD057C"/>
    <w:rsid w:val="00CD0629"/>
    <w:rsid w:val="00CD066E"/>
    <w:rsid w:val="00CD06AD"/>
    <w:rsid w:val="00CD0712"/>
    <w:rsid w:val="00CD0716"/>
    <w:rsid w:val="00CD07D9"/>
    <w:rsid w:val="00CD08B0"/>
    <w:rsid w:val="00CD09FB"/>
    <w:rsid w:val="00CD0A69"/>
    <w:rsid w:val="00CD0B07"/>
    <w:rsid w:val="00CD0BA2"/>
    <w:rsid w:val="00CD0C11"/>
    <w:rsid w:val="00CD0CA7"/>
    <w:rsid w:val="00CD0CB2"/>
    <w:rsid w:val="00CD0D22"/>
    <w:rsid w:val="00CD0D86"/>
    <w:rsid w:val="00CD0ED4"/>
    <w:rsid w:val="00CD10A4"/>
    <w:rsid w:val="00CD1101"/>
    <w:rsid w:val="00CD110A"/>
    <w:rsid w:val="00CD1186"/>
    <w:rsid w:val="00CD1209"/>
    <w:rsid w:val="00CD12B7"/>
    <w:rsid w:val="00CD1399"/>
    <w:rsid w:val="00CD13A1"/>
    <w:rsid w:val="00CD1400"/>
    <w:rsid w:val="00CD1418"/>
    <w:rsid w:val="00CD1430"/>
    <w:rsid w:val="00CD1594"/>
    <w:rsid w:val="00CD163A"/>
    <w:rsid w:val="00CD1645"/>
    <w:rsid w:val="00CD175C"/>
    <w:rsid w:val="00CD17D5"/>
    <w:rsid w:val="00CD1885"/>
    <w:rsid w:val="00CD196F"/>
    <w:rsid w:val="00CD19CB"/>
    <w:rsid w:val="00CD1A09"/>
    <w:rsid w:val="00CD1A62"/>
    <w:rsid w:val="00CD1B48"/>
    <w:rsid w:val="00CD1B70"/>
    <w:rsid w:val="00CD1C48"/>
    <w:rsid w:val="00CD1C54"/>
    <w:rsid w:val="00CD1C8A"/>
    <w:rsid w:val="00CD1CF8"/>
    <w:rsid w:val="00CD1D8E"/>
    <w:rsid w:val="00CD1F30"/>
    <w:rsid w:val="00CD1FA9"/>
    <w:rsid w:val="00CD1FE7"/>
    <w:rsid w:val="00CD20F3"/>
    <w:rsid w:val="00CD215D"/>
    <w:rsid w:val="00CD219E"/>
    <w:rsid w:val="00CD21C8"/>
    <w:rsid w:val="00CD228C"/>
    <w:rsid w:val="00CD2320"/>
    <w:rsid w:val="00CD232A"/>
    <w:rsid w:val="00CD2363"/>
    <w:rsid w:val="00CD2426"/>
    <w:rsid w:val="00CD25B1"/>
    <w:rsid w:val="00CD27A3"/>
    <w:rsid w:val="00CD2854"/>
    <w:rsid w:val="00CD2876"/>
    <w:rsid w:val="00CD292B"/>
    <w:rsid w:val="00CD2957"/>
    <w:rsid w:val="00CD29FD"/>
    <w:rsid w:val="00CD2B5C"/>
    <w:rsid w:val="00CD2B85"/>
    <w:rsid w:val="00CD2BB5"/>
    <w:rsid w:val="00CD2C4F"/>
    <w:rsid w:val="00CD2DAE"/>
    <w:rsid w:val="00CD2E0E"/>
    <w:rsid w:val="00CD2F48"/>
    <w:rsid w:val="00CD2F67"/>
    <w:rsid w:val="00CD3031"/>
    <w:rsid w:val="00CD3066"/>
    <w:rsid w:val="00CD30B8"/>
    <w:rsid w:val="00CD3116"/>
    <w:rsid w:val="00CD321A"/>
    <w:rsid w:val="00CD328E"/>
    <w:rsid w:val="00CD32A1"/>
    <w:rsid w:val="00CD33E1"/>
    <w:rsid w:val="00CD3476"/>
    <w:rsid w:val="00CD34B8"/>
    <w:rsid w:val="00CD34EC"/>
    <w:rsid w:val="00CD3500"/>
    <w:rsid w:val="00CD353D"/>
    <w:rsid w:val="00CD35A3"/>
    <w:rsid w:val="00CD361F"/>
    <w:rsid w:val="00CD362F"/>
    <w:rsid w:val="00CD36B3"/>
    <w:rsid w:val="00CD36D1"/>
    <w:rsid w:val="00CD36D9"/>
    <w:rsid w:val="00CD3736"/>
    <w:rsid w:val="00CD37BA"/>
    <w:rsid w:val="00CD37BF"/>
    <w:rsid w:val="00CD37C7"/>
    <w:rsid w:val="00CD384B"/>
    <w:rsid w:val="00CD3858"/>
    <w:rsid w:val="00CD385A"/>
    <w:rsid w:val="00CD386F"/>
    <w:rsid w:val="00CD38BE"/>
    <w:rsid w:val="00CD38D4"/>
    <w:rsid w:val="00CD399E"/>
    <w:rsid w:val="00CD3A30"/>
    <w:rsid w:val="00CD3A6E"/>
    <w:rsid w:val="00CD3B5B"/>
    <w:rsid w:val="00CD3B83"/>
    <w:rsid w:val="00CD3BAA"/>
    <w:rsid w:val="00CD3C73"/>
    <w:rsid w:val="00CD3C7E"/>
    <w:rsid w:val="00CD3C8C"/>
    <w:rsid w:val="00CD3CAB"/>
    <w:rsid w:val="00CD3D62"/>
    <w:rsid w:val="00CD3DED"/>
    <w:rsid w:val="00CD3EF4"/>
    <w:rsid w:val="00CD3F45"/>
    <w:rsid w:val="00CD3F54"/>
    <w:rsid w:val="00CD3FB7"/>
    <w:rsid w:val="00CD3FC6"/>
    <w:rsid w:val="00CD3FF8"/>
    <w:rsid w:val="00CD404B"/>
    <w:rsid w:val="00CD4126"/>
    <w:rsid w:val="00CD4131"/>
    <w:rsid w:val="00CD4201"/>
    <w:rsid w:val="00CD4204"/>
    <w:rsid w:val="00CD422C"/>
    <w:rsid w:val="00CD42F0"/>
    <w:rsid w:val="00CD4332"/>
    <w:rsid w:val="00CD43C4"/>
    <w:rsid w:val="00CD4410"/>
    <w:rsid w:val="00CD4464"/>
    <w:rsid w:val="00CD446E"/>
    <w:rsid w:val="00CD44EB"/>
    <w:rsid w:val="00CD452E"/>
    <w:rsid w:val="00CD4549"/>
    <w:rsid w:val="00CD45BE"/>
    <w:rsid w:val="00CD45E1"/>
    <w:rsid w:val="00CD4677"/>
    <w:rsid w:val="00CD46DA"/>
    <w:rsid w:val="00CD480F"/>
    <w:rsid w:val="00CD4867"/>
    <w:rsid w:val="00CD4986"/>
    <w:rsid w:val="00CD49D5"/>
    <w:rsid w:val="00CD4A0D"/>
    <w:rsid w:val="00CD4ABD"/>
    <w:rsid w:val="00CD4AD9"/>
    <w:rsid w:val="00CD4AE9"/>
    <w:rsid w:val="00CD4BCB"/>
    <w:rsid w:val="00CD4BDA"/>
    <w:rsid w:val="00CD4CC2"/>
    <w:rsid w:val="00CD4CFA"/>
    <w:rsid w:val="00CD4D27"/>
    <w:rsid w:val="00CD4FF0"/>
    <w:rsid w:val="00CD5024"/>
    <w:rsid w:val="00CD5048"/>
    <w:rsid w:val="00CD5086"/>
    <w:rsid w:val="00CD5171"/>
    <w:rsid w:val="00CD5218"/>
    <w:rsid w:val="00CD526E"/>
    <w:rsid w:val="00CD528B"/>
    <w:rsid w:val="00CD53BE"/>
    <w:rsid w:val="00CD5455"/>
    <w:rsid w:val="00CD5464"/>
    <w:rsid w:val="00CD54B6"/>
    <w:rsid w:val="00CD54DD"/>
    <w:rsid w:val="00CD5546"/>
    <w:rsid w:val="00CD55FF"/>
    <w:rsid w:val="00CD5657"/>
    <w:rsid w:val="00CD56AA"/>
    <w:rsid w:val="00CD5786"/>
    <w:rsid w:val="00CD578C"/>
    <w:rsid w:val="00CD57AE"/>
    <w:rsid w:val="00CD581C"/>
    <w:rsid w:val="00CD5901"/>
    <w:rsid w:val="00CD5A8C"/>
    <w:rsid w:val="00CD5B76"/>
    <w:rsid w:val="00CD5C68"/>
    <w:rsid w:val="00CD5CED"/>
    <w:rsid w:val="00CD5D47"/>
    <w:rsid w:val="00CD5E1B"/>
    <w:rsid w:val="00CD5ED6"/>
    <w:rsid w:val="00CD5F14"/>
    <w:rsid w:val="00CD5FDE"/>
    <w:rsid w:val="00CD6005"/>
    <w:rsid w:val="00CD601D"/>
    <w:rsid w:val="00CD6069"/>
    <w:rsid w:val="00CD606F"/>
    <w:rsid w:val="00CD611A"/>
    <w:rsid w:val="00CD6179"/>
    <w:rsid w:val="00CD61BF"/>
    <w:rsid w:val="00CD61D9"/>
    <w:rsid w:val="00CD621B"/>
    <w:rsid w:val="00CD6255"/>
    <w:rsid w:val="00CD6367"/>
    <w:rsid w:val="00CD6407"/>
    <w:rsid w:val="00CD6447"/>
    <w:rsid w:val="00CD647D"/>
    <w:rsid w:val="00CD64F0"/>
    <w:rsid w:val="00CD661F"/>
    <w:rsid w:val="00CD6687"/>
    <w:rsid w:val="00CD66A5"/>
    <w:rsid w:val="00CD66B9"/>
    <w:rsid w:val="00CD66EB"/>
    <w:rsid w:val="00CD6785"/>
    <w:rsid w:val="00CD6819"/>
    <w:rsid w:val="00CD6852"/>
    <w:rsid w:val="00CD686A"/>
    <w:rsid w:val="00CD68F9"/>
    <w:rsid w:val="00CD6AC7"/>
    <w:rsid w:val="00CD6AE6"/>
    <w:rsid w:val="00CD6AFD"/>
    <w:rsid w:val="00CD6B60"/>
    <w:rsid w:val="00CD6BD8"/>
    <w:rsid w:val="00CD6C30"/>
    <w:rsid w:val="00CD6C43"/>
    <w:rsid w:val="00CD6D2D"/>
    <w:rsid w:val="00CD6D6C"/>
    <w:rsid w:val="00CD6E6B"/>
    <w:rsid w:val="00CD6F31"/>
    <w:rsid w:val="00CD6F42"/>
    <w:rsid w:val="00CD6F5F"/>
    <w:rsid w:val="00CD6F6E"/>
    <w:rsid w:val="00CD7022"/>
    <w:rsid w:val="00CD70B5"/>
    <w:rsid w:val="00CD70EA"/>
    <w:rsid w:val="00CD7148"/>
    <w:rsid w:val="00CD717C"/>
    <w:rsid w:val="00CD71A0"/>
    <w:rsid w:val="00CD71DD"/>
    <w:rsid w:val="00CD7220"/>
    <w:rsid w:val="00CD72F0"/>
    <w:rsid w:val="00CD7395"/>
    <w:rsid w:val="00CD739A"/>
    <w:rsid w:val="00CD73D3"/>
    <w:rsid w:val="00CD7439"/>
    <w:rsid w:val="00CD7465"/>
    <w:rsid w:val="00CD74A5"/>
    <w:rsid w:val="00CD74B9"/>
    <w:rsid w:val="00CD74C0"/>
    <w:rsid w:val="00CD74D9"/>
    <w:rsid w:val="00CD74EB"/>
    <w:rsid w:val="00CD75B9"/>
    <w:rsid w:val="00CD7626"/>
    <w:rsid w:val="00CD763D"/>
    <w:rsid w:val="00CD76AF"/>
    <w:rsid w:val="00CD7790"/>
    <w:rsid w:val="00CD77A5"/>
    <w:rsid w:val="00CD7835"/>
    <w:rsid w:val="00CD792E"/>
    <w:rsid w:val="00CD7933"/>
    <w:rsid w:val="00CD7950"/>
    <w:rsid w:val="00CD7A2D"/>
    <w:rsid w:val="00CD7A4E"/>
    <w:rsid w:val="00CD7A52"/>
    <w:rsid w:val="00CD7A67"/>
    <w:rsid w:val="00CD7A86"/>
    <w:rsid w:val="00CD7B35"/>
    <w:rsid w:val="00CD7B5C"/>
    <w:rsid w:val="00CD7C1C"/>
    <w:rsid w:val="00CD7C3C"/>
    <w:rsid w:val="00CD7DA7"/>
    <w:rsid w:val="00CD7DB1"/>
    <w:rsid w:val="00CD7DDB"/>
    <w:rsid w:val="00CD7E0D"/>
    <w:rsid w:val="00CD7F09"/>
    <w:rsid w:val="00CD7F6C"/>
    <w:rsid w:val="00CD7FAE"/>
    <w:rsid w:val="00CD7FE7"/>
    <w:rsid w:val="00CE0015"/>
    <w:rsid w:val="00CE0036"/>
    <w:rsid w:val="00CE0089"/>
    <w:rsid w:val="00CE008A"/>
    <w:rsid w:val="00CE01A2"/>
    <w:rsid w:val="00CE01BD"/>
    <w:rsid w:val="00CE0257"/>
    <w:rsid w:val="00CE0273"/>
    <w:rsid w:val="00CE02E2"/>
    <w:rsid w:val="00CE062E"/>
    <w:rsid w:val="00CE064C"/>
    <w:rsid w:val="00CE06D2"/>
    <w:rsid w:val="00CE072D"/>
    <w:rsid w:val="00CE079A"/>
    <w:rsid w:val="00CE07F2"/>
    <w:rsid w:val="00CE08BC"/>
    <w:rsid w:val="00CE0958"/>
    <w:rsid w:val="00CE09E3"/>
    <w:rsid w:val="00CE0AFF"/>
    <w:rsid w:val="00CE0B11"/>
    <w:rsid w:val="00CE0B32"/>
    <w:rsid w:val="00CE0B62"/>
    <w:rsid w:val="00CE0C31"/>
    <w:rsid w:val="00CE0C64"/>
    <w:rsid w:val="00CE0CC1"/>
    <w:rsid w:val="00CE0D3D"/>
    <w:rsid w:val="00CE0DA6"/>
    <w:rsid w:val="00CE0DD3"/>
    <w:rsid w:val="00CE0E09"/>
    <w:rsid w:val="00CE0E1D"/>
    <w:rsid w:val="00CE0E62"/>
    <w:rsid w:val="00CE0EE5"/>
    <w:rsid w:val="00CE0EF1"/>
    <w:rsid w:val="00CE1034"/>
    <w:rsid w:val="00CE104F"/>
    <w:rsid w:val="00CE112C"/>
    <w:rsid w:val="00CE114D"/>
    <w:rsid w:val="00CE1188"/>
    <w:rsid w:val="00CE1267"/>
    <w:rsid w:val="00CE1326"/>
    <w:rsid w:val="00CE1461"/>
    <w:rsid w:val="00CE14CA"/>
    <w:rsid w:val="00CE150B"/>
    <w:rsid w:val="00CE1516"/>
    <w:rsid w:val="00CE158B"/>
    <w:rsid w:val="00CE15ED"/>
    <w:rsid w:val="00CE1676"/>
    <w:rsid w:val="00CE1791"/>
    <w:rsid w:val="00CE1840"/>
    <w:rsid w:val="00CE1874"/>
    <w:rsid w:val="00CE1993"/>
    <w:rsid w:val="00CE1AA1"/>
    <w:rsid w:val="00CE1CA9"/>
    <w:rsid w:val="00CE1CFC"/>
    <w:rsid w:val="00CE1D17"/>
    <w:rsid w:val="00CE1E7D"/>
    <w:rsid w:val="00CE1E8B"/>
    <w:rsid w:val="00CE1EC8"/>
    <w:rsid w:val="00CE1FC3"/>
    <w:rsid w:val="00CE2027"/>
    <w:rsid w:val="00CE221E"/>
    <w:rsid w:val="00CE2246"/>
    <w:rsid w:val="00CE227A"/>
    <w:rsid w:val="00CE228A"/>
    <w:rsid w:val="00CE22B1"/>
    <w:rsid w:val="00CE233F"/>
    <w:rsid w:val="00CE23CB"/>
    <w:rsid w:val="00CE23DE"/>
    <w:rsid w:val="00CE249E"/>
    <w:rsid w:val="00CE2500"/>
    <w:rsid w:val="00CE2556"/>
    <w:rsid w:val="00CE270D"/>
    <w:rsid w:val="00CE273A"/>
    <w:rsid w:val="00CE2869"/>
    <w:rsid w:val="00CE28D7"/>
    <w:rsid w:val="00CE28ED"/>
    <w:rsid w:val="00CE29C6"/>
    <w:rsid w:val="00CE2A0C"/>
    <w:rsid w:val="00CE2A54"/>
    <w:rsid w:val="00CE2C31"/>
    <w:rsid w:val="00CE2D12"/>
    <w:rsid w:val="00CE2D3E"/>
    <w:rsid w:val="00CE2D85"/>
    <w:rsid w:val="00CE2DE3"/>
    <w:rsid w:val="00CE2E3A"/>
    <w:rsid w:val="00CE2FC2"/>
    <w:rsid w:val="00CE2FED"/>
    <w:rsid w:val="00CE2FFE"/>
    <w:rsid w:val="00CE3008"/>
    <w:rsid w:val="00CE307D"/>
    <w:rsid w:val="00CE30C9"/>
    <w:rsid w:val="00CE3103"/>
    <w:rsid w:val="00CE3167"/>
    <w:rsid w:val="00CE31AC"/>
    <w:rsid w:val="00CE3260"/>
    <w:rsid w:val="00CE32CE"/>
    <w:rsid w:val="00CE32F1"/>
    <w:rsid w:val="00CE3398"/>
    <w:rsid w:val="00CE3415"/>
    <w:rsid w:val="00CE345A"/>
    <w:rsid w:val="00CE345F"/>
    <w:rsid w:val="00CE3505"/>
    <w:rsid w:val="00CE3583"/>
    <w:rsid w:val="00CE3783"/>
    <w:rsid w:val="00CE3848"/>
    <w:rsid w:val="00CE385E"/>
    <w:rsid w:val="00CE39E8"/>
    <w:rsid w:val="00CE3A0F"/>
    <w:rsid w:val="00CE3A9A"/>
    <w:rsid w:val="00CE3AF5"/>
    <w:rsid w:val="00CE3BB1"/>
    <w:rsid w:val="00CE3CFD"/>
    <w:rsid w:val="00CE3D1F"/>
    <w:rsid w:val="00CE3D76"/>
    <w:rsid w:val="00CE3E6A"/>
    <w:rsid w:val="00CE3EE7"/>
    <w:rsid w:val="00CE3F63"/>
    <w:rsid w:val="00CE40A1"/>
    <w:rsid w:val="00CE414C"/>
    <w:rsid w:val="00CE4287"/>
    <w:rsid w:val="00CE4318"/>
    <w:rsid w:val="00CE4366"/>
    <w:rsid w:val="00CE438D"/>
    <w:rsid w:val="00CE439B"/>
    <w:rsid w:val="00CE43A9"/>
    <w:rsid w:val="00CE43C3"/>
    <w:rsid w:val="00CE43D7"/>
    <w:rsid w:val="00CE43EA"/>
    <w:rsid w:val="00CE451B"/>
    <w:rsid w:val="00CE4542"/>
    <w:rsid w:val="00CE45EF"/>
    <w:rsid w:val="00CE462D"/>
    <w:rsid w:val="00CE46EB"/>
    <w:rsid w:val="00CE4772"/>
    <w:rsid w:val="00CE47BE"/>
    <w:rsid w:val="00CE4820"/>
    <w:rsid w:val="00CE4890"/>
    <w:rsid w:val="00CE48BB"/>
    <w:rsid w:val="00CE48D3"/>
    <w:rsid w:val="00CE48DA"/>
    <w:rsid w:val="00CE49B6"/>
    <w:rsid w:val="00CE49F0"/>
    <w:rsid w:val="00CE4A0A"/>
    <w:rsid w:val="00CE4A14"/>
    <w:rsid w:val="00CE4A96"/>
    <w:rsid w:val="00CE4ACC"/>
    <w:rsid w:val="00CE4AFA"/>
    <w:rsid w:val="00CE4C52"/>
    <w:rsid w:val="00CE4C54"/>
    <w:rsid w:val="00CE4C85"/>
    <w:rsid w:val="00CE4C9A"/>
    <w:rsid w:val="00CE4EA5"/>
    <w:rsid w:val="00CE4F32"/>
    <w:rsid w:val="00CE505A"/>
    <w:rsid w:val="00CE5188"/>
    <w:rsid w:val="00CE518B"/>
    <w:rsid w:val="00CE51E7"/>
    <w:rsid w:val="00CE521C"/>
    <w:rsid w:val="00CE52A9"/>
    <w:rsid w:val="00CE52D4"/>
    <w:rsid w:val="00CE52D9"/>
    <w:rsid w:val="00CE5309"/>
    <w:rsid w:val="00CE533C"/>
    <w:rsid w:val="00CE5433"/>
    <w:rsid w:val="00CE54CA"/>
    <w:rsid w:val="00CE54D2"/>
    <w:rsid w:val="00CE54D5"/>
    <w:rsid w:val="00CE5587"/>
    <w:rsid w:val="00CE55BD"/>
    <w:rsid w:val="00CE560B"/>
    <w:rsid w:val="00CE5691"/>
    <w:rsid w:val="00CE5815"/>
    <w:rsid w:val="00CE5851"/>
    <w:rsid w:val="00CE58C8"/>
    <w:rsid w:val="00CE58E8"/>
    <w:rsid w:val="00CE5918"/>
    <w:rsid w:val="00CE59E3"/>
    <w:rsid w:val="00CE5A7E"/>
    <w:rsid w:val="00CE5BC1"/>
    <w:rsid w:val="00CE5C23"/>
    <w:rsid w:val="00CE5C72"/>
    <w:rsid w:val="00CE5DC3"/>
    <w:rsid w:val="00CE5DEF"/>
    <w:rsid w:val="00CE5E13"/>
    <w:rsid w:val="00CE5E8A"/>
    <w:rsid w:val="00CE5FF9"/>
    <w:rsid w:val="00CE6027"/>
    <w:rsid w:val="00CE608E"/>
    <w:rsid w:val="00CE609C"/>
    <w:rsid w:val="00CE60A7"/>
    <w:rsid w:val="00CE6158"/>
    <w:rsid w:val="00CE615B"/>
    <w:rsid w:val="00CE618C"/>
    <w:rsid w:val="00CE61A9"/>
    <w:rsid w:val="00CE6309"/>
    <w:rsid w:val="00CE634C"/>
    <w:rsid w:val="00CE635F"/>
    <w:rsid w:val="00CE638F"/>
    <w:rsid w:val="00CE63DD"/>
    <w:rsid w:val="00CE6676"/>
    <w:rsid w:val="00CE6679"/>
    <w:rsid w:val="00CE66DF"/>
    <w:rsid w:val="00CE66EF"/>
    <w:rsid w:val="00CE677B"/>
    <w:rsid w:val="00CE679C"/>
    <w:rsid w:val="00CE687D"/>
    <w:rsid w:val="00CE697A"/>
    <w:rsid w:val="00CE6982"/>
    <w:rsid w:val="00CE69EE"/>
    <w:rsid w:val="00CE6A29"/>
    <w:rsid w:val="00CE6A3F"/>
    <w:rsid w:val="00CE6A8A"/>
    <w:rsid w:val="00CE6A96"/>
    <w:rsid w:val="00CE6AC6"/>
    <w:rsid w:val="00CE6B15"/>
    <w:rsid w:val="00CE6BF7"/>
    <w:rsid w:val="00CE6C42"/>
    <w:rsid w:val="00CE6D09"/>
    <w:rsid w:val="00CE6E06"/>
    <w:rsid w:val="00CE6EBD"/>
    <w:rsid w:val="00CE6F01"/>
    <w:rsid w:val="00CE6F68"/>
    <w:rsid w:val="00CE6F8F"/>
    <w:rsid w:val="00CE705F"/>
    <w:rsid w:val="00CE7097"/>
    <w:rsid w:val="00CE70CA"/>
    <w:rsid w:val="00CE7174"/>
    <w:rsid w:val="00CE7198"/>
    <w:rsid w:val="00CE72C7"/>
    <w:rsid w:val="00CE735B"/>
    <w:rsid w:val="00CE7387"/>
    <w:rsid w:val="00CE7389"/>
    <w:rsid w:val="00CE73CC"/>
    <w:rsid w:val="00CE7439"/>
    <w:rsid w:val="00CE758C"/>
    <w:rsid w:val="00CE75F0"/>
    <w:rsid w:val="00CE76EE"/>
    <w:rsid w:val="00CE77A4"/>
    <w:rsid w:val="00CE782C"/>
    <w:rsid w:val="00CE7948"/>
    <w:rsid w:val="00CE7955"/>
    <w:rsid w:val="00CE79F6"/>
    <w:rsid w:val="00CE7A21"/>
    <w:rsid w:val="00CE7A4E"/>
    <w:rsid w:val="00CE7A62"/>
    <w:rsid w:val="00CE7AFF"/>
    <w:rsid w:val="00CE7D94"/>
    <w:rsid w:val="00CE7E59"/>
    <w:rsid w:val="00CE7F08"/>
    <w:rsid w:val="00CE7F37"/>
    <w:rsid w:val="00CF009B"/>
    <w:rsid w:val="00CF00E6"/>
    <w:rsid w:val="00CF0108"/>
    <w:rsid w:val="00CF0124"/>
    <w:rsid w:val="00CF03B2"/>
    <w:rsid w:val="00CF05A5"/>
    <w:rsid w:val="00CF0642"/>
    <w:rsid w:val="00CF0654"/>
    <w:rsid w:val="00CF067E"/>
    <w:rsid w:val="00CF06A3"/>
    <w:rsid w:val="00CF074F"/>
    <w:rsid w:val="00CF0763"/>
    <w:rsid w:val="00CF07AC"/>
    <w:rsid w:val="00CF07E9"/>
    <w:rsid w:val="00CF0844"/>
    <w:rsid w:val="00CF08BC"/>
    <w:rsid w:val="00CF08F2"/>
    <w:rsid w:val="00CF095B"/>
    <w:rsid w:val="00CF09B3"/>
    <w:rsid w:val="00CF0C4B"/>
    <w:rsid w:val="00CF0C7D"/>
    <w:rsid w:val="00CF0CC7"/>
    <w:rsid w:val="00CF0CDA"/>
    <w:rsid w:val="00CF0DB5"/>
    <w:rsid w:val="00CF0E37"/>
    <w:rsid w:val="00CF0F54"/>
    <w:rsid w:val="00CF0FE2"/>
    <w:rsid w:val="00CF101C"/>
    <w:rsid w:val="00CF1027"/>
    <w:rsid w:val="00CF1030"/>
    <w:rsid w:val="00CF10E5"/>
    <w:rsid w:val="00CF110F"/>
    <w:rsid w:val="00CF12AB"/>
    <w:rsid w:val="00CF1348"/>
    <w:rsid w:val="00CF1395"/>
    <w:rsid w:val="00CF139E"/>
    <w:rsid w:val="00CF13B2"/>
    <w:rsid w:val="00CF13B3"/>
    <w:rsid w:val="00CF13E0"/>
    <w:rsid w:val="00CF142D"/>
    <w:rsid w:val="00CF149D"/>
    <w:rsid w:val="00CF14EC"/>
    <w:rsid w:val="00CF1565"/>
    <w:rsid w:val="00CF158B"/>
    <w:rsid w:val="00CF15B7"/>
    <w:rsid w:val="00CF160F"/>
    <w:rsid w:val="00CF1626"/>
    <w:rsid w:val="00CF192A"/>
    <w:rsid w:val="00CF1999"/>
    <w:rsid w:val="00CF19B3"/>
    <w:rsid w:val="00CF19B6"/>
    <w:rsid w:val="00CF1A0F"/>
    <w:rsid w:val="00CF1A2E"/>
    <w:rsid w:val="00CF1A90"/>
    <w:rsid w:val="00CF1A9E"/>
    <w:rsid w:val="00CF1B94"/>
    <w:rsid w:val="00CF1BA1"/>
    <w:rsid w:val="00CF1BBB"/>
    <w:rsid w:val="00CF1C3A"/>
    <w:rsid w:val="00CF1CD3"/>
    <w:rsid w:val="00CF1E1E"/>
    <w:rsid w:val="00CF1E5D"/>
    <w:rsid w:val="00CF1E9D"/>
    <w:rsid w:val="00CF1F51"/>
    <w:rsid w:val="00CF1F71"/>
    <w:rsid w:val="00CF2082"/>
    <w:rsid w:val="00CF2106"/>
    <w:rsid w:val="00CF218F"/>
    <w:rsid w:val="00CF22B5"/>
    <w:rsid w:val="00CF2430"/>
    <w:rsid w:val="00CF2438"/>
    <w:rsid w:val="00CF255C"/>
    <w:rsid w:val="00CF26DA"/>
    <w:rsid w:val="00CF27CC"/>
    <w:rsid w:val="00CF27DD"/>
    <w:rsid w:val="00CF29D3"/>
    <w:rsid w:val="00CF2A33"/>
    <w:rsid w:val="00CF2A59"/>
    <w:rsid w:val="00CF2A75"/>
    <w:rsid w:val="00CF2AC8"/>
    <w:rsid w:val="00CF2B4C"/>
    <w:rsid w:val="00CF2B5D"/>
    <w:rsid w:val="00CF2C73"/>
    <w:rsid w:val="00CF2CD4"/>
    <w:rsid w:val="00CF2E55"/>
    <w:rsid w:val="00CF2EAD"/>
    <w:rsid w:val="00CF30CC"/>
    <w:rsid w:val="00CF30D4"/>
    <w:rsid w:val="00CF30DB"/>
    <w:rsid w:val="00CF30DF"/>
    <w:rsid w:val="00CF312E"/>
    <w:rsid w:val="00CF3191"/>
    <w:rsid w:val="00CF31F6"/>
    <w:rsid w:val="00CF3259"/>
    <w:rsid w:val="00CF3265"/>
    <w:rsid w:val="00CF32BB"/>
    <w:rsid w:val="00CF3441"/>
    <w:rsid w:val="00CF3462"/>
    <w:rsid w:val="00CF3473"/>
    <w:rsid w:val="00CF349F"/>
    <w:rsid w:val="00CF34AE"/>
    <w:rsid w:val="00CF359C"/>
    <w:rsid w:val="00CF3618"/>
    <w:rsid w:val="00CF361A"/>
    <w:rsid w:val="00CF36EB"/>
    <w:rsid w:val="00CF3713"/>
    <w:rsid w:val="00CF3768"/>
    <w:rsid w:val="00CF3797"/>
    <w:rsid w:val="00CF37E6"/>
    <w:rsid w:val="00CF384D"/>
    <w:rsid w:val="00CF38F8"/>
    <w:rsid w:val="00CF399A"/>
    <w:rsid w:val="00CF39DA"/>
    <w:rsid w:val="00CF3A9E"/>
    <w:rsid w:val="00CF3B65"/>
    <w:rsid w:val="00CF3B7D"/>
    <w:rsid w:val="00CF3B96"/>
    <w:rsid w:val="00CF3BD9"/>
    <w:rsid w:val="00CF3BEC"/>
    <w:rsid w:val="00CF3BF0"/>
    <w:rsid w:val="00CF3D5D"/>
    <w:rsid w:val="00CF3E6B"/>
    <w:rsid w:val="00CF3FD1"/>
    <w:rsid w:val="00CF3FEE"/>
    <w:rsid w:val="00CF3FFF"/>
    <w:rsid w:val="00CF4092"/>
    <w:rsid w:val="00CF421C"/>
    <w:rsid w:val="00CF428C"/>
    <w:rsid w:val="00CF42FA"/>
    <w:rsid w:val="00CF431E"/>
    <w:rsid w:val="00CF433F"/>
    <w:rsid w:val="00CF4350"/>
    <w:rsid w:val="00CF43FC"/>
    <w:rsid w:val="00CF443E"/>
    <w:rsid w:val="00CF451B"/>
    <w:rsid w:val="00CF45ED"/>
    <w:rsid w:val="00CF45FF"/>
    <w:rsid w:val="00CF4783"/>
    <w:rsid w:val="00CF481C"/>
    <w:rsid w:val="00CF4A4D"/>
    <w:rsid w:val="00CF4A95"/>
    <w:rsid w:val="00CF4AFA"/>
    <w:rsid w:val="00CF4B4A"/>
    <w:rsid w:val="00CF4BF8"/>
    <w:rsid w:val="00CF4CB3"/>
    <w:rsid w:val="00CF4D27"/>
    <w:rsid w:val="00CF4E3D"/>
    <w:rsid w:val="00CF4E53"/>
    <w:rsid w:val="00CF4E91"/>
    <w:rsid w:val="00CF4E97"/>
    <w:rsid w:val="00CF4F4A"/>
    <w:rsid w:val="00CF4F55"/>
    <w:rsid w:val="00CF4F72"/>
    <w:rsid w:val="00CF4F83"/>
    <w:rsid w:val="00CF4FEE"/>
    <w:rsid w:val="00CF500E"/>
    <w:rsid w:val="00CF5012"/>
    <w:rsid w:val="00CF5033"/>
    <w:rsid w:val="00CF51F6"/>
    <w:rsid w:val="00CF5200"/>
    <w:rsid w:val="00CF520C"/>
    <w:rsid w:val="00CF521F"/>
    <w:rsid w:val="00CF52BA"/>
    <w:rsid w:val="00CF52E2"/>
    <w:rsid w:val="00CF5366"/>
    <w:rsid w:val="00CF5376"/>
    <w:rsid w:val="00CF539A"/>
    <w:rsid w:val="00CF53D1"/>
    <w:rsid w:val="00CF5403"/>
    <w:rsid w:val="00CF54DE"/>
    <w:rsid w:val="00CF5512"/>
    <w:rsid w:val="00CF553C"/>
    <w:rsid w:val="00CF5566"/>
    <w:rsid w:val="00CF5658"/>
    <w:rsid w:val="00CF56A9"/>
    <w:rsid w:val="00CF56AD"/>
    <w:rsid w:val="00CF5766"/>
    <w:rsid w:val="00CF5785"/>
    <w:rsid w:val="00CF5804"/>
    <w:rsid w:val="00CF5889"/>
    <w:rsid w:val="00CF5943"/>
    <w:rsid w:val="00CF59DB"/>
    <w:rsid w:val="00CF5A0F"/>
    <w:rsid w:val="00CF5A55"/>
    <w:rsid w:val="00CF5A68"/>
    <w:rsid w:val="00CF5B19"/>
    <w:rsid w:val="00CF5B64"/>
    <w:rsid w:val="00CF5BD3"/>
    <w:rsid w:val="00CF5C2F"/>
    <w:rsid w:val="00CF5C7D"/>
    <w:rsid w:val="00CF5CD5"/>
    <w:rsid w:val="00CF5D05"/>
    <w:rsid w:val="00CF5D4D"/>
    <w:rsid w:val="00CF61BB"/>
    <w:rsid w:val="00CF61C4"/>
    <w:rsid w:val="00CF6287"/>
    <w:rsid w:val="00CF6367"/>
    <w:rsid w:val="00CF636D"/>
    <w:rsid w:val="00CF6472"/>
    <w:rsid w:val="00CF6492"/>
    <w:rsid w:val="00CF659B"/>
    <w:rsid w:val="00CF672B"/>
    <w:rsid w:val="00CF6771"/>
    <w:rsid w:val="00CF678C"/>
    <w:rsid w:val="00CF6800"/>
    <w:rsid w:val="00CF68A3"/>
    <w:rsid w:val="00CF6957"/>
    <w:rsid w:val="00CF6974"/>
    <w:rsid w:val="00CF69DD"/>
    <w:rsid w:val="00CF6A67"/>
    <w:rsid w:val="00CF6B29"/>
    <w:rsid w:val="00CF6BB5"/>
    <w:rsid w:val="00CF6CB2"/>
    <w:rsid w:val="00CF6CC7"/>
    <w:rsid w:val="00CF6D15"/>
    <w:rsid w:val="00CF6DBD"/>
    <w:rsid w:val="00CF6EC6"/>
    <w:rsid w:val="00CF6EEA"/>
    <w:rsid w:val="00CF7030"/>
    <w:rsid w:val="00CF70FE"/>
    <w:rsid w:val="00CF718D"/>
    <w:rsid w:val="00CF71AE"/>
    <w:rsid w:val="00CF71C3"/>
    <w:rsid w:val="00CF7203"/>
    <w:rsid w:val="00CF72F3"/>
    <w:rsid w:val="00CF74C3"/>
    <w:rsid w:val="00CF74E4"/>
    <w:rsid w:val="00CF74E5"/>
    <w:rsid w:val="00CF7607"/>
    <w:rsid w:val="00CF778E"/>
    <w:rsid w:val="00CF77FE"/>
    <w:rsid w:val="00CF7827"/>
    <w:rsid w:val="00CF7838"/>
    <w:rsid w:val="00CF784E"/>
    <w:rsid w:val="00CF7865"/>
    <w:rsid w:val="00CF789D"/>
    <w:rsid w:val="00CF78F8"/>
    <w:rsid w:val="00CF79A1"/>
    <w:rsid w:val="00CF79C8"/>
    <w:rsid w:val="00CF7ABD"/>
    <w:rsid w:val="00CF7AD8"/>
    <w:rsid w:val="00CF7AE2"/>
    <w:rsid w:val="00CF7AEB"/>
    <w:rsid w:val="00CF7AFE"/>
    <w:rsid w:val="00CF7AFF"/>
    <w:rsid w:val="00CF7B25"/>
    <w:rsid w:val="00CF7C15"/>
    <w:rsid w:val="00CF7C54"/>
    <w:rsid w:val="00CF7CDF"/>
    <w:rsid w:val="00CF7CEE"/>
    <w:rsid w:val="00CF7D6B"/>
    <w:rsid w:val="00CF7DC2"/>
    <w:rsid w:val="00CF7E08"/>
    <w:rsid w:val="00CF7EF2"/>
    <w:rsid w:val="00CF7F72"/>
    <w:rsid w:val="00CF7F73"/>
    <w:rsid w:val="00D000F6"/>
    <w:rsid w:val="00D00108"/>
    <w:rsid w:val="00D00189"/>
    <w:rsid w:val="00D001AA"/>
    <w:rsid w:val="00D0020E"/>
    <w:rsid w:val="00D00277"/>
    <w:rsid w:val="00D002C2"/>
    <w:rsid w:val="00D00346"/>
    <w:rsid w:val="00D00384"/>
    <w:rsid w:val="00D003EB"/>
    <w:rsid w:val="00D003FD"/>
    <w:rsid w:val="00D0040F"/>
    <w:rsid w:val="00D00524"/>
    <w:rsid w:val="00D00535"/>
    <w:rsid w:val="00D00552"/>
    <w:rsid w:val="00D005A0"/>
    <w:rsid w:val="00D00702"/>
    <w:rsid w:val="00D0074A"/>
    <w:rsid w:val="00D00835"/>
    <w:rsid w:val="00D00857"/>
    <w:rsid w:val="00D00883"/>
    <w:rsid w:val="00D0088E"/>
    <w:rsid w:val="00D008FD"/>
    <w:rsid w:val="00D00956"/>
    <w:rsid w:val="00D009A6"/>
    <w:rsid w:val="00D009A9"/>
    <w:rsid w:val="00D009B0"/>
    <w:rsid w:val="00D009DF"/>
    <w:rsid w:val="00D00B6B"/>
    <w:rsid w:val="00D00BB9"/>
    <w:rsid w:val="00D00C32"/>
    <w:rsid w:val="00D00CC7"/>
    <w:rsid w:val="00D00DBE"/>
    <w:rsid w:val="00D00EBD"/>
    <w:rsid w:val="00D00F6C"/>
    <w:rsid w:val="00D00FC0"/>
    <w:rsid w:val="00D0105A"/>
    <w:rsid w:val="00D01076"/>
    <w:rsid w:val="00D01085"/>
    <w:rsid w:val="00D010A0"/>
    <w:rsid w:val="00D01144"/>
    <w:rsid w:val="00D0114E"/>
    <w:rsid w:val="00D011CF"/>
    <w:rsid w:val="00D011FC"/>
    <w:rsid w:val="00D01214"/>
    <w:rsid w:val="00D01383"/>
    <w:rsid w:val="00D01415"/>
    <w:rsid w:val="00D01477"/>
    <w:rsid w:val="00D014B9"/>
    <w:rsid w:val="00D0150F"/>
    <w:rsid w:val="00D01650"/>
    <w:rsid w:val="00D016A4"/>
    <w:rsid w:val="00D017C3"/>
    <w:rsid w:val="00D017D8"/>
    <w:rsid w:val="00D0186B"/>
    <w:rsid w:val="00D018AB"/>
    <w:rsid w:val="00D018CA"/>
    <w:rsid w:val="00D018D2"/>
    <w:rsid w:val="00D0191A"/>
    <w:rsid w:val="00D01A75"/>
    <w:rsid w:val="00D01AB1"/>
    <w:rsid w:val="00D01C6C"/>
    <w:rsid w:val="00D01C9D"/>
    <w:rsid w:val="00D01D5E"/>
    <w:rsid w:val="00D01DE1"/>
    <w:rsid w:val="00D01E20"/>
    <w:rsid w:val="00D01E25"/>
    <w:rsid w:val="00D01E2B"/>
    <w:rsid w:val="00D01ED5"/>
    <w:rsid w:val="00D01FC0"/>
    <w:rsid w:val="00D02031"/>
    <w:rsid w:val="00D02125"/>
    <w:rsid w:val="00D0213A"/>
    <w:rsid w:val="00D0223A"/>
    <w:rsid w:val="00D0228A"/>
    <w:rsid w:val="00D02437"/>
    <w:rsid w:val="00D02514"/>
    <w:rsid w:val="00D025BB"/>
    <w:rsid w:val="00D0265D"/>
    <w:rsid w:val="00D026E0"/>
    <w:rsid w:val="00D02851"/>
    <w:rsid w:val="00D02858"/>
    <w:rsid w:val="00D028CB"/>
    <w:rsid w:val="00D02967"/>
    <w:rsid w:val="00D02975"/>
    <w:rsid w:val="00D029AB"/>
    <w:rsid w:val="00D02A35"/>
    <w:rsid w:val="00D02B17"/>
    <w:rsid w:val="00D02B51"/>
    <w:rsid w:val="00D02B86"/>
    <w:rsid w:val="00D02BDF"/>
    <w:rsid w:val="00D02C6E"/>
    <w:rsid w:val="00D02C8D"/>
    <w:rsid w:val="00D02CE9"/>
    <w:rsid w:val="00D02D7F"/>
    <w:rsid w:val="00D02E72"/>
    <w:rsid w:val="00D02E92"/>
    <w:rsid w:val="00D02F02"/>
    <w:rsid w:val="00D02F4B"/>
    <w:rsid w:val="00D02F83"/>
    <w:rsid w:val="00D02F8A"/>
    <w:rsid w:val="00D02F9C"/>
    <w:rsid w:val="00D02FCB"/>
    <w:rsid w:val="00D03001"/>
    <w:rsid w:val="00D03007"/>
    <w:rsid w:val="00D030B2"/>
    <w:rsid w:val="00D031B0"/>
    <w:rsid w:val="00D03205"/>
    <w:rsid w:val="00D032F8"/>
    <w:rsid w:val="00D03407"/>
    <w:rsid w:val="00D0345F"/>
    <w:rsid w:val="00D03543"/>
    <w:rsid w:val="00D035C1"/>
    <w:rsid w:val="00D035CE"/>
    <w:rsid w:val="00D0366F"/>
    <w:rsid w:val="00D036DB"/>
    <w:rsid w:val="00D036FE"/>
    <w:rsid w:val="00D03791"/>
    <w:rsid w:val="00D037F8"/>
    <w:rsid w:val="00D03840"/>
    <w:rsid w:val="00D039BF"/>
    <w:rsid w:val="00D039D8"/>
    <w:rsid w:val="00D03A17"/>
    <w:rsid w:val="00D03A90"/>
    <w:rsid w:val="00D03AB5"/>
    <w:rsid w:val="00D03AF0"/>
    <w:rsid w:val="00D03AF8"/>
    <w:rsid w:val="00D03B74"/>
    <w:rsid w:val="00D03BA7"/>
    <w:rsid w:val="00D03BDF"/>
    <w:rsid w:val="00D03C15"/>
    <w:rsid w:val="00D03D6A"/>
    <w:rsid w:val="00D03DE9"/>
    <w:rsid w:val="00D03E04"/>
    <w:rsid w:val="00D03E93"/>
    <w:rsid w:val="00D03EDA"/>
    <w:rsid w:val="00D03EDC"/>
    <w:rsid w:val="00D03EF3"/>
    <w:rsid w:val="00D03FDB"/>
    <w:rsid w:val="00D04094"/>
    <w:rsid w:val="00D041E6"/>
    <w:rsid w:val="00D042CC"/>
    <w:rsid w:val="00D04354"/>
    <w:rsid w:val="00D043B6"/>
    <w:rsid w:val="00D04458"/>
    <w:rsid w:val="00D0449E"/>
    <w:rsid w:val="00D04506"/>
    <w:rsid w:val="00D045C8"/>
    <w:rsid w:val="00D045FD"/>
    <w:rsid w:val="00D04618"/>
    <w:rsid w:val="00D046D3"/>
    <w:rsid w:val="00D0478F"/>
    <w:rsid w:val="00D047FA"/>
    <w:rsid w:val="00D04951"/>
    <w:rsid w:val="00D04983"/>
    <w:rsid w:val="00D049D8"/>
    <w:rsid w:val="00D04A35"/>
    <w:rsid w:val="00D04A52"/>
    <w:rsid w:val="00D04AEB"/>
    <w:rsid w:val="00D04AF3"/>
    <w:rsid w:val="00D04AFB"/>
    <w:rsid w:val="00D04AFC"/>
    <w:rsid w:val="00D04B3C"/>
    <w:rsid w:val="00D04BE6"/>
    <w:rsid w:val="00D04D1F"/>
    <w:rsid w:val="00D04D55"/>
    <w:rsid w:val="00D04DE6"/>
    <w:rsid w:val="00D04EA4"/>
    <w:rsid w:val="00D04EA8"/>
    <w:rsid w:val="00D04F39"/>
    <w:rsid w:val="00D04F5A"/>
    <w:rsid w:val="00D04F5D"/>
    <w:rsid w:val="00D04FCB"/>
    <w:rsid w:val="00D050B6"/>
    <w:rsid w:val="00D050C4"/>
    <w:rsid w:val="00D050D5"/>
    <w:rsid w:val="00D050E2"/>
    <w:rsid w:val="00D0512A"/>
    <w:rsid w:val="00D051DA"/>
    <w:rsid w:val="00D05242"/>
    <w:rsid w:val="00D0524C"/>
    <w:rsid w:val="00D0526F"/>
    <w:rsid w:val="00D05356"/>
    <w:rsid w:val="00D05364"/>
    <w:rsid w:val="00D05365"/>
    <w:rsid w:val="00D0536C"/>
    <w:rsid w:val="00D053C8"/>
    <w:rsid w:val="00D054BC"/>
    <w:rsid w:val="00D055AB"/>
    <w:rsid w:val="00D05698"/>
    <w:rsid w:val="00D0569F"/>
    <w:rsid w:val="00D05783"/>
    <w:rsid w:val="00D057AF"/>
    <w:rsid w:val="00D057DB"/>
    <w:rsid w:val="00D0583C"/>
    <w:rsid w:val="00D0584B"/>
    <w:rsid w:val="00D058AF"/>
    <w:rsid w:val="00D0595A"/>
    <w:rsid w:val="00D059D8"/>
    <w:rsid w:val="00D05A3B"/>
    <w:rsid w:val="00D05A81"/>
    <w:rsid w:val="00D05A9B"/>
    <w:rsid w:val="00D05B37"/>
    <w:rsid w:val="00D05C2D"/>
    <w:rsid w:val="00D05C32"/>
    <w:rsid w:val="00D05C47"/>
    <w:rsid w:val="00D05D01"/>
    <w:rsid w:val="00D05D98"/>
    <w:rsid w:val="00D05DF9"/>
    <w:rsid w:val="00D05E02"/>
    <w:rsid w:val="00D05E2E"/>
    <w:rsid w:val="00D05FA8"/>
    <w:rsid w:val="00D060F8"/>
    <w:rsid w:val="00D061B0"/>
    <w:rsid w:val="00D061BF"/>
    <w:rsid w:val="00D06292"/>
    <w:rsid w:val="00D062AF"/>
    <w:rsid w:val="00D062B6"/>
    <w:rsid w:val="00D062ED"/>
    <w:rsid w:val="00D063AD"/>
    <w:rsid w:val="00D06446"/>
    <w:rsid w:val="00D064E2"/>
    <w:rsid w:val="00D064FA"/>
    <w:rsid w:val="00D06503"/>
    <w:rsid w:val="00D06603"/>
    <w:rsid w:val="00D066C2"/>
    <w:rsid w:val="00D06840"/>
    <w:rsid w:val="00D068AF"/>
    <w:rsid w:val="00D0694A"/>
    <w:rsid w:val="00D06B90"/>
    <w:rsid w:val="00D06C19"/>
    <w:rsid w:val="00D06C74"/>
    <w:rsid w:val="00D06D14"/>
    <w:rsid w:val="00D06E39"/>
    <w:rsid w:val="00D06EF6"/>
    <w:rsid w:val="00D06F1B"/>
    <w:rsid w:val="00D06F53"/>
    <w:rsid w:val="00D06FC2"/>
    <w:rsid w:val="00D07143"/>
    <w:rsid w:val="00D071B4"/>
    <w:rsid w:val="00D0723C"/>
    <w:rsid w:val="00D072A0"/>
    <w:rsid w:val="00D0744A"/>
    <w:rsid w:val="00D07453"/>
    <w:rsid w:val="00D07458"/>
    <w:rsid w:val="00D074B6"/>
    <w:rsid w:val="00D074B8"/>
    <w:rsid w:val="00D075B6"/>
    <w:rsid w:val="00D0763A"/>
    <w:rsid w:val="00D0768B"/>
    <w:rsid w:val="00D07736"/>
    <w:rsid w:val="00D0780B"/>
    <w:rsid w:val="00D07865"/>
    <w:rsid w:val="00D07910"/>
    <w:rsid w:val="00D0792F"/>
    <w:rsid w:val="00D079E6"/>
    <w:rsid w:val="00D079E7"/>
    <w:rsid w:val="00D079F4"/>
    <w:rsid w:val="00D07A5D"/>
    <w:rsid w:val="00D07A65"/>
    <w:rsid w:val="00D07B56"/>
    <w:rsid w:val="00D07BBD"/>
    <w:rsid w:val="00D07CB6"/>
    <w:rsid w:val="00D07D17"/>
    <w:rsid w:val="00D07D29"/>
    <w:rsid w:val="00D07DE4"/>
    <w:rsid w:val="00D07DFC"/>
    <w:rsid w:val="00D07F07"/>
    <w:rsid w:val="00D07F64"/>
    <w:rsid w:val="00D10094"/>
    <w:rsid w:val="00D10126"/>
    <w:rsid w:val="00D1017E"/>
    <w:rsid w:val="00D101C0"/>
    <w:rsid w:val="00D1021A"/>
    <w:rsid w:val="00D10468"/>
    <w:rsid w:val="00D1051F"/>
    <w:rsid w:val="00D10588"/>
    <w:rsid w:val="00D105F5"/>
    <w:rsid w:val="00D10623"/>
    <w:rsid w:val="00D106B2"/>
    <w:rsid w:val="00D106C3"/>
    <w:rsid w:val="00D106D6"/>
    <w:rsid w:val="00D106D7"/>
    <w:rsid w:val="00D10707"/>
    <w:rsid w:val="00D10810"/>
    <w:rsid w:val="00D108B3"/>
    <w:rsid w:val="00D1093E"/>
    <w:rsid w:val="00D10986"/>
    <w:rsid w:val="00D10A0C"/>
    <w:rsid w:val="00D10A4B"/>
    <w:rsid w:val="00D10AFC"/>
    <w:rsid w:val="00D10BE2"/>
    <w:rsid w:val="00D10C00"/>
    <w:rsid w:val="00D10C3B"/>
    <w:rsid w:val="00D10C4E"/>
    <w:rsid w:val="00D10C7B"/>
    <w:rsid w:val="00D10CA1"/>
    <w:rsid w:val="00D10CE6"/>
    <w:rsid w:val="00D10CE9"/>
    <w:rsid w:val="00D10D03"/>
    <w:rsid w:val="00D10D16"/>
    <w:rsid w:val="00D10D3B"/>
    <w:rsid w:val="00D10DC7"/>
    <w:rsid w:val="00D10E4A"/>
    <w:rsid w:val="00D10EC2"/>
    <w:rsid w:val="00D10F0D"/>
    <w:rsid w:val="00D10F65"/>
    <w:rsid w:val="00D10F74"/>
    <w:rsid w:val="00D10FB8"/>
    <w:rsid w:val="00D10FCC"/>
    <w:rsid w:val="00D11052"/>
    <w:rsid w:val="00D1109F"/>
    <w:rsid w:val="00D11114"/>
    <w:rsid w:val="00D111A5"/>
    <w:rsid w:val="00D112BF"/>
    <w:rsid w:val="00D11335"/>
    <w:rsid w:val="00D1136D"/>
    <w:rsid w:val="00D11370"/>
    <w:rsid w:val="00D113BB"/>
    <w:rsid w:val="00D113BF"/>
    <w:rsid w:val="00D11714"/>
    <w:rsid w:val="00D11723"/>
    <w:rsid w:val="00D11732"/>
    <w:rsid w:val="00D1174E"/>
    <w:rsid w:val="00D1191B"/>
    <w:rsid w:val="00D1191D"/>
    <w:rsid w:val="00D1194F"/>
    <w:rsid w:val="00D1196D"/>
    <w:rsid w:val="00D119BA"/>
    <w:rsid w:val="00D119E7"/>
    <w:rsid w:val="00D11A50"/>
    <w:rsid w:val="00D11A9F"/>
    <w:rsid w:val="00D11B1D"/>
    <w:rsid w:val="00D11B29"/>
    <w:rsid w:val="00D11C0B"/>
    <w:rsid w:val="00D11C16"/>
    <w:rsid w:val="00D11C1C"/>
    <w:rsid w:val="00D11CA1"/>
    <w:rsid w:val="00D11E36"/>
    <w:rsid w:val="00D11E6E"/>
    <w:rsid w:val="00D11E70"/>
    <w:rsid w:val="00D11E91"/>
    <w:rsid w:val="00D11EA7"/>
    <w:rsid w:val="00D11F15"/>
    <w:rsid w:val="00D11FC0"/>
    <w:rsid w:val="00D12029"/>
    <w:rsid w:val="00D12120"/>
    <w:rsid w:val="00D1216E"/>
    <w:rsid w:val="00D122FB"/>
    <w:rsid w:val="00D12477"/>
    <w:rsid w:val="00D12516"/>
    <w:rsid w:val="00D1252B"/>
    <w:rsid w:val="00D125B2"/>
    <w:rsid w:val="00D128FD"/>
    <w:rsid w:val="00D129A5"/>
    <w:rsid w:val="00D129B4"/>
    <w:rsid w:val="00D12A0B"/>
    <w:rsid w:val="00D12AA0"/>
    <w:rsid w:val="00D12AEE"/>
    <w:rsid w:val="00D12B6A"/>
    <w:rsid w:val="00D12B91"/>
    <w:rsid w:val="00D12BC8"/>
    <w:rsid w:val="00D12C4A"/>
    <w:rsid w:val="00D12CCC"/>
    <w:rsid w:val="00D12CFC"/>
    <w:rsid w:val="00D12D0B"/>
    <w:rsid w:val="00D12D53"/>
    <w:rsid w:val="00D12E88"/>
    <w:rsid w:val="00D12F52"/>
    <w:rsid w:val="00D12F60"/>
    <w:rsid w:val="00D12F7E"/>
    <w:rsid w:val="00D12FD8"/>
    <w:rsid w:val="00D12FE1"/>
    <w:rsid w:val="00D13010"/>
    <w:rsid w:val="00D1303D"/>
    <w:rsid w:val="00D13084"/>
    <w:rsid w:val="00D1308A"/>
    <w:rsid w:val="00D130B3"/>
    <w:rsid w:val="00D130EA"/>
    <w:rsid w:val="00D13118"/>
    <w:rsid w:val="00D1315C"/>
    <w:rsid w:val="00D1315D"/>
    <w:rsid w:val="00D131BB"/>
    <w:rsid w:val="00D1323C"/>
    <w:rsid w:val="00D13284"/>
    <w:rsid w:val="00D132A5"/>
    <w:rsid w:val="00D132B0"/>
    <w:rsid w:val="00D132FC"/>
    <w:rsid w:val="00D13399"/>
    <w:rsid w:val="00D1354F"/>
    <w:rsid w:val="00D1356F"/>
    <w:rsid w:val="00D1366C"/>
    <w:rsid w:val="00D13805"/>
    <w:rsid w:val="00D13852"/>
    <w:rsid w:val="00D1388E"/>
    <w:rsid w:val="00D13890"/>
    <w:rsid w:val="00D1389B"/>
    <w:rsid w:val="00D13915"/>
    <w:rsid w:val="00D1394D"/>
    <w:rsid w:val="00D13975"/>
    <w:rsid w:val="00D13A3D"/>
    <w:rsid w:val="00D13ADA"/>
    <w:rsid w:val="00D13ADF"/>
    <w:rsid w:val="00D13B0B"/>
    <w:rsid w:val="00D13BDC"/>
    <w:rsid w:val="00D13D38"/>
    <w:rsid w:val="00D13F48"/>
    <w:rsid w:val="00D13FA8"/>
    <w:rsid w:val="00D13FB9"/>
    <w:rsid w:val="00D13FE3"/>
    <w:rsid w:val="00D14060"/>
    <w:rsid w:val="00D140FF"/>
    <w:rsid w:val="00D1410B"/>
    <w:rsid w:val="00D1411B"/>
    <w:rsid w:val="00D14136"/>
    <w:rsid w:val="00D14163"/>
    <w:rsid w:val="00D142B8"/>
    <w:rsid w:val="00D14318"/>
    <w:rsid w:val="00D14320"/>
    <w:rsid w:val="00D1435E"/>
    <w:rsid w:val="00D143F9"/>
    <w:rsid w:val="00D14420"/>
    <w:rsid w:val="00D145BA"/>
    <w:rsid w:val="00D145EB"/>
    <w:rsid w:val="00D145F4"/>
    <w:rsid w:val="00D14723"/>
    <w:rsid w:val="00D14772"/>
    <w:rsid w:val="00D147F2"/>
    <w:rsid w:val="00D14964"/>
    <w:rsid w:val="00D1496C"/>
    <w:rsid w:val="00D149D9"/>
    <w:rsid w:val="00D14A77"/>
    <w:rsid w:val="00D14A99"/>
    <w:rsid w:val="00D14AB5"/>
    <w:rsid w:val="00D14C5C"/>
    <w:rsid w:val="00D14CCC"/>
    <w:rsid w:val="00D14DA2"/>
    <w:rsid w:val="00D14DDE"/>
    <w:rsid w:val="00D14F19"/>
    <w:rsid w:val="00D14FAC"/>
    <w:rsid w:val="00D14FB3"/>
    <w:rsid w:val="00D150B1"/>
    <w:rsid w:val="00D150DC"/>
    <w:rsid w:val="00D15187"/>
    <w:rsid w:val="00D15193"/>
    <w:rsid w:val="00D151AD"/>
    <w:rsid w:val="00D153DA"/>
    <w:rsid w:val="00D15500"/>
    <w:rsid w:val="00D155A6"/>
    <w:rsid w:val="00D156C1"/>
    <w:rsid w:val="00D1576C"/>
    <w:rsid w:val="00D157E0"/>
    <w:rsid w:val="00D15A6D"/>
    <w:rsid w:val="00D15AEA"/>
    <w:rsid w:val="00D15CE7"/>
    <w:rsid w:val="00D15D07"/>
    <w:rsid w:val="00D15D36"/>
    <w:rsid w:val="00D15D87"/>
    <w:rsid w:val="00D15DBC"/>
    <w:rsid w:val="00D15DD2"/>
    <w:rsid w:val="00D15DE4"/>
    <w:rsid w:val="00D15E61"/>
    <w:rsid w:val="00D15EF9"/>
    <w:rsid w:val="00D16060"/>
    <w:rsid w:val="00D160C2"/>
    <w:rsid w:val="00D161A2"/>
    <w:rsid w:val="00D161B1"/>
    <w:rsid w:val="00D161FE"/>
    <w:rsid w:val="00D162CF"/>
    <w:rsid w:val="00D162E5"/>
    <w:rsid w:val="00D16359"/>
    <w:rsid w:val="00D1639E"/>
    <w:rsid w:val="00D16583"/>
    <w:rsid w:val="00D165BA"/>
    <w:rsid w:val="00D165DE"/>
    <w:rsid w:val="00D16633"/>
    <w:rsid w:val="00D166B3"/>
    <w:rsid w:val="00D16719"/>
    <w:rsid w:val="00D16778"/>
    <w:rsid w:val="00D16885"/>
    <w:rsid w:val="00D1689E"/>
    <w:rsid w:val="00D168B6"/>
    <w:rsid w:val="00D168DB"/>
    <w:rsid w:val="00D168E9"/>
    <w:rsid w:val="00D16913"/>
    <w:rsid w:val="00D169D1"/>
    <w:rsid w:val="00D169FB"/>
    <w:rsid w:val="00D16A65"/>
    <w:rsid w:val="00D16AA0"/>
    <w:rsid w:val="00D16AE1"/>
    <w:rsid w:val="00D16BD7"/>
    <w:rsid w:val="00D16BDD"/>
    <w:rsid w:val="00D16C38"/>
    <w:rsid w:val="00D16C6B"/>
    <w:rsid w:val="00D16D5D"/>
    <w:rsid w:val="00D16D66"/>
    <w:rsid w:val="00D16E04"/>
    <w:rsid w:val="00D16E3A"/>
    <w:rsid w:val="00D16EDC"/>
    <w:rsid w:val="00D16F84"/>
    <w:rsid w:val="00D17079"/>
    <w:rsid w:val="00D170B7"/>
    <w:rsid w:val="00D170DB"/>
    <w:rsid w:val="00D1725D"/>
    <w:rsid w:val="00D172A4"/>
    <w:rsid w:val="00D172B5"/>
    <w:rsid w:val="00D17411"/>
    <w:rsid w:val="00D17579"/>
    <w:rsid w:val="00D17672"/>
    <w:rsid w:val="00D176E3"/>
    <w:rsid w:val="00D177C1"/>
    <w:rsid w:val="00D178B9"/>
    <w:rsid w:val="00D17927"/>
    <w:rsid w:val="00D179F0"/>
    <w:rsid w:val="00D179F8"/>
    <w:rsid w:val="00D17A4B"/>
    <w:rsid w:val="00D17B48"/>
    <w:rsid w:val="00D17B6D"/>
    <w:rsid w:val="00D17B75"/>
    <w:rsid w:val="00D17BB2"/>
    <w:rsid w:val="00D17C65"/>
    <w:rsid w:val="00D17D07"/>
    <w:rsid w:val="00D17D88"/>
    <w:rsid w:val="00D17DE5"/>
    <w:rsid w:val="00D17F3A"/>
    <w:rsid w:val="00D17F9E"/>
    <w:rsid w:val="00D17FAF"/>
    <w:rsid w:val="00D200A3"/>
    <w:rsid w:val="00D2010F"/>
    <w:rsid w:val="00D2014B"/>
    <w:rsid w:val="00D2018B"/>
    <w:rsid w:val="00D2021A"/>
    <w:rsid w:val="00D2028B"/>
    <w:rsid w:val="00D203D0"/>
    <w:rsid w:val="00D2049D"/>
    <w:rsid w:val="00D20550"/>
    <w:rsid w:val="00D20597"/>
    <w:rsid w:val="00D205C7"/>
    <w:rsid w:val="00D20696"/>
    <w:rsid w:val="00D2069F"/>
    <w:rsid w:val="00D2073D"/>
    <w:rsid w:val="00D207B5"/>
    <w:rsid w:val="00D2091B"/>
    <w:rsid w:val="00D2094D"/>
    <w:rsid w:val="00D20A46"/>
    <w:rsid w:val="00D20A99"/>
    <w:rsid w:val="00D20B5A"/>
    <w:rsid w:val="00D20C53"/>
    <w:rsid w:val="00D20C63"/>
    <w:rsid w:val="00D20C77"/>
    <w:rsid w:val="00D20CF9"/>
    <w:rsid w:val="00D20D36"/>
    <w:rsid w:val="00D20D67"/>
    <w:rsid w:val="00D21098"/>
    <w:rsid w:val="00D210F7"/>
    <w:rsid w:val="00D21126"/>
    <w:rsid w:val="00D211E9"/>
    <w:rsid w:val="00D212CA"/>
    <w:rsid w:val="00D212F1"/>
    <w:rsid w:val="00D21378"/>
    <w:rsid w:val="00D213E6"/>
    <w:rsid w:val="00D21405"/>
    <w:rsid w:val="00D2140D"/>
    <w:rsid w:val="00D2146E"/>
    <w:rsid w:val="00D214BC"/>
    <w:rsid w:val="00D2152E"/>
    <w:rsid w:val="00D2167A"/>
    <w:rsid w:val="00D216C2"/>
    <w:rsid w:val="00D217D5"/>
    <w:rsid w:val="00D21880"/>
    <w:rsid w:val="00D21913"/>
    <w:rsid w:val="00D219B6"/>
    <w:rsid w:val="00D219E4"/>
    <w:rsid w:val="00D219EC"/>
    <w:rsid w:val="00D21B5D"/>
    <w:rsid w:val="00D21CE8"/>
    <w:rsid w:val="00D21CF2"/>
    <w:rsid w:val="00D21D22"/>
    <w:rsid w:val="00D21DAD"/>
    <w:rsid w:val="00D21DE5"/>
    <w:rsid w:val="00D21E14"/>
    <w:rsid w:val="00D21E2F"/>
    <w:rsid w:val="00D21E86"/>
    <w:rsid w:val="00D21EAA"/>
    <w:rsid w:val="00D21F86"/>
    <w:rsid w:val="00D220D1"/>
    <w:rsid w:val="00D221C9"/>
    <w:rsid w:val="00D2222F"/>
    <w:rsid w:val="00D2227A"/>
    <w:rsid w:val="00D222F9"/>
    <w:rsid w:val="00D22307"/>
    <w:rsid w:val="00D22428"/>
    <w:rsid w:val="00D2242E"/>
    <w:rsid w:val="00D22564"/>
    <w:rsid w:val="00D2256C"/>
    <w:rsid w:val="00D225AD"/>
    <w:rsid w:val="00D225D1"/>
    <w:rsid w:val="00D225E3"/>
    <w:rsid w:val="00D2261B"/>
    <w:rsid w:val="00D2289D"/>
    <w:rsid w:val="00D22A7B"/>
    <w:rsid w:val="00D22B48"/>
    <w:rsid w:val="00D22B52"/>
    <w:rsid w:val="00D22B5D"/>
    <w:rsid w:val="00D22C26"/>
    <w:rsid w:val="00D22C72"/>
    <w:rsid w:val="00D22E0C"/>
    <w:rsid w:val="00D22E43"/>
    <w:rsid w:val="00D22E91"/>
    <w:rsid w:val="00D22F4D"/>
    <w:rsid w:val="00D22F59"/>
    <w:rsid w:val="00D22F60"/>
    <w:rsid w:val="00D23067"/>
    <w:rsid w:val="00D230F6"/>
    <w:rsid w:val="00D23289"/>
    <w:rsid w:val="00D23316"/>
    <w:rsid w:val="00D23382"/>
    <w:rsid w:val="00D23437"/>
    <w:rsid w:val="00D2344F"/>
    <w:rsid w:val="00D2349B"/>
    <w:rsid w:val="00D234E4"/>
    <w:rsid w:val="00D23596"/>
    <w:rsid w:val="00D235EF"/>
    <w:rsid w:val="00D23656"/>
    <w:rsid w:val="00D23704"/>
    <w:rsid w:val="00D23713"/>
    <w:rsid w:val="00D23901"/>
    <w:rsid w:val="00D23914"/>
    <w:rsid w:val="00D23983"/>
    <w:rsid w:val="00D239F2"/>
    <w:rsid w:val="00D23A36"/>
    <w:rsid w:val="00D23A45"/>
    <w:rsid w:val="00D23A87"/>
    <w:rsid w:val="00D23A8C"/>
    <w:rsid w:val="00D23B28"/>
    <w:rsid w:val="00D23B45"/>
    <w:rsid w:val="00D23B52"/>
    <w:rsid w:val="00D23B7A"/>
    <w:rsid w:val="00D23BFF"/>
    <w:rsid w:val="00D23CD0"/>
    <w:rsid w:val="00D23E61"/>
    <w:rsid w:val="00D23EDB"/>
    <w:rsid w:val="00D23F32"/>
    <w:rsid w:val="00D23FA3"/>
    <w:rsid w:val="00D2401D"/>
    <w:rsid w:val="00D24060"/>
    <w:rsid w:val="00D24104"/>
    <w:rsid w:val="00D24154"/>
    <w:rsid w:val="00D241E9"/>
    <w:rsid w:val="00D242A3"/>
    <w:rsid w:val="00D24349"/>
    <w:rsid w:val="00D243E3"/>
    <w:rsid w:val="00D2440B"/>
    <w:rsid w:val="00D244AB"/>
    <w:rsid w:val="00D2456C"/>
    <w:rsid w:val="00D24598"/>
    <w:rsid w:val="00D245AE"/>
    <w:rsid w:val="00D24655"/>
    <w:rsid w:val="00D246C9"/>
    <w:rsid w:val="00D2471B"/>
    <w:rsid w:val="00D24739"/>
    <w:rsid w:val="00D24830"/>
    <w:rsid w:val="00D248F0"/>
    <w:rsid w:val="00D2497F"/>
    <w:rsid w:val="00D249C0"/>
    <w:rsid w:val="00D249DB"/>
    <w:rsid w:val="00D24A9F"/>
    <w:rsid w:val="00D24AC7"/>
    <w:rsid w:val="00D24B33"/>
    <w:rsid w:val="00D24B44"/>
    <w:rsid w:val="00D24BC8"/>
    <w:rsid w:val="00D24CB5"/>
    <w:rsid w:val="00D24CCC"/>
    <w:rsid w:val="00D24D07"/>
    <w:rsid w:val="00D24D79"/>
    <w:rsid w:val="00D24D85"/>
    <w:rsid w:val="00D24DFA"/>
    <w:rsid w:val="00D24E1A"/>
    <w:rsid w:val="00D24EA8"/>
    <w:rsid w:val="00D24EAB"/>
    <w:rsid w:val="00D24EE5"/>
    <w:rsid w:val="00D24F30"/>
    <w:rsid w:val="00D24F39"/>
    <w:rsid w:val="00D24F74"/>
    <w:rsid w:val="00D24F81"/>
    <w:rsid w:val="00D24F86"/>
    <w:rsid w:val="00D2508F"/>
    <w:rsid w:val="00D250F7"/>
    <w:rsid w:val="00D25152"/>
    <w:rsid w:val="00D2520A"/>
    <w:rsid w:val="00D252F0"/>
    <w:rsid w:val="00D25346"/>
    <w:rsid w:val="00D25400"/>
    <w:rsid w:val="00D255B5"/>
    <w:rsid w:val="00D255EA"/>
    <w:rsid w:val="00D25662"/>
    <w:rsid w:val="00D256CC"/>
    <w:rsid w:val="00D256EC"/>
    <w:rsid w:val="00D257CD"/>
    <w:rsid w:val="00D257DD"/>
    <w:rsid w:val="00D25862"/>
    <w:rsid w:val="00D25985"/>
    <w:rsid w:val="00D259A8"/>
    <w:rsid w:val="00D259F0"/>
    <w:rsid w:val="00D25AEA"/>
    <w:rsid w:val="00D25C1B"/>
    <w:rsid w:val="00D25C44"/>
    <w:rsid w:val="00D25CF0"/>
    <w:rsid w:val="00D25CFB"/>
    <w:rsid w:val="00D25D10"/>
    <w:rsid w:val="00D25D2C"/>
    <w:rsid w:val="00D25D6A"/>
    <w:rsid w:val="00D25F07"/>
    <w:rsid w:val="00D25FEE"/>
    <w:rsid w:val="00D2600D"/>
    <w:rsid w:val="00D260AC"/>
    <w:rsid w:val="00D260B5"/>
    <w:rsid w:val="00D260D6"/>
    <w:rsid w:val="00D260F0"/>
    <w:rsid w:val="00D262AD"/>
    <w:rsid w:val="00D2634C"/>
    <w:rsid w:val="00D263DD"/>
    <w:rsid w:val="00D26487"/>
    <w:rsid w:val="00D264F7"/>
    <w:rsid w:val="00D267C7"/>
    <w:rsid w:val="00D267CF"/>
    <w:rsid w:val="00D268BC"/>
    <w:rsid w:val="00D26914"/>
    <w:rsid w:val="00D2694F"/>
    <w:rsid w:val="00D269DB"/>
    <w:rsid w:val="00D26A2F"/>
    <w:rsid w:val="00D26B8A"/>
    <w:rsid w:val="00D26BE4"/>
    <w:rsid w:val="00D26D03"/>
    <w:rsid w:val="00D26D77"/>
    <w:rsid w:val="00D26E3D"/>
    <w:rsid w:val="00D26E50"/>
    <w:rsid w:val="00D26E9D"/>
    <w:rsid w:val="00D26EDB"/>
    <w:rsid w:val="00D26F6F"/>
    <w:rsid w:val="00D26F76"/>
    <w:rsid w:val="00D26F98"/>
    <w:rsid w:val="00D26FAE"/>
    <w:rsid w:val="00D26FC7"/>
    <w:rsid w:val="00D26FEB"/>
    <w:rsid w:val="00D27007"/>
    <w:rsid w:val="00D2700F"/>
    <w:rsid w:val="00D2707D"/>
    <w:rsid w:val="00D270D7"/>
    <w:rsid w:val="00D27108"/>
    <w:rsid w:val="00D271E2"/>
    <w:rsid w:val="00D27252"/>
    <w:rsid w:val="00D272AF"/>
    <w:rsid w:val="00D272E7"/>
    <w:rsid w:val="00D2731A"/>
    <w:rsid w:val="00D2732C"/>
    <w:rsid w:val="00D2737A"/>
    <w:rsid w:val="00D273FD"/>
    <w:rsid w:val="00D274D9"/>
    <w:rsid w:val="00D2752A"/>
    <w:rsid w:val="00D27645"/>
    <w:rsid w:val="00D27680"/>
    <w:rsid w:val="00D27694"/>
    <w:rsid w:val="00D276E6"/>
    <w:rsid w:val="00D2773B"/>
    <w:rsid w:val="00D2773E"/>
    <w:rsid w:val="00D2775A"/>
    <w:rsid w:val="00D2776D"/>
    <w:rsid w:val="00D277B0"/>
    <w:rsid w:val="00D2784C"/>
    <w:rsid w:val="00D2790D"/>
    <w:rsid w:val="00D2794F"/>
    <w:rsid w:val="00D2799D"/>
    <w:rsid w:val="00D279BF"/>
    <w:rsid w:val="00D27A05"/>
    <w:rsid w:val="00D27A1D"/>
    <w:rsid w:val="00D27B23"/>
    <w:rsid w:val="00D27B4C"/>
    <w:rsid w:val="00D27BE4"/>
    <w:rsid w:val="00D27C0C"/>
    <w:rsid w:val="00D27C81"/>
    <w:rsid w:val="00D27CC1"/>
    <w:rsid w:val="00D27D0A"/>
    <w:rsid w:val="00D27D17"/>
    <w:rsid w:val="00D27D93"/>
    <w:rsid w:val="00D27E4F"/>
    <w:rsid w:val="00D27F1B"/>
    <w:rsid w:val="00D27F80"/>
    <w:rsid w:val="00D27F8D"/>
    <w:rsid w:val="00D27F9D"/>
    <w:rsid w:val="00D3007C"/>
    <w:rsid w:val="00D300A6"/>
    <w:rsid w:val="00D30168"/>
    <w:rsid w:val="00D3028F"/>
    <w:rsid w:val="00D3029A"/>
    <w:rsid w:val="00D302C0"/>
    <w:rsid w:val="00D3033A"/>
    <w:rsid w:val="00D3035D"/>
    <w:rsid w:val="00D30390"/>
    <w:rsid w:val="00D30491"/>
    <w:rsid w:val="00D306B0"/>
    <w:rsid w:val="00D306E1"/>
    <w:rsid w:val="00D30703"/>
    <w:rsid w:val="00D30853"/>
    <w:rsid w:val="00D30861"/>
    <w:rsid w:val="00D30872"/>
    <w:rsid w:val="00D308B8"/>
    <w:rsid w:val="00D308D8"/>
    <w:rsid w:val="00D30994"/>
    <w:rsid w:val="00D30A01"/>
    <w:rsid w:val="00D30AF9"/>
    <w:rsid w:val="00D30B08"/>
    <w:rsid w:val="00D30B3C"/>
    <w:rsid w:val="00D30B85"/>
    <w:rsid w:val="00D30B94"/>
    <w:rsid w:val="00D30BB0"/>
    <w:rsid w:val="00D30BE6"/>
    <w:rsid w:val="00D30CB6"/>
    <w:rsid w:val="00D30D57"/>
    <w:rsid w:val="00D30DED"/>
    <w:rsid w:val="00D30E78"/>
    <w:rsid w:val="00D30FD1"/>
    <w:rsid w:val="00D30FDB"/>
    <w:rsid w:val="00D31112"/>
    <w:rsid w:val="00D31119"/>
    <w:rsid w:val="00D311D1"/>
    <w:rsid w:val="00D3128B"/>
    <w:rsid w:val="00D312E9"/>
    <w:rsid w:val="00D31334"/>
    <w:rsid w:val="00D313E9"/>
    <w:rsid w:val="00D313F0"/>
    <w:rsid w:val="00D31519"/>
    <w:rsid w:val="00D315FB"/>
    <w:rsid w:val="00D3168F"/>
    <w:rsid w:val="00D3179F"/>
    <w:rsid w:val="00D31819"/>
    <w:rsid w:val="00D31870"/>
    <w:rsid w:val="00D31922"/>
    <w:rsid w:val="00D31AE1"/>
    <w:rsid w:val="00D31B07"/>
    <w:rsid w:val="00D31BC8"/>
    <w:rsid w:val="00D31BD5"/>
    <w:rsid w:val="00D31C01"/>
    <w:rsid w:val="00D31C16"/>
    <w:rsid w:val="00D31C4B"/>
    <w:rsid w:val="00D31C55"/>
    <w:rsid w:val="00D31CB9"/>
    <w:rsid w:val="00D31E61"/>
    <w:rsid w:val="00D31F35"/>
    <w:rsid w:val="00D32003"/>
    <w:rsid w:val="00D3201A"/>
    <w:rsid w:val="00D32026"/>
    <w:rsid w:val="00D321FB"/>
    <w:rsid w:val="00D32210"/>
    <w:rsid w:val="00D322E4"/>
    <w:rsid w:val="00D32378"/>
    <w:rsid w:val="00D3239D"/>
    <w:rsid w:val="00D3239F"/>
    <w:rsid w:val="00D3240E"/>
    <w:rsid w:val="00D32410"/>
    <w:rsid w:val="00D32518"/>
    <w:rsid w:val="00D3252A"/>
    <w:rsid w:val="00D3254C"/>
    <w:rsid w:val="00D3254E"/>
    <w:rsid w:val="00D3257F"/>
    <w:rsid w:val="00D32625"/>
    <w:rsid w:val="00D3264F"/>
    <w:rsid w:val="00D326EC"/>
    <w:rsid w:val="00D3279F"/>
    <w:rsid w:val="00D3280D"/>
    <w:rsid w:val="00D3286C"/>
    <w:rsid w:val="00D328B3"/>
    <w:rsid w:val="00D32A59"/>
    <w:rsid w:val="00D32AE1"/>
    <w:rsid w:val="00D32AEC"/>
    <w:rsid w:val="00D32B56"/>
    <w:rsid w:val="00D32BBD"/>
    <w:rsid w:val="00D32BBE"/>
    <w:rsid w:val="00D32BC3"/>
    <w:rsid w:val="00D32C5D"/>
    <w:rsid w:val="00D32C65"/>
    <w:rsid w:val="00D32CEE"/>
    <w:rsid w:val="00D32D9D"/>
    <w:rsid w:val="00D32E15"/>
    <w:rsid w:val="00D32E62"/>
    <w:rsid w:val="00D32E7F"/>
    <w:rsid w:val="00D32EB2"/>
    <w:rsid w:val="00D32F3C"/>
    <w:rsid w:val="00D32F65"/>
    <w:rsid w:val="00D32F76"/>
    <w:rsid w:val="00D32F8B"/>
    <w:rsid w:val="00D32FA9"/>
    <w:rsid w:val="00D32FBB"/>
    <w:rsid w:val="00D3312F"/>
    <w:rsid w:val="00D3316E"/>
    <w:rsid w:val="00D33289"/>
    <w:rsid w:val="00D3331D"/>
    <w:rsid w:val="00D3335F"/>
    <w:rsid w:val="00D33414"/>
    <w:rsid w:val="00D33473"/>
    <w:rsid w:val="00D3350E"/>
    <w:rsid w:val="00D33550"/>
    <w:rsid w:val="00D33577"/>
    <w:rsid w:val="00D33639"/>
    <w:rsid w:val="00D33642"/>
    <w:rsid w:val="00D336E4"/>
    <w:rsid w:val="00D336E8"/>
    <w:rsid w:val="00D33768"/>
    <w:rsid w:val="00D33799"/>
    <w:rsid w:val="00D33818"/>
    <w:rsid w:val="00D3390C"/>
    <w:rsid w:val="00D33966"/>
    <w:rsid w:val="00D33A20"/>
    <w:rsid w:val="00D33A4B"/>
    <w:rsid w:val="00D33A7C"/>
    <w:rsid w:val="00D33BDF"/>
    <w:rsid w:val="00D33BE5"/>
    <w:rsid w:val="00D33C03"/>
    <w:rsid w:val="00D33C95"/>
    <w:rsid w:val="00D33D88"/>
    <w:rsid w:val="00D33DE5"/>
    <w:rsid w:val="00D33E4A"/>
    <w:rsid w:val="00D33E67"/>
    <w:rsid w:val="00D33E8A"/>
    <w:rsid w:val="00D33F3A"/>
    <w:rsid w:val="00D34078"/>
    <w:rsid w:val="00D340E4"/>
    <w:rsid w:val="00D34124"/>
    <w:rsid w:val="00D3416E"/>
    <w:rsid w:val="00D341F1"/>
    <w:rsid w:val="00D342F8"/>
    <w:rsid w:val="00D3436D"/>
    <w:rsid w:val="00D343A1"/>
    <w:rsid w:val="00D343B1"/>
    <w:rsid w:val="00D3443F"/>
    <w:rsid w:val="00D344AA"/>
    <w:rsid w:val="00D344E9"/>
    <w:rsid w:val="00D34605"/>
    <w:rsid w:val="00D3460C"/>
    <w:rsid w:val="00D34640"/>
    <w:rsid w:val="00D346FA"/>
    <w:rsid w:val="00D3479E"/>
    <w:rsid w:val="00D347AA"/>
    <w:rsid w:val="00D347FF"/>
    <w:rsid w:val="00D34881"/>
    <w:rsid w:val="00D3489E"/>
    <w:rsid w:val="00D348DA"/>
    <w:rsid w:val="00D348E2"/>
    <w:rsid w:val="00D348FE"/>
    <w:rsid w:val="00D3497E"/>
    <w:rsid w:val="00D34A34"/>
    <w:rsid w:val="00D34B36"/>
    <w:rsid w:val="00D34B57"/>
    <w:rsid w:val="00D34BBB"/>
    <w:rsid w:val="00D34C60"/>
    <w:rsid w:val="00D34D21"/>
    <w:rsid w:val="00D34D76"/>
    <w:rsid w:val="00D34DC7"/>
    <w:rsid w:val="00D34DF3"/>
    <w:rsid w:val="00D34E0F"/>
    <w:rsid w:val="00D34E83"/>
    <w:rsid w:val="00D34F29"/>
    <w:rsid w:val="00D34FA1"/>
    <w:rsid w:val="00D34FAD"/>
    <w:rsid w:val="00D34FFE"/>
    <w:rsid w:val="00D35031"/>
    <w:rsid w:val="00D351A7"/>
    <w:rsid w:val="00D3522B"/>
    <w:rsid w:val="00D352A2"/>
    <w:rsid w:val="00D35306"/>
    <w:rsid w:val="00D35314"/>
    <w:rsid w:val="00D3538D"/>
    <w:rsid w:val="00D353D5"/>
    <w:rsid w:val="00D35433"/>
    <w:rsid w:val="00D3551A"/>
    <w:rsid w:val="00D355B2"/>
    <w:rsid w:val="00D355CB"/>
    <w:rsid w:val="00D355D6"/>
    <w:rsid w:val="00D355EC"/>
    <w:rsid w:val="00D355FA"/>
    <w:rsid w:val="00D35789"/>
    <w:rsid w:val="00D3582F"/>
    <w:rsid w:val="00D3586C"/>
    <w:rsid w:val="00D358B0"/>
    <w:rsid w:val="00D358DC"/>
    <w:rsid w:val="00D35967"/>
    <w:rsid w:val="00D359E2"/>
    <w:rsid w:val="00D359EC"/>
    <w:rsid w:val="00D35A6E"/>
    <w:rsid w:val="00D35A8B"/>
    <w:rsid w:val="00D35ACD"/>
    <w:rsid w:val="00D35AE7"/>
    <w:rsid w:val="00D35B81"/>
    <w:rsid w:val="00D35B9B"/>
    <w:rsid w:val="00D35BFD"/>
    <w:rsid w:val="00D35C6F"/>
    <w:rsid w:val="00D35CF2"/>
    <w:rsid w:val="00D35D38"/>
    <w:rsid w:val="00D35D51"/>
    <w:rsid w:val="00D35DEA"/>
    <w:rsid w:val="00D35E15"/>
    <w:rsid w:val="00D35E49"/>
    <w:rsid w:val="00D35EB5"/>
    <w:rsid w:val="00D35EE4"/>
    <w:rsid w:val="00D35FC5"/>
    <w:rsid w:val="00D35FF7"/>
    <w:rsid w:val="00D36018"/>
    <w:rsid w:val="00D36045"/>
    <w:rsid w:val="00D362DD"/>
    <w:rsid w:val="00D3636D"/>
    <w:rsid w:val="00D363C4"/>
    <w:rsid w:val="00D363DB"/>
    <w:rsid w:val="00D363EA"/>
    <w:rsid w:val="00D364CA"/>
    <w:rsid w:val="00D364E8"/>
    <w:rsid w:val="00D36512"/>
    <w:rsid w:val="00D36622"/>
    <w:rsid w:val="00D36667"/>
    <w:rsid w:val="00D3667D"/>
    <w:rsid w:val="00D366DB"/>
    <w:rsid w:val="00D3671E"/>
    <w:rsid w:val="00D36760"/>
    <w:rsid w:val="00D36822"/>
    <w:rsid w:val="00D368DC"/>
    <w:rsid w:val="00D369F2"/>
    <w:rsid w:val="00D36A59"/>
    <w:rsid w:val="00D36A7D"/>
    <w:rsid w:val="00D36ACF"/>
    <w:rsid w:val="00D36C50"/>
    <w:rsid w:val="00D36DC9"/>
    <w:rsid w:val="00D36E5E"/>
    <w:rsid w:val="00D36E79"/>
    <w:rsid w:val="00D36E95"/>
    <w:rsid w:val="00D36F56"/>
    <w:rsid w:val="00D36F89"/>
    <w:rsid w:val="00D36FAE"/>
    <w:rsid w:val="00D371DF"/>
    <w:rsid w:val="00D371E4"/>
    <w:rsid w:val="00D372E1"/>
    <w:rsid w:val="00D37343"/>
    <w:rsid w:val="00D374EB"/>
    <w:rsid w:val="00D37585"/>
    <w:rsid w:val="00D375C7"/>
    <w:rsid w:val="00D37616"/>
    <w:rsid w:val="00D37663"/>
    <w:rsid w:val="00D377A7"/>
    <w:rsid w:val="00D37869"/>
    <w:rsid w:val="00D3788A"/>
    <w:rsid w:val="00D37905"/>
    <w:rsid w:val="00D37A66"/>
    <w:rsid w:val="00D37A72"/>
    <w:rsid w:val="00D37A81"/>
    <w:rsid w:val="00D37A89"/>
    <w:rsid w:val="00D37AA2"/>
    <w:rsid w:val="00D37AAE"/>
    <w:rsid w:val="00D37B4D"/>
    <w:rsid w:val="00D37B79"/>
    <w:rsid w:val="00D37BB9"/>
    <w:rsid w:val="00D37BBE"/>
    <w:rsid w:val="00D37DB5"/>
    <w:rsid w:val="00D37EEA"/>
    <w:rsid w:val="00D37F96"/>
    <w:rsid w:val="00D37FD8"/>
    <w:rsid w:val="00D400E7"/>
    <w:rsid w:val="00D400F0"/>
    <w:rsid w:val="00D401C2"/>
    <w:rsid w:val="00D4020F"/>
    <w:rsid w:val="00D402BF"/>
    <w:rsid w:val="00D40346"/>
    <w:rsid w:val="00D40352"/>
    <w:rsid w:val="00D4037E"/>
    <w:rsid w:val="00D403A8"/>
    <w:rsid w:val="00D4041F"/>
    <w:rsid w:val="00D404D4"/>
    <w:rsid w:val="00D404DD"/>
    <w:rsid w:val="00D4052E"/>
    <w:rsid w:val="00D4061E"/>
    <w:rsid w:val="00D406E6"/>
    <w:rsid w:val="00D407E0"/>
    <w:rsid w:val="00D4083A"/>
    <w:rsid w:val="00D40880"/>
    <w:rsid w:val="00D408D6"/>
    <w:rsid w:val="00D40904"/>
    <w:rsid w:val="00D40A71"/>
    <w:rsid w:val="00D40A72"/>
    <w:rsid w:val="00D40BD2"/>
    <w:rsid w:val="00D40C20"/>
    <w:rsid w:val="00D40CC8"/>
    <w:rsid w:val="00D40D42"/>
    <w:rsid w:val="00D40D6C"/>
    <w:rsid w:val="00D40DFC"/>
    <w:rsid w:val="00D40E47"/>
    <w:rsid w:val="00D40ED3"/>
    <w:rsid w:val="00D40F5D"/>
    <w:rsid w:val="00D40F8A"/>
    <w:rsid w:val="00D40FE6"/>
    <w:rsid w:val="00D41031"/>
    <w:rsid w:val="00D410DF"/>
    <w:rsid w:val="00D410E9"/>
    <w:rsid w:val="00D41254"/>
    <w:rsid w:val="00D4138A"/>
    <w:rsid w:val="00D413AF"/>
    <w:rsid w:val="00D413DD"/>
    <w:rsid w:val="00D4157C"/>
    <w:rsid w:val="00D41673"/>
    <w:rsid w:val="00D41710"/>
    <w:rsid w:val="00D41748"/>
    <w:rsid w:val="00D418F3"/>
    <w:rsid w:val="00D419D5"/>
    <w:rsid w:val="00D41A53"/>
    <w:rsid w:val="00D41B28"/>
    <w:rsid w:val="00D41B6A"/>
    <w:rsid w:val="00D41D9F"/>
    <w:rsid w:val="00D41F10"/>
    <w:rsid w:val="00D4213A"/>
    <w:rsid w:val="00D42157"/>
    <w:rsid w:val="00D4215F"/>
    <w:rsid w:val="00D421B1"/>
    <w:rsid w:val="00D42394"/>
    <w:rsid w:val="00D424D5"/>
    <w:rsid w:val="00D424EF"/>
    <w:rsid w:val="00D42567"/>
    <w:rsid w:val="00D4264D"/>
    <w:rsid w:val="00D4267B"/>
    <w:rsid w:val="00D4267F"/>
    <w:rsid w:val="00D426AE"/>
    <w:rsid w:val="00D427BE"/>
    <w:rsid w:val="00D427D0"/>
    <w:rsid w:val="00D429A5"/>
    <w:rsid w:val="00D42B08"/>
    <w:rsid w:val="00D42B4F"/>
    <w:rsid w:val="00D42BFF"/>
    <w:rsid w:val="00D42C31"/>
    <w:rsid w:val="00D42DC2"/>
    <w:rsid w:val="00D42DFD"/>
    <w:rsid w:val="00D42E05"/>
    <w:rsid w:val="00D42E76"/>
    <w:rsid w:val="00D42E9F"/>
    <w:rsid w:val="00D42EA7"/>
    <w:rsid w:val="00D42F66"/>
    <w:rsid w:val="00D43032"/>
    <w:rsid w:val="00D4307E"/>
    <w:rsid w:val="00D43149"/>
    <w:rsid w:val="00D4319F"/>
    <w:rsid w:val="00D431D7"/>
    <w:rsid w:val="00D43204"/>
    <w:rsid w:val="00D43211"/>
    <w:rsid w:val="00D43381"/>
    <w:rsid w:val="00D4348F"/>
    <w:rsid w:val="00D4349C"/>
    <w:rsid w:val="00D4351C"/>
    <w:rsid w:val="00D43537"/>
    <w:rsid w:val="00D435AF"/>
    <w:rsid w:val="00D435F8"/>
    <w:rsid w:val="00D4362B"/>
    <w:rsid w:val="00D43708"/>
    <w:rsid w:val="00D4376A"/>
    <w:rsid w:val="00D43799"/>
    <w:rsid w:val="00D4379C"/>
    <w:rsid w:val="00D4390F"/>
    <w:rsid w:val="00D439C7"/>
    <w:rsid w:val="00D43A1A"/>
    <w:rsid w:val="00D43A7B"/>
    <w:rsid w:val="00D43A93"/>
    <w:rsid w:val="00D43D7D"/>
    <w:rsid w:val="00D43EB4"/>
    <w:rsid w:val="00D43F60"/>
    <w:rsid w:val="00D43FCE"/>
    <w:rsid w:val="00D44036"/>
    <w:rsid w:val="00D440FB"/>
    <w:rsid w:val="00D4413F"/>
    <w:rsid w:val="00D44148"/>
    <w:rsid w:val="00D44151"/>
    <w:rsid w:val="00D44163"/>
    <w:rsid w:val="00D44231"/>
    <w:rsid w:val="00D44283"/>
    <w:rsid w:val="00D442B1"/>
    <w:rsid w:val="00D44373"/>
    <w:rsid w:val="00D443BF"/>
    <w:rsid w:val="00D44433"/>
    <w:rsid w:val="00D444C4"/>
    <w:rsid w:val="00D4454E"/>
    <w:rsid w:val="00D44574"/>
    <w:rsid w:val="00D447F5"/>
    <w:rsid w:val="00D449AF"/>
    <w:rsid w:val="00D44A5B"/>
    <w:rsid w:val="00D44A72"/>
    <w:rsid w:val="00D44A8A"/>
    <w:rsid w:val="00D44B9A"/>
    <w:rsid w:val="00D44BA4"/>
    <w:rsid w:val="00D44BEF"/>
    <w:rsid w:val="00D44BFF"/>
    <w:rsid w:val="00D44CBB"/>
    <w:rsid w:val="00D44D1F"/>
    <w:rsid w:val="00D44D30"/>
    <w:rsid w:val="00D44D51"/>
    <w:rsid w:val="00D44E12"/>
    <w:rsid w:val="00D44E64"/>
    <w:rsid w:val="00D44EAC"/>
    <w:rsid w:val="00D44ED1"/>
    <w:rsid w:val="00D44F3D"/>
    <w:rsid w:val="00D45047"/>
    <w:rsid w:val="00D45058"/>
    <w:rsid w:val="00D45061"/>
    <w:rsid w:val="00D450FD"/>
    <w:rsid w:val="00D45132"/>
    <w:rsid w:val="00D451B6"/>
    <w:rsid w:val="00D451EC"/>
    <w:rsid w:val="00D452F9"/>
    <w:rsid w:val="00D45333"/>
    <w:rsid w:val="00D45378"/>
    <w:rsid w:val="00D453A6"/>
    <w:rsid w:val="00D453B6"/>
    <w:rsid w:val="00D453DB"/>
    <w:rsid w:val="00D45478"/>
    <w:rsid w:val="00D4549A"/>
    <w:rsid w:val="00D454B3"/>
    <w:rsid w:val="00D45567"/>
    <w:rsid w:val="00D455B7"/>
    <w:rsid w:val="00D455CB"/>
    <w:rsid w:val="00D45625"/>
    <w:rsid w:val="00D45666"/>
    <w:rsid w:val="00D456CC"/>
    <w:rsid w:val="00D45713"/>
    <w:rsid w:val="00D457F6"/>
    <w:rsid w:val="00D4582C"/>
    <w:rsid w:val="00D45935"/>
    <w:rsid w:val="00D459BD"/>
    <w:rsid w:val="00D45AAA"/>
    <w:rsid w:val="00D45CB5"/>
    <w:rsid w:val="00D45CD2"/>
    <w:rsid w:val="00D45D94"/>
    <w:rsid w:val="00D45E2F"/>
    <w:rsid w:val="00D45E3D"/>
    <w:rsid w:val="00D45EA2"/>
    <w:rsid w:val="00D45EA3"/>
    <w:rsid w:val="00D45ECB"/>
    <w:rsid w:val="00D460B2"/>
    <w:rsid w:val="00D46131"/>
    <w:rsid w:val="00D4617C"/>
    <w:rsid w:val="00D461AB"/>
    <w:rsid w:val="00D46236"/>
    <w:rsid w:val="00D46244"/>
    <w:rsid w:val="00D462BE"/>
    <w:rsid w:val="00D462D9"/>
    <w:rsid w:val="00D46303"/>
    <w:rsid w:val="00D46356"/>
    <w:rsid w:val="00D463ED"/>
    <w:rsid w:val="00D46444"/>
    <w:rsid w:val="00D46455"/>
    <w:rsid w:val="00D464B9"/>
    <w:rsid w:val="00D465B0"/>
    <w:rsid w:val="00D465CC"/>
    <w:rsid w:val="00D465FF"/>
    <w:rsid w:val="00D46617"/>
    <w:rsid w:val="00D46678"/>
    <w:rsid w:val="00D4672D"/>
    <w:rsid w:val="00D4678B"/>
    <w:rsid w:val="00D4696A"/>
    <w:rsid w:val="00D46975"/>
    <w:rsid w:val="00D469BF"/>
    <w:rsid w:val="00D46AD7"/>
    <w:rsid w:val="00D46AE5"/>
    <w:rsid w:val="00D46B14"/>
    <w:rsid w:val="00D46B4B"/>
    <w:rsid w:val="00D46B56"/>
    <w:rsid w:val="00D46BD1"/>
    <w:rsid w:val="00D46BE5"/>
    <w:rsid w:val="00D46CD7"/>
    <w:rsid w:val="00D46D8C"/>
    <w:rsid w:val="00D46DD8"/>
    <w:rsid w:val="00D46ED9"/>
    <w:rsid w:val="00D46F32"/>
    <w:rsid w:val="00D46F89"/>
    <w:rsid w:val="00D46FDE"/>
    <w:rsid w:val="00D47079"/>
    <w:rsid w:val="00D470AE"/>
    <w:rsid w:val="00D470D1"/>
    <w:rsid w:val="00D470D9"/>
    <w:rsid w:val="00D4717F"/>
    <w:rsid w:val="00D471AB"/>
    <w:rsid w:val="00D471F8"/>
    <w:rsid w:val="00D47226"/>
    <w:rsid w:val="00D4733E"/>
    <w:rsid w:val="00D473E6"/>
    <w:rsid w:val="00D473FB"/>
    <w:rsid w:val="00D4742E"/>
    <w:rsid w:val="00D474E4"/>
    <w:rsid w:val="00D47610"/>
    <w:rsid w:val="00D4770B"/>
    <w:rsid w:val="00D47741"/>
    <w:rsid w:val="00D47819"/>
    <w:rsid w:val="00D4787A"/>
    <w:rsid w:val="00D4794E"/>
    <w:rsid w:val="00D4798F"/>
    <w:rsid w:val="00D479FD"/>
    <w:rsid w:val="00D47A30"/>
    <w:rsid w:val="00D47B11"/>
    <w:rsid w:val="00D47B9A"/>
    <w:rsid w:val="00D47C4A"/>
    <w:rsid w:val="00D47C58"/>
    <w:rsid w:val="00D47C94"/>
    <w:rsid w:val="00D47C9F"/>
    <w:rsid w:val="00D47CAF"/>
    <w:rsid w:val="00D47D03"/>
    <w:rsid w:val="00D47D41"/>
    <w:rsid w:val="00D47EC9"/>
    <w:rsid w:val="00D47F6D"/>
    <w:rsid w:val="00D47FC5"/>
    <w:rsid w:val="00D500C4"/>
    <w:rsid w:val="00D5014F"/>
    <w:rsid w:val="00D501BB"/>
    <w:rsid w:val="00D501D2"/>
    <w:rsid w:val="00D50202"/>
    <w:rsid w:val="00D5025A"/>
    <w:rsid w:val="00D502A4"/>
    <w:rsid w:val="00D502F9"/>
    <w:rsid w:val="00D50368"/>
    <w:rsid w:val="00D50469"/>
    <w:rsid w:val="00D50504"/>
    <w:rsid w:val="00D505CF"/>
    <w:rsid w:val="00D505EC"/>
    <w:rsid w:val="00D50648"/>
    <w:rsid w:val="00D507B7"/>
    <w:rsid w:val="00D5080C"/>
    <w:rsid w:val="00D50880"/>
    <w:rsid w:val="00D50901"/>
    <w:rsid w:val="00D50A5E"/>
    <w:rsid w:val="00D50B9B"/>
    <w:rsid w:val="00D50BAB"/>
    <w:rsid w:val="00D50BCC"/>
    <w:rsid w:val="00D50C94"/>
    <w:rsid w:val="00D50D8A"/>
    <w:rsid w:val="00D50DAE"/>
    <w:rsid w:val="00D50E09"/>
    <w:rsid w:val="00D50E6A"/>
    <w:rsid w:val="00D50E6C"/>
    <w:rsid w:val="00D50EAD"/>
    <w:rsid w:val="00D50FA6"/>
    <w:rsid w:val="00D50FE0"/>
    <w:rsid w:val="00D5102F"/>
    <w:rsid w:val="00D5108B"/>
    <w:rsid w:val="00D510F0"/>
    <w:rsid w:val="00D51115"/>
    <w:rsid w:val="00D51183"/>
    <w:rsid w:val="00D51212"/>
    <w:rsid w:val="00D512A6"/>
    <w:rsid w:val="00D512F6"/>
    <w:rsid w:val="00D51300"/>
    <w:rsid w:val="00D51313"/>
    <w:rsid w:val="00D5142F"/>
    <w:rsid w:val="00D51440"/>
    <w:rsid w:val="00D5145D"/>
    <w:rsid w:val="00D51538"/>
    <w:rsid w:val="00D515AA"/>
    <w:rsid w:val="00D515C9"/>
    <w:rsid w:val="00D515CE"/>
    <w:rsid w:val="00D51626"/>
    <w:rsid w:val="00D51672"/>
    <w:rsid w:val="00D51692"/>
    <w:rsid w:val="00D516B9"/>
    <w:rsid w:val="00D5174A"/>
    <w:rsid w:val="00D51814"/>
    <w:rsid w:val="00D51842"/>
    <w:rsid w:val="00D5194E"/>
    <w:rsid w:val="00D51A08"/>
    <w:rsid w:val="00D51A8C"/>
    <w:rsid w:val="00D51AE4"/>
    <w:rsid w:val="00D51CA6"/>
    <w:rsid w:val="00D51D45"/>
    <w:rsid w:val="00D51D55"/>
    <w:rsid w:val="00D51EC7"/>
    <w:rsid w:val="00D51ED7"/>
    <w:rsid w:val="00D51EF0"/>
    <w:rsid w:val="00D5205C"/>
    <w:rsid w:val="00D5210D"/>
    <w:rsid w:val="00D521E0"/>
    <w:rsid w:val="00D5228F"/>
    <w:rsid w:val="00D52335"/>
    <w:rsid w:val="00D5234F"/>
    <w:rsid w:val="00D5235B"/>
    <w:rsid w:val="00D5239F"/>
    <w:rsid w:val="00D523CD"/>
    <w:rsid w:val="00D5240C"/>
    <w:rsid w:val="00D52474"/>
    <w:rsid w:val="00D52486"/>
    <w:rsid w:val="00D524EC"/>
    <w:rsid w:val="00D524F4"/>
    <w:rsid w:val="00D525E8"/>
    <w:rsid w:val="00D526A0"/>
    <w:rsid w:val="00D5292D"/>
    <w:rsid w:val="00D52A12"/>
    <w:rsid w:val="00D52A4C"/>
    <w:rsid w:val="00D52A82"/>
    <w:rsid w:val="00D52ABE"/>
    <w:rsid w:val="00D52AFF"/>
    <w:rsid w:val="00D52B2F"/>
    <w:rsid w:val="00D52BB4"/>
    <w:rsid w:val="00D52BC2"/>
    <w:rsid w:val="00D52BEA"/>
    <w:rsid w:val="00D52C2C"/>
    <w:rsid w:val="00D52CC4"/>
    <w:rsid w:val="00D52D3A"/>
    <w:rsid w:val="00D52DAE"/>
    <w:rsid w:val="00D52E81"/>
    <w:rsid w:val="00D52E9C"/>
    <w:rsid w:val="00D52EFF"/>
    <w:rsid w:val="00D52F2C"/>
    <w:rsid w:val="00D52F9C"/>
    <w:rsid w:val="00D52FD7"/>
    <w:rsid w:val="00D5311D"/>
    <w:rsid w:val="00D532F6"/>
    <w:rsid w:val="00D533A4"/>
    <w:rsid w:val="00D533F2"/>
    <w:rsid w:val="00D53404"/>
    <w:rsid w:val="00D5370B"/>
    <w:rsid w:val="00D53736"/>
    <w:rsid w:val="00D53748"/>
    <w:rsid w:val="00D537C6"/>
    <w:rsid w:val="00D53827"/>
    <w:rsid w:val="00D5387A"/>
    <w:rsid w:val="00D5395F"/>
    <w:rsid w:val="00D539B6"/>
    <w:rsid w:val="00D539D0"/>
    <w:rsid w:val="00D53AD0"/>
    <w:rsid w:val="00D53BC2"/>
    <w:rsid w:val="00D53C63"/>
    <w:rsid w:val="00D53CBC"/>
    <w:rsid w:val="00D53CC0"/>
    <w:rsid w:val="00D53DF6"/>
    <w:rsid w:val="00D53E76"/>
    <w:rsid w:val="00D53EA5"/>
    <w:rsid w:val="00D53EEA"/>
    <w:rsid w:val="00D53F4F"/>
    <w:rsid w:val="00D53FA7"/>
    <w:rsid w:val="00D54034"/>
    <w:rsid w:val="00D54061"/>
    <w:rsid w:val="00D54074"/>
    <w:rsid w:val="00D54097"/>
    <w:rsid w:val="00D540C7"/>
    <w:rsid w:val="00D5412F"/>
    <w:rsid w:val="00D541F9"/>
    <w:rsid w:val="00D542DC"/>
    <w:rsid w:val="00D54362"/>
    <w:rsid w:val="00D5437E"/>
    <w:rsid w:val="00D54457"/>
    <w:rsid w:val="00D54500"/>
    <w:rsid w:val="00D54587"/>
    <w:rsid w:val="00D54597"/>
    <w:rsid w:val="00D54663"/>
    <w:rsid w:val="00D54716"/>
    <w:rsid w:val="00D547B6"/>
    <w:rsid w:val="00D547CC"/>
    <w:rsid w:val="00D5486D"/>
    <w:rsid w:val="00D5499B"/>
    <w:rsid w:val="00D54B01"/>
    <w:rsid w:val="00D54B0F"/>
    <w:rsid w:val="00D54B92"/>
    <w:rsid w:val="00D54BDF"/>
    <w:rsid w:val="00D54C3F"/>
    <w:rsid w:val="00D54CA3"/>
    <w:rsid w:val="00D54D1C"/>
    <w:rsid w:val="00D54D33"/>
    <w:rsid w:val="00D54D40"/>
    <w:rsid w:val="00D54D71"/>
    <w:rsid w:val="00D54D7B"/>
    <w:rsid w:val="00D54E98"/>
    <w:rsid w:val="00D54EB2"/>
    <w:rsid w:val="00D54F79"/>
    <w:rsid w:val="00D54FC6"/>
    <w:rsid w:val="00D55245"/>
    <w:rsid w:val="00D55360"/>
    <w:rsid w:val="00D553C9"/>
    <w:rsid w:val="00D553CF"/>
    <w:rsid w:val="00D5552C"/>
    <w:rsid w:val="00D55621"/>
    <w:rsid w:val="00D5562C"/>
    <w:rsid w:val="00D5563F"/>
    <w:rsid w:val="00D55689"/>
    <w:rsid w:val="00D556AF"/>
    <w:rsid w:val="00D556BB"/>
    <w:rsid w:val="00D557DD"/>
    <w:rsid w:val="00D558AE"/>
    <w:rsid w:val="00D55916"/>
    <w:rsid w:val="00D5598E"/>
    <w:rsid w:val="00D559B1"/>
    <w:rsid w:val="00D559E4"/>
    <w:rsid w:val="00D55A56"/>
    <w:rsid w:val="00D55B18"/>
    <w:rsid w:val="00D55B36"/>
    <w:rsid w:val="00D55B8B"/>
    <w:rsid w:val="00D55CAA"/>
    <w:rsid w:val="00D55DB0"/>
    <w:rsid w:val="00D55DFA"/>
    <w:rsid w:val="00D55DFD"/>
    <w:rsid w:val="00D55E25"/>
    <w:rsid w:val="00D56026"/>
    <w:rsid w:val="00D5607D"/>
    <w:rsid w:val="00D560A1"/>
    <w:rsid w:val="00D561DD"/>
    <w:rsid w:val="00D5622C"/>
    <w:rsid w:val="00D56274"/>
    <w:rsid w:val="00D563CC"/>
    <w:rsid w:val="00D5640C"/>
    <w:rsid w:val="00D56446"/>
    <w:rsid w:val="00D5646E"/>
    <w:rsid w:val="00D564EB"/>
    <w:rsid w:val="00D56529"/>
    <w:rsid w:val="00D56532"/>
    <w:rsid w:val="00D56599"/>
    <w:rsid w:val="00D5660B"/>
    <w:rsid w:val="00D567A8"/>
    <w:rsid w:val="00D56821"/>
    <w:rsid w:val="00D5684B"/>
    <w:rsid w:val="00D568AF"/>
    <w:rsid w:val="00D568B9"/>
    <w:rsid w:val="00D56946"/>
    <w:rsid w:val="00D56A5D"/>
    <w:rsid w:val="00D56B4E"/>
    <w:rsid w:val="00D56BCD"/>
    <w:rsid w:val="00D56BDE"/>
    <w:rsid w:val="00D56C51"/>
    <w:rsid w:val="00D56CC6"/>
    <w:rsid w:val="00D56CE3"/>
    <w:rsid w:val="00D56DDB"/>
    <w:rsid w:val="00D56E04"/>
    <w:rsid w:val="00D56E6E"/>
    <w:rsid w:val="00D56EC6"/>
    <w:rsid w:val="00D56F5A"/>
    <w:rsid w:val="00D56F83"/>
    <w:rsid w:val="00D56FDE"/>
    <w:rsid w:val="00D5704B"/>
    <w:rsid w:val="00D570D5"/>
    <w:rsid w:val="00D57143"/>
    <w:rsid w:val="00D571E3"/>
    <w:rsid w:val="00D571E6"/>
    <w:rsid w:val="00D571F2"/>
    <w:rsid w:val="00D5726B"/>
    <w:rsid w:val="00D572ED"/>
    <w:rsid w:val="00D57356"/>
    <w:rsid w:val="00D5735A"/>
    <w:rsid w:val="00D57363"/>
    <w:rsid w:val="00D573A8"/>
    <w:rsid w:val="00D573DC"/>
    <w:rsid w:val="00D5746C"/>
    <w:rsid w:val="00D574FD"/>
    <w:rsid w:val="00D57579"/>
    <w:rsid w:val="00D57636"/>
    <w:rsid w:val="00D5768A"/>
    <w:rsid w:val="00D576E5"/>
    <w:rsid w:val="00D57733"/>
    <w:rsid w:val="00D5782C"/>
    <w:rsid w:val="00D578F0"/>
    <w:rsid w:val="00D5792A"/>
    <w:rsid w:val="00D57944"/>
    <w:rsid w:val="00D57975"/>
    <w:rsid w:val="00D5799D"/>
    <w:rsid w:val="00D57A07"/>
    <w:rsid w:val="00D57A93"/>
    <w:rsid w:val="00D57AD1"/>
    <w:rsid w:val="00D57AE6"/>
    <w:rsid w:val="00D57DA9"/>
    <w:rsid w:val="00D57DB1"/>
    <w:rsid w:val="00D57E36"/>
    <w:rsid w:val="00D57EBA"/>
    <w:rsid w:val="00D57EDA"/>
    <w:rsid w:val="00D57FEB"/>
    <w:rsid w:val="00D60134"/>
    <w:rsid w:val="00D601FC"/>
    <w:rsid w:val="00D6022D"/>
    <w:rsid w:val="00D60243"/>
    <w:rsid w:val="00D6026D"/>
    <w:rsid w:val="00D60343"/>
    <w:rsid w:val="00D60676"/>
    <w:rsid w:val="00D60729"/>
    <w:rsid w:val="00D6077B"/>
    <w:rsid w:val="00D607B0"/>
    <w:rsid w:val="00D60811"/>
    <w:rsid w:val="00D60813"/>
    <w:rsid w:val="00D60852"/>
    <w:rsid w:val="00D608C6"/>
    <w:rsid w:val="00D608FD"/>
    <w:rsid w:val="00D609ED"/>
    <w:rsid w:val="00D609EE"/>
    <w:rsid w:val="00D60A5C"/>
    <w:rsid w:val="00D60B3E"/>
    <w:rsid w:val="00D60C44"/>
    <w:rsid w:val="00D60CD6"/>
    <w:rsid w:val="00D60DC9"/>
    <w:rsid w:val="00D60DD6"/>
    <w:rsid w:val="00D60E3A"/>
    <w:rsid w:val="00D60F37"/>
    <w:rsid w:val="00D60FC4"/>
    <w:rsid w:val="00D60FFF"/>
    <w:rsid w:val="00D61047"/>
    <w:rsid w:val="00D61071"/>
    <w:rsid w:val="00D61278"/>
    <w:rsid w:val="00D61292"/>
    <w:rsid w:val="00D612E7"/>
    <w:rsid w:val="00D61355"/>
    <w:rsid w:val="00D61543"/>
    <w:rsid w:val="00D6154D"/>
    <w:rsid w:val="00D61573"/>
    <w:rsid w:val="00D61673"/>
    <w:rsid w:val="00D616A5"/>
    <w:rsid w:val="00D616B9"/>
    <w:rsid w:val="00D61703"/>
    <w:rsid w:val="00D61715"/>
    <w:rsid w:val="00D61727"/>
    <w:rsid w:val="00D618C1"/>
    <w:rsid w:val="00D6191A"/>
    <w:rsid w:val="00D61930"/>
    <w:rsid w:val="00D61975"/>
    <w:rsid w:val="00D6198E"/>
    <w:rsid w:val="00D61B21"/>
    <w:rsid w:val="00D61BCA"/>
    <w:rsid w:val="00D61C8B"/>
    <w:rsid w:val="00D61C93"/>
    <w:rsid w:val="00D61CC3"/>
    <w:rsid w:val="00D61CEA"/>
    <w:rsid w:val="00D61D33"/>
    <w:rsid w:val="00D61D39"/>
    <w:rsid w:val="00D61D58"/>
    <w:rsid w:val="00D61D73"/>
    <w:rsid w:val="00D61DCF"/>
    <w:rsid w:val="00D61EB4"/>
    <w:rsid w:val="00D61EEB"/>
    <w:rsid w:val="00D61F11"/>
    <w:rsid w:val="00D61F33"/>
    <w:rsid w:val="00D61F6C"/>
    <w:rsid w:val="00D61FC4"/>
    <w:rsid w:val="00D62031"/>
    <w:rsid w:val="00D6212D"/>
    <w:rsid w:val="00D621B4"/>
    <w:rsid w:val="00D621C1"/>
    <w:rsid w:val="00D6232E"/>
    <w:rsid w:val="00D623D7"/>
    <w:rsid w:val="00D62442"/>
    <w:rsid w:val="00D62463"/>
    <w:rsid w:val="00D6250B"/>
    <w:rsid w:val="00D62550"/>
    <w:rsid w:val="00D62553"/>
    <w:rsid w:val="00D6259F"/>
    <w:rsid w:val="00D626C6"/>
    <w:rsid w:val="00D6278F"/>
    <w:rsid w:val="00D62796"/>
    <w:rsid w:val="00D627C8"/>
    <w:rsid w:val="00D627F8"/>
    <w:rsid w:val="00D62840"/>
    <w:rsid w:val="00D6290C"/>
    <w:rsid w:val="00D6295C"/>
    <w:rsid w:val="00D62A97"/>
    <w:rsid w:val="00D62AA2"/>
    <w:rsid w:val="00D62AC4"/>
    <w:rsid w:val="00D62B4B"/>
    <w:rsid w:val="00D62B63"/>
    <w:rsid w:val="00D62C3B"/>
    <w:rsid w:val="00D62D23"/>
    <w:rsid w:val="00D62D26"/>
    <w:rsid w:val="00D62D4E"/>
    <w:rsid w:val="00D62E8F"/>
    <w:rsid w:val="00D62F6B"/>
    <w:rsid w:val="00D62F9E"/>
    <w:rsid w:val="00D62FDF"/>
    <w:rsid w:val="00D630DD"/>
    <w:rsid w:val="00D630EB"/>
    <w:rsid w:val="00D630F0"/>
    <w:rsid w:val="00D6313A"/>
    <w:rsid w:val="00D6325D"/>
    <w:rsid w:val="00D63388"/>
    <w:rsid w:val="00D6357F"/>
    <w:rsid w:val="00D6364D"/>
    <w:rsid w:val="00D63659"/>
    <w:rsid w:val="00D6368C"/>
    <w:rsid w:val="00D6368E"/>
    <w:rsid w:val="00D6371E"/>
    <w:rsid w:val="00D63787"/>
    <w:rsid w:val="00D637EE"/>
    <w:rsid w:val="00D6382A"/>
    <w:rsid w:val="00D6384A"/>
    <w:rsid w:val="00D63A63"/>
    <w:rsid w:val="00D63A72"/>
    <w:rsid w:val="00D63B12"/>
    <w:rsid w:val="00D63B2B"/>
    <w:rsid w:val="00D63B33"/>
    <w:rsid w:val="00D63B37"/>
    <w:rsid w:val="00D63B78"/>
    <w:rsid w:val="00D63BF7"/>
    <w:rsid w:val="00D63C57"/>
    <w:rsid w:val="00D63CB7"/>
    <w:rsid w:val="00D64109"/>
    <w:rsid w:val="00D64176"/>
    <w:rsid w:val="00D6418A"/>
    <w:rsid w:val="00D64193"/>
    <w:rsid w:val="00D6424F"/>
    <w:rsid w:val="00D64516"/>
    <w:rsid w:val="00D645C8"/>
    <w:rsid w:val="00D64679"/>
    <w:rsid w:val="00D64708"/>
    <w:rsid w:val="00D64717"/>
    <w:rsid w:val="00D6471E"/>
    <w:rsid w:val="00D647D0"/>
    <w:rsid w:val="00D647D6"/>
    <w:rsid w:val="00D64864"/>
    <w:rsid w:val="00D6489B"/>
    <w:rsid w:val="00D6498E"/>
    <w:rsid w:val="00D64A3B"/>
    <w:rsid w:val="00D64A92"/>
    <w:rsid w:val="00D64AE2"/>
    <w:rsid w:val="00D64B1C"/>
    <w:rsid w:val="00D64B49"/>
    <w:rsid w:val="00D64C9E"/>
    <w:rsid w:val="00D64CDF"/>
    <w:rsid w:val="00D64DB9"/>
    <w:rsid w:val="00D64E41"/>
    <w:rsid w:val="00D64E53"/>
    <w:rsid w:val="00D64F0A"/>
    <w:rsid w:val="00D64F73"/>
    <w:rsid w:val="00D650AC"/>
    <w:rsid w:val="00D6514C"/>
    <w:rsid w:val="00D65181"/>
    <w:rsid w:val="00D65184"/>
    <w:rsid w:val="00D651AC"/>
    <w:rsid w:val="00D65270"/>
    <w:rsid w:val="00D652A5"/>
    <w:rsid w:val="00D652EB"/>
    <w:rsid w:val="00D653B2"/>
    <w:rsid w:val="00D65435"/>
    <w:rsid w:val="00D65459"/>
    <w:rsid w:val="00D6546D"/>
    <w:rsid w:val="00D654AF"/>
    <w:rsid w:val="00D65640"/>
    <w:rsid w:val="00D656AC"/>
    <w:rsid w:val="00D65792"/>
    <w:rsid w:val="00D657F5"/>
    <w:rsid w:val="00D6583E"/>
    <w:rsid w:val="00D6589A"/>
    <w:rsid w:val="00D65955"/>
    <w:rsid w:val="00D65960"/>
    <w:rsid w:val="00D65985"/>
    <w:rsid w:val="00D659F2"/>
    <w:rsid w:val="00D65B42"/>
    <w:rsid w:val="00D65B87"/>
    <w:rsid w:val="00D65CCC"/>
    <w:rsid w:val="00D65D42"/>
    <w:rsid w:val="00D65E4E"/>
    <w:rsid w:val="00D65EE3"/>
    <w:rsid w:val="00D65FC7"/>
    <w:rsid w:val="00D65FEF"/>
    <w:rsid w:val="00D66067"/>
    <w:rsid w:val="00D660E2"/>
    <w:rsid w:val="00D662DE"/>
    <w:rsid w:val="00D66307"/>
    <w:rsid w:val="00D663A2"/>
    <w:rsid w:val="00D66555"/>
    <w:rsid w:val="00D6664C"/>
    <w:rsid w:val="00D666B0"/>
    <w:rsid w:val="00D66702"/>
    <w:rsid w:val="00D66711"/>
    <w:rsid w:val="00D6672F"/>
    <w:rsid w:val="00D66799"/>
    <w:rsid w:val="00D6689D"/>
    <w:rsid w:val="00D668AA"/>
    <w:rsid w:val="00D66954"/>
    <w:rsid w:val="00D6695B"/>
    <w:rsid w:val="00D6695D"/>
    <w:rsid w:val="00D66971"/>
    <w:rsid w:val="00D66A2A"/>
    <w:rsid w:val="00D66A61"/>
    <w:rsid w:val="00D66B7C"/>
    <w:rsid w:val="00D66C8E"/>
    <w:rsid w:val="00D66D8E"/>
    <w:rsid w:val="00D66F24"/>
    <w:rsid w:val="00D66F91"/>
    <w:rsid w:val="00D66F9C"/>
    <w:rsid w:val="00D67061"/>
    <w:rsid w:val="00D67066"/>
    <w:rsid w:val="00D670AE"/>
    <w:rsid w:val="00D670C4"/>
    <w:rsid w:val="00D670C6"/>
    <w:rsid w:val="00D672AE"/>
    <w:rsid w:val="00D672B3"/>
    <w:rsid w:val="00D673A0"/>
    <w:rsid w:val="00D6746E"/>
    <w:rsid w:val="00D67519"/>
    <w:rsid w:val="00D675C5"/>
    <w:rsid w:val="00D67613"/>
    <w:rsid w:val="00D67656"/>
    <w:rsid w:val="00D676BA"/>
    <w:rsid w:val="00D6777D"/>
    <w:rsid w:val="00D67859"/>
    <w:rsid w:val="00D67890"/>
    <w:rsid w:val="00D678FF"/>
    <w:rsid w:val="00D67909"/>
    <w:rsid w:val="00D67940"/>
    <w:rsid w:val="00D679D1"/>
    <w:rsid w:val="00D67AFF"/>
    <w:rsid w:val="00D67B12"/>
    <w:rsid w:val="00D67B4C"/>
    <w:rsid w:val="00D67B51"/>
    <w:rsid w:val="00D67BE6"/>
    <w:rsid w:val="00D67CCB"/>
    <w:rsid w:val="00D67CD8"/>
    <w:rsid w:val="00D67D4D"/>
    <w:rsid w:val="00D67D81"/>
    <w:rsid w:val="00D67E4D"/>
    <w:rsid w:val="00D67E61"/>
    <w:rsid w:val="00D67E7E"/>
    <w:rsid w:val="00D67EF7"/>
    <w:rsid w:val="00D67FBB"/>
    <w:rsid w:val="00D7000C"/>
    <w:rsid w:val="00D70026"/>
    <w:rsid w:val="00D700A5"/>
    <w:rsid w:val="00D7011A"/>
    <w:rsid w:val="00D7013B"/>
    <w:rsid w:val="00D70191"/>
    <w:rsid w:val="00D701E1"/>
    <w:rsid w:val="00D701FC"/>
    <w:rsid w:val="00D702D6"/>
    <w:rsid w:val="00D70300"/>
    <w:rsid w:val="00D70348"/>
    <w:rsid w:val="00D7038C"/>
    <w:rsid w:val="00D70392"/>
    <w:rsid w:val="00D703E1"/>
    <w:rsid w:val="00D7042D"/>
    <w:rsid w:val="00D7043B"/>
    <w:rsid w:val="00D70451"/>
    <w:rsid w:val="00D7046B"/>
    <w:rsid w:val="00D70476"/>
    <w:rsid w:val="00D70511"/>
    <w:rsid w:val="00D70562"/>
    <w:rsid w:val="00D70653"/>
    <w:rsid w:val="00D706DD"/>
    <w:rsid w:val="00D70758"/>
    <w:rsid w:val="00D707E7"/>
    <w:rsid w:val="00D7082E"/>
    <w:rsid w:val="00D70835"/>
    <w:rsid w:val="00D708E2"/>
    <w:rsid w:val="00D7091F"/>
    <w:rsid w:val="00D70988"/>
    <w:rsid w:val="00D70A4A"/>
    <w:rsid w:val="00D70ABE"/>
    <w:rsid w:val="00D70B3C"/>
    <w:rsid w:val="00D70C09"/>
    <w:rsid w:val="00D70C27"/>
    <w:rsid w:val="00D70D49"/>
    <w:rsid w:val="00D70D9A"/>
    <w:rsid w:val="00D70F02"/>
    <w:rsid w:val="00D70F05"/>
    <w:rsid w:val="00D70F8C"/>
    <w:rsid w:val="00D71027"/>
    <w:rsid w:val="00D7107C"/>
    <w:rsid w:val="00D710E8"/>
    <w:rsid w:val="00D7111A"/>
    <w:rsid w:val="00D7139B"/>
    <w:rsid w:val="00D71455"/>
    <w:rsid w:val="00D714CE"/>
    <w:rsid w:val="00D71516"/>
    <w:rsid w:val="00D71520"/>
    <w:rsid w:val="00D71560"/>
    <w:rsid w:val="00D71562"/>
    <w:rsid w:val="00D7157A"/>
    <w:rsid w:val="00D71639"/>
    <w:rsid w:val="00D717FC"/>
    <w:rsid w:val="00D7182A"/>
    <w:rsid w:val="00D7189C"/>
    <w:rsid w:val="00D7196C"/>
    <w:rsid w:val="00D71B1A"/>
    <w:rsid w:val="00D71B26"/>
    <w:rsid w:val="00D71B32"/>
    <w:rsid w:val="00D71B6C"/>
    <w:rsid w:val="00D71B71"/>
    <w:rsid w:val="00D71C24"/>
    <w:rsid w:val="00D71CB1"/>
    <w:rsid w:val="00D71D66"/>
    <w:rsid w:val="00D71EB0"/>
    <w:rsid w:val="00D71FF3"/>
    <w:rsid w:val="00D72051"/>
    <w:rsid w:val="00D72086"/>
    <w:rsid w:val="00D72186"/>
    <w:rsid w:val="00D7218D"/>
    <w:rsid w:val="00D721D7"/>
    <w:rsid w:val="00D72219"/>
    <w:rsid w:val="00D7225A"/>
    <w:rsid w:val="00D722B4"/>
    <w:rsid w:val="00D7230A"/>
    <w:rsid w:val="00D723EB"/>
    <w:rsid w:val="00D72601"/>
    <w:rsid w:val="00D72621"/>
    <w:rsid w:val="00D7262E"/>
    <w:rsid w:val="00D726A3"/>
    <w:rsid w:val="00D726C7"/>
    <w:rsid w:val="00D726F6"/>
    <w:rsid w:val="00D726FC"/>
    <w:rsid w:val="00D72853"/>
    <w:rsid w:val="00D72871"/>
    <w:rsid w:val="00D728B6"/>
    <w:rsid w:val="00D728D1"/>
    <w:rsid w:val="00D728EA"/>
    <w:rsid w:val="00D72929"/>
    <w:rsid w:val="00D7296E"/>
    <w:rsid w:val="00D729F8"/>
    <w:rsid w:val="00D72A13"/>
    <w:rsid w:val="00D72A98"/>
    <w:rsid w:val="00D72B42"/>
    <w:rsid w:val="00D72C79"/>
    <w:rsid w:val="00D72C81"/>
    <w:rsid w:val="00D72CED"/>
    <w:rsid w:val="00D72D44"/>
    <w:rsid w:val="00D72D57"/>
    <w:rsid w:val="00D72D5E"/>
    <w:rsid w:val="00D72D68"/>
    <w:rsid w:val="00D72E23"/>
    <w:rsid w:val="00D72E40"/>
    <w:rsid w:val="00D72E58"/>
    <w:rsid w:val="00D72FF6"/>
    <w:rsid w:val="00D73005"/>
    <w:rsid w:val="00D7306C"/>
    <w:rsid w:val="00D7315A"/>
    <w:rsid w:val="00D7322B"/>
    <w:rsid w:val="00D73235"/>
    <w:rsid w:val="00D73265"/>
    <w:rsid w:val="00D7328A"/>
    <w:rsid w:val="00D732AD"/>
    <w:rsid w:val="00D732DA"/>
    <w:rsid w:val="00D7336B"/>
    <w:rsid w:val="00D734B1"/>
    <w:rsid w:val="00D735B4"/>
    <w:rsid w:val="00D736AB"/>
    <w:rsid w:val="00D736E6"/>
    <w:rsid w:val="00D73884"/>
    <w:rsid w:val="00D73A86"/>
    <w:rsid w:val="00D73A8F"/>
    <w:rsid w:val="00D73AC2"/>
    <w:rsid w:val="00D73AC8"/>
    <w:rsid w:val="00D73BFD"/>
    <w:rsid w:val="00D73C63"/>
    <w:rsid w:val="00D73CFB"/>
    <w:rsid w:val="00D73D6B"/>
    <w:rsid w:val="00D73DE8"/>
    <w:rsid w:val="00D73DF0"/>
    <w:rsid w:val="00D73E63"/>
    <w:rsid w:val="00D73F5F"/>
    <w:rsid w:val="00D73F68"/>
    <w:rsid w:val="00D74140"/>
    <w:rsid w:val="00D741B5"/>
    <w:rsid w:val="00D7421A"/>
    <w:rsid w:val="00D7425E"/>
    <w:rsid w:val="00D74354"/>
    <w:rsid w:val="00D74394"/>
    <w:rsid w:val="00D743A6"/>
    <w:rsid w:val="00D74423"/>
    <w:rsid w:val="00D7447A"/>
    <w:rsid w:val="00D74582"/>
    <w:rsid w:val="00D745E7"/>
    <w:rsid w:val="00D7460F"/>
    <w:rsid w:val="00D746C5"/>
    <w:rsid w:val="00D74729"/>
    <w:rsid w:val="00D747A5"/>
    <w:rsid w:val="00D74836"/>
    <w:rsid w:val="00D7487B"/>
    <w:rsid w:val="00D748F9"/>
    <w:rsid w:val="00D74948"/>
    <w:rsid w:val="00D74955"/>
    <w:rsid w:val="00D74963"/>
    <w:rsid w:val="00D749FA"/>
    <w:rsid w:val="00D74A0F"/>
    <w:rsid w:val="00D74ACC"/>
    <w:rsid w:val="00D74B2E"/>
    <w:rsid w:val="00D74B34"/>
    <w:rsid w:val="00D74B84"/>
    <w:rsid w:val="00D74BAB"/>
    <w:rsid w:val="00D74BF5"/>
    <w:rsid w:val="00D74C43"/>
    <w:rsid w:val="00D74C7B"/>
    <w:rsid w:val="00D74CA7"/>
    <w:rsid w:val="00D74D10"/>
    <w:rsid w:val="00D74DEB"/>
    <w:rsid w:val="00D74F8A"/>
    <w:rsid w:val="00D750E2"/>
    <w:rsid w:val="00D75130"/>
    <w:rsid w:val="00D75143"/>
    <w:rsid w:val="00D75232"/>
    <w:rsid w:val="00D752BE"/>
    <w:rsid w:val="00D752C0"/>
    <w:rsid w:val="00D752D5"/>
    <w:rsid w:val="00D75334"/>
    <w:rsid w:val="00D753E3"/>
    <w:rsid w:val="00D75465"/>
    <w:rsid w:val="00D75694"/>
    <w:rsid w:val="00D7571C"/>
    <w:rsid w:val="00D75859"/>
    <w:rsid w:val="00D75975"/>
    <w:rsid w:val="00D75A00"/>
    <w:rsid w:val="00D75A40"/>
    <w:rsid w:val="00D75AD9"/>
    <w:rsid w:val="00D75AED"/>
    <w:rsid w:val="00D75B47"/>
    <w:rsid w:val="00D75BB4"/>
    <w:rsid w:val="00D75CA4"/>
    <w:rsid w:val="00D75D22"/>
    <w:rsid w:val="00D75DB3"/>
    <w:rsid w:val="00D75E36"/>
    <w:rsid w:val="00D75EA2"/>
    <w:rsid w:val="00D75EEA"/>
    <w:rsid w:val="00D75F19"/>
    <w:rsid w:val="00D75F7D"/>
    <w:rsid w:val="00D75F92"/>
    <w:rsid w:val="00D75FA2"/>
    <w:rsid w:val="00D76002"/>
    <w:rsid w:val="00D7600E"/>
    <w:rsid w:val="00D7612C"/>
    <w:rsid w:val="00D76249"/>
    <w:rsid w:val="00D763DA"/>
    <w:rsid w:val="00D76472"/>
    <w:rsid w:val="00D7651E"/>
    <w:rsid w:val="00D765FD"/>
    <w:rsid w:val="00D7663B"/>
    <w:rsid w:val="00D76657"/>
    <w:rsid w:val="00D766A8"/>
    <w:rsid w:val="00D766AB"/>
    <w:rsid w:val="00D766C2"/>
    <w:rsid w:val="00D7670A"/>
    <w:rsid w:val="00D7675D"/>
    <w:rsid w:val="00D76838"/>
    <w:rsid w:val="00D7695E"/>
    <w:rsid w:val="00D769CA"/>
    <w:rsid w:val="00D76A03"/>
    <w:rsid w:val="00D76A97"/>
    <w:rsid w:val="00D76B03"/>
    <w:rsid w:val="00D76BEA"/>
    <w:rsid w:val="00D76C2E"/>
    <w:rsid w:val="00D76CBC"/>
    <w:rsid w:val="00D76D35"/>
    <w:rsid w:val="00D76E27"/>
    <w:rsid w:val="00D76E41"/>
    <w:rsid w:val="00D76E66"/>
    <w:rsid w:val="00D76E7C"/>
    <w:rsid w:val="00D76F46"/>
    <w:rsid w:val="00D76FA7"/>
    <w:rsid w:val="00D76FB6"/>
    <w:rsid w:val="00D77081"/>
    <w:rsid w:val="00D77120"/>
    <w:rsid w:val="00D771AD"/>
    <w:rsid w:val="00D771BB"/>
    <w:rsid w:val="00D771EF"/>
    <w:rsid w:val="00D7731D"/>
    <w:rsid w:val="00D77380"/>
    <w:rsid w:val="00D773D8"/>
    <w:rsid w:val="00D77418"/>
    <w:rsid w:val="00D77423"/>
    <w:rsid w:val="00D77470"/>
    <w:rsid w:val="00D774A3"/>
    <w:rsid w:val="00D7757E"/>
    <w:rsid w:val="00D77604"/>
    <w:rsid w:val="00D776B9"/>
    <w:rsid w:val="00D77734"/>
    <w:rsid w:val="00D777B9"/>
    <w:rsid w:val="00D777DC"/>
    <w:rsid w:val="00D7789B"/>
    <w:rsid w:val="00D7791F"/>
    <w:rsid w:val="00D779F5"/>
    <w:rsid w:val="00D77AE9"/>
    <w:rsid w:val="00D77AF9"/>
    <w:rsid w:val="00D77B06"/>
    <w:rsid w:val="00D77B7A"/>
    <w:rsid w:val="00D77BE1"/>
    <w:rsid w:val="00D77C36"/>
    <w:rsid w:val="00D77C69"/>
    <w:rsid w:val="00D77E42"/>
    <w:rsid w:val="00D77E50"/>
    <w:rsid w:val="00D77E94"/>
    <w:rsid w:val="00D77FB3"/>
    <w:rsid w:val="00D77FC4"/>
    <w:rsid w:val="00D8006B"/>
    <w:rsid w:val="00D800BB"/>
    <w:rsid w:val="00D80157"/>
    <w:rsid w:val="00D801BC"/>
    <w:rsid w:val="00D8021E"/>
    <w:rsid w:val="00D8021F"/>
    <w:rsid w:val="00D8030D"/>
    <w:rsid w:val="00D8031E"/>
    <w:rsid w:val="00D8042C"/>
    <w:rsid w:val="00D80533"/>
    <w:rsid w:val="00D80600"/>
    <w:rsid w:val="00D80629"/>
    <w:rsid w:val="00D8062E"/>
    <w:rsid w:val="00D806BA"/>
    <w:rsid w:val="00D80729"/>
    <w:rsid w:val="00D807D9"/>
    <w:rsid w:val="00D8084A"/>
    <w:rsid w:val="00D80873"/>
    <w:rsid w:val="00D808CC"/>
    <w:rsid w:val="00D8096A"/>
    <w:rsid w:val="00D809B5"/>
    <w:rsid w:val="00D809EA"/>
    <w:rsid w:val="00D80A96"/>
    <w:rsid w:val="00D80AAA"/>
    <w:rsid w:val="00D80AC3"/>
    <w:rsid w:val="00D80B18"/>
    <w:rsid w:val="00D80BA3"/>
    <w:rsid w:val="00D80C91"/>
    <w:rsid w:val="00D80CA8"/>
    <w:rsid w:val="00D80CF1"/>
    <w:rsid w:val="00D80CFA"/>
    <w:rsid w:val="00D80D84"/>
    <w:rsid w:val="00D80DE7"/>
    <w:rsid w:val="00D8102E"/>
    <w:rsid w:val="00D810CD"/>
    <w:rsid w:val="00D8113D"/>
    <w:rsid w:val="00D811C4"/>
    <w:rsid w:val="00D81218"/>
    <w:rsid w:val="00D812AD"/>
    <w:rsid w:val="00D8154C"/>
    <w:rsid w:val="00D81605"/>
    <w:rsid w:val="00D8162B"/>
    <w:rsid w:val="00D816C0"/>
    <w:rsid w:val="00D81865"/>
    <w:rsid w:val="00D8187D"/>
    <w:rsid w:val="00D818BD"/>
    <w:rsid w:val="00D818DB"/>
    <w:rsid w:val="00D81949"/>
    <w:rsid w:val="00D819BE"/>
    <w:rsid w:val="00D81A0B"/>
    <w:rsid w:val="00D81A36"/>
    <w:rsid w:val="00D81A9B"/>
    <w:rsid w:val="00D81B48"/>
    <w:rsid w:val="00D81BB3"/>
    <w:rsid w:val="00D81BD6"/>
    <w:rsid w:val="00D81C7D"/>
    <w:rsid w:val="00D81D62"/>
    <w:rsid w:val="00D81D80"/>
    <w:rsid w:val="00D81ECC"/>
    <w:rsid w:val="00D81EF0"/>
    <w:rsid w:val="00D81F93"/>
    <w:rsid w:val="00D82020"/>
    <w:rsid w:val="00D82026"/>
    <w:rsid w:val="00D82052"/>
    <w:rsid w:val="00D8216F"/>
    <w:rsid w:val="00D82195"/>
    <w:rsid w:val="00D82247"/>
    <w:rsid w:val="00D82263"/>
    <w:rsid w:val="00D822CD"/>
    <w:rsid w:val="00D822E8"/>
    <w:rsid w:val="00D8236F"/>
    <w:rsid w:val="00D82531"/>
    <w:rsid w:val="00D8255E"/>
    <w:rsid w:val="00D82594"/>
    <w:rsid w:val="00D8262A"/>
    <w:rsid w:val="00D82642"/>
    <w:rsid w:val="00D82776"/>
    <w:rsid w:val="00D8279C"/>
    <w:rsid w:val="00D827AC"/>
    <w:rsid w:val="00D828C9"/>
    <w:rsid w:val="00D82910"/>
    <w:rsid w:val="00D82981"/>
    <w:rsid w:val="00D8298C"/>
    <w:rsid w:val="00D82A36"/>
    <w:rsid w:val="00D82B07"/>
    <w:rsid w:val="00D82B13"/>
    <w:rsid w:val="00D82B18"/>
    <w:rsid w:val="00D82B98"/>
    <w:rsid w:val="00D82BF0"/>
    <w:rsid w:val="00D82C01"/>
    <w:rsid w:val="00D82C85"/>
    <w:rsid w:val="00D82D19"/>
    <w:rsid w:val="00D82D7F"/>
    <w:rsid w:val="00D82DAD"/>
    <w:rsid w:val="00D82E23"/>
    <w:rsid w:val="00D82EBA"/>
    <w:rsid w:val="00D82F1C"/>
    <w:rsid w:val="00D82F76"/>
    <w:rsid w:val="00D82F86"/>
    <w:rsid w:val="00D82FA3"/>
    <w:rsid w:val="00D82FB4"/>
    <w:rsid w:val="00D83066"/>
    <w:rsid w:val="00D83168"/>
    <w:rsid w:val="00D8321D"/>
    <w:rsid w:val="00D832B2"/>
    <w:rsid w:val="00D8339C"/>
    <w:rsid w:val="00D83578"/>
    <w:rsid w:val="00D835A4"/>
    <w:rsid w:val="00D835D4"/>
    <w:rsid w:val="00D83691"/>
    <w:rsid w:val="00D836C2"/>
    <w:rsid w:val="00D83726"/>
    <w:rsid w:val="00D837C3"/>
    <w:rsid w:val="00D8383F"/>
    <w:rsid w:val="00D838D0"/>
    <w:rsid w:val="00D83918"/>
    <w:rsid w:val="00D83935"/>
    <w:rsid w:val="00D83A03"/>
    <w:rsid w:val="00D83A1C"/>
    <w:rsid w:val="00D83B20"/>
    <w:rsid w:val="00D83B69"/>
    <w:rsid w:val="00D83B6A"/>
    <w:rsid w:val="00D83BA4"/>
    <w:rsid w:val="00D83C08"/>
    <w:rsid w:val="00D83CAE"/>
    <w:rsid w:val="00D83D33"/>
    <w:rsid w:val="00D83D8F"/>
    <w:rsid w:val="00D83F51"/>
    <w:rsid w:val="00D83F9F"/>
    <w:rsid w:val="00D83FF6"/>
    <w:rsid w:val="00D8405B"/>
    <w:rsid w:val="00D84100"/>
    <w:rsid w:val="00D84223"/>
    <w:rsid w:val="00D842E7"/>
    <w:rsid w:val="00D84325"/>
    <w:rsid w:val="00D84680"/>
    <w:rsid w:val="00D846B0"/>
    <w:rsid w:val="00D846D4"/>
    <w:rsid w:val="00D847E6"/>
    <w:rsid w:val="00D848B2"/>
    <w:rsid w:val="00D84966"/>
    <w:rsid w:val="00D8499E"/>
    <w:rsid w:val="00D849B2"/>
    <w:rsid w:val="00D84A3F"/>
    <w:rsid w:val="00D84A4D"/>
    <w:rsid w:val="00D84A72"/>
    <w:rsid w:val="00D84B05"/>
    <w:rsid w:val="00D84E24"/>
    <w:rsid w:val="00D84EBF"/>
    <w:rsid w:val="00D84EC7"/>
    <w:rsid w:val="00D84F1B"/>
    <w:rsid w:val="00D84F2E"/>
    <w:rsid w:val="00D84F59"/>
    <w:rsid w:val="00D85121"/>
    <w:rsid w:val="00D851DE"/>
    <w:rsid w:val="00D8531D"/>
    <w:rsid w:val="00D853EB"/>
    <w:rsid w:val="00D8557F"/>
    <w:rsid w:val="00D85592"/>
    <w:rsid w:val="00D855D7"/>
    <w:rsid w:val="00D8564B"/>
    <w:rsid w:val="00D85658"/>
    <w:rsid w:val="00D85768"/>
    <w:rsid w:val="00D8583E"/>
    <w:rsid w:val="00D8584A"/>
    <w:rsid w:val="00D858CB"/>
    <w:rsid w:val="00D85B06"/>
    <w:rsid w:val="00D85BD2"/>
    <w:rsid w:val="00D85C04"/>
    <w:rsid w:val="00D85CB9"/>
    <w:rsid w:val="00D85DA1"/>
    <w:rsid w:val="00D85DEB"/>
    <w:rsid w:val="00D85E63"/>
    <w:rsid w:val="00D85EE7"/>
    <w:rsid w:val="00D85F52"/>
    <w:rsid w:val="00D8604E"/>
    <w:rsid w:val="00D8615D"/>
    <w:rsid w:val="00D86390"/>
    <w:rsid w:val="00D863A3"/>
    <w:rsid w:val="00D863A8"/>
    <w:rsid w:val="00D863F8"/>
    <w:rsid w:val="00D864EC"/>
    <w:rsid w:val="00D865AD"/>
    <w:rsid w:val="00D86715"/>
    <w:rsid w:val="00D8693A"/>
    <w:rsid w:val="00D86949"/>
    <w:rsid w:val="00D869E2"/>
    <w:rsid w:val="00D86A27"/>
    <w:rsid w:val="00D86B55"/>
    <w:rsid w:val="00D86CA1"/>
    <w:rsid w:val="00D86CEB"/>
    <w:rsid w:val="00D86DF7"/>
    <w:rsid w:val="00D86E88"/>
    <w:rsid w:val="00D86EB5"/>
    <w:rsid w:val="00D86F31"/>
    <w:rsid w:val="00D87004"/>
    <w:rsid w:val="00D8710C"/>
    <w:rsid w:val="00D87210"/>
    <w:rsid w:val="00D8725A"/>
    <w:rsid w:val="00D872E3"/>
    <w:rsid w:val="00D872E4"/>
    <w:rsid w:val="00D8738E"/>
    <w:rsid w:val="00D87420"/>
    <w:rsid w:val="00D87421"/>
    <w:rsid w:val="00D8748B"/>
    <w:rsid w:val="00D874C2"/>
    <w:rsid w:val="00D87513"/>
    <w:rsid w:val="00D87555"/>
    <w:rsid w:val="00D875FD"/>
    <w:rsid w:val="00D87642"/>
    <w:rsid w:val="00D8765B"/>
    <w:rsid w:val="00D87672"/>
    <w:rsid w:val="00D876FF"/>
    <w:rsid w:val="00D8779F"/>
    <w:rsid w:val="00D8781E"/>
    <w:rsid w:val="00D87909"/>
    <w:rsid w:val="00D87989"/>
    <w:rsid w:val="00D87A40"/>
    <w:rsid w:val="00D87A59"/>
    <w:rsid w:val="00D87BA6"/>
    <w:rsid w:val="00D87BBD"/>
    <w:rsid w:val="00D87D1A"/>
    <w:rsid w:val="00D87D7F"/>
    <w:rsid w:val="00D87D95"/>
    <w:rsid w:val="00D87E28"/>
    <w:rsid w:val="00D87E32"/>
    <w:rsid w:val="00D87F2F"/>
    <w:rsid w:val="00D87F6D"/>
    <w:rsid w:val="00D87FAF"/>
    <w:rsid w:val="00D90076"/>
    <w:rsid w:val="00D90099"/>
    <w:rsid w:val="00D9018B"/>
    <w:rsid w:val="00D90212"/>
    <w:rsid w:val="00D90230"/>
    <w:rsid w:val="00D9024A"/>
    <w:rsid w:val="00D902FA"/>
    <w:rsid w:val="00D9031F"/>
    <w:rsid w:val="00D9037A"/>
    <w:rsid w:val="00D903BA"/>
    <w:rsid w:val="00D9047D"/>
    <w:rsid w:val="00D9048E"/>
    <w:rsid w:val="00D9049B"/>
    <w:rsid w:val="00D904AD"/>
    <w:rsid w:val="00D90518"/>
    <w:rsid w:val="00D9052B"/>
    <w:rsid w:val="00D90604"/>
    <w:rsid w:val="00D90653"/>
    <w:rsid w:val="00D906F7"/>
    <w:rsid w:val="00D907B5"/>
    <w:rsid w:val="00D907F2"/>
    <w:rsid w:val="00D907F7"/>
    <w:rsid w:val="00D90803"/>
    <w:rsid w:val="00D9084B"/>
    <w:rsid w:val="00D90922"/>
    <w:rsid w:val="00D90950"/>
    <w:rsid w:val="00D90988"/>
    <w:rsid w:val="00D909A8"/>
    <w:rsid w:val="00D909DB"/>
    <w:rsid w:val="00D90A92"/>
    <w:rsid w:val="00D90A97"/>
    <w:rsid w:val="00D90AC5"/>
    <w:rsid w:val="00D90AF2"/>
    <w:rsid w:val="00D90BB8"/>
    <w:rsid w:val="00D90C50"/>
    <w:rsid w:val="00D90D1D"/>
    <w:rsid w:val="00D90D2D"/>
    <w:rsid w:val="00D90D81"/>
    <w:rsid w:val="00D90DD5"/>
    <w:rsid w:val="00D90EDD"/>
    <w:rsid w:val="00D90EEC"/>
    <w:rsid w:val="00D90F75"/>
    <w:rsid w:val="00D91000"/>
    <w:rsid w:val="00D91060"/>
    <w:rsid w:val="00D910C2"/>
    <w:rsid w:val="00D911A2"/>
    <w:rsid w:val="00D911BA"/>
    <w:rsid w:val="00D911CA"/>
    <w:rsid w:val="00D91247"/>
    <w:rsid w:val="00D91335"/>
    <w:rsid w:val="00D9133D"/>
    <w:rsid w:val="00D91436"/>
    <w:rsid w:val="00D91462"/>
    <w:rsid w:val="00D9159B"/>
    <w:rsid w:val="00D91628"/>
    <w:rsid w:val="00D91662"/>
    <w:rsid w:val="00D91687"/>
    <w:rsid w:val="00D91704"/>
    <w:rsid w:val="00D91815"/>
    <w:rsid w:val="00D91869"/>
    <w:rsid w:val="00D91893"/>
    <w:rsid w:val="00D918BB"/>
    <w:rsid w:val="00D918C9"/>
    <w:rsid w:val="00D91912"/>
    <w:rsid w:val="00D91969"/>
    <w:rsid w:val="00D919D7"/>
    <w:rsid w:val="00D91AE8"/>
    <w:rsid w:val="00D91B0B"/>
    <w:rsid w:val="00D91B5F"/>
    <w:rsid w:val="00D91B72"/>
    <w:rsid w:val="00D91BB9"/>
    <w:rsid w:val="00D91C8F"/>
    <w:rsid w:val="00D91CFF"/>
    <w:rsid w:val="00D91DBA"/>
    <w:rsid w:val="00D91E2C"/>
    <w:rsid w:val="00D91E64"/>
    <w:rsid w:val="00D92000"/>
    <w:rsid w:val="00D9209F"/>
    <w:rsid w:val="00D92149"/>
    <w:rsid w:val="00D92163"/>
    <w:rsid w:val="00D92238"/>
    <w:rsid w:val="00D9227C"/>
    <w:rsid w:val="00D92287"/>
    <w:rsid w:val="00D92435"/>
    <w:rsid w:val="00D9243C"/>
    <w:rsid w:val="00D9244D"/>
    <w:rsid w:val="00D92485"/>
    <w:rsid w:val="00D92587"/>
    <w:rsid w:val="00D92637"/>
    <w:rsid w:val="00D92686"/>
    <w:rsid w:val="00D926B9"/>
    <w:rsid w:val="00D92710"/>
    <w:rsid w:val="00D927E8"/>
    <w:rsid w:val="00D92843"/>
    <w:rsid w:val="00D92880"/>
    <w:rsid w:val="00D92888"/>
    <w:rsid w:val="00D928E1"/>
    <w:rsid w:val="00D92936"/>
    <w:rsid w:val="00D929BF"/>
    <w:rsid w:val="00D92A89"/>
    <w:rsid w:val="00D92C25"/>
    <w:rsid w:val="00D92C38"/>
    <w:rsid w:val="00D92DCE"/>
    <w:rsid w:val="00D92DF0"/>
    <w:rsid w:val="00D92DFE"/>
    <w:rsid w:val="00D92E68"/>
    <w:rsid w:val="00D92FBF"/>
    <w:rsid w:val="00D92FD2"/>
    <w:rsid w:val="00D93125"/>
    <w:rsid w:val="00D9314F"/>
    <w:rsid w:val="00D93184"/>
    <w:rsid w:val="00D931A8"/>
    <w:rsid w:val="00D93236"/>
    <w:rsid w:val="00D9329B"/>
    <w:rsid w:val="00D93382"/>
    <w:rsid w:val="00D933C0"/>
    <w:rsid w:val="00D933C3"/>
    <w:rsid w:val="00D93405"/>
    <w:rsid w:val="00D93420"/>
    <w:rsid w:val="00D93472"/>
    <w:rsid w:val="00D93567"/>
    <w:rsid w:val="00D935EE"/>
    <w:rsid w:val="00D9362A"/>
    <w:rsid w:val="00D93689"/>
    <w:rsid w:val="00D93741"/>
    <w:rsid w:val="00D9376F"/>
    <w:rsid w:val="00D93778"/>
    <w:rsid w:val="00D937BE"/>
    <w:rsid w:val="00D93815"/>
    <w:rsid w:val="00D93850"/>
    <w:rsid w:val="00D939E4"/>
    <w:rsid w:val="00D93A1C"/>
    <w:rsid w:val="00D93A63"/>
    <w:rsid w:val="00D93CF5"/>
    <w:rsid w:val="00D93D25"/>
    <w:rsid w:val="00D93D31"/>
    <w:rsid w:val="00D93DE8"/>
    <w:rsid w:val="00D93ECF"/>
    <w:rsid w:val="00D93F85"/>
    <w:rsid w:val="00D94001"/>
    <w:rsid w:val="00D94087"/>
    <w:rsid w:val="00D9427E"/>
    <w:rsid w:val="00D942D9"/>
    <w:rsid w:val="00D94476"/>
    <w:rsid w:val="00D944E3"/>
    <w:rsid w:val="00D9451A"/>
    <w:rsid w:val="00D94562"/>
    <w:rsid w:val="00D9458C"/>
    <w:rsid w:val="00D945DE"/>
    <w:rsid w:val="00D94675"/>
    <w:rsid w:val="00D94883"/>
    <w:rsid w:val="00D948DB"/>
    <w:rsid w:val="00D94944"/>
    <w:rsid w:val="00D94A2F"/>
    <w:rsid w:val="00D94B36"/>
    <w:rsid w:val="00D94B9F"/>
    <w:rsid w:val="00D94C3E"/>
    <w:rsid w:val="00D94C6E"/>
    <w:rsid w:val="00D94CF1"/>
    <w:rsid w:val="00D94CF6"/>
    <w:rsid w:val="00D94CFF"/>
    <w:rsid w:val="00D94D03"/>
    <w:rsid w:val="00D94D23"/>
    <w:rsid w:val="00D94D3B"/>
    <w:rsid w:val="00D94D77"/>
    <w:rsid w:val="00D94E84"/>
    <w:rsid w:val="00D94EAA"/>
    <w:rsid w:val="00D94F5F"/>
    <w:rsid w:val="00D94F65"/>
    <w:rsid w:val="00D94F73"/>
    <w:rsid w:val="00D95005"/>
    <w:rsid w:val="00D95019"/>
    <w:rsid w:val="00D9504E"/>
    <w:rsid w:val="00D950E3"/>
    <w:rsid w:val="00D95116"/>
    <w:rsid w:val="00D9516B"/>
    <w:rsid w:val="00D951B1"/>
    <w:rsid w:val="00D951B4"/>
    <w:rsid w:val="00D95305"/>
    <w:rsid w:val="00D9530C"/>
    <w:rsid w:val="00D9537D"/>
    <w:rsid w:val="00D953EE"/>
    <w:rsid w:val="00D954D6"/>
    <w:rsid w:val="00D95541"/>
    <w:rsid w:val="00D9555D"/>
    <w:rsid w:val="00D95561"/>
    <w:rsid w:val="00D9561A"/>
    <w:rsid w:val="00D956E2"/>
    <w:rsid w:val="00D95757"/>
    <w:rsid w:val="00D95778"/>
    <w:rsid w:val="00D95781"/>
    <w:rsid w:val="00D9585E"/>
    <w:rsid w:val="00D958B4"/>
    <w:rsid w:val="00D9599B"/>
    <w:rsid w:val="00D959D4"/>
    <w:rsid w:val="00D95A48"/>
    <w:rsid w:val="00D95A76"/>
    <w:rsid w:val="00D95AAD"/>
    <w:rsid w:val="00D95AAE"/>
    <w:rsid w:val="00D95B94"/>
    <w:rsid w:val="00D95BD2"/>
    <w:rsid w:val="00D95BE6"/>
    <w:rsid w:val="00D95BFE"/>
    <w:rsid w:val="00D95D34"/>
    <w:rsid w:val="00D95DF4"/>
    <w:rsid w:val="00D95E73"/>
    <w:rsid w:val="00D95EA9"/>
    <w:rsid w:val="00D95ED4"/>
    <w:rsid w:val="00D95EF4"/>
    <w:rsid w:val="00D95F0E"/>
    <w:rsid w:val="00D96081"/>
    <w:rsid w:val="00D96095"/>
    <w:rsid w:val="00D960EF"/>
    <w:rsid w:val="00D9616F"/>
    <w:rsid w:val="00D961B9"/>
    <w:rsid w:val="00D96212"/>
    <w:rsid w:val="00D96257"/>
    <w:rsid w:val="00D963EC"/>
    <w:rsid w:val="00D963EE"/>
    <w:rsid w:val="00D963F7"/>
    <w:rsid w:val="00D96445"/>
    <w:rsid w:val="00D9645F"/>
    <w:rsid w:val="00D964F6"/>
    <w:rsid w:val="00D9650C"/>
    <w:rsid w:val="00D96563"/>
    <w:rsid w:val="00D96594"/>
    <w:rsid w:val="00D965ED"/>
    <w:rsid w:val="00D9668F"/>
    <w:rsid w:val="00D9678B"/>
    <w:rsid w:val="00D967CE"/>
    <w:rsid w:val="00D967D0"/>
    <w:rsid w:val="00D9683E"/>
    <w:rsid w:val="00D96A2E"/>
    <w:rsid w:val="00D96B08"/>
    <w:rsid w:val="00D96B29"/>
    <w:rsid w:val="00D96B95"/>
    <w:rsid w:val="00D96BCA"/>
    <w:rsid w:val="00D96D57"/>
    <w:rsid w:val="00D96D71"/>
    <w:rsid w:val="00D96DC1"/>
    <w:rsid w:val="00D96E08"/>
    <w:rsid w:val="00D96E91"/>
    <w:rsid w:val="00D96FB7"/>
    <w:rsid w:val="00D96FE4"/>
    <w:rsid w:val="00D9707A"/>
    <w:rsid w:val="00D970EA"/>
    <w:rsid w:val="00D971ED"/>
    <w:rsid w:val="00D972BD"/>
    <w:rsid w:val="00D97515"/>
    <w:rsid w:val="00D97649"/>
    <w:rsid w:val="00D9772B"/>
    <w:rsid w:val="00D977E2"/>
    <w:rsid w:val="00D9787B"/>
    <w:rsid w:val="00D9787C"/>
    <w:rsid w:val="00D97968"/>
    <w:rsid w:val="00D97979"/>
    <w:rsid w:val="00D979FB"/>
    <w:rsid w:val="00D97A51"/>
    <w:rsid w:val="00D97B53"/>
    <w:rsid w:val="00D97D65"/>
    <w:rsid w:val="00D97D74"/>
    <w:rsid w:val="00D97DDF"/>
    <w:rsid w:val="00D97E7B"/>
    <w:rsid w:val="00D97F3C"/>
    <w:rsid w:val="00D97F44"/>
    <w:rsid w:val="00D97F54"/>
    <w:rsid w:val="00DA0057"/>
    <w:rsid w:val="00DA00C4"/>
    <w:rsid w:val="00DA019E"/>
    <w:rsid w:val="00DA01B5"/>
    <w:rsid w:val="00DA0201"/>
    <w:rsid w:val="00DA025C"/>
    <w:rsid w:val="00DA02D5"/>
    <w:rsid w:val="00DA02FE"/>
    <w:rsid w:val="00DA033F"/>
    <w:rsid w:val="00DA062D"/>
    <w:rsid w:val="00DA0630"/>
    <w:rsid w:val="00DA0668"/>
    <w:rsid w:val="00DA073D"/>
    <w:rsid w:val="00DA0760"/>
    <w:rsid w:val="00DA083E"/>
    <w:rsid w:val="00DA08C6"/>
    <w:rsid w:val="00DA08CB"/>
    <w:rsid w:val="00DA08D6"/>
    <w:rsid w:val="00DA08E8"/>
    <w:rsid w:val="00DA0958"/>
    <w:rsid w:val="00DA0ABA"/>
    <w:rsid w:val="00DA0B4A"/>
    <w:rsid w:val="00DA0C57"/>
    <w:rsid w:val="00DA0D18"/>
    <w:rsid w:val="00DA0D35"/>
    <w:rsid w:val="00DA0DE6"/>
    <w:rsid w:val="00DA0E8C"/>
    <w:rsid w:val="00DA0F1B"/>
    <w:rsid w:val="00DA0F38"/>
    <w:rsid w:val="00DA1018"/>
    <w:rsid w:val="00DA105B"/>
    <w:rsid w:val="00DA1119"/>
    <w:rsid w:val="00DA1160"/>
    <w:rsid w:val="00DA11EE"/>
    <w:rsid w:val="00DA1223"/>
    <w:rsid w:val="00DA13B0"/>
    <w:rsid w:val="00DA1400"/>
    <w:rsid w:val="00DA172D"/>
    <w:rsid w:val="00DA1806"/>
    <w:rsid w:val="00DA180B"/>
    <w:rsid w:val="00DA181C"/>
    <w:rsid w:val="00DA1835"/>
    <w:rsid w:val="00DA184C"/>
    <w:rsid w:val="00DA184D"/>
    <w:rsid w:val="00DA1894"/>
    <w:rsid w:val="00DA193A"/>
    <w:rsid w:val="00DA196E"/>
    <w:rsid w:val="00DA1AAE"/>
    <w:rsid w:val="00DA1E24"/>
    <w:rsid w:val="00DA1E4F"/>
    <w:rsid w:val="00DA1E79"/>
    <w:rsid w:val="00DA1FA4"/>
    <w:rsid w:val="00DA1FDB"/>
    <w:rsid w:val="00DA2039"/>
    <w:rsid w:val="00DA20CD"/>
    <w:rsid w:val="00DA20FE"/>
    <w:rsid w:val="00DA2201"/>
    <w:rsid w:val="00DA22D9"/>
    <w:rsid w:val="00DA22FC"/>
    <w:rsid w:val="00DA2416"/>
    <w:rsid w:val="00DA2470"/>
    <w:rsid w:val="00DA2489"/>
    <w:rsid w:val="00DA25DB"/>
    <w:rsid w:val="00DA260C"/>
    <w:rsid w:val="00DA2631"/>
    <w:rsid w:val="00DA264D"/>
    <w:rsid w:val="00DA2745"/>
    <w:rsid w:val="00DA276C"/>
    <w:rsid w:val="00DA2780"/>
    <w:rsid w:val="00DA2800"/>
    <w:rsid w:val="00DA28E6"/>
    <w:rsid w:val="00DA2922"/>
    <w:rsid w:val="00DA296D"/>
    <w:rsid w:val="00DA2970"/>
    <w:rsid w:val="00DA297B"/>
    <w:rsid w:val="00DA29CD"/>
    <w:rsid w:val="00DA29DB"/>
    <w:rsid w:val="00DA29F4"/>
    <w:rsid w:val="00DA2B38"/>
    <w:rsid w:val="00DA2B48"/>
    <w:rsid w:val="00DA2B89"/>
    <w:rsid w:val="00DA2BB0"/>
    <w:rsid w:val="00DA2C8D"/>
    <w:rsid w:val="00DA2D2F"/>
    <w:rsid w:val="00DA2E3B"/>
    <w:rsid w:val="00DA2EC9"/>
    <w:rsid w:val="00DA2F1A"/>
    <w:rsid w:val="00DA2F5E"/>
    <w:rsid w:val="00DA2FE3"/>
    <w:rsid w:val="00DA309C"/>
    <w:rsid w:val="00DA30DC"/>
    <w:rsid w:val="00DA3246"/>
    <w:rsid w:val="00DA3263"/>
    <w:rsid w:val="00DA32F3"/>
    <w:rsid w:val="00DA33F3"/>
    <w:rsid w:val="00DA3490"/>
    <w:rsid w:val="00DA34F2"/>
    <w:rsid w:val="00DA3546"/>
    <w:rsid w:val="00DA354D"/>
    <w:rsid w:val="00DA367C"/>
    <w:rsid w:val="00DA36D0"/>
    <w:rsid w:val="00DA37F2"/>
    <w:rsid w:val="00DA3877"/>
    <w:rsid w:val="00DA3A79"/>
    <w:rsid w:val="00DA3A8D"/>
    <w:rsid w:val="00DA3AC9"/>
    <w:rsid w:val="00DA3C04"/>
    <w:rsid w:val="00DA3C5E"/>
    <w:rsid w:val="00DA3CCC"/>
    <w:rsid w:val="00DA3CCE"/>
    <w:rsid w:val="00DA3D86"/>
    <w:rsid w:val="00DA3DD0"/>
    <w:rsid w:val="00DA3E7E"/>
    <w:rsid w:val="00DA3F58"/>
    <w:rsid w:val="00DA4092"/>
    <w:rsid w:val="00DA41AA"/>
    <w:rsid w:val="00DA4216"/>
    <w:rsid w:val="00DA4224"/>
    <w:rsid w:val="00DA4248"/>
    <w:rsid w:val="00DA435C"/>
    <w:rsid w:val="00DA43D9"/>
    <w:rsid w:val="00DA4445"/>
    <w:rsid w:val="00DA44E6"/>
    <w:rsid w:val="00DA459A"/>
    <w:rsid w:val="00DA45B0"/>
    <w:rsid w:val="00DA46E1"/>
    <w:rsid w:val="00DA46E4"/>
    <w:rsid w:val="00DA479B"/>
    <w:rsid w:val="00DA4858"/>
    <w:rsid w:val="00DA488E"/>
    <w:rsid w:val="00DA48E6"/>
    <w:rsid w:val="00DA49E1"/>
    <w:rsid w:val="00DA49E7"/>
    <w:rsid w:val="00DA4A15"/>
    <w:rsid w:val="00DA4A72"/>
    <w:rsid w:val="00DA4ED0"/>
    <w:rsid w:val="00DA4F16"/>
    <w:rsid w:val="00DA4F8B"/>
    <w:rsid w:val="00DA5064"/>
    <w:rsid w:val="00DA50B3"/>
    <w:rsid w:val="00DA510B"/>
    <w:rsid w:val="00DA51AA"/>
    <w:rsid w:val="00DA51FF"/>
    <w:rsid w:val="00DA5200"/>
    <w:rsid w:val="00DA521D"/>
    <w:rsid w:val="00DA5261"/>
    <w:rsid w:val="00DA52A2"/>
    <w:rsid w:val="00DA52F3"/>
    <w:rsid w:val="00DA5405"/>
    <w:rsid w:val="00DA540C"/>
    <w:rsid w:val="00DA54A7"/>
    <w:rsid w:val="00DA567D"/>
    <w:rsid w:val="00DA5682"/>
    <w:rsid w:val="00DA56B3"/>
    <w:rsid w:val="00DA56C1"/>
    <w:rsid w:val="00DA5700"/>
    <w:rsid w:val="00DA589B"/>
    <w:rsid w:val="00DA59E4"/>
    <w:rsid w:val="00DA5A7E"/>
    <w:rsid w:val="00DA5ADA"/>
    <w:rsid w:val="00DA5B00"/>
    <w:rsid w:val="00DA5B1F"/>
    <w:rsid w:val="00DA5B67"/>
    <w:rsid w:val="00DA5B94"/>
    <w:rsid w:val="00DA5C1A"/>
    <w:rsid w:val="00DA5D2E"/>
    <w:rsid w:val="00DA5D3C"/>
    <w:rsid w:val="00DA5DC1"/>
    <w:rsid w:val="00DA5F67"/>
    <w:rsid w:val="00DA5FD0"/>
    <w:rsid w:val="00DA6061"/>
    <w:rsid w:val="00DA6075"/>
    <w:rsid w:val="00DA6076"/>
    <w:rsid w:val="00DA60D9"/>
    <w:rsid w:val="00DA6113"/>
    <w:rsid w:val="00DA61D2"/>
    <w:rsid w:val="00DA62A4"/>
    <w:rsid w:val="00DA62D5"/>
    <w:rsid w:val="00DA62E3"/>
    <w:rsid w:val="00DA6315"/>
    <w:rsid w:val="00DA63D7"/>
    <w:rsid w:val="00DA6442"/>
    <w:rsid w:val="00DA659F"/>
    <w:rsid w:val="00DA680B"/>
    <w:rsid w:val="00DA6833"/>
    <w:rsid w:val="00DA6887"/>
    <w:rsid w:val="00DA6977"/>
    <w:rsid w:val="00DA699F"/>
    <w:rsid w:val="00DA6A4A"/>
    <w:rsid w:val="00DA6A8E"/>
    <w:rsid w:val="00DA6B03"/>
    <w:rsid w:val="00DA6B17"/>
    <w:rsid w:val="00DA6B64"/>
    <w:rsid w:val="00DA6C15"/>
    <w:rsid w:val="00DA6CCF"/>
    <w:rsid w:val="00DA6D2E"/>
    <w:rsid w:val="00DA6DB9"/>
    <w:rsid w:val="00DA6DDD"/>
    <w:rsid w:val="00DA6EB1"/>
    <w:rsid w:val="00DA6F7C"/>
    <w:rsid w:val="00DA70E4"/>
    <w:rsid w:val="00DA7172"/>
    <w:rsid w:val="00DA71E1"/>
    <w:rsid w:val="00DA7232"/>
    <w:rsid w:val="00DA72B9"/>
    <w:rsid w:val="00DA7386"/>
    <w:rsid w:val="00DA7480"/>
    <w:rsid w:val="00DA75EC"/>
    <w:rsid w:val="00DA75F0"/>
    <w:rsid w:val="00DA761F"/>
    <w:rsid w:val="00DA764A"/>
    <w:rsid w:val="00DA76FA"/>
    <w:rsid w:val="00DA77BE"/>
    <w:rsid w:val="00DA77DC"/>
    <w:rsid w:val="00DA79C0"/>
    <w:rsid w:val="00DA7A42"/>
    <w:rsid w:val="00DA7AF2"/>
    <w:rsid w:val="00DA7B80"/>
    <w:rsid w:val="00DA7BC7"/>
    <w:rsid w:val="00DA7C81"/>
    <w:rsid w:val="00DA7E98"/>
    <w:rsid w:val="00DA7E9F"/>
    <w:rsid w:val="00DB003D"/>
    <w:rsid w:val="00DB0072"/>
    <w:rsid w:val="00DB009E"/>
    <w:rsid w:val="00DB00A9"/>
    <w:rsid w:val="00DB00C5"/>
    <w:rsid w:val="00DB00FC"/>
    <w:rsid w:val="00DB022D"/>
    <w:rsid w:val="00DB02A6"/>
    <w:rsid w:val="00DB036F"/>
    <w:rsid w:val="00DB039D"/>
    <w:rsid w:val="00DB0450"/>
    <w:rsid w:val="00DB0508"/>
    <w:rsid w:val="00DB054E"/>
    <w:rsid w:val="00DB061D"/>
    <w:rsid w:val="00DB062F"/>
    <w:rsid w:val="00DB06E3"/>
    <w:rsid w:val="00DB06E4"/>
    <w:rsid w:val="00DB0762"/>
    <w:rsid w:val="00DB0810"/>
    <w:rsid w:val="00DB0881"/>
    <w:rsid w:val="00DB08DD"/>
    <w:rsid w:val="00DB0933"/>
    <w:rsid w:val="00DB0A2A"/>
    <w:rsid w:val="00DB0A30"/>
    <w:rsid w:val="00DB0A42"/>
    <w:rsid w:val="00DB0A44"/>
    <w:rsid w:val="00DB0ABE"/>
    <w:rsid w:val="00DB0AC4"/>
    <w:rsid w:val="00DB0B18"/>
    <w:rsid w:val="00DB0BB7"/>
    <w:rsid w:val="00DB0BE3"/>
    <w:rsid w:val="00DB0D3E"/>
    <w:rsid w:val="00DB0DC3"/>
    <w:rsid w:val="00DB0E1D"/>
    <w:rsid w:val="00DB0EB2"/>
    <w:rsid w:val="00DB0F59"/>
    <w:rsid w:val="00DB0F9A"/>
    <w:rsid w:val="00DB0FE2"/>
    <w:rsid w:val="00DB0FF6"/>
    <w:rsid w:val="00DB0FFF"/>
    <w:rsid w:val="00DB1131"/>
    <w:rsid w:val="00DB1281"/>
    <w:rsid w:val="00DB1310"/>
    <w:rsid w:val="00DB13CC"/>
    <w:rsid w:val="00DB1492"/>
    <w:rsid w:val="00DB14A0"/>
    <w:rsid w:val="00DB153C"/>
    <w:rsid w:val="00DB16D9"/>
    <w:rsid w:val="00DB16EB"/>
    <w:rsid w:val="00DB184B"/>
    <w:rsid w:val="00DB187E"/>
    <w:rsid w:val="00DB1959"/>
    <w:rsid w:val="00DB1971"/>
    <w:rsid w:val="00DB1B21"/>
    <w:rsid w:val="00DB1C54"/>
    <w:rsid w:val="00DB1C5A"/>
    <w:rsid w:val="00DB1C9E"/>
    <w:rsid w:val="00DB1D5E"/>
    <w:rsid w:val="00DB1DB4"/>
    <w:rsid w:val="00DB1DDF"/>
    <w:rsid w:val="00DB1E9C"/>
    <w:rsid w:val="00DB1EB0"/>
    <w:rsid w:val="00DB1EE3"/>
    <w:rsid w:val="00DB1F4D"/>
    <w:rsid w:val="00DB1F70"/>
    <w:rsid w:val="00DB1F85"/>
    <w:rsid w:val="00DB2095"/>
    <w:rsid w:val="00DB20DE"/>
    <w:rsid w:val="00DB2179"/>
    <w:rsid w:val="00DB21B1"/>
    <w:rsid w:val="00DB21B9"/>
    <w:rsid w:val="00DB2266"/>
    <w:rsid w:val="00DB2276"/>
    <w:rsid w:val="00DB227B"/>
    <w:rsid w:val="00DB22BD"/>
    <w:rsid w:val="00DB2444"/>
    <w:rsid w:val="00DB2489"/>
    <w:rsid w:val="00DB24A0"/>
    <w:rsid w:val="00DB24BB"/>
    <w:rsid w:val="00DB25D0"/>
    <w:rsid w:val="00DB2616"/>
    <w:rsid w:val="00DB26B3"/>
    <w:rsid w:val="00DB2711"/>
    <w:rsid w:val="00DB2737"/>
    <w:rsid w:val="00DB277C"/>
    <w:rsid w:val="00DB281B"/>
    <w:rsid w:val="00DB2828"/>
    <w:rsid w:val="00DB28BF"/>
    <w:rsid w:val="00DB292C"/>
    <w:rsid w:val="00DB2A0D"/>
    <w:rsid w:val="00DB2AB7"/>
    <w:rsid w:val="00DB2B24"/>
    <w:rsid w:val="00DB2B5E"/>
    <w:rsid w:val="00DB2B86"/>
    <w:rsid w:val="00DB2BB2"/>
    <w:rsid w:val="00DB2CA9"/>
    <w:rsid w:val="00DB2D39"/>
    <w:rsid w:val="00DB2D5B"/>
    <w:rsid w:val="00DB2EA5"/>
    <w:rsid w:val="00DB2F11"/>
    <w:rsid w:val="00DB2F1C"/>
    <w:rsid w:val="00DB2F55"/>
    <w:rsid w:val="00DB2F69"/>
    <w:rsid w:val="00DB2FF4"/>
    <w:rsid w:val="00DB2FFB"/>
    <w:rsid w:val="00DB301B"/>
    <w:rsid w:val="00DB304F"/>
    <w:rsid w:val="00DB3059"/>
    <w:rsid w:val="00DB3094"/>
    <w:rsid w:val="00DB3126"/>
    <w:rsid w:val="00DB31E7"/>
    <w:rsid w:val="00DB31EB"/>
    <w:rsid w:val="00DB31F0"/>
    <w:rsid w:val="00DB3290"/>
    <w:rsid w:val="00DB334F"/>
    <w:rsid w:val="00DB3504"/>
    <w:rsid w:val="00DB3564"/>
    <w:rsid w:val="00DB358D"/>
    <w:rsid w:val="00DB3598"/>
    <w:rsid w:val="00DB35A1"/>
    <w:rsid w:val="00DB3691"/>
    <w:rsid w:val="00DB3705"/>
    <w:rsid w:val="00DB3711"/>
    <w:rsid w:val="00DB3749"/>
    <w:rsid w:val="00DB3778"/>
    <w:rsid w:val="00DB3785"/>
    <w:rsid w:val="00DB37F2"/>
    <w:rsid w:val="00DB3863"/>
    <w:rsid w:val="00DB3875"/>
    <w:rsid w:val="00DB392C"/>
    <w:rsid w:val="00DB3953"/>
    <w:rsid w:val="00DB3957"/>
    <w:rsid w:val="00DB3961"/>
    <w:rsid w:val="00DB3AA2"/>
    <w:rsid w:val="00DB3AA3"/>
    <w:rsid w:val="00DB3AFC"/>
    <w:rsid w:val="00DB3B36"/>
    <w:rsid w:val="00DB3BB5"/>
    <w:rsid w:val="00DB3D1F"/>
    <w:rsid w:val="00DB3D59"/>
    <w:rsid w:val="00DB3EBC"/>
    <w:rsid w:val="00DB3F65"/>
    <w:rsid w:val="00DB401D"/>
    <w:rsid w:val="00DB406A"/>
    <w:rsid w:val="00DB41BC"/>
    <w:rsid w:val="00DB41FA"/>
    <w:rsid w:val="00DB4230"/>
    <w:rsid w:val="00DB4258"/>
    <w:rsid w:val="00DB4262"/>
    <w:rsid w:val="00DB4490"/>
    <w:rsid w:val="00DB44F5"/>
    <w:rsid w:val="00DB4558"/>
    <w:rsid w:val="00DB457E"/>
    <w:rsid w:val="00DB46E5"/>
    <w:rsid w:val="00DB471F"/>
    <w:rsid w:val="00DB4737"/>
    <w:rsid w:val="00DB47A6"/>
    <w:rsid w:val="00DB48A3"/>
    <w:rsid w:val="00DB48F3"/>
    <w:rsid w:val="00DB4AF6"/>
    <w:rsid w:val="00DB4B4E"/>
    <w:rsid w:val="00DB4B5D"/>
    <w:rsid w:val="00DB4B8B"/>
    <w:rsid w:val="00DB4BB5"/>
    <w:rsid w:val="00DB4C62"/>
    <w:rsid w:val="00DB4C71"/>
    <w:rsid w:val="00DB4CA2"/>
    <w:rsid w:val="00DB4D8C"/>
    <w:rsid w:val="00DB4E25"/>
    <w:rsid w:val="00DB4E90"/>
    <w:rsid w:val="00DB4EFB"/>
    <w:rsid w:val="00DB4F06"/>
    <w:rsid w:val="00DB4F8B"/>
    <w:rsid w:val="00DB4FA1"/>
    <w:rsid w:val="00DB4FCD"/>
    <w:rsid w:val="00DB4FF3"/>
    <w:rsid w:val="00DB50B4"/>
    <w:rsid w:val="00DB50DF"/>
    <w:rsid w:val="00DB518B"/>
    <w:rsid w:val="00DB51D4"/>
    <w:rsid w:val="00DB521C"/>
    <w:rsid w:val="00DB529C"/>
    <w:rsid w:val="00DB531D"/>
    <w:rsid w:val="00DB53A1"/>
    <w:rsid w:val="00DB543C"/>
    <w:rsid w:val="00DB549D"/>
    <w:rsid w:val="00DB564C"/>
    <w:rsid w:val="00DB564E"/>
    <w:rsid w:val="00DB5751"/>
    <w:rsid w:val="00DB5772"/>
    <w:rsid w:val="00DB5776"/>
    <w:rsid w:val="00DB57F7"/>
    <w:rsid w:val="00DB5817"/>
    <w:rsid w:val="00DB587F"/>
    <w:rsid w:val="00DB5914"/>
    <w:rsid w:val="00DB5997"/>
    <w:rsid w:val="00DB5AB4"/>
    <w:rsid w:val="00DB5AC0"/>
    <w:rsid w:val="00DB5BC1"/>
    <w:rsid w:val="00DB5CEE"/>
    <w:rsid w:val="00DB5D0D"/>
    <w:rsid w:val="00DB5DA8"/>
    <w:rsid w:val="00DB5DC7"/>
    <w:rsid w:val="00DB5E86"/>
    <w:rsid w:val="00DB5F74"/>
    <w:rsid w:val="00DB6067"/>
    <w:rsid w:val="00DB60FE"/>
    <w:rsid w:val="00DB6108"/>
    <w:rsid w:val="00DB6122"/>
    <w:rsid w:val="00DB612C"/>
    <w:rsid w:val="00DB62C9"/>
    <w:rsid w:val="00DB6402"/>
    <w:rsid w:val="00DB6411"/>
    <w:rsid w:val="00DB6474"/>
    <w:rsid w:val="00DB64C9"/>
    <w:rsid w:val="00DB6521"/>
    <w:rsid w:val="00DB655D"/>
    <w:rsid w:val="00DB658B"/>
    <w:rsid w:val="00DB6679"/>
    <w:rsid w:val="00DB66CB"/>
    <w:rsid w:val="00DB6739"/>
    <w:rsid w:val="00DB6779"/>
    <w:rsid w:val="00DB677F"/>
    <w:rsid w:val="00DB679D"/>
    <w:rsid w:val="00DB6802"/>
    <w:rsid w:val="00DB683F"/>
    <w:rsid w:val="00DB687D"/>
    <w:rsid w:val="00DB6906"/>
    <w:rsid w:val="00DB693E"/>
    <w:rsid w:val="00DB694F"/>
    <w:rsid w:val="00DB69B5"/>
    <w:rsid w:val="00DB6AD8"/>
    <w:rsid w:val="00DB6B1F"/>
    <w:rsid w:val="00DB6B30"/>
    <w:rsid w:val="00DB6B8B"/>
    <w:rsid w:val="00DB6BC5"/>
    <w:rsid w:val="00DB6C4F"/>
    <w:rsid w:val="00DB6C5F"/>
    <w:rsid w:val="00DB6CA5"/>
    <w:rsid w:val="00DB6CBC"/>
    <w:rsid w:val="00DB6CEF"/>
    <w:rsid w:val="00DB6D04"/>
    <w:rsid w:val="00DB6D0F"/>
    <w:rsid w:val="00DB6D5D"/>
    <w:rsid w:val="00DB6FDD"/>
    <w:rsid w:val="00DB701F"/>
    <w:rsid w:val="00DB7116"/>
    <w:rsid w:val="00DB711E"/>
    <w:rsid w:val="00DB718B"/>
    <w:rsid w:val="00DB71B4"/>
    <w:rsid w:val="00DB7275"/>
    <w:rsid w:val="00DB7281"/>
    <w:rsid w:val="00DB72CF"/>
    <w:rsid w:val="00DB7559"/>
    <w:rsid w:val="00DB7602"/>
    <w:rsid w:val="00DB7619"/>
    <w:rsid w:val="00DB765B"/>
    <w:rsid w:val="00DB775F"/>
    <w:rsid w:val="00DB77FA"/>
    <w:rsid w:val="00DB7806"/>
    <w:rsid w:val="00DB7937"/>
    <w:rsid w:val="00DB793F"/>
    <w:rsid w:val="00DB7A95"/>
    <w:rsid w:val="00DB7A9A"/>
    <w:rsid w:val="00DB7ADB"/>
    <w:rsid w:val="00DB7B29"/>
    <w:rsid w:val="00DB7BC5"/>
    <w:rsid w:val="00DB7C0E"/>
    <w:rsid w:val="00DB7DAC"/>
    <w:rsid w:val="00DB7DD7"/>
    <w:rsid w:val="00DC000A"/>
    <w:rsid w:val="00DC0014"/>
    <w:rsid w:val="00DC0019"/>
    <w:rsid w:val="00DC002A"/>
    <w:rsid w:val="00DC0060"/>
    <w:rsid w:val="00DC00B3"/>
    <w:rsid w:val="00DC00DA"/>
    <w:rsid w:val="00DC00E9"/>
    <w:rsid w:val="00DC00FC"/>
    <w:rsid w:val="00DC013E"/>
    <w:rsid w:val="00DC0144"/>
    <w:rsid w:val="00DC0193"/>
    <w:rsid w:val="00DC0383"/>
    <w:rsid w:val="00DC0401"/>
    <w:rsid w:val="00DC0497"/>
    <w:rsid w:val="00DC04EF"/>
    <w:rsid w:val="00DC05D0"/>
    <w:rsid w:val="00DC07C2"/>
    <w:rsid w:val="00DC0800"/>
    <w:rsid w:val="00DC080C"/>
    <w:rsid w:val="00DC082D"/>
    <w:rsid w:val="00DC086A"/>
    <w:rsid w:val="00DC0877"/>
    <w:rsid w:val="00DC08F1"/>
    <w:rsid w:val="00DC0A5B"/>
    <w:rsid w:val="00DC0B8E"/>
    <w:rsid w:val="00DC0BA6"/>
    <w:rsid w:val="00DC0C7D"/>
    <w:rsid w:val="00DC0E41"/>
    <w:rsid w:val="00DC0EEB"/>
    <w:rsid w:val="00DC0FB2"/>
    <w:rsid w:val="00DC10B3"/>
    <w:rsid w:val="00DC113C"/>
    <w:rsid w:val="00DC1156"/>
    <w:rsid w:val="00DC1199"/>
    <w:rsid w:val="00DC126D"/>
    <w:rsid w:val="00DC1297"/>
    <w:rsid w:val="00DC14B6"/>
    <w:rsid w:val="00DC15B5"/>
    <w:rsid w:val="00DC15B8"/>
    <w:rsid w:val="00DC165C"/>
    <w:rsid w:val="00DC1669"/>
    <w:rsid w:val="00DC16D4"/>
    <w:rsid w:val="00DC16EA"/>
    <w:rsid w:val="00DC1746"/>
    <w:rsid w:val="00DC1788"/>
    <w:rsid w:val="00DC179E"/>
    <w:rsid w:val="00DC18DC"/>
    <w:rsid w:val="00DC1985"/>
    <w:rsid w:val="00DC1D5E"/>
    <w:rsid w:val="00DC1DC8"/>
    <w:rsid w:val="00DC1E0B"/>
    <w:rsid w:val="00DC1E2C"/>
    <w:rsid w:val="00DC1E32"/>
    <w:rsid w:val="00DC1FA8"/>
    <w:rsid w:val="00DC2048"/>
    <w:rsid w:val="00DC210F"/>
    <w:rsid w:val="00DC2133"/>
    <w:rsid w:val="00DC213F"/>
    <w:rsid w:val="00DC215F"/>
    <w:rsid w:val="00DC21AA"/>
    <w:rsid w:val="00DC21EC"/>
    <w:rsid w:val="00DC226B"/>
    <w:rsid w:val="00DC22BA"/>
    <w:rsid w:val="00DC22F8"/>
    <w:rsid w:val="00DC2320"/>
    <w:rsid w:val="00DC232D"/>
    <w:rsid w:val="00DC232F"/>
    <w:rsid w:val="00DC238D"/>
    <w:rsid w:val="00DC23BA"/>
    <w:rsid w:val="00DC244D"/>
    <w:rsid w:val="00DC24C5"/>
    <w:rsid w:val="00DC252F"/>
    <w:rsid w:val="00DC253E"/>
    <w:rsid w:val="00DC2628"/>
    <w:rsid w:val="00DC282A"/>
    <w:rsid w:val="00DC2871"/>
    <w:rsid w:val="00DC2A0C"/>
    <w:rsid w:val="00DC2A83"/>
    <w:rsid w:val="00DC2AC1"/>
    <w:rsid w:val="00DC2BB0"/>
    <w:rsid w:val="00DC2BF2"/>
    <w:rsid w:val="00DC2C01"/>
    <w:rsid w:val="00DC2CC2"/>
    <w:rsid w:val="00DC2CD3"/>
    <w:rsid w:val="00DC2D9B"/>
    <w:rsid w:val="00DC2DE6"/>
    <w:rsid w:val="00DC2DEC"/>
    <w:rsid w:val="00DC2FD3"/>
    <w:rsid w:val="00DC31DB"/>
    <w:rsid w:val="00DC339D"/>
    <w:rsid w:val="00DC34CC"/>
    <w:rsid w:val="00DC363E"/>
    <w:rsid w:val="00DC3693"/>
    <w:rsid w:val="00DC39DA"/>
    <w:rsid w:val="00DC39E2"/>
    <w:rsid w:val="00DC3AB7"/>
    <w:rsid w:val="00DC3AC5"/>
    <w:rsid w:val="00DC3AFA"/>
    <w:rsid w:val="00DC3C2A"/>
    <w:rsid w:val="00DC3C9E"/>
    <w:rsid w:val="00DC3D65"/>
    <w:rsid w:val="00DC3DD5"/>
    <w:rsid w:val="00DC3EAF"/>
    <w:rsid w:val="00DC3FB0"/>
    <w:rsid w:val="00DC3FB8"/>
    <w:rsid w:val="00DC4066"/>
    <w:rsid w:val="00DC4170"/>
    <w:rsid w:val="00DC420B"/>
    <w:rsid w:val="00DC42BE"/>
    <w:rsid w:val="00DC4492"/>
    <w:rsid w:val="00DC44CE"/>
    <w:rsid w:val="00DC45A6"/>
    <w:rsid w:val="00DC4709"/>
    <w:rsid w:val="00DC47A0"/>
    <w:rsid w:val="00DC4803"/>
    <w:rsid w:val="00DC48FA"/>
    <w:rsid w:val="00DC495C"/>
    <w:rsid w:val="00DC4996"/>
    <w:rsid w:val="00DC4A78"/>
    <w:rsid w:val="00DC4B67"/>
    <w:rsid w:val="00DC4C7C"/>
    <w:rsid w:val="00DC4CBE"/>
    <w:rsid w:val="00DC4CCE"/>
    <w:rsid w:val="00DC4D63"/>
    <w:rsid w:val="00DC4E82"/>
    <w:rsid w:val="00DC4E92"/>
    <w:rsid w:val="00DC4E9A"/>
    <w:rsid w:val="00DC505B"/>
    <w:rsid w:val="00DC50F0"/>
    <w:rsid w:val="00DC5124"/>
    <w:rsid w:val="00DC52BA"/>
    <w:rsid w:val="00DC53E5"/>
    <w:rsid w:val="00DC5437"/>
    <w:rsid w:val="00DC5520"/>
    <w:rsid w:val="00DC5571"/>
    <w:rsid w:val="00DC57B9"/>
    <w:rsid w:val="00DC57DF"/>
    <w:rsid w:val="00DC5851"/>
    <w:rsid w:val="00DC5877"/>
    <w:rsid w:val="00DC5914"/>
    <w:rsid w:val="00DC592F"/>
    <w:rsid w:val="00DC597B"/>
    <w:rsid w:val="00DC59A7"/>
    <w:rsid w:val="00DC5A13"/>
    <w:rsid w:val="00DC5AA6"/>
    <w:rsid w:val="00DC5ABE"/>
    <w:rsid w:val="00DC5BA3"/>
    <w:rsid w:val="00DC5BA9"/>
    <w:rsid w:val="00DC5BBC"/>
    <w:rsid w:val="00DC5BE2"/>
    <w:rsid w:val="00DC5C08"/>
    <w:rsid w:val="00DC5D5D"/>
    <w:rsid w:val="00DC5DD9"/>
    <w:rsid w:val="00DC5F8A"/>
    <w:rsid w:val="00DC5F9A"/>
    <w:rsid w:val="00DC5FAA"/>
    <w:rsid w:val="00DC609F"/>
    <w:rsid w:val="00DC60B4"/>
    <w:rsid w:val="00DC60C4"/>
    <w:rsid w:val="00DC6186"/>
    <w:rsid w:val="00DC62F3"/>
    <w:rsid w:val="00DC638A"/>
    <w:rsid w:val="00DC6392"/>
    <w:rsid w:val="00DC65FB"/>
    <w:rsid w:val="00DC6711"/>
    <w:rsid w:val="00DC6762"/>
    <w:rsid w:val="00DC67B9"/>
    <w:rsid w:val="00DC6997"/>
    <w:rsid w:val="00DC69EB"/>
    <w:rsid w:val="00DC6AEB"/>
    <w:rsid w:val="00DC6C65"/>
    <w:rsid w:val="00DC6C82"/>
    <w:rsid w:val="00DC6D09"/>
    <w:rsid w:val="00DC6D81"/>
    <w:rsid w:val="00DC6D87"/>
    <w:rsid w:val="00DC6D89"/>
    <w:rsid w:val="00DC6DB6"/>
    <w:rsid w:val="00DC6EB0"/>
    <w:rsid w:val="00DC70F3"/>
    <w:rsid w:val="00DC722B"/>
    <w:rsid w:val="00DC723F"/>
    <w:rsid w:val="00DC72AB"/>
    <w:rsid w:val="00DC72BB"/>
    <w:rsid w:val="00DC7340"/>
    <w:rsid w:val="00DC73C3"/>
    <w:rsid w:val="00DC73DF"/>
    <w:rsid w:val="00DC752D"/>
    <w:rsid w:val="00DC7588"/>
    <w:rsid w:val="00DC75AB"/>
    <w:rsid w:val="00DC7615"/>
    <w:rsid w:val="00DC7624"/>
    <w:rsid w:val="00DC7875"/>
    <w:rsid w:val="00DC7891"/>
    <w:rsid w:val="00DC78DF"/>
    <w:rsid w:val="00DC79CD"/>
    <w:rsid w:val="00DC7AF5"/>
    <w:rsid w:val="00DC7B28"/>
    <w:rsid w:val="00DC7B5E"/>
    <w:rsid w:val="00DC7C08"/>
    <w:rsid w:val="00DC7C5F"/>
    <w:rsid w:val="00DC7C65"/>
    <w:rsid w:val="00DC7C99"/>
    <w:rsid w:val="00DC7DE8"/>
    <w:rsid w:val="00DC7E02"/>
    <w:rsid w:val="00DC7E85"/>
    <w:rsid w:val="00DC7E96"/>
    <w:rsid w:val="00DC7F5E"/>
    <w:rsid w:val="00DC7FCA"/>
    <w:rsid w:val="00DC7FE6"/>
    <w:rsid w:val="00DC7FFB"/>
    <w:rsid w:val="00DD00B7"/>
    <w:rsid w:val="00DD00DE"/>
    <w:rsid w:val="00DD0109"/>
    <w:rsid w:val="00DD0129"/>
    <w:rsid w:val="00DD015C"/>
    <w:rsid w:val="00DD0214"/>
    <w:rsid w:val="00DD02A9"/>
    <w:rsid w:val="00DD02DF"/>
    <w:rsid w:val="00DD02E4"/>
    <w:rsid w:val="00DD0334"/>
    <w:rsid w:val="00DD0378"/>
    <w:rsid w:val="00DD03D1"/>
    <w:rsid w:val="00DD03D2"/>
    <w:rsid w:val="00DD0435"/>
    <w:rsid w:val="00DD0555"/>
    <w:rsid w:val="00DD055C"/>
    <w:rsid w:val="00DD059E"/>
    <w:rsid w:val="00DD05D8"/>
    <w:rsid w:val="00DD0731"/>
    <w:rsid w:val="00DD07C5"/>
    <w:rsid w:val="00DD07FB"/>
    <w:rsid w:val="00DD0818"/>
    <w:rsid w:val="00DD0875"/>
    <w:rsid w:val="00DD0880"/>
    <w:rsid w:val="00DD0915"/>
    <w:rsid w:val="00DD0998"/>
    <w:rsid w:val="00DD09B2"/>
    <w:rsid w:val="00DD0B1E"/>
    <w:rsid w:val="00DD0B55"/>
    <w:rsid w:val="00DD0BC9"/>
    <w:rsid w:val="00DD0BE3"/>
    <w:rsid w:val="00DD0CBB"/>
    <w:rsid w:val="00DD0D2C"/>
    <w:rsid w:val="00DD0E6B"/>
    <w:rsid w:val="00DD0EED"/>
    <w:rsid w:val="00DD0EF6"/>
    <w:rsid w:val="00DD0F81"/>
    <w:rsid w:val="00DD0FED"/>
    <w:rsid w:val="00DD1023"/>
    <w:rsid w:val="00DD10DA"/>
    <w:rsid w:val="00DD1120"/>
    <w:rsid w:val="00DD1179"/>
    <w:rsid w:val="00DD1293"/>
    <w:rsid w:val="00DD1325"/>
    <w:rsid w:val="00DD13DF"/>
    <w:rsid w:val="00DD141A"/>
    <w:rsid w:val="00DD1466"/>
    <w:rsid w:val="00DD14D1"/>
    <w:rsid w:val="00DD1525"/>
    <w:rsid w:val="00DD1556"/>
    <w:rsid w:val="00DD1717"/>
    <w:rsid w:val="00DD1868"/>
    <w:rsid w:val="00DD18DD"/>
    <w:rsid w:val="00DD18EE"/>
    <w:rsid w:val="00DD1997"/>
    <w:rsid w:val="00DD19E1"/>
    <w:rsid w:val="00DD1A06"/>
    <w:rsid w:val="00DD1C25"/>
    <w:rsid w:val="00DD1CAE"/>
    <w:rsid w:val="00DD1CF5"/>
    <w:rsid w:val="00DD1D8C"/>
    <w:rsid w:val="00DD1E80"/>
    <w:rsid w:val="00DD1EA5"/>
    <w:rsid w:val="00DD1F41"/>
    <w:rsid w:val="00DD2033"/>
    <w:rsid w:val="00DD2040"/>
    <w:rsid w:val="00DD2057"/>
    <w:rsid w:val="00DD207F"/>
    <w:rsid w:val="00DD20D4"/>
    <w:rsid w:val="00DD21BE"/>
    <w:rsid w:val="00DD2267"/>
    <w:rsid w:val="00DD22BD"/>
    <w:rsid w:val="00DD23E7"/>
    <w:rsid w:val="00DD2490"/>
    <w:rsid w:val="00DD2573"/>
    <w:rsid w:val="00DD258D"/>
    <w:rsid w:val="00DD2762"/>
    <w:rsid w:val="00DD2859"/>
    <w:rsid w:val="00DD2909"/>
    <w:rsid w:val="00DD2911"/>
    <w:rsid w:val="00DD2913"/>
    <w:rsid w:val="00DD2970"/>
    <w:rsid w:val="00DD2A61"/>
    <w:rsid w:val="00DD2ABB"/>
    <w:rsid w:val="00DD2B50"/>
    <w:rsid w:val="00DD2BAC"/>
    <w:rsid w:val="00DD2BC4"/>
    <w:rsid w:val="00DD2BDB"/>
    <w:rsid w:val="00DD2C1A"/>
    <w:rsid w:val="00DD2C4E"/>
    <w:rsid w:val="00DD2CA7"/>
    <w:rsid w:val="00DD2DE4"/>
    <w:rsid w:val="00DD2F7C"/>
    <w:rsid w:val="00DD302A"/>
    <w:rsid w:val="00DD3076"/>
    <w:rsid w:val="00DD3101"/>
    <w:rsid w:val="00DD3193"/>
    <w:rsid w:val="00DD31CC"/>
    <w:rsid w:val="00DD32F9"/>
    <w:rsid w:val="00DD34CE"/>
    <w:rsid w:val="00DD34F6"/>
    <w:rsid w:val="00DD34FD"/>
    <w:rsid w:val="00DD35E1"/>
    <w:rsid w:val="00DD360C"/>
    <w:rsid w:val="00DD3672"/>
    <w:rsid w:val="00DD36FC"/>
    <w:rsid w:val="00DD3701"/>
    <w:rsid w:val="00DD3790"/>
    <w:rsid w:val="00DD37C1"/>
    <w:rsid w:val="00DD37D5"/>
    <w:rsid w:val="00DD37D7"/>
    <w:rsid w:val="00DD3840"/>
    <w:rsid w:val="00DD389F"/>
    <w:rsid w:val="00DD3961"/>
    <w:rsid w:val="00DD3A0A"/>
    <w:rsid w:val="00DD3B02"/>
    <w:rsid w:val="00DD3B19"/>
    <w:rsid w:val="00DD3B34"/>
    <w:rsid w:val="00DD3C43"/>
    <w:rsid w:val="00DD3CC1"/>
    <w:rsid w:val="00DD3D8A"/>
    <w:rsid w:val="00DD3E6A"/>
    <w:rsid w:val="00DD3E91"/>
    <w:rsid w:val="00DD3E97"/>
    <w:rsid w:val="00DD3EFF"/>
    <w:rsid w:val="00DD3F9D"/>
    <w:rsid w:val="00DD3FD6"/>
    <w:rsid w:val="00DD4063"/>
    <w:rsid w:val="00DD40B6"/>
    <w:rsid w:val="00DD40F4"/>
    <w:rsid w:val="00DD4134"/>
    <w:rsid w:val="00DD4155"/>
    <w:rsid w:val="00DD41EA"/>
    <w:rsid w:val="00DD4296"/>
    <w:rsid w:val="00DD42C1"/>
    <w:rsid w:val="00DD42CF"/>
    <w:rsid w:val="00DD43F2"/>
    <w:rsid w:val="00DD4445"/>
    <w:rsid w:val="00DD447B"/>
    <w:rsid w:val="00DD4516"/>
    <w:rsid w:val="00DD4534"/>
    <w:rsid w:val="00DD45A8"/>
    <w:rsid w:val="00DD45AB"/>
    <w:rsid w:val="00DD4723"/>
    <w:rsid w:val="00DD48E8"/>
    <w:rsid w:val="00DD490C"/>
    <w:rsid w:val="00DD494D"/>
    <w:rsid w:val="00DD4958"/>
    <w:rsid w:val="00DD4961"/>
    <w:rsid w:val="00DD49D5"/>
    <w:rsid w:val="00DD4A2E"/>
    <w:rsid w:val="00DD4A5C"/>
    <w:rsid w:val="00DD4A68"/>
    <w:rsid w:val="00DD4B32"/>
    <w:rsid w:val="00DD4C11"/>
    <w:rsid w:val="00DD4C82"/>
    <w:rsid w:val="00DD4D85"/>
    <w:rsid w:val="00DD4E16"/>
    <w:rsid w:val="00DD4E31"/>
    <w:rsid w:val="00DD4E66"/>
    <w:rsid w:val="00DD4E7B"/>
    <w:rsid w:val="00DD4EC4"/>
    <w:rsid w:val="00DD4F1D"/>
    <w:rsid w:val="00DD5015"/>
    <w:rsid w:val="00DD5019"/>
    <w:rsid w:val="00DD5088"/>
    <w:rsid w:val="00DD5145"/>
    <w:rsid w:val="00DD5156"/>
    <w:rsid w:val="00DD515C"/>
    <w:rsid w:val="00DD515E"/>
    <w:rsid w:val="00DD527B"/>
    <w:rsid w:val="00DD534D"/>
    <w:rsid w:val="00DD539F"/>
    <w:rsid w:val="00DD53B2"/>
    <w:rsid w:val="00DD53BE"/>
    <w:rsid w:val="00DD54BA"/>
    <w:rsid w:val="00DD5506"/>
    <w:rsid w:val="00DD5539"/>
    <w:rsid w:val="00DD55B3"/>
    <w:rsid w:val="00DD56F0"/>
    <w:rsid w:val="00DD5707"/>
    <w:rsid w:val="00DD582D"/>
    <w:rsid w:val="00DD5854"/>
    <w:rsid w:val="00DD585D"/>
    <w:rsid w:val="00DD58B1"/>
    <w:rsid w:val="00DD58BE"/>
    <w:rsid w:val="00DD5924"/>
    <w:rsid w:val="00DD5954"/>
    <w:rsid w:val="00DD59C0"/>
    <w:rsid w:val="00DD5AE6"/>
    <w:rsid w:val="00DD5B6B"/>
    <w:rsid w:val="00DD5BD0"/>
    <w:rsid w:val="00DD5C4E"/>
    <w:rsid w:val="00DD5CEC"/>
    <w:rsid w:val="00DD5EFB"/>
    <w:rsid w:val="00DD5F1E"/>
    <w:rsid w:val="00DD5F1F"/>
    <w:rsid w:val="00DD5F72"/>
    <w:rsid w:val="00DD5FC7"/>
    <w:rsid w:val="00DD5FCE"/>
    <w:rsid w:val="00DD5FE5"/>
    <w:rsid w:val="00DD6017"/>
    <w:rsid w:val="00DD601A"/>
    <w:rsid w:val="00DD61BE"/>
    <w:rsid w:val="00DD638D"/>
    <w:rsid w:val="00DD642E"/>
    <w:rsid w:val="00DD64D2"/>
    <w:rsid w:val="00DD66A2"/>
    <w:rsid w:val="00DD670E"/>
    <w:rsid w:val="00DD670F"/>
    <w:rsid w:val="00DD6730"/>
    <w:rsid w:val="00DD6782"/>
    <w:rsid w:val="00DD67B3"/>
    <w:rsid w:val="00DD693E"/>
    <w:rsid w:val="00DD6A52"/>
    <w:rsid w:val="00DD6ACB"/>
    <w:rsid w:val="00DD6ADB"/>
    <w:rsid w:val="00DD6AFF"/>
    <w:rsid w:val="00DD6BDE"/>
    <w:rsid w:val="00DD6C39"/>
    <w:rsid w:val="00DD6D4B"/>
    <w:rsid w:val="00DD6DD4"/>
    <w:rsid w:val="00DD6E3A"/>
    <w:rsid w:val="00DD6EAB"/>
    <w:rsid w:val="00DD6EB1"/>
    <w:rsid w:val="00DD6F20"/>
    <w:rsid w:val="00DD7008"/>
    <w:rsid w:val="00DD7042"/>
    <w:rsid w:val="00DD70D5"/>
    <w:rsid w:val="00DD7182"/>
    <w:rsid w:val="00DD719E"/>
    <w:rsid w:val="00DD71D0"/>
    <w:rsid w:val="00DD7251"/>
    <w:rsid w:val="00DD7273"/>
    <w:rsid w:val="00DD72CB"/>
    <w:rsid w:val="00DD7393"/>
    <w:rsid w:val="00DD7423"/>
    <w:rsid w:val="00DD743C"/>
    <w:rsid w:val="00DD758E"/>
    <w:rsid w:val="00DD75C6"/>
    <w:rsid w:val="00DD75E2"/>
    <w:rsid w:val="00DD76C0"/>
    <w:rsid w:val="00DD76ED"/>
    <w:rsid w:val="00DD7707"/>
    <w:rsid w:val="00DD7795"/>
    <w:rsid w:val="00DD77A2"/>
    <w:rsid w:val="00DD7804"/>
    <w:rsid w:val="00DD7840"/>
    <w:rsid w:val="00DD785A"/>
    <w:rsid w:val="00DD7875"/>
    <w:rsid w:val="00DD788A"/>
    <w:rsid w:val="00DD7909"/>
    <w:rsid w:val="00DD7A04"/>
    <w:rsid w:val="00DD7AAE"/>
    <w:rsid w:val="00DD7AAF"/>
    <w:rsid w:val="00DD7AD6"/>
    <w:rsid w:val="00DD7AF1"/>
    <w:rsid w:val="00DD7BC1"/>
    <w:rsid w:val="00DD7BE4"/>
    <w:rsid w:val="00DD7CC8"/>
    <w:rsid w:val="00DD7CD3"/>
    <w:rsid w:val="00DD7CEA"/>
    <w:rsid w:val="00DD7D02"/>
    <w:rsid w:val="00DD7D48"/>
    <w:rsid w:val="00DD7D51"/>
    <w:rsid w:val="00DD7F65"/>
    <w:rsid w:val="00DD7F85"/>
    <w:rsid w:val="00DE000E"/>
    <w:rsid w:val="00DE0055"/>
    <w:rsid w:val="00DE00E8"/>
    <w:rsid w:val="00DE01B1"/>
    <w:rsid w:val="00DE01D4"/>
    <w:rsid w:val="00DE01EB"/>
    <w:rsid w:val="00DE0273"/>
    <w:rsid w:val="00DE02AD"/>
    <w:rsid w:val="00DE02BB"/>
    <w:rsid w:val="00DE02E1"/>
    <w:rsid w:val="00DE02E9"/>
    <w:rsid w:val="00DE03F8"/>
    <w:rsid w:val="00DE03FF"/>
    <w:rsid w:val="00DE040A"/>
    <w:rsid w:val="00DE052C"/>
    <w:rsid w:val="00DE0590"/>
    <w:rsid w:val="00DE05A8"/>
    <w:rsid w:val="00DE0625"/>
    <w:rsid w:val="00DE0677"/>
    <w:rsid w:val="00DE06EE"/>
    <w:rsid w:val="00DE0758"/>
    <w:rsid w:val="00DE07CE"/>
    <w:rsid w:val="00DE0904"/>
    <w:rsid w:val="00DE0997"/>
    <w:rsid w:val="00DE09A4"/>
    <w:rsid w:val="00DE0AAF"/>
    <w:rsid w:val="00DE0AE3"/>
    <w:rsid w:val="00DE0BCA"/>
    <w:rsid w:val="00DE0C50"/>
    <w:rsid w:val="00DE0C87"/>
    <w:rsid w:val="00DE0DA1"/>
    <w:rsid w:val="00DE0DC6"/>
    <w:rsid w:val="00DE0DF2"/>
    <w:rsid w:val="00DE0E06"/>
    <w:rsid w:val="00DE0E83"/>
    <w:rsid w:val="00DE0F42"/>
    <w:rsid w:val="00DE0F6A"/>
    <w:rsid w:val="00DE0FC4"/>
    <w:rsid w:val="00DE11CA"/>
    <w:rsid w:val="00DE11FE"/>
    <w:rsid w:val="00DE12DC"/>
    <w:rsid w:val="00DE12F3"/>
    <w:rsid w:val="00DE139A"/>
    <w:rsid w:val="00DE15BC"/>
    <w:rsid w:val="00DE15C6"/>
    <w:rsid w:val="00DE15C8"/>
    <w:rsid w:val="00DE16EC"/>
    <w:rsid w:val="00DE174D"/>
    <w:rsid w:val="00DE17C6"/>
    <w:rsid w:val="00DE17E3"/>
    <w:rsid w:val="00DE19D7"/>
    <w:rsid w:val="00DE1A49"/>
    <w:rsid w:val="00DE1B3C"/>
    <w:rsid w:val="00DE1B5D"/>
    <w:rsid w:val="00DE1C46"/>
    <w:rsid w:val="00DE1C85"/>
    <w:rsid w:val="00DE1DC5"/>
    <w:rsid w:val="00DE1DE9"/>
    <w:rsid w:val="00DE1E01"/>
    <w:rsid w:val="00DE1E0C"/>
    <w:rsid w:val="00DE1E6A"/>
    <w:rsid w:val="00DE1EE4"/>
    <w:rsid w:val="00DE1FB1"/>
    <w:rsid w:val="00DE1FDD"/>
    <w:rsid w:val="00DE2074"/>
    <w:rsid w:val="00DE20CF"/>
    <w:rsid w:val="00DE2119"/>
    <w:rsid w:val="00DE21C6"/>
    <w:rsid w:val="00DE21D4"/>
    <w:rsid w:val="00DE21E3"/>
    <w:rsid w:val="00DE22DD"/>
    <w:rsid w:val="00DE232C"/>
    <w:rsid w:val="00DE2350"/>
    <w:rsid w:val="00DE2361"/>
    <w:rsid w:val="00DE239B"/>
    <w:rsid w:val="00DE23AE"/>
    <w:rsid w:val="00DE2498"/>
    <w:rsid w:val="00DE24E6"/>
    <w:rsid w:val="00DE25AD"/>
    <w:rsid w:val="00DE25C3"/>
    <w:rsid w:val="00DE26C0"/>
    <w:rsid w:val="00DE26D8"/>
    <w:rsid w:val="00DE2728"/>
    <w:rsid w:val="00DE27BC"/>
    <w:rsid w:val="00DE28EE"/>
    <w:rsid w:val="00DE2924"/>
    <w:rsid w:val="00DE2965"/>
    <w:rsid w:val="00DE2975"/>
    <w:rsid w:val="00DE29ED"/>
    <w:rsid w:val="00DE2A5F"/>
    <w:rsid w:val="00DE2A65"/>
    <w:rsid w:val="00DE2AF3"/>
    <w:rsid w:val="00DE2C93"/>
    <w:rsid w:val="00DE2D1C"/>
    <w:rsid w:val="00DE2DA7"/>
    <w:rsid w:val="00DE2EAC"/>
    <w:rsid w:val="00DE2F15"/>
    <w:rsid w:val="00DE3020"/>
    <w:rsid w:val="00DE30CA"/>
    <w:rsid w:val="00DE3186"/>
    <w:rsid w:val="00DE321B"/>
    <w:rsid w:val="00DE328D"/>
    <w:rsid w:val="00DE32D6"/>
    <w:rsid w:val="00DE3308"/>
    <w:rsid w:val="00DE332D"/>
    <w:rsid w:val="00DE34B6"/>
    <w:rsid w:val="00DE3530"/>
    <w:rsid w:val="00DE3632"/>
    <w:rsid w:val="00DE36E7"/>
    <w:rsid w:val="00DE371F"/>
    <w:rsid w:val="00DE379C"/>
    <w:rsid w:val="00DE37AA"/>
    <w:rsid w:val="00DE37CD"/>
    <w:rsid w:val="00DE380F"/>
    <w:rsid w:val="00DE388A"/>
    <w:rsid w:val="00DE3A28"/>
    <w:rsid w:val="00DE3A46"/>
    <w:rsid w:val="00DE3BB2"/>
    <w:rsid w:val="00DE3BEC"/>
    <w:rsid w:val="00DE3C25"/>
    <w:rsid w:val="00DE3C93"/>
    <w:rsid w:val="00DE3C9F"/>
    <w:rsid w:val="00DE3CEF"/>
    <w:rsid w:val="00DE3D72"/>
    <w:rsid w:val="00DE3E69"/>
    <w:rsid w:val="00DE3F73"/>
    <w:rsid w:val="00DE3F97"/>
    <w:rsid w:val="00DE407D"/>
    <w:rsid w:val="00DE40A8"/>
    <w:rsid w:val="00DE40C6"/>
    <w:rsid w:val="00DE410B"/>
    <w:rsid w:val="00DE4140"/>
    <w:rsid w:val="00DE418C"/>
    <w:rsid w:val="00DE419A"/>
    <w:rsid w:val="00DE41BD"/>
    <w:rsid w:val="00DE41F1"/>
    <w:rsid w:val="00DE422E"/>
    <w:rsid w:val="00DE4248"/>
    <w:rsid w:val="00DE43B6"/>
    <w:rsid w:val="00DE43DD"/>
    <w:rsid w:val="00DE4434"/>
    <w:rsid w:val="00DE4462"/>
    <w:rsid w:val="00DE4547"/>
    <w:rsid w:val="00DE4553"/>
    <w:rsid w:val="00DE45A5"/>
    <w:rsid w:val="00DE45DA"/>
    <w:rsid w:val="00DE4606"/>
    <w:rsid w:val="00DE467D"/>
    <w:rsid w:val="00DE46F0"/>
    <w:rsid w:val="00DE476E"/>
    <w:rsid w:val="00DE480F"/>
    <w:rsid w:val="00DE4814"/>
    <w:rsid w:val="00DE48E7"/>
    <w:rsid w:val="00DE48F1"/>
    <w:rsid w:val="00DE490B"/>
    <w:rsid w:val="00DE492D"/>
    <w:rsid w:val="00DE4967"/>
    <w:rsid w:val="00DE4A70"/>
    <w:rsid w:val="00DE4A75"/>
    <w:rsid w:val="00DE4ACD"/>
    <w:rsid w:val="00DE4B08"/>
    <w:rsid w:val="00DE4B76"/>
    <w:rsid w:val="00DE4C16"/>
    <w:rsid w:val="00DE4CFD"/>
    <w:rsid w:val="00DE4D79"/>
    <w:rsid w:val="00DE4D7D"/>
    <w:rsid w:val="00DE4E51"/>
    <w:rsid w:val="00DE4E59"/>
    <w:rsid w:val="00DE5018"/>
    <w:rsid w:val="00DE50A4"/>
    <w:rsid w:val="00DE50B0"/>
    <w:rsid w:val="00DE5114"/>
    <w:rsid w:val="00DE513B"/>
    <w:rsid w:val="00DE5157"/>
    <w:rsid w:val="00DE51A1"/>
    <w:rsid w:val="00DE51EE"/>
    <w:rsid w:val="00DE52F4"/>
    <w:rsid w:val="00DE54CF"/>
    <w:rsid w:val="00DE54F8"/>
    <w:rsid w:val="00DE56D7"/>
    <w:rsid w:val="00DE571B"/>
    <w:rsid w:val="00DE579D"/>
    <w:rsid w:val="00DE5828"/>
    <w:rsid w:val="00DE594B"/>
    <w:rsid w:val="00DE5971"/>
    <w:rsid w:val="00DE59C0"/>
    <w:rsid w:val="00DE5A23"/>
    <w:rsid w:val="00DE5A3A"/>
    <w:rsid w:val="00DE5ADF"/>
    <w:rsid w:val="00DE5C05"/>
    <w:rsid w:val="00DE5CBA"/>
    <w:rsid w:val="00DE5D25"/>
    <w:rsid w:val="00DE5E00"/>
    <w:rsid w:val="00DE5E09"/>
    <w:rsid w:val="00DE5F0F"/>
    <w:rsid w:val="00DE5FFB"/>
    <w:rsid w:val="00DE6078"/>
    <w:rsid w:val="00DE60E9"/>
    <w:rsid w:val="00DE619E"/>
    <w:rsid w:val="00DE627B"/>
    <w:rsid w:val="00DE6282"/>
    <w:rsid w:val="00DE62C9"/>
    <w:rsid w:val="00DE62DF"/>
    <w:rsid w:val="00DE6304"/>
    <w:rsid w:val="00DE6402"/>
    <w:rsid w:val="00DE646B"/>
    <w:rsid w:val="00DE6486"/>
    <w:rsid w:val="00DE6496"/>
    <w:rsid w:val="00DE6509"/>
    <w:rsid w:val="00DE6529"/>
    <w:rsid w:val="00DE6565"/>
    <w:rsid w:val="00DE65F8"/>
    <w:rsid w:val="00DE66EA"/>
    <w:rsid w:val="00DE6701"/>
    <w:rsid w:val="00DE6737"/>
    <w:rsid w:val="00DE6755"/>
    <w:rsid w:val="00DE689C"/>
    <w:rsid w:val="00DE6900"/>
    <w:rsid w:val="00DE695A"/>
    <w:rsid w:val="00DE6969"/>
    <w:rsid w:val="00DE69FB"/>
    <w:rsid w:val="00DE6A74"/>
    <w:rsid w:val="00DE6A98"/>
    <w:rsid w:val="00DE6A9C"/>
    <w:rsid w:val="00DE6B1E"/>
    <w:rsid w:val="00DE6B76"/>
    <w:rsid w:val="00DE6BD3"/>
    <w:rsid w:val="00DE6BEE"/>
    <w:rsid w:val="00DE6C5A"/>
    <w:rsid w:val="00DE6CE9"/>
    <w:rsid w:val="00DE6D43"/>
    <w:rsid w:val="00DE6E00"/>
    <w:rsid w:val="00DE6E66"/>
    <w:rsid w:val="00DE6E9C"/>
    <w:rsid w:val="00DE6F10"/>
    <w:rsid w:val="00DE7119"/>
    <w:rsid w:val="00DE71CE"/>
    <w:rsid w:val="00DE72BA"/>
    <w:rsid w:val="00DE7333"/>
    <w:rsid w:val="00DE736E"/>
    <w:rsid w:val="00DE73A3"/>
    <w:rsid w:val="00DE73AE"/>
    <w:rsid w:val="00DE73B2"/>
    <w:rsid w:val="00DE73B9"/>
    <w:rsid w:val="00DE7537"/>
    <w:rsid w:val="00DE756A"/>
    <w:rsid w:val="00DE759F"/>
    <w:rsid w:val="00DE75C0"/>
    <w:rsid w:val="00DE75F7"/>
    <w:rsid w:val="00DE766E"/>
    <w:rsid w:val="00DE7749"/>
    <w:rsid w:val="00DE7755"/>
    <w:rsid w:val="00DE776F"/>
    <w:rsid w:val="00DE77CD"/>
    <w:rsid w:val="00DE7876"/>
    <w:rsid w:val="00DE78C6"/>
    <w:rsid w:val="00DE7913"/>
    <w:rsid w:val="00DE7941"/>
    <w:rsid w:val="00DE79D3"/>
    <w:rsid w:val="00DE79F5"/>
    <w:rsid w:val="00DE7A16"/>
    <w:rsid w:val="00DE7A66"/>
    <w:rsid w:val="00DE7C6A"/>
    <w:rsid w:val="00DE7CBF"/>
    <w:rsid w:val="00DE7D43"/>
    <w:rsid w:val="00DE7D8C"/>
    <w:rsid w:val="00DE7E58"/>
    <w:rsid w:val="00DE7F4E"/>
    <w:rsid w:val="00DE7F7C"/>
    <w:rsid w:val="00DE7F91"/>
    <w:rsid w:val="00DE7FE2"/>
    <w:rsid w:val="00DE7FF9"/>
    <w:rsid w:val="00DF000B"/>
    <w:rsid w:val="00DF0023"/>
    <w:rsid w:val="00DF0119"/>
    <w:rsid w:val="00DF0239"/>
    <w:rsid w:val="00DF034C"/>
    <w:rsid w:val="00DF03F7"/>
    <w:rsid w:val="00DF043B"/>
    <w:rsid w:val="00DF0540"/>
    <w:rsid w:val="00DF05DB"/>
    <w:rsid w:val="00DF0619"/>
    <w:rsid w:val="00DF061F"/>
    <w:rsid w:val="00DF0631"/>
    <w:rsid w:val="00DF063A"/>
    <w:rsid w:val="00DF0678"/>
    <w:rsid w:val="00DF080C"/>
    <w:rsid w:val="00DF0811"/>
    <w:rsid w:val="00DF09B9"/>
    <w:rsid w:val="00DF0AE9"/>
    <w:rsid w:val="00DF0B0F"/>
    <w:rsid w:val="00DF0CB4"/>
    <w:rsid w:val="00DF0D08"/>
    <w:rsid w:val="00DF0DEA"/>
    <w:rsid w:val="00DF0E43"/>
    <w:rsid w:val="00DF0E59"/>
    <w:rsid w:val="00DF0E5C"/>
    <w:rsid w:val="00DF0ED5"/>
    <w:rsid w:val="00DF0EF1"/>
    <w:rsid w:val="00DF0F0F"/>
    <w:rsid w:val="00DF11D1"/>
    <w:rsid w:val="00DF11D3"/>
    <w:rsid w:val="00DF1271"/>
    <w:rsid w:val="00DF1351"/>
    <w:rsid w:val="00DF1413"/>
    <w:rsid w:val="00DF1488"/>
    <w:rsid w:val="00DF1502"/>
    <w:rsid w:val="00DF15CE"/>
    <w:rsid w:val="00DF170E"/>
    <w:rsid w:val="00DF1755"/>
    <w:rsid w:val="00DF178C"/>
    <w:rsid w:val="00DF188E"/>
    <w:rsid w:val="00DF193F"/>
    <w:rsid w:val="00DF1A83"/>
    <w:rsid w:val="00DF1A84"/>
    <w:rsid w:val="00DF1B0C"/>
    <w:rsid w:val="00DF1B17"/>
    <w:rsid w:val="00DF1B24"/>
    <w:rsid w:val="00DF1B79"/>
    <w:rsid w:val="00DF1CF5"/>
    <w:rsid w:val="00DF1D57"/>
    <w:rsid w:val="00DF1D80"/>
    <w:rsid w:val="00DF1DBD"/>
    <w:rsid w:val="00DF1E06"/>
    <w:rsid w:val="00DF1E11"/>
    <w:rsid w:val="00DF1FBD"/>
    <w:rsid w:val="00DF1FCC"/>
    <w:rsid w:val="00DF1FD3"/>
    <w:rsid w:val="00DF20DB"/>
    <w:rsid w:val="00DF21A4"/>
    <w:rsid w:val="00DF21A8"/>
    <w:rsid w:val="00DF2219"/>
    <w:rsid w:val="00DF22BD"/>
    <w:rsid w:val="00DF23E8"/>
    <w:rsid w:val="00DF2421"/>
    <w:rsid w:val="00DF24A0"/>
    <w:rsid w:val="00DF24DF"/>
    <w:rsid w:val="00DF2632"/>
    <w:rsid w:val="00DF268D"/>
    <w:rsid w:val="00DF277F"/>
    <w:rsid w:val="00DF27CA"/>
    <w:rsid w:val="00DF2802"/>
    <w:rsid w:val="00DF28D5"/>
    <w:rsid w:val="00DF28FC"/>
    <w:rsid w:val="00DF294B"/>
    <w:rsid w:val="00DF29BA"/>
    <w:rsid w:val="00DF2B95"/>
    <w:rsid w:val="00DF2C4C"/>
    <w:rsid w:val="00DF2C58"/>
    <w:rsid w:val="00DF2C5A"/>
    <w:rsid w:val="00DF2C68"/>
    <w:rsid w:val="00DF2E02"/>
    <w:rsid w:val="00DF2E4F"/>
    <w:rsid w:val="00DF2E76"/>
    <w:rsid w:val="00DF2F88"/>
    <w:rsid w:val="00DF3031"/>
    <w:rsid w:val="00DF30F1"/>
    <w:rsid w:val="00DF318C"/>
    <w:rsid w:val="00DF3207"/>
    <w:rsid w:val="00DF32A6"/>
    <w:rsid w:val="00DF336A"/>
    <w:rsid w:val="00DF336B"/>
    <w:rsid w:val="00DF3546"/>
    <w:rsid w:val="00DF35FB"/>
    <w:rsid w:val="00DF3659"/>
    <w:rsid w:val="00DF36FB"/>
    <w:rsid w:val="00DF37AE"/>
    <w:rsid w:val="00DF37E6"/>
    <w:rsid w:val="00DF3891"/>
    <w:rsid w:val="00DF38AD"/>
    <w:rsid w:val="00DF391D"/>
    <w:rsid w:val="00DF392A"/>
    <w:rsid w:val="00DF3942"/>
    <w:rsid w:val="00DF3954"/>
    <w:rsid w:val="00DF399D"/>
    <w:rsid w:val="00DF39A3"/>
    <w:rsid w:val="00DF3A3F"/>
    <w:rsid w:val="00DF3A7A"/>
    <w:rsid w:val="00DF3ACB"/>
    <w:rsid w:val="00DF3AEF"/>
    <w:rsid w:val="00DF3BC5"/>
    <w:rsid w:val="00DF3BD8"/>
    <w:rsid w:val="00DF3C58"/>
    <w:rsid w:val="00DF3C96"/>
    <w:rsid w:val="00DF3D2E"/>
    <w:rsid w:val="00DF3E52"/>
    <w:rsid w:val="00DF3E6A"/>
    <w:rsid w:val="00DF3EB1"/>
    <w:rsid w:val="00DF3FF4"/>
    <w:rsid w:val="00DF3FFF"/>
    <w:rsid w:val="00DF4047"/>
    <w:rsid w:val="00DF416F"/>
    <w:rsid w:val="00DF4233"/>
    <w:rsid w:val="00DF4236"/>
    <w:rsid w:val="00DF42C4"/>
    <w:rsid w:val="00DF43E4"/>
    <w:rsid w:val="00DF465E"/>
    <w:rsid w:val="00DF4667"/>
    <w:rsid w:val="00DF4785"/>
    <w:rsid w:val="00DF4793"/>
    <w:rsid w:val="00DF4817"/>
    <w:rsid w:val="00DF489A"/>
    <w:rsid w:val="00DF48D3"/>
    <w:rsid w:val="00DF499A"/>
    <w:rsid w:val="00DF49B6"/>
    <w:rsid w:val="00DF49C8"/>
    <w:rsid w:val="00DF4A2B"/>
    <w:rsid w:val="00DF4A8A"/>
    <w:rsid w:val="00DF4B35"/>
    <w:rsid w:val="00DF4BB0"/>
    <w:rsid w:val="00DF4BC9"/>
    <w:rsid w:val="00DF4C30"/>
    <w:rsid w:val="00DF4C69"/>
    <w:rsid w:val="00DF4C82"/>
    <w:rsid w:val="00DF4CA8"/>
    <w:rsid w:val="00DF4CB2"/>
    <w:rsid w:val="00DF4CD7"/>
    <w:rsid w:val="00DF4D4D"/>
    <w:rsid w:val="00DF4DD2"/>
    <w:rsid w:val="00DF4DF9"/>
    <w:rsid w:val="00DF4E49"/>
    <w:rsid w:val="00DF4E6D"/>
    <w:rsid w:val="00DF4EF4"/>
    <w:rsid w:val="00DF4F5D"/>
    <w:rsid w:val="00DF4FE9"/>
    <w:rsid w:val="00DF502A"/>
    <w:rsid w:val="00DF5069"/>
    <w:rsid w:val="00DF5072"/>
    <w:rsid w:val="00DF50FE"/>
    <w:rsid w:val="00DF5182"/>
    <w:rsid w:val="00DF51D1"/>
    <w:rsid w:val="00DF5233"/>
    <w:rsid w:val="00DF524D"/>
    <w:rsid w:val="00DF52C0"/>
    <w:rsid w:val="00DF52DA"/>
    <w:rsid w:val="00DF5344"/>
    <w:rsid w:val="00DF53CE"/>
    <w:rsid w:val="00DF5634"/>
    <w:rsid w:val="00DF589B"/>
    <w:rsid w:val="00DF58B9"/>
    <w:rsid w:val="00DF58E4"/>
    <w:rsid w:val="00DF5A19"/>
    <w:rsid w:val="00DF5A62"/>
    <w:rsid w:val="00DF5AF4"/>
    <w:rsid w:val="00DF5DB8"/>
    <w:rsid w:val="00DF5ECA"/>
    <w:rsid w:val="00DF5FA9"/>
    <w:rsid w:val="00DF60CE"/>
    <w:rsid w:val="00DF60D1"/>
    <w:rsid w:val="00DF60E1"/>
    <w:rsid w:val="00DF61AB"/>
    <w:rsid w:val="00DF6269"/>
    <w:rsid w:val="00DF6319"/>
    <w:rsid w:val="00DF63B0"/>
    <w:rsid w:val="00DF6536"/>
    <w:rsid w:val="00DF65C6"/>
    <w:rsid w:val="00DF65CA"/>
    <w:rsid w:val="00DF6607"/>
    <w:rsid w:val="00DF6629"/>
    <w:rsid w:val="00DF6660"/>
    <w:rsid w:val="00DF66B2"/>
    <w:rsid w:val="00DF66BE"/>
    <w:rsid w:val="00DF689B"/>
    <w:rsid w:val="00DF68BD"/>
    <w:rsid w:val="00DF6900"/>
    <w:rsid w:val="00DF6941"/>
    <w:rsid w:val="00DF6977"/>
    <w:rsid w:val="00DF6A45"/>
    <w:rsid w:val="00DF6A74"/>
    <w:rsid w:val="00DF6AA2"/>
    <w:rsid w:val="00DF6ACF"/>
    <w:rsid w:val="00DF6B80"/>
    <w:rsid w:val="00DF6C23"/>
    <w:rsid w:val="00DF6C75"/>
    <w:rsid w:val="00DF6C79"/>
    <w:rsid w:val="00DF6E21"/>
    <w:rsid w:val="00DF6E65"/>
    <w:rsid w:val="00DF6EEA"/>
    <w:rsid w:val="00DF706F"/>
    <w:rsid w:val="00DF7130"/>
    <w:rsid w:val="00DF72AC"/>
    <w:rsid w:val="00DF72BA"/>
    <w:rsid w:val="00DF7305"/>
    <w:rsid w:val="00DF7339"/>
    <w:rsid w:val="00DF7508"/>
    <w:rsid w:val="00DF755F"/>
    <w:rsid w:val="00DF75DB"/>
    <w:rsid w:val="00DF767D"/>
    <w:rsid w:val="00DF7724"/>
    <w:rsid w:val="00DF773B"/>
    <w:rsid w:val="00DF7792"/>
    <w:rsid w:val="00DF7877"/>
    <w:rsid w:val="00DF7976"/>
    <w:rsid w:val="00DF79AA"/>
    <w:rsid w:val="00DF7AD7"/>
    <w:rsid w:val="00DF7BD2"/>
    <w:rsid w:val="00DF7BED"/>
    <w:rsid w:val="00DF7C2C"/>
    <w:rsid w:val="00DF7CFE"/>
    <w:rsid w:val="00DF7DC0"/>
    <w:rsid w:val="00DF7E26"/>
    <w:rsid w:val="00DF7E38"/>
    <w:rsid w:val="00DF7F9C"/>
    <w:rsid w:val="00DF7FE7"/>
    <w:rsid w:val="00E00036"/>
    <w:rsid w:val="00E00089"/>
    <w:rsid w:val="00E001EF"/>
    <w:rsid w:val="00E002E9"/>
    <w:rsid w:val="00E002FC"/>
    <w:rsid w:val="00E00301"/>
    <w:rsid w:val="00E00384"/>
    <w:rsid w:val="00E0040F"/>
    <w:rsid w:val="00E00466"/>
    <w:rsid w:val="00E004AA"/>
    <w:rsid w:val="00E004BB"/>
    <w:rsid w:val="00E00586"/>
    <w:rsid w:val="00E0062B"/>
    <w:rsid w:val="00E0077D"/>
    <w:rsid w:val="00E00826"/>
    <w:rsid w:val="00E0085F"/>
    <w:rsid w:val="00E008FA"/>
    <w:rsid w:val="00E0093C"/>
    <w:rsid w:val="00E009D4"/>
    <w:rsid w:val="00E00A4F"/>
    <w:rsid w:val="00E00A5A"/>
    <w:rsid w:val="00E00A5E"/>
    <w:rsid w:val="00E00C0C"/>
    <w:rsid w:val="00E00C59"/>
    <w:rsid w:val="00E00C83"/>
    <w:rsid w:val="00E00D33"/>
    <w:rsid w:val="00E00D92"/>
    <w:rsid w:val="00E00DDD"/>
    <w:rsid w:val="00E00DE6"/>
    <w:rsid w:val="00E00E4E"/>
    <w:rsid w:val="00E00E9F"/>
    <w:rsid w:val="00E00EB6"/>
    <w:rsid w:val="00E00EBA"/>
    <w:rsid w:val="00E00ED3"/>
    <w:rsid w:val="00E00EE3"/>
    <w:rsid w:val="00E01092"/>
    <w:rsid w:val="00E010A6"/>
    <w:rsid w:val="00E01133"/>
    <w:rsid w:val="00E01157"/>
    <w:rsid w:val="00E011E4"/>
    <w:rsid w:val="00E012BB"/>
    <w:rsid w:val="00E012D8"/>
    <w:rsid w:val="00E01351"/>
    <w:rsid w:val="00E0146B"/>
    <w:rsid w:val="00E015D8"/>
    <w:rsid w:val="00E016F5"/>
    <w:rsid w:val="00E01716"/>
    <w:rsid w:val="00E01811"/>
    <w:rsid w:val="00E018AB"/>
    <w:rsid w:val="00E018F5"/>
    <w:rsid w:val="00E01A4E"/>
    <w:rsid w:val="00E01B81"/>
    <w:rsid w:val="00E01BA9"/>
    <w:rsid w:val="00E01C61"/>
    <w:rsid w:val="00E01C83"/>
    <w:rsid w:val="00E01D8A"/>
    <w:rsid w:val="00E01E86"/>
    <w:rsid w:val="00E0201B"/>
    <w:rsid w:val="00E02068"/>
    <w:rsid w:val="00E020DF"/>
    <w:rsid w:val="00E0215E"/>
    <w:rsid w:val="00E02162"/>
    <w:rsid w:val="00E0225A"/>
    <w:rsid w:val="00E02283"/>
    <w:rsid w:val="00E022E9"/>
    <w:rsid w:val="00E024E4"/>
    <w:rsid w:val="00E0252E"/>
    <w:rsid w:val="00E0254F"/>
    <w:rsid w:val="00E02574"/>
    <w:rsid w:val="00E02595"/>
    <w:rsid w:val="00E026DE"/>
    <w:rsid w:val="00E0273D"/>
    <w:rsid w:val="00E0274A"/>
    <w:rsid w:val="00E02801"/>
    <w:rsid w:val="00E02840"/>
    <w:rsid w:val="00E028E5"/>
    <w:rsid w:val="00E028E8"/>
    <w:rsid w:val="00E028FD"/>
    <w:rsid w:val="00E02999"/>
    <w:rsid w:val="00E02A7E"/>
    <w:rsid w:val="00E02B69"/>
    <w:rsid w:val="00E02C30"/>
    <w:rsid w:val="00E02C3B"/>
    <w:rsid w:val="00E02CF6"/>
    <w:rsid w:val="00E02F7E"/>
    <w:rsid w:val="00E02F9D"/>
    <w:rsid w:val="00E02FE5"/>
    <w:rsid w:val="00E03080"/>
    <w:rsid w:val="00E0308D"/>
    <w:rsid w:val="00E03151"/>
    <w:rsid w:val="00E03196"/>
    <w:rsid w:val="00E03203"/>
    <w:rsid w:val="00E0325D"/>
    <w:rsid w:val="00E032AF"/>
    <w:rsid w:val="00E032B0"/>
    <w:rsid w:val="00E032D5"/>
    <w:rsid w:val="00E032F5"/>
    <w:rsid w:val="00E03363"/>
    <w:rsid w:val="00E0338B"/>
    <w:rsid w:val="00E033BA"/>
    <w:rsid w:val="00E0344F"/>
    <w:rsid w:val="00E03464"/>
    <w:rsid w:val="00E034FC"/>
    <w:rsid w:val="00E03696"/>
    <w:rsid w:val="00E036CC"/>
    <w:rsid w:val="00E037AE"/>
    <w:rsid w:val="00E037FC"/>
    <w:rsid w:val="00E03870"/>
    <w:rsid w:val="00E039BF"/>
    <w:rsid w:val="00E03B0F"/>
    <w:rsid w:val="00E03B1A"/>
    <w:rsid w:val="00E03BC9"/>
    <w:rsid w:val="00E03C4B"/>
    <w:rsid w:val="00E03C9D"/>
    <w:rsid w:val="00E03CE8"/>
    <w:rsid w:val="00E03CF4"/>
    <w:rsid w:val="00E03D52"/>
    <w:rsid w:val="00E03E01"/>
    <w:rsid w:val="00E03EDF"/>
    <w:rsid w:val="00E03EF2"/>
    <w:rsid w:val="00E03F13"/>
    <w:rsid w:val="00E04011"/>
    <w:rsid w:val="00E040C9"/>
    <w:rsid w:val="00E040DB"/>
    <w:rsid w:val="00E040EB"/>
    <w:rsid w:val="00E0415A"/>
    <w:rsid w:val="00E041A7"/>
    <w:rsid w:val="00E04215"/>
    <w:rsid w:val="00E0421F"/>
    <w:rsid w:val="00E0426E"/>
    <w:rsid w:val="00E04280"/>
    <w:rsid w:val="00E04295"/>
    <w:rsid w:val="00E04443"/>
    <w:rsid w:val="00E04487"/>
    <w:rsid w:val="00E044B4"/>
    <w:rsid w:val="00E045D8"/>
    <w:rsid w:val="00E045EA"/>
    <w:rsid w:val="00E04680"/>
    <w:rsid w:val="00E0471E"/>
    <w:rsid w:val="00E0475B"/>
    <w:rsid w:val="00E04764"/>
    <w:rsid w:val="00E04779"/>
    <w:rsid w:val="00E047D6"/>
    <w:rsid w:val="00E04819"/>
    <w:rsid w:val="00E048E6"/>
    <w:rsid w:val="00E049BC"/>
    <w:rsid w:val="00E04A0A"/>
    <w:rsid w:val="00E04AB8"/>
    <w:rsid w:val="00E04B2B"/>
    <w:rsid w:val="00E04B7B"/>
    <w:rsid w:val="00E04B9A"/>
    <w:rsid w:val="00E04DED"/>
    <w:rsid w:val="00E04E0E"/>
    <w:rsid w:val="00E04EC1"/>
    <w:rsid w:val="00E04EDD"/>
    <w:rsid w:val="00E04F4A"/>
    <w:rsid w:val="00E04FFD"/>
    <w:rsid w:val="00E0506B"/>
    <w:rsid w:val="00E050A2"/>
    <w:rsid w:val="00E050A5"/>
    <w:rsid w:val="00E05114"/>
    <w:rsid w:val="00E05122"/>
    <w:rsid w:val="00E051D0"/>
    <w:rsid w:val="00E05208"/>
    <w:rsid w:val="00E0526B"/>
    <w:rsid w:val="00E052D7"/>
    <w:rsid w:val="00E052F6"/>
    <w:rsid w:val="00E05353"/>
    <w:rsid w:val="00E054F1"/>
    <w:rsid w:val="00E0554E"/>
    <w:rsid w:val="00E055AF"/>
    <w:rsid w:val="00E0563F"/>
    <w:rsid w:val="00E05656"/>
    <w:rsid w:val="00E05789"/>
    <w:rsid w:val="00E057D0"/>
    <w:rsid w:val="00E0580E"/>
    <w:rsid w:val="00E0589B"/>
    <w:rsid w:val="00E058A0"/>
    <w:rsid w:val="00E058A4"/>
    <w:rsid w:val="00E05904"/>
    <w:rsid w:val="00E0595A"/>
    <w:rsid w:val="00E05968"/>
    <w:rsid w:val="00E0598B"/>
    <w:rsid w:val="00E05B8D"/>
    <w:rsid w:val="00E05BA7"/>
    <w:rsid w:val="00E05C9A"/>
    <w:rsid w:val="00E05CDF"/>
    <w:rsid w:val="00E05D64"/>
    <w:rsid w:val="00E05FB9"/>
    <w:rsid w:val="00E06029"/>
    <w:rsid w:val="00E06055"/>
    <w:rsid w:val="00E0612C"/>
    <w:rsid w:val="00E06143"/>
    <w:rsid w:val="00E061A1"/>
    <w:rsid w:val="00E061B0"/>
    <w:rsid w:val="00E06291"/>
    <w:rsid w:val="00E0638D"/>
    <w:rsid w:val="00E063B0"/>
    <w:rsid w:val="00E06463"/>
    <w:rsid w:val="00E064AE"/>
    <w:rsid w:val="00E064D4"/>
    <w:rsid w:val="00E065FE"/>
    <w:rsid w:val="00E0665A"/>
    <w:rsid w:val="00E06717"/>
    <w:rsid w:val="00E067C2"/>
    <w:rsid w:val="00E067E0"/>
    <w:rsid w:val="00E0683D"/>
    <w:rsid w:val="00E06856"/>
    <w:rsid w:val="00E06889"/>
    <w:rsid w:val="00E06905"/>
    <w:rsid w:val="00E06990"/>
    <w:rsid w:val="00E06A6C"/>
    <w:rsid w:val="00E06AA5"/>
    <w:rsid w:val="00E06B08"/>
    <w:rsid w:val="00E06B21"/>
    <w:rsid w:val="00E06B8D"/>
    <w:rsid w:val="00E06B98"/>
    <w:rsid w:val="00E06BE6"/>
    <w:rsid w:val="00E06C6F"/>
    <w:rsid w:val="00E06E26"/>
    <w:rsid w:val="00E06F7C"/>
    <w:rsid w:val="00E06FAF"/>
    <w:rsid w:val="00E070D8"/>
    <w:rsid w:val="00E071B5"/>
    <w:rsid w:val="00E071D3"/>
    <w:rsid w:val="00E07271"/>
    <w:rsid w:val="00E0728B"/>
    <w:rsid w:val="00E072E6"/>
    <w:rsid w:val="00E072F2"/>
    <w:rsid w:val="00E074E6"/>
    <w:rsid w:val="00E074F5"/>
    <w:rsid w:val="00E07511"/>
    <w:rsid w:val="00E07579"/>
    <w:rsid w:val="00E076F6"/>
    <w:rsid w:val="00E07712"/>
    <w:rsid w:val="00E07784"/>
    <w:rsid w:val="00E07839"/>
    <w:rsid w:val="00E0783A"/>
    <w:rsid w:val="00E0789E"/>
    <w:rsid w:val="00E07981"/>
    <w:rsid w:val="00E07A85"/>
    <w:rsid w:val="00E07A91"/>
    <w:rsid w:val="00E07A92"/>
    <w:rsid w:val="00E07AF3"/>
    <w:rsid w:val="00E07B4B"/>
    <w:rsid w:val="00E07B7B"/>
    <w:rsid w:val="00E07B86"/>
    <w:rsid w:val="00E07CCC"/>
    <w:rsid w:val="00E07D74"/>
    <w:rsid w:val="00E07E15"/>
    <w:rsid w:val="00E07E28"/>
    <w:rsid w:val="00E07E42"/>
    <w:rsid w:val="00E07EEE"/>
    <w:rsid w:val="00E07F01"/>
    <w:rsid w:val="00E07FD9"/>
    <w:rsid w:val="00E10074"/>
    <w:rsid w:val="00E100D6"/>
    <w:rsid w:val="00E1010E"/>
    <w:rsid w:val="00E1019A"/>
    <w:rsid w:val="00E102C2"/>
    <w:rsid w:val="00E10305"/>
    <w:rsid w:val="00E10372"/>
    <w:rsid w:val="00E103C2"/>
    <w:rsid w:val="00E103D3"/>
    <w:rsid w:val="00E10470"/>
    <w:rsid w:val="00E104FE"/>
    <w:rsid w:val="00E1063A"/>
    <w:rsid w:val="00E10652"/>
    <w:rsid w:val="00E106C4"/>
    <w:rsid w:val="00E10807"/>
    <w:rsid w:val="00E1080C"/>
    <w:rsid w:val="00E1083A"/>
    <w:rsid w:val="00E109C8"/>
    <w:rsid w:val="00E10AC2"/>
    <w:rsid w:val="00E10B9C"/>
    <w:rsid w:val="00E10BAE"/>
    <w:rsid w:val="00E10DC7"/>
    <w:rsid w:val="00E10F53"/>
    <w:rsid w:val="00E1110F"/>
    <w:rsid w:val="00E11128"/>
    <w:rsid w:val="00E11278"/>
    <w:rsid w:val="00E112E3"/>
    <w:rsid w:val="00E11329"/>
    <w:rsid w:val="00E1142A"/>
    <w:rsid w:val="00E11505"/>
    <w:rsid w:val="00E115CA"/>
    <w:rsid w:val="00E115D3"/>
    <w:rsid w:val="00E115FE"/>
    <w:rsid w:val="00E116D4"/>
    <w:rsid w:val="00E116F1"/>
    <w:rsid w:val="00E1171E"/>
    <w:rsid w:val="00E11766"/>
    <w:rsid w:val="00E118C9"/>
    <w:rsid w:val="00E1191A"/>
    <w:rsid w:val="00E119AB"/>
    <w:rsid w:val="00E11A1A"/>
    <w:rsid w:val="00E11A35"/>
    <w:rsid w:val="00E11AA1"/>
    <w:rsid w:val="00E11B30"/>
    <w:rsid w:val="00E11BC4"/>
    <w:rsid w:val="00E11C3F"/>
    <w:rsid w:val="00E11C48"/>
    <w:rsid w:val="00E11C49"/>
    <w:rsid w:val="00E11D35"/>
    <w:rsid w:val="00E11DB4"/>
    <w:rsid w:val="00E11E1C"/>
    <w:rsid w:val="00E11F3F"/>
    <w:rsid w:val="00E120B1"/>
    <w:rsid w:val="00E12184"/>
    <w:rsid w:val="00E12198"/>
    <w:rsid w:val="00E12215"/>
    <w:rsid w:val="00E1224D"/>
    <w:rsid w:val="00E1227B"/>
    <w:rsid w:val="00E1240F"/>
    <w:rsid w:val="00E124F0"/>
    <w:rsid w:val="00E124F2"/>
    <w:rsid w:val="00E12641"/>
    <w:rsid w:val="00E12689"/>
    <w:rsid w:val="00E12699"/>
    <w:rsid w:val="00E126D4"/>
    <w:rsid w:val="00E12751"/>
    <w:rsid w:val="00E1276F"/>
    <w:rsid w:val="00E12771"/>
    <w:rsid w:val="00E127F0"/>
    <w:rsid w:val="00E12845"/>
    <w:rsid w:val="00E1284B"/>
    <w:rsid w:val="00E128B4"/>
    <w:rsid w:val="00E128CF"/>
    <w:rsid w:val="00E12941"/>
    <w:rsid w:val="00E12952"/>
    <w:rsid w:val="00E12A3E"/>
    <w:rsid w:val="00E12A57"/>
    <w:rsid w:val="00E12A9B"/>
    <w:rsid w:val="00E12AA9"/>
    <w:rsid w:val="00E12B12"/>
    <w:rsid w:val="00E12BFA"/>
    <w:rsid w:val="00E12CCE"/>
    <w:rsid w:val="00E12CF7"/>
    <w:rsid w:val="00E12E00"/>
    <w:rsid w:val="00E12E02"/>
    <w:rsid w:val="00E12E88"/>
    <w:rsid w:val="00E12EC7"/>
    <w:rsid w:val="00E12EDF"/>
    <w:rsid w:val="00E12FB5"/>
    <w:rsid w:val="00E1309B"/>
    <w:rsid w:val="00E13105"/>
    <w:rsid w:val="00E1326F"/>
    <w:rsid w:val="00E13275"/>
    <w:rsid w:val="00E13295"/>
    <w:rsid w:val="00E132BC"/>
    <w:rsid w:val="00E133CA"/>
    <w:rsid w:val="00E13425"/>
    <w:rsid w:val="00E1346E"/>
    <w:rsid w:val="00E13541"/>
    <w:rsid w:val="00E135EA"/>
    <w:rsid w:val="00E1377B"/>
    <w:rsid w:val="00E13884"/>
    <w:rsid w:val="00E138C6"/>
    <w:rsid w:val="00E138D4"/>
    <w:rsid w:val="00E138DA"/>
    <w:rsid w:val="00E13909"/>
    <w:rsid w:val="00E13964"/>
    <w:rsid w:val="00E13982"/>
    <w:rsid w:val="00E139DC"/>
    <w:rsid w:val="00E13A83"/>
    <w:rsid w:val="00E13ABA"/>
    <w:rsid w:val="00E13B8D"/>
    <w:rsid w:val="00E13B9E"/>
    <w:rsid w:val="00E13BB9"/>
    <w:rsid w:val="00E13BF7"/>
    <w:rsid w:val="00E13CA5"/>
    <w:rsid w:val="00E13CCF"/>
    <w:rsid w:val="00E13F1E"/>
    <w:rsid w:val="00E13FE0"/>
    <w:rsid w:val="00E14121"/>
    <w:rsid w:val="00E14216"/>
    <w:rsid w:val="00E1428C"/>
    <w:rsid w:val="00E142EB"/>
    <w:rsid w:val="00E145BD"/>
    <w:rsid w:val="00E14609"/>
    <w:rsid w:val="00E1469D"/>
    <w:rsid w:val="00E146A0"/>
    <w:rsid w:val="00E1470E"/>
    <w:rsid w:val="00E14870"/>
    <w:rsid w:val="00E14966"/>
    <w:rsid w:val="00E149B3"/>
    <w:rsid w:val="00E149F2"/>
    <w:rsid w:val="00E149F8"/>
    <w:rsid w:val="00E14BBD"/>
    <w:rsid w:val="00E14C54"/>
    <w:rsid w:val="00E14C66"/>
    <w:rsid w:val="00E14C88"/>
    <w:rsid w:val="00E14CF9"/>
    <w:rsid w:val="00E14CFA"/>
    <w:rsid w:val="00E14DBB"/>
    <w:rsid w:val="00E14E80"/>
    <w:rsid w:val="00E14EC8"/>
    <w:rsid w:val="00E14EF2"/>
    <w:rsid w:val="00E14F36"/>
    <w:rsid w:val="00E14F43"/>
    <w:rsid w:val="00E14FB8"/>
    <w:rsid w:val="00E14FF3"/>
    <w:rsid w:val="00E15039"/>
    <w:rsid w:val="00E15081"/>
    <w:rsid w:val="00E15113"/>
    <w:rsid w:val="00E1526E"/>
    <w:rsid w:val="00E152DA"/>
    <w:rsid w:val="00E15350"/>
    <w:rsid w:val="00E1544D"/>
    <w:rsid w:val="00E15487"/>
    <w:rsid w:val="00E154A3"/>
    <w:rsid w:val="00E154D6"/>
    <w:rsid w:val="00E155A2"/>
    <w:rsid w:val="00E1582B"/>
    <w:rsid w:val="00E15845"/>
    <w:rsid w:val="00E158B8"/>
    <w:rsid w:val="00E15907"/>
    <w:rsid w:val="00E15A20"/>
    <w:rsid w:val="00E15A26"/>
    <w:rsid w:val="00E15ADA"/>
    <w:rsid w:val="00E15B61"/>
    <w:rsid w:val="00E15BBA"/>
    <w:rsid w:val="00E15BEB"/>
    <w:rsid w:val="00E15C01"/>
    <w:rsid w:val="00E15C2A"/>
    <w:rsid w:val="00E15C50"/>
    <w:rsid w:val="00E15CC8"/>
    <w:rsid w:val="00E15DC8"/>
    <w:rsid w:val="00E15E1A"/>
    <w:rsid w:val="00E15E78"/>
    <w:rsid w:val="00E15F96"/>
    <w:rsid w:val="00E15F99"/>
    <w:rsid w:val="00E15FAC"/>
    <w:rsid w:val="00E16063"/>
    <w:rsid w:val="00E1606F"/>
    <w:rsid w:val="00E16119"/>
    <w:rsid w:val="00E161A9"/>
    <w:rsid w:val="00E161C1"/>
    <w:rsid w:val="00E1628E"/>
    <w:rsid w:val="00E16362"/>
    <w:rsid w:val="00E16399"/>
    <w:rsid w:val="00E16491"/>
    <w:rsid w:val="00E164AA"/>
    <w:rsid w:val="00E16520"/>
    <w:rsid w:val="00E16550"/>
    <w:rsid w:val="00E16607"/>
    <w:rsid w:val="00E1662C"/>
    <w:rsid w:val="00E166A8"/>
    <w:rsid w:val="00E1677C"/>
    <w:rsid w:val="00E167C3"/>
    <w:rsid w:val="00E16834"/>
    <w:rsid w:val="00E168F3"/>
    <w:rsid w:val="00E16951"/>
    <w:rsid w:val="00E1695D"/>
    <w:rsid w:val="00E1697D"/>
    <w:rsid w:val="00E169C4"/>
    <w:rsid w:val="00E169EA"/>
    <w:rsid w:val="00E16A5B"/>
    <w:rsid w:val="00E16AA2"/>
    <w:rsid w:val="00E16AD9"/>
    <w:rsid w:val="00E16BBF"/>
    <w:rsid w:val="00E16BC4"/>
    <w:rsid w:val="00E16BD2"/>
    <w:rsid w:val="00E16C32"/>
    <w:rsid w:val="00E16C70"/>
    <w:rsid w:val="00E16C87"/>
    <w:rsid w:val="00E16CA2"/>
    <w:rsid w:val="00E16D8D"/>
    <w:rsid w:val="00E16DA4"/>
    <w:rsid w:val="00E16E5E"/>
    <w:rsid w:val="00E16E82"/>
    <w:rsid w:val="00E16E93"/>
    <w:rsid w:val="00E16F6F"/>
    <w:rsid w:val="00E16F88"/>
    <w:rsid w:val="00E16FB2"/>
    <w:rsid w:val="00E16FBC"/>
    <w:rsid w:val="00E16FE2"/>
    <w:rsid w:val="00E17044"/>
    <w:rsid w:val="00E17098"/>
    <w:rsid w:val="00E1730E"/>
    <w:rsid w:val="00E174A6"/>
    <w:rsid w:val="00E175C3"/>
    <w:rsid w:val="00E17629"/>
    <w:rsid w:val="00E17742"/>
    <w:rsid w:val="00E177B1"/>
    <w:rsid w:val="00E1781D"/>
    <w:rsid w:val="00E1782A"/>
    <w:rsid w:val="00E17852"/>
    <w:rsid w:val="00E17931"/>
    <w:rsid w:val="00E17AB5"/>
    <w:rsid w:val="00E17B18"/>
    <w:rsid w:val="00E17BAC"/>
    <w:rsid w:val="00E17C15"/>
    <w:rsid w:val="00E17DA6"/>
    <w:rsid w:val="00E17DAA"/>
    <w:rsid w:val="00E17DD1"/>
    <w:rsid w:val="00E17E18"/>
    <w:rsid w:val="00E17E70"/>
    <w:rsid w:val="00E17EA9"/>
    <w:rsid w:val="00E17EE9"/>
    <w:rsid w:val="00E17FEF"/>
    <w:rsid w:val="00E2010D"/>
    <w:rsid w:val="00E20130"/>
    <w:rsid w:val="00E20158"/>
    <w:rsid w:val="00E20193"/>
    <w:rsid w:val="00E201A2"/>
    <w:rsid w:val="00E20206"/>
    <w:rsid w:val="00E203BE"/>
    <w:rsid w:val="00E203F5"/>
    <w:rsid w:val="00E2041D"/>
    <w:rsid w:val="00E20466"/>
    <w:rsid w:val="00E2053B"/>
    <w:rsid w:val="00E206CC"/>
    <w:rsid w:val="00E20711"/>
    <w:rsid w:val="00E2072D"/>
    <w:rsid w:val="00E20733"/>
    <w:rsid w:val="00E2077C"/>
    <w:rsid w:val="00E207CE"/>
    <w:rsid w:val="00E20858"/>
    <w:rsid w:val="00E208A4"/>
    <w:rsid w:val="00E20AB3"/>
    <w:rsid w:val="00E20B30"/>
    <w:rsid w:val="00E20BCB"/>
    <w:rsid w:val="00E20BEF"/>
    <w:rsid w:val="00E20C5B"/>
    <w:rsid w:val="00E20CC7"/>
    <w:rsid w:val="00E20D9E"/>
    <w:rsid w:val="00E20E07"/>
    <w:rsid w:val="00E20E27"/>
    <w:rsid w:val="00E20E40"/>
    <w:rsid w:val="00E20EB6"/>
    <w:rsid w:val="00E20EF0"/>
    <w:rsid w:val="00E20F1C"/>
    <w:rsid w:val="00E20F26"/>
    <w:rsid w:val="00E2103A"/>
    <w:rsid w:val="00E21066"/>
    <w:rsid w:val="00E2118E"/>
    <w:rsid w:val="00E21193"/>
    <w:rsid w:val="00E21392"/>
    <w:rsid w:val="00E2140B"/>
    <w:rsid w:val="00E21425"/>
    <w:rsid w:val="00E21447"/>
    <w:rsid w:val="00E21498"/>
    <w:rsid w:val="00E214EC"/>
    <w:rsid w:val="00E21667"/>
    <w:rsid w:val="00E2166C"/>
    <w:rsid w:val="00E21684"/>
    <w:rsid w:val="00E21785"/>
    <w:rsid w:val="00E21810"/>
    <w:rsid w:val="00E21869"/>
    <w:rsid w:val="00E21A3C"/>
    <w:rsid w:val="00E21A6A"/>
    <w:rsid w:val="00E21ADA"/>
    <w:rsid w:val="00E21BA6"/>
    <w:rsid w:val="00E21BD8"/>
    <w:rsid w:val="00E21BF8"/>
    <w:rsid w:val="00E21C1B"/>
    <w:rsid w:val="00E21C23"/>
    <w:rsid w:val="00E21CAB"/>
    <w:rsid w:val="00E21CE6"/>
    <w:rsid w:val="00E21CF3"/>
    <w:rsid w:val="00E21D1A"/>
    <w:rsid w:val="00E21D31"/>
    <w:rsid w:val="00E21DE9"/>
    <w:rsid w:val="00E21EC1"/>
    <w:rsid w:val="00E220A0"/>
    <w:rsid w:val="00E220AA"/>
    <w:rsid w:val="00E22302"/>
    <w:rsid w:val="00E2237D"/>
    <w:rsid w:val="00E223B0"/>
    <w:rsid w:val="00E223E2"/>
    <w:rsid w:val="00E22439"/>
    <w:rsid w:val="00E224E1"/>
    <w:rsid w:val="00E2252E"/>
    <w:rsid w:val="00E225AC"/>
    <w:rsid w:val="00E2260F"/>
    <w:rsid w:val="00E22610"/>
    <w:rsid w:val="00E22727"/>
    <w:rsid w:val="00E22787"/>
    <w:rsid w:val="00E2278E"/>
    <w:rsid w:val="00E22817"/>
    <w:rsid w:val="00E22819"/>
    <w:rsid w:val="00E228EE"/>
    <w:rsid w:val="00E228FF"/>
    <w:rsid w:val="00E2294E"/>
    <w:rsid w:val="00E2296D"/>
    <w:rsid w:val="00E2299D"/>
    <w:rsid w:val="00E229F8"/>
    <w:rsid w:val="00E22A07"/>
    <w:rsid w:val="00E22BF8"/>
    <w:rsid w:val="00E22C27"/>
    <w:rsid w:val="00E22C45"/>
    <w:rsid w:val="00E22C8F"/>
    <w:rsid w:val="00E22D1A"/>
    <w:rsid w:val="00E22D61"/>
    <w:rsid w:val="00E22F6C"/>
    <w:rsid w:val="00E22FC6"/>
    <w:rsid w:val="00E230A1"/>
    <w:rsid w:val="00E232AD"/>
    <w:rsid w:val="00E23332"/>
    <w:rsid w:val="00E2339A"/>
    <w:rsid w:val="00E23452"/>
    <w:rsid w:val="00E23470"/>
    <w:rsid w:val="00E2347A"/>
    <w:rsid w:val="00E23496"/>
    <w:rsid w:val="00E2353C"/>
    <w:rsid w:val="00E23559"/>
    <w:rsid w:val="00E23612"/>
    <w:rsid w:val="00E2366B"/>
    <w:rsid w:val="00E236B2"/>
    <w:rsid w:val="00E236EE"/>
    <w:rsid w:val="00E23722"/>
    <w:rsid w:val="00E23761"/>
    <w:rsid w:val="00E23852"/>
    <w:rsid w:val="00E239DB"/>
    <w:rsid w:val="00E23A8A"/>
    <w:rsid w:val="00E23B06"/>
    <w:rsid w:val="00E23C2C"/>
    <w:rsid w:val="00E23CA9"/>
    <w:rsid w:val="00E23CD8"/>
    <w:rsid w:val="00E23D4E"/>
    <w:rsid w:val="00E23D65"/>
    <w:rsid w:val="00E23DAB"/>
    <w:rsid w:val="00E23E16"/>
    <w:rsid w:val="00E23E29"/>
    <w:rsid w:val="00E23E4D"/>
    <w:rsid w:val="00E23EC0"/>
    <w:rsid w:val="00E23F08"/>
    <w:rsid w:val="00E23F58"/>
    <w:rsid w:val="00E23FDD"/>
    <w:rsid w:val="00E24050"/>
    <w:rsid w:val="00E24081"/>
    <w:rsid w:val="00E240DC"/>
    <w:rsid w:val="00E240F5"/>
    <w:rsid w:val="00E24140"/>
    <w:rsid w:val="00E24146"/>
    <w:rsid w:val="00E2433B"/>
    <w:rsid w:val="00E243B3"/>
    <w:rsid w:val="00E243F7"/>
    <w:rsid w:val="00E24418"/>
    <w:rsid w:val="00E24568"/>
    <w:rsid w:val="00E24692"/>
    <w:rsid w:val="00E24699"/>
    <w:rsid w:val="00E247ED"/>
    <w:rsid w:val="00E24853"/>
    <w:rsid w:val="00E2497F"/>
    <w:rsid w:val="00E249C6"/>
    <w:rsid w:val="00E24AC0"/>
    <w:rsid w:val="00E24AFC"/>
    <w:rsid w:val="00E24B0F"/>
    <w:rsid w:val="00E24B9B"/>
    <w:rsid w:val="00E24BDE"/>
    <w:rsid w:val="00E24CB0"/>
    <w:rsid w:val="00E24D18"/>
    <w:rsid w:val="00E24D83"/>
    <w:rsid w:val="00E24E41"/>
    <w:rsid w:val="00E24E92"/>
    <w:rsid w:val="00E24EEE"/>
    <w:rsid w:val="00E24F10"/>
    <w:rsid w:val="00E24FDF"/>
    <w:rsid w:val="00E24FEC"/>
    <w:rsid w:val="00E250E6"/>
    <w:rsid w:val="00E25106"/>
    <w:rsid w:val="00E25390"/>
    <w:rsid w:val="00E25396"/>
    <w:rsid w:val="00E253A8"/>
    <w:rsid w:val="00E25436"/>
    <w:rsid w:val="00E2546D"/>
    <w:rsid w:val="00E25547"/>
    <w:rsid w:val="00E25599"/>
    <w:rsid w:val="00E25655"/>
    <w:rsid w:val="00E2571B"/>
    <w:rsid w:val="00E2571F"/>
    <w:rsid w:val="00E2573C"/>
    <w:rsid w:val="00E25795"/>
    <w:rsid w:val="00E257D5"/>
    <w:rsid w:val="00E25827"/>
    <w:rsid w:val="00E25916"/>
    <w:rsid w:val="00E259EE"/>
    <w:rsid w:val="00E25A6D"/>
    <w:rsid w:val="00E25D94"/>
    <w:rsid w:val="00E25DCA"/>
    <w:rsid w:val="00E25E73"/>
    <w:rsid w:val="00E25EF4"/>
    <w:rsid w:val="00E25FA6"/>
    <w:rsid w:val="00E2605A"/>
    <w:rsid w:val="00E2606C"/>
    <w:rsid w:val="00E2607F"/>
    <w:rsid w:val="00E260CF"/>
    <w:rsid w:val="00E26122"/>
    <w:rsid w:val="00E2617E"/>
    <w:rsid w:val="00E26187"/>
    <w:rsid w:val="00E26266"/>
    <w:rsid w:val="00E2628E"/>
    <w:rsid w:val="00E26335"/>
    <w:rsid w:val="00E2636B"/>
    <w:rsid w:val="00E26375"/>
    <w:rsid w:val="00E26406"/>
    <w:rsid w:val="00E264A4"/>
    <w:rsid w:val="00E2650B"/>
    <w:rsid w:val="00E2652A"/>
    <w:rsid w:val="00E26587"/>
    <w:rsid w:val="00E265E4"/>
    <w:rsid w:val="00E265E5"/>
    <w:rsid w:val="00E2675A"/>
    <w:rsid w:val="00E267B7"/>
    <w:rsid w:val="00E267D1"/>
    <w:rsid w:val="00E26A4B"/>
    <w:rsid w:val="00E26B81"/>
    <w:rsid w:val="00E26C11"/>
    <w:rsid w:val="00E26C86"/>
    <w:rsid w:val="00E26CEC"/>
    <w:rsid w:val="00E26CF7"/>
    <w:rsid w:val="00E26D8F"/>
    <w:rsid w:val="00E26DCB"/>
    <w:rsid w:val="00E26E17"/>
    <w:rsid w:val="00E26E4B"/>
    <w:rsid w:val="00E26E53"/>
    <w:rsid w:val="00E26FBE"/>
    <w:rsid w:val="00E27023"/>
    <w:rsid w:val="00E27052"/>
    <w:rsid w:val="00E270AD"/>
    <w:rsid w:val="00E271D4"/>
    <w:rsid w:val="00E27324"/>
    <w:rsid w:val="00E2745E"/>
    <w:rsid w:val="00E27499"/>
    <w:rsid w:val="00E274AD"/>
    <w:rsid w:val="00E274F3"/>
    <w:rsid w:val="00E27641"/>
    <w:rsid w:val="00E2765B"/>
    <w:rsid w:val="00E27663"/>
    <w:rsid w:val="00E2766C"/>
    <w:rsid w:val="00E27693"/>
    <w:rsid w:val="00E277DC"/>
    <w:rsid w:val="00E27818"/>
    <w:rsid w:val="00E2782B"/>
    <w:rsid w:val="00E278CB"/>
    <w:rsid w:val="00E278D8"/>
    <w:rsid w:val="00E278ED"/>
    <w:rsid w:val="00E278F8"/>
    <w:rsid w:val="00E2790D"/>
    <w:rsid w:val="00E2792C"/>
    <w:rsid w:val="00E27A1C"/>
    <w:rsid w:val="00E27ABE"/>
    <w:rsid w:val="00E27AFF"/>
    <w:rsid w:val="00E27B13"/>
    <w:rsid w:val="00E27B3B"/>
    <w:rsid w:val="00E27B44"/>
    <w:rsid w:val="00E27E14"/>
    <w:rsid w:val="00E27E29"/>
    <w:rsid w:val="00E27ED0"/>
    <w:rsid w:val="00E27EE5"/>
    <w:rsid w:val="00E27F5A"/>
    <w:rsid w:val="00E30014"/>
    <w:rsid w:val="00E300CC"/>
    <w:rsid w:val="00E301A8"/>
    <w:rsid w:val="00E301BC"/>
    <w:rsid w:val="00E3023D"/>
    <w:rsid w:val="00E302CB"/>
    <w:rsid w:val="00E3030D"/>
    <w:rsid w:val="00E30358"/>
    <w:rsid w:val="00E30372"/>
    <w:rsid w:val="00E3037C"/>
    <w:rsid w:val="00E3039B"/>
    <w:rsid w:val="00E303C1"/>
    <w:rsid w:val="00E30427"/>
    <w:rsid w:val="00E3042A"/>
    <w:rsid w:val="00E30594"/>
    <w:rsid w:val="00E30631"/>
    <w:rsid w:val="00E3066E"/>
    <w:rsid w:val="00E3069B"/>
    <w:rsid w:val="00E306AD"/>
    <w:rsid w:val="00E306E5"/>
    <w:rsid w:val="00E307E2"/>
    <w:rsid w:val="00E30847"/>
    <w:rsid w:val="00E30891"/>
    <w:rsid w:val="00E30893"/>
    <w:rsid w:val="00E30C67"/>
    <w:rsid w:val="00E30D2A"/>
    <w:rsid w:val="00E30D63"/>
    <w:rsid w:val="00E30E05"/>
    <w:rsid w:val="00E30E4A"/>
    <w:rsid w:val="00E30E98"/>
    <w:rsid w:val="00E30EDC"/>
    <w:rsid w:val="00E30F11"/>
    <w:rsid w:val="00E30F86"/>
    <w:rsid w:val="00E31025"/>
    <w:rsid w:val="00E3103A"/>
    <w:rsid w:val="00E3106D"/>
    <w:rsid w:val="00E31198"/>
    <w:rsid w:val="00E3126F"/>
    <w:rsid w:val="00E31286"/>
    <w:rsid w:val="00E312A7"/>
    <w:rsid w:val="00E3130C"/>
    <w:rsid w:val="00E31380"/>
    <w:rsid w:val="00E31417"/>
    <w:rsid w:val="00E31478"/>
    <w:rsid w:val="00E314C0"/>
    <w:rsid w:val="00E31505"/>
    <w:rsid w:val="00E31519"/>
    <w:rsid w:val="00E3157B"/>
    <w:rsid w:val="00E31645"/>
    <w:rsid w:val="00E31667"/>
    <w:rsid w:val="00E31669"/>
    <w:rsid w:val="00E31702"/>
    <w:rsid w:val="00E31712"/>
    <w:rsid w:val="00E317B2"/>
    <w:rsid w:val="00E317FF"/>
    <w:rsid w:val="00E31808"/>
    <w:rsid w:val="00E31855"/>
    <w:rsid w:val="00E31943"/>
    <w:rsid w:val="00E3194C"/>
    <w:rsid w:val="00E31975"/>
    <w:rsid w:val="00E319A1"/>
    <w:rsid w:val="00E31A72"/>
    <w:rsid w:val="00E31AA3"/>
    <w:rsid w:val="00E31B6D"/>
    <w:rsid w:val="00E31B92"/>
    <w:rsid w:val="00E31BF5"/>
    <w:rsid w:val="00E31C31"/>
    <w:rsid w:val="00E31C5C"/>
    <w:rsid w:val="00E31D28"/>
    <w:rsid w:val="00E31DBA"/>
    <w:rsid w:val="00E31E42"/>
    <w:rsid w:val="00E31E44"/>
    <w:rsid w:val="00E31E74"/>
    <w:rsid w:val="00E31F59"/>
    <w:rsid w:val="00E3202C"/>
    <w:rsid w:val="00E32061"/>
    <w:rsid w:val="00E32110"/>
    <w:rsid w:val="00E3223E"/>
    <w:rsid w:val="00E3223F"/>
    <w:rsid w:val="00E3233E"/>
    <w:rsid w:val="00E32380"/>
    <w:rsid w:val="00E323F3"/>
    <w:rsid w:val="00E3244C"/>
    <w:rsid w:val="00E324CF"/>
    <w:rsid w:val="00E32505"/>
    <w:rsid w:val="00E3258A"/>
    <w:rsid w:val="00E3273B"/>
    <w:rsid w:val="00E32744"/>
    <w:rsid w:val="00E327BD"/>
    <w:rsid w:val="00E3287C"/>
    <w:rsid w:val="00E328C8"/>
    <w:rsid w:val="00E3297A"/>
    <w:rsid w:val="00E32A03"/>
    <w:rsid w:val="00E32A44"/>
    <w:rsid w:val="00E32ACF"/>
    <w:rsid w:val="00E32B4F"/>
    <w:rsid w:val="00E32BB0"/>
    <w:rsid w:val="00E32C30"/>
    <w:rsid w:val="00E32C5E"/>
    <w:rsid w:val="00E32CB9"/>
    <w:rsid w:val="00E32CBB"/>
    <w:rsid w:val="00E32CD2"/>
    <w:rsid w:val="00E32CF5"/>
    <w:rsid w:val="00E32D06"/>
    <w:rsid w:val="00E32D28"/>
    <w:rsid w:val="00E32D3A"/>
    <w:rsid w:val="00E32DB1"/>
    <w:rsid w:val="00E32E35"/>
    <w:rsid w:val="00E32E4C"/>
    <w:rsid w:val="00E32F87"/>
    <w:rsid w:val="00E3301A"/>
    <w:rsid w:val="00E33029"/>
    <w:rsid w:val="00E330BC"/>
    <w:rsid w:val="00E3310A"/>
    <w:rsid w:val="00E33177"/>
    <w:rsid w:val="00E3319E"/>
    <w:rsid w:val="00E331C3"/>
    <w:rsid w:val="00E33348"/>
    <w:rsid w:val="00E3339F"/>
    <w:rsid w:val="00E333CA"/>
    <w:rsid w:val="00E33449"/>
    <w:rsid w:val="00E33490"/>
    <w:rsid w:val="00E334A9"/>
    <w:rsid w:val="00E334FD"/>
    <w:rsid w:val="00E33585"/>
    <w:rsid w:val="00E33788"/>
    <w:rsid w:val="00E337A5"/>
    <w:rsid w:val="00E33801"/>
    <w:rsid w:val="00E33870"/>
    <w:rsid w:val="00E338D3"/>
    <w:rsid w:val="00E339EB"/>
    <w:rsid w:val="00E33AE8"/>
    <w:rsid w:val="00E33B46"/>
    <w:rsid w:val="00E33B81"/>
    <w:rsid w:val="00E33B8C"/>
    <w:rsid w:val="00E33D5E"/>
    <w:rsid w:val="00E33E13"/>
    <w:rsid w:val="00E33EBE"/>
    <w:rsid w:val="00E33FC3"/>
    <w:rsid w:val="00E340E3"/>
    <w:rsid w:val="00E3416E"/>
    <w:rsid w:val="00E34215"/>
    <w:rsid w:val="00E34249"/>
    <w:rsid w:val="00E342A5"/>
    <w:rsid w:val="00E3430D"/>
    <w:rsid w:val="00E343A3"/>
    <w:rsid w:val="00E343AC"/>
    <w:rsid w:val="00E34461"/>
    <w:rsid w:val="00E34509"/>
    <w:rsid w:val="00E34537"/>
    <w:rsid w:val="00E34599"/>
    <w:rsid w:val="00E345AE"/>
    <w:rsid w:val="00E345D9"/>
    <w:rsid w:val="00E3465B"/>
    <w:rsid w:val="00E346BE"/>
    <w:rsid w:val="00E3472E"/>
    <w:rsid w:val="00E3475C"/>
    <w:rsid w:val="00E34907"/>
    <w:rsid w:val="00E349BA"/>
    <w:rsid w:val="00E34A36"/>
    <w:rsid w:val="00E34A91"/>
    <w:rsid w:val="00E34AB8"/>
    <w:rsid w:val="00E34C55"/>
    <w:rsid w:val="00E34C99"/>
    <w:rsid w:val="00E34E62"/>
    <w:rsid w:val="00E34F19"/>
    <w:rsid w:val="00E34F3D"/>
    <w:rsid w:val="00E34F3E"/>
    <w:rsid w:val="00E350A2"/>
    <w:rsid w:val="00E350D3"/>
    <w:rsid w:val="00E352A8"/>
    <w:rsid w:val="00E353A4"/>
    <w:rsid w:val="00E353D1"/>
    <w:rsid w:val="00E3546B"/>
    <w:rsid w:val="00E354B9"/>
    <w:rsid w:val="00E3552C"/>
    <w:rsid w:val="00E3553F"/>
    <w:rsid w:val="00E35541"/>
    <w:rsid w:val="00E3559D"/>
    <w:rsid w:val="00E357CE"/>
    <w:rsid w:val="00E3585C"/>
    <w:rsid w:val="00E35905"/>
    <w:rsid w:val="00E359C0"/>
    <w:rsid w:val="00E35B4E"/>
    <w:rsid w:val="00E35B5A"/>
    <w:rsid w:val="00E35D38"/>
    <w:rsid w:val="00E35D69"/>
    <w:rsid w:val="00E35DC7"/>
    <w:rsid w:val="00E35EA4"/>
    <w:rsid w:val="00E35EB1"/>
    <w:rsid w:val="00E35F3F"/>
    <w:rsid w:val="00E35FCB"/>
    <w:rsid w:val="00E3603F"/>
    <w:rsid w:val="00E360FA"/>
    <w:rsid w:val="00E36123"/>
    <w:rsid w:val="00E36158"/>
    <w:rsid w:val="00E36187"/>
    <w:rsid w:val="00E36332"/>
    <w:rsid w:val="00E363E4"/>
    <w:rsid w:val="00E3642C"/>
    <w:rsid w:val="00E36469"/>
    <w:rsid w:val="00E364AD"/>
    <w:rsid w:val="00E36546"/>
    <w:rsid w:val="00E36668"/>
    <w:rsid w:val="00E36893"/>
    <w:rsid w:val="00E36899"/>
    <w:rsid w:val="00E368C8"/>
    <w:rsid w:val="00E368EC"/>
    <w:rsid w:val="00E36908"/>
    <w:rsid w:val="00E3693E"/>
    <w:rsid w:val="00E36999"/>
    <w:rsid w:val="00E369D5"/>
    <w:rsid w:val="00E36A26"/>
    <w:rsid w:val="00E36B05"/>
    <w:rsid w:val="00E36B72"/>
    <w:rsid w:val="00E36BA1"/>
    <w:rsid w:val="00E36BB6"/>
    <w:rsid w:val="00E36BB8"/>
    <w:rsid w:val="00E36BF5"/>
    <w:rsid w:val="00E36C32"/>
    <w:rsid w:val="00E36C48"/>
    <w:rsid w:val="00E36D94"/>
    <w:rsid w:val="00E36DB2"/>
    <w:rsid w:val="00E36E01"/>
    <w:rsid w:val="00E36E5B"/>
    <w:rsid w:val="00E36EAB"/>
    <w:rsid w:val="00E36EE1"/>
    <w:rsid w:val="00E36F06"/>
    <w:rsid w:val="00E37029"/>
    <w:rsid w:val="00E372B6"/>
    <w:rsid w:val="00E372D1"/>
    <w:rsid w:val="00E37364"/>
    <w:rsid w:val="00E373B3"/>
    <w:rsid w:val="00E37645"/>
    <w:rsid w:val="00E37722"/>
    <w:rsid w:val="00E378C7"/>
    <w:rsid w:val="00E37AF4"/>
    <w:rsid w:val="00E37B01"/>
    <w:rsid w:val="00E37B19"/>
    <w:rsid w:val="00E37B8E"/>
    <w:rsid w:val="00E37CD1"/>
    <w:rsid w:val="00E37D07"/>
    <w:rsid w:val="00E37D3C"/>
    <w:rsid w:val="00E37E4A"/>
    <w:rsid w:val="00E37F94"/>
    <w:rsid w:val="00E40116"/>
    <w:rsid w:val="00E4027B"/>
    <w:rsid w:val="00E40345"/>
    <w:rsid w:val="00E40416"/>
    <w:rsid w:val="00E4046A"/>
    <w:rsid w:val="00E404B8"/>
    <w:rsid w:val="00E404F6"/>
    <w:rsid w:val="00E405AA"/>
    <w:rsid w:val="00E40660"/>
    <w:rsid w:val="00E406ED"/>
    <w:rsid w:val="00E4079F"/>
    <w:rsid w:val="00E407F4"/>
    <w:rsid w:val="00E40828"/>
    <w:rsid w:val="00E408EB"/>
    <w:rsid w:val="00E40964"/>
    <w:rsid w:val="00E40A70"/>
    <w:rsid w:val="00E40AC3"/>
    <w:rsid w:val="00E40B71"/>
    <w:rsid w:val="00E40CDB"/>
    <w:rsid w:val="00E40D37"/>
    <w:rsid w:val="00E40E07"/>
    <w:rsid w:val="00E40E42"/>
    <w:rsid w:val="00E40E58"/>
    <w:rsid w:val="00E40EB6"/>
    <w:rsid w:val="00E40F1B"/>
    <w:rsid w:val="00E41011"/>
    <w:rsid w:val="00E410D1"/>
    <w:rsid w:val="00E4110E"/>
    <w:rsid w:val="00E4127D"/>
    <w:rsid w:val="00E4128F"/>
    <w:rsid w:val="00E41295"/>
    <w:rsid w:val="00E413A4"/>
    <w:rsid w:val="00E413D4"/>
    <w:rsid w:val="00E41431"/>
    <w:rsid w:val="00E41468"/>
    <w:rsid w:val="00E4146B"/>
    <w:rsid w:val="00E4147F"/>
    <w:rsid w:val="00E41533"/>
    <w:rsid w:val="00E4153F"/>
    <w:rsid w:val="00E41570"/>
    <w:rsid w:val="00E41588"/>
    <w:rsid w:val="00E415D7"/>
    <w:rsid w:val="00E415F2"/>
    <w:rsid w:val="00E415F4"/>
    <w:rsid w:val="00E4161D"/>
    <w:rsid w:val="00E4178F"/>
    <w:rsid w:val="00E4179D"/>
    <w:rsid w:val="00E417A0"/>
    <w:rsid w:val="00E4187B"/>
    <w:rsid w:val="00E418FE"/>
    <w:rsid w:val="00E4194B"/>
    <w:rsid w:val="00E419E2"/>
    <w:rsid w:val="00E419E7"/>
    <w:rsid w:val="00E41A14"/>
    <w:rsid w:val="00E41A1C"/>
    <w:rsid w:val="00E41A4A"/>
    <w:rsid w:val="00E41A6B"/>
    <w:rsid w:val="00E41AE3"/>
    <w:rsid w:val="00E41B53"/>
    <w:rsid w:val="00E41BA6"/>
    <w:rsid w:val="00E41CAE"/>
    <w:rsid w:val="00E41CE0"/>
    <w:rsid w:val="00E41CF1"/>
    <w:rsid w:val="00E41D11"/>
    <w:rsid w:val="00E41D43"/>
    <w:rsid w:val="00E41E09"/>
    <w:rsid w:val="00E41E52"/>
    <w:rsid w:val="00E41FA6"/>
    <w:rsid w:val="00E4201E"/>
    <w:rsid w:val="00E420B2"/>
    <w:rsid w:val="00E422E3"/>
    <w:rsid w:val="00E4232A"/>
    <w:rsid w:val="00E42477"/>
    <w:rsid w:val="00E424D0"/>
    <w:rsid w:val="00E42563"/>
    <w:rsid w:val="00E425A6"/>
    <w:rsid w:val="00E426F5"/>
    <w:rsid w:val="00E42700"/>
    <w:rsid w:val="00E4275A"/>
    <w:rsid w:val="00E427A8"/>
    <w:rsid w:val="00E427D5"/>
    <w:rsid w:val="00E4280B"/>
    <w:rsid w:val="00E4280D"/>
    <w:rsid w:val="00E42824"/>
    <w:rsid w:val="00E42927"/>
    <w:rsid w:val="00E4293F"/>
    <w:rsid w:val="00E429B6"/>
    <w:rsid w:val="00E42A41"/>
    <w:rsid w:val="00E42A86"/>
    <w:rsid w:val="00E42AB2"/>
    <w:rsid w:val="00E42BDB"/>
    <w:rsid w:val="00E42C0E"/>
    <w:rsid w:val="00E42D71"/>
    <w:rsid w:val="00E42D72"/>
    <w:rsid w:val="00E42D8C"/>
    <w:rsid w:val="00E42DC5"/>
    <w:rsid w:val="00E42DF1"/>
    <w:rsid w:val="00E42E68"/>
    <w:rsid w:val="00E42E6C"/>
    <w:rsid w:val="00E42E82"/>
    <w:rsid w:val="00E42EB9"/>
    <w:rsid w:val="00E42EE7"/>
    <w:rsid w:val="00E42F27"/>
    <w:rsid w:val="00E42F54"/>
    <w:rsid w:val="00E42F7C"/>
    <w:rsid w:val="00E43090"/>
    <w:rsid w:val="00E431A1"/>
    <w:rsid w:val="00E431CB"/>
    <w:rsid w:val="00E431E1"/>
    <w:rsid w:val="00E431EF"/>
    <w:rsid w:val="00E43240"/>
    <w:rsid w:val="00E43540"/>
    <w:rsid w:val="00E43553"/>
    <w:rsid w:val="00E4357D"/>
    <w:rsid w:val="00E4359F"/>
    <w:rsid w:val="00E43605"/>
    <w:rsid w:val="00E43632"/>
    <w:rsid w:val="00E43848"/>
    <w:rsid w:val="00E43864"/>
    <w:rsid w:val="00E439BE"/>
    <w:rsid w:val="00E43A1C"/>
    <w:rsid w:val="00E43AF4"/>
    <w:rsid w:val="00E43AFD"/>
    <w:rsid w:val="00E43B61"/>
    <w:rsid w:val="00E43BB2"/>
    <w:rsid w:val="00E43C2B"/>
    <w:rsid w:val="00E43C99"/>
    <w:rsid w:val="00E43D04"/>
    <w:rsid w:val="00E43D0A"/>
    <w:rsid w:val="00E43D27"/>
    <w:rsid w:val="00E43E36"/>
    <w:rsid w:val="00E43E90"/>
    <w:rsid w:val="00E43ECC"/>
    <w:rsid w:val="00E43ED9"/>
    <w:rsid w:val="00E43F2F"/>
    <w:rsid w:val="00E43FBE"/>
    <w:rsid w:val="00E44038"/>
    <w:rsid w:val="00E440A2"/>
    <w:rsid w:val="00E440B6"/>
    <w:rsid w:val="00E440F8"/>
    <w:rsid w:val="00E4411E"/>
    <w:rsid w:val="00E44217"/>
    <w:rsid w:val="00E442B2"/>
    <w:rsid w:val="00E442D0"/>
    <w:rsid w:val="00E443A7"/>
    <w:rsid w:val="00E443B9"/>
    <w:rsid w:val="00E443D1"/>
    <w:rsid w:val="00E443F7"/>
    <w:rsid w:val="00E4445D"/>
    <w:rsid w:val="00E44522"/>
    <w:rsid w:val="00E4456D"/>
    <w:rsid w:val="00E445A7"/>
    <w:rsid w:val="00E44639"/>
    <w:rsid w:val="00E4469A"/>
    <w:rsid w:val="00E4470E"/>
    <w:rsid w:val="00E44787"/>
    <w:rsid w:val="00E44818"/>
    <w:rsid w:val="00E44875"/>
    <w:rsid w:val="00E448B9"/>
    <w:rsid w:val="00E44921"/>
    <w:rsid w:val="00E44927"/>
    <w:rsid w:val="00E44BB1"/>
    <w:rsid w:val="00E44C7D"/>
    <w:rsid w:val="00E44CAE"/>
    <w:rsid w:val="00E44CBB"/>
    <w:rsid w:val="00E44CFA"/>
    <w:rsid w:val="00E44D81"/>
    <w:rsid w:val="00E44F64"/>
    <w:rsid w:val="00E4501A"/>
    <w:rsid w:val="00E45069"/>
    <w:rsid w:val="00E45071"/>
    <w:rsid w:val="00E450F5"/>
    <w:rsid w:val="00E451C0"/>
    <w:rsid w:val="00E45209"/>
    <w:rsid w:val="00E45216"/>
    <w:rsid w:val="00E4522D"/>
    <w:rsid w:val="00E4525E"/>
    <w:rsid w:val="00E452A7"/>
    <w:rsid w:val="00E4533A"/>
    <w:rsid w:val="00E45361"/>
    <w:rsid w:val="00E45392"/>
    <w:rsid w:val="00E4541F"/>
    <w:rsid w:val="00E4542A"/>
    <w:rsid w:val="00E45514"/>
    <w:rsid w:val="00E4563F"/>
    <w:rsid w:val="00E45641"/>
    <w:rsid w:val="00E4566E"/>
    <w:rsid w:val="00E457A9"/>
    <w:rsid w:val="00E458FD"/>
    <w:rsid w:val="00E4599F"/>
    <w:rsid w:val="00E459A3"/>
    <w:rsid w:val="00E459C4"/>
    <w:rsid w:val="00E459F2"/>
    <w:rsid w:val="00E459F6"/>
    <w:rsid w:val="00E45A69"/>
    <w:rsid w:val="00E45B3B"/>
    <w:rsid w:val="00E45B42"/>
    <w:rsid w:val="00E45D31"/>
    <w:rsid w:val="00E45D33"/>
    <w:rsid w:val="00E45DC4"/>
    <w:rsid w:val="00E45DED"/>
    <w:rsid w:val="00E45EF9"/>
    <w:rsid w:val="00E45F17"/>
    <w:rsid w:val="00E4602F"/>
    <w:rsid w:val="00E46040"/>
    <w:rsid w:val="00E460B3"/>
    <w:rsid w:val="00E461C4"/>
    <w:rsid w:val="00E462DD"/>
    <w:rsid w:val="00E462EE"/>
    <w:rsid w:val="00E463A5"/>
    <w:rsid w:val="00E463F9"/>
    <w:rsid w:val="00E46754"/>
    <w:rsid w:val="00E467D6"/>
    <w:rsid w:val="00E4683C"/>
    <w:rsid w:val="00E4691C"/>
    <w:rsid w:val="00E46BC2"/>
    <w:rsid w:val="00E46BE9"/>
    <w:rsid w:val="00E46BF3"/>
    <w:rsid w:val="00E46BFF"/>
    <w:rsid w:val="00E46C1B"/>
    <w:rsid w:val="00E46C61"/>
    <w:rsid w:val="00E46D61"/>
    <w:rsid w:val="00E46D6C"/>
    <w:rsid w:val="00E46E4B"/>
    <w:rsid w:val="00E46EEE"/>
    <w:rsid w:val="00E46F9C"/>
    <w:rsid w:val="00E4703A"/>
    <w:rsid w:val="00E47159"/>
    <w:rsid w:val="00E47197"/>
    <w:rsid w:val="00E47217"/>
    <w:rsid w:val="00E47230"/>
    <w:rsid w:val="00E47244"/>
    <w:rsid w:val="00E472FB"/>
    <w:rsid w:val="00E47473"/>
    <w:rsid w:val="00E474E8"/>
    <w:rsid w:val="00E47527"/>
    <w:rsid w:val="00E475CB"/>
    <w:rsid w:val="00E476C6"/>
    <w:rsid w:val="00E476E2"/>
    <w:rsid w:val="00E4771B"/>
    <w:rsid w:val="00E47791"/>
    <w:rsid w:val="00E478AC"/>
    <w:rsid w:val="00E47915"/>
    <w:rsid w:val="00E479B8"/>
    <w:rsid w:val="00E479FD"/>
    <w:rsid w:val="00E47A1B"/>
    <w:rsid w:val="00E47AA6"/>
    <w:rsid w:val="00E47B5E"/>
    <w:rsid w:val="00E47B8D"/>
    <w:rsid w:val="00E47D0C"/>
    <w:rsid w:val="00E47DCC"/>
    <w:rsid w:val="00E47E08"/>
    <w:rsid w:val="00E47EBF"/>
    <w:rsid w:val="00E47ED2"/>
    <w:rsid w:val="00E50032"/>
    <w:rsid w:val="00E50080"/>
    <w:rsid w:val="00E500B4"/>
    <w:rsid w:val="00E50109"/>
    <w:rsid w:val="00E5012E"/>
    <w:rsid w:val="00E5022C"/>
    <w:rsid w:val="00E50234"/>
    <w:rsid w:val="00E502E5"/>
    <w:rsid w:val="00E50338"/>
    <w:rsid w:val="00E503FC"/>
    <w:rsid w:val="00E5047C"/>
    <w:rsid w:val="00E504D5"/>
    <w:rsid w:val="00E505BD"/>
    <w:rsid w:val="00E505E5"/>
    <w:rsid w:val="00E506D0"/>
    <w:rsid w:val="00E506F6"/>
    <w:rsid w:val="00E5070A"/>
    <w:rsid w:val="00E5072B"/>
    <w:rsid w:val="00E5078A"/>
    <w:rsid w:val="00E50841"/>
    <w:rsid w:val="00E50863"/>
    <w:rsid w:val="00E50880"/>
    <w:rsid w:val="00E5089D"/>
    <w:rsid w:val="00E508A4"/>
    <w:rsid w:val="00E50A1F"/>
    <w:rsid w:val="00E50ADA"/>
    <w:rsid w:val="00E50C63"/>
    <w:rsid w:val="00E50C6B"/>
    <w:rsid w:val="00E50E93"/>
    <w:rsid w:val="00E50EA7"/>
    <w:rsid w:val="00E51047"/>
    <w:rsid w:val="00E511E9"/>
    <w:rsid w:val="00E512AE"/>
    <w:rsid w:val="00E512C1"/>
    <w:rsid w:val="00E512D7"/>
    <w:rsid w:val="00E51307"/>
    <w:rsid w:val="00E51328"/>
    <w:rsid w:val="00E51375"/>
    <w:rsid w:val="00E513CD"/>
    <w:rsid w:val="00E513F3"/>
    <w:rsid w:val="00E51412"/>
    <w:rsid w:val="00E5141B"/>
    <w:rsid w:val="00E514C3"/>
    <w:rsid w:val="00E51513"/>
    <w:rsid w:val="00E5153F"/>
    <w:rsid w:val="00E515CA"/>
    <w:rsid w:val="00E51630"/>
    <w:rsid w:val="00E5171B"/>
    <w:rsid w:val="00E517AD"/>
    <w:rsid w:val="00E517C7"/>
    <w:rsid w:val="00E517D8"/>
    <w:rsid w:val="00E517E5"/>
    <w:rsid w:val="00E51800"/>
    <w:rsid w:val="00E5181D"/>
    <w:rsid w:val="00E518AE"/>
    <w:rsid w:val="00E518F3"/>
    <w:rsid w:val="00E51934"/>
    <w:rsid w:val="00E51A12"/>
    <w:rsid w:val="00E51A21"/>
    <w:rsid w:val="00E51A41"/>
    <w:rsid w:val="00E51BFC"/>
    <w:rsid w:val="00E51C7E"/>
    <w:rsid w:val="00E51CA9"/>
    <w:rsid w:val="00E51CBD"/>
    <w:rsid w:val="00E51D14"/>
    <w:rsid w:val="00E51DDA"/>
    <w:rsid w:val="00E51DE1"/>
    <w:rsid w:val="00E51DFE"/>
    <w:rsid w:val="00E51EBD"/>
    <w:rsid w:val="00E51EEA"/>
    <w:rsid w:val="00E51F1C"/>
    <w:rsid w:val="00E51F1E"/>
    <w:rsid w:val="00E51F55"/>
    <w:rsid w:val="00E51F9E"/>
    <w:rsid w:val="00E51FD4"/>
    <w:rsid w:val="00E5208E"/>
    <w:rsid w:val="00E522BB"/>
    <w:rsid w:val="00E52324"/>
    <w:rsid w:val="00E523A2"/>
    <w:rsid w:val="00E523DB"/>
    <w:rsid w:val="00E523E5"/>
    <w:rsid w:val="00E523F0"/>
    <w:rsid w:val="00E52437"/>
    <w:rsid w:val="00E524F7"/>
    <w:rsid w:val="00E524F8"/>
    <w:rsid w:val="00E52503"/>
    <w:rsid w:val="00E52548"/>
    <w:rsid w:val="00E525B6"/>
    <w:rsid w:val="00E52653"/>
    <w:rsid w:val="00E5266D"/>
    <w:rsid w:val="00E5267B"/>
    <w:rsid w:val="00E5268E"/>
    <w:rsid w:val="00E526A5"/>
    <w:rsid w:val="00E52702"/>
    <w:rsid w:val="00E5271E"/>
    <w:rsid w:val="00E52738"/>
    <w:rsid w:val="00E52751"/>
    <w:rsid w:val="00E52792"/>
    <w:rsid w:val="00E527CE"/>
    <w:rsid w:val="00E527EF"/>
    <w:rsid w:val="00E527FE"/>
    <w:rsid w:val="00E52926"/>
    <w:rsid w:val="00E5294C"/>
    <w:rsid w:val="00E52A2C"/>
    <w:rsid w:val="00E52AC9"/>
    <w:rsid w:val="00E52B6A"/>
    <w:rsid w:val="00E52B9D"/>
    <w:rsid w:val="00E52C6C"/>
    <w:rsid w:val="00E52CCC"/>
    <w:rsid w:val="00E52D5C"/>
    <w:rsid w:val="00E52DF2"/>
    <w:rsid w:val="00E52E28"/>
    <w:rsid w:val="00E52EF6"/>
    <w:rsid w:val="00E52F2F"/>
    <w:rsid w:val="00E52F68"/>
    <w:rsid w:val="00E52F82"/>
    <w:rsid w:val="00E52F90"/>
    <w:rsid w:val="00E52FB7"/>
    <w:rsid w:val="00E530E7"/>
    <w:rsid w:val="00E5318A"/>
    <w:rsid w:val="00E531A4"/>
    <w:rsid w:val="00E5320D"/>
    <w:rsid w:val="00E53212"/>
    <w:rsid w:val="00E5322E"/>
    <w:rsid w:val="00E53237"/>
    <w:rsid w:val="00E53263"/>
    <w:rsid w:val="00E532F0"/>
    <w:rsid w:val="00E53311"/>
    <w:rsid w:val="00E5338F"/>
    <w:rsid w:val="00E533BA"/>
    <w:rsid w:val="00E533E0"/>
    <w:rsid w:val="00E53421"/>
    <w:rsid w:val="00E5345B"/>
    <w:rsid w:val="00E53510"/>
    <w:rsid w:val="00E53700"/>
    <w:rsid w:val="00E53789"/>
    <w:rsid w:val="00E53838"/>
    <w:rsid w:val="00E5387E"/>
    <w:rsid w:val="00E53961"/>
    <w:rsid w:val="00E53A62"/>
    <w:rsid w:val="00E53A67"/>
    <w:rsid w:val="00E53AA4"/>
    <w:rsid w:val="00E53ACD"/>
    <w:rsid w:val="00E53B08"/>
    <w:rsid w:val="00E53B2A"/>
    <w:rsid w:val="00E53BDA"/>
    <w:rsid w:val="00E53BFC"/>
    <w:rsid w:val="00E53C7B"/>
    <w:rsid w:val="00E53CAD"/>
    <w:rsid w:val="00E53CD8"/>
    <w:rsid w:val="00E53E18"/>
    <w:rsid w:val="00E53E97"/>
    <w:rsid w:val="00E53F07"/>
    <w:rsid w:val="00E53F0D"/>
    <w:rsid w:val="00E54080"/>
    <w:rsid w:val="00E540DC"/>
    <w:rsid w:val="00E54116"/>
    <w:rsid w:val="00E54120"/>
    <w:rsid w:val="00E54135"/>
    <w:rsid w:val="00E54177"/>
    <w:rsid w:val="00E5417A"/>
    <w:rsid w:val="00E5419B"/>
    <w:rsid w:val="00E54373"/>
    <w:rsid w:val="00E54440"/>
    <w:rsid w:val="00E544CE"/>
    <w:rsid w:val="00E545FD"/>
    <w:rsid w:val="00E54766"/>
    <w:rsid w:val="00E5476B"/>
    <w:rsid w:val="00E5477A"/>
    <w:rsid w:val="00E5477B"/>
    <w:rsid w:val="00E54803"/>
    <w:rsid w:val="00E5484B"/>
    <w:rsid w:val="00E54945"/>
    <w:rsid w:val="00E5497D"/>
    <w:rsid w:val="00E5498F"/>
    <w:rsid w:val="00E54A13"/>
    <w:rsid w:val="00E54A1D"/>
    <w:rsid w:val="00E54AED"/>
    <w:rsid w:val="00E54C45"/>
    <w:rsid w:val="00E54CA9"/>
    <w:rsid w:val="00E54CBB"/>
    <w:rsid w:val="00E54CE4"/>
    <w:rsid w:val="00E54D5D"/>
    <w:rsid w:val="00E54DB9"/>
    <w:rsid w:val="00E54E2D"/>
    <w:rsid w:val="00E54EF0"/>
    <w:rsid w:val="00E54F25"/>
    <w:rsid w:val="00E54F7F"/>
    <w:rsid w:val="00E54F8F"/>
    <w:rsid w:val="00E54FD1"/>
    <w:rsid w:val="00E55052"/>
    <w:rsid w:val="00E551D4"/>
    <w:rsid w:val="00E551E6"/>
    <w:rsid w:val="00E55215"/>
    <w:rsid w:val="00E5535C"/>
    <w:rsid w:val="00E553D4"/>
    <w:rsid w:val="00E55694"/>
    <w:rsid w:val="00E556C1"/>
    <w:rsid w:val="00E55756"/>
    <w:rsid w:val="00E557ED"/>
    <w:rsid w:val="00E55899"/>
    <w:rsid w:val="00E558D8"/>
    <w:rsid w:val="00E5599A"/>
    <w:rsid w:val="00E559A9"/>
    <w:rsid w:val="00E55A9D"/>
    <w:rsid w:val="00E55AC1"/>
    <w:rsid w:val="00E55B82"/>
    <w:rsid w:val="00E55BD5"/>
    <w:rsid w:val="00E55C27"/>
    <w:rsid w:val="00E55C62"/>
    <w:rsid w:val="00E55C72"/>
    <w:rsid w:val="00E55D03"/>
    <w:rsid w:val="00E55D0C"/>
    <w:rsid w:val="00E55D2A"/>
    <w:rsid w:val="00E55D7D"/>
    <w:rsid w:val="00E55EEF"/>
    <w:rsid w:val="00E56064"/>
    <w:rsid w:val="00E56117"/>
    <w:rsid w:val="00E56192"/>
    <w:rsid w:val="00E56255"/>
    <w:rsid w:val="00E5625B"/>
    <w:rsid w:val="00E56286"/>
    <w:rsid w:val="00E562BF"/>
    <w:rsid w:val="00E56312"/>
    <w:rsid w:val="00E5633B"/>
    <w:rsid w:val="00E5635E"/>
    <w:rsid w:val="00E5637F"/>
    <w:rsid w:val="00E5646A"/>
    <w:rsid w:val="00E5646B"/>
    <w:rsid w:val="00E564A9"/>
    <w:rsid w:val="00E565E2"/>
    <w:rsid w:val="00E56606"/>
    <w:rsid w:val="00E56620"/>
    <w:rsid w:val="00E5664A"/>
    <w:rsid w:val="00E5672D"/>
    <w:rsid w:val="00E56741"/>
    <w:rsid w:val="00E56789"/>
    <w:rsid w:val="00E5685D"/>
    <w:rsid w:val="00E568D5"/>
    <w:rsid w:val="00E568D6"/>
    <w:rsid w:val="00E56927"/>
    <w:rsid w:val="00E5692D"/>
    <w:rsid w:val="00E569F5"/>
    <w:rsid w:val="00E56A16"/>
    <w:rsid w:val="00E56AEE"/>
    <w:rsid w:val="00E56B86"/>
    <w:rsid w:val="00E56C0E"/>
    <w:rsid w:val="00E56C9C"/>
    <w:rsid w:val="00E56E3D"/>
    <w:rsid w:val="00E56E43"/>
    <w:rsid w:val="00E56EB9"/>
    <w:rsid w:val="00E56EEE"/>
    <w:rsid w:val="00E56F4C"/>
    <w:rsid w:val="00E56F72"/>
    <w:rsid w:val="00E56FCD"/>
    <w:rsid w:val="00E570E9"/>
    <w:rsid w:val="00E57245"/>
    <w:rsid w:val="00E57289"/>
    <w:rsid w:val="00E5731E"/>
    <w:rsid w:val="00E573AA"/>
    <w:rsid w:val="00E5740B"/>
    <w:rsid w:val="00E5753D"/>
    <w:rsid w:val="00E57559"/>
    <w:rsid w:val="00E575A6"/>
    <w:rsid w:val="00E575C5"/>
    <w:rsid w:val="00E5762C"/>
    <w:rsid w:val="00E57774"/>
    <w:rsid w:val="00E577D6"/>
    <w:rsid w:val="00E577F7"/>
    <w:rsid w:val="00E57905"/>
    <w:rsid w:val="00E579BC"/>
    <w:rsid w:val="00E57A13"/>
    <w:rsid w:val="00E57A7B"/>
    <w:rsid w:val="00E57AAE"/>
    <w:rsid w:val="00E57C25"/>
    <w:rsid w:val="00E57C79"/>
    <w:rsid w:val="00E57D18"/>
    <w:rsid w:val="00E57D49"/>
    <w:rsid w:val="00E57D7A"/>
    <w:rsid w:val="00E57E4E"/>
    <w:rsid w:val="00E57E50"/>
    <w:rsid w:val="00E57E99"/>
    <w:rsid w:val="00E57EB3"/>
    <w:rsid w:val="00E600AE"/>
    <w:rsid w:val="00E60103"/>
    <w:rsid w:val="00E6015D"/>
    <w:rsid w:val="00E6017D"/>
    <w:rsid w:val="00E6018A"/>
    <w:rsid w:val="00E601DC"/>
    <w:rsid w:val="00E602C6"/>
    <w:rsid w:val="00E602FA"/>
    <w:rsid w:val="00E60301"/>
    <w:rsid w:val="00E60344"/>
    <w:rsid w:val="00E60408"/>
    <w:rsid w:val="00E60491"/>
    <w:rsid w:val="00E604FB"/>
    <w:rsid w:val="00E60529"/>
    <w:rsid w:val="00E60630"/>
    <w:rsid w:val="00E606E1"/>
    <w:rsid w:val="00E60753"/>
    <w:rsid w:val="00E60832"/>
    <w:rsid w:val="00E608F3"/>
    <w:rsid w:val="00E60AF3"/>
    <w:rsid w:val="00E60B45"/>
    <w:rsid w:val="00E60BBE"/>
    <w:rsid w:val="00E60BCB"/>
    <w:rsid w:val="00E60BFB"/>
    <w:rsid w:val="00E60C44"/>
    <w:rsid w:val="00E60C9B"/>
    <w:rsid w:val="00E60CA5"/>
    <w:rsid w:val="00E60D34"/>
    <w:rsid w:val="00E60D7D"/>
    <w:rsid w:val="00E60E3B"/>
    <w:rsid w:val="00E60E54"/>
    <w:rsid w:val="00E60E59"/>
    <w:rsid w:val="00E60FE9"/>
    <w:rsid w:val="00E6105E"/>
    <w:rsid w:val="00E610A2"/>
    <w:rsid w:val="00E610AA"/>
    <w:rsid w:val="00E611A1"/>
    <w:rsid w:val="00E61239"/>
    <w:rsid w:val="00E6130C"/>
    <w:rsid w:val="00E613CB"/>
    <w:rsid w:val="00E61456"/>
    <w:rsid w:val="00E614EE"/>
    <w:rsid w:val="00E615E1"/>
    <w:rsid w:val="00E615F1"/>
    <w:rsid w:val="00E61696"/>
    <w:rsid w:val="00E616A8"/>
    <w:rsid w:val="00E61701"/>
    <w:rsid w:val="00E61814"/>
    <w:rsid w:val="00E618A0"/>
    <w:rsid w:val="00E618BE"/>
    <w:rsid w:val="00E61956"/>
    <w:rsid w:val="00E61969"/>
    <w:rsid w:val="00E619B3"/>
    <w:rsid w:val="00E61A62"/>
    <w:rsid w:val="00E61AF2"/>
    <w:rsid w:val="00E61B1F"/>
    <w:rsid w:val="00E61B82"/>
    <w:rsid w:val="00E61BBC"/>
    <w:rsid w:val="00E61BF5"/>
    <w:rsid w:val="00E61CB2"/>
    <w:rsid w:val="00E61CEF"/>
    <w:rsid w:val="00E61D32"/>
    <w:rsid w:val="00E61DA8"/>
    <w:rsid w:val="00E61E65"/>
    <w:rsid w:val="00E61F07"/>
    <w:rsid w:val="00E6204E"/>
    <w:rsid w:val="00E62091"/>
    <w:rsid w:val="00E620F7"/>
    <w:rsid w:val="00E6210B"/>
    <w:rsid w:val="00E6217F"/>
    <w:rsid w:val="00E62193"/>
    <w:rsid w:val="00E6225D"/>
    <w:rsid w:val="00E622EE"/>
    <w:rsid w:val="00E62413"/>
    <w:rsid w:val="00E62454"/>
    <w:rsid w:val="00E6249F"/>
    <w:rsid w:val="00E62504"/>
    <w:rsid w:val="00E62522"/>
    <w:rsid w:val="00E62557"/>
    <w:rsid w:val="00E62628"/>
    <w:rsid w:val="00E626EC"/>
    <w:rsid w:val="00E627C5"/>
    <w:rsid w:val="00E62A0F"/>
    <w:rsid w:val="00E62A9C"/>
    <w:rsid w:val="00E62C18"/>
    <w:rsid w:val="00E62D18"/>
    <w:rsid w:val="00E62D67"/>
    <w:rsid w:val="00E62D8C"/>
    <w:rsid w:val="00E62FBB"/>
    <w:rsid w:val="00E6301D"/>
    <w:rsid w:val="00E63050"/>
    <w:rsid w:val="00E63059"/>
    <w:rsid w:val="00E63254"/>
    <w:rsid w:val="00E632DA"/>
    <w:rsid w:val="00E633E0"/>
    <w:rsid w:val="00E634B7"/>
    <w:rsid w:val="00E6351D"/>
    <w:rsid w:val="00E6351E"/>
    <w:rsid w:val="00E636D5"/>
    <w:rsid w:val="00E6378A"/>
    <w:rsid w:val="00E6380F"/>
    <w:rsid w:val="00E63858"/>
    <w:rsid w:val="00E63880"/>
    <w:rsid w:val="00E6395D"/>
    <w:rsid w:val="00E63963"/>
    <w:rsid w:val="00E63989"/>
    <w:rsid w:val="00E6399F"/>
    <w:rsid w:val="00E63A26"/>
    <w:rsid w:val="00E63A2C"/>
    <w:rsid w:val="00E63A4E"/>
    <w:rsid w:val="00E63A9D"/>
    <w:rsid w:val="00E63BEB"/>
    <w:rsid w:val="00E63C31"/>
    <w:rsid w:val="00E63C49"/>
    <w:rsid w:val="00E63C7C"/>
    <w:rsid w:val="00E63D1C"/>
    <w:rsid w:val="00E63D48"/>
    <w:rsid w:val="00E63DAB"/>
    <w:rsid w:val="00E63DD9"/>
    <w:rsid w:val="00E63E44"/>
    <w:rsid w:val="00E63FF8"/>
    <w:rsid w:val="00E64031"/>
    <w:rsid w:val="00E6405F"/>
    <w:rsid w:val="00E6409B"/>
    <w:rsid w:val="00E6415B"/>
    <w:rsid w:val="00E6420F"/>
    <w:rsid w:val="00E6424A"/>
    <w:rsid w:val="00E643E6"/>
    <w:rsid w:val="00E64468"/>
    <w:rsid w:val="00E644E3"/>
    <w:rsid w:val="00E644ED"/>
    <w:rsid w:val="00E6453C"/>
    <w:rsid w:val="00E64600"/>
    <w:rsid w:val="00E6464D"/>
    <w:rsid w:val="00E647A1"/>
    <w:rsid w:val="00E647B7"/>
    <w:rsid w:val="00E6480B"/>
    <w:rsid w:val="00E648AC"/>
    <w:rsid w:val="00E64928"/>
    <w:rsid w:val="00E649AA"/>
    <w:rsid w:val="00E649BC"/>
    <w:rsid w:val="00E64A0C"/>
    <w:rsid w:val="00E64BB5"/>
    <w:rsid w:val="00E64BCA"/>
    <w:rsid w:val="00E64C0D"/>
    <w:rsid w:val="00E64C25"/>
    <w:rsid w:val="00E64C51"/>
    <w:rsid w:val="00E64C78"/>
    <w:rsid w:val="00E64C7F"/>
    <w:rsid w:val="00E64CEA"/>
    <w:rsid w:val="00E64D00"/>
    <w:rsid w:val="00E64D3C"/>
    <w:rsid w:val="00E64DD0"/>
    <w:rsid w:val="00E64E4F"/>
    <w:rsid w:val="00E64E74"/>
    <w:rsid w:val="00E64F73"/>
    <w:rsid w:val="00E64FB4"/>
    <w:rsid w:val="00E64FBD"/>
    <w:rsid w:val="00E650F2"/>
    <w:rsid w:val="00E6511D"/>
    <w:rsid w:val="00E651B7"/>
    <w:rsid w:val="00E65354"/>
    <w:rsid w:val="00E653E2"/>
    <w:rsid w:val="00E65506"/>
    <w:rsid w:val="00E65621"/>
    <w:rsid w:val="00E658EA"/>
    <w:rsid w:val="00E65980"/>
    <w:rsid w:val="00E659E2"/>
    <w:rsid w:val="00E65A1E"/>
    <w:rsid w:val="00E65AF0"/>
    <w:rsid w:val="00E65B35"/>
    <w:rsid w:val="00E65BED"/>
    <w:rsid w:val="00E65C14"/>
    <w:rsid w:val="00E65C90"/>
    <w:rsid w:val="00E65CB8"/>
    <w:rsid w:val="00E65CDF"/>
    <w:rsid w:val="00E65D08"/>
    <w:rsid w:val="00E65D7C"/>
    <w:rsid w:val="00E65E0A"/>
    <w:rsid w:val="00E660A7"/>
    <w:rsid w:val="00E660E6"/>
    <w:rsid w:val="00E66119"/>
    <w:rsid w:val="00E66174"/>
    <w:rsid w:val="00E66280"/>
    <w:rsid w:val="00E662D2"/>
    <w:rsid w:val="00E66333"/>
    <w:rsid w:val="00E66358"/>
    <w:rsid w:val="00E6635E"/>
    <w:rsid w:val="00E663C1"/>
    <w:rsid w:val="00E663DD"/>
    <w:rsid w:val="00E663F4"/>
    <w:rsid w:val="00E66428"/>
    <w:rsid w:val="00E6649D"/>
    <w:rsid w:val="00E666F7"/>
    <w:rsid w:val="00E66768"/>
    <w:rsid w:val="00E66781"/>
    <w:rsid w:val="00E667D0"/>
    <w:rsid w:val="00E66816"/>
    <w:rsid w:val="00E66862"/>
    <w:rsid w:val="00E66865"/>
    <w:rsid w:val="00E66BE6"/>
    <w:rsid w:val="00E66CA1"/>
    <w:rsid w:val="00E66CB4"/>
    <w:rsid w:val="00E66CD4"/>
    <w:rsid w:val="00E66E25"/>
    <w:rsid w:val="00E66E58"/>
    <w:rsid w:val="00E66EE9"/>
    <w:rsid w:val="00E66F29"/>
    <w:rsid w:val="00E66F98"/>
    <w:rsid w:val="00E67026"/>
    <w:rsid w:val="00E6705E"/>
    <w:rsid w:val="00E670C6"/>
    <w:rsid w:val="00E67159"/>
    <w:rsid w:val="00E671EC"/>
    <w:rsid w:val="00E6723E"/>
    <w:rsid w:val="00E67317"/>
    <w:rsid w:val="00E67378"/>
    <w:rsid w:val="00E673C0"/>
    <w:rsid w:val="00E67447"/>
    <w:rsid w:val="00E674C2"/>
    <w:rsid w:val="00E67528"/>
    <w:rsid w:val="00E67546"/>
    <w:rsid w:val="00E6757C"/>
    <w:rsid w:val="00E6758A"/>
    <w:rsid w:val="00E67593"/>
    <w:rsid w:val="00E67670"/>
    <w:rsid w:val="00E67749"/>
    <w:rsid w:val="00E67763"/>
    <w:rsid w:val="00E67778"/>
    <w:rsid w:val="00E6781D"/>
    <w:rsid w:val="00E67839"/>
    <w:rsid w:val="00E67885"/>
    <w:rsid w:val="00E67988"/>
    <w:rsid w:val="00E679B4"/>
    <w:rsid w:val="00E679DB"/>
    <w:rsid w:val="00E679EC"/>
    <w:rsid w:val="00E67A3E"/>
    <w:rsid w:val="00E67B1D"/>
    <w:rsid w:val="00E67B3B"/>
    <w:rsid w:val="00E67B8E"/>
    <w:rsid w:val="00E67BA6"/>
    <w:rsid w:val="00E67BF4"/>
    <w:rsid w:val="00E67CAB"/>
    <w:rsid w:val="00E67CB7"/>
    <w:rsid w:val="00E67D28"/>
    <w:rsid w:val="00E67D4A"/>
    <w:rsid w:val="00E67D8C"/>
    <w:rsid w:val="00E67DBA"/>
    <w:rsid w:val="00E67DE5"/>
    <w:rsid w:val="00E67E57"/>
    <w:rsid w:val="00E67EC1"/>
    <w:rsid w:val="00E67F11"/>
    <w:rsid w:val="00E67F62"/>
    <w:rsid w:val="00E67F99"/>
    <w:rsid w:val="00E67FC6"/>
    <w:rsid w:val="00E7018F"/>
    <w:rsid w:val="00E701F1"/>
    <w:rsid w:val="00E7022C"/>
    <w:rsid w:val="00E702D9"/>
    <w:rsid w:val="00E70362"/>
    <w:rsid w:val="00E70462"/>
    <w:rsid w:val="00E70572"/>
    <w:rsid w:val="00E705C9"/>
    <w:rsid w:val="00E70610"/>
    <w:rsid w:val="00E70667"/>
    <w:rsid w:val="00E70670"/>
    <w:rsid w:val="00E706A2"/>
    <w:rsid w:val="00E7071D"/>
    <w:rsid w:val="00E709ED"/>
    <w:rsid w:val="00E70A13"/>
    <w:rsid w:val="00E70AE6"/>
    <w:rsid w:val="00E70B85"/>
    <w:rsid w:val="00E70D12"/>
    <w:rsid w:val="00E70D76"/>
    <w:rsid w:val="00E70EA8"/>
    <w:rsid w:val="00E70ED7"/>
    <w:rsid w:val="00E70F0D"/>
    <w:rsid w:val="00E70F18"/>
    <w:rsid w:val="00E70FCF"/>
    <w:rsid w:val="00E710A2"/>
    <w:rsid w:val="00E710BC"/>
    <w:rsid w:val="00E7126A"/>
    <w:rsid w:val="00E71271"/>
    <w:rsid w:val="00E7137F"/>
    <w:rsid w:val="00E71384"/>
    <w:rsid w:val="00E71440"/>
    <w:rsid w:val="00E71512"/>
    <w:rsid w:val="00E71636"/>
    <w:rsid w:val="00E7172B"/>
    <w:rsid w:val="00E71863"/>
    <w:rsid w:val="00E718A2"/>
    <w:rsid w:val="00E718CB"/>
    <w:rsid w:val="00E718E3"/>
    <w:rsid w:val="00E71940"/>
    <w:rsid w:val="00E7194B"/>
    <w:rsid w:val="00E71966"/>
    <w:rsid w:val="00E719AE"/>
    <w:rsid w:val="00E719BA"/>
    <w:rsid w:val="00E719D1"/>
    <w:rsid w:val="00E71A88"/>
    <w:rsid w:val="00E71A91"/>
    <w:rsid w:val="00E71AA1"/>
    <w:rsid w:val="00E71AF9"/>
    <w:rsid w:val="00E71C8A"/>
    <w:rsid w:val="00E71D39"/>
    <w:rsid w:val="00E71EFA"/>
    <w:rsid w:val="00E71FDC"/>
    <w:rsid w:val="00E72008"/>
    <w:rsid w:val="00E7201D"/>
    <w:rsid w:val="00E72072"/>
    <w:rsid w:val="00E720FC"/>
    <w:rsid w:val="00E72118"/>
    <w:rsid w:val="00E7218A"/>
    <w:rsid w:val="00E72284"/>
    <w:rsid w:val="00E72292"/>
    <w:rsid w:val="00E722B2"/>
    <w:rsid w:val="00E72329"/>
    <w:rsid w:val="00E7235C"/>
    <w:rsid w:val="00E723A9"/>
    <w:rsid w:val="00E724AE"/>
    <w:rsid w:val="00E724B1"/>
    <w:rsid w:val="00E724B9"/>
    <w:rsid w:val="00E724E1"/>
    <w:rsid w:val="00E72533"/>
    <w:rsid w:val="00E72537"/>
    <w:rsid w:val="00E72620"/>
    <w:rsid w:val="00E72638"/>
    <w:rsid w:val="00E7263C"/>
    <w:rsid w:val="00E72665"/>
    <w:rsid w:val="00E726CC"/>
    <w:rsid w:val="00E72718"/>
    <w:rsid w:val="00E727D7"/>
    <w:rsid w:val="00E7286A"/>
    <w:rsid w:val="00E72886"/>
    <w:rsid w:val="00E7288F"/>
    <w:rsid w:val="00E72891"/>
    <w:rsid w:val="00E72936"/>
    <w:rsid w:val="00E72949"/>
    <w:rsid w:val="00E729F6"/>
    <w:rsid w:val="00E729FD"/>
    <w:rsid w:val="00E72B30"/>
    <w:rsid w:val="00E72BC3"/>
    <w:rsid w:val="00E72BE4"/>
    <w:rsid w:val="00E72D28"/>
    <w:rsid w:val="00E72D48"/>
    <w:rsid w:val="00E72E91"/>
    <w:rsid w:val="00E72EDD"/>
    <w:rsid w:val="00E72F77"/>
    <w:rsid w:val="00E72FAE"/>
    <w:rsid w:val="00E72FD1"/>
    <w:rsid w:val="00E730C2"/>
    <w:rsid w:val="00E730C7"/>
    <w:rsid w:val="00E73124"/>
    <w:rsid w:val="00E7312B"/>
    <w:rsid w:val="00E731A3"/>
    <w:rsid w:val="00E732F7"/>
    <w:rsid w:val="00E73305"/>
    <w:rsid w:val="00E73323"/>
    <w:rsid w:val="00E7335A"/>
    <w:rsid w:val="00E73374"/>
    <w:rsid w:val="00E73497"/>
    <w:rsid w:val="00E7350A"/>
    <w:rsid w:val="00E7357D"/>
    <w:rsid w:val="00E73623"/>
    <w:rsid w:val="00E737D0"/>
    <w:rsid w:val="00E737D1"/>
    <w:rsid w:val="00E7382E"/>
    <w:rsid w:val="00E739EF"/>
    <w:rsid w:val="00E73A77"/>
    <w:rsid w:val="00E73B39"/>
    <w:rsid w:val="00E73B66"/>
    <w:rsid w:val="00E73B7E"/>
    <w:rsid w:val="00E73BA7"/>
    <w:rsid w:val="00E73BEF"/>
    <w:rsid w:val="00E73CC8"/>
    <w:rsid w:val="00E73D36"/>
    <w:rsid w:val="00E73D7B"/>
    <w:rsid w:val="00E73D87"/>
    <w:rsid w:val="00E73DA7"/>
    <w:rsid w:val="00E73DB7"/>
    <w:rsid w:val="00E73DD0"/>
    <w:rsid w:val="00E73ECB"/>
    <w:rsid w:val="00E74029"/>
    <w:rsid w:val="00E7403F"/>
    <w:rsid w:val="00E740CF"/>
    <w:rsid w:val="00E74109"/>
    <w:rsid w:val="00E74114"/>
    <w:rsid w:val="00E7418D"/>
    <w:rsid w:val="00E741E3"/>
    <w:rsid w:val="00E7423C"/>
    <w:rsid w:val="00E7428E"/>
    <w:rsid w:val="00E742A9"/>
    <w:rsid w:val="00E74342"/>
    <w:rsid w:val="00E743AF"/>
    <w:rsid w:val="00E7442D"/>
    <w:rsid w:val="00E74476"/>
    <w:rsid w:val="00E744CF"/>
    <w:rsid w:val="00E74515"/>
    <w:rsid w:val="00E74536"/>
    <w:rsid w:val="00E746BD"/>
    <w:rsid w:val="00E747DF"/>
    <w:rsid w:val="00E74942"/>
    <w:rsid w:val="00E74956"/>
    <w:rsid w:val="00E74981"/>
    <w:rsid w:val="00E74B13"/>
    <w:rsid w:val="00E74B26"/>
    <w:rsid w:val="00E74B31"/>
    <w:rsid w:val="00E74B75"/>
    <w:rsid w:val="00E74C1B"/>
    <w:rsid w:val="00E74C78"/>
    <w:rsid w:val="00E74DD9"/>
    <w:rsid w:val="00E74E0F"/>
    <w:rsid w:val="00E74E75"/>
    <w:rsid w:val="00E74FF1"/>
    <w:rsid w:val="00E7514D"/>
    <w:rsid w:val="00E75172"/>
    <w:rsid w:val="00E75208"/>
    <w:rsid w:val="00E7521D"/>
    <w:rsid w:val="00E7524C"/>
    <w:rsid w:val="00E7529F"/>
    <w:rsid w:val="00E752A6"/>
    <w:rsid w:val="00E75337"/>
    <w:rsid w:val="00E753EA"/>
    <w:rsid w:val="00E755DE"/>
    <w:rsid w:val="00E75652"/>
    <w:rsid w:val="00E7568E"/>
    <w:rsid w:val="00E756C5"/>
    <w:rsid w:val="00E75923"/>
    <w:rsid w:val="00E7592F"/>
    <w:rsid w:val="00E7599E"/>
    <w:rsid w:val="00E759D3"/>
    <w:rsid w:val="00E75A0D"/>
    <w:rsid w:val="00E75A2E"/>
    <w:rsid w:val="00E75AF6"/>
    <w:rsid w:val="00E75BB6"/>
    <w:rsid w:val="00E75D5C"/>
    <w:rsid w:val="00E75D96"/>
    <w:rsid w:val="00E75DBD"/>
    <w:rsid w:val="00E75E29"/>
    <w:rsid w:val="00E75E9A"/>
    <w:rsid w:val="00E75ED4"/>
    <w:rsid w:val="00E75F92"/>
    <w:rsid w:val="00E760B6"/>
    <w:rsid w:val="00E760CC"/>
    <w:rsid w:val="00E7612E"/>
    <w:rsid w:val="00E7619C"/>
    <w:rsid w:val="00E761B1"/>
    <w:rsid w:val="00E761C8"/>
    <w:rsid w:val="00E76402"/>
    <w:rsid w:val="00E764B7"/>
    <w:rsid w:val="00E76591"/>
    <w:rsid w:val="00E7669B"/>
    <w:rsid w:val="00E76771"/>
    <w:rsid w:val="00E7680E"/>
    <w:rsid w:val="00E768FB"/>
    <w:rsid w:val="00E76919"/>
    <w:rsid w:val="00E7692A"/>
    <w:rsid w:val="00E76944"/>
    <w:rsid w:val="00E769EA"/>
    <w:rsid w:val="00E76A5E"/>
    <w:rsid w:val="00E76AB6"/>
    <w:rsid w:val="00E76B13"/>
    <w:rsid w:val="00E76B3D"/>
    <w:rsid w:val="00E76B5E"/>
    <w:rsid w:val="00E76B75"/>
    <w:rsid w:val="00E76B7A"/>
    <w:rsid w:val="00E76B94"/>
    <w:rsid w:val="00E76C3D"/>
    <w:rsid w:val="00E76C9F"/>
    <w:rsid w:val="00E76D4A"/>
    <w:rsid w:val="00E76D4E"/>
    <w:rsid w:val="00E76DCE"/>
    <w:rsid w:val="00E76E57"/>
    <w:rsid w:val="00E76EE2"/>
    <w:rsid w:val="00E76F56"/>
    <w:rsid w:val="00E76FAF"/>
    <w:rsid w:val="00E77092"/>
    <w:rsid w:val="00E77185"/>
    <w:rsid w:val="00E7721E"/>
    <w:rsid w:val="00E772D9"/>
    <w:rsid w:val="00E7735E"/>
    <w:rsid w:val="00E773C3"/>
    <w:rsid w:val="00E7741E"/>
    <w:rsid w:val="00E77427"/>
    <w:rsid w:val="00E774DC"/>
    <w:rsid w:val="00E775C5"/>
    <w:rsid w:val="00E77632"/>
    <w:rsid w:val="00E776B6"/>
    <w:rsid w:val="00E777B1"/>
    <w:rsid w:val="00E777D8"/>
    <w:rsid w:val="00E7781D"/>
    <w:rsid w:val="00E77821"/>
    <w:rsid w:val="00E77827"/>
    <w:rsid w:val="00E7782F"/>
    <w:rsid w:val="00E7784B"/>
    <w:rsid w:val="00E778BE"/>
    <w:rsid w:val="00E778EC"/>
    <w:rsid w:val="00E77A9C"/>
    <w:rsid w:val="00E77B5D"/>
    <w:rsid w:val="00E77B99"/>
    <w:rsid w:val="00E77BAB"/>
    <w:rsid w:val="00E77C30"/>
    <w:rsid w:val="00E77D03"/>
    <w:rsid w:val="00E77DA2"/>
    <w:rsid w:val="00E77DCA"/>
    <w:rsid w:val="00E77E2F"/>
    <w:rsid w:val="00E77FB9"/>
    <w:rsid w:val="00E77FEA"/>
    <w:rsid w:val="00E80092"/>
    <w:rsid w:val="00E800A2"/>
    <w:rsid w:val="00E800E7"/>
    <w:rsid w:val="00E8022E"/>
    <w:rsid w:val="00E8027E"/>
    <w:rsid w:val="00E802E9"/>
    <w:rsid w:val="00E80317"/>
    <w:rsid w:val="00E80441"/>
    <w:rsid w:val="00E804EE"/>
    <w:rsid w:val="00E80577"/>
    <w:rsid w:val="00E805B3"/>
    <w:rsid w:val="00E80615"/>
    <w:rsid w:val="00E80645"/>
    <w:rsid w:val="00E8076B"/>
    <w:rsid w:val="00E80771"/>
    <w:rsid w:val="00E80816"/>
    <w:rsid w:val="00E80876"/>
    <w:rsid w:val="00E80899"/>
    <w:rsid w:val="00E80900"/>
    <w:rsid w:val="00E809F6"/>
    <w:rsid w:val="00E80A06"/>
    <w:rsid w:val="00E80A0C"/>
    <w:rsid w:val="00E80AFF"/>
    <w:rsid w:val="00E80B64"/>
    <w:rsid w:val="00E80C2A"/>
    <w:rsid w:val="00E80C2F"/>
    <w:rsid w:val="00E80C47"/>
    <w:rsid w:val="00E80DA5"/>
    <w:rsid w:val="00E80DF7"/>
    <w:rsid w:val="00E80FF4"/>
    <w:rsid w:val="00E81070"/>
    <w:rsid w:val="00E810E6"/>
    <w:rsid w:val="00E81148"/>
    <w:rsid w:val="00E81206"/>
    <w:rsid w:val="00E8120F"/>
    <w:rsid w:val="00E812E4"/>
    <w:rsid w:val="00E81328"/>
    <w:rsid w:val="00E81398"/>
    <w:rsid w:val="00E813EB"/>
    <w:rsid w:val="00E813FF"/>
    <w:rsid w:val="00E81420"/>
    <w:rsid w:val="00E81611"/>
    <w:rsid w:val="00E8174F"/>
    <w:rsid w:val="00E8176A"/>
    <w:rsid w:val="00E81771"/>
    <w:rsid w:val="00E817D8"/>
    <w:rsid w:val="00E818F3"/>
    <w:rsid w:val="00E81925"/>
    <w:rsid w:val="00E81930"/>
    <w:rsid w:val="00E81939"/>
    <w:rsid w:val="00E819E7"/>
    <w:rsid w:val="00E81A14"/>
    <w:rsid w:val="00E81AD5"/>
    <w:rsid w:val="00E81BB6"/>
    <w:rsid w:val="00E81C00"/>
    <w:rsid w:val="00E81C75"/>
    <w:rsid w:val="00E81CC6"/>
    <w:rsid w:val="00E81CD3"/>
    <w:rsid w:val="00E81D99"/>
    <w:rsid w:val="00E81E2C"/>
    <w:rsid w:val="00E81F3A"/>
    <w:rsid w:val="00E81F62"/>
    <w:rsid w:val="00E81FF3"/>
    <w:rsid w:val="00E8207A"/>
    <w:rsid w:val="00E82169"/>
    <w:rsid w:val="00E821AC"/>
    <w:rsid w:val="00E82305"/>
    <w:rsid w:val="00E82389"/>
    <w:rsid w:val="00E82456"/>
    <w:rsid w:val="00E82473"/>
    <w:rsid w:val="00E82525"/>
    <w:rsid w:val="00E825C9"/>
    <w:rsid w:val="00E8266E"/>
    <w:rsid w:val="00E827C2"/>
    <w:rsid w:val="00E827E7"/>
    <w:rsid w:val="00E82813"/>
    <w:rsid w:val="00E8293C"/>
    <w:rsid w:val="00E8293F"/>
    <w:rsid w:val="00E8294A"/>
    <w:rsid w:val="00E82970"/>
    <w:rsid w:val="00E82AC5"/>
    <w:rsid w:val="00E82B78"/>
    <w:rsid w:val="00E82CA1"/>
    <w:rsid w:val="00E82CD6"/>
    <w:rsid w:val="00E82D4B"/>
    <w:rsid w:val="00E82D94"/>
    <w:rsid w:val="00E82DC6"/>
    <w:rsid w:val="00E82E19"/>
    <w:rsid w:val="00E82E32"/>
    <w:rsid w:val="00E82EF9"/>
    <w:rsid w:val="00E82FF6"/>
    <w:rsid w:val="00E8313B"/>
    <w:rsid w:val="00E8316E"/>
    <w:rsid w:val="00E83196"/>
    <w:rsid w:val="00E831C3"/>
    <w:rsid w:val="00E832B0"/>
    <w:rsid w:val="00E833B8"/>
    <w:rsid w:val="00E83414"/>
    <w:rsid w:val="00E8342A"/>
    <w:rsid w:val="00E83478"/>
    <w:rsid w:val="00E834F4"/>
    <w:rsid w:val="00E83515"/>
    <w:rsid w:val="00E83545"/>
    <w:rsid w:val="00E83546"/>
    <w:rsid w:val="00E83564"/>
    <w:rsid w:val="00E83574"/>
    <w:rsid w:val="00E8365C"/>
    <w:rsid w:val="00E836A4"/>
    <w:rsid w:val="00E8375A"/>
    <w:rsid w:val="00E83789"/>
    <w:rsid w:val="00E83794"/>
    <w:rsid w:val="00E83795"/>
    <w:rsid w:val="00E8393D"/>
    <w:rsid w:val="00E83957"/>
    <w:rsid w:val="00E83A43"/>
    <w:rsid w:val="00E83B19"/>
    <w:rsid w:val="00E83C88"/>
    <w:rsid w:val="00E83CB6"/>
    <w:rsid w:val="00E83EB7"/>
    <w:rsid w:val="00E83EBA"/>
    <w:rsid w:val="00E83F1E"/>
    <w:rsid w:val="00E83FB0"/>
    <w:rsid w:val="00E83FCE"/>
    <w:rsid w:val="00E83FED"/>
    <w:rsid w:val="00E84005"/>
    <w:rsid w:val="00E84013"/>
    <w:rsid w:val="00E8414D"/>
    <w:rsid w:val="00E84150"/>
    <w:rsid w:val="00E84184"/>
    <w:rsid w:val="00E8419B"/>
    <w:rsid w:val="00E8419F"/>
    <w:rsid w:val="00E841B1"/>
    <w:rsid w:val="00E843AD"/>
    <w:rsid w:val="00E8442D"/>
    <w:rsid w:val="00E84451"/>
    <w:rsid w:val="00E844A5"/>
    <w:rsid w:val="00E844D4"/>
    <w:rsid w:val="00E845FE"/>
    <w:rsid w:val="00E84676"/>
    <w:rsid w:val="00E84811"/>
    <w:rsid w:val="00E8488A"/>
    <w:rsid w:val="00E84974"/>
    <w:rsid w:val="00E849AF"/>
    <w:rsid w:val="00E849FA"/>
    <w:rsid w:val="00E84A46"/>
    <w:rsid w:val="00E84A9F"/>
    <w:rsid w:val="00E84AB0"/>
    <w:rsid w:val="00E84B61"/>
    <w:rsid w:val="00E84B8F"/>
    <w:rsid w:val="00E84C67"/>
    <w:rsid w:val="00E84D76"/>
    <w:rsid w:val="00E84DA8"/>
    <w:rsid w:val="00E84E96"/>
    <w:rsid w:val="00E84ED3"/>
    <w:rsid w:val="00E84F87"/>
    <w:rsid w:val="00E85003"/>
    <w:rsid w:val="00E8509B"/>
    <w:rsid w:val="00E85154"/>
    <w:rsid w:val="00E85176"/>
    <w:rsid w:val="00E851DE"/>
    <w:rsid w:val="00E8525F"/>
    <w:rsid w:val="00E85269"/>
    <w:rsid w:val="00E85276"/>
    <w:rsid w:val="00E852A9"/>
    <w:rsid w:val="00E852E8"/>
    <w:rsid w:val="00E8537E"/>
    <w:rsid w:val="00E85432"/>
    <w:rsid w:val="00E85466"/>
    <w:rsid w:val="00E854D0"/>
    <w:rsid w:val="00E854F5"/>
    <w:rsid w:val="00E8550B"/>
    <w:rsid w:val="00E8550D"/>
    <w:rsid w:val="00E8559B"/>
    <w:rsid w:val="00E85601"/>
    <w:rsid w:val="00E85638"/>
    <w:rsid w:val="00E85658"/>
    <w:rsid w:val="00E856C5"/>
    <w:rsid w:val="00E85734"/>
    <w:rsid w:val="00E8583D"/>
    <w:rsid w:val="00E8591A"/>
    <w:rsid w:val="00E85927"/>
    <w:rsid w:val="00E85A10"/>
    <w:rsid w:val="00E85A1A"/>
    <w:rsid w:val="00E85AF1"/>
    <w:rsid w:val="00E85B83"/>
    <w:rsid w:val="00E85C9A"/>
    <w:rsid w:val="00E85CC6"/>
    <w:rsid w:val="00E85CF8"/>
    <w:rsid w:val="00E85D38"/>
    <w:rsid w:val="00E85D5D"/>
    <w:rsid w:val="00E85E3A"/>
    <w:rsid w:val="00E85E7A"/>
    <w:rsid w:val="00E86020"/>
    <w:rsid w:val="00E860DB"/>
    <w:rsid w:val="00E860E6"/>
    <w:rsid w:val="00E86168"/>
    <w:rsid w:val="00E86185"/>
    <w:rsid w:val="00E861AB"/>
    <w:rsid w:val="00E8620B"/>
    <w:rsid w:val="00E862D4"/>
    <w:rsid w:val="00E86357"/>
    <w:rsid w:val="00E86387"/>
    <w:rsid w:val="00E864E3"/>
    <w:rsid w:val="00E86633"/>
    <w:rsid w:val="00E86891"/>
    <w:rsid w:val="00E868AB"/>
    <w:rsid w:val="00E86936"/>
    <w:rsid w:val="00E8695B"/>
    <w:rsid w:val="00E869E2"/>
    <w:rsid w:val="00E86AF1"/>
    <w:rsid w:val="00E86AF5"/>
    <w:rsid w:val="00E86B0C"/>
    <w:rsid w:val="00E86C91"/>
    <w:rsid w:val="00E86C9B"/>
    <w:rsid w:val="00E86D23"/>
    <w:rsid w:val="00E86DC6"/>
    <w:rsid w:val="00E86ECF"/>
    <w:rsid w:val="00E86EEE"/>
    <w:rsid w:val="00E86F1D"/>
    <w:rsid w:val="00E86FF9"/>
    <w:rsid w:val="00E87005"/>
    <w:rsid w:val="00E8700F"/>
    <w:rsid w:val="00E8709B"/>
    <w:rsid w:val="00E870D3"/>
    <w:rsid w:val="00E871EE"/>
    <w:rsid w:val="00E87244"/>
    <w:rsid w:val="00E87296"/>
    <w:rsid w:val="00E87398"/>
    <w:rsid w:val="00E87411"/>
    <w:rsid w:val="00E8749D"/>
    <w:rsid w:val="00E87526"/>
    <w:rsid w:val="00E875E6"/>
    <w:rsid w:val="00E875F7"/>
    <w:rsid w:val="00E87663"/>
    <w:rsid w:val="00E8767D"/>
    <w:rsid w:val="00E876B4"/>
    <w:rsid w:val="00E87809"/>
    <w:rsid w:val="00E878EA"/>
    <w:rsid w:val="00E8791E"/>
    <w:rsid w:val="00E87928"/>
    <w:rsid w:val="00E8798E"/>
    <w:rsid w:val="00E8799B"/>
    <w:rsid w:val="00E879DF"/>
    <w:rsid w:val="00E87A9A"/>
    <w:rsid w:val="00E87AD8"/>
    <w:rsid w:val="00E87C1B"/>
    <w:rsid w:val="00E87C62"/>
    <w:rsid w:val="00E87C92"/>
    <w:rsid w:val="00E87CC2"/>
    <w:rsid w:val="00E87D18"/>
    <w:rsid w:val="00E87EEC"/>
    <w:rsid w:val="00E87F46"/>
    <w:rsid w:val="00E87F91"/>
    <w:rsid w:val="00E90044"/>
    <w:rsid w:val="00E90179"/>
    <w:rsid w:val="00E9020D"/>
    <w:rsid w:val="00E90236"/>
    <w:rsid w:val="00E902D4"/>
    <w:rsid w:val="00E90347"/>
    <w:rsid w:val="00E9034D"/>
    <w:rsid w:val="00E90354"/>
    <w:rsid w:val="00E90443"/>
    <w:rsid w:val="00E905CF"/>
    <w:rsid w:val="00E90662"/>
    <w:rsid w:val="00E907AE"/>
    <w:rsid w:val="00E907CF"/>
    <w:rsid w:val="00E907EE"/>
    <w:rsid w:val="00E90800"/>
    <w:rsid w:val="00E90868"/>
    <w:rsid w:val="00E908B2"/>
    <w:rsid w:val="00E9090D"/>
    <w:rsid w:val="00E90968"/>
    <w:rsid w:val="00E90A0B"/>
    <w:rsid w:val="00E90AF5"/>
    <w:rsid w:val="00E90B5E"/>
    <w:rsid w:val="00E90BA4"/>
    <w:rsid w:val="00E90BAD"/>
    <w:rsid w:val="00E90BC3"/>
    <w:rsid w:val="00E90BE1"/>
    <w:rsid w:val="00E90C8A"/>
    <w:rsid w:val="00E90CC4"/>
    <w:rsid w:val="00E90CE3"/>
    <w:rsid w:val="00E90DAD"/>
    <w:rsid w:val="00E90DFA"/>
    <w:rsid w:val="00E90EE1"/>
    <w:rsid w:val="00E9100F"/>
    <w:rsid w:val="00E91074"/>
    <w:rsid w:val="00E910D1"/>
    <w:rsid w:val="00E910DA"/>
    <w:rsid w:val="00E91264"/>
    <w:rsid w:val="00E9133E"/>
    <w:rsid w:val="00E91346"/>
    <w:rsid w:val="00E9136E"/>
    <w:rsid w:val="00E91394"/>
    <w:rsid w:val="00E913F5"/>
    <w:rsid w:val="00E9159F"/>
    <w:rsid w:val="00E915AA"/>
    <w:rsid w:val="00E916A7"/>
    <w:rsid w:val="00E916CF"/>
    <w:rsid w:val="00E9173F"/>
    <w:rsid w:val="00E9187E"/>
    <w:rsid w:val="00E91949"/>
    <w:rsid w:val="00E9199A"/>
    <w:rsid w:val="00E919D0"/>
    <w:rsid w:val="00E91A83"/>
    <w:rsid w:val="00E91B75"/>
    <w:rsid w:val="00E91C3D"/>
    <w:rsid w:val="00E91C53"/>
    <w:rsid w:val="00E91CFB"/>
    <w:rsid w:val="00E91E3A"/>
    <w:rsid w:val="00E91E7B"/>
    <w:rsid w:val="00E91E8A"/>
    <w:rsid w:val="00E91ECD"/>
    <w:rsid w:val="00E91F1A"/>
    <w:rsid w:val="00E91F27"/>
    <w:rsid w:val="00E91FAC"/>
    <w:rsid w:val="00E92004"/>
    <w:rsid w:val="00E92027"/>
    <w:rsid w:val="00E9202B"/>
    <w:rsid w:val="00E9220B"/>
    <w:rsid w:val="00E92222"/>
    <w:rsid w:val="00E9222E"/>
    <w:rsid w:val="00E92251"/>
    <w:rsid w:val="00E92253"/>
    <w:rsid w:val="00E92257"/>
    <w:rsid w:val="00E923BE"/>
    <w:rsid w:val="00E924B0"/>
    <w:rsid w:val="00E924C0"/>
    <w:rsid w:val="00E924E8"/>
    <w:rsid w:val="00E92557"/>
    <w:rsid w:val="00E92603"/>
    <w:rsid w:val="00E92667"/>
    <w:rsid w:val="00E9273B"/>
    <w:rsid w:val="00E9277F"/>
    <w:rsid w:val="00E927A1"/>
    <w:rsid w:val="00E927F0"/>
    <w:rsid w:val="00E92805"/>
    <w:rsid w:val="00E92934"/>
    <w:rsid w:val="00E92946"/>
    <w:rsid w:val="00E92AA2"/>
    <w:rsid w:val="00E92BDE"/>
    <w:rsid w:val="00E92C83"/>
    <w:rsid w:val="00E92C85"/>
    <w:rsid w:val="00E92C8D"/>
    <w:rsid w:val="00E92CEE"/>
    <w:rsid w:val="00E92D05"/>
    <w:rsid w:val="00E92DB4"/>
    <w:rsid w:val="00E92DB6"/>
    <w:rsid w:val="00E92DDE"/>
    <w:rsid w:val="00E92EB2"/>
    <w:rsid w:val="00E92EB7"/>
    <w:rsid w:val="00E92ED5"/>
    <w:rsid w:val="00E92F9D"/>
    <w:rsid w:val="00E93047"/>
    <w:rsid w:val="00E93251"/>
    <w:rsid w:val="00E9330A"/>
    <w:rsid w:val="00E937E3"/>
    <w:rsid w:val="00E9386A"/>
    <w:rsid w:val="00E9387D"/>
    <w:rsid w:val="00E9388E"/>
    <w:rsid w:val="00E938C0"/>
    <w:rsid w:val="00E93926"/>
    <w:rsid w:val="00E93945"/>
    <w:rsid w:val="00E93960"/>
    <w:rsid w:val="00E93A4E"/>
    <w:rsid w:val="00E93CA5"/>
    <w:rsid w:val="00E93CBC"/>
    <w:rsid w:val="00E93CDC"/>
    <w:rsid w:val="00E93D28"/>
    <w:rsid w:val="00E93DB0"/>
    <w:rsid w:val="00E93DB7"/>
    <w:rsid w:val="00E93EF1"/>
    <w:rsid w:val="00E93F30"/>
    <w:rsid w:val="00E9405A"/>
    <w:rsid w:val="00E940C9"/>
    <w:rsid w:val="00E94119"/>
    <w:rsid w:val="00E9421A"/>
    <w:rsid w:val="00E9424A"/>
    <w:rsid w:val="00E942B1"/>
    <w:rsid w:val="00E942C0"/>
    <w:rsid w:val="00E94394"/>
    <w:rsid w:val="00E943BD"/>
    <w:rsid w:val="00E94423"/>
    <w:rsid w:val="00E9442C"/>
    <w:rsid w:val="00E94482"/>
    <w:rsid w:val="00E9451E"/>
    <w:rsid w:val="00E9455C"/>
    <w:rsid w:val="00E947C7"/>
    <w:rsid w:val="00E947EA"/>
    <w:rsid w:val="00E9487C"/>
    <w:rsid w:val="00E948B8"/>
    <w:rsid w:val="00E94A9E"/>
    <w:rsid w:val="00E94AA3"/>
    <w:rsid w:val="00E94ACB"/>
    <w:rsid w:val="00E94B2C"/>
    <w:rsid w:val="00E94B96"/>
    <w:rsid w:val="00E94C8A"/>
    <w:rsid w:val="00E94CC6"/>
    <w:rsid w:val="00E94DA1"/>
    <w:rsid w:val="00E94F32"/>
    <w:rsid w:val="00E94F5B"/>
    <w:rsid w:val="00E94FAC"/>
    <w:rsid w:val="00E94FDD"/>
    <w:rsid w:val="00E95004"/>
    <w:rsid w:val="00E9505A"/>
    <w:rsid w:val="00E950DE"/>
    <w:rsid w:val="00E95125"/>
    <w:rsid w:val="00E951AA"/>
    <w:rsid w:val="00E95245"/>
    <w:rsid w:val="00E9526C"/>
    <w:rsid w:val="00E952E6"/>
    <w:rsid w:val="00E9539F"/>
    <w:rsid w:val="00E953B6"/>
    <w:rsid w:val="00E95428"/>
    <w:rsid w:val="00E95564"/>
    <w:rsid w:val="00E955B0"/>
    <w:rsid w:val="00E95623"/>
    <w:rsid w:val="00E95651"/>
    <w:rsid w:val="00E95703"/>
    <w:rsid w:val="00E95753"/>
    <w:rsid w:val="00E957BF"/>
    <w:rsid w:val="00E95885"/>
    <w:rsid w:val="00E958C7"/>
    <w:rsid w:val="00E958D2"/>
    <w:rsid w:val="00E9593A"/>
    <w:rsid w:val="00E95A0B"/>
    <w:rsid w:val="00E95AA5"/>
    <w:rsid w:val="00E95B2E"/>
    <w:rsid w:val="00E95B33"/>
    <w:rsid w:val="00E95B83"/>
    <w:rsid w:val="00E95BC3"/>
    <w:rsid w:val="00E95CC1"/>
    <w:rsid w:val="00E95CE3"/>
    <w:rsid w:val="00E95D36"/>
    <w:rsid w:val="00E95D7C"/>
    <w:rsid w:val="00E95D9B"/>
    <w:rsid w:val="00E95DC8"/>
    <w:rsid w:val="00E95DE6"/>
    <w:rsid w:val="00E95E08"/>
    <w:rsid w:val="00E95E7D"/>
    <w:rsid w:val="00E95EAA"/>
    <w:rsid w:val="00E9605D"/>
    <w:rsid w:val="00E960A4"/>
    <w:rsid w:val="00E960E5"/>
    <w:rsid w:val="00E96129"/>
    <w:rsid w:val="00E96190"/>
    <w:rsid w:val="00E96214"/>
    <w:rsid w:val="00E96252"/>
    <w:rsid w:val="00E964CA"/>
    <w:rsid w:val="00E96512"/>
    <w:rsid w:val="00E96607"/>
    <w:rsid w:val="00E9674D"/>
    <w:rsid w:val="00E96880"/>
    <w:rsid w:val="00E968CB"/>
    <w:rsid w:val="00E96945"/>
    <w:rsid w:val="00E9694D"/>
    <w:rsid w:val="00E96A9C"/>
    <w:rsid w:val="00E96ABE"/>
    <w:rsid w:val="00E96BC1"/>
    <w:rsid w:val="00E96BCD"/>
    <w:rsid w:val="00E96C58"/>
    <w:rsid w:val="00E96D0B"/>
    <w:rsid w:val="00E96D49"/>
    <w:rsid w:val="00E96E00"/>
    <w:rsid w:val="00E96E2D"/>
    <w:rsid w:val="00E96EA5"/>
    <w:rsid w:val="00E970F3"/>
    <w:rsid w:val="00E970F9"/>
    <w:rsid w:val="00E9710C"/>
    <w:rsid w:val="00E97140"/>
    <w:rsid w:val="00E97153"/>
    <w:rsid w:val="00E9725C"/>
    <w:rsid w:val="00E9726E"/>
    <w:rsid w:val="00E972BE"/>
    <w:rsid w:val="00E9733F"/>
    <w:rsid w:val="00E9739D"/>
    <w:rsid w:val="00E974B3"/>
    <w:rsid w:val="00E974F6"/>
    <w:rsid w:val="00E97579"/>
    <w:rsid w:val="00E9759D"/>
    <w:rsid w:val="00E975E4"/>
    <w:rsid w:val="00E97695"/>
    <w:rsid w:val="00E976D7"/>
    <w:rsid w:val="00E97731"/>
    <w:rsid w:val="00E97734"/>
    <w:rsid w:val="00E9782F"/>
    <w:rsid w:val="00E978F3"/>
    <w:rsid w:val="00E97907"/>
    <w:rsid w:val="00E9794F"/>
    <w:rsid w:val="00E97950"/>
    <w:rsid w:val="00E97979"/>
    <w:rsid w:val="00E97984"/>
    <w:rsid w:val="00E97985"/>
    <w:rsid w:val="00E979BB"/>
    <w:rsid w:val="00E979BF"/>
    <w:rsid w:val="00E979DC"/>
    <w:rsid w:val="00E97A63"/>
    <w:rsid w:val="00E97AD9"/>
    <w:rsid w:val="00E97AFA"/>
    <w:rsid w:val="00E97B0F"/>
    <w:rsid w:val="00E97B66"/>
    <w:rsid w:val="00E97BCB"/>
    <w:rsid w:val="00E97CF1"/>
    <w:rsid w:val="00E97D03"/>
    <w:rsid w:val="00E97D3C"/>
    <w:rsid w:val="00E97D72"/>
    <w:rsid w:val="00E97DD2"/>
    <w:rsid w:val="00E97E1F"/>
    <w:rsid w:val="00E97FAD"/>
    <w:rsid w:val="00EA0030"/>
    <w:rsid w:val="00EA0066"/>
    <w:rsid w:val="00EA011B"/>
    <w:rsid w:val="00EA01BC"/>
    <w:rsid w:val="00EA01D8"/>
    <w:rsid w:val="00EA0207"/>
    <w:rsid w:val="00EA024C"/>
    <w:rsid w:val="00EA0257"/>
    <w:rsid w:val="00EA0339"/>
    <w:rsid w:val="00EA03E3"/>
    <w:rsid w:val="00EA0459"/>
    <w:rsid w:val="00EA047F"/>
    <w:rsid w:val="00EA05D8"/>
    <w:rsid w:val="00EA0646"/>
    <w:rsid w:val="00EA0776"/>
    <w:rsid w:val="00EA08FB"/>
    <w:rsid w:val="00EA092A"/>
    <w:rsid w:val="00EA09D7"/>
    <w:rsid w:val="00EA0B1E"/>
    <w:rsid w:val="00EA0B48"/>
    <w:rsid w:val="00EA0B6B"/>
    <w:rsid w:val="00EA0B7C"/>
    <w:rsid w:val="00EA0BF4"/>
    <w:rsid w:val="00EA0C5A"/>
    <w:rsid w:val="00EA0CA7"/>
    <w:rsid w:val="00EA0DA5"/>
    <w:rsid w:val="00EA0E9C"/>
    <w:rsid w:val="00EA0EE8"/>
    <w:rsid w:val="00EA0FCC"/>
    <w:rsid w:val="00EA1034"/>
    <w:rsid w:val="00EA113D"/>
    <w:rsid w:val="00EA11FF"/>
    <w:rsid w:val="00EA127F"/>
    <w:rsid w:val="00EA12B0"/>
    <w:rsid w:val="00EA134B"/>
    <w:rsid w:val="00EA1421"/>
    <w:rsid w:val="00EA145F"/>
    <w:rsid w:val="00EA1460"/>
    <w:rsid w:val="00EA14CE"/>
    <w:rsid w:val="00EA15D2"/>
    <w:rsid w:val="00EA1626"/>
    <w:rsid w:val="00EA1632"/>
    <w:rsid w:val="00EA17C4"/>
    <w:rsid w:val="00EA183C"/>
    <w:rsid w:val="00EA1943"/>
    <w:rsid w:val="00EA1A03"/>
    <w:rsid w:val="00EA1ACC"/>
    <w:rsid w:val="00EA1B29"/>
    <w:rsid w:val="00EA1C02"/>
    <w:rsid w:val="00EA1C5D"/>
    <w:rsid w:val="00EA1D5B"/>
    <w:rsid w:val="00EA1D5E"/>
    <w:rsid w:val="00EA1D80"/>
    <w:rsid w:val="00EA1E03"/>
    <w:rsid w:val="00EA1F34"/>
    <w:rsid w:val="00EA1FD9"/>
    <w:rsid w:val="00EA1FFC"/>
    <w:rsid w:val="00EA203B"/>
    <w:rsid w:val="00EA2043"/>
    <w:rsid w:val="00EA209E"/>
    <w:rsid w:val="00EA21EC"/>
    <w:rsid w:val="00EA2251"/>
    <w:rsid w:val="00EA225D"/>
    <w:rsid w:val="00EA226D"/>
    <w:rsid w:val="00EA22FE"/>
    <w:rsid w:val="00EA238B"/>
    <w:rsid w:val="00EA23F4"/>
    <w:rsid w:val="00EA24AA"/>
    <w:rsid w:val="00EA24EA"/>
    <w:rsid w:val="00EA24FC"/>
    <w:rsid w:val="00EA2577"/>
    <w:rsid w:val="00EA2590"/>
    <w:rsid w:val="00EA2669"/>
    <w:rsid w:val="00EA266E"/>
    <w:rsid w:val="00EA2680"/>
    <w:rsid w:val="00EA2682"/>
    <w:rsid w:val="00EA26A9"/>
    <w:rsid w:val="00EA27BD"/>
    <w:rsid w:val="00EA280E"/>
    <w:rsid w:val="00EA2920"/>
    <w:rsid w:val="00EA2972"/>
    <w:rsid w:val="00EA297F"/>
    <w:rsid w:val="00EA2AE4"/>
    <w:rsid w:val="00EA2B9A"/>
    <w:rsid w:val="00EA2C3C"/>
    <w:rsid w:val="00EA2E76"/>
    <w:rsid w:val="00EA2E7C"/>
    <w:rsid w:val="00EA2F1A"/>
    <w:rsid w:val="00EA2F4A"/>
    <w:rsid w:val="00EA2FE8"/>
    <w:rsid w:val="00EA2FFC"/>
    <w:rsid w:val="00EA3018"/>
    <w:rsid w:val="00EA306E"/>
    <w:rsid w:val="00EA3070"/>
    <w:rsid w:val="00EA3288"/>
    <w:rsid w:val="00EA3322"/>
    <w:rsid w:val="00EA3385"/>
    <w:rsid w:val="00EA345E"/>
    <w:rsid w:val="00EA3486"/>
    <w:rsid w:val="00EA35AA"/>
    <w:rsid w:val="00EA35BA"/>
    <w:rsid w:val="00EA3605"/>
    <w:rsid w:val="00EA36C8"/>
    <w:rsid w:val="00EA37CD"/>
    <w:rsid w:val="00EA388B"/>
    <w:rsid w:val="00EA38BF"/>
    <w:rsid w:val="00EA3944"/>
    <w:rsid w:val="00EA3967"/>
    <w:rsid w:val="00EA3979"/>
    <w:rsid w:val="00EA3A3F"/>
    <w:rsid w:val="00EA3A95"/>
    <w:rsid w:val="00EA3B14"/>
    <w:rsid w:val="00EA3C6E"/>
    <w:rsid w:val="00EA3D09"/>
    <w:rsid w:val="00EA3D1F"/>
    <w:rsid w:val="00EA3D37"/>
    <w:rsid w:val="00EA3EF8"/>
    <w:rsid w:val="00EA3F67"/>
    <w:rsid w:val="00EA3F7D"/>
    <w:rsid w:val="00EA4048"/>
    <w:rsid w:val="00EA4061"/>
    <w:rsid w:val="00EA4081"/>
    <w:rsid w:val="00EA4097"/>
    <w:rsid w:val="00EA40D9"/>
    <w:rsid w:val="00EA4117"/>
    <w:rsid w:val="00EA4127"/>
    <w:rsid w:val="00EA41FD"/>
    <w:rsid w:val="00EA42F4"/>
    <w:rsid w:val="00EA4417"/>
    <w:rsid w:val="00EA4425"/>
    <w:rsid w:val="00EA447A"/>
    <w:rsid w:val="00EA44A0"/>
    <w:rsid w:val="00EA45E6"/>
    <w:rsid w:val="00EA4640"/>
    <w:rsid w:val="00EA46B2"/>
    <w:rsid w:val="00EA4755"/>
    <w:rsid w:val="00EA47C7"/>
    <w:rsid w:val="00EA4812"/>
    <w:rsid w:val="00EA483D"/>
    <w:rsid w:val="00EA48AB"/>
    <w:rsid w:val="00EA48B5"/>
    <w:rsid w:val="00EA4912"/>
    <w:rsid w:val="00EA492B"/>
    <w:rsid w:val="00EA495A"/>
    <w:rsid w:val="00EA49A4"/>
    <w:rsid w:val="00EA4A0B"/>
    <w:rsid w:val="00EA4B14"/>
    <w:rsid w:val="00EA4B9D"/>
    <w:rsid w:val="00EA4C54"/>
    <w:rsid w:val="00EA4CEB"/>
    <w:rsid w:val="00EA4CEE"/>
    <w:rsid w:val="00EA4D69"/>
    <w:rsid w:val="00EA4DC6"/>
    <w:rsid w:val="00EA4DDB"/>
    <w:rsid w:val="00EA4DF0"/>
    <w:rsid w:val="00EA4E31"/>
    <w:rsid w:val="00EA4E68"/>
    <w:rsid w:val="00EA4FCD"/>
    <w:rsid w:val="00EA5064"/>
    <w:rsid w:val="00EA5243"/>
    <w:rsid w:val="00EA52FC"/>
    <w:rsid w:val="00EA533F"/>
    <w:rsid w:val="00EA53B9"/>
    <w:rsid w:val="00EA5448"/>
    <w:rsid w:val="00EA5472"/>
    <w:rsid w:val="00EA5613"/>
    <w:rsid w:val="00EA56BE"/>
    <w:rsid w:val="00EA5782"/>
    <w:rsid w:val="00EA5822"/>
    <w:rsid w:val="00EA583F"/>
    <w:rsid w:val="00EA587F"/>
    <w:rsid w:val="00EA5886"/>
    <w:rsid w:val="00EA5953"/>
    <w:rsid w:val="00EA5A5C"/>
    <w:rsid w:val="00EA5A93"/>
    <w:rsid w:val="00EA5ABC"/>
    <w:rsid w:val="00EA5AE5"/>
    <w:rsid w:val="00EA5B11"/>
    <w:rsid w:val="00EA5D99"/>
    <w:rsid w:val="00EA5E36"/>
    <w:rsid w:val="00EA5E6B"/>
    <w:rsid w:val="00EA6065"/>
    <w:rsid w:val="00EA614F"/>
    <w:rsid w:val="00EA624F"/>
    <w:rsid w:val="00EA633B"/>
    <w:rsid w:val="00EA63E4"/>
    <w:rsid w:val="00EA63EF"/>
    <w:rsid w:val="00EA64DE"/>
    <w:rsid w:val="00EA656D"/>
    <w:rsid w:val="00EA65FE"/>
    <w:rsid w:val="00EA66C8"/>
    <w:rsid w:val="00EA6802"/>
    <w:rsid w:val="00EA6874"/>
    <w:rsid w:val="00EA6957"/>
    <w:rsid w:val="00EA6AAB"/>
    <w:rsid w:val="00EA6B77"/>
    <w:rsid w:val="00EA6C93"/>
    <w:rsid w:val="00EA6E78"/>
    <w:rsid w:val="00EA6ED0"/>
    <w:rsid w:val="00EA6EDD"/>
    <w:rsid w:val="00EA6EEA"/>
    <w:rsid w:val="00EA6F6A"/>
    <w:rsid w:val="00EA6F93"/>
    <w:rsid w:val="00EA6FB6"/>
    <w:rsid w:val="00EA6FDB"/>
    <w:rsid w:val="00EA700E"/>
    <w:rsid w:val="00EA70A3"/>
    <w:rsid w:val="00EA70DC"/>
    <w:rsid w:val="00EA710C"/>
    <w:rsid w:val="00EA7182"/>
    <w:rsid w:val="00EA723C"/>
    <w:rsid w:val="00EA72DB"/>
    <w:rsid w:val="00EA7339"/>
    <w:rsid w:val="00EA735A"/>
    <w:rsid w:val="00EA742B"/>
    <w:rsid w:val="00EA74D3"/>
    <w:rsid w:val="00EA74ED"/>
    <w:rsid w:val="00EA7505"/>
    <w:rsid w:val="00EA7533"/>
    <w:rsid w:val="00EA7558"/>
    <w:rsid w:val="00EA75FA"/>
    <w:rsid w:val="00EA761F"/>
    <w:rsid w:val="00EA765C"/>
    <w:rsid w:val="00EA76B2"/>
    <w:rsid w:val="00EA7706"/>
    <w:rsid w:val="00EA7821"/>
    <w:rsid w:val="00EA79B5"/>
    <w:rsid w:val="00EA79BB"/>
    <w:rsid w:val="00EA7AFE"/>
    <w:rsid w:val="00EA7B0E"/>
    <w:rsid w:val="00EA7B0F"/>
    <w:rsid w:val="00EA7B17"/>
    <w:rsid w:val="00EA7BD8"/>
    <w:rsid w:val="00EA7BE6"/>
    <w:rsid w:val="00EA7BEA"/>
    <w:rsid w:val="00EA7C90"/>
    <w:rsid w:val="00EA7D6D"/>
    <w:rsid w:val="00EA7E42"/>
    <w:rsid w:val="00EA7E81"/>
    <w:rsid w:val="00EA7EB7"/>
    <w:rsid w:val="00EA7EC9"/>
    <w:rsid w:val="00EB00A6"/>
    <w:rsid w:val="00EB0110"/>
    <w:rsid w:val="00EB0269"/>
    <w:rsid w:val="00EB02EE"/>
    <w:rsid w:val="00EB0310"/>
    <w:rsid w:val="00EB037C"/>
    <w:rsid w:val="00EB038F"/>
    <w:rsid w:val="00EB03F9"/>
    <w:rsid w:val="00EB0401"/>
    <w:rsid w:val="00EB045A"/>
    <w:rsid w:val="00EB04C3"/>
    <w:rsid w:val="00EB04DA"/>
    <w:rsid w:val="00EB0504"/>
    <w:rsid w:val="00EB05B3"/>
    <w:rsid w:val="00EB05BE"/>
    <w:rsid w:val="00EB05EB"/>
    <w:rsid w:val="00EB0743"/>
    <w:rsid w:val="00EB079F"/>
    <w:rsid w:val="00EB080E"/>
    <w:rsid w:val="00EB0829"/>
    <w:rsid w:val="00EB0839"/>
    <w:rsid w:val="00EB084E"/>
    <w:rsid w:val="00EB0922"/>
    <w:rsid w:val="00EB098F"/>
    <w:rsid w:val="00EB099B"/>
    <w:rsid w:val="00EB09A7"/>
    <w:rsid w:val="00EB0A93"/>
    <w:rsid w:val="00EB0BF4"/>
    <w:rsid w:val="00EB0C4F"/>
    <w:rsid w:val="00EB0C86"/>
    <w:rsid w:val="00EB0C96"/>
    <w:rsid w:val="00EB0D3A"/>
    <w:rsid w:val="00EB0D45"/>
    <w:rsid w:val="00EB0D63"/>
    <w:rsid w:val="00EB0D69"/>
    <w:rsid w:val="00EB0D7B"/>
    <w:rsid w:val="00EB0E80"/>
    <w:rsid w:val="00EB104F"/>
    <w:rsid w:val="00EB1103"/>
    <w:rsid w:val="00EB1186"/>
    <w:rsid w:val="00EB11A6"/>
    <w:rsid w:val="00EB11C0"/>
    <w:rsid w:val="00EB11EA"/>
    <w:rsid w:val="00EB120E"/>
    <w:rsid w:val="00EB125E"/>
    <w:rsid w:val="00EB12C8"/>
    <w:rsid w:val="00EB1527"/>
    <w:rsid w:val="00EB153D"/>
    <w:rsid w:val="00EB1592"/>
    <w:rsid w:val="00EB1602"/>
    <w:rsid w:val="00EB1660"/>
    <w:rsid w:val="00EB16E0"/>
    <w:rsid w:val="00EB1721"/>
    <w:rsid w:val="00EB1770"/>
    <w:rsid w:val="00EB186E"/>
    <w:rsid w:val="00EB1883"/>
    <w:rsid w:val="00EB19A7"/>
    <w:rsid w:val="00EB19BC"/>
    <w:rsid w:val="00EB1A34"/>
    <w:rsid w:val="00EB1A8B"/>
    <w:rsid w:val="00EB1B4A"/>
    <w:rsid w:val="00EB1C29"/>
    <w:rsid w:val="00EB1CE7"/>
    <w:rsid w:val="00EB1D6F"/>
    <w:rsid w:val="00EB1D85"/>
    <w:rsid w:val="00EB1D97"/>
    <w:rsid w:val="00EB1E48"/>
    <w:rsid w:val="00EB1EC5"/>
    <w:rsid w:val="00EB1EC6"/>
    <w:rsid w:val="00EB1F55"/>
    <w:rsid w:val="00EB201E"/>
    <w:rsid w:val="00EB202F"/>
    <w:rsid w:val="00EB203A"/>
    <w:rsid w:val="00EB204A"/>
    <w:rsid w:val="00EB2056"/>
    <w:rsid w:val="00EB2060"/>
    <w:rsid w:val="00EB207E"/>
    <w:rsid w:val="00EB22BD"/>
    <w:rsid w:val="00EB2373"/>
    <w:rsid w:val="00EB23AE"/>
    <w:rsid w:val="00EB23B3"/>
    <w:rsid w:val="00EB241B"/>
    <w:rsid w:val="00EB246E"/>
    <w:rsid w:val="00EB2498"/>
    <w:rsid w:val="00EB24A5"/>
    <w:rsid w:val="00EB263C"/>
    <w:rsid w:val="00EB26AD"/>
    <w:rsid w:val="00EB27E9"/>
    <w:rsid w:val="00EB2805"/>
    <w:rsid w:val="00EB2866"/>
    <w:rsid w:val="00EB2886"/>
    <w:rsid w:val="00EB28DD"/>
    <w:rsid w:val="00EB2939"/>
    <w:rsid w:val="00EB2A22"/>
    <w:rsid w:val="00EB2A69"/>
    <w:rsid w:val="00EB2B3D"/>
    <w:rsid w:val="00EB2B92"/>
    <w:rsid w:val="00EB2C17"/>
    <w:rsid w:val="00EB2C8C"/>
    <w:rsid w:val="00EB2CA4"/>
    <w:rsid w:val="00EB2D23"/>
    <w:rsid w:val="00EB2D66"/>
    <w:rsid w:val="00EB2D9C"/>
    <w:rsid w:val="00EB2FA7"/>
    <w:rsid w:val="00EB3039"/>
    <w:rsid w:val="00EB3041"/>
    <w:rsid w:val="00EB3054"/>
    <w:rsid w:val="00EB3080"/>
    <w:rsid w:val="00EB30BC"/>
    <w:rsid w:val="00EB3199"/>
    <w:rsid w:val="00EB31EC"/>
    <w:rsid w:val="00EB3220"/>
    <w:rsid w:val="00EB32E6"/>
    <w:rsid w:val="00EB3349"/>
    <w:rsid w:val="00EB34BF"/>
    <w:rsid w:val="00EB350F"/>
    <w:rsid w:val="00EB3840"/>
    <w:rsid w:val="00EB3851"/>
    <w:rsid w:val="00EB3861"/>
    <w:rsid w:val="00EB38AD"/>
    <w:rsid w:val="00EB3923"/>
    <w:rsid w:val="00EB395B"/>
    <w:rsid w:val="00EB3982"/>
    <w:rsid w:val="00EB3987"/>
    <w:rsid w:val="00EB39CA"/>
    <w:rsid w:val="00EB3B37"/>
    <w:rsid w:val="00EB3B6B"/>
    <w:rsid w:val="00EB3C33"/>
    <w:rsid w:val="00EB3C38"/>
    <w:rsid w:val="00EB3C3A"/>
    <w:rsid w:val="00EB3C5C"/>
    <w:rsid w:val="00EB3DED"/>
    <w:rsid w:val="00EB3F1A"/>
    <w:rsid w:val="00EB3F7B"/>
    <w:rsid w:val="00EB4043"/>
    <w:rsid w:val="00EB4128"/>
    <w:rsid w:val="00EB4163"/>
    <w:rsid w:val="00EB4242"/>
    <w:rsid w:val="00EB4271"/>
    <w:rsid w:val="00EB427C"/>
    <w:rsid w:val="00EB4325"/>
    <w:rsid w:val="00EB4492"/>
    <w:rsid w:val="00EB458C"/>
    <w:rsid w:val="00EB466A"/>
    <w:rsid w:val="00EB47CA"/>
    <w:rsid w:val="00EB483D"/>
    <w:rsid w:val="00EB49F4"/>
    <w:rsid w:val="00EB4A72"/>
    <w:rsid w:val="00EB4AD1"/>
    <w:rsid w:val="00EB4B25"/>
    <w:rsid w:val="00EB4B41"/>
    <w:rsid w:val="00EB4B7F"/>
    <w:rsid w:val="00EB4BA6"/>
    <w:rsid w:val="00EB4C5B"/>
    <w:rsid w:val="00EB4D22"/>
    <w:rsid w:val="00EB4D59"/>
    <w:rsid w:val="00EB4D94"/>
    <w:rsid w:val="00EB4DE5"/>
    <w:rsid w:val="00EB4DF9"/>
    <w:rsid w:val="00EB4F1B"/>
    <w:rsid w:val="00EB4F39"/>
    <w:rsid w:val="00EB4FB4"/>
    <w:rsid w:val="00EB50DB"/>
    <w:rsid w:val="00EB520D"/>
    <w:rsid w:val="00EB5308"/>
    <w:rsid w:val="00EB5311"/>
    <w:rsid w:val="00EB53B8"/>
    <w:rsid w:val="00EB53E5"/>
    <w:rsid w:val="00EB53F5"/>
    <w:rsid w:val="00EB5409"/>
    <w:rsid w:val="00EB552D"/>
    <w:rsid w:val="00EB555E"/>
    <w:rsid w:val="00EB555F"/>
    <w:rsid w:val="00EB55FB"/>
    <w:rsid w:val="00EB56EA"/>
    <w:rsid w:val="00EB56F0"/>
    <w:rsid w:val="00EB56FA"/>
    <w:rsid w:val="00EB5786"/>
    <w:rsid w:val="00EB57C8"/>
    <w:rsid w:val="00EB589E"/>
    <w:rsid w:val="00EB58B5"/>
    <w:rsid w:val="00EB58B9"/>
    <w:rsid w:val="00EB5A39"/>
    <w:rsid w:val="00EB5A60"/>
    <w:rsid w:val="00EB5A6F"/>
    <w:rsid w:val="00EB5A77"/>
    <w:rsid w:val="00EB5B73"/>
    <w:rsid w:val="00EB5B96"/>
    <w:rsid w:val="00EB5BE2"/>
    <w:rsid w:val="00EB5BE3"/>
    <w:rsid w:val="00EB5CB0"/>
    <w:rsid w:val="00EB5CC4"/>
    <w:rsid w:val="00EB5D20"/>
    <w:rsid w:val="00EB5D3F"/>
    <w:rsid w:val="00EB5D74"/>
    <w:rsid w:val="00EB5DA4"/>
    <w:rsid w:val="00EB5DFB"/>
    <w:rsid w:val="00EB5E2C"/>
    <w:rsid w:val="00EB5F12"/>
    <w:rsid w:val="00EB6021"/>
    <w:rsid w:val="00EB609D"/>
    <w:rsid w:val="00EB60D2"/>
    <w:rsid w:val="00EB617A"/>
    <w:rsid w:val="00EB6193"/>
    <w:rsid w:val="00EB623F"/>
    <w:rsid w:val="00EB630F"/>
    <w:rsid w:val="00EB6314"/>
    <w:rsid w:val="00EB6358"/>
    <w:rsid w:val="00EB636E"/>
    <w:rsid w:val="00EB6375"/>
    <w:rsid w:val="00EB642A"/>
    <w:rsid w:val="00EB6435"/>
    <w:rsid w:val="00EB6490"/>
    <w:rsid w:val="00EB64C5"/>
    <w:rsid w:val="00EB65EE"/>
    <w:rsid w:val="00EB65F9"/>
    <w:rsid w:val="00EB665D"/>
    <w:rsid w:val="00EB66F3"/>
    <w:rsid w:val="00EB673C"/>
    <w:rsid w:val="00EB6791"/>
    <w:rsid w:val="00EB6837"/>
    <w:rsid w:val="00EB69AA"/>
    <w:rsid w:val="00EB6A11"/>
    <w:rsid w:val="00EB6AC7"/>
    <w:rsid w:val="00EB6B1E"/>
    <w:rsid w:val="00EB6BB3"/>
    <w:rsid w:val="00EB6BD2"/>
    <w:rsid w:val="00EB6C3E"/>
    <w:rsid w:val="00EB6C62"/>
    <w:rsid w:val="00EB6D03"/>
    <w:rsid w:val="00EB6EC3"/>
    <w:rsid w:val="00EB6EE6"/>
    <w:rsid w:val="00EB6FB1"/>
    <w:rsid w:val="00EB6FBE"/>
    <w:rsid w:val="00EB6FC4"/>
    <w:rsid w:val="00EB6FE9"/>
    <w:rsid w:val="00EB7006"/>
    <w:rsid w:val="00EB7043"/>
    <w:rsid w:val="00EB7069"/>
    <w:rsid w:val="00EB7200"/>
    <w:rsid w:val="00EB7227"/>
    <w:rsid w:val="00EB72E9"/>
    <w:rsid w:val="00EB7362"/>
    <w:rsid w:val="00EB7415"/>
    <w:rsid w:val="00EB74A8"/>
    <w:rsid w:val="00EB750C"/>
    <w:rsid w:val="00EB7513"/>
    <w:rsid w:val="00EB7581"/>
    <w:rsid w:val="00EB7639"/>
    <w:rsid w:val="00EB7721"/>
    <w:rsid w:val="00EB773A"/>
    <w:rsid w:val="00EB77BA"/>
    <w:rsid w:val="00EB7827"/>
    <w:rsid w:val="00EB7847"/>
    <w:rsid w:val="00EB7918"/>
    <w:rsid w:val="00EB7A39"/>
    <w:rsid w:val="00EB7A8D"/>
    <w:rsid w:val="00EB7B2C"/>
    <w:rsid w:val="00EB7B7A"/>
    <w:rsid w:val="00EB7BCD"/>
    <w:rsid w:val="00EB7D56"/>
    <w:rsid w:val="00EB7D8F"/>
    <w:rsid w:val="00EB7DA4"/>
    <w:rsid w:val="00EB7DCF"/>
    <w:rsid w:val="00EB7E05"/>
    <w:rsid w:val="00EB7E09"/>
    <w:rsid w:val="00EB7EF1"/>
    <w:rsid w:val="00EC001E"/>
    <w:rsid w:val="00EC00D1"/>
    <w:rsid w:val="00EC01A8"/>
    <w:rsid w:val="00EC0228"/>
    <w:rsid w:val="00EC0281"/>
    <w:rsid w:val="00EC02BD"/>
    <w:rsid w:val="00EC032E"/>
    <w:rsid w:val="00EC0332"/>
    <w:rsid w:val="00EC0399"/>
    <w:rsid w:val="00EC03A9"/>
    <w:rsid w:val="00EC0450"/>
    <w:rsid w:val="00EC0505"/>
    <w:rsid w:val="00EC0537"/>
    <w:rsid w:val="00EC0540"/>
    <w:rsid w:val="00EC05B9"/>
    <w:rsid w:val="00EC0704"/>
    <w:rsid w:val="00EC0808"/>
    <w:rsid w:val="00EC0823"/>
    <w:rsid w:val="00EC08A4"/>
    <w:rsid w:val="00EC08E6"/>
    <w:rsid w:val="00EC0919"/>
    <w:rsid w:val="00EC092C"/>
    <w:rsid w:val="00EC095A"/>
    <w:rsid w:val="00EC0A49"/>
    <w:rsid w:val="00EC0A83"/>
    <w:rsid w:val="00EC0B14"/>
    <w:rsid w:val="00EC0B64"/>
    <w:rsid w:val="00EC0BBC"/>
    <w:rsid w:val="00EC0BC2"/>
    <w:rsid w:val="00EC0BD8"/>
    <w:rsid w:val="00EC0C47"/>
    <w:rsid w:val="00EC0C5D"/>
    <w:rsid w:val="00EC0C5E"/>
    <w:rsid w:val="00EC0C99"/>
    <w:rsid w:val="00EC0CCF"/>
    <w:rsid w:val="00EC0D34"/>
    <w:rsid w:val="00EC0D40"/>
    <w:rsid w:val="00EC0D7B"/>
    <w:rsid w:val="00EC0D93"/>
    <w:rsid w:val="00EC0DA6"/>
    <w:rsid w:val="00EC0DE4"/>
    <w:rsid w:val="00EC0E76"/>
    <w:rsid w:val="00EC0EC0"/>
    <w:rsid w:val="00EC0F71"/>
    <w:rsid w:val="00EC1096"/>
    <w:rsid w:val="00EC110C"/>
    <w:rsid w:val="00EC11A0"/>
    <w:rsid w:val="00EC11C8"/>
    <w:rsid w:val="00EC1268"/>
    <w:rsid w:val="00EC12D8"/>
    <w:rsid w:val="00EC139F"/>
    <w:rsid w:val="00EC13ED"/>
    <w:rsid w:val="00EC13FC"/>
    <w:rsid w:val="00EC140D"/>
    <w:rsid w:val="00EC1423"/>
    <w:rsid w:val="00EC15A7"/>
    <w:rsid w:val="00EC15E1"/>
    <w:rsid w:val="00EC1638"/>
    <w:rsid w:val="00EC165C"/>
    <w:rsid w:val="00EC1718"/>
    <w:rsid w:val="00EC17AE"/>
    <w:rsid w:val="00EC1808"/>
    <w:rsid w:val="00EC18B5"/>
    <w:rsid w:val="00EC18D1"/>
    <w:rsid w:val="00EC1900"/>
    <w:rsid w:val="00EC1924"/>
    <w:rsid w:val="00EC1A1C"/>
    <w:rsid w:val="00EC1B1D"/>
    <w:rsid w:val="00EC1B70"/>
    <w:rsid w:val="00EC1B93"/>
    <w:rsid w:val="00EC1BBD"/>
    <w:rsid w:val="00EC1C03"/>
    <w:rsid w:val="00EC1C89"/>
    <w:rsid w:val="00EC1C8F"/>
    <w:rsid w:val="00EC1F78"/>
    <w:rsid w:val="00EC21AB"/>
    <w:rsid w:val="00EC21FC"/>
    <w:rsid w:val="00EC2220"/>
    <w:rsid w:val="00EC2221"/>
    <w:rsid w:val="00EC225A"/>
    <w:rsid w:val="00EC22B0"/>
    <w:rsid w:val="00EC22F9"/>
    <w:rsid w:val="00EC2354"/>
    <w:rsid w:val="00EC242A"/>
    <w:rsid w:val="00EC2431"/>
    <w:rsid w:val="00EC254E"/>
    <w:rsid w:val="00EC2587"/>
    <w:rsid w:val="00EC2600"/>
    <w:rsid w:val="00EC272F"/>
    <w:rsid w:val="00EC2733"/>
    <w:rsid w:val="00EC28C1"/>
    <w:rsid w:val="00EC2985"/>
    <w:rsid w:val="00EC29CE"/>
    <w:rsid w:val="00EC29F5"/>
    <w:rsid w:val="00EC2ABF"/>
    <w:rsid w:val="00EC2ACF"/>
    <w:rsid w:val="00EC2BEB"/>
    <w:rsid w:val="00EC2CC1"/>
    <w:rsid w:val="00EC2D10"/>
    <w:rsid w:val="00EC2E0E"/>
    <w:rsid w:val="00EC2E37"/>
    <w:rsid w:val="00EC2E53"/>
    <w:rsid w:val="00EC2E75"/>
    <w:rsid w:val="00EC2EA4"/>
    <w:rsid w:val="00EC2EED"/>
    <w:rsid w:val="00EC300A"/>
    <w:rsid w:val="00EC3028"/>
    <w:rsid w:val="00EC30F2"/>
    <w:rsid w:val="00EC3165"/>
    <w:rsid w:val="00EC31DB"/>
    <w:rsid w:val="00EC31FA"/>
    <w:rsid w:val="00EC32BB"/>
    <w:rsid w:val="00EC3527"/>
    <w:rsid w:val="00EC359E"/>
    <w:rsid w:val="00EC35B0"/>
    <w:rsid w:val="00EC35D7"/>
    <w:rsid w:val="00EC3613"/>
    <w:rsid w:val="00EC36FD"/>
    <w:rsid w:val="00EC3702"/>
    <w:rsid w:val="00EC37C5"/>
    <w:rsid w:val="00EC37D0"/>
    <w:rsid w:val="00EC37DF"/>
    <w:rsid w:val="00EC3800"/>
    <w:rsid w:val="00EC3835"/>
    <w:rsid w:val="00EC3A10"/>
    <w:rsid w:val="00EC3A3C"/>
    <w:rsid w:val="00EC3A98"/>
    <w:rsid w:val="00EC3AD9"/>
    <w:rsid w:val="00EC3BD7"/>
    <w:rsid w:val="00EC3BF0"/>
    <w:rsid w:val="00EC3CBC"/>
    <w:rsid w:val="00EC3CF4"/>
    <w:rsid w:val="00EC3DE2"/>
    <w:rsid w:val="00EC3E00"/>
    <w:rsid w:val="00EC3E57"/>
    <w:rsid w:val="00EC3EC6"/>
    <w:rsid w:val="00EC3EF0"/>
    <w:rsid w:val="00EC3EF2"/>
    <w:rsid w:val="00EC3F24"/>
    <w:rsid w:val="00EC40F1"/>
    <w:rsid w:val="00EC4184"/>
    <w:rsid w:val="00EC4223"/>
    <w:rsid w:val="00EC4274"/>
    <w:rsid w:val="00EC43C0"/>
    <w:rsid w:val="00EC4439"/>
    <w:rsid w:val="00EC4488"/>
    <w:rsid w:val="00EC44C3"/>
    <w:rsid w:val="00EC453A"/>
    <w:rsid w:val="00EC45B0"/>
    <w:rsid w:val="00EC45BC"/>
    <w:rsid w:val="00EC463A"/>
    <w:rsid w:val="00EC4753"/>
    <w:rsid w:val="00EC47B8"/>
    <w:rsid w:val="00EC481F"/>
    <w:rsid w:val="00EC4867"/>
    <w:rsid w:val="00EC4875"/>
    <w:rsid w:val="00EC48D6"/>
    <w:rsid w:val="00EC491F"/>
    <w:rsid w:val="00EC4932"/>
    <w:rsid w:val="00EC4B21"/>
    <w:rsid w:val="00EC4BA4"/>
    <w:rsid w:val="00EC4BC3"/>
    <w:rsid w:val="00EC4BDE"/>
    <w:rsid w:val="00EC4C4F"/>
    <w:rsid w:val="00EC4D16"/>
    <w:rsid w:val="00EC4D9A"/>
    <w:rsid w:val="00EC4DF4"/>
    <w:rsid w:val="00EC4E0A"/>
    <w:rsid w:val="00EC50AA"/>
    <w:rsid w:val="00EC50C3"/>
    <w:rsid w:val="00EC5158"/>
    <w:rsid w:val="00EC5270"/>
    <w:rsid w:val="00EC5273"/>
    <w:rsid w:val="00EC535C"/>
    <w:rsid w:val="00EC53B5"/>
    <w:rsid w:val="00EC53E9"/>
    <w:rsid w:val="00EC542E"/>
    <w:rsid w:val="00EC5449"/>
    <w:rsid w:val="00EC550F"/>
    <w:rsid w:val="00EC552D"/>
    <w:rsid w:val="00EC556C"/>
    <w:rsid w:val="00EC55F4"/>
    <w:rsid w:val="00EC5603"/>
    <w:rsid w:val="00EC5716"/>
    <w:rsid w:val="00EC571C"/>
    <w:rsid w:val="00EC5738"/>
    <w:rsid w:val="00EC574E"/>
    <w:rsid w:val="00EC57F2"/>
    <w:rsid w:val="00EC5817"/>
    <w:rsid w:val="00EC58A8"/>
    <w:rsid w:val="00EC590A"/>
    <w:rsid w:val="00EC5940"/>
    <w:rsid w:val="00EC5AAA"/>
    <w:rsid w:val="00EC5B60"/>
    <w:rsid w:val="00EC5C2F"/>
    <w:rsid w:val="00EC5CF0"/>
    <w:rsid w:val="00EC5CF5"/>
    <w:rsid w:val="00EC5D59"/>
    <w:rsid w:val="00EC5D5B"/>
    <w:rsid w:val="00EC5F0F"/>
    <w:rsid w:val="00EC6075"/>
    <w:rsid w:val="00EC60F1"/>
    <w:rsid w:val="00EC60F4"/>
    <w:rsid w:val="00EC6108"/>
    <w:rsid w:val="00EC6146"/>
    <w:rsid w:val="00EC616B"/>
    <w:rsid w:val="00EC6356"/>
    <w:rsid w:val="00EC63DC"/>
    <w:rsid w:val="00EC6421"/>
    <w:rsid w:val="00EC650B"/>
    <w:rsid w:val="00EC65CA"/>
    <w:rsid w:val="00EC65E7"/>
    <w:rsid w:val="00EC6626"/>
    <w:rsid w:val="00EC6670"/>
    <w:rsid w:val="00EC669E"/>
    <w:rsid w:val="00EC66D2"/>
    <w:rsid w:val="00EC672C"/>
    <w:rsid w:val="00EC683B"/>
    <w:rsid w:val="00EC68E3"/>
    <w:rsid w:val="00EC6936"/>
    <w:rsid w:val="00EC695E"/>
    <w:rsid w:val="00EC699C"/>
    <w:rsid w:val="00EC6A1D"/>
    <w:rsid w:val="00EC6A45"/>
    <w:rsid w:val="00EC6A51"/>
    <w:rsid w:val="00EC6BE2"/>
    <w:rsid w:val="00EC6C5B"/>
    <w:rsid w:val="00EC6C80"/>
    <w:rsid w:val="00EC6E88"/>
    <w:rsid w:val="00EC6F81"/>
    <w:rsid w:val="00EC70AB"/>
    <w:rsid w:val="00EC714D"/>
    <w:rsid w:val="00EC7237"/>
    <w:rsid w:val="00EC723B"/>
    <w:rsid w:val="00EC7267"/>
    <w:rsid w:val="00EC7288"/>
    <w:rsid w:val="00EC7292"/>
    <w:rsid w:val="00EC7297"/>
    <w:rsid w:val="00EC72F4"/>
    <w:rsid w:val="00EC7303"/>
    <w:rsid w:val="00EC7409"/>
    <w:rsid w:val="00EC7637"/>
    <w:rsid w:val="00EC76A6"/>
    <w:rsid w:val="00EC7791"/>
    <w:rsid w:val="00EC77AD"/>
    <w:rsid w:val="00EC7A20"/>
    <w:rsid w:val="00EC7AF0"/>
    <w:rsid w:val="00EC7B6A"/>
    <w:rsid w:val="00EC7CB8"/>
    <w:rsid w:val="00EC7E92"/>
    <w:rsid w:val="00EC7EB6"/>
    <w:rsid w:val="00EC7F09"/>
    <w:rsid w:val="00EC7F5F"/>
    <w:rsid w:val="00ED005C"/>
    <w:rsid w:val="00ED008D"/>
    <w:rsid w:val="00ED00CD"/>
    <w:rsid w:val="00ED00D5"/>
    <w:rsid w:val="00ED0115"/>
    <w:rsid w:val="00ED0118"/>
    <w:rsid w:val="00ED024C"/>
    <w:rsid w:val="00ED0347"/>
    <w:rsid w:val="00ED03F5"/>
    <w:rsid w:val="00ED0562"/>
    <w:rsid w:val="00ED05E2"/>
    <w:rsid w:val="00ED05EF"/>
    <w:rsid w:val="00ED0664"/>
    <w:rsid w:val="00ED0673"/>
    <w:rsid w:val="00ED0680"/>
    <w:rsid w:val="00ED06DA"/>
    <w:rsid w:val="00ED06FA"/>
    <w:rsid w:val="00ED0720"/>
    <w:rsid w:val="00ED072A"/>
    <w:rsid w:val="00ED078D"/>
    <w:rsid w:val="00ED07CB"/>
    <w:rsid w:val="00ED0805"/>
    <w:rsid w:val="00ED082E"/>
    <w:rsid w:val="00ED0855"/>
    <w:rsid w:val="00ED0894"/>
    <w:rsid w:val="00ED08C6"/>
    <w:rsid w:val="00ED08CF"/>
    <w:rsid w:val="00ED09D1"/>
    <w:rsid w:val="00ED0A1E"/>
    <w:rsid w:val="00ED0A5A"/>
    <w:rsid w:val="00ED0AC3"/>
    <w:rsid w:val="00ED0B95"/>
    <w:rsid w:val="00ED0C10"/>
    <w:rsid w:val="00ED0EF1"/>
    <w:rsid w:val="00ED0F78"/>
    <w:rsid w:val="00ED0FA9"/>
    <w:rsid w:val="00ED108E"/>
    <w:rsid w:val="00ED114F"/>
    <w:rsid w:val="00ED1244"/>
    <w:rsid w:val="00ED12D0"/>
    <w:rsid w:val="00ED12DD"/>
    <w:rsid w:val="00ED142A"/>
    <w:rsid w:val="00ED1488"/>
    <w:rsid w:val="00ED14BB"/>
    <w:rsid w:val="00ED1525"/>
    <w:rsid w:val="00ED1588"/>
    <w:rsid w:val="00ED15B7"/>
    <w:rsid w:val="00ED1787"/>
    <w:rsid w:val="00ED17CB"/>
    <w:rsid w:val="00ED1A78"/>
    <w:rsid w:val="00ED1B11"/>
    <w:rsid w:val="00ED1C55"/>
    <w:rsid w:val="00ED1C8F"/>
    <w:rsid w:val="00ED1CBD"/>
    <w:rsid w:val="00ED1CC2"/>
    <w:rsid w:val="00ED1D32"/>
    <w:rsid w:val="00ED1D41"/>
    <w:rsid w:val="00ED1EE2"/>
    <w:rsid w:val="00ED1EF9"/>
    <w:rsid w:val="00ED1F1B"/>
    <w:rsid w:val="00ED1F7C"/>
    <w:rsid w:val="00ED1F95"/>
    <w:rsid w:val="00ED1FD2"/>
    <w:rsid w:val="00ED2118"/>
    <w:rsid w:val="00ED2155"/>
    <w:rsid w:val="00ED2169"/>
    <w:rsid w:val="00ED2195"/>
    <w:rsid w:val="00ED229E"/>
    <w:rsid w:val="00ED23A9"/>
    <w:rsid w:val="00ED2419"/>
    <w:rsid w:val="00ED2451"/>
    <w:rsid w:val="00ED2485"/>
    <w:rsid w:val="00ED24C7"/>
    <w:rsid w:val="00ED2552"/>
    <w:rsid w:val="00ED25A8"/>
    <w:rsid w:val="00ED25D8"/>
    <w:rsid w:val="00ED261D"/>
    <w:rsid w:val="00ED2704"/>
    <w:rsid w:val="00ED275F"/>
    <w:rsid w:val="00ED27E1"/>
    <w:rsid w:val="00ED27F2"/>
    <w:rsid w:val="00ED284B"/>
    <w:rsid w:val="00ED2990"/>
    <w:rsid w:val="00ED2A9F"/>
    <w:rsid w:val="00ED2B36"/>
    <w:rsid w:val="00ED2B8B"/>
    <w:rsid w:val="00ED2BB6"/>
    <w:rsid w:val="00ED2C01"/>
    <w:rsid w:val="00ED2C1F"/>
    <w:rsid w:val="00ED2CFC"/>
    <w:rsid w:val="00ED2D00"/>
    <w:rsid w:val="00ED2D6A"/>
    <w:rsid w:val="00ED2DE1"/>
    <w:rsid w:val="00ED2E05"/>
    <w:rsid w:val="00ED2F06"/>
    <w:rsid w:val="00ED2F9C"/>
    <w:rsid w:val="00ED304C"/>
    <w:rsid w:val="00ED3084"/>
    <w:rsid w:val="00ED3091"/>
    <w:rsid w:val="00ED3103"/>
    <w:rsid w:val="00ED31E6"/>
    <w:rsid w:val="00ED31F4"/>
    <w:rsid w:val="00ED322E"/>
    <w:rsid w:val="00ED3249"/>
    <w:rsid w:val="00ED32D1"/>
    <w:rsid w:val="00ED32D6"/>
    <w:rsid w:val="00ED3376"/>
    <w:rsid w:val="00ED346D"/>
    <w:rsid w:val="00ED34F9"/>
    <w:rsid w:val="00ED3505"/>
    <w:rsid w:val="00ED35B9"/>
    <w:rsid w:val="00ED35C4"/>
    <w:rsid w:val="00ED362A"/>
    <w:rsid w:val="00ED36B0"/>
    <w:rsid w:val="00ED37C4"/>
    <w:rsid w:val="00ED3837"/>
    <w:rsid w:val="00ED3843"/>
    <w:rsid w:val="00ED38DF"/>
    <w:rsid w:val="00ED3919"/>
    <w:rsid w:val="00ED393A"/>
    <w:rsid w:val="00ED393D"/>
    <w:rsid w:val="00ED398C"/>
    <w:rsid w:val="00ED39B3"/>
    <w:rsid w:val="00ED3A16"/>
    <w:rsid w:val="00ED3AD7"/>
    <w:rsid w:val="00ED3B49"/>
    <w:rsid w:val="00ED3B7D"/>
    <w:rsid w:val="00ED3BA3"/>
    <w:rsid w:val="00ED3BAF"/>
    <w:rsid w:val="00ED3CDF"/>
    <w:rsid w:val="00ED3CE7"/>
    <w:rsid w:val="00ED3D6B"/>
    <w:rsid w:val="00ED3D93"/>
    <w:rsid w:val="00ED3D9B"/>
    <w:rsid w:val="00ED3DB9"/>
    <w:rsid w:val="00ED3DFA"/>
    <w:rsid w:val="00ED3E2D"/>
    <w:rsid w:val="00ED3E4C"/>
    <w:rsid w:val="00ED3EE3"/>
    <w:rsid w:val="00ED3F58"/>
    <w:rsid w:val="00ED3F5F"/>
    <w:rsid w:val="00ED3FEC"/>
    <w:rsid w:val="00ED4046"/>
    <w:rsid w:val="00ED413C"/>
    <w:rsid w:val="00ED4176"/>
    <w:rsid w:val="00ED41CF"/>
    <w:rsid w:val="00ED422D"/>
    <w:rsid w:val="00ED4281"/>
    <w:rsid w:val="00ED4283"/>
    <w:rsid w:val="00ED436D"/>
    <w:rsid w:val="00ED437E"/>
    <w:rsid w:val="00ED4385"/>
    <w:rsid w:val="00ED4430"/>
    <w:rsid w:val="00ED4477"/>
    <w:rsid w:val="00ED4559"/>
    <w:rsid w:val="00ED45D2"/>
    <w:rsid w:val="00ED4635"/>
    <w:rsid w:val="00ED465C"/>
    <w:rsid w:val="00ED46A3"/>
    <w:rsid w:val="00ED46AF"/>
    <w:rsid w:val="00ED47AC"/>
    <w:rsid w:val="00ED47E5"/>
    <w:rsid w:val="00ED4A03"/>
    <w:rsid w:val="00ED4A19"/>
    <w:rsid w:val="00ED4A7E"/>
    <w:rsid w:val="00ED4B30"/>
    <w:rsid w:val="00ED4B4E"/>
    <w:rsid w:val="00ED4B84"/>
    <w:rsid w:val="00ED4CC1"/>
    <w:rsid w:val="00ED4CDA"/>
    <w:rsid w:val="00ED4F9D"/>
    <w:rsid w:val="00ED50A8"/>
    <w:rsid w:val="00ED526E"/>
    <w:rsid w:val="00ED5291"/>
    <w:rsid w:val="00ED52A0"/>
    <w:rsid w:val="00ED52A9"/>
    <w:rsid w:val="00ED5331"/>
    <w:rsid w:val="00ED53B8"/>
    <w:rsid w:val="00ED53F0"/>
    <w:rsid w:val="00ED5434"/>
    <w:rsid w:val="00ED5447"/>
    <w:rsid w:val="00ED5481"/>
    <w:rsid w:val="00ED54A9"/>
    <w:rsid w:val="00ED54C0"/>
    <w:rsid w:val="00ED5525"/>
    <w:rsid w:val="00ED5696"/>
    <w:rsid w:val="00ED569B"/>
    <w:rsid w:val="00ED5719"/>
    <w:rsid w:val="00ED5736"/>
    <w:rsid w:val="00ED5AC0"/>
    <w:rsid w:val="00ED5B47"/>
    <w:rsid w:val="00ED5BAD"/>
    <w:rsid w:val="00ED5BB6"/>
    <w:rsid w:val="00ED5C46"/>
    <w:rsid w:val="00ED5C52"/>
    <w:rsid w:val="00ED5C58"/>
    <w:rsid w:val="00ED5D70"/>
    <w:rsid w:val="00ED5DE9"/>
    <w:rsid w:val="00ED5F22"/>
    <w:rsid w:val="00ED5F25"/>
    <w:rsid w:val="00ED5FE2"/>
    <w:rsid w:val="00ED600E"/>
    <w:rsid w:val="00ED6045"/>
    <w:rsid w:val="00ED606E"/>
    <w:rsid w:val="00ED60DD"/>
    <w:rsid w:val="00ED6112"/>
    <w:rsid w:val="00ED6165"/>
    <w:rsid w:val="00ED61D4"/>
    <w:rsid w:val="00ED6227"/>
    <w:rsid w:val="00ED6255"/>
    <w:rsid w:val="00ED6289"/>
    <w:rsid w:val="00ED635D"/>
    <w:rsid w:val="00ED639F"/>
    <w:rsid w:val="00ED63D7"/>
    <w:rsid w:val="00ED63F0"/>
    <w:rsid w:val="00ED660D"/>
    <w:rsid w:val="00ED6836"/>
    <w:rsid w:val="00ED6A2E"/>
    <w:rsid w:val="00ED6A44"/>
    <w:rsid w:val="00ED6AC9"/>
    <w:rsid w:val="00ED6C96"/>
    <w:rsid w:val="00ED6CA6"/>
    <w:rsid w:val="00ED6D8B"/>
    <w:rsid w:val="00ED6D8E"/>
    <w:rsid w:val="00ED6E61"/>
    <w:rsid w:val="00ED6EE3"/>
    <w:rsid w:val="00ED6F20"/>
    <w:rsid w:val="00ED6F58"/>
    <w:rsid w:val="00ED6F7F"/>
    <w:rsid w:val="00ED6FC2"/>
    <w:rsid w:val="00ED7000"/>
    <w:rsid w:val="00ED709B"/>
    <w:rsid w:val="00ED70AC"/>
    <w:rsid w:val="00ED70D4"/>
    <w:rsid w:val="00ED71B6"/>
    <w:rsid w:val="00ED71D8"/>
    <w:rsid w:val="00ED72B2"/>
    <w:rsid w:val="00ED7387"/>
    <w:rsid w:val="00ED73F5"/>
    <w:rsid w:val="00ED7443"/>
    <w:rsid w:val="00ED745F"/>
    <w:rsid w:val="00ED74F6"/>
    <w:rsid w:val="00ED763D"/>
    <w:rsid w:val="00ED7683"/>
    <w:rsid w:val="00ED76DC"/>
    <w:rsid w:val="00ED7740"/>
    <w:rsid w:val="00ED775E"/>
    <w:rsid w:val="00ED776E"/>
    <w:rsid w:val="00ED777C"/>
    <w:rsid w:val="00ED7781"/>
    <w:rsid w:val="00ED77E6"/>
    <w:rsid w:val="00ED7945"/>
    <w:rsid w:val="00ED7947"/>
    <w:rsid w:val="00ED7A39"/>
    <w:rsid w:val="00ED7A45"/>
    <w:rsid w:val="00ED7C5B"/>
    <w:rsid w:val="00ED7CFE"/>
    <w:rsid w:val="00ED7D81"/>
    <w:rsid w:val="00ED7D92"/>
    <w:rsid w:val="00ED7E19"/>
    <w:rsid w:val="00ED7E1B"/>
    <w:rsid w:val="00ED7E91"/>
    <w:rsid w:val="00ED7FBF"/>
    <w:rsid w:val="00ED7FEB"/>
    <w:rsid w:val="00EE014A"/>
    <w:rsid w:val="00EE0164"/>
    <w:rsid w:val="00EE0198"/>
    <w:rsid w:val="00EE0227"/>
    <w:rsid w:val="00EE0309"/>
    <w:rsid w:val="00EE0363"/>
    <w:rsid w:val="00EE03BC"/>
    <w:rsid w:val="00EE0461"/>
    <w:rsid w:val="00EE0486"/>
    <w:rsid w:val="00EE04D8"/>
    <w:rsid w:val="00EE04EF"/>
    <w:rsid w:val="00EE06E3"/>
    <w:rsid w:val="00EE074C"/>
    <w:rsid w:val="00EE077C"/>
    <w:rsid w:val="00EE08F2"/>
    <w:rsid w:val="00EE09B7"/>
    <w:rsid w:val="00EE0A73"/>
    <w:rsid w:val="00EE0B2C"/>
    <w:rsid w:val="00EE0BD9"/>
    <w:rsid w:val="00EE0BF4"/>
    <w:rsid w:val="00EE0CCD"/>
    <w:rsid w:val="00EE0D5F"/>
    <w:rsid w:val="00EE0D6B"/>
    <w:rsid w:val="00EE0DFC"/>
    <w:rsid w:val="00EE0E59"/>
    <w:rsid w:val="00EE0E68"/>
    <w:rsid w:val="00EE0E88"/>
    <w:rsid w:val="00EE0ED2"/>
    <w:rsid w:val="00EE0ED7"/>
    <w:rsid w:val="00EE0EE3"/>
    <w:rsid w:val="00EE0F09"/>
    <w:rsid w:val="00EE115F"/>
    <w:rsid w:val="00EE11B1"/>
    <w:rsid w:val="00EE12DA"/>
    <w:rsid w:val="00EE1309"/>
    <w:rsid w:val="00EE1383"/>
    <w:rsid w:val="00EE138C"/>
    <w:rsid w:val="00EE1463"/>
    <w:rsid w:val="00EE1490"/>
    <w:rsid w:val="00EE149B"/>
    <w:rsid w:val="00EE156F"/>
    <w:rsid w:val="00EE15D7"/>
    <w:rsid w:val="00EE16EC"/>
    <w:rsid w:val="00EE17D8"/>
    <w:rsid w:val="00EE1BDC"/>
    <w:rsid w:val="00EE1C7D"/>
    <w:rsid w:val="00EE1CC5"/>
    <w:rsid w:val="00EE1CF9"/>
    <w:rsid w:val="00EE1D34"/>
    <w:rsid w:val="00EE1D5E"/>
    <w:rsid w:val="00EE1D7E"/>
    <w:rsid w:val="00EE1E01"/>
    <w:rsid w:val="00EE1E0D"/>
    <w:rsid w:val="00EE1E3A"/>
    <w:rsid w:val="00EE1F3D"/>
    <w:rsid w:val="00EE1F72"/>
    <w:rsid w:val="00EE1F79"/>
    <w:rsid w:val="00EE1FE7"/>
    <w:rsid w:val="00EE203E"/>
    <w:rsid w:val="00EE218D"/>
    <w:rsid w:val="00EE227F"/>
    <w:rsid w:val="00EE2295"/>
    <w:rsid w:val="00EE22EE"/>
    <w:rsid w:val="00EE230A"/>
    <w:rsid w:val="00EE2361"/>
    <w:rsid w:val="00EE2374"/>
    <w:rsid w:val="00EE2409"/>
    <w:rsid w:val="00EE243F"/>
    <w:rsid w:val="00EE24CE"/>
    <w:rsid w:val="00EE2558"/>
    <w:rsid w:val="00EE2620"/>
    <w:rsid w:val="00EE273E"/>
    <w:rsid w:val="00EE27E9"/>
    <w:rsid w:val="00EE28DA"/>
    <w:rsid w:val="00EE290D"/>
    <w:rsid w:val="00EE294A"/>
    <w:rsid w:val="00EE29A4"/>
    <w:rsid w:val="00EE2AC0"/>
    <w:rsid w:val="00EE2AD6"/>
    <w:rsid w:val="00EE2BC2"/>
    <w:rsid w:val="00EE2BC3"/>
    <w:rsid w:val="00EE2C6A"/>
    <w:rsid w:val="00EE2D90"/>
    <w:rsid w:val="00EE2E46"/>
    <w:rsid w:val="00EE2F96"/>
    <w:rsid w:val="00EE300D"/>
    <w:rsid w:val="00EE3032"/>
    <w:rsid w:val="00EE30E5"/>
    <w:rsid w:val="00EE31C0"/>
    <w:rsid w:val="00EE32F1"/>
    <w:rsid w:val="00EE32FA"/>
    <w:rsid w:val="00EE33D2"/>
    <w:rsid w:val="00EE33F6"/>
    <w:rsid w:val="00EE3420"/>
    <w:rsid w:val="00EE344B"/>
    <w:rsid w:val="00EE359E"/>
    <w:rsid w:val="00EE35CA"/>
    <w:rsid w:val="00EE3626"/>
    <w:rsid w:val="00EE3647"/>
    <w:rsid w:val="00EE36FE"/>
    <w:rsid w:val="00EE375D"/>
    <w:rsid w:val="00EE3772"/>
    <w:rsid w:val="00EE39C6"/>
    <w:rsid w:val="00EE39FC"/>
    <w:rsid w:val="00EE3A60"/>
    <w:rsid w:val="00EE3A7E"/>
    <w:rsid w:val="00EE3C6A"/>
    <w:rsid w:val="00EE3DA2"/>
    <w:rsid w:val="00EE3E06"/>
    <w:rsid w:val="00EE3F3A"/>
    <w:rsid w:val="00EE3F7B"/>
    <w:rsid w:val="00EE401C"/>
    <w:rsid w:val="00EE4025"/>
    <w:rsid w:val="00EE4133"/>
    <w:rsid w:val="00EE4343"/>
    <w:rsid w:val="00EE439F"/>
    <w:rsid w:val="00EE43AB"/>
    <w:rsid w:val="00EE43CB"/>
    <w:rsid w:val="00EE43E3"/>
    <w:rsid w:val="00EE4414"/>
    <w:rsid w:val="00EE44E9"/>
    <w:rsid w:val="00EE44EE"/>
    <w:rsid w:val="00EE4579"/>
    <w:rsid w:val="00EE45B9"/>
    <w:rsid w:val="00EE464B"/>
    <w:rsid w:val="00EE46FC"/>
    <w:rsid w:val="00EE47BC"/>
    <w:rsid w:val="00EE47FF"/>
    <w:rsid w:val="00EE4812"/>
    <w:rsid w:val="00EE4857"/>
    <w:rsid w:val="00EE49F3"/>
    <w:rsid w:val="00EE4A48"/>
    <w:rsid w:val="00EE4AAA"/>
    <w:rsid w:val="00EE4B6D"/>
    <w:rsid w:val="00EE4BC5"/>
    <w:rsid w:val="00EE4DA9"/>
    <w:rsid w:val="00EE4DAC"/>
    <w:rsid w:val="00EE4DBB"/>
    <w:rsid w:val="00EE4E27"/>
    <w:rsid w:val="00EE4FAE"/>
    <w:rsid w:val="00EE4FF8"/>
    <w:rsid w:val="00EE506E"/>
    <w:rsid w:val="00EE508D"/>
    <w:rsid w:val="00EE50AD"/>
    <w:rsid w:val="00EE50CE"/>
    <w:rsid w:val="00EE510B"/>
    <w:rsid w:val="00EE510E"/>
    <w:rsid w:val="00EE51A3"/>
    <w:rsid w:val="00EE51B3"/>
    <w:rsid w:val="00EE521E"/>
    <w:rsid w:val="00EE5312"/>
    <w:rsid w:val="00EE540A"/>
    <w:rsid w:val="00EE5449"/>
    <w:rsid w:val="00EE547B"/>
    <w:rsid w:val="00EE5482"/>
    <w:rsid w:val="00EE552D"/>
    <w:rsid w:val="00EE554D"/>
    <w:rsid w:val="00EE55B5"/>
    <w:rsid w:val="00EE5620"/>
    <w:rsid w:val="00EE5707"/>
    <w:rsid w:val="00EE57D8"/>
    <w:rsid w:val="00EE58D5"/>
    <w:rsid w:val="00EE590F"/>
    <w:rsid w:val="00EE5975"/>
    <w:rsid w:val="00EE59B6"/>
    <w:rsid w:val="00EE5A25"/>
    <w:rsid w:val="00EE5AA0"/>
    <w:rsid w:val="00EE5ADC"/>
    <w:rsid w:val="00EE5B32"/>
    <w:rsid w:val="00EE5B6C"/>
    <w:rsid w:val="00EE5B88"/>
    <w:rsid w:val="00EE5B97"/>
    <w:rsid w:val="00EE5BE3"/>
    <w:rsid w:val="00EE5BFB"/>
    <w:rsid w:val="00EE5BFE"/>
    <w:rsid w:val="00EE5C9C"/>
    <w:rsid w:val="00EE5D34"/>
    <w:rsid w:val="00EE5D7F"/>
    <w:rsid w:val="00EE5E8C"/>
    <w:rsid w:val="00EE5EF9"/>
    <w:rsid w:val="00EE5F5D"/>
    <w:rsid w:val="00EE5FDF"/>
    <w:rsid w:val="00EE600E"/>
    <w:rsid w:val="00EE6019"/>
    <w:rsid w:val="00EE607A"/>
    <w:rsid w:val="00EE6097"/>
    <w:rsid w:val="00EE60BF"/>
    <w:rsid w:val="00EE618B"/>
    <w:rsid w:val="00EE61EC"/>
    <w:rsid w:val="00EE6260"/>
    <w:rsid w:val="00EE6376"/>
    <w:rsid w:val="00EE63D4"/>
    <w:rsid w:val="00EE6441"/>
    <w:rsid w:val="00EE6496"/>
    <w:rsid w:val="00EE6510"/>
    <w:rsid w:val="00EE6522"/>
    <w:rsid w:val="00EE657E"/>
    <w:rsid w:val="00EE6678"/>
    <w:rsid w:val="00EE66E8"/>
    <w:rsid w:val="00EE66E9"/>
    <w:rsid w:val="00EE66EF"/>
    <w:rsid w:val="00EE6816"/>
    <w:rsid w:val="00EE688E"/>
    <w:rsid w:val="00EE68D5"/>
    <w:rsid w:val="00EE699C"/>
    <w:rsid w:val="00EE6A1A"/>
    <w:rsid w:val="00EE6A22"/>
    <w:rsid w:val="00EE6A2A"/>
    <w:rsid w:val="00EE6A30"/>
    <w:rsid w:val="00EE6ACF"/>
    <w:rsid w:val="00EE6BC1"/>
    <w:rsid w:val="00EE6C8F"/>
    <w:rsid w:val="00EE6DC4"/>
    <w:rsid w:val="00EE6E26"/>
    <w:rsid w:val="00EE6EFA"/>
    <w:rsid w:val="00EE6F52"/>
    <w:rsid w:val="00EE7028"/>
    <w:rsid w:val="00EE7196"/>
    <w:rsid w:val="00EE71BA"/>
    <w:rsid w:val="00EE71EF"/>
    <w:rsid w:val="00EE7208"/>
    <w:rsid w:val="00EE7262"/>
    <w:rsid w:val="00EE72B9"/>
    <w:rsid w:val="00EE72D3"/>
    <w:rsid w:val="00EE7448"/>
    <w:rsid w:val="00EE74B2"/>
    <w:rsid w:val="00EE74E5"/>
    <w:rsid w:val="00EE75B7"/>
    <w:rsid w:val="00EE760A"/>
    <w:rsid w:val="00EE7621"/>
    <w:rsid w:val="00EE7692"/>
    <w:rsid w:val="00EE7751"/>
    <w:rsid w:val="00EE7838"/>
    <w:rsid w:val="00EE7874"/>
    <w:rsid w:val="00EE789A"/>
    <w:rsid w:val="00EE79E9"/>
    <w:rsid w:val="00EE79ED"/>
    <w:rsid w:val="00EE7A12"/>
    <w:rsid w:val="00EE7A2A"/>
    <w:rsid w:val="00EE7B92"/>
    <w:rsid w:val="00EE7B95"/>
    <w:rsid w:val="00EE7BC6"/>
    <w:rsid w:val="00EE7D10"/>
    <w:rsid w:val="00EE7D11"/>
    <w:rsid w:val="00EE7D46"/>
    <w:rsid w:val="00EE7D61"/>
    <w:rsid w:val="00EE7E41"/>
    <w:rsid w:val="00EE7EF7"/>
    <w:rsid w:val="00EE7F5C"/>
    <w:rsid w:val="00EE7FAE"/>
    <w:rsid w:val="00EF014C"/>
    <w:rsid w:val="00EF0185"/>
    <w:rsid w:val="00EF01E9"/>
    <w:rsid w:val="00EF025B"/>
    <w:rsid w:val="00EF0271"/>
    <w:rsid w:val="00EF029D"/>
    <w:rsid w:val="00EF04A9"/>
    <w:rsid w:val="00EF0556"/>
    <w:rsid w:val="00EF0573"/>
    <w:rsid w:val="00EF05D4"/>
    <w:rsid w:val="00EF0659"/>
    <w:rsid w:val="00EF076D"/>
    <w:rsid w:val="00EF07A3"/>
    <w:rsid w:val="00EF096D"/>
    <w:rsid w:val="00EF0AAC"/>
    <w:rsid w:val="00EF0AE7"/>
    <w:rsid w:val="00EF0BAF"/>
    <w:rsid w:val="00EF0BFE"/>
    <w:rsid w:val="00EF0C44"/>
    <w:rsid w:val="00EF0CD4"/>
    <w:rsid w:val="00EF0D19"/>
    <w:rsid w:val="00EF0DF1"/>
    <w:rsid w:val="00EF0E97"/>
    <w:rsid w:val="00EF0EC6"/>
    <w:rsid w:val="00EF0F69"/>
    <w:rsid w:val="00EF11E0"/>
    <w:rsid w:val="00EF1262"/>
    <w:rsid w:val="00EF12AD"/>
    <w:rsid w:val="00EF12E4"/>
    <w:rsid w:val="00EF1325"/>
    <w:rsid w:val="00EF1384"/>
    <w:rsid w:val="00EF14CB"/>
    <w:rsid w:val="00EF1514"/>
    <w:rsid w:val="00EF1605"/>
    <w:rsid w:val="00EF16BB"/>
    <w:rsid w:val="00EF17FD"/>
    <w:rsid w:val="00EF180C"/>
    <w:rsid w:val="00EF1857"/>
    <w:rsid w:val="00EF1A15"/>
    <w:rsid w:val="00EF1A84"/>
    <w:rsid w:val="00EF1A96"/>
    <w:rsid w:val="00EF1AAF"/>
    <w:rsid w:val="00EF1ADD"/>
    <w:rsid w:val="00EF1BC0"/>
    <w:rsid w:val="00EF1C32"/>
    <w:rsid w:val="00EF1C71"/>
    <w:rsid w:val="00EF1DAC"/>
    <w:rsid w:val="00EF1DB2"/>
    <w:rsid w:val="00EF1EB2"/>
    <w:rsid w:val="00EF1ED6"/>
    <w:rsid w:val="00EF1F18"/>
    <w:rsid w:val="00EF20A2"/>
    <w:rsid w:val="00EF20BA"/>
    <w:rsid w:val="00EF2170"/>
    <w:rsid w:val="00EF217E"/>
    <w:rsid w:val="00EF21AA"/>
    <w:rsid w:val="00EF2261"/>
    <w:rsid w:val="00EF22B6"/>
    <w:rsid w:val="00EF23BB"/>
    <w:rsid w:val="00EF250A"/>
    <w:rsid w:val="00EF257D"/>
    <w:rsid w:val="00EF25F1"/>
    <w:rsid w:val="00EF2618"/>
    <w:rsid w:val="00EF26DA"/>
    <w:rsid w:val="00EF2707"/>
    <w:rsid w:val="00EF2734"/>
    <w:rsid w:val="00EF27EE"/>
    <w:rsid w:val="00EF283F"/>
    <w:rsid w:val="00EF28F3"/>
    <w:rsid w:val="00EF29EA"/>
    <w:rsid w:val="00EF2A34"/>
    <w:rsid w:val="00EF2A67"/>
    <w:rsid w:val="00EF2AD9"/>
    <w:rsid w:val="00EF2CDC"/>
    <w:rsid w:val="00EF2DF5"/>
    <w:rsid w:val="00EF2E8F"/>
    <w:rsid w:val="00EF2F88"/>
    <w:rsid w:val="00EF3033"/>
    <w:rsid w:val="00EF31A1"/>
    <w:rsid w:val="00EF31EE"/>
    <w:rsid w:val="00EF3209"/>
    <w:rsid w:val="00EF324F"/>
    <w:rsid w:val="00EF34AB"/>
    <w:rsid w:val="00EF34EF"/>
    <w:rsid w:val="00EF3549"/>
    <w:rsid w:val="00EF36A1"/>
    <w:rsid w:val="00EF38D0"/>
    <w:rsid w:val="00EF393E"/>
    <w:rsid w:val="00EF3A8C"/>
    <w:rsid w:val="00EF3AA1"/>
    <w:rsid w:val="00EF3AB8"/>
    <w:rsid w:val="00EF3ACB"/>
    <w:rsid w:val="00EF3B24"/>
    <w:rsid w:val="00EF3B60"/>
    <w:rsid w:val="00EF3B6C"/>
    <w:rsid w:val="00EF3C44"/>
    <w:rsid w:val="00EF3C63"/>
    <w:rsid w:val="00EF3CE5"/>
    <w:rsid w:val="00EF3CFC"/>
    <w:rsid w:val="00EF3D82"/>
    <w:rsid w:val="00EF3DD0"/>
    <w:rsid w:val="00EF3DD7"/>
    <w:rsid w:val="00EF3E4C"/>
    <w:rsid w:val="00EF3EDE"/>
    <w:rsid w:val="00EF3F19"/>
    <w:rsid w:val="00EF4006"/>
    <w:rsid w:val="00EF4254"/>
    <w:rsid w:val="00EF4323"/>
    <w:rsid w:val="00EF43E4"/>
    <w:rsid w:val="00EF45A2"/>
    <w:rsid w:val="00EF4784"/>
    <w:rsid w:val="00EF47B4"/>
    <w:rsid w:val="00EF47D2"/>
    <w:rsid w:val="00EF48A5"/>
    <w:rsid w:val="00EF4940"/>
    <w:rsid w:val="00EF49DB"/>
    <w:rsid w:val="00EF4A43"/>
    <w:rsid w:val="00EF4A76"/>
    <w:rsid w:val="00EF4BC9"/>
    <w:rsid w:val="00EF4BFB"/>
    <w:rsid w:val="00EF4C3D"/>
    <w:rsid w:val="00EF4C5C"/>
    <w:rsid w:val="00EF4C9B"/>
    <w:rsid w:val="00EF4CEA"/>
    <w:rsid w:val="00EF4DE0"/>
    <w:rsid w:val="00EF4E30"/>
    <w:rsid w:val="00EF4E46"/>
    <w:rsid w:val="00EF4FF1"/>
    <w:rsid w:val="00EF5002"/>
    <w:rsid w:val="00EF50DA"/>
    <w:rsid w:val="00EF52B1"/>
    <w:rsid w:val="00EF53B1"/>
    <w:rsid w:val="00EF53EA"/>
    <w:rsid w:val="00EF5486"/>
    <w:rsid w:val="00EF54ED"/>
    <w:rsid w:val="00EF556D"/>
    <w:rsid w:val="00EF5576"/>
    <w:rsid w:val="00EF5643"/>
    <w:rsid w:val="00EF5738"/>
    <w:rsid w:val="00EF57A4"/>
    <w:rsid w:val="00EF590A"/>
    <w:rsid w:val="00EF5978"/>
    <w:rsid w:val="00EF597D"/>
    <w:rsid w:val="00EF59A5"/>
    <w:rsid w:val="00EF5BEF"/>
    <w:rsid w:val="00EF5C5C"/>
    <w:rsid w:val="00EF5C90"/>
    <w:rsid w:val="00EF5CA6"/>
    <w:rsid w:val="00EF5CAE"/>
    <w:rsid w:val="00EF5D2D"/>
    <w:rsid w:val="00EF5E06"/>
    <w:rsid w:val="00EF5E27"/>
    <w:rsid w:val="00EF5E76"/>
    <w:rsid w:val="00EF5FA3"/>
    <w:rsid w:val="00EF605A"/>
    <w:rsid w:val="00EF60CA"/>
    <w:rsid w:val="00EF60DC"/>
    <w:rsid w:val="00EF619F"/>
    <w:rsid w:val="00EF61AF"/>
    <w:rsid w:val="00EF61FA"/>
    <w:rsid w:val="00EF6247"/>
    <w:rsid w:val="00EF6303"/>
    <w:rsid w:val="00EF6340"/>
    <w:rsid w:val="00EF650F"/>
    <w:rsid w:val="00EF656D"/>
    <w:rsid w:val="00EF65A6"/>
    <w:rsid w:val="00EF65DD"/>
    <w:rsid w:val="00EF664D"/>
    <w:rsid w:val="00EF66F7"/>
    <w:rsid w:val="00EF69AB"/>
    <w:rsid w:val="00EF69C7"/>
    <w:rsid w:val="00EF6ACA"/>
    <w:rsid w:val="00EF6AE8"/>
    <w:rsid w:val="00EF6AEB"/>
    <w:rsid w:val="00EF6AFB"/>
    <w:rsid w:val="00EF6B5A"/>
    <w:rsid w:val="00EF6CC2"/>
    <w:rsid w:val="00EF6D3A"/>
    <w:rsid w:val="00EF6D66"/>
    <w:rsid w:val="00EF6F9C"/>
    <w:rsid w:val="00EF7096"/>
    <w:rsid w:val="00EF70BB"/>
    <w:rsid w:val="00EF715E"/>
    <w:rsid w:val="00EF7174"/>
    <w:rsid w:val="00EF71B0"/>
    <w:rsid w:val="00EF723F"/>
    <w:rsid w:val="00EF72CE"/>
    <w:rsid w:val="00EF7332"/>
    <w:rsid w:val="00EF737D"/>
    <w:rsid w:val="00EF73D9"/>
    <w:rsid w:val="00EF73E0"/>
    <w:rsid w:val="00EF74AA"/>
    <w:rsid w:val="00EF74B5"/>
    <w:rsid w:val="00EF756D"/>
    <w:rsid w:val="00EF7578"/>
    <w:rsid w:val="00EF75D1"/>
    <w:rsid w:val="00EF75EB"/>
    <w:rsid w:val="00EF7955"/>
    <w:rsid w:val="00EF79D6"/>
    <w:rsid w:val="00EF7A1D"/>
    <w:rsid w:val="00EF7A20"/>
    <w:rsid w:val="00EF7A21"/>
    <w:rsid w:val="00EF7A5C"/>
    <w:rsid w:val="00EF7AAB"/>
    <w:rsid w:val="00EF7B0B"/>
    <w:rsid w:val="00EF7B8D"/>
    <w:rsid w:val="00EF7BB0"/>
    <w:rsid w:val="00EF7BB1"/>
    <w:rsid w:val="00EF7BB8"/>
    <w:rsid w:val="00EF7C15"/>
    <w:rsid w:val="00EF7D29"/>
    <w:rsid w:val="00EF7DE9"/>
    <w:rsid w:val="00EF7E64"/>
    <w:rsid w:val="00EF7E89"/>
    <w:rsid w:val="00EF7EB0"/>
    <w:rsid w:val="00EF7EFD"/>
    <w:rsid w:val="00EF7F2F"/>
    <w:rsid w:val="00F00039"/>
    <w:rsid w:val="00F0004C"/>
    <w:rsid w:val="00F0005D"/>
    <w:rsid w:val="00F000D7"/>
    <w:rsid w:val="00F0019D"/>
    <w:rsid w:val="00F00253"/>
    <w:rsid w:val="00F00261"/>
    <w:rsid w:val="00F002B8"/>
    <w:rsid w:val="00F002F1"/>
    <w:rsid w:val="00F00368"/>
    <w:rsid w:val="00F003F4"/>
    <w:rsid w:val="00F0042B"/>
    <w:rsid w:val="00F00430"/>
    <w:rsid w:val="00F00496"/>
    <w:rsid w:val="00F004AE"/>
    <w:rsid w:val="00F004CB"/>
    <w:rsid w:val="00F00533"/>
    <w:rsid w:val="00F0057F"/>
    <w:rsid w:val="00F00591"/>
    <w:rsid w:val="00F00592"/>
    <w:rsid w:val="00F005E3"/>
    <w:rsid w:val="00F00613"/>
    <w:rsid w:val="00F0063B"/>
    <w:rsid w:val="00F0064D"/>
    <w:rsid w:val="00F0075B"/>
    <w:rsid w:val="00F007BC"/>
    <w:rsid w:val="00F0080E"/>
    <w:rsid w:val="00F0086B"/>
    <w:rsid w:val="00F008F8"/>
    <w:rsid w:val="00F00954"/>
    <w:rsid w:val="00F009C6"/>
    <w:rsid w:val="00F00A35"/>
    <w:rsid w:val="00F00B65"/>
    <w:rsid w:val="00F00C0E"/>
    <w:rsid w:val="00F00CBE"/>
    <w:rsid w:val="00F00CF2"/>
    <w:rsid w:val="00F00D1F"/>
    <w:rsid w:val="00F00D8B"/>
    <w:rsid w:val="00F00DDF"/>
    <w:rsid w:val="00F00EF1"/>
    <w:rsid w:val="00F00F07"/>
    <w:rsid w:val="00F00FA5"/>
    <w:rsid w:val="00F01009"/>
    <w:rsid w:val="00F01014"/>
    <w:rsid w:val="00F0104F"/>
    <w:rsid w:val="00F010B3"/>
    <w:rsid w:val="00F010D6"/>
    <w:rsid w:val="00F010DF"/>
    <w:rsid w:val="00F01119"/>
    <w:rsid w:val="00F01156"/>
    <w:rsid w:val="00F01168"/>
    <w:rsid w:val="00F01197"/>
    <w:rsid w:val="00F011D2"/>
    <w:rsid w:val="00F0132C"/>
    <w:rsid w:val="00F014E4"/>
    <w:rsid w:val="00F01569"/>
    <w:rsid w:val="00F01572"/>
    <w:rsid w:val="00F016FD"/>
    <w:rsid w:val="00F017B2"/>
    <w:rsid w:val="00F01870"/>
    <w:rsid w:val="00F018A9"/>
    <w:rsid w:val="00F018AE"/>
    <w:rsid w:val="00F018BE"/>
    <w:rsid w:val="00F01A78"/>
    <w:rsid w:val="00F01A85"/>
    <w:rsid w:val="00F01AB7"/>
    <w:rsid w:val="00F01B1E"/>
    <w:rsid w:val="00F01B57"/>
    <w:rsid w:val="00F01B8D"/>
    <w:rsid w:val="00F01C0A"/>
    <w:rsid w:val="00F01C6D"/>
    <w:rsid w:val="00F01C6F"/>
    <w:rsid w:val="00F01CAE"/>
    <w:rsid w:val="00F01D38"/>
    <w:rsid w:val="00F01D4F"/>
    <w:rsid w:val="00F01D51"/>
    <w:rsid w:val="00F01DD8"/>
    <w:rsid w:val="00F01E37"/>
    <w:rsid w:val="00F01F58"/>
    <w:rsid w:val="00F02053"/>
    <w:rsid w:val="00F02058"/>
    <w:rsid w:val="00F020B9"/>
    <w:rsid w:val="00F02116"/>
    <w:rsid w:val="00F0220F"/>
    <w:rsid w:val="00F022DF"/>
    <w:rsid w:val="00F02359"/>
    <w:rsid w:val="00F023DC"/>
    <w:rsid w:val="00F02563"/>
    <w:rsid w:val="00F025AE"/>
    <w:rsid w:val="00F026D8"/>
    <w:rsid w:val="00F0272E"/>
    <w:rsid w:val="00F02742"/>
    <w:rsid w:val="00F02911"/>
    <w:rsid w:val="00F029C4"/>
    <w:rsid w:val="00F02A51"/>
    <w:rsid w:val="00F02B29"/>
    <w:rsid w:val="00F02B41"/>
    <w:rsid w:val="00F02C09"/>
    <w:rsid w:val="00F02D16"/>
    <w:rsid w:val="00F02F30"/>
    <w:rsid w:val="00F03049"/>
    <w:rsid w:val="00F031A5"/>
    <w:rsid w:val="00F031B9"/>
    <w:rsid w:val="00F0324C"/>
    <w:rsid w:val="00F032CC"/>
    <w:rsid w:val="00F03366"/>
    <w:rsid w:val="00F03533"/>
    <w:rsid w:val="00F03568"/>
    <w:rsid w:val="00F03647"/>
    <w:rsid w:val="00F036AC"/>
    <w:rsid w:val="00F036AD"/>
    <w:rsid w:val="00F036DE"/>
    <w:rsid w:val="00F03706"/>
    <w:rsid w:val="00F03774"/>
    <w:rsid w:val="00F03810"/>
    <w:rsid w:val="00F03894"/>
    <w:rsid w:val="00F038E8"/>
    <w:rsid w:val="00F03953"/>
    <w:rsid w:val="00F039B2"/>
    <w:rsid w:val="00F039B7"/>
    <w:rsid w:val="00F03AC9"/>
    <w:rsid w:val="00F03B72"/>
    <w:rsid w:val="00F03BD6"/>
    <w:rsid w:val="00F03C65"/>
    <w:rsid w:val="00F03D8D"/>
    <w:rsid w:val="00F03E81"/>
    <w:rsid w:val="00F03E88"/>
    <w:rsid w:val="00F03F9C"/>
    <w:rsid w:val="00F03FB4"/>
    <w:rsid w:val="00F0409F"/>
    <w:rsid w:val="00F040BA"/>
    <w:rsid w:val="00F04192"/>
    <w:rsid w:val="00F04265"/>
    <w:rsid w:val="00F0432D"/>
    <w:rsid w:val="00F04350"/>
    <w:rsid w:val="00F043BA"/>
    <w:rsid w:val="00F04415"/>
    <w:rsid w:val="00F0446A"/>
    <w:rsid w:val="00F04547"/>
    <w:rsid w:val="00F04579"/>
    <w:rsid w:val="00F045E2"/>
    <w:rsid w:val="00F0465B"/>
    <w:rsid w:val="00F0471D"/>
    <w:rsid w:val="00F04723"/>
    <w:rsid w:val="00F047EB"/>
    <w:rsid w:val="00F04849"/>
    <w:rsid w:val="00F04866"/>
    <w:rsid w:val="00F04984"/>
    <w:rsid w:val="00F04996"/>
    <w:rsid w:val="00F04A48"/>
    <w:rsid w:val="00F04B43"/>
    <w:rsid w:val="00F04B5C"/>
    <w:rsid w:val="00F04CE3"/>
    <w:rsid w:val="00F04D4B"/>
    <w:rsid w:val="00F04D60"/>
    <w:rsid w:val="00F04D61"/>
    <w:rsid w:val="00F04DC1"/>
    <w:rsid w:val="00F04E3E"/>
    <w:rsid w:val="00F04EA1"/>
    <w:rsid w:val="00F04F34"/>
    <w:rsid w:val="00F04F42"/>
    <w:rsid w:val="00F04FCB"/>
    <w:rsid w:val="00F050C9"/>
    <w:rsid w:val="00F050CE"/>
    <w:rsid w:val="00F05128"/>
    <w:rsid w:val="00F05196"/>
    <w:rsid w:val="00F052AF"/>
    <w:rsid w:val="00F05352"/>
    <w:rsid w:val="00F053B7"/>
    <w:rsid w:val="00F05420"/>
    <w:rsid w:val="00F054CE"/>
    <w:rsid w:val="00F0550F"/>
    <w:rsid w:val="00F05518"/>
    <w:rsid w:val="00F05545"/>
    <w:rsid w:val="00F0561B"/>
    <w:rsid w:val="00F05648"/>
    <w:rsid w:val="00F056B8"/>
    <w:rsid w:val="00F056CC"/>
    <w:rsid w:val="00F05788"/>
    <w:rsid w:val="00F057F0"/>
    <w:rsid w:val="00F05895"/>
    <w:rsid w:val="00F058B4"/>
    <w:rsid w:val="00F05AC8"/>
    <w:rsid w:val="00F05BFC"/>
    <w:rsid w:val="00F05C54"/>
    <w:rsid w:val="00F05D5A"/>
    <w:rsid w:val="00F05E1B"/>
    <w:rsid w:val="00F05F75"/>
    <w:rsid w:val="00F06050"/>
    <w:rsid w:val="00F061E7"/>
    <w:rsid w:val="00F0623D"/>
    <w:rsid w:val="00F062CD"/>
    <w:rsid w:val="00F06330"/>
    <w:rsid w:val="00F06368"/>
    <w:rsid w:val="00F064FA"/>
    <w:rsid w:val="00F0650E"/>
    <w:rsid w:val="00F06680"/>
    <w:rsid w:val="00F0672E"/>
    <w:rsid w:val="00F06747"/>
    <w:rsid w:val="00F0676F"/>
    <w:rsid w:val="00F06795"/>
    <w:rsid w:val="00F067EB"/>
    <w:rsid w:val="00F0688D"/>
    <w:rsid w:val="00F0698C"/>
    <w:rsid w:val="00F06995"/>
    <w:rsid w:val="00F069D4"/>
    <w:rsid w:val="00F069E3"/>
    <w:rsid w:val="00F06A64"/>
    <w:rsid w:val="00F06AF3"/>
    <w:rsid w:val="00F06B14"/>
    <w:rsid w:val="00F06B7D"/>
    <w:rsid w:val="00F06C4A"/>
    <w:rsid w:val="00F06DBD"/>
    <w:rsid w:val="00F06EBB"/>
    <w:rsid w:val="00F06FCD"/>
    <w:rsid w:val="00F07046"/>
    <w:rsid w:val="00F0707D"/>
    <w:rsid w:val="00F070A6"/>
    <w:rsid w:val="00F0715F"/>
    <w:rsid w:val="00F072B1"/>
    <w:rsid w:val="00F073AE"/>
    <w:rsid w:val="00F073EE"/>
    <w:rsid w:val="00F07400"/>
    <w:rsid w:val="00F0745F"/>
    <w:rsid w:val="00F07463"/>
    <w:rsid w:val="00F074D9"/>
    <w:rsid w:val="00F07526"/>
    <w:rsid w:val="00F07549"/>
    <w:rsid w:val="00F07560"/>
    <w:rsid w:val="00F0757F"/>
    <w:rsid w:val="00F0759C"/>
    <w:rsid w:val="00F075CC"/>
    <w:rsid w:val="00F075D1"/>
    <w:rsid w:val="00F0763D"/>
    <w:rsid w:val="00F07663"/>
    <w:rsid w:val="00F076AA"/>
    <w:rsid w:val="00F076AE"/>
    <w:rsid w:val="00F0770D"/>
    <w:rsid w:val="00F077EE"/>
    <w:rsid w:val="00F07806"/>
    <w:rsid w:val="00F07928"/>
    <w:rsid w:val="00F07966"/>
    <w:rsid w:val="00F079C1"/>
    <w:rsid w:val="00F07A75"/>
    <w:rsid w:val="00F07AA9"/>
    <w:rsid w:val="00F07BDC"/>
    <w:rsid w:val="00F07C0E"/>
    <w:rsid w:val="00F07CF2"/>
    <w:rsid w:val="00F07EBC"/>
    <w:rsid w:val="00F07F12"/>
    <w:rsid w:val="00F07F6A"/>
    <w:rsid w:val="00F07FE9"/>
    <w:rsid w:val="00F10037"/>
    <w:rsid w:val="00F100FC"/>
    <w:rsid w:val="00F10120"/>
    <w:rsid w:val="00F10132"/>
    <w:rsid w:val="00F1015C"/>
    <w:rsid w:val="00F10179"/>
    <w:rsid w:val="00F101DC"/>
    <w:rsid w:val="00F10209"/>
    <w:rsid w:val="00F10228"/>
    <w:rsid w:val="00F102B0"/>
    <w:rsid w:val="00F10304"/>
    <w:rsid w:val="00F103B1"/>
    <w:rsid w:val="00F103D4"/>
    <w:rsid w:val="00F1043B"/>
    <w:rsid w:val="00F10516"/>
    <w:rsid w:val="00F10566"/>
    <w:rsid w:val="00F105E0"/>
    <w:rsid w:val="00F105E3"/>
    <w:rsid w:val="00F10600"/>
    <w:rsid w:val="00F10623"/>
    <w:rsid w:val="00F10624"/>
    <w:rsid w:val="00F10653"/>
    <w:rsid w:val="00F106DE"/>
    <w:rsid w:val="00F107EA"/>
    <w:rsid w:val="00F107F7"/>
    <w:rsid w:val="00F1081F"/>
    <w:rsid w:val="00F1083C"/>
    <w:rsid w:val="00F1087F"/>
    <w:rsid w:val="00F10953"/>
    <w:rsid w:val="00F10A90"/>
    <w:rsid w:val="00F10BBB"/>
    <w:rsid w:val="00F10C09"/>
    <w:rsid w:val="00F10C90"/>
    <w:rsid w:val="00F10D28"/>
    <w:rsid w:val="00F10DCF"/>
    <w:rsid w:val="00F10DFD"/>
    <w:rsid w:val="00F10E3E"/>
    <w:rsid w:val="00F10EF6"/>
    <w:rsid w:val="00F10F78"/>
    <w:rsid w:val="00F11035"/>
    <w:rsid w:val="00F110B6"/>
    <w:rsid w:val="00F110EE"/>
    <w:rsid w:val="00F111C0"/>
    <w:rsid w:val="00F112BA"/>
    <w:rsid w:val="00F11322"/>
    <w:rsid w:val="00F11346"/>
    <w:rsid w:val="00F1137D"/>
    <w:rsid w:val="00F11397"/>
    <w:rsid w:val="00F11398"/>
    <w:rsid w:val="00F11447"/>
    <w:rsid w:val="00F114C5"/>
    <w:rsid w:val="00F11516"/>
    <w:rsid w:val="00F11542"/>
    <w:rsid w:val="00F115D1"/>
    <w:rsid w:val="00F115FC"/>
    <w:rsid w:val="00F11653"/>
    <w:rsid w:val="00F116FC"/>
    <w:rsid w:val="00F11729"/>
    <w:rsid w:val="00F117B7"/>
    <w:rsid w:val="00F11807"/>
    <w:rsid w:val="00F11859"/>
    <w:rsid w:val="00F11896"/>
    <w:rsid w:val="00F118AB"/>
    <w:rsid w:val="00F1194E"/>
    <w:rsid w:val="00F11B17"/>
    <w:rsid w:val="00F11B72"/>
    <w:rsid w:val="00F11C66"/>
    <w:rsid w:val="00F11DC3"/>
    <w:rsid w:val="00F11E02"/>
    <w:rsid w:val="00F11EAB"/>
    <w:rsid w:val="00F11ED4"/>
    <w:rsid w:val="00F11EF1"/>
    <w:rsid w:val="00F11FD7"/>
    <w:rsid w:val="00F120CB"/>
    <w:rsid w:val="00F121EE"/>
    <w:rsid w:val="00F1241F"/>
    <w:rsid w:val="00F12435"/>
    <w:rsid w:val="00F12497"/>
    <w:rsid w:val="00F124E4"/>
    <w:rsid w:val="00F125A0"/>
    <w:rsid w:val="00F12657"/>
    <w:rsid w:val="00F126AB"/>
    <w:rsid w:val="00F126F1"/>
    <w:rsid w:val="00F128D5"/>
    <w:rsid w:val="00F12938"/>
    <w:rsid w:val="00F1297F"/>
    <w:rsid w:val="00F12A98"/>
    <w:rsid w:val="00F12B41"/>
    <w:rsid w:val="00F12B76"/>
    <w:rsid w:val="00F12C02"/>
    <w:rsid w:val="00F12C4A"/>
    <w:rsid w:val="00F12C9B"/>
    <w:rsid w:val="00F12CA9"/>
    <w:rsid w:val="00F12CC0"/>
    <w:rsid w:val="00F12D37"/>
    <w:rsid w:val="00F12D50"/>
    <w:rsid w:val="00F12D85"/>
    <w:rsid w:val="00F12E04"/>
    <w:rsid w:val="00F12E4A"/>
    <w:rsid w:val="00F13067"/>
    <w:rsid w:val="00F130A4"/>
    <w:rsid w:val="00F130A7"/>
    <w:rsid w:val="00F131DF"/>
    <w:rsid w:val="00F13206"/>
    <w:rsid w:val="00F1320C"/>
    <w:rsid w:val="00F13251"/>
    <w:rsid w:val="00F13258"/>
    <w:rsid w:val="00F132EF"/>
    <w:rsid w:val="00F132FD"/>
    <w:rsid w:val="00F1331F"/>
    <w:rsid w:val="00F13350"/>
    <w:rsid w:val="00F134EB"/>
    <w:rsid w:val="00F1357E"/>
    <w:rsid w:val="00F13580"/>
    <w:rsid w:val="00F13585"/>
    <w:rsid w:val="00F135AA"/>
    <w:rsid w:val="00F136F7"/>
    <w:rsid w:val="00F1373A"/>
    <w:rsid w:val="00F1385D"/>
    <w:rsid w:val="00F1392E"/>
    <w:rsid w:val="00F13939"/>
    <w:rsid w:val="00F13942"/>
    <w:rsid w:val="00F13971"/>
    <w:rsid w:val="00F1399C"/>
    <w:rsid w:val="00F139E0"/>
    <w:rsid w:val="00F13AC2"/>
    <w:rsid w:val="00F13B87"/>
    <w:rsid w:val="00F13BA6"/>
    <w:rsid w:val="00F13BBA"/>
    <w:rsid w:val="00F13BD1"/>
    <w:rsid w:val="00F13C7A"/>
    <w:rsid w:val="00F13D94"/>
    <w:rsid w:val="00F13E19"/>
    <w:rsid w:val="00F13E84"/>
    <w:rsid w:val="00F13EC7"/>
    <w:rsid w:val="00F13F3B"/>
    <w:rsid w:val="00F13FC8"/>
    <w:rsid w:val="00F13FDB"/>
    <w:rsid w:val="00F13FEB"/>
    <w:rsid w:val="00F1410D"/>
    <w:rsid w:val="00F1413D"/>
    <w:rsid w:val="00F14146"/>
    <w:rsid w:val="00F141DB"/>
    <w:rsid w:val="00F14245"/>
    <w:rsid w:val="00F142DB"/>
    <w:rsid w:val="00F14387"/>
    <w:rsid w:val="00F1442B"/>
    <w:rsid w:val="00F1448C"/>
    <w:rsid w:val="00F144E3"/>
    <w:rsid w:val="00F14509"/>
    <w:rsid w:val="00F14593"/>
    <w:rsid w:val="00F1467D"/>
    <w:rsid w:val="00F146B9"/>
    <w:rsid w:val="00F146F1"/>
    <w:rsid w:val="00F14951"/>
    <w:rsid w:val="00F149FC"/>
    <w:rsid w:val="00F14A38"/>
    <w:rsid w:val="00F14A41"/>
    <w:rsid w:val="00F14ADD"/>
    <w:rsid w:val="00F14C0A"/>
    <w:rsid w:val="00F14C12"/>
    <w:rsid w:val="00F14C2E"/>
    <w:rsid w:val="00F14C71"/>
    <w:rsid w:val="00F14C8B"/>
    <w:rsid w:val="00F14CA0"/>
    <w:rsid w:val="00F14D69"/>
    <w:rsid w:val="00F14F04"/>
    <w:rsid w:val="00F14F27"/>
    <w:rsid w:val="00F14F93"/>
    <w:rsid w:val="00F15003"/>
    <w:rsid w:val="00F15017"/>
    <w:rsid w:val="00F1503B"/>
    <w:rsid w:val="00F15061"/>
    <w:rsid w:val="00F1515A"/>
    <w:rsid w:val="00F1518D"/>
    <w:rsid w:val="00F1519E"/>
    <w:rsid w:val="00F151FD"/>
    <w:rsid w:val="00F15254"/>
    <w:rsid w:val="00F1529A"/>
    <w:rsid w:val="00F153FF"/>
    <w:rsid w:val="00F1547E"/>
    <w:rsid w:val="00F15548"/>
    <w:rsid w:val="00F155F4"/>
    <w:rsid w:val="00F15634"/>
    <w:rsid w:val="00F15680"/>
    <w:rsid w:val="00F156C0"/>
    <w:rsid w:val="00F156CE"/>
    <w:rsid w:val="00F156E3"/>
    <w:rsid w:val="00F15714"/>
    <w:rsid w:val="00F15851"/>
    <w:rsid w:val="00F1590C"/>
    <w:rsid w:val="00F159B4"/>
    <w:rsid w:val="00F159CD"/>
    <w:rsid w:val="00F15A41"/>
    <w:rsid w:val="00F15A97"/>
    <w:rsid w:val="00F15AA4"/>
    <w:rsid w:val="00F15AB8"/>
    <w:rsid w:val="00F15B68"/>
    <w:rsid w:val="00F15BD4"/>
    <w:rsid w:val="00F15C05"/>
    <w:rsid w:val="00F15C63"/>
    <w:rsid w:val="00F15D24"/>
    <w:rsid w:val="00F15D87"/>
    <w:rsid w:val="00F15DB5"/>
    <w:rsid w:val="00F15E13"/>
    <w:rsid w:val="00F15E4A"/>
    <w:rsid w:val="00F15F33"/>
    <w:rsid w:val="00F15F9B"/>
    <w:rsid w:val="00F15FB3"/>
    <w:rsid w:val="00F16091"/>
    <w:rsid w:val="00F160D6"/>
    <w:rsid w:val="00F160EF"/>
    <w:rsid w:val="00F16121"/>
    <w:rsid w:val="00F161A0"/>
    <w:rsid w:val="00F1626D"/>
    <w:rsid w:val="00F16284"/>
    <w:rsid w:val="00F162C8"/>
    <w:rsid w:val="00F16333"/>
    <w:rsid w:val="00F163D6"/>
    <w:rsid w:val="00F16471"/>
    <w:rsid w:val="00F164E0"/>
    <w:rsid w:val="00F164EC"/>
    <w:rsid w:val="00F16560"/>
    <w:rsid w:val="00F166F1"/>
    <w:rsid w:val="00F16714"/>
    <w:rsid w:val="00F16732"/>
    <w:rsid w:val="00F16749"/>
    <w:rsid w:val="00F16772"/>
    <w:rsid w:val="00F167D0"/>
    <w:rsid w:val="00F16874"/>
    <w:rsid w:val="00F16915"/>
    <w:rsid w:val="00F1697F"/>
    <w:rsid w:val="00F169F9"/>
    <w:rsid w:val="00F16A52"/>
    <w:rsid w:val="00F16AB6"/>
    <w:rsid w:val="00F16AD6"/>
    <w:rsid w:val="00F16B39"/>
    <w:rsid w:val="00F16BB4"/>
    <w:rsid w:val="00F16C15"/>
    <w:rsid w:val="00F16D13"/>
    <w:rsid w:val="00F16DBC"/>
    <w:rsid w:val="00F16DF8"/>
    <w:rsid w:val="00F16DFF"/>
    <w:rsid w:val="00F16ECE"/>
    <w:rsid w:val="00F16FAC"/>
    <w:rsid w:val="00F16FC8"/>
    <w:rsid w:val="00F16FE0"/>
    <w:rsid w:val="00F16FE4"/>
    <w:rsid w:val="00F1705B"/>
    <w:rsid w:val="00F170E3"/>
    <w:rsid w:val="00F1718C"/>
    <w:rsid w:val="00F1719C"/>
    <w:rsid w:val="00F171CC"/>
    <w:rsid w:val="00F171E5"/>
    <w:rsid w:val="00F1722E"/>
    <w:rsid w:val="00F17239"/>
    <w:rsid w:val="00F17387"/>
    <w:rsid w:val="00F173A6"/>
    <w:rsid w:val="00F17491"/>
    <w:rsid w:val="00F1755A"/>
    <w:rsid w:val="00F17580"/>
    <w:rsid w:val="00F175D5"/>
    <w:rsid w:val="00F175E5"/>
    <w:rsid w:val="00F1769B"/>
    <w:rsid w:val="00F176C5"/>
    <w:rsid w:val="00F1784E"/>
    <w:rsid w:val="00F1795B"/>
    <w:rsid w:val="00F17989"/>
    <w:rsid w:val="00F17993"/>
    <w:rsid w:val="00F179C3"/>
    <w:rsid w:val="00F17AC6"/>
    <w:rsid w:val="00F17AD1"/>
    <w:rsid w:val="00F17B90"/>
    <w:rsid w:val="00F17BB7"/>
    <w:rsid w:val="00F17CDF"/>
    <w:rsid w:val="00F17D8F"/>
    <w:rsid w:val="00F17E61"/>
    <w:rsid w:val="00F17E98"/>
    <w:rsid w:val="00F17EBA"/>
    <w:rsid w:val="00F20035"/>
    <w:rsid w:val="00F2015C"/>
    <w:rsid w:val="00F202E2"/>
    <w:rsid w:val="00F202E9"/>
    <w:rsid w:val="00F20323"/>
    <w:rsid w:val="00F20407"/>
    <w:rsid w:val="00F20426"/>
    <w:rsid w:val="00F204E8"/>
    <w:rsid w:val="00F205E0"/>
    <w:rsid w:val="00F205E1"/>
    <w:rsid w:val="00F206E8"/>
    <w:rsid w:val="00F20765"/>
    <w:rsid w:val="00F2078E"/>
    <w:rsid w:val="00F208E4"/>
    <w:rsid w:val="00F2091A"/>
    <w:rsid w:val="00F20A73"/>
    <w:rsid w:val="00F20BA3"/>
    <w:rsid w:val="00F20C6D"/>
    <w:rsid w:val="00F20E08"/>
    <w:rsid w:val="00F20ECA"/>
    <w:rsid w:val="00F20EE2"/>
    <w:rsid w:val="00F20F2E"/>
    <w:rsid w:val="00F20F3C"/>
    <w:rsid w:val="00F21093"/>
    <w:rsid w:val="00F21116"/>
    <w:rsid w:val="00F2111A"/>
    <w:rsid w:val="00F211D6"/>
    <w:rsid w:val="00F21350"/>
    <w:rsid w:val="00F213C6"/>
    <w:rsid w:val="00F21401"/>
    <w:rsid w:val="00F2142F"/>
    <w:rsid w:val="00F214B9"/>
    <w:rsid w:val="00F214CF"/>
    <w:rsid w:val="00F2157B"/>
    <w:rsid w:val="00F2163D"/>
    <w:rsid w:val="00F216F2"/>
    <w:rsid w:val="00F21717"/>
    <w:rsid w:val="00F21729"/>
    <w:rsid w:val="00F21733"/>
    <w:rsid w:val="00F217AE"/>
    <w:rsid w:val="00F217FA"/>
    <w:rsid w:val="00F2194D"/>
    <w:rsid w:val="00F2194F"/>
    <w:rsid w:val="00F21A3B"/>
    <w:rsid w:val="00F21B86"/>
    <w:rsid w:val="00F21C52"/>
    <w:rsid w:val="00F21CA1"/>
    <w:rsid w:val="00F21D1F"/>
    <w:rsid w:val="00F21D3F"/>
    <w:rsid w:val="00F21DD2"/>
    <w:rsid w:val="00F21ED8"/>
    <w:rsid w:val="00F21EFB"/>
    <w:rsid w:val="00F21F6E"/>
    <w:rsid w:val="00F22032"/>
    <w:rsid w:val="00F220BB"/>
    <w:rsid w:val="00F2211E"/>
    <w:rsid w:val="00F22126"/>
    <w:rsid w:val="00F2213B"/>
    <w:rsid w:val="00F221F9"/>
    <w:rsid w:val="00F22382"/>
    <w:rsid w:val="00F22385"/>
    <w:rsid w:val="00F22432"/>
    <w:rsid w:val="00F22459"/>
    <w:rsid w:val="00F2253D"/>
    <w:rsid w:val="00F226BD"/>
    <w:rsid w:val="00F22700"/>
    <w:rsid w:val="00F2273E"/>
    <w:rsid w:val="00F2283B"/>
    <w:rsid w:val="00F2287C"/>
    <w:rsid w:val="00F2289F"/>
    <w:rsid w:val="00F22938"/>
    <w:rsid w:val="00F229B1"/>
    <w:rsid w:val="00F22AAD"/>
    <w:rsid w:val="00F22BF1"/>
    <w:rsid w:val="00F22D70"/>
    <w:rsid w:val="00F22EE3"/>
    <w:rsid w:val="00F22EFA"/>
    <w:rsid w:val="00F22F56"/>
    <w:rsid w:val="00F23213"/>
    <w:rsid w:val="00F2322A"/>
    <w:rsid w:val="00F2323D"/>
    <w:rsid w:val="00F232AB"/>
    <w:rsid w:val="00F232C5"/>
    <w:rsid w:val="00F233D5"/>
    <w:rsid w:val="00F2345C"/>
    <w:rsid w:val="00F236FF"/>
    <w:rsid w:val="00F23711"/>
    <w:rsid w:val="00F2387F"/>
    <w:rsid w:val="00F238C4"/>
    <w:rsid w:val="00F23A61"/>
    <w:rsid w:val="00F23A99"/>
    <w:rsid w:val="00F23B04"/>
    <w:rsid w:val="00F23B49"/>
    <w:rsid w:val="00F23B64"/>
    <w:rsid w:val="00F23CD5"/>
    <w:rsid w:val="00F23D11"/>
    <w:rsid w:val="00F23D15"/>
    <w:rsid w:val="00F23D5F"/>
    <w:rsid w:val="00F23DD8"/>
    <w:rsid w:val="00F23DE7"/>
    <w:rsid w:val="00F23E37"/>
    <w:rsid w:val="00F23E5D"/>
    <w:rsid w:val="00F23E70"/>
    <w:rsid w:val="00F2402B"/>
    <w:rsid w:val="00F24086"/>
    <w:rsid w:val="00F2409F"/>
    <w:rsid w:val="00F240B8"/>
    <w:rsid w:val="00F2415D"/>
    <w:rsid w:val="00F2417F"/>
    <w:rsid w:val="00F241A1"/>
    <w:rsid w:val="00F24349"/>
    <w:rsid w:val="00F243D0"/>
    <w:rsid w:val="00F24401"/>
    <w:rsid w:val="00F245DF"/>
    <w:rsid w:val="00F24612"/>
    <w:rsid w:val="00F24688"/>
    <w:rsid w:val="00F2474E"/>
    <w:rsid w:val="00F24D6F"/>
    <w:rsid w:val="00F24E00"/>
    <w:rsid w:val="00F24E72"/>
    <w:rsid w:val="00F24EE9"/>
    <w:rsid w:val="00F24F97"/>
    <w:rsid w:val="00F24FD8"/>
    <w:rsid w:val="00F25088"/>
    <w:rsid w:val="00F250B3"/>
    <w:rsid w:val="00F250D3"/>
    <w:rsid w:val="00F250F5"/>
    <w:rsid w:val="00F2510C"/>
    <w:rsid w:val="00F251E2"/>
    <w:rsid w:val="00F2520A"/>
    <w:rsid w:val="00F2523D"/>
    <w:rsid w:val="00F2527C"/>
    <w:rsid w:val="00F252B5"/>
    <w:rsid w:val="00F252D9"/>
    <w:rsid w:val="00F2532B"/>
    <w:rsid w:val="00F25383"/>
    <w:rsid w:val="00F253CE"/>
    <w:rsid w:val="00F254E8"/>
    <w:rsid w:val="00F25545"/>
    <w:rsid w:val="00F255DC"/>
    <w:rsid w:val="00F256BC"/>
    <w:rsid w:val="00F256C3"/>
    <w:rsid w:val="00F2570F"/>
    <w:rsid w:val="00F25772"/>
    <w:rsid w:val="00F2578C"/>
    <w:rsid w:val="00F25811"/>
    <w:rsid w:val="00F2584A"/>
    <w:rsid w:val="00F258E3"/>
    <w:rsid w:val="00F259C6"/>
    <w:rsid w:val="00F259F8"/>
    <w:rsid w:val="00F25A0B"/>
    <w:rsid w:val="00F25A8A"/>
    <w:rsid w:val="00F25AA4"/>
    <w:rsid w:val="00F25AF4"/>
    <w:rsid w:val="00F25B38"/>
    <w:rsid w:val="00F25BF7"/>
    <w:rsid w:val="00F25CE1"/>
    <w:rsid w:val="00F25E0B"/>
    <w:rsid w:val="00F25EA3"/>
    <w:rsid w:val="00F25FC9"/>
    <w:rsid w:val="00F26005"/>
    <w:rsid w:val="00F2609F"/>
    <w:rsid w:val="00F2610D"/>
    <w:rsid w:val="00F2610F"/>
    <w:rsid w:val="00F26353"/>
    <w:rsid w:val="00F2635A"/>
    <w:rsid w:val="00F26419"/>
    <w:rsid w:val="00F264E2"/>
    <w:rsid w:val="00F265DF"/>
    <w:rsid w:val="00F265E0"/>
    <w:rsid w:val="00F26684"/>
    <w:rsid w:val="00F266B7"/>
    <w:rsid w:val="00F2689D"/>
    <w:rsid w:val="00F2694F"/>
    <w:rsid w:val="00F269C8"/>
    <w:rsid w:val="00F269EB"/>
    <w:rsid w:val="00F26A4F"/>
    <w:rsid w:val="00F26A6E"/>
    <w:rsid w:val="00F26A72"/>
    <w:rsid w:val="00F26B0C"/>
    <w:rsid w:val="00F26B92"/>
    <w:rsid w:val="00F26C4B"/>
    <w:rsid w:val="00F26CB4"/>
    <w:rsid w:val="00F26CC8"/>
    <w:rsid w:val="00F26DF5"/>
    <w:rsid w:val="00F26E03"/>
    <w:rsid w:val="00F26E9C"/>
    <w:rsid w:val="00F270D3"/>
    <w:rsid w:val="00F270D6"/>
    <w:rsid w:val="00F27354"/>
    <w:rsid w:val="00F27457"/>
    <w:rsid w:val="00F27465"/>
    <w:rsid w:val="00F27487"/>
    <w:rsid w:val="00F2750C"/>
    <w:rsid w:val="00F2753D"/>
    <w:rsid w:val="00F2754C"/>
    <w:rsid w:val="00F275D3"/>
    <w:rsid w:val="00F276D0"/>
    <w:rsid w:val="00F2788E"/>
    <w:rsid w:val="00F278B7"/>
    <w:rsid w:val="00F27938"/>
    <w:rsid w:val="00F279CD"/>
    <w:rsid w:val="00F279FF"/>
    <w:rsid w:val="00F27A05"/>
    <w:rsid w:val="00F27A2E"/>
    <w:rsid w:val="00F27A35"/>
    <w:rsid w:val="00F27A36"/>
    <w:rsid w:val="00F27A66"/>
    <w:rsid w:val="00F27A7F"/>
    <w:rsid w:val="00F27AE9"/>
    <w:rsid w:val="00F27B40"/>
    <w:rsid w:val="00F27B4A"/>
    <w:rsid w:val="00F27BCD"/>
    <w:rsid w:val="00F27C69"/>
    <w:rsid w:val="00F27C6E"/>
    <w:rsid w:val="00F27CBA"/>
    <w:rsid w:val="00F27CD6"/>
    <w:rsid w:val="00F27D5F"/>
    <w:rsid w:val="00F27E29"/>
    <w:rsid w:val="00F27E5B"/>
    <w:rsid w:val="00F27E6D"/>
    <w:rsid w:val="00F27E77"/>
    <w:rsid w:val="00F27F37"/>
    <w:rsid w:val="00F27F94"/>
    <w:rsid w:val="00F30014"/>
    <w:rsid w:val="00F30086"/>
    <w:rsid w:val="00F300FD"/>
    <w:rsid w:val="00F3012D"/>
    <w:rsid w:val="00F30168"/>
    <w:rsid w:val="00F30245"/>
    <w:rsid w:val="00F302EE"/>
    <w:rsid w:val="00F30420"/>
    <w:rsid w:val="00F304FF"/>
    <w:rsid w:val="00F3058B"/>
    <w:rsid w:val="00F305CB"/>
    <w:rsid w:val="00F305F1"/>
    <w:rsid w:val="00F3062A"/>
    <w:rsid w:val="00F3066D"/>
    <w:rsid w:val="00F30864"/>
    <w:rsid w:val="00F308A5"/>
    <w:rsid w:val="00F308A9"/>
    <w:rsid w:val="00F308BF"/>
    <w:rsid w:val="00F3093B"/>
    <w:rsid w:val="00F309B2"/>
    <w:rsid w:val="00F30A13"/>
    <w:rsid w:val="00F30B9E"/>
    <w:rsid w:val="00F30BD4"/>
    <w:rsid w:val="00F30BE3"/>
    <w:rsid w:val="00F30BEF"/>
    <w:rsid w:val="00F30C15"/>
    <w:rsid w:val="00F30CA9"/>
    <w:rsid w:val="00F30CB3"/>
    <w:rsid w:val="00F30D3A"/>
    <w:rsid w:val="00F30DAA"/>
    <w:rsid w:val="00F30DBE"/>
    <w:rsid w:val="00F30E67"/>
    <w:rsid w:val="00F30EAF"/>
    <w:rsid w:val="00F30F07"/>
    <w:rsid w:val="00F30FF5"/>
    <w:rsid w:val="00F31017"/>
    <w:rsid w:val="00F31053"/>
    <w:rsid w:val="00F31074"/>
    <w:rsid w:val="00F31249"/>
    <w:rsid w:val="00F312DA"/>
    <w:rsid w:val="00F31385"/>
    <w:rsid w:val="00F313C1"/>
    <w:rsid w:val="00F31689"/>
    <w:rsid w:val="00F316F0"/>
    <w:rsid w:val="00F31755"/>
    <w:rsid w:val="00F317A5"/>
    <w:rsid w:val="00F317B9"/>
    <w:rsid w:val="00F317D0"/>
    <w:rsid w:val="00F317E0"/>
    <w:rsid w:val="00F3186D"/>
    <w:rsid w:val="00F31878"/>
    <w:rsid w:val="00F31888"/>
    <w:rsid w:val="00F31941"/>
    <w:rsid w:val="00F31950"/>
    <w:rsid w:val="00F319B6"/>
    <w:rsid w:val="00F319FF"/>
    <w:rsid w:val="00F31A05"/>
    <w:rsid w:val="00F31A3E"/>
    <w:rsid w:val="00F31A67"/>
    <w:rsid w:val="00F31BC0"/>
    <w:rsid w:val="00F31C0F"/>
    <w:rsid w:val="00F31C7A"/>
    <w:rsid w:val="00F31D0A"/>
    <w:rsid w:val="00F31D5A"/>
    <w:rsid w:val="00F31E0C"/>
    <w:rsid w:val="00F31F24"/>
    <w:rsid w:val="00F31FCA"/>
    <w:rsid w:val="00F31FDE"/>
    <w:rsid w:val="00F320AA"/>
    <w:rsid w:val="00F32161"/>
    <w:rsid w:val="00F3216D"/>
    <w:rsid w:val="00F322D4"/>
    <w:rsid w:val="00F32390"/>
    <w:rsid w:val="00F323B1"/>
    <w:rsid w:val="00F32403"/>
    <w:rsid w:val="00F3244E"/>
    <w:rsid w:val="00F32473"/>
    <w:rsid w:val="00F32520"/>
    <w:rsid w:val="00F325BD"/>
    <w:rsid w:val="00F32628"/>
    <w:rsid w:val="00F32635"/>
    <w:rsid w:val="00F32694"/>
    <w:rsid w:val="00F326BC"/>
    <w:rsid w:val="00F326FD"/>
    <w:rsid w:val="00F3271D"/>
    <w:rsid w:val="00F32810"/>
    <w:rsid w:val="00F3283B"/>
    <w:rsid w:val="00F328DD"/>
    <w:rsid w:val="00F3292A"/>
    <w:rsid w:val="00F32996"/>
    <w:rsid w:val="00F32AEA"/>
    <w:rsid w:val="00F32B85"/>
    <w:rsid w:val="00F32D96"/>
    <w:rsid w:val="00F32D9C"/>
    <w:rsid w:val="00F32E3A"/>
    <w:rsid w:val="00F330BD"/>
    <w:rsid w:val="00F330F3"/>
    <w:rsid w:val="00F332A4"/>
    <w:rsid w:val="00F3334F"/>
    <w:rsid w:val="00F3338B"/>
    <w:rsid w:val="00F333DA"/>
    <w:rsid w:val="00F33446"/>
    <w:rsid w:val="00F33458"/>
    <w:rsid w:val="00F33614"/>
    <w:rsid w:val="00F33633"/>
    <w:rsid w:val="00F3374E"/>
    <w:rsid w:val="00F33784"/>
    <w:rsid w:val="00F337E0"/>
    <w:rsid w:val="00F33841"/>
    <w:rsid w:val="00F3396B"/>
    <w:rsid w:val="00F33A55"/>
    <w:rsid w:val="00F33AFA"/>
    <w:rsid w:val="00F33B2C"/>
    <w:rsid w:val="00F33B45"/>
    <w:rsid w:val="00F33D7B"/>
    <w:rsid w:val="00F33DC5"/>
    <w:rsid w:val="00F33E2A"/>
    <w:rsid w:val="00F33E78"/>
    <w:rsid w:val="00F33FD5"/>
    <w:rsid w:val="00F34081"/>
    <w:rsid w:val="00F34117"/>
    <w:rsid w:val="00F34142"/>
    <w:rsid w:val="00F34187"/>
    <w:rsid w:val="00F341E4"/>
    <w:rsid w:val="00F3421C"/>
    <w:rsid w:val="00F342BD"/>
    <w:rsid w:val="00F342C9"/>
    <w:rsid w:val="00F342D1"/>
    <w:rsid w:val="00F343D9"/>
    <w:rsid w:val="00F343F4"/>
    <w:rsid w:val="00F34466"/>
    <w:rsid w:val="00F34468"/>
    <w:rsid w:val="00F344FC"/>
    <w:rsid w:val="00F34505"/>
    <w:rsid w:val="00F34571"/>
    <w:rsid w:val="00F34654"/>
    <w:rsid w:val="00F346CA"/>
    <w:rsid w:val="00F34793"/>
    <w:rsid w:val="00F3479C"/>
    <w:rsid w:val="00F348A3"/>
    <w:rsid w:val="00F34942"/>
    <w:rsid w:val="00F3494A"/>
    <w:rsid w:val="00F34A88"/>
    <w:rsid w:val="00F34A94"/>
    <w:rsid w:val="00F34AC3"/>
    <w:rsid w:val="00F34AF2"/>
    <w:rsid w:val="00F34B18"/>
    <w:rsid w:val="00F34BEC"/>
    <w:rsid w:val="00F34C4B"/>
    <w:rsid w:val="00F34CE4"/>
    <w:rsid w:val="00F34CE8"/>
    <w:rsid w:val="00F34D77"/>
    <w:rsid w:val="00F34D7A"/>
    <w:rsid w:val="00F34D98"/>
    <w:rsid w:val="00F34E5F"/>
    <w:rsid w:val="00F34EC3"/>
    <w:rsid w:val="00F34FA5"/>
    <w:rsid w:val="00F35063"/>
    <w:rsid w:val="00F350C3"/>
    <w:rsid w:val="00F3512B"/>
    <w:rsid w:val="00F351DD"/>
    <w:rsid w:val="00F3524E"/>
    <w:rsid w:val="00F352DD"/>
    <w:rsid w:val="00F35337"/>
    <w:rsid w:val="00F353DC"/>
    <w:rsid w:val="00F35421"/>
    <w:rsid w:val="00F3542C"/>
    <w:rsid w:val="00F3549A"/>
    <w:rsid w:val="00F354D7"/>
    <w:rsid w:val="00F3565C"/>
    <w:rsid w:val="00F3566E"/>
    <w:rsid w:val="00F35682"/>
    <w:rsid w:val="00F35699"/>
    <w:rsid w:val="00F356DA"/>
    <w:rsid w:val="00F3574F"/>
    <w:rsid w:val="00F3576D"/>
    <w:rsid w:val="00F357FA"/>
    <w:rsid w:val="00F3587C"/>
    <w:rsid w:val="00F358A2"/>
    <w:rsid w:val="00F35921"/>
    <w:rsid w:val="00F35939"/>
    <w:rsid w:val="00F3599C"/>
    <w:rsid w:val="00F35A64"/>
    <w:rsid w:val="00F35AD8"/>
    <w:rsid w:val="00F35B7E"/>
    <w:rsid w:val="00F35C12"/>
    <w:rsid w:val="00F35C39"/>
    <w:rsid w:val="00F35D2C"/>
    <w:rsid w:val="00F35DC2"/>
    <w:rsid w:val="00F35E0A"/>
    <w:rsid w:val="00F35F8D"/>
    <w:rsid w:val="00F3611A"/>
    <w:rsid w:val="00F3613F"/>
    <w:rsid w:val="00F3618D"/>
    <w:rsid w:val="00F36210"/>
    <w:rsid w:val="00F36212"/>
    <w:rsid w:val="00F36223"/>
    <w:rsid w:val="00F362CF"/>
    <w:rsid w:val="00F362E8"/>
    <w:rsid w:val="00F364FA"/>
    <w:rsid w:val="00F3658F"/>
    <w:rsid w:val="00F365E9"/>
    <w:rsid w:val="00F36640"/>
    <w:rsid w:val="00F366D4"/>
    <w:rsid w:val="00F366F8"/>
    <w:rsid w:val="00F36763"/>
    <w:rsid w:val="00F367F1"/>
    <w:rsid w:val="00F36868"/>
    <w:rsid w:val="00F368F9"/>
    <w:rsid w:val="00F36900"/>
    <w:rsid w:val="00F36997"/>
    <w:rsid w:val="00F369D2"/>
    <w:rsid w:val="00F36A4A"/>
    <w:rsid w:val="00F36A55"/>
    <w:rsid w:val="00F36AAF"/>
    <w:rsid w:val="00F36AEA"/>
    <w:rsid w:val="00F36B30"/>
    <w:rsid w:val="00F36B45"/>
    <w:rsid w:val="00F36B5A"/>
    <w:rsid w:val="00F36C35"/>
    <w:rsid w:val="00F36CE4"/>
    <w:rsid w:val="00F36D67"/>
    <w:rsid w:val="00F36D8F"/>
    <w:rsid w:val="00F36F08"/>
    <w:rsid w:val="00F370A6"/>
    <w:rsid w:val="00F370CE"/>
    <w:rsid w:val="00F3716E"/>
    <w:rsid w:val="00F3728C"/>
    <w:rsid w:val="00F37397"/>
    <w:rsid w:val="00F3741A"/>
    <w:rsid w:val="00F374CA"/>
    <w:rsid w:val="00F374CE"/>
    <w:rsid w:val="00F3750A"/>
    <w:rsid w:val="00F37545"/>
    <w:rsid w:val="00F375C4"/>
    <w:rsid w:val="00F376F9"/>
    <w:rsid w:val="00F37793"/>
    <w:rsid w:val="00F3781A"/>
    <w:rsid w:val="00F37915"/>
    <w:rsid w:val="00F3792F"/>
    <w:rsid w:val="00F379E2"/>
    <w:rsid w:val="00F37A2F"/>
    <w:rsid w:val="00F37A4F"/>
    <w:rsid w:val="00F37A56"/>
    <w:rsid w:val="00F37B9D"/>
    <w:rsid w:val="00F37BB0"/>
    <w:rsid w:val="00F37C90"/>
    <w:rsid w:val="00F37C97"/>
    <w:rsid w:val="00F37C9A"/>
    <w:rsid w:val="00F37D02"/>
    <w:rsid w:val="00F37DB8"/>
    <w:rsid w:val="00F37DBB"/>
    <w:rsid w:val="00F37DCA"/>
    <w:rsid w:val="00F37EBD"/>
    <w:rsid w:val="00F37ECB"/>
    <w:rsid w:val="00F37F6F"/>
    <w:rsid w:val="00F4001B"/>
    <w:rsid w:val="00F40096"/>
    <w:rsid w:val="00F400A0"/>
    <w:rsid w:val="00F40157"/>
    <w:rsid w:val="00F4015F"/>
    <w:rsid w:val="00F401E9"/>
    <w:rsid w:val="00F40215"/>
    <w:rsid w:val="00F4031C"/>
    <w:rsid w:val="00F4034B"/>
    <w:rsid w:val="00F403E5"/>
    <w:rsid w:val="00F40415"/>
    <w:rsid w:val="00F40539"/>
    <w:rsid w:val="00F4059C"/>
    <w:rsid w:val="00F406A6"/>
    <w:rsid w:val="00F406BB"/>
    <w:rsid w:val="00F406C2"/>
    <w:rsid w:val="00F40717"/>
    <w:rsid w:val="00F407CF"/>
    <w:rsid w:val="00F408C2"/>
    <w:rsid w:val="00F408D9"/>
    <w:rsid w:val="00F408DD"/>
    <w:rsid w:val="00F4098A"/>
    <w:rsid w:val="00F409B9"/>
    <w:rsid w:val="00F40A76"/>
    <w:rsid w:val="00F40A80"/>
    <w:rsid w:val="00F40AC7"/>
    <w:rsid w:val="00F40AD5"/>
    <w:rsid w:val="00F40BC2"/>
    <w:rsid w:val="00F40CF9"/>
    <w:rsid w:val="00F40D84"/>
    <w:rsid w:val="00F41052"/>
    <w:rsid w:val="00F410E9"/>
    <w:rsid w:val="00F41107"/>
    <w:rsid w:val="00F41110"/>
    <w:rsid w:val="00F41143"/>
    <w:rsid w:val="00F411FB"/>
    <w:rsid w:val="00F4121F"/>
    <w:rsid w:val="00F41223"/>
    <w:rsid w:val="00F412E2"/>
    <w:rsid w:val="00F413F0"/>
    <w:rsid w:val="00F41410"/>
    <w:rsid w:val="00F4141C"/>
    <w:rsid w:val="00F4148D"/>
    <w:rsid w:val="00F4153E"/>
    <w:rsid w:val="00F418BA"/>
    <w:rsid w:val="00F418FF"/>
    <w:rsid w:val="00F4196A"/>
    <w:rsid w:val="00F41A0E"/>
    <w:rsid w:val="00F41A94"/>
    <w:rsid w:val="00F41AA4"/>
    <w:rsid w:val="00F41AD2"/>
    <w:rsid w:val="00F41B16"/>
    <w:rsid w:val="00F41BF5"/>
    <w:rsid w:val="00F41C49"/>
    <w:rsid w:val="00F41C7A"/>
    <w:rsid w:val="00F41D6D"/>
    <w:rsid w:val="00F41DAE"/>
    <w:rsid w:val="00F41EEC"/>
    <w:rsid w:val="00F41F72"/>
    <w:rsid w:val="00F42128"/>
    <w:rsid w:val="00F42287"/>
    <w:rsid w:val="00F42294"/>
    <w:rsid w:val="00F42424"/>
    <w:rsid w:val="00F424E5"/>
    <w:rsid w:val="00F4256F"/>
    <w:rsid w:val="00F42773"/>
    <w:rsid w:val="00F4277D"/>
    <w:rsid w:val="00F42823"/>
    <w:rsid w:val="00F4288B"/>
    <w:rsid w:val="00F428AD"/>
    <w:rsid w:val="00F42A02"/>
    <w:rsid w:val="00F42A0D"/>
    <w:rsid w:val="00F42A2D"/>
    <w:rsid w:val="00F42ACB"/>
    <w:rsid w:val="00F42ACF"/>
    <w:rsid w:val="00F42AEF"/>
    <w:rsid w:val="00F42B1C"/>
    <w:rsid w:val="00F42B79"/>
    <w:rsid w:val="00F42BCD"/>
    <w:rsid w:val="00F42BF4"/>
    <w:rsid w:val="00F42C13"/>
    <w:rsid w:val="00F42C90"/>
    <w:rsid w:val="00F42CBA"/>
    <w:rsid w:val="00F42CD4"/>
    <w:rsid w:val="00F42CF5"/>
    <w:rsid w:val="00F42D5C"/>
    <w:rsid w:val="00F42DA3"/>
    <w:rsid w:val="00F42E6D"/>
    <w:rsid w:val="00F42EEE"/>
    <w:rsid w:val="00F42F05"/>
    <w:rsid w:val="00F42F4E"/>
    <w:rsid w:val="00F43011"/>
    <w:rsid w:val="00F430DE"/>
    <w:rsid w:val="00F4313E"/>
    <w:rsid w:val="00F43237"/>
    <w:rsid w:val="00F43257"/>
    <w:rsid w:val="00F432E1"/>
    <w:rsid w:val="00F43314"/>
    <w:rsid w:val="00F43346"/>
    <w:rsid w:val="00F433D0"/>
    <w:rsid w:val="00F433E1"/>
    <w:rsid w:val="00F43421"/>
    <w:rsid w:val="00F43505"/>
    <w:rsid w:val="00F435AF"/>
    <w:rsid w:val="00F435D2"/>
    <w:rsid w:val="00F43746"/>
    <w:rsid w:val="00F4378E"/>
    <w:rsid w:val="00F43800"/>
    <w:rsid w:val="00F43868"/>
    <w:rsid w:val="00F4396D"/>
    <w:rsid w:val="00F43A80"/>
    <w:rsid w:val="00F43B1A"/>
    <w:rsid w:val="00F43B38"/>
    <w:rsid w:val="00F43B96"/>
    <w:rsid w:val="00F43BF3"/>
    <w:rsid w:val="00F43CDE"/>
    <w:rsid w:val="00F43D16"/>
    <w:rsid w:val="00F43D9A"/>
    <w:rsid w:val="00F4401F"/>
    <w:rsid w:val="00F44036"/>
    <w:rsid w:val="00F4412B"/>
    <w:rsid w:val="00F44138"/>
    <w:rsid w:val="00F44215"/>
    <w:rsid w:val="00F44443"/>
    <w:rsid w:val="00F444B4"/>
    <w:rsid w:val="00F44540"/>
    <w:rsid w:val="00F445D5"/>
    <w:rsid w:val="00F44674"/>
    <w:rsid w:val="00F4471E"/>
    <w:rsid w:val="00F447AB"/>
    <w:rsid w:val="00F448E7"/>
    <w:rsid w:val="00F44961"/>
    <w:rsid w:val="00F44A44"/>
    <w:rsid w:val="00F44A73"/>
    <w:rsid w:val="00F44B28"/>
    <w:rsid w:val="00F44B4E"/>
    <w:rsid w:val="00F44B8D"/>
    <w:rsid w:val="00F44BC5"/>
    <w:rsid w:val="00F44C67"/>
    <w:rsid w:val="00F44CB8"/>
    <w:rsid w:val="00F44D5A"/>
    <w:rsid w:val="00F44E33"/>
    <w:rsid w:val="00F44E46"/>
    <w:rsid w:val="00F44ED4"/>
    <w:rsid w:val="00F44F0D"/>
    <w:rsid w:val="00F44F24"/>
    <w:rsid w:val="00F44F45"/>
    <w:rsid w:val="00F44FEC"/>
    <w:rsid w:val="00F450FC"/>
    <w:rsid w:val="00F45178"/>
    <w:rsid w:val="00F451FF"/>
    <w:rsid w:val="00F45264"/>
    <w:rsid w:val="00F452EE"/>
    <w:rsid w:val="00F453A3"/>
    <w:rsid w:val="00F45401"/>
    <w:rsid w:val="00F45575"/>
    <w:rsid w:val="00F455DE"/>
    <w:rsid w:val="00F45638"/>
    <w:rsid w:val="00F456EA"/>
    <w:rsid w:val="00F45789"/>
    <w:rsid w:val="00F457BF"/>
    <w:rsid w:val="00F457EE"/>
    <w:rsid w:val="00F457F5"/>
    <w:rsid w:val="00F4582E"/>
    <w:rsid w:val="00F4587F"/>
    <w:rsid w:val="00F45898"/>
    <w:rsid w:val="00F45936"/>
    <w:rsid w:val="00F45967"/>
    <w:rsid w:val="00F459B4"/>
    <w:rsid w:val="00F45A13"/>
    <w:rsid w:val="00F45B08"/>
    <w:rsid w:val="00F45BE1"/>
    <w:rsid w:val="00F45C73"/>
    <w:rsid w:val="00F45C8A"/>
    <w:rsid w:val="00F45D2C"/>
    <w:rsid w:val="00F45E55"/>
    <w:rsid w:val="00F45E85"/>
    <w:rsid w:val="00F4607A"/>
    <w:rsid w:val="00F460EB"/>
    <w:rsid w:val="00F46211"/>
    <w:rsid w:val="00F46346"/>
    <w:rsid w:val="00F464E9"/>
    <w:rsid w:val="00F465C6"/>
    <w:rsid w:val="00F4661F"/>
    <w:rsid w:val="00F466B9"/>
    <w:rsid w:val="00F466E2"/>
    <w:rsid w:val="00F4671A"/>
    <w:rsid w:val="00F46789"/>
    <w:rsid w:val="00F4679F"/>
    <w:rsid w:val="00F467BA"/>
    <w:rsid w:val="00F4693A"/>
    <w:rsid w:val="00F469BC"/>
    <w:rsid w:val="00F46A3E"/>
    <w:rsid w:val="00F46AAF"/>
    <w:rsid w:val="00F46CAC"/>
    <w:rsid w:val="00F46E00"/>
    <w:rsid w:val="00F46E3D"/>
    <w:rsid w:val="00F46E55"/>
    <w:rsid w:val="00F46E5E"/>
    <w:rsid w:val="00F46E66"/>
    <w:rsid w:val="00F46EA9"/>
    <w:rsid w:val="00F46F70"/>
    <w:rsid w:val="00F470AF"/>
    <w:rsid w:val="00F47107"/>
    <w:rsid w:val="00F47119"/>
    <w:rsid w:val="00F4711D"/>
    <w:rsid w:val="00F47154"/>
    <w:rsid w:val="00F47161"/>
    <w:rsid w:val="00F471DC"/>
    <w:rsid w:val="00F471EA"/>
    <w:rsid w:val="00F4743E"/>
    <w:rsid w:val="00F474BC"/>
    <w:rsid w:val="00F47514"/>
    <w:rsid w:val="00F475BE"/>
    <w:rsid w:val="00F475F4"/>
    <w:rsid w:val="00F47617"/>
    <w:rsid w:val="00F47699"/>
    <w:rsid w:val="00F47891"/>
    <w:rsid w:val="00F47960"/>
    <w:rsid w:val="00F47979"/>
    <w:rsid w:val="00F47985"/>
    <w:rsid w:val="00F47AEB"/>
    <w:rsid w:val="00F47BA3"/>
    <w:rsid w:val="00F47C30"/>
    <w:rsid w:val="00F47D52"/>
    <w:rsid w:val="00F47E15"/>
    <w:rsid w:val="00F47F11"/>
    <w:rsid w:val="00F47F39"/>
    <w:rsid w:val="00F47FA3"/>
    <w:rsid w:val="00F47FB1"/>
    <w:rsid w:val="00F47FB6"/>
    <w:rsid w:val="00F5000A"/>
    <w:rsid w:val="00F5009F"/>
    <w:rsid w:val="00F500AC"/>
    <w:rsid w:val="00F5016F"/>
    <w:rsid w:val="00F50226"/>
    <w:rsid w:val="00F502E8"/>
    <w:rsid w:val="00F503B4"/>
    <w:rsid w:val="00F503FB"/>
    <w:rsid w:val="00F50586"/>
    <w:rsid w:val="00F5059C"/>
    <w:rsid w:val="00F505F3"/>
    <w:rsid w:val="00F50647"/>
    <w:rsid w:val="00F506E7"/>
    <w:rsid w:val="00F5071E"/>
    <w:rsid w:val="00F5078E"/>
    <w:rsid w:val="00F507D0"/>
    <w:rsid w:val="00F508C2"/>
    <w:rsid w:val="00F508D0"/>
    <w:rsid w:val="00F50994"/>
    <w:rsid w:val="00F509C5"/>
    <w:rsid w:val="00F50A17"/>
    <w:rsid w:val="00F50A93"/>
    <w:rsid w:val="00F50B66"/>
    <w:rsid w:val="00F50CE9"/>
    <w:rsid w:val="00F50D8B"/>
    <w:rsid w:val="00F50DDB"/>
    <w:rsid w:val="00F50E67"/>
    <w:rsid w:val="00F50E8E"/>
    <w:rsid w:val="00F50EE0"/>
    <w:rsid w:val="00F50F1A"/>
    <w:rsid w:val="00F50F5B"/>
    <w:rsid w:val="00F50F5F"/>
    <w:rsid w:val="00F50F84"/>
    <w:rsid w:val="00F50FA2"/>
    <w:rsid w:val="00F51001"/>
    <w:rsid w:val="00F51150"/>
    <w:rsid w:val="00F511AC"/>
    <w:rsid w:val="00F511E3"/>
    <w:rsid w:val="00F5142F"/>
    <w:rsid w:val="00F51436"/>
    <w:rsid w:val="00F5151D"/>
    <w:rsid w:val="00F5153E"/>
    <w:rsid w:val="00F51595"/>
    <w:rsid w:val="00F516A6"/>
    <w:rsid w:val="00F51722"/>
    <w:rsid w:val="00F5172E"/>
    <w:rsid w:val="00F517ED"/>
    <w:rsid w:val="00F51870"/>
    <w:rsid w:val="00F518CA"/>
    <w:rsid w:val="00F51A42"/>
    <w:rsid w:val="00F51A64"/>
    <w:rsid w:val="00F51BE5"/>
    <w:rsid w:val="00F51C2C"/>
    <w:rsid w:val="00F51C4B"/>
    <w:rsid w:val="00F51C57"/>
    <w:rsid w:val="00F51C8A"/>
    <w:rsid w:val="00F51C9E"/>
    <w:rsid w:val="00F51D5B"/>
    <w:rsid w:val="00F51D73"/>
    <w:rsid w:val="00F51D75"/>
    <w:rsid w:val="00F51E52"/>
    <w:rsid w:val="00F51EC4"/>
    <w:rsid w:val="00F51F6B"/>
    <w:rsid w:val="00F51F90"/>
    <w:rsid w:val="00F52047"/>
    <w:rsid w:val="00F520E4"/>
    <w:rsid w:val="00F52126"/>
    <w:rsid w:val="00F522CE"/>
    <w:rsid w:val="00F5238C"/>
    <w:rsid w:val="00F523C9"/>
    <w:rsid w:val="00F52414"/>
    <w:rsid w:val="00F52432"/>
    <w:rsid w:val="00F524CA"/>
    <w:rsid w:val="00F5256A"/>
    <w:rsid w:val="00F52611"/>
    <w:rsid w:val="00F5264C"/>
    <w:rsid w:val="00F52672"/>
    <w:rsid w:val="00F52886"/>
    <w:rsid w:val="00F52910"/>
    <w:rsid w:val="00F5298E"/>
    <w:rsid w:val="00F52990"/>
    <w:rsid w:val="00F52A24"/>
    <w:rsid w:val="00F52A2F"/>
    <w:rsid w:val="00F52AD6"/>
    <w:rsid w:val="00F52B27"/>
    <w:rsid w:val="00F52B75"/>
    <w:rsid w:val="00F52C6D"/>
    <w:rsid w:val="00F52CA0"/>
    <w:rsid w:val="00F52D5F"/>
    <w:rsid w:val="00F52E3D"/>
    <w:rsid w:val="00F52EC4"/>
    <w:rsid w:val="00F52ED0"/>
    <w:rsid w:val="00F52F23"/>
    <w:rsid w:val="00F52F50"/>
    <w:rsid w:val="00F52FA8"/>
    <w:rsid w:val="00F52FF5"/>
    <w:rsid w:val="00F53086"/>
    <w:rsid w:val="00F530AE"/>
    <w:rsid w:val="00F53107"/>
    <w:rsid w:val="00F5325B"/>
    <w:rsid w:val="00F53295"/>
    <w:rsid w:val="00F53303"/>
    <w:rsid w:val="00F534B2"/>
    <w:rsid w:val="00F534E8"/>
    <w:rsid w:val="00F535B1"/>
    <w:rsid w:val="00F536DD"/>
    <w:rsid w:val="00F536E2"/>
    <w:rsid w:val="00F5379F"/>
    <w:rsid w:val="00F5381B"/>
    <w:rsid w:val="00F53853"/>
    <w:rsid w:val="00F538E6"/>
    <w:rsid w:val="00F5393E"/>
    <w:rsid w:val="00F539C7"/>
    <w:rsid w:val="00F53B61"/>
    <w:rsid w:val="00F53C7C"/>
    <w:rsid w:val="00F53DE5"/>
    <w:rsid w:val="00F53E59"/>
    <w:rsid w:val="00F53E7D"/>
    <w:rsid w:val="00F53FD9"/>
    <w:rsid w:val="00F54103"/>
    <w:rsid w:val="00F5413B"/>
    <w:rsid w:val="00F54255"/>
    <w:rsid w:val="00F54344"/>
    <w:rsid w:val="00F5436A"/>
    <w:rsid w:val="00F5436C"/>
    <w:rsid w:val="00F54603"/>
    <w:rsid w:val="00F54606"/>
    <w:rsid w:val="00F54624"/>
    <w:rsid w:val="00F5467F"/>
    <w:rsid w:val="00F54798"/>
    <w:rsid w:val="00F54811"/>
    <w:rsid w:val="00F54867"/>
    <w:rsid w:val="00F548F5"/>
    <w:rsid w:val="00F54A25"/>
    <w:rsid w:val="00F54A50"/>
    <w:rsid w:val="00F54C0B"/>
    <w:rsid w:val="00F54C3A"/>
    <w:rsid w:val="00F54CC9"/>
    <w:rsid w:val="00F54EC5"/>
    <w:rsid w:val="00F54ECC"/>
    <w:rsid w:val="00F54F03"/>
    <w:rsid w:val="00F54F34"/>
    <w:rsid w:val="00F54F51"/>
    <w:rsid w:val="00F54F6B"/>
    <w:rsid w:val="00F54F6E"/>
    <w:rsid w:val="00F54FFA"/>
    <w:rsid w:val="00F55077"/>
    <w:rsid w:val="00F550E1"/>
    <w:rsid w:val="00F5515E"/>
    <w:rsid w:val="00F553EB"/>
    <w:rsid w:val="00F554CB"/>
    <w:rsid w:val="00F55553"/>
    <w:rsid w:val="00F5559F"/>
    <w:rsid w:val="00F556B4"/>
    <w:rsid w:val="00F5572A"/>
    <w:rsid w:val="00F5582C"/>
    <w:rsid w:val="00F55962"/>
    <w:rsid w:val="00F55A14"/>
    <w:rsid w:val="00F55A54"/>
    <w:rsid w:val="00F55A74"/>
    <w:rsid w:val="00F55C01"/>
    <w:rsid w:val="00F55CA0"/>
    <w:rsid w:val="00F55D09"/>
    <w:rsid w:val="00F55DA1"/>
    <w:rsid w:val="00F55DC3"/>
    <w:rsid w:val="00F55DF9"/>
    <w:rsid w:val="00F55DFF"/>
    <w:rsid w:val="00F55E2A"/>
    <w:rsid w:val="00F55EA1"/>
    <w:rsid w:val="00F55EED"/>
    <w:rsid w:val="00F55F0F"/>
    <w:rsid w:val="00F55F2B"/>
    <w:rsid w:val="00F55F4C"/>
    <w:rsid w:val="00F55FC5"/>
    <w:rsid w:val="00F560AE"/>
    <w:rsid w:val="00F56102"/>
    <w:rsid w:val="00F56117"/>
    <w:rsid w:val="00F56163"/>
    <w:rsid w:val="00F561E7"/>
    <w:rsid w:val="00F56229"/>
    <w:rsid w:val="00F56262"/>
    <w:rsid w:val="00F56277"/>
    <w:rsid w:val="00F56339"/>
    <w:rsid w:val="00F5636B"/>
    <w:rsid w:val="00F5636D"/>
    <w:rsid w:val="00F5639E"/>
    <w:rsid w:val="00F563B1"/>
    <w:rsid w:val="00F563BD"/>
    <w:rsid w:val="00F56439"/>
    <w:rsid w:val="00F5644D"/>
    <w:rsid w:val="00F564C1"/>
    <w:rsid w:val="00F564CB"/>
    <w:rsid w:val="00F56547"/>
    <w:rsid w:val="00F565AD"/>
    <w:rsid w:val="00F565CB"/>
    <w:rsid w:val="00F56696"/>
    <w:rsid w:val="00F5669A"/>
    <w:rsid w:val="00F566D5"/>
    <w:rsid w:val="00F566D8"/>
    <w:rsid w:val="00F56723"/>
    <w:rsid w:val="00F567C0"/>
    <w:rsid w:val="00F5687A"/>
    <w:rsid w:val="00F568D7"/>
    <w:rsid w:val="00F5690A"/>
    <w:rsid w:val="00F5691A"/>
    <w:rsid w:val="00F569DF"/>
    <w:rsid w:val="00F56AF3"/>
    <w:rsid w:val="00F56CB1"/>
    <w:rsid w:val="00F56CD1"/>
    <w:rsid w:val="00F56CDA"/>
    <w:rsid w:val="00F56D8D"/>
    <w:rsid w:val="00F56DC1"/>
    <w:rsid w:val="00F56DE6"/>
    <w:rsid w:val="00F56F9E"/>
    <w:rsid w:val="00F5700D"/>
    <w:rsid w:val="00F57018"/>
    <w:rsid w:val="00F57026"/>
    <w:rsid w:val="00F5705A"/>
    <w:rsid w:val="00F57098"/>
    <w:rsid w:val="00F5709E"/>
    <w:rsid w:val="00F570E5"/>
    <w:rsid w:val="00F57159"/>
    <w:rsid w:val="00F571A1"/>
    <w:rsid w:val="00F5722D"/>
    <w:rsid w:val="00F572D9"/>
    <w:rsid w:val="00F572E4"/>
    <w:rsid w:val="00F573FB"/>
    <w:rsid w:val="00F574B6"/>
    <w:rsid w:val="00F57515"/>
    <w:rsid w:val="00F5762B"/>
    <w:rsid w:val="00F577BB"/>
    <w:rsid w:val="00F577D2"/>
    <w:rsid w:val="00F57821"/>
    <w:rsid w:val="00F5790E"/>
    <w:rsid w:val="00F57917"/>
    <w:rsid w:val="00F5796E"/>
    <w:rsid w:val="00F579AD"/>
    <w:rsid w:val="00F579CA"/>
    <w:rsid w:val="00F579EB"/>
    <w:rsid w:val="00F57A41"/>
    <w:rsid w:val="00F57A60"/>
    <w:rsid w:val="00F57A8B"/>
    <w:rsid w:val="00F57AA9"/>
    <w:rsid w:val="00F57B14"/>
    <w:rsid w:val="00F57B8D"/>
    <w:rsid w:val="00F57BD9"/>
    <w:rsid w:val="00F57C58"/>
    <w:rsid w:val="00F57E7C"/>
    <w:rsid w:val="00F57ED1"/>
    <w:rsid w:val="00F57F91"/>
    <w:rsid w:val="00F57FD2"/>
    <w:rsid w:val="00F60009"/>
    <w:rsid w:val="00F6002A"/>
    <w:rsid w:val="00F60141"/>
    <w:rsid w:val="00F60260"/>
    <w:rsid w:val="00F60350"/>
    <w:rsid w:val="00F60359"/>
    <w:rsid w:val="00F60389"/>
    <w:rsid w:val="00F603E3"/>
    <w:rsid w:val="00F603F0"/>
    <w:rsid w:val="00F6048D"/>
    <w:rsid w:val="00F605C2"/>
    <w:rsid w:val="00F60648"/>
    <w:rsid w:val="00F60708"/>
    <w:rsid w:val="00F6070E"/>
    <w:rsid w:val="00F607A3"/>
    <w:rsid w:val="00F607AC"/>
    <w:rsid w:val="00F607E4"/>
    <w:rsid w:val="00F608D2"/>
    <w:rsid w:val="00F60988"/>
    <w:rsid w:val="00F609B3"/>
    <w:rsid w:val="00F609F3"/>
    <w:rsid w:val="00F60A31"/>
    <w:rsid w:val="00F60A45"/>
    <w:rsid w:val="00F60A69"/>
    <w:rsid w:val="00F60B0C"/>
    <w:rsid w:val="00F60B34"/>
    <w:rsid w:val="00F60B7B"/>
    <w:rsid w:val="00F60BED"/>
    <w:rsid w:val="00F60C4F"/>
    <w:rsid w:val="00F60C8E"/>
    <w:rsid w:val="00F60CC2"/>
    <w:rsid w:val="00F60D0B"/>
    <w:rsid w:val="00F60D56"/>
    <w:rsid w:val="00F60DA6"/>
    <w:rsid w:val="00F60DB9"/>
    <w:rsid w:val="00F60DCE"/>
    <w:rsid w:val="00F60E5B"/>
    <w:rsid w:val="00F60E68"/>
    <w:rsid w:val="00F60E87"/>
    <w:rsid w:val="00F60EA3"/>
    <w:rsid w:val="00F60F3D"/>
    <w:rsid w:val="00F60F3F"/>
    <w:rsid w:val="00F60FA8"/>
    <w:rsid w:val="00F6101C"/>
    <w:rsid w:val="00F61068"/>
    <w:rsid w:val="00F61084"/>
    <w:rsid w:val="00F61088"/>
    <w:rsid w:val="00F6117F"/>
    <w:rsid w:val="00F611C2"/>
    <w:rsid w:val="00F612DB"/>
    <w:rsid w:val="00F61551"/>
    <w:rsid w:val="00F615F2"/>
    <w:rsid w:val="00F618A9"/>
    <w:rsid w:val="00F618C0"/>
    <w:rsid w:val="00F618EC"/>
    <w:rsid w:val="00F618FE"/>
    <w:rsid w:val="00F61A2E"/>
    <w:rsid w:val="00F61AB6"/>
    <w:rsid w:val="00F61AE1"/>
    <w:rsid w:val="00F61B08"/>
    <w:rsid w:val="00F61B09"/>
    <w:rsid w:val="00F61B21"/>
    <w:rsid w:val="00F61B85"/>
    <w:rsid w:val="00F61C0A"/>
    <w:rsid w:val="00F61D11"/>
    <w:rsid w:val="00F61D3C"/>
    <w:rsid w:val="00F61D71"/>
    <w:rsid w:val="00F61D75"/>
    <w:rsid w:val="00F61DE6"/>
    <w:rsid w:val="00F61E6A"/>
    <w:rsid w:val="00F61E7B"/>
    <w:rsid w:val="00F61E80"/>
    <w:rsid w:val="00F61E9C"/>
    <w:rsid w:val="00F61FFD"/>
    <w:rsid w:val="00F62069"/>
    <w:rsid w:val="00F620E5"/>
    <w:rsid w:val="00F62103"/>
    <w:rsid w:val="00F62135"/>
    <w:rsid w:val="00F621C3"/>
    <w:rsid w:val="00F622DE"/>
    <w:rsid w:val="00F62340"/>
    <w:rsid w:val="00F62357"/>
    <w:rsid w:val="00F62365"/>
    <w:rsid w:val="00F624EC"/>
    <w:rsid w:val="00F62555"/>
    <w:rsid w:val="00F625E2"/>
    <w:rsid w:val="00F62633"/>
    <w:rsid w:val="00F6264B"/>
    <w:rsid w:val="00F62820"/>
    <w:rsid w:val="00F628CC"/>
    <w:rsid w:val="00F62922"/>
    <w:rsid w:val="00F629B8"/>
    <w:rsid w:val="00F62A34"/>
    <w:rsid w:val="00F62A51"/>
    <w:rsid w:val="00F62AFC"/>
    <w:rsid w:val="00F62B79"/>
    <w:rsid w:val="00F62BCA"/>
    <w:rsid w:val="00F62C29"/>
    <w:rsid w:val="00F62CDE"/>
    <w:rsid w:val="00F62DB1"/>
    <w:rsid w:val="00F62DD4"/>
    <w:rsid w:val="00F62E10"/>
    <w:rsid w:val="00F62E19"/>
    <w:rsid w:val="00F62F68"/>
    <w:rsid w:val="00F62F74"/>
    <w:rsid w:val="00F62FA0"/>
    <w:rsid w:val="00F62FDA"/>
    <w:rsid w:val="00F62FF4"/>
    <w:rsid w:val="00F6302C"/>
    <w:rsid w:val="00F630CE"/>
    <w:rsid w:val="00F630DD"/>
    <w:rsid w:val="00F63150"/>
    <w:rsid w:val="00F631A9"/>
    <w:rsid w:val="00F631E7"/>
    <w:rsid w:val="00F631F9"/>
    <w:rsid w:val="00F632B6"/>
    <w:rsid w:val="00F632BF"/>
    <w:rsid w:val="00F63300"/>
    <w:rsid w:val="00F633DE"/>
    <w:rsid w:val="00F63470"/>
    <w:rsid w:val="00F63565"/>
    <w:rsid w:val="00F6359E"/>
    <w:rsid w:val="00F635E3"/>
    <w:rsid w:val="00F6383F"/>
    <w:rsid w:val="00F638EF"/>
    <w:rsid w:val="00F6390E"/>
    <w:rsid w:val="00F6391C"/>
    <w:rsid w:val="00F6394A"/>
    <w:rsid w:val="00F63A4A"/>
    <w:rsid w:val="00F63B4E"/>
    <w:rsid w:val="00F63B5A"/>
    <w:rsid w:val="00F63B67"/>
    <w:rsid w:val="00F63BEA"/>
    <w:rsid w:val="00F63C2B"/>
    <w:rsid w:val="00F63C81"/>
    <w:rsid w:val="00F63CC4"/>
    <w:rsid w:val="00F63CDE"/>
    <w:rsid w:val="00F63D28"/>
    <w:rsid w:val="00F63D4A"/>
    <w:rsid w:val="00F63DB1"/>
    <w:rsid w:val="00F63E43"/>
    <w:rsid w:val="00F63E77"/>
    <w:rsid w:val="00F63E99"/>
    <w:rsid w:val="00F63EE5"/>
    <w:rsid w:val="00F63F2F"/>
    <w:rsid w:val="00F63F34"/>
    <w:rsid w:val="00F63F61"/>
    <w:rsid w:val="00F63F80"/>
    <w:rsid w:val="00F63FEE"/>
    <w:rsid w:val="00F64046"/>
    <w:rsid w:val="00F64070"/>
    <w:rsid w:val="00F6409B"/>
    <w:rsid w:val="00F641FE"/>
    <w:rsid w:val="00F6424C"/>
    <w:rsid w:val="00F64445"/>
    <w:rsid w:val="00F64655"/>
    <w:rsid w:val="00F6468C"/>
    <w:rsid w:val="00F646CD"/>
    <w:rsid w:val="00F646F7"/>
    <w:rsid w:val="00F64709"/>
    <w:rsid w:val="00F64760"/>
    <w:rsid w:val="00F647A1"/>
    <w:rsid w:val="00F647D3"/>
    <w:rsid w:val="00F64966"/>
    <w:rsid w:val="00F64BA4"/>
    <w:rsid w:val="00F64BCF"/>
    <w:rsid w:val="00F64CC0"/>
    <w:rsid w:val="00F64D88"/>
    <w:rsid w:val="00F64F6A"/>
    <w:rsid w:val="00F64FB3"/>
    <w:rsid w:val="00F64FF8"/>
    <w:rsid w:val="00F64FFC"/>
    <w:rsid w:val="00F65002"/>
    <w:rsid w:val="00F650AE"/>
    <w:rsid w:val="00F650E0"/>
    <w:rsid w:val="00F651DA"/>
    <w:rsid w:val="00F652AC"/>
    <w:rsid w:val="00F652DB"/>
    <w:rsid w:val="00F653FE"/>
    <w:rsid w:val="00F654A4"/>
    <w:rsid w:val="00F65509"/>
    <w:rsid w:val="00F65616"/>
    <w:rsid w:val="00F65686"/>
    <w:rsid w:val="00F6569B"/>
    <w:rsid w:val="00F6574F"/>
    <w:rsid w:val="00F657FE"/>
    <w:rsid w:val="00F6584E"/>
    <w:rsid w:val="00F65858"/>
    <w:rsid w:val="00F65945"/>
    <w:rsid w:val="00F659FB"/>
    <w:rsid w:val="00F65AA5"/>
    <w:rsid w:val="00F65AC2"/>
    <w:rsid w:val="00F65B65"/>
    <w:rsid w:val="00F65D3F"/>
    <w:rsid w:val="00F65D57"/>
    <w:rsid w:val="00F65D89"/>
    <w:rsid w:val="00F65DF7"/>
    <w:rsid w:val="00F65E34"/>
    <w:rsid w:val="00F65FCD"/>
    <w:rsid w:val="00F65FE2"/>
    <w:rsid w:val="00F66075"/>
    <w:rsid w:val="00F66081"/>
    <w:rsid w:val="00F66109"/>
    <w:rsid w:val="00F661B7"/>
    <w:rsid w:val="00F66201"/>
    <w:rsid w:val="00F6625A"/>
    <w:rsid w:val="00F662E7"/>
    <w:rsid w:val="00F6633E"/>
    <w:rsid w:val="00F663F4"/>
    <w:rsid w:val="00F6643B"/>
    <w:rsid w:val="00F66497"/>
    <w:rsid w:val="00F664BC"/>
    <w:rsid w:val="00F664CF"/>
    <w:rsid w:val="00F6651C"/>
    <w:rsid w:val="00F66535"/>
    <w:rsid w:val="00F6655A"/>
    <w:rsid w:val="00F6663F"/>
    <w:rsid w:val="00F66776"/>
    <w:rsid w:val="00F667A1"/>
    <w:rsid w:val="00F66881"/>
    <w:rsid w:val="00F668BD"/>
    <w:rsid w:val="00F669C9"/>
    <w:rsid w:val="00F66A03"/>
    <w:rsid w:val="00F66A7D"/>
    <w:rsid w:val="00F66A80"/>
    <w:rsid w:val="00F66A9C"/>
    <w:rsid w:val="00F66B88"/>
    <w:rsid w:val="00F66C14"/>
    <w:rsid w:val="00F66C7B"/>
    <w:rsid w:val="00F66DE3"/>
    <w:rsid w:val="00F66DF0"/>
    <w:rsid w:val="00F66E0A"/>
    <w:rsid w:val="00F66ED8"/>
    <w:rsid w:val="00F66F64"/>
    <w:rsid w:val="00F66F87"/>
    <w:rsid w:val="00F66F93"/>
    <w:rsid w:val="00F67002"/>
    <w:rsid w:val="00F67092"/>
    <w:rsid w:val="00F671D3"/>
    <w:rsid w:val="00F6728E"/>
    <w:rsid w:val="00F672E4"/>
    <w:rsid w:val="00F672FA"/>
    <w:rsid w:val="00F6744E"/>
    <w:rsid w:val="00F6747C"/>
    <w:rsid w:val="00F674A0"/>
    <w:rsid w:val="00F67621"/>
    <w:rsid w:val="00F6764E"/>
    <w:rsid w:val="00F676A2"/>
    <w:rsid w:val="00F676CE"/>
    <w:rsid w:val="00F67714"/>
    <w:rsid w:val="00F67750"/>
    <w:rsid w:val="00F67809"/>
    <w:rsid w:val="00F67925"/>
    <w:rsid w:val="00F679B6"/>
    <w:rsid w:val="00F679DE"/>
    <w:rsid w:val="00F67AE0"/>
    <w:rsid w:val="00F67B29"/>
    <w:rsid w:val="00F67B2E"/>
    <w:rsid w:val="00F67B2F"/>
    <w:rsid w:val="00F67BB6"/>
    <w:rsid w:val="00F67BBF"/>
    <w:rsid w:val="00F67C88"/>
    <w:rsid w:val="00F67DEF"/>
    <w:rsid w:val="00F67E78"/>
    <w:rsid w:val="00F67F33"/>
    <w:rsid w:val="00F67F9A"/>
    <w:rsid w:val="00F7008B"/>
    <w:rsid w:val="00F700D2"/>
    <w:rsid w:val="00F70109"/>
    <w:rsid w:val="00F7015E"/>
    <w:rsid w:val="00F70199"/>
    <w:rsid w:val="00F701FE"/>
    <w:rsid w:val="00F70306"/>
    <w:rsid w:val="00F70327"/>
    <w:rsid w:val="00F70393"/>
    <w:rsid w:val="00F7045D"/>
    <w:rsid w:val="00F704E3"/>
    <w:rsid w:val="00F70541"/>
    <w:rsid w:val="00F70588"/>
    <w:rsid w:val="00F7059F"/>
    <w:rsid w:val="00F705A7"/>
    <w:rsid w:val="00F706AF"/>
    <w:rsid w:val="00F706C7"/>
    <w:rsid w:val="00F70741"/>
    <w:rsid w:val="00F707E2"/>
    <w:rsid w:val="00F70818"/>
    <w:rsid w:val="00F70872"/>
    <w:rsid w:val="00F70915"/>
    <w:rsid w:val="00F7096D"/>
    <w:rsid w:val="00F7097A"/>
    <w:rsid w:val="00F709D1"/>
    <w:rsid w:val="00F70A01"/>
    <w:rsid w:val="00F70A0A"/>
    <w:rsid w:val="00F70A97"/>
    <w:rsid w:val="00F70B46"/>
    <w:rsid w:val="00F70CBC"/>
    <w:rsid w:val="00F70D09"/>
    <w:rsid w:val="00F70D62"/>
    <w:rsid w:val="00F70E38"/>
    <w:rsid w:val="00F70E4E"/>
    <w:rsid w:val="00F70E91"/>
    <w:rsid w:val="00F70F49"/>
    <w:rsid w:val="00F70FA8"/>
    <w:rsid w:val="00F70FC2"/>
    <w:rsid w:val="00F715B9"/>
    <w:rsid w:val="00F716E9"/>
    <w:rsid w:val="00F71749"/>
    <w:rsid w:val="00F7174A"/>
    <w:rsid w:val="00F717CA"/>
    <w:rsid w:val="00F71843"/>
    <w:rsid w:val="00F7187A"/>
    <w:rsid w:val="00F718CB"/>
    <w:rsid w:val="00F71950"/>
    <w:rsid w:val="00F719AC"/>
    <w:rsid w:val="00F71A14"/>
    <w:rsid w:val="00F71AAA"/>
    <w:rsid w:val="00F71AE0"/>
    <w:rsid w:val="00F71C8A"/>
    <w:rsid w:val="00F71D02"/>
    <w:rsid w:val="00F71D05"/>
    <w:rsid w:val="00F71D92"/>
    <w:rsid w:val="00F71E07"/>
    <w:rsid w:val="00F71F38"/>
    <w:rsid w:val="00F71F72"/>
    <w:rsid w:val="00F71F8C"/>
    <w:rsid w:val="00F720C8"/>
    <w:rsid w:val="00F7210E"/>
    <w:rsid w:val="00F72145"/>
    <w:rsid w:val="00F72184"/>
    <w:rsid w:val="00F721A4"/>
    <w:rsid w:val="00F721E8"/>
    <w:rsid w:val="00F72232"/>
    <w:rsid w:val="00F72342"/>
    <w:rsid w:val="00F723EF"/>
    <w:rsid w:val="00F72453"/>
    <w:rsid w:val="00F725A6"/>
    <w:rsid w:val="00F725AC"/>
    <w:rsid w:val="00F725EB"/>
    <w:rsid w:val="00F726F6"/>
    <w:rsid w:val="00F727A4"/>
    <w:rsid w:val="00F728BE"/>
    <w:rsid w:val="00F72901"/>
    <w:rsid w:val="00F72963"/>
    <w:rsid w:val="00F72AB2"/>
    <w:rsid w:val="00F72AC7"/>
    <w:rsid w:val="00F72B06"/>
    <w:rsid w:val="00F72B14"/>
    <w:rsid w:val="00F72B5F"/>
    <w:rsid w:val="00F72CBC"/>
    <w:rsid w:val="00F72D11"/>
    <w:rsid w:val="00F72D21"/>
    <w:rsid w:val="00F72D33"/>
    <w:rsid w:val="00F72D5E"/>
    <w:rsid w:val="00F72DD6"/>
    <w:rsid w:val="00F72E7B"/>
    <w:rsid w:val="00F72E7C"/>
    <w:rsid w:val="00F72EC8"/>
    <w:rsid w:val="00F72F1C"/>
    <w:rsid w:val="00F72F3E"/>
    <w:rsid w:val="00F72FD7"/>
    <w:rsid w:val="00F7301A"/>
    <w:rsid w:val="00F73056"/>
    <w:rsid w:val="00F73101"/>
    <w:rsid w:val="00F73138"/>
    <w:rsid w:val="00F7317B"/>
    <w:rsid w:val="00F7318A"/>
    <w:rsid w:val="00F73219"/>
    <w:rsid w:val="00F73243"/>
    <w:rsid w:val="00F732DA"/>
    <w:rsid w:val="00F7335D"/>
    <w:rsid w:val="00F733CB"/>
    <w:rsid w:val="00F733ED"/>
    <w:rsid w:val="00F7344C"/>
    <w:rsid w:val="00F73466"/>
    <w:rsid w:val="00F734CD"/>
    <w:rsid w:val="00F734DC"/>
    <w:rsid w:val="00F7350A"/>
    <w:rsid w:val="00F735B1"/>
    <w:rsid w:val="00F735FA"/>
    <w:rsid w:val="00F73718"/>
    <w:rsid w:val="00F7372A"/>
    <w:rsid w:val="00F7372F"/>
    <w:rsid w:val="00F737D8"/>
    <w:rsid w:val="00F73804"/>
    <w:rsid w:val="00F739D0"/>
    <w:rsid w:val="00F73A04"/>
    <w:rsid w:val="00F73A06"/>
    <w:rsid w:val="00F73A3D"/>
    <w:rsid w:val="00F73A9F"/>
    <w:rsid w:val="00F73BC2"/>
    <w:rsid w:val="00F73CF1"/>
    <w:rsid w:val="00F73D77"/>
    <w:rsid w:val="00F73DA3"/>
    <w:rsid w:val="00F73ED9"/>
    <w:rsid w:val="00F73FF8"/>
    <w:rsid w:val="00F7402D"/>
    <w:rsid w:val="00F74144"/>
    <w:rsid w:val="00F741B7"/>
    <w:rsid w:val="00F741C6"/>
    <w:rsid w:val="00F741EF"/>
    <w:rsid w:val="00F741F9"/>
    <w:rsid w:val="00F7437D"/>
    <w:rsid w:val="00F743E8"/>
    <w:rsid w:val="00F7458C"/>
    <w:rsid w:val="00F745F6"/>
    <w:rsid w:val="00F746F4"/>
    <w:rsid w:val="00F7477D"/>
    <w:rsid w:val="00F74786"/>
    <w:rsid w:val="00F747DD"/>
    <w:rsid w:val="00F748D2"/>
    <w:rsid w:val="00F7497B"/>
    <w:rsid w:val="00F749B1"/>
    <w:rsid w:val="00F74A7A"/>
    <w:rsid w:val="00F74AAA"/>
    <w:rsid w:val="00F74CF7"/>
    <w:rsid w:val="00F74D2A"/>
    <w:rsid w:val="00F74EA4"/>
    <w:rsid w:val="00F74F14"/>
    <w:rsid w:val="00F74F7A"/>
    <w:rsid w:val="00F75045"/>
    <w:rsid w:val="00F75171"/>
    <w:rsid w:val="00F751C0"/>
    <w:rsid w:val="00F75209"/>
    <w:rsid w:val="00F75462"/>
    <w:rsid w:val="00F755B6"/>
    <w:rsid w:val="00F75665"/>
    <w:rsid w:val="00F7572F"/>
    <w:rsid w:val="00F757A6"/>
    <w:rsid w:val="00F7598E"/>
    <w:rsid w:val="00F759B5"/>
    <w:rsid w:val="00F759F9"/>
    <w:rsid w:val="00F75A6E"/>
    <w:rsid w:val="00F75B37"/>
    <w:rsid w:val="00F75BB0"/>
    <w:rsid w:val="00F75BFE"/>
    <w:rsid w:val="00F75C59"/>
    <w:rsid w:val="00F75D83"/>
    <w:rsid w:val="00F75DE7"/>
    <w:rsid w:val="00F75DEF"/>
    <w:rsid w:val="00F75E05"/>
    <w:rsid w:val="00F75E4D"/>
    <w:rsid w:val="00F75E7D"/>
    <w:rsid w:val="00F75F68"/>
    <w:rsid w:val="00F75F7E"/>
    <w:rsid w:val="00F75F88"/>
    <w:rsid w:val="00F75F8A"/>
    <w:rsid w:val="00F76064"/>
    <w:rsid w:val="00F7611B"/>
    <w:rsid w:val="00F7614F"/>
    <w:rsid w:val="00F761CB"/>
    <w:rsid w:val="00F76244"/>
    <w:rsid w:val="00F7624F"/>
    <w:rsid w:val="00F76274"/>
    <w:rsid w:val="00F762BD"/>
    <w:rsid w:val="00F762DA"/>
    <w:rsid w:val="00F762E6"/>
    <w:rsid w:val="00F76342"/>
    <w:rsid w:val="00F76368"/>
    <w:rsid w:val="00F763DC"/>
    <w:rsid w:val="00F76473"/>
    <w:rsid w:val="00F764D3"/>
    <w:rsid w:val="00F764E0"/>
    <w:rsid w:val="00F7659A"/>
    <w:rsid w:val="00F765CF"/>
    <w:rsid w:val="00F7662F"/>
    <w:rsid w:val="00F7668D"/>
    <w:rsid w:val="00F767A8"/>
    <w:rsid w:val="00F767DC"/>
    <w:rsid w:val="00F7680F"/>
    <w:rsid w:val="00F76859"/>
    <w:rsid w:val="00F7686C"/>
    <w:rsid w:val="00F7690A"/>
    <w:rsid w:val="00F76918"/>
    <w:rsid w:val="00F7693B"/>
    <w:rsid w:val="00F769FA"/>
    <w:rsid w:val="00F76ABD"/>
    <w:rsid w:val="00F76AF7"/>
    <w:rsid w:val="00F76BF5"/>
    <w:rsid w:val="00F76C03"/>
    <w:rsid w:val="00F76C95"/>
    <w:rsid w:val="00F76DAE"/>
    <w:rsid w:val="00F76E12"/>
    <w:rsid w:val="00F76F80"/>
    <w:rsid w:val="00F77029"/>
    <w:rsid w:val="00F77068"/>
    <w:rsid w:val="00F770C5"/>
    <w:rsid w:val="00F770EC"/>
    <w:rsid w:val="00F77249"/>
    <w:rsid w:val="00F772F7"/>
    <w:rsid w:val="00F7730A"/>
    <w:rsid w:val="00F7735C"/>
    <w:rsid w:val="00F77360"/>
    <w:rsid w:val="00F773CA"/>
    <w:rsid w:val="00F77408"/>
    <w:rsid w:val="00F77429"/>
    <w:rsid w:val="00F774AB"/>
    <w:rsid w:val="00F77503"/>
    <w:rsid w:val="00F77655"/>
    <w:rsid w:val="00F77669"/>
    <w:rsid w:val="00F77695"/>
    <w:rsid w:val="00F776A0"/>
    <w:rsid w:val="00F7787F"/>
    <w:rsid w:val="00F77C9D"/>
    <w:rsid w:val="00F77D67"/>
    <w:rsid w:val="00F77DA4"/>
    <w:rsid w:val="00F77E18"/>
    <w:rsid w:val="00F77E31"/>
    <w:rsid w:val="00F77E32"/>
    <w:rsid w:val="00F77E68"/>
    <w:rsid w:val="00F77F65"/>
    <w:rsid w:val="00F77FAA"/>
    <w:rsid w:val="00F8006A"/>
    <w:rsid w:val="00F80123"/>
    <w:rsid w:val="00F80134"/>
    <w:rsid w:val="00F8016E"/>
    <w:rsid w:val="00F80178"/>
    <w:rsid w:val="00F802D9"/>
    <w:rsid w:val="00F802F7"/>
    <w:rsid w:val="00F80359"/>
    <w:rsid w:val="00F803D4"/>
    <w:rsid w:val="00F80422"/>
    <w:rsid w:val="00F804B7"/>
    <w:rsid w:val="00F80729"/>
    <w:rsid w:val="00F8072A"/>
    <w:rsid w:val="00F807F2"/>
    <w:rsid w:val="00F80A16"/>
    <w:rsid w:val="00F80B9A"/>
    <w:rsid w:val="00F80C56"/>
    <w:rsid w:val="00F80C60"/>
    <w:rsid w:val="00F80C66"/>
    <w:rsid w:val="00F80D4A"/>
    <w:rsid w:val="00F80D6E"/>
    <w:rsid w:val="00F80E9F"/>
    <w:rsid w:val="00F80EB9"/>
    <w:rsid w:val="00F80FA3"/>
    <w:rsid w:val="00F80FB9"/>
    <w:rsid w:val="00F80FC9"/>
    <w:rsid w:val="00F8100E"/>
    <w:rsid w:val="00F81042"/>
    <w:rsid w:val="00F810C9"/>
    <w:rsid w:val="00F810D2"/>
    <w:rsid w:val="00F81217"/>
    <w:rsid w:val="00F81382"/>
    <w:rsid w:val="00F81395"/>
    <w:rsid w:val="00F8146C"/>
    <w:rsid w:val="00F81473"/>
    <w:rsid w:val="00F8147C"/>
    <w:rsid w:val="00F81513"/>
    <w:rsid w:val="00F815BF"/>
    <w:rsid w:val="00F81636"/>
    <w:rsid w:val="00F81663"/>
    <w:rsid w:val="00F816AE"/>
    <w:rsid w:val="00F816D1"/>
    <w:rsid w:val="00F81738"/>
    <w:rsid w:val="00F8173D"/>
    <w:rsid w:val="00F81747"/>
    <w:rsid w:val="00F81784"/>
    <w:rsid w:val="00F817E5"/>
    <w:rsid w:val="00F8180B"/>
    <w:rsid w:val="00F818BA"/>
    <w:rsid w:val="00F818BB"/>
    <w:rsid w:val="00F81962"/>
    <w:rsid w:val="00F81A46"/>
    <w:rsid w:val="00F81A4B"/>
    <w:rsid w:val="00F81CC6"/>
    <w:rsid w:val="00F81DB3"/>
    <w:rsid w:val="00F81E0F"/>
    <w:rsid w:val="00F81E10"/>
    <w:rsid w:val="00F81E78"/>
    <w:rsid w:val="00F81EB3"/>
    <w:rsid w:val="00F81F22"/>
    <w:rsid w:val="00F81F29"/>
    <w:rsid w:val="00F81FB0"/>
    <w:rsid w:val="00F82049"/>
    <w:rsid w:val="00F820D0"/>
    <w:rsid w:val="00F820DE"/>
    <w:rsid w:val="00F82105"/>
    <w:rsid w:val="00F82131"/>
    <w:rsid w:val="00F821DE"/>
    <w:rsid w:val="00F822C8"/>
    <w:rsid w:val="00F8233A"/>
    <w:rsid w:val="00F8239F"/>
    <w:rsid w:val="00F82414"/>
    <w:rsid w:val="00F8247B"/>
    <w:rsid w:val="00F826B8"/>
    <w:rsid w:val="00F82819"/>
    <w:rsid w:val="00F82866"/>
    <w:rsid w:val="00F829E6"/>
    <w:rsid w:val="00F82AB0"/>
    <w:rsid w:val="00F82B57"/>
    <w:rsid w:val="00F82CA3"/>
    <w:rsid w:val="00F82D30"/>
    <w:rsid w:val="00F82D66"/>
    <w:rsid w:val="00F82E1F"/>
    <w:rsid w:val="00F82E72"/>
    <w:rsid w:val="00F82EE0"/>
    <w:rsid w:val="00F82EF8"/>
    <w:rsid w:val="00F83039"/>
    <w:rsid w:val="00F83069"/>
    <w:rsid w:val="00F830A2"/>
    <w:rsid w:val="00F831BA"/>
    <w:rsid w:val="00F8323A"/>
    <w:rsid w:val="00F8324D"/>
    <w:rsid w:val="00F832E7"/>
    <w:rsid w:val="00F8333D"/>
    <w:rsid w:val="00F8337B"/>
    <w:rsid w:val="00F833CA"/>
    <w:rsid w:val="00F834B3"/>
    <w:rsid w:val="00F834C7"/>
    <w:rsid w:val="00F834D8"/>
    <w:rsid w:val="00F834E6"/>
    <w:rsid w:val="00F83529"/>
    <w:rsid w:val="00F83637"/>
    <w:rsid w:val="00F83658"/>
    <w:rsid w:val="00F836C5"/>
    <w:rsid w:val="00F8374A"/>
    <w:rsid w:val="00F83A27"/>
    <w:rsid w:val="00F83AF3"/>
    <w:rsid w:val="00F83B8E"/>
    <w:rsid w:val="00F83BD0"/>
    <w:rsid w:val="00F83CED"/>
    <w:rsid w:val="00F83D7C"/>
    <w:rsid w:val="00F83E65"/>
    <w:rsid w:val="00F83E92"/>
    <w:rsid w:val="00F83FEE"/>
    <w:rsid w:val="00F84018"/>
    <w:rsid w:val="00F8404A"/>
    <w:rsid w:val="00F840B3"/>
    <w:rsid w:val="00F84129"/>
    <w:rsid w:val="00F84174"/>
    <w:rsid w:val="00F84189"/>
    <w:rsid w:val="00F84246"/>
    <w:rsid w:val="00F84262"/>
    <w:rsid w:val="00F8433C"/>
    <w:rsid w:val="00F84352"/>
    <w:rsid w:val="00F8437B"/>
    <w:rsid w:val="00F8446C"/>
    <w:rsid w:val="00F84477"/>
    <w:rsid w:val="00F84487"/>
    <w:rsid w:val="00F844CB"/>
    <w:rsid w:val="00F8455C"/>
    <w:rsid w:val="00F84569"/>
    <w:rsid w:val="00F845EA"/>
    <w:rsid w:val="00F8461D"/>
    <w:rsid w:val="00F84627"/>
    <w:rsid w:val="00F846D2"/>
    <w:rsid w:val="00F8476D"/>
    <w:rsid w:val="00F8479E"/>
    <w:rsid w:val="00F847D4"/>
    <w:rsid w:val="00F848A4"/>
    <w:rsid w:val="00F848C9"/>
    <w:rsid w:val="00F84919"/>
    <w:rsid w:val="00F84A34"/>
    <w:rsid w:val="00F84AD1"/>
    <w:rsid w:val="00F84B0A"/>
    <w:rsid w:val="00F84B42"/>
    <w:rsid w:val="00F84BC9"/>
    <w:rsid w:val="00F84D3E"/>
    <w:rsid w:val="00F84D72"/>
    <w:rsid w:val="00F84ED5"/>
    <w:rsid w:val="00F84EE2"/>
    <w:rsid w:val="00F84F0E"/>
    <w:rsid w:val="00F84FA0"/>
    <w:rsid w:val="00F8501A"/>
    <w:rsid w:val="00F850ED"/>
    <w:rsid w:val="00F85132"/>
    <w:rsid w:val="00F85257"/>
    <w:rsid w:val="00F85319"/>
    <w:rsid w:val="00F8538D"/>
    <w:rsid w:val="00F85426"/>
    <w:rsid w:val="00F854AF"/>
    <w:rsid w:val="00F854BC"/>
    <w:rsid w:val="00F8553E"/>
    <w:rsid w:val="00F857EF"/>
    <w:rsid w:val="00F859F0"/>
    <w:rsid w:val="00F85A34"/>
    <w:rsid w:val="00F85A42"/>
    <w:rsid w:val="00F85A8D"/>
    <w:rsid w:val="00F85A97"/>
    <w:rsid w:val="00F85AE5"/>
    <w:rsid w:val="00F85C41"/>
    <w:rsid w:val="00F85C6D"/>
    <w:rsid w:val="00F85C81"/>
    <w:rsid w:val="00F85CE6"/>
    <w:rsid w:val="00F85CFE"/>
    <w:rsid w:val="00F85D08"/>
    <w:rsid w:val="00F85DC9"/>
    <w:rsid w:val="00F85E8F"/>
    <w:rsid w:val="00F85E9B"/>
    <w:rsid w:val="00F85ED1"/>
    <w:rsid w:val="00F85FBD"/>
    <w:rsid w:val="00F8604A"/>
    <w:rsid w:val="00F860D6"/>
    <w:rsid w:val="00F86113"/>
    <w:rsid w:val="00F86161"/>
    <w:rsid w:val="00F861A3"/>
    <w:rsid w:val="00F86211"/>
    <w:rsid w:val="00F862B6"/>
    <w:rsid w:val="00F862F6"/>
    <w:rsid w:val="00F8630C"/>
    <w:rsid w:val="00F86378"/>
    <w:rsid w:val="00F863F2"/>
    <w:rsid w:val="00F864BE"/>
    <w:rsid w:val="00F864E4"/>
    <w:rsid w:val="00F86537"/>
    <w:rsid w:val="00F8658A"/>
    <w:rsid w:val="00F8674C"/>
    <w:rsid w:val="00F86782"/>
    <w:rsid w:val="00F86878"/>
    <w:rsid w:val="00F86999"/>
    <w:rsid w:val="00F869FC"/>
    <w:rsid w:val="00F86A4F"/>
    <w:rsid w:val="00F86B2E"/>
    <w:rsid w:val="00F86B5E"/>
    <w:rsid w:val="00F86B78"/>
    <w:rsid w:val="00F86D36"/>
    <w:rsid w:val="00F86D8D"/>
    <w:rsid w:val="00F86DAE"/>
    <w:rsid w:val="00F86DD0"/>
    <w:rsid w:val="00F8701E"/>
    <w:rsid w:val="00F87055"/>
    <w:rsid w:val="00F870AC"/>
    <w:rsid w:val="00F8713C"/>
    <w:rsid w:val="00F872B5"/>
    <w:rsid w:val="00F874A6"/>
    <w:rsid w:val="00F875B2"/>
    <w:rsid w:val="00F8760B"/>
    <w:rsid w:val="00F8761A"/>
    <w:rsid w:val="00F8765D"/>
    <w:rsid w:val="00F87743"/>
    <w:rsid w:val="00F8776E"/>
    <w:rsid w:val="00F87772"/>
    <w:rsid w:val="00F8779A"/>
    <w:rsid w:val="00F877E9"/>
    <w:rsid w:val="00F877EC"/>
    <w:rsid w:val="00F8785B"/>
    <w:rsid w:val="00F87875"/>
    <w:rsid w:val="00F87905"/>
    <w:rsid w:val="00F87917"/>
    <w:rsid w:val="00F87A7E"/>
    <w:rsid w:val="00F87A9C"/>
    <w:rsid w:val="00F87AE1"/>
    <w:rsid w:val="00F87AFA"/>
    <w:rsid w:val="00F87B2E"/>
    <w:rsid w:val="00F87B5B"/>
    <w:rsid w:val="00F87BAC"/>
    <w:rsid w:val="00F87BCE"/>
    <w:rsid w:val="00F87C6E"/>
    <w:rsid w:val="00F87CA0"/>
    <w:rsid w:val="00F87D02"/>
    <w:rsid w:val="00F87D1A"/>
    <w:rsid w:val="00F87D2E"/>
    <w:rsid w:val="00F87E2C"/>
    <w:rsid w:val="00F87F11"/>
    <w:rsid w:val="00F87F7E"/>
    <w:rsid w:val="00F87F89"/>
    <w:rsid w:val="00F9003E"/>
    <w:rsid w:val="00F90079"/>
    <w:rsid w:val="00F90091"/>
    <w:rsid w:val="00F901AC"/>
    <w:rsid w:val="00F90250"/>
    <w:rsid w:val="00F90255"/>
    <w:rsid w:val="00F902C7"/>
    <w:rsid w:val="00F904A6"/>
    <w:rsid w:val="00F904EF"/>
    <w:rsid w:val="00F9054F"/>
    <w:rsid w:val="00F905C6"/>
    <w:rsid w:val="00F905D5"/>
    <w:rsid w:val="00F9062D"/>
    <w:rsid w:val="00F90643"/>
    <w:rsid w:val="00F9066C"/>
    <w:rsid w:val="00F9066D"/>
    <w:rsid w:val="00F906B7"/>
    <w:rsid w:val="00F90739"/>
    <w:rsid w:val="00F9092F"/>
    <w:rsid w:val="00F90A9D"/>
    <w:rsid w:val="00F90AB9"/>
    <w:rsid w:val="00F90B91"/>
    <w:rsid w:val="00F90B95"/>
    <w:rsid w:val="00F90CC9"/>
    <w:rsid w:val="00F90D8C"/>
    <w:rsid w:val="00F90E9E"/>
    <w:rsid w:val="00F90EA8"/>
    <w:rsid w:val="00F90FD4"/>
    <w:rsid w:val="00F90FF7"/>
    <w:rsid w:val="00F9108E"/>
    <w:rsid w:val="00F910ED"/>
    <w:rsid w:val="00F91145"/>
    <w:rsid w:val="00F9115D"/>
    <w:rsid w:val="00F91169"/>
    <w:rsid w:val="00F911C4"/>
    <w:rsid w:val="00F911EB"/>
    <w:rsid w:val="00F9123A"/>
    <w:rsid w:val="00F9131B"/>
    <w:rsid w:val="00F9132F"/>
    <w:rsid w:val="00F91360"/>
    <w:rsid w:val="00F91387"/>
    <w:rsid w:val="00F913F7"/>
    <w:rsid w:val="00F91431"/>
    <w:rsid w:val="00F9143A"/>
    <w:rsid w:val="00F91448"/>
    <w:rsid w:val="00F914AB"/>
    <w:rsid w:val="00F914ED"/>
    <w:rsid w:val="00F9164F"/>
    <w:rsid w:val="00F916B1"/>
    <w:rsid w:val="00F916BE"/>
    <w:rsid w:val="00F916CD"/>
    <w:rsid w:val="00F917F2"/>
    <w:rsid w:val="00F918FB"/>
    <w:rsid w:val="00F9192F"/>
    <w:rsid w:val="00F919B2"/>
    <w:rsid w:val="00F919EF"/>
    <w:rsid w:val="00F91AFF"/>
    <w:rsid w:val="00F91B0E"/>
    <w:rsid w:val="00F91B58"/>
    <w:rsid w:val="00F91BD7"/>
    <w:rsid w:val="00F91CA8"/>
    <w:rsid w:val="00F91CB1"/>
    <w:rsid w:val="00F91E03"/>
    <w:rsid w:val="00F91E78"/>
    <w:rsid w:val="00F91E85"/>
    <w:rsid w:val="00F91EAC"/>
    <w:rsid w:val="00F91EDA"/>
    <w:rsid w:val="00F91F43"/>
    <w:rsid w:val="00F91FB4"/>
    <w:rsid w:val="00F92010"/>
    <w:rsid w:val="00F92058"/>
    <w:rsid w:val="00F9215E"/>
    <w:rsid w:val="00F921A7"/>
    <w:rsid w:val="00F92203"/>
    <w:rsid w:val="00F922A2"/>
    <w:rsid w:val="00F923DB"/>
    <w:rsid w:val="00F923F2"/>
    <w:rsid w:val="00F92436"/>
    <w:rsid w:val="00F92497"/>
    <w:rsid w:val="00F924E1"/>
    <w:rsid w:val="00F924E3"/>
    <w:rsid w:val="00F92564"/>
    <w:rsid w:val="00F925A9"/>
    <w:rsid w:val="00F92619"/>
    <w:rsid w:val="00F9265F"/>
    <w:rsid w:val="00F927D0"/>
    <w:rsid w:val="00F927F8"/>
    <w:rsid w:val="00F92847"/>
    <w:rsid w:val="00F9285C"/>
    <w:rsid w:val="00F9290F"/>
    <w:rsid w:val="00F92A12"/>
    <w:rsid w:val="00F92B59"/>
    <w:rsid w:val="00F92B9B"/>
    <w:rsid w:val="00F92BF0"/>
    <w:rsid w:val="00F92C8F"/>
    <w:rsid w:val="00F92D02"/>
    <w:rsid w:val="00F92D0A"/>
    <w:rsid w:val="00F92E12"/>
    <w:rsid w:val="00F92E18"/>
    <w:rsid w:val="00F93042"/>
    <w:rsid w:val="00F93180"/>
    <w:rsid w:val="00F93193"/>
    <w:rsid w:val="00F9319F"/>
    <w:rsid w:val="00F931BA"/>
    <w:rsid w:val="00F931C8"/>
    <w:rsid w:val="00F9320F"/>
    <w:rsid w:val="00F93306"/>
    <w:rsid w:val="00F9332F"/>
    <w:rsid w:val="00F9335B"/>
    <w:rsid w:val="00F9346D"/>
    <w:rsid w:val="00F934DB"/>
    <w:rsid w:val="00F9352D"/>
    <w:rsid w:val="00F9364A"/>
    <w:rsid w:val="00F936A7"/>
    <w:rsid w:val="00F93838"/>
    <w:rsid w:val="00F93886"/>
    <w:rsid w:val="00F938A3"/>
    <w:rsid w:val="00F938B2"/>
    <w:rsid w:val="00F938E1"/>
    <w:rsid w:val="00F939DB"/>
    <w:rsid w:val="00F93A78"/>
    <w:rsid w:val="00F93C5A"/>
    <w:rsid w:val="00F93CCF"/>
    <w:rsid w:val="00F93D43"/>
    <w:rsid w:val="00F93D52"/>
    <w:rsid w:val="00F93D97"/>
    <w:rsid w:val="00F93DA7"/>
    <w:rsid w:val="00F93E35"/>
    <w:rsid w:val="00F93EF5"/>
    <w:rsid w:val="00F93F5E"/>
    <w:rsid w:val="00F9402A"/>
    <w:rsid w:val="00F940F5"/>
    <w:rsid w:val="00F941AB"/>
    <w:rsid w:val="00F941F3"/>
    <w:rsid w:val="00F94245"/>
    <w:rsid w:val="00F9431C"/>
    <w:rsid w:val="00F94392"/>
    <w:rsid w:val="00F94453"/>
    <w:rsid w:val="00F94483"/>
    <w:rsid w:val="00F945E3"/>
    <w:rsid w:val="00F9469F"/>
    <w:rsid w:val="00F946B3"/>
    <w:rsid w:val="00F946B8"/>
    <w:rsid w:val="00F946C7"/>
    <w:rsid w:val="00F94705"/>
    <w:rsid w:val="00F94792"/>
    <w:rsid w:val="00F94797"/>
    <w:rsid w:val="00F947A8"/>
    <w:rsid w:val="00F94837"/>
    <w:rsid w:val="00F948B0"/>
    <w:rsid w:val="00F94948"/>
    <w:rsid w:val="00F94985"/>
    <w:rsid w:val="00F9498B"/>
    <w:rsid w:val="00F949F8"/>
    <w:rsid w:val="00F94A11"/>
    <w:rsid w:val="00F94B37"/>
    <w:rsid w:val="00F94B38"/>
    <w:rsid w:val="00F94B3D"/>
    <w:rsid w:val="00F94BB1"/>
    <w:rsid w:val="00F94C35"/>
    <w:rsid w:val="00F94D00"/>
    <w:rsid w:val="00F94D84"/>
    <w:rsid w:val="00F94DAC"/>
    <w:rsid w:val="00F94E2B"/>
    <w:rsid w:val="00F94E77"/>
    <w:rsid w:val="00F94EDA"/>
    <w:rsid w:val="00F9503D"/>
    <w:rsid w:val="00F9521E"/>
    <w:rsid w:val="00F952AF"/>
    <w:rsid w:val="00F952B9"/>
    <w:rsid w:val="00F9530C"/>
    <w:rsid w:val="00F9537D"/>
    <w:rsid w:val="00F95518"/>
    <w:rsid w:val="00F95522"/>
    <w:rsid w:val="00F9556A"/>
    <w:rsid w:val="00F95619"/>
    <w:rsid w:val="00F956A4"/>
    <w:rsid w:val="00F9577E"/>
    <w:rsid w:val="00F957B1"/>
    <w:rsid w:val="00F9580B"/>
    <w:rsid w:val="00F958AE"/>
    <w:rsid w:val="00F958B9"/>
    <w:rsid w:val="00F9590F"/>
    <w:rsid w:val="00F9598C"/>
    <w:rsid w:val="00F9599F"/>
    <w:rsid w:val="00F959AD"/>
    <w:rsid w:val="00F959C4"/>
    <w:rsid w:val="00F95A05"/>
    <w:rsid w:val="00F95A17"/>
    <w:rsid w:val="00F95B68"/>
    <w:rsid w:val="00F95BA2"/>
    <w:rsid w:val="00F95BD7"/>
    <w:rsid w:val="00F95C22"/>
    <w:rsid w:val="00F95DEF"/>
    <w:rsid w:val="00F95DF4"/>
    <w:rsid w:val="00F95E95"/>
    <w:rsid w:val="00F95E9D"/>
    <w:rsid w:val="00F95EB2"/>
    <w:rsid w:val="00F95ED4"/>
    <w:rsid w:val="00F95F12"/>
    <w:rsid w:val="00F95F14"/>
    <w:rsid w:val="00F95F8A"/>
    <w:rsid w:val="00F95F9E"/>
    <w:rsid w:val="00F961C8"/>
    <w:rsid w:val="00F962C6"/>
    <w:rsid w:val="00F962F8"/>
    <w:rsid w:val="00F964E7"/>
    <w:rsid w:val="00F9651D"/>
    <w:rsid w:val="00F96591"/>
    <w:rsid w:val="00F965CD"/>
    <w:rsid w:val="00F965F7"/>
    <w:rsid w:val="00F96661"/>
    <w:rsid w:val="00F966FE"/>
    <w:rsid w:val="00F967F5"/>
    <w:rsid w:val="00F96803"/>
    <w:rsid w:val="00F96809"/>
    <w:rsid w:val="00F96898"/>
    <w:rsid w:val="00F9697A"/>
    <w:rsid w:val="00F96A86"/>
    <w:rsid w:val="00F96AE1"/>
    <w:rsid w:val="00F96AE6"/>
    <w:rsid w:val="00F96C20"/>
    <w:rsid w:val="00F96C7E"/>
    <w:rsid w:val="00F96CC7"/>
    <w:rsid w:val="00F96D33"/>
    <w:rsid w:val="00F96E0A"/>
    <w:rsid w:val="00F96E92"/>
    <w:rsid w:val="00F96EEB"/>
    <w:rsid w:val="00F970C8"/>
    <w:rsid w:val="00F970FE"/>
    <w:rsid w:val="00F971EC"/>
    <w:rsid w:val="00F972A8"/>
    <w:rsid w:val="00F972BB"/>
    <w:rsid w:val="00F972DD"/>
    <w:rsid w:val="00F972ED"/>
    <w:rsid w:val="00F972F1"/>
    <w:rsid w:val="00F97378"/>
    <w:rsid w:val="00F9739D"/>
    <w:rsid w:val="00F973BD"/>
    <w:rsid w:val="00F9740E"/>
    <w:rsid w:val="00F974AA"/>
    <w:rsid w:val="00F97567"/>
    <w:rsid w:val="00F97574"/>
    <w:rsid w:val="00F97583"/>
    <w:rsid w:val="00F97651"/>
    <w:rsid w:val="00F9765B"/>
    <w:rsid w:val="00F97779"/>
    <w:rsid w:val="00F9777A"/>
    <w:rsid w:val="00F97798"/>
    <w:rsid w:val="00F977E3"/>
    <w:rsid w:val="00F978CB"/>
    <w:rsid w:val="00F97912"/>
    <w:rsid w:val="00F97949"/>
    <w:rsid w:val="00F97A2B"/>
    <w:rsid w:val="00F97AFA"/>
    <w:rsid w:val="00F97BC3"/>
    <w:rsid w:val="00F97BD0"/>
    <w:rsid w:val="00F97C1C"/>
    <w:rsid w:val="00F97C83"/>
    <w:rsid w:val="00F97CFC"/>
    <w:rsid w:val="00F97E2F"/>
    <w:rsid w:val="00F97E36"/>
    <w:rsid w:val="00F97E4A"/>
    <w:rsid w:val="00F97E66"/>
    <w:rsid w:val="00F97E86"/>
    <w:rsid w:val="00F97FC6"/>
    <w:rsid w:val="00FA0033"/>
    <w:rsid w:val="00FA00D1"/>
    <w:rsid w:val="00FA0139"/>
    <w:rsid w:val="00FA014E"/>
    <w:rsid w:val="00FA015A"/>
    <w:rsid w:val="00FA017B"/>
    <w:rsid w:val="00FA0284"/>
    <w:rsid w:val="00FA02D2"/>
    <w:rsid w:val="00FA0311"/>
    <w:rsid w:val="00FA035B"/>
    <w:rsid w:val="00FA03BC"/>
    <w:rsid w:val="00FA0457"/>
    <w:rsid w:val="00FA06A9"/>
    <w:rsid w:val="00FA06FB"/>
    <w:rsid w:val="00FA077A"/>
    <w:rsid w:val="00FA07AF"/>
    <w:rsid w:val="00FA0855"/>
    <w:rsid w:val="00FA08E0"/>
    <w:rsid w:val="00FA08F2"/>
    <w:rsid w:val="00FA0980"/>
    <w:rsid w:val="00FA0B68"/>
    <w:rsid w:val="00FA0B8A"/>
    <w:rsid w:val="00FA0B9A"/>
    <w:rsid w:val="00FA0C0D"/>
    <w:rsid w:val="00FA0CED"/>
    <w:rsid w:val="00FA0D65"/>
    <w:rsid w:val="00FA0E9B"/>
    <w:rsid w:val="00FA0E9D"/>
    <w:rsid w:val="00FA0FA2"/>
    <w:rsid w:val="00FA106F"/>
    <w:rsid w:val="00FA10F6"/>
    <w:rsid w:val="00FA113F"/>
    <w:rsid w:val="00FA1145"/>
    <w:rsid w:val="00FA125E"/>
    <w:rsid w:val="00FA126F"/>
    <w:rsid w:val="00FA12F3"/>
    <w:rsid w:val="00FA1347"/>
    <w:rsid w:val="00FA147F"/>
    <w:rsid w:val="00FA1485"/>
    <w:rsid w:val="00FA157B"/>
    <w:rsid w:val="00FA15C5"/>
    <w:rsid w:val="00FA15D3"/>
    <w:rsid w:val="00FA1633"/>
    <w:rsid w:val="00FA164D"/>
    <w:rsid w:val="00FA16C6"/>
    <w:rsid w:val="00FA183D"/>
    <w:rsid w:val="00FA185F"/>
    <w:rsid w:val="00FA1877"/>
    <w:rsid w:val="00FA189A"/>
    <w:rsid w:val="00FA1A17"/>
    <w:rsid w:val="00FA1A98"/>
    <w:rsid w:val="00FA1AAD"/>
    <w:rsid w:val="00FA1AB5"/>
    <w:rsid w:val="00FA1B3D"/>
    <w:rsid w:val="00FA1B45"/>
    <w:rsid w:val="00FA1BC5"/>
    <w:rsid w:val="00FA1BE4"/>
    <w:rsid w:val="00FA1C0E"/>
    <w:rsid w:val="00FA1C96"/>
    <w:rsid w:val="00FA1CD0"/>
    <w:rsid w:val="00FA1D21"/>
    <w:rsid w:val="00FA1D7F"/>
    <w:rsid w:val="00FA1DEB"/>
    <w:rsid w:val="00FA1E5D"/>
    <w:rsid w:val="00FA1F83"/>
    <w:rsid w:val="00FA2001"/>
    <w:rsid w:val="00FA205C"/>
    <w:rsid w:val="00FA2081"/>
    <w:rsid w:val="00FA21A8"/>
    <w:rsid w:val="00FA21BB"/>
    <w:rsid w:val="00FA2295"/>
    <w:rsid w:val="00FA22F5"/>
    <w:rsid w:val="00FA235B"/>
    <w:rsid w:val="00FA2489"/>
    <w:rsid w:val="00FA24C8"/>
    <w:rsid w:val="00FA2597"/>
    <w:rsid w:val="00FA25A4"/>
    <w:rsid w:val="00FA26A1"/>
    <w:rsid w:val="00FA26AD"/>
    <w:rsid w:val="00FA26B0"/>
    <w:rsid w:val="00FA26D4"/>
    <w:rsid w:val="00FA2826"/>
    <w:rsid w:val="00FA29FC"/>
    <w:rsid w:val="00FA2AA6"/>
    <w:rsid w:val="00FA2B13"/>
    <w:rsid w:val="00FA2BAC"/>
    <w:rsid w:val="00FA2C90"/>
    <w:rsid w:val="00FA2CA7"/>
    <w:rsid w:val="00FA2D59"/>
    <w:rsid w:val="00FA2D99"/>
    <w:rsid w:val="00FA2E13"/>
    <w:rsid w:val="00FA2E1C"/>
    <w:rsid w:val="00FA2F02"/>
    <w:rsid w:val="00FA2F77"/>
    <w:rsid w:val="00FA2F82"/>
    <w:rsid w:val="00FA2F8F"/>
    <w:rsid w:val="00FA30E2"/>
    <w:rsid w:val="00FA30EE"/>
    <w:rsid w:val="00FA3104"/>
    <w:rsid w:val="00FA3147"/>
    <w:rsid w:val="00FA325B"/>
    <w:rsid w:val="00FA32D1"/>
    <w:rsid w:val="00FA3347"/>
    <w:rsid w:val="00FA339D"/>
    <w:rsid w:val="00FA3425"/>
    <w:rsid w:val="00FA34F6"/>
    <w:rsid w:val="00FA34F8"/>
    <w:rsid w:val="00FA352D"/>
    <w:rsid w:val="00FA3555"/>
    <w:rsid w:val="00FA356D"/>
    <w:rsid w:val="00FA35C5"/>
    <w:rsid w:val="00FA3653"/>
    <w:rsid w:val="00FA3777"/>
    <w:rsid w:val="00FA380B"/>
    <w:rsid w:val="00FA38AB"/>
    <w:rsid w:val="00FA397E"/>
    <w:rsid w:val="00FA3AC8"/>
    <w:rsid w:val="00FA3B32"/>
    <w:rsid w:val="00FA3B4C"/>
    <w:rsid w:val="00FA3DEF"/>
    <w:rsid w:val="00FA3E28"/>
    <w:rsid w:val="00FA3F26"/>
    <w:rsid w:val="00FA3F95"/>
    <w:rsid w:val="00FA3FFA"/>
    <w:rsid w:val="00FA40EE"/>
    <w:rsid w:val="00FA4222"/>
    <w:rsid w:val="00FA4386"/>
    <w:rsid w:val="00FA4584"/>
    <w:rsid w:val="00FA45B3"/>
    <w:rsid w:val="00FA474A"/>
    <w:rsid w:val="00FA47CA"/>
    <w:rsid w:val="00FA47CE"/>
    <w:rsid w:val="00FA481E"/>
    <w:rsid w:val="00FA4880"/>
    <w:rsid w:val="00FA48B5"/>
    <w:rsid w:val="00FA4982"/>
    <w:rsid w:val="00FA4996"/>
    <w:rsid w:val="00FA49BC"/>
    <w:rsid w:val="00FA49F7"/>
    <w:rsid w:val="00FA4A0D"/>
    <w:rsid w:val="00FA4A2B"/>
    <w:rsid w:val="00FA4A2E"/>
    <w:rsid w:val="00FA4B78"/>
    <w:rsid w:val="00FA4BA5"/>
    <w:rsid w:val="00FA4D1C"/>
    <w:rsid w:val="00FA4D58"/>
    <w:rsid w:val="00FA4D7D"/>
    <w:rsid w:val="00FA4D9A"/>
    <w:rsid w:val="00FA4E28"/>
    <w:rsid w:val="00FA4EBB"/>
    <w:rsid w:val="00FA4ED8"/>
    <w:rsid w:val="00FA4F0A"/>
    <w:rsid w:val="00FA4F6D"/>
    <w:rsid w:val="00FA5038"/>
    <w:rsid w:val="00FA508E"/>
    <w:rsid w:val="00FA529A"/>
    <w:rsid w:val="00FA52EA"/>
    <w:rsid w:val="00FA532C"/>
    <w:rsid w:val="00FA537C"/>
    <w:rsid w:val="00FA538F"/>
    <w:rsid w:val="00FA54C5"/>
    <w:rsid w:val="00FA5595"/>
    <w:rsid w:val="00FA5596"/>
    <w:rsid w:val="00FA55D0"/>
    <w:rsid w:val="00FA56DF"/>
    <w:rsid w:val="00FA5743"/>
    <w:rsid w:val="00FA5813"/>
    <w:rsid w:val="00FA5850"/>
    <w:rsid w:val="00FA592B"/>
    <w:rsid w:val="00FA59BB"/>
    <w:rsid w:val="00FA59BC"/>
    <w:rsid w:val="00FA5A1A"/>
    <w:rsid w:val="00FA5ADA"/>
    <w:rsid w:val="00FA5AFA"/>
    <w:rsid w:val="00FA5B01"/>
    <w:rsid w:val="00FA5BA4"/>
    <w:rsid w:val="00FA5D2E"/>
    <w:rsid w:val="00FA5D97"/>
    <w:rsid w:val="00FA5DDD"/>
    <w:rsid w:val="00FA5E82"/>
    <w:rsid w:val="00FA5EBC"/>
    <w:rsid w:val="00FA5EFB"/>
    <w:rsid w:val="00FA5F47"/>
    <w:rsid w:val="00FA5F48"/>
    <w:rsid w:val="00FA5F87"/>
    <w:rsid w:val="00FA5F90"/>
    <w:rsid w:val="00FA5FA9"/>
    <w:rsid w:val="00FA5FC6"/>
    <w:rsid w:val="00FA5FD8"/>
    <w:rsid w:val="00FA605B"/>
    <w:rsid w:val="00FA60C8"/>
    <w:rsid w:val="00FA60C9"/>
    <w:rsid w:val="00FA61E2"/>
    <w:rsid w:val="00FA61EA"/>
    <w:rsid w:val="00FA620E"/>
    <w:rsid w:val="00FA6287"/>
    <w:rsid w:val="00FA62DB"/>
    <w:rsid w:val="00FA6340"/>
    <w:rsid w:val="00FA6370"/>
    <w:rsid w:val="00FA6374"/>
    <w:rsid w:val="00FA63D4"/>
    <w:rsid w:val="00FA643B"/>
    <w:rsid w:val="00FA64BB"/>
    <w:rsid w:val="00FA6512"/>
    <w:rsid w:val="00FA6671"/>
    <w:rsid w:val="00FA673F"/>
    <w:rsid w:val="00FA67D2"/>
    <w:rsid w:val="00FA68DC"/>
    <w:rsid w:val="00FA693B"/>
    <w:rsid w:val="00FA6AFD"/>
    <w:rsid w:val="00FA6B1F"/>
    <w:rsid w:val="00FA6B4E"/>
    <w:rsid w:val="00FA6B51"/>
    <w:rsid w:val="00FA6CAB"/>
    <w:rsid w:val="00FA6DD2"/>
    <w:rsid w:val="00FA6DF7"/>
    <w:rsid w:val="00FA6E11"/>
    <w:rsid w:val="00FA6F4A"/>
    <w:rsid w:val="00FA6F8B"/>
    <w:rsid w:val="00FA70A3"/>
    <w:rsid w:val="00FA7129"/>
    <w:rsid w:val="00FA7202"/>
    <w:rsid w:val="00FA7227"/>
    <w:rsid w:val="00FA722D"/>
    <w:rsid w:val="00FA733B"/>
    <w:rsid w:val="00FA7359"/>
    <w:rsid w:val="00FA7375"/>
    <w:rsid w:val="00FA7485"/>
    <w:rsid w:val="00FA7503"/>
    <w:rsid w:val="00FA7565"/>
    <w:rsid w:val="00FA7569"/>
    <w:rsid w:val="00FA7576"/>
    <w:rsid w:val="00FA75DA"/>
    <w:rsid w:val="00FA760F"/>
    <w:rsid w:val="00FA76A1"/>
    <w:rsid w:val="00FA76DF"/>
    <w:rsid w:val="00FA798D"/>
    <w:rsid w:val="00FA7A84"/>
    <w:rsid w:val="00FA7AE9"/>
    <w:rsid w:val="00FA7B17"/>
    <w:rsid w:val="00FA7BA3"/>
    <w:rsid w:val="00FA7C11"/>
    <w:rsid w:val="00FA7D61"/>
    <w:rsid w:val="00FA7DC9"/>
    <w:rsid w:val="00FA7E35"/>
    <w:rsid w:val="00FA7E76"/>
    <w:rsid w:val="00FA7F14"/>
    <w:rsid w:val="00FB009F"/>
    <w:rsid w:val="00FB00C9"/>
    <w:rsid w:val="00FB015F"/>
    <w:rsid w:val="00FB036D"/>
    <w:rsid w:val="00FB042B"/>
    <w:rsid w:val="00FB0452"/>
    <w:rsid w:val="00FB04BA"/>
    <w:rsid w:val="00FB04CF"/>
    <w:rsid w:val="00FB0585"/>
    <w:rsid w:val="00FB064A"/>
    <w:rsid w:val="00FB0689"/>
    <w:rsid w:val="00FB0699"/>
    <w:rsid w:val="00FB069D"/>
    <w:rsid w:val="00FB06FD"/>
    <w:rsid w:val="00FB078A"/>
    <w:rsid w:val="00FB07B7"/>
    <w:rsid w:val="00FB082E"/>
    <w:rsid w:val="00FB0874"/>
    <w:rsid w:val="00FB087C"/>
    <w:rsid w:val="00FB0922"/>
    <w:rsid w:val="00FB0945"/>
    <w:rsid w:val="00FB0989"/>
    <w:rsid w:val="00FB09AA"/>
    <w:rsid w:val="00FB0B27"/>
    <w:rsid w:val="00FB0B7A"/>
    <w:rsid w:val="00FB0C17"/>
    <w:rsid w:val="00FB0CD9"/>
    <w:rsid w:val="00FB0DE5"/>
    <w:rsid w:val="00FB0E1E"/>
    <w:rsid w:val="00FB0E2B"/>
    <w:rsid w:val="00FB0E48"/>
    <w:rsid w:val="00FB0E50"/>
    <w:rsid w:val="00FB0E55"/>
    <w:rsid w:val="00FB0ECB"/>
    <w:rsid w:val="00FB0ECD"/>
    <w:rsid w:val="00FB0FA5"/>
    <w:rsid w:val="00FB0FAB"/>
    <w:rsid w:val="00FB1031"/>
    <w:rsid w:val="00FB1127"/>
    <w:rsid w:val="00FB1150"/>
    <w:rsid w:val="00FB11D8"/>
    <w:rsid w:val="00FB1235"/>
    <w:rsid w:val="00FB1263"/>
    <w:rsid w:val="00FB128F"/>
    <w:rsid w:val="00FB12E1"/>
    <w:rsid w:val="00FB12F0"/>
    <w:rsid w:val="00FB1396"/>
    <w:rsid w:val="00FB13BB"/>
    <w:rsid w:val="00FB13BC"/>
    <w:rsid w:val="00FB1432"/>
    <w:rsid w:val="00FB151E"/>
    <w:rsid w:val="00FB15AA"/>
    <w:rsid w:val="00FB15FE"/>
    <w:rsid w:val="00FB1634"/>
    <w:rsid w:val="00FB167D"/>
    <w:rsid w:val="00FB16BD"/>
    <w:rsid w:val="00FB170D"/>
    <w:rsid w:val="00FB1799"/>
    <w:rsid w:val="00FB17D3"/>
    <w:rsid w:val="00FB17ED"/>
    <w:rsid w:val="00FB1823"/>
    <w:rsid w:val="00FB1829"/>
    <w:rsid w:val="00FB183B"/>
    <w:rsid w:val="00FB185F"/>
    <w:rsid w:val="00FB19B8"/>
    <w:rsid w:val="00FB1A58"/>
    <w:rsid w:val="00FB1ACC"/>
    <w:rsid w:val="00FB1BDD"/>
    <w:rsid w:val="00FB1C2E"/>
    <w:rsid w:val="00FB1D02"/>
    <w:rsid w:val="00FB1D64"/>
    <w:rsid w:val="00FB1DBC"/>
    <w:rsid w:val="00FB1EDA"/>
    <w:rsid w:val="00FB1EFF"/>
    <w:rsid w:val="00FB1F5F"/>
    <w:rsid w:val="00FB2026"/>
    <w:rsid w:val="00FB215A"/>
    <w:rsid w:val="00FB222D"/>
    <w:rsid w:val="00FB2273"/>
    <w:rsid w:val="00FB2294"/>
    <w:rsid w:val="00FB241A"/>
    <w:rsid w:val="00FB2503"/>
    <w:rsid w:val="00FB2558"/>
    <w:rsid w:val="00FB257D"/>
    <w:rsid w:val="00FB25E1"/>
    <w:rsid w:val="00FB2600"/>
    <w:rsid w:val="00FB2656"/>
    <w:rsid w:val="00FB2681"/>
    <w:rsid w:val="00FB2685"/>
    <w:rsid w:val="00FB2722"/>
    <w:rsid w:val="00FB2728"/>
    <w:rsid w:val="00FB2751"/>
    <w:rsid w:val="00FB2782"/>
    <w:rsid w:val="00FB278D"/>
    <w:rsid w:val="00FB284A"/>
    <w:rsid w:val="00FB28DC"/>
    <w:rsid w:val="00FB28EF"/>
    <w:rsid w:val="00FB29BC"/>
    <w:rsid w:val="00FB29D0"/>
    <w:rsid w:val="00FB2A6A"/>
    <w:rsid w:val="00FB2A76"/>
    <w:rsid w:val="00FB2A7A"/>
    <w:rsid w:val="00FB2AC7"/>
    <w:rsid w:val="00FB2BF0"/>
    <w:rsid w:val="00FB2C0F"/>
    <w:rsid w:val="00FB2C9A"/>
    <w:rsid w:val="00FB2CCD"/>
    <w:rsid w:val="00FB2DFF"/>
    <w:rsid w:val="00FB2E77"/>
    <w:rsid w:val="00FB2EC8"/>
    <w:rsid w:val="00FB30F4"/>
    <w:rsid w:val="00FB3156"/>
    <w:rsid w:val="00FB3179"/>
    <w:rsid w:val="00FB327F"/>
    <w:rsid w:val="00FB32E2"/>
    <w:rsid w:val="00FB3471"/>
    <w:rsid w:val="00FB3580"/>
    <w:rsid w:val="00FB3599"/>
    <w:rsid w:val="00FB367C"/>
    <w:rsid w:val="00FB3734"/>
    <w:rsid w:val="00FB3755"/>
    <w:rsid w:val="00FB3782"/>
    <w:rsid w:val="00FB379A"/>
    <w:rsid w:val="00FB37E5"/>
    <w:rsid w:val="00FB37EA"/>
    <w:rsid w:val="00FB387D"/>
    <w:rsid w:val="00FB38DB"/>
    <w:rsid w:val="00FB3AC7"/>
    <w:rsid w:val="00FB3B29"/>
    <w:rsid w:val="00FB3B39"/>
    <w:rsid w:val="00FB3C9E"/>
    <w:rsid w:val="00FB3CF7"/>
    <w:rsid w:val="00FB3D34"/>
    <w:rsid w:val="00FB3D7A"/>
    <w:rsid w:val="00FB3D82"/>
    <w:rsid w:val="00FB3DC0"/>
    <w:rsid w:val="00FB3DDF"/>
    <w:rsid w:val="00FB3F12"/>
    <w:rsid w:val="00FB3F19"/>
    <w:rsid w:val="00FB3FAD"/>
    <w:rsid w:val="00FB3FDE"/>
    <w:rsid w:val="00FB4069"/>
    <w:rsid w:val="00FB41EA"/>
    <w:rsid w:val="00FB4207"/>
    <w:rsid w:val="00FB431C"/>
    <w:rsid w:val="00FB43A2"/>
    <w:rsid w:val="00FB43C5"/>
    <w:rsid w:val="00FB440A"/>
    <w:rsid w:val="00FB4450"/>
    <w:rsid w:val="00FB459D"/>
    <w:rsid w:val="00FB45B0"/>
    <w:rsid w:val="00FB46A9"/>
    <w:rsid w:val="00FB472B"/>
    <w:rsid w:val="00FB4766"/>
    <w:rsid w:val="00FB4847"/>
    <w:rsid w:val="00FB484A"/>
    <w:rsid w:val="00FB48AB"/>
    <w:rsid w:val="00FB48B2"/>
    <w:rsid w:val="00FB492B"/>
    <w:rsid w:val="00FB49E4"/>
    <w:rsid w:val="00FB4D36"/>
    <w:rsid w:val="00FB4D3A"/>
    <w:rsid w:val="00FB4D42"/>
    <w:rsid w:val="00FB4E2B"/>
    <w:rsid w:val="00FB4E4F"/>
    <w:rsid w:val="00FB4E6A"/>
    <w:rsid w:val="00FB4E9E"/>
    <w:rsid w:val="00FB4EDD"/>
    <w:rsid w:val="00FB4EFD"/>
    <w:rsid w:val="00FB4FF0"/>
    <w:rsid w:val="00FB501E"/>
    <w:rsid w:val="00FB5022"/>
    <w:rsid w:val="00FB50A8"/>
    <w:rsid w:val="00FB50FA"/>
    <w:rsid w:val="00FB511F"/>
    <w:rsid w:val="00FB537F"/>
    <w:rsid w:val="00FB53FA"/>
    <w:rsid w:val="00FB5404"/>
    <w:rsid w:val="00FB5424"/>
    <w:rsid w:val="00FB5459"/>
    <w:rsid w:val="00FB5513"/>
    <w:rsid w:val="00FB554C"/>
    <w:rsid w:val="00FB55D1"/>
    <w:rsid w:val="00FB563F"/>
    <w:rsid w:val="00FB5670"/>
    <w:rsid w:val="00FB574E"/>
    <w:rsid w:val="00FB57E8"/>
    <w:rsid w:val="00FB5887"/>
    <w:rsid w:val="00FB588E"/>
    <w:rsid w:val="00FB599C"/>
    <w:rsid w:val="00FB59D3"/>
    <w:rsid w:val="00FB5B3A"/>
    <w:rsid w:val="00FB5B7C"/>
    <w:rsid w:val="00FB5BE6"/>
    <w:rsid w:val="00FB5D09"/>
    <w:rsid w:val="00FB5D9F"/>
    <w:rsid w:val="00FB5E59"/>
    <w:rsid w:val="00FB5E7F"/>
    <w:rsid w:val="00FB5F51"/>
    <w:rsid w:val="00FB5F9A"/>
    <w:rsid w:val="00FB6043"/>
    <w:rsid w:val="00FB6136"/>
    <w:rsid w:val="00FB61BF"/>
    <w:rsid w:val="00FB6233"/>
    <w:rsid w:val="00FB6241"/>
    <w:rsid w:val="00FB6271"/>
    <w:rsid w:val="00FB639B"/>
    <w:rsid w:val="00FB63A2"/>
    <w:rsid w:val="00FB6497"/>
    <w:rsid w:val="00FB64CD"/>
    <w:rsid w:val="00FB659A"/>
    <w:rsid w:val="00FB670D"/>
    <w:rsid w:val="00FB6740"/>
    <w:rsid w:val="00FB68EE"/>
    <w:rsid w:val="00FB6905"/>
    <w:rsid w:val="00FB698F"/>
    <w:rsid w:val="00FB6A3D"/>
    <w:rsid w:val="00FB6A6C"/>
    <w:rsid w:val="00FB6ADA"/>
    <w:rsid w:val="00FB6B18"/>
    <w:rsid w:val="00FB6B77"/>
    <w:rsid w:val="00FB6BF5"/>
    <w:rsid w:val="00FB6D6E"/>
    <w:rsid w:val="00FB6DFC"/>
    <w:rsid w:val="00FB6E36"/>
    <w:rsid w:val="00FB6E78"/>
    <w:rsid w:val="00FB6E83"/>
    <w:rsid w:val="00FB6EFD"/>
    <w:rsid w:val="00FB6FB6"/>
    <w:rsid w:val="00FB707F"/>
    <w:rsid w:val="00FB70E4"/>
    <w:rsid w:val="00FB7162"/>
    <w:rsid w:val="00FB71FC"/>
    <w:rsid w:val="00FB7257"/>
    <w:rsid w:val="00FB73D2"/>
    <w:rsid w:val="00FB744A"/>
    <w:rsid w:val="00FB7498"/>
    <w:rsid w:val="00FB74CC"/>
    <w:rsid w:val="00FB74F5"/>
    <w:rsid w:val="00FB74FF"/>
    <w:rsid w:val="00FB75F5"/>
    <w:rsid w:val="00FB7682"/>
    <w:rsid w:val="00FB7726"/>
    <w:rsid w:val="00FB77BA"/>
    <w:rsid w:val="00FB77E3"/>
    <w:rsid w:val="00FB77F1"/>
    <w:rsid w:val="00FB7817"/>
    <w:rsid w:val="00FB7A22"/>
    <w:rsid w:val="00FB7A2C"/>
    <w:rsid w:val="00FB7B4F"/>
    <w:rsid w:val="00FB7B7A"/>
    <w:rsid w:val="00FB7BBE"/>
    <w:rsid w:val="00FB7BF1"/>
    <w:rsid w:val="00FB7DAC"/>
    <w:rsid w:val="00FB7E0A"/>
    <w:rsid w:val="00FB7FEE"/>
    <w:rsid w:val="00FC0032"/>
    <w:rsid w:val="00FC004D"/>
    <w:rsid w:val="00FC022D"/>
    <w:rsid w:val="00FC02B9"/>
    <w:rsid w:val="00FC0341"/>
    <w:rsid w:val="00FC03CC"/>
    <w:rsid w:val="00FC03CD"/>
    <w:rsid w:val="00FC04BD"/>
    <w:rsid w:val="00FC050A"/>
    <w:rsid w:val="00FC050C"/>
    <w:rsid w:val="00FC0549"/>
    <w:rsid w:val="00FC054A"/>
    <w:rsid w:val="00FC05BA"/>
    <w:rsid w:val="00FC05CB"/>
    <w:rsid w:val="00FC05D8"/>
    <w:rsid w:val="00FC05E8"/>
    <w:rsid w:val="00FC05F2"/>
    <w:rsid w:val="00FC069D"/>
    <w:rsid w:val="00FC0761"/>
    <w:rsid w:val="00FC07B4"/>
    <w:rsid w:val="00FC07C5"/>
    <w:rsid w:val="00FC08AF"/>
    <w:rsid w:val="00FC0937"/>
    <w:rsid w:val="00FC096F"/>
    <w:rsid w:val="00FC0A86"/>
    <w:rsid w:val="00FC0B59"/>
    <w:rsid w:val="00FC0B8F"/>
    <w:rsid w:val="00FC0C7B"/>
    <w:rsid w:val="00FC0CA0"/>
    <w:rsid w:val="00FC0D35"/>
    <w:rsid w:val="00FC0D99"/>
    <w:rsid w:val="00FC0E3B"/>
    <w:rsid w:val="00FC0E5D"/>
    <w:rsid w:val="00FC0E80"/>
    <w:rsid w:val="00FC0E8C"/>
    <w:rsid w:val="00FC0EA9"/>
    <w:rsid w:val="00FC0F29"/>
    <w:rsid w:val="00FC1030"/>
    <w:rsid w:val="00FC1164"/>
    <w:rsid w:val="00FC1210"/>
    <w:rsid w:val="00FC12CE"/>
    <w:rsid w:val="00FC12D1"/>
    <w:rsid w:val="00FC1441"/>
    <w:rsid w:val="00FC1446"/>
    <w:rsid w:val="00FC149A"/>
    <w:rsid w:val="00FC156A"/>
    <w:rsid w:val="00FC1624"/>
    <w:rsid w:val="00FC1774"/>
    <w:rsid w:val="00FC1781"/>
    <w:rsid w:val="00FC1837"/>
    <w:rsid w:val="00FC1919"/>
    <w:rsid w:val="00FC193C"/>
    <w:rsid w:val="00FC1944"/>
    <w:rsid w:val="00FC1968"/>
    <w:rsid w:val="00FC198B"/>
    <w:rsid w:val="00FC19FB"/>
    <w:rsid w:val="00FC1ACB"/>
    <w:rsid w:val="00FC1CC0"/>
    <w:rsid w:val="00FC1CF9"/>
    <w:rsid w:val="00FC1D5D"/>
    <w:rsid w:val="00FC1D82"/>
    <w:rsid w:val="00FC1DC5"/>
    <w:rsid w:val="00FC1E40"/>
    <w:rsid w:val="00FC1E7E"/>
    <w:rsid w:val="00FC1E9C"/>
    <w:rsid w:val="00FC1F58"/>
    <w:rsid w:val="00FC1F92"/>
    <w:rsid w:val="00FC20AA"/>
    <w:rsid w:val="00FC20B0"/>
    <w:rsid w:val="00FC2102"/>
    <w:rsid w:val="00FC212B"/>
    <w:rsid w:val="00FC215C"/>
    <w:rsid w:val="00FC21DD"/>
    <w:rsid w:val="00FC222A"/>
    <w:rsid w:val="00FC225C"/>
    <w:rsid w:val="00FC22BB"/>
    <w:rsid w:val="00FC232B"/>
    <w:rsid w:val="00FC2436"/>
    <w:rsid w:val="00FC25CA"/>
    <w:rsid w:val="00FC25FD"/>
    <w:rsid w:val="00FC26B9"/>
    <w:rsid w:val="00FC26FC"/>
    <w:rsid w:val="00FC284B"/>
    <w:rsid w:val="00FC2867"/>
    <w:rsid w:val="00FC28E3"/>
    <w:rsid w:val="00FC28EB"/>
    <w:rsid w:val="00FC28F2"/>
    <w:rsid w:val="00FC2918"/>
    <w:rsid w:val="00FC2975"/>
    <w:rsid w:val="00FC29AF"/>
    <w:rsid w:val="00FC29B3"/>
    <w:rsid w:val="00FC2A16"/>
    <w:rsid w:val="00FC2A70"/>
    <w:rsid w:val="00FC2AC6"/>
    <w:rsid w:val="00FC2AD0"/>
    <w:rsid w:val="00FC2B08"/>
    <w:rsid w:val="00FC2B29"/>
    <w:rsid w:val="00FC2B7E"/>
    <w:rsid w:val="00FC2BE0"/>
    <w:rsid w:val="00FC2BED"/>
    <w:rsid w:val="00FC2C47"/>
    <w:rsid w:val="00FC2CFE"/>
    <w:rsid w:val="00FC2D17"/>
    <w:rsid w:val="00FC2D48"/>
    <w:rsid w:val="00FC2D78"/>
    <w:rsid w:val="00FC2E77"/>
    <w:rsid w:val="00FC2F79"/>
    <w:rsid w:val="00FC2F8F"/>
    <w:rsid w:val="00FC2F9B"/>
    <w:rsid w:val="00FC2FF7"/>
    <w:rsid w:val="00FC308A"/>
    <w:rsid w:val="00FC31CE"/>
    <w:rsid w:val="00FC3204"/>
    <w:rsid w:val="00FC3280"/>
    <w:rsid w:val="00FC32CB"/>
    <w:rsid w:val="00FC3368"/>
    <w:rsid w:val="00FC33B2"/>
    <w:rsid w:val="00FC33D1"/>
    <w:rsid w:val="00FC341A"/>
    <w:rsid w:val="00FC34F4"/>
    <w:rsid w:val="00FC353C"/>
    <w:rsid w:val="00FC35A5"/>
    <w:rsid w:val="00FC3611"/>
    <w:rsid w:val="00FC38AD"/>
    <w:rsid w:val="00FC38C2"/>
    <w:rsid w:val="00FC39B9"/>
    <w:rsid w:val="00FC39E6"/>
    <w:rsid w:val="00FC3A2A"/>
    <w:rsid w:val="00FC3A53"/>
    <w:rsid w:val="00FC3AFA"/>
    <w:rsid w:val="00FC3B14"/>
    <w:rsid w:val="00FC3B3A"/>
    <w:rsid w:val="00FC3B47"/>
    <w:rsid w:val="00FC3B51"/>
    <w:rsid w:val="00FC3B87"/>
    <w:rsid w:val="00FC3C1D"/>
    <w:rsid w:val="00FC3CAA"/>
    <w:rsid w:val="00FC3CF1"/>
    <w:rsid w:val="00FC3D5A"/>
    <w:rsid w:val="00FC3DE1"/>
    <w:rsid w:val="00FC3DE8"/>
    <w:rsid w:val="00FC3ECA"/>
    <w:rsid w:val="00FC402D"/>
    <w:rsid w:val="00FC4047"/>
    <w:rsid w:val="00FC40D7"/>
    <w:rsid w:val="00FC40E0"/>
    <w:rsid w:val="00FC43CE"/>
    <w:rsid w:val="00FC4536"/>
    <w:rsid w:val="00FC456F"/>
    <w:rsid w:val="00FC4611"/>
    <w:rsid w:val="00FC462F"/>
    <w:rsid w:val="00FC466C"/>
    <w:rsid w:val="00FC4695"/>
    <w:rsid w:val="00FC4722"/>
    <w:rsid w:val="00FC475D"/>
    <w:rsid w:val="00FC47A3"/>
    <w:rsid w:val="00FC47BA"/>
    <w:rsid w:val="00FC4932"/>
    <w:rsid w:val="00FC498F"/>
    <w:rsid w:val="00FC49AA"/>
    <w:rsid w:val="00FC49C9"/>
    <w:rsid w:val="00FC4A61"/>
    <w:rsid w:val="00FC4A89"/>
    <w:rsid w:val="00FC4AE4"/>
    <w:rsid w:val="00FC4B35"/>
    <w:rsid w:val="00FC4C14"/>
    <w:rsid w:val="00FC4CA0"/>
    <w:rsid w:val="00FC4CB2"/>
    <w:rsid w:val="00FC4CF3"/>
    <w:rsid w:val="00FC4E57"/>
    <w:rsid w:val="00FC4E73"/>
    <w:rsid w:val="00FC4F8C"/>
    <w:rsid w:val="00FC512C"/>
    <w:rsid w:val="00FC51C7"/>
    <w:rsid w:val="00FC520C"/>
    <w:rsid w:val="00FC5288"/>
    <w:rsid w:val="00FC5417"/>
    <w:rsid w:val="00FC550A"/>
    <w:rsid w:val="00FC550E"/>
    <w:rsid w:val="00FC556D"/>
    <w:rsid w:val="00FC55AF"/>
    <w:rsid w:val="00FC5618"/>
    <w:rsid w:val="00FC568D"/>
    <w:rsid w:val="00FC5734"/>
    <w:rsid w:val="00FC5771"/>
    <w:rsid w:val="00FC57DF"/>
    <w:rsid w:val="00FC5836"/>
    <w:rsid w:val="00FC58C8"/>
    <w:rsid w:val="00FC596F"/>
    <w:rsid w:val="00FC59AB"/>
    <w:rsid w:val="00FC59B3"/>
    <w:rsid w:val="00FC59E3"/>
    <w:rsid w:val="00FC5A26"/>
    <w:rsid w:val="00FC5AD3"/>
    <w:rsid w:val="00FC5B0A"/>
    <w:rsid w:val="00FC5B98"/>
    <w:rsid w:val="00FC5B9A"/>
    <w:rsid w:val="00FC5C4F"/>
    <w:rsid w:val="00FC5C85"/>
    <w:rsid w:val="00FC5CB8"/>
    <w:rsid w:val="00FC5CE3"/>
    <w:rsid w:val="00FC5D5F"/>
    <w:rsid w:val="00FC5D96"/>
    <w:rsid w:val="00FC5E93"/>
    <w:rsid w:val="00FC5EC9"/>
    <w:rsid w:val="00FC5F41"/>
    <w:rsid w:val="00FC5F6B"/>
    <w:rsid w:val="00FC5F75"/>
    <w:rsid w:val="00FC5F79"/>
    <w:rsid w:val="00FC5F9C"/>
    <w:rsid w:val="00FC5FC0"/>
    <w:rsid w:val="00FC6046"/>
    <w:rsid w:val="00FC606E"/>
    <w:rsid w:val="00FC6160"/>
    <w:rsid w:val="00FC6180"/>
    <w:rsid w:val="00FC61E4"/>
    <w:rsid w:val="00FC6257"/>
    <w:rsid w:val="00FC62B1"/>
    <w:rsid w:val="00FC6310"/>
    <w:rsid w:val="00FC6428"/>
    <w:rsid w:val="00FC649C"/>
    <w:rsid w:val="00FC64CF"/>
    <w:rsid w:val="00FC64FD"/>
    <w:rsid w:val="00FC6507"/>
    <w:rsid w:val="00FC657B"/>
    <w:rsid w:val="00FC6607"/>
    <w:rsid w:val="00FC66C9"/>
    <w:rsid w:val="00FC679D"/>
    <w:rsid w:val="00FC69D6"/>
    <w:rsid w:val="00FC6A46"/>
    <w:rsid w:val="00FC6A59"/>
    <w:rsid w:val="00FC6A8E"/>
    <w:rsid w:val="00FC6AA3"/>
    <w:rsid w:val="00FC6CC2"/>
    <w:rsid w:val="00FC6D2A"/>
    <w:rsid w:val="00FC6D31"/>
    <w:rsid w:val="00FC6D99"/>
    <w:rsid w:val="00FC6DC7"/>
    <w:rsid w:val="00FC6DEE"/>
    <w:rsid w:val="00FC6DF7"/>
    <w:rsid w:val="00FC6E12"/>
    <w:rsid w:val="00FC6F1D"/>
    <w:rsid w:val="00FC6F95"/>
    <w:rsid w:val="00FC6FEE"/>
    <w:rsid w:val="00FC7069"/>
    <w:rsid w:val="00FC713C"/>
    <w:rsid w:val="00FC717E"/>
    <w:rsid w:val="00FC728C"/>
    <w:rsid w:val="00FC72BF"/>
    <w:rsid w:val="00FC74D0"/>
    <w:rsid w:val="00FC750B"/>
    <w:rsid w:val="00FC766B"/>
    <w:rsid w:val="00FC7725"/>
    <w:rsid w:val="00FC774E"/>
    <w:rsid w:val="00FC7767"/>
    <w:rsid w:val="00FC77B4"/>
    <w:rsid w:val="00FC782F"/>
    <w:rsid w:val="00FC78C6"/>
    <w:rsid w:val="00FC78D9"/>
    <w:rsid w:val="00FC792D"/>
    <w:rsid w:val="00FC7940"/>
    <w:rsid w:val="00FC79CA"/>
    <w:rsid w:val="00FC79E8"/>
    <w:rsid w:val="00FC7B91"/>
    <w:rsid w:val="00FC7D3A"/>
    <w:rsid w:val="00FC7E03"/>
    <w:rsid w:val="00FC7E26"/>
    <w:rsid w:val="00FC7E9C"/>
    <w:rsid w:val="00FC7F18"/>
    <w:rsid w:val="00FD0055"/>
    <w:rsid w:val="00FD0139"/>
    <w:rsid w:val="00FD01A7"/>
    <w:rsid w:val="00FD01EA"/>
    <w:rsid w:val="00FD028F"/>
    <w:rsid w:val="00FD0295"/>
    <w:rsid w:val="00FD056B"/>
    <w:rsid w:val="00FD0571"/>
    <w:rsid w:val="00FD060F"/>
    <w:rsid w:val="00FD06A6"/>
    <w:rsid w:val="00FD06BD"/>
    <w:rsid w:val="00FD06F3"/>
    <w:rsid w:val="00FD076E"/>
    <w:rsid w:val="00FD078F"/>
    <w:rsid w:val="00FD07CB"/>
    <w:rsid w:val="00FD0826"/>
    <w:rsid w:val="00FD0832"/>
    <w:rsid w:val="00FD0874"/>
    <w:rsid w:val="00FD08BD"/>
    <w:rsid w:val="00FD08D8"/>
    <w:rsid w:val="00FD08DB"/>
    <w:rsid w:val="00FD091F"/>
    <w:rsid w:val="00FD0922"/>
    <w:rsid w:val="00FD0949"/>
    <w:rsid w:val="00FD094E"/>
    <w:rsid w:val="00FD0995"/>
    <w:rsid w:val="00FD09D1"/>
    <w:rsid w:val="00FD0A35"/>
    <w:rsid w:val="00FD0AB2"/>
    <w:rsid w:val="00FD0AD8"/>
    <w:rsid w:val="00FD0B54"/>
    <w:rsid w:val="00FD0B8E"/>
    <w:rsid w:val="00FD0BA4"/>
    <w:rsid w:val="00FD0C7D"/>
    <w:rsid w:val="00FD0CDC"/>
    <w:rsid w:val="00FD0CE6"/>
    <w:rsid w:val="00FD0D05"/>
    <w:rsid w:val="00FD0D0C"/>
    <w:rsid w:val="00FD0D1E"/>
    <w:rsid w:val="00FD0D76"/>
    <w:rsid w:val="00FD0DBA"/>
    <w:rsid w:val="00FD0DD5"/>
    <w:rsid w:val="00FD0FF0"/>
    <w:rsid w:val="00FD0FF6"/>
    <w:rsid w:val="00FD1044"/>
    <w:rsid w:val="00FD104F"/>
    <w:rsid w:val="00FD1108"/>
    <w:rsid w:val="00FD111E"/>
    <w:rsid w:val="00FD1250"/>
    <w:rsid w:val="00FD1266"/>
    <w:rsid w:val="00FD12C2"/>
    <w:rsid w:val="00FD132A"/>
    <w:rsid w:val="00FD1410"/>
    <w:rsid w:val="00FD1556"/>
    <w:rsid w:val="00FD17AC"/>
    <w:rsid w:val="00FD17D5"/>
    <w:rsid w:val="00FD1857"/>
    <w:rsid w:val="00FD18B6"/>
    <w:rsid w:val="00FD18D8"/>
    <w:rsid w:val="00FD1955"/>
    <w:rsid w:val="00FD1994"/>
    <w:rsid w:val="00FD19A6"/>
    <w:rsid w:val="00FD1A11"/>
    <w:rsid w:val="00FD1AAB"/>
    <w:rsid w:val="00FD1B56"/>
    <w:rsid w:val="00FD1B8A"/>
    <w:rsid w:val="00FD1C44"/>
    <w:rsid w:val="00FD1C6C"/>
    <w:rsid w:val="00FD1CF6"/>
    <w:rsid w:val="00FD1D36"/>
    <w:rsid w:val="00FD1D78"/>
    <w:rsid w:val="00FD1DCC"/>
    <w:rsid w:val="00FD1EAC"/>
    <w:rsid w:val="00FD1ECF"/>
    <w:rsid w:val="00FD21C3"/>
    <w:rsid w:val="00FD2253"/>
    <w:rsid w:val="00FD22C6"/>
    <w:rsid w:val="00FD22FC"/>
    <w:rsid w:val="00FD238E"/>
    <w:rsid w:val="00FD23F7"/>
    <w:rsid w:val="00FD2402"/>
    <w:rsid w:val="00FD2578"/>
    <w:rsid w:val="00FD2627"/>
    <w:rsid w:val="00FD264E"/>
    <w:rsid w:val="00FD267A"/>
    <w:rsid w:val="00FD268C"/>
    <w:rsid w:val="00FD2696"/>
    <w:rsid w:val="00FD2757"/>
    <w:rsid w:val="00FD2818"/>
    <w:rsid w:val="00FD284F"/>
    <w:rsid w:val="00FD29B4"/>
    <w:rsid w:val="00FD2AB6"/>
    <w:rsid w:val="00FD2BC5"/>
    <w:rsid w:val="00FD2C1A"/>
    <w:rsid w:val="00FD2C26"/>
    <w:rsid w:val="00FD2C49"/>
    <w:rsid w:val="00FD2C5E"/>
    <w:rsid w:val="00FD2CB7"/>
    <w:rsid w:val="00FD2D9A"/>
    <w:rsid w:val="00FD2D9E"/>
    <w:rsid w:val="00FD2DE0"/>
    <w:rsid w:val="00FD2E1C"/>
    <w:rsid w:val="00FD2EE5"/>
    <w:rsid w:val="00FD2EE6"/>
    <w:rsid w:val="00FD2EF1"/>
    <w:rsid w:val="00FD2F91"/>
    <w:rsid w:val="00FD3019"/>
    <w:rsid w:val="00FD3073"/>
    <w:rsid w:val="00FD320E"/>
    <w:rsid w:val="00FD321B"/>
    <w:rsid w:val="00FD3230"/>
    <w:rsid w:val="00FD3252"/>
    <w:rsid w:val="00FD33D9"/>
    <w:rsid w:val="00FD348D"/>
    <w:rsid w:val="00FD3493"/>
    <w:rsid w:val="00FD34F7"/>
    <w:rsid w:val="00FD3524"/>
    <w:rsid w:val="00FD353A"/>
    <w:rsid w:val="00FD357B"/>
    <w:rsid w:val="00FD361B"/>
    <w:rsid w:val="00FD376A"/>
    <w:rsid w:val="00FD38B3"/>
    <w:rsid w:val="00FD38FF"/>
    <w:rsid w:val="00FD39F6"/>
    <w:rsid w:val="00FD3A1F"/>
    <w:rsid w:val="00FD3A7E"/>
    <w:rsid w:val="00FD3AA4"/>
    <w:rsid w:val="00FD3AB2"/>
    <w:rsid w:val="00FD3C38"/>
    <w:rsid w:val="00FD3C89"/>
    <w:rsid w:val="00FD3CD5"/>
    <w:rsid w:val="00FD3DA8"/>
    <w:rsid w:val="00FD3E4E"/>
    <w:rsid w:val="00FD3ECF"/>
    <w:rsid w:val="00FD3EE1"/>
    <w:rsid w:val="00FD3EE5"/>
    <w:rsid w:val="00FD3F31"/>
    <w:rsid w:val="00FD4044"/>
    <w:rsid w:val="00FD4061"/>
    <w:rsid w:val="00FD4136"/>
    <w:rsid w:val="00FD4145"/>
    <w:rsid w:val="00FD415C"/>
    <w:rsid w:val="00FD41B0"/>
    <w:rsid w:val="00FD4292"/>
    <w:rsid w:val="00FD42F9"/>
    <w:rsid w:val="00FD4370"/>
    <w:rsid w:val="00FD43B1"/>
    <w:rsid w:val="00FD4418"/>
    <w:rsid w:val="00FD4475"/>
    <w:rsid w:val="00FD44A0"/>
    <w:rsid w:val="00FD44CA"/>
    <w:rsid w:val="00FD4533"/>
    <w:rsid w:val="00FD4572"/>
    <w:rsid w:val="00FD466E"/>
    <w:rsid w:val="00FD4679"/>
    <w:rsid w:val="00FD4688"/>
    <w:rsid w:val="00FD4739"/>
    <w:rsid w:val="00FD475A"/>
    <w:rsid w:val="00FD47B3"/>
    <w:rsid w:val="00FD4826"/>
    <w:rsid w:val="00FD4842"/>
    <w:rsid w:val="00FD48F8"/>
    <w:rsid w:val="00FD498A"/>
    <w:rsid w:val="00FD4AFA"/>
    <w:rsid w:val="00FD4B37"/>
    <w:rsid w:val="00FD4B94"/>
    <w:rsid w:val="00FD4BA3"/>
    <w:rsid w:val="00FD4BF1"/>
    <w:rsid w:val="00FD4C34"/>
    <w:rsid w:val="00FD4CB0"/>
    <w:rsid w:val="00FD4CC5"/>
    <w:rsid w:val="00FD4D44"/>
    <w:rsid w:val="00FD4DDF"/>
    <w:rsid w:val="00FD4DE2"/>
    <w:rsid w:val="00FD4E75"/>
    <w:rsid w:val="00FD4F5A"/>
    <w:rsid w:val="00FD4F9A"/>
    <w:rsid w:val="00FD4FCA"/>
    <w:rsid w:val="00FD50CA"/>
    <w:rsid w:val="00FD54BC"/>
    <w:rsid w:val="00FD5677"/>
    <w:rsid w:val="00FD57B4"/>
    <w:rsid w:val="00FD57CA"/>
    <w:rsid w:val="00FD5864"/>
    <w:rsid w:val="00FD589E"/>
    <w:rsid w:val="00FD5A97"/>
    <w:rsid w:val="00FD5AF7"/>
    <w:rsid w:val="00FD5CB2"/>
    <w:rsid w:val="00FD5D39"/>
    <w:rsid w:val="00FD5DE3"/>
    <w:rsid w:val="00FD5F1C"/>
    <w:rsid w:val="00FD5FB9"/>
    <w:rsid w:val="00FD6060"/>
    <w:rsid w:val="00FD6165"/>
    <w:rsid w:val="00FD6339"/>
    <w:rsid w:val="00FD635C"/>
    <w:rsid w:val="00FD6381"/>
    <w:rsid w:val="00FD6509"/>
    <w:rsid w:val="00FD658B"/>
    <w:rsid w:val="00FD65DA"/>
    <w:rsid w:val="00FD6747"/>
    <w:rsid w:val="00FD67D0"/>
    <w:rsid w:val="00FD6818"/>
    <w:rsid w:val="00FD681A"/>
    <w:rsid w:val="00FD68A2"/>
    <w:rsid w:val="00FD6A5B"/>
    <w:rsid w:val="00FD6AC0"/>
    <w:rsid w:val="00FD6B4C"/>
    <w:rsid w:val="00FD6B4F"/>
    <w:rsid w:val="00FD6B97"/>
    <w:rsid w:val="00FD6C3B"/>
    <w:rsid w:val="00FD6C56"/>
    <w:rsid w:val="00FD6C82"/>
    <w:rsid w:val="00FD6D89"/>
    <w:rsid w:val="00FD6D8A"/>
    <w:rsid w:val="00FD6DA1"/>
    <w:rsid w:val="00FD6DA6"/>
    <w:rsid w:val="00FD6DC1"/>
    <w:rsid w:val="00FD6DC2"/>
    <w:rsid w:val="00FD6DC6"/>
    <w:rsid w:val="00FD6DF5"/>
    <w:rsid w:val="00FD6E18"/>
    <w:rsid w:val="00FD6E55"/>
    <w:rsid w:val="00FD6E76"/>
    <w:rsid w:val="00FD6E92"/>
    <w:rsid w:val="00FD6EA7"/>
    <w:rsid w:val="00FD6F36"/>
    <w:rsid w:val="00FD7030"/>
    <w:rsid w:val="00FD7047"/>
    <w:rsid w:val="00FD7092"/>
    <w:rsid w:val="00FD70D4"/>
    <w:rsid w:val="00FD7163"/>
    <w:rsid w:val="00FD7168"/>
    <w:rsid w:val="00FD716B"/>
    <w:rsid w:val="00FD71C2"/>
    <w:rsid w:val="00FD71CC"/>
    <w:rsid w:val="00FD722F"/>
    <w:rsid w:val="00FD7266"/>
    <w:rsid w:val="00FD726F"/>
    <w:rsid w:val="00FD7298"/>
    <w:rsid w:val="00FD72B5"/>
    <w:rsid w:val="00FD7371"/>
    <w:rsid w:val="00FD73DD"/>
    <w:rsid w:val="00FD73F1"/>
    <w:rsid w:val="00FD73F3"/>
    <w:rsid w:val="00FD7519"/>
    <w:rsid w:val="00FD7532"/>
    <w:rsid w:val="00FD756C"/>
    <w:rsid w:val="00FD7589"/>
    <w:rsid w:val="00FD7598"/>
    <w:rsid w:val="00FD75ED"/>
    <w:rsid w:val="00FD7673"/>
    <w:rsid w:val="00FD76DF"/>
    <w:rsid w:val="00FD76F7"/>
    <w:rsid w:val="00FD7831"/>
    <w:rsid w:val="00FD78A6"/>
    <w:rsid w:val="00FD7A43"/>
    <w:rsid w:val="00FD7AEB"/>
    <w:rsid w:val="00FD7B2E"/>
    <w:rsid w:val="00FD7CEF"/>
    <w:rsid w:val="00FD7DD5"/>
    <w:rsid w:val="00FD7E96"/>
    <w:rsid w:val="00FD7ECA"/>
    <w:rsid w:val="00FD7EF0"/>
    <w:rsid w:val="00FD7F01"/>
    <w:rsid w:val="00FD7F3A"/>
    <w:rsid w:val="00FE0047"/>
    <w:rsid w:val="00FE00C3"/>
    <w:rsid w:val="00FE00F9"/>
    <w:rsid w:val="00FE0112"/>
    <w:rsid w:val="00FE01AC"/>
    <w:rsid w:val="00FE027B"/>
    <w:rsid w:val="00FE0281"/>
    <w:rsid w:val="00FE02B2"/>
    <w:rsid w:val="00FE02DD"/>
    <w:rsid w:val="00FE0473"/>
    <w:rsid w:val="00FE04EA"/>
    <w:rsid w:val="00FE0537"/>
    <w:rsid w:val="00FE0560"/>
    <w:rsid w:val="00FE05BA"/>
    <w:rsid w:val="00FE0602"/>
    <w:rsid w:val="00FE0668"/>
    <w:rsid w:val="00FE06A2"/>
    <w:rsid w:val="00FE06A9"/>
    <w:rsid w:val="00FE072E"/>
    <w:rsid w:val="00FE0738"/>
    <w:rsid w:val="00FE07DE"/>
    <w:rsid w:val="00FE0917"/>
    <w:rsid w:val="00FE0983"/>
    <w:rsid w:val="00FE09B3"/>
    <w:rsid w:val="00FE0A38"/>
    <w:rsid w:val="00FE0A87"/>
    <w:rsid w:val="00FE0AE1"/>
    <w:rsid w:val="00FE0B84"/>
    <w:rsid w:val="00FE0BAF"/>
    <w:rsid w:val="00FE0BE6"/>
    <w:rsid w:val="00FE0C4B"/>
    <w:rsid w:val="00FE0CB7"/>
    <w:rsid w:val="00FE0CBC"/>
    <w:rsid w:val="00FE0D2D"/>
    <w:rsid w:val="00FE0D8D"/>
    <w:rsid w:val="00FE0DA3"/>
    <w:rsid w:val="00FE0DF4"/>
    <w:rsid w:val="00FE0DFD"/>
    <w:rsid w:val="00FE0F00"/>
    <w:rsid w:val="00FE0F39"/>
    <w:rsid w:val="00FE0F48"/>
    <w:rsid w:val="00FE0F69"/>
    <w:rsid w:val="00FE0FFC"/>
    <w:rsid w:val="00FE103E"/>
    <w:rsid w:val="00FE10F8"/>
    <w:rsid w:val="00FE11A4"/>
    <w:rsid w:val="00FE1222"/>
    <w:rsid w:val="00FE133C"/>
    <w:rsid w:val="00FE1489"/>
    <w:rsid w:val="00FE154A"/>
    <w:rsid w:val="00FE1586"/>
    <w:rsid w:val="00FE16DB"/>
    <w:rsid w:val="00FE173A"/>
    <w:rsid w:val="00FE1862"/>
    <w:rsid w:val="00FE18C2"/>
    <w:rsid w:val="00FE18F1"/>
    <w:rsid w:val="00FE1970"/>
    <w:rsid w:val="00FE1A07"/>
    <w:rsid w:val="00FE1A5C"/>
    <w:rsid w:val="00FE1A7D"/>
    <w:rsid w:val="00FE1AAF"/>
    <w:rsid w:val="00FE1B22"/>
    <w:rsid w:val="00FE1BB9"/>
    <w:rsid w:val="00FE1CAE"/>
    <w:rsid w:val="00FE1D67"/>
    <w:rsid w:val="00FE1D7E"/>
    <w:rsid w:val="00FE1E2D"/>
    <w:rsid w:val="00FE1EC6"/>
    <w:rsid w:val="00FE202B"/>
    <w:rsid w:val="00FE2105"/>
    <w:rsid w:val="00FE227F"/>
    <w:rsid w:val="00FE22A1"/>
    <w:rsid w:val="00FE22D2"/>
    <w:rsid w:val="00FE2348"/>
    <w:rsid w:val="00FE2440"/>
    <w:rsid w:val="00FE2477"/>
    <w:rsid w:val="00FE24DD"/>
    <w:rsid w:val="00FE2594"/>
    <w:rsid w:val="00FE264E"/>
    <w:rsid w:val="00FE27AA"/>
    <w:rsid w:val="00FE2896"/>
    <w:rsid w:val="00FE28CB"/>
    <w:rsid w:val="00FE29FD"/>
    <w:rsid w:val="00FE2A05"/>
    <w:rsid w:val="00FE2A7D"/>
    <w:rsid w:val="00FE2A81"/>
    <w:rsid w:val="00FE2AFB"/>
    <w:rsid w:val="00FE2B7A"/>
    <w:rsid w:val="00FE2BEA"/>
    <w:rsid w:val="00FE2C48"/>
    <w:rsid w:val="00FE2C63"/>
    <w:rsid w:val="00FE2D70"/>
    <w:rsid w:val="00FE2DCD"/>
    <w:rsid w:val="00FE2DD4"/>
    <w:rsid w:val="00FE2E1A"/>
    <w:rsid w:val="00FE2E47"/>
    <w:rsid w:val="00FE2E4F"/>
    <w:rsid w:val="00FE2F44"/>
    <w:rsid w:val="00FE2FD1"/>
    <w:rsid w:val="00FE300D"/>
    <w:rsid w:val="00FE3069"/>
    <w:rsid w:val="00FE30F8"/>
    <w:rsid w:val="00FE318A"/>
    <w:rsid w:val="00FE323E"/>
    <w:rsid w:val="00FE32DC"/>
    <w:rsid w:val="00FE3306"/>
    <w:rsid w:val="00FE33B7"/>
    <w:rsid w:val="00FE341D"/>
    <w:rsid w:val="00FE3444"/>
    <w:rsid w:val="00FE34BD"/>
    <w:rsid w:val="00FE34CB"/>
    <w:rsid w:val="00FE3526"/>
    <w:rsid w:val="00FE35A9"/>
    <w:rsid w:val="00FE36CD"/>
    <w:rsid w:val="00FE3709"/>
    <w:rsid w:val="00FE3783"/>
    <w:rsid w:val="00FE391E"/>
    <w:rsid w:val="00FE3A00"/>
    <w:rsid w:val="00FE3A5D"/>
    <w:rsid w:val="00FE3B32"/>
    <w:rsid w:val="00FE3BF1"/>
    <w:rsid w:val="00FE3BF7"/>
    <w:rsid w:val="00FE3C23"/>
    <w:rsid w:val="00FE3CC7"/>
    <w:rsid w:val="00FE3E1A"/>
    <w:rsid w:val="00FE3E5A"/>
    <w:rsid w:val="00FE3EA3"/>
    <w:rsid w:val="00FE3FDB"/>
    <w:rsid w:val="00FE4006"/>
    <w:rsid w:val="00FE4068"/>
    <w:rsid w:val="00FE40DE"/>
    <w:rsid w:val="00FE412E"/>
    <w:rsid w:val="00FE4170"/>
    <w:rsid w:val="00FE4283"/>
    <w:rsid w:val="00FE4306"/>
    <w:rsid w:val="00FE43BE"/>
    <w:rsid w:val="00FE43D5"/>
    <w:rsid w:val="00FE443B"/>
    <w:rsid w:val="00FE4593"/>
    <w:rsid w:val="00FE45C0"/>
    <w:rsid w:val="00FE45C1"/>
    <w:rsid w:val="00FE4627"/>
    <w:rsid w:val="00FE4654"/>
    <w:rsid w:val="00FE468B"/>
    <w:rsid w:val="00FE46C8"/>
    <w:rsid w:val="00FE4705"/>
    <w:rsid w:val="00FE4724"/>
    <w:rsid w:val="00FE47F3"/>
    <w:rsid w:val="00FE4846"/>
    <w:rsid w:val="00FE4997"/>
    <w:rsid w:val="00FE49E0"/>
    <w:rsid w:val="00FE49F6"/>
    <w:rsid w:val="00FE4A32"/>
    <w:rsid w:val="00FE4B15"/>
    <w:rsid w:val="00FE4B30"/>
    <w:rsid w:val="00FE4BC5"/>
    <w:rsid w:val="00FE4C26"/>
    <w:rsid w:val="00FE4DA9"/>
    <w:rsid w:val="00FE4DEA"/>
    <w:rsid w:val="00FE4EA8"/>
    <w:rsid w:val="00FE4ED4"/>
    <w:rsid w:val="00FE4F05"/>
    <w:rsid w:val="00FE4F31"/>
    <w:rsid w:val="00FE4F49"/>
    <w:rsid w:val="00FE4FB5"/>
    <w:rsid w:val="00FE4FD1"/>
    <w:rsid w:val="00FE501C"/>
    <w:rsid w:val="00FE502C"/>
    <w:rsid w:val="00FE508D"/>
    <w:rsid w:val="00FE5101"/>
    <w:rsid w:val="00FE5192"/>
    <w:rsid w:val="00FE5303"/>
    <w:rsid w:val="00FE5423"/>
    <w:rsid w:val="00FE54A8"/>
    <w:rsid w:val="00FE54B3"/>
    <w:rsid w:val="00FE5540"/>
    <w:rsid w:val="00FE555A"/>
    <w:rsid w:val="00FE55A6"/>
    <w:rsid w:val="00FE55BC"/>
    <w:rsid w:val="00FE55DB"/>
    <w:rsid w:val="00FE5631"/>
    <w:rsid w:val="00FE578F"/>
    <w:rsid w:val="00FE580D"/>
    <w:rsid w:val="00FE5830"/>
    <w:rsid w:val="00FE588B"/>
    <w:rsid w:val="00FE589F"/>
    <w:rsid w:val="00FE58D6"/>
    <w:rsid w:val="00FE5A19"/>
    <w:rsid w:val="00FE5A91"/>
    <w:rsid w:val="00FE5A94"/>
    <w:rsid w:val="00FE5C9B"/>
    <w:rsid w:val="00FE5CA7"/>
    <w:rsid w:val="00FE5CCF"/>
    <w:rsid w:val="00FE5D11"/>
    <w:rsid w:val="00FE5D30"/>
    <w:rsid w:val="00FE5D9A"/>
    <w:rsid w:val="00FE5E52"/>
    <w:rsid w:val="00FE5F6B"/>
    <w:rsid w:val="00FE6089"/>
    <w:rsid w:val="00FE60D2"/>
    <w:rsid w:val="00FE6104"/>
    <w:rsid w:val="00FE6155"/>
    <w:rsid w:val="00FE61BA"/>
    <w:rsid w:val="00FE61EF"/>
    <w:rsid w:val="00FE6284"/>
    <w:rsid w:val="00FE62C5"/>
    <w:rsid w:val="00FE62EF"/>
    <w:rsid w:val="00FE6450"/>
    <w:rsid w:val="00FE65C6"/>
    <w:rsid w:val="00FE65E8"/>
    <w:rsid w:val="00FE66AD"/>
    <w:rsid w:val="00FE66AF"/>
    <w:rsid w:val="00FE670D"/>
    <w:rsid w:val="00FE672A"/>
    <w:rsid w:val="00FE672C"/>
    <w:rsid w:val="00FE6960"/>
    <w:rsid w:val="00FE6A53"/>
    <w:rsid w:val="00FE6AD1"/>
    <w:rsid w:val="00FE6B4D"/>
    <w:rsid w:val="00FE6B79"/>
    <w:rsid w:val="00FE6BEC"/>
    <w:rsid w:val="00FE6CD2"/>
    <w:rsid w:val="00FE6EB4"/>
    <w:rsid w:val="00FE6EE9"/>
    <w:rsid w:val="00FE6F96"/>
    <w:rsid w:val="00FE7004"/>
    <w:rsid w:val="00FE7017"/>
    <w:rsid w:val="00FE701A"/>
    <w:rsid w:val="00FE7074"/>
    <w:rsid w:val="00FE70EE"/>
    <w:rsid w:val="00FE710C"/>
    <w:rsid w:val="00FE7175"/>
    <w:rsid w:val="00FE721C"/>
    <w:rsid w:val="00FE74C5"/>
    <w:rsid w:val="00FE74EE"/>
    <w:rsid w:val="00FE758E"/>
    <w:rsid w:val="00FE76DD"/>
    <w:rsid w:val="00FE76F1"/>
    <w:rsid w:val="00FE779C"/>
    <w:rsid w:val="00FE77E8"/>
    <w:rsid w:val="00FE7830"/>
    <w:rsid w:val="00FE78A8"/>
    <w:rsid w:val="00FE78B6"/>
    <w:rsid w:val="00FE79D5"/>
    <w:rsid w:val="00FE79F6"/>
    <w:rsid w:val="00FE7A2A"/>
    <w:rsid w:val="00FE7A62"/>
    <w:rsid w:val="00FE7A9E"/>
    <w:rsid w:val="00FE7AE8"/>
    <w:rsid w:val="00FE7C19"/>
    <w:rsid w:val="00FE7D20"/>
    <w:rsid w:val="00FE7D30"/>
    <w:rsid w:val="00FE7D9E"/>
    <w:rsid w:val="00FE7DEA"/>
    <w:rsid w:val="00FE7E4A"/>
    <w:rsid w:val="00FE7FB6"/>
    <w:rsid w:val="00FE7FEE"/>
    <w:rsid w:val="00FF002B"/>
    <w:rsid w:val="00FF003D"/>
    <w:rsid w:val="00FF0172"/>
    <w:rsid w:val="00FF050F"/>
    <w:rsid w:val="00FF05ED"/>
    <w:rsid w:val="00FF07B0"/>
    <w:rsid w:val="00FF07D9"/>
    <w:rsid w:val="00FF07E0"/>
    <w:rsid w:val="00FF0851"/>
    <w:rsid w:val="00FF08C5"/>
    <w:rsid w:val="00FF0ABE"/>
    <w:rsid w:val="00FF0B29"/>
    <w:rsid w:val="00FF0B5B"/>
    <w:rsid w:val="00FF0BE5"/>
    <w:rsid w:val="00FF0C35"/>
    <w:rsid w:val="00FF0C40"/>
    <w:rsid w:val="00FF0CCD"/>
    <w:rsid w:val="00FF0F9A"/>
    <w:rsid w:val="00FF0FB8"/>
    <w:rsid w:val="00FF104D"/>
    <w:rsid w:val="00FF10B8"/>
    <w:rsid w:val="00FF1123"/>
    <w:rsid w:val="00FF112B"/>
    <w:rsid w:val="00FF1137"/>
    <w:rsid w:val="00FF114B"/>
    <w:rsid w:val="00FF12D1"/>
    <w:rsid w:val="00FF152B"/>
    <w:rsid w:val="00FF1540"/>
    <w:rsid w:val="00FF155C"/>
    <w:rsid w:val="00FF1603"/>
    <w:rsid w:val="00FF163C"/>
    <w:rsid w:val="00FF168A"/>
    <w:rsid w:val="00FF16B0"/>
    <w:rsid w:val="00FF16C0"/>
    <w:rsid w:val="00FF178A"/>
    <w:rsid w:val="00FF1796"/>
    <w:rsid w:val="00FF1865"/>
    <w:rsid w:val="00FF194C"/>
    <w:rsid w:val="00FF1B1A"/>
    <w:rsid w:val="00FF1BCE"/>
    <w:rsid w:val="00FF1C4A"/>
    <w:rsid w:val="00FF1CC2"/>
    <w:rsid w:val="00FF1CEE"/>
    <w:rsid w:val="00FF1D21"/>
    <w:rsid w:val="00FF1D5C"/>
    <w:rsid w:val="00FF1E1A"/>
    <w:rsid w:val="00FF1E4A"/>
    <w:rsid w:val="00FF1E97"/>
    <w:rsid w:val="00FF1F86"/>
    <w:rsid w:val="00FF1F90"/>
    <w:rsid w:val="00FF1FD2"/>
    <w:rsid w:val="00FF20B4"/>
    <w:rsid w:val="00FF211B"/>
    <w:rsid w:val="00FF21C6"/>
    <w:rsid w:val="00FF21FC"/>
    <w:rsid w:val="00FF2428"/>
    <w:rsid w:val="00FF244E"/>
    <w:rsid w:val="00FF2490"/>
    <w:rsid w:val="00FF249A"/>
    <w:rsid w:val="00FF255A"/>
    <w:rsid w:val="00FF2602"/>
    <w:rsid w:val="00FF264C"/>
    <w:rsid w:val="00FF2665"/>
    <w:rsid w:val="00FF2671"/>
    <w:rsid w:val="00FF26CF"/>
    <w:rsid w:val="00FF27BE"/>
    <w:rsid w:val="00FF298E"/>
    <w:rsid w:val="00FF29A2"/>
    <w:rsid w:val="00FF29E3"/>
    <w:rsid w:val="00FF2AF7"/>
    <w:rsid w:val="00FF2BA7"/>
    <w:rsid w:val="00FF2C38"/>
    <w:rsid w:val="00FF2C60"/>
    <w:rsid w:val="00FF2D17"/>
    <w:rsid w:val="00FF2D6B"/>
    <w:rsid w:val="00FF2E8E"/>
    <w:rsid w:val="00FF2F35"/>
    <w:rsid w:val="00FF2FE3"/>
    <w:rsid w:val="00FF3021"/>
    <w:rsid w:val="00FF3029"/>
    <w:rsid w:val="00FF30BD"/>
    <w:rsid w:val="00FF30DE"/>
    <w:rsid w:val="00FF311B"/>
    <w:rsid w:val="00FF3254"/>
    <w:rsid w:val="00FF32C9"/>
    <w:rsid w:val="00FF32E0"/>
    <w:rsid w:val="00FF3320"/>
    <w:rsid w:val="00FF332C"/>
    <w:rsid w:val="00FF334E"/>
    <w:rsid w:val="00FF350E"/>
    <w:rsid w:val="00FF352D"/>
    <w:rsid w:val="00FF3639"/>
    <w:rsid w:val="00FF364B"/>
    <w:rsid w:val="00FF365C"/>
    <w:rsid w:val="00FF36C3"/>
    <w:rsid w:val="00FF36D0"/>
    <w:rsid w:val="00FF3712"/>
    <w:rsid w:val="00FF37B5"/>
    <w:rsid w:val="00FF3899"/>
    <w:rsid w:val="00FF390A"/>
    <w:rsid w:val="00FF391D"/>
    <w:rsid w:val="00FF3943"/>
    <w:rsid w:val="00FF39BC"/>
    <w:rsid w:val="00FF39F7"/>
    <w:rsid w:val="00FF3A07"/>
    <w:rsid w:val="00FF3A26"/>
    <w:rsid w:val="00FF3A3A"/>
    <w:rsid w:val="00FF3BB6"/>
    <w:rsid w:val="00FF3D39"/>
    <w:rsid w:val="00FF3D8A"/>
    <w:rsid w:val="00FF3DDB"/>
    <w:rsid w:val="00FF3F97"/>
    <w:rsid w:val="00FF3FB2"/>
    <w:rsid w:val="00FF3FC6"/>
    <w:rsid w:val="00FF3FEA"/>
    <w:rsid w:val="00FF4063"/>
    <w:rsid w:val="00FF406B"/>
    <w:rsid w:val="00FF4070"/>
    <w:rsid w:val="00FF4190"/>
    <w:rsid w:val="00FF419E"/>
    <w:rsid w:val="00FF4215"/>
    <w:rsid w:val="00FF4250"/>
    <w:rsid w:val="00FF4266"/>
    <w:rsid w:val="00FF427E"/>
    <w:rsid w:val="00FF4281"/>
    <w:rsid w:val="00FF4306"/>
    <w:rsid w:val="00FF4321"/>
    <w:rsid w:val="00FF43A1"/>
    <w:rsid w:val="00FF44B0"/>
    <w:rsid w:val="00FF452D"/>
    <w:rsid w:val="00FF4647"/>
    <w:rsid w:val="00FF4735"/>
    <w:rsid w:val="00FF4787"/>
    <w:rsid w:val="00FF4928"/>
    <w:rsid w:val="00FF4935"/>
    <w:rsid w:val="00FF4953"/>
    <w:rsid w:val="00FF4959"/>
    <w:rsid w:val="00FF49D2"/>
    <w:rsid w:val="00FF49F6"/>
    <w:rsid w:val="00FF4B3F"/>
    <w:rsid w:val="00FF4B50"/>
    <w:rsid w:val="00FF4BF7"/>
    <w:rsid w:val="00FF4BFF"/>
    <w:rsid w:val="00FF4C2F"/>
    <w:rsid w:val="00FF4CBD"/>
    <w:rsid w:val="00FF4D1C"/>
    <w:rsid w:val="00FF4D42"/>
    <w:rsid w:val="00FF4D50"/>
    <w:rsid w:val="00FF4D51"/>
    <w:rsid w:val="00FF4DB8"/>
    <w:rsid w:val="00FF4E6E"/>
    <w:rsid w:val="00FF4F37"/>
    <w:rsid w:val="00FF4F72"/>
    <w:rsid w:val="00FF4FDC"/>
    <w:rsid w:val="00FF5072"/>
    <w:rsid w:val="00FF5099"/>
    <w:rsid w:val="00FF51C8"/>
    <w:rsid w:val="00FF5224"/>
    <w:rsid w:val="00FF5318"/>
    <w:rsid w:val="00FF531E"/>
    <w:rsid w:val="00FF5325"/>
    <w:rsid w:val="00FF5340"/>
    <w:rsid w:val="00FF53BB"/>
    <w:rsid w:val="00FF53CF"/>
    <w:rsid w:val="00FF5430"/>
    <w:rsid w:val="00FF545E"/>
    <w:rsid w:val="00FF54D4"/>
    <w:rsid w:val="00FF54F9"/>
    <w:rsid w:val="00FF5507"/>
    <w:rsid w:val="00FF559C"/>
    <w:rsid w:val="00FF55E3"/>
    <w:rsid w:val="00FF5606"/>
    <w:rsid w:val="00FF573E"/>
    <w:rsid w:val="00FF5837"/>
    <w:rsid w:val="00FF5890"/>
    <w:rsid w:val="00FF5910"/>
    <w:rsid w:val="00FF593B"/>
    <w:rsid w:val="00FF59B0"/>
    <w:rsid w:val="00FF5A56"/>
    <w:rsid w:val="00FF5A6E"/>
    <w:rsid w:val="00FF5A72"/>
    <w:rsid w:val="00FF5AAC"/>
    <w:rsid w:val="00FF5AD1"/>
    <w:rsid w:val="00FF5C09"/>
    <w:rsid w:val="00FF5CD2"/>
    <w:rsid w:val="00FF5D21"/>
    <w:rsid w:val="00FF5D2C"/>
    <w:rsid w:val="00FF5D75"/>
    <w:rsid w:val="00FF5D99"/>
    <w:rsid w:val="00FF5E0D"/>
    <w:rsid w:val="00FF5FE4"/>
    <w:rsid w:val="00FF6006"/>
    <w:rsid w:val="00FF603A"/>
    <w:rsid w:val="00FF607B"/>
    <w:rsid w:val="00FF6136"/>
    <w:rsid w:val="00FF619E"/>
    <w:rsid w:val="00FF61AC"/>
    <w:rsid w:val="00FF61BB"/>
    <w:rsid w:val="00FF6212"/>
    <w:rsid w:val="00FF6268"/>
    <w:rsid w:val="00FF629D"/>
    <w:rsid w:val="00FF634E"/>
    <w:rsid w:val="00FF63E2"/>
    <w:rsid w:val="00FF6564"/>
    <w:rsid w:val="00FF657A"/>
    <w:rsid w:val="00FF65EC"/>
    <w:rsid w:val="00FF662D"/>
    <w:rsid w:val="00FF6634"/>
    <w:rsid w:val="00FF6688"/>
    <w:rsid w:val="00FF66E2"/>
    <w:rsid w:val="00FF6795"/>
    <w:rsid w:val="00FF68D1"/>
    <w:rsid w:val="00FF6908"/>
    <w:rsid w:val="00FF69CB"/>
    <w:rsid w:val="00FF6A10"/>
    <w:rsid w:val="00FF6A84"/>
    <w:rsid w:val="00FF6B09"/>
    <w:rsid w:val="00FF6B4B"/>
    <w:rsid w:val="00FF6B53"/>
    <w:rsid w:val="00FF6BC7"/>
    <w:rsid w:val="00FF6C19"/>
    <w:rsid w:val="00FF6CD8"/>
    <w:rsid w:val="00FF7048"/>
    <w:rsid w:val="00FF7061"/>
    <w:rsid w:val="00FF70AE"/>
    <w:rsid w:val="00FF722E"/>
    <w:rsid w:val="00FF7256"/>
    <w:rsid w:val="00FF7311"/>
    <w:rsid w:val="00FF7330"/>
    <w:rsid w:val="00FF73EF"/>
    <w:rsid w:val="00FF744C"/>
    <w:rsid w:val="00FF7535"/>
    <w:rsid w:val="00FF7590"/>
    <w:rsid w:val="00FF75DB"/>
    <w:rsid w:val="00FF7611"/>
    <w:rsid w:val="00FF7654"/>
    <w:rsid w:val="00FF765E"/>
    <w:rsid w:val="00FF7687"/>
    <w:rsid w:val="00FF76E3"/>
    <w:rsid w:val="00FF76E4"/>
    <w:rsid w:val="00FF771B"/>
    <w:rsid w:val="00FF77D4"/>
    <w:rsid w:val="00FF7882"/>
    <w:rsid w:val="00FF7AC7"/>
    <w:rsid w:val="00FF7B78"/>
    <w:rsid w:val="00FF7C20"/>
    <w:rsid w:val="00FF7D3C"/>
    <w:rsid w:val="00FF7D7F"/>
    <w:rsid w:val="00FF7D97"/>
    <w:rsid w:val="00FF7DD1"/>
    <w:rsid w:val="00FF7DD2"/>
    <w:rsid w:val="00FF7E1E"/>
    <w:rsid w:val="00FF7E9A"/>
    <w:rsid w:val="00FF7ED2"/>
    <w:rsid w:val="00FF7ED6"/>
    <w:rsid w:val="073F1732"/>
    <w:rsid w:val="076D5E52"/>
    <w:rsid w:val="0B2AB5F8"/>
    <w:rsid w:val="106F2774"/>
    <w:rsid w:val="13FB293E"/>
    <w:rsid w:val="145D05DB"/>
    <w:rsid w:val="2C50D366"/>
    <w:rsid w:val="2E89A290"/>
    <w:rsid w:val="2FFBB7D4"/>
    <w:rsid w:val="30A59C3D"/>
    <w:rsid w:val="317DF14E"/>
    <w:rsid w:val="3248AB07"/>
    <w:rsid w:val="3255C66E"/>
    <w:rsid w:val="3ECF2326"/>
    <w:rsid w:val="41352A2D"/>
    <w:rsid w:val="42263BF6"/>
    <w:rsid w:val="480A022B"/>
    <w:rsid w:val="48D0DE2C"/>
    <w:rsid w:val="4953DE3A"/>
    <w:rsid w:val="4BEDA012"/>
    <w:rsid w:val="5621BEEE"/>
    <w:rsid w:val="565E4EDE"/>
    <w:rsid w:val="59738F91"/>
    <w:rsid w:val="5ADB0A27"/>
    <w:rsid w:val="629671C0"/>
    <w:rsid w:val="64C9DC90"/>
    <w:rsid w:val="69709007"/>
    <w:rsid w:val="6A80AC21"/>
    <w:rsid w:val="6A8A6DDD"/>
    <w:rsid w:val="6D73D165"/>
    <w:rsid w:val="7556E041"/>
    <w:rsid w:val="76B91477"/>
    <w:rsid w:val="776552C6"/>
    <w:rsid w:val="7820E9ED"/>
    <w:rsid w:val="7B70147F"/>
    <w:rsid w:val="7CD58B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8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uiPriority="2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23ED1"/>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3F7F83"/>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3F7F83"/>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3F7F83"/>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3F7F83"/>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3F7F83"/>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F7F83"/>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F7F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F83"/>
    <w:rPr>
      <w:rFonts w:ascii="Tahoma" w:hAnsi="Tahoma" w:cs="Tahoma"/>
      <w:sz w:val="16"/>
      <w:szCs w:val="16"/>
      <w:lang w:val="en-AU"/>
    </w:rPr>
  </w:style>
  <w:style w:type="paragraph" w:styleId="ListBullet">
    <w:name w:val="List Bullet"/>
    <w:basedOn w:val="Normal"/>
    <w:uiPriority w:val="4"/>
    <w:qFormat/>
    <w:rsid w:val="003F7F83"/>
    <w:pPr>
      <w:numPr>
        <w:numId w:val="11"/>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3F7F83"/>
    <w:pPr>
      <w:numPr>
        <w:numId w:val="3"/>
      </w:numPr>
    </w:pPr>
  </w:style>
  <w:style w:type="paragraph" w:styleId="ListBullet2">
    <w:name w:val="List Bullet 2"/>
    <w:basedOn w:val="Normal"/>
    <w:uiPriority w:val="4"/>
    <w:qFormat/>
    <w:rsid w:val="003F7F83"/>
    <w:pPr>
      <w:numPr>
        <w:ilvl w:val="1"/>
        <w:numId w:val="11"/>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3F7F83"/>
    <w:pPr>
      <w:numPr>
        <w:ilvl w:val="2"/>
        <w:numId w:val="11"/>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3F7F83"/>
    <w:pPr>
      <w:numPr>
        <w:numId w:val="4"/>
      </w:numPr>
    </w:pPr>
  </w:style>
  <w:style w:type="paragraph" w:styleId="ListNumber2">
    <w:name w:val="List Number 2"/>
    <w:basedOn w:val="Normal"/>
    <w:uiPriority w:val="5"/>
    <w:qFormat/>
    <w:rsid w:val="003F7F83"/>
    <w:pPr>
      <w:numPr>
        <w:ilvl w:val="1"/>
        <w:numId w:val="9"/>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3F7F83"/>
    <w:pPr>
      <w:numPr>
        <w:ilvl w:val="2"/>
        <w:numId w:val="9"/>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3F7F83"/>
    <w:pPr>
      <w:numPr>
        <w:numId w:val="9"/>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3F7F83"/>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3F7F83"/>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3F7F83"/>
    <w:pPr>
      <w:numPr>
        <w:numId w:val="29"/>
      </w:numPr>
      <w:spacing w:before="80" w:after="80"/>
    </w:pPr>
    <w:rPr>
      <w:rFonts w:eastAsia="Times New Roman" w:cs="Times New Roman"/>
      <w:bCs/>
      <w:sz w:val="20"/>
      <w:szCs w:val="24"/>
      <w:lang w:eastAsia="en-GB"/>
    </w:rPr>
  </w:style>
  <w:style w:type="numbering" w:customStyle="1" w:styleId="TableListBulletmaster">
    <w:name w:val="Table List Bullet (master)"/>
    <w:rsid w:val="003F7F83"/>
    <w:pPr>
      <w:numPr>
        <w:numId w:val="5"/>
      </w:numPr>
    </w:pPr>
  </w:style>
  <w:style w:type="paragraph" w:customStyle="1" w:styleId="TableListBullet2">
    <w:name w:val="Table List Bullet 2"/>
    <w:basedOn w:val="TableListBullet"/>
    <w:uiPriority w:val="15"/>
    <w:qFormat/>
    <w:rsid w:val="003F7F83"/>
    <w:pPr>
      <w:numPr>
        <w:ilvl w:val="1"/>
      </w:numPr>
      <w:ind w:left="568" w:hanging="284"/>
    </w:pPr>
  </w:style>
  <w:style w:type="paragraph" w:customStyle="1" w:styleId="TableListNumber">
    <w:name w:val="Table List Number"/>
    <w:basedOn w:val="Normal"/>
    <w:uiPriority w:val="15"/>
    <w:qFormat/>
    <w:rsid w:val="003F7F83"/>
    <w:pPr>
      <w:numPr>
        <w:numId w:val="30"/>
      </w:numPr>
      <w:spacing w:before="80" w:after="80"/>
    </w:pPr>
    <w:rPr>
      <w:rFonts w:eastAsia="Times New Roman" w:cs="Times New Roman"/>
      <w:bCs/>
      <w:sz w:val="20"/>
      <w:szCs w:val="24"/>
      <w:lang w:eastAsia="en-GB"/>
    </w:rPr>
  </w:style>
  <w:style w:type="numbering" w:customStyle="1" w:styleId="TableListNumbermaster">
    <w:name w:val="Table List Number (master)"/>
    <w:rsid w:val="003F7F83"/>
    <w:pPr>
      <w:numPr>
        <w:numId w:val="6"/>
      </w:numPr>
    </w:pPr>
  </w:style>
  <w:style w:type="paragraph" w:customStyle="1" w:styleId="TableListNumber2">
    <w:name w:val="Table List Number 2"/>
    <w:basedOn w:val="TableListNumber"/>
    <w:uiPriority w:val="15"/>
    <w:qFormat/>
    <w:rsid w:val="003F7F83"/>
    <w:pPr>
      <w:numPr>
        <w:ilvl w:val="1"/>
      </w:numPr>
      <w:ind w:left="568" w:hanging="284"/>
    </w:pPr>
  </w:style>
  <w:style w:type="paragraph" w:customStyle="1" w:styleId="TableBodyText">
    <w:name w:val="Table Body Text"/>
    <w:basedOn w:val="Normal"/>
    <w:uiPriority w:val="14"/>
    <w:qFormat/>
    <w:rsid w:val="003F7F83"/>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3F7F83"/>
    <w:pPr>
      <w:spacing w:before="20" w:after="20"/>
    </w:pPr>
    <w:rPr>
      <w:sz w:val="15"/>
    </w:rPr>
  </w:style>
  <w:style w:type="character" w:customStyle="1" w:styleId="Characterbold">
    <w:name w:val="Character (bold)"/>
    <w:basedOn w:val="DefaultParagraphFont"/>
    <w:uiPriority w:val="2"/>
    <w:qFormat/>
    <w:rsid w:val="003F7F83"/>
    <w:rPr>
      <w:b/>
      <w:lang w:val="en-AU"/>
    </w:rPr>
  </w:style>
  <w:style w:type="character" w:customStyle="1" w:styleId="Characteritalic">
    <w:name w:val="Character (italic)"/>
    <w:basedOn w:val="DefaultParagraphFont"/>
    <w:uiPriority w:val="2"/>
    <w:qFormat/>
    <w:rsid w:val="003F7F83"/>
    <w:rPr>
      <w:i/>
      <w:lang w:val="en-AU"/>
    </w:rPr>
  </w:style>
  <w:style w:type="character" w:customStyle="1" w:styleId="Charactersubscript">
    <w:name w:val="Character (subscript)"/>
    <w:basedOn w:val="DefaultParagraphFont"/>
    <w:uiPriority w:val="3"/>
    <w:qFormat/>
    <w:rsid w:val="003F7F83"/>
    <w:rPr>
      <w:vertAlign w:val="subscript"/>
      <w:lang w:val="en-AU"/>
    </w:rPr>
  </w:style>
  <w:style w:type="character" w:customStyle="1" w:styleId="Charactersuperscript">
    <w:name w:val="Character (superscript)"/>
    <w:basedOn w:val="DefaultParagraphFont"/>
    <w:uiPriority w:val="3"/>
    <w:qFormat/>
    <w:rsid w:val="003F7F83"/>
    <w:rPr>
      <w:vertAlign w:val="superscript"/>
      <w:lang w:val="en-AU"/>
    </w:rPr>
  </w:style>
  <w:style w:type="paragraph" w:styleId="ListParagraph">
    <w:name w:val="List Paragraph"/>
    <w:basedOn w:val="Normal"/>
    <w:uiPriority w:val="99"/>
    <w:qFormat/>
    <w:rsid w:val="003F7F83"/>
    <w:pPr>
      <w:ind w:left="720"/>
      <w:contextualSpacing/>
    </w:pPr>
  </w:style>
  <w:style w:type="character" w:customStyle="1" w:styleId="Heading1Char">
    <w:name w:val="Heading 1 Char"/>
    <w:basedOn w:val="DefaultParagraphFont"/>
    <w:link w:val="Heading1"/>
    <w:uiPriority w:val="9"/>
    <w:rsid w:val="003F7F83"/>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3F7F83"/>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3F7F83"/>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3F7F83"/>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3F7F83"/>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3F7F83"/>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3F7F83"/>
    <w:pPr>
      <w:numPr>
        <w:numId w:val="1"/>
      </w:numPr>
    </w:pPr>
  </w:style>
  <w:style w:type="paragraph" w:styleId="BodyText">
    <w:name w:val="Body Text"/>
    <w:basedOn w:val="Normal"/>
    <w:link w:val="BodyTextChar"/>
    <w:qFormat/>
    <w:rsid w:val="003F7F83"/>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3F7F83"/>
    <w:rPr>
      <w:rFonts w:ascii="Arial" w:hAnsi="Arial"/>
      <w:sz w:val="22"/>
      <w:lang w:val="en-AU"/>
    </w:rPr>
  </w:style>
  <w:style w:type="paragraph" w:customStyle="1" w:styleId="AppendixHeading2">
    <w:name w:val="Appendix Heading 2"/>
    <w:basedOn w:val="AppendixHeading1"/>
    <w:next w:val="BodyText"/>
    <w:uiPriority w:val="11"/>
    <w:qFormat/>
    <w:rsid w:val="003F7F83"/>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3F7F83"/>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3F7F83"/>
    <w:pPr>
      <w:spacing w:after="0"/>
    </w:pPr>
  </w:style>
  <w:style w:type="numbering" w:customStyle="1" w:styleId="Headingsmaster">
    <w:name w:val="Headings (master)"/>
    <w:uiPriority w:val="99"/>
    <w:rsid w:val="003F7F83"/>
    <w:pPr>
      <w:numPr>
        <w:numId w:val="2"/>
      </w:numPr>
    </w:pPr>
  </w:style>
  <w:style w:type="paragraph" w:customStyle="1" w:styleId="Image">
    <w:name w:val="Image"/>
    <w:basedOn w:val="Normal"/>
    <w:next w:val="BodyText"/>
    <w:uiPriority w:val="19"/>
    <w:qFormat/>
    <w:rsid w:val="003F7F83"/>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3F7F83"/>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3F7F83"/>
    <w:pPr>
      <w:spacing w:line="200" w:lineRule="atLeast"/>
    </w:pPr>
    <w:rPr>
      <w:sz w:val="17"/>
    </w:rPr>
  </w:style>
  <w:style w:type="paragraph" w:customStyle="1" w:styleId="TableBodyTextright">
    <w:name w:val="Table Body Text (right)"/>
    <w:basedOn w:val="TableBodyText"/>
    <w:uiPriority w:val="14"/>
    <w:qFormat/>
    <w:rsid w:val="003F7F83"/>
    <w:pPr>
      <w:jc w:val="right"/>
    </w:pPr>
  </w:style>
  <w:style w:type="table" w:styleId="TableGrid">
    <w:name w:val="Table Grid"/>
    <w:basedOn w:val="TableNormal"/>
    <w:uiPriority w:val="59"/>
    <w:locked/>
    <w:rsid w:val="003F7F83"/>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3F7F83"/>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3F7F83"/>
    <w:rPr>
      <w:rFonts w:ascii="Arial" w:hAnsi="Arial"/>
      <w:i/>
      <w:iCs/>
      <w:color w:val="0F2532"/>
      <w:sz w:val="22"/>
      <w:lang w:val="en-AU"/>
    </w:rPr>
  </w:style>
  <w:style w:type="paragraph" w:styleId="Header">
    <w:name w:val="header"/>
    <w:basedOn w:val="Normal"/>
    <w:link w:val="HeaderChar"/>
    <w:uiPriority w:val="24"/>
    <w:rsid w:val="003F7F83"/>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3F7F83"/>
    <w:rPr>
      <w:rFonts w:ascii="Arial" w:hAnsi="Arial"/>
      <w:sz w:val="16"/>
      <w:lang w:val="en-AU"/>
    </w:rPr>
  </w:style>
  <w:style w:type="paragraph" w:styleId="Footer">
    <w:name w:val="footer"/>
    <w:basedOn w:val="Normal"/>
    <w:link w:val="FooterChar"/>
    <w:uiPriority w:val="24"/>
    <w:semiHidden/>
    <w:rsid w:val="003F7F83"/>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7F83"/>
    <w:rPr>
      <w:rFonts w:ascii="Arial" w:hAnsi="Arial"/>
      <w:sz w:val="16"/>
      <w:lang w:val="en-AU"/>
    </w:rPr>
  </w:style>
  <w:style w:type="character" w:styleId="PageNumber">
    <w:name w:val="page number"/>
    <w:basedOn w:val="DefaultParagraphFont"/>
    <w:uiPriority w:val="24"/>
    <w:semiHidden/>
    <w:rsid w:val="003F7F83"/>
    <w:rPr>
      <w:lang w:val="en-AU"/>
    </w:rPr>
  </w:style>
  <w:style w:type="table" w:styleId="LightShading">
    <w:name w:val="Light Shading"/>
    <w:basedOn w:val="TableNormal"/>
    <w:uiPriority w:val="60"/>
    <w:locked/>
    <w:rsid w:val="003F7F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3F7F83"/>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3F7F83"/>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3F7F83"/>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3F7F83"/>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3F7F83"/>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F7F83"/>
    <w:pPr>
      <w:numPr>
        <w:numId w:val="7"/>
      </w:numPr>
    </w:pPr>
  </w:style>
  <w:style w:type="paragraph" w:styleId="TOCHeading">
    <w:name w:val="TOC Heading"/>
    <w:basedOn w:val="Heading1"/>
    <w:next w:val="Normal"/>
    <w:uiPriority w:val="24"/>
    <w:rsid w:val="003F7F83"/>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3F7F83"/>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3F7F83"/>
    <w:pPr>
      <w:tabs>
        <w:tab w:val="right" w:leader="dot" w:pos="9017"/>
      </w:tabs>
      <w:spacing w:after="100" w:line="276" w:lineRule="auto"/>
      <w:ind w:right="851"/>
    </w:pPr>
    <w:rPr>
      <w:b/>
    </w:rPr>
  </w:style>
  <w:style w:type="character" w:styleId="Hyperlink">
    <w:name w:val="Hyperlink"/>
    <w:basedOn w:val="DefaultParagraphFont"/>
    <w:uiPriority w:val="99"/>
    <w:qFormat/>
    <w:rsid w:val="003F7F83"/>
    <w:rPr>
      <w:color w:val="215E9E"/>
      <w:u w:val="single"/>
    </w:rPr>
  </w:style>
  <w:style w:type="paragraph" w:styleId="TOC3">
    <w:name w:val="toc 3"/>
    <w:basedOn w:val="Normal"/>
    <w:next w:val="Normal"/>
    <w:autoRedefine/>
    <w:uiPriority w:val="39"/>
    <w:rsid w:val="003F7F83"/>
    <w:pPr>
      <w:tabs>
        <w:tab w:val="right" w:leader="dot" w:pos="9017"/>
      </w:tabs>
      <w:spacing w:after="100" w:line="276" w:lineRule="auto"/>
      <w:ind w:right="851"/>
    </w:pPr>
  </w:style>
  <w:style w:type="paragraph" w:styleId="Caption">
    <w:name w:val="caption"/>
    <w:basedOn w:val="Normal"/>
    <w:next w:val="BodyText"/>
    <w:uiPriority w:val="22"/>
    <w:rsid w:val="003F7F83"/>
    <w:pPr>
      <w:spacing w:before="120" w:line="276" w:lineRule="auto"/>
    </w:pPr>
    <w:rPr>
      <w:b/>
      <w:bCs/>
      <w:color w:val="012749"/>
      <w:sz w:val="18"/>
      <w:szCs w:val="18"/>
    </w:rPr>
  </w:style>
  <w:style w:type="paragraph" w:customStyle="1" w:styleId="Footerlandscape">
    <w:name w:val="Footer (landscape)"/>
    <w:basedOn w:val="Footer"/>
    <w:uiPriority w:val="24"/>
    <w:semiHidden/>
    <w:rsid w:val="003F7F83"/>
    <w:pPr>
      <w:tabs>
        <w:tab w:val="right" w:pos="13608"/>
      </w:tabs>
    </w:pPr>
  </w:style>
  <w:style w:type="paragraph" w:customStyle="1" w:styleId="Headerlandscape">
    <w:name w:val="Header (landscape)"/>
    <w:basedOn w:val="Header"/>
    <w:uiPriority w:val="24"/>
    <w:semiHidden/>
    <w:rsid w:val="003F7F83"/>
    <w:pPr>
      <w:tabs>
        <w:tab w:val="clear" w:pos="9360"/>
        <w:tab w:val="right" w:pos="13608"/>
      </w:tabs>
    </w:pPr>
  </w:style>
  <w:style w:type="paragraph" w:customStyle="1" w:styleId="ListLegal">
    <w:name w:val="List Legal"/>
    <w:basedOn w:val="ListNumber"/>
    <w:uiPriority w:val="8"/>
    <w:semiHidden/>
    <w:qFormat/>
    <w:rsid w:val="003F7F83"/>
    <w:pPr>
      <w:numPr>
        <w:numId w:val="24"/>
      </w:numPr>
    </w:pPr>
  </w:style>
  <w:style w:type="numbering" w:customStyle="1" w:styleId="ListLegalmaster">
    <w:name w:val="List Legal (master)"/>
    <w:uiPriority w:val="99"/>
    <w:rsid w:val="003F7F83"/>
    <w:pPr>
      <w:numPr>
        <w:numId w:val="8"/>
      </w:numPr>
    </w:pPr>
  </w:style>
  <w:style w:type="paragraph" w:customStyle="1" w:styleId="ListLegal2">
    <w:name w:val="List Legal 2"/>
    <w:basedOn w:val="ListNumber2"/>
    <w:uiPriority w:val="8"/>
    <w:semiHidden/>
    <w:qFormat/>
    <w:rsid w:val="003F7F83"/>
    <w:pPr>
      <w:numPr>
        <w:numId w:val="24"/>
      </w:numPr>
      <w:tabs>
        <w:tab w:val="left" w:pos="1077"/>
      </w:tabs>
    </w:pPr>
  </w:style>
  <w:style w:type="paragraph" w:customStyle="1" w:styleId="ListLegal3">
    <w:name w:val="List Legal 3"/>
    <w:basedOn w:val="ListLegal2"/>
    <w:uiPriority w:val="8"/>
    <w:semiHidden/>
    <w:qFormat/>
    <w:rsid w:val="003F7F83"/>
    <w:pPr>
      <w:numPr>
        <w:ilvl w:val="2"/>
      </w:numPr>
      <w:tabs>
        <w:tab w:val="clear" w:pos="1077"/>
        <w:tab w:val="left" w:pos="1435"/>
      </w:tabs>
    </w:pPr>
  </w:style>
  <w:style w:type="paragraph" w:customStyle="1" w:styleId="DocumentDetails">
    <w:name w:val="Document Details"/>
    <w:basedOn w:val="Normal"/>
    <w:next w:val="BodyText"/>
    <w:uiPriority w:val="24"/>
    <w:rsid w:val="003F7F83"/>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3F7F83"/>
    <w:pPr>
      <w:spacing w:before="0" w:after="0" w:line="240" w:lineRule="auto"/>
    </w:pPr>
    <w:rPr>
      <w:sz w:val="2"/>
    </w:rPr>
  </w:style>
  <w:style w:type="character" w:customStyle="1" w:styleId="Characteryellowhighlight">
    <w:name w:val="Character (yellow highlight)"/>
    <w:basedOn w:val="DefaultParagraphFont"/>
    <w:uiPriority w:val="2"/>
    <w:semiHidden/>
    <w:qFormat/>
    <w:rsid w:val="003F7F83"/>
    <w:rPr>
      <w:bdr w:val="none" w:sz="0" w:space="0" w:color="auto"/>
      <w:shd w:val="clear" w:color="auto" w:fill="FFFF00"/>
      <w:lang w:val="en-AU"/>
    </w:rPr>
  </w:style>
  <w:style w:type="paragraph" w:styleId="TableofFigures">
    <w:name w:val="table of figures"/>
    <w:basedOn w:val="Normal"/>
    <w:next w:val="Normal"/>
    <w:uiPriority w:val="39"/>
    <w:semiHidden/>
    <w:rsid w:val="003F7F83"/>
    <w:pPr>
      <w:spacing w:after="100" w:line="276" w:lineRule="auto"/>
      <w:ind w:right="851"/>
    </w:pPr>
  </w:style>
  <w:style w:type="paragraph" w:customStyle="1" w:styleId="BodyTextindent">
    <w:name w:val="Body Text (indent)"/>
    <w:basedOn w:val="BodyText"/>
    <w:semiHidden/>
    <w:qFormat/>
    <w:rsid w:val="003F7F83"/>
    <w:pPr>
      <w:ind w:left="357"/>
    </w:pPr>
  </w:style>
  <w:style w:type="paragraph" w:customStyle="1" w:styleId="BodyTextindent2">
    <w:name w:val="Body Text (indent 2)"/>
    <w:basedOn w:val="BodyText"/>
    <w:uiPriority w:val="1"/>
    <w:semiHidden/>
    <w:qFormat/>
    <w:rsid w:val="003F7F83"/>
    <w:pPr>
      <w:ind w:left="714"/>
    </w:pPr>
  </w:style>
  <w:style w:type="paragraph" w:customStyle="1" w:styleId="BodyTextindent3">
    <w:name w:val="Body Text (indent 3)"/>
    <w:basedOn w:val="BodyText"/>
    <w:uiPriority w:val="1"/>
    <w:semiHidden/>
    <w:qFormat/>
    <w:rsid w:val="003F7F83"/>
    <w:pPr>
      <w:ind w:left="1077"/>
    </w:pPr>
  </w:style>
  <w:style w:type="character" w:customStyle="1" w:styleId="Charactersourcecode">
    <w:name w:val="Character (source code)"/>
    <w:basedOn w:val="DefaultParagraphFont"/>
    <w:uiPriority w:val="3"/>
    <w:semiHidden/>
    <w:qFormat/>
    <w:rsid w:val="003F7F83"/>
    <w:rPr>
      <w:rFonts w:ascii="Courier New" w:hAnsi="Courier New"/>
    </w:rPr>
  </w:style>
  <w:style w:type="paragraph" w:customStyle="1" w:styleId="EndNoteBibliography">
    <w:name w:val="EndNote Bibliography"/>
    <w:basedOn w:val="BodyText"/>
    <w:link w:val="EndNoteBibliographyChar"/>
    <w:uiPriority w:val="23"/>
    <w:semiHidden/>
    <w:rsid w:val="003F7F83"/>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3F7F83"/>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3F7F83"/>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3F7F83"/>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3F7F83"/>
    <w:rPr>
      <w:color w:val="C00000"/>
    </w:rPr>
  </w:style>
  <w:style w:type="paragraph" w:styleId="TOC4">
    <w:name w:val="toc 4"/>
    <w:basedOn w:val="TOC1"/>
    <w:next w:val="Normal"/>
    <w:autoRedefine/>
    <w:uiPriority w:val="39"/>
    <w:rsid w:val="003F7F83"/>
    <w:pPr>
      <w:tabs>
        <w:tab w:val="left" w:pos="1418"/>
      </w:tabs>
    </w:pPr>
    <w:rPr>
      <w:noProof/>
    </w:rPr>
  </w:style>
  <w:style w:type="paragraph" w:customStyle="1" w:styleId="BodyTextindent4">
    <w:name w:val="Body Text (indent 4)"/>
    <w:basedOn w:val="BodyText"/>
    <w:uiPriority w:val="1"/>
    <w:semiHidden/>
    <w:qFormat/>
    <w:rsid w:val="003F7F83"/>
    <w:pPr>
      <w:ind w:left="1435"/>
    </w:pPr>
  </w:style>
  <w:style w:type="paragraph" w:styleId="FootnoteText">
    <w:name w:val="footnote text"/>
    <w:basedOn w:val="Normal"/>
    <w:link w:val="FootnoteTextChar"/>
    <w:uiPriority w:val="99"/>
    <w:semiHidden/>
    <w:rsid w:val="003F7F83"/>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3F7F83"/>
    <w:rPr>
      <w:rFonts w:ascii="Arial" w:hAnsi="Arial"/>
      <w:sz w:val="18"/>
      <w:lang w:val="en-AU"/>
    </w:rPr>
  </w:style>
  <w:style w:type="character" w:styleId="FootnoteReference">
    <w:name w:val="footnote reference"/>
    <w:basedOn w:val="DefaultParagraphFont"/>
    <w:uiPriority w:val="99"/>
    <w:semiHidden/>
    <w:rsid w:val="003F7F83"/>
    <w:rPr>
      <w:vertAlign w:val="superscript"/>
    </w:rPr>
  </w:style>
  <w:style w:type="table" w:customStyle="1" w:styleId="CustomTableoption1">
    <w:name w:val="Custom Table (option 1)"/>
    <w:basedOn w:val="TableNormal"/>
    <w:uiPriority w:val="99"/>
    <w:rsid w:val="003F7F83"/>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3F7F83"/>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3F7F83"/>
    <w:pPr>
      <w:spacing w:after="6000"/>
    </w:pPr>
    <w:rPr>
      <w:sz w:val="96"/>
    </w:rPr>
  </w:style>
  <w:style w:type="table" w:customStyle="1" w:styleId="CustomTableplaceholder">
    <w:name w:val="Custom Table (placeholder)"/>
    <w:basedOn w:val="TableNormal"/>
    <w:uiPriority w:val="99"/>
    <w:rsid w:val="003F7F83"/>
    <w:pPr>
      <w:spacing w:after="0" w:line="240" w:lineRule="auto"/>
    </w:pPr>
    <w:rPr>
      <w:rFonts w:ascii="Arial" w:hAnsi="Arial"/>
    </w:rPr>
    <w:tblPr/>
  </w:style>
  <w:style w:type="paragraph" w:styleId="Signature">
    <w:name w:val="Signature"/>
    <w:basedOn w:val="Normal"/>
    <w:link w:val="SignatureChar"/>
    <w:uiPriority w:val="23"/>
    <w:semiHidden/>
    <w:rsid w:val="003F7F83"/>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3F7F83"/>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3F7F83"/>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3F7F83"/>
    <w:rPr>
      <w:b/>
      <w:i/>
    </w:rPr>
  </w:style>
  <w:style w:type="table" w:styleId="PlainTable4">
    <w:name w:val="Plain Table 4"/>
    <w:basedOn w:val="TableNormal"/>
    <w:uiPriority w:val="44"/>
    <w:locked/>
    <w:rsid w:val="003F7F83"/>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F7F83"/>
    <w:rPr>
      <w:color w:val="605E5C"/>
      <w:shd w:val="clear" w:color="auto" w:fill="E1DFDD"/>
    </w:rPr>
  </w:style>
  <w:style w:type="table" w:customStyle="1" w:styleId="CustomTablestandard">
    <w:name w:val="Custom Table (standard)"/>
    <w:basedOn w:val="TableNormal"/>
    <w:uiPriority w:val="99"/>
    <w:locked/>
    <w:rsid w:val="003F7F83"/>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3F7F83"/>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3F7F8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3F7F8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3F7F83"/>
    <w:pPr>
      <w:jc w:val="center"/>
    </w:pPr>
    <w:rPr>
      <w:color w:val="FFFFFF" w:themeColor="background1"/>
    </w:rPr>
  </w:style>
  <w:style w:type="paragraph" w:customStyle="1" w:styleId="TableHeading1right">
    <w:name w:val="Table Heading 1 (right)"/>
    <w:basedOn w:val="TableHeading1"/>
    <w:uiPriority w:val="13"/>
    <w:qFormat/>
    <w:rsid w:val="003F7F83"/>
    <w:pPr>
      <w:jc w:val="right"/>
    </w:pPr>
    <w:rPr>
      <w:color w:val="FFFFFF" w:themeColor="background1"/>
    </w:rPr>
  </w:style>
  <w:style w:type="paragraph" w:customStyle="1" w:styleId="TableBodyTextcentre">
    <w:name w:val="Table Body Text (centre)"/>
    <w:basedOn w:val="TableBodyText"/>
    <w:uiPriority w:val="14"/>
    <w:qFormat/>
    <w:rsid w:val="003F7F83"/>
    <w:pPr>
      <w:jc w:val="center"/>
    </w:pPr>
  </w:style>
  <w:style w:type="character" w:customStyle="1" w:styleId="Heading6Char">
    <w:name w:val="Heading 6 Char"/>
    <w:basedOn w:val="DefaultParagraphFont"/>
    <w:link w:val="Heading6"/>
    <w:uiPriority w:val="9"/>
    <w:semiHidden/>
    <w:rsid w:val="003F7F83"/>
    <w:rPr>
      <w:rFonts w:ascii="Arial" w:eastAsiaTheme="majorEastAsia" w:hAnsi="Arial" w:cstheme="majorBidi"/>
      <w:color w:val="4B0885"/>
      <w:sz w:val="19"/>
      <w:lang w:val="en-AU"/>
    </w:rPr>
  </w:style>
  <w:style w:type="paragraph" w:customStyle="1" w:styleId="Quotelarge">
    <w:name w:val="Quote (large)"/>
    <w:basedOn w:val="Quote"/>
    <w:uiPriority w:val="18"/>
    <w:qFormat/>
    <w:rsid w:val="003F7F83"/>
    <w:rPr>
      <w:color w:val="4B0885"/>
      <w:sz w:val="28"/>
    </w:rPr>
  </w:style>
  <w:style w:type="paragraph" w:customStyle="1" w:styleId="BoxHeading">
    <w:name w:val="Box Heading"/>
    <w:basedOn w:val="BodyText"/>
    <w:uiPriority w:val="16"/>
    <w:qFormat/>
    <w:rsid w:val="003F7F83"/>
    <w:pPr>
      <w:keepNext/>
    </w:pPr>
    <w:rPr>
      <w:b/>
      <w:color w:val="2F005F"/>
      <w:sz w:val="23"/>
      <w:lang w:eastAsia="en-GB"/>
    </w:rPr>
  </w:style>
  <w:style w:type="table" w:customStyle="1" w:styleId="CustomTablepulloutbox2">
    <w:name w:val="Custom Table (pullout box 2)"/>
    <w:basedOn w:val="CustomTablepulloutbox"/>
    <w:uiPriority w:val="99"/>
    <w:rsid w:val="003F7F83"/>
    <w:tblPr/>
    <w:tcPr>
      <w:shd w:val="clear" w:color="auto" w:fill="E0D1F5"/>
    </w:tcPr>
  </w:style>
  <w:style w:type="character" w:styleId="CommentReference">
    <w:name w:val="annotation reference"/>
    <w:basedOn w:val="DefaultParagraphFont"/>
    <w:uiPriority w:val="99"/>
    <w:semiHidden/>
    <w:rsid w:val="00EE72B9"/>
    <w:rPr>
      <w:sz w:val="16"/>
      <w:szCs w:val="16"/>
    </w:rPr>
  </w:style>
  <w:style w:type="paragraph" w:styleId="CommentText">
    <w:name w:val="annotation text"/>
    <w:basedOn w:val="Normal"/>
    <w:link w:val="CommentTextChar"/>
    <w:uiPriority w:val="99"/>
    <w:rsid w:val="00EE72B9"/>
    <w:rPr>
      <w:sz w:val="20"/>
    </w:rPr>
  </w:style>
  <w:style w:type="character" w:customStyle="1" w:styleId="CommentTextChar">
    <w:name w:val="Comment Text Char"/>
    <w:basedOn w:val="DefaultParagraphFont"/>
    <w:link w:val="CommentText"/>
    <w:uiPriority w:val="99"/>
    <w:rsid w:val="00EE72B9"/>
    <w:rPr>
      <w:rFonts w:ascii="Arial" w:hAnsi="Arial"/>
      <w:lang w:val="en-AU"/>
    </w:rPr>
  </w:style>
  <w:style w:type="character" w:styleId="Mention">
    <w:name w:val="Mention"/>
    <w:basedOn w:val="DefaultParagraphFont"/>
    <w:uiPriority w:val="99"/>
    <w:unhideWhenUsed/>
    <w:rsid w:val="00EE72B9"/>
    <w:rPr>
      <w:color w:val="2B579A"/>
      <w:shd w:val="clear" w:color="auto" w:fill="E1DFDD"/>
    </w:rPr>
  </w:style>
  <w:style w:type="paragraph" w:styleId="CommentSubject">
    <w:name w:val="annotation subject"/>
    <w:basedOn w:val="CommentText"/>
    <w:next w:val="CommentText"/>
    <w:link w:val="CommentSubjectChar"/>
    <w:uiPriority w:val="99"/>
    <w:semiHidden/>
    <w:rsid w:val="00B77F3D"/>
    <w:rPr>
      <w:b/>
      <w:bCs/>
    </w:rPr>
  </w:style>
  <w:style w:type="character" w:customStyle="1" w:styleId="CommentSubjectChar">
    <w:name w:val="Comment Subject Char"/>
    <w:basedOn w:val="CommentTextChar"/>
    <w:link w:val="CommentSubject"/>
    <w:uiPriority w:val="99"/>
    <w:semiHidden/>
    <w:rsid w:val="00B77F3D"/>
    <w:rPr>
      <w:rFonts w:ascii="Arial" w:hAnsi="Arial"/>
      <w:b/>
      <w:bCs/>
      <w:lang w:val="en-AU"/>
    </w:rPr>
  </w:style>
  <w:style w:type="paragraph" w:styleId="Revision">
    <w:name w:val="Revision"/>
    <w:hidden/>
    <w:uiPriority w:val="99"/>
    <w:semiHidden/>
    <w:rsid w:val="00230082"/>
    <w:pPr>
      <w:spacing w:after="0" w:line="240" w:lineRule="auto"/>
    </w:pPr>
    <w:rPr>
      <w:rFonts w:ascii="Arial" w:hAnsi="Arial"/>
      <w:sz w:val="22"/>
      <w:lang w:val="en-AU"/>
    </w:rPr>
  </w:style>
  <w:style w:type="paragraph" w:customStyle="1" w:styleId="paragraph">
    <w:name w:val="paragraph"/>
    <w:basedOn w:val="Normal"/>
    <w:rsid w:val="00677FE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77FEB"/>
  </w:style>
  <w:style w:type="character" w:customStyle="1" w:styleId="eop">
    <w:name w:val="eop"/>
    <w:basedOn w:val="DefaultParagraphFont"/>
    <w:rsid w:val="00677FEB"/>
  </w:style>
  <w:style w:type="paragraph" w:styleId="EndnoteText">
    <w:name w:val="endnote text"/>
    <w:basedOn w:val="Normal"/>
    <w:link w:val="EndnoteTextChar"/>
    <w:uiPriority w:val="99"/>
    <w:semiHidden/>
    <w:rsid w:val="00FA3AC8"/>
    <w:pPr>
      <w:spacing w:before="0" w:after="0"/>
    </w:pPr>
    <w:rPr>
      <w:sz w:val="20"/>
    </w:rPr>
  </w:style>
  <w:style w:type="character" w:customStyle="1" w:styleId="EndnoteTextChar">
    <w:name w:val="Endnote Text Char"/>
    <w:basedOn w:val="DefaultParagraphFont"/>
    <w:link w:val="EndnoteText"/>
    <w:uiPriority w:val="99"/>
    <w:semiHidden/>
    <w:rsid w:val="00FA3AC8"/>
    <w:rPr>
      <w:rFonts w:ascii="Arial" w:hAnsi="Arial"/>
      <w:lang w:val="en-AU"/>
    </w:rPr>
  </w:style>
  <w:style w:type="character" w:styleId="EndnoteReference">
    <w:name w:val="endnote reference"/>
    <w:basedOn w:val="DefaultParagraphFont"/>
    <w:uiPriority w:val="99"/>
    <w:semiHidden/>
    <w:rsid w:val="00FA3AC8"/>
    <w:rPr>
      <w:vertAlign w:val="superscript"/>
    </w:rPr>
  </w:style>
  <w:style w:type="character" w:styleId="IntenseEmphasis">
    <w:name w:val="Intense Emphasis"/>
    <w:basedOn w:val="DefaultParagraphFont"/>
    <w:uiPriority w:val="21"/>
    <w:qFormat/>
    <w:rsid w:val="00925A64"/>
    <w:rPr>
      <w:i/>
      <w:iCs/>
      <w:color w:val="6929C4" w:themeColor="accent1"/>
    </w:rPr>
  </w:style>
  <w:style w:type="character" w:styleId="FollowedHyperlink">
    <w:name w:val="FollowedHyperlink"/>
    <w:basedOn w:val="DefaultParagraphFont"/>
    <w:uiPriority w:val="99"/>
    <w:semiHidden/>
    <w:rsid w:val="00213C71"/>
    <w:rPr>
      <w:color w:val="800080" w:themeColor="followedHyperlink"/>
      <w:u w:val="single"/>
    </w:rPr>
  </w:style>
  <w:style w:type="paragraph" w:styleId="NormalWeb">
    <w:name w:val="Normal (Web)"/>
    <w:basedOn w:val="Normal"/>
    <w:uiPriority w:val="99"/>
    <w:semiHidden/>
    <w:unhideWhenUsed/>
    <w:rsid w:val="00FE74C5"/>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DC28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906">
      <w:bodyDiv w:val="1"/>
      <w:marLeft w:val="0"/>
      <w:marRight w:val="0"/>
      <w:marTop w:val="0"/>
      <w:marBottom w:val="0"/>
      <w:divBdr>
        <w:top w:val="none" w:sz="0" w:space="0" w:color="auto"/>
        <w:left w:val="none" w:sz="0" w:space="0" w:color="auto"/>
        <w:bottom w:val="none" w:sz="0" w:space="0" w:color="auto"/>
        <w:right w:val="none" w:sz="0" w:space="0" w:color="auto"/>
      </w:divBdr>
    </w:div>
    <w:div w:id="4554540">
      <w:bodyDiv w:val="1"/>
      <w:marLeft w:val="0"/>
      <w:marRight w:val="0"/>
      <w:marTop w:val="0"/>
      <w:marBottom w:val="0"/>
      <w:divBdr>
        <w:top w:val="none" w:sz="0" w:space="0" w:color="auto"/>
        <w:left w:val="none" w:sz="0" w:space="0" w:color="auto"/>
        <w:bottom w:val="none" w:sz="0" w:space="0" w:color="auto"/>
        <w:right w:val="none" w:sz="0" w:space="0" w:color="auto"/>
      </w:divBdr>
    </w:div>
    <w:div w:id="7877181">
      <w:bodyDiv w:val="1"/>
      <w:marLeft w:val="0"/>
      <w:marRight w:val="0"/>
      <w:marTop w:val="0"/>
      <w:marBottom w:val="0"/>
      <w:divBdr>
        <w:top w:val="none" w:sz="0" w:space="0" w:color="auto"/>
        <w:left w:val="none" w:sz="0" w:space="0" w:color="auto"/>
        <w:bottom w:val="none" w:sz="0" w:space="0" w:color="auto"/>
        <w:right w:val="none" w:sz="0" w:space="0" w:color="auto"/>
      </w:divBdr>
    </w:div>
    <w:div w:id="38743627">
      <w:bodyDiv w:val="1"/>
      <w:marLeft w:val="0"/>
      <w:marRight w:val="0"/>
      <w:marTop w:val="0"/>
      <w:marBottom w:val="0"/>
      <w:divBdr>
        <w:top w:val="none" w:sz="0" w:space="0" w:color="auto"/>
        <w:left w:val="none" w:sz="0" w:space="0" w:color="auto"/>
        <w:bottom w:val="none" w:sz="0" w:space="0" w:color="auto"/>
        <w:right w:val="none" w:sz="0" w:space="0" w:color="auto"/>
      </w:divBdr>
    </w:div>
    <w:div w:id="50809430">
      <w:bodyDiv w:val="1"/>
      <w:marLeft w:val="0"/>
      <w:marRight w:val="0"/>
      <w:marTop w:val="0"/>
      <w:marBottom w:val="0"/>
      <w:divBdr>
        <w:top w:val="none" w:sz="0" w:space="0" w:color="auto"/>
        <w:left w:val="none" w:sz="0" w:space="0" w:color="auto"/>
        <w:bottom w:val="none" w:sz="0" w:space="0" w:color="auto"/>
        <w:right w:val="none" w:sz="0" w:space="0" w:color="auto"/>
      </w:divBdr>
    </w:div>
    <w:div w:id="65033771">
      <w:bodyDiv w:val="1"/>
      <w:marLeft w:val="0"/>
      <w:marRight w:val="0"/>
      <w:marTop w:val="0"/>
      <w:marBottom w:val="0"/>
      <w:divBdr>
        <w:top w:val="none" w:sz="0" w:space="0" w:color="auto"/>
        <w:left w:val="none" w:sz="0" w:space="0" w:color="auto"/>
        <w:bottom w:val="none" w:sz="0" w:space="0" w:color="auto"/>
        <w:right w:val="none" w:sz="0" w:space="0" w:color="auto"/>
      </w:divBdr>
    </w:div>
    <w:div w:id="100034848">
      <w:bodyDiv w:val="1"/>
      <w:marLeft w:val="0"/>
      <w:marRight w:val="0"/>
      <w:marTop w:val="0"/>
      <w:marBottom w:val="0"/>
      <w:divBdr>
        <w:top w:val="none" w:sz="0" w:space="0" w:color="auto"/>
        <w:left w:val="none" w:sz="0" w:space="0" w:color="auto"/>
        <w:bottom w:val="none" w:sz="0" w:space="0" w:color="auto"/>
        <w:right w:val="none" w:sz="0" w:space="0" w:color="auto"/>
      </w:divBdr>
    </w:div>
    <w:div w:id="101610068">
      <w:bodyDiv w:val="1"/>
      <w:marLeft w:val="0"/>
      <w:marRight w:val="0"/>
      <w:marTop w:val="0"/>
      <w:marBottom w:val="0"/>
      <w:divBdr>
        <w:top w:val="none" w:sz="0" w:space="0" w:color="auto"/>
        <w:left w:val="none" w:sz="0" w:space="0" w:color="auto"/>
        <w:bottom w:val="none" w:sz="0" w:space="0" w:color="auto"/>
        <w:right w:val="none" w:sz="0" w:space="0" w:color="auto"/>
      </w:divBdr>
      <w:divsChild>
        <w:div w:id="1689678135">
          <w:marLeft w:val="0"/>
          <w:marRight w:val="0"/>
          <w:marTop w:val="0"/>
          <w:marBottom w:val="0"/>
          <w:divBdr>
            <w:top w:val="none" w:sz="0" w:space="0" w:color="auto"/>
            <w:left w:val="none" w:sz="0" w:space="0" w:color="auto"/>
            <w:bottom w:val="none" w:sz="0" w:space="0" w:color="auto"/>
            <w:right w:val="none" w:sz="0" w:space="0" w:color="auto"/>
          </w:divBdr>
        </w:div>
      </w:divsChild>
    </w:div>
    <w:div w:id="106312335">
      <w:bodyDiv w:val="1"/>
      <w:marLeft w:val="0"/>
      <w:marRight w:val="0"/>
      <w:marTop w:val="0"/>
      <w:marBottom w:val="0"/>
      <w:divBdr>
        <w:top w:val="none" w:sz="0" w:space="0" w:color="auto"/>
        <w:left w:val="none" w:sz="0" w:space="0" w:color="auto"/>
        <w:bottom w:val="none" w:sz="0" w:space="0" w:color="auto"/>
        <w:right w:val="none" w:sz="0" w:space="0" w:color="auto"/>
      </w:divBdr>
    </w:div>
    <w:div w:id="129177953">
      <w:bodyDiv w:val="1"/>
      <w:marLeft w:val="0"/>
      <w:marRight w:val="0"/>
      <w:marTop w:val="0"/>
      <w:marBottom w:val="0"/>
      <w:divBdr>
        <w:top w:val="none" w:sz="0" w:space="0" w:color="auto"/>
        <w:left w:val="none" w:sz="0" w:space="0" w:color="auto"/>
        <w:bottom w:val="none" w:sz="0" w:space="0" w:color="auto"/>
        <w:right w:val="none" w:sz="0" w:space="0" w:color="auto"/>
      </w:divBdr>
    </w:div>
    <w:div w:id="138965991">
      <w:bodyDiv w:val="1"/>
      <w:marLeft w:val="0"/>
      <w:marRight w:val="0"/>
      <w:marTop w:val="0"/>
      <w:marBottom w:val="0"/>
      <w:divBdr>
        <w:top w:val="none" w:sz="0" w:space="0" w:color="auto"/>
        <w:left w:val="none" w:sz="0" w:space="0" w:color="auto"/>
        <w:bottom w:val="none" w:sz="0" w:space="0" w:color="auto"/>
        <w:right w:val="none" w:sz="0" w:space="0" w:color="auto"/>
      </w:divBdr>
    </w:div>
    <w:div w:id="159927795">
      <w:bodyDiv w:val="1"/>
      <w:marLeft w:val="0"/>
      <w:marRight w:val="0"/>
      <w:marTop w:val="0"/>
      <w:marBottom w:val="0"/>
      <w:divBdr>
        <w:top w:val="none" w:sz="0" w:space="0" w:color="auto"/>
        <w:left w:val="none" w:sz="0" w:space="0" w:color="auto"/>
        <w:bottom w:val="none" w:sz="0" w:space="0" w:color="auto"/>
        <w:right w:val="none" w:sz="0" w:space="0" w:color="auto"/>
      </w:divBdr>
    </w:div>
    <w:div w:id="166360496">
      <w:bodyDiv w:val="1"/>
      <w:marLeft w:val="0"/>
      <w:marRight w:val="0"/>
      <w:marTop w:val="0"/>
      <w:marBottom w:val="0"/>
      <w:divBdr>
        <w:top w:val="none" w:sz="0" w:space="0" w:color="auto"/>
        <w:left w:val="none" w:sz="0" w:space="0" w:color="auto"/>
        <w:bottom w:val="none" w:sz="0" w:space="0" w:color="auto"/>
        <w:right w:val="none" w:sz="0" w:space="0" w:color="auto"/>
      </w:divBdr>
    </w:div>
    <w:div w:id="206652541">
      <w:bodyDiv w:val="1"/>
      <w:marLeft w:val="0"/>
      <w:marRight w:val="0"/>
      <w:marTop w:val="0"/>
      <w:marBottom w:val="0"/>
      <w:divBdr>
        <w:top w:val="none" w:sz="0" w:space="0" w:color="auto"/>
        <w:left w:val="none" w:sz="0" w:space="0" w:color="auto"/>
        <w:bottom w:val="none" w:sz="0" w:space="0" w:color="auto"/>
        <w:right w:val="none" w:sz="0" w:space="0" w:color="auto"/>
      </w:divBdr>
    </w:div>
    <w:div w:id="240330491">
      <w:bodyDiv w:val="1"/>
      <w:marLeft w:val="0"/>
      <w:marRight w:val="0"/>
      <w:marTop w:val="0"/>
      <w:marBottom w:val="0"/>
      <w:divBdr>
        <w:top w:val="none" w:sz="0" w:space="0" w:color="auto"/>
        <w:left w:val="none" w:sz="0" w:space="0" w:color="auto"/>
        <w:bottom w:val="none" w:sz="0" w:space="0" w:color="auto"/>
        <w:right w:val="none" w:sz="0" w:space="0" w:color="auto"/>
      </w:divBdr>
      <w:divsChild>
        <w:div w:id="59326562">
          <w:marLeft w:val="0"/>
          <w:marRight w:val="0"/>
          <w:marTop w:val="0"/>
          <w:marBottom w:val="0"/>
          <w:divBdr>
            <w:top w:val="none" w:sz="0" w:space="0" w:color="auto"/>
            <w:left w:val="none" w:sz="0" w:space="0" w:color="auto"/>
            <w:bottom w:val="none" w:sz="0" w:space="0" w:color="auto"/>
            <w:right w:val="none" w:sz="0" w:space="0" w:color="auto"/>
          </w:divBdr>
        </w:div>
        <w:div w:id="94636750">
          <w:marLeft w:val="0"/>
          <w:marRight w:val="0"/>
          <w:marTop w:val="0"/>
          <w:marBottom w:val="0"/>
          <w:divBdr>
            <w:top w:val="none" w:sz="0" w:space="0" w:color="auto"/>
            <w:left w:val="none" w:sz="0" w:space="0" w:color="auto"/>
            <w:bottom w:val="none" w:sz="0" w:space="0" w:color="auto"/>
            <w:right w:val="none" w:sz="0" w:space="0" w:color="auto"/>
          </w:divBdr>
        </w:div>
        <w:div w:id="118959989">
          <w:marLeft w:val="0"/>
          <w:marRight w:val="0"/>
          <w:marTop w:val="0"/>
          <w:marBottom w:val="0"/>
          <w:divBdr>
            <w:top w:val="none" w:sz="0" w:space="0" w:color="auto"/>
            <w:left w:val="none" w:sz="0" w:space="0" w:color="auto"/>
            <w:bottom w:val="none" w:sz="0" w:space="0" w:color="auto"/>
            <w:right w:val="none" w:sz="0" w:space="0" w:color="auto"/>
          </w:divBdr>
        </w:div>
        <w:div w:id="931208851">
          <w:marLeft w:val="0"/>
          <w:marRight w:val="0"/>
          <w:marTop w:val="0"/>
          <w:marBottom w:val="0"/>
          <w:divBdr>
            <w:top w:val="none" w:sz="0" w:space="0" w:color="auto"/>
            <w:left w:val="none" w:sz="0" w:space="0" w:color="auto"/>
            <w:bottom w:val="none" w:sz="0" w:space="0" w:color="auto"/>
            <w:right w:val="none" w:sz="0" w:space="0" w:color="auto"/>
          </w:divBdr>
        </w:div>
      </w:divsChild>
    </w:div>
    <w:div w:id="260142847">
      <w:bodyDiv w:val="1"/>
      <w:marLeft w:val="0"/>
      <w:marRight w:val="0"/>
      <w:marTop w:val="0"/>
      <w:marBottom w:val="0"/>
      <w:divBdr>
        <w:top w:val="none" w:sz="0" w:space="0" w:color="auto"/>
        <w:left w:val="none" w:sz="0" w:space="0" w:color="auto"/>
        <w:bottom w:val="none" w:sz="0" w:space="0" w:color="auto"/>
        <w:right w:val="none" w:sz="0" w:space="0" w:color="auto"/>
      </w:divBdr>
    </w:div>
    <w:div w:id="271714844">
      <w:bodyDiv w:val="1"/>
      <w:marLeft w:val="0"/>
      <w:marRight w:val="0"/>
      <w:marTop w:val="0"/>
      <w:marBottom w:val="0"/>
      <w:divBdr>
        <w:top w:val="none" w:sz="0" w:space="0" w:color="auto"/>
        <w:left w:val="none" w:sz="0" w:space="0" w:color="auto"/>
        <w:bottom w:val="none" w:sz="0" w:space="0" w:color="auto"/>
        <w:right w:val="none" w:sz="0" w:space="0" w:color="auto"/>
      </w:divBdr>
    </w:div>
    <w:div w:id="272636270">
      <w:bodyDiv w:val="1"/>
      <w:marLeft w:val="0"/>
      <w:marRight w:val="0"/>
      <w:marTop w:val="0"/>
      <w:marBottom w:val="0"/>
      <w:divBdr>
        <w:top w:val="none" w:sz="0" w:space="0" w:color="auto"/>
        <w:left w:val="none" w:sz="0" w:space="0" w:color="auto"/>
        <w:bottom w:val="none" w:sz="0" w:space="0" w:color="auto"/>
        <w:right w:val="none" w:sz="0" w:space="0" w:color="auto"/>
      </w:divBdr>
    </w:div>
    <w:div w:id="289822502">
      <w:bodyDiv w:val="1"/>
      <w:marLeft w:val="0"/>
      <w:marRight w:val="0"/>
      <w:marTop w:val="0"/>
      <w:marBottom w:val="0"/>
      <w:divBdr>
        <w:top w:val="none" w:sz="0" w:space="0" w:color="auto"/>
        <w:left w:val="none" w:sz="0" w:space="0" w:color="auto"/>
        <w:bottom w:val="none" w:sz="0" w:space="0" w:color="auto"/>
        <w:right w:val="none" w:sz="0" w:space="0" w:color="auto"/>
      </w:divBdr>
    </w:div>
    <w:div w:id="298536664">
      <w:bodyDiv w:val="1"/>
      <w:marLeft w:val="0"/>
      <w:marRight w:val="0"/>
      <w:marTop w:val="0"/>
      <w:marBottom w:val="0"/>
      <w:divBdr>
        <w:top w:val="none" w:sz="0" w:space="0" w:color="auto"/>
        <w:left w:val="none" w:sz="0" w:space="0" w:color="auto"/>
        <w:bottom w:val="none" w:sz="0" w:space="0" w:color="auto"/>
        <w:right w:val="none" w:sz="0" w:space="0" w:color="auto"/>
      </w:divBdr>
    </w:div>
    <w:div w:id="300161766">
      <w:bodyDiv w:val="1"/>
      <w:marLeft w:val="0"/>
      <w:marRight w:val="0"/>
      <w:marTop w:val="0"/>
      <w:marBottom w:val="0"/>
      <w:divBdr>
        <w:top w:val="none" w:sz="0" w:space="0" w:color="auto"/>
        <w:left w:val="none" w:sz="0" w:space="0" w:color="auto"/>
        <w:bottom w:val="none" w:sz="0" w:space="0" w:color="auto"/>
        <w:right w:val="none" w:sz="0" w:space="0" w:color="auto"/>
      </w:divBdr>
    </w:div>
    <w:div w:id="319971109">
      <w:bodyDiv w:val="1"/>
      <w:marLeft w:val="0"/>
      <w:marRight w:val="0"/>
      <w:marTop w:val="0"/>
      <w:marBottom w:val="0"/>
      <w:divBdr>
        <w:top w:val="none" w:sz="0" w:space="0" w:color="auto"/>
        <w:left w:val="none" w:sz="0" w:space="0" w:color="auto"/>
        <w:bottom w:val="none" w:sz="0" w:space="0" w:color="auto"/>
        <w:right w:val="none" w:sz="0" w:space="0" w:color="auto"/>
      </w:divBdr>
    </w:div>
    <w:div w:id="331761837">
      <w:bodyDiv w:val="1"/>
      <w:marLeft w:val="0"/>
      <w:marRight w:val="0"/>
      <w:marTop w:val="0"/>
      <w:marBottom w:val="0"/>
      <w:divBdr>
        <w:top w:val="none" w:sz="0" w:space="0" w:color="auto"/>
        <w:left w:val="none" w:sz="0" w:space="0" w:color="auto"/>
        <w:bottom w:val="none" w:sz="0" w:space="0" w:color="auto"/>
        <w:right w:val="none" w:sz="0" w:space="0" w:color="auto"/>
      </w:divBdr>
    </w:div>
    <w:div w:id="335424128">
      <w:bodyDiv w:val="1"/>
      <w:marLeft w:val="0"/>
      <w:marRight w:val="0"/>
      <w:marTop w:val="0"/>
      <w:marBottom w:val="0"/>
      <w:divBdr>
        <w:top w:val="none" w:sz="0" w:space="0" w:color="auto"/>
        <w:left w:val="none" w:sz="0" w:space="0" w:color="auto"/>
        <w:bottom w:val="none" w:sz="0" w:space="0" w:color="auto"/>
        <w:right w:val="none" w:sz="0" w:space="0" w:color="auto"/>
      </w:divBdr>
    </w:div>
    <w:div w:id="346559909">
      <w:bodyDiv w:val="1"/>
      <w:marLeft w:val="0"/>
      <w:marRight w:val="0"/>
      <w:marTop w:val="0"/>
      <w:marBottom w:val="0"/>
      <w:divBdr>
        <w:top w:val="none" w:sz="0" w:space="0" w:color="auto"/>
        <w:left w:val="none" w:sz="0" w:space="0" w:color="auto"/>
        <w:bottom w:val="none" w:sz="0" w:space="0" w:color="auto"/>
        <w:right w:val="none" w:sz="0" w:space="0" w:color="auto"/>
      </w:divBdr>
    </w:div>
    <w:div w:id="346686396">
      <w:bodyDiv w:val="1"/>
      <w:marLeft w:val="0"/>
      <w:marRight w:val="0"/>
      <w:marTop w:val="0"/>
      <w:marBottom w:val="0"/>
      <w:divBdr>
        <w:top w:val="none" w:sz="0" w:space="0" w:color="auto"/>
        <w:left w:val="none" w:sz="0" w:space="0" w:color="auto"/>
        <w:bottom w:val="none" w:sz="0" w:space="0" w:color="auto"/>
        <w:right w:val="none" w:sz="0" w:space="0" w:color="auto"/>
      </w:divBdr>
    </w:div>
    <w:div w:id="350306320">
      <w:bodyDiv w:val="1"/>
      <w:marLeft w:val="0"/>
      <w:marRight w:val="0"/>
      <w:marTop w:val="0"/>
      <w:marBottom w:val="0"/>
      <w:divBdr>
        <w:top w:val="none" w:sz="0" w:space="0" w:color="auto"/>
        <w:left w:val="none" w:sz="0" w:space="0" w:color="auto"/>
        <w:bottom w:val="none" w:sz="0" w:space="0" w:color="auto"/>
        <w:right w:val="none" w:sz="0" w:space="0" w:color="auto"/>
      </w:divBdr>
    </w:div>
    <w:div w:id="357439663">
      <w:bodyDiv w:val="1"/>
      <w:marLeft w:val="0"/>
      <w:marRight w:val="0"/>
      <w:marTop w:val="0"/>
      <w:marBottom w:val="0"/>
      <w:divBdr>
        <w:top w:val="none" w:sz="0" w:space="0" w:color="auto"/>
        <w:left w:val="none" w:sz="0" w:space="0" w:color="auto"/>
        <w:bottom w:val="none" w:sz="0" w:space="0" w:color="auto"/>
        <w:right w:val="none" w:sz="0" w:space="0" w:color="auto"/>
      </w:divBdr>
    </w:div>
    <w:div w:id="360935262">
      <w:bodyDiv w:val="1"/>
      <w:marLeft w:val="0"/>
      <w:marRight w:val="0"/>
      <w:marTop w:val="0"/>
      <w:marBottom w:val="0"/>
      <w:divBdr>
        <w:top w:val="none" w:sz="0" w:space="0" w:color="auto"/>
        <w:left w:val="none" w:sz="0" w:space="0" w:color="auto"/>
        <w:bottom w:val="none" w:sz="0" w:space="0" w:color="auto"/>
        <w:right w:val="none" w:sz="0" w:space="0" w:color="auto"/>
      </w:divBdr>
    </w:div>
    <w:div w:id="380977234">
      <w:bodyDiv w:val="1"/>
      <w:marLeft w:val="0"/>
      <w:marRight w:val="0"/>
      <w:marTop w:val="0"/>
      <w:marBottom w:val="0"/>
      <w:divBdr>
        <w:top w:val="none" w:sz="0" w:space="0" w:color="auto"/>
        <w:left w:val="none" w:sz="0" w:space="0" w:color="auto"/>
        <w:bottom w:val="none" w:sz="0" w:space="0" w:color="auto"/>
        <w:right w:val="none" w:sz="0" w:space="0" w:color="auto"/>
      </w:divBdr>
    </w:div>
    <w:div w:id="384531230">
      <w:bodyDiv w:val="1"/>
      <w:marLeft w:val="0"/>
      <w:marRight w:val="0"/>
      <w:marTop w:val="0"/>
      <w:marBottom w:val="0"/>
      <w:divBdr>
        <w:top w:val="none" w:sz="0" w:space="0" w:color="auto"/>
        <w:left w:val="none" w:sz="0" w:space="0" w:color="auto"/>
        <w:bottom w:val="none" w:sz="0" w:space="0" w:color="auto"/>
        <w:right w:val="none" w:sz="0" w:space="0" w:color="auto"/>
      </w:divBdr>
    </w:div>
    <w:div w:id="390075860">
      <w:bodyDiv w:val="1"/>
      <w:marLeft w:val="0"/>
      <w:marRight w:val="0"/>
      <w:marTop w:val="0"/>
      <w:marBottom w:val="0"/>
      <w:divBdr>
        <w:top w:val="none" w:sz="0" w:space="0" w:color="auto"/>
        <w:left w:val="none" w:sz="0" w:space="0" w:color="auto"/>
        <w:bottom w:val="none" w:sz="0" w:space="0" w:color="auto"/>
        <w:right w:val="none" w:sz="0" w:space="0" w:color="auto"/>
      </w:divBdr>
    </w:div>
    <w:div w:id="397828205">
      <w:bodyDiv w:val="1"/>
      <w:marLeft w:val="0"/>
      <w:marRight w:val="0"/>
      <w:marTop w:val="0"/>
      <w:marBottom w:val="0"/>
      <w:divBdr>
        <w:top w:val="none" w:sz="0" w:space="0" w:color="auto"/>
        <w:left w:val="none" w:sz="0" w:space="0" w:color="auto"/>
        <w:bottom w:val="none" w:sz="0" w:space="0" w:color="auto"/>
        <w:right w:val="none" w:sz="0" w:space="0" w:color="auto"/>
      </w:divBdr>
    </w:div>
    <w:div w:id="400716545">
      <w:bodyDiv w:val="1"/>
      <w:marLeft w:val="0"/>
      <w:marRight w:val="0"/>
      <w:marTop w:val="0"/>
      <w:marBottom w:val="0"/>
      <w:divBdr>
        <w:top w:val="none" w:sz="0" w:space="0" w:color="auto"/>
        <w:left w:val="none" w:sz="0" w:space="0" w:color="auto"/>
        <w:bottom w:val="none" w:sz="0" w:space="0" w:color="auto"/>
        <w:right w:val="none" w:sz="0" w:space="0" w:color="auto"/>
      </w:divBdr>
    </w:div>
    <w:div w:id="403837725">
      <w:bodyDiv w:val="1"/>
      <w:marLeft w:val="0"/>
      <w:marRight w:val="0"/>
      <w:marTop w:val="0"/>
      <w:marBottom w:val="0"/>
      <w:divBdr>
        <w:top w:val="none" w:sz="0" w:space="0" w:color="auto"/>
        <w:left w:val="none" w:sz="0" w:space="0" w:color="auto"/>
        <w:bottom w:val="none" w:sz="0" w:space="0" w:color="auto"/>
        <w:right w:val="none" w:sz="0" w:space="0" w:color="auto"/>
      </w:divBdr>
    </w:div>
    <w:div w:id="407389720">
      <w:bodyDiv w:val="1"/>
      <w:marLeft w:val="0"/>
      <w:marRight w:val="0"/>
      <w:marTop w:val="0"/>
      <w:marBottom w:val="0"/>
      <w:divBdr>
        <w:top w:val="none" w:sz="0" w:space="0" w:color="auto"/>
        <w:left w:val="none" w:sz="0" w:space="0" w:color="auto"/>
        <w:bottom w:val="none" w:sz="0" w:space="0" w:color="auto"/>
        <w:right w:val="none" w:sz="0" w:space="0" w:color="auto"/>
      </w:divBdr>
    </w:div>
    <w:div w:id="423771993">
      <w:bodyDiv w:val="1"/>
      <w:marLeft w:val="0"/>
      <w:marRight w:val="0"/>
      <w:marTop w:val="0"/>
      <w:marBottom w:val="0"/>
      <w:divBdr>
        <w:top w:val="none" w:sz="0" w:space="0" w:color="auto"/>
        <w:left w:val="none" w:sz="0" w:space="0" w:color="auto"/>
        <w:bottom w:val="none" w:sz="0" w:space="0" w:color="auto"/>
        <w:right w:val="none" w:sz="0" w:space="0" w:color="auto"/>
      </w:divBdr>
    </w:div>
    <w:div w:id="448471687">
      <w:bodyDiv w:val="1"/>
      <w:marLeft w:val="0"/>
      <w:marRight w:val="0"/>
      <w:marTop w:val="0"/>
      <w:marBottom w:val="0"/>
      <w:divBdr>
        <w:top w:val="none" w:sz="0" w:space="0" w:color="auto"/>
        <w:left w:val="none" w:sz="0" w:space="0" w:color="auto"/>
        <w:bottom w:val="none" w:sz="0" w:space="0" w:color="auto"/>
        <w:right w:val="none" w:sz="0" w:space="0" w:color="auto"/>
      </w:divBdr>
    </w:div>
    <w:div w:id="463548140">
      <w:bodyDiv w:val="1"/>
      <w:marLeft w:val="0"/>
      <w:marRight w:val="0"/>
      <w:marTop w:val="0"/>
      <w:marBottom w:val="0"/>
      <w:divBdr>
        <w:top w:val="none" w:sz="0" w:space="0" w:color="auto"/>
        <w:left w:val="none" w:sz="0" w:space="0" w:color="auto"/>
        <w:bottom w:val="none" w:sz="0" w:space="0" w:color="auto"/>
        <w:right w:val="none" w:sz="0" w:space="0" w:color="auto"/>
      </w:divBdr>
    </w:div>
    <w:div w:id="474879867">
      <w:bodyDiv w:val="1"/>
      <w:marLeft w:val="0"/>
      <w:marRight w:val="0"/>
      <w:marTop w:val="0"/>
      <w:marBottom w:val="0"/>
      <w:divBdr>
        <w:top w:val="none" w:sz="0" w:space="0" w:color="auto"/>
        <w:left w:val="none" w:sz="0" w:space="0" w:color="auto"/>
        <w:bottom w:val="none" w:sz="0" w:space="0" w:color="auto"/>
        <w:right w:val="none" w:sz="0" w:space="0" w:color="auto"/>
      </w:divBdr>
    </w:div>
    <w:div w:id="504707300">
      <w:bodyDiv w:val="1"/>
      <w:marLeft w:val="0"/>
      <w:marRight w:val="0"/>
      <w:marTop w:val="0"/>
      <w:marBottom w:val="0"/>
      <w:divBdr>
        <w:top w:val="none" w:sz="0" w:space="0" w:color="auto"/>
        <w:left w:val="none" w:sz="0" w:space="0" w:color="auto"/>
        <w:bottom w:val="none" w:sz="0" w:space="0" w:color="auto"/>
        <w:right w:val="none" w:sz="0" w:space="0" w:color="auto"/>
      </w:divBdr>
    </w:div>
    <w:div w:id="520511302">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28371572">
      <w:bodyDiv w:val="1"/>
      <w:marLeft w:val="0"/>
      <w:marRight w:val="0"/>
      <w:marTop w:val="0"/>
      <w:marBottom w:val="0"/>
      <w:divBdr>
        <w:top w:val="none" w:sz="0" w:space="0" w:color="auto"/>
        <w:left w:val="none" w:sz="0" w:space="0" w:color="auto"/>
        <w:bottom w:val="none" w:sz="0" w:space="0" w:color="auto"/>
        <w:right w:val="none" w:sz="0" w:space="0" w:color="auto"/>
      </w:divBdr>
    </w:div>
    <w:div w:id="528878552">
      <w:bodyDiv w:val="1"/>
      <w:marLeft w:val="0"/>
      <w:marRight w:val="0"/>
      <w:marTop w:val="0"/>
      <w:marBottom w:val="0"/>
      <w:divBdr>
        <w:top w:val="none" w:sz="0" w:space="0" w:color="auto"/>
        <w:left w:val="none" w:sz="0" w:space="0" w:color="auto"/>
        <w:bottom w:val="none" w:sz="0" w:space="0" w:color="auto"/>
        <w:right w:val="none" w:sz="0" w:space="0" w:color="auto"/>
      </w:divBdr>
    </w:div>
    <w:div w:id="532573102">
      <w:bodyDiv w:val="1"/>
      <w:marLeft w:val="0"/>
      <w:marRight w:val="0"/>
      <w:marTop w:val="0"/>
      <w:marBottom w:val="0"/>
      <w:divBdr>
        <w:top w:val="none" w:sz="0" w:space="0" w:color="auto"/>
        <w:left w:val="none" w:sz="0" w:space="0" w:color="auto"/>
        <w:bottom w:val="none" w:sz="0" w:space="0" w:color="auto"/>
        <w:right w:val="none" w:sz="0" w:space="0" w:color="auto"/>
      </w:divBdr>
    </w:div>
    <w:div w:id="536503732">
      <w:bodyDiv w:val="1"/>
      <w:marLeft w:val="0"/>
      <w:marRight w:val="0"/>
      <w:marTop w:val="0"/>
      <w:marBottom w:val="0"/>
      <w:divBdr>
        <w:top w:val="none" w:sz="0" w:space="0" w:color="auto"/>
        <w:left w:val="none" w:sz="0" w:space="0" w:color="auto"/>
        <w:bottom w:val="none" w:sz="0" w:space="0" w:color="auto"/>
        <w:right w:val="none" w:sz="0" w:space="0" w:color="auto"/>
      </w:divBdr>
      <w:divsChild>
        <w:div w:id="405691012">
          <w:marLeft w:val="0"/>
          <w:marRight w:val="0"/>
          <w:marTop w:val="0"/>
          <w:marBottom w:val="0"/>
          <w:divBdr>
            <w:top w:val="none" w:sz="0" w:space="0" w:color="auto"/>
            <w:left w:val="none" w:sz="0" w:space="0" w:color="auto"/>
            <w:bottom w:val="none" w:sz="0" w:space="0" w:color="auto"/>
            <w:right w:val="none" w:sz="0" w:space="0" w:color="auto"/>
          </w:divBdr>
        </w:div>
        <w:div w:id="684404890">
          <w:marLeft w:val="0"/>
          <w:marRight w:val="0"/>
          <w:marTop w:val="0"/>
          <w:marBottom w:val="0"/>
          <w:divBdr>
            <w:top w:val="none" w:sz="0" w:space="0" w:color="auto"/>
            <w:left w:val="none" w:sz="0" w:space="0" w:color="auto"/>
            <w:bottom w:val="none" w:sz="0" w:space="0" w:color="auto"/>
            <w:right w:val="none" w:sz="0" w:space="0" w:color="auto"/>
          </w:divBdr>
        </w:div>
      </w:divsChild>
    </w:div>
    <w:div w:id="547767691">
      <w:bodyDiv w:val="1"/>
      <w:marLeft w:val="0"/>
      <w:marRight w:val="0"/>
      <w:marTop w:val="0"/>
      <w:marBottom w:val="0"/>
      <w:divBdr>
        <w:top w:val="none" w:sz="0" w:space="0" w:color="auto"/>
        <w:left w:val="none" w:sz="0" w:space="0" w:color="auto"/>
        <w:bottom w:val="none" w:sz="0" w:space="0" w:color="auto"/>
        <w:right w:val="none" w:sz="0" w:space="0" w:color="auto"/>
      </w:divBdr>
    </w:div>
    <w:div w:id="556014742">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82226869">
      <w:bodyDiv w:val="1"/>
      <w:marLeft w:val="0"/>
      <w:marRight w:val="0"/>
      <w:marTop w:val="0"/>
      <w:marBottom w:val="0"/>
      <w:divBdr>
        <w:top w:val="none" w:sz="0" w:space="0" w:color="auto"/>
        <w:left w:val="none" w:sz="0" w:space="0" w:color="auto"/>
        <w:bottom w:val="none" w:sz="0" w:space="0" w:color="auto"/>
        <w:right w:val="none" w:sz="0" w:space="0" w:color="auto"/>
      </w:divBdr>
    </w:div>
    <w:div w:id="596328005">
      <w:bodyDiv w:val="1"/>
      <w:marLeft w:val="0"/>
      <w:marRight w:val="0"/>
      <w:marTop w:val="0"/>
      <w:marBottom w:val="0"/>
      <w:divBdr>
        <w:top w:val="none" w:sz="0" w:space="0" w:color="auto"/>
        <w:left w:val="none" w:sz="0" w:space="0" w:color="auto"/>
        <w:bottom w:val="none" w:sz="0" w:space="0" w:color="auto"/>
        <w:right w:val="none" w:sz="0" w:space="0" w:color="auto"/>
      </w:divBdr>
    </w:div>
    <w:div w:id="599334481">
      <w:bodyDiv w:val="1"/>
      <w:marLeft w:val="0"/>
      <w:marRight w:val="0"/>
      <w:marTop w:val="0"/>
      <w:marBottom w:val="0"/>
      <w:divBdr>
        <w:top w:val="none" w:sz="0" w:space="0" w:color="auto"/>
        <w:left w:val="none" w:sz="0" w:space="0" w:color="auto"/>
        <w:bottom w:val="none" w:sz="0" w:space="0" w:color="auto"/>
        <w:right w:val="none" w:sz="0" w:space="0" w:color="auto"/>
      </w:divBdr>
      <w:divsChild>
        <w:div w:id="536285456">
          <w:marLeft w:val="0"/>
          <w:marRight w:val="0"/>
          <w:marTop w:val="0"/>
          <w:marBottom w:val="0"/>
          <w:divBdr>
            <w:top w:val="none" w:sz="0" w:space="0" w:color="auto"/>
            <w:left w:val="none" w:sz="0" w:space="0" w:color="auto"/>
            <w:bottom w:val="none" w:sz="0" w:space="0" w:color="auto"/>
            <w:right w:val="none" w:sz="0" w:space="0" w:color="auto"/>
          </w:divBdr>
        </w:div>
        <w:div w:id="1110927206">
          <w:marLeft w:val="0"/>
          <w:marRight w:val="0"/>
          <w:marTop w:val="0"/>
          <w:marBottom w:val="0"/>
          <w:divBdr>
            <w:top w:val="none" w:sz="0" w:space="0" w:color="auto"/>
            <w:left w:val="none" w:sz="0" w:space="0" w:color="auto"/>
            <w:bottom w:val="none" w:sz="0" w:space="0" w:color="auto"/>
            <w:right w:val="none" w:sz="0" w:space="0" w:color="auto"/>
          </w:divBdr>
        </w:div>
        <w:div w:id="1801192412">
          <w:marLeft w:val="0"/>
          <w:marRight w:val="0"/>
          <w:marTop w:val="0"/>
          <w:marBottom w:val="0"/>
          <w:divBdr>
            <w:top w:val="none" w:sz="0" w:space="0" w:color="auto"/>
            <w:left w:val="none" w:sz="0" w:space="0" w:color="auto"/>
            <w:bottom w:val="none" w:sz="0" w:space="0" w:color="auto"/>
            <w:right w:val="none" w:sz="0" w:space="0" w:color="auto"/>
          </w:divBdr>
          <w:divsChild>
            <w:div w:id="620041490">
              <w:marLeft w:val="-75"/>
              <w:marRight w:val="0"/>
              <w:marTop w:val="30"/>
              <w:marBottom w:val="30"/>
              <w:divBdr>
                <w:top w:val="none" w:sz="0" w:space="0" w:color="auto"/>
                <w:left w:val="none" w:sz="0" w:space="0" w:color="auto"/>
                <w:bottom w:val="none" w:sz="0" w:space="0" w:color="auto"/>
                <w:right w:val="none" w:sz="0" w:space="0" w:color="auto"/>
              </w:divBdr>
              <w:divsChild>
                <w:div w:id="2633519">
                  <w:marLeft w:val="0"/>
                  <w:marRight w:val="0"/>
                  <w:marTop w:val="0"/>
                  <w:marBottom w:val="0"/>
                  <w:divBdr>
                    <w:top w:val="none" w:sz="0" w:space="0" w:color="auto"/>
                    <w:left w:val="none" w:sz="0" w:space="0" w:color="auto"/>
                    <w:bottom w:val="none" w:sz="0" w:space="0" w:color="auto"/>
                    <w:right w:val="none" w:sz="0" w:space="0" w:color="auto"/>
                  </w:divBdr>
                  <w:divsChild>
                    <w:div w:id="1677419817">
                      <w:marLeft w:val="0"/>
                      <w:marRight w:val="0"/>
                      <w:marTop w:val="0"/>
                      <w:marBottom w:val="0"/>
                      <w:divBdr>
                        <w:top w:val="none" w:sz="0" w:space="0" w:color="auto"/>
                        <w:left w:val="none" w:sz="0" w:space="0" w:color="auto"/>
                        <w:bottom w:val="none" w:sz="0" w:space="0" w:color="auto"/>
                        <w:right w:val="none" w:sz="0" w:space="0" w:color="auto"/>
                      </w:divBdr>
                    </w:div>
                  </w:divsChild>
                </w:div>
                <w:div w:id="175924678">
                  <w:marLeft w:val="0"/>
                  <w:marRight w:val="0"/>
                  <w:marTop w:val="0"/>
                  <w:marBottom w:val="0"/>
                  <w:divBdr>
                    <w:top w:val="none" w:sz="0" w:space="0" w:color="auto"/>
                    <w:left w:val="none" w:sz="0" w:space="0" w:color="auto"/>
                    <w:bottom w:val="none" w:sz="0" w:space="0" w:color="auto"/>
                    <w:right w:val="none" w:sz="0" w:space="0" w:color="auto"/>
                  </w:divBdr>
                  <w:divsChild>
                    <w:div w:id="650789589">
                      <w:marLeft w:val="0"/>
                      <w:marRight w:val="0"/>
                      <w:marTop w:val="0"/>
                      <w:marBottom w:val="0"/>
                      <w:divBdr>
                        <w:top w:val="none" w:sz="0" w:space="0" w:color="auto"/>
                        <w:left w:val="none" w:sz="0" w:space="0" w:color="auto"/>
                        <w:bottom w:val="none" w:sz="0" w:space="0" w:color="auto"/>
                        <w:right w:val="none" w:sz="0" w:space="0" w:color="auto"/>
                      </w:divBdr>
                    </w:div>
                  </w:divsChild>
                </w:div>
                <w:div w:id="178466223">
                  <w:marLeft w:val="0"/>
                  <w:marRight w:val="0"/>
                  <w:marTop w:val="0"/>
                  <w:marBottom w:val="0"/>
                  <w:divBdr>
                    <w:top w:val="none" w:sz="0" w:space="0" w:color="auto"/>
                    <w:left w:val="none" w:sz="0" w:space="0" w:color="auto"/>
                    <w:bottom w:val="none" w:sz="0" w:space="0" w:color="auto"/>
                    <w:right w:val="none" w:sz="0" w:space="0" w:color="auto"/>
                  </w:divBdr>
                  <w:divsChild>
                    <w:div w:id="354891576">
                      <w:marLeft w:val="0"/>
                      <w:marRight w:val="0"/>
                      <w:marTop w:val="0"/>
                      <w:marBottom w:val="0"/>
                      <w:divBdr>
                        <w:top w:val="none" w:sz="0" w:space="0" w:color="auto"/>
                        <w:left w:val="none" w:sz="0" w:space="0" w:color="auto"/>
                        <w:bottom w:val="none" w:sz="0" w:space="0" w:color="auto"/>
                        <w:right w:val="none" w:sz="0" w:space="0" w:color="auto"/>
                      </w:divBdr>
                    </w:div>
                  </w:divsChild>
                </w:div>
                <w:div w:id="385882108">
                  <w:marLeft w:val="0"/>
                  <w:marRight w:val="0"/>
                  <w:marTop w:val="0"/>
                  <w:marBottom w:val="0"/>
                  <w:divBdr>
                    <w:top w:val="none" w:sz="0" w:space="0" w:color="auto"/>
                    <w:left w:val="none" w:sz="0" w:space="0" w:color="auto"/>
                    <w:bottom w:val="none" w:sz="0" w:space="0" w:color="auto"/>
                    <w:right w:val="none" w:sz="0" w:space="0" w:color="auto"/>
                  </w:divBdr>
                  <w:divsChild>
                    <w:div w:id="1998410518">
                      <w:marLeft w:val="0"/>
                      <w:marRight w:val="0"/>
                      <w:marTop w:val="0"/>
                      <w:marBottom w:val="0"/>
                      <w:divBdr>
                        <w:top w:val="none" w:sz="0" w:space="0" w:color="auto"/>
                        <w:left w:val="none" w:sz="0" w:space="0" w:color="auto"/>
                        <w:bottom w:val="none" w:sz="0" w:space="0" w:color="auto"/>
                        <w:right w:val="none" w:sz="0" w:space="0" w:color="auto"/>
                      </w:divBdr>
                    </w:div>
                  </w:divsChild>
                </w:div>
                <w:div w:id="398868960">
                  <w:marLeft w:val="0"/>
                  <w:marRight w:val="0"/>
                  <w:marTop w:val="0"/>
                  <w:marBottom w:val="0"/>
                  <w:divBdr>
                    <w:top w:val="none" w:sz="0" w:space="0" w:color="auto"/>
                    <w:left w:val="none" w:sz="0" w:space="0" w:color="auto"/>
                    <w:bottom w:val="none" w:sz="0" w:space="0" w:color="auto"/>
                    <w:right w:val="none" w:sz="0" w:space="0" w:color="auto"/>
                  </w:divBdr>
                  <w:divsChild>
                    <w:div w:id="382297242">
                      <w:marLeft w:val="0"/>
                      <w:marRight w:val="0"/>
                      <w:marTop w:val="0"/>
                      <w:marBottom w:val="0"/>
                      <w:divBdr>
                        <w:top w:val="none" w:sz="0" w:space="0" w:color="auto"/>
                        <w:left w:val="none" w:sz="0" w:space="0" w:color="auto"/>
                        <w:bottom w:val="none" w:sz="0" w:space="0" w:color="auto"/>
                        <w:right w:val="none" w:sz="0" w:space="0" w:color="auto"/>
                      </w:divBdr>
                    </w:div>
                  </w:divsChild>
                </w:div>
                <w:div w:id="436873772">
                  <w:marLeft w:val="0"/>
                  <w:marRight w:val="0"/>
                  <w:marTop w:val="0"/>
                  <w:marBottom w:val="0"/>
                  <w:divBdr>
                    <w:top w:val="none" w:sz="0" w:space="0" w:color="auto"/>
                    <w:left w:val="none" w:sz="0" w:space="0" w:color="auto"/>
                    <w:bottom w:val="none" w:sz="0" w:space="0" w:color="auto"/>
                    <w:right w:val="none" w:sz="0" w:space="0" w:color="auto"/>
                  </w:divBdr>
                  <w:divsChild>
                    <w:div w:id="1584339623">
                      <w:marLeft w:val="0"/>
                      <w:marRight w:val="0"/>
                      <w:marTop w:val="0"/>
                      <w:marBottom w:val="0"/>
                      <w:divBdr>
                        <w:top w:val="none" w:sz="0" w:space="0" w:color="auto"/>
                        <w:left w:val="none" w:sz="0" w:space="0" w:color="auto"/>
                        <w:bottom w:val="none" w:sz="0" w:space="0" w:color="auto"/>
                        <w:right w:val="none" w:sz="0" w:space="0" w:color="auto"/>
                      </w:divBdr>
                    </w:div>
                  </w:divsChild>
                </w:div>
                <w:div w:id="538010285">
                  <w:marLeft w:val="0"/>
                  <w:marRight w:val="0"/>
                  <w:marTop w:val="0"/>
                  <w:marBottom w:val="0"/>
                  <w:divBdr>
                    <w:top w:val="none" w:sz="0" w:space="0" w:color="auto"/>
                    <w:left w:val="none" w:sz="0" w:space="0" w:color="auto"/>
                    <w:bottom w:val="none" w:sz="0" w:space="0" w:color="auto"/>
                    <w:right w:val="none" w:sz="0" w:space="0" w:color="auto"/>
                  </w:divBdr>
                  <w:divsChild>
                    <w:div w:id="146551762">
                      <w:marLeft w:val="0"/>
                      <w:marRight w:val="0"/>
                      <w:marTop w:val="0"/>
                      <w:marBottom w:val="0"/>
                      <w:divBdr>
                        <w:top w:val="none" w:sz="0" w:space="0" w:color="auto"/>
                        <w:left w:val="none" w:sz="0" w:space="0" w:color="auto"/>
                        <w:bottom w:val="none" w:sz="0" w:space="0" w:color="auto"/>
                        <w:right w:val="none" w:sz="0" w:space="0" w:color="auto"/>
                      </w:divBdr>
                    </w:div>
                  </w:divsChild>
                </w:div>
                <w:div w:id="576132328">
                  <w:marLeft w:val="0"/>
                  <w:marRight w:val="0"/>
                  <w:marTop w:val="0"/>
                  <w:marBottom w:val="0"/>
                  <w:divBdr>
                    <w:top w:val="none" w:sz="0" w:space="0" w:color="auto"/>
                    <w:left w:val="none" w:sz="0" w:space="0" w:color="auto"/>
                    <w:bottom w:val="none" w:sz="0" w:space="0" w:color="auto"/>
                    <w:right w:val="none" w:sz="0" w:space="0" w:color="auto"/>
                  </w:divBdr>
                  <w:divsChild>
                    <w:div w:id="1589535411">
                      <w:marLeft w:val="0"/>
                      <w:marRight w:val="0"/>
                      <w:marTop w:val="0"/>
                      <w:marBottom w:val="0"/>
                      <w:divBdr>
                        <w:top w:val="none" w:sz="0" w:space="0" w:color="auto"/>
                        <w:left w:val="none" w:sz="0" w:space="0" w:color="auto"/>
                        <w:bottom w:val="none" w:sz="0" w:space="0" w:color="auto"/>
                        <w:right w:val="none" w:sz="0" w:space="0" w:color="auto"/>
                      </w:divBdr>
                    </w:div>
                  </w:divsChild>
                </w:div>
                <w:div w:id="576675036">
                  <w:marLeft w:val="0"/>
                  <w:marRight w:val="0"/>
                  <w:marTop w:val="0"/>
                  <w:marBottom w:val="0"/>
                  <w:divBdr>
                    <w:top w:val="none" w:sz="0" w:space="0" w:color="auto"/>
                    <w:left w:val="none" w:sz="0" w:space="0" w:color="auto"/>
                    <w:bottom w:val="none" w:sz="0" w:space="0" w:color="auto"/>
                    <w:right w:val="none" w:sz="0" w:space="0" w:color="auto"/>
                  </w:divBdr>
                  <w:divsChild>
                    <w:div w:id="937374264">
                      <w:marLeft w:val="0"/>
                      <w:marRight w:val="0"/>
                      <w:marTop w:val="0"/>
                      <w:marBottom w:val="0"/>
                      <w:divBdr>
                        <w:top w:val="none" w:sz="0" w:space="0" w:color="auto"/>
                        <w:left w:val="none" w:sz="0" w:space="0" w:color="auto"/>
                        <w:bottom w:val="none" w:sz="0" w:space="0" w:color="auto"/>
                        <w:right w:val="none" w:sz="0" w:space="0" w:color="auto"/>
                      </w:divBdr>
                    </w:div>
                  </w:divsChild>
                </w:div>
                <w:div w:id="584538407">
                  <w:marLeft w:val="0"/>
                  <w:marRight w:val="0"/>
                  <w:marTop w:val="0"/>
                  <w:marBottom w:val="0"/>
                  <w:divBdr>
                    <w:top w:val="none" w:sz="0" w:space="0" w:color="auto"/>
                    <w:left w:val="none" w:sz="0" w:space="0" w:color="auto"/>
                    <w:bottom w:val="none" w:sz="0" w:space="0" w:color="auto"/>
                    <w:right w:val="none" w:sz="0" w:space="0" w:color="auto"/>
                  </w:divBdr>
                  <w:divsChild>
                    <w:div w:id="1060590058">
                      <w:marLeft w:val="0"/>
                      <w:marRight w:val="0"/>
                      <w:marTop w:val="0"/>
                      <w:marBottom w:val="0"/>
                      <w:divBdr>
                        <w:top w:val="none" w:sz="0" w:space="0" w:color="auto"/>
                        <w:left w:val="none" w:sz="0" w:space="0" w:color="auto"/>
                        <w:bottom w:val="none" w:sz="0" w:space="0" w:color="auto"/>
                        <w:right w:val="none" w:sz="0" w:space="0" w:color="auto"/>
                      </w:divBdr>
                    </w:div>
                  </w:divsChild>
                </w:div>
                <w:div w:id="673267262">
                  <w:marLeft w:val="0"/>
                  <w:marRight w:val="0"/>
                  <w:marTop w:val="0"/>
                  <w:marBottom w:val="0"/>
                  <w:divBdr>
                    <w:top w:val="none" w:sz="0" w:space="0" w:color="auto"/>
                    <w:left w:val="none" w:sz="0" w:space="0" w:color="auto"/>
                    <w:bottom w:val="none" w:sz="0" w:space="0" w:color="auto"/>
                    <w:right w:val="none" w:sz="0" w:space="0" w:color="auto"/>
                  </w:divBdr>
                  <w:divsChild>
                    <w:div w:id="294532721">
                      <w:marLeft w:val="0"/>
                      <w:marRight w:val="0"/>
                      <w:marTop w:val="0"/>
                      <w:marBottom w:val="0"/>
                      <w:divBdr>
                        <w:top w:val="none" w:sz="0" w:space="0" w:color="auto"/>
                        <w:left w:val="none" w:sz="0" w:space="0" w:color="auto"/>
                        <w:bottom w:val="none" w:sz="0" w:space="0" w:color="auto"/>
                        <w:right w:val="none" w:sz="0" w:space="0" w:color="auto"/>
                      </w:divBdr>
                    </w:div>
                  </w:divsChild>
                </w:div>
                <w:div w:id="854424120">
                  <w:marLeft w:val="0"/>
                  <w:marRight w:val="0"/>
                  <w:marTop w:val="0"/>
                  <w:marBottom w:val="0"/>
                  <w:divBdr>
                    <w:top w:val="none" w:sz="0" w:space="0" w:color="auto"/>
                    <w:left w:val="none" w:sz="0" w:space="0" w:color="auto"/>
                    <w:bottom w:val="none" w:sz="0" w:space="0" w:color="auto"/>
                    <w:right w:val="none" w:sz="0" w:space="0" w:color="auto"/>
                  </w:divBdr>
                  <w:divsChild>
                    <w:div w:id="904295026">
                      <w:marLeft w:val="0"/>
                      <w:marRight w:val="0"/>
                      <w:marTop w:val="0"/>
                      <w:marBottom w:val="0"/>
                      <w:divBdr>
                        <w:top w:val="none" w:sz="0" w:space="0" w:color="auto"/>
                        <w:left w:val="none" w:sz="0" w:space="0" w:color="auto"/>
                        <w:bottom w:val="none" w:sz="0" w:space="0" w:color="auto"/>
                        <w:right w:val="none" w:sz="0" w:space="0" w:color="auto"/>
                      </w:divBdr>
                    </w:div>
                  </w:divsChild>
                </w:div>
                <w:div w:id="863861103">
                  <w:marLeft w:val="0"/>
                  <w:marRight w:val="0"/>
                  <w:marTop w:val="0"/>
                  <w:marBottom w:val="0"/>
                  <w:divBdr>
                    <w:top w:val="none" w:sz="0" w:space="0" w:color="auto"/>
                    <w:left w:val="none" w:sz="0" w:space="0" w:color="auto"/>
                    <w:bottom w:val="none" w:sz="0" w:space="0" w:color="auto"/>
                    <w:right w:val="none" w:sz="0" w:space="0" w:color="auto"/>
                  </w:divBdr>
                  <w:divsChild>
                    <w:div w:id="1447232470">
                      <w:marLeft w:val="0"/>
                      <w:marRight w:val="0"/>
                      <w:marTop w:val="0"/>
                      <w:marBottom w:val="0"/>
                      <w:divBdr>
                        <w:top w:val="none" w:sz="0" w:space="0" w:color="auto"/>
                        <w:left w:val="none" w:sz="0" w:space="0" w:color="auto"/>
                        <w:bottom w:val="none" w:sz="0" w:space="0" w:color="auto"/>
                        <w:right w:val="none" w:sz="0" w:space="0" w:color="auto"/>
                      </w:divBdr>
                    </w:div>
                  </w:divsChild>
                </w:div>
                <w:div w:id="1105924923">
                  <w:marLeft w:val="0"/>
                  <w:marRight w:val="0"/>
                  <w:marTop w:val="0"/>
                  <w:marBottom w:val="0"/>
                  <w:divBdr>
                    <w:top w:val="none" w:sz="0" w:space="0" w:color="auto"/>
                    <w:left w:val="none" w:sz="0" w:space="0" w:color="auto"/>
                    <w:bottom w:val="none" w:sz="0" w:space="0" w:color="auto"/>
                    <w:right w:val="none" w:sz="0" w:space="0" w:color="auto"/>
                  </w:divBdr>
                  <w:divsChild>
                    <w:div w:id="184294987">
                      <w:marLeft w:val="0"/>
                      <w:marRight w:val="0"/>
                      <w:marTop w:val="0"/>
                      <w:marBottom w:val="0"/>
                      <w:divBdr>
                        <w:top w:val="none" w:sz="0" w:space="0" w:color="auto"/>
                        <w:left w:val="none" w:sz="0" w:space="0" w:color="auto"/>
                        <w:bottom w:val="none" w:sz="0" w:space="0" w:color="auto"/>
                        <w:right w:val="none" w:sz="0" w:space="0" w:color="auto"/>
                      </w:divBdr>
                    </w:div>
                  </w:divsChild>
                </w:div>
                <w:div w:id="1162160281">
                  <w:marLeft w:val="0"/>
                  <w:marRight w:val="0"/>
                  <w:marTop w:val="0"/>
                  <w:marBottom w:val="0"/>
                  <w:divBdr>
                    <w:top w:val="none" w:sz="0" w:space="0" w:color="auto"/>
                    <w:left w:val="none" w:sz="0" w:space="0" w:color="auto"/>
                    <w:bottom w:val="none" w:sz="0" w:space="0" w:color="auto"/>
                    <w:right w:val="none" w:sz="0" w:space="0" w:color="auto"/>
                  </w:divBdr>
                  <w:divsChild>
                    <w:div w:id="452095239">
                      <w:marLeft w:val="0"/>
                      <w:marRight w:val="0"/>
                      <w:marTop w:val="0"/>
                      <w:marBottom w:val="0"/>
                      <w:divBdr>
                        <w:top w:val="none" w:sz="0" w:space="0" w:color="auto"/>
                        <w:left w:val="none" w:sz="0" w:space="0" w:color="auto"/>
                        <w:bottom w:val="none" w:sz="0" w:space="0" w:color="auto"/>
                        <w:right w:val="none" w:sz="0" w:space="0" w:color="auto"/>
                      </w:divBdr>
                    </w:div>
                  </w:divsChild>
                </w:div>
                <w:div w:id="1192765263">
                  <w:marLeft w:val="0"/>
                  <w:marRight w:val="0"/>
                  <w:marTop w:val="0"/>
                  <w:marBottom w:val="0"/>
                  <w:divBdr>
                    <w:top w:val="none" w:sz="0" w:space="0" w:color="auto"/>
                    <w:left w:val="none" w:sz="0" w:space="0" w:color="auto"/>
                    <w:bottom w:val="none" w:sz="0" w:space="0" w:color="auto"/>
                    <w:right w:val="none" w:sz="0" w:space="0" w:color="auto"/>
                  </w:divBdr>
                  <w:divsChild>
                    <w:div w:id="509297527">
                      <w:marLeft w:val="0"/>
                      <w:marRight w:val="0"/>
                      <w:marTop w:val="0"/>
                      <w:marBottom w:val="0"/>
                      <w:divBdr>
                        <w:top w:val="none" w:sz="0" w:space="0" w:color="auto"/>
                        <w:left w:val="none" w:sz="0" w:space="0" w:color="auto"/>
                        <w:bottom w:val="none" w:sz="0" w:space="0" w:color="auto"/>
                        <w:right w:val="none" w:sz="0" w:space="0" w:color="auto"/>
                      </w:divBdr>
                    </w:div>
                  </w:divsChild>
                </w:div>
                <w:div w:id="1213344782">
                  <w:marLeft w:val="0"/>
                  <w:marRight w:val="0"/>
                  <w:marTop w:val="0"/>
                  <w:marBottom w:val="0"/>
                  <w:divBdr>
                    <w:top w:val="none" w:sz="0" w:space="0" w:color="auto"/>
                    <w:left w:val="none" w:sz="0" w:space="0" w:color="auto"/>
                    <w:bottom w:val="none" w:sz="0" w:space="0" w:color="auto"/>
                    <w:right w:val="none" w:sz="0" w:space="0" w:color="auto"/>
                  </w:divBdr>
                  <w:divsChild>
                    <w:div w:id="2124838588">
                      <w:marLeft w:val="0"/>
                      <w:marRight w:val="0"/>
                      <w:marTop w:val="0"/>
                      <w:marBottom w:val="0"/>
                      <w:divBdr>
                        <w:top w:val="none" w:sz="0" w:space="0" w:color="auto"/>
                        <w:left w:val="none" w:sz="0" w:space="0" w:color="auto"/>
                        <w:bottom w:val="none" w:sz="0" w:space="0" w:color="auto"/>
                        <w:right w:val="none" w:sz="0" w:space="0" w:color="auto"/>
                      </w:divBdr>
                    </w:div>
                  </w:divsChild>
                </w:div>
                <w:div w:id="1259220372">
                  <w:marLeft w:val="0"/>
                  <w:marRight w:val="0"/>
                  <w:marTop w:val="0"/>
                  <w:marBottom w:val="0"/>
                  <w:divBdr>
                    <w:top w:val="none" w:sz="0" w:space="0" w:color="auto"/>
                    <w:left w:val="none" w:sz="0" w:space="0" w:color="auto"/>
                    <w:bottom w:val="none" w:sz="0" w:space="0" w:color="auto"/>
                    <w:right w:val="none" w:sz="0" w:space="0" w:color="auto"/>
                  </w:divBdr>
                  <w:divsChild>
                    <w:div w:id="1349520633">
                      <w:marLeft w:val="0"/>
                      <w:marRight w:val="0"/>
                      <w:marTop w:val="0"/>
                      <w:marBottom w:val="0"/>
                      <w:divBdr>
                        <w:top w:val="none" w:sz="0" w:space="0" w:color="auto"/>
                        <w:left w:val="none" w:sz="0" w:space="0" w:color="auto"/>
                        <w:bottom w:val="none" w:sz="0" w:space="0" w:color="auto"/>
                        <w:right w:val="none" w:sz="0" w:space="0" w:color="auto"/>
                      </w:divBdr>
                    </w:div>
                  </w:divsChild>
                </w:div>
                <w:div w:id="1260409551">
                  <w:marLeft w:val="0"/>
                  <w:marRight w:val="0"/>
                  <w:marTop w:val="0"/>
                  <w:marBottom w:val="0"/>
                  <w:divBdr>
                    <w:top w:val="none" w:sz="0" w:space="0" w:color="auto"/>
                    <w:left w:val="none" w:sz="0" w:space="0" w:color="auto"/>
                    <w:bottom w:val="none" w:sz="0" w:space="0" w:color="auto"/>
                    <w:right w:val="none" w:sz="0" w:space="0" w:color="auto"/>
                  </w:divBdr>
                  <w:divsChild>
                    <w:div w:id="403917150">
                      <w:marLeft w:val="0"/>
                      <w:marRight w:val="0"/>
                      <w:marTop w:val="0"/>
                      <w:marBottom w:val="0"/>
                      <w:divBdr>
                        <w:top w:val="none" w:sz="0" w:space="0" w:color="auto"/>
                        <w:left w:val="none" w:sz="0" w:space="0" w:color="auto"/>
                        <w:bottom w:val="none" w:sz="0" w:space="0" w:color="auto"/>
                        <w:right w:val="none" w:sz="0" w:space="0" w:color="auto"/>
                      </w:divBdr>
                    </w:div>
                  </w:divsChild>
                </w:div>
                <w:div w:id="1376931612">
                  <w:marLeft w:val="0"/>
                  <w:marRight w:val="0"/>
                  <w:marTop w:val="0"/>
                  <w:marBottom w:val="0"/>
                  <w:divBdr>
                    <w:top w:val="none" w:sz="0" w:space="0" w:color="auto"/>
                    <w:left w:val="none" w:sz="0" w:space="0" w:color="auto"/>
                    <w:bottom w:val="none" w:sz="0" w:space="0" w:color="auto"/>
                    <w:right w:val="none" w:sz="0" w:space="0" w:color="auto"/>
                  </w:divBdr>
                  <w:divsChild>
                    <w:div w:id="1659847793">
                      <w:marLeft w:val="0"/>
                      <w:marRight w:val="0"/>
                      <w:marTop w:val="0"/>
                      <w:marBottom w:val="0"/>
                      <w:divBdr>
                        <w:top w:val="none" w:sz="0" w:space="0" w:color="auto"/>
                        <w:left w:val="none" w:sz="0" w:space="0" w:color="auto"/>
                        <w:bottom w:val="none" w:sz="0" w:space="0" w:color="auto"/>
                        <w:right w:val="none" w:sz="0" w:space="0" w:color="auto"/>
                      </w:divBdr>
                    </w:div>
                  </w:divsChild>
                </w:div>
                <w:div w:id="1771586730">
                  <w:marLeft w:val="0"/>
                  <w:marRight w:val="0"/>
                  <w:marTop w:val="0"/>
                  <w:marBottom w:val="0"/>
                  <w:divBdr>
                    <w:top w:val="none" w:sz="0" w:space="0" w:color="auto"/>
                    <w:left w:val="none" w:sz="0" w:space="0" w:color="auto"/>
                    <w:bottom w:val="none" w:sz="0" w:space="0" w:color="auto"/>
                    <w:right w:val="none" w:sz="0" w:space="0" w:color="auto"/>
                  </w:divBdr>
                  <w:divsChild>
                    <w:div w:id="778648443">
                      <w:marLeft w:val="0"/>
                      <w:marRight w:val="0"/>
                      <w:marTop w:val="0"/>
                      <w:marBottom w:val="0"/>
                      <w:divBdr>
                        <w:top w:val="none" w:sz="0" w:space="0" w:color="auto"/>
                        <w:left w:val="none" w:sz="0" w:space="0" w:color="auto"/>
                        <w:bottom w:val="none" w:sz="0" w:space="0" w:color="auto"/>
                        <w:right w:val="none" w:sz="0" w:space="0" w:color="auto"/>
                      </w:divBdr>
                    </w:div>
                  </w:divsChild>
                </w:div>
                <w:div w:id="1880386906">
                  <w:marLeft w:val="0"/>
                  <w:marRight w:val="0"/>
                  <w:marTop w:val="0"/>
                  <w:marBottom w:val="0"/>
                  <w:divBdr>
                    <w:top w:val="none" w:sz="0" w:space="0" w:color="auto"/>
                    <w:left w:val="none" w:sz="0" w:space="0" w:color="auto"/>
                    <w:bottom w:val="none" w:sz="0" w:space="0" w:color="auto"/>
                    <w:right w:val="none" w:sz="0" w:space="0" w:color="auto"/>
                  </w:divBdr>
                  <w:divsChild>
                    <w:div w:id="1975862747">
                      <w:marLeft w:val="0"/>
                      <w:marRight w:val="0"/>
                      <w:marTop w:val="0"/>
                      <w:marBottom w:val="0"/>
                      <w:divBdr>
                        <w:top w:val="none" w:sz="0" w:space="0" w:color="auto"/>
                        <w:left w:val="none" w:sz="0" w:space="0" w:color="auto"/>
                        <w:bottom w:val="none" w:sz="0" w:space="0" w:color="auto"/>
                        <w:right w:val="none" w:sz="0" w:space="0" w:color="auto"/>
                      </w:divBdr>
                    </w:div>
                  </w:divsChild>
                </w:div>
                <w:div w:id="1993479694">
                  <w:marLeft w:val="0"/>
                  <w:marRight w:val="0"/>
                  <w:marTop w:val="0"/>
                  <w:marBottom w:val="0"/>
                  <w:divBdr>
                    <w:top w:val="none" w:sz="0" w:space="0" w:color="auto"/>
                    <w:left w:val="none" w:sz="0" w:space="0" w:color="auto"/>
                    <w:bottom w:val="none" w:sz="0" w:space="0" w:color="auto"/>
                    <w:right w:val="none" w:sz="0" w:space="0" w:color="auto"/>
                  </w:divBdr>
                  <w:divsChild>
                    <w:div w:id="888346712">
                      <w:marLeft w:val="0"/>
                      <w:marRight w:val="0"/>
                      <w:marTop w:val="0"/>
                      <w:marBottom w:val="0"/>
                      <w:divBdr>
                        <w:top w:val="none" w:sz="0" w:space="0" w:color="auto"/>
                        <w:left w:val="none" w:sz="0" w:space="0" w:color="auto"/>
                        <w:bottom w:val="none" w:sz="0" w:space="0" w:color="auto"/>
                        <w:right w:val="none" w:sz="0" w:space="0" w:color="auto"/>
                      </w:divBdr>
                    </w:div>
                  </w:divsChild>
                </w:div>
                <w:div w:id="2015839343">
                  <w:marLeft w:val="0"/>
                  <w:marRight w:val="0"/>
                  <w:marTop w:val="0"/>
                  <w:marBottom w:val="0"/>
                  <w:divBdr>
                    <w:top w:val="none" w:sz="0" w:space="0" w:color="auto"/>
                    <w:left w:val="none" w:sz="0" w:space="0" w:color="auto"/>
                    <w:bottom w:val="none" w:sz="0" w:space="0" w:color="auto"/>
                    <w:right w:val="none" w:sz="0" w:space="0" w:color="auto"/>
                  </w:divBdr>
                  <w:divsChild>
                    <w:div w:id="11129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486650">
      <w:bodyDiv w:val="1"/>
      <w:marLeft w:val="0"/>
      <w:marRight w:val="0"/>
      <w:marTop w:val="0"/>
      <w:marBottom w:val="0"/>
      <w:divBdr>
        <w:top w:val="none" w:sz="0" w:space="0" w:color="auto"/>
        <w:left w:val="none" w:sz="0" w:space="0" w:color="auto"/>
        <w:bottom w:val="none" w:sz="0" w:space="0" w:color="auto"/>
        <w:right w:val="none" w:sz="0" w:space="0" w:color="auto"/>
      </w:divBdr>
    </w:div>
    <w:div w:id="605237714">
      <w:bodyDiv w:val="1"/>
      <w:marLeft w:val="0"/>
      <w:marRight w:val="0"/>
      <w:marTop w:val="0"/>
      <w:marBottom w:val="0"/>
      <w:divBdr>
        <w:top w:val="none" w:sz="0" w:space="0" w:color="auto"/>
        <w:left w:val="none" w:sz="0" w:space="0" w:color="auto"/>
        <w:bottom w:val="none" w:sz="0" w:space="0" w:color="auto"/>
        <w:right w:val="none" w:sz="0" w:space="0" w:color="auto"/>
      </w:divBdr>
      <w:divsChild>
        <w:div w:id="304357312">
          <w:marLeft w:val="0"/>
          <w:marRight w:val="0"/>
          <w:marTop w:val="0"/>
          <w:marBottom w:val="0"/>
          <w:divBdr>
            <w:top w:val="none" w:sz="0" w:space="0" w:color="auto"/>
            <w:left w:val="none" w:sz="0" w:space="0" w:color="auto"/>
            <w:bottom w:val="none" w:sz="0" w:space="0" w:color="auto"/>
            <w:right w:val="none" w:sz="0" w:space="0" w:color="auto"/>
          </w:divBdr>
        </w:div>
      </w:divsChild>
    </w:div>
    <w:div w:id="644285220">
      <w:bodyDiv w:val="1"/>
      <w:marLeft w:val="0"/>
      <w:marRight w:val="0"/>
      <w:marTop w:val="0"/>
      <w:marBottom w:val="0"/>
      <w:divBdr>
        <w:top w:val="none" w:sz="0" w:space="0" w:color="auto"/>
        <w:left w:val="none" w:sz="0" w:space="0" w:color="auto"/>
        <w:bottom w:val="none" w:sz="0" w:space="0" w:color="auto"/>
        <w:right w:val="none" w:sz="0" w:space="0" w:color="auto"/>
      </w:divBdr>
    </w:div>
    <w:div w:id="654575719">
      <w:bodyDiv w:val="1"/>
      <w:marLeft w:val="0"/>
      <w:marRight w:val="0"/>
      <w:marTop w:val="0"/>
      <w:marBottom w:val="0"/>
      <w:divBdr>
        <w:top w:val="none" w:sz="0" w:space="0" w:color="auto"/>
        <w:left w:val="none" w:sz="0" w:space="0" w:color="auto"/>
        <w:bottom w:val="none" w:sz="0" w:space="0" w:color="auto"/>
        <w:right w:val="none" w:sz="0" w:space="0" w:color="auto"/>
      </w:divBdr>
    </w:div>
    <w:div w:id="678626417">
      <w:bodyDiv w:val="1"/>
      <w:marLeft w:val="0"/>
      <w:marRight w:val="0"/>
      <w:marTop w:val="0"/>
      <w:marBottom w:val="0"/>
      <w:divBdr>
        <w:top w:val="none" w:sz="0" w:space="0" w:color="auto"/>
        <w:left w:val="none" w:sz="0" w:space="0" w:color="auto"/>
        <w:bottom w:val="none" w:sz="0" w:space="0" w:color="auto"/>
        <w:right w:val="none" w:sz="0" w:space="0" w:color="auto"/>
      </w:divBdr>
    </w:div>
    <w:div w:id="697858227">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39131234">
      <w:bodyDiv w:val="1"/>
      <w:marLeft w:val="0"/>
      <w:marRight w:val="0"/>
      <w:marTop w:val="0"/>
      <w:marBottom w:val="0"/>
      <w:divBdr>
        <w:top w:val="none" w:sz="0" w:space="0" w:color="auto"/>
        <w:left w:val="none" w:sz="0" w:space="0" w:color="auto"/>
        <w:bottom w:val="none" w:sz="0" w:space="0" w:color="auto"/>
        <w:right w:val="none" w:sz="0" w:space="0" w:color="auto"/>
      </w:divBdr>
      <w:divsChild>
        <w:div w:id="537284076">
          <w:marLeft w:val="0"/>
          <w:marRight w:val="0"/>
          <w:marTop w:val="0"/>
          <w:marBottom w:val="0"/>
          <w:divBdr>
            <w:top w:val="none" w:sz="0" w:space="0" w:color="auto"/>
            <w:left w:val="none" w:sz="0" w:space="0" w:color="auto"/>
            <w:bottom w:val="none" w:sz="0" w:space="0" w:color="auto"/>
            <w:right w:val="none" w:sz="0" w:space="0" w:color="auto"/>
          </w:divBdr>
        </w:div>
        <w:div w:id="683286372">
          <w:marLeft w:val="0"/>
          <w:marRight w:val="0"/>
          <w:marTop w:val="0"/>
          <w:marBottom w:val="0"/>
          <w:divBdr>
            <w:top w:val="none" w:sz="0" w:space="0" w:color="auto"/>
            <w:left w:val="none" w:sz="0" w:space="0" w:color="auto"/>
            <w:bottom w:val="none" w:sz="0" w:space="0" w:color="auto"/>
            <w:right w:val="none" w:sz="0" w:space="0" w:color="auto"/>
          </w:divBdr>
        </w:div>
        <w:div w:id="1357147777">
          <w:marLeft w:val="0"/>
          <w:marRight w:val="0"/>
          <w:marTop w:val="0"/>
          <w:marBottom w:val="0"/>
          <w:divBdr>
            <w:top w:val="none" w:sz="0" w:space="0" w:color="auto"/>
            <w:left w:val="none" w:sz="0" w:space="0" w:color="auto"/>
            <w:bottom w:val="none" w:sz="0" w:space="0" w:color="auto"/>
            <w:right w:val="none" w:sz="0" w:space="0" w:color="auto"/>
          </w:divBdr>
        </w:div>
        <w:div w:id="1942179225">
          <w:marLeft w:val="0"/>
          <w:marRight w:val="0"/>
          <w:marTop w:val="0"/>
          <w:marBottom w:val="0"/>
          <w:divBdr>
            <w:top w:val="none" w:sz="0" w:space="0" w:color="auto"/>
            <w:left w:val="none" w:sz="0" w:space="0" w:color="auto"/>
            <w:bottom w:val="none" w:sz="0" w:space="0" w:color="auto"/>
            <w:right w:val="none" w:sz="0" w:space="0" w:color="auto"/>
          </w:divBdr>
        </w:div>
        <w:div w:id="2019498774">
          <w:marLeft w:val="0"/>
          <w:marRight w:val="0"/>
          <w:marTop w:val="0"/>
          <w:marBottom w:val="0"/>
          <w:divBdr>
            <w:top w:val="none" w:sz="0" w:space="0" w:color="auto"/>
            <w:left w:val="none" w:sz="0" w:space="0" w:color="auto"/>
            <w:bottom w:val="none" w:sz="0" w:space="0" w:color="auto"/>
            <w:right w:val="none" w:sz="0" w:space="0" w:color="auto"/>
          </w:divBdr>
        </w:div>
        <w:div w:id="2026327920">
          <w:marLeft w:val="0"/>
          <w:marRight w:val="0"/>
          <w:marTop w:val="0"/>
          <w:marBottom w:val="0"/>
          <w:divBdr>
            <w:top w:val="none" w:sz="0" w:space="0" w:color="auto"/>
            <w:left w:val="none" w:sz="0" w:space="0" w:color="auto"/>
            <w:bottom w:val="none" w:sz="0" w:space="0" w:color="auto"/>
            <w:right w:val="none" w:sz="0" w:space="0" w:color="auto"/>
          </w:divBdr>
        </w:div>
      </w:divsChild>
    </w:div>
    <w:div w:id="770706347">
      <w:bodyDiv w:val="1"/>
      <w:marLeft w:val="0"/>
      <w:marRight w:val="0"/>
      <w:marTop w:val="0"/>
      <w:marBottom w:val="0"/>
      <w:divBdr>
        <w:top w:val="none" w:sz="0" w:space="0" w:color="auto"/>
        <w:left w:val="none" w:sz="0" w:space="0" w:color="auto"/>
        <w:bottom w:val="none" w:sz="0" w:space="0" w:color="auto"/>
        <w:right w:val="none" w:sz="0" w:space="0" w:color="auto"/>
      </w:divBdr>
    </w:div>
    <w:div w:id="775978757">
      <w:bodyDiv w:val="1"/>
      <w:marLeft w:val="0"/>
      <w:marRight w:val="0"/>
      <w:marTop w:val="0"/>
      <w:marBottom w:val="0"/>
      <w:divBdr>
        <w:top w:val="none" w:sz="0" w:space="0" w:color="auto"/>
        <w:left w:val="none" w:sz="0" w:space="0" w:color="auto"/>
        <w:bottom w:val="none" w:sz="0" w:space="0" w:color="auto"/>
        <w:right w:val="none" w:sz="0" w:space="0" w:color="auto"/>
      </w:divBdr>
    </w:div>
    <w:div w:id="787164983">
      <w:bodyDiv w:val="1"/>
      <w:marLeft w:val="0"/>
      <w:marRight w:val="0"/>
      <w:marTop w:val="0"/>
      <w:marBottom w:val="0"/>
      <w:divBdr>
        <w:top w:val="none" w:sz="0" w:space="0" w:color="auto"/>
        <w:left w:val="none" w:sz="0" w:space="0" w:color="auto"/>
        <w:bottom w:val="none" w:sz="0" w:space="0" w:color="auto"/>
        <w:right w:val="none" w:sz="0" w:space="0" w:color="auto"/>
      </w:divBdr>
    </w:div>
    <w:div w:id="788626968">
      <w:bodyDiv w:val="1"/>
      <w:marLeft w:val="0"/>
      <w:marRight w:val="0"/>
      <w:marTop w:val="0"/>
      <w:marBottom w:val="0"/>
      <w:divBdr>
        <w:top w:val="none" w:sz="0" w:space="0" w:color="auto"/>
        <w:left w:val="none" w:sz="0" w:space="0" w:color="auto"/>
        <w:bottom w:val="none" w:sz="0" w:space="0" w:color="auto"/>
        <w:right w:val="none" w:sz="0" w:space="0" w:color="auto"/>
      </w:divBdr>
    </w:div>
    <w:div w:id="828056377">
      <w:bodyDiv w:val="1"/>
      <w:marLeft w:val="0"/>
      <w:marRight w:val="0"/>
      <w:marTop w:val="0"/>
      <w:marBottom w:val="0"/>
      <w:divBdr>
        <w:top w:val="none" w:sz="0" w:space="0" w:color="auto"/>
        <w:left w:val="none" w:sz="0" w:space="0" w:color="auto"/>
        <w:bottom w:val="none" w:sz="0" w:space="0" w:color="auto"/>
        <w:right w:val="none" w:sz="0" w:space="0" w:color="auto"/>
      </w:divBdr>
    </w:div>
    <w:div w:id="832797529">
      <w:bodyDiv w:val="1"/>
      <w:marLeft w:val="0"/>
      <w:marRight w:val="0"/>
      <w:marTop w:val="0"/>
      <w:marBottom w:val="0"/>
      <w:divBdr>
        <w:top w:val="none" w:sz="0" w:space="0" w:color="auto"/>
        <w:left w:val="none" w:sz="0" w:space="0" w:color="auto"/>
        <w:bottom w:val="none" w:sz="0" w:space="0" w:color="auto"/>
        <w:right w:val="none" w:sz="0" w:space="0" w:color="auto"/>
      </w:divBdr>
    </w:div>
    <w:div w:id="850216798">
      <w:bodyDiv w:val="1"/>
      <w:marLeft w:val="0"/>
      <w:marRight w:val="0"/>
      <w:marTop w:val="0"/>
      <w:marBottom w:val="0"/>
      <w:divBdr>
        <w:top w:val="none" w:sz="0" w:space="0" w:color="auto"/>
        <w:left w:val="none" w:sz="0" w:space="0" w:color="auto"/>
        <w:bottom w:val="none" w:sz="0" w:space="0" w:color="auto"/>
        <w:right w:val="none" w:sz="0" w:space="0" w:color="auto"/>
      </w:divBdr>
    </w:div>
    <w:div w:id="854270557">
      <w:bodyDiv w:val="1"/>
      <w:marLeft w:val="0"/>
      <w:marRight w:val="0"/>
      <w:marTop w:val="0"/>
      <w:marBottom w:val="0"/>
      <w:divBdr>
        <w:top w:val="none" w:sz="0" w:space="0" w:color="auto"/>
        <w:left w:val="none" w:sz="0" w:space="0" w:color="auto"/>
        <w:bottom w:val="none" w:sz="0" w:space="0" w:color="auto"/>
        <w:right w:val="none" w:sz="0" w:space="0" w:color="auto"/>
      </w:divBdr>
    </w:div>
    <w:div w:id="873538086">
      <w:bodyDiv w:val="1"/>
      <w:marLeft w:val="0"/>
      <w:marRight w:val="0"/>
      <w:marTop w:val="0"/>
      <w:marBottom w:val="0"/>
      <w:divBdr>
        <w:top w:val="none" w:sz="0" w:space="0" w:color="auto"/>
        <w:left w:val="none" w:sz="0" w:space="0" w:color="auto"/>
        <w:bottom w:val="none" w:sz="0" w:space="0" w:color="auto"/>
        <w:right w:val="none" w:sz="0" w:space="0" w:color="auto"/>
      </w:divBdr>
    </w:div>
    <w:div w:id="873811161">
      <w:bodyDiv w:val="1"/>
      <w:marLeft w:val="0"/>
      <w:marRight w:val="0"/>
      <w:marTop w:val="0"/>
      <w:marBottom w:val="0"/>
      <w:divBdr>
        <w:top w:val="none" w:sz="0" w:space="0" w:color="auto"/>
        <w:left w:val="none" w:sz="0" w:space="0" w:color="auto"/>
        <w:bottom w:val="none" w:sz="0" w:space="0" w:color="auto"/>
        <w:right w:val="none" w:sz="0" w:space="0" w:color="auto"/>
      </w:divBdr>
    </w:div>
    <w:div w:id="878977150">
      <w:bodyDiv w:val="1"/>
      <w:marLeft w:val="0"/>
      <w:marRight w:val="0"/>
      <w:marTop w:val="0"/>
      <w:marBottom w:val="0"/>
      <w:divBdr>
        <w:top w:val="none" w:sz="0" w:space="0" w:color="auto"/>
        <w:left w:val="none" w:sz="0" w:space="0" w:color="auto"/>
        <w:bottom w:val="none" w:sz="0" w:space="0" w:color="auto"/>
        <w:right w:val="none" w:sz="0" w:space="0" w:color="auto"/>
      </w:divBdr>
    </w:div>
    <w:div w:id="882058440">
      <w:bodyDiv w:val="1"/>
      <w:marLeft w:val="0"/>
      <w:marRight w:val="0"/>
      <w:marTop w:val="0"/>
      <w:marBottom w:val="0"/>
      <w:divBdr>
        <w:top w:val="none" w:sz="0" w:space="0" w:color="auto"/>
        <w:left w:val="none" w:sz="0" w:space="0" w:color="auto"/>
        <w:bottom w:val="none" w:sz="0" w:space="0" w:color="auto"/>
        <w:right w:val="none" w:sz="0" w:space="0" w:color="auto"/>
      </w:divBdr>
      <w:divsChild>
        <w:div w:id="168716997">
          <w:marLeft w:val="0"/>
          <w:marRight w:val="0"/>
          <w:marTop w:val="0"/>
          <w:marBottom w:val="0"/>
          <w:divBdr>
            <w:top w:val="none" w:sz="0" w:space="0" w:color="auto"/>
            <w:left w:val="none" w:sz="0" w:space="0" w:color="auto"/>
            <w:bottom w:val="none" w:sz="0" w:space="0" w:color="auto"/>
            <w:right w:val="none" w:sz="0" w:space="0" w:color="auto"/>
          </w:divBdr>
        </w:div>
        <w:div w:id="797844380">
          <w:marLeft w:val="0"/>
          <w:marRight w:val="0"/>
          <w:marTop w:val="0"/>
          <w:marBottom w:val="0"/>
          <w:divBdr>
            <w:top w:val="none" w:sz="0" w:space="0" w:color="auto"/>
            <w:left w:val="none" w:sz="0" w:space="0" w:color="auto"/>
            <w:bottom w:val="none" w:sz="0" w:space="0" w:color="auto"/>
            <w:right w:val="none" w:sz="0" w:space="0" w:color="auto"/>
          </w:divBdr>
        </w:div>
      </w:divsChild>
    </w:div>
    <w:div w:id="885683455">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04607851">
      <w:bodyDiv w:val="1"/>
      <w:marLeft w:val="0"/>
      <w:marRight w:val="0"/>
      <w:marTop w:val="0"/>
      <w:marBottom w:val="0"/>
      <w:divBdr>
        <w:top w:val="none" w:sz="0" w:space="0" w:color="auto"/>
        <w:left w:val="none" w:sz="0" w:space="0" w:color="auto"/>
        <w:bottom w:val="none" w:sz="0" w:space="0" w:color="auto"/>
        <w:right w:val="none" w:sz="0" w:space="0" w:color="auto"/>
      </w:divBdr>
    </w:div>
    <w:div w:id="914707934">
      <w:bodyDiv w:val="1"/>
      <w:marLeft w:val="0"/>
      <w:marRight w:val="0"/>
      <w:marTop w:val="0"/>
      <w:marBottom w:val="0"/>
      <w:divBdr>
        <w:top w:val="none" w:sz="0" w:space="0" w:color="auto"/>
        <w:left w:val="none" w:sz="0" w:space="0" w:color="auto"/>
        <w:bottom w:val="none" w:sz="0" w:space="0" w:color="auto"/>
        <w:right w:val="none" w:sz="0" w:space="0" w:color="auto"/>
      </w:divBdr>
    </w:div>
    <w:div w:id="917591727">
      <w:bodyDiv w:val="1"/>
      <w:marLeft w:val="0"/>
      <w:marRight w:val="0"/>
      <w:marTop w:val="0"/>
      <w:marBottom w:val="0"/>
      <w:divBdr>
        <w:top w:val="none" w:sz="0" w:space="0" w:color="auto"/>
        <w:left w:val="none" w:sz="0" w:space="0" w:color="auto"/>
        <w:bottom w:val="none" w:sz="0" w:space="0" w:color="auto"/>
        <w:right w:val="none" w:sz="0" w:space="0" w:color="auto"/>
      </w:divBdr>
    </w:div>
    <w:div w:id="935597202">
      <w:bodyDiv w:val="1"/>
      <w:marLeft w:val="0"/>
      <w:marRight w:val="0"/>
      <w:marTop w:val="0"/>
      <w:marBottom w:val="0"/>
      <w:divBdr>
        <w:top w:val="none" w:sz="0" w:space="0" w:color="auto"/>
        <w:left w:val="none" w:sz="0" w:space="0" w:color="auto"/>
        <w:bottom w:val="none" w:sz="0" w:space="0" w:color="auto"/>
        <w:right w:val="none" w:sz="0" w:space="0" w:color="auto"/>
      </w:divBdr>
    </w:div>
    <w:div w:id="936986499">
      <w:bodyDiv w:val="1"/>
      <w:marLeft w:val="0"/>
      <w:marRight w:val="0"/>
      <w:marTop w:val="0"/>
      <w:marBottom w:val="0"/>
      <w:divBdr>
        <w:top w:val="none" w:sz="0" w:space="0" w:color="auto"/>
        <w:left w:val="none" w:sz="0" w:space="0" w:color="auto"/>
        <w:bottom w:val="none" w:sz="0" w:space="0" w:color="auto"/>
        <w:right w:val="none" w:sz="0" w:space="0" w:color="auto"/>
      </w:divBdr>
    </w:div>
    <w:div w:id="939878159">
      <w:bodyDiv w:val="1"/>
      <w:marLeft w:val="0"/>
      <w:marRight w:val="0"/>
      <w:marTop w:val="0"/>
      <w:marBottom w:val="0"/>
      <w:divBdr>
        <w:top w:val="none" w:sz="0" w:space="0" w:color="auto"/>
        <w:left w:val="none" w:sz="0" w:space="0" w:color="auto"/>
        <w:bottom w:val="none" w:sz="0" w:space="0" w:color="auto"/>
        <w:right w:val="none" w:sz="0" w:space="0" w:color="auto"/>
      </w:divBdr>
    </w:div>
    <w:div w:id="949167444">
      <w:bodyDiv w:val="1"/>
      <w:marLeft w:val="0"/>
      <w:marRight w:val="0"/>
      <w:marTop w:val="0"/>
      <w:marBottom w:val="0"/>
      <w:divBdr>
        <w:top w:val="none" w:sz="0" w:space="0" w:color="auto"/>
        <w:left w:val="none" w:sz="0" w:space="0" w:color="auto"/>
        <w:bottom w:val="none" w:sz="0" w:space="0" w:color="auto"/>
        <w:right w:val="none" w:sz="0" w:space="0" w:color="auto"/>
      </w:divBdr>
    </w:div>
    <w:div w:id="983043087">
      <w:bodyDiv w:val="1"/>
      <w:marLeft w:val="0"/>
      <w:marRight w:val="0"/>
      <w:marTop w:val="0"/>
      <w:marBottom w:val="0"/>
      <w:divBdr>
        <w:top w:val="none" w:sz="0" w:space="0" w:color="auto"/>
        <w:left w:val="none" w:sz="0" w:space="0" w:color="auto"/>
        <w:bottom w:val="none" w:sz="0" w:space="0" w:color="auto"/>
        <w:right w:val="none" w:sz="0" w:space="0" w:color="auto"/>
      </w:divBdr>
    </w:div>
    <w:div w:id="1021711456">
      <w:bodyDiv w:val="1"/>
      <w:marLeft w:val="0"/>
      <w:marRight w:val="0"/>
      <w:marTop w:val="0"/>
      <w:marBottom w:val="0"/>
      <w:divBdr>
        <w:top w:val="none" w:sz="0" w:space="0" w:color="auto"/>
        <w:left w:val="none" w:sz="0" w:space="0" w:color="auto"/>
        <w:bottom w:val="none" w:sz="0" w:space="0" w:color="auto"/>
        <w:right w:val="none" w:sz="0" w:space="0" w:color="auto"/>
      </w:divBdr>
    </w:div>
    <w:div w:id="1023897808">
      <w:bodyDiv w:val="1"/>
      <w:marLeft w:val="0"/>
      <w:marRight w:val="0"/>
      <w:marTop w:val="0"/>
      <w:marBottom w:val="0"/>
      <w:divBdr>
        <w:top w:val="none" w:sz="0" w:space="0" w:color="auto"/>
        <w:left w:val="none" w:sz="0" w:space="0" w:color="auto"/>
        <w:bottom w:val="none" w:sz="0" w:space="0" w:color="auto"/>
        <w:right w:val="none" w:sz="0" w:space="0" w:color="auto"/>
      </w:divBdr>
    </w:div>
    <w:div w:id="1035080785">
      <w:bodyDiv w:val="1"/>
      <w:marLeft w:val="0"/>
      <w:marRight w:val="0"/>
      <w:marTop w:val="0"/>
      <w:marBottom w:val="0"/>
      <w:divBdr>
        <w:top w:val="none" w:sz="0" w:space="0" w:color="auto"/>
        <w:left w:val="none" w:sz="0" w:space="0" w:color="auto"/>
        <w:bottom w:val="none" w:sz="0" w:space="0" w:color="auto"/>
        <w:right w:val="none" w:sz="0" w:space="0" w:color="auto"/>
      </w:divBdr>
    </w:div>
    <w:div w:id="1044063182">
      <w:bodyDiv w:val="1"/>
      <w:marLeft w:val="0"/>
      <w:marRight w:val="0"/>
      <w:marTop w:val="0"/>
      <w:marBottom w:val="0"/>
      <w:divBdr>
        <w:top w:val="none" w:sz="0" w:space="0" w:color="auto"/>
        <w:left w:val="none" w:sz="0" w:space="0" w:color="auto"/>
        <w:bottom w:val="none" w:sz="0" w:space="0" w:color="auto"/>
        <w:right w:val="none" w:sz="0" w:space="0" w:color="auto"/>
      </w:divBdr>
      <w:divsChild>
        <w:div w:id="219363006">
          <w:marLeft w:val="0"/>
          <w:marRight w:val="0"/>
          <w:marTop w:val="0"/>
          <w:marBottom w:val="0"/>
          <w:divBdr>
            <w:top w:val="none" w:sz="0" w:space="0" w:color="auto"/>
            <w:left w:val="none" w:sz="0" w:space="0" w:color="auto"/>
            <w:bottom w:val="none" w:sz="0" w:space="0" w:color="auto"/>
            <w:right w:val="none" w:sz="0" w:space="0" w:color="auto"/>
          </w:divBdr>
        </w:div>
        <w:div w:id="297493079">
          <w:marLeft w:val="0"/>
          <w:marRight w:val="0"/>
          <w:marTop w:val="0"/>
          <w:marBottom w:val="0"/>
          <w:divBdr>
            <w:top w:val="none" w:sz="0" w:space="0" w:color="auto"/>
            <w:left w:val="none" w:sz="0" w:space="0" w:color="auto"/>
            <w:bottom w:val="none" w:sz="0" w:space="0" w:color="auto"/>
            <w:right w:val="none" w:sz="0" w:space="0" w:color="auto"/>
          </w:divBdr>
        </w:div>
        <w:div w:id="837237269">
          <w:marLeft w:val="0"/>
          <w:marRight w:val="0"/>
          <w:marTop w:val="0"/>
          <w:marBottom w:val="0"/>
          <w:divBdr>
            <w:top w:val="none" w:sz="0" w:space="0" w:color="auto"/>
            <w:left w:val="none" w:sz="0" w:space="0" w:color="auto"/>
            <w:bottom w:val="none" w:sz="0" w:space="0" w:color="auto"/>
            <w:right w:val="none" w:sz="0" w:space="0" w:color="auto"/>
          </w:divBdr>
        </w:div>
        <w:div w:id="1033925785">
          <w:marLeft w:val="0"/>
          <w:marRight w:val="0"/>
          <w:marTop w:val="0"/>
          <w:marBottom w:val="0"/>
          <w:divBdr>
            <w:top w:val="none" w:sz="0" w:space="0" w:color="auto"/>
            <w:left w:val="none" w:sz="0" w:space="0" w:color="auto"/>
            <w:bottom w:val="none" w:sz="0" w:space="0" w:color="auto"/>
            <w:right w:val="none" w:sz="0" w:space="0" w:color="auto"/>
          </w:divBdr>
        </w:div>
        <w:div w:id="1316641416">
          <w:marLeft w:val="0"/>
          <w:marRight w:val="0"/>
          <w:marTop w:val="0"/>
          <w:marBottom w:val="0"/>
          <w:divBdr>
            <w:top w:val="none" w:sz="0" w:space="0" w:color="auto"/>
            <w:left w:val="none" w:sz="0" w:space="0" w:color="auto"/>
            <w:bottom w:val="none" w:sz="0" w:space="0" w:color="auto"/>
            <w:right w:val="none" w:sz="0" w:space="0" w:color="auto"/>
          </w:divBdr>
        </w:div>
        <w:div w:id="1348749183">
          <w:marLeft w:val="0"/>
          <w:marRight w:val="0"/>
          <w:marTop w:val="0"/>
          <w:marBottom w:val="0"/>
          <w:divBdr>
            <w:top w:val="none" w:sz="0" w:space="0" w:color="auto"/>
            <w:left w:val="none" w:sz="0" w:space="0" w:color="auto"/>
            <w:bottom w:val="none" w:sz="0" w:space="0" w:color="auto"/>
            <w:right w:val="none" w:sz="0" w:space="0" w:color="auto"/>
          </w:divBdr>
        </w:div>
        <w:div w:id="2074542237">
          <w:marLeft w:val="0"/>
          <w:marRight w:val="0"/>
          <w:marTop w:val="0"/>
          <w:marBottom w:val="0"/>
          <w:divBdr>
            <w:top w:val="none" w:sz="0" w:space="0" w:color="auto"/>
            <w:left w:val="none" w:sz="0" w:space="0" w:color="auto"/>
            <w:bottom w:val="none" w:sz="0" w:space="0" w:color="auto"/>
            <w:right w:val="none" w:sz="0" w:space="0" w:color="auto"/>
          </w:divBdr>
        </w:div>
      </w:divsChild>
    </w:div>
    <w:div w:id="1044672530">
      <w:bodyDiv w:val="1"/>
      <w:marLeft w:val="0"/>
      <w:marRight w:val="0"/>
      <w:marTop w:val="0"/>
      <w:marBottom w:val="0"/>
      <w:divBdr>
        <w:top w:val="none" w:sz="0" w:space="0" w:color="auto"/>
        <w:left w:val="none" w:sz="0" w:space="0" w:color="auto"/>
        <w:bottom w:val="none" w:sz="0" w:space="0" w:color="auto"/>
        <w:right w:val="none" w:sz="0" w:space="0" w:color="auto"/>
      </w:divBdr>
    </w:div>
    <w:div w:id="1046030289">
      <w:bodyDiv w:val="1"/>
      <w:marLeft w:val="0"/>
      <w:marRight w:val="0"/>
      <w:marTop w:val="0"/>
      <w:marBottom w:val="0"/>
      <w:divBdr>
        <w:top w:val="none" w:sz="0" w:space="0" w:color="auto"/>
        <w:left w:val="none" w:sz="0" w:space="0" w:color="auto"/>
        <w:bottom w:val="none" w:sz="0" w:space="0" w:color="auto"/>
        <w:right w:val="none" w:sz="0" w:space="0" w:color="auto"/>
      </w:divBdr>
    </w:div>
    <w:div w:id="1051687320">
      <w:bodyDiv w:val="1"/>
      <w:marLeft w:val="0"/>
      <w:marRight w:val="0"/>
      <w:marTop w:val="0"/>
      <w:marBottom w:val="0"/>
      <w:divBdr>
        <w:top w:val="none" w:sz="0" w:space="0" w:color="auto"/>
        <w:left w:val="none" w:sz="0" w:space="0" w:color="auto"/>
        <w:bottom w:val="none" w:sz="0" w:space="0" w:color="auto"/>
        <w:right w:val="none" w:sz="0" w:space="0" w:color="auto"/>
      </w:divBdr>
    </w:div>
    <w:div w:id="1062023373">
      <w:bodyDiv w:val="1"/>
      <w:marLeft w:val="0"/>
      <w:marRight w:val="0"/>
      <w:marTop w:val="0"/>
      <w:marBottom w:val="0"/>
      <w:divBdr>
        <w:top w:val="none" w:sz="0" w:space="0" w:color="auto"/>
        <w:left w:val="none" w:sz="0" w:space="0" w:color="auto"/>
        <w:bottom w:val="none" w:sz="0" w:space="0" w:color="auto"/>
        <w:right w:val="none" w:sz="0" w:space="0" w:color="auto"/>
      </w:divBdr>
    </w:div>
    <w:div w:id="1076706087">
      <w:bodyDiv w:val="1"/>
      <w:marLeft w:val="0"/>
      <w:marRight w:val="0"/>
      <w:marTop w:val="0"/>
      <w:marBottom w:val="0"/>
      <w:divBdr>
        <w:top w:val="none" w:sz="0" w:space="0" w:color="auto"/>
        <w:left w:val="none" w:sz="0" w:space="0" w:color="auto"/>
        <w:bottom w:val="none" w:sz="0" w:space="0" w:color="auto"/>
        <w:right w:val="none" w:sz="0" w:space="0" w:color="auto"/>
      </w:divBdr>
    </w:div>
    <w:div w:id="1077753746">
      <w:bodyDiv w:val="1"/>
      <w:marLeft w:val="0"/>
      <w:marRight w:val="0"/>
      <w:marTop w:val="0"/>
      <w:marBottom w:val="0"/>
      <w:divBdr>
        <w:top w:val="none" w:sz="0" w:space="0" w:color="auto"/>
        <w:left w:val="none" w:sz="0" w:space="0" w:color="auto"/>
        <w:bottom w:val="none" w:sz="0" w:space="0" w:color="auto"/>
        <w:right w:val="none" w:sz="0" w:space="0" w:color="auto"/>
      </w:divBdr>
      <w:divsChild>
        <w:div w:id="127020965">
          <w:marLeft w:val="0"/>
          <w:marRight w:val="0"/>
          <w:marTop w:val="0"/>
          <w:marBottom w:val="0"/>
          <w:divBdr>
            <w:top w:val="none" w:sz="0" w:space="0" w:color="auto"/>
            <w:left w:val="none" w:sz="0" w:space="0" w:color="auto"/>
            <w:bottom w:val="none" w:sz="0" w:space="0" w:color="auto"/>
            <w:right w:val="none" w:sz="0" w:space="0" w:color="auto"/>
          </w:divBdr>
        </w:div>
        <w:div w:id="320161514">
          <w:marLeft w:val="0"/>
          <w:marRight w:val="0"/>
          <w:marTop w:val="0"/>
          <w:marBottom w:val="0"/>
          <w:divBdr>
            <w:top w:val="none" w:sz="0" w:space="0" w:color="auto"/>
            <w:left w:val="none" w:sz="0" w:space="0" w:color="auto"/>
            <w:bottom w:val="none" w:sz="0" w:space="0" w:color="auto"/>
            <w:right w:val="none" w:sz="0" w:space="0" w:color="auto"/>
          </w:divBdr>
        </w:div>
        <w:div w:id="667825233">
          <w:marLeft w:val="0"/>
          <w:marRight w:val="0"/>
          <w:marTop w:val="0"/>
          <w:marBottom w:val="0"/>
          <w:divBdr>
            <w:top w:val="none" w:sz="0" w:space="0" w:color="auto"/>
            <w:left w:val="none" w:sz="0" w:space="0" w:color="auto"/>
            <w:bottom w:val="none" w:sz="0" w:space="0" w:color="auto"/>
            <w:right w:val="none" w:sz="0" w:space="0" w:color="auto"/>
          </w:divBdr>
        </w:div>
        <w:div w:id="706294922">
          <w:marLeft w:val="0"/>
          <w:marRight w:val="0"/>
          <w:marTop w:val="0"/>
          <w:marBottom w:val="0"/>
          <w:divBdr>
            <w:top w:val="none" w:sz="0" w:space="0" w:color="auto"/>
            <w:left w:val="none" w:sz="0" w:space="0" w:color="auto"/>
            <w:bottom w:val="none" w:sz="0" w:space="0" w:color="auto"/>
            <w:right w:val="none" w:sz="0" w:space="0" w:color="auto"/>
          </w:divBdr>
        </w:div>
        <w:div w:id="749692999">
          <w:marLeft w:val="0"/>
          <w:marRight w:val="0"/>
          <w:marTop w:val="0"/>
          <w:marBottom w:val="0"/>
          <w:divBdr>
            <w:top w:val="none" w:sz="0" w:space="0" w:color="auto"/>
            <w:left w:val="none" w:sz="0" w:space="0" w:color="auto"/>
            <w:bottom w:val="none" w:sz="0" w:space="0" w:color="auto"/>
            <w:right w:val="none" w:sz="0" w:space="0" w:color="auto"/>
          </w:divBdr>
        </w:div>
        <w:div w:id="789082898">
          <w:marLeft w:val="0"/>
          <w:marRight w:val="0"/>
          <w:marTop w:val="0"/>
          <w:marBottom w:val="0"/>
          <w:divBdr>
            <w:top w:val="none" w:sz="0" w:space="0" w:color="auto"/>
            <w:left w:val="none" w:sz="0" w:space="0" w:color="auto"/>
            <w:bottom w:val="none" w:sz="0" w:space="0" w:color="auto"/>
            <w:right w:val="none" w:sz="0" w:space="0" w:color="auto"/>
          </w:divBdr>
        </w:div>
        <w:div w:id="873662396">
          <w:marLeft w:val="0"/>
          <w:marRight w:val="0"/>
          <w:marTop w:val="0"/>
          <w:marBottom w:val="0"/>
          <w:divBdr>
            <w:top w:val="none" w:sz="0" w:space="0" w:color="auto"/>
            <w:left w:val="none" w:sz="0" w:space="0" w:color="auto"/>
            <w:bottom w:val="none" w:sz="0" w:space="0" w:color="auto"/>
            <w:right w:val="none" w:sz="0" w:space="0" w:color="auto"/>
          </w:divBdr>
        </w:div>
        <w:div w:id="979653403">
          <w:marLeft w:val="0"/>
          <w:marRight w:val="0"/>
          <w:marTop w:val="0"/>
          <w:marBottom w:val="0"/>
          <w:divBdr>
            <w:top w:val="none" w:sz="0" w:space="0" w:color="auto"/>
            <w:left w:val="none" w:sz="0" w:space="0" w:color="auto"/>
            <w:bottom w:val="none" w:sz="0" w:space="0" w:color="auto"/>
            <w:right w:val="none" w:sz="0" w:space="0" w:color="auto"/>
          </w:divBdr>
        </w:div>
        <w:div w:id="1308168926">
          <w:marLeft w:val="0"/>
          <w:marRight w:val="0"/>
          <w:marTop w:val="0"/>
          <w:marBottom w:val="0"/>
          <w:divBdr>
            <w:top w:val="none" w:sz="0" w:space="0" w:color="auto"/>
            <w:left w:val="none" w:sz="0" w:space="0" w:color="auto"/>
            <w:bottom w:val="none" w:sz="0" w:space="0" w:color="auto"/>
            <w:right w:val="none" w:sz="0" w:space="0" w:color="auto"/>
          </w:divBdr>
        </w:div>
        <w:div w:id="1531338025">
          <w:marLeft w:val="0"/>
          <w:marRight w:val="0"/>
          <w:marTop w:val="0"/>
          <w:marBottom w:val="0"/>
          <w:divBdr>
            <w:top w:val="none" w:sz="0" w:space="0" w:color="auto"/>
            <w:left w:val="none" w:sz="0" w:space="0" w:color="auto"/>
            <w:bottom w:val="none" w:sz="0" w:space="0" w:color="auto"/>
            <w:right w:val="none" w:sz="0" w:space="0" w:color="auto"/>
          </w:divBdr>
        </w:div>
        <w:div w:id="1632588072">
          <w:marLeft w:val="0"/>
          <w:marRight w:val="0"/>
          <w:marTop w:val="0"/>
          <w:marBottom w:val="0"/>
          <w:divBdr>
            <w:top w:val="none" w:sz="0" w:space="0" w:color="auto"/>
            <w:left w:val="none" w:sz="0" w:space="0" w:color="auto"/>
            <w:bottom w:val="none" w:sz="0" w:space="0" w:color="auto"/>
            <w:right w:val="none" w:sz="0" w:space="0" w:color="auto"/>
          </w:divBdr>
        </w:div>
        <w:div w:id="1654984300">
          <w:marLeft w:val="0"/>
          <w:marRight w:val="0"/>
          <w:marTop w:val="0"/>
          <w:marBottom w:val="0"/>
          <w:divBdr>
            <w:top w:val="none" w:sz="0" w:space="0" w:color="auto"/>
            <w:left w:val="none" w:sz="0" w:space="0" w:color="auto"/>
            <w:bottom w:val="none" w:sz="0" w:space="0" w:color="auto"/>
            <w:right w:val="none" w:sz="0" w:space="0" w:color="auto"/>
          </w:divBdr>
        </w:div>
        <w:div w:id="1835679534">
          <w:marLeft w:val="0"/>
          <w:marRight w:val="0"/>
          <w:marTop w:val="0"/>
          <w:marBottom w:val="0"/>
          <w:divBdr>
            <w:top w:val="none" w:sz="0" w:space="0" w:color="auto"/>
            <w:left w:val="none" w:sz="0" w:space="0" w:color="auto"/>
            <w:bottom w:val="none" w:sz="0" w:space="0" w:color="auto"/>
            <w:right w:val="none" w:sz="0" w:space="0" w:color="auto"/>
          </w:divBdr>
        </w:div>
        <w:div w:id="1863011906">
          <w:marLeft w:val="0"/>
          <w:marRight w:val="0"/>
          <w:marTop w:val="0"/>
          <w:marBottom w:val="0"/>
          <w:divBdr>
            <w:top w:val="none" w:sz="0" w:space="0" w:color="auto"/>
            <w:left w:val="none" w:sz="0" w:space="0" w:color="auto"/>
            <w:bottom w:val="none" w:sz="0" w:space="0" w:color="auto"/>
            <w:right w:val="none" w:sz="0" w:space="0" w:color="auto"/>
          </w:divBdr>
        </w:div>
        <w:div w:id="1963342760">
          <w:marLeft w:val="0"/>
          <w:marRight w:val="0"/>
          <w:marTop w:val="0"/>
          <w:marBottom w:val="0"/>
          <w:divBdr>
            <w:top w:val="none" w:sz="0" w:space="0" w:color="auto"/>
            <w:left w:val="none" w:sz="0" w:space="0" w:color="auto"/>
            <w:bottom w:val="none" w:sz="0" w:space="0" w:color="auto"/>
            <w:right w:val="none" w:sz="0" w:space="0" w:color="auto"/>
          </w:divBdr>
        </w:div>
        <w:div w:id="2007315474">
          <w:marLeft w:val="0"/>
          <w:marRight w:val="0"/>
          <w:marTop w:val="0"/>
          <w:marBottom w:val="0"/>
          <w:divBdr>
            <w:top w:val="none" w:sz="0" w:space="0" w:color="auto"/>
            <w:left w:val="none" w:sz="0" w:space="0" w:color="auto"/>
            <w:bottom w:val="none" w:sz="0" w:space="0" w:color="auto"/>
            <w:right w:val="none" w:sz="0" w:space="0" w:color="auto"/>
          </w:divBdr>
        </w:div>
        <w:div w:id="2078549148">
          <w:marLeft w:val="0"/>
          <w:marRight w:val="0"/>
          <w:marTop w:val="0"/>
          <w:marBottom w:val="0"/>
          <w:divBdr>
            <w:top w:val="none" w:sz="0" w:space="0" w:color="auto"/>
            <w:left w:val="none" w:sz="0" w:space="0" w:color="auto"/>
            <w:bottom w:val="none" w:sz="0" w:space="0" w:color="auto"/>
            <w:right w:val="none" w:sz="0" w:space="0" w:color="auto"/>
          </w:divBdr>
        </w:div>
      </w:divsChild>
    </w:div>
    <w:div w:id="1082802794">
      <w:bodyDiv w:val="1"/>
      <w:marLeft w:val="0"/>
      <w:marRight w:val="0"/>
      <w:marTop w:val="0"/>
      <w:marBottom w:val="0"/>
      <w:divBdr>
        <w:top w:val="none" w:sz="0" w:space="0" w:color="auto"/>
        <w:left w:val="none" w:sz="0" w:space="0" w:color="auto"/>
        <w:bottom w:val="none" w:sz="0" w:space="0" w:color="auto"/>
        <w:right w:val="none" w:sz="0" w:space="0" w:color="auto"/>
      </w:divBdr>
    </w:div>
    <w:div w:id="1102187961">
      <w:bodyDiv w:val="1"/>
      <w:marLeft w:val="0"/>
      <w:marRight w:val="0"/>
      <w:marTop w:val="0"/>
      <w:marBottom w:val="0"/>
      <w:divBdr>
        <w:top w:val="none" w:sz="0" w:space="0" w:color="auto"/>
        <w:left w:val="none" w:sz="0" w:space="0" w:color="auto"/>
        <w:bottom w:val="none" w:sz="0" w:space="0" w:color="auto"/>
        <w:right w:val="none" w:sz="0" w:space="0" w:color="auto"/>
      </w:divBdr>
    </w:div>
    <w:div w:id="1171943478">
      <w:bodyDiv w:val="1"/>
      <w:marLeft w:val="0"/>
      <w:marRight w:val="0"/>
      <w:marTop w:val="0"/>
      <w:marBottom w:val="0"/>
      <w:divBdr>
        <w:top w:val="none" w:sz="0" w:space="0" w:color="auto"/>
        <w:left w:val="none" w:sz="0" w:space="0" w:color="auto"/>
        <w:bottom w:val="none" w:sz="0" w:space="0" w:color="auto"/>
        <w:right w:val="none" w:sz="0" w:space="0" w:color="auto"/>
      </w:divBdr>
    </w:div>
    <w:div w:id="1172526244">
      <w:bodyDiv w:val="1"/>
      <w:marLeft w:val="0"/>
      <w:marRight w:val="0"/>
      <w:marTop w:val="0"/>
      <w:marBottom w:val="0"/>
      <w:divBdr>
        <w:top w:val="none" w:sz="0" w:space="0" w:color="auto"/>
        <w:left w:val="none" w:sz="0" w:space="0" w:color="auto"/>
        <w:bottom w:val="none" w:sz="0" w:space="0" w:color="auto"/>
        <w:right w:val="none" w:sz="0" w:space="0" w:color="auto"/>
      </w:divBdr>
    </w:div>
    <w:div w:id="1174344639">
      <w:bodyDiv w:val="1"/>
      <w:marLeft w:val="0"/>
      <w:marRight w:val="0"/>
      <w:marTop w:val="0"/>
      <w:marBottom w:val="0"/>
      <w:divBdr>
        <w:top w:val="none" w:sz="0" w:space="0" w:color="auto"/>
        <w:left w:val="none" w:sz="0" w:space="0" w:color="auto"/>
        <w:bottom w:val="none" w:sz="0" w:space="0" w:color="auto"/>
        <w:right w:val="none" w:sz="0" w:space="0" w:color="auto"/>
      </w:divBdr>
    </w:div>
    <w:div w:id="1177235875">
      <w:bodyDiv w:val="1"/>
      <w:marLeft w:val="0"/>
      <w:marRight w:val="0"/>
      <w:marTop w:val="0"/>
      <w:marBottom w:val="0"/>
      <w:divBdr>
        <w:top w:val="none" w:sz="0" w:space="0" w:color="auto"/>
        <w:left w:val="none" w:sz="0" w:space="0" w:color="auto"/>
        <w:bottom w:val="none" w:sz="0" w:space="0" w:color="auto"/>
        <w:right w:val="none" w:sz="0" w:space="0" w:color="auto"/>
      </w:divBdr>
    </w:div>
    <w:div w:id="1178695866">
      <w:bodyDiv w:val="1"/>
      <w:marLeft w:val="0"/>
      <w:marRight w:val="0"/>
      <w:marTop w:val="0"/>
      <w:marBottom w:val="0"/>
      <w:divBdr>
        <w:top w:val="none" w:sz="0" w:space="0" w:color="auto"/>
        <w:left w:val="none" w:sz="0" w:space="0" w:color="auto"/>
        <w:bottom w:val="none" w:sz="0" w:space="0" w:color="auto"/>
        <w:right w:val="none" w:sz="0" w:space="0" w:color="auto"/>
      </w:divBdr>
    </w:div>
    <w:div w:id="1178928916">
      <w:bodyDiv w:val="1"/>
      <w:marLeft w:val="0"/>
      <w:marRight w:val="0"/>
      <w:marTop w:val="0"/>
      <w:marBottom w:val="0"/>
      <w:divBdr>
        <w:top w:val="none" w:sz="0" w:space="0" w:color="auto"/>
        <w:left w:val="none" w:sz="0" w:space="0" w:color="auto"/>
        <w:bottom w:val="none" w:sz="0" w:space="0" w:color="auto"/>
        <w:right w:val="none" w:sz="0" w:space="0" w:color="auto"/>
      </w:divBdr>
    </w:div>
    <w:div w:id="1186283497">
      <w:bodyDiv w:val="1"/>
      <w:marLeft w:val="0"/>
      <w:marRight w:val="0"/>
      <w:marTop w:val="0"/>
      <w:marBottom w:val="0"/>
      <w:divBdr>
        <w:top w:val="none" w:sz="0" w:space="0" w:color="auto"/>
        <w:left w:val="none" w:sz="0" w:space="0" w:color="auto"/>
        <w:bottom w:val="none" w:sz="0" w:space="0" w:color="auto"/>
        <w:right w:val="none" w:sz="0" w:space="0" w:color="auto"/>
      </w:divBdr>
    </w:div>
    <w:div w:id="1218125844">
      <w:bodyDiv w:val="1"/>
      <w:marLeft w:val="0"/>
      <w:marRight w:val="0"/>
      <w:marTop w:val="0"/>
      <w:marBottom w:val="0"/>
      <w:divBdr>
        <w:top w:val="none" w:sz="0" w:space="0" w:color="auto"/>
        <w:left w:val="none" w:sz="0" w:space="0" w:color="auto"/>
        <w:bottom w:val="none" w:sz="0" w:space="0" w:color="auto"/>
        <w:right w:val="none" w:sz="0" w:space="0" w:color="auto"/>
      </w:divBdr>
    </w:div>
    <w:div w:id="1268929192">
      <w:bodyDiv w:val="1"/>
      <w:marLeft w:val="0"/>
      <w:marRight w:val="0"/>
      <w:marTop w:val="0"/>
      <w:marBottom w:val="0"/>
      <w:divBdr>
        <w:top w:val="none" w:sz="0" w:space="0" w:color="auto"/>
        <w:left w:val="none" w:sz="0" w:space="0" w:color="auto"/>
        <w:bottom w:val="none" w:sz="0" w:space="0" w:color="auto"/>
        <w:right w:val="none" w:sz="0" w:space="0" w:color="auto"/>
      </w:divBdr>
      <w:divsChild>
        <w:div w:id="605578009">
          <w:marLeft w:val="0"/>
          <w:marRight w:val="0"/>
          <w:marTop w:val="0"/>
          <w:marBottom w:val="0"/>
          <w:divBdr>
            <w:top w:val="none" w:sz="0" w:space="0" w:color="auto"/>
            <w:left w:val="none" w:sz="0" w:space="0" w:color="auto"/>
            <w:bottom w:val="none" w:sz="0" w:space="0" w:color="auto"/>
            <w:right w:val="none" w:sz="0" w:space="0" w:color="auto"/>
          </w:divBdr>
        </w:div>
        <w:div w:id="1983581872">
          <w:marLeft w:val="0"/>
          <w:marRight w:val="0"/>
          <w:marTop w:val="0"/>
          <w:marBottom w:val="0"/>
          <w:divBdr>
            <w:top w:val="none" w:sz="0" w:space="0" w:color="auto"/>
            <w:left w:val="none" w:sz="0" w:space="0" w:color="auto"/>
            <w:bottom w:val="none" w:sz="0" w:space="0" w:color="auto"/>
            <w:right w:val="none" w:sz="0" w:space="0" w:color="auto"/>
          </w:divBdr>
        </w:div>
        <w:div w:id="2079357011">
          <w:marLeft w:val="0"/>
          <w:marRight w:val="0"/>
          <w:marTop w:val="0"/>
          <w:marBottom w:val="0"/>
          <w:divBdr>
            <w:top w:val="none" w:sz="0" w:space="0" w:color="auto"/>
            <w:left w:val="none" w:sz="0" w:space="0" w:color="auto"/>
            <w:bottom w:val="none" w:sz="0" w:space="0" w:color="auto"/>
            <w:right w:val="none" w:sz="0" w:space="0" w:color="auto"/>
          </w:divBdr>
        </w:div>
      </w:divsChild>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289242123">
      <w:bodyDiv w:val="1"/>
      <w:marLeft w:val="0"/>
      <w:marRight w:val="0"/>
      <w:marTop w:val="0"/>
      <w:marBottom w:val="0"/>
      <w:divBdr>
        <w:top w:val="none" w:sz="0" w:space="0" w:color="auto"/>
        <w:left w:val="none" w:sz="0" w:space="0" w:color="auto"/>
        <w:bottom w:val="none" w:sz="0" w:space="0" w:color="auto"/>
        <w:right w:val="none" w:sz="0" w:space="0" w:color="auto"/>
      </w:divBdr>
    </w:div>
    <w:div w:id="1289775104">
      <w:bodyDiv w:val="1"/>
      <w:marLeft w:val="0"/>
      <w:marRight w:val="0"/>
      <w:marTop w:val="0"/>
      <w:marBottom w:val="0"/>
      <w:divBdr>
        <w:top w:val="none" w:sz="0" w:space="0" w:color="auto"/>
        <w:left w:val="none" w:sz="0" w:space="0" w:color="auto"/>
        <w:bottom w:val="none" w:sz="0" w:space="0" w:color="auto"/>
        <w:right w:val="none" w:sz="0" w:space="0" w:color="auto"/>
      </w:divBdr>
    </w:div>
    <w:div w:id="1293318849">
      <w:bodyDiv w:val="1"/>
      <w:marLeft w:val="0"/>
      <w:marRight w:val="0"/>
      <w:marTop w:val="0"/>
      <w:marBottom w:val="0"/>
      <w:divBdr>
        <w:top w:val="none" w:sz="0" w:space="0" w:color="auto"/>
        <w:left w:val="none" w:sz="0" w:space="0" w:color="auto"/>
        <w:bottom w:val="none" w:sz="0" w:space="0" w:color="auto"/>
        <w:right w:val="none" w:sz="0" w:space="0" w:color="auto"/>
      </w:divBdr>
    </w:div>
    <w:div w:id="1293563579">
      <w:bodyDiv w:val="1"/>
      <w:marLeft w:val="0"/>
      <w:marRight w:val="0"/>
      <w:marTop w:val="0"/>
      <w:marBottom w:val="0"/>
      <w:divBdr>
        <w:top w:val="none" w:sz="0" w:space="0" w:color="auto"/>
        <w:left w:val="none" w:sz="0" w:space="0" w:color="auto"/>
        <w:bottom w:val="none" w:sz="0" w:space="0" w:color="auto"/>
        <w:right w:val="none" w:sz="0" w:space="0" w:color="auto"/>
      </w:divBdr>
    </w:div>
    <w:div w:id="1293706755">
      <w:bodyDiv w:val="1"/>
      <w:marLeft w:val="0"/>
      <w:marRight w:val="0"/>
      <w:marTop w:val="0"/>
      <w:marBottom w:val="0"/>
      <w:divBdr>
        <w:top w:val="none" w:sz="0" w:space="0" w:color="auto"/>
        <w:left w:val="none" w:sz="0" w:space="0" w:color="auto"/>
        <w:bottom w:val="none" w:sz="0" w:space="0" w:color="auto"/>
        <w:right w:val="none" w:sz="0" w:space="0" w:color="auto"/>
      </w:divBdr>
    </w:div>
    <w:div w:id="1315140496">
      <w:bodyDiv w:val="1"/>
      <w:marLeft w:val="0"/>
      <w:marRight w:val="0"/>
      <w:marTop w:val="0"/>
      <w:marBottom w:val="0"/>
      <w:divBdr>
        <w:top w:val="none" w:sz="0" w:space="0" w:color="auto"/>
        <w:left w:val="none" w:sz="0" w:space="0" w:color="auto"/>
        <w:bottom w:val="none" w:sz="0" w:space="0" w:color="auto"/>
        <w:right w:val="none" w:sz="0" w:space="0" w:color="auto"/>
      </w:divBdr>
    </w:div>
    <w:div w:id="1320035767">
      <w:bodyDiv w:val="1"/>
      <w:marLeft w:val="0"/>
      <w:marRight w:val="0"/>
      <w:marTop w:val="0"/>
      <w:marBottom w:val="0"/>
      <w:divBdr>
        <w:top w:val="none" w:sz="0" w:space="0" w:color="auto"/>
        <w:left w:val="none" w:sz="0" w:space="0" w:color="auto"/>
        <w:bottom w:val="none" w:sz="0" w:space="0" w:color="auto"/>
        <w:right w:val="none" w:sz="0" w:space="0" w:color="auto"/>
      </w:divBdr>
    </w:div>
    <w:div w:id="1320037481">
      <w:bodyDiv w:val="1"/>
      <w:marLeft w:val="0"/>
      <w:marRight w:val="0"/>
      <w:marTop w:val="0"/>
      <w:marBottom w:val="0"/>
      <w:divBdr>
        <w:top w:val="none" w:sz="0" w:space="0" w:color="auto"/>
        <w:left w:val="none" w:sz="0" w:space="0" w:color="auto"/>
        <w:bottom w:val="none" w:sz="0" w:space="0" w:color="auto"/>
        <w:right w:val="none" w:sz="0" w:space="0" w:color="auto"/>
      </w:divBdr>
    </w:div>
    <w:div w:id="1342852518">
      <w:bodyDiv w:val="1"/>
      <w:marLeft w:val="0"/>
      <w:marRight w:val="0"/>
      <w:marTop w:val="0"/>
      <w:marBottom w:val="0"/>
      <w:divBdr>
        <w:top w:val="none" w:sz="0" w:space="0" w:color="auto"/>
        <w:left w:val="none" w:sz="0" w:space="0" w:color="auto"/>
        <w:bottom w:val="none" w:sz="0" w:space="0" w:color="auto"/>
        <w:right w:val="none" w:sz="0" w:space="0" w:color="auto"/>
      </w:divBdr>
    </w:div>
    <w:div w:id="1358234653">
      <w:bodyDiv w:val="1"/>
      <w:marLeft w:val="0"/>
      <w:marRight w:val="0"/>
      <w:marTop w:val="0"/>
      <w:marBottom w:val="0"/>
      <w:divBdr>
        <w:top w:val="none" w:sz="0" w:space="0" w:color="auto"/>
        <w:left w:val="none" w:sz="0" w:space="0" w:color="auto"/>
        <w:bottom w:val="none" w:sz="0" w:space="0" w:color="auto"/>
        <w:right w:val="none" w:sz="0" w:space="0" w:color="auto"/>
      </w:divBdr>
    </w:div>
    <w:div w:id="1382482007">
      <w:bodyDiv w:val="1"/>
      <w:marLeft w:val="0"/>
      <w:marRight w:val="0"/>
      <w:marTop w:val="0"/>
      <w:marBottom w:val="0"/>
      <w:divBdr>
        <w:top w:val="none" w:sz="0" w:space="0" w:color="auto"/>
        <w:left w:val="none" w:sz="0" w:space="0" w:color="auto"/>
        <w:bottom w:val="none" w:sz="0" w:space="0" w:color="auto"/>
        <w:right w:val="none" w:sz="0" w:space="0" w:color="auto"/>
      </w:divBdr>
    </w:div>
    <w:div w:id="1392145716">
      <w:bodyDiv w:val="1"/>
      <w:marLeft w:val="0"/>
      <w:marRight w:val="0"/>
      <w:marTop w:val="0"/>
      <w:marBottom w:val="0"/>
      <w:divBdr>
        <w:top w:val="none" w:sz="0" w:space="0" w:color="auto"/>
        <w:left w:val="none" w:sz="0" w:space="0" w:color="auto"/>
        <w:bottom w:val="none" w:sz="0" w:space="0" w:color="auto"/>
        <w:right w:val="none" w:sz="0" w:space="0" w:color="auto"/>
      </w:divBdr>
      <w:divsChild>
        <w:div w:id="168100911">
          <w:marLeft w:val="0"/>
          <w:marRight w:val="0"/>
          <w:marTop w:val="0"/>
          <w:marBottom w:val="0"/>
          <w:divBdr>
            <w:top w:val="none" w:sz="0" w:space="0" w:color="auto"/>
            <w:left w:val="none" w:sz="0" w:space="0" w:color="auto"/>
            <w:bottom w:val="none" w:sz="0" w:space="0" w:color="auto"/>
            <w:right w:val="none" w:sz="0" w:space="0" w:color="auto"/>
          </w:divBdr>
        </w:div>
        <w:div w:id="190798726">
          <w:marLeft w:val="0"/>
          <w:marRight w:val="0"/>
          <w:marTop w:val="0"/>
          <w:marBottom w:val="0"/>
          <w:divBdr>
            <w:top w:val="none" w:sz="0" w:space="0" w:color="auto"/>
            <w:left w:val="none" w:sz="0" w:space="0" w:color="auto"/>
            <w:bottom w:val="none" w:sz="0" w:space="0" w:color="auto"/>
            <w:right w:val="none" w:sz="0" w:space="0" w:color="auto"/>
          </w:divBdr>
        </w:div>
        <w:div w:id="191652585">
          <w:marLeft w:val="0"/>
          <w:marRight w:val="0"/>
          <w:marTop w:val="0"/>
          <w:marBottom w:val="0"/>
          <w:divBdr>
            <w:top w:val="none" w:sz="0" w:space="0" w:color="auto"/>
            <w:left w:val="none" w:sz="0" w:space="0" w:color="auto"/>
            <w:bottom w:val="none" w:sz="0" w:space="0" w:color="auto"/>
            <w:right w:val="none" w:sz="0" w:space="0" w:color="auto"/>
          </w:divBdr>
        </w:div>
        <w:div w:id="295179542">
          <w:marLeft w:val="0"/>
          <w:marRight w:val="0"/>
          <w:marTop w:val="0"/>
          <w:marBottom w:val="0"/>
          <w:divBdr>
            <w:top w:val="none" w:sz="0" w:space="0" w:color="auto"/>
            <w:left w:val="none" w:sz="0" w:space="0" w:color="auto"/>
            <w:bottom w:val="none" w:sz="0" w:space="0" w:color="auto"/>
            <w:right w:val="none" w:sz="0" w:space="0" w:color="auto"/>
          </w:divBdr>
        </w:div>
        <w:div w:id="531384953">
          <w:marLeft w:val="0"/>
          <w:marRight w:val="0"/>
          <w:marTop w:val="0"/>
          <w:marBottom w:val="0"/>
          <w:divBdr>
            <w:top w:val="none" w:sz="0" w:space="0" w:color="auto"/>
            <w:left w:val="none" w:sz="0" w:space="0" w:color="auto"/>
            <w:bottom w:val="none" w:sz="0" w:space="0" w:color="auto"/>
            <w:right w:val="none" w:sz="0" w:space="0" w:color="auto"/>
          </w:divBdr>
        </w:div>
        <w:div w:id="724598291">
          <w:marLeft w:val="0"/>
          <w:marRight w:val="0"/>
          <w:marTop w:val="0"/>
          <w:marBottom w:val="0"/>
          <w:divBdr>
            <w:top w:val="none" w:sz="0" w:space="0" w:color="auto"/>
            <w:left w:val="none" w:sz="0" w:space="0" w:color="auto"/>
            <w:bottom w:val="none" w:sz="0" w:space="0" w:color="auto"/>
            <w:right w:val="none" w:sz="0" w:space="0" w:color="auto"/>
          </w:divBdr>
        </w:div>
        <w:div w:id="794760860">
          <w:marLeft w:val="0"/>
          <w:marRight w:val="0"/>
          <w:marTop w:val="0"/>
          <w:marBottom w:val="0"/>
          <w:divBdr>
            <w:top w:val="none" w:sz="0" w:space="0" w:color="auto"/>
            <w:left w:val="none" w:sz="0" w:space="0" w:color="auto"/>
            <w:bottom w:val="none" w:sz="0" w:space="0" w:color="auto"/>
            <w:right w:val="none" w:sz="0" w:space="0" w:color="auto"/>
          </w:divBdr>
        </w:div>
        <w:div w:id="978800744">
          <w:marLeft w:val="0"/>
          <w:marRight w:val="0"/>
          <w:marTop w:val="0"/>
          <w:marBottom w:val="0"/>
          <w:divBdr>
            <w:top w:val="none" w:sz="0" w:space="0" w:color="auto"/>
            <w:left w:val="none" w:sz="0" w:space="0" w:color="auto"/>
            <w:bottom w:val="none" w:sz="0" w:space="0" w:color="auto"/>
            <w:right w:val="none" w:sz="0" w:space="0" w:color="auto"/>
          </w:divBdr>
        </w:div>
        <w:div w:id="1122963818">
          <w:marLeft w:val="0"/>
          <w:marRight w:val="0"/>
          <w:marTop w:val="0"/>
          <w:marBottom w:val="0"/>
          <w:divBdr>
            <w:top w:val="none" w:sz="0" w:space="0" w:color="auto"/>
            <w:left w:val="none" w:sz="0" w:space="0" w:color="auto"/>
            <w:bottom w:val="none" w:sz="0" w:space="0" w:color="auto"/>
            <w:right w:val="none" w:sz="0" w:space="0" w:color="auto"/>
          </w:divBdr>
        </w:div>
        <w:div w:id="1456296205">
          <w:marLeft w:val="0"/>
          <w:marRight w:val="0"/>
          <w:marTop w:val="0"/>
          <w:marBottom w:val="0"/>
          <w:divBdr>
            <w:top w:val="none" w:sz="0" w:space="0" w:color="auto"/>
            <w:left w:val="none" w:sz="0" w:space="0" w:color="auto"/>
            <w:bottom w:val="none" w:sz="0" w:space="0" w:color="auto"/>
            <w:right w:val="none" w:sz="0" w:space="0" w:color="auto"/>
          </w:divBdr>
        </w:div>
        <w:div w:id="1640258624">
          <w:marLeft w:val="0"/>
          <w:marRight w:val="0"/>
          <w:marTop w:val="0"/>
          <w:marBottom w:val="0"/>
          <w:divBdr>
            <w:top w:val="none" w:sz="0" w:space="0" w:color="auto"/>
            <w:left w:val="none" w:sz="0" w:space="0" w:color="auto"/>
            <w:bottom w:val="none" w:sz="0" w:space="0" w:color="auto"/>
            <w:right w:val="none" w:sz="0" w:space="0" w:color="auto"/>
          </w:divBdr>
        </w:div>
      </w:divsChild>
    </w:div>
    <w:div w:id="1394039901">
      <w:bodyDiv w:val="1"/>
      <w:marLeft w:val="0"/>
      <w:marRight w:val="0"/>
      <w:marTop w:val="0"/>
      <w:marBottom w:val="0"/>
      <w:divBdr>
        <w:top w:val="none" w:sz="0" w:space="0" w:color="auto"/>
        <w:left w:val="none" w:sz="0" w:space="0" w:color="auto"/>
        <w:bottom w:val="none" w:sz="0" w:space="0" w:color="auto"/>
        <w:right w:val="none" w:sz="0" w:space="0" w:color="auto"/>
      </w:divBdr>
    </w:div>
    <w:div w:id="1394541134">
      <w:bodyDiv w:val="1"/>
      <w:marLeft w:val="0"/>
      <w:marRight w:val="0"/>
      <w:marTop w:val="0"/>
      <w:marBottom w:val="0"/>
      <w:divBdr>
        <w:top w:val="none" w:sz="0" w:space="0" w:color="auto"/>
        <w:left w:val="none" w:sz="0" w:space="0" w:color="auto"/>
        <w:bottom w:val="none" w:sz="0" w:space="0" w:color="auto"/>
        <w:right w:val="none" w:sz="0" w:space="0" w:color="auto"/>
      </w:divBdr>
    </w:div>
    <w:div w:id="1415665851">
      <w:bodyDiv w:val="1"/>
      <w:marLeft w:val="0"/>
      <w:marRight w:val="0"/>
      <w:marTop w:val="0"/>
      <w:marBottom w:val="0"/>
      <w:divBdr>
        <w:top w:val="none" w:sz="0" w:space="0" w:color="auto"/>
        <w:left w:val="none" w:sz="0" w:space="0" w:color="auto"/>
        <w:bottom w:val="none" w:sz="0" w:space="0" w:color="auto"/>
        <w:right w:val="none" w:sz="0" w:space="0" w:color="auto"/>
      </w:divBdr>
    </w:div>
    <w:div w:id="1434396412">
      <w:bodyDiv w:val="1"/>
      <w:marLeft w:val="0"/>
      <w:marRight w:val="0"/>
      <w:marTop w:val="0"/>
      <w:marBottom w:val="0"/>
      <w:divBdr>
        <w:top w:val="none" w:sz="0" w:space="0" w:color="auto"/>
        <w:left w:val="none" w:sz="0" w:space="0" w:color="auto"/>
        <w:bottom w:val="none" w:sz="0" w:space="0" w:color="auto"/>
        <w:right w:val="none" w:sz="0" w:space="0" w:color="auto"/>
      </w:divBdr>
      <w:divsChild>
        <w:div w:id="34238822">
          <w:marLeft w:val="0"/>
          <w:marRight w:val="0"/>
          <w:marTop w:val="0"/>
          <w:marBottom w:val="0"/>
          <w:divBdr>
            <w:top w:val="none" w:sz="0" w:space="0" w:color="auto"/>
            <w:left w:val="none" w:sz="0" w:space="0" w:color="auto"/>
            <w:bottom w:val="none" w:sz="0" w:space="0" w:color="auto"/>
            <w:right w:val="none" w:sz="0" w:space="0" w:color="auto"/>
          </w:divBdr>
        </w:div>
        <w:div w:id="347874781">
          <w:marLeft w:val="0"/>
          <w:marRight w:val="0"/>
          <w:marTop w:val="0"/>
          <w:marBottom w:val="0"/>
          <w:divBdr>
            <w:top w:val="none" w:sz="0" w:space="0" w:color="auto"/>
            <w:left w:val="none" w:sz="0" w:space="0" w:color="auto"/>
            <w:bottom w:val="none" w:sz="0" w:space="0" w:color="auto"/>
            <w:right w:val="none" w:sz="0" w:space="0" w:color="auto"/>
          </w:divBdr>
        </w:div>
        <w:div w:id="383219441">
          <w:marLeft w:val="0"/>
          <w:marRight w:val="0"/>
          <w:marTop w:val="0"/>
          <w:marBottom w:val="0"/>
          <w:divBdr>
            <w:top w:val="none" w:sz="0" w:space="0" w:color="auto"/>
            <w:left w:val="none" w:sz="0" w:space="0" w:color="auto"/>
            <w:bottom w:val="none" w:sz="0" w:space="0" w:color="auto"/>
            <w:right w:val="none" w:sz="0" w:space="0" w:color="auto"/>
          </w:divBdr>
        </w:div>
        <w:div w:id="449932592">
          <w:marLeft w:val="0"/>
          <w:marRight w:val="0"/>
          <w:marTop w:val="0"/>
          <w:marBottom w:val="0"/>
          <w:divBdr>
            <w:top w:val="none" w:sz="0" w:space="0" w:color="auto"/>
            <w:left w:val="none" w:sz="0" w:space="0" w:color="auto"/>
            <w:bottom w:val="none" w:sz="0" w:space="0" w:color="auto"/>
            <w:right w:val="none" w:sz="0" w:space="0" w:color="auto"/>
          </w:divBdr>
        </w:div>
        <w:div w:id="572355392">
          <w:marLeft w:val="0"/>
          <w:marRight w:val="0"/>
          <w:marTop w:val="0"/>
          <w:marBottom w:val="0"/>
          <w:divBdr>
            <w:top w:val="none" w:sz="0" w:space="0" w:color="auto"/>
            <w:left w:val="none" w:sz="0" w:space="0" w:color="auto"/>
            <w:bottom w:val="none" w:sz="0" w:space="0" w:color="auto"/>
            <w:right w:val="none" w:sz="0" w:space="0" w:color="auto"/>
          </w:divBdr>
        </w:div>
        <w:div w:id="721946639">
          <w:marLeft w:val="0"/>
          <w:marRight w:val="0"/>
          <w:marTop w:val="0"/>
          <w:marBottom w:val="0"/>
          <w:divBdr>
            <w:top w:val="none" w:sz="0" w:space="0" w:color="auto"/>
            <w:left w:val="none" w:sz="0" w:space="0" w:color="auto"/>
            <w:bottom w:val="none" w:sz="0" w:space="0" w:color="auto"/>
            <w:right w:val="none" w:sz="0" w:space="0" w:color="auto"/>
          </w:divBdr>
        </w:div>
        <w:div w:id="762262706">
          <w:marLeft w:val="0"/>
          <w:marRight w:val="0"/>
          <w:marTop w:val="0"/>
          <w:marBottom w:val="0"/>
          <w:divBdr>
            <w:top w:val="none" w:sz="0" w:space="0" w:color="auto"/>
            <w:left w:val="none" w:sz="0" w:space="0" w:color="auto"/>
            <w:bottom w:val="none" w:sz="0" w:space="0" w:color="auto"/>
            <w:right w:val="none" w:sz="0" w:space="0" w:color="auto"/>
          </w:divBdr>
        </w:div>
        <w:div w:id="822157415">
          <w:marLeft w:val="0"/>
          <w:marRight w:val="0"/>
          <w:marTop w:val="0"/>
          <w:marBottom w:val="0"/>
          <w:divBdr>
            <w:top w:val="none" w:sz="0" w:space="0" w:color="auto"/>
            <w:left w:val="none" w:sz="0" w:space="0" w:color="auto"/>
            <w:bottom w:val="none" w:sz="0" w:space="0" w:color="auto"/>
            <w:right w:val="none" w:sz="0" w:space="0" w:color="auto"/>
          </w:divBdr>
        </w:div>
        <w:div w:id="833766155">
          <w:marLeft w:val="0"/>
          <w:marRight w:val="0"/>
          <w:marTop w:val="0"/>
          <w:marBottom w:val="0"/>
          <w:divBdr>
            <w:top w:val="none" w:sz="0" w:space="0" w:color="auto"/>
            <w:left w:val="none" w:sz="0" w:space="0" w:color="auto"/>
            <w:bottom w:val="none" w:sz="0" w:space="0" w:color="auto"/>
            <w:right w:val="none" w:sz="0" w:space="0" w:color="auto"/>
          </w:divBdr>
        </w:div>
        <w:div w:id="838811339">
          <w:marLeft w:val="0"/>
          <w:marRight w:val="0"/>
          <w:marTop w:val="0"/>
          <w:marBottom w:val="0"/>
          <w:divBdr>
            <w:top w:val="none" w:sz="0" w:space="0" w:color="auto"/>
            <w:left w:val="none" w:sz="0" w:space="0" w:color="auto"/>
            <w:bottom w:val="none" w:sz="0" w:space="0" w:color="auto"/>
            <w:right w:val="none" w:sz="0" w:space="0" w:color="auto"/>
          </w:divBdr>
        </w:div>
        <w:div w:id="1089736742">
          <w:marLeft w:val="0"/>
          <w:marRight w:val="0"/>
          <w:marTop w:val="0"/>
          <w:marBottom w:val="0"/>
          <w:divBdr>
            <w:top w:val="none" w:sz="0" w:space="0" w:color="auto"/>
            <w:left w:val="none" w:sz="0" w:space="0" w:color="auto"/>
            <w:bottom w:val="none" w:sz="0" w:space="0" w:color="auto"/>
            <w:right w:val="none" w:sz="0" w:space="0" w:color="auto"/>
          </w:divBdr>
        </w:div>
        <w:div w:id="1194347180">
          <w:marLeft w:val="0"/>
          <w:marRight w:val="0"/>
          <w:marTop w:val="0"/>
          <w:marBottom w:val="0"/>
          <w:divBdr>
            <w:top w:val="none" w:sz="0" w:space="0" w:color="auto"/>
            <w:left w:val="none" w:sz="0" w:space="0" w:color="auto"/>
            <w:bottom w:val="none" w:sz="0" w:space="0" w:color="auto"/>
            <w:right w:val="none" w:sz="0" w:space="0" w:color="auto"/>
          </w:divBdr>
        </w:div>
        <w:div w:id="1361971407">
          <w:marLeft w:val="0"/>
          <w:marRight w:val="0"/>
          <w:marTop w:val="0"/>
          <w:marBottom w:val="0"/>
          <w:divBdr>
            <w:top w:val="none" w:sz="0" w:space="0" w:color="auto"/>
            <w:left w:val="none" w:sz="0" w:space="0" w:color="auto"/>
            <w:bottom w:val="none" w:sz="0" w:space="0" w:color="auto"/>
            <w:right w:val="none" w:sz="0" w:space="0" w:color="auto"/>
          </w:divBdr>
        </w:div>
        <w:div w:id="1739277764">
          <w:marLeft w:val="0"/>
          <w:marRight w:val="0"/>
          <w:marTop w:val="0"/>
          <w:marBottom w:val="0"/>
          <w:divBdr>
            <w:top w:val="none" w:sz="0" w:space="0" w:color="auto"/>
            <w:left w:val="none" w:sz="0" w:space="0" w:color="auto"/>
            <w:bottom w:val="none" w:sz="0" w:space="0" w:color="auto"/>
            <w:right w:val="none" w:sz="0" w:space="0" w:color="auto"/>
          </w:divBdr>
        </w:div>
        <w:div w:id="1871645482">
          <w:marLeft w:val="0"/>
          <w:marRight w:val="0"/>
          <w:marTop w:val="0"/>
          <w:marBottom w:val="0"/>
          <w:divBdr>
            <w:top w:val="none" w:sz="0" w:space="0" w:color="auto"/>
            <w:left w:val="none" w:sz="0" w:space="0" w:color="auto"/>
            <w:bottom w:val="none" w:sz="0" w:space="0" w:color="auto"/>
            <w:right w:val="none" w:sz="0" w:space="0" w:color="auto"/>
          </w:divBdr>
        </w:div>
        <w:div w:id="2030712052">
          <w:marLeft w:val="0"/>
          <w:marRight w:val="0"/>
          <w:marTop w:val="0"/>
          <w:marBottom w:val="0"/>
          <w:divBdr>
            <w:top w:val="none" w:sz="0" w:space="0" w:color="auto"/>
            <w:left w:val="none" w:sz="0" w:space="0" w:color="auto"/>
            <w:bottom w:val="none" w:sz="0" w:space="0" w:color="auto"/>
            <w:right w:val="none" w:sz="0" w:space="0" w:color="auto"/>
          </w:divBdr>
        </w:div>
        <w:div w:id="2110269922">
          <w:marLeft w:val="0"/>
          <w:marRight w:val="0"/>
          <w:marTop w:val="0"/>
          <w:marBottom w:val="0"/>
          <w:divBdr>
            <w:top w:val="none" w:sz="0" w:space="0" w:color="auto"/>
            <w:left w:val="none" w:sz="0" w:space="0" w:color="auto"/>
            <w:bottom w:val="none" w:sz="0" w:space="0" w:color="auto"/>
            <w:right w:val="none" w:sz="0" w:space="0" w:color="auto"/>
          </w:divBdr>
        </w:div>
      </w:divsChild>
    </w:div>
    <w:div w:id="1437409462">
      <w:bodyDiv w:val="1"/>
      <w:marLeft w:val="0"/>
      <w:marRight w:val="0"/>
      <w:marTop w:val="0"/>
      <w:marBottom w:val="0"/>
      <w:divBdr>
        <w:top w:val="none" w:sz="0" w:space="0" w:color="auto"/>
        <w:left w:val="none" w:sz="0" w:space="0" w:color="auto"/>
        <w:bottom w:val="none" w:sz="0" w:space="0" w:color="auto"/>
        <w:right w:val="none" w:sz="0" w:space="0" w:color="auto"/>
      </w:divBdr>
    </w:div>
    <w:div w:id="1443111717">
      <w:bodyDiv w:val="1"/>
      <w:marLeft w:val="0"/>
      <w:marRight w:val="0"/>
      <w:marTop w:val="0"/>
      <w:marBottom w:val="0"/>
      <w:divBdr>
        <w:top w:val="none" w:sz="0" w:space="0" w:color="auto"/>
        <w:left w:val="none" w:sz="0" w:space="0" w:color="auto"/>
        <w:bottom w:val="none" w:sz="0" w:space="0" w:color="auto"/>
        <w:right w:val="none" w:sz="0" w:space="0" w:color="auto"/>
      </w:divBdr>
    </w:div>
    <w:div w:id="1444811187">
      <w:bodyDiv w:val="1"/>
      <w:marLeft w:val="0"/>
      <w:marRight w:val="0"/>
      <w:marTop w:val="0"/>
      <w:marBottom w:val="0"/>
      <w:divBdr>
        <w:top w:val="none" w:sz="0" w:space="0" w:color="auto"/>
        <w:left w:val="none" w:sz="0" w:space="0" w:color="auto"/>
        <w:bottom w:val="none" w:sz="0" w:space="0" w:color="auto"/>
        <w:right w:val="none" w:sz="0" w:space="0" w:color="auto"/>
      </w:divBdr>
    </w:div>
    <w:div w:id="1449623357">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74787322">
      <w:bodyDiv w:val="1"/>
      <w:marLeft w:val="0"/>
      <w:marRight w:val="0"/>
      <w:marTop w:val="0"/>
      <w:marBottom w:val="0"/>
      <w:divBdr>
        <w:top w:val="none" w:sz="0" w:space="0" w:color="auto"/>
        <w:left w:val="none" w:sz="0" w:space="0" w:color="auto"/>
        <w:bottom w:val="none" w:sz="0" w:space="0" w:color="auto"/>
        <w:right w:val="none" w:sz="0" w:space="0" w:color="auto"/>
      </w:divBdr>
    </w:div>
    <w:div w:id="1487864998">
      <w:bodyDiv w:val="1"/>
      <w:marLeft w:val="0"/>
      <w:marRight w:val="0"/>
      <w:marTop w:val="0"/>
      <w:marBottom w:val="0"/>
      <w:divBdr>
        <w:top w:val="none" w:sz="0" w:space="0" w:color="auto"/>
        <w:left w:val="none" w:sz="0" w:space="0" w:color="auto"/>
        <w:bottom w:val="none" w:sz="0" w:space="0" w:color="auto"/>
        <w:right w:val="none" w:sz="0" w:space="0" w:color="auto"/>
      </w:divBdr>
      <w:divsChild>
        <w:div w:id="224996851">
          <w:marLeft w:val="0"/>
          <w:marRight w:val="0"/>
          <w:marTop w:val="0"/>
          <w:marBottom w:val="0"/>
          <w:divBdr>
            <w:top w:val="none" w:sz="0" w:space="0" w:color="auto"/>
            <w:left w:val="none" w:sz="0" w:space="0" w:color="auto"/>
            <w:bottom w:val="none" w:sz="0" w:space="0" w:color="auto"/>
            <w:right w:val="none" w:sz="0" w:space="0" w:color="auto"/>
          </w:divBdr>
        </w:div>
      </w:divsChild>
    </w:div>
    <w:div w:id="1503424118">
      <w:bodyDiv w:val="1"/>
      <w:marLeft w:val="0"/>
      <w:marRight w:val="0"/>
      <w:marTop w:val="0"/>
      <w:marBottom w:val="0"/>
      <w:divBdr>
        <w:top w:val="none" w:sz="0" w:space="0" w:color="auto"/>
        <w:left w:val="none" w:sz="0" w:space="0" w:color="auto"/>
        <w:bottom w:val="none" w:sz="0" w:space="0" w:color="auto"/>
        <w:right w:val="none" w:sz="0" w:space="0" w:color="auto"/>
      </w:divBdr>
    </w:div>
    <w:div w:id="1518108525">
      <w:bodyDiv w:val="1"/>
      <w:marLeft w:val="0"/>
      <w:marRight w:val="0"/>
      <w:marTop w:val="0"/>
      <w:marBottom w:val="0"/>
      <w:divBdr>
        <w:top w:val="none" w:sz="0" w:space="0" w:color="auto"/>
        <w:left w:val="none" w:sz="0" w:space="0" w:color="auto"/>
        <w:bottom w:val="none" w:sz="0" w:space="0" w:color="auto"/>
        <w:right w:val="none" w:sz="0" w:space="0" w:color="auto"/>
      </w:divBdr>
    </w:div>
    <w:div w:id="1537616283">
      <w:bodyDiv w:val="1"/>
      <w:marLeft w:val="0"/>
      <w:marRight w:val="0"/>
      <w:marTop w:val="0"/>
      <w:marBottom w:val="0"/>
      <w:divBdr>
        <w:top w:val="none" w:sz="0" w:space="0" w:color="auto"/>
        <w:left w:val="none" w:sz="0" w:space="0" w:color="auto"/>
        <w:bottom w:val="none" w:sz="0" w:space="0" w:color="auto"/>
        <w:right w:val="none" w:sz="0" w:space="0" w:color="auto"/>
      </w:divBdr>
    </w:div>
    <w:div w:id="1544173430">
      <w:bodyDiv w:val="1"/>
      <w:marLeft w:val="0"/>
      <w:marRight w:val="0"/>
      <w:marTop w:val="0"/>
      <w:marBottom w:val="0"/>
      <w:divBdr>
        <w:top w:val="none" w:sz="0" w:space="0" w:color="auto"/>
        <w:left w:val="none" w:sz="0" w:space="0" w:color="auto"/>
        <w:bottom w:val="none" w:sz="0" w:space="0" w:color="auto"/>
        <w:right w:val="none" w:sz="0" w:space="0" w:color="auto"/>
      </w:divBdr>
    </w:div>
    <w:div w:id="1548764249">
      <w:bodyDiv w:val="1"/>
      <w:marLeft w:val="0"/>
      <w:marRight w:val="0"/>
      <w:marTop w:val="0"/>
      <w:marBottom w:val="0"/>
      <w:divBdr>
        <w:top w:val="none" w:sz="0" w:space="0" w:color="auto"/>
        <w:left w:val="none" w:sz="0" w:space="0" w:color="auto"/>
        <w:bottom w:val="none" w:sz="0" w:space="0" w:color="auto"/>
        <w:right w:val="none" w:sz="0" w:space="0" w:color="auto"/>
      </w:divBdr>
    </w:div>
    <w:div w:id="1586377407">
      <w:bodyDiv w:val="1"/>
      <w:marLeft w:val="0"/>
      <w:marRight w:val="0"/>
      <w:marTop w:val="0"/>
      <w:marBottom w:val="0"/>
      <w:divBdr>
        <w:top w:val="none" w:sz="0" w:space="0" w:color="auto"/>
        <w:left w:val="none" w:sz="0" w:space="0" w:color="auto"/>
        <w:bottom w:val="none" w:sz="0" w:space="0" w:color="auto"/>
        <w:right w:val="none" w:sz="0" w:space="0" w:color="auto"/>
      </w:divBdr>
    </w:div>
    <w:div w:id="1610773173">
      <w:bodyDiv w:val="1"/>
      <w:marLeft w:val="0"/>
      <w:marRight w:val="0"/>
      <w:marTop w:val="0"/>
      <w:marBottom w:val="0"/>
      <w:divBdr>
        <w:top w:val="none" w:sz="0" w:space="0" w:color="auto"/>
        <w:left w:val="none" w:sz="0" w:space="0" w:color="auto"/>
        <w:bottom w:val="none" w:sz="0" w:space="0" w:color="auto"/>
        <w:right w:val="none" w:sz="0" w:space="0" w:color="auto"/>
      </w:divBdr>
    </w:div>
    <w:div w:id="1613784371">
      <w:bodyDiv w:val="1"/>
      <w:marLeft w:val="0"/>
      <w:marRight w:val="0"/>
      <w:marTop w:val="0"/>
      <w:marBottom w:val="0"/>
      <w:divBdr>
        <w:top w:val="none" w:sz="0" w:space="0" w:color="auto"/>
        <w:left w:val="none" w:sz="0" w:space="0" w:color="auto"/>
        <w:bottom w:val="none" w:sz="0" w:space="0" w:color="auto"/>
        <w:right w:val="none" w:sz="0" w:space="0" w:color="auto"/>
      </w:divBdr>
    </w:div>
    <w:div w:id="1631091599">
      <w:bodyDiv w:val="1"/>
      <w:marLeft w:val="0"/>
      <w:marRight w:val="0"/>
      <w:marTop w:val="0"/>
      <w:marBottom w:val="0"/>
      <w:divBdr>
        <w:top w:val="none" w:sz="0" w:space="0" w:color="auto"/>
        <w:left w:val="none" w:sz="0" w:space="0" w:color="auto"/>
        <w:bottom w:val="none" w:sz="0" w:space="0" w:color="auto"/>
        <w:right w:val="none" w:sz="0" w:space="0" w:color="auto"/>
      </w:divBdr>
      <w:divsChild>
        <w:div w:id="138499497">
          <w:marLeft w:val="0"/>
          <w:marRight w:val="0"/>
          <w:marTop w:val="0"/>
          <w:marBottom w:val="0"/>
          <w:divBdr>
            <w:top w:val="none" w:sz="0" w:space="0" w:color="auto"/>
            <w:left w:val="none" w:sz="0" w:space="0" w:color="auto"/>
            <w:bottom w:val="none" w:sz="0" w:space="0" w:color="auto"/>
            <w:right w:val="none" w:sz="0" w:space="0" w:color="auto"/>
          </w:divBdr>
        </w:div>
        <w:div w:id="511526572">
          <w:marLeft w:val="0"/>
          <w:marRight w:val="0"/>
          <w:marTop w:val="0"/>
          <w:marBottom w:val="0"/>
          <w:divBdr>
            <w:top w:val="none" w:sz="0" w:space="0" w:color="auto"/>
            <w:left w:val="none" w:sz="0" w:space="0" w:color="auto"/>
            <w:bottom w:val="none" w:sz="0" w:space="0" w:color="auto"/>
            <w:right w:val="none" w:sz="0" w:space="0" w:color="auto"/>
          </w:divBdr>
        </w:div>
        <w:div w:id="604963476">
          <w:marLeft w:val="0"/>
          <w:marRight w:val="0"/>
          <w:marTop w:val="0"/>
          <w:marBottom w:val="0"/>
          <w:divBdr>
            <w:top w:val="none" w:sz="0" w:space="0" w:color="auto"/>
            <w:left w:val="none" w:sz="0" w:space="0" w:color="auto"/>
            <w:bottom w:val="none" w:sz="0" w:space="0" w:color="auto"/>
            <w:right w:val="none" w:sz="0" w:space="0" w:color="auto"/>
          </w:divBdr>
        </w:div>
        <w:div w:id="622661506">
          <w:marLeft w:val="0"/>
          <w:marRight w:val="0"/>
          <w:marTop w:val="0"/>
          <w:marBottom w:val="0"/>
          <w:divBdr>
            <w:top w:val="none" w:sz="0" w:space="0" w:color="auto"/>
            <w:left w:val="none" w:sz="0" w:space="0" w:color="auto"/>
            <w:bottom w:val="none" w:sz="0" w:space="0" w:color="auto"/>
            <w:right w:val="none" w:sz="0" w:space="0" w:color="auto"/>
          </w:divBdr>
        </w:div>
        <w:div w:id="1200436757">
          <w:marLeft w:val="0"/>
          <w:marRight w:val="0"/>
          <w:marTop w:val="0"/>
          <w:marBottom w:val="0"/>
          <w:divBdr>
            <w:top w:val="none" w:sz="0" w:space="0" w:color="auto"/>
            <w:left w:val="none" w:sz="0" w:space="0" w:color="auto"/>
            <w:bottom w:val="none" w:sz="0" w:space="0" w:color="auto"/>
            <w:right w:val="none" w:sz="0" w:space="0" w:color="auto"/>
          </w:divBdr>
        </w:div>
        <w:div w:id="1415856971">
          <w:marLeft w:val="0"/>
          <w:marRight w:val="0"/>
          <w:marTop w:val="0"/>
          <w:marBottom w:val="0"/>
          <w:divBdr>
            <w:top w:val="none" w:sz="0" w:space="0" w:color="auto"/>
            <w:left w:val="none" w:sz="0" w:space="0" w:color="auto"/>
            <w:bottom w:val="none" w:sz="0" w:space="0" w:color="auto"/>
            <w:right w:val="none" w:sz="0" w:space="0" w:color="auto"/>
          </w:divBdr>
        </w:div>
        <w:div w:id="1646466067">
          <w:marLeft w:val="0"/>
          <w:marRight w:val="0"/>
          <w:marTop w:val="0"/>
          <w:marBottom w:val="0"/>
          <w:divBdr>
            <w:top w:val="none" w:sz="0" w:space="0" w:color="auto"/>
            <w:left w:val="none" w:sz="0" w:space="0" w:color="auto"/>
            <w:bottom w:val="none" w:sz="0" w:space="0" w:color="auto"/>
            <w:right w:val="none" w:sz="0" w:space="0" w:color="auto"/>
          </w:divBdr>
        </w:div>
      </w:divsChild>
    </w:div>
    <w:div w:id="1661695247">
      <w:bodyDiv w:val="1"/>
      <w:marLeft w:val="0"/>
      <w:marRight w:val="0"/>
      <w:marTop w:val="0"/>
      <w:marBottom w:val="0"/>
      <w:divBdr>
        <w:top w:val="none" w:sz="0" w:space="0" w:color="auto"/>
        <w:left w:val="none" w:sz="0" w:space="0" w:color="auto"/>
        <w:bottom w:val="none" w:sz="0" w:space="0" w:color="auto"/>
        <w:right w:val="none" w:sz="0" w:space="0" w:color="auto"/>
      </w:divBdr>
    </w:div>
    <w:div w:id="1671518683">
      <w:bodyDiv w:val="1"/>
      <w:marLeft w:val="0"/>
      <w:marRight w:val="0"/>
      <w:marTop w:val="0"/>
      <w:marBottom w:val="0"/>
      <w:divBdr>
        <w:top w:val="none" w:sz="0" w:space="0" w:color="auto"/>
        <w:left w:val="none" w:sz="0" w:space="0" w:color="auto"/>
        <w:bottom w:val="none" w:sz="0" w:space="0" w:color="auto"/>
        <w:right w:val="none" w:sz="0" w:space="0" w:color="auto"/>
      </w:divBdr>
    </w:div>
    <w:div w:id="1672223107">
      <w:bodyDiv w:val="1"/>
      <w:marLeft w:val="0"/>
      <w:marRight w:val="0"/>
      <w:marTop w:val="0"/>
      <w:marBottom w:val="0"/>
      <w:divBdr>
        <w:top w:val="none" w:sz="0" w:space="0" w:color="auto"/>
        <w:left w:val="none" w:sz="0" w:space="0" w:color="auto"/>
        <w:bottom w:val="none" w:sz="0" w:space="0" w:color="auto"/>
        <w:right w:val="none" w:sz="0" w:space="0" w:color="auto"/>
      </w:divBdr>
    </w:div>
    <w:div w:id="1715303116">
      <w:bodyDiv w:val="1"/>
      <w:marLeft w:val="0"/>
      <w:marRight w:val="0"/>
      <w:marTop w:val="0"/>
      <w:marBottom w:val="0"/>
      <w:divBdr>
        <w:top w:val="none" w:sz="0" w:space="0" w:color="auto"/>
        <w:left w:val="none" w:sz="0" w:space="0" w:color="auto"/>
        <w:bottom w:val="none" w:sz="0" w:space="0" w:color="auto"/>
        <w:right w:val="none" w:sz="0" w:space="0" w:color="auto"/>
      </w:divBdr>
    </w:div>
    <w:div w:id="1720933038">
      <w:bodyDiv w:val="1"/>
      <w:marLeft w:val="0"/>
      <w:marRight w:val="0"/>
      <w:marTop w:val="0"/>
      <w:marBottom w:val="0"/>
      <w:divBdr>
        <w:top w:val="none" w:sz="0" w:space="0" w:color="auto"/>
        <w:left w:val="none" w:sz="0" w:space="0" w:color="auto"/>
        <w:bottom w:val="none" w:sz="0" w:space="0" w:color="auto"/>
        <w:right w:val="none" w:sz="0" w:space="0" w:color="auto"/>
      </w:divBdr>
    </w:div>
    <w:div w:id="1727413520">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32607129">
      <w:bodyDiv w:val="1"/>
      <w:marLeft w:val="0"/>
      <w:marRight w:val="0"/>
      <w:marTop w:val="0"/>
      <w:marBottom w:val="0"/>
      <w:divBdr>
        <w:top w:val="none" w:sz="0" w:space="0" w:color="auto"/>
        <w:left w:val="none" w:sz="0" w:space="0" w:color="auto"/>
        <w:bottom w:val="none" w:sz="0" w:space="0" w:color="auto"/>
        <w:right w:val="none" w:sz="0" w:space="0" w:color="auto"/>
      </w:divBdr>
    </w:div>
    <w:div w:id="1740902988">
      <w:bodyDiv w:val="1"/>
      <w:marLeft w:val="0"/>
      <w:marRight w:val="0"/>
      <w:marTop w:val="0"/>
      <w:marBottom w:val="0"/>
      <w:divBdr>
        <w:top w:val="none" w:sz="0" w:space="0" w:color="auto"/>
        <w:left w:val="none" w:sz="0" w:space="0" w:color="auto"/>
        <w:bottom w:val="none" w:sz="0" w:space="0" w:color="auto"/>
        <w:right w:val="none" w:sz="0" w:space="0" w:color="auto"/>
      </w:divBdr>
    </w:div>
    <w:div w:id="1810897440">
      <w:bodyDiv w:val="1"/>
      <w:marLeft w:val="0"/>
      <w:marRight w:val="0"/>
      <w:marTop w:val="0"/>
      <w:marBottom w:val="0"/>
      <w:divBdr>
        <w:top w:val="none" w:sz="0" w:space="0" w:color="auto"/>
        <w:left w:val="none" w:sz="0" w:space="0" w:color="auto"/>
        <w:bottom w:val="none" w:sz="0" w:space="0" w:color="auto"/>
        <w:right w:val="none" w:sz="0" w:space="0" w:color="auto"/>
      </w:divBdr>
    </w:div>
    <w:div w:id="1815485029">
      <w:bodyDiv w:val="1"/>
      <w:marLeft w:val="0"/>
      <w:marRight w:val="0"/>
      <w:marTop w:val="0"/>
      <w:marBottom w:val="0"/>
      <w:divBdr>
        <w:top w:val="none" w:sz="0" w:space="0" w:color="auto"/>
        <w:left w:val="none" w:sz="0" w:space="0" w:color="auto"/>
        <w:bottom w:val="none" w:sz="0" w:space="0" w:color="auto"/>
        <w:right w:val="none" w:sz="0" w:space="0" w:color="auto"/>
      </w:divBdr>
    </w:div>
    <w:div w:id="1817408879">
      <w:bodyDiv w:val="1"/>
      <w:marLeft w:val="0"/>
      <w:marRight w:val="0"/>
      <w:marTop w:val="0"/>
      <w:marBottom w:val="0"/>
      <w:divBdr>
        <w:top w:val="none" w:sz="0" w:space="0" w:color="auto"/>
        <w:left w:val="none" w:sz="0" w:space="0" w:color="auto"/>
        <w:bottom w:val="none" w:sz="0" w:space="0" w:color="auto"/>
        <w:right w:val="none" w:sz="0" w:space="0" w:color="auto"/>
      </w:divBdr>
    </w:div>
    <w:div w:id="1828400352">
      <w:bodyDiv w:val="1"/>
      <w:marLeft w:val="0"/>
      <w:marRight w:val="0"/>
      <w:marTop w:val="0"/>
      <w:marBottom w:val="0"/>
      <w:divBdr>
        <w:top w:val="none" w:sz="0" w:space="0" w:color="auto"/>
        <w:left w:val="none" w:sz="0" w:space="0" w:color="auto"/>
        <w:bottom w:val="none" w:sz="0" w:space="0" w:color="auto"/>
        <w:right w:val="none" w:sz="0" w:space="0" w:color="auto"/>
      </w:divBdr>
    </w:div>
    <w:div w:id="1836725935">
      <w:bodyDiv w:val="1"/>
      <w:marLeft w:val="0"/>
      <w:marRight w:val="0"/>
      <w:marTop w:val="0"/>
      <w:marBottom w:val="0"/>
      <w:divBdr>
        <w:top w:val="none" w:sz="0" w:space="0" w:color="auto"/>
        <w:left w:val="none" w:sz="0" w:space="0" w:color="auto"/>
        <w:bottom w:val="none" w:sz="0" w:space="0" w:color="auto"/>
        <w:right w:val="none" w:sz="0" w:space="0" w:color="auto"/>
      </w:divBdr>
    </w:div>
    <w:div w:id="1852987647">
      <w:bodyDiv w:val="1"/>
      <w:marLeft w:val="0"/>
      <w:marRight w:val="0"/>
      <w:marTop w:val="0"/>
      <w:marBottom w:val="0"/>
      <w:divBdr>
        <w:top w:val="none" w:sz="0" w:space="0" w:color="auto"/>
        <w:left w:val="none" w:sz="0" w:space="0" w:color="auto"/>
        <w:bottom w:val="none" w:sz="0" w:space="0" w:color="auto"/>
        <w:right w:val="none" w:sz="0" w:space="0" w:color="auto"/>
      </w:divBdr>
      <w:divsChild>
        <w:div w:id="210389970">
          <w:marLeft w:val="0"/>
          <w:marRight w:val="0"/>
          <w:marTop w:val="0"/>
          <w:marBottom w:val="0"/>
          <w:divBdr>
            <w:top w:val="none" w:sz="0" w:space="0" w:color="auto"/>
            <w:left w:val="none" w:sz="0" w:space="0" w:color="auto"/>
            <w:bottom w:val="none" w:sz="0" w:space="0" w:color="auto"/>
            <w:right w:val="none" w:sz="0" w:space="0" w:color="auto"/>
          </w:divBdr>
        </w:div>
        <w:div w:id="978652227">
          <w:marLeft w:val="0"/>
          <w:marRight w:val="0"/>
          <w:marTop w:val="0"/>
          <w:marBottom w:val="0"/>
          <w:divBdr>
            <w:top w:val="none" w:sz="0" w:space="0" w:color="auto"/>
            <w:left w:val="none" w:sz="0" w:space="0" w:color="auto"/>
            <w:bottom w:val="none" w:sz="0" w:space="0" w:color="auto"/>
            <w:right w:val="none" w:sz="0" w:space="0" w:color="auto"/>
          </w:divBdr>
        </w:div>
        <w:div w:id="1480734308">
          <w:marLeft w:val="0"/>
          <w:marRight w:val="0"/>
          <w:marTop w:val="0"/>
          <w:marBottom w:val="0"/>
          <w:divBdr>
            <w:top w:val="none" w:sz="0" w:space="0" w:color="auto"/>
            <w:left w:val="none" w:sz="0" w:space="0" w:color="auto"/>
            <w:bottom w:val="none" w:sz="0" w:space="0" w:color="auto"/>
            <w:right w:val="none" w:sz="0" w:space="0" w:color="auto"/>
          </w:divBdr>
        </w:div>
      </w:divsChild>
    </w:div>
    <w:div w:id="1855798694">
      <w:bodyDiv w:val="1"/>
      <w:marLeft w:val="0"/>
      <w:marRight w:val="0"/>
      <w:marTop w:val="0"/>
      <w:marBottom w:val="0"/>
      <w:divBdr>
        <w:top w:val="none" w:sz="0" w:space="0" w:color="auto"/>
        <w:left w:val="none" w:sz="0" w:space="0" w:color="auto"/>
        <w:bottom w:val="none" w:sz="0" w:space="0" w:color="auto"/>
        <w:right w:val="none" w:sz="0" w:space="0" w:color="auto"/>
      </w:divBdr>
    </w:div>
    <w:div w:id="1863326394">
      <w:bodyDiv w:val="1"/>
      <w:marLeft w:val="0"/>
      <w:marRight w:val="0"/>
      <w:marTop w:val="0"/>
      <w:marBottom w:val="0"/>
      <w:divBdr>
        <w:top w:val="none" w:sz="0" w:space="0" w:color="auto"/>
        <w:left w:val="none" w:sz="0" w:space="0" w:color="auto"/>
        <w:bottom w:val="none" w:sz="0" w:space="0" w:color="auto"/>
        <w:right w:val="none" w:sz="0" w:space="0" w:color="auto"/>
      </w:divBdr>
      <w:divsChild>
        <w:div w:id="346521117">
          <w:marLeft w:val="0"/>
          <w:marRight w:val="0"/>
          <w:marTop w:val="0"/>
          <w:marBottom w:val="0"/>
          <w:divBdr>
            <w:top w:val="none" w:sz="0" w:space="0" w:color="auto"/>
            <w:left w:val="none" w:sz="0" w:space="0" w:color="auto"/>
            <w:bottom w:val="none" w:sz="0" w:space="0" w:color="auto"/>
            <w:right w:val="none" w:sz="0" w:space="0" w:color="auto"/>
          </w:divBdr>
        </w:div>
        <w:div w:id="845705078">
          <w:marLeft w:val="0"/>
          <w:marRight w:val="0"/>
          <w:marTop w:val="0"/>
          <w:marBottom w:val="0"/>
          <w:divBdr>
            <w:top w:val="none" w:sz="0" w:space="0" w:color="auto"/>
            <w:left w:val="none" w:sz="0" w:space="0" w:color="auto"/>
            <w:bottom w:val="none" w:sz="0" w:space="0" w:color="auto"/>
            <w:right w:val="none" w:sz="0" w:space="0" w:color="auto"/>
          </w:divBdr>
        </w:div>
        <w:div w:id="963847189">
          <w:marLeft w:val="0"/>
          <w:marRight w:val="0"/>
          <w:marTop w:val="0"/>
          <w:marBottom w:val="0"/>
          <w:divBdr>
            <w:top w:val="none" w:sz="0" w:space="0" w:color="auto"/>
            <w:left w:val="none" w:sz="0" w:space="0" w:color="auto"/>
            <w:bottom w:val="none" w:sz="0" w:space="0" w:color="auto"/>
            <w:right w:val="none" w:sz="0" w:space="0" w:color="auto"/>
          </w:divBdr>
        </w:div>
        <w:div w:id="1288970971">
          <w:marLeft w:val="0"/>
          <w:marRight w:val="0"/>
          <w:marTop w:val="0"/>
          <w:marBottom w:val="0"/>
          <w:divBdr>
            <w:top w:val="none" w:sz="0" w:space="0" w:color="auto"/>
            <w:left w:val="none" w:sz="0" w:space="0" w:color="auto"/>
            <w:bottom w:val="none" w:sz="0" w:space="0" w:color="auto"/>
            <w:right w:val="none" w:sz="0" w:space="0" w:color="auto"/>
          </w:divBdr>
        </w:div>
        <w:div w:id="1793665417">
          <w:marLeft w:val="0"/>
          <w:marRight w:val="0"/>
          <w:marTop w:val="0"/>
          <w:marBottom w:val="0"/>
          <w:divBdr>
            <w:top w:val="none" w:sz="0" w:space="0" w:color="auto"/>
            <w:left w:val="none" w:sz="0" w:space="0" w:color="auto"/>
            <w:bottom w:val="none" w:sz="0" w:space="0" w:color="auto"/>
            <w:right w:val="none" w:sz="0" w:space="0" w:color="auto"/>
          </w:divBdr>
        </w:div>
        <w:div w:id="1846244466">
          <w:marLeft w:val="0"/>
          <w:marRight w:val="0"/>
          <w:marTop w:val="0"/>
          <w:marBottom w:val="0"/>
          <w:divBdr>
            <w:top w:val="none" w:sz="0" w:space="0" w:color="auto"/>
            <w:left w:val="none" w:sz="0" w:space="0" w:color="auto"/>
            <w:bottom w:val="none" w:sz="0" w:space="0" w:color="auto"/>
            <w:right w:val="none" w:sz="0" w:space="0" w:color="auto"/>
          </w:divBdr>
        </w:div>
      </w:divsChild>
    </w:div>
    <w:div w:id="1871144407">
      <w:bodyDiv w:val="1"/>
      <w:marLeft w:val="0"/>
      <w:marRight w:val="0"/>
      <w:marTop w:val="0"/>
      <w:marBottom w:val="0"/>
      <w:divBdr>
        <w:top w:val="none" w:sz="0" w:space="0" w:color="auto"/>
        <w:left w:val="none" w:sz="0" w:space="0" w:color="auto"/>
        <w:bottom w:val="none" w:sz="0" w:space="0" w:color="auto"/>
        <w:right w:val="none" w:sz="0" w:space="0" w:color="auto"/>
      </w:divBdr>
    </w:div>
    <w:div w:id="1886135848">
      <w:bodyDiv w:val="1"/>
      <w:marLeft w:val="0"/>
      <w:marRight w:val="0"/>
      <w:marTop w:val="0"/>
      <w:marBottom w:val="0"/>
      <w:divBdr>
        <w:top w:val="none" w:sz="0" w:space="0" w:color="auto"/>
        <w:left w:val="none" w:sz="0" w:space="0" w:color="auto"/>
        <w:bottom w:val="none" w:sz="0" w:space="0" w:color="auto"/>
        <w:right w:val="none" w:sz="0" w:space="0" w:color="auto"/>
      </w:divBdr>
    </w:div>
    <w:div w:id="1890914135">
      <w:bodyDiv w:val="1"/>
      <w:marLeft w:val="0"/>
      <w:marRight w:val="0"/>
      <w:marTop w:val="0"/>
      <w:marBottom w:val="0"/>
      <w:divBdr>
        <w:top w:val="none" w:sz="0" w:space="0" w:color="auto"/>
        <w:left w:val="none" w:sz="0" w:space="0" w:color="auto"/>
        <w:bottom w:val="none" w:sz="0" w:space="0" w:color="auto"/>
        <w:right w:val="none" w:sz="0" w:space="0" w:color="auto"/>
      </w:divBdr>
    </w:div>
    <w:div w:id="1901093356">
      <w:bodyDiv w:val="1"/>
      <w:marLeft w:val="0"/>
      <w:marRight w:val="0"/>
      <w:marTop w:val="0"/>
      <w:marBottom w:val="0"/>
      <w:divBdr>
        <w:top w:val="none" w:sz="0" w:space="0" w:color="auto"/>
        <w:left w:val="none" w:sz="0" w:space="0" w:color="auto"/>
        <w:bottom w:val="none" w:sz="0" w:space="0" w:color="auto"/>
        <w:right w:val="none" w:sz="0" w:space="0" w:color="auto"/>
      </w:divBdr>
    </w:div>
    <w:div w:id="1904486020">
      <w:bodyDiv w:val="1"/>
      <w:marLeft w:val="0"/>
      <w:marRight w:val="0"/>
      <w:marTop w:val="0"/>
      <w:marBottom w:val="0"/>
      <w:divBdr>
        <w:top w:val="none" w:sz="0" w:space="0" w:color="auto"/>
        <w:left w:val="none" w:sz="0" w:space="0" w:color="auto"/>
        <w:bottom w:val="none" w:sz="0" w:space="0" w:color="auto"/>
        <w:right w:val="none" w:sz="0" w:space="0" w:color="auto"/>
      </w:divBdr>
    </w:div>
    <w:div w:id="1906061540">
      <w:bodyDiv w:val="1"/>
      <w:marLeft w:val="0"/>
      <w:marRight w:val="0"/>
      <w:marTop w:val="0"/>
      <w:marBottom w:val="0"/>
      <w:divBdr>
        <w:top w:val="none" w:sz="0" w:space="0" w:color="auto"/>
        <w:left w:val="none" w:sz="0" w:space="0" w:color="auto"/>
        <w:bottom w:val="none" w:sz="0" w:space="0" w:color="auto"/>
        <w:right w:val="none" w:sz="0" w:space="0" w:color="auto"/>
      </w:divBdr>
    </w:div>
    <w:div w:id="1907645690">
      <w:bodyDiv w:val="1"/>
      <w:marLeft w:val="0"/>
      <w:marRight w:val="0"/>
      <w:marTop w:val="0"/>
      <w:marBottom w:val="0"/>
      <w:divBdr>
        <w:top w:val="none" w:sz="0" w:space="0" w:color="auto"/>
        <w:left w:val="none" w:sz="0" w:space="0" w:color="auto"/>
        <w:bottom w:val="none" w:sz="0" w:space="0" w:color="auto"/>
        <w:right w:val="none" w:sz="0" w:space="0" w:color="auto"/>
      </w:divBdr>
    </w:div>
    <w:div w:id="1928347525">
      <w:bodyDiv w:val="1"/>
      <w:marLeft w:val="0"/>
      <w:marRight w:val="0"/>
      <w:marTop w:val="0"/>
      <w:marBottom w:val="0"/>
      <w:divBdr>
        <w:top w:val="none" w:sz="0" w:space="0" w:color="auto"/>
        <w:left w:val="none" w:sz="0" w:space="0" w:color="auto"/>
        <w:bottom w:val="none" w:sz="0" w:space="0" w:color="auto"/>
        <w:right w:val="none" w:sz="0" w:space="0" w:color="auto"/>
      </w:divBdr>
    </w:div>
    <w:div w:id="1957131015">
      <w:bodyDiv w:val="1"/>
      <w:marLeft w:val="0"/>
      <w:marRight w:val="0"/>
      <w:marTop w:val="0"/>
      <w:marBottom w:val="0"/>
      <w:divBdr>
        <w:top w:val="none" w:sz="0" w:space="0" w:color="auto"/>
        <w:left w:val="none" w:sz="0" w:space="0" w:color="auto"/>
        <w:bottom w:val="none" w:sz="0" w:space="0" w:color="auto"/>
        <w:right w:val="none" w:sz="0" w:space="0" w:color="auto"/>
      </w:divBdr>
    </w:div>
    <w:div w:id="2042591515">
      <w:bodyDiv w:val="1"/>
      <w:marLeft w:val="0"/>
      <w:marRight w:val="0"/>
      <w:marTop w:val="0"/>
      <w:marBottom w:val="0"/>
      <w:divBdr>
        <w:top w:val="none" w:sz="0" w:space="0" w:color="auto"/>
        <w:left w:val="none" w:sz="0" w:space="0" w:color="auto"/>
        <w:bottom w:val="none" w:sz="0" w:space="0" w:color="auto"/>
        <w:right w:val="none" w:sz="0" w:space="0" w:color="auto"/>
      </w:divBdr>
    </w:div>
    <w:div w:id="2058700321">
      <w:bodyDiv w:val="1"/>
      <w:marLeft w:val="0"/>
      <w:marRight w:val="0"/>
      <w:marTop w:val="0"/>
      <w:marBottom w:val="0"/>
      <w:divBdr>
        <w:top w:val="none" w:sz="0" w:space="0" w:color="auto"/>
        <w:left w:val="none" w:sz="0" w:space="0" w:color="auto"/>
        <w:bottom w:val="none" w:sz="0" w:space="0" w:color="auto"/>
        <w:right w:val="none" w:sz="0" w:space="0" w:color="auto"/>
      </w:divBdr>
    </w:div>
    <w:div w:id="2068257467">
      <w:bodyDiv w:val="1"/>
      <w:marLeft w:val="0"/>
      <w:marRight w:val="0"/>
      <w:marTop w:val="0"/>
      <w:marBottom w:val="0"/>
      <w:divBdr>
        <w:top w:val="none" w:sz="0" w:space="0" w:color="auto"/>
        <w:left w:val="none" w:sz="0" w:space="0" w:color="auto"/>
        <w:bottom w:val="none" w:sz="0" w:space="0" w:color="auto"/>
        <w:right w:val="none" w:sz="0" w:space="0" w:color="auto"/>
      </w:divBdr>
    </w:div>
    <w:div w:id="2088453665">
      <w:bodyDiv w:val="1"/>
      <w:marLeft w:val="0"/>
      <w:marRight w:val="0"/>
      <w:marTop w:val="0"/>
      <w:marBottom w:val="0"/>
      <w:divBdr>
        <w:top w:val="none" w:sz="0" w:space="0" w:color="auto"/>
        <w:left w:val="none" w:sz="0" w:space="0" w:color="auto"/>
        <w:bottom w:val="none" w:sz="0" w:space="0" w:color="auto"/>
        <w:right w:val="none" w:sz="0" w:space="0" w:color="auto"/>
      </w:divBdr>
    </w:div>
    <w:div w:id="2104060948">
      <w:bodyDiv w:val="1"/>
      <w:marLeft w:val="0"/>
      <w:marRight w:val="0"/>
      <w:marTop w:val="0"/>
      <w:marBottom w:val="0"/>
      <w:divBdr>
        <w:top w:val="none" w:sz="0" w:space="0" w:color="auto"/>
        <w:left w:val="none" w:sz="0" w:space="0" w:color="auto"/>
        <w:bottom w:val="none" w:sz="0" w:space="0" w:color="auto"/>
        <w:right w:val="none" w:sz="0" w:space="0" w:color="auto"/>
      </w:divBdr>
    </w:div>
    <w:div w:id="2104378549">
      <w:bodyDiv w:val="1"/>
      <w:marLeft w:val="0"/>
      <w:marRight w:val="0"/>
      <w:marTop w:val="0"/>
      <w:marBottom w:val="0"/>
      <w:divBdr>
        <w:top w:val="none" w:sz="0" w:space="0" w:color="auto"/>
        <w:left w:val="none" w:sz="0" w:space="0" w:color="auto"/>
        <w:bottom w:val="none" w:sz="0" w:space="0" w:color="auto"/>
        <w:right w:val="none" w:sz="0" w:space="0" w:color="auto"/>
      </w:divBdr>
    </w:div>
    <w:div w:id="213267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nk.springer.com/article/10.1007/s40953-022-00291-1" TargetMode="External"/><Relationship Id="rId21" Type="http://schemas.openxmlformats.org/officeDocument/2006/relationships/image" Target="media/image6.jpeg"/><Relationship Id="rId42" Type="http://schemas.openxmlformats.org/officeDocument/2006/relationships/hyperlink" Target="https://www.jobsandskills.gov.au/research/studies/gender-economic-equality-study" TargetMode="External"/><Relationship Id="rId63" Type="http://schemas.openxmlformats.org/officeDocument/2006/relationships/chart" Target="charts/chart17.xml"/><Relationship Id="rId84" Type="http://schemas.openxmlformats.org/officeDocument/2006/relationships/chart" Target="charts/chart26.xml"/><Relationship Id="rId138" Type="http://schemas.openxmlformats.org/officeDocument/2006/relationships/hyperlink" Target="https://www.wgea.gov.au/the-gender-pay-gap" TargetMode="External"/><Relationship Id="rId107" Type="http://schemas.openxmlformats.org/officeDocument/2006/relationships/hyperlink" Target="https://www.fwc.gov.au/documents/consultation/gender-based-occupational-segregation-report-2023-11-06.pdf" TargetMode="External"/><Relationship Id="rId11" Type="http://schemas.openxmlformats.org/officeDocument/2006/relationships/image" Target="media/image1.jpeg"/><Relationship Id="rId32" Type="http://schemas.openxmlformats.org/officeDocument/2006/relationships/image" Target="media/image12.png"/><Relationship Id="rId37" Type="http://schemas.openxmlformats.org/officeDocument/2006/relationships/hyperlink" Target="https://www.jobsandskills.gov.au/data/occupation-shortages-analysis" TargetMode="External"/><Relationship Id="rId53" Type="http://schemas.openxmlformats.org/officeDocument/2006/relationships/chart" Target="charts/chart8.xml"/><Relationship Id="rId58" Type="http://schemas.openxmlformats.org/officeDocument/2006/relationships/chart" Target="charts/chart12.xml"/><Relationship Id="rId74" Type="http://schemas.openxmlformats.org/officeDocument/2006/relationships/hyperlink" Target="https://www.oecd.org/en/topics/sub-issues/gender-equality-and-work.html" TargetMode="External"/><Relationship Id="rId79" Type="http://schemas.openxmlformats.org/officeDocument/2006/relationships/chart" Target="charts/chart21.xml"/><Relationship Id="rId102" Type="http://schemas.openxmlformats.org/officeDocument/2006/relationships/hyperlink" Target="https://www.ceda.com.au/researchandpolicies/research/population/making-better-use-of-migrants-skills" TargetMode="External"/><Relationship Id="rId123" Type="http://schemas.openxmlformats.org/officeDocument/2006/relationships/hyperlink" Target="https://www.jobsandskills.gov.au/data/employment-projections" TargetMode="External"/><Relationship Id="rId128" Type="http://schemas.openxmlformats.org/officeDocument/2006/relationships/hyperlink" Target="https://www.sciencedirect.com/science/article/abs/pii/S1551741119309520?via%3Dihub"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papers.ssrn.com/sol3/papers.cfm?abstract_id=997795" TargetMode="External"/><Relationship Id="rId95" Type="http://schemas.openxmlformats.org/officeDocument/2006/relationships/hyperlink" Target="https://sites.google.com/site/borlandjum/labour-market-snapshots" TargetMode="External"/><Relationship Id="rId22" Type="http://schemas.openxmlformats.org/officeDocument/2006/relationships/image" Target="media/image7.png"/><Relationship Id="rId27" Type="http://schemas.openxmlformats.org/officeDocument/2006/relationships/image" Target="media/image10.jpeg"/><Relationship Id="rId43" Type="http://schemas.openxmlformats.org/officeDocument/2006/relationships/hyperlink" Target="https://www.jobsandskills.gov.au/research/studies/gender-economic-equality-study" TargetMode="External"/><Relationship Id="rId48" Type="http://schemas.openxmlformats.org/officeDocument/2006/relationships/chart" Target="charts/chart3.xml"/><Relationship Id="rId64" Type="http://schemas.openxmlformats.org/officeDocument/2006/relationships/image" Target="media/image16.jpeg"/><Relationship Id="rId69" Type="http://schemas.openxmlformats.org/officeDocument/2006/relationships/image" Target="media/image17.jpeg"/><Relationship Id="rId113" Type="http://schemas.openxmlformats.org/officeDocument/2006/relationships/hyperlink" Target="https://www.niaa.gov.au/sites/default/files/documents/publications/Forrest-Review.pdf" TargetMode="External"/><Relationship Id="rId118" Type="http://schemas.openxmlformats.org/officeDocument/2006/relationships/hyperlink" Target="https://journals.sagepub.com/doi/10.1177/0143831X231224587" TargetMode="External"/><Relationship Id="rId134" Type="http://schemas.openxmlformats.org/officeDocument/2006/relationships/hyperlink" Target="https://www.wa.gov.au/government/publications/workforce-gender-segregation-australia" TargetMode="External"/><Relationship Id="rId139" Type="http://schemas.openxmlformats.org/officeDocument/2006/relationships/hyperlink" Target="https://www.yoorrook.org.au/reports-and-recommendations/reports" TargetMode="External"/><Relationship Id="rId80" Type="http://schemas.openxmlformats.org/officeDocument/2006/relationships/chart" Target="charts/chart22.xml"/><Relationship Id="rId85" Type="http://schemas.openxmlformats.org/officeDocument/2006/relationships/chart" Target="charts/chart27.xml"/><Relationship Id="rId12" Type="http://schemas.openxmlformats.org/officeDocument/2006/relationships/image" Target="media/image2.png"/><Relationship Id="rId17" Type="http://schemas.openxmlformats.org/officeDocument/2006/relationships/hyperlink" Target="mailto:copyright@dewr.gov.au" TargetMode="External"/><Relationship Id="rId33" Type="http://schemas.openxmlformats.org/officeDocument/2006/relationships/hyperlink" Target="https://www.wa.gov.au/government/publications/workforce-gender-segregation-australia" TargetMode="External"/><Relationship Id="rId38" Type="http://schemas.openxmlformats.org/officeDocument/2006/relationships/hyperlink" Target="https://www.jobsandskills.gov.au/research/studies/gender-economic-equality-study" TargetMode="External"/><Relationship Id="rId59" Type="http://schemas.openxmlformats.org/officeDocument/2006/relationships/chart" Target="charts/chart13.xml"/><Relationship Id="rId103" Type="http://schemas.openxmlformats.org/officeDocument/2006/relationships/hyperlink" Target="https://44137160.fs1.hubspotusercontent-na1.net/hubfs/44137160/01_Website%20Content/Downloadable%20Resources/General/Research%20and%20Resources_Research/Research_Census/CEW-2024-SENIOR-EXECUTIVE-CENSUS-OFFICIAL.pdf" TargetMode="External"/><Relationship Id="rId108" Type="http://schemas.openxmlformats.org/officeDocument/2006/relationships/hyperlink" Target="https://www.kcl.ac.uk/giwl/assets/bridging-the-gap-full-report.pdf" TargetMode="External"/><Relationship Id="rId124" Type="http://schemas.openxmlformats.org/officeDocument/2006/relationships/hyperlink" Target="https://www.unsw.edu.au/canberra/our-research/research-centres-institutes/irrg/projects" TargetMode="External"/><Relationship Id="rId129" Type="http://schemas.openxmlformats.org/officeDocument/2006/relationships/hyperlink" Target="https://one.oecd.org/document/GOV/SBO(2023)18/en/pdf" TargetMode="External"/><Relationship Id="rId54" Type="http://schemas.openxmlformats.org/officeDocument/2006/relationships/chart" Target="charts/chart9.xml"/><Relationship Id="rId70" Type="http://schemas.openxmlformats.org/officeDocument/2006/relationships/hyperlink" Target="https://www.jobsandskills.gov.au/research/studies/gender-economic-equality-study/occupational-gender-pay-gap" TargetMode="External"/><Relationship Id="rId75" Type="http://schemas.openxmlformats.org/officeDocument/2006/relationships/image" Target="media/image19.jpeg"/><Relationship Id="rId91" Type="http://schemas.openxmlformats.org/officeDocument/2006/relationships/hyperlink" Target="https://www.vic.gov.au/equal-workplaces-advisory-council" TargetMode="External"/><Relationship Id="rId96" Type="http://schemas.openxmlformats.org/officeDocument/2006/relationships/hyperlink" Target="https://www.tandfonline.com/doi/full/10.1080/01419870.2020.1722195?src=recsys" TargetMode="External"/><Relationship Id="rId140" Type="http://schemas.openxmlformats.org/officeDocument/2006/relationships/hyperlink" Target="https://www.fwc.gov.au/work-conditions/gender-pay-equity/gender-pay-equity-research"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hyperlink" Target="https://www.dcceew.gov.au/climate-change/emissions-reduction/net-zero" TargetMode="External"/><Relationship Id="rId49" Type="http://schemas.openxmlformats.org/officeDocument/2006/relationships/chart" Target="charts/chart4.xml"/><Relationship Id="rId114" Type="http://schemas.openxmlformats.org/officeDocument/2006/relationships/hyperlink" Target="https://www.ncver.edu.au/research-and-statistics/publications/all-publications/enhancing-training-advantage-for-remote-aboriginal-and-torres-strait-islander-learners" TargetMode="External"/><Relationship Id="rId119" Type="http://schemas.openxmlformats.org/officeDocument/2006/relationships/hyperlink" Target="https://www.ilo.org/sites/default/files/wcmsp5/groups/public/%40dgreports/%40dcomm/%40publ/documents/publication/wcms_808935.pdf" TargetMode="External"/><Relationship Id="rId44" Type="http://schemas.openxmlformats.org/officeDocument/2006/relationships/hyperlink" Target="https://www.jobsandskills.gov.au/research/studies/gender-economic-equality-study/occupational-gender-segregation-intensity-scale" TargetMode="External"/><Relationship Id="rId60" Type="http://schemas.openxmlformats.org/officeDocument/2006/relationships/chart" Target="charts/chart14.xml"/><Relationship Id="rId65" Type="http://schemas.openxmlformats.org/officeDocument/2006/relationships/hyperlink" Target="https://www.kcl.ac.uk/giwl/assets/bridging-the-gap-full-report.pdf" TargetMode="External"/><Relationship Id="rId81" Type="http://schemas.openxmlformats.org/officeDocument/2006/relationships/chart" Target="charts/chart23.xml"/><Relationship Id="rId86" Type="http://schemas.openxmlformats.org/officeDocument/2006/relationships/hyperlink" Target="https://www.abs.gov.au/media-centre/media-releases/public-consultation-help-shape-future-classification-industries-australia" TargetMode="External"/><Relationship Id="rId130" Type="http://schemas.openxmlformats.org/officeDocument/2006/relationships/hyperlink" Target="https://www.oecd.org/en/topics/sub-issues/gender-equality-and-work.html" TargetMode="External"/><Relationship Id="rId135" Type="http://schemas.openxmlformats.org/officeDocument/2006/relationships/hyperlink" Target="https://www.wa.gov.au/government/publications/workforce-gender-segregation-australia" TargetMode="External"/><Relationship Id="rId13" Type="http://schemas.openxmlformats.org/officeDocument/2006/relationships/image" Target="media/image3.svg"/><Relationship Id="rId18" Type="http://schemas.openxmlformats.org/officeDocument/2006/relationships/image" Target="media/image5.png"/><Relationship Id="rId39" Type="http://schemas.openxmlformats.org/officeDocument/2006/relationships/hyperlink" Target="https://www.jobsandskills.gov.au/research/studies/gender-economic-equality-study" TargetMode="External"/><Relationship Id="rId109" Type="http://schemas.openxmlformats.org/officeDocument/2006/relationships/hyperlink" Target="https://www150.statcan.gc.ca/n1/pub/45-20-0002/452000022023002-eng.htm" TargetMode="External"/><Relationship Id="rId34" Type="http://schemas.openxmlformats.org/officeDocument/2006/relationships/image" Target="media/image13.png"/><Relationship Id="rId50" Type="http://schemas.openxmlformats.org/officeDocument/2006/relationships/chart" Target="charts/chart5.xml"/><Relationship Id="rId55" Type="http://schemas.openxmlformats.org/officeDocument/2006/relationships/image" Target="media/image15.jpeg"/><Relationship Id="rId76" Type="http://schemas.openxmlformats.org/officeDocument/2006/relationships/image" Target="media/image20.jpeg"/><Relationship Id="rId97" Type="http://schemas.openxmlformats.org/officeDocument/2006/relationships/hyperlink" Target="https://openknowledge.worldbank.org/entities/publication/b806d2c9-14fb-5c90-b6c3-a25ee8cdc083" TargetMode="External"/><Relationship Id="rId104" Type="http://schemas.openxmlformats.org/officeDocument/2006/relationships/hyperlink" Target="https://www.chifley.org.au/publications/closing-the-gender-pay-gap/" TargetMode="External"/><Relationship Id="rId120" Type="http://schemas.openxmlformats.org/officeDocument/2006/relationships/hyperlink" Target="https://www.jobsandskills.gov.au/data/occupation-shortages-analysis/occupation-shortage-list" TargetMode="External"/><Relationship Id="rId125" Type="http://schemas.openxmlformats.org/officeDocument/2006/relationships/hyperlink" Target="https://humanrights.gov.au/about/news/speeches/uts-centre-indigenous-people-and-work-launch" TargetMode="External"/><Relationship Id="rId141" Type="http://schemas.openxmlformats.org/officeDocument/2006/relationships/hyperlink" Target="https://onlinelibrary.wiley.com/doi/epdf/10.1111/ilr.12391" TargetMode="External"/><Relationship Id="rId7" Type="http://schemas.openxmlformats.org/officeDocument/2006/relationships/endnotes" Target="endnotes.xml"/><Relationship Id="rId71" Type="http://schemas.openxmlformats.org/officeDocument/2006/relationships/image" Target="media/image18.png"/><Relationship Id="rId92" Type="http://schemas.openxmlformats.org/officeDocument/2006/relationships/hyperlink" Target="https://wiyiyaniuthangani.humanrights.gov.au/sites/default/files/2023-03/ahrc_wiyi_yani_u_thangani_report_2020.pdf" TargetMode="External"/><Relationship Id="rId2" Type="http://schemas.openxmlformats.org/officeDocument/2006/relationships/numbering" Target="numbering.xml"/><Relationship Id="rId29" Type="http://schemas.openxmlformats.org/officeDocument/2006/relationships/hyperlink" Target="https://treasury.gov.au/policy-topics/future-made-australia" TargetMode="External"/><Relationship Id="rId24" Type="http://schemas.openxmlformats.org/officeDocument/2006/relationships/image" Target="media/image9.jpeg"/><Relationship Id="rId40" Type="http://schemas.openxmlformats.org/officeDocument/2006/relationships/hyperlink" Target="https://www.genderequalitycommission.vic.gov.au/intersectionality-work/chapter-4-gender-and-culturally-and-racially-marginalised-employees" TargetMode="External"/><Relationship Id="rId45" Type="http://schemas.openxmlformats.org/officeDocument/2006/relationships/image" Target="media/image14.jpeg"/><Relationship Id="rId66" Type="http://schemas.openxmlformats.org/officeDocument/2006/relationships/hyperlink" Target="https://kpmg.com/au/en/home/insights/2022/07/shes-priced-less-gender-pay-gap-economics.html" TargetMode="External"/><Relationship Id="rId87" Type="http://schemas.openxmlformats.org/officeDocument/2006/relationships/hyperlink" Target="https://www.abs.gov.au/statistics/understanding-statistics/guide-labour-statistics/gender-pay-gap-guide" TargetMode="External"/><Relationship Id="rId110" Type="http://schemas.openxmlformats.org/officeDocument/2006/relationships/hyperlink" Target="https://e61.in/beyond-skills-and-occupations-unpacking-australias-gender-wage-gap/" TargetMode="External"/><Relationship Id="rId115" Type="http://schemas.openxmlformats.org/officeDocument/2006/relationships/hyperlink" Target="https://www.fwc.gov.au/hearings-decisions/major-cases/gender-undervaluation-priority-awards-review" TargetMode="External"/><Relationship Id="rId131" Type="http://schemas.openxmlformats.org/officeDocument/2006/relationships/hyperlink" Target="https://espace.curtin.edu.au/bitstream/handle/20.500.11937/40191/20895_downloaded_stream_351.pdf?sequence=2" TargetMode="External"/><Relationship Id="rId136" Type="http://schemas.openxmlformats.org/officeDocument/2006/relationships/hyperlink" Target="https://www.wgea.gov.au/sites/default/files/documents/Australia%27s%20Gender%20Equality%20Scorecard%202023-24_V10_0.pdf" TargetMode="External"/><Relationship Id="rId61" Type="http://schemas.openxmlformats.org/officeDocument/2006/relationships/chart" Target="charts/chart15.xml"/><Relationship Id="rId82" Type="http://schemas.openxmlformats.org/officeDocument/2006/relationships/chart" Target="charts/chart24.xml"/><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hyperlink" Target="https://genderequality.gov.au/" TargetMode="External"/><Relationship Id="rId35" Type="http://schemas.openxmlformats.org/officeDocument/2006/relationships/hyperlink" Target="https://www.jobsandskills.gov.au/research/studies/gender-economic-equality-study/occupational-gender-segregation-intensity-scale" TargetMode="External"/><Relationship Id="rId56" Type="http://schemas.openxmlformats.org/officeDocument/2006/relationships/chart" Target="charts/chart10.xml"/><Relationship Id="rId77" Type="http://schemas.openxmlformats.org/officeDocument/2006/relationships/chart" Target="charts/chart19.xml"/><Relationship Id="rId100" Type="http://schemas.openxmlformats.org/officeDocument/2006/relationships/hyperlink" Target="https://www.genderequalitycommission.vic.gov.au/intersectionality-work" TargetMode="External"/><Relationship Id="rId105" Type="http://schemas.openxmlformats.org/officeDocument/2006/relationships/hyperlink" Target="https://www.uts.edu.au/about/faculties/business/research/centre-for-indigenous-people-and-work-cipw" TargetMode="External"/><Relationship Id="rId126" Type="http://schemas.openxmlformats.org/officeDocument/2006/relationships/hyperlink" Target="https://kpmg.com/au/en/home/insights/2022/07/shes-priced-less-gender-pay-gap-economics.html" TargetMode="External"/><Relationship Id="rId8" Type="http://schemas.openxmlformats.org/officeDocument/2006/relationships/footer" Target="footer1.xml"/><Relationship Id="rId51" Type="http://schemas.openxmlformats.org/officeDocument/2006/relationships/chart" Target="charts/chart6.xml"/><Relationship Id="rId72" Type="http://schemas.openxmlformats.org/officeDocument/2006/relationships/chart" Target="charts/chart18.xml"/><Relationship Id="rId93" Type="http://schemas.openxmlformats.org/officeDocument/2006/relationships/hyperlink" Target="https://www.seniors.com.au/documents/whitepaper-sandwich-generation-report-2025.pdf" TargetMode="External"/><Relationship Id="rId98" Type="http://schemas.openxmlformats.org/officeDocument/2006/relationships/hyperlink" Target="https://researchprofiles.canberra.edu.au/en/publications/the-impact-of-a-sustained-gender-wage-gap-on-the-australian-econo" TargetMode="External"/><Relationship Id="rId121" Type="http://schemas.openxmlformats.org/officeDocument/2006/relationships/hyperlink" Target="https://www.jobsandskills.gov.au/publications/the-clean-energy-generation" TargetMode="External"/><Relationship Id="rId142" Type="http://schemas.openxmlformats.org/officeDocument/2006/relationships/footer" Target="footer4.xml"/><Relationship Id="rId3" Type="http://schemas.openxmlformats.org/officeDocument/2006/relationships/styles" Target="styles.xml"/><Relationship Id="rId25" Type="http://schemas.openxmlformats.org/officeDocument/2006/relationships/hyperlink" Target="https://www.jobsandskills.gov.au/research/studies/gender-economic-equality-study/occupational-gender-segregation-intensity-scale" TargetMode="External"/><Relationship Id="rId46" Type="http://schemas.openxmlformats.org/officeDocument/2006/relationships/chart" Target="charts/chart1.xml"/><Relationship Id="rId67" Type="http://schemas.openxmlformats.org/officeDocument/2006/relationships/hyperlink" Target="https://www.abs.gov.au/about/data-services/data-integration/integrated-data/person-level-integrated-data-asset-plida" TargetMode="External"/><Relationship Id="rId116" Type="http://schemas.openxmlformats.org/officeDocument/2006/relationships/hyperlink" Target="https://www.fwc.gov.au/hearings-decisions/major-cases/previous-major-cases/work-value-case-aged-care-industry" TargetMode="External"/><Relationship Id="rId137" Type="http://schemas.openxmlformats.org/officeDocument/2006/relationships/hyperlink" Target="https://www.wgea.gov.au/publications/gender-segregation-in-australias-workforce" TargetMode="External"/><Relationship Id="rId20" Type="http://schemas.openxmlformats.org/officeDocument/2006/relationships/footer" Target="footer3.xml"/><Relationship Id="rId41" Type="http://schemas.openxmlformats.org/officeDocument/2006/relationships/hyperlink" Target="https://www.abs.gov.au/statistics/standards/standards-statistics-cultural-and-language-diversity/latest-release" TargetMode="External"/><Relationship Id="rId62" Type="http://schemas.openxmlformats.org/officeDocument/2006/relationships/chart" Target="charts/chart16.xml"/><Relationship Id="rId83" Type="http://schemas.openxmlformats.org/officeDocument/2006/relationships/chart" Target="charts/chart25.xml"/><Relationship Id="rId88" Type="http://schemas.openxmlformats.org/officeDocument/2006/relationships/hyperlink" Target="https://pharmaceutical-journal.com/article/news/only-2-of-female-pharmacists-own-pharmacies-despite-making-up-62-of-the-workforce-survey-finds" TargetMode="External"/><Relationship Id="rId111" Type="http://schemas.openxmlformats.org/officeDocument/2006/relationships/hyperlink" Target="https://www.europarl.europa.eu/RegData/etudes/STUD/2020/662491/IPOL_STU(2020)662491_EN.pdf" TargetMode="External"/><Relationship Id="rId132" Type="http://schemas.openxmlformats.org/officeDocument/2006/relationships/hyperlink" Target="https://www.pmc.gov.au/resources/wgea-review-report" TargetMode="External"/><Relationship Id="rId15" Type="http://schemas.openxmlformats.org/officeDocument/2006/relationships/hyperlink" Target="https://creativecommons.org/" TargetMode="External"/><Relationship Id="rId36" Type="http://schemas.openxmlformats.org/officeDocument/2006/relationships/hyperlink" Target="https://genderequality.gov.au/" TargetMode="External"/><Relationship Id="rId57" Type="http://schemas.openxmlformats.org/officeDocument/2006/relationships/chart" Target="charts/chart11.xml"/><Relationship Id="rId106" Type="http://schemas.openxmlformats.org/officeDocument/2006/relationships/hyperlink" Target="https://researchcommons.waikato.ac.nz/entities/publication/8a4a7562-490e-41db-acf3-6f4d3601e2f0" TargetMode="External"/><Relationship Id="rId127" Type="http://schemas.openxmlformats.org/officeDocument/2006/relationships/hyperlink" Target="https://ajle.org/index.php/ajle_home/article/view/28/17" TargetMode="External"/><Relationship Id="rId10" Type="http://schemas.openxmlformats.org/officeDocument/2006/relationships/header" Target="header1.xml"/><Relationship Id="rId31" Type="http://schemas.openxmlformats.org/officeDocument/2006/relationships/image" Target="media/image11.jpeg"/><Relationship Id="rId52" Type="http://schemas.openxmlformats.org/officeDocument/2006/relationships/chart" Target="charts/chart7.xml"/><Relationship Id="rId73" Type="http://schemas.openxmlformats.org/officeDocument/2006/relationships/hyperlink" Target="https://www.jobsandskills.gov.au/research/studies/gender-economic-equality-study/occupational-gender-pay-gap" TargetMode="External"/><Relationship Id="rId78" Type="http://schemas.openxmlformats.org/officeDocument/2006/relationships/chart" Target="charts/chart20.xml"/><Relationship Id="rId94" Type="http://schemas.openxmlformats.org/officeDocument/2006/relationships/hyperlink" Target="https://bcec.edu.au/publications/bcec-wgea-gender-equity-insights-2017/" TargetMode="External"/><Relationship Id="rId99" Type="http://schemas.openxmlformats.org/officeDocument/2006/relationships/hyperlink" Target="https://bcec.edu.au/publications/gender-equity-insights-2019-breaking-through-the-glass-ceiling/" TargetMode="External"/><Relationship Id="rId101" Type="http://schemas.openxmlformats.org/officeDocument/2006/relationships/hyperlink" Target="https://www.ceda.com.au/newsandresources/mediareleases/workforce-skills/segregation-getting-worse-in-key-industries-despit" TargetMode="External"/><Relationship Id="rId122" Type="http://schemas.openxmlformats.org/officeDocument/2006/relationships/hyperlink" Target="https://www.jobsandskills.gov.au/download/8803/first-nations-people-workforce-analysis-report/1593/first-nations-people-workforce-analysis-report/pdf"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www.jobsandskills.gov.au/research/studies/gender-economic-equality-study/occupational-gender-pay-gap" TargetMode="External"/><Relationship Id="rId47" Type="http://schemas.openxmlformats.org/officeDocument/2006/relationships/chart" Target="charts/chart2.xml"/><Relationship Id="rId68" Type="http://schemas.openxmlformats.org/officeDocument/2006/relationships/hyperlink" Target="https://www.jobsandskills.gov.au/research/studies/gender-economic-equality-study" TargetMode="External"/><Relationship Id="rId89" Type="http://schemas.openxmlformats.org/officeDocument/2006/relationships/hyperlink" Target="https://www.dca.org.au/wp-content/uploads/_pda/2023/07/dca_members_only_synopsis_report_racism_at_work_final_0.pdf" TargetMode="External"/><Relationship Id="rId112" Type="http://schemas.openxmlformats.org/officeDocument/2006/relationships/hyperlink" Target="https://www.aph.gov.au/DocumentStore.ashx?id=2eb52e21-34e1-4d45-bd17-2247dda23ab0&amp;subId=717626" TargetMode="External"/><Relationship Id="rId133" Type="http://schemas.openxmlformats.org/officeDocument/2006/relationships/hyperlink" Target="https://data.safeworkaustralia.gov.au/report/work-related-violence-aggression-australia" TargetMode="External"/><Relationship Id="rId16" Type="http://schemas.openxmlformats.org/officeDocument/2006/relationships/hyperlink" Target="https://www.pmc.gov.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esearchprofiles.canberra.edu.au/en/publications/the-impact-of-a-sustained-gender-wage-gap-on-the-australian-econo" TargetMode="External"/><Relationship Id="rId3" Type="http://schemas.openxmlformats.org/officeDocument/2006/relationships/hyperlink" Target="https://www.jobsandskills.gov.au/research/studies/gender-economic-equality-study" TargetMode="External"/><Relationship Id="rId7" Type="http://schemas.openxmlformats.org/officeDocument/2006/relationships/hyperlink" Target="https://www.jobsandskills.gov.au/research/studies/gender-economic-equality-study" TargetMode="External"/><Relationship Id="rId2" Type="http://schemas.openxmlformats.org/officeDocument/2006/relationships/hyperlink" Target="https://www.jobsandskills.gov.au/research/studies/gender-economic-equality-study" TargetMode="External"/><Relationship Id="rId1" Type="http://schemas.openxmlformats.org/officeDocument/2006/relationships/hyperlink" Target="https://www.jobsandskills.gov.au/consultations/gender-economic-equality-study-consultation" TargetMode="External"/><Relationship Id="rId6" Type="http://schemas.openxmlformats.org/officeDocument/2006/relationships/hyperlink" Target="https://www.jobsandskills.gov.au/research/studies/gender-economic-equality-study" TargetMode="External"/><Relationship Id="rId5" Type="http://schemas.openxmlformats.org/officeDocument/2006/relationships/hyperlink" Target="https://www.jobsandskills.gov.au/research/studies/gender-economic-equality-study/occupational-gender-pay-gap" TargetMode="External"/><Relationship Id="rId10" Type="http://schemas.openxmlformats.org/officeDocument/2006/relationships/hyperlink" Target="https://www.jobsandskills.gov.au/research/studies/gender-economic-equality-study" TargetMode="External"/><Relationship Id="rId4" Type="http://schemas.openxmlformats.org/officeDocument/2006/relationships/hyperlink" Target="https://www.jobsandskills.gov.au/research/studies/gender-economic-equality-study/occupational-gender-segregation-intensity-scale" TargetMode="External"/><Relationship Id="rId9" Type="http://schemas.openxmlformats.org/officeDocument/2006/relationships/hyperlink" Target="https://www.slideshare.net/slideshow/closing-the-gender-pay-gap-164005322/16400532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 Female (2006)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Sheet1!$B$2:$B$10</c:f>
              <c:numCache>
                <c:formatCode>0%</c:formatCode>
                <c:ptCount val="9"/>
                <c:pt idx="0">
                  <c:v>0.77</c:v>
                </c:pt>
                <c:pt idx="1">
                  <c:v>0.69</c:v>
                </c:pt>
                <c:pt idx="2">
                  <c:v>0.62</c:v>
                </c:pt>
                <c:pt idx="3">
                  <c:v>0.53</c:v>
                </c:pt>
                <c:pt idx="4">
                  <c:v>0.36</c:v>
                </c:pt>
                <c:pt idx="5">
                  <c:v>0.34</c:v>
                </c:pt>
                <c:pt idx="6">
                  <c:v>0.15</c:v>
                </c:pt>
                <c:pt idx="7">
                  <c:v>0.1</c:v>
                </c:pt>
                <c:pt idx="8">
                  <c:v>0.46</c:v>
                </c:pt>
              </c:numCache>
            </c:numRef>
          </c:val>
          <c:extLst>
            <c:ext xmlns:c16="http://schemas.microsoft.com/office/drawing/2014/chart" uri="{C3380CC4-5D6E-409C-BE32-E72D297353CC}">
              <c16:uniqueId val="{00000000-9716-46C1-8A70-CCA532CB61E1}"/>
            </c:ext>
          </c:extLst>
        </c:ser>
        <c:ser>
          <c:idx val="1"/>
          <c:order val="1"/>
          <c:tx>
            <c:strRef>
              <c:f>Sheet1!$C$1</c:f>
              <c:strCache>
                <c:ptCount val="1"/>
                <c:pt idx="0">
                  <c:v>% Male (2006)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Sheet1!$C$2:$C$10</c:f>
              <c:numCache>
                <c:formatCode>0%</c:formatCode>
                <c:ptCount val="9"/>
                <c:pt idx="0">
                  <c:v>0.23</c:v>
                </c:pt>
                <c:pt idx="1">
                  <c:v>0.31</c:v>
                </c:pt>
                <c:pt idx="2">
                  <c:v>0.38</c:v>
                </c:pt>
                <c:pt idx="3">
                  <c:v>0.47</c:v>
                </c:pt>
                <c:pt idx="4">
                  <c:v>0.64</c:v>
                </c:pt>
                <c:pt idx="5">
                  <c:v>0.66</c:v>
                </c:pt>
                <c:pt idx="6">
                  <c:v>0.85</c:v>
                </c:pt>
                <c:pt idx="7">
                  <c:v>0.9</c:v>
                </c:pt>
                <c:pt idx="8">
                  <c:v>0.54</c:v>
                </c:pt>
              </c:numCache>
            </c:numRef>
          </c:val>
          <c:extLst>
            <c:ext xmlns:c16="http://schemas.microsoft.com/office/drawing/2014/chart" uri="{C3380CC4-5D6E-409C-BE32-E72D297353CC}">
              <c16:uniqueId val="{00000001-9716-46C1-8A70-CCA532CB61E1}"/>
            </c:ext>
          </c:extLst>
        </c:ser>
        <c:dLbls>
          <c:dLblPos val="ctr"/>
          <c:showLegendKey val="0"/>
          <c:showVal val="1"/>
          <c:showCatName val="0"/>
          <c:showSerName val="0"/>
          <c:showPercent val="0"/>
          <c:showBubbleSize val="0"/>
        </c:dLbls>
        <c:gapWidth val="150"/>
        <c:overlap val="100"/>
        <c:axId val="323676127"/>
        <c:axId val="323678527"/>
      </c:barChart>
      <c:catAx>
        <c:axId val="323676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8527"/>
        <c:crosses val="autoZero"/>
        <c:auto val="1"/>
        <c:lblAlgn val="ctr"/>
        <c:lblOffset val="100"/>
        <c:noMultiLvlLbl val="0"/>
      </c:catAx>
      <c:valAx>
        <c:axId val="3236785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61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302468355390582E-2"/>
          <c:y val="3.3395176252319109E-2"/>
          <c:w val="0.87359919188036994"/>
          <c:h val="0.66980789738944968"/>
        </c:manualLayout>
      </c:layout>
      <c:barChart>
        <c:barDir val="col"/>
        <c:grouping val="clustered"/>
        <c:varyColors val="0"/>
        <c:ser>
          <c:idx val="0"/>
          <c:order val="0"/>
          <c:tx>
            <c:strRef>
              <c:f>'Seg Intensity by Age Cohort'!$D$4</c:f>
              <c:strCache>
                <c:ptCount val="1"/>
                <c:pt idx="0">
                  <c:v>Gender balanced</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Cohort'!$D$5:$D$8</c:f>
              <c:numCache>
                <c:formatCode>0%</c:formatCode>
                <c:ptCount val="4"/>
                <c:pt idx="0">
                  <c:v>0.16</c:v>
                </c:pt>
                <c:pt idx="1">
                  <c:v>0.23</c:v>
                </c:pt>
                <c:pt idx="2">
                  <c:v>0.23</c:v>
                </c:pt>
                <c:pt idx="3">
                  <c:v>0.21</c:v>
                </c:pt>
              </c:numCache>
            </c:numRef>
          </c:val>
          <c:extLst>
            <c:ext xmlns:c16="http://schemas.microsoft.com/office/drawing/2014/chart" uri="{C3380CC4-5D6E-409C-BE32-E72D297353CC}">
              <c16:uniqueId val="{00000000-F5EE-41A0-B3B7-63C7EC0CE118}"/>
            </c:ext>
          </c:extLst>
        </c:ser>
        <c:ser>
          <c:idx val="1"/>
          <c:order val="1"/>
          <c:tx>
            <c:strRef>
              <c:f>'Seg Intensity by Age Cohort'!$E$4</c:f>
              <c:strCache>
                <c:ptCount val="1"/>
                <c:pt idx="0">
                  <c:v>Moderately male or female dominated</c:v>
                </c:pt>
              </c:strCache>
            </c:strRef>
          </c:tx>
          <c:spPr>
            <a:solidFill>
              <a:srgbClr val="009D9A"/>
            </a:solidFill>
            <a:ln>
              <a:noFill/>
            </a:ln>
            <a:effectLst/>
          </c:spPr>
          <c:invertIfNegative val="0"/>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Cohort'!$E$5:$E$8</c:f>
              <c:numCache>
                <c:formatCode>0%</c:formatCode>
                <c:ptCount val="4"/>
                <c:pt idx="0">
                  <c:v>0.43</c:v>
                </c:pt>
                <c:pt idx="1">
                  <c:v>0.27</c:v>
                </c:pt>
                <c:pt idx="2">
                  <c:v>0.26</c:v>
                </c:pt>
                <c:pt idx="3">
                  <c:v>0.25</c:v>
                </c:pt>
              </c:numCache>
            </c:numRef>
          </c:val>
          <c:extLst>
            <c:ext xmlns:c16="http://schemas.microsoft.com/office/drawing/2014/chart" uri="{C3380CC4-5D6E-409C-BE32-E72D297353CC}">
              <c16:uniqueId val="{00000001-F5EE-41A0-B3B7-63C7EC0CE118}"/>
            </c:ext>
          </c:extLst>
        </c:ser>
        <c:ser>
          <c:idx val="2"/>
          <c:order val="2"/>
          <c:tx>
            <c:strRef>
              <c:f>'Seg Intensity by Age Cohort'!$F$4</c:f>
              <c:strCache>
                <c:ptCount val="1"/>
                <c:pt idx="0">
                  <c:v>Highly male or female dominated</c:v>
                </c:pt>
              </c:strCache>
            </c:strRef>
          </c:tx>
          <c:spPr>
            <a:solidFill>
              <a:srgbClr val="012749"/>
            </a:solidFill>
            <a:ln>
              <a:noFill/>
            </a:ln>
            <a:effectLst/>
          </c:spPr>
          <c:invertIfNegative val="0"/>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Cohort'!$F$5:$F$8</c:f>
              <c:numCache>
                <c:formatCode>0%</c:formatCode>
                <c:ptCount val="4"/>
                <c:pt idx="0">
                  <c:v>0.2</c:v>
                </c:pt>
                <c:pt idx="1">
                  <c:v>0.28999999999999998</c:v>
                </c:pt>
                <c:pt idx="2">
                  <c:v>0.32</c:v>
                </c:pt>
                <c:pt idx="3">
                  <c:v>0.33</c:v>
                </c:pt>
              </c:numCache>
            </c:numRef>
          </c:val>
          <c:extLst>
            <c:ext xmlns:c16="http://schemas.microsoft.com/office/drawing/2014/chart" uri="{C3380CC4-5D6E-409C-BE32-E72D297353CC}">
              <c16:uniqueId val="{00000002-F5EE-41A0-B3B7-63C7EC0CE118}"/>
            </c:ext>
          </c:extLst>
        </c:ser>
        <c:ser>
          <c:idx val="3"/>
          <c:order val="3"/>
          <c:tx>
            <c:strRef>
              <c:f>'Seg Intensity by Age Cohort'!$G$4</c:f>
              <c:strCache>
                <c:ptCount val="1"/>
                <c:pt idx="0">
                  <c:v>Almost completely male or female dominated</c:v>
                </c:pt>
              </c:strCache>
            </c:strRef>
          </c:tx>
          <c:spPr>
            <a:solidFill>
              <a:srgbClr val="EE538B"/>
            </a:solidFill>
            <a:ln>
              <a:noFill/>
            </a:ln>
            <a:effectLst/>
          </c:spPr>
          <c:invertIfNegative val="0"/>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Cohort'!$G$5:$G$8</c:f>
              <c:numCache>
                <c:formatCode>0%</c:formatCode>
                <c:ptCount val="4"/>
                <c:pt idx="0">
                  <c:v>0.21</c:v>
                </c:pt>
                <c:pt idx="1">
                  <c:v>0.21</c:v>
                </c:pt>
                <c:pt idx="2">
                  <c:v>0.19</c:v>
                </c:pt>
                <c:pt idx="3">
                  <c:v>0.21</c:v>
                </c:pt>
              </c:numCache>
            </c:numRef>
          </c:val>
          <c:extLst>
            <c:ext xmlns:c16="http://schemas.microsoft.com/office/drawing/2014/chart" uri="{C3380CC4-5D6E-409C-BE32-E72D297353CC}">
              <c16:uniqueId val="{00000003-F5EE-41A0-B3B7-63C7EC0CE118}"/>
            </c:ext>
          </c:extLst>
        </c:ser>
        <c:dLbls>
          <c:showLegendKey val="0"/>
          <c:showVal val="0"/>
          <c:showCatName val="0"/>
          <c:showSerName val="0"/>
          <c:showPercent val="0"/>
          <c:showBubbleSize val="0"/>
        </c:dLbls>
        <c:gapWidth val="219"/>
        <c:overlap val="-27"/>
        <c:axId val="708377839"/>
        <c:axId val="708379279"/>
      </c:barChart>
      <c:catAx>
        <c:axId val="708377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379279"/>
        <c:crosses val="autoZero"/>
        <c:auto val="1"/>
        <c:lblAlgn val="ctr"/>
        <c:lblOffset val="100"/>
        <c:noMultiLvlLbl val="0"/>
      </c:catAx>
      <c:valAx>
        <c:axId val="7083792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Share </a:t>
                </a:r>
                <a:r>
                  <a:rPr lang="en-AU" baseline="0"/>
                  <a:t>of workforce by gender segregation intensity</a:t>
                </a:r>
                <a:endParaRPr lang="en-AU"/>
              </a:p>
            </c:rich>
          </c:tx>
          <c:layout>
            <c:manualLayout>
              <c:xMode val="edge"/>
              <c:yMode val="edge"/>
              <c:x val="8.0280970754969833E-3"/>
              <c:y val="6.037047317137305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377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15 - 24 year olds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Sheet1!$B$2:$B$10</c:f>
              <c:numCache>
                <c:formatCode>0%</c:formatCode>
                <c:ptCount val="9"/>
                <c:pt idx="0">
                  <c:v>0.03</c:v>
                </c:pt>
                <c:pt idx="1">
                  <c:v>0.06</c:v>
                </c:pt>
                <c:pt idx="2">
                  <c:v>0.16</c:v>
                </c:pt>
                <c:pt idx="3">
                  <c:v>0.23</c:v>
                </c:pt>
                <c:pt idx="4">
                  <c:v>0.11</c:v>
                </c:pt>
                <c:pt idx="5">
                  <c:v>0.34</c:v>
                </c:pt>
                <c:pt idx="6">
                  <c:v>0.1</c:v>
                </c:pt>
                <c:pt idx="7">
                  <c:v>0.27</c:v>
                </c:pt>
                <c:pt idx="8">
                  <c:v>0.14000000000000001</c:v>
                </c:pt>
              </c:numCache>
            </c:numRef>
          </c:val>
          <c:extLst>
            <c:ext xmlns:c16="http://schemas.microsoft.com/office/drawing/2014/chart" uri="{C3380CC4-5D6E-409C-BE32-E72D297353CC}">
              <c16:uniqueId val="{00000000-8AF1-4FD6-82BB-CA9CE58E1AA8}"/>
            </c:ext>
          </c:extLst>
        </c:ser>
        <c:ser>
          <c:idx val="1"/>
          <c:order val="1"/>
          <c:tx>
            <c:strRef>
              <c:f>Sheet1!$C$1</c:f>
              <c:strCache>
                <c:ptCount val="1"/>
                <c:pt idx="0">
                  <c:v>25 - 39 year olds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Sheet1!$C$2:$C$10</c:f>
              <c:numCache>
                <c:formatCode>0%</c:formatCode>
                <c:ptCount val="9"/>
                <c:pt idx="0">
                  <c:v>0.28999999999999998</c:v>
                </c:pt>
                <c:pt idx="1">
                  <c:v>0.41</c:v>
                </c:pt>
                <c:pt idx="2">
                  <c:v>0.38</c:v>
                </c:pt>
                <c:pt idx="3">
                  <c:v>0.35</c:v>
                </c:pt>
                <c:pt idx="4">
                  <c:v>0.35</c:v>
                </c:pt>
                <c:pt idx="5">
                  <c:v>0.28000000000000003</c:v>
                </c:pt>
                <c:pt idx="6">
                  <c:v>0.31</c:v>
                </c:pt>
                <c:pt idx="7">
                  <c:v>0.3</c:v>
                </c:pt>
                <c:pt idx="8">
                  <c:v>0.34</c:v>
                </c:pt>
              </c:numCache>
            </c:numRef>
          </c:val>
          <c:extLst>
            <c:ext xmlns:c16="http://schemas.microsoft.com/office/drawing/2014/chart" uri="{C3380CC4-5D6E-409C-BE32-E72D297353CC}">
              <c16:uniqueId val="{00000001-8AF1-4FD6-82BB-CA9CE58E1AA8}"/>
            </c:ext>
          </c:extLst>
        </c:ser>
        <c:ser>
          <c:idx val="2"/>
          <c:order val="2"/>
          <c:tx>
            <c:strRef>
              <c:f>Sheet1!$D$1</c:f>
              <c:strCache>
                <c:ptCount val="1"/>
                <c:pt idx="0">
                  <c:v>40 - 54 year olds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Sheet1!$D$2:$D$10</c:f>
              <c:numCache>
                <c:formatCode>0%</c:formatCode>
                <c:ptCount val="9"/>
                <c:pt idx="0">
                  <c:v>0.41</c:v>
                </c:pt>
                <c:pt idx="1">
                  <c:v>0.33</c:v>
                </c:pt>
                <c:pt idx="2">
                  <c:v>0.28000000000000003</c:v>
                </c:pt>
                <c:pt idx="3">
                  <c:v>0.26</c:v>
                </c:pt>
                <c:pt idx="4">
                  <c:v>0.31</c:v>
                </c:pt>
                <c:pt idx="5">
                  <c:v>0.21</c:v>
                </c:pt>
                <c:pt idx="6">
                  <c:v>0.32</c:v>
                </c:pt>
                <c:pt idx="7">
                  <c:v>0.23</c:v>
                </c:pt>
                <c:pt idx="8">
                  <c:v>0.31</c:v>
                </c:pt>
              </c:numCache>
            </c:numRef>
          </c:val>
          <c:extLst>
            <c:ext xmlns:c16="http://schemas.microsoft.com/office/drawing/2014/chart" uri="{C3380CC4-5D6E-409C-BE32-E72D297353CC}">
              <c16:uniqueId val="{00000002-8AF1-4FD6-82BB-CA9CE58E1AA8}"/>
            </c:ext>
          </c:extLst>
        </c:ser>
        <c:ser>
          <c:idx val="3"/>
          <c:order val="3"/>
          <c:tx>
            <c:strRef>
              <c:f>Sheet1!$E$1</c:f>
              <c:strCache>
                <c:ptCount val="1"/>
                <c:pt idx="0">
                  <c:v>55+ year olds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Sheet1!$E$2:$E$10</c:f>
              <c:numCache>
                <c:formatCode>0%</c:formatCode>
                <c:ptCount val="9"/>
                <c:pt idx="0">
                  <c:v>0.28000000000000003</c:v>
                </c:pt>
                <c:pt idx="1">
                  <c:v>0.2</c:v>
                </c:pt>
                <c:pt idx="2">
                  <c:v>0.17</c:v>
                </c:pt>
                <c:pt idx="3">
                  <c:v>0.16</c:v>
                </c:pt>
                <c:pt idx="4">
                  <c:v>0.22</c:v>
                </c:pt>
                <c:pt idx="5">
                  <c:v>0.17</c:v>
                </c:pt>
                <c:pt idx="6">
                  <c:v>0.27</c:v>
                </c:pt>
                <c:pt idx="7">
                  <c:v>0.19</c:v>
                </c:pt>
                <c:pt idx="8">
                  <c:v>0.21</c:v>
                </c:pt>
              </c:numCache>
            </c:numRef>
          </c:val>
          <c:extLst>
            <c:ext xmlns:c16="http://schemas.microsoft.com/office/drawing/2014/chart" uri="{C3380CC4-5D6E-409C-BE32-E72D297353CC}">
              <c16:uniqueId val="{00000003-8AF1-4FD6-82BB-CA9CE58E1AA8}"/>
            </c:ext>
          </c:extLst>
        </c:ser>
        <c:dLbls>
          <c:dLblPos val="ctr"/>
          <c:showLegendKey val="0"/>
          <c:showVal val="1"/>
          <c:showCatName val="0"/>
          <c:showSerName val="0"/>
          <c:showPercent val="0"/>
          <c:showBubbleSize val="0"/>
        </c:dLbls>
        <c:gapWidth val="150"/>
        <c:overlap val="100"/>
        <c:axId val="1191123215"/>
        <c:axId val="1191119855"/>
      </c:barChart>
      <c:catAx>
        <c:axId val="11911232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119855"/>
        <c:crosses val="autoZero"/>
        <c:auto val="1"/>
        <c:lblAlgn val="ctr"/>
        <c:lblOffset val="100"/>
        <c:noMultiLvlLbl val="0"/>
      </c:catAx>
      <c:valAx>
        <c:axId val="119111985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1232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15 - 24 year olds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Sheet1!$B$2:$B$10</c:f>
              <c:numCache>
                <c:formatCode>0%</c:formatCode>
                <c:ptCount val="9"/>
                <c:pt idx="0">
                  <c:v>0.05</c:v>
                </c:pt>
                <c:pt idx="1">
                  <c:v>7.0000000000000007E-2</c:v>
                </c:pt>
                <c:pt idx="2">
                  <c:v>0.16</c:v>
                </c:pt>
                <c:pt idx="3">
                  <c:v>0.23</c:v>
                </c:pt>
                <c:pt idx="4">
                  <c:v>0.09</c:v>
                </c:pt>
                <c:pt idx="5">
                  <c:v>0.4</c:v>
                </c:pt>
                <c:pt idx="6">
                  <c:v>0.17</c:v>
                </c:pt>
                <c:pt idx="7">
                  <c:v>0.2</c:v>
                </c:pt>
                <c:pt idx="8">
                  <c:v>0.15</c:v>
                </c:pt>
              </c:numCache>
            </c:numRef>
          </c:val>
          <c:extLst>
            <c:ext xmlns:c16="http://schemas.microsoft.com/office/drawing/2014/chart" uri="{C3380CC4-5D6E-409C-BE32-E72D297353CC}">
              <c16:uniqueId val="{00000000-9F8A-4C0F-B5B1-65D4DEE08B60}"/>
            </c:ext>
          </c:extLst>
        </c:ser>
        <c:ser>
          <c:idx val="1"/>
          <c:order val="1"/>
          <c:tx>
            <c:strRef>
              <c:f>Sheet1!$C$1</c:f>
              <c:strCache>
                <c:ptCount val="1"/>
                <c:pt idx="0">
                  <c:v>25 - 39 year olds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Sheet1!$C$2:$C$10</c:f>
              <c:numCache>
                <c:formatCode>0%</c:formatCode>
                <c:ptCount val="9"/>
                <c:pt idx="0">
                  <c:v>0.34</c:v>
                </c:pt>
                <c:pt idx="1">
                  <c:v>0.44</c:v>
                </c:pt>
                <c:pt idx="2">
                  <c:v>0.39</c:v>
                </c:pt>
                <c:pt idx="3">
                  <c:v>0.32</c:v>
                </c:pt>
                <c:pt idx="4">
                  <c:v>0.31</c:v>
                </c:pt>
                <c:pt idx="5">
                  <c:v>0.24</c:v>
                </c:pt>
                <c:pt idx="6">
                  <c:v>0.32</c:v>
                </c:pt>
                <c:pt idx="7">
                  <c:v>0.26</c:v>
                </c:pt>
                <c:pt idx="8">
                  <c:v>0.34</c:v>
                </c:pt>
              </c:numCache>
            </c:numRef>
          </c:val>
          <c:extLst>
            <c:ext xmlns:c16="http://schemas.microsoft.com/office/drawing/2014/chart" uri="{C3380CC4-5D6E-409C-BE32-E72D297353CC}">
              <c16:uniqueId val="{00000001-9F8A-4C0F-B5B1-65D4DEE08B60}"/>
            </c:ext>
          </c:extLst>
        </c:ser>
        <c:ser>
          <c:idx val="2"/>
          <c:order val="2"/>
          <c:tx>
            <c:strRef>
              <c:f>Sheet1!$D$1</c:f>
              <c:strCache>
                <c:ptCount val="1"/>
                <c:pt idx="0">
                  <c:v>40 - 54 year olds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Sheet1!$D$2:$D$10</c:f>
              <c:numCache>
                <c:formatCode>0%</c:formatCode>
                <c:ptCount val="9"/>
                <c:pt idx="0">
                  <c:v>0.4</c:v>
                </c:pt>
                <c:pt idx="1">
                  <c:v>0.33</c:v>
                </c:pt>
                <c:pt idx="2">
                  <c:v>0.28999999999999998</c:v>
                </c:pt>
                <c:pt idx="3">
                  <c:v>0.28000000000000003</c:v>
                </c:pt>
                <c:pt idx="4">
                  <c:v>0.35</c:v>
                </c:pt>
                <c:pt idx="5">
                  <c:v>0.21</c:v>
                </c:pt>
                <c:pt idx="6">
                  <c:v>0.31</c:v>
                </c:pt>
                <c:pt idx="7">
                  <c:v>0.28999999999999998</c:v>
                </c:pt>
                <c:pt idx="8">
                  <c:v>0.31</c:v>
                </c:pt>
              </c:numCache>
            </c:numRef>
          </c:val>
          <c:extLst>
            <c:ext xmlns:c16="http://schemas.microsoft.com/office/drawing/2014/chart" uri="{C3380CC4-5D6E-409C-BE32-E72D297353CC}">
              <c16:uniqueId val="{00000002-9F8A-4C0F-B5B1-65D4DEE08B60}"/>
            </c:ext>
          </c:extLst>
        </c:ser>
        <c:ser>
          <c:idx val="3"/>
          <c:order val="3"/>
          <c:tx>
            <c:strRef>
              <c:f>Sheet1!$E$1</c:f>
              <c:strCache>
                <c:ptCount val="1"/>
                <c:pt idx="0">
                  <c:v>55+ year olds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Sheet1!$E$2:$E$10</c:f>
              <c:numCache>
                <c:formatCode>0%</c:formatCode>
                <c:ptCount val="9"/>
                <c:pt idx="0">
                  <c:v>0.21</c:v>
                </c:pt>
                <c:pt idx="1">
                  <c:v>0.17</c:v>
                </c:pt>
                <c:pt idx="2">
                  <c:v>0.16</c:v>
                </c:pt>
                <c:pt idx="3">
                  <c:v>0.17</c:v>
                </c:pt>
                <c:pt idx="4">
                  <c:v>0.25</c:v>
                </c:pt>
                <c:pt idx="5">
                  <c:v>0.15</c:v>
                </c:pt>
                <c:pt idx="6">
                  <c:v>0.21</c:v>
                </c:pt>
                <c:pt idx="7">
                  <c:v>0.25</c:v>
                </c:pt>
                <c:pt idx="8">
                  <c:v>0.19</c:v>
                </c:pt>
              </c:numCache>
            </c:numRef>
          </c:val>
          <c:extLst>
            <c:ext xmlns:c16="http://schemas.microsoft.com/office/drawing/2014/chart" uri="{C3380CC4-5D6E-409C-BE32-E72D297353CC}">
              <c16:uniqueId val="{00000003-9F8A-4C0F-B5B1-65D4DEE08B60}"/>
            </c:ext>
          </c:extLst>
        </c:ser>
        <c:dLbls>
          <c:dLblPos val="ctr"/>
          <c:showLegendKey val="0"/>
          <c:showVal val="1"/>
          <c:showCatName val="0"/>
          <c:showSerName val="0"/>
          <c:showPercent val="0"/>
          <c:showBubbleSize val="0"/>
        </c:dLbls>
        <c:gapWidth val="150"/>
        <c:overlap val="100"/>
        <c:axId val="1507549807"/>
        <c:axId val="1507549327"/>
      </c:barChart>
      <c:catAx>
        <c:axId val="15075498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549327"/>
        <c:crosses val="autoZero"/>
        <c:auto val="1"/>
        <c:lblAlgn val="ctr"/>
        <c:lblOffset val="100"/>
        <c:noMultiLvlLbl val="0"/>
      </c:catAx>
      <c:valAx>
        <c:axId val="15075493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5498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'Seg Intensity Shifts Age Cohort'!$D$4</c:f>
              <c:strCache>
                <c:ptCount val="1"/>
                <c:pt idx="0">
                  <c:v>Occupations with increasing segregation intensity from '06 to '21 (%)</c:v>
                </c:pt>
              </c:strCache>
            </c:strRef>
          </c:tx>
          <c:spPr>
            <a:solidFill>
              <a:srgbClr val="6929C4"/>
            </a:solidFill>
            <a:ln>
              <a:noFill/>
            </a:ln>
            <a:effectLst/>
          </c:spPr>
          <c:invertIfNegative val="0"/>
          <c:cat>
            <c:multiLvlStrRef>
              <c:f>'Seg Intensity Shifts Age Cohort'!$B$5:$C$9</c:f>
              <c:multiLvlStrCache>
                <c:ptCount val="5"/>
                <c:lvl>
                  <c:pt idx="0">
                    <c:v>15-24 years</c:v>
                  </c:pt>
                  <c:pt idx="1">
                    <c:v>25-39 years</c:v>
                  </c:pt>
                  <c:pt idx="2">
                    <c:v>40-54 years</c:v>
                  </c:pt>
                  <c:pt idx="3">
                    <c:v>55+ years</c:v>
                  </c:pt>
                  <c:pt idx="4">
                    <c:v>Total Workforce</c:v>
                  </c:pt>
                </c:lvl>
                <c:lvl>
                  <c:pt idx="0">
                    <c:v>Total workforce</c:v>
                  </c:pt>
                </c:lvl>
              </c:multiLvlStrCache>
            </c:multiLvlStrRef>
          </c:cat>
          <c:val>
            <c:numRef>
              <c:f>'Seg Intensity Shifts Age Cohort'!$D$5:$D$9</c:f>
              <c:numCache>
                <c:formatCode>0%</c:formatCode>
                <c:ptCount val="5"/>
                <c:pt idx="0">
                  <c:v>0.09</c:v>
                </c:pt>
                <c:pt idx="1">
                  <c:v>0.09</c:v>
                </c:pt>
                <c:pt idx="2">
                  <c:v>7.0000000000000007E-2</c:v>
                </c:pt>
                <c:pt idx="3">
                  <c:v>7.0000000000000007E-2</c:v>
                </c:pt>
                <c:pt idx="4">
                  <c:v>0.08</c:v>
                </c:pt>
              </c:numCache>
            </c:numRef>
          </c:val>
          <c:extLst>
            <c:ext xmlns:c16="http://schemas.microsoft.com/office/drawing/2014/chart" uri="{C3380CC4-5D6E-409C-BE32-E72D297353CC}">
              <c16:uniqueId val="{00000000-E6B5-43CB-B5FC-290DF0278DD6}"/>
            </c:ext>
          </c:extLst>
        </c:ser>
        <c:ser>
          <c:idx val="1"/>
          <c:order val="1"/>
          <c:tx>
            <c:strRef>
              <c:f>'Seg Intensity Shifts Age Cohort'!$E$4</c:f>
              <c:strCache>
                <c:ptCount val="1"/>
                <c:pt idx="0">
                  <c:v>Occupations with decreasing segregation intensity from '06 to '21 (%)</c:v>
                </c:pt>
              </c:strCache>
            </c:strRef>
          </c:tx>
          <c:spPr>
            <a:solidFill>
              <a:srgbClr val="009D9A"/>
            </a:solidFill>
            <a:ln>
              <a:noFill/>
            </a:ln>
            <a:effectLst/>
          </c:spPr>
          <c:invertIfNegative val="0"/>
          <c:cat>
            <c:multiLvlStrRef>
              <c:f>'Seg Intensity Shifts Age Cohort'!$B$5:$C$9</c:f>
              <c:multiLvlStrCache>
                <c:ptCount val="5"/>
                <c:lvl>
                  <c:pt idx="0">
                    <c:v>15-24 years</c:v>
                  </c:pt>
                  <c:pt idx="1">
                    <c:v>25-39 years</c:v>
                  </c:pt>
                  <c:pt idx="2">
                    <c:v>40-54 years</c:v>
                  </c:pt>
                  <c:pt idx="3">
                    <c:v>55+ years</c:v>
                  </c:pt>
                  <c:pt idx="4">
                    <c:v>Total Workforce</c:v>
                  </c:pt>
                </c:lvl>
                <c:lvl>
                  <c:pt idx="0">
                    <c:v>Total workforce</c:v>
                  </c:pt>
                </c:lvl>
              </c:multiLvlStrCache>
            </c:multiLvlStrRef>
          </c:cat>
          <c:val>
            <c:numRef>
              <c:f>'Seg Intensity Shifts Age Cohort'!$E$5:$E$9</c:f>
              <c:numCache>
                <c:formatCode>0%</c:formatCode>
                <c:ptCount val="5"/>
                <c:pt idx="0">
                  <c:v>0.23</c:v>
                </c:pt>
                <c:pt idx="1">
                  <c:v>0.21</c:v>
                </c:pt>
                <c:pt idx="2">
                  <c:v>0.22</c:v>
                </c:pt>
                <c:pt idx="3">
                  <c:v>0.21</c:v>
                </c:pt>
                <c:pt idx="4">
                  <c:v>0.21</c:v>
                </c:pt>
              </c:numCache>
            </c:numRef>
          </c:val>
          <c:extLst>
            <c:ext xmlns:c16="http://schemas.microsoft.com/office/drawing/2014/chart" uri="{C3380CC4-5D6E-409C-BE32-E72D297353CC}">
              <c16:uniqueId val="{00000001-E6B5-43CB-B5FC-290DF0278DD6}"/>
            </c:ext>
          </c:extLst>
        </c:ser>
        <c:ser>
          <c:idx val="2"/>
          <c:order val="2"/>
          <c:tx>
            <c:strRef>
              <c:f>'Seg Intensity Shifts Age Cohort'!$F$4</c:f>
              <c:strCache>
                <c:ptCount val="1"/>
                <c:pt idx="0">
                  <c:v>No change in segregation intensity from '06 to '21 (%)</c:v>
                </c:pt>
              </c:strCache>
            </c:strRef>
          </c:tx>
          <c:spPr>
            <a:solidFill>
              <a:srgbClr val="012749"/>
            </a:solidFill>
            <a:ln>
              <a:noFill/>
            </a:ln>
            <a:effectLst/>
          </c:spPr>
          <c:invertIfNegative val="0"/>
          <c:cat>
            <c:multiLvlStrRef>
              <c:f>'Seg Intensity Shifts Age Cohort'!$B$5:$C$9</c:f>
              <c:multiLvlStrCache>
                <c:ptCount val="5"/>
                <c:lvl>
                  <c:pt idx="0">
                    <c:v>15-24 years</c:v>
                  </c:pt>
                  <c:pt idx="1">
                    <c:v>25-39 years</c:v>
                  </c:pt>
                  <c:pt idx="2">
                    <c:v>40-54 years</c:v>
                  </c:pt>
                  <c:pt idx="3">
                    <c:v>55+ years</c:v>
                  </c:pt>
                  <c:pt idx="4">
                    <c:v>Total Workforce</c:v>
                  </c:pt>
                </c:lvl>
                <c:lvl>
                  <c:pt idx="0">
                    <c:v>Total workforce</c:v>
                  </c:pt>
                </c:lvl>
              </c:multiLvlStrCache>
            </c:multiLvlStrRef>
          </c:cat>
          <c:val>
            <c:numRef>
              <c:f>'Seg Intensity Shifts Age Cohort'!$F$5:$F$9</c:f>
              <c:numCache>
                <c:formatCode>0%</c:formatCode>
                <c:ptCount val="5"/>
                <c:pt idx="0">
                  <c:v>0.69</c:v>
                </c:pt>
                <c:pt idx="1">
                  <c:v>0.71</c:v>
                </c:pt>
                <c:pt idx="2">
                  <c:v>0.71</c:v>
                </c:pt>
                <c:pt idx="3">
                  <c:v>0.72</c:v>
                </c:pt>
                <c:pt idx="4">
                  <c:v>0.71</c:v>
                </c:pt>
              </c:numCache>
            </c:numRef>
          </c:val>
          <c:extLst>
            <c:ext xmlns:c16="http://schemas.microsoft.com/office/drawing/2014/chart" uri="{C3380CC4-5D6E-409C-BE32-E72D297353CC}">
              <c16:uniqueId val="{00000002-E6B5-43CB-B5FC-290DF0278DD6}"/>
            </c:ext>
          </c:extLst>
        </c:ser>
        <c:dLbls>
          <c:showLegendKey val="0"/>
          <c:showVal val="0"/>
          <c:showCatName val="0"/>
          <c:showSerName val="0"/>
          <c:showPercent val="0"/>
          <c:showBubbleSize val="0"/>
        </c:dLbls>
        <c:gapWidth val="219"/>
        <c:overlap val="-27"/>
        <c:axId val="1130669967"/>
        <c:axId val="1130673327"/>
      </c:barChart>
      <c:catAx>
        <c:axId val="113066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0673327"/>
        <c:crosses val="autoZero"/>
        <c:auto val="1"/>
        <c:lblAlgn val="ctr"/>
        <c:lblOffset val="100"/>
        <c:noMultiLvlLbl val="0"/>
      </c:catAx>
      <c:valAx>
        <c:axId val="11306733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Share of occupations shifting gender segregation</a:t>
                </a:r>
                <a:r>
                  <a:rPr lang="en-AU" baseline="0"/>
                  <a:t> intensity </a:t>
                </a:r>
                <a:endParaRPr lang="en-AU"/>
              </a:p>
            </c:rich>
          </c:tx>
          <c:layout>
            <c:manualLayout>
              <c:xMode val="edge"/>
              <c:yMode val="edge"/>
              <c:x val="1.2338097236278068E-2"/>
              <c:y val="7.58561760226520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0669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'C:\Users\TK2844\AppData\Local\Microsoft\Windows\INetCache\Content.Outlook\38AH7DKB\[CENSUS GENDER STUDY statistics Brin checking (002).xlsx]Graphs'!$E$1</c:f>
              <c:strCache>
                <c:ptCount val="1"/>
                <c:pt idx="0">
                  <c:v>Male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(002).xlsx]Graphs'!$A$2:$A$6</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(002).xlsx]Graphs'!$E$2:$E$6</c:f>
              <c:numCache>
                <c:formatCode>General</c:formatCode>
                <c:ptCount val="5"/>
                <c:pt idx="0">
                  <c:v>0.5964707257216314</c:v>
                </c:pt>
                <c:pt idx="1">
                  <c:v>0.43427635768216138</c:v>
                </c:pt>
                <c:pt idx="2">
                  <c:v>0.21069868995633187</c:v>
                </c:pt>
                <c:pt idx="3">
                  <c:v>0.17728838582677164</c:v>
                </c:pt>
                <c:pt idx="4">
                  <c:v>0.50811113199357261</c:v>
                </c:pt>
              </c:numCache>
            </c:numRef>
          </c:val>
          <c:extLst>
            <c:ext xmlns:c16="http://schemas.microsoft.com/office/drawing/2014/chart" uri="{C3380CC4-5D6E-409C-BE32-E72D297353CC}">
              <c16:uniqueId val="{00000000-5F15-48BE-84CA-319EB1A3A651}"/>
            </c:ext>
          </c:extLst>
        </c:ser>
        <c:ser>
          <c:idx val="3"/>
          <c:order val="1"/>
          <c:tx>
            <c:strRef>
              <c:f>'C:\Users\TK2844\AppData\Local\Microsoft\Windows\INetCache\Content.Outlook\38AH7DKB\[CENSUS GENDER STUDY statistics Brin checking (002).xlsx]Graphs'!$F$1</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(002).xlsx]Graphs'!$A$2:$A$6</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(002).xlsx]Graphs'!$F$2:$F$6</c:f>
              <c:numCache>
                <c:formatCode>General</c:formatCode>
                <c:ptCount val="5"/>
                <c:pt idx="0">
                  <c:v>0.4035292742783686</c:v>
                </c:pt>
                <c:pt idx="1">
                  <c:v>0.56572364231783867</c:v>
                </c:pt>
                <c:pt idx="2">
                  <c:v>0.7893013100436681</c:v>
                </c:pt>
                <c:pt idx="3">
                  <c:v>0.82271161417322836</c:v>
                </c:pt>
                <c:pt idx="4">
                  <c:v>0.49188886800642739</c:v>
                </c:pt>
              </c:numCache>
            </c:numRef>
          </c:val>
          <c:extLst>
            <c:ext xmlns:c16="http://schemas.microsoft.com/office/drawing/2014/chart" uri="{C3380CC4-5D6E-409C-BE32-E72D297353CC}">
              <c16:uniqueId val="{00000001-5F15-48BE-84CA-319EB1A3A651}"/>
            </c:ext>
          </c:extLst>
        </c:ser>
        <c:dLbls>
          <c:dLblPos val="ctr"/>
          <c:showLegendKey val="0"/>
          <c:showVal val="1"/>
          <c:showCatName val="0"/>
          <c:showSerName val="0"/>
          <c:showPercent val="0"/>
          <c:showBubbleSize val="0"/>
        </c:dLbls>
        <c:gapWidth val="150"/>
        <c:overlap val="100"/>
        <c:axId val="272584880"/>
        <c:axId val="272585360"/>
      </c:barChart>
      <c:catAx>
        <c:axId val="272584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585360"/>
        <c:crosses val="autoZero"/>
        <c:auto val="1"/>
        <c:lblAlgn val="ctr"/>
        <c:lblOffset val="100"/>
        <c:noMultiLvlLbl val="0"/>
      </c:catAx>
      <c:valAx>
        <c:axId val="272585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58488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2"/>
          <c:tx>
            <c:strRef>
              <c:f>'C:\Users\TK2844\AppData\Local\Microsoft\Windows\INetCache\Content.Outlook\38AH7DKB\[CENSUS GENDER STUDY statistics Brin checking (002).xlsx]Graphs'!$E$22</c:f>
              <c:strCache>
                <c:ptCount val="1"/>
                <c:pt idx="0">
                  <c:v>Male %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(002).xlsx]Graphs'!$A$23:$A$27</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(002).xlsx]Graphs'!$E$23:$E$27</c:f>
              <c:numCache>
                <c:formatCode>General</c:formatCode>
                <c:ptCount val="5"/>
                <c:pt idx="0">
                  <c:v>0.56811301715438955</c:v>
                </c:pt>
                <c:pt idx="1">
                  <c:v>0.47545650389823552</c:v>
                </c:pt>
                <c:pt idx="2">
                  <c:v>0.34085519582636481</c:v>
                </c:pt>
                <c:pt idx="3">
                  <c:v>0.36530666785443855</c:v>
                </c:pt>
                <c:pt idx="4">
                  <c:v>0.50811113199357261</c:v>
                </c:pt>
              </c:numCache>
            </c:numRef>
          </c:val>
          <c:extLst>
            <c:ext xmlns:c16="http://schemas.microsoft.com/office/drawing/2014/chart" uri="{C3380CC4-5D6E-409C-BE32-E72D297353CC}">
              <c16:uniqueId val="{00000000-36EA-45BB-8BEB-59AC0EE6D98E}"/>
            </c:ext>
          </c:extLst>
        </c:ser>
        <c:ser>
          <c:idx val="3"/>
          <c:order val="3"/>
          <c:tx>
            <c:strRef>
              <c:f>'C:\Users\TK2844\AppData\Local\Microsoft\Windows\INetCache\Content.Outlook\38AH7DKB\[CENSUS GENDER STUDY statistics Brin checking (002).xlsx]Graphs'!$F$22</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(002).xlsx]Graphs'!$A$23:$A$27</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(002).xlsx]Graphs'!$F$23:$F$27</c:f>
              <c:numCache>
                <c:formatCode>General</c:formatCode>
                <c:ptCount val="5"/>
                <c:pt idx="0">
                  <c:v>0.4318869828456105</c:v>
                </c:pt>
                <c:pt idx="1">
                  <c:v>0.52454349610176443</c:v>
                </c:pt>
                <c:pt idx="2">
                  <c:v>0.65914480417363519</c:v>
                </c:pt>
                <c:pt idx="3">
                  <c:v>0.63469333214556145</c:v>
                </c:pt>
                <c:pt idx="4">
                  <c:v>0.49188886800642739</c:v>
                </c:pt>
              </c:numCache>
            </c:numRef>
          </c:val>
          <c:extLst>
            <c:ext xmlns:c16="http://schemas.microsoft.com/office/drawing/2014/chart" uri="{C3380CC4-5D6E-409C-BE32-E72D297353CC}">
              <c16:uniqueId val="{00000001-36EA-45BB-8BEB-59AC0EE6D98E}"/>
            </c:ext>
          </c:extLst>
        </c:ser>
        <c:dLbls>
          <c:dLblPos val="ctr"/>
          <c:showLegendKey val="0"/>
          <c:showVal val="1"/>
          <c:showCatName val="0"/>
          <c:showSerName val="0"/>
          <c:showPercent val="0"/>
          <c:showBubbleSize val="0"/>
        </c:dLbls>
        <c:gapWidth val="150"/>
        <c:overlap val="100"/>
        <c:axId val="1175945264"/>
        <c:axId val="1175940944"/>
        <c:extLst>
          <c:ext xmlns:c15="http://schemas.microsoft.com/office/drawing/2012/chart" uri="{02D57815-91ED-43cb-92C2-25804820EDAC}">
            <c15:filteredBarSeries>
              <c15:ser>
                <c:idx val="0"/>
                <c:order val="0"/>
                <c:tx>
                  <c:strRef>
                    <c:extLst>
                      <c:ext uri="{02D57815-91ED-43cb-92C2-25804820EDAC}">
                        <c15:formulaRef>
                          <c15:sqref>'C:\Users\TK2844\AppData\Local\Microsoft\Windows\INetCache\Content.Outlook\38AH7DKB\[CENSUS GENDER STUDY statistics Brin checking (002).xlsx]Graphs'!$C$22</c15:sqref>
                        </c15:formulaRef>
                      </c:ext>
                    </c:extLst>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'C:\Users\TK2844\AppData\Local\Microsoft\Windows\INetCache\Content.Outlook\38AH7DKB\[CENSUS GENDER STUDY statistics Brin checking (002).xlsx]Graphs'!$A$23:$A$27</c15:sqref>
                        </c15:formulaRef>
                      </c:ext>
                    </c:extLst>
                    <c:strCache>
                      <c:ptCount val="5"/>
                      <c:pt idx="0">
                        <c:v>15 - 24</c:v>
                      </c:pt>
                      <c:pt idx="1">
                        <c:v>25 - 39</c:v>
                      </c:pt>
                      <c:pt idx="2">
                        <c:v>40 - 54</c:v>
                      </c:pt>
                      <c:pt idx="3">
                        <c:v>55 +</c:v>
                      </c:pt>
                      <c:pt idx="4">
                        <c:v>Total Workforce</c:v>
                      </c:pt>
                    </c:strCache>
                  </c:strRef>
                </c:cat>
                <c:val>
                  <c:numRef>
                    <c:extLst>
                      <c:ext uri="{02D57815-91ED-43cb-92C2-25804820EDAC}">
                        <c15:formulaRef>
                          <c15:sqref>'C:\Users\TK2844\AppData\Local\Microsoft\Windows\INetCache\Content.Outlook\38AH7DKB\[CENSUS GENDER STUDY statistics Brin checking (002).xlsx]Graphs'!$C$23:$C$27</c15:sqref>
                        </c15:formulaRef>
                      </c:ext>
                    </c:extLst>
                    <c:numCache>
                      <c:formatCode>General</c:formatCode>
                      <c:ptCount val="5"/>
                      <c:pt idx="0">
                        <c:v>9571</c:v>
                      </c:pt>
                      <c:pt idx="1">
                        <c:v>18539</c:v>
                      </c:pt>
                      <c:pt idx="2">
                        <c:v>13655</c:v>
                      </c:pt>
                      <c:pt idx="3">
                        <c:v>16403</c:v>
                      </c:pt>
                      <c:pt idx="4">
                        <c:v>5763970</c:v>
                      </c:pt>
                    </c:numCache>
                  </c:numRef>
                </c:val>
                <c:extLst>
                  <c:ext xmlns:c16="http://schemas.microsoft.com/office/drawing/2014/chart" uri="{C3380CC4-5D6E-409C-BE32-E72D297353CC}">
                    <c16:uniqueId val="{00000002-36EA-45BB-8BEB-59AC0EE6D98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(002).xlsx]Graphs'!$D$22</c15:sqref>
                        </c15:formulaRef>
                      </c:ext>
                    </c:extLst>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(002).xlsx]Graphs'!$A$23:$A$27</c15:sqref>
                        </c15:formulaRef>
                      </c:ext>
                    </c:extLst>
                    <c:strCache>
                      <c:ptCount val="5"/>
                      <c:pt idx="0">
                        <c:v>15 - 24</c:v>
                      </c:pt>
                      <c:pt idx="1">
                        <c:v>25 - 39</c:v>
                      </c:pt>
                      <c:pt idx="2">
                        <c:v>40 - 54</c:v>
                      </c:pt>
                      <c:pt idx="3">
                        <c:v>55 +</c:v>
                      </c:pt>
                      <c:pt idx="4">
                        <c:v>Total Workforce</c:v>
                      </c:pt>
                    </c:strCache>
                  </c:strRef>
                </c:cat>
                <c:val>
                  <c:num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(002).xlsx]Graphs'!$D$23:$D$27</c15:sqref>
                        </c15:formulaRef>
                      </c:ext>
                    </c:extLst>
                    <c:numCache>
                      <c:formatCode>General</c:formatCode>
                      <c:ptCount val="5"/>
                      <c:pt idx="0">
                        <c:v>7276</c:v>
                      </c:pt>
                      <c:pt idx="1">
                        <c:v>20453</c:v>
                      </c:pt>
                      <c:pt idx="2">
                        <c:v>26406</c:v>
                      </c:pt>
                      <c:pt idx="3">
                        <c:v>28499</c:v>
                      </c:pt>
                      <c:pt idx="4">
                        <c:v>5579946</c:v>
                      </c:pt>
                    </c:numCache>
                  </c:numRef>
                </c:val>
                <c:extLst xmlns:c15="http://schemas.microsoft.com/office/drawing/2012/chart">
                  <c:ext xmlns:c16="http://schemas.microsoft.com/office/drawing/2014/chart" uri="{C3380CC4-5D6E-409C-BE32-E72D297353CC}">
                    <c16:uniqueId val="{00000003-36EA-45BB-8BEB-59AC0EE6D98E}"/>
                  </c:ext>
                </c:extLst>
              </c15:ser>
            </c15:filteredBarSeries>
          </c:ext>
        </c:extLst>
      </c:barChart>
      <c:catAx>
        <c:axId val="1175945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5940944"/>
        <c:crosses val="autoZero"/>
        <c:auto val="1"/>
        <c:lblAlgn val="ctr"/>
        <c:lblOffset val="100"/>
        <c:noMultiLvlLbl val="0"/>
      </c:catAx>
      <c:valAx>
        <c:axId val="11759409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594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2"/>
          <c:tx>
            <c:strRef>
              <c:f>'C:\Users\TK2844\AppData\Local\Microsoft\Windows\INetCache\Content.Outlook\38AH7DKB\[CENSUS GENDER STUDY statistics Brin checking (002).xlsx]Graphs'!$E$38</c:f>
              <c:strCache>
                <c:ptCount val="1"/>
                <c:pt idx="0">
                  <c:v>Male %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(002).xlsx]Graphs'!$A$39:$A$43</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(002).xlsx]Graphs'!$E$39:$E$43</c:f>
              <c:numCache>
                <c:formatCode>General</c:formatCode>
                <c:ptCount val="5"/>
                <c:pt idx="0">
                  <c:v>0.66013071895424835</c:v>
                </c:pt>
                <c:pt idx="1">
                  <c:v>0.54502986674835352</c:v>
                </c:pt>
                <c:pt idx="2">
                  <c:v>0.29291661913995665</c:v>
                </c:pt>
                <c:pt idx="3">
                  <c:v>0.24759578690276293</c:v>
                </c:pt>
                <c:pt idx="4">
                  <c:v>0.50811113199357261</c:v>
                </c:pt>
              </c:numCache>
            </c:numRef>
          </c:val>
          <c:extLst>
            <c:ext xmlns:c16="http://schemas.microsoft.com/office/drawing/2014/chart" uri="{C3380CC4-5D6E-409C-BE32-E72D297353CC}">
              <c16:uniqueId val="{00000000-EDE4-4175-80D2-69BE851B9083}"/>
            </c:ext>
          </c:extLst>
        </c:ser>
        <c:ser>
          <c:idx val="3"/>
          <c:order val="3"/>
          <c:tx>
            <c:strRef>
              <c:f>'C:\Users\TK2844\AppData\Local\Microsoft\Windows\INetCache\Content.Outlook\38AH7DKB\[CENSUS GENDER STUDY statistics Brin checking (002).xlsx]Graphs'!$F$38</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(002).xlsx]Graphs'!$A$39:$A$43</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(002).xlsx]Graphs'!$F$39:$F$43</c:f>
              <c:numCache>
                <c:formatCode>General</c:formatCode>
                <c:ptCount val="5"/>
                <c:pt idx="0">
                  <c:v>0.33986928104575165</c:v>
                </c:pt>
                <c:pt idx="1">
                  <c:v>0.45497013325164648</c:v>
                </c:pt>
                <c:pt idx="2">
                  <c:v>0.7070833808600433</c:v>
                </c:pt>
                <c:pt idx="3">
                  <c:v>0.75240421309723704</c:v>
                </c:pt>
                <c:pt idx="4">
                  <c:v>0.49188886800642739</c:v>
                </c:pt>
              </c:numCache>
            </c:numRef>
          </c:val>
          <c:extLst>
            <c:ext xmlns:c16="http://schemas.microsoft.com/office/drawing/2014/chart" uri="{C3380CC4-5D6E-409C-BE32-E72D297353CC}">
              <c16:uniqueId val="{00000001-EDE4-4175-80D2-69BE851B9083}"/>
            </c:ext>
          </c:extLst>
        </c:ser>
        <c:dLbls>
          <c:dLblPos val="ctr"/>
          <c:showLegendKey val="0"/>
          <c:showVal val="1"/>
          <c:showCatName val="0"/>
          <c:showSerName val="0"/>
          <c:showPercent val="0"/>
          <c:showBubbleSize val="0"/>
        </c:dLbls>
        <c:gapWidth val="150"/>
        <c:overlap val="100"/>
        <c:axId val="863894896"/>
        <c:axId val="863888176"/>
        <c:extLst>
          <c:ext xmlns:c15="http://schemas.microsoft.com/office/drawing/2012/chart" uri="{02D57815-91ED-43cb-92C2-25804820EDAC}">
            <c15:filteredBarSeries>
              <c15:ser>
                <c:idx val="0"/>
                <c:order val="0"/>
                <c:tx>
                  <c:strRef>
                    <c:extLst>
                      <c:ext uri="{02D57815-91ED-43cb-92C2-25804820EDAC}">
                        <c15:formulaRef>
                          <c15:sqref>'C:\Users\TK2844\AppData\Local\Microsoft\Windows\INetCache\Content.Outlook\38AH7DKB\[CENSUS GENDER STUDY statistics Brin checking (002).xlsx]Graphs'!$C$38</c15:sqref>
                        </c15:formulaRef>
                      </c:ext>
                    </c:extLst>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'C:\Users\TK2844\AppData\Local\Microsoft\Windows\INetCache\Content.Outlook\38AH7DKB\[CENSUS GENDER STUDY statistics Brin checking (002).xlsx]Graphs'!$A$39:$A$43</c15:sqref>
                        </c15:formulaRef>
                      </c:ext>
                    </c:extLst>
                    <c:strCache>
                      <c:ptCount val="5"/>
                      <c:pt idx="0">
                        <c:v>15 - 24</c:v>
                      </c:pt>
                      <c:pt idx="1">
                        <c:v>25 - 39</c:v>
                      </c:pt>
                      <c:pt idx="2">
                        <c:v>40 - 54</c:v>
                      </c:pt>
                      <c:pt idx="3">
                        <c:v>55 +</c:v>
                      </c:pt>
                      <c:pt idx="4">
                        <c:v>Total Workforce</c:v>
                      </c:pt>
                    </c:strCache>
                  </c:strRef>
                </c:cat>
                <c:val>
                  <c:numRef>
                    <c:extLst>
                      <c:ext uri="{02D57815-91ED-43cb-92C2-25804820EDAC}">
                        <c15:formulaRef>
                          <c15:sqref>'C:\Users\TK2844\AppData\Local\Microsoft\Windows\INetCache\Content.Outlook\38AH7DKB\[CENSUS GENDER STUDY statistics Brin checking (002).xlsx]Graphs'!$C$39:$C$43</c15:sqref>
                        </c15:formulaRef>
                      </c:ext>
                    </c:extLst>
                    <c:numCache>
                      <c:formatCode>General</c:formatCode>
                      <c:ptCount val="5"/>
                      <c:pt idx="0">
                        <c:v>5656</c:v>
                      </c:pt>
                      <c:pt idx="1">
                        <c:v>7117</c:v>
                      </c:pt>
                      <c:pt idx="2">
                        <c:v>2568</c:v>
                      </c:pt>
                      <c:pt idx="3">
                        <c:v>1622</c:v>
                      </c:pt>
                      <c:pt idx="4">
                        <c:v>5763970</c:v>
                      </c:pt>
                    </c:numCache>
                  </c:numRef>
                </c:val>
                <c:extLst>
                  <c:ext xmlns:c16="http://schemas.microsoft.com/office/drawing/2014/chart" uri="{C3380CC4-5D6E-409C-BE32-E72D297353CC}">
                    <c16:uniqueId val="{00000002-EDE4-4175-80D2-69BE851B908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(002).xlsx]Graphs'!$D$38</c15:sqref>
                        </c15:formulaRef>
                      </c:ext>
                    </c:extLst>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(002).xlsx]Graphs'!$A$39:$A$43</c15:sqref>
                        </c15:formulaRef>
                      </c:ext>
                    </c:extLst>
                    <c:strCache>
                      <c:ptCount val="5"/>
                      <c:pt idx="0">
                        <c:v>15 - 24</c:v>
                      </c:pt>
                      <c:pt idx="1">
                        <c:v>25 - 39</c:v>
                      </c:pt>
                      <c:pt idx="2">
                        <c:v>40 - 54</c:v>
                      </c:pt>
                      <c:pt idx="3">
                        <c:v>55 +</c:v>
                      </c:pt>
                      <c:pt idx="4">
                        <c:v>Total Workforce</c:v>
                      </c:pt>
                    </c:strCache>
                  </c:strRef>
                </c:cat>
                <c:val>
                  <c:num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(002).xlsx]Graphs'!$D$39:$D$43</c15:sqref>
                        </c15:formulaRef>
                      </c:ext>
                    </c:extLst>
                    <c:numCache>
                      <c:formatCode>General</c:formatCode>
                      <c:ptCount val="5"/>
                      <c:pt idx="0">
                        <c:v>2912</c:v>
                      </c:pt>
                      <c:pt idx="1">
                        <c:v>5941</c:v>
                      </c:pt>
                      <c:pt idx="2">
                        <c:v>6199</c:v>
                      </c:pt>
                      <c:pt idx="3">
                        <c:v>4929</c:v>
                      </c:pt>
                      <c:pt idx="4">
                        <c:v>5579946</c:v>
                      </c:pt>
                    </c:numCache>
                  </c:numRef>
                </c:val>
                <c:extLst xmlns:c15="http://schemas.microsoft.com/office/drawing/2012/chart">
                  <c:ext xmlns:c16="http://schemas.microsoft.com/office/drawing/2014/chart" uri="{C3380CC4-5D6E-409C-BE32-E72D297353CC}">
                    <c16:uniqueId val="{00000003-EDE4-4175-80D2-69BE851B9083}"/>
                  </c:ext>
                </c:extLst>
              </c15:ser>
            </c15:filteredBarSeries>
          </c:ext>
        </c:extLst>
      </c:barChart>
      <c:catAx>
        <c:axId val="863894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88176"/>
        <c:crosses val="autoZero"/>
        <c:auto val="1"/>
        <c:lblAlgn val="ctr"/>
        <c:lblOffset val="100"/>
        <c:noMultiLvlLbl val="0"/>
      </c:catAx>
      <c:valAx>
        <c:axId val="863888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9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2"/>
          <c:tx>
            <c:strRef>
              <c:f>'C:\Users\TK2844\AppData\Local\Microsoft\Windows\INetCache\Content.Outlook\38AH7DKB\[CENSUS GENDER STUDY statistics Brin checking (002).xlsx]Graphs'!$E$54</c:f>
              <c:strCache>
                <c:ptCount val="1"/>
                <c:pt idx="0">
                  <c:v>Male %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(002).xlsx]Graphs'!$A$55:$A$59</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(002).xlsx]Graphs'!$E$55:$E$59</c:f>
              <c:numCache>
                <c:formatCode>General</c:formatCode>
                <c:ptCount val="5"/>
                <c:pt idx="0">
                  <c:v>0.35213204951856947</c:v>
                </c:pt>
                <c:pt idx="1">
                  <c:v>0.46005509641873277</c:v>
                </c:pt>
                <c:pt idx="2">
                  <c:v>0.64126426690079019</c:v>
                </c:pt>
                <c:pt idx="3">
                  <c:v>0.81122448979591832</c:v>
                </c:pt>
                <c:pt idx="4">
                  <c:v>0.50811113199357261</c:v>
                </c:pt>
              </c:numCache>
            </c:numRef>
          </c:val>
          <c:extLst>
            <c:ext xmlns:c16="http://schemas.microsoft.com/office/drawing/2014/chart" uri="{C3380CC4-5D6E-409C-BE32-E72D297353CC}">
              <c16:uniqueId val="{00000000-C1C1-4233-B042-98B7413BC4AF}"/>
            </c:ext>
          </c:extLst>
        </c:ser>
        <c:ser>
          <c:idx val="3"/>
          <c:order val="3"/>
          <c:tx>
            <c:strRef>
              <c:f>'C:\Users\TK2844\AppData\Local\Microsoft\Windows\INetCache\Content.Outlook\38AH7DKB\[CENSUS GENDER STUDY statistics Brin checking (002).xlsx]Graphs'!$F$54</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(002).xlsx]Graphs'!$A$55:$A$59</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(002).xlsx]Graphs'!$F$55:$F$59</c:f>
              <c:numCache>
                <c:formatCode>General</c:formatCode>
                <c:ptCount val="5"/>
                <c:pt idx="0">
                  <c:v>0.64786795048143053</c:v>
                </c:pt>
                <c:pt idx="1">
                  <c:v>0.53994490358126723</c:v>
                </c:pt>
                <c:pt idx="2">
                  <c:v>0.35873573309920981</c:v>
                </c:pt>
                <c:pt idx="3">
                  <c:v>0.18877551020408162</c:v>
                </c:pt>
                <c:pt idx="4">
                  <c:v>0.49188886800642739</c:v>
                </c:pt>
              </c:numCache>
            </c:numRef>
          </c:val>
          <c:extLst>
            <c:ext xmlns:c16="http://schemas.microsoft.com/office/drawing/2014/chart" uri="{C3380CC4-5D6E-409C-BE32-E72D297353CC}">
              <c16:uniqueId val="{00000001-C1C1-4233-B042-98B7413BC4AF}"/>
            </c:ext>
          </c:extLst>
        </c:ser>
        <c:dLbls>
          <c:dLblPos val="ctr"/>
          <c:showLegendKey val="0"/>
          <c:showVal val="1"/>
          <c:showCatName val="0"/>
          <c:showSerName val="0"/>
          <c:showPercent val="0"/>
          <c:showBubbleSize val="0"/>
        </c:dLbls>
        <c:gapWidth val="150"/>
        <c:overlap val="100"/>
        <c:axId val="1187156832"/>
        <c:axId val="1187156352"/>
        <c:extLst>
          <c:ext xmlns:c15="http://schemas.microsoft.com/office/drawing/2012/chart" uri="{02D57815-91ED-43cb-92C2-25804820EDAC}">
            <c15:filteredBarSeries>
              <c15:ser>
                <c:idx val="0"/>
                <c:order val="0"/>
                <c:tx>
                  <c:strRef>
                    <c:extLst>
                      <c:ext uri="{02D57815-91ED-43cb-92C2-25804820EDAC}">
                        <c15:formulaRef>
                          <c15:sqref>'C:\Users\TK2844\AppData\Local\Microsoft\Windows\INetCache\Content.Outlook\38AH7DKB\[CENSUS GENDER STUDY statistics Brin checking (002).xlsx]Graphs'!$C$54</c15:sqref>
                        </c15:formulaRef>
                      </c:ext>
                    </c:extLst>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'C:\Users\TK2844\AppData\Local\Microsoft\Windows\INetCache\Content.Outlook\38AH7DKB\[CENSUS GENDER STUDY statistics Brin checking (002).xlsx]Graphs'!$A$55:$A$59</c15:sqref>
                        </c15:formulaRef>
                      </c:ext>
                    </c:extLst>
                    <c:strCache>
                      <c:ptCount val="5"/>
                      <c:pt idx="0">
                        <c:v>15 - 24</c:v>
                      </c:pt>
                      <c:pt idx="1">
                        <c:v>25 - 39</c:v>
                      </c:pt>
                      <c:pt idx="2">
                        <c:v>40 - 54</c:v>
                      </c:pt>
                      <c:pt idx="3">
                        <c:v>55 +</c:v>
                      </c:pt>
                      <c:pt idx="4">
                        <c:v>Total Workforce</c:v>
                      </c:pt>
                    </c:strCache>
                  </c:strRef>
                </c:cat>
                <c:val>
                  <c:numRef>
                    <c:extLst>
                      <c:ext uri="{02D57815-91ED-43cb-92C2-25804820EDAC}">
                        <c15:formulaRef>
                          <c15:sqref>'C:\Users\TK2844\AppData\Local\Microsoft\Windows\INetCache\Content.Outlook\38AH7DKB\[CENSUS GENDER STUDY statistics Brin checking (002).xlsx]Graphs'!$C$55:$C$59</c15:sqref>
                        </c15:formulaRef>
                      </c:ext>
                    </c:extLst>
                    <c:numCache>
                      <c:formatCode>General</c:formatCode>
                      <c:ptCount val="5"/>
                      <c:pt idx="0">
                        <c:v>512</c:v>
                      </c:pt>
                      <c:pt idx="1">
                        <c:v>4175</c:v>
                      </c:pt>
                      <c:pt idx="2">
                        <c:v>3652</c:v>
                      </c:pt>
                      <c:pt idx="3">
                        <c:v>2385</c:v>
                      </c:pt>
                      <c:pt idx="4">
                        <c:v>5763970</c:v>
                      </c:pt>
                    </c:numCache>
                  </c:numRef>
                </c:val>
                <c:extLst>
                  <c:ext xmlns:c16="http://schemas.microsoft.com/office/drawing/2014/chart" uri="{C3380CC4-5D6E-409C-BE32-E72D297353CC}">
                    <c16:uniqueId val="{00000002-C1C1-4233-B042-98B7413BC4A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(002).xlsx]Graphs'!$D$54</c15:sqref>
                        </c15:formulaRef>
                      </c:ext>
                    </c:extLst>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(002).xlsx]Graphs'!$A$55:$A$59</c15:sqref>
                        </c15:formulaRef>
                      </c:ext>
                    </c:extLst>
                    <c:strCache>
                      <c:ptCount val="5"/>
                      <c:pt idx="0">
                        <c:v>15 - 24</c:v>
                      </c:pt>
                      <c:pt idx="1">
                        <c:v>25 - 39</c:v>
                      </c:pt>
                      <c:pt idx="2">
                        <c:v>40 - 54</c:v>
                      </c:pt>
                      <c:pt idx="3">
                        <c:v>55 +</c:v>
                      </c:pt>
                      <c:pt idx="4">
                        <c:v>Total Workforce</c:v>
                      </c:pt>
                    </c:strCache>
                  </c:strRef>
                </c:cat>
                <c:val>
                  <c:num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(002).xlsx]Graphs'!$D$55:$D$59</c15:sqref>
                        </c15:formulaRef>
                      </c:ext>
                    </c:extLst>
                    <c:numCache>
                      <c:formatCode>General</c:formatCode>
                      <c:ptCount val="5"/>
                      <c:pt idx="0">
                        <c:v>942</c:v>
                      </c:pt>
                      <c:pt idx="1">
                        <c:v>4900</c:v>
                      </c:pt>
                      <c:pt idx="2">
                        <c:v>2043</c:v>
                      </c:pt>
                      <c:pt idx="3">
                        <c:v>555</c:v>
                      </c:pt>
                      <c:pt idx="4">
                        <c:v>5579946</c:v>
                      </c:pt>
                    </c:numCache>
                  </c:numRef>
                </c:val>
                <c:extLst xmlns:c15="http://schemas.microsoft.com/office/drawing/2012/chart">
                  <c:ext xmlns:c16="http://schemas.microsoft.com/office/drawing/2014/chart" uri="{C3380CC4-5D6E-409C-BE32-E72D297353CC}">
                    <c16:uniqueId val="{00000003-C1C1-4233-B042-98B7413BC4AF}"/>
                  </c:ext>
                </c:extLst>
              </c15:ser>
            </c15:filteredBarSeries>
          </c:ext>
        </c:extLst>
      </c:barChart>
      <c:catAx>
        <c:axId val="1187156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187156352"/>
        <c:crosses val="autoZero"/>
        <c:auto val="1"/>
        <c:lblAlgn val="ctr"/>
        <c:lblOffset val="100"/>
        <c:noMultiLvlLbl val="0"/>
      </c:catAx>
      <c:valAx>
        <c:axId val="11871563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18715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'GPG &amp; Hours worked distribution'!$D$2</c:f>
              <c:strCache>
                <c:ptCount val="1"/>
                <c:pt idx="0">
                  <c:v>Occupational median annual gender pay gap range</c:v>
                </c:pt>
              </c:strCache>
            </c:strRef>
          </c:tx>
          <c:spPr>
            <a:solidFill>
              <a:srgbClr val="6929C4"/>
            </a:solidFill>
            <a:ln>
              <a:noFill/>
            </a:ln>
            <a:effectLst/>
          </c:spPr>
          <c:invertIfNegative val="0"/>
          <c:cat>
            <c:strRef>
              <c:f>'GPG &amp; Hours worked distribution'!$C$3:$C$10</c:f>
              <c:strCache>
                <c:ptCount val="8"/>
                <c:pt idx="0">
                  <c:v>Less than or equal to 5%</c:v>
                </c:pt>
                <c:pt idx="1">
                  <c:v>5 - 10%</c:v>
                </c:pt>
                <c:pt idx="2">
                  <c:v>10 - 15%</c:v>
                </c:pt>
                <c:pt idx="3">
                  <c:v>15- 20%</c:v>
                </c:pt>
                <c:pt idx="4">
                  <c:v>20 - 25%</c:v>
                </c:pt>
                <c:pt idx="5">
                  <c:v>25 - 30%</c:v>
                </c:pt>
                <c:pt idx="6">
                  <c:v>30 - 35%</c:v>
                </c:pt>
                <c:pt idx="7">
                  <c:v>Greater than 35%</c:v>
                </c:pt>
              </c:strCache>
            </c:strRef>
          </c:cat>
          <c:val>
            <c:numRef>
              <c:f>'GPG &amp; Hours worked distribution'!$D$3:$D$10</c:f>
              <c:numCache>
                <c:formatCode>General</c:formatCode>
                <c:ptCount val="8"/>
                <c:pt idx="0">
                  <c:v>18</c:v>
                </c:pt>
                <c:pt idx="1">
                  <c:v>84</c:v>
                </c:pt>
                <c:pt idx="2">
                  <c:v>167</c:v>
                </c:pt>
                <c:pt idx="3">
                  <c:v>187</c:v>
                </c:pt>
                <c:pt idx="4">
                  <c:v>106</c:v>
                </c:pt>
                <c:pt idx="5">
                  <c:v>72</c:v>
                </c:pt>
                <c:pt idx="6">
                  <c:v>26</c:v>
                </c:pt>
                <c:pt idx="7">
                  <c:v>28</c:v>
                </c:pt>
              </c:numCache>
            </c:numRef>
          </c:val>
          <c:extLst>
            <c:ext xmlns:c16="http://schemas.microsoft.com/office/drawing/2014/chart" uri="{C3380CC4-5D6E-409C-BE32-E72D297353CC}">
              <c16:uniqueId val="{00000000-041A-4E6D-B88F-DB1E6233EB93}"/>
            </c:ext>
          </c:extLst>
        </c:ser>
        <c:ser>
          <c:idx val="1"/>
          <c:order val="1"/>
          <c:tx>
            <c:strRef>
              <c:f>'GPG &amp; Hours worked distribution'!$E$2</c:f>
              <c:strCache>
                <c:ptCount val="1"/>
                <c:pt idx="0">
                  <c:v>Occupational median hours worked range</c:v>
                </c:pt>
              </c:strCache>
            </c:strRef>
          </c:tx>
          <c:spPr>
            <a:solidFill>
              <a:srgbClr val="009D9A"/>
            </a:solidFill>
            <a:ln>
              <a:noFill/>
            </a:ln>
            <a:effectLst/>
          </c:spPr>
          <c:invertIfNegative val="0"/>
          <c:cat>
            <c:strRef>
              <c:f>'GPG &amp; Hours worked distribution'!$C$3:$C$10</c:f>
              <c:strCache>
                <c:ptCount val="8"/>
                <c:pt idx="0">
                  <c:v>Less than or equal to 5%</c:v>
                </c:pt>
                <c:pt idx="1">
                  <c:v>5 - 10%</c:v>
                </c:pt>
                <c:pt idx="2">
                  <c:v>10 - 15%</c:v>
                </c:pt>
                <c:pt idx="3">
                  <c:v>15- 20%</c:v>
                </c:pt>
                <c:pt idx="4">
                  <c:v>20 - 25%</c:v>
                </c:pt>
                <c:pt idx="5">
                  <c:v>25 - 30%</c:v>
                </c:pt>
                <c:pt idx="6">
                  <c:v>30 - 35%</c:v>
                </c:pt>
                <c:pt idx="7">
                  <c:v>Greater than 35%</c:v>
                </c:pt>
              </c:strCache>
            </c:strRef>
          </c:cat>
          <c:val>
            <c:numRef>
              <c:f>'GPG &amp; Hours worked distribution'!$E$3:$E$10</c:f>
              <c:numCache>
                <c:formatCode>General</c:formatCode>
                <c:ptCount val="8"/>
                <c:pt idx="0">
                  <c:v>179</c:v>
                </c:pt>
                <c:pt idx="1">
                  <c:v>238</c:v>
                </c:pt>
                <c:pt idx="2">
                  <c:v>161</c:v>
                </c:pt>
                <c:pt idx="3">
                  <c:v>61</c:v>
                </c:pt>
                <c:pt idx="4">
                  <c:v>24</c:v>
                </c:pt>
                <c:pt idx="5">
                  <c:v>13</c:v>
                </c:pt>
                <c:pt idx="6">
                  <c:v>3</c:v>
                </c:pt>
                <c:pt idx="7">
                  <c:v>6</c:v>
                </c:pt>
              </c:numCache>
            </c:numRef>
          </c:val>
          <c:extLst>
            <c:ext xmlns:c16="http://schemas.microsoft.com/office/drawing/2014/chart" uri="{C3380CC4-5D6E-409C-BE32-E72D297353CC}">
              <c16:uniqueId val="{00000001-041A-4E6D-B88F-DB1E6233EB93}"/>
            </c:ext>
          </c:extLst>
        </c:ser>
        <c:dLbls>
          <c:showLegendKey val="0"/>
          <c:showVal val="0"/>
          <c:showCatName val="0"/>
          <c:showSerName val="0"/>
          <c:showPercent val="0"/>
          <c:showBubbleSize val="0"/>
        </c:dLbls>
        <c:gapWidth val="219"/>
        <c:overlap val="-27"/>
        <c:axId val="1195784079"/>
        <c:axId val="1195789359"/>
      </c:barChart>
      <c:catAx>
        <c:axId val="119578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5789359"/>
        <c:crosses val="autoZero"/>
        <c:auto val="1"/>
        <c:lblAlgn val="ctr"/>
        <c:lblOffset val="100"/>
        <c:noMultiLvlLbl val="0"/>
      </c:catAx>
      <c:valAx>
        <c:axId val="11957893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Count of ANZSCO 6-digit</a:t>
                </a:r>
                <a:r>
                  <a:rPr lang="en-AU" baseline="0"/>
                  <a:t> occupations</a:t>
                </a:r>
                <a:endParaRPr lang="en-AU"/>
              </a:p>
            </c:rich>
          </c:tx>
          <c:layout>
            <c:manualLayout>
              <c:xMode val="edge"/>
              <c:yMode val="edge"/>
              <c:x val="9.2721372276309694E-3"/>
              <c:y val="0.3273194876607482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5784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'Management GPGs'!$C$2</c:f>
              <c:strCache>
                <c:ptCount val="1"/>
                <c:pt idx="0">
                  <c:v>2022/23 Occupational median annual gender pay gap (%)</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GPGs'!$B$3:$B$9</c:f>
              <c:strCache>
                <c:ptCount val="7"/>
                <c:pt idx="0">
                  <c:v>Regional Education Manager</c:v>
                </c:pt>
                <c:pt idx="1">
                  <c:v>Property Manager</c:v>
                </c:pt>
                <c:pt idx="2">
                  <c:v>Health Practice Manager</c:v>
                </c:pt>
                <c:pt idx="3">
                  <c:v>Practice Managers nec</c:v>
                </c:pt>
                <c:pt idx="4">
                  <c:v>Sales and Marketing Manager</c:v>
                </c:pt>
                <c:pt idx="5">
                  <c:v>Financial Institution Branch Manager</c:v>
                </c:pt>
                <c:pt idx="6">
                  <c:v>ICT Account Manager</c:v>
                </c:pt>
              </c:strCache>
            </c:strRef>
          </c:cat>
          <c:val>
            <c:numRef>
              <c:f>'Management GPGs'!$C$3:$C$9</c:f>
              <c:numCache>
                <c:formatCode>0.0%</c:formatCode>
                <c:ptCount val="7"/>
                <c:pt idx="0">
                  <c:v>0.35399999999999998</c:v>
                </c:pt>
                <c:pt idx="1">
                  <c:v>0.317</c:v>
                </c:pt>
                <c:pt idx="2">
                  <c:v>0.28699999999999998</c:v>
                </c:pt>
                <c:pt idx="3">
                  <c:v>0.251</c:v>
                </c:pt>
                <c:pt idx="4">
                  <c:v>0.23899999999999999</c:v>
                </c:pt>
                <c:pt idx="5">
                  <c:v>0.23100000000000001</c:v>
                </c:pt>
                <c:pt idx="6">
                  <c:v>0.2</c:v>
                </c:pt>
              </c:numCache>
            </c:numRef>
          </c:val>
          <c:extLst>
            <c:ext xmlns:c16="http://schemas.microsoft.com/office/drawing/2014/chart" uri="{C3380CC4-5D6E-409C-BE32-E72D297353CC}">
              <c16:uniqueId val="{00000000-7B67-43C6-9F31-957413871D2B}"/>
            </c:ext>
          </c:extLst>
        </c:ser>
        <c:ser>
          <c:idx val="1"/>
          <c:order val="1"/>
          <c:tx>
            <c:strRef>
              <c:f>'Management GPGs'!$D$2</c:f>
              <c:strCache>
                <c:ptCount val="1"/>
                <c:pt idx="0">
                  <c:v>Gender difference in occupational median hours worked gap (%)</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GPGs'!$B$3:$B$9</c:f>
              <c:strCache>
                <c:ptCount val="7"/>
                <c:pt idx="0">
                  <c:v>Regional Education Manager</c:v>
                </c:pt>
                <c:pt idx="1">
                  <c:v>Property Manager</c:v>
                </c:pt>
                <c:pt idx="2">
                  <c:v>Health Practice Manager</c:v>
                </c:pt>
                <c:pt idx="3">
                  <c:v>Practice Managers nec</c:v>
                </c:pt>
                <c:pt idx="4">
                  <c:v>Sales and Marketing Manager</c:v>
                </c:pt>
                <c:pt idx="5">
                  <c:v>Financial Institution Branch Manager</c:v>
                </c:pt>
                <c:pt idx="6">
                  <c:v>ICT Account Manager</c:v>
                </c:pt>
              </c:strCache>
            </c:strRef>
          </c:cat>
          <c:val>
            <c:numRef>
              <c:f>'Management GPGs'!$D$3:$D$9</c:f>
              <c:numCache>
                <c:formatCode>0%</c:formatCode>
                <c:ptCount val="7"/>
                <c:pt idx="0">
                  <c:v>0.05</c:v>
                </c:pt>
                <c:pt idx="1">
                  <c:v>0.04</c:v>
                </c:pt>
                <c:pt idx="2">
                  <c:v>7.0000000000000007E-2</c:v>
                </c:pt>
                <c:pt idx="3">
                  <c:v>0.12</c:v>
                </c:pt>
                <c:pt idx="4">
                  <c:v>0.1</c:v>
                </c:pt>
                <c:pt idx="5">
                  <c:v>7.0000000000000007E-2</c:v>
                </c:pt>
                <c:pt idx="6">
                  <c:v>0.04</c:v>
                </c:pt>
              </c:numCache>
            </c:numRef>
          </c:val>
          <c:extLst>
            <c:ext xmlns:c16="http://schemas.microsoft.com/office/drawing/2014/chart" uri="{C3380CC4-5D6E-409C-BE32-E72D297353CC}">
              <c16:uniqueId val="{00000001-7B67-43C6-9F31-957413871D2B}"/>
            </c:ext>
          </c:extLst>
        </c:ser>
        <c:dLbls>
          <c:dLblPos val="outEnd"/>
          <c:showLegendKey val="0"/>
          <c:showVal val="1"/>
          <c:showCatName val="0"/>
          <c:showSerName val="0"/>
          <c:showPercent val="0"/>
          <c:showBubbleSize val="0"/>
        </c:dLbls>
        <c:gapWidth val="182"/>
        <c:axId val="1863553031"/>
        <c:axId val="1863555079"/>
      </c:barChart>
      <c:catAx>
        <c:axId val="18635530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3555079"/>
        <c:crosses val="autoZero"/>
        <c:auto val="1"/>
        <c:lblAlgn val="ctr"/>
        <c:lblOffset val="100"/>
        <c:noMultiLvlLbl val="0"/>
      </c:catAx>
      <c:valAx>
        <c:axId val="186355507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3553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 Female (2021)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Sheet1!$B$2:$B$10</c:f>
              <c:numCache>
                <c:formatCode>0%</c:formatCode>
                <c:ptCount val="9"/>
                <c:pt idx="0">
                  <c:v>0.75</c:v>
                </c:pt>
                <c:pt idx="1">
                  <c:v>0.71</c:v>
                </c:pt>
                <c:pt idx="2">
                  <c:v>0.61</c:v>
                </c:pt>
                <c:pt idx="3">
                  <c:v>0.56000000000000005</c:v>
                </c:pt>
                <c:pt idx="4">
                  <c:v>0.36</c:v>
                </c:pt>
                <c:pt idx="5">
                  <c:v>0.4</c:v>
                </c:pt>
                <c:pt idx="6">
                  <c:v>0.17</c:v>
                </c:pt>
                <c:pt idx="7">
                  <c:v>0.12</c:v>
                </c:pt>
                <c:pt idx="8">
                  <c:v>0.49</c:v>
                </c:pt>
              </c:numCache>
            </c:numRef>
          </c:val>
          <c:extLst>
            <c:ext xmlns:c16="http://schemas.microsoft.com/office/drawing/2014/chart" uri="{C3380CC4-5D6E-409C-BE32-E72D297353CC}">
              <c16:uniqueId val="{00000000-ADE9-4960-970F-92D7B91E19F9}"/>
            </c:ext>
          </c:extLst>
        </c:ser>
        <c:ser>
          <c:idx val="1"/>
          <c:order val="1"/>
          <c:tx>
            <c:strRef>
              <c:f>Sheet1!$C$1</c:f>
              <c:strCache>
                <c:ptCount val="1"/>
                <c:pt idx="0">
                  <c:v>% Male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Sheet1!$C$2:$C$10</c:f>
              <c:numCache>
                <c:formatCode>0%</c:formatCode>
                <c:ptCount val="9"/>
                <c:pt idx="0">
                  <c:v>0.25</c:v>
                </c:pt>
                <c:pt idx="1">
                  <c:v>0.28999999999999998</c:v>
                </c:pt>
                <c:pt idx="2">
                  <c:v>0.39</c:v>
                </c:pt>
                <c:pt idx="3">
                  <c:v>0.44</c:v>
                </c:pt>
                <c:pt idx="4">
                  <c:v>0.64</c:v>
                </c:pt>
                <c:pt idx="5">
                  <c:v>0.6</c:v>
                </c:pt>
                <c:pt idx="6">
                  <c:v>0.83</c:v>
                </c:pt>
                <c:pt idx="7">
                  <c:v>0.88</c:v>
                </c:pt>
                <c:pt idx="8">
                  <c:v>0.51</c:v>
                </c:pt>
              </c:numCache>
            </c:numRef>
          </c:val>
          <c:extLst>
            <c:ext xmlns:c16="http://schemas.microsoft.com/office/drawing/2014/chart" uri="{C3380CC4-5D6E-409C-BE32-E72D297353CC}">
              <c16:uniqueId val="{00000001-ADE9-4960-970F-92D7B91E19F9}"/>
            </c:ext>
          </c:extLst>
        </c:ser>
        <c:dLbls>
          <c:dLblPos val="ctr"/>
          <c:showLegendKey val="0"/>
          <c:showVal val="1"/>
          <c:showCatName val="0"/>
          <c:showSerName val="0"/>
          <c:showPercent val="0"/>
          <c:showBubbleSize val="0"/>
        </c:dLbls>
        <c:gapWidth val="150"/>
        <c:overlap val="100"/>
        <c:axId val="323676127"/>
        <c:axId val="323678527"/>
      </c:barChart>
      <c:catAx>
        <c:axId val="323676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8527"/>
        <c:crosses val="autoZero"/>
        <c:auto val="1"/>
        <c:lblAlgn val="ctr"/>
        <c:lblOffset val="100"/>
        <c:noMultiLvlLbl val="0"/>
      </c:catAx>
      <c:valAx>
        <c:axId val="3236785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61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2022/23 Occupational median annual  gender pay gap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Chief Executive Officer</c:v>
                </c:pt>
                <c:pt idx="1">
                  <c:v>Chief Information officer</c:v>
                </c:pt>
                <c:pt idx="2">
                  <c:v>Chief Operating Officer</c:v>
                </c:pt>
              </c:strCache>
            </c:strRef>
          </c:cat>
          <c:val>
            <c:numRef>
              <c:f>Sheet1!$B$2:$B$4</c:f>
              <c:numCache>
                <c:formatCode>0.0%</c:formatCode>
                <c:ptCount val="3"/>
                <c:pt idx="0">
                  <c:v>0.16500000000000001</c:v>
                </c:pt>
                <c:pt idx="1">
                  <c:v>0.193</c:v>
                </c:pt>
                <c:pt idx="2">
                  <c:v>0.25700000000000001</c:v>
                </c:pt>
              </c:numCache>
            </c:numRef>
          </c:val>
          <c:extLst>
            <c:ext xmlns:c16="http://schemas.microsoft.com/office/drawing/2014/chart" uri="{C3380CC4-5D6E-409C-BE32-E72D297353CC}">
              <c16:uniqueId val="{00000000-1201-48AD-AFC2-9DBD70C56C34}"/>
            </c:ext>
          </c:extLst>
        </c:ser>
        <c:ser>
          <c:idx val="1"/>
          <c:order val="1"/>
          <c:tx>
            <c:strRef>
              <c:f>Sheet1!$C$1</c:f>
              <c:strCache>
                <c:ptCount val="1"/>
                <c:pt idx="0">
                  <c:v>Occupational median hours worked gap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Chief Executive Officer</c:v>
                </c:pt>
                <c:pt idx="1">
                  <c:v>Chief Information officer</c:v>
                </c:pt>
                <c:pt idx="2">
                  <c:v>Chief Operating Officer</c:v>
                </c:pt>
              </c:strCache>
            </c:strRef>
          </c:cat>
          <c:val>
            <c:numRef>
              <c:f>Sheet1!$C$2:$C$4</c:f>
              <c:numCache>
                <c:formatCode>0%</c:formatCode>
                <c:ptCount val="3"/>
                <c:pt idx="0">
                  <c:v>0.08</c:v>
                </c:pt>
                <c:pt idx="1">
                  <c:v>0.02</c:v>
                </c:pt>
                <c:pt idx="2">
                  <c:v>0.09</c:v>
                </c:pt>
              </c:numCache>
            </c:numRef>
          </c:val>
          <c:extLst>
            <c:ext xmlns:c16="http://schemas.microsoft.com/office/drawing/2014/chart" uri="{C3380CC4-5D6E-409C-BE32-E72D297353CC}">
              <c16:uniqueId val="{00000001-1201-48AD-AFC2-9DBD70C56C34}"/>
            </c:ext>
          </c:extLst>
        </c:ser>
        <c:dLbls>
          <c:dLblPos val="outEnd"/>
          <c:showLegendKey val="0"/>
          <c:showVal val="1"/>
          <c:showCatName val="0"/>
          <c:showSerName val="0"/>
          <c:showPercent val="0"/>
          <c:showBubbleSize val="0"/>
        </c:dLbls>
        <c:gapWidth val="182"/>
        <c:axId val="1944081743"/>
        <c:axId val="1944082223"/>
      </c:barChart>
      <c:catAx>
        <c:axId val="19440817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4082223"/>
        <c:crosses val="autoZero"/>
        <c:auto val="1"/>
        <c:lblAlgn val="ctr"/>
        <c:lblOffset val="100"/>
        <c:noMultiLvlLbl val="0"/>
      </c:catAx>
      <c:valAx>
        <c:axId val="194408222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408174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QA - Spotlight Paper 1.xlsx]Point in time vs 10 year pay ga'!$D$6</c:f>
              <c:strCache>
                <c:ptCount val="1"/>
                <c:pt idx="0">
                  <c:v>Point-in-time 2022-23 pay gap to ALL males (%)</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QA - Spotlight Paper 1.xlsx]Point in time vs 10 year pay ga'!$C$7:$C$11</c:f>
              <c:strCache>
                <c:ptCount val="5"/>
                <c:pt idx="0">
                  <c:v>First Nations females</c:v>
                </c:pt>
                <c:pt idx="1">
                  <c:v>CALD females</c:v>
                </c:pt>
                <c:pt idx="2">
                  <c:v>Female migrants who arrived as adults (18 years or older)</c:v>
                </c:pt>
                <c:pt idx="3">
                  <c:v>Female migrants who arrived as children (&lt;18 years old)</c:v>
                </c:pt>
                <c:pt idx="4">
                  <c:v>ALL females</c:v>
                </c:pt>
              </c:strCache>
            </c:strRef>
          </c:cat>
          <c:val>
            <c:numRef>
              <c:f>'[Data QA - Spotlight Paper 1.xlsx]Point in time vs 10 year pay ga'!$D$7:$D$11</c:f>
              <c:numCache>
                <c:formatCode>0.0%</c:formatCode>
                <c:ptCount val="5"/>
                <c:pt idx="0">
                  <c:v>0.35299999999999998</c:v>
                </c:pt>
                <c:pt idx="1">
                  <c:v>0.252</c:v>
                </c:pt>
                <c:pt idx="2">
                  <c:v>0.249</c:v>
                </c:pt>
                <c:pt idx="3">
                  <c:v>0.253</c:v>
                </c:pt>
                <c:pt idx="4">
                  <c:v>0.25700000000000001</c:v>
                </c:pt>
              </c:numCache>
            </c:numRef>
          </c:val>
          <c:extLst>
            <c:ext xmlns:c16="http://schemas.microsoft.com/office/drawing/2014/chart" uri="{C3380CC4-5D6E-409C-BE32-E72D297353CC}">
              <c16:uniqueId val="{00000000-3B26-4DE2-8F9A-A418CC4D1A09}"/>
            </c:ext>
          </c:extLst>
        </c:ser>
        <c:ser>
          <c:idx val="1"/>
          <c:order val="1"/>
          <c:tx>
            <c:strRef>
              <c:f>'[Data QA - Spotlight Paper 1.xlsx]Point in time vs 10 year pay ga'!$E$6</c:f>
              <c:strCache>
                <c:ptCount val="1"/>
                <c:pt idx="0">
                  <c:v>10-year cumulative pay gap to ALL males (%)</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QA - Spotlight Paper 1.xlsx]Point in time vs 10 year pay ga'!$C$7:$C$11</c:f>
              <c:strCache>
                <c:ptCount val="5"/>
                <c:pt idx="0">
                  <c:v>First Nations females</c:v>
                </c:pt>
                <c:pt idx="1">
                  <c:v>CALD females</c:v>
                </c:pt>
                <c:pt idx="2">
                  <c:v>Female migrants who arrived as adults (18 years or older)</c:v>
                </c:pt>
                <c:pt idx="3">
                  <c:v>Female migrants who arrived as children (&lt;18 years old)</c:v>
                </c:pt>
                <c:pt idx="4">
                  <c:v>ALL females</c:v>
                </c:pt>
              </c:strCache>
            </c:strRef>
          </c:cat>
          <c:val>
            <c:numRef>
              <c:f>'[Data QA - Spotlight Paper 1.xlsx]Point in time vs 10 year pay ga'!$E$7:$E$11</c:f>
              <c:numCache>
                <c:formatCode>0.0%</c:formatCode>
                <c:ptCount val="5"/>
                <c:pt idx="0">
                  <c:v>0.38100000000000001</c:v>
                </c:pt>
                <c:pt idx="1">
                  <c:v>0.308</c:v>
                </c:pt>
                <c:pt idx="2">
                  <c:v>0.29899999999999999</c:v>
                </c:pt>
                <c:pt idx="3">
                  <c:v>0.26700000000000002</c:v>
                </c:pt>
                <c:pt idx="4">
                  <c:v>0.307</c:v>
                </c:pt>
              </c:numCache>
            </c:numRef>
          </c:val>
          <c:extLst>
            <c:ext xmlns:c16="http://schemas.microsoft.com/office/drawing/2014/chart" uri="{C3380CC4-5D6E-409C-BE32-E72D297353CC}">
              <c16:uniqueId val="{00000001-3B26-4DE2-8F9A-A418CC4D1A09}"/>
            </c:ext>
          </c:extLst>
        </c:ser>
        <c:dLbls>
          <c:dLblPos val="outEnd"/>
          <c:showLegendKey val="0"/>
          <c:showVal val="1"/>
          <c:showCatName val="0"/>
          <c:showSerName val="0"/>
          <c:showPercent val="0"/>
          <c:showBubbleSize val="0"/>
        </c:dLbls>
        <c:gapWidth val="219"/>
        <c:overlap val="-27"/>
        <c:axId val="1873051656"/>
        <c:axId val="1873053704"/>
      </c:barChart>
      <c:catAx>
        <c:axId val="187305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053704"/>
        <c:crosses val="autoZero"/>
        <c:auto val="1"/>
        <c:lblAlgn val="ctr"/>
        <c:lblOffset val="100"/>
        <c:noMultiLvlLbl val="0"/>
      </c:catAx>
      <c:valAx>
        <c:axId val="1873053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051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 pay gap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20 - 24 year olds</c:v>
                </c:pt>
                <c:pt idx="1">
                  <c:v>25 - 39 year olds</c:v>
                </c:pt>
                <c:pt idx="2">
                  <c:v>40 - 54 year olds</c:v>
                </c:pt>
                <c:pt idx="3">
                  <c:v>55 years and over</c:v>
                </c:pt>
                <c:pt idx="4">
                  <c:v>Total workforce</c:v>
                </c:pt>
              </c:strCache>
            </c:strRef>
          </c:cat>
          <c:val>
            <c:numRef>
              <c:f>Sheet1!$B$2:$B$6</c:f>
              <c:numCache>
                <c:formatCode>0.0%</c:formatCode>
                <c:ptCount val="5"/>
                <c:pt idx="0">
                  <c:v>0.122</c:v>
                </c:pt>
                <c:pt idx="1">
                  <c:v>0.26600000000000001</c:v>
                </c:pt>
                <c:pt idx="2">
                  <c:v>0.29599999999999999</c:v>
                </c:pt>
                <c:pt idx="3">
                  <c:v>0.28999999999999998</c:v>
                </c:pt>
                <c:pt idx="4">
                  <c:v>0.25700000000000001</c:v>
                </c:pt>
              </c:numCache>
            </c:numRef>
          </c:val>
          <c:extLst>
            <c:ext xmlns:c16="http://schemas.microsoft.com/office/drawing/2014/chart" uri="{C3380CC4-5D6E-409C-BE32-E72D297353CC}">
              <c16:uniqueId val="{00000000-8B79-4103-8164-24D96587E1A9}"/>
            </c:ext>
          </c:extLst>
        </c:ser>
        <c:dLbls>
          <c:dLblPos val="outEnd"/>
          <c:showLegendKey val="0"/>
          <c:showVal val="1"/>
          <c:showCatName val="0"/>
          <c:showSerName val="0"/>
          <c:showPercent val="0"/>
          <c:showBubbleSize val="0"/>
        </c:dLbls>
        <c:gapWidth val="219"/>
        <c:overlap val="-27"/>
        <c:axId val="584126224"/>
        <c:axId val="584142064"/>
      </c:barChart>
      <c:catAx>
        <c:axId val="58412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142064"/>
        <c:crosses val="autoZero"/>
        <c:auto val="1"/>
        <c:lblAlgn val="ctr"/>
        <c:lblOffset val="100"/>
        <c:noMultiLvlLbl val="0"/>
      </c:catAx>
      <c:valAx>
        <c:axId val="58414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Median</a:t>
                </a:r>
                <a:r>
                  <a:rPr lang="en-AU" baseline="0"/>
                  <a:t> income gender pay gap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126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20 - 24 year olds</c:v>
                </c:pt>
                <c:pt idx="1">
                  <c:v>25 - 39 year olds</c:v>
                </c:pt>
                <c:pt idx="2">
                  <c:v>40 - 54 year olds</c:v>
                </c:pt>
                <c:pt idx="3">
                  <c:v>55 years and older</c:v>
                </c:pt>
                <c:pt idx="4">
                  <c:v>Total workforce</c:v>
                </c:pt>
              </c:strCache>
            </c:strRef>
          </c:cat>
          <c:val>
            <c:numRef>
              <c:f>Sheet1!$B$2:$B$6</c:f>
              <c:numCache>
                <c:formatCode>0.0%</c:formatCode>
                <c:ptCount val="5"/>
                <c:pt idx="0">
                  <c:v>0.13500000000000001</c:v>
                </c:pt>
                <c:pt idx="1">
                  <c:v>0.3</c:v>
                </c:pt>
                <c:pt idx="2">
                  <c:v>0.36899999999999999</c:v>
                </c:pt>
                <c:pt idx="3">
                  <c:v>0.26300000000000001</c:v>
                </c:pt>
                <c:pt idx="4">
                  <c:v>0.309</c:v>
                </c:pt>
              </c:numCache>
            </c:numRef>
          </c:val>
          <c:extLst>
            <c:ext xmlns:c16="http://schemas.microsoft.com/office/drawing/2014/chart" uri="{C3380CC4-5D6E-409C-BE32-E72D297353CC}">
              <c16:uniqueId val="{00000000-110F-4198-8FBD-8FAD9C7FB41F}"/>
            </c:ext>
          </c:extLst>
        </c:ser>
        <c:ser>
          <c:idx val="1"/>
          <c:order val="1"/>
          <c:tx>
            <c:strRef>
              <c:f>Sheet1!$C$1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20 - 24 year olds</c:v>
                </c:pt>
                <c:pt idx="1">
                  <c:v>25 - 39 year olds</c:v>
                </c:pt>
                <c:pt idx="2">
                  <c:v>40 - 54 year olds</c:v>
                </c:pt>
                <c:pt idx="3">
                  <c:v>55 years and older</c:v>
                </c:pt>
                <c:pt idx="4">
                  <c:v>Total workforce</c:v>
                </c:pt>
              </c:strCache>
            </c:strRef>
          </c:cat>
          <c:val>
            <c:numRef>
              <c:f>Sheet1!$C$2:$C$6</c:f>
              <c:numCache>
                <c:formatCode>0.0%</c:formatCode>
                <c:ptCount val="5"/>
                <c:pt idx="0">
                  <c:v>0.12</c:v>
                </c:pt>
                <c:pt idx="1">
                  <c:v>0.26100000000000001</c:v>
                </c:pt>
                <c:pt idx="2">
                  <c:v>0.33100000000000002</c:v>
                </c:pt>
                <c:pt idx="3">
                  <c:v>0.28699999999999998</c:v>
                </c:pt>
                <c:pt idx="4">
                  <c:v>0.27900000000000003</c:v>
                </c:pt>
              </c:numCache>
            </c:numRef>
          </c:val>
          <c:extLst>
            <c:ext xmlns:c16="http://schemas.microsoft.com/office/drawing/2014/chart" uri="{C3380CC4-5D6E-409C-BE32-E72D297353CC}">
              <c16:uniqueId val="{00000001-110F-4198-8FBD-8FAD9C7FB41F}"/>
            </c:ext>
          </c:extLst>
        </c:ser>
        <c:dLbls>
          <c:dLblPos val="outEnd"/>
          <c:showLegendKey val="0"/>
          <c:showVal val="1"/>
          <c:showCatName val="0"/>
          <c:showSerName val="0"/>
          <c:showPercent val="0"/>
          <c:showBubbleSize val="0"/>
        </c:dLbls>
        <c:gapWidth val="219"/>
        <c:overlap val="-27"/>
        <c:axId val="1961787792"/>
        <c:axId val="1961788272"/>
      </c:barChart>
      <c:catAx>
        <c:axId val="196178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1788272"/>
        <c:crosses val="autoZero"/>
        <c:auto val="1"/>
        <c:lblAlgn val="ctr"/>
        <c:lblOffset val="100"/>
        <c:noMultiLvlLbl val="0"/>
      </c:catAx>
      <c:valAx>
        <c:axId val="1961788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Occupational median annual gender pay gap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178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62525023355132"/>
          <c:y val="2.0751827347979417E-2"/>
          <c:w val="0.81221086347257443"/>
          <c:h val="0.86858921568484049"/>
        </c:manualLayout>
      </c:layout>
      <c:scatterChart>
        <c:scatterStyle val="lineMarker"/>
        <c:varyColors val="0"/>
        <c:ser>
          <c:idx val="0"/>
          <c:order val="0"/>
          <c:tx>
            <c:strRef>
              <c:f>'GPG MF correlation balanced'!$C$3</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0.18628898082654921"/>
                  <c:y val="-0.14621680092329167"/>
                </c:manualLayout>
              </c:layout>
              <c:tx>
                <c:rich>
                  <a:bodyPr/>
                  <a:lstStyle/>
                  <a:p>
                    <a:fld id="{2EB1B5AA-1746-4ACF-9973-936E7CAC708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layout>
                    <c:manualLayout>
                      <c:w val="0.12723163841807911"/>
                      <c:h val="0.10819830876146984"/>
                    </c:manualLayout>
                  </c15:layout>
                  <c15:dlblFieldTable/>
                  <c15:showDataLabelsRange val="1"/>
                </c:ext>
                <c:ext xmlns:c16="http://schemas.microsoft.com/office/drawing/2014/chart" uri="{C3380CC4-5D6E-409C-BE32-E72D297353CC}">
                  <c16:uniqueId val="{00000000-4C60-46F7-9DFE-3305271A6D2F}"/>
                </c:ext>
              </c:extLst>
            </c:dLbl>
            <c:dLbl>
              <c:idx val="1"/>
              <c:layout>
                <c:manualLayout>
                  <c:x val="7.6759061833688705E-2"/>
                  <c:y val="1.4302741358760428E-2"/>
                </c:manualLayout>
              </c:layout>
              <c:tx>
                <c:rich>
                  <a:bodyPr/>
                  <a:lstStyle/>
                  <a:p>
                    <a:fld id="{37583510-A263-4A09-80F0-8B6F9950DE92}"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C60-46F7-9DFE-3305271A6D2F}"/>
                </c:ext>
              </c:extLst>
            </c:dLbl>
            <c:dLbl>
              <c:idx val="2"/>
              <c:layout>
                <c:manualLayout>
                  <c:x val="-9.4126340139685932E-2"/>
                  <c:y val="-0.13187243012048722"/>
                </c:manualLayout>
              </c:layout>
              <c:tx>
                <c:rich>
                  <a:bodyPr/>
                  <a:lstStyle/>
                  <a:p>
                    <a:fld id="{327543C0-1839-42E5-A118-11D9EA69C03E}"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layout>
                    <c:manualLayout>
                      <c:w val="0.11338475910850125"/>
                      <c:h val="9.3816491404114147E-2"/>
                    </c:manualLayout>
                  </c15:layout>
                  <c15:dlblFieldTable/>
                  <c15:showDataLabelsRange val="1"/>
                </c:ext>
                <c:ext xmlns:c16="http://schemas.microsoft.com/office/drawing/2014/chart" uri="{C3380CC4-5D6E-409C-BE32-E72D297353CC}">
                  <c16:uniqueId val="{00000002-4C60-46F7-9DFE-3305271A6D2F}"/>
                </c:ext>
              </c:extLst>
            </c:dLbl>
            <c:dLbl>
              <c:idx val="3"/>
              <c:layout>
                <c:manualLayout>
                  <c:x val="9.4110592108189867E-2"/>
                  <c:y val="-3.9817096985113667E-2"/>
                </c:manualLayout>
              </c:layout>
              <c:tx>
                <c:rich>
                  <a:bodyPr/>
                  <a:lstStyle/>
                  <a:p>
                    <a:fld id="{6122B7D6-704D-4413-A18C-3829BBE666A6}"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4C60-46F7-9DFE-3305271A6D2F}"/>
                </c:ext>
              </c:extLst>
            </c:dLbl>
            <c:dLbl>
              <c:idx val="4"/>
              <c:layout>
                <c:manualLayout>
                  <c:x val="2.4915877040793628E-2"/>
                  <c:y val="2.108709103169646E-2"/>
                </c:manualLayout>
              </c:layout>
              <c:tx>
                <c:rich>
                  <a:bodyPr/>
                  <a:lstStyle/>
                  <a:p>
                    <a:fld id="{BAC13CC1-CD22-42A8-B185-00C4E08A18E3}"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4C60-46F7-9DFE-3305271A6D2F}"/>
                </c:ext>
              </c:extLst>
            </c:dLbl>
            <c:dLbl>
              <c:idx val="5"/>
              <c:layout>
                <c:manualLayout>
                  <c:x val="-3.9412607322389784E-2"/>
                  <c:y val="-0.15584144309659603"/>
                </c:manualLayout>
              </c:layout>
              <c:tx>
                <c:rich>
                  <a:bodyPr/>
                  <a:lstStyle/>
                  <a:p>
                    <a:fld id="{16B20BDE-31BA-4358-83CA-81395CD9970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C60-46F7-9DFE-3305271A6D2F}"/>
                </c:ext>
              </c:extLst>
            </c:dLbl>
            <c:dLbl>
              <c:idx val="6"/>
              <c:layout>
                <c:manualLayout>
                  <c:x val="9.5535566528760177E-2"/>
                  <c:y val="5.9965098640953229E-2"/>
                </c:manualLayout>
              </c:layout>
              <c:tx>
                <c:rich>
                  <a:bodyPr/>
                  <a:lstStyle/>
                  <a:p>
                    <a:fld id="{3A6F4E28-7729-425F-A2B5-249CF0E1578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4C60-46F7-9DFE-3305271A6D2F}"/>
                </c:ext>
              </c:extLst>
            </c:dLbl>
            <c:dLbl>
              <c:idx val="7"/>
              <c:layout>
                <c:manualLayout>
                  <c:x val="-1.5636105188343994E-2"/>
                  <c:y val="5.4827175208581644E-2"/>
                </c:manualLayout>
              </c:layout>
              <c:tx>
                <c:rich>
                  <a:bodyPr/>
                  <a:lstStyle/>
                  <a:p>
                    <a:fld id="{E7E1CCF8-272B-4702-92FE-21BBD3159549}"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C60-46F7-9DFE-3305271A6D2F}"/>
                </c:ext>
              </c:extLst>
            </c:dLbl>
            <c:dLbl>
              <c:idx val="8"/>
              <c:layout>
                <c:manualLayout>
                  <c:x val="-0.16334160772276346"/>
                  <c:y val="-5.8325934225711695E-3"/>
                </c:manualLayout>
              </c:layout>
              <c:tx>
                <c:rich>
                  <a:bodyPr/>
                  <a:lstStyle/>
                  <a:p>
                    <a:fld id="{23445A63-F3D7-4D28-86E2-CF27463B3007}"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4C60-46F7-9DFE-3305271A6D2F}"/>
                </c:ext>
              </c:extLst>
            </c:dLbl>
            <c:dLbl>
              <c:idx val="9"/>
              <c:layout>
                <c:manualLayout>
                  <c:x val="8.7483073090439969E-2"/>
                  <c:y val="-0.10425237807562741"/>
                </c:manualLayout>
              </c:layout>
              <c:tx>
                <c:rich>
                  <a:bodyPr/>
                  <a:lstStyle/>
                  <a:p>
                    <a:fld id="{BC583A8A-6DCF-4494-84FA-875391201D75}"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C60-46F7-9DFE-3305271A6D2F}"/>
                </c:ext>
              </c:extLst>
            </c:dLbl>
            <c:dLbl>
              <c:idx val="10"/>
              <c:layout>
                <c:manualLayout>
                  <c:x val="0.12527674718626272"/>
                  <c:y val="-6.4986740116523278E-2"/>
                </c:manualLayout>
              </c:layout>
              <c:tx>
                <c:rich>
                  <a:bodyPr/>
                  <a:lstStyle/>
                  <a:p>
                    <a:fld id="{69177340-E196-4C20-962F-F0A309C564EF}"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4C60-46F7-9DFE-3305271A6D2F}"/>
                </c:ext>
              </c:extLst>
            </c:dLbl>
            <c:dLbl>
              <c:idx val="11"/>
              <c:layout>
                <c:manualLayout>
                  <c:x val="-0.21721554496615142"/>
                  <c:y val="-0.1188656034380618"/>
                </c:manualLayout>
              </c:layout>
              <c:tx>
                <c:rich>
                  <a:bodyPr/>
                  <a:lstStyle/>
                  <a:p>
                    <a:fld id="{5D90ED6A-0711-475D-99B0-EA9B869106EC}"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C60-46F7-9DFE-3305271A6D2F}"/>
                </c:ext>
              </c:extLst>
            </c:dLbl>
            <c:dLbl>
              <c:idx val="1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C-4C60-46F7-9DFE-3305271A6D2F}"/>
                </c:ext>
              </c:extLst>
            </c:dLbl>
            <c:dLbl>
              <c:idx val="1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D-4C60-46F7-9DFE-3305271A6D2F}"/>
                </c:ext>
              </c:extLst>
            </c:dLbl>
            <c:dLbl>
              <c:idx val="1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E-4C60-46F7-9DFE-3305271A6D2F}"/>
                </c:ext>
              </c:extLst>
            </c:dLbl>
            <c:dLbl>
              <c:idx val="1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F-4C60-46F7-9DFE-3305271A6D2F}"/>
                </c:ext>
              </c:extLst>
            </c:dLbl>
            <c:dLbl>
              <c:idx val="1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4C60-46F7-9DFE-3305271A6D2F}"/>
                </c:ext>
              </c:extLst>
            </c:dLbl>
            <c:dLbl>
              <c:idx val="1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4C60-46F7-9DFE-3305271A6D2F}"/>
                </c:ext>
              </c:extLst>
            </c:dLbl>
            <c:dLbl>
              <c:idx val="1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4C60-46F7-9DFE-3305271A6D2F}"/>
                </c:ext>
              </c:extLst>
            </c:dLbl>
            <c:dLbl>
              <c:idx val="1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4C60-46F7-9DFE-3305271A6D2F}"/>
                </c:ext>
              </c:extLst>
            </c:dLbl>
            <c:dLbl>
              <c:idx val="2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4C60-46F7-9DFE-3305271A6D2F}"/>
                </c:ext>
              </c:extLst>
            </c:dLbl>
            <c:dLbl>
              <c:idx val="2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4C60-46F7-9DFE-3305271A6D2F}"/>
                </c:ext>
              </c:extLst>
            </c:dLbl>
            <c:dLbl>
              <c:idx val="2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4C60-46F7-9DFE-3305271A6D2F}"/>
                </c:ext>
              </c:extLst>
            </c:dLbl>
            <c:dLbl>
              <c:idx val="2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4C60-46F7-9DFE-3305271A6D2F}"/>
                </c:ext>
              </c:extLst>
            </c:dLbl>
            <c:dLbl>
              <c:idx val="2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4C60-46F7-9DFE-3305271A6D2F}"/>
                </c:ext>
              </c:extLst>
            </c:dLbl>
            <c:dLbl>
              <c:idx val="2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4C60-46F7-9DFE-3305271A6D2F}"/>
                </c:ext>
              </c:extLst>
            </c:dLbl>
            <c:dLbl>
              <c:idx val="2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4C60-46F7-9DFE-3305271A6D2F}"/>
                </c:ext>
              </c:extLst>
            </c:dLbl>
            <c:dLbl>
              <c:idx val="2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4C60-46F7-9DFE-3305271A6D2F}"/>
                </c:ext>
              </c:extLst>
            </c:dLbl>
            <c:dLbl>
              <c:idx val="2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C-4C60-46F7-9DFE-3305271A6D2F}"/>
                </c:ext>
              </c:extLst>
            </c:dLbl>
            <c:dLbl>
              <c:idx val="2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4C60-46F7-9DFE-3305271A6D2F}"/>
                </c:ext>
              </c:extLst>
            </c:dLbl>
            <c:dLbl>
              <c:idx val="3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4C60-46F7-9DFE-3305271A6D2F}"/>
                </c:ext>
              </c:extLst>
            </c:dLbl>
            <c:dLbl>
              <c:idx val="3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4C60-46F7-9DFE-3305271A6D2F}"/>
                </c:ext>
              </c:extLst>
            </c:dLbl>
            <c:dLbl>
              <c:idx val="3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4C60-46F7-9DFE-3305271A6D2F}"/>
                </c:ext>
              </c:extLst>
            </c:dLbl>
            <c:dLbl>
              <c:idx val="3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4C60-46F7-9DFE-3305271A6D2F}"/>
                </c:ext>
              </c:extLst>
            </c:dLbl>
            <c:dLbl>
              <c:idx val="3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4C60-46F7-9DFE-3305271A6D2F}"/>
                </c:ext>
              </c:extLst>
            </c:dLbl>
            <c:dLbl>
              <c:idx val="3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4C60-46F7-9DFE-3305271A6D2F}"/>
                </c:ext>
              </c:extLst>
            </c:dLbl>
            <c:dLbl>
              <c:idx val="3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4C60-46F7-9DFE-3305271A6D2F}"/>
                </c:ext>
              </c:extLst>
            </c:dLbl>
            <c:dLbl>
              <c:idx val="3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4C60-46F7-9DFE-3305271A6D2F}"/>
                </c:ext>
              </c:extLst>
            </c:dLbl>
            <c:dLbl>
              <c:idx val="3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4C60-46F7-9DFE-3305271A6D2F}"/>
                </c:ext>
              </c:extLst>
            </c:dLbl>
            <c:dLbl>
              <c:idx val="3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4C60-46F7-9DFE-3305271A6D2F}"/>
                </c:ext>
              </c:extLst>
            </c:dLbl>
            <c:dLbl>
              <c:idx val="4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4C60-46F7-9DFE-3305271A6D2F}"/>
                </c:ext>
              </c:extLst>
            </c:dLbl>
            <c:dLbl>
              <c:idx val="4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4C60-46F7-9DFE-3305271A6D2F}"/>
                </c:ext>
              </c:extLst>
            </c:dLbl>
            <c:dLbl>
              <c:idx val="4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4C60-46F7-9DFE-3305271A6D2F}"/>
                </c:ext>
              </c:extLst>
            </c:dLbl>
            <c:dLbl>
              <c:idx val="4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4C60-46F7-9DFE-3305271A6D2F}"/>
                </c:ext>
              </c:extLst>
            </c:dLbl>
            <c:dLbl>
              <c:idx val="4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4C60-46F7-9DFE-3305271A6D2F}"/>
                </c:ext>
              </c:extLst>
            </c:dLbl>
            <c:dLbl>
              <c:idx val="4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4C60-46F7-9DFE-3305271A6D2F}"/>
                </c:ext>
              </c:extLst>
            </c:dLbl>
            <c:dLbl>
              <c:idx val="4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4C60-46F7-9DFE-3305271A6D2F}"/>
                </c:ext>
              </c:extLst>
            </c:dLbl>
            <c:dLbl>
              <c:idx val="4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4C60-46F7-9DFE-3305271A6D2F}"/>
                </c:ext>
              </c:extLst>
            </c:dLbl>
            <c:dLbl>
              <c:idx val="4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4C60-46F7-9DFE-3305271A6D2F}"/>
                </c:ext>
              </c:extLst>
            </c:dLbl>
            <c:dLbl>
              <c:idx val="4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4C60-46F7-9DFE-3305271A6D2F}"/>
                </c:ext>
              </c:extLst>
            </c:dLbl>
            <c:dLbl>
              <c:idx val="5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4C60-46F7-9DFE-3305271A6D2F}"/>
                </c:ext>
              </c:extLst>
            </c:dLbl>
            <c:dLbl>
              <c:idx val="5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4C60-46F7-9DFE-3305271A6D2F}"/>
                </c:ext>
              </c:extLst>
            </c:dLbl>
            <c:dLbl>
              <c:idx val="5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4C60-46F7-9DFE-3305271A6D2F}"/>
                </c:ext>
              </c:extLst>
            </c:dLbl>
            <c:dLbl>
              <c:idx val="5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4C60-46F7-9DFE-3305271A6D2F}"/>
                </c:ext>
              </c:extLst>
            </c:dLbl>
            <c:dLbl>
              <c:idx val="54"/>
              <c:layout>
                <c:manualLayout>
                  <c:x val="-0.13540945441521302"/>
                  <c:y val="-9.4831680009010468E-3"/>
                </c:manualLayout>
              </c:layout>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36-4C60-46F7-9DFE-3305271A6D2F}"/>
                </c:ext>
              </c:extLst>
            </c:dLbl>
            <c:dLbl>
              <c:idx val="5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4C60-46F7-9DFE-3305271A6D2F}"/>
                </c:ext>
              </c:extLst>
            </c:dLbl>
            <c:dLbl>
              <c:idx val="5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4C60-46F7-9DFE-3305271A6D2F}"/>
                </c:ext>
              </c:extLst>
            </c:dLbl>
            <c:dLbl>
              <c:idx val="5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4C60-46F7-9DFE-3305271A6D2F}"/>
                </c:ext>
              </c:extLst>
            </c:dLbl>
            <c:dLbl>
              <c:idx val="5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4C60-46F7-9DFE-3305271A6D2F}"/>
                </c:ext>
              </c:extLst>
            </c:dLbl>
            <c:dLbl>
              <c:idx val="5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4C60-46F7-9DFE-3305271A6D2F}"/>
                </c:ext>
              </c:extLst>
            </c:dLbl>
            <c:dLbl>
              <c:idx val="6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4C60-46F7-9DFE-3305271A6D2F}"/>
                </c:ext>
              </c:extLst>
            </c:dLbl>
            <c:dLbl>
              <c:idx val="6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4C60-46F7-9DFE-3305271A6D2F}"/>
                </c:ext>
              </c:extLst>
            </c:dLbl>
            <c:dLbl>
              <c:idx val="6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4C60-46F7-9DFE-3305271A6D2F}"/>
                </c:ext>
              </c:extLst>
            </c:dLbl>
            <c:dLbl>
              <c:idx val="6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4C60-46F7-9DFE-3305271A6D2F}"/>
                </c:ext>
              </c:extLst>
            </c:dLbl>
            <c:dLbl>
              <c:idx val="6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4C60-46F7-9DFE-3305271A6D2F}"/>
                </c:ext>
              </c:extLst>
            </c:dLbl>
            <c:dLbl>
              <c:idx val="6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4C60-46F7-9DFE-3305271A6D2F}"/>
                </c:ext>
              </c:extLst>
            </c:dLbl>
            <c:dLbl>
              <c:idx val="6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4C60-46F7-9DFE-3305271A6D2F}"/>
                </c:ext>
              </c:extLst>
            </c:dLbl>
            <c:dLbl>
              <c:idx val="6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4C60-46F7-9DFE-3305271A6D2F}"/>
                </c:ext>
              </c:extLst>
            </c:dLbl>
            <c:dLbl>
              <c:idx val="6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4C60-46F7-9DFE-3305271A6D2F}"/>
                </c:ext>
              </c:extLst>
            </c:dLbl>
            <c:dLbl>
              <c:idx val="6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4C60-46F7-9DFE-3305271A6D2F}"/>
                </c:ext>
              </c:extLst>
            </c:dLbl>
            <c:dLbl>
              <c:idx val="7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4C60-46F7-9DFE-3305271A6D2F}"/>
                </c:ext>
              </c:extLst>
            </c:dLbl>
            <c:dLbl>
              <c:idx val="7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4C60-46F7-9DFE-3305271A6D2F}"/>
                </c:ext>
              </c:extLst>
            </c:dLbl>
            <c:dLbl>
              <c:idx val="7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4C60-46F7-9DFE-3305271A6D2F}"/>
                </c:ext>
              </c:extLst>
            </c:dLbl>
            <c:dLbl>
              <c:idx val="7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4C60-46F7-9DFE-3305271A6D2F}"/>
                </c:ext>
              </c:extLst>
            </c:dLbl>
            <c:dLbl>
              <c:idx val="7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4C60-46F7-9DFE-3305271A6D2F}"/>
                </c:ext>
              </c:extLst>
            </c:dLbl>
            <c:dLbl>
              <c:idx val="7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4C60-46F7-9DFE-3305271A6D2F}"/>
                </c:ext>
              </c:extLst>
            </c:dLbl>
            <c:dLbl>
              <c:idx val="7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C-4C60-46F7-9DFE-3305271A6D2F}"/>
                </c:ext>
              </c:extLst>
            </c:dLbl>
            <c:dLbl>
              <c:idx val="7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4C60-46F7-9DFE-3305271A6D2F}"/>
                </c:ext>
              </c:extLst>
            </c:dLbl>
            <c:dLbl>
              <c:idx val="7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4C60-46F7-9DFE-3305271A6D2F}"/>
                </c:ext>
              </c:extLst>
            </c:dLbl>
            <c:dLbl>
              <c:idx val="7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4C60-46F7-9DFE-3305271A6D2F}"/>
                </c:ext>
              </c:extLst>
            </c:dLbl>
            <c:dLbl>
              <c:idx val="8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4C60-46F7-9DFE-3305271A6D2F}"/>
                </c:ext>
              </c:extLst>
            </c:dLbl>
            <c:dLbl>
              <c:idx val="8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1-4C60-46F7-9DFE-3305271A6D2F}"/>
                </c:ext>
              </c:extLst>
            </c:dLbl>
            <c:dLbl>
              <c:idx val="8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4C60-46F7-9DFE-3305271A6D2F}"/>
                </c:ext>
              </c:extLst>
            </c:dLbl>
            <c:dLbl>
              <c:idx val="8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4C60-46F7-9DFE-3305271A6D2F}"/>
                </c:ext>
              </c:extLst>
            </c:dLbl>
            <c:dLbl>
              <c:idx val="8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4C60-46F7-9DFE-3305271A6D2F}"/>
                </c:ext>
              </c:extLst>
            </c:dLbl>
            <c:dLbl>
              <c:idx val="8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4C60-46F7-9DFE-3305271A6D2F}"/>
                </c:ext>
              </c:extLst>
            </c:dLbl>
            <c:dLbl>
              <c:idx val="8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4C60-46F7-9DFE-3305271A6D2F}"/>
                </c:ext>
              </c:extLst>
            </c:dLbl>
            <c:dLbl>
              <c:idx val="8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4C60-46F7-9DFE-3305271A6D2F}"/>
                </c:ext>
              </c:extLst>
            </c:dLbl>
            <c:dLbl>
              <c:idx val="8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4C60-46F7-9DFE-3305271A6D2F}"/>
                </c:ext>
              </c:extLst>
            </c:dLbl>
            <c:dLbl>
              <c:idx val="8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4C60-46F7-9DFE-3305271A6D2F}"/>
                </c:ext>
              </c:extLst>
            </c:dLbl>
            <c:dLbl>
              <c:idx val="9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4C60-46F7-9DFE-3305271A6D2F}"/>
                </c:ext>
              </c:extLst>
            </c:dLbl>
            <c:dLbl>
              <c:idx val="9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4C60-46F7-9DFE-3305271A6D2F}"/>
                </c:ext>
              </c:extLst>
            </c:dLbl>
            <c:dLbl>
              <c:idx val="9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4C60-46F7-9DFE-3305271A6D2F}"/>
                </c:ext>
              </c:extLst>
            </c:dLbl>
            <c:dLbl>
              <c:idx val="9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4C60-46F7-9DFE-3305271A6D2F}"/>
                </c:ext>
              </c:extLst>
            </c:dLbl>
            <c:dLbl>
              <c:idx val="9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4C60-46F7-9DFE-3305271A6D2F}"/>
                </c:ext>
              </c:extLst>
            </c:dLbl>
            <c:dLbl>
              <c:idx val="9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4C60-46F7-9DFE-3305271A6D2F}"/>
                </c:ext>
              </c:extLst>
            </c:dLbl>
            <c:dLbl>
              <c:idx val="9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4C60-46F7-9DFE-3305271A6D2F}"/>
                </c:ext>
              </c:extLst>
            </c:dLbl>
            <c:dLbl>
              <c:idx val="9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4C60-46F7-9DFE-3305271A6D2F}"/>
                </c:ext>
              </c:extLst>
            </c:dLbl>
            <c:dLbl>
              <c:idx val="9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4C60-46F7-9DFE-3305271A6D2F}"/>
                </c:ext>
              </c:extLst>
            </c:dLbl>
            <c:dLbl>
              <c:idx val="9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4C60-46F7-9DFE-3305271A6D2F}"/>
                </c:ext>
              </c:extLst>
            </c:dLbl>
            <c:dLbl>
              <c:idx val="10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4C60-46F7-9DFE-3305271A6D2F}"/>
                </c:ext>
              </c:extLst>
            </c:dLbl>
            <c:dLbl>
              <c:idx val="10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4C60-46F7-9DFE-3305271A6D2F}"/>
                </c:ext>
              </c:extLst>
            </c:dLbl>
            <c:dLbl>
              <c:idx val="10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4C60-46F7-9DFE-3305271A6D2F}"/>
                </c:ext>
              </c:extLst>
            </c:dLbl>
            <c:dLbl>
              <c:idx val="10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4C60-46F7-9DFE-3305271A6D2F}"/>
                </c:ext>
              </c:extLst>
            </c:dLbl>
            <c:dLbl>
              <c:idx val="10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4C60-46F7-9DFE-3305271A6D2F}"/>
                </c:ext>
              </c:extLst>
            </c:dLbl>
            <c:dLbl>
              <c:idx val="10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4C60-46F7-9DFE-3305271A6D2F}"/>
                </c:ext>
              </c:extLst>
            </c:dLbl>
            <c:dLbl>
              <c:idx val="10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4C60-46F7-9DFE-3305271A6D2F}"/>
                </c:ext>
              </c:extLst>
            </c:dLbl>
            <c:dLbl>
              <c:idx val="10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4C60-46F7-9DFE-3305271A6D2F}"/>
                </c:ext>
              </c:extLst>
            </c:dLbl>
            <c:dLbl>
              <c:idx val="10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4C60-46F7-9DFE-3305271A6D2F}"/>
                </c:ext>
              </c:extLst>
            </c:dLbl>
            <c:dLbl>
              <c:idx val="10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4C60-46F7-9DFE-3305271A6D2F}"/>
                </c:ext>
              </c:extLst>
            </c:dLbl>
            <c:dLbl>
              <c:idx val="11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4C60-46F7-9DFE-3305271A6D2F}"/>
                </c:ext>
              </c:extLst>
            </c:dLbl>
            <c:dLbl>
              <c:idx val="11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F-4C60-46F7-9DFE-3305271A6D2F}"/>
                </c:ext>
              </c:extLst>
            </c:dLbl>
            <c:dLbl>
              <c:idx val="11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4C60-46F7-9DFE-3305271A6D2F}"/>
                </c:ext>
              </c:extLst>
            </c:dLbl>
            <c:dLbl>
              <c:idx val="11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4C60-46F7-9DFE-3305271A6D2F}"/>
                </c:ext>
              </c:extLst>
            </c:dLbl>
            <c:dLbl>
              <c:idx val="11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4C60-46F7-9DFE-3305271A6D2F}"/>
                </c:ext>
              </c:extLst>
            </c:dLbl>
            <c:dLbl>
              <c:idx val="11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4C60-46F7-9DFE-3305271A6D2F}"/>
                </c:ext>
              </c:extLst>
            </c:dLbl>
            <c:dLbl>
              <c:idx val="11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4C60-46F7-9DFE-3305271A6D2F}"/>
                </c:ext>
              </c:extLst>
            </c:dLbl>
            <c:dLbl>
              <c:idx val="11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4C60-46F7-9DFE-3305271A6D2F}"/>
                </c:ext>
              </c:extLst>
            </c:dLbl>
            <c:dLbl>
              <c:idx val="11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4C60-46F7-9DFE-3305271A6D2F}"/>
                </c:ext>
              </c:extLst>
            </c:dLbl>
            <c:dLbl>
              <c:idx val="11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4C60-46F7-9DFE-3305271A6D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21636958939454601"/>
                  <c:y val="0.1316860750013530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balanced'!$B$4:$B$123</c:f>
              <c:numCache>
                <c:formatCode>"$"#,##0</c:formatCode>
                <c:ptCount val="120"/>
                <c:pt idx="0">
                  <c:v>89040</c:v>
                </c:pt>
                <c:pt idx="1">
                  <c:v>117050</c:v>
                </c:pt>
                <c:pt idx="2">
                  <c:v>43820</c:v>
                </c:pt>
                <c:pt idx="3">
                  <c:v>46260</c:v>
                </c:pt>
                <c:pt idx="4">
                  <c:v>284040</c:v>
                </c:pt>
                <c:pt idx="5">
                  <c:v>84590</c:v>
                </c:pt>
                <c:pt idx="6">
                  <c:v>111740</c:v>
                </c:pt>
                <c:pt idx="7">
                  <c:v>45160</c:v>
                </c:pt>
                <c:pt idx="8">
                  <c:v>196900</c:v>
                </c:pt>
                <c:pt idx="9">
                  <c:v>150670</c:v>
                </c:pt>
                <c:pt idx="10">
                  <c:v>122460</c:v>
                </c:pt>
                <c:pt idx="11">
                  <c:v>213430</c:v>
                </c:pt>
                <c:pt idx="12">
                  <c:v>35000</c:v>
                </c:pt>
                <c:pt idx="13">
                  <c:v>103250</c:v>
                </c:pt>
                <c:pt idx="14">
                  <c:v>85930</c:v>
                </c:pt>
                <c:pt idx="15">
                  <c:v>50260</c:v>
                </c:pt>
                <c:pt idx="16">
                  <c:v>51330</c:v>
                </c:pt>
                <c:pt idx="17">
                  <c:v>84500</c:v>
                </c:pt>
                <c:pt idx="18">
                  <c:v>53680</c:v>
                </c:pt>
                <c:pt idx="19">
                  <c:v>92470</c:v>
                </c:pt>
                <c:pt idx="20">
                  <c:v>68340</c:v>
                </c:pt>
                <c:pt idx="21">
                  <c:v>60120</c:v>
                </c:pt>
                <c:pt idx="22">
                  <c:v>65200</c:v>
                </c:pt>
                <c:pt idx="23">
                  <c:v>56180</c:v>
                </c:pt>
                <c:pt idx="24">
                  <c:v>71670</c:v>
                </c:pt>
                <c:pt idx="25">
                  <c:v>84300</c:v>
                </c:pt>
                <c:pt idx="26">
                  <c:v>107740</c:v>
                </c:pt>
                <c:pt idx="27">
                  <c:v>135190</c:v>
                </c:pt>
                <c:pt idx="28">
                  <c:v>65490</c:v>
                </c:pt>
                <c:pt idx="29">
                  <c:v>61880</c:v>
                </c:pt>
                <c:pt idx="30">
                  <c:v>101960</c:v>
                </c:pt>
                <c:pt idx="31">
                  <c:v>43200</c:v>
                </c:pt>
                <c:pt idx="32">
                  <c:v>42490</c:v>
                </c:pt>
                <c:pt idx="33">
                  <c:v>90430</c:v>
                </c:pt>
                <c:pt idx="34">
                  <c:v>89140</c:v>
                </c:pt>
                <c:pt idx="35">
                  <c:v>107460</c:v>
                </c:pt>
                <c:pt idx="36">
                  <c:v>99330</c:v>
                </c:pt>
                <c:pt idx="37">
                  <c:v>72430</c:v>
                </c:pt>
                <c:pt idx="38">
                  <c:v>101070</c:v>
                </c:pt>
                <c:pt idx="39">
                  <c:v>113280</c:v>
                </c:pt>
                <c:pt idx="40">
                  <c:v>59530</c:v>
                </c:pt>
                <c:pt idx="41">
                  <c:v>47460</c:v>
                </c:pt>
                <c:pt idx="42">
                  <c:v>64680</c:v>
                </c:pt>
                <c:pt idx="43">
                  <c:v>66820</c:v>
                </c:pt>
                <c:pt idx="44">
                  <c:v>51760</c:v>
                </c:pt>
                <c:pt idx="45">
                  <c:v>42720</c:v>
                </c:pt>
                <c:pt idx="46">
                  <c:v>62680</c:v>
                </c:pt>
                <c:pt idx="47">
                  <c:v>116060</c:v>
                </c:pt>
                <c:pt idx="48">
                  <c:v>88730</c:v>
                </c:pt>
                <c:pt idx="49">
                  <c:v>78140</c:v>
                </c:pt>
                <c:pt idx="50">
                  <c:v>74440</c:v>
                </c:pt>
                <c:pt idx="51">
                  <c:v>57240</c:v>
                </c:pt>
                <c:pt idx="52">
                  <c:v>94620</c:v>
                </c:pt>
                <c:pt idx="53">
                  <c:v>69400</c:v>
                </c:pt>
                <c:pt idx="54">
                  <c:v>83320</c:v>
                </c:pt>
                <c:pt idx="55">
                  <c:v>92650</c:v>
                </c:pt>
                <c:pt idx="56">
                  <c:v>114960</c:v>
                </c:pt>
                <c:pt idx="57">
                  <c:v>48570</c:v>
                </c:pt>
                <c:pt idx="58">
                  <c:v>82270</c:v>
                </c:pt>
                <c:pt idx="59">
                  <c:v>78830</c:v>
                </c:pt>
                <c:pt idx="60">
                  <c:v>78390</c:v>
                </c:pt>
                <c:pt idx="61">
                  <c:v>67930</c:v>
                </c:pt>
                <c:pt idx="62">
                  <c:v>75580</c:v>
                </c:pt>
                <c:pt idx="63">
                  <c:v>57520</c:v>
                </c:pt>
                <c:pt idx="64">
                  <c:v>107410</c:v>
                </c:pt>
                <c:pt idx="65">
                  <c:v>116610</c:v>
                </c:pt>
                <c:pt idx="66">
                  <c:v>93020</c:v>
                </c:pt>
                <c:pt idx="67">
                  <c:v>91190</c:v>
                </c:pt>
                <c:pt idx="68">
                  <c:v>161470</c:v>
                </c:pt>
                <c:pt idx="69">
                  <c:v>85790</c:v>
                </c:pt>
                <c:pt idx="70">
                  <c:v>81180</c:v>
                </c:pt>
                <c:pt idx="71">
                  <c:v>46600</c:v>
                </c:pt>
                <c:pt idx="72">
                  <c:v>102110</c:v>
                </c:pt>
                <c:pt idx="73">
                  <c:v>84860</c:v>
                </c:pt>
                <c:pt idx="74">
                  <c:v>50880</c:v>
                </c:pt>
                <c:pt idx="75">
                  <c:v>48280</c:v>
                </c:pt>
                <c:pt idx="76">
                  <c:v>47520</c:v>
                </c:pt>
                <c:pt idx="77">
                  <c:v>47730</c:v>
                </c:pt>
                <c:pt idx="78">
                  <c:v>73480</c:v>
                </c:pt>
                <c:pt idx="79">
                  <c:v>115990</c:v>
                </c:pt>
                <c:pt idx="80">
                  <c:v>68750</c:v>
                </c:pt>
                <c:pt idx="81">
                  <c:v>60290</c:v>
                </c:pt>
                <c:pt idx="82">
                  <c:v>80790</c:v>
                </c:pt>
                <c:pt idx="83">
                  <c:v>70840</c:v>
                </c:pt>
                <c:pt idx="84">
                  <c:v>69530</c:v>
                </c:pt>
                <c:pt idx="85">
                  <c:v>76210</c:v>
                </c:pt>
                <c:pt idx="86">
                  <c:v>76860</c:v>
                </c:pt>
                <c:pt idx="87">
                  <c:v>87350</c:v>
                </c:pt>
                <c:pt idx="88">
                  <c:v>80270</c:v>
                </c:pt>
                <c:pt idx="89">
                  <c:v>69070</c:v>
                </c:pt>
                <c:pt idx="90">
                  <c:v>54120</c:v>
                </c:pt>
                <c:pt idx="91">
                  <c:v>105370</c:v>
                </c:pt>
                <c:pt idx="92">
                  <c:v>56660</c:v>
                </c:pt>
                <c:pt idx="93">
                  <c:v>54240</c:v>
                </c:pt>
                <c:pt idx="94">
                  <c:v>88860</c:v>
                </c:pt>
                <c:pt idx="95">
                  <c:v>56070</c:v>
                </c:pt>
                <c:pt idx="96">
                  <c:v>115720</c:v>
                </c:pt>
                <c:pt idx="97">
                  <c:v>64510</c:v>
                </c:pt>
                <c:pt idx="98">
                  <c:v>44690</c:v>
                </c:pt>
                <c:pt idx="99">
                  <c:v>111970</c:v>
                </c:pt>
                <c:pt idx="100">
                  <c:v>70330</c:v>
                </c:pt>
                <c:pt idx="101">
                  <c:v>69700</c:v>
                </c:pt>
                <c:pt idx="102">
                  <c:v>70130</c:v>
                </c:pt>
                <c:pt idx="103">
                  <c:v>107260</c:v>
                </c:pt>
                <c:pt idx="104">
                  <c:v>54110</c:v>
                </c:pt>
                <c:pt idx="105">
                  <c:v>75500</c:v>
                </c:pt>
                <c:pt idx="106">
                  <c:v>88360</c:v>
                </c:pt>
                <c:pt idx="107">
                  <c:v>49230</c:v>
                </c:pt>
                <c:pt idx="108">
                  <c:v>44920</c:v>
                </c:pt>
                <c:pt idx="109">
                  <c:v>45090</c:v>
                </c:pt>
                <c:pt idx="110">
                  <c:v>83600</c:v>
                </c:pt>
                <c:pt idx="111">
                  <c:v>68450</c:v>
                </c:pt>
                <c:pt idx="112">
                  <c:v>112100</c:v>
                </c:pt>
                <c:pt idx="113">
                  <c:v>72880</c:v>
                </c:pt>
                <c:pt idx="114">
                  <c:v>98520</c:v>
                </c:pt>
                <c:pt idx="115">
                  <c:v>44530</c:v>
                </c:pt>
                <c:pt idx="116">
                  <c:v>84790</c:v>
                </c:pt>
                <c:pt idx="117">
                  <c:v>95170</c:v>
                </c:pt>
                <c:pt idx="118">
                  <c:v>95310</c:v>
                </c:pt>
                <c:pt idx="119">
                  <c:v>73570</c:v>
                </c:pt>
              </c:numCache>
            </c:numRef>
          </c:xVal>
          <c:yVal>
            <c:numRef>
              <c:f>'GPG MF correlation balanced'!$C$4:$C$123</c:f>
              <c:numCache>
                <c:formatCode>"$"#,##0</c:formatCode>
                <c:ptCount val="120"/>
                <c:pt idx="0">
                  <c:v>113820</c:v>
                </c:pt>
                <c:pt idx="1">
                  <c:v>136950</c:v>
                </c:pt>
                <c:pt idx="2">
                  <c:v>54470</c:v>
                </c:pt>
                <c:pt idx="3">
                  <c:v>56000</c:v>
                </c:pt>
                <c:pt idx="4">
                  <c:v>385720</c:v>
                </c:pt>
                <c:pt idx="5">
                  <c:v>148440</c:v>
                </c:pt>
                <c:pt idx="6">
                  <c:v>111210</c:v>
                </c:pt>
                <c:pt idx="7">
                  <c:v>53050</c:v>
                </c:pt>
                <c:pt idx="8">
                  <c:v>265640</c:v>
                </c:pt>
                <c:pt idx="9">
                  <c:v>171610</c:v>
                </c:pt>
                <c:pt idx="10">
                  <c:v>142300</c:v>
                </c:pt>
                <c:pt idx="11">
                  <c:v>285680</c:v>
                </c:pt>
                <c:pt idx="12">
                  <c:v>40220</c:v>
                </c:pt>
                <c:pt idx="13">
                  <c:v>127020</c:v>
                </c:pt>
                <c:pt idx="14">
                  <c:v>104820</c:v>
                </c:pt>
                <c:pt idx="15">
                  <c:v>59210</c:v>
                </c:pt>
                <c:pt idx="16">
                  <c:v>64910</c:v>
                </c:pt>
                <c:pt idx="17">
                  <c:v>96380</c:v>
                </c:pt>
                <c:pt idx="18">
                  <c:v>57660</c:v>
                </c:pt>
                <c:pt idx="19">
                  <c:v>106410</c:v>
                </c:pt>
                <c:pt idx="20">
                  <c:v>81020</c:v>
                </c:pt>
                <c:pt idx="21">
                  <c:v>79790</c:v>
                </c:pt>
                <c:pt idx="22">
                  <c:v>72480</c:v>
                </c:pt>
                <c:pt idx="23">
                  <c:v>83930</c:v>
                </c:pt>
                <c:pt idx="24">
                  <c:v>76860</c:v>
                </c:pt>
                <c:pt idx="25">
                  <c:v>120250</c:v>
                </c:pt>
                <c:pt idx="26">
                  <c:v>130290</c:v>
                </c:pt>
                <c:pt idx="27">
                  <c:v>157950</c:v>
                </c:pt>
                <c:pt idx="28">
                  <c:v>78820</c:v>
                </c:pt>
                <c:pt idx="29">
                  <c:v>77640</c:v>
                </c:pt>
                <c:pt idx="30">
                  <c:v>124090</c:v>
                </c:pt>
                <c:pt idx="31">
                  <c:v>52020</c:v>
                </c:pt>
                <c:pt idx="32">
                  <c:v>51220</c:v>
                </c:pt>
                <c:pt idx="33">
                  <c:v>103620</c:v>
                </c:pt>
                <c:pt idx="34">
                  <c:v>100680</c:v>
                </c:pt>
                <c:pt idx="35">
                  <c:v>120850</c:v>
                </c:pt>
                <c:pt idx="36">
                  <c:v>114980</c:v>
                </c:pt>
                <c:pt idx="37">
                  <c:v>87920</c:v>
                </c:pt>
                <c:pt idx="38">
                  <c:v>111390</c:v>
                </c:pt>
                <c:pt idx="39">
                  <c:v>147350</c:v>
                </c:pt>
                <c:pt idx="40">
                  <c:v>74120</c:v>
                </c:pt>
                <c:pt idx="41">
                  <c:v>58930</c:v>
                </c:pt>
                <c:pt idx="42">
                  <c:v>74520</c:v>
                </c:pt>
                <c:pt idx="43">
                  <c:v>78830</c:v>
                </c:pt>
                <c:pt idx="44">
                  <c:v>63600</c:v>
                </c:pt>
                <c:pt idx="45">
                  <c:v>53620</c:v>
                </c:pt>
                <c:pt idx="46">
                  <c:v>75550</c:v>
                </c:pt>
                <c:pt idx="47">
                  <c:v>126900</c:v>
                </c:pt>
                <c:pt idx="48">
                  <c:v>99080</c:v>
                </c:pt>
                <c:pt idx="49">
                  <c:v>87870</c:v>
                </c:pt>
                <c:pt idx="50">
                  <c:v>95650</c:v>
                </c:pt>
                <c:pt idx="51">
                  <c:v>83800</c:v>
                </c:pt>
                <c:pt idx="52">
                  <c:v>105620</c:v>
                </c:pt>
                <c:pt idx="53">
                  <c:v>91430</c:v>
                </c:pt>
                <c:pt idx="54">
                  <c:v>122320</c:v>
                </c:pt>
                <c:pt idx="55">
                  <c:v>103870</c:v>
                </c:pt>
                <c:pt idx="56">
                  <c:v>132460</c:v>
                </c:pt>
                <c:pt idx="57">
                  <c:v>66670</c:v>
                </c:pt>
                <c:pt idx="58">
                  <c:v>91910</c:v>
                </c:pt>
                <c:pt idx="59">
                  <c:v>103820</c:v>
                </c:pt>
                <c:pt idx="60">
                  <c:v>93720</c:v>
                </c:pt>
                <c:pt idx="61">
                  <c:v>84630</c:v>
                </c:pt>
                <c:pt idx="62">
                  <c:v>83300</c:v>
                </c:pt>
                <c:pt idx="63">
                  <c:v>63880</c:v>
                </c:pt>
                <c:pt idx="64">
                  <c:v>129840</c:v>
                </c:pt>
                <c:pt idx="65">
                  <c:v>134960</c:v>
                </c:pt>
                <c:pt idx="66">
                  <c:v>109980</c:v>
                </c:pt>
                <c:pt idx="67">
                  <c:v>100240</c:v>
                </c:pt>
                <c:pt idx="68">
                  <c:v>195170</c:v>
                </c:pt>
                <c:pt idx="69">
                  <c:v>95530</c:v>
                </c:pt>
                <c:pt idx="70">
                  <c:v>101270</c:v>
                </c:pt>
                <c:pt idx="71">
                  <c:v>59990</c:v>
                </c:pt>
                <c:pt idx="72">
                  <c:v>123150</c:v>
                </c:pt>
                <c:pt idx="73">
                  <c:v>103140</c:v>
                </c:pt>
                <c:pt idx="74">
                  <c:v>61980</c:v>
                </c:pt>
                <c:pt idx="75">
                  <c:v>57290</c:v>
                </c:pt>
                <c:pt idx="76">
                  <c:v>63740</c:v>
                </c:pt>
                <c:pt idx="77">
                  <c:v>64750</c:v>
                </c:pt>
                <c:pt idx="78">
                  <c:v>88820</c:v>
                </c:pt>
                <c:pt idx="79">
                  <c:v>127320</c:v>
                </c:pt>
                <c:pt idx="80">
                  <c:v>82630</c:v>
                </c:pt>
                <c:pt idx="81">
                  <c:v>69330</c:v>
                </c:pt>
                <c:pt idx="82">
                  <c:v>94430</c:v>
                </c:pt>
                <c:pt idx="83">
                  <c:v>74730</c:v>
                </c:pt>
                <c:pt idx="84">
                  <c:v>77930</c:v>
                </c:pt>
                <c:pt idx="85">
                  <c:v>102670</c:v>
                </c:pt>
                <c:pt idx="86">
                  <c:v>84610</c:v>
                </c:pt>
                <c:pt idx="87">
                  <c:v>103300</c:v>
                </c:pt>
                <c:pt idx="88">
                  <c:v>87880</c:v>
                </c:pt>
                <c:pt idx="89">
                  <c:v>93870</c:v>
                </c:pt>
                <c:pt idx="90">
                  <c:v>64670</c:v>
                </c:pt>
                <c:pt idx="91">
                  <c:v>127410</c:v>
                </c:pt>
                <c:pt idx="92">
                  <c:v>72280</c:v>
                </c:pt>
                <c:pt idx="93">
                  <c:v>70650</c:v>
                </c:pt>
                <c:pt idx="94">
                  <c:v>116760</c:v>
                </c:pt>
                <c:pt idx="95">
                  <c:v>78430</c:v>
                </c:pt>
                <c:pt idx="96">
                  <c:v>143040</c:v>
                </c:pt>
                <c:pt idx="97">
                  <c:v>72770</c:v>
                </c:pt>
                <c:pt idx="98">
                  <c:v>53430</c:v>
                </c:pt>
                <c:pt idx="99">
                  <c:v>120570</c:v>
                </c:pt>
                <c:pt idx="100">
                  <c:v>84620</c:v>
                </c:pt>
                <c:pt idx="101">
                  <c:v>83200</c:v>
                </c:pt>
                <c:pt idx="102">
                  <c:v>80880</c:v>
                </c:pt>
                <c:pt idx="103">
                  <c:v>116290</c:v>
                </c:pt>
                <c:pt idx="104">
                  <c:v>64450</c:v>
                </c:pt>
                <c:pt idx="105">
                  <c:v>88570</c:v>
                </c:pt>
                <c:pt idx="106">
                  <c:v>99640</c:v>
                </c:pt>
                <c:pt idx="107">
                  <c:v>58960</c:v>
                </c:pt>
                <c:pt idx="108">
                  <c:v>53820</c:v>
                </c:pt>
                <c:pt idx="109">
                  <c:v>53200</c:v>
                </c:pt>
                <c:pt idx="110">
                  <c:v>99850</c:v>
                </c:pt>
                <c:pt idx="111">
                  <c:v>84320</c:v>
                </c:pt>
                <c:pt idx="112">
                  <c:v>128050</c:v>
                </c:pt>
                <c:pt idx="113">
                  <c:v>85780</c:v>
                </c:pt>
                <c:pt idx="114">
                  <c:v>115360</c:v>
                </c:pt>
                <c:pt idx="115">
                  <c:v>47180</c:v>
                </c:pt>
                <c:pt idx="116">
                  <c:v>97540</c:v>
                </c:pt>
                <c:pt idx="117">
                  <c:v>107630</c:v>
                </c:pt>
                <c:pt idx="118">
                  <c:v>109070</c:v>
                </c:pt>
                <c:pt idx="119">
                  <c:v>79130</c:v>
                </c:pt>
              </c:numCache>
            </c:numRef>
          </c:yVal>
          <c:smooth val="0"/>
          <c:extLst>
            <c:ext xmlns:c15="http://schemas.microsoft.com/office/drawing/2012/chart" uri="{02D57815-91ED-43cb-92C2-25804820EDAC}">
              <c15:datalabelsRange>
                <c15:f>'GPG MF correlation balanced'!$D$4:$D$15</c15:f>
                <c15:dlblRangeCache>
                  <c:ptCount val="12"/>
                  <c:pt idx="0">
                    <c:v>Accountant (General)</c:v>
                  </c:pt>
                  <c:pt idx="1">
                    <c:v>Ambulance Officer</c:v>
                  </c:pt>
                  <c:pt idx="2">
                    <c:v>Commercial Cleaner</c:v>
                  </c:pt>
                  <c:pt idx="3">
                    <c:v>Cook</c:v>
                  </c:pt>
                  <c:pt idx="4">
                    <c:v>Emergency Medicine Specialist</c:v>
                  </c:pt>
                  <c:pt idx="5">
                    <c:v>Finance Manager</c:v>
                  </c:pt>
                  <c:pt idx="6">
                    <c:v>ICT Systems Test Engineer</c:v>
                  </c:pt>
                  <c:pt idx="7">
                    <c:v>Kitchenhand</c:v>
                  </c:pt>
                  <c:pt idx="8">
                    <c:v>Psychiatrist</c:v>
                  </c:pt>
                  <c:pt idx="9">
                    <c:v>Resident Medical Officer</c:v>
                  </c:pt>
                  <c:pt idx="10">
                    <c:v>Solicitor</c:v>
                  </c:pt>
                  <c:pt idx="11">
                    <c:v>Specialist Physicians nec</c:v>
                  </c:pt>
                </c15:dlblRangeCache>
              </c15:datalabelsRange>
            </c:ext>
            <c:ext xmlns:c16="http://schemas.microsoft.com/office/drawing/2014/chart" uri="{C3380CC4-5D6E-409C-BE32-E72D297353CC}">
              <c16:uniqueId val="{00000079-4C60-46F7-9DFE-3305271A6D2F}"/>
            </c:ext>
          </c:extLst>
        </c:ser>
        <c:dLbls>
          <c:showLegendKey val="0"/>
          <c:showVal val="0"/>
          <c:showCatName val="0"/>
          <c:showSerName val="0"/>
          <c:showPercent val="0"/>
          <c:showBubbleSize val="0"/>
        </c:dLbls>
        <c:axId val="75702304"/>
        <c:axId val="75697984"/>
      </c:scatterChart>
      <c:valAx>
        <c:axId val="75702304"/>
        <c:scaling>
          <c:orientation val="minMax"/>
          <c:max val="40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Female median earnings 2022-23</a:t>
                </a:r>
              </a:p>
            </c:rich>
          </c:tx>
          <c:layout>
            <c:manualLayout>
              <c:xMode val="edge"/>
              <c:yMode val="edge"/>
              <c:x val="0.41159848770130031"/>
              <c:y val="0.966247733971742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97984"/>
        <c:crosses val="autoZero"/>
        <c:crossBetween val="midCat"/>
      </c:valAx>
      <c:valAx>
        <c:axId val="75697984"/>
        <c:scaling>
          <c:orientation val="minMax"/>
          <c:max val="400000"/>
        </c:scaling>
        <c:delete val="0"/>
        <c:axPos val="l"/>
        <c:title>
          <c:tx>
            <c:rich>
              <a:bodyPr rot="-5400000" spcFirstLastPara="1" vertOverflow="ellipsis" vert="horz" wrap="square" anchor="t" anchorCtr="1"/>
              <a:lstStyle/>
              <a:p>
                <a:pPr>
                  <a:defRPr sz="1000" b="0" i="0" u="none" strike="noStrike" kern="1200" baseline="0">
                    <a:solidFill>
                      <a:schemeClr val="tx1">
                        <a:lumMod val="65000"/>
                        <a:lumOff val="35000"/>
                      </a:schemeClr>
                    </a:solidFill>
                    <a:latin typeface="+mn-lt"/>
                    <a:ea typeface="+mn-ea"/>
                    <a:cs typeface="+mn-cs"/>
                  </a:defRPr>
                </a:pPr>
                <a:r>
                  <a:rPr lang="en-AU"/>
                  <a:t>Male median earnings</a:t>
                </a:r>
                <a:r>
                  <a:rPr lang="en-AU" baseline="0"/>
                  <a:t> 2022-23</a:t>
                </a:r>
                <a:endParaRPr lang="en-AU"/>
              </a:p>
            </c:rich>
          </c:tx>
          <c:layout>
            <c:manualLayout>
              <c:xMode val="edge"/>
              <c:yMode val="edge"/>
              <c:x val="2.1377924774328531E-5"/>
              <c:y val="0.35764211237600063"/>
            </c:manualLayout>
          </c:layout>
          <c:overlay val="0"/>
          <c:spPr>
            <a:noFill/>
            <a:ln>
              <a:noFill/>
            </a:ln>
            <a:effectLst/>
          </c:spPr>
          <c:txPr>
            <a:bodyPr rot="-5400000" spcFirstLastPara="1" vertOverflow="ellipsis" vert="horz" wrap="square" anchor="t"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70230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50021065412685"/>
          <c:y val="3.3942558746736295E-2"/>
          <c:w val="0.81010441989865922"/>
          <c:h val="0.85555272301145124"/>
        </c:manualLayout>
      </c:layout>
      <c:scatterChart>
        <c:scatterStyle val="lineMarker"/>
        <c:varyColors val="0"/>
        <c:ser>
          <c:idx val="0"/>
          <c:order val="0"/>
          <c:tx>
            <c:strRef>
              <c:f>'GPG MF correlation 60-74% seg'!$C$3</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7.9935347064667761E-2"/>
                  <c:y val="-9.806913320841773E-2"/>
                </c:manualLayout>
              </c:layout>
              <c:tx>
                <c:rich>
                  <a:bodyPr/>
                  <a:lstStyle/>
                  <a:p>
                    <a:fld id="{213DFAE1-D751-4EF4-9F76-27519DD4A5C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A21F-410F-87A7-FB3692BFB4FD}"/>
                </c:ext>
              </c:extLst>
            </c:dLbl>
            <c:dLbl>
              <c:idx val="1"/>
              <c:layout>
                <c:manualLayout>
                  <c:x val="7.6568195675440792E-2"/>
                  <c:y val="-2.4771740189972847E-2"/>
                </c:manualLayout>
              </c:layout>
              <c:tx>
                <c:rich>
                  <a:bodyPr/>
                  <a:lstStyle/>
                  <a:p>
                    <a:fld id="{0E5AC4E2-C910-4568-81E0-45F3955ACD4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21F-410F-87A7-FB3692BFB4FD}"/>
                </c:ext>
              </c:extLst>
            </c:dLbl>
            <c:dLbl>
              <c:idx val="2"/>
              <c:layout>
                <c:manualLayout>
                  <c:x val="-8.8884876429329684E-2"/>
                  <c:y val="-0.10169827464826869"/>
                </c:manualLayout>
              </c:layout>
              <c:tx>
                <c:rich>
                  <a:bodyPr/>
                  <a:lstStyle/>
                  <a:p>
                    <a:fld id="{6DBCECED-319E-4989-BC0E-5523238BDC3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A21F-410F-87A7-FB3692BFB4FD}"/>
                </c:ext>
              </c:extLst>
            </c:dLbl>
            <c:dLbl>
              <c:idx val="3"/>
              <c:layout>
                <c:manualLayout>
                  <c:x val="4.2796893658482119E-2"/>
                  <c:y val="5.8224122431738669E-2"/>
                </c:manualLayout>
              </c:layout>
              <c:tx>
                <c:rich>
                  <a:bodyPr/>
                  <a:lstStyle/>
                  <a:p>
                    <a:fld id="{C9EB1497-927D-40F7-AF5A-C0FAD32B8E15}"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21F-410F-87A7-FB3692BFB4FD}"/>
                </c:ext>
              </c:extLst>
            </c:dLbl>
            <c:dLbl>
              <c:idx val="4"/>
              <c:layout>
                <c:manualLayout>
                  <c:x val="-0.2520100241707075"/>
                  <c:y val="-1.3500092062082336E-2"/>
                </c:manualLayout>
              </c:layout>
              <c:tx>
                <c:rich>
                  <a:bodyPr/>
                  <a:lstStyle/>
                  <a:p>
                    <a:fld id="{0471ED4E-3060-4572-9B82-F736D093C880}"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A21F-410F-87A7-FB3692BFB4FD}"/>
                </c:ext>
              </c:extLst>
            </c:dLbl>
            <c:dLbl>
              <c:idx val="5"/>
              <c:layout>
                <c:manualLayout>
                  <c:x val="-0.13591596165135389"/>
                  <c:y val="-0.10488389346792448"/>
                </c:manualLayout>
              </c:layout>
              <c:tx>
                <c:rich>
                  <a:bodyPr/>
                  <a:lstStyle/>
                  <a:p>
                    <a:fld id="{AF1F9953-A502-4B27-A8B9-7FDC48F78CD3}"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A21F-410F-87A7-FB3692BFB4FD}"/>
                </c:ext>
              </c:extLst>
            </c:dLbl>
            <c:dLbl>
              <c:idx val="6"/>
              <c:layout>
                <c:manualLayout>
                  <c:x val="-3.4734117856404539E-2"/>
                  <c:y val="-9.0300988855072623E-2"/>
                </c:manualLayout>
              </c:layout>
              <c:tx>
                <c:rich>
                  <a:bodyPr/>
                  <a:lstStyle/>
                  <a:p>
                    <a:fld id="{0AAE7021-D477-49E7-BCAD-CC3298C593D8}"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21F-410F-87A7-FB3692BFB4FD}"/>
                </c:ext>
              </c:extLst>
            </c:dLbl>
            <c:dLbl>
              <c:idx val="7"/>
              <c:layout>
                <c:manualLayout>
                  <c:x val="-0.11963113284817466"/>
                  <c:y val="-0.12882788722936456"/>
                </c:manualLayout>
              </c:layout>
              <c:tx>
                <c:rich>
                  <a:bodyPr/>
                  <a:lstStyle/>
                  <a:p>
                    <a:fld id="{9548203A-5295-42C0-9BA7-B333180A965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21F-410F-87A7-FB3692BFB4FD}"/>
                </c:ext>
              </c:extLst>
            </c:dLbl>
            <c:dLbl>
              <c:idx val="8"/>
              <c:layout>
                <c:manualLayout>
                  <c:x val="-8.9725225024837998E-2"/>
                  <c:y val="-0.17111335550043866"/>
                </c:manualLayout>
              </c:layout>
              <c:tx>
                <c:rich>
                  <a:bodyPr/>
                  <a:lstStyle/>
                  <a:p>
                    <a:fld id="{8160CD53-6B13-4413-989A-FB6F7464D10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7.2893829447789618E-2"/>
                      <c:h val="0.12421449382100964"/>
                    </c:manualLayout>
                  </c15:layout>
                  <c15:dlblFieldTable/>
                  <c15:showDataLabelsRange val="1"/>
                </c:ext>
                <c:ext xmlns:c16="http://schemas.microsoft.com/office/drawing/2014/chart" uri="{C3380CC4-5D6E-409C-BE32-E72D297353CC}">
                  <c16:uniqueId val="{00000008-A21F-410F-87A7-FB3692BFB4FD}"/>
                </c:ext>
              </c:extLst>
            </c:dLbl>
            <c:dLbl>
              <c:idx val="9"/>
              <c:layout>
                <c:manualLayout>
                  <c:x val="0.16332489844552084"/>
                  <c:y val="-5.1454310130078305E-2"/>
                </c:manualLayout>
              </c:layout>
              <c:tx>
                <c:rich>
                  <a:bodyPr/>
                  <a:lstStyle/>
                  <a:p>
                    <a:fld id="{1E8C2ACC-22A3-44B8-BD5C-86AEA49825F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21F-410F-87A7-FB3692BFB4FD}"/>
                </c:ext>
              </c:extLst>
            </c:dLbl>
            <c:dLbl>
              <c:idx val="10"/>
              <c:layout>
                <c:manualLayout>
                  <c:x val="0.14445726686955757"/>
                  <c:y val="0.11214407174343922"/>
                </c:manualLayout>
              </c:layout>
              <c:tx>
                <c:rich>
                  <a:bodyPr/>
                  <a:lstStyle/>
                  <a:p>
                    <a:fld id="{6369A863-16DC-4E40-ACEB-E266C070D34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A21F-410F-87A7-FB3692BFB4FD}"/>
                </c:ext>
              </c:extLst>
            </c:dLbl>
            <c:dLbl>
              <c:idx val="11"/>
              <c:layout>
                <c:manualLayout>
                  <c:x val="3.0079751995108296E-2"/>
                  <c:y val="4.9001397177484862E-2"/>
                </c:manualLayout>
              </c:layout>
              <c:tx>
                <c:rich>
                  <a:bodyPr/>
                  <a:lstStyle/>
                  <a:p>
                    <a:fld id="{39125CBE-AE87-4B03-8B65-36712AEA6BA8}"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3374923348938311"/>
                      <c:h val="9.8833790033467275E-2"/>
                    </c:manualLayout>
                  </c15:layout>
                  <c15:dlblFieldTable/>
                  <c15:showDataLabelsRange val="1"/>
                </c:ext>
                <c:ext xmlns:c16="http://schemas.microsoft.com/office/drawing/2014/chart" uri="{C3380CC4-5D6E-409C-BE32-E72D297353CC}">
                  <c16:uniqueId val="{0000000B-A21F-410F-87A7-FB3692BFB4FD}"/>
                </c:ext>
              </c:extLst>
            </c:dLbl>
            <c:dLbl>
              <c:idx val="12"/>
              <c:layout>
                <c:manualLayout>
                  <c:x val="0.10448113228119665"/>
                  <c:y val="-9.8897150407780812E-2"/>
                </c:manualLayout>
              </c:layout>
              <c:tx>
                <c:rich>
                  <a:bodyPr/>
                  <a:lstStyle/>
                  <a:p>
                    <a:fld id="{3194164B-58DA-4A6A-A33C-D35E88AA6FF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A21F-410F-87A7-FB3692BFB4FD}"/>
                </c:ext>
              </c:extLst>
            </c:dLbl>
            <c:dLbl>
              <c:idx val="13"/>
              <c:layout>
                <c:manualLayout>
                  <c:x val="0.13812839696134693"/>
                  <c:y val="3.6936119745692039E-2"/>
                </c:manualLayout>
              </c:layout>
              <c:tx>
                <c:rich>
                  <a:bodyPr/>
                  <a:lstStyle/>
                  <a:p>
                    <a:fld id="{43D9AED8-3C65-4CC2-8F52-64093E30510D}"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A21F-410F-87A7-FB3692BFB4FD}"/>
                </c:ext>
              </c:extLst>
            </c:dLbl>
            <c:dLbl>
              <c:idx val="14"/>
              <c:layout>
                <c:manualLayout>
                  <c:x val="-3.039036870141984E-2"/>
                  <c:y val="-0.16633695805218296"/>
                </c:manualLayout>
              </c:layout>
              <c:tx>
                <c:rich>
                  <a:bodyPr/>
                  <a:lstStyle/>
                  <a:p>
                    <a:fld id="{4F99ED66-C00C-47BC-96CF-8BFD67C5AE4A}"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1980419197351079"/>
                      <c:h val="4.856112380725449E-2"/>
                    </c:manualLayout>
                  </c15:layout>
                  <c15:dlblFieldTable/>
                  <c15:showDataLabelsRange val="1"/>
                </c:ext>
                <c:ext xmlns:c16="http://schemas.microsoft.com/office/drawing/2014/chart" uri="{C3380CC4-5D6E-409C-BE32-E72D297353CC}">
                  <c16:uniqueId val="{0000000E-A21F-410F-87A7-FB3692BFB4FD}"/>
                </c:ext>
              </c:extLst>
            </c:dLbl>
            <c:dLbl>
              <c:idx val="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F-A21F-410F-87A7-FB3692BFB4FD}"/>
                </c:ext>
              </c:extLst>
            </c:dLbl>
            <c:dLbl>
              <c:idx val="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A21F-410F-87A7-FB3692BFB4FD}"/>
                </c:ext>
              </c:extLst>
            </c:dLbl>
            <c:dLbl>
              <c:idx val="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A21F-410F-87A7-FB3692BFB4FD}"/>
                </c:ext>
              </c:extLst>
            </c:dLbl>
            <c:dLbl>
              <c:idx val="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A21F-410F-87A7-FB3692BFB4FD}"/>
                </c:ext>
              </c:extLst>
            </c:dLbl>
            <c:dLbl>
              <c:idx val="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A21F-410F-87A7-FB3692BFB4FD}"/>
                </c:ext>
              </c:extLst>
            </c:dLbl>
            <c:dLbl>
              <c:idx val="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A21F-410F-87A7-FB3692BFB4FD}"/>
                </c:ext>
              </c:extLst>
            </c:dLbl>
            <c:dLbl>
              <c:idx val="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A21F-410F-87A7-FB3692BFB4FD}"/>
                </c:ext>
              </c:extLst>
            </c:dLbl>
            <c:dLbl>
              <c:idx val="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A21F-410F-87A7-FB3692BFB4FD}"/>
                </c:ext>
              </c:extLst>
            </c:dLbl>
            <c:dLbl>
              <c:idx val="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A21F-410F-87A7-FB3692BFB4FD}"/>
                </c:ext>
              </c:extLst>
            </c:dLbl>
            <c:dLbl>
              <c:idx val="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A21F-410F-87A7-FB3692BFB4FD}"/>
                </c:ext>
              </c:extLst>
            </c:dLbl>
            <c:dLbl>
              <c:idx val="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A21F-410F-87A7-FB3692BFB4FD}"/>
                </c:ext>
              </c:extLst>
            </c:dLbl>
            <c:dLbl>
              <c:idx val="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A21F-410F-87A7-FB3692BFB4FD}"/>
                </c:ext>
              </c:extLst>
            </c:dLbl>
            <c:dLbl>
              <c:idx val="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A21F-410F-87A7-FB3692BFB4FD}"/>
                </c:ext>
              </c:extLst>
            </c:dLbl>
            <c:dLbl>
              <c:idx val="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C-A21F-410F-87A7-FB3692BFB4FD}"/>
                </c:ext>
              </c:extLst>
            </c:dLbl>
            <c:dLbl>
              <c:idx val="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A21F-410F-87A7-FB3692BFB4FD}"/>
                </c:ext>
              </c:extLst>
            </c:dLbl>
            <c:dLbl>
              <c:idx val="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A21F-410F-87A7-FB3692BFB4FD}"/>
                </c:ext>
              </c:extLst>
            </c:dLbl>
            <c:dLbl>
              <c:idx val="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A21F-410F-87A7-FB3692BFB4FD}"/>
                </c:ext>
              </c:extLst>
            </c:dLbl>
            <c:dLbl>
              <c:idx val="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A21F-410F-87A7-FB3692BFB4FD}"/>
                </c:ext>
              </c:extLst>
            </c:dLbl>
            <c:dLbl>
              <c:idx val="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A21F-410F-87A7-FB3692BFB4FD}"/>
                </c:ext>
              </c:extLst>
            </c:dLbl>
            <c:dLbl>
              <c:idx val="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A21F-410F-87A7-FB3692BFB4FD}"/>
                </c:ext>
              </c:extLst>
            </c:dLbl>
            <c:dLbl>
              <c:idx val="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A21F-410F-87A7-FB3692BFB4FD}"/>
                </c:ext>
              </c:extLst>
            </c:dLbl>
            <c:dLbl>
              <c:idx val="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A21F-410F-87A7-FB3692BFB4FD}"/>
                </c:ext>
              </c:extLst>
            </c:dLbl>
            <c:dLbl>
              <c:idx val="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A21F-410F-87A7-FB3692BFB4FD}"/>
                </c:ext>
              </c:extLst>
            </c:dLbl>
            <c:dLbl>
              <c:idx val="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A21F-410F-87A7-FB3692BFB4FD}"/>
                </c:ext>
              </c:extLst>
            </c:dLbl>
            <c:dLbl>
              <c:idx val="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A21F-410F-87A7-FB3692BFB4FD}"/>
                </c:ext>
              </c:extLst>
            </c:dLbl>
            <c:dLbl>
              <c:idx val="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A21F-410F-87A7-FB3692BFB4FD}"/>
                </c:ext>
              </c:extLst>
            </c:dLbl>
            <c:dLbl>
              <c:idx val="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A21F-410F-87A7-FB3692BFB4FD}"/>
                </c:ext>
              </c:extLst>
            </c:dLbl>
            <c:dLbl>
              <c:idx val="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A21F-410F-87A7-FB3692BFB4FD}"/>
                </c:ext>
              </c:extLst>
            </c:dLbl>
            <c:dLbl>
              <c:idx val="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A21F-410F-87A7-FB3692BFB4FD}"/>
                </c:ext>
              </c:extLst>
            </c:dLbl>
            <c:dLbl>
              <c:idx val="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A21F-410F-87A7-FB3692BFB4FD}"/>
                </c:ext>
              </c:extLst>
            </c:dLbl>
            <c:dLbl>
              <c:idx val="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A21F-410F-87A7-FB3692BFB4FD}"/>
                </c:ext>
              </c:extLst>
            </c:dLbl>
            <c:dLbl>
              <c:idx val="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A21F-410F-87A7-FB3692BFB4FD}"/>
                </c:ext>
              </c:extLst>
            </c:dLbl>
            <c:dLbl>
              <c:idx val="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A21F-410F-87A7-FB3692BFB4FD}"/>
                </c:ext>
              </c:extLst>
            </c:dLbl>
            <c:dLbl>
              <c:idx val="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A21F-410F-87A7-FB3692BFB4FD}"/>
                </c:ext>
              </c:extLst>
            </c:dLbl>
            <c:dLbl>
              <c:idx val="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A21F-410F-87A7-FB3692BFB4FD}"/>
                </c:ext>
              </c:extLst>
            </c:dLbl>
            <c:dLbl>
              <c:idx val="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A21F-410F-87A7-FB3692BFB4FD}"/>
                </c:ext>
              </c:extLst>
            </c:dLbl>
            <c:dLbl>
              <c:idx val="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A21F-410F-87A7-FB3692BFB4FD}"/>
                </c:ext>
              </c:extLst>
            </c:dLbl>
            <c:dLbl>
              <c:idx val="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A21F-410F-87A7-FB3692BFB4FD}"/>
                </c:ext>
              </c:extLst>
            </c:dLbl>
            <c:dLbl>
              <c:idx val="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A21F-410F-87A7-FB3692BFB4FD}"/>
                </c:ext>
              </c:extLst>
            </c:dLbl>
            <c:dLbl>
              <c:idx val="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A21F-410F-87A7-FB3692BFB4FD}"/>
                </c:ext>
              </c:extLst>
            </c:dLbl>
            <c:dLbl>
              <c:idx val="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A21F-410F-87A7-FB3692BFB4FD}"/>
                </c:ext>
              </c:extLst>
            </c:dLbl>
            <c:dLbl>
              <c:idx val="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A21F-410F-87A7-FB3692BFB4FD}"/>
                </c:ext>
              </c:extLst>
            </c:dLbl>
            <c:dLbl>
              <c:idx val="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A21F-410F-87A7-FB3692BFB4FD}"/>
                </c:ext>
              </c:extLst>
            </c:dLbl>
            <c:dLbl>
              <c:idx val="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A21F-410F-87A7-FB3692BFB4FD}"/>
                </c:ext>
              </c:extLst>
            </c:dLbl>
            <c:dLbl>
              <c:idx val="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A21F-410F-87A7-FB3692BFB4FD}"/>
                </c:ext>
              </c:extLst>
            </c:dLbl>
            <c:dLbl>
              <c:idx val="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A21F-410F-87A7-FB3692BFB4FD}"/>
                </c:ext>
              </c:extLst>
            </c:dLbl>
            <c:dLbl>
              <c:idx val="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A21F-410F-87A7-FB3692BFB4FD}"/>
                </c:ext>
              </c:extLst>
            </c:dLbl>
            <c:dLbl>
              <c:idx val="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A21F-410F-87A7-FB3692BFB4FD}"/>
                </c:ext>
              </c:extLst>
            </c:dLbl>
            <c:dLbl>
              <c:idx val="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A21F-410F-87A7-FB3692BFB4FD}"/>
                </c:ext>
              </c:extLst>
            </c:dLbl>
            <c:dLbl>
              <c:idx val="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A21F-410F-87A7-FB3692BFB4FD}"/>
                </c:ext>
              </c:extLst>
            </c:dLbl>
            <c:dLbl>
              <c:idx val="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A21F-410F-87A7-FB3692BFB4FD}"/>
                </c:ext>
              </c:extLst>
            </c:dLbl>
            <c:dLbl>
              <c:idx val="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A21F-410F-87A7-FB3692BFB4FD}"/>
                </c:ext>
              </c:extLst>
            </c:dLbl>
            <c:dLbl>
              <c:idx val="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A21F-410F-87A7-FB3692BFB4FD}"/>
                </c:ext>
              </c:extLst>
            </c:dLbl>
            <c:dLbl>
              <c:idx val="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A21F-410F-87A7-FB3692BFB4FD}"/>
                </c:ext>
              </c:extLst>
            </c:dLbl>
            <c:dLbl>
              <c:idx val="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A21F-410F-87A7-FB3692BFB4FD}"/>
                </c:ext>
              </c:extLst>
            </c:dLbl>
            <c:dLbl>
              <c:idx val="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A21F-410F-87A7-FB3692BFB4FD}"/>
                </c:ext>
              </c:extLst>
            </c:dLbl>
            <c:dLbl>
              <c:idx val="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A21F-410F-87A7-FB3692BFB4FD}"/>
                </c:ext>
              </c:extLst>
            </c:dLbl>
            <c:dLbl>
              <c:idx val="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A21F-410F-87A7-FB3692BFB4FD}"/>
                </c:ext>
              </c:extLst>
            </c:dLbl>
            <c:dLbl>
              <c:idx val="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A21F-410F-87A7-FB3692BFB4FD}"/>
                </c:ext>
              </c:extLst>
            </c:dLbl>
            <c:dLbl>
              <c:idx val="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A21F-410F-87A7-FB3692BFB4FD}"/>
                </c:ext>
              </c:extLst>
            </c:dLbl>
            <c:dLbl>
              <c:idx val="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A21F-410F-87A7-FB3692BFB4FD}"/>
                </c:ext>
              </c:extLst>
            </c:dLbl>
            <c:dLbl>
              <c:idx val="7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C-A21F-410F-87A7-FB3692BFB4FD}"/>
                </c:ext>
              </c:extLst>
            </c:dLbl>
            <c:dLbl>
              <c:idx val="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A21F-410F-87A7-FB3692BFB4FD}"/>
                </c:ext>
              </c:extLst>
            </c:dLbl>
            <c:dLbl>
              <c:idx val="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A21F-410F-87A7-FB3692BFB4FD}"/>
                </c:ext>
              </c:extLst>
            </c:dLbl>
            <c:dLbl>
              <c:idx val="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A21F-410F-87A7-FB3692BFB4FD}"/>
                </c:ext>
              </c:extLst>
            </c:dLbl>
            <c:dLbl>
              <c:idx val="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A21F-410F-87A7-FB3692BFB4FD}"/>
                </c:ext>
              </c:extLst>
            </c:dLbl>
            <c:dLbl>
              <c:idx val="8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1-A21F-410F-87A7-FB3692BFB4FD}"/>
                </c:ext>
              </c:extLst>
            </c:dLbl>
            <c:dLbl>
              <c:idx val="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A21F-410F-87A7-FB3692BFB4FD}"/>
                </c:ext>
              </c:extLst>
            </c:dLbl>
            <c:dLbl>
              <c:idx val="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A21F-410F-87A7-FB3692BFB4FD}"/>
                </c:ext>
              </c:extLst>
            </c:dLbl>
            <c:dLbl>
              <c:idx val="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A21F-410F-87A7-FB3692BFB4FD}"/>
                </c:ext>
              </c:extLst>
            </c:dLbl>
            <c:dLbl>
              <c:idx val="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A21F-410F-87A7-FB3692BFB4FD}"/>
                </c:ext>
              </c:extLst>
            </c:dLbl>
            <c:dLbl>
              <c:idx val="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A21F-410F-87A7-FB3692BFB4FD}"/>
                </c:ext>
              </c:extLst>
            </c:dLbl>
            <c:dLbl>
              <c:idx val="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A21F-410F-87A7-FB3692BFB4FD}"/>
                </c:ext>
              </c:extLst>
            </c:dLbl>
            <c:dLbl>
              <c:idx val="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A21F-410F-87A7-FB3692BFB4FD}"/>
                </c:ext>
              </c:extLst>
            </c:dLbl>
            <c:dLbl>
              <c:idx val="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A21F-410F-87A7-FB3692BFB4FD}"/>
                </c:ext>
              </c:extLst>
            </c:dLbl>
            <c:dLbl>
              <c:idx val="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A21F-410F-87A7-FB3692BFB4FD}"/>
                </c:ext>
              </c:extLst>
            </c:dLbl>
            <c:dLbl>
              <c:idx val="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A21F-410F-87A7-FB3692BFB4FD}"/>
                </c:ext>
              </c:extLst>
            </c:dLbl>
            <c:dLbl>
              <c:idx val="9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A21F-410F-87A7-FB3692BFB4FD}"/>
                </c:ext>
              </c:extLst>
            </c:dLbl>
            <c:dLbl>
              <c:idx val="9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A21F-410F-87A7-FB3692BFB4FD}"/>
                </c:ext>
              </c:extLst>
            </c:dLbl>
            <c:dLbl>
              <c:idx val="9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A21F-410F-87A7-FB3692BFB4FD}"/>
                </c:ext>
              </c:extLst>
            </c:dLbl>
            <c:dLbl>
              <c:idx val="9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A21F-410F-87A7-FB3692BFB4FD}"/>
                </c:ext>
              </c:extLst>
            </c:dLbl>
            <c:dLbl>
              <c:idx val="9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A21F-410F-87A7-FB3692BFB4FD}"/>
                </c:ext>
              </c:extLst>
            </c:dLbl>
            <c:dLbl>
              <c:idx val="9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A21F-410F-87A7-FB3692BFB4FD}"/>
                </c:ext>
              </c:extLst>
            </c:dLbl>
            <c:dLbl>
              <c:idx val="9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A21F-410F-87A7-FB3692BFB4FD}"/>
                </c:ext>
              </c:extLst>
            </c:dLbl>
            <c:dLbl>
              <c:idx val="9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A21F-410F-87A7-FB3692BFB4FD}"/>
                </c:ext>
              </c:extLst>
            </c:dLbl>
            <c:dLbl>
              <c:idx val="10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A21F-410F-87A7-FB3692BFB4FD}"/>
                </c:ext>
              </c:extLst>
            </c:dLbl>
            <c:dLbl>
              <c:idx val="10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A21F-410F-87A7-FB3692BFB4FD}"/>
                </c:ext>
              </c:extLst>
            </c:dLbl>
            <c:dLbl>
              <c:idx val="10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A21F-410F-87A7-FB3692BFB4FD}"/>
                </c:ext>
              </c:extLst>
            </c:dLbl>
            <c:dLbl>
              <c:idx val="10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A21F-410F-87A7-FB3692BFB4FD}"/>
                </c:ext>
              </c:extLst>
            </c:dLbl>
            <c:dLbl>
              <c:idx val="10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A21F-410F-87A7-FB3692BFB4FD}"/>
                </c:ext>
              </c:extLst>
            </c:dLbl>
            <c:dLbl>
              <c:idx val="10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A21F-410F-87A7-FB3692BFB4FD}"/>
                </c:ext>
              </c:extLst>
            </c:dLbl>
            <c:dLbl>
              <c:idx val="10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A21F-410F-87A7-FB3692BFB4FD}"/>
                </c:ext>
              </c:extLst>
            </c:dLbl>
            <c:dLbl>
              <c:idx val="10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A21F-410F-87A7-FB3692BFB4FD}"/>
                </c:ext>
              </c:extLst>
            </c:dLbl>
            <c:dLbl>
              <c:idx val="10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A21F-410F-87A7-FB3692BFB4FD}"/>
                </c:ext>
              </c:extLst>
            </c:dLbl>
            <c:dLbl>
              <c:idx val="10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A21F-410F-87A7-FB3692BFB4FD}"/>
                </c:ext>
              </c:extLst>
            </c:dLbl>
            <c:dLbl>
              <c:idx val="11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A21F-410F-87A7-FB3692BFB4FD}"/>
                </c:ext>
              </c:extLst>
            </c:dLbl>
            <c:dLbl>
              <c:idx val="11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F-A21F-410F-87A7-FB3692BFB4FD}"/>
                </c:ext>
              </c:extLst>
            </c:dLbl>
            <c:dLbl>
              <c:idx val="1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A21F-410F-87A7-FB3692BFB4FD}"/>
                </c:ext>
              </c:extLst>
            </c:dLbl>
            <c:dLbl>
              <c:idx val="1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A21F-410F-87A7-FB3692BFB4FD}"/>
                </c:ext>
              </c:extLst>
            </c:dLbl>
            <c:dLbl>
              <c:idx val="1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A21F-410F-87A7-FB3692BFB4FD}"/>
                </c:ext>
              </c:extLst>
            </c:dLbl>
            <c:dLbl>
              <c:idx val="1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A21F-410F-87A7-FB3692BFB4FD}"/>
                </c:ext>
              </c:extLst>
            </c:dLbl>
            <c:dLbl>
              <c:idx val="1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A21F-410F-87A7-FB3692BFB4FD}"/>
                </c:ext>
              </c:extLst>
            </c:dLbl>
            <c:dLbl>
              <c:idx val="1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A21F-410F-87A7-FB3692BFB4FD}"/>
                </c:ext>
              </c:extLst>
            </c:dLbl>
            <c:dLbl>
              <c:idx val="1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A21F-410F-87A7-FB3692BFB4FD}"/>
                </c:ext>
              </c:extLst>
            </c:dLbl>
            <c:dLbl>
              <c:idx val="1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A21F-410F-87A7-FB3692BFB4FD}"/>
                </c:ext>
              </c:extLst>
            </c:dLbl>
            <c:dLbl>
              <c:idx val="1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8-A21F-410F-87A7-FB3692BFB4FD}"/>
                </c:ext>
              </c:extLst>
            </c:dLbl>
            <c:dLbl>
              <c:idx val="1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9-A21F-410F-87A7-FB3692BFB4FD}"/>
                </c:ext>
              </c:extLst>
            </c:dLbl>
            <c:dLbl>
              <c:idx val="1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A-A21F-410F-87A7-FB3692BFB4FD}"/>
                </c:ext>
              </c:extLst>
            </c:dLbl>
            <c:dLbl>
              <c:idx val="1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B-A21F-410F-87A7-FB3692BFB4FD}"/>
                </c:ext>
              </c:extLst>
            </c:dLbl>
            <c:dLbl>
              <c:idx val="1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C-A21F-410F-87A7-FB3692BFB4FD}"/>
                </c:ext>
              </c:extLst>
            </c:dLbl>
            <c:dLbl>
              <c:idx val="1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D-A21F-410F-87A7-FB3692BFB4FD}"/>
                </c:ext>
              </c:extLst>
            </c:dLbl>
            <c:dLbl>
              <c:idx val="1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E-A21F-410F-87A7-FB3692BFB4FD}"/>
                </c:ext>
              </c:extLst>
            </c:dLbl>
            <c:dLbl>
              <c:idx val="1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F-A21F-410F-87A7-FB3692BFB4FD}"/>
                </c:ext>
              </c:extLst>
            </c:dLbl>
            <c:dLbl>
              <c:idx val="1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0-A21F-410F-87A7-FB3692BFB4FD}"/>
                </c:ext>
              </c:extLst>
            </c:dLbl>
            <c:dLbl>
              <c:idx val="1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1-A21F-410F-87A7-FB3692BFB4FD}"/>
                </c:ext>
              </c:extLst>
            </c:dLbl>
            <c:dLbl>
              <c:idx val="1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2-A21F-410F-87A7-FB3692BFB4FD}"/>
                </c:ext>
              </c:extLst>
            </c:dLbl>
            <c:dLbl>
              <c:idx val="1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3-A21F-410F-87A7-FB3692BFB4FD}"/>
                </c:ext>
              </c:extLst>
            </c:dLbl>
            <c:dLbl>
              <c:idx val="1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4-A21F-410F-87A7-FB3692BFB4FD}"/>
                </c:ext>
              </c:extLst>
            </c:dLbl>
            <c:dLbl>
              <c:idx val="1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5-A21F-410F-87A7-FB3692BFB4FD}"/>
                </c:ext>
              </c:extLst>
            </c:dLbl>
            <c:dLbl>
              <c:idx val="1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6-A21F-410F-87A7-FB3692BFB4FD}"/>
                </c:ext>
              </c:extLst>
            </c:dLbl>
            <c:dLbl>
              <c:idx val="1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7-A21F-410F-87A7-FB3692BFB4FD}"/>
                </c:ext>
              </c:extLst>
            </c:dLbl>
            <c:dLbl>
              <c:idx val="1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8-A21F-410F-87A7-FB3692BFB4FD}"/>
                </c:ext>
              </c:extLst>
            </c:dLbl>
            <c:dLbl>
              <c:idx val="1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9-A21F-410F-87A7-FB3692BFB4FD}"/>
                </c:ext>
              </c:extLst>
            </c:dLbl>
            <c:dLbl>
              <c:idx val="1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A-A21F-410F-87A7-FB3692BFB4FD}"/>
                </c:ext>
              </c:extLst>
            </c:dLbl>
            <c:dLbl>
              <c:idx val="1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B-A21F-410F-87A7-FB3692BFB4FD}"/>
                </c:ext>
              </c:extLst>
            </c:dLbl>
            <c:dLbl>
              <c:idx val="1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C-A21F-410F-87A7-FB3692BFB4FD}"/>
                </c:ext>
              </c:extLst>
            </c:dLbl>
            <c:dLbl>
              <c:idx val="1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D-A21F-410F-87A7-FB3692BFB4FD}"/>
                </c:ext>
              </c:extLst>
            </c:dLbl>
            <c:dLbl>
              <c:idx val="1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E-A21F-410F-87A7-FB3692BFB4FD}"/>
                </c:ext>
              </c:extLst>
            </c:dLbl>
            <c:dLbl>
              <c:idx val="1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F-A21F-410F-87A7-FB3692BFB4FD}"/>
                </c:ext>
              </c:extLst>
            </c:dLbl>
            <c:dLbl>
              <c:idx val="1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0-A21F-410F-87A7-FB3692BFB4FD}"/>
                </c:ext>
              </c:extLst>
            </c:dLbl>
            <c:dLbl>
              <c:idx val="1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1-A21F-410F-87A7-FB3692BFB4FD}"/>
                </c:ext>
              </c:extLst>
            </c:dLbl>
            <c:dLbl>
              <c:idx val="1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2-A21F-410F-87A7-FB3692BFB4FD}"/>
                </c:ext>
              </c:extLst>
            </c:dLbl>
            <c:dLbl>
              <c:idx val="1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3-A21F-410F-87A7-FB3692BFB4FD}"/>
                </c:ext>
              </c:extLst>
            </c:dLbl>
            <c:dLbl>
              <c:idx val="1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4-A21F-410F-87A7-FB3692BFB4FD}"/>
                </c:ext>
              </c:extLst>
            </c:dLbl>
            <c:dLbl>
              <c:idx val="1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5-A21F-410F-87A7-FB3692BFB4FD}"/>
                </c:ext>
              </c:extLst>
            </c:dLbl>
            <c:dLbl>
              <c:idx val="1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6-A21F-410F-87A7-FB3692BFB4FD}"/>
                </c:ext>
              </c:extLst>
            </c:dLbl>
            <c:dLbl>
              <c:idx val="1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7-A21F-410F-87A7-FB3692BFB4FD}"/>
                </c:ext>
              </c:extLst>
            </c:dLbl>
            <c:dLbl>
              <c:idx val="1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8-A21F-410F-87A7-FB3692BFB4FD}"/>
                </c:ext>
              </c:extLst>
            </c:dLbl>
            <c:dLbl>
              <c:idx val="1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9-A21F-410F-87A7-FB3692BFB4FD}"/>
                </c:ext>
              </c:extLst>
            </c:dLbl>
            <c:dLbl>
              <c:idx val="1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A-A21F-410F-87A7-FB3692BFB4FD}"/>
                </c:ext>
              </c:extLst>
            </c:dLbl>
            <c:dLbl>
              <c:idx val="1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B-A21F-410F-87A7-FB3692BFB4FD}"/>
                </c:ext>
              </c:extLst>
            </c:dLbl>
            <c:dLbl>
              <c:idx val="1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C-A21F-410F-87A7-FB3692BFB4FD}"/>
                </c:ext>
              </c:extLst>
            </c:dLbl>
            <c:dLbl>
              <c:idx val="1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D-A21F-410F-87A7-FB3692BFB4FD}"/>
                </c:ext>
              </c:extLst>
            </c:dLbl>
            <c:dLbl>
              <c:idx val="1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E-A21F-410F-87A7-FB3692BFB4FD}"/>
                </c:ext>
              </c:extLst>
            </c:dLbl>
            <c:dLbl>
              <c:idx val="1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F-A21F-410F-87A7-FB3692BFB4FD}"/>
                </c:ext>
              </c:extLst>
            </c:dLbl>
            <c:dLbl>
              <c:idx val="1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0-A21F-410F-87A7-FB3692BFB4FD}"/>
                </c:ext>
              </c:extLst>
            </c:dLbl>
            <c:dLbl>
              <c:idx val="1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1-A21F-410F-87A7-FB3692BFB4FD}"/>
                </c:ext>
              </c:extLst>
            </c:dLbl>
            <c:dLbl>
              <c:idx val="1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2-A21F-410F-87A7-FB3692BFB4FD}"/>
                </c:ext>
              </c:extLst>
            </c:dLbl>
            <c:dLbl>
              <c:idx val="1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3-A21F-410F-87A7-FB3692BFB4FD}"/>
                </c:ext>
              </c:extLst>
            </c:dLbl>
            <c:dLbl>
              <c:idx val="1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4-A21F-410F-87A7-FB3692BFB4FD}"/>
                </c:ext>
              </c:extLst>
            </c:dLbl>
            <c:dLbl>
              <c:idx val="1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5-A21F-410F-87A7-FB3692BFB4FD}"/>
                </c:ext>
              </c:extLst>
            </c:dLbl>
            <c:dLbl>
              <c:idx val="1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6-A21F-410F-87A7-FB3692BFB4FD}"/>
                </c:ext>
              </c:extLst>
            </c:dLbl>
            <c:dLbl>
              <c:idx val="1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7-A21F-410F-87A7-FB3692BFB4FD}"/>
                </c:ext>
              </c:extLst>
            </c:dLbl>
            <c:dLbl>
              <c:idx val="1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8-A21F-410F-87A7-FB3692BFB4FD}"/>
                </c:ext>
              </c:extLst>
            </c:dLbl>
            <c:dLbl>
              <c:idx val="1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9-A21F-410F-87A7-FB3692BFB4FD}"/>
                </c:ext>
              </c:extLst>
            </c:dLbl>
            <c:dLbl>
              <c:idx val="1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A-A21F-410F-87A7-FB3692BFB4F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32745508007909779"/>
                  <c:y val="-0.1732085801860737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60-74% seg'!$B$4:$B$174</c:f>
              <c:numCache>
                <c:formatCode>"$"#,##0_);[Red]\("$"#,##0\)</c:formatCode>
                <c:ptCount val="171"/>
                <c:pt idx="0">
                  <c:v>170470</c:v>
                </c:pt>
                <c:pt idx="1">
                  <c:v>253680</c:v>
                </c:pt>
                <c:pt idx="2">
                  <c:v>53770</c:v>
                </c:pt>
                <c:pt idx="3">
                  <c:v>147430</c:v>
                </c:pt>
                <c:pt idx="4">
                  <c:v>141840</c:v>
                </c:pt>
                <c:pt idx="5">
                  <c:v>154440</c:v>
                </c:pt>
                <c:pt idx="6">
                  <c:v>219340</c:v>
                </c:pt>
                <c:pt idx="7">
                  <c:v>71700</c:v>
                </c:pt>
                <c:pt idx="8">
                  <c:v>70300</c:v>
                </c:pt>
                <c:pt idx="9">
                  <c:v>101990</c:v>
                </c:pt>
                <c:pt idx="10">
                  <c:v>72550</c:v>
                </c:pt>
                <c:pt idx="11">
                  <c:v>46320</c:v>
                </c:pt>
                <c:pt idx="12">
                  <c:v>142210</c:v>
                </c:pt>
                <c:pt idx="13">
                  <c:v>94750</c:v>
                </c:pt>
                <c:pt idx="14">
                  <c:v>90910</c:v>
                </c:pt>
                <c:pt idx="15">
                  <c:v>70600</c:v>
                </c:pt>
                <c:pt idx="16">
                  <c:v>74680</c:v>
                </c:pt>
                <c:pt idx="17">
                  <c:v>88920</c:v>
                </c:pt>
                <c:pt idx="18">
                  <c:v>64910</c:v>
                </c:pt>
                <c:pt idx="19">
                  <c:v>83370</c:v>
                </c:pt>
                <c:pt idx="20">
                  <c:v>68980</c:v>
                </c:pt>
                <c:pt idx="21">
                  <c:v>72080</c:v>
                </c:pt>
                <c:pt idx="22">
                  <c:v>51750</c:v>
                </c:pt>
                <c:pt idx="23">
                  <c:v>51080</c:v>
                </c:pt>
                <c:pt idx="24">
                  <c:v>70880</c:v>
                </c:pt>
                <c:pt idx="25">
                  <c:v>47160</c:v>
                </c:pt>
                <c:pt idx="26">
                  <c:v>45930</c:v>
                </c:pt>
                <c:pt idx="27">
                  <c:v>47210</c:v>
                </c:pt>
                <c:pt idx="28">
                  <c:v>60170</c:v>
                </c:pt>
                <c:pt idx="29">
                  <c:v>81780</c:v>
                </c:pt>
                <c:pt idx="30">
                  <c:v>43810</c:v>
                </c:pt>
                <c:pt idx="31">
                  <c:v>55740</c:v>
                </c:pt>
                <c:pt idx="32">
                  <c:v>61530</c:v>
                </c:pt>
                <c:pt idx="33">
                  <c:v>65960</c:v>
                </c:pt>
                <c:pt idx="34">
                  <c:v>54120</c:v>
                </c:pt>
                <c:pt idx="35">
                  <c:v>55060</c:v>
                </c:pt>
                <c:pt idx="36">
                  <c:v>89080</c:v>
                </c:pt>
                <c:pt idx="37">
                  <c:v>88090</c:v>
                </c:pt>
                <c:pt idx="38">
                  <c:v>76100</c:v>
                </c:pt>
                <c:pt idx="39">
                  <c:v>79380</c:v>
                </c:pt>
                <c:pt idx="40">
                  <c:v>44860</c:v>
                </c:pt>
                <c:pt idx="41">
                  <c:v>11340</c:v>
                </c:pt>
                <c:pt idx="42">
                  <c:v>44950</c:v>
                </c:pt>
                <c:pt idx="43">
                  <c:v>41440</c:v>
                </c:pt>
                <c:pt idx="44">
                  <c:v>82890</c:v>
                </c:pt>
                <c:pt idx="45">
                  <c:v>65310</c:v>
                </c:pt>
                <c:pt idx="46">
                  <c:v>69120</c:v>
                </c:pt>
                <c:pt idx="47">
                  <c:v>118990</c:v>
                </c:pt>
                <c:pt idx="48">
                  <c:v>83000</c:v>
                </c:pt>
                <c:pt idx="49">
                  <c:v>48880</c:v>
                </c:pt>
                <c:pt idx="50">
                  <c:v>80270</c:v>
                </c:pt>
                <c:pt idx="51">
                  <c:v>128680</c:v>
                </c:pt>
                <c:pt idx="52">
                  <c:v>75540</c:v>
                </c:pt>
                <c:pt idx="53">
                  <c:v>75960</c:v>
                </c:pt>
                <c:pt idx="54">
                  <c:v>108210</c:v>
                </c:pt>
                <c:pt idx="55">
                  <c:v>70160</c:v>
                </c:pt>
                <c:pt idx="56">
                  <c:v>50400</c:v>
                </c:pt>
                <c:pt idx="57">
                  <c:v>47470</c:v>
                </c:pt>
                <c:pt idx="58">
                  <c:v>71040</c:v>
                </c:pt>
                <c:pt idx="59">
                  <c:v>76900</c:v>
                </c:pt>
                <c:pt idx="60">
                  <c:v>90580</c:v>
                </c:pt>
                <c:pt idx="61">
                  <c:v>41610</c:v>
                </c:pt>
                <c:pt idx="62">
                  <c:v>78060</c:v>
                </c:pt>
                <c:pt idx="63">
                  <c:v>54120</c:v>
                </c:pt>
                <c:pt idx="64">
                  <c:v>80190</c:v>
                </c:pt>
                <c:pt idx="65">
                  <c:v>44880</c:v>
                </c:pt>
                <c:pt idx="66">
                  <c:v>42720</c:v>
                </c:pt>
                <c:pt idx="67">
                  <c:v>46430</c:v>
                </c:pt>
                <c:pt idx="68">
                  <c:v>42130</c:v>
                </c:pt>
                <c:pt idx="69">
                  <c:v>80120</c:v>
                </c:pt>
                <c:pt idx="70">
                  <c:v>51920</c:v>
                </c:pt>
                <c:pt idx="71">
                  <c:v>57600</c:v>
                </c:pt>
                <c:pt idx="72">
                  <c:v>130390</c:v>
                </c:pt>
                <c:pt idx="73">
                  <c:v>60280</c:v>
                </c:pt>
                <c:pt idx="74">
                  <c:v>95850</c:v>
                </c:pt>
                <c:pt idx="75">
                  <c:v>59730</c:v>
                </c:pt>
                <c:pt idx="76">
                  <c:v>53130</c:v>
                </c:pt>
                <c:pt idx="77">
                  <c:v>61030</c:v>
                </c:pt>
                <c:pt idx="78">
                  <c:v>123090</c:v>
                </c:pt>
                <c:pt idx="79">
                  <c:v>123530</c:v>
                </c:pt>
                <c:pt idx="80">
                  <c:v>126150</c:v>
                </c:pt>
                <c:pt idx="81">
                  <c:v>131180</c:v>
                </c:pt>
                <c:pt idx="82">
                  <c:v>60360</c:v>
                </c:pt>
                <c:pt idx="83">
                  <c:v>76250</c:v>
                </c:pt>
                <c:pt idx="84">
                  <c:v>68080</c:v>
                </c:pt>
                <c:pt idx="85">
                  <c:v>75130</c:v>
                </c:pt>
                <c:pt idx="86">
                  <c:v>35430</c:v>
                </c:pt>
                <c:pt idx="87">
                  <c:v>80510</c:v>
                </c:pt>
                <c:pt idx="88">
                  <c:v>47900</c:v>
                </c:pt>
                <c:pt idx="89">
                  <c:v>76320</c:v>
                </c:pt>
                <c:pt idx="90">
                  <c:v>72170</c:v>
                </c:pt>
                <c:pt idx="91">
                  <c:v>91070</c:v>
                </c:pt>
                <c:pt idx="92">
                  <c:v>58760</c:v>
                </c:pt>
                <c:pt idx="93">
                  <c:v>61290</c:v>
                </c:pt>
                <c:pt idx="94">
                  <c:v>85030</c:v>
                </c:pt>
                <c:pt idx="95">
                  <c:v>50710</c:v>
                </c:pt>
                <c:pt idx="96">
                  <c:v>53300</c:v>
                </c:pt>
                <c:pt idx="97">
                  <c:v>99800</c:v>
                </c:pt>
                <c:pt idx="98">
                  <c:v>94450</c:v>
                </c:pt>
                <c:pt idx="99">
                  <c:v>67190</c:v>
                </c:pt>
                <c:pt idx="100">
                  <c:v>68610</c:v>
                </c:pt>
                <c:pt idx="101">
                  <c:v>90770</c:v>
                </c:pt>
                <c:pt idx="102">
                  <c:v>28900</c:v>
                </c:pt>
                <c:pt idx="103">
                  <c:v>38200</c:v>
                </c:pt>
                <c:pt idx="104">
                  <c:v>48940</c:v>
                </c:pt>
                <c:pt idx="105">
                  <c:v>47220</c:v>
                </c:pt>
                <c:pt idx="106">
                  <c:v>78550</c:v>
                </c:pt>
                <c:pt idx="107">
                  <c:v>48310</c:v>
                </c:pt>
                <c:pt idx="108">
                  <c:v>60410</c:v>
                </c:pt>
                <c:pt idx="109">
                  <c:v>76270</c:v>
                </c:pt>
                <c:pt idx="110">
                  <c:v>196680</c:v>
                </c:pt>
                <c:pt idx="111">
                  <c:v>48480</c:v>
                </c:pt>
                <c:pt idx="112">
                  <c:v>95720</c:v>
                </c:pt>
                <c:pt idx="113">
                  <c:v>96060</c:v>
                </c:pt>
                <c:pt idx="114">
                  <c:v>58640</c:v>
                </c:pt>
                <c:pt idx="115">
                  <c:v>75270</c:v>
                </c:pt>
                <c:pt idx="116">
                  <c:v>94420</c:v>
                </c:pt>
                <c:pt idx="117">
                  <c:v>51300</c:v>
                </c:pt>
                <c:pt idx="118">
                  <c:v>44530</c:v>
                </c:pt>
                <c:pt idx="119">
                  <c:v>117920</c:v>
                </c:pt>
                <c:pt idx="120">
                  <c:v>77950</c:v>
                </c:pt>
                <c:pt idx="121">
                  <c:v>49450</c:v>
                </c:pt>
                <c:pt idx="122">
                  <c:v>104890</c:v>
                </c:pt>
                <c:pt idx="123">
                  <c:v>109510</c:v>
                </c:pt>
                <c:pt idx="124">
                  <c:v>51630</c:v>
                </c:pt>
                <c:pt idx="125">
                  <c:v>54380</c:v>
                </c:pt>
                <c:pt idx="126">
                  <c:v>55170</c:v>
                </c:pt>
                <c:pt idx="127">
                  <c:v>48080</c:v>
                </c:pt>
                <c:pt idx="128">
                  <c:v>45990</c:v>
                </c:pt>
                <c:pt idx="129">
                  <c:v>89610</c:v>
                </c:pt>
                <c:pt idx="130">
                  <c:v>66100</c:v>
                </c:pt>
                <c:pt idx="131">
                  <c:v>121130</c:v>
                </c:pt>
                <c:pt idx="132">
                  <c:v>66320</c:v>
                </c:pt>
                <c:pt idx="133">
                  <c:v>106100</c:v>
                </c:pt>
                <c:pt idx="134">
                  <c:v>94280</c:v>
                </c:pt>
                <c:pt idx="135">
                  <c:v>105370</c:v>
                </c:pt>
                <c:pt idx="136">
                  <c:v>72000</c:v>
                </c:pt>
                <c:pt idx="137">
                  <c:v>97210</c:v>
                </c:pt>
                <c:pt idx="138">
                  <c:v>66430</c:v>
                </c:pt>
                <c:pt idx="139">
                  <c:v>83060</c:v>
                </c:pt>
                <c:pt idx="140">
                  <c:v>64780</c:v>
                </c:pt>
                <c:pt idx="141">
                  <c:v>86110</c:v>
                </c:pt>
                <c:pt idx="142">
                  <c:v>71640</c:v>
                </c:pt>
                <c:pt idx="143">
                  <c:v>81010</c:v>
                </c:pt>
                <c:pt idx="144">
                  <c:v>58550</c:v>
                </c:pt>
                <c:pt idx="145">
                  <c:v>47050</c:v>
                </c:pt>
                <c:pt idx="146">
                  <c:v>44990</c:v>
                </c:pt>
                <c:pt idx="147">
                  <c:v>68770</c:v>
                </c:pt>
                <c:pt idx="148">
                  <c:v>46170</c:v>
                </c:pt>
                <c:pt idx="149">
                  <c:v>38210</c:v>
                </c:pt>
                <c:pt idx="150">
                  <c:v>39790</c:v>
                </c:pt>
                <c:pt idx="151">
                  <c:v>94210</c:v>
                </c:pt>
                <c:pt idx="152">
                  <c:v>79670</c:v>
                </c:pt>
                <c:pt idx="153">
                  <c:v>49520</c:v>
                </c:pt>
                <c:pt idx="154">
                  <c:v>65980</c:v>
                </c:pt>
                <c:pt idx="155">
                  <c:v>52780</c:v>
                </c:pt>
                <c:pt idx="156">
                  <c:v>48590</c:v>
                </c:pt>
                <c:pt idx="157">
                  <c:v>44530</c:v>
                </c:pt>
                <c:pt idx="158">
                  <c:v>113700</c:v>
                </c:pt>
                <c:pt idx="159">
                  <c:v>72490</c:v>
                </c:pt>
                <c:pt idx="160">
                  <c:v>58690</c:v>
                </c:pt>
                <c:pt idx="161">
                  <c:v>98820</c:v>
                </c:pt>
                <c:pt idx="162">
                  <c:v>75830</c:v>
                </c:pt>
                <c:pt idx="163">
                  <c:v>94930</c:v>
                </c:pt>
                <c:pt idx="164">
                  <c:v>54980</c:v>
                </c:pt>
                <c:pt idx="165">
                  <c:v>78530</c:v>
                </c:pt>
                <c:pt idx="166">
                  <c:v>36330</c:v>
                </c:pt>
                <c:pt idx="167">
                  <c:v>53150</c:v>
                </c:pt>
                <c:pt idx="168">
                  <c:v>49670</c:v>
                </c:pt>
                <c:pt idx="169">
                  <c:v>97790</c:v>
                </c:pt>
                <c:pt idx="170">
                  <c:v>58280</c:v>
                </c:pt>
              </c:numCache>
            </c:numRef>
          </c:xVal>
          <c:yVal>
            <c:numRef>
              <c:f>'GPG MF correlation 60-74% seg'!$C$4:$C$174</c:f>
              <c:numCache>
                <c:formatCode>"$"#,##0_);[Red]\("$"#,##0\)</c:formatCode>
                <c:ptCount val="171"/>
                <c:pt idx="0">
                  <c:v>198870</c:v>
                </c:pt>
                <c:pt idx="1">
                  <c:v>302480</c:v>
                </c:pt>
                <c:pt idx="2">
                  <c:v>63170</c:v>
                </c:pt>
                <c:pt idx="3">
                  <c:v>438860</c:v>
                </c:pt>
                <c:pt idx="4">
                  <c:v>233740</c:v>
                </c:pt>
                <c:pt idx="5">
                  <c:v>237430</c:v>
                </c:pt>
                <c:pt idx="6">
                  <c:v>303520</c:v>
                </c:pt>
                <c:pt idx="7">
                  <c:v>275590</c:v>
                </c:pt>
                <c:pt idx="8">
                  <c:v>94430</c:v>
                </c:pt>
                <c:pt idx="9">
                  <c:v>118630</c:v>
                </c:pt>
                <c:pt idx="10">
                  <c:v>96250</c:v>
                </c:pt>
                <c:pt idx="11">
                  <c:v>58100</c:v>
                </c:pt>
                <c:pt idx="12">
                  <c:v>150590</c:v>
                </c:pt>
                <c:pt idx="13">
                  <c:v>106320</c:v>
                </c:pt>
                <c:pt idx="14">
                  <c:v>113320</c:v>
                </c:pt>
                <c:pt idx="15">
                  <c:v>74640</c:v>
                </c:pt>
                <c:pt idx="16">
                  <c:v>83780</c:v>
                </c:pt>
                <c:pt idx="17">
                  <c:v>111830</c:v>
                </c:pt>
                <c:pt idx="18">
                  <c:v>79440</c:v>
                </c:pt>
                <c:pt idx="19">
                  <c:v>102970</c:v>
                </c:pt>
                <c:pt idx="20">
                  <c:v>83930</c:v>
                </c:pt>
                <c:pt idx="21">
                  <c:v>86140</c:v>
                </c:pt>
                <c:pt idx="22">
                  <c:v>63660</c:v>
                </c:pt>
                <c:pt idx="23">
                  <c:v>61900</c:v>
                </c:pt>
                <c:pt idx="24">
                  <c:v>105750</c:v>
                </c:pt>
                <c:pt idx="25">
                  <c:v>53720</c:v>
                </c:pt>
                <c:pt idx="26">
                  <c:v>62470</c:v>
                </c:pt>
                <c:pt idx="27">
                  <c:v>69140</c:v>
                </c:pt>
                <c:pt idx="28">
                  <c:v>66100</c:v>
                </c:pt>
                <c:pt idx="29">
                  <c:v>88300</c:v>
                </c:pt>
                <c:pt idx="30">
                  <c:v>54330</c:v>
                </c:pt>
                <c:pt idx="31">
                  <c:v>72530</c:v>
                </c:pt>
                <c:pt idx="32">
                  <c:v>75870</c:v>
                </c:pt>
                <c:pt idx="33">
                  <c:v>75400</c:v>
                </c:pt>
                <c:pt idx="34">
                  <c:v>70210</c:v>
                </c:pt>
                <c:pt idx="35">
                  <c:v>64650</c:v>
                </c:pt>
                <c:pt idx="36">
                  <c:v>104530</c:v>
                </c:pt>
                <c:pt idx="37">
                  <c:v>132960</c:v>
                </c:pt>
                <c:pt idx="38">
                  <c:v>90240</c:v>
                </c:pt>
                <c:pt idx="39">
                  <c:v>106800</c:v>
                </c:pt>
                <c:pt idx="40">
                  <c:v>59370</c:v>
                </c:pt>
                <c:pt idx="41">
                  <c:v>11940</c:v>
                </c:pt>
                <c:pt idx="42">
                  <c:v>60380</c:v>
                </c:pt>
                <c:pt idx="43">
                  <c:v>66290</c:v>
                </c:pt>
                <c:pt idx="44">
                  <c:v>121340</c:v>
                </c:pt>
                <c:pt idx="45">
                  <c:v>72370</c:v>
                </c:pt>
                <c:pt idx="46">
                  <c:v>79880</c:v>
                </c:pt>
                <c:pt idx="47">
                  <c:v>130480</c:v>
                </c:pt>
                <c:pt idx="48">
                  <c:v>94430</c:v>
                </c:pt>
                <c:pt idx="49">
                  <c:v>86010</c:v>
                </c:pt>
                <c:pt idx="50">
                  <c:v>86450</c:v>
                </c:pt>
                <c:pt idx="51">
                  <c:v>143880</c:v>
                </c:pt>
                <c:pt idx="52">
                  <c:v>89730</c:v>
                </c:pt>
                <c:pt idx="53">
                  <c:v>87150</c:v>
                </c:pt>
                <c:pt idx="54">
                  <c:v>124590</c:v>
                </c:pt>
                <c:pt idx="55">
                  <c:v>79950</c:v>
                </c:pt>
                <c:pt idx="56">
                  <c:v>61660</c:v>
                </c:pt>
                <c:pt idx="57">
                  <c:v>54400</c:v>
                </c:pt>
                <c:pt idx="58">
                  <c:v>81400</c:v>
                </c:pt>
                <c:pt idx="59">
                  <c:v>94430</c:v>
                </c:pt>
                <c:pt idx="60">
                  <c:v>115700</c:v>
                </c:pt>
                <c:pt idx="61">
                  <c:v>61140</c:v>
                </c:pt>
                <c:pt idx="62">
                  <c:v>95560</c:v>
                </c:pt>
                <c:pt idx="63">
                  <c:v>67820</c:v>
                </c:pt>
                <c:pt idx="64">
                  <c:v>92980</c:v>
                </c:pt>
                <c:pt idx="65">
                  <c:v>53540</c:v>
                </c:pt>
                <c:pt idx="66">
                  <c:v>49430</c:v>
                </c:pt>
                <c:pt idx="67">
                  <c:v>60600</c:v>
                </c:pt>
                <c:pt idx="68">
                  <c:v>44390</c:v>
                </c:pt>
                <c:pt idx="69">
                  <c:v>90870</c:v>
                </c:pt>
                <c:pt idx="70">
                  <c:v>55320</c:v>
                </c:pt>
                <c:pt idx="71">
                  <c:v>69920</c:v>
                </c:pt>
                <c:pt idx="72">
                  <c:v>156870</c:v>
                </c:pt>
                <c:pt idx="73">
                  <c:v>70010</c:v>
                </c:pt>
                <c:pt idx="74">
                  <c:v>113240</c:v>
                </c:pt>
                <c:pt idx="75">
                  <c:v>66630</c:v>
                </c:pt>
                <c:pt idx="76">
                  <c:v>61960</c:v>
                </c:pt>
                <c:pt idx="77">
                  <c:v>67800</c:v>
                </c:pt>
                <c:pt idx="78">
                  <c:v>141240</c:v>
                </c:pt>
                <c:pt idx="79">
                  <c:v>154400</c:v>
                </c:pt>
                <c:pt idx="80">
                  <c:v>142690</c:v>
                </c:pt>
                <c:pt idx="81">
                  <c:v>151090</c:v>
                </c:pt>
                <c:pt idx="82">
                  <c:v>71600</c:v>
                </c:pt>
                <c:pt idx="83">
                  <c:v>93290</c:v>
                </c:pt>
                <c:pt idx="84">
                  <c:v>92200</c:v>
                </c:pt>
                <c:pt idx="85">
                  <c:v>94830</c:v>
                </c:pt>
                <c:pt idx="86">
                  <c:v>36690</c:v>
                </c:pt>
                <c:pt idx="87">
                  <c:v>100440</c:v>
                </c:pt>
                <c:pt idx="88">
                  <c:v>55410</c:v>
                </c:pt>
                <c:pt idx="89">
                  <c:v>85920</c:v>
                </c:pt>
                <c:pt idx="90">
                  <c:v>81100</c:v>
                </c:pt>
                <c:pt idx="91">
                  <c:v>108800</c:v>
                </c:pt>
                <c:pt idx="92">
                  <c:v>67050</c:v>
                </c:pt>
                <c:pt idx="93">
                  <c:v>82910</c:v>
                </c:pt>
                <c:pt idx="94">
                  <c:v>106340</c:v>
                </c:pt>
                <c:pt idx="95">
                  <c:v>56570</c:v>
                </c:pt>
                <c:pt idx="96">
                  <c:v>60860</c:v>
                </c:pt>
                <c:pt idx="97">
                  <c:v>129770</c:v>
                </c:pt>
                <c:pt idx="98">
                  <c:v>113900</c:v>
                </c:pt>
                <c:pt idx="99">
                  <c:v>80120</c:v>
                </c:pt>
                <c:pt idx="100">
                  <c:v>85950</c:v>
                </c:pt>
                <c:pt idx="101">
                  <c:v>113780</c:v>
                </c:pt>
                <c:pt idx="102">
                  <c:v>36630</c:v>
                </c:pt>
                <c:pt idx="103">
                  <c:v>66920</c:v>
                </c:pt>
                <c:pt idx="104">
                  <c:v>63000</c:v>
                </c:pt>
                <c:pt idx="105">
                  <c:v>68750</c:v>
                </c:pt>
                <c:pt idx="106">
                  <c:v>110930</c:v>
                </c:pt>
                <c:pt idx="107">
                  <c:v>56730</c:v>
                </c:pt>
                <c:pt idx="108">
                  <c:v>71150</c:v>
                </c:pt>
                <c:pt idx="109">
                  <c:v>93210</c:v>
                </c:pt>
                <c:pt idx="110">
                  <c:v>254030</c:v>
                </c:pt>
                <c:pt idx="111">
                  <c:v>62900</c:v>
                </c:pt>
                <c:pt idx="112">
                  <c:v>105420</c:v>
                </c:pt>
                <c:pt idx="113">
                  <c:v>108620</c:v>
                </c:pt>
                <c:pt idx="114">
                  <c:v>72550</c:v>
                </c:pt>
                <c:pt idx="115">
                  <c:v>80770</c:v>
                </c:pt>
                <c:pt idx="116">
                  <c:v>99500</c:v>
                </c:pt>
                <c:pt idx="117">
                  <c:v>60440</c:v>
                </c:pt>
                <c:pt idx="118">
                  <c:v>54760</c:v>
                </c:pt>
                <c:pt idx="119">
                  <c:v>134900</c:v>
                </c:pt>
                <c:pt idx="120">
                  <c:v>96190</c:v>
                </c:pt>
                <c:pt idx="121">
                  <c:v>62340</c:v>
                </c:pt>
                <c:pt idx="122">
                  <c:v>116710</c:v>
                </c:pt>
                <c:pt idx="123">
                  <c:v>119130</c:v>
                </c:pt>
                <c:pt idx="124">
                  <c:v>58020</c:v>
                </c:pt>
                <c:pt idx="125">
                  <c:v>74550</c:v>
                </c:pt>
                <c:pt idx="126">
                  <c:v>61570</c:v>
                </c:pt>
                <c:pt idx="127">
                  <c:v>64160</c:v>
                </c:pt>
                <c:pt idx="128">
                  <c:v>62070</c:v>
                </c:pt>
                <c:pt idx="129">
                  <c:v>97460</c:v>
                </c:pt>
                <c:pt idx="130">
                  <c:v>74310</c:v>
                </c:pt>
                <c:pt idx="131">
                  <c:v>136490</c:v>
                </c:pt>
                <c:pt idx="132">
                  <c:v>97030</c:v>
                </c:pt>
                <c:pt idx="133">
                  <c:v>124930</c:v>
                </c:pt>
                <c:pt idx="134">
                  <c:v>105120</c:v>
                </c:pt>
                <c:pt idx="135">
                  <c:v>134790</c:v>
                </c:pt>
                <c:pt idx="136">
                  <c:v>73950</c:v>
                </c:pt>
                <c:pt idx="137">
                  <c:v>107980</c:v>
                </c:pt>
                <c:pt idx="138">
                  <c:v>78210</c:v>
                </c:pt>
                <c:pt idx="139">
                  <c:v>104400</c:v>
                </c:pt>
                <c:pt idx="140">
                  <c:v>100240</c:v>
                </c:pt>
                <c:pt idx="141">
                  <c:v>95560</c:v>
                </c:pt>
                <c:pt idx="142">
                  <c:v>82110</c:v>
                </c:pt>
                <c:pt idx="143">
                  <c:v>97880</c:v>
                </c:pt>
                <c:pt idx="144">
                  <c:v>62360</c:v>
                </c:pt>
                <c:pt idx="145">
                  <c:v>60600</c:v>
                </c:pt>
                <c:pt idx="146">
                  <c:v>63310</c:v>
                </c:pt>
                <c:pt idx="147">
                  <c:v>89570</c:v>
                </c:pt>
                <c:pt idx="148">
                  <c:v>57450</c:v>
                </c:pt>
                <c:pt idx="149">
                  <c:v>54490</c:v>
                </c:pt>
                <c:pt idx="150">
                  <c:v>52130</c:v>
                </c:pt>
                <c:pt idx="151">
                  <c:v>107870</c:v>
                </c:pt>
                <c:pt idx="152">
                  <c:v>90440</c:v>
                </c:pt>
                <c:pt idx="153">
                  <c:v>57280</c:v>
                </c:pt>
                <c:pt idx="154">
                  <c:v>75670</c:v>
                </c:pt>
                <c:pt idx="155">
                  <c:v>62700</c:v>
                </c:pt>
                <c:pt idx="156">
                  <c:v>55240</c:v>
                </c:pt>
                <c:pt idx="157">
                  <c:v>60780</c:v>
                </c:pt>
                <c:pt idx="158">
                  <c:v>129000</c:v>
                </c:pt>
                <c:pt idx="159">
                  <c:v>97390</c:v>
                </c:pt>
                <c:pt idx="160">
                  <c:v>71420</c:v>
                </c:pt>
                <c:pt idx="161">
                  <c:v>104190</c:v>
                </c:pt>
                <c:pt idx="162">
                  <c:v>97130</c:v>
                </c:pt>
                <c:pt idx="163">
                  <c:v>124360</c:v>
                </c:pt>
                <c:pt idx="164">
                  <c:v>60380</c:v>
                </c:pt>
                <c:pt idx="165">
                  <c:v>84990</c:v>
                </c:pt>
                <c:pt idx="166">
                  <c:v>55650</c:v>
                </c:pt>
                <c:pt idx="167">
                  <c:v>80080</c:v>
                </c:pt>
                <c:pt idx="168">
                  <c:v>56660</c:v>
                </c:pt>
                <c:pt idx="169">
                  <c:v>97290</c:v>
                </c:pt>
                <c:pt idx="170">
                  <c:v>67040</c:v>
                </c:pt>
              </c:numCache>
            </c:numRef>
          </c:yVal>
          <c:smooth val="0"/>
          <c:extLst>
            <c:ext xmlns:c15="http://schemas.microsoft.com/office/drawing/2012/chart" uri="{02D57815-91ED-43cb-92C2-25804820EDAC}">
              <c15:datalabelsRange>
                <c15:f>'GPG MF correlation 60-74% seg'!$D$4:$D$18</c15:f>
                <c15:dlblRangeCache>
                  <c:ptCount val="15"/>
                  <c:pt idx="0">
                    <c:v>Actuary</c:v>
                  </c:pt>
                  <c:pt idx="1">
                    <c:v>Anaesthetist</c:v>
                  </c:pt>
                  <c:pt idx="2">
                    <c:v>Chef</c:v>
                  </c:pt>
                  <c:pt idx="3">
                    <c:v>Diagnostic and Interventional Radiologist</c:v>
                  </c:pt>
                  <c:pt idx="4">
                    <c:v>Financial Dealers nec</c:v>
                  </c:pt>
                  <c:pt idx="5">
                    <c:v>Financial Investment Manager</c:v>
                  </c:pt>
                  <c:pt idx="6">
                    <c:v>Paediatrician</c:v>
                  </c:pt>
                  <c:pt idx="7">
                    <c:v>Pathologist</c:v>
                  </c:pt>
                  <c:pt idx="8">
                    <c:v>Real Estate Agent</c:v>
                  </c:pt>
                  <c:pt idx="9">
                    <c:v>Registered Nurse (Mental Health)</c:v>
                  </c:pt>
                  <c:pt idx="10">
                    <c:v>Retail Pharmacist</c:v>
                  </c:pt>
                  <c:pt idx="11">
                    <c:v>Sales Assistant (General)</c:v>
                  </c:pt>
                  <c:pt idx="12">
                    <c:v>School Principal</c:v>
                  </c:pt>
                  <c:pt idx="13">
                    <c:v>Secondary School Teacher</c:v>
                  </c:pt>
                  <c:pt idx="14">
                    <c:v>Veterinarian</c:v>
                  </c:pt>
                </c15:dlblRangeCache>
              </c15:datalabelsRange>
            </c:ext>
            <c:ext xmlns:c16="http://schemas.microsoft.com/office/drawing/2014/chart" uri="{C3380CC4-5D6E-409C-BE32-E72D297353CC}">
              <c16:uniqueId val="{000000AC-A21F-410F-87A7-FB3692BFB4FD}"/>
            </c:ext>
          </c:extLst>
        </c:ser>
        <c:dLbls>
          <c:showLegendKey val="0"/>
          <c:showVal val="1"/>
          <c:showCatName val="0"/>
          <c:showSerName val="0"/>
          <c:showPercent val="0"/>
          <c:showBubbleSize val="0"/>
        </c:dLbls>
        <c:axId val="1099451216"/>
        <c:axId val="1099444496"/>
      </c:scatterChart>
      <c:valAx>
        <c:axId val="1099451216"/>
        <c:scaling>
          <c:orientation val="minMax"/>
          <c:max val="45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Female</a:t>
                </a:r>
                <a:r>
                  <a:rPr lang="en-AU" baseline="0"/>
                  <a:t> median earnings 2022-23</a:t>
                </a:r>
                <a:endParaRPr lang="en-AU"/>
              </a:p>
            </c:rich>
          </c:tx>
          <c:layout>
            <c:manualLayout>
              <c:xMode val="edge"/>
              <c:yMode val="edge"/>
              <c:x val="0.41514229103930261"/>
              <c:y val="0.949856294072901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444496"/>
        <c:crosses val="autoZero"/>
        <c:crossBetween val="midCat"/>
      </c:valAx>
      <c:valAx>
        <c:axId val="1099444496"/>
        <c:scaling>
          <c:orientation val="minMax"/>
          <c:max val="450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Male median earnings 2022-23</a:t>
                </a:r>
              </a:p>
            </c:rich>
          </c:tx>
          <c:layout>
            <c:manualLayout>
              <c:xMode val="edge"/>
              <c:yMode val="edge"/>
              <c:x val="1.2386288204502853E-3"/>
              <c:y val="0.269139977688483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45121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35830566044648"/>
          <c:y val="4.6059503205018573E-2"/>
          <c:w val="0.80538402290939959"/>
          <c:h val="0.85574105062160577"/>
        </c:manualLayout>
      </c:layout>
      <c:scatterChart>
        <c:scatterStyle val="lineMarker"/>
        <c:varyColors val="0"/>
        <c:ser>
          <c:idx val="0"/>
          <c:order val="0"/>
          <c:tx>
            <c:strRef>
              <c:f>'GPG MF correlation 75-89% seg'!$C$2</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3.831070053595835E-2"/>
                  <c:y val="0.16375650480134898"/>
                </c:manualLayout>
              </c:layout>
              <c:tx>
                <c:rich>
                  <a:bodyPr/>
                  <a:lstStyle/>
                  <a:p>
                    <a:fld id="{A6535BF5-9416-4C2C-8317-B767823449AA}"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3564834804423126"/>
                      <c:h val="9.5047784535186794E-2"/>
                    </c:manualLayout>
                  </c15:layout>
                  <c15:dlblFieldTable/>
                  <c15:showDataLabelsRange val="1"/>
                </c:ext>
                <c:ext xmlns:c16="http://schemas.microsoft.com/office/drawing/2014/chart" uri="{C3380CC4-5D6E-409C-BE32-E72D297353CC}">
                  <c16:uniqueId val="{00000000-A69C-489B-BC7B-FCC1E0AFF2CF}"/>
                </c:ext>
              </c:extLst>
            </c:dLbl>
            <c:dLbl>
              <c:idx val="1"/>
              <c:layout>
                <c:manualLayout>
                  <c:x val="-4.486784615532239E-2"/>
                  <c:y val="-0.11122132756863255"/>
                </c:manualLayout>
              </c:layout>
              <c:tx>
                <c:rich>
                  <a:bodyPr/>
                  <a:lstStyle/>
                  <a:p>
                    <a:fld id="{FDA0617A-571D-4D59-863B-4940E9EBE6FC}"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69C-489B-BC7B-FCC1E0AFF2CF}"/>
                </c:ext>
              </c:extLst>
            </c:dLbl>
            <c:dLbl>
              <c:idx val="2"/>
              <c:layout>
                <c:manualLayout>
                  <c:x val="0.14351241987074639"/>
                  <c:y val="-6.430313934476703E-2"/>
                </c:manualLayout>
              </c:layout>
              <c:tx>
                <c:rich>
                  <a:bodyPr/>
                  <a:lstStyle/>
                  <a:p>
                    <a:fld id="{39F8E979-25DF-46EF-8A11-D8BF66F9A3E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A69C-489B-BC7B-FCC1E0AFF2CF}"/>
                </c:ext>
              </c:extLst>
            </c:dLbl>
            <c:dLbl>
              <c:idx val="3"/>
              <c:layout>
                <c:manualLayout>
                  <c:x val="-0.23437421767942018"/>
                  <c:y val="-0.26240543998029786"/>
                </c:manualLayout>
              </c:layout>
              <c:tx>
                <c:rich>
                  <a:bodyPr/>
                  <a:lstStyle/>
                  <a:p>
                    <a:fld id="{3868D26B-CCB8-4EFD-AE88-EF8217C8A8E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69C-489B-BC7B-FCC1E0AFF2CF}"/>
                </c:ext>
              </c:extLst>
            </c:dLbl>
            <c:dLbl>
              <c:idx val="4"/>
              <c:layout>
                <c:manualLayout>
                  <c:x val="0.17502060632251476"/>
                  <c:y val="0.10950395753093853"/>
                </c:manualLayout>
              </c:layout>
              <c:tx>
                <c:rich>
                  <a:bodyPr/>
                  <a:lstStyle/>
                  <a:p>
                    <a:fld id="{2E94D7A8-26F1-4A6B-8955-D7639A2E6FB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7489403824521932"/>
                      <c:h val="9.0778713477496456E-2"/>
                    </c:manualLayout>
                  </c15:layout>
                  <c15:dlblFieldTable/>
                  <c15:showDataLabelsRange val="1"/>
                </c:ext>
                <c:ext xmlns:c16="http://schemas.microsoft.com/office/drawing/2014/chart" uri="{C3380CC4-5D6E-409C-BE32-E72D297353CC}">
                  <c16:uniqueId val="{00000004-A69C-489B-BC7B-FCC1E0AFF2CF}"/>
                </c:ext>
              </c:extLst>
            </c:dLbl>
            <c:dLbl>
              <c:idx val="5"/>
              <c:layout>
                <c:manualLayout>
                  <c:x val="-0.16119384628267427"/>
                  <c:y val="-3.9915444974243555E-2"/>
                </c:manualLayout>
              </c:layout>
              <c:tx>
                <c:rich>
                  <a:bodyPr/>
                  <a:lstStyle/>
                  <a:p>
                    <a:fld id="{CB05DC2B-5106-4E94-9175-E2D03D6FEDA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084625388925088"/>
                      <c:h val="8.7303474554820529E-2"/>
                    </c:manualLayout>
                  </c15:layout>
                  <c15:dlblFieldTable/>
                  <c15:showDataLabelsRange val="1"/>
                </c:ext>
                <c:ext xmlns:c16="http://schemas.microsoft.com/office/drawing/2014/chart" uri="{C3380CC4-5D6E-409C-BE32-E72D297353CC}">
                  <c16:uniqueId val="{00000005-A69C-489B-BC7B-FCC1E0AFF2CF}"/>
                </c:ext>
              </c:extLst>
            </c:dLbl>
            <c:dLbl>
              <c:idx val="6"/>
              <c:layout>
                <c:manualLayout>
                  <c:x val="4.9875311720698257E-2"/>
                  <c:y val="-1.5645371577574969E-2"/>
                </c:manualLayout>
              </c:layout>
              <c:tx>
                <c:rich>
                  <a:bodyPr/>
                  <a:lstStyle/>
                  <a:p>
                    <a:fld id="{EDEF56E3-05DA-4D22-AD53-D51CEA2A22A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69C-489B-BC7B-FCC1E0AFF2CF}"/>
                </c:ext>
              </c:extLst>
            </c:dLbl>
            <c:dLbl>
              <c:idx val="7"/>
              <c:layout>
                <c:manualLayout>
                  <c:x val="-0.16457853037562731"/>
                  <c:y val="-9.9945955930139482E-2"/>
                </c:manualLayout>
              </c:layout>
              <c:tx>
                <c:rich>
                  <a:bodyPr/>
                  <a:lstStyle/>
                  <a:p>
                    <a:fld id="{5FBD9418-B3B7-42B3-AB56-C692C738F63A}"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69C-489B-BC7B-FCC1E0AFF2CF}"/>
                </c:ext>
              </c:extLst>
            </c:dLbl>
            <c:dLbl>
              <c:idx val="8"/>
              <c:layout>
                <c:manualLayout>
                  <c:x val="0.2387457051417923"/>
                  <c:y val="2.6121756500679409E-3"/>
                </c:manualLayout>
              </c:layout>
              <c:tx>
                <c:rich>
                  <a:bodyPr/>
                  <a:lstStyle/>
                  <a:p>
                    <a:fld id="{4D183388-AC09-4C5B-A7BF-1A301DACD81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A69C-489B-BC7B-FCC1E0AFF2CF}"/>
                </c:ext>
              </c:extLst>
            </c:dLbl>
            <c:dLbl>
              <c:idx val="9"/>
              <c:layout>
                <c:manualLayout>
                  <c:x val="-0.18230644898201287"/>
                  <c:y val="-0.11297919645361451"/>
                </c:manualLayout>
              </c:layout>
              <c:tx>
                <c:rich>
                  <a:bodyPr/>
                  <a:lstStyle/>
                  <a:p>
                    <a:fld id="{36D39651-BF0C-4176-A541-0E1F2436F495}"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69C-489B-BC7B-FCC1E0AFF2CF}"/>
                </c:ext>
              </c:extLst>
            </c:dLbl>
            <c:dLbl>
              <c:idx val="10"/>
              <c:layout>
                <c:manualLayout>
                  <c:x val="-0.22221001038878116"/>
                  <c:y val="-0.29456836574837353"/>
                </c:manualLayout>
              </c:layout>
              <c:tx>
                <c:rich>
                  <a:bodyPr/>
                  <a:lstStyle/>
                  <a:p>
                    <a:fld id="{81919D44-3BB6-436B-A34E-17C48E737B9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A69C-489B-BC7B-FCC1E0AFF2CF}"/>
                </c:ext>
              </c:extLst>
            </c:dLbl>
            <c:dLbl>
              <c:idx val="1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B-A69C-489B-BC7B-FCC1E0AFF2CF}"/>
                </c:ext>
              </c:extLst>
            </c:dLbl>
            <c:dLbl>
              <c:idx val="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C-A69C-489B-BC7B-FCC1E0AFF2CF}"/>
                </c:ext>
              </c:extLst>
            </c:dLbl>
            <c:dLbl>
              <c:idx val="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D-A69C-489B-BC7B-FCC1E0AFF2CF}"/>
                </c:ext>
              </c:extLst>
            </c:dLbl>
            <c:dLbl>
              <c:idx val="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E-A69C-489B-BC7B-FCC1E0AFF2CF}"/>
                </c:ext>
              </c:extLst>
            </c:dLbl>
            <c:dLbl>
              <c:idx val="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F-A69C-489B-BC7B-FCC1E0AFF2CF}"/>
                </c:ext>
              </c:extLst>
            </c:dLbl>
            <c:dLbl>
              <c:idx val="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A69C-489B-BC7B-FCC1E0AFF2CF}"/>
                </c:ext>
              </c:extLst>
            </c:dLbl>
            <c:dLbl>
              <c:idx val="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A69C-489B-BC7B-FCC1E0AFF2CF}"/>
                </c:ext>
              </c:extLst>
            </c:dLbl>
            <c:dLbl>
              <c:idx val="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A69C-489B-BC7B-FCC1E0AFF2CF}"/>
                </c:ext>
              </c:extLst>
            </c:dLbl>
            <c:dLbl>
              <c:idx val="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A69C-489B-BC7B-FCC1E0AFF2CF}"/>
                </c:ext>
              </c:extLst>
            </c:dLbl>
            <c:dLbl>
              <c:idx val="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A69C-489B-BC7B-FCC1E0AFF2CF}"/>
                </c:ext>
              </c:extLst>
            </c:dLbl>
            <c:dLbl>
              <c:idx val="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A69C-489B-BC7B-FCC1E0AFF2CF}"/>
                </c:ext>
              </c:extLst>
            </c:dLbl>
            <c:dLbl>
              <c:idx val="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A69C-489B-BC7B-FCC1E0AFF2CF}"/>
                </c:ext>
              </c:extLst>
            </c:dLbl>
            <c:dLbl>
              <c:idx val="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A69C-489B-BC7B-FCC1E0AFF2CF}"/>
                </c:ext>
              </c:extLst>
            </c:dLbl>
            <c:dLbl>
              <c:idx val="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A69C-489B-BC7B-FCC1E0AFF2CF}"/>
                </c:ext>
              </c:extLst>
            </c:dLbl>
            <c:dLbl>
              <c:idx val="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A69C-489B-BC7B-FCC1E0AFF2CF}"/>
                </c:ext>
              </c:extLst>
            </c:dLbl>
            <c:dLbl>
              <c:idx val="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A69C-489B-BC7B-FCC1E0AFF2CF}"/>
                </c:ext>
              </c:extLst>
            </c:dLbl>
            <c:dLbl>
              <c:idx val="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A69C-489B-BC7B-FCC1E0AFF2CF}"/>
                </c:ext>
              </c:extLst>
            </c:dLbl>
            <c:dLbl>
              <c:idx val="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C-A69C-489B-BC7B-FCC1E0AFF2CF}"/>
                </c:ext>
              </c:extLst>
            </c:dLbl>
            <c:dLbl>
              <c:idx val="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A69C-489B-BC7B-FCC1E0AFF2CF}"/>
                </c:ext>
              </c:extLst>
            </c:dLbl>
            <c:dLbl>
              <c:idx val="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A69C-489B-BC7B-FCC1E0AFF2CF}"/>
                </c:ext>
              </c:extLst>
            </c:dLbl>
            <c:dLbl>
              <c:idx val="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A69C-489B-BC7B-FCC1E0AFF2CF}"/>
                </c:ext>
              </c:extLst>
            </c:dLbl>
            <c:dLbl>
              <c:idx val="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A69C-489B-BC7B-FCC1E0AFF2CF}"/>
                </c:ext>
              </c:extLst>
            </c:dLbl>
            <c:dLbl>
              <c:idx val="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A69C-489B-BC7B-FCC1E0AFF2CF}"/>
                </c:ext>
              </c:extLst>
            </c:dLbl>
            <c:dLbl>
              <c:idx val="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A69C-489B-BC7B-FCC1E0AFF2CF}"/>
                </c:ext>
              </c:extLst>
            </c:dLbl>
            <c:dLbl>
              <c:idx val="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A69C-489B-BC7B-FCC1E0AFF2CF}"/>
                </c:ext>
              </c:extLst>
            </c:dLbl>
            <c:dLbl>
              <c:idx val="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A69C-489B-BC7B-FCC1E0AFF2CF}"/>
                </c:ext>
              </c:extLst>
            </c:dLbl>
            <c:dLbl>
              <c:idx val="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A69C-489B-BC7B-FCC1E0AFF2CF}"/>
                </c:ext>
              </c:extLst>
            </c:dLbl>
            <c:dLbl>
              <c:idx val="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A69C-489B-BC7B-FCC1E0AFF2CF}"/>
                </c:ext>
              </c:extLst>
            </c:dLbl>
            <c:dLbl>
              <c:idx val="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A69C-489B-BC7B-FCC1E0AFF2CF}"/>
                </c:ext>
              </c:extLst>
            </c:dLbl>
            <c:dLbl>
              <c:idx val="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A69C-489B-BC7B-FCC1E0AFF2CF}"/>
                </c:ext>
              </c:extLst>
            </c:dLbl>
            <c:dLbl>
              <c:idx val="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A69C-489B-BC7B-FCC1E0AFF2CF}"/>
                </c:ext>
              </c:extLst>
            </c:dLbl>
            <c:dLbl>
              <c:idx val="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A69C-489B-BC7B-FCC1E0AFF2CF}"/>
                </c:ext>
              </c:extLst>
            </c:dLbl>
            <c:dLbl>
              <c:idx val="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A69C-489B-BC7B-FCC1E0AFF2CF}"/>
                </c:ext>
              </c:extLst>
            </c:dLbl>
            <c:dLbl>
              <c:idx val="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A69C-489B-BC7B-FCC1E0AFF2CF}"/>
                </c:ext>
              </c:extLst>
            </c:dLbl>
            <c:dLbl>
              <c:idx val="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A69C-489B-BC7B-FCC1E0AFF2CF}"/>
                </c:ext>
              </c:extLst>
            </c:dLbl>
            <c:dLbl>
              <c:idx val="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A69C-489B-BC7B-FCC1E0AFF2CF}"/>
                </c:ext>
              </c:extLst>
            </c:dLbl>
            <c:dLbl>
              <c:idx val="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A69C-489B-BC7B-FCC1E0AFF2CF}"/>
                </c:ext>
              </c:extLst>
            </c:dLbl>
            <c:dLbl>
              <c:idx val="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A69C-489B-BC7B-FCC1E0AFF2CF}"/>
                </c:ext>
              </c:extLst>
            </c:dLbl>
            <c:dLbl>
              <c:idx val="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A69C-489B-BC7B-FCC1E0AFF2CF}"/>
                </c:ext>
              </c:extLst>
            </c:dLbl>
            <c:dLbl>
              <c:idx val="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A69C-489B-BC7B-FCC1E0AFF2CF}"/>
                </c:ext>
              </c:extLst>
            </c:dLbl>
            <c:dLbl>
              <c:idx val="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A69C-489B-BC7B-FCC1E0AFF2CF}"/>
                </c:ext>
              </c:extLst>
            </c:dLbl>
            <c:dLbl>
              <c:idx val="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A69C-489B-BC7B-FCC1E0AFF2CF}"/>
                </c:ext>
              </c:extLst>
            </c:dLbl>
            <c:dLbl>
              <c:idx val="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A69C-489B-BC7B-FCC1E0AFF2CF}"/>
                </c:ext>
              </c:extLst>
            </c:dLbl>
            <c:dLbl>
              <c:idx val="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A69C-489B-BC7B-FCC1E0AFF2CF}"/>
                </c:ext>
              </c:extLst>
            </c:dLbl>
            <c:dLbl>
              <c:idx val="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A69C-489B-BC7B-FCC1E0AFF2CF}"/>
                </c:ext>
              </c:extLst>
            </c:dLbl>
            <c:dLbl>
              <c:idx val="56"/>
              <c:layout>
                <c:manualLayout>
                  <c:x val="0.17123857024106401"/>
                  <c:y val="5.2151238591915602E-3"/>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38-A69C-489B-BC7B-FCC1E0AFF2CF}"/>
                </c:ext>
              </c:extLst>
            </c:dLbl>
            <c:dLbl>
              <c:idx val="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A69C-489B-BC7B-FCC1E0AFF2CF}"/>
                </c:ext>
              </c:extLst>
            </c:dLbl>
            <c:dLbl>
              <c:idx val="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A69C-489B-BC7B-FCC1E0AFF2CF}"/>
                </c:ext>
              </c:extLst>
            </c:dLbl>
            <c:dLbl>
              <c:idx val="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A69C-489B-BC7B-FCC1E0AFF2CF}"/>
                </c:ext>
              </c:extLst>
            </c:dLbl>
            <c:dLbl>
              <c:idx val="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A69C-489B-BC7B-FCC1E0AFF2CF}"/>
                </c:ext>
              </c:extLst>
            </c:dLbl>
            <c:dLbl>
              <c:idx val="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A69C-489B-BC7B-FCC1E0AFF2CF}"/>
                </c:ext>
              </c:extLst>
            </c:dLbl>
            <c:dLbl>
              <c:idx val="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A69C-489B-BC7B-FCC1E0AFF2CF}"/>
                </c:ext>
              </c:extLst>
            </c:dLbl>
            <c:dLbl>
              <c:idx val="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A69C-489B-BC7B-FCC1E0AFF2CF}"/>
                </c:ext>
              </c:extLst>
            </c:dLbl>
            <c:dLbl>
              <c:idx val="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A69C-489B-BC7B-FCC1E0AFF2CF}"/>
                </c:ext>
              </c:extLst>
            </c:dLbl>
            <c:dLbl>
              <c:idx val="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A69C-489B-BC7B-FCC1E0AFF2CF}"/>
                </c:ext>
              </c:extLst>
            </c:dLbl>
            <c:dLbl>
              <c:idx val="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A69C-489B-BC7B-FCC1E0AFF2CF}"/>
                </c:ext>
              </c:extLst>
            </c:dLbl>
            <c:dLbl>
              <c:idx val="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A69C-489B-BC7B-FCC1E0AFF2CF}"/>
                </c:ext>
              </c:extLst>
            </c:dLbl>
            <c:dLbl>
              <c:idx val="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A69C-489B-BC7B-FCC1E0AFF2CF}"/>
                </c:ext>
              </c:extLst>
            </c:dLbl>
            <c:dLbl>
              <c:idx val="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A69C-489B-BC7B-FCC1E0AFF2CF}"/>
                </c:ext>
              </c:extLst>
            </c:dLbl>
            <c:dLbl>
              <c:idx val="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A69C-489B-BC7B-FCC1E0AFF2CF}"/>
                </c:ext>
              </c:extLst>
            </c:dLbl>
            <c:dLbl>
              <c:idx val="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A69C-489B-BC7B-FCC1E0AFF2CF}"/>
                </c:ext>
              </c:extLst>
            </c:dLbl>
            <c:dLbl>
              <c:idx val="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A69C-489B-BC7B-FCC1E0AFF2CF}"/>
                </c:ext>
              </c:extLst>
            </c:dLbl>
            <c:dLbl>
              <c:idx val="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A69C-489B-BC7B-FCC1E0AFF2CF}"/>
                </c:ext>
              </c:extLst>
            </c:dLbl>
            <c:dLbl>
              <c:idx val="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A69C-489B-BC7B-FCC1E0AFF2CF}"/>
                </c:ext>
              </c:extLst>
            </c:dLbl>
            <c:dLbl>
              <c:idx val="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A69C-489B-BC7B-FCC1E0AFF2CF}"/>
                </c:ext>
              </c:extLst>
            </c:dLbl>
            <c:dLbl>
              <c:idx val="76"/>
              <c:layout>
                <c:manualLayout>
                  <c:x val="6.6500415627597674E-3"/>
                  <c:y val="4.6936114732724805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4C-A69C-489B-BC7B-FCC1E0AFF2CF}"/>
                </c:ext>
              </c:extLst>
            </c:dLbl>
            <c:dLbl>
              <c:idx val="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A69C-489B-BC7B-FCC1E0AFF2CF}"/>
                </c:ext>
              </c:extLst>
            </c:dLbl>
            <c:dLbl>
              <c:idx val="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A69C-489B-BC7B-FCC1E0AFF2CF}"/>
                </c:ext>
              </c:extLst>
            </c:dLbl>
            <c:dLbl>
              <c:idx val="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A69C-489B-BC7B-FCC1E0AFF2CF}"/>
                </c:ext>
              </c:extLst>
            </c:dLbl>
            <c:dLbl>
              <c:idx val="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A69C-489B-BC7B-FCC1E0AFF2CF}"/>
                </c:ext>
              </c:extLst>
            </c:dLbl>
            <c:dLbl>
              <c:idx val="8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1-A69C-489B-BC7B-FCC1E0AFF2CF}"/>
                </c:ext>
              </c:extLst>
            </c:dLbl>
            <c:dLbl>
              <c:idx val="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A69C-489B-BC7B-FCC1E0AFF2CF}"/>
                </c:ext>
              </c:extLst>
            </c:dLbl>
            <c:dLbl>
              <c:idx val="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A69C-489B-BC7B-FCC1E0AFF2CF}"/>
                </c:ext>
              </c:extLst>
            </c:dLbl>
            <c:dLbl>
              <c:idx val="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A69C-489B-BC7B-FCC1E0AFF2CF}"/>
                </c:ext>
              </c:extLst>
            </c:dLbl>
            <c:dLbl>
              <c:idx val="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A69C-489B-BC7B-FCC1E0AFF2CF}"/>
                </c:ext>
              </c:extLst>
            </c:dLbl>
            <c:dLbl>
              <c:idx val="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A69C-489B-BC7B-FCC1E0AFF2CF}"/>
                </c:ext>
              </c:extLst>
            </c:dLbl>
            <c:dLbl>
              <c:idx val="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A69C-489B-BC7B-FCC1E0AFF2CF}"/>
                </c:ext>
              </c:extLst>
            </c:dLbl>
            <c:dLbl>
              <c:idx val="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A69C-489B-BC7B-FCC1E0AFF2CF}"/>
                </c:ext>
              </c:extLst>
            </c:dLbl>
            <c:dLbl>
              <c:idx val="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A69C-489B-BC7B-FCC1E0AFF2CF}"/>
                </c:ext>
              </c:extLst>
            </c:dLbl>
            <c:dLbl>
              <c:idx val="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A69C-489B-BC7B-FCC1E0AFF2CF}"/>
                </c:ext>
              </c:extLst>
            </c:dLbl>
            <c:dLbl>
              <c:idx val="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A69C-489B-BC7B-FCC1E0AFF2CF}"/>
                </c:ext>
              </c:extLst>
            </c:dLbl>
            <c:dLbl>
              <c:idx val="9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A69C-489B-BC7B-FCC1E0AFF2CF}"/>
                </c:ext>
              </c:extLst>
            </c:dLbl>
            <c:dLbl>
              <c:idx val="9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A69C-489B-BC7B-FCC1E0AFF2CF}"/>
                </c:ext>
              </c:extLst>
            </c:dLbl>
            <c:dLbl>
              <c:idx val="9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A69C-489B-BC7B-FCC1E0AFF2CF}"/>
                </c:ext>
              </c:extLst>
            </c:dLbl>
            <c:dLbl>
              <c:idx val="9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A69C-489B-BC7B-FCC1E0AFF2CF}"/>
                </c:ext>
              </c:extLst>
            </c:dLbl>
            <c:dLbl>
              <c:idx val="9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A69C-489B-BC7B-FCC1E0AFF2CF}"/>
                </c:ext>
              </c:extLst>
            </c:dLbl>
            <c:dLbl>
              <c:idx val="9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A69C-489B-BC7B-FCC1E0AFF2CF}"/>
                </c:ext>
              </c:extLst>
            </c:dLbl>
            <c:dLbl>
              <c:idx val="9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A69C-489B-BC7B-FCC1E0AFF2CF}"/>
                </c:ext>
              </c:extLst>
            </c:dLbl>
            <c:dLbl>
              <c:idx val="9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A69C-489B-BC7B-FCC1E0AFF2CF}"/>
                </c:ext>
              </c:extLst>
            </c:dLbl>
            <c:dLbl>
              <c:idx val="10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A69C-489B-BC7B-FCC1E0AFF2CF}"/>
                </c:ext>
              </c:extLst>
            </c:dLbl>
            <c:dLbl>
              <c:idx val="10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A69C-489B-BC7B-FCC1E0AFF2CF}"/>
                </c:ext>
              </c:extLst>
            </c:dLbl>
            <c:dLbl>
              <c:idx val="10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A69C-489B-BC7B-FCC1E0AFF2CF}"/>
                </c:ext>
              </c:extLst>
            </c:dLbl>
            <c:dLbl>
              <c:idx val="10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A69C-489B-BC7B-FCC1E0AFF2CF}"/>
                </c:ext>
              </c:extLst>
            </c:dLbl>
            <c:dLbl>
              <c:idx val="10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A69C-489B-BC7B-FCC1E0AFF2CF}"/>
                </c:ext>
              </c:extLst>
            </c:dLbl>
            <c:dLbl>
              <c:idx val="10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A69C-489B-BC7B-FCC1E0AFF2CF}"/>
                </c:ext>
              </c:extLst>
            </c:dLbl>
            <c:dLbl>
              <c:idx val="10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A69C-489B-BC7B-FCC1E0AFF2CF}"/>
                </c:ext>
              </c:extLst>
            </c:dLbl>
            <c:dLbl>
              <c:idx val="10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A69C-489B-BC7B-FCC1E0AFF2CF}"/>
                </c:ext>
              </c:extLst>
            </c:dLbl>
            <c:dLbl>
              <c:idx val="10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A69C-489B-BC7B-FCC1E0AFF2CF}"/>
                </c:ext>
              </c:extLst>
            </c:dLbl>
            <c:dLbl>
              <c:idx val="10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A69C-489B-BC7B-FCC1E0AFF2CF}"/>
                </c:ext>
              </c:extLst>
            </c:dLbl>
            <c:dLbl>
              <c:idx val="11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A69C-489B-BC7B-FCC1E0AFF2CF}"/>
                </c:ext>
              </c:extLst>
            </c:dLbl>
            <c:dLbl>
              <c:idx val="11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F-A69C-489B-BC7B-FCC1E0AFF2CF}"/>
                </c:ext>
              </c:extLst>
            </c:dLbl>
            <c:dLbl>
              <c:idx val="1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A69C-489B-BC7B-FCC1E0AFF2CF}"/>
                </c:ext>
              </c:extLst>
            </c:dLbl>
            <c:dLbl>
              <c:idx val="1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A69C-489B-BC7B-FCC1E0AFF2CF}"/>
                </c:ext>
              </c:extLst>
            </c:dLbl>
            <c:dLbl>
              <c:idx val="1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A69C-489B-BC7B-FCC1E0AFF2CF}"/>
                </c:ext>
              </c:extLst>
            </c:dLbl>
            <c:dLbl>
              <c:idx val="1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A69C-489B-BC7B-FCC1E0AFF2CF}"/>
                </c:ext>
              </c:extLst>
            </c:dLbl>
            <c:dLbl>
              <c:idx val="1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A69C-489B-BC7B-FCC1E0AFF2CF}"/>
                </c:ext>
              </c:extLst>
            </c:dLbl>
            <c:dLbl>
              <c:idx val="1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A69C-489B-BC7B-FCC1E0AFF2CF}"/>
                </c:ext>
              </c:extLst>
            </c:dLbl>
            <c:dLbl>
              <c:idx val="1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A69C-489B-BC7B-FCC1E0AFF2CF}"/>
                </c:ext>
              </c:extLst>
            </c:dLbl>
            <c:dLbl>
              <c:idx val="1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A69C-489B-BC7B-FCC1E0AFF2CF}"/>
                </c:ext>
              </c:extLst>
            </c:dLbl>
            <c:dLbl>
              <c:idx val="1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8-A69C-489B-BC7B-FCC1E0AFF2CF}"/>
                </c:ext>
              </c:extLst>
            </c:dLbl>
            <c:dLbl>
              <c:idx val="1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9-A69C-489B-BC7B-FCC1E0AFF2CF}"/>
                </c:ext>
              </c:extLst>
            </c:dLbl>
            <c:dLbl>
              <c:idx val="1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A-A69C-489B-BC7B-FCC1E0AFF2CF}"/>
                </c:ext>
              </c:extLst>
            </c:dLbl>
            <c:dLbl>
              <c:idx val="1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B-A69C-489B-BC7B-FCC1E0AFF2CF}"/>
                </c:ext>
              </c:extLst>
            </c:dLbl>
            <c:dLbl>
              <c:idx val="1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C-A69C-489B-BC7B-FCC1E0AFF2CF}"/>
                </c:ext>
              </c:extLst>
            </c:dLbl>
            <c:dLbl>
              <c:idx val="1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D-A69C-489B-BC7B-FCC1E0AFF2CF}"/>
                </c:ext>
              </c:extLst>
            </c:dLbl>
            <c:dLbl>
              <c:idx val="1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E-A69C-489B-BC7B-FCC1E0AFF2CF}"/>
                </c:ext>
              </c:extLst>
            </c:dLbl>
            <c:dLbl>
              <c:idx val="1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F-A69C-489B-BC7B-FCC1E0AFF2CF}"/>
                </c:ext>
              </c:extLst>
            </c:dLbl>
            <c:dLbl>
              <c:idx val="128"/>
              <c:layout>
                <c:manualLayout>
                  <c:x val="-1.3300083125519535E-2"/>
                  <c:y val="5.215123859191656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80-A69C-489B-BC7B-FCC1E0AFF2CF}"/>
                </c:ext>
              </c:extLst>
            </c:dLbl>
            <c:dLbl>
              <c:idx val="1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1-A69C-489B-BC7B-FCC1E0AFF2CF}"/>
                </c:ext>
              </c:extLst>
            </c:dLbl>
            <c:dLbl>
              <c:idx val="1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2-A69C-489B-BC7B-FCC1E0AFF2CF}"/>
                </c:ext>
              </c:extLst>
            </c:dLbl>
            <c:dLbl>
              <c:idx val="1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3-A69C-489B-BC7B-FCC1E0AFF2CF}"/>
                </c:ext>
              </c:extLst>
            </c:dLbl>
            <c:dLbl>
              <c:idx val="1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4-A69C-489B-BC7B-FCC1E0AFF2CF}"/>
                </c:ext>
              </c:extLst>
            </c:dLbl>
            <c:dLbl>
              <c:idx val="1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5-A69C-489B-BC7B-FCC1E0AFF2CF}"/>
                </c:ext>
              </c:extLst>
            </c:dLbl>
            <c:dLbl>
              <c:idx val="1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6-A69C-489B-BC7B-FCC1E0AFF2CF}"/>
                </c:ext>
              </c:extLst>
            </c:dLbl>
            <c:dLbl>
              <c:idx val="1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7-A69C-489B-BC7B-FCC1E0AFF2CF}"/>
                </c:ext>
              </c:extLst>
            </c:dLbl>
            <c:dLbl>
              <c:idx val="1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8-A69C-489B-BC7B-FCC1E0AFF2CF}"/>
                </c:ext>
              </c:extLst>
            </c:dLbl>
            <c:dLbl>
              <c:idx val="1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9-A69C-489B-BC7B-FCC1E0AFF2CF}"/>
                </c:ext>
              </c:extLst>
            </c:dLbl>
            <c:dLbl>
              <c:idx val="1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A-A69C-489B-BC7B-FCC1E0AFF2CF}"/>
                </c:ext>
              </c:extLst>
            </c:dLbl>
            <c:dLbl>
              <c:idx val="1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B-A69C-489B-BC7B-FCC1E0AFF2CF}"/>
                </c:ext>
              </c:extLst>
            </c:dLbl>
            <c:dLbl>
              <c:idx val="1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C-A69C-489B-BC7B-FCC1E0AFF2CF}"/>
                </c:ext>
              </c:extLst>
            </c:dLbl>
            <c:dLbl>
              <c:idx val="1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D-A69C-489B-BC7B-FCC1E0AFF2CF}"/>
                </c:ext>
              </c:extLst>
            </c:dLbl>
            <c:dLbl>
              <c:idx val="1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E-A69C-489B-BC7B-FCC1E0AFF2CF}"/>
                </c:ext>
              </c:extLst>
            </c:dLbl>
            <c:dLbl>
              <c:idx val="1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F-A69C-489B-BC7B-FCC1E0AFF2CF}"/>
                </c:ext>
              </c:extLst>
            </c:dLbl>
            <c:dLbl>
              <c:idx val="1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0-A69C-489B-BC7B-FCC1E0AFF2CF}"/>
                </c:ext>
              </c:extLst>
            </c:dLbl>
            <c:dLbl>
              <c:idx val="1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1-A69C-489B-BC7B-FCC1E0AFF2CF}"/>
                </c:ext>
              </c:extLst>
            </c:dLbl>
            <c:dLbl>
              <c:idx val="1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2-A69C-489B-BC7B-FCC1E0AFF2CF}"/>
                </c:ext>
              </c:extLst>
            </c:dLbl>
            <c:dLbl>
              <c:idx val="1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3-A69C-489B-BC7B-FCC1E0AFF2CF}"/>
                </c:ext>
              </c:extLst>
            </c:dLbl>
            <c:dLbl>
              <c:idx val="1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4-A69C-489B-BC7B-FCC1E0AFF2CF}"/>
                </c:ext>
              </c:extLst>
            </c:dLbl>
            <c:dLbl>
              <c:idx val="1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5-A69C-489B-BC7B-FCC1E0AFF2CF}"/>
                </c:ext>
              </c:extLst>
            </c:dLbl>
            <c:dLbl>
              <c:idx val="1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6-A69C-489B-BC7B-FCC1E0AFF2CF}"/>
                </c:ext>
              </c:extLst>
            </c:dLbl>
            <c:dLbl>
              <c:idx val="1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7-A69C-489B-BC7B-FCC1E0AFF2CF}"/>
                </c:ext>
              </c:extLst>
            </c:dLbl>
            <c:dLbl>
              <c:idx val="1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8-A69C-489B-BC7B-FCC1E0AFF2CF}"/>
                </c:ext>
              </c:extLst>
            </c:dLbl>
            <c:dLbl>
              <c:idx val="1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9-A69C-489B-BC7B-FCC1E0AFF2CF}"/>
                </c:ext>
              </c:extLst>
            </c:dLbl>
            <c:dLbl>
              <c:idx val="1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A-A69C-489B-BC7B-FCC1E0AFF2CF}"/>
                </c:ext>
              </c:extLst>
            </c:dLbl>
            <c:dLbl>
              <c:idx val="1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B-A69C-489B-BC7B-FCC1E0AFF2CF}"/>
                </c:ext>
              </c:extLst>
            </c:dLbl>
            <c:dLbl>
              <c:idx val="1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C-A69C-489B-BC7B-FCC1E0AFF2CF}"/>
                </c:ext>
              </c:extLst>
            </c:dLbl>
            <c:dLbl>
              <c:idx val="1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D-A69C-489B-BC7B-FCC1E0AFF2CF}"/>
                </c:ext>
              </c:extLst>
            </c:dLbl>
            <c:dLbl>
              <c:idx val="1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E-A69C-489B-BC7B-FCC1E0AFF2CF}"/>
                </c:ext>
              </c:extLst>
            </c:dLbl>
            <c:dLbl>
              <c:idx val="1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F-A69C-489B-BC7B-FCC1E0AFF2CF}"/>
                </c:ext>
              </c:extLst>
            </c:dLbl>
            <c:dLbl>
              <c:idx val="1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0-A69C-489B-BC7B-FCC1E0AFF2CF}"/>
                </c:ext>
              </c:extLst>
            </c:dLbl>
            <c:dLbl>
              <c:idx val="1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1-A69C-489B-BC7B-FCC1E0AFF2CF}"/>
                </c:ext>
              </c:extLst>
            </c:dLbl>
            <c:dLbl>
              <c:idx val="1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2-A69C-489B-BC7B-FCC1E0AFF2CF}"/>
                </c:ext>
              </c:extLst>
            </c:dLbl>
            <c:dLbl>
              <c:idx val="163"/>
              <c:layout>
                <c:manualLayout>
                  <c:x val="1.3300083125519535E-2"/>
                  <c:y val="-1.5645371577574969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A3-A69C-489B-BC7B-FCC1E0AFF2CF}"/>
                </c:ext>
              </c:extLst>
            </c:dLbl>
            <c:dLbl>
              <c:idx val="1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4-A69C-489B-BC7B-FCC1E0AFF2CF}"/>
                </c:ext>
              </c:extLst>
            </c:dLbl>
            <c:dLbl>
              <c:idx val="1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5-A69C-489B-BC7B-FCC1E0AFF2CF}"/>
                </c:ext>
              </c:extLst>
            </c:dLbl>
            <c:dLbl>
              <c:idx val="1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6-A69C-489B-BC7B-FCC1E0AFF2CF}"/>
                </c:ext>
              </c:extLst>
            </c:dLbl>
            <c:dLbl>
              <c:idx val="1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7-A69C-489B-BC7B-FCC1E0AFF2CF}"/>
                </c:ext>
              </c:extLst>
            </c:dLbl>
            <c:dLbl>
              <c:idx val="1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8-A69C-489B-BC7B-FCC1E0AFF2CF}"/>
                </c:ext>
              </c:extLst>
            </c:dLbl>
            <c:dLbl>
              <c:idx val="1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9-A69C-489B-BC7B-FCC1E0AFF2CF}"/>
                </c:ext>
              </c:extLst>
            </c:dLbl>
            <c:dLbl>
              <c:idx val="1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A-A69C-489B-BC7B-FCC1E0AFF2CF}"/>
                </c:ext>
              </c:extLst>
            </c:dLbl>
            <c:dLbl>
              <c:idx val="1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B-A69C-489B-BC7B-FCC1E0AFF2CF}"/>
                </c:ext>
              </c:extLst>
            </c:dLbl>
            <c:dLbl>
              <c:idx val="1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C-A69C-489B-BC7B-FCC1E0AFF2CF}"/>
                </c:ext>
              </c:extLst>
            </c:dLbl>
            <c:dLbl>
              <c:idx val="1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D-A69C-489B-BC7B-FCC1E0AFF2CF}"/>
                </c:ext>
              </c:extLst>
            </c:dLbl>
            <c:dLbl>
              <c:idx val="1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E-A69C-489B-BC7B-FCC1E0AFF2CF}"/>
                </c:ext>
              </c:extLst>
            </c:dLbl>
            <c:dLbl>
              <c:idx val="1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F-A69C-489B-BC7B-FCC1E0AFF2CF}"/>
                </c:ext>
              </c:extLst>
            </c:dLbl>
            <c:dLbl>
              <c:idx val="17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0-A69C-489B-BC7B-FCC1E0AFF2CF}"/>
                </c:ext>
              </c:extLst>
            </c:dLbl>
            <c:dLbl>
              <c:idx val="1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1-A69C-489B-BC7B-FCC1E0AFF2CF}"/>
                </c:ext>
              </c:extLst>
            </c:dLbl>
            <c:dLbl>
              <c:idx val="1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2-A69C-489B-BC7B-FCC1E0AFF2CF}"/>
                </c:ext>
              </c:extLst>
            </c:dLbl>
            <c:dLbl>
              <c:idx val="1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3-A69C-489B-BC7B-FCC1E0AFF2CF}"/>
                </c:ext>
              </c:extLst>
            </c:dLbl>
            <c:dLbl>
              <c:idx val="1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4-A69C-489B-BC7B-FCC1E0AFF2CF}"/>
                </c:ext>
              </c:extLst>
            </c:dLbl>
            <c:dLbl>
              <c:idx val="18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5-A69C-489B-BC7B-FCC1E0AFF2CF}"/>
                </c:ext>
              </c:extLst>
            </c:dLbl>
            <c:dLbl>
              <c:idx val="1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6-A69C-489B-BC7B-FCC1E0AFF2CF}"/>
                </c:ext>
              </c:extLst>
            </c:dLbl>
            <c:dLbl>
              <c:idx val="1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7-A69C-489B-BC7B-FCC1E0AFF2CF}"/>
                </c:ext>
              </c:extLst>
            </c:dLbl>
            <c:dLbl>
              <c:idx val="1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8-A69C-489B-BC7B-FCC1E0AFF2CF}"/>
                </c:ext>
              </c:extLst>
            </c:dLbl>
            <c:dLbl>
              <c:idx val="1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9-A69C-489B-BC7B-FCC1E0AFF2CF}"/>
                </c:ext>
              </c:extLst>
            </c:dLbl>
            <c:dLbl>
              <c:idx val="1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A-A69C-489B-BC7B-FCC1E0AFF2CF}"/>
                </c:ext>
              </c:extLst>
            </c:dLbl>
            <c:dLbl>
              <c:idx val="1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B-A69C-489B-BC7B-FCC1E0AFF2CF}"/>
                </c:ext>
              </c:extLst>
            </c:dLbl>
            <c:dLbl>
              <c:idx val="1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C-A69C-489B-BC7B-FCC1E0AFF2CF}"/>
                </c:ext>
              </c:extLst>
            </c:dLbl>
            <c:dLbl>
              <c:idx val="1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D-A69C-489B-BC7B-FCC1E0AFF2CF}"/>
                </c:ext>
              </c:extLst>
            </c:dLbl>
            <c:dLbl>
              <c:idx val="1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E-A69C-489B-BC7B-FCC1E0AFF2CF}"/>
                </c:ext>
              </c:extLst>
            </c:dLbl>
            <c:dLbl>
              <c:idx val="1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F-A69C-489B-BC7B-FCC1E0AFF2C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22513666350031272"/>
                  <c:y val="-7.992283327746499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75-89% seg'!$B$3:$B$194</c:f>
              <c:numCache>
                <c:formatCode>"$"#,##0_);[Red]\("$"#,##0\)</c:formatCode>
                <c:ptCount val="192"/>
                <c:pt idx="0">
                  <c:v>53920</c:v>
                </c:pt>
                <c:pt idx="1">
                  <c:v>132150</c:v>
                </c:pt>
                <c:pt idx="2">
                  <c:v>71620</c:v>
                </c:pt>
                <c:pt idx="3">
                  <c:v>119120</c:v>
                </c:pt>
                <c:pt idx="4">
                  <c:v>62570</c:v>
                </c:pt>
                <c:pt idx="5">
                  <c:v>46670</c:v>
                </c:pt>
                <c:pt idx="6">
                  <c:v>146230</c:v>
                </c:pt>
                <c:pt idx="7">
                  <c:v>101160</c:v>
                </c:pt>
                <c:pt idx="8">
                  <c:v>62020</c:v>
                </c:pt>
                <c:pt idx="9">
                  <c:v>54230</c:v>
                </c:pt>
                <c:pt idx="10">
                  <c:v>70170</c:v>
                </c:pt>
                <c:pt idx="11">
                  <c:v>59260</c:v>
                </c:pt>
                <c:pt idx="12">
                  <c:v>65720</c:v>
                </c:pt>
                <c:pt idx="13">
                  <c:v>118600</c:v>
                </c:pt>
                <c:pt idx="14">
                  <c:v>85510</c:v>
                </c:pt>
                <c:pt idx="15">
                  <c:v>62370</c:v>
                </c:pt>
                <c:pt idx="16">
                  <c:v>116430</c:v>
                </c:pt>
                <c:pt idx="17">
                  <c:v>51570</c:v>
                </c:pt>
                <c:pt idx="18">
                  <c:v>45300</c:v>
                </c:pt>
                <c:pt idx="19">
                  <c:v>60670</c:v>
                </c:pt>
                <c:pt idx="20">
                  <c:v>87920</c:v>
                </c:pt>
                <c:pt idx="21">
                  <c:v>103220</c:v>
                </c:pt>
                <c:pt idx="22">
                  <c:v>75540</c:v>
                </c:pt>
                <c:pt idx="23">
                  <c:v>91290</c:v>
                </c:pt>
                <c:pt idx="24">
                  <c:v>88580</c:v>
                </c:pt>
                <c:pt idx="25">
                  <c:v>46680</c:v>
                </c:pt>
                <c:pt idx="26">
                  <c:v>44160</c:v>
                </c:pt>
                <c:pt idx="27">
                  <c:v>60800</c:v>
                </c:pt>
                <c:pt idx="28">
                  <c:v>46950</c:v>
                </c:pt>
                <c:pt idx="29">
                  <c:v>48320</c:v>
                </c:pt>
                <c:pt idx="30">
                  <c:v>77420</c:v>
                </c:pt>
                <c:pt idx="31">
                  <c:v>44600</c:v>
                </c:pt>
                <c:pt idx="32">
                  <c:v>29580</c:v>
                </c:pt>
                <c:pt idx="33">
                  <c:v>130060</c:v>
                </c:pt>
                <c:pt idx="34">
                  <c:v>113560</c:v>
                </c:pt>
                <c:pt idx="35">
                  <c:v>79550</c:v>
                </c:pt>
                <c:pt idx="36">
                  <c:v>95600</c:v>
                </c:pt>
                <c:pt idx="37">
                  <c:v>77540</c:v>
                </c:pt>
                <c:pt idx="38">
                  <c:v>84760</c:v>
                </c:pt>
                <c:pt idx="39">
                  <c:v>47020</c:v>
                </c:pt>
                <c:pt idx="40">
                  <c:v>104560</c:v>
                </c:pt>
                <c:pt idx="41">
                  <c:v>58690</c:v>
                </c:pt>
                <c:pt idx="42">
                  <c:v>70790</c:v>
                </c:pt>
                <c:pt idx="43">
                  <c:v>77610</c:v>
                </c:pt>
                <c:pt idx="44">
                  <c:v>102100</c:v>
                </c:pt>
                <c:pt idx="45">
                  <c:v>66890</c:v>
                </c:pt>
                <c:pt idx="46">
                  <c:v>73420</c:v>
                </c:pt>
                <c:pt idx="47">
                  <c:v>73170</c:v>
                </c:pt>
                <c:pt idx="48">
                  <c:v>43890</c:v>
                </c:pt>
                <c:pt idx="49">
                  <c:v>53890</c:v>
                </c:pt>
                <c:pt idx="50">
                  <c:v>43630</c:v>
                </c:pt>
                <c:pt idx="51">
                  <c:v>58840</c:v>
                </c:pt>
                <c:pt idx="52">
                  <c:v>59110</c:v>
                </c:pt>
                <c:pt idx="53">
                  <c:v>81660</c:v>
                </c:pt>
                <c:pt idx="54">
                  <c:v>118980</c:v>
                </c:pt>
                <c:pt idx="55">
                  <c:v>116070</c:v>
                </c:pt>
                <c:pt idx="56">
                  <c:v>66130</c:v>
                </c:pt>
                <c:pt idx="57">
                  <c:v>52680</c:v>
                </c:pt>
                <c:pt idx="58">
                  <c:v>37320</c:v>
                </c:pt>
                <c:pt idx="59">
                  <c:v>43710</c:v>
                </c:pt>
                <c:pt idx="60">
                  <c:v>47050</c:v>
                </c:pt>
                <c:pt idx="61">
                  <c:v>66500</c:v>
                </c:pt>
                <c:pt idx="62">
                  <c:v>84680</c:v>
                </c:pt>
                <c:pt idx="63">
                  <c:v>83610</c:v>
                </c:pt>
                <c:pt idx="64">
                  <c:v>96380</c:v>
                </c:pt>
                <c:pt idx="65">
                  <c:v>119180</c:v>
                </c:pt>
                <c:pt idx="66">
                  <c:v>66430</c:v>
                </c:pt>
                <c:pt idx="67">
                  <c:v>65210</c:v>
                </c:pt>
                <c:pt idx="68">
                  <c:v>83700</c:v>
                </c:pt>
                <c:pt idx="69">
                  <c:v>70680</c:v>
                </c:pt>
                <c:pt idx="70">
                  <c:v>44830</c:v>
                </c:pt>
                <c:pt idx="71">
                  <c:v>70820</c:v>
                </c:pt>
                <c:pt idx="72">
                  <c:v>59940</c:v>
                </c:pt>
                <c:pt idx="73">
                  <c:v>48800</c:v>
                </c:pt>
                <c:pt idx="74">
                  <c:v>49160</c:v>
                </c:pt>
                <c:pt idx="75">
                  <c:v>58190</c:v>
                </c:pt>
                <c:pt idx="76">
                  <c:v>124450</c:v>
                </c:pt>
                <c:pt idx="77">
                  <c:v>51720</c:v>
                </c:pt>
                <c:pt idx="78">
                  <c:v>49650</c:v>
                </c:pt>
                <c:pt idx="79">
                  <c:v>40430</c:v>
                </c:pt>
                <c:pt idx="80">
                  <c:v>101980</c:v>
                </c:pt>
                <c:pt idx="81">
                  <c:v>81760</c:v>
                </c:pt>
                <c:pt idx="82">
                  <c:v>53830</c:v>
                </c:pt>
                <c:pt idx="83">
                  <c:v>93230</c:v>
                </c:pt>
                <c:pt idx="84">
                  <c:v>77040</c:v>
                </c:pt>
                <c:pt idx="85">
                  <c:v>126970</c:v>
                </c:pt>
                <c:pt idx="86">
                  <c:v>70030</c:v>
                </c:pt>
                <c:pt idx="87">
                  <c:v>132220</c:v>
                </c:pt>
                <c:pt idx="88">
                  <c:v>91260</c:v>
                </c:pt>
                <c:pt idx="89">
                  <c:v>137000</c:v>
                </c:pt>
                <c:pt idx="90">
                  <c:v>93680</c:v>
                </c:pt>
                <c:pt idx="91">
                  <c:v>109130</c:v>
                </c:pt>
                <c:pt idx="92">
                  <c:v>68720</c:v>
                </c:pt>
                <c:pt idx="93">
                  <c:v>50480</c:v>
                </c:pt>
                <c:pt idx="94">
                  <c:v>74810</c:v>
                </c:pt>
                <c:pt idx="95">
                  <c:v>79870</c:v>
                </c:pt>
                <c:pt idx="96">
                  <c:v>71200</c:v>
                </c:pt>
                <c:pt idx="97">
                  <c:v>51290</c:v>
                </c:pt>
                <c:pt idx="98">
                  <c:v>57770</c:v>
                </c:pt>
                <c:pt idx="99">
                  <c:v>58320</c:v>
                </c:pt>
                <c:pt idx="100">
                  <c:v>98020</c:v>
                </c:pt>
                <c:pt idx="101">
                  <c:v>35710</c:v>
                </c:pt>
                <c:pt idx="102">
                  <c:v>55340</c:v>
                </c:pt>
                <c:pt idx="103">
                  <c:v>102840</c:v>
                </c:pt>
                <c:pt idx="104">
                  <c:v>149670</c:v>
                </c:pt>
                <c:pt idx="105">
                  <c:v>51020</c:v>
                </c:pt>
                <c:pt idx="106">
                  <c:v>114900</c:v>
                </c:pt>
                <c:pt idx="107">
                  <c:v>175220</c:v>
                </c:pt>
                <c:pt idx="108">
                  <c:v>93880</c:v>
                </c:pt>
                <c:pt idx="109">
                  <c:v>49080</c:v>
                </c:pt>
                <c:pt idx="110">
                  <c:v>38220</c:v>
                </c:pt>
                <c:pt idx="111">
                  <c:v>69380</c:v>
                </c:pt>
                <c:pt idx="112">
                  <c:v>78680</c:v>
                </c:pt>
                <c:pt idx="113">
                  <c:v>50210</c:v>
                </c:pt>
                <c:pt idx="114">
                  <c:v>93130</c:v>
                </c:pt>
                <c:pt idx="115">
                  <c:v>111420</c:v>
                </c:pt>
                <c:pt idx="116">
                  <c:v>98510</c:v>
                </c:pt>
                <c:pt idx="117">
                  <c:v>105540</c:v>
                </c:pt>
                <c:pt idx="118">
                  <c:v>82250</c:v>
                </c:pt>
                <c:pt idx="119">
                  <c:v>112680</c:v>
                </c:pt>
                <c:pt idx="120">
                  <c:v>46840</c:v>
                </c:pt>
                <c:pt idx="121">
                  <c:v>62160</c:v>
                </c:pt>
                <c:pt idx="122">
                  <c:v>68600</c:v>
                </c:pt>
                <c:pt idx="123">
                  <c:v>53590</c:v>
                </c:pt>
                <c:pt idx="124">
                  <c:v>56190</c:v>
                </c:pt>
                <c:pt idx="125">
                  <c:v>50890</c:v>
                </c:pt>
                <c:pt idx="126">
                  <c:v>77360</c:v>
                </c:pt>
                <c:pt idx="127">
                  <c:v>55170</c:v>
                </c:pt>
                <c:pt idx="128">
                  <c:v>182230</c:v>
                </c:pt>
                <c:pt idx="129">
                  <c:v>45910</c:v>
                </c:pt>
                <c:pt idx="130">
                  <c:v>52090</c:v>
                </c:pt>
                <c:pt idx="131">
                  <c:v>58020</c:v>
                </c:pt>
                <c:pt idx="132">
                  <c:v>81890</c:v>
                </c:pt>
                <c:pt idx="133">
                  <c:v>84940</c:v>
                </c:pt>
                <c:pt idx="134">
                  <c:v>53210</c:v>
                </c:pt>
                <c:pt idx="135">
                  <c:v>50730</c:v>
                </c:pt>
                <c:pt idx="136">
                  <c:v>85460</c:v>
                </c:pt>
                <c:pt idx="137">
                  <c:v>146260</c:v>
                </c:pt>
                <c:pt idx="138">
                  <c:v>98610</c:v>
                </c:pt>
                <c:pt idx="139">
                  <c:v>85260</c:v>
                </c:pt>
                <c:pt idx="140">
                  <c:v>55460</c:v>
                </c:pt>
                <c:pt idx="141">
                  <c:v>97440</c:v>
                </c:pt>
                <c:pt idx="142">
                  <c:v>81290</c:v>
                </c:pt>
                <c:pt idx="143">
                  <c:v>89720</c:v>
                </c:pt>
                <c:pt idx="144">
                  <c:v>90900</c:v>
                </c:pt>
                <c:pt idx="145">
                  <c:v>101530</c:v>
                </c:pt>
                <c:pt idx="146">
                  <c:v>46420</c:v>
                </c:pt>
                <c:pt idx="147">
                  <c:v>53610</c:v>
                </c:pt>
                <c:pt idx="148">
                  <c:v>69520</c:v>
                </c:pt>
                <c:pt idx="149">
                  <c:v>58850</c:v>
                </c:pt>
                <c:pt idx="150">
                  <c:v>57260</c:v>
                </c:pt>
                <c:pt idx="151">
                  <c:v>48030</c:v>
                </c:pt>
                <c:pt idx="152">
                  <c:v>82890</c:v>
                </c:pt>
                <c:pt idx="153">
                  <c:v>63910</c:v>
                </c:pt>
                <c:pt idx="154">
                  <c:v>101260</c:v>
                </c:pt>
                <c:pt idx="155">
                  <c:v>44450</c:v>
                </c:pt>
                <c:pt idx="156">
                  <c:v>120320</c:v>
                </c:pt>
                <c:pt idx="157">
                  <c:v>56060</c:v>
                </c:pt>
                <c:pt idx="158">
                  <c:v>86500</c:v>
                </c:pt>
                <c:pt idx="159">
                  <c:v>126310</c:v>
                </c:pt>
                <c:pt idx="160">
                  <c:v>102560</c:v>
                </c:pt>
                <c:pt idx="161">
                  <c:v>69870</c:v>
                </c:pt>
                <c:pt idx="162">
                  <c:v>60040</c:v>
                </c:pt>
                <c:pt idx="163">
                  <c:v>109960</c:v>
                </c:pt>
                <c:pt idx="164">
                  <c:v>108080</c:v>
                </c:pt>
                <c:pt idx="165">
                  <c:v>70960</c:v>
                </c:pt>
                <c:pt idx="166">
                  <c:v>91120</c:v>
                </c:pt>
                <c:pt idx="167">
                  <c:v>86240</c:v>
                </c:pt>
                <c:pt idx="168">
                  <c:v>63950</c:v>
                </c:pt>
                <c:pt idx="169">
                  <c:v>57070</c:v>
                </c:pt>
                <c:pt idx="170">
                  <c:v>87680</c:v>
                </c:pt>
                <c:pt idx="171">
                  <c:v>62480</c:v>
                </c:pt>
                <c:pt idx="172">
                  <c:v>45470</c:v>
                </c:pt>
                <c:pt idx="173">
                  <c:v>62520</c:v>
                </c:pt>
                <c:pt idx="174">
                  <c:v>116410</c:v>
                </c:pt>
                <c:pt idx="175">
                  <c:v>111050</c:v>
                </c:pt>
                <c:pt idx="176">
                  <c:v>52180</c:v>
                </c:pt>
                <c:pt idx="177">
                  <c:v>53620</c:v>
                </c:pt>
                <c:pt idx="178">
                  <c:v>54280</c:v>
                </c:pt>
                <c:pt idx="179">
                  <c:v>124570</c:v>
                </c:pt>
                <c:pt idx="180">
                  <c:v>132850</c:v>
                </c:pt>
                <c:pt idx="181">
                  <c:v>80350</c:v>
                </c:pt>
                <c:pt idx="182">
                  <c:v>116240</c:v>
                </c:pt>
                <c:pt idx="183">
                  <c:v>60570</c:v>
                </c:pt>
                <c:pt idx="184">
                  <c:v>42010</c:v>
                </c:pt>
                <c:pt idx="185">
                  <c:v>50730</c:v>
                </c:pt>
                <c:pt idx="186">
                  <c:v>66210</c:v>
                </c:pt>
                <c:pt idx="187">
                  <c:v>103870</c:v>
                </c:pt>
                <c:pt idx="188">
                  <c:v>82320</c:v>
                </c:pt>
                <c:pt idx="189">
                  <c:v>59730</c:v>
                </c:pt>
                <c:pt idx="190">
                  <c:v>76950</c:v>
                </c:pt>
                <c:pt idx="191">
                  <c:v>48990</c:v>
                </c:pt>
              </c:numCache>
            </c:numRef>
          </c:xVal>
          <c:yVal>
            <c:numRef>
              <c:f>'GPG MF correlation 75-89% seg'!$C$3:$C$194</c:f>
              <c:numCache>
                <c:formatCode>"$"#,##0_);[Red]\("$"#,##0\)</c:formatCode>
                <c:ptCount val="192"/>
                <c:pt idx="0">
                  <c:v>68120</c:v>
                </c:pt>
                <c:pt idx="1">
                  <c:v>202490</c:v>
                </c:pt>
                <c:pt idx="2">
                  <c:v>85790</c:v>
                </c:pt>
                <c:pt idx="3">
                  <c:v>147530</c:v>
                </c:pt>
                <c:pt idx="4">
                  <c:v>71640</c:v>
                </c:pt>
                <c:pt idx="5">
                  <c:v>57450</c:v>
                </c:pt>
                <c:pt idx="6">
                  <c:v>154140</c:v>
                </c:pt>
                <c:pt idx="7">
                  <c:v>126750</c:v>
                </c:pt>
                <c:pt idx="8">
                  <c:v>72750</c:v>
                </c:pt>
                <c:pt idx="9">
                  <c:v>76880</c:v>
                </c:pt>
                <c:pt idx="10">
                  <c:v>92020</c:v>
                </c:pt>
                <c:pt idx="11">
                  <c:v>68700</c:v>
                </c:pt>
                <c:pt idx="12">
                  <c:v>81150</c:v>
                </c:pt>
                <c:pt idx="13">
                  <c:v>129540</c:v>
                </c:pt>
                <c:pt idx="14">
                  <c:v>117460</c:v>
                </c:pt>
                <c:pt idx="15">
                  <c:v>71640</c:v>
                </c:pt>
                <c:pt idx="16">
                  <c:v>130640</c:v>
                </c:pt>
                <c:pt idx="17">
                  <c:v>65340</c:v>
                </c:pt>
                <c:pt idx="18">
                  <c:v>70370</c:v>
                </c:pt>
                <c:pt idx="19">
                  <c:v>75160</c:v>
                </c:pt>
                <c:pt idx="20">
                  <c:v>108130</c:v>
                </c:pt>
                <c:pt idx="21">
                  <c:v>119090</c:v>
                </c:pt>
                <c:pt idx="22">
                  <c:v>78680</c:v>
                </c:pt>
                <c:pt idx="23">
                  <c:v>102290</c:v>
                </c:pt>
                <c:pt idx="24">
                  <c:v>100610</c:v>
                </c:pt>
                <c:pt idx="25">
                  <c:v>70910</c:v>
                </c:pt>
                <c:pt idx="26">
                  <c:v>53850</c:v>
                </c:pt>
                <c:pt idx="27">
                  <c:v>73870</c:v>
                </c:pt>
                <c:pt idx="28">
                  <c:v>50890</c:v>
                </c:pt>
                <c:pt idx="29">
                  <c:v>55380</c:v>
                </c:pt>
                <c:pt idx="30">
                  <c:v>86730</c:v>
                </c:pt>
                <c:pt idx="31">
                  <c:v>57110</c:v>
                </c:pt>
                <c:pt idx="32">
                  <c:v>50340</c:v>
                </c:pt>
                <c:pt idx="33">
                  <c:v>147350</c:v>
                </c:pt>
                <c:pt idx="34">
                  <c:v>135260</c:v>
                </c:pt>
                <c:pt idx="35">
                  <c:v>96530</c:v>
                </c:pt>
                <c:pt idx="36">
                  <c:v>103870</c:v>
                </c:pt>
                <c:pt idx="37">
                  <c:v>90430</c:v>
                </c:pt>
                <c:pt idx="38">
                  <c:v>104120</c:v>
                </c:pt>
                <c:pt idx="39">
                  <c:v>57300</c:v>
                </c:pt>
                <c:pt idx="40">
                  <c:v>117730</c:v>
                </c:pt>
                <c:pt idx="41">
                  <c:v>68920</c:v>
                </c:pt>
                <c:pt idx="42">
                  <c:v>77190</c:v>
                </c:pt>
                <c:pt idx="43">
                  <c:v>100590</c:v>
                </c:pt>
                <c:pt idx="44">
                  <c:v>122760</c:v>
                </c:pt>
                <c:pt idx="45">
                  <c:v>79790</c:v>
                </c:pt>
                <c:pt idx="46">
                  <c:v>87530</c:v>
                </c:pt>
                <c:pt idx="47">
                  <c:v>84790</c:v>
                </c:pt>
                <c:pt idx="48">
                  <c:v>57710</c:v>
                </c:pt>
                <c:pt idx="49">
                  <c:v>76580</c:v>
                </c:pt>
                <c:pt idx="50">
                  <c:v>47310</c:v>
                </c:pt>
                <c:pt idx="51">
                  <c:v>71800</c:v>
                </c:pt>
                <c:pt idx="52">
                  <c:v>100210</c:v>
                </c:pt>
                <c:pt idx="53">
                  <c:v>89630</c:v>
                </c:pt>
                <c:pt idx="54">
                  <c:v>128800</c:v>
                </c:pt>
                <c:pt idx="55">
                  <c:v>128750</c:v>
                </c:pt>
                <c:pt idx="56">
                  <c:v>77060</c:v>
                </c:pt>
                <c:pt idx="57">
                  <c:v>59350</c:v>
                </c:pt>
                <c:pt idx="58">
                  <c:v>50440</c:v>
                </c:pt>
                <c:pt idx="59">
                  <c:v>55240</c:v>
                </c:pt>
                <c:pt idx="60">
                  <c:v>56660</c:v>
                </c:pt>
                <c:pt idx="61">
                  <c:v>82200</c:v>
                </c:pt>
                <c:pt idx="62">
                  <c:v>107230</c:v>
                </c:pt>
                <c:pt idx="63">
                  <c:v>107520</c:v>
                </c:pt>
                <c:pt idx="64">
                  <c:v>120580</c:v>
                </c:pt>
                <c:pt idx="65">
                  <c:v>135410</c:v>
                </c:pt>
                <c:pt idx="66">
                  <c:v>80450</c:v>
                </c:pt>
                <c:pt idx="67">
                  <c:v>91340</c:v>
                </c:pt>
                <c:pt idx="68">
                  <c:v>99170</c:v>
                </c:pt>
                <c:pt idx="69">
                  <c:v>77100</c:v>
                </c:pt>
                <c:pt idx="70">
                  <c:v>58050</c:v>
                </c:pt>
                <c:pt idx="71">
                  <c:v>83650</c:v>
                </c:pt>
                <c:pt idx="72">
                  <c:v>79440</c:v>
                </c:pt>
                <c:pt idx="73">
                  <c:v>69760</c:v>
                </c:pt>
                <c:pt idx="74">
                  <c:v>61130</c:v>
                </c:pt>
                <c:pt idx="75">
                  <c:v>71480</c:v>
                </c:pt>
                <c:pt idx="76">
                  <c:v>134140</c:v>
                </c:pt>
                <c:pt idx="77">
                  <c:v>59660</c:v>
                </c:pt>
                <c:pt idx="78">
                  <c:v>56950</c:v>
                </c:pt>
                <c:pt idx="79">
                  <c:v>52340</c:v>
                </c:pt>
                <c:pt idx="80">
                  <c:v>116250</c:v>
                </c:pt>
                <c:pt idx="81">
                  <c:v>91200</c:v>
                </c:pt>
                <c:pt idx="82">
                  <c:v>62280</c:v>
                </c:pt>
                <c:pt idx="83">
                  <c:v>107020</c:v>
                </c:pt>
                <c:pt idx="84">
                  <c:v>83330</c:v>
                </c:pt>
                <c:pt idx="85">
                  <c:v>152140</c:v>
                </c:pt>
                <c:pt idx="86">
                  <c:v>83120</c:v>
                </c:pt>
                <c:pt idx="87">
                  <c:v>147780</c:v>
                </c:pt>
                <c:pt idx="88">
                  <c:v>132590</c:v>
                </c:pt>
                <c:pt idx="89">
                  <c:v>156640</c:v>
                </c:pt>
                <c:pt idx="90">
                  <c:v>103390</c:v>
                </c:pt>
                <c:pt idx="91">
                  <c:v>119810</c:v>
                </c:pt>
                <c:pt idx="92">
                  <c:v>84500</c:v>
                </c:pt>
                <c:pt idx="93">
                  <c:v>63970</c:v>
                </c:pt>
                <c:pt idx="94">
                  <c:v>89220</c:v>
                </c:pt>
                <c:pt idx="95">
                  <c:v>95220</c:v>
                </c:pt>
                <c:pt idx="96">
                  <c:v>83790</c:v>
                </c:pt>
                <c:pt idx="97">
                  <c:v>61560</c:v>
                </c:pt>
                <c:pt idx="98">
                  <c:v>69770</c:v>
                </c:pt>
                <c:pt idx="99">
                  <c:v>80110</c:v>
                </c:pt>
                <c:pt idx="100">
                  <c:v>103360</c:v>
                </c:pt>
                <c:pt idx="101">
                  <c:v>41130</c:v>
                </c:pt>
                <c:pt idx="102">
                  <c:v>63800</c:v>
                </c:pt>
                <c:pt idx="103">
                  <c:v>126180</c:v>
                </c:pt>
                <c:pt idx="104">
                  <c:v>164810</c:v>
                </c:pt>
                <c:pt idx="105">
                  <c:v>54030</c:v>
                </c:pt>
                <c:pt idx="106">
                  <c:v>143230</c:v>
                </c:pt>
                <c:pt idx="107">
                  <c:v>193710</c:v>
                </c:pt>
                <c:pt idx="108">
                  <c:v>119520</c:v>
                </c:pt>
                <c:pt idx="109">
                  <c:v>65560</c:v>
                </c:pt>
                <c:pt idx="110">
                  <c:v>67340</c:v>
                </c:pt>
                <c:pt idx="111">
                  <c:v>94160</c:v>
                </c:pt>
                <c:pt idx="112">
                  <c:v>90010</c:v>
                </c:pt>
                <c:pt idx="113">
                  <c:v>55490</c:v>
                </c:pt>
                <c:pt idx="114">
                  <c:v>112480</c:v>
                </c:pt>
                <c:pt idx="115">
                  <c:v>132070</c:v>
                </c:pt>
                <c:pt idx="116">
                  <c:v>117140</c:v>
                </c:pt>
                <c:pt idx="117">
                  <c:v>124420</c:v>
                </c:pt>
                <c:pt idx="118">
                  <c:v>112290</c:v>
                </c:pt>
                <c:pt idx="119">
                  <c:v>135090</c:v>
                </c:pt>
                <c:pt idx="120">
                  <c:v>56660</c:v>
                </c:pt>
                <c:pt idx="121">
                  <c:v>79830</c:v>
                </c:pt>
                <c:pt idx="122">
                  <c:v>76650</c:v>
                </c:pt>
                <c:pt idx="123">
                  <c:v>61510</c:v>
                </c:pt>
                <c:pt idx="124">
                  <c:v>83860</c:v>
                </c:pt>
                <c:pt idx="125">
                  <c:v>64890</c:v>
                </c:pt>
                <c:pt idx="126">
                  <c:v>87050</c:v>
                </c:pt>
                <c:pt idx="127">
                  <c:v>68420</c:v>
                </c:pt>
                <c:pt idx="128">
                  <c:v>190770</c:v>
                </c:pt>
                <c:pt idx="129">
                  <c:v>63970</c:v>
                </c:pt>
                <c:pt idx="130">
                  <c:v>69790</c:v>
                </c:pt>
                <c:pt idx="131">
                  <c:v>68180</c:v>
                </c:pt>
                <c:pt idx="132">
                  <c:v>109360</c:v>
                </c:pt>
                <c:pt idx="133">
                  <c:v>102130</c:v>
                </c:pt>
                <c:pt idx="134">
                  <c:v>71010</c:v>
                </c:pt>
                <c:pt idx="135">
                  <c:v>60560</c:v>
                </c:pt>
                <c:pt idx="136">
                  <c:v>108670</c:v>
                </c:pt>
                <c:pt idx="137">
                  <c:v>173260</c:v>
                </c:pt>
                <c:pt idx="138">
                  <c:v>108260</c:v>
                </c:pt>
                <c:pt idx="139">
                  <c:v>100150</c:v>
                </c:pt>
                <c:pt idx="140">
                  <c:v>61140</c:v>
                </c:pt>
                <c:pt idx="141">
                  <c:v>120140</c:v>
                </c:pt>
                <c:pt idx="142">
                  <c:v>96680</c:v>
                </c:pt>
                <c:pt idx="143">
                  <c:v>114420</c:v>
                </c:pt>
                <c:pt idx="144">
                  <c:v>111810</c:v>
                </c:pt>
                <c:pt idx="145">
                  <c:v>115790</c:v>
                </c:pt>
                <c:pt idx="146">
                  <c:v>65470</c:v>
                </c:pt>
                <c:pt idx="147">
                  <c:v>67360</c:v>
                </c:pt>
                <c:pt idx="148">
                  <c:v>94510</c:v>
                </c:pt>
                <c:pt idx="149">
                  <c:v>71500</c:v>
                </c:pt>
                <c:pt idx="150">
                  <c:v>68400</c:v>
                </c:pt>
                <c:pt idx="151">
                  <c:v>61580</c:v>
                </c:pt>
                <c:pt idx="152">
                  <c:v>96080</c:v>
                </c:pt>
                <c:pt idx="153">
                  <c:v>71290</c:v>
                </c:pt>
                <c:pt idx="154">
                  <c:v>108150</c:v>
                </c:pt>
                <c:pt idx="155">
                  <c:v>51700</c:v>
                </c:pt>
                <c:pt idx="156">
                  <c:v>140220</c:v>
                </c:pt>
                <c:pt idx="157">
                  <c:v>67470</c:v>
                </c:pt>
                <c:pt idx="158">
                  <c:v>93110</c:v>
                </c:pt>
                <c:pt idx="159">
                  <c:v>145140</c:v>
                </c:pt>
                <c:pt idx="160">
                  <c:v>138860</c:v>
                </c:pt>
                <c:pt idx="161">
                  <c:v>91630</c:v>
                </c:pt>
                <c:pt idx="162">
                  <c:v>97890</c:v>
                </c:pt>
                <c:pt idx="163">
                  <c:v>179040</c:v>
                </c:pt>
                <c:pt idx="164">
                  <c:v>125260</c:v>
                </c:pt>
                <c:pt idx="165">
                  <c:v>80260</c:v>
                </c:pt>
                <c:pt idx="166">
                  <c:v>107930</c:v>
                </c:pt>
                <c:pt idx="167">
                  <c:v>97910</c:v>
                </c:pt>
                <c:pt idx="168">
                  <c:v>76890</c:v>
                </c:pt>
                <c:pt idx="169">
                  <c:v>68100</c:v>
                </c:pt>
                <c:pt idx="170">
                  <c:v>113320</c:v>
                </c:pt>
                <c:pt idx="171">
                  <c:v>67790</c:v>
                </c:pt>
                <c:pt idx="172">
                  <c:v>56230</c:v>
                </c:pt>
                <c:pt idx="173">
                  <c:v>80460</c:v>
                </c:pt>
                <c:pt idx="174">
                  <c:v>130520</c:v>
                </c:pt>
                <c:pt idx="175">
                  <c:v>127850</c:v>
                </c:pt>
                <c:pt idx="176">
                  <c:v>58860</c:v>
                </c:pt>
                <c:pt idx="177">
                  <c:v>68230</c:v>
                </c:pt>
                <c:pt idx="178">
                  <c:v>65570</c:v>
                </c:pt>
                <c:pt idx="179">
                  <c:v>151660</c:v>
                </c:pt>
                <c:pt idx="180">
                  <c:v>138760</c:v>
                </c:pt>
                <c:pt idx="181">
                  <c:v>88830</c:v>
                </c:pt>
                <c:pt idx="182">
                  <c:v>132610</c:v>
                </c:pt>
                <c:pt idx="183">
                  <c:v>73120</c:v>
                </c:pt>
                <c:pt idx="184">
                  <c:v>56090</c:v>
                </c:pt>
                <c:pt idx="185">
                  <c:v>59150</c:v>
                </c:pt>
                <c:pt idx="186">
                  <c:v>76870</c:v>
                </c:pt>
                <c:pt idx="187">
                  <c:v>120590</c:v>
                </c:pt>
                <c:pt idx="188">
                  <c:v>88190</c:v>
                </c:pt>
                <c:pt idx="189">
                  <c:v>78510</c:v>
                </c:pt>
                <c:pt idx="190">
                  <c:v>87540</c:v>
                </c:pt>
                <c:pt idx="191">
                  <c:v>64820</c:v>
                </c:pt>
              </c:numCache>
            </c:numRef>
          </c:yVal>
          <c:smooth val="0"/>
          <c:extLst>
            <c:ext xmlns:c15="http://schemas.microsoft.com/office/drawing/2012/chart" uri="{02D57815-91ED-43cb-92C2-25804820EDAC}">
              <c15:datalabelsRange>
                <c15:f>'GPG MF correlation 75-89% seg'!$D$3:$D$13</c15:f>
                <c15:dlblRangeCache>
                  <c:ptCount val="11"/>
                  <c:pt idx="0">
                    <c:v>Aged or Disabled Carer</c:v>
                  </c:pt>
                  <c:pt idx="1">
                    <c:v>Air Traffic Controller</c:v>
                  </c:pt>
                  <c:pt idx="2">
                    <c:v>Chief Executive or Managing Director</c:v>
                  </c:pt>
                  <c:pt idx="3">
                    <c:v>Chief Information Officer</c:v>
                  </c:pt>
                  <c:pt idx="4">
                    <c:v>Community Worker</c:v>
                  </c:pt>
                  <c:pt idx="5">
                    <c:v>Delivery Driver</c:v>
                  </c:pt>
                  <c:pt idx="6">
                    <c:v>Engineering Manager</c:v>
                  </c:pt>
                  <c:pt idx="7">
                    <c:v>Hospital Pharmacist</c:v>
                  </c:pt>
                  <c:pt idx="8">
                    <c:v>Nursing Support Worker</c:v>
                  </c:pt>
                  <c:pt idx="9">
                    <c:v>Pharmacy Technician</c:v>
                  </c:pt>
                  <c:pt idx="10">
                    <c:v>Registered Nurse (Aged Care)</c:v>
                  </c:pt>
                </c15:dlblRangeCache>
              </c15:datalabelsRange>
            </c:ext>
            <c:ext xmlns:c16="http://schemas.microsoft.com/office/drawing/2014/chart" uri="{C3380CC4-5D6E-409C-BE32-E72D297353CC}">
              <c16:uniqueId val="{000000C1-A69C-489B-BC7B-FCC1E0AFF2CF}"/>
            </c:ext>
          </c:extLst>
        </c:ser>
        <c:dLbls>
          <c:showLegendKey val="0"/>
          <c:showVal val="0"/>
          <c:showCatName val="0"/>
          <c:showSerName val="0"/>
          <c:showPercent val="0"/>
          <c:showBubbleSize val="0"/>
        </c:dLbls>
        <c:axId val="1817695728"/>
        <c:axId val="1817697168"/>
      </c:scatterChart>
      <c:valAx>
        <c:axId val="1817695728"/>
        <c:scaling>
          <c:orientation val="minMax"/>
          <c:max val="25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Female</a:t>
                </a:r>
                <a:r>
                  <a:rPr lang="en-AU" baseline="0"/>
                  <a:t> median earnings 2022-23</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697168"/>
        <c:crosses val="autoZero"/>
        <c:crossBetween val="midCat"/>
        <c:majorUnit val="50000"/>
      </c:valAx>
      <c:valAx>
        <c:axId val="1817697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Male median earnings 2022-23</a:t>
                </a:r>
              </a:p>
            </c:rich>
          </c:tx>
          <c:layout>
            <c:manualLayout>
              <c:xMode val="edge"/>
              <c:yMode val="edge"/>
              <c:x val="3.3146405054303405E-6"/>
              <c:y val="0.319973183195714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69572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03321531468583"/>
          <c:y val="1.9833646832250511E-2"/>
          <c:w val="0.79757141523810027"/>
          <c:h val="0.84469148244598402"/>
        </c:manualLayout>
      </c:layout>
      <c:scatterChart>
        <c:scatterStyle val="lineMarker"/>
        <c:varyColors val="0"/>
        <c:ser>
          <c:idx val="0"/>
          <c:order val="0"/>
          <c:tx>
            <c:strRef>
              <c:f>'GPG MF correlation 90+% seg'!$C$2</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5.4742160220999292E-3"/>
                  <c:y val="6.8685625337379971E-2"/>
                </c:manualLayout>
              </c:layout>
              <c:tx>
                <c:rich>
                  <a:bodyPr/>
                  <a:lstStyle/>
                  <a:p>
                    <a:fld id="{E0A3127A-26F7-4F07-A00C-E5E009CDB50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03D-4CC9-AEC0-209BDFBEA77F}"/>
                </c:ext>
              </c:extLst>
            </c:dLbl>
            <c:dLbl>
              <c:idx val="1"/>
              <c:layout>
                <c:manualLayout>
                  <c:x val="-0.21858867840921681"/>
                  <c:y val="-0.12062207417038186"/>
                </c:manualLayout>
              </c:layout>
              <c:tx>
                <c:rich>
                  <a:bodyPr/>
                  <a:lstStyle/>
                  <a:p>
                    <a:fld id="{CD968A67-9F80-446A-BEB5-D47FCF4926B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B03D-4CC9-AEC0-209BDFBEA77F}"/>
                </c:ext>
              </c:extLst>
            </c:dLbl>
            <c:dLbl>
              <c:idx val="2"/>
              <c:layout>
                <c:manualLayout>
                  <c:x val="0.19407255050247332"/>
                  <c:y val="5.672676357565698E-2"/>
                </c:manualLayout>
              </c:layout>
              <c:tx>
                <c:rich>
                  <a:bodyPr/>
                  <a:lstStyle/>
                  <a:p>
                    <a:fld id="{2DA81FB9-402E-4338-A0FC-558352905053}"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B03D-4CC9-AEC0-209BDFBEA77F}"/>
                </c:ext>
              </c:extLst>
            </c:dLbl>
            <c:dLbl>
              <c:idx val="3"/>
              <c:layout>
                <c:manualLayout>
                  <c:x val="1.9095120587493863E-2"/>
                  <c:y val="5.0678606551806817E-2"/>
                </c:manualLayout>
              </c:layout>
              <c:tx>
                <c:rich>
                  <a:bodyPr/>
                  <a:lstStyle/>
                  <a:p>
                    <a:fld id="{3D53538F-CA7C-4881-9A07-EB39B60A307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B03D-4CC9-AEC0-209BDFBEA77F}"/>
                </c:ext>
              </c:extLst>
            </c:dLbl>
            <c:dLbl>
              <c:idx val="4"/>
              <c:layout>
                <c:manualLayout>
                  <c:x val="-0.19870938366004348"/>
                  <c:y val="-4.8074962784024249E-3"/>
                </c:manualLayout>
              </c:layout>
              <c:tx>
                <c:rich>
                  <a:bodyPr/>
                  <a:lstStyle/>
                  <a:p>
                    <a:fld id="{C26AB8C4-2403-45AC-8ED9-127C0372BD7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1013730462156837"/>
                      <c:h val="9.1586304520923645E-2"/>
                    </c:manualLayout>
                  </c15:layout>
                  <c15:dlblFieldTable/>
                  <c15:showDataLabelsRange val="1"/>
                </c:ext>
                <c:ext xmlns:c16="http://schemas.microsoft.com/office/drawing/2014/chart" uri="{C3380CC4-5D6E-409C-BE32-E72D297353CC}">
                  <c16:uniqueId val="{00000004-B03D-4CC9-AEC0-209BDFBEA77F}"/>
                </c:ext>
              </c:extLst>
            </c:dLbl>
            <c:dLbl>
              <c:idx val="5"/>
              <c:layout>
                <c:manualLayout>
                  <c:x val="-0.18071821281562142"/>
                  <c:y val="-0.24026197995402018"/>
                </c:manualLayout>
              </c:layout>
              <c:tx>
                <c:rich>
                  <a:bodyPr/>
                  <a:lstStyle/>
                  <a:p>
                    <a:fld id="{E5AD9445-C66A-431A-9B1D-AE9062DD373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B03D-4CC9-AEC0-209BDFBEA77F}"/>
                </c:ext>
              </c:extLst>
            </c:dLbl>
            <c:dLbl>
              <c:idx val="6"/>
              <c:layout>
                <c:manualLayout>
                  <c:x val="8.3095712353613765E-2"/>
                  <c:y val="-2.3952095808383277E-2"/>
                </c:manualLayout>
              </c:layout>
              <c:tx>
                <c:rich>
                  <a:bodyPr/>
                  <a:lstStyle/>
                  <a:p>
                    <a:fld id="{84DCE0BB-1E52-4B60-BF2A-F8A4FC81C8C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B03D-4CC9-AEC0-209BDFBEA77F}"/>
                </c:ext>
              </c:extLst>
            </c:dLbl>
            <c:dLbl>
              <c:idx val="7"/>
              <c:layout>
                <c:manualLayout>
                  <c:x val="0.18513383733314492"/>
                  <c:y val="-0.16113382749481669"/>
                </c:manualLayout>
              </c:layout>
              <c:tx>
                <c:rich>
                  <a:bodyPr/>
                  <a:lstStyle/>
                  <a:p>
                    <a:fld id="{216D2BE0-A5B5-4997-BD81-05B94F5B5528}"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B03D-4CC9-AEC0-209BDFBEA77F}"/>
                </c:ext>
              </c:extLst>
            </c:dLbl>
            <c:dLbl>
              <c:idx val="8"/>
              <c:layout>
                <c:manualLayout>
                  <c:x val="3.3888535617992918E-2"/>
                  <c:y val="-6.3033669399043743E-2"/>
                </c:manualLayout>
              </c:layout>
              <c:tx>
                <c:rich>
                  <a:bodyPr/>
                  <a:lstStyle/>
                  <a:p>
                    <a:fld id="{89709270-D147-4E94-A5FB-739BCF5568A2}"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B03D-4CC9-AEC0-209BDFBEA77F}"/>
                </c:ext>
              </c:extLst>
            </c:dLbl>
            <c:dLbl>
              <c:idx val="9"/>
              <c:layout>
                <c:manualLayout>
                  <c:x val="-0.26446871110203946"/>
                  <c:y val="-0.17321321644760215"/>
                </c:manualLayout>
              </c:layout>
              <c:tx>
                <c:rich>
                  <a:bodyPr/>
                  <a:lstStyle/>
                  <a:p>
                    <a:fld id="{1C1576CC-CAD8-4B36-BCB8-1762FEDA812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B03D-4CC9-AEC0-209BDFBEA77F}"/>
                </c:ext>
              </c:extLst>
            </c:dLbl>
            <c:dLbl>
              <c:idx val="10"/>
              <c:layout>
                <c:manualLayout>
                  <c:x val="0.14989031156748478"/>
                  <c:y val="-4.8369613300047312E-2"/>
                </c:manualLayout>
              </c:layout>
              <c:tx>
                <c:rich>
                  <a:bodyPr/>
                  <a:lstStyle/>
                  <a:p>
                    <a:fld id="{AACCF86A-0D96-4428-B5E0-1F39CC14C63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B03D-4CC9-AEC0-209BDFBEA77F}"/>
                </c:ext>
              </c:extLst>
            </c:dLbl>
            <c:dLbl>
              <c:idx val="11"/>
              <c:layout>
                <c:manualLayout>
                  <c:x val="4.8879695122855407E-2"/>
                  <c:y val="-0.26250809391376151"/>
                </c:manualLayout>
              </c:layout>
              <c:tx>
                <c:rich>
                  <a:bodyPr/>
                  <a:lstStyle/>
                  <a:p>
                    <a:fld id="{F5B89520-ADC5-4D0A-83FD-1BC25894E06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4316438261767625"/>
                      <c:h val="0.12119804027916148"/>
                    </c:manualLayout>
                  </c15:layout>
                  <c15:dlblFieldTable/>
                  <c15:showDataLabelsRange val="1"/>
                </c:ext>
                <c:ext xmlns:c16="http://schemas.microsoft.com/office/drawing/2014/chart" uri="{C3380CC4-5D6E-409C-BE32-E72D297353CC}">
                  <c16:uniqueId val="{0000000B-B03D-4CC9-AEC0-209BDFBEA77F}"/>
                </c:ext>
              </c:extLst>
            </c:dLbl>
            <c:dLbl>
              <c:idx val="12"/>
              <c:layout>
                <c:manualLayout>
                  <c:x val="0.23374705280484007"/>
                  <c:y val="-5.1695907332540928E-3"/>
                </c:manualLayout>
              </c:layout>
              <c:tx>
                <c:rich>
                  <a:bodyPr/>
                  <a:lstStyle/>
                  <a:p>
                    <a:fld id="{192CA6AB-DEF4-466D-817B-5D35AAD16AA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B03D-4CC9-AEC0-209BDFBEA77F}"/>
                </c:ext>
              </c:extLst>
            </c:dLbl>
            <c:dLbl>
              <c:idx val="13"/>
              <c:layout>
                <c:manualLayout>
                  <c:x val="7.5207971884870328E-2"/>
                  <c:y val="1.1303911876672476E-2"/>
                </c:manualLayout>
              </c:layout>
              <c:tx>
                <c:rich>
                  <a:bodyPr/>
                  <a:lstStyle/>
                  <a:p>
                    <a:fld id="{3DFC1378-B3FA-4F65-9F51-601B10DECF9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B03D-4CC9-AEC0-209BDFBEA77F}"/>
                </c:ext>
              </c:extLst>
            </c:dLbl>
            <c:dLbl>
              <c:idx val="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E-B03D-4CC9-AEC0-209BDFBEA77F}"/>
                </c:ext>
              </c:extLst>
            </c:dLbl>
            <c:dLbl>
              <c:idx val="15"/>
              <c:layout>
                <c:manualLayout>
                  <c:x val="-1.4663949238873038E-2"/>
                  <c:y val="-4.790419161676647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F-B03D-4CC9-AEC0-209BDFBEA77F}"/>
                </c:ext>
              </c:extLst>
            </c:dLbl>
            <c:dLbl>
              <c:idx val="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B03D-4CC9-AEC0-209BDFBEA77F}"/>
                </c:ext>
              </c:extLst>
            </c:dLbl>
            <c:dLbl>
              <c:idx val="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B03D-4CC9-AEC0-209BDFBEA77F}"/>
                </c:ext>
              </c:extLst>
            </c:dLbl>
            <c:dLbl>
              <c:idx val="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B03D-4CC9-AEC0-209BDFBEA77F}"/>
                </c:ext>
              </c:extLst>
            </c:dLbl>
            <c:dLbl>
              <c:idx val="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B03D-4CC9-AEC0-209BDFBEA77F}"/>
                </c:ext>
              </c:extLst>
            </c:dLbl>
            <c:dLbl>
              <c:idx val="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B03D-4CC9-AEC0-209BDFBEA77F}"/>
                </c:ext>
              </c:extLst>
            </c:dLbl>
            <c:dLbl>
              <c:idx val="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B03D-4CC9-AEC0-209BDFBEA77F}"/>
                </c:ext>
              </c:extLst>
            </c:dLbl>
            <c:dLbl>
              <c:idx val="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B03D-4CC9-AEC0-209BDFBEA77F}"/>
                </c:ext>
              </c:extLst>
            </c:dLbl>
            <c:dLbl>
              <c:idx val="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B03D-4CC9-AEC0-209BDFBEA77F}"/>
                </c:ext>
              </c:extLst>
            </c:dLbl>
            <c:dLbl>
              <c:idx val="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B03D-4CC9-AEC0-209BDFBEA77F}"/>
                </c:ext>
              </c:extLst>
            </c:dLbl>
            <c:dLbl>
              <c:idx val="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B03D-4CC9-AEC0-209BDFBEA77F}"/>
                </c:ext>
              </c:extLst>
            </c:dLbl>
            <c:dLbl>
              <c:idx val="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B03D-4CC9-AEC0-209BDFBEA77F}"/>
                </c:ext>
              </c:extLst>
            </c:dLbl>
            <c:dLbl>
              <c:idx val="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B03D-4CC9-AEC0-209BDFBEA77F}"/>
                </c:ext>
              </c:extLst>
            </c:dLbl>
            <c:dLbl>
              <c:idx val="28"/>
              <c:layout>
                <c:manualLayout>
                  <c:x val="2.6069243091329845E-2"/>
                  <c:y val="1.437125748502994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C-B03D-4CC9-AEC0-209BDFBEA77F}"/>
                </c:ext>
              </c:extLst>
            </c:dLbl>
            <c:dLbl>
              <c:idx val="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B03D-4CC9-AEC0-209BDFBEA77F}"/>
                </c:ext>
              </c:extLst>
            </c:dLbl>
            <c:dLbl>
              <c:idx val="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B03D-4CC9-AEC0-209BDFBEA77F}"/>
                </c:ext>
              </c:extLst>
            </c:dLbl>
            <c:dLbl>
              <c:idx val="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B03D-4CC9-AEC0-209BDFBEA77F}"/>
                </c:ext>
              </c:extLst>
            </c:dLbl>
            <c:dLbl>
              <c:idx val="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B03D-4CC9-AEC0-209BDFBEA77F}"/>
                </c:ext>
              </c:extLst>
            </c:dLbl>
            <c:dLbl>
              <c:idx val="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B03D-4CC9-AEC0-209BDFBEA77F}"/>
                </c:ext>
              </c:extLst>
            </c:dLbl>
            <c:dLbl>
              <c:idx val="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B03D-4CC9-AEC0-209BDFBEA77F}"/>
                </c:ext>
              </c:extLst>
            </c:dLbl>
            <c:dLbl>
              <c:idx val="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B03D-4CC9-AEC0-209BDFBEA77F}"/>
                </c:ext>
              </c:extLst>
            </c:dLbl>
            <c:dLbl>
              <c:idx val="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B03D-4CC9-AEC0-209BDFBEA77F}"/>
                </c:ext>
              </c:extLst>
            </c:dLbl>
            <c:dLbl>
              <c:idx val="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B03D-4CC9-AEC0-209BDFBEA77F}"/>
                </c:ext>
              </c:extLst>
            </c:dLbl>
            <c:dLbl>
              <c:idx val="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B03D-4CC9-AEC0-209BDFBEA77F}"/>
                </c:ext>
              </c:extLst>
            </c:dLbl>
            <c:dLbl>
              <c:idx val="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B03D-4CC9-AEC0-209BDFBEA77F}"/>
                </c:ext>
              </c:extLst>
            </c:dLbl>
            <c:dLbl>
              <c:idx val="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B03D-4CC9-AEC0-209BDFBEA77F}"/>
                </c:ext>
              </c:extLst>
            </c:dLbl>
            <c:dLbl>
              <c:idx val="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B03D-4CC9-AEC0-209BDFBEA77F}"/>
                </c:ext>
              </c:extLst>
            </c:dLbl>
            <c:dLbl>
              <c:idx val="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B03D-4CC9-AEC0-209BDFBEA77F}"/>
                </c:ext>
              </c:extLst>
            </c:dLbl>
            <c:dLbl>
              <c:idx val="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B03D-4CC9-AEC0-209BDFBEA77F}"/>
                </c:ext>
              </c:extLst>
            </c:dLbl>
            <c:dLbl>
              <c:idx val="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B03D-4CC9-AEC0-209BDFBEA77F}"/>
                </c:ext>
              </c:extLst>
            </c:dLbl>
            <c:dLbl>
              <c:idx val="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B03D-4CC9-AEC0-209BDFBEA77F}"/>
                </c:ext>
              </c:extLst>
            </c:dLbl>
            <c:dLbl>
              <c:idx val="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B03D-4CC9-AEC0-209BDFBEA77F}"/>
                </c:ext>
              </c:extLst>
            </c:dLbl>
            <c:dLbl>
              <c:idx val="47"/>
              <c:layout>
                <c:manualLayout>
                  <c:x val="0.32423621094841498"/>
                  <c:y val="8.1437125748502995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F-B03D-4CC9-AEC0-209BDFBEA77F}"/>
                </c:ext>
              </c:extLst>
            </c:dLbl>
            <c:dLbl>
              <c:idx val="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B03D-4CC9-AEC0-209BDFBEA77F}"/>
                </c:ext>
              </c:extLst>
            </c:dLbl>
            <c:dLbl>
              <c:idx val="49"/>
              <c:layout>
                <c:manualLayout>
                  <c:x val="5.5397141569075922E-2"/>
                  <c:y val="-1.9161676646706587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31-B03D-4CC9-AEC0-209BDFBEA77F}"/>
                </c:ext>
              </c:extLst>
            </c:dLbl>
            <c:dLbl>
              <c:idx val="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B03D-4CC9-AEC0-209BDFBEA77F}"/>
                </c:ext>
              </c:extLst>
            </c:dLbl>
            <c:dLbl>
              <c:idx val="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B03D-4CC9-AEC0-209BDFBEA77F}"/>
                </c:ext>
              </c:extLst>
            </c:dLbl>
            <c:dLbl>
              <c:idx val="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B03D-4CC9-AEC0-209BDFBEA77F}"/>
                </c:ext>
              </c:extLst>
            </c:dLbl>
            <c:dLbl>
              <c:idx val="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B03D-4CC9-AEC0-209BDFBEA77F}"/>
                </c:ext>
              </c:extLst>
            </c:dLbl>
            <c:dLbl>
              <c:idx val="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B03D-4CC9-AEC0-209BDFBEA77F}"/>
                </c:ext>
              </c:extLst>
            </c:dLbl>
            <c:dLbl>
              <c:idx val="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B03D-4CC9-AEC0-209BDFBEA77F}"/>
                </c:ext>
              </c:extLst>
            </c:dLbl>
            <c:dLbl>
              <c:idx val="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B03D-4CC9-AEC0-209BDFBEA77F}"/>
                </c:ext>
              </c:extLst>
            </c:dLbl>
            <c:dLbl>
              <c:idx val="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B03D-4CC9-AEC0-209BDFBEA77F}"/>
                </c:ext>
              </c:extLst>
            </c:dLbl>
            <c:dLbl>
              <c:idx val="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B03D-4CC9-AEC0-209BDFBEA77F}"/>
                </c:ext>
              </c:extLst>
            </c:dLbl>
            <c:dLbl>
              <c:idx val="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B03D-4CC9-AEC0-209BDFBEA77F}"/>
                </c:ext>
              </c:extLst>
            </c:dLbl>
            <c:dLbl>
              <c:idx val="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B03D-4CC9-AEC0-209BDFBEA77F}"/>
                </c:ext>
              </c:extLst>
            </c:dLbl>
            <c:dLbl>
              <c:idx val="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B03D-4CC9-AEC0-209BDFBEA77F}"/>
                </c:ext>
              </c:extLst>
            </c:dLbl>
            <c:dLbl>
              <c:idx val="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B03D-4CC9-AEC0-209BDFBEA77F}"/>
                </c:ext>
              </c:extLst>
            </c:dLbl>
            <c:dLbl>
              <c:idx val="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B03D-4CC9-AEC0-209BDFBEA77F}"/>
                </c:ext>
              </c:extLst>
            </c:dLbl>
            <c:dLbl>
              <c:idx val="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B03D-4CC9-AEC0-209BDFBEA77F}"/>
                </c:ext>
              </c:extLst>
            </c:dLbl>
            <c:dLbl>
              <c:idx val="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B03D-4CC9-AEC0-209BDFBEA77F}"/>
                </c:ext>
              </c:extLst>
            </c:dLbl>
            <c:dLbl>
              <c:idx val="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B03D-4CC9-AEC0-209BDFBEA77F}"/>
                </c:ext>
              </c:extLst>
            </c:dLbl>
            <c:dLbl>
              <c:idx val="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B03D-4CC9-AEC0-209BDFBEA77F}"/>
                </c:ext>
              </c:extLst>
            </c:dLbl>
            <c:dLbl>
              <c:idx val="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B03D-4CC9-AEC0-209BDFBEA77F}"/>
                </c:ext>
              </c:extLst>
            </c:dLbl>
            <c:dLbl>
              <c:idx val="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B03D-4CC9-AEC0-209BDFBEA77F}"/>
                </c:ext>
              </c:extLst>
            </c:dLbl>
            <c:dLbl>
              <c:idx val="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B03D-4CC9-AEC0-209BDFBEA77F}"/>
                </c:ext>
              </c:extLst>
            </c:dLbl>
            <c:dLbl>
              <c:idx val="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B03D-4CC9-AEC0-209BDFBEA77F}"/>
                </c:ext>
              </c:extLst>
            </c:dLbl>
            <c:dLbl>
              <c:idx val="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B03D-4CC9-AEC0-209BDFBEA77F}"/>
                </c:ext>
              </c:extLst>
            </c:dLbl>
            <c:dLbl>
              <c:idx val="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B03D-4CC9-AEC0-209BDFBEA77F}"/>
                </c:ext>
              </c:extLst>
            </c:dLbl>
            <c:dLbl>
              <c:idx val="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B03D-4CC9-AEC0-209BDFBEA77F}"/>
                </c:ext>
              </c:extLst>
            </c:dLbl>
            <c:dLbl>
              <c:idx val="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B03D-4CC9-AEC0-209BDFBEA77F}"/>
                </c:ext>
              </c:extLst>
            </c:dLbl>
            <c:dLbl>
              <c:idx val="7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C-B03D-4CC9-AEC0-209BDFBEA77F}"/>
                </c:ext>
              </c:extLst>
            </c:dLbl>
            <c:dLbl>
              <c:idx val="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B03D-4CC9-AEC0-209BDFBEA77F}"/>
                </c:ext>
              </c:extLst>
            </c:dLbl>
            <c:dLbl>
              <c:idx val="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B03D-4CC9-AEC0-209BDFBEA77F}"/>
                </c:ext>
              </c:extLst>
            </c:dLbl>
            <c:dLbl>
              <c:idx val="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B03D-4CC9-AEC0-209BDFBEA77F}"/>
                </c:ext>
              </c:extLst>
            </c:dLbl>
            <c:dLbl>
              <c:idx val="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B03D-4CC9-AEC0-209BDFBEA77F}"/>
                </c:ext>
              </c:extLst>
            </c:dLbl>
            <c:dLbl>
              <c:idx val="81"/>
              <c:layout>
                <c:manualLayout>
                  <c:x val="7.169041850115708E-2"/>
                  <c:y val="6.9461077844311381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51-B03D-4CC9-AEC0-209BDFBEA77F}"/>
                </c:ext>
              </c:extLst>
            </c:dLbl>
            <c:dLbl>
              <c:idx val="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B03D-4CC9-AEC0-209BDFBEA77F}"/>
                </c:ext>
              </c:extLst>
            </c:dLbl>
            <c:dLbl>
              <c:idx val="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B03D-4CC9-AEC0-209BDFBEA77F}"/>
                </c:ext>
              </c:extLst>
            </c:dLbl>
            <c:dLbl>
              <c:idx val="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B03D-4CC9-AEC0-209BDFBEA77F}"/>
                </c:ext>
              </c:extLst>
            </c:dLbl>
            <c:dLbl>
              <c:idx val="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B03D-4CC9-AEC0-209BDFBEA77F}"/>
                </c:ext>
              </c:extLst>
            </c:dLbl>
            <c:dLbl>
              <c:idx val="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B03D-4CC9-AEC0-209BDFBEA77F}"/>
                </c:ext>
              </c:extLst>
            </c:dLbl>
            <c:dLbl>
              <c:idx val="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B03D-4CC9-AEC0-209BDFBEA77F}"/>
                </c:ext>
              </c:extLst>
            </c:dLbl>
            <c:dLbl>
              <c:idx val="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B03D-4CC9-AEC0-209BDFBEA77F}"/>
                </c:ext>
              </c:extLst>
            </c:dLbl>
            <c:dLbl>
              <c:idx val="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B03D-4CC9-AEC0-209BDFBEA77F}"/>
                </c:ext>
              </c:extLst>
            </c:dLbl>
            <c:dLbl>
              <c:idx val="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B03D-4CC9-AEC0-209BDFBEA77F}"/>
                </c:ext>
              </c:extLst>
            </c:dLbl>
            <c:dLbl>
              <c:idx val="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B03D-4CC9-AEC0-209BDFBEA77F}"/>
                </c:ext>
              </c:extLst>
            </c:dLbl>
            <c:dLbl>
              <c:idx val="9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B03D-4CC9-AEC0-209BDFBEA77F}"/>
                </c:ext>
              </c:extLst>
            </c:dLbl>
            <c:dLbl>
              <c:idx val="9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B03D-4CC9-AEC0-209BDFBEA77F}"/>
                </c:ext>
              </c:extLst>
            </c:dLbl>
            <c:dLbl>
              <c:idx val="9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B03D-4CC9-AEC0-209BDFBEA77F}"/>
                </c:ext>
              </c:extLst>
            </c:dLbl>
            <c:dLbl>
              <c:idx val="9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B03D-4CC9-AEC0-209BDFBEA77F}"/>
                </c:ext>
              </c:extLst>
            </c:dLbl>
            <c:dLbl>
              <c:idx val="9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B03D-4CC9-AEC0-209BDFBEA77F}"/>
                </c:ext>
              </c:extLst>
            </c:dLbl>
            <c:dLbl>
              <c:idx val="9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B03D-4CC9-AEC0-209BDFBEA77F}"/>
                </c:ext>
              </c:extLst>
            </c:dLbl>
            <c:dLbl>
              <c:idx val="9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B03D-4CC9-AEC0-209BDFBEA77F}"/>
                </c:ext>
              </c:extLst>
            </c:dLbl>
            <c:dLbl>
              <c:idx val="9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B03D-4CC9-AEC0-209BDFBEA77F}"/>
                </c:ext>
              </c:extLst>
            </c:dLbl>
            <c:dLbl>
              <c:idx val="10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B03D-4CC9-AEC0-209BDFBEA77F}"/>
                </c:ext>
              </c:extLst>
            </c:dLbl>
            <c:dLbl>
              <c:idx val="10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B03D-4CC9-AEC0-209BDFBEA77F}"/>
                </c:ext>
              </c:extLst>
            </c:dLbl>
            <c:dLbl>
              <c:idx val="10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B03D-4CC9-AEC0-209BDFBEA77F}"/>
                </c:ext>
              </c:extLst>
            </c:dLbl>
            <c:dLbl>
              <c:idx val="10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B03D-4CC9-AEC0-209BDFBEA77F}"/>
                </c:ext>
              </c:extLst>
            </c:dLbl>
            <c:dLbl>
              <c:idx val="10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B03D-4CC9-AEC0-209BDFBEA77F}"/>
                </c:ext>
              </c:extLst>
            </c:dLbl>
            <c:dLbl>
              <c:idx val="10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B03D-4CC9-AEC0-209BDFBEA77F}"/>
                </c:ext>
              </c:extLst>
            </c:dLbl>
            <c:dLbl>
              <c:idx val="10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B03D-4CC9-AEC0-209BDFBEA77F}"/>
                </c:ext>
              </c:extLst>
            </c:dLbl>
            <c:dLbl>
              <c:idx val="10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B03D-4CC9-AEC0-209BDFBEA77F}"/>
                </c:ext>
              </c:extLst>
            </c:dLbl>
            <c:dLbl>
              <c:idx val="10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B03D-4CC9-AEC0-209BDFBEA77F}"/>
                </c:ext>
              </c:extLst>
            </c:dLbl>
            <c:dLbl>
              <c:idx val="10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B03D-4CC9-AEC0-209BDFBEA77F}"/>
                </c:ext>
              </c:extLst>
            </c:dLbl>
            <c:dLbl>
              <c:idx val="11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B03D-4CC9-AEC0-209BDFBEA77F}"/>
                </c:ext>
              </c:extLst>
            </c:dLbl>
            <c:dLbl>
              <c:idx val="111"/>
              <c:layout>
                <c:manualLayout>
                  <c:x val="-0.18085537394610082"/>
                  <c:y val="-2.3952095808383233E-3"/>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6F-B03D-4CC9-AEC0-209BDFBEA77F}"/>
                </c:ext>
              </c:extLst>
            </c:dLbl>
            <c:dLbl>
              <c:idx val="1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B03D-4CC9-AEC0-209BDFBEA77F}"/>
                </c:ext>
              </c:extLst>
            </c:dLbl>
            <c:dLbl>
              <c:idx val="1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B03D-4CC9-AEC0-209BDFBEA77F}"/>
                </c:ext>
              </c:extLst>
            </c:dLbl>
            <c:dLbl>
              <c:idx val="1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B03D-4CC9-AEC0-209BDFBEA77F}"/>
                </c:ext>
              </c:extLst>
            </c:dLbl>
            <c:dLbl>
              <c:idx val="1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B03D-4CC9-AEC0-209BDFBEA77F}"/>
                </c:ext>
              </c:extLst>
            </c:dLbl>
            <c:dLbl>
              <c:idx val="1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B03D-4CC9-AEC0-209BDFBEA77F}"/>
                </c:ext>
              </c:extLst>
            </c:dLbl>
            <c:dLbl>
              <c:idx val="1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B03D-4CC9-AEC0-209BDFBEA77F}"/>
                </c:ext>
              </c:extLst>
            </c:dLbl>
            <c:dLbl>
              <c:idx val="1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B03D-4CC9-AEC0-209BDFBEA77F}"/>
                </c:ext>
              </c:extLst>
            </c:dLbl>
            <c:dLbl>
              <c:idx val="1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B03D-4CC9-AEC0-209BDFBEA77F}"/>
                </c:ext>
              </c:extLst>
            </c:dLbl>
            <c:dLbl>
              <c:idx val="1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8-B03D-4CC9-AEC0-209BDFBEA77F}"/>
                </c:ext>
              </c:extLst>
            </c:dLbl>
            <c:dLbl>
              <c:idx val="1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9-B03D-4CC9-AEC0-209BDFBEA77F}"/>
                </c:ext>
              </c:extLst>
            </c:dLbl>
            <c:dLbl>
              <c:idx val="1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A-B03D-4CC9-AEC0-209BDFBEA77F}"/>
                </c:ext>
              </c:extLst>
            </c:dLbl>
            <c:dLbl>
              <c:idx val="1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B-B03D-4CC9-AEC0-209BDFBEA77F}"/>
                </c:ext>
              </c:extLst>
            </c:dLbl>
            <c:dLbl>
              <c:idx val="1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C-B03D-4CC9-AEC0-209BDFBEA77F}"/>
                </c:ext>
              </c:extLst>
            </c:dLbl>
            <c:dLbl>
              <c:idx val="1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D-B03D-4CC9-AEC0-209BDFBEA77F}"/>
                </c:ext>
              </c:extLst>
            </c:dLbl>
            <c:dLbl>
              <c:idx val="1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E-B03D-4CC9-AEC0-209BDFBEA77F}"/>
                </c:ext>
              </c:extLst>
            </c:dLbl>
            <c:dLbl>
              <c:idx val="1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F-B03D-4CC9-AEC0-209BDFBEA77F}"/>
                </c:ext>
              </c:extLst>
            </c:dLbl>
            <c:dLbl>
              <c:idx val="1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0-B03D-4CC9-AEC0-209BDFBEA77F}"/>
                </c:ext>
              </c:extLst>
            </c:dLbl>
            <c:dLbl>
              <c:idx val="1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1-B03D-4CC9-AEC0-209BDFBEA77F}"/>
                </c:ext>
              </c:extLst>
            </c:dLbl>
            <c:dLbl>
              <c:idx val="1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2-B03D-4CC9-AEC0-209BDFBEA77F}"/>
                </c:ext>
              </c:extLst>
            </c:dLbl>
            <c:dLbl>
              <c:idx val="1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3-B03D-4CC9-AEC0-209BDFBEA77F}"/>
                </c:ext>
              </c:extLst>
            </c:dLbl>
            <c:dLbl>
              <c:idx val="1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4-B03D-4CC9-AEC0-209BDFBEA77F}"/>
                </c:ext>
              </c:extLst>
            </c:dLbl>
            <c:dLbl>
              <c:idx val="1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5-B03D-4CC9-AEC0-209BDFBEA77F}"/>
                </c:ext>
              </c:extLst>
            </c:dLbl>
            <c:dLbl>
              <c:idx val="1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6-B03D-4CC9-AEC0-209BDFBEA77F}"/>
                </c:ext>
              </c:extLst>
            </c:dLbl>
            <c:dLbl>
              <c:idx val="1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7-B03D-4CC9-AEC0-209BDFBEA77F}"/>
                </c:ext>
              </c:extLst>
            </c:dLbl>
            <c:dLbl>
              <c:idx val="1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8-B03D-4CC9-AEC0-209BDFBEA77F}"/>
                </c:ext>
              </c:extLst>
            </c:dLbl>
            <c:dLbl>
              <c:idx val="1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9-B03D-4CC9-AEC0-209BDFBEA77F}"/>
                </c:ext>
              </c:extLst>
            </c:dLbl>
            <c:dLbl>
              <c:idx val="1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A-B03D-4CC9-AEC0-209BDFBEA77F}"/>
                </c:ext>
              </c:extLst>
            </c:dLbl>
            <c:dLbl>
              <c:idx val="1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B-B03D-4CC9-AEC0-209BDFBEA77F}"/>
                </c:ext>
              </c:extLst>
            </c:dLbl>
            <c:dLbl>
              <c:idx val="1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C-B03D-4CC9-AEC0-209BDFBEA77F}"/>
                </c:ext>
              </c:extLst>
            </c:dLbl>
            <c:dLbl>
              <c:idx val="1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D-B03D-4CC9-AEC0-209BDFBEA77F}"/>
                </c:ext>
              </c:extLst>
            </c:dLbl>
            <c:dLbl>
              <c:idx val="1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E-B03D-4CC9-AEC0-209BDFBEA77F}"/>
                </c:ext>
              </c:extLst>
            </c:dLbl>
            <c:dLbl>
              <c:idx val="1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F-B03D-4CC9-AEC0-209BDFBEA77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23285471668982555"/>
                  <c:y val="7.571107837216488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90+% seg'!$B$3:$B$146</c:f>
              <c:numCache>
                <c:formatCode>"$"#,##0_);[Red]\("$"#,##0\)</c:formatCode>
                <c:ptCount val="144"/>
                <c:pt idx="0">
                  <c:v>38100</c:v>
                </c:pt>
                <c:pt idx="1">
                  <c:v>56660</c:v>
                </c:pt>
                <c:pt idx="2">
                  <c:v>74990</c:v>
                </c:pt>
                <c:pt idx="3">
                  <c:v>48340</c:v>
                </c:pt>
                <c:pt idx="4">
                  <c:v>49140</c:v>
                </c:pt>
                <c:pt idx="5">
                  <c:v>62860</c:v>
                </c:pt>
                <c:pt idx="6">
                  <c:v>97210</c:v>
                </c:pt>
                <c:pt idx="7">
                  <c:v>85890</c:v>
                </c:pt>
                <c:pt idx="8">
                  <c:v>137320</c:v>
                </c:pt>
                <c:pt idx="9">
                  <c:v>73480</c:v>
                </c:pt>
                <c:pt idx="10">
                  <c:v>98370</c:v>
                </c:pt>
                <c:pt idx="11">
                  <c:v>65630</c:v>
                </c:pt>
                <c:pt idx="12" formatCode="&quot;$&quot;#,##0">
                  <c:v>77300</c:v>
                </c:pt>
                <c:pt idx="13" formatCode="&quot;$&quot;#,##0">
                  <c:v>52620</c:v>
                </c:pt>
                <c:pt idx="14">
                  <c:v>62730</c:v>
                </c:pt>
                <c:pt idx="15">
                  <c:v>123270</c:v>
                </c:pt>
                <c:pt idx="16">
                  <c:v>52280</c:v>
                </c:pt>
                <c:pt idx="17">
                  <c:v>70130</c:v>
                </c:pt>
                <c:pt idx="18">
                  <c:v>89420</c:v>
                </c:pt>
                <c:pt idx="19">
                  <c:v>84510</c:v>
                </c:pt>
                <c:pt idx="20">
                  <c:v>73080</c:v>
                </c:pt>
                <c:pt idx="21">
                  <c:v>84320</c:v>
                </c:pt>
                <c:pt idx="22">
                  <c:v>53510</c:v>
                </c:pt>
                <c:pt idx="23">
                  <c:v>52990</c:v>
                </c:pt>
                <c:pt idx="24">
                  <c:v>56700</c:v>
                </c:pt>
                <c:pt idx="25">
                  <c:v>44170</c:v>
                </c:pt>
                <c:pt idx="26">
                  <c:v>55790</c:v>
                </c:pt>
                <c:pt idx="27">
                  <c:v>83670</c:v>
                </c:pt>
                <c:pt idx="28">
                  <c:v>80620</c:v>
                </c:pt>
                <c:pt idx="29">
                  <c:v>69510</c:v>
                </c:pt>
                <c:pt idx="30">
                  <c:v>49210</c:v>
                </c:pt>
                <c:pt idx="31">
                  <c:v>57580</c:v>
                </c:pt>
                <c:pt idx="32">
                  <c:v>65550</c:v>
                </c:pt>
                <c:pt idx="33">
                  <c:v>62110</c:v>
                </c:pt>
                <c:pt idx="34">
                  <c:v>81870</c:v>
                </c:pt>
                <c:pt idx="35">
                  <c:v>45210</c:v>
                </c:pt>
                <c:pt idx="36">
                  <c:v>119030</c:v>
                </c:pt>
                <c:pt idx="37">
                  <c:v>53220</c:v>
                </c:pt>
                <c:pt idx="38">
                  <c:v>95030</c:v>
                </c:pt>
                <c:pt idx="39">
                  <c:v>69840</c:v>
                </c:pt>
                <c:pt idx="40">
                  <c:v>70950</c:v>
                </c:pt>
                <c:pt idx="41">
                  <c:v>77820</c:v>
                </c:pt>
                <c:pt idx="42">
                  <c:v>92370</c:v>
                </c:pt>
                <c:pt idx="43">
                  <c:v>79030</c:v>
                </c:pt>
                <c:pt idx="44">
                  <c:v>58390</c:v>
                </c:pt>
                <c:pt idx="45">
                  <c:v>120720</c:v>
                </c:pt>
                <c:pt idx="46">
                  <c:v>96990</c:v>
                </c:pt>
                <c:pt idx="47">
                  <c:v>64050</c:v>
                </c:pt>
                <c:pt idx="48">
                  <c:v>60970</c:v>
                </c:pt>
                <c:pt idx="49">
                  <c:v>103710</c:v>
                </c:pt>
                <c:pt idx="50">
                  <c:v>123240</c:v>
                </c:pt>
                <c:pt idx="51">
                  <c:v>57470</c:v>
                </c:pt>
                <c:pt idx="52">
                  <c:v>72130</c:v>
                </c:pt>
                <c:pt idx="53">
                  <c:v>83270</c:v>
                </c:pt>
                <c:pt idx="54">
                  <c:v>71650</c:v>
                </c:pt>
                <c:pt idx="55">
                  <c:v>108940</c:v>
                </c:pt>
                <c:pt idx="56">
                  <c:v>78020</c:v>
                </c:pt>
                <c:pt idx="57">
                  <c:v>74440</c:v>
                </c:pt>
                <c:pt idx="58">
                  <c:v>48570</c:v>
                </c:pt>
                <c:pt idx="59">
                  <c:v>43710</c:v>
                </c:pt>
                <c:pt idx="60">
                  <c:v>35100</c:v>
                </c:pt>
                <c:pt idx="61">
                  <c:v>97500</c:v>
                </c:pt>
                <c:pt idx="62">
                  <c:v>67070</c:v>
                </c:pt>
                <c:pt idx="63">
                  <c:v>41350</c:v>
                </c:pt>
                <c:pt idx="64">
                  <c:v>108000</c:v>
                </c:pt>
                <c:pt idx="65">
                  <c:v>85110</c:v>
                </c:pt>
                <c:pt idx="66">
                  <c:v>44090</c:v>
                </c:pt>
                <c:pt idx="67">
                  <c:v>39270</c:v>
                </c:pt>
                <c:pt idx="68">
                  <c:v>83810</c:v>
                </c:pt>
                <c:pt idx="69">
                  <c:v>62350</c:v>
                </c:pt>
                <c:pt idx="70">
                  <c:v>60040</c:v>
                </c:pt>
                <c:pt idx="71">
                  <c:v>43770</c:v>
                </c:pt>
                <c:pt idx="72">
                  <c:v>46380</c:v>
                </c:pt>
                <c:pt idx="73">
                  <c:v>123170</c:v>
                </c:pt>
                <c:pt idx="74">
                  <c:v>67880</c:v>
                </c:pt>
                <c:pt idx="75">
                  <c:v>54490</c:v>
                </c:pt>
                <c:pt idx="76">
                  <c:v>57940</c:v>
                </c:pt>
                <c:pt idx="77">
                  <c:v>61430</c:v>
                </c:pt>
                <c:pt idx="78">
                  <c:v>50830</c:v>
                </c:pt>
                <c:pt idx="79">
                  <c:v>32050</c:v>
                </c:pt>
                <c:pt idx="80">
                  <c:v>37800</c:v>
                </c:pt>
                <c:pt idx="81">
                  <c:v>77070</c:v>
                </c:pt>
                <c:pt idx="82">
                  <c:v>70630</c:v>
                </c:pt>
                <c:pt idx="83">
                  <c:v>77720</c:v>
                </c:pt>
                <c:pt idx="84">
                  <c:v>49440</c:v>
                </c:pt>
                <c:pt idx="85">
                  <c:v>60770</c:v>
                </c:pt>
                <c:pt idx="86">
                  <c:v>44010</c:v>
                </c:pt>
                <c:pt idx="87">
                  <c:v>53930</c:v>
                </c:pt>
                <c:pt idx="88">
                  <c:v>63950</c:v>
                </c:pt>
                <c:pt idx="89">
                  <c:v>68020</c:v>
                </c:pt>
                <c:pt idx="90">
                  <c:v>56450</c:v>
                </c:pt>
                <c:pt idx="91">
                  <c:v>49210</c:v>
                </c:pt>
                <c:pt idx="92">
                  <c:v>53810</c:v>
                </c:pt>
                <c:pt idx="93">
                  <c:v>117530</c:v>
                </c:pt>
                <c:pt idx="94">
                  <c:v>81010</c:v>
                </c:pt>
                <c:pt idx="95">
                  <c:v>85920</c:v>
                </c:pt>
                <c:pt idx="96">
                  <c:v>48810</c:v>
                </c:pt>
                <c:pt idx="97">
                  <c:v>51460</c:v>
                </c:pt>
                <c:pt idx="98">
                  <c:v>59750</c:v>
                </c:pt>
                <c:pt idx="99">
                  <c:v>55800</c:v>
                </c:pt>
                <c:pt idx="100">
                  <c:v>62920</c:v>
                </c:pt>
                <c:pt idx="101">
                  <c:v>59810</c:v>
                </c:pt>
                <c:pt idx="102">
                  <c:v>44430</c:v>
                </c:pt>
                <c:pt idx="103">
                  <c:v>92250</c:v>
                </c:pt>
                <c:pt idx="104">
                  <c:v>80790</c:v>
                </c:pt>
                <c:pt idx="105">
                  <c:v>54140</c:v>
                </c:pt>
                <c:pt idx="106">
                  <c:v>48140</c:v>
                </c:pt>
                <c:pt idx="107">
                  <c:v>50740</c:v>
                </c:pt>
                <c:pt idx="108">
                  <c:v>67950</c:v>
                </c:pt>
                <c:pt idx="109">
                  <c:v>77360</c:v>
                </c:pt>
                <c:pt idx="110">
                  <c:v>55030</c:v>
                </c:pt>
                <c:pt idx="111">
                  <c:v>130110</c:v>
                </c:pt>
                <c:pt idx="112">
                  <c:v>38030</c:v>
                </c:pt>
                <c:pt idx="113">
                  <c:v>98870</c:v>
                </c:pt>
                <c:pt idx="114">
                  <c:v>51120</c:v>
                </c:pt>
                <c:pt idx="115">
                  <c:v>55890</c:v>
                </c:pt>
                <c:pt idx="116">
                  <c:v>86260</c:v>
                </c:pt>
                <c:pt idx="117">
                  <c:v>84180</c:v>
                </c:pt>
                <c:pt idx="118">
                  <c:v>91200</c:v>
                </c:pt>
                <c:pt idx="119">
                  <c:v>90610</c:v>
                </c:pt>
                <c:pt idx="120">
                  <c:v>87850</c:v>
                </c:pt>
                <c:pt idx="121" formatCode="&quot;$&quot;#,##0">
                  <c:v>62060</c:v>
                </c:pt>
                <c:pt idx="122" formatCode="&quot;$&quot;#,##0">
                  <c:v>53130</c:v>
                </c:pt>
                <c:pt idx="123" formatCode="&quot;$&quot;#,##0">
                  <c:v>52720</c:v>
                </c:pt>
                <c:pt idx="124" formatCode="&quot;$&quot;#,##0">
                  <c:v>57050</c:v>
                </c:pt>
                <c:pt idx="125" formatCode="&quot;$&quot;#,##0">
                  <c:v>53180</c:v>
                </c:pt>
                <c:pt idx="126" formatCode="&quot;$&quot;#,##0">
                  <c:v>42460</c:v>
                </c:pt>
                <c:pt idx="127" formatCode="&quot;$&quot;#,##0">
                  <c:v>56510</c:v>
                </c:pt>
                <c:pt idx="128" formatCode="&quot;$&quot;#,##0">
                  <c:v>122420</c:v>
                </c:pt>
                <c:pt idx="129" formatCode="&quot;$&quot;#,##0">
                  <c:v>100180</c:v>
                </c:pt>
                <c:pt idx="130" formatCode="&quot;$&quot;#,##0">
                  <c:v>55190</c:v>
                </c:pt>
                <c:pt idx="131" formatCode="&quot;$&quot;#,##0">
                  <c:v>64670</c:v>
                </c:pt>
                <c:pt idx="132" formatCode="&quot;$&quot;#,##0">
                  <c:v>53330</c:v>
                </c:pt>
                <c:pt idx="133" formatCode="&quot;$&quot;#,##0">
                  <c:v>91390</c:v>
                </c:pt>
                <c:pt idx="134" formatCode="&quot;$&quot;#,##0">
                  <c:v>70800</c:v>
                </c:pt>
                <c:pt idx="135" formatCode="&quot;$&quot;#,##0">
                  <c:v>68860</c:v>
                </c:pt>
                <c:pt idx="136" formatCode="&quot;$&quot;#,##0">
                  <c:v>40900</c:v>
                </c:pt>
                <c:pt idx="137" formatCode="&quot;$&quot;#,##0">
                  <c:v>61600</c:v>
                </c:pt>
                <c:pt idx="138" formatCode="&quot;$&quot;#,##0">
                  <c:v>67230</c:v>
                </c:pt>
                <c:pt idx="139" formatCode="&quot;$&quot;#,##0">
                  <c:v>37770</c:v>
                </c:pt>
                <c:pt idx="140" formatCode="&quot;$&quot;#,##0">
                  <c:v>83580</c:v>
                </c:pt>
                <c:pt idx="141" formatCode="&quot;$&quot;#,##0">
                  <c:v>87170</c:v>
                </c:pt>
                <c:pt idx="142" formatCode="&quot;$&quot;#,##0">
                  <c:v>51730</c:v>
                </c:pt>
                <c:pt idx="143" formatCode="&quot;$&quot;#,##0">
                  <c:v>53950</c:v>
                </c:pt>
              </c:numCache>
            </c:numRef>
          </c:xVal>
          <c:yVal>
            <c:numRef>
              <c:f>'GPG MF correlation 90+% seg'!$C$3:$C$146</c:f>
              <c:numCache>
                <c:formatCode>"$"#,##0_);[Red]\("$"#,##0\)</c:formatCode>
                <c:ptCount val="144"/>
                <c:pt idx="0">
                  <c:v>41400</c:v>
                </c:pt>
                <c:pt idx="1">
                  <c:v>76220</c:v>
                </c:pt>
                <c:pt idx="2">
                  <c:v>76830</c:v>
                </c:pt>
                <c:pt idx="3">
                  <c:v>56240</c:v>
                </c:pt>
                <c:pt idx="4">
                  <c:v>64340</c:v>
                </c:pt>
                <c:pt idx="5">
                  <c:v>109080</c:v>
                </c:pt>
                <c:pt idx="6">
                  <c:v>110910</c:v>
                </c:pt>
                <c:pt idx="7">
                  <c:v>115230</c:v>
                </c:pt>
                <c:pt idx="8">
                  <c:v>172490</c:v>
                </c:pt>
                <c:pt idx="9">
                  <c:v>89390</c:v>
                </c:pt>
                <c:pt idx="10">
                  <c:v>87800</c:v>
                </c:pt>
                <c:pt idx="11">
                  <c:v>103770</c:v>
                </c:pt>
                <c:pt idx="12" formatCode="&quot;$&quot;#,##0">
                  <c:v>81740</c:v>
                </c:pt>
                <c:pt idx="13" formatCode="&quot;$&quot;#,##0">
                  <c:v>61050</c:v>
                </c:pt>
                <c:pt idx="14">
                  <c:v>72110</c:v>
                </c:pt>
                <c:pt idx="15">
                  <c:v>173000</c:v>
                </c:pt>
                <c:pt idx="16">
                  <c:v>66120</c:v>
                </c:pt>
                <c:pt idx="17">
                  <c:v>91510</c:v>
                </c:pt>
                <c:pt idx="18">
                  <c:v>110640</c:v>
                </c:pt>
                <c:pt idx="19">
                  <c:v>108740</c:v>
                </c:pt>
                <c:pt idx="20">
                  <c:v>75600</c:v>
                </c:pt>
                <c:pt idx="21">
                  <c:v>93580</c:v>
                </c:pt>
                <c:pt idx="22">
                  <c:v>72010</c:v>
                </c:pt>
                <c:pt idx="23">
                  <c:v>61350</c:v>
                </c:pt>
                <c:pt idx="24">
                  <c:v>82510</c:v>
                </c:pt>
                <c:pt idx="25">
                  <c:v>73160</c:v>
                </c:pt>
                <c:pt idx="26">
                  <c:v>72020</c:v>
                </c:pt>
                <c:pt idx="27">
                  <c:v>100510</c:v>
                </c:pt>
                <c:pt idx="28">
                  <c:v>106940</c:v>
                </c:pt>
                <c:pt idx="29">
                  <c:v>72410</c:v>
                </c:pt>
                <c:pt idx="30">
                  <c:v>61790</c:v>
                </c:pt>
                <c:pt idx="31">
                  <c:v>68940</c:v>
                </c:pt>
                <c:pt idx="32">
                  <c:v>77920</c:v>
                </c:pt>
                <c:pt idx="33">
                  <c:v>83440</c:v>
                </c:pt>
                <c:pt idx="34">
                  <c:v>110120</c:v>
                </c:pt>
                <c:pt idx="35">
                  <c:v>55970</c:v>
                </c:pt>
                <c:pt idx="36">
                  <c:v>132310</c:v>
                </c:pt>
                <c:pt idx="37">
                  <c:v>81060</c:v>
                </c:pt>
                <c:pt idx="38">
                  <c:v>119230</c:v>
                </c:pt>
                <c:pt idx="39">
                  <c:v>118220</c:v>
                </c:pt>
                <c:pt idx="40">
                  <c:v>94940</c:v>
                </c:pt>
                <c:pt idx="41">
                  <c:v>97210</c:v>
                </c:pt>
                <c:pt idx="42">
                  <c:v>110800</c:v>
                </c:pt>
                <c:pt idx="43">
                  <c:v>105230</c:v>
                </c:pt>
                <c:pt idx="44">
                  <c:v>81640</c:v>
                </c:pt>
                <c:pt idx="45">
                  <c:v>132840</c:v>
                </c:pt>
                <c:pt idx="46">
                  <c:v>116900</c:v>
                </c:pt>
                <c:pt idx="47">
                  <c:v>82690</c:v>
                </c:pt>
                <c:pt idx="48">
                  <c:v>78660</c:v>
                </c:pt>
                <c:pt idx="49">
                  <c:v>97670</c:v>
                </c:pt>
                <c:pt idx="50">
                  <c:v>140910</c:v>
                </c:pt>
                <c:pt idx="51">
                  <c:v>78130</c:v>
                </c:pt>
                <c:pt idx="52">
                  <c:v>90680</c:v>
                </c:pt>
                <c:pt idx="53">
                  <c:v>87170</c:v>
                </c:pt>
                <c:pt idx="54">
                  <c:v>100200</c:v>
                </c:pt>
                <c:pt idx="55">
                  <c:v>120610</c:v>
                </c:pt>
                <c:pt idx="56">
                  <c:v>86600</c:v>
                </c:pt>
                <c:pt idx="57">
                  <c:v>87700</c:v>
                </c:pt>
                <c:pt idx="58">
                  <c:v>62230</c:v>
                </c:pt>
                <c:pt idx="59">
                  <c:v>62010</c:v>
                </c:pt>
                <c:pt idx="60">
                  <c:v>70730</c:v>
                </c:pt>
                <c:pt idx="61">
                  <c:v>120560</c:v>
                </c:pt>
                <c:pt idx="62">
                  <c:v>98380</c:v>
                </c:pt>
                <c:pt idx="63">
                  <c:v>60400</c:v>
                </c:pt>
                <c:pt idx="64">
                  <c:v>119130</c:v>
                </c:pt>
                <c:pt idx="65">
                  <c:v>102570</c:v>
                </c:pt>
                <c:pt idx="66">
                  <c:v>66290</c:v>
                </c:pt>
                <c:pt idx="67">
                  <c:v>55180</c:v>
                </c:pt>
                <c:pt idx="68">
                  <c:v>119180</c:v>
                </c:pt>
                <c:pt idx="69">
                  <c:v>66620</c:v>
                </c:pt>
                <c:pt idx="70">
                  <c:v>70770</c:v>
                </c:pt>
                <c:pt idx="71">
                  <c:v>58920</c:v>
                </c:pt>
                <c:pt idx="72">
                  <c:v>57290</c:v>
                </c:pt>
                <c:pt idx="73">
                  <c:v>145220</c:v>
                </c:pt>
                <c:pt idx="74">
                  <c:v>78070</c:v>
                </c:pt>
                <c:pt idx="75">
                  <c:v>71180</c:v>
                </c:pt>
                <c:pt idx="76">
                  <c:v>83540</c:v>
                </c:pt>
                <c:pt idx="77">
                  <c:v>74550</c:v>
                </c:pt>
                <c:pt idx="78">
                  <c:v>61420</c:v>
                </c:pt>
                <c:pt idx="79">
                  <c:v>37780</c:v>
                </c:pt>
                <c:pt idx="80">
                  <c:v>56780</c:v>
                </c:pt>
                <c:pt idx="81">
                  <c:v>80370</c:v>
                </c:pt>
                <c:pt idx="82">
                  <c:v>99020</c:v>
                </c:pt>
                <c:pt idx="83">
                  <c:v>140180</c:v>
                </c:pt>
                <c:pt idx="84">
                  <c:v>66250</c:v>
                </c:pt>
                <c:pt idx="85">
                  <c:v>79180</c:v>
                </c:pt>
                <c:pt idx="86">
                  <c:v>50680</c:v>
                </c:pt>
                <c:pt idx="87">
                  <c:v>66100</c:v>
                </c:pt>
                <c:pt idx="88">
                  <c:v>73270</c:v>
                </c:pt>
                <c:pt idx="89">
                  <c:v>82380</c:v>
                </c:pt>
                <c:pt idx="90">
                  <c:v>71170</c:v>
                </c:pt>
                <c:pt idx="91">
                  <c:v>61300</c:v>
                </c:pt>
                <c:pt idx="92">
                  <c:v>60200</c:v>
                </c:pt>
                <c:pt idx="93">
                  <c:v>125110</c:v>
                </c:pt>
                <c:pt idx="94">
                  <c:v>96730</c:v>
                </c:pt>
                <c:pt idx="95">
                  <c:v>102100</c:v>
                </c:pt>
                <c:pt idx="96">
                  <c:v>62440</c:v>
                </c:pt>
                <c:pt idx="97">
                  <c:v>67410</c:v>
                </c:pt>
                <c:pt idx="98">
                  <c:v>93210</c:v>
                </c:pt>
                <c:pt idx="99">
                  <c:v>84370</c:v>
                </c:pt>
                <c:pt idx="100">
                  <c:v>75450</c:v>
                </c:pt>
                <c:pt idx="101">
                  <c:v>65760</c:v>
                </c:pt>
                <c:pt idx="102">
                  <c:v>58980</c:v>
                </c:pt>
                <c:pt idx="103">
                  <c:v>109670</c:v>
                </c:pt>
                <c:pt idx="104">
                  <c:v>102290</c:v>
                </c:pt>
                <c:pt idx="105">
                  <c:v>67930</c:v>
                </c:pt>
                <c:pt idx="106">
                  <c:v>63070</c:v>
                </c:pt>
                <c:pt idx="107">
                  <c:v>78140</c:v>
                </c:pt>
                <c:pt idx="108">
                  <c:v>78600</c:v>
                </c:pt>
                <c:pt idx="109">
                  <c:v>80270</c:v>
                </c:pt>
                <c:pt idx="110">
                  <c:v>68620</c:v>
                </c:pt>
                <c:pt idx="111">
                  <c:v>160210</c:v>
                </c:pt>
                <c:pt idx="112">
                  <c:v>48660</c:v>
                </c:pt>
                <c:pt idx="113">
                  <c:v>113820</c:v>
                </c:pt>
                <c:pt idx="114">
                  <c:v>61050</c:v>
                </c:pt>
                <c:pt idx="115">
                  <c:v>77500</c:v>
                </c:pt>
                <c:pt idx="116">
                  <c:v>115850</c:v>
                </c:pt>
                <c:pt idx="117">
                  <c:v>110360</c:v>
                </c:pt>
                <c:pt idx="118">
                  <c:v>112340</c:v>
                </c:pt>
                <c:pt idx="119">
                  <c:v>115360</c:v>
                </c:pt>
                <c:pt idx="120">
                  <c:v>111640</c:v>
                </c:pt>
                <c:pt idx="121" formatCode="&quot;$&quot;#,##0">
                  <c:v>80750</c:v>
                </c:pt>
                <c:pt idx="122" formatCode="&quot;$&quot;#,##0">
                  <c:v>58010</c:v>
                </c:pt>
                <c:pt idx="123" formatCode="&quot;$&quot;#,##0">
                  <c:v>62930</c:v>
                </c:pt>
                <c:pt idx="124" formatCode="&quot;$&quot;#,##0">
                  <c:v>97300</c:v>
                </c:pt>
                <c:pt idx="125" formatCode="&quot;$&quot;#,##0">
                  <c:v>75650</c:v>
                </c:pt>
                <c:pt idx="126" formatCode="&quot;$&quot;#,##0">
                  <c:v>57530</c:v>
                </c:pt>
                <c:pt idx="127" formatCode="&quot;$&quot;#,##0">
                  <c:v>77000</c:v>
                </c:pt>
                <c:pt idx="128" formatCode="&quot;$&quot;#,##0">
                  <c:v>132340</c:v>
                </c:pt>
                <c:pt idx="129" formatCode="&quot;$&quot;#,##0">
                  <c:v>119080</c:v>
                </c:pt>
                <c:pt idx="130" formatCode="&quot;$&quot;#,##0">
                  <c:v>65540</c:v>
                </c:pt>
                <c:pt idx="131" formatCode="&quot;$&quot;#,##0">
                  <c:v>74930</c:v>
                </c:pt>
                <c:pt idx="132" formatCode="&quot;$&quot;#,##0">
                  <c:v>90320</c:v>
                </c:pt>
                <c:pt idx="133" formatCode="&quot;$&quot;#,##0">
                  <c:v>114540</c:v>
                </c:pt>
                <c:pt idx="134" formatCode="&quot;$&quot;#,##0">
                  <c:v>87110</c:v>
                </c:pt>
                <c:pt idx="135" formatCode="&quot;$&quot;#,##0">
                  <c:v>75070</c:v>
                </c:pt>
                <c:pt idx="136" formatCode="&quot;$&quot;#,##0">
                  <c:v>46140</c:v>
                </c:pt>
                <c:pt idx="137" formatCode="&quot;$&quot;#,##0">
                  <c:v>66670</c:v>
                </c:pt>
                <c:pt idx="138" formatCode="&quot;$&quot;#,##0">
                  <c:v>76680</c:v>
                </c:pt>
                <c:pt idx="139" formatCode="&quot;$&quot;#,##0">
                  <c:v>62600</c:v>
                </c:pt>
                <c:pt idx="140" formatCode="&quot;$&quot;#,##0">
                  <c:v>93270</c:v>
                </c:pt>
                <c:pt idx="141" formatCode="&quot;$&quot;#,##0">
                  <c:v>118890</c:v>
                </c:pt>
                <c:pt idx="142" formatCode="&quot;$&quot;#,##0">
                  <c:v>57740</c:v>
                </c:pt>
                <c:pt idx="143" formatCode="&quot;$&quot;#,##0">
                  <c:v>61940</c:v>
                </c:pt>
              </c:numCache>
            </c:numRef>
          </c:yVal>
          <c:smooth val="0"/>
          <c:extLst>
            <c:ext xmlns:c15="http://schemas.microsoft.com/office/drawing/2012/chart" uri="{02D57815-91ED-43cb-92C2-25804820EDAC}">
              <c15:datalabelsRange>
                <c15:f>'GPG MF correlation 90+% seg'!$D$3:$D$16</c15:f>
                <c15:dlblRangeCache>
                  <c:ptCount val="14"/>
                  <c:pt idx="0">
                    <c:v>Beauty Therapist</c:v>
                  </c:pt>
                  <c:pt idx="1">
                    <c:v>Carpenter and Joiner</c:v>
                  </c:pt>
                  <c:pt idx="2">
                    <c:v>Child Care Centre Manager</c:v>
                  </c:pt>
                  <c:pt idx="3">
                    <c:v>Child Care Worker</c:v>
                  </c:pt>
                  <c:pt idx="4">
                    <c:v>Dental Assistant</c:v>
                  </c:pt>
                  <c:pt idx="5">
                    <c:v>Electrical Engineering Technician</c:v>
                  </c:pt>
                  <c:pt idx="6">
                    <c:v>Electrician (General)</c:v>
                  </c:pt>
                  <c:pt idx="7">
                    <c:v>Midwife</c:v>
                  </c:pt>
                  <c:pt idx="8">
                    <c:v>Mine Deputy</c:v>
                  </c:pt>
                  <c:pt idx="9">
                    <c:v>Plumber (General)</c:v>
                  </c:pt>
                  <c:pt idx="10">
                    <c:v>Project Builder</c:v>
                  </c:pt>
                  <c:pt idx="11">
                    <c:v>Registered Nurse (Medical Practice)</c:v>
                  </c:pt>
                  <c:pt idx="12">
                    <c:v>Truck Driver (General)</c:v>
                  </c:pt>
                  <c:pt idx="13">
                    <c:v>Veterinary Nurse</c:v>
                  </c:pt>
                </c15:dlblRangeCache>
              </c15:datalabelsRange>
            </c:ext>
            <c:ext xmlns:c16="http://schemas.microsoft.com/office/drawing/2014/chart" uri="{C3380CC4-5D6E-409C-BE32-E72D297353CC}">
              <c16:uniqueId val="{00000091-B03D-4CC9-AEC0-209BDFBEA77F}"/>
            </c:ext>
          </c:extLst>
        </c:ser>
        <c:dLbls>
          <c:showLegendKey val="0"/>
          <c:showVal val="0"/>
          <c:showCatName val="0"/>
          <c:showSerName val="0"/>
          <c:showPercent val="0"/>
          <c:showBubbleSize val="0"/>
        </c:dLbls>
        <c:axId val="1200629056"/>
        <c:axId val="1200629536"/>
      </c:scatterChart>
      <c:valAx>
        <c:axId val="1200629056"/>
        <c:scaling>
          <c:orientation val="minMax"/>
          <c:max val="20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a:t>
                </a:r>
                <a:r>
                  <a:rPr lang="en-AU" baseline="0"/>
                  <a:t>e median earnings 2022-23</a:t>
                </a:r>
                <a:endParaRPr lang="en-AU"/>
              </a:p>
            </c:rich>
          </c:tx>
          <c:layout>
            <c:manualLayout>
              <c:xMode val="edge"/>
              <c:yMode val="edge"/>
              <c:x val="0.40345779689116779"/>
              <c:y val="0.923541880164485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629536"/>
        <c:crosses val="autoZero"/>
        <c:crossBetween val="midCat"/>
        <c:majorUnit val="50000"/>
      </c:valAx>
      <c:valAx>
        <c:axId val="12006295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Male median</a:t>
                </a:r>
                <a:r>
                  <a:rPr lang="en-AU" baseline="0"/>
                  <a:t> earnings 2022-23</a:t>
                </a:r>
                <a:endParaRPr lang="en-AU"/>
              </a:p>
            </c:rich>
          </c:tx>
          <c:layout>
            <c:manualLayout>
              <c:xMode val="edge"/>
              <c:yMode val="edge"/>
              <c:x val="7.2932558405274118E-3"/>
              <c:y val="0.266226870639704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629056"/>
        <c:crosses val="autoZero"/>
        <c:crossBetween val="midCat"/>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'Occ Seg Intensity 06-21 Count'!$D$4</c:f>
              <c:strCache>
                <c:ptCount val="1"/>
                <c:pt idx="0">
                  <c:v>Almost completely female dominated</c:v>
                </c:pt>
              </c:strCache>
            </c:strRef>
          </c:tx>
          <c:spPr>
            <a:ln w="28575" cap="rnd">
              <a:solidFill>
                <a:srgbClr val="4B0985"/>
              </a:solidFill>
              <a:round/>
            </a:ln>
            <a:effectLst/>
          </c:spPr>
          <c:marker>
            <c:symbol val="circle"/>
            <c:size val="5"/>
            <c:spPr>
              <a:solidFill>
                <a:srgbClr val="4B0985"/>
              </a:solidFill>
              <a:ln w="9525">
                <a:solidFill>
                  <a:schemeClr val="accent1"/>
                </a:solidFill>
              </a:ln>
              <a:effectLst/>
            </c:spPr>
          </c:marker>
          <c:cat>
            <c:strRef>
              <c:f>'Occ Seg Intensity 06-21 Count'!$C$5:$C$6</c:f>
              <c:strCache>
                <c:ptCount val="2"/>
                <c:pt idx="0">
                  <c:v>2006 Occupation Count</c:v>
                </c:pt>
                <c:pt idx="1">
                  <c:v>2021 Occupation Count</c:v>
                </c:pt>
              </c:strCache>
            </c:strRef>
          </c:cat>
          <c:val>
            <c:numRef>
              <c:f>'Occ Seg Intensity 06-21 Count'!$D$5:$D$6</c:f>
              <c:numCache>
                <c:formatCode>General</c:formatCode>
                <c:ptCount val="2"/>
                <c:pt idx="0">
                  <c:v>22</c:v>
                </c:pt>
                <c:pt idx="1">
                  <c:v>16</c:v>
                </c:pt>
              </c:numCache>
            </c:numRef>
          </c:val>
          <c:smooth val="0"/>
          <c:extLst>
            <c:ext xmlns:c16="http://schemas.microsoft.com/office/drawing/2014/chart" uri="{C3380CC4-5D6E-409C-BE32-E72D297353CC}">
              <c16:uniqueId val="{00000000-8111-406C-ABB8-202C7BEFA27C}"/>
            </c:ext>
          </c:extLst>
        </c:ser>
        <c:ser>
          <c:idx val="1"/>
          <c:order val="1"/>
          <c:tx>
            <c:strRef>
              <c:f>'Occ Seg Intensity 06-21 Count'!$E$4</c:f>
              <c:strCache>
                <c:ptCount val="1"/>
                <c:pt idx="0">
                  <c:v>Highly female dominated</c:v>
                </c:pt>
              </c:strCache>
            </c:strRef>
          </c:tx>
          <c:spPr>
            <a:ln w="28575" cap="rnd">
              <a:solidFill>
                <a:srgbClr val="012749"/>
              </a:solidFill>
              <a:round/>
            </a:ln>
            <a:effectLst/>
          </c:spPr>
          <c:marker>
            <c:symbol val="circle"/>
            <c:size val="5"/>
            <c:spPr>
              <a:solidFill>
                <a:srgbClr val="012749"/>
              </a:solidFill>
              <a:ln w="9525">
                <a:solidFill>
                  <a:srgbClr val="012749"/>
                </a:solidFill>
              </a:ln>
              <a:effectLst/>
            </c:spPr>
          </c:marker>
          <c:cat>
            <c:strRef>
              <c:f>'Occ Seg Intensity 06-21 Count'!$C$5:$C$6</c:f>
              <c:strCache>
                <c:ptCount val="2"/>
                <c:pt idx="0">
                  <c:v>2006 Occupation Count</c:v>
                </c:pt>
                <c:pt idx="1">
                  <c:v>2021 Occupation Count</c:v>
                </c:pt>
              </c:strCache>
            </c:strRef>
          </c:cat>
          <c:val>
            <c:numRef>
              <c:f>'Occ Seg Intensity 06-21 Count'!$E$5:$E$6</c:f>
              <c:numCache>
                <c:formatCode>General</c:formatCode>
                <c:ptCount val="2"/>
                <c:pt idx="0">
                  <c:v>36</c:v>
                </c:pt>
                <c:pt idx="1">
                  <c:v>45</c:v>
                </c:pt>
              </c:numCache>
            </c:numRef>
          </c:val>
          <c:smooth val="0"/>
          <c:extLst>
            <c:ext xmlns:c16="http://schemas.microsoft.com/office/drawing/2014/chart" uri="{C3380CC4-5D6E-409C-BE32-E72D297353CC}">
              <c16:uniqueId val="{00000001-8111-406C-ABB8-202C7BEFA27C}"/>
            </c:ext>
          </c:extLst>
        </c:ser>
        <c:ser>
          <c:idx val="2"/>
          <c:order val="2"/>
          <c:tx>
            <c:strRef>
              <c:f>'Occ Seg Intensity 06-21 Count'!$F$4</c:f>
              <c:strCache>
                <c:ptCount val="1"/>
                <c:pt idx="0">
                  <c:v>Moderately female dominated</c:v>
                </c:pt>
              </c:strCache>
            </c:strRef>
          </c:tx>
          <c:spPr>
            <a:ln w="28575" cap="rnd">
              <a:solidFill>
                <a:srgbClr val="9F1853"/>
              </a:solidFill>
              <a:round/>
            </a:ln>
            <a:effectLst/>
          </c:spPr>
          <c:marker>
            <c:symbol val="circle"/>
            <c:size val="5"/>
            <c:spPr>
              <a:solidFill>
                <a:srgbClr val="9F1853"/>
              </a:solidFill>
              <a:ln w="9525">
                <a:solidFill>
                  <a:srgbClr val="9F1853"/>
                </a:solidFill>
              </a:ln>
              <a:effectLst/>
            </c:spPr>
          </c:marker>
          <c:cat>
            <c:strRef>
              <c:f>'Occ Seg Intensity 06-21 Count'!$C$5:$C$6</c:f>
              <c:strCache>
                <c:ptCount val="2"/>
                <c:pt idx="0">
                  <c:v>2006 Occupation Count</c:v>
                </c:pt>
                <c:pt idx="1">
                  <c:v>2021 Occupation Count</c:v>
                </c:pt>
              </c:strCache>
            </c:strRef>
          </c:cat>
          <c:val>
            <c:numRef>
              <c:f>'Occ Seg Intensity 06-21 Count'!$F$5:$F$6</c:f>
              <c:numCache>
                <c:formatCode>General</c:formatCode>
                <c:ptCount val="2"/>
                <c:pt idx="0">
                  <c:v>44</c:v>
                </c:pt>
                <c:pt idx="1">
                  <c:v>49</c:v>
                </c:pt>
              </c:numCache>
            </c:numRef>
          </c:val>
          <c:smooth val="0"/>
          <c:extLst>
            <c:ext xmlns:c16="http://schemas.microsoft.com/office/drawing/2014/chart" uri="{C3380CC4-5D6E-409C-BE32-E72D297353CC}">
              <c16:uniqueId val="{00000002-8111-406C-ABB8-202C7BEFA27C}"/>
            </c:ext>
          </c:extLst>
        </c:ser>
        <c:ser>
          <c:idx val="3"/>
          <c:order val="3"/>
          <c:tx>
            <c:strRef>
              <c:f>'Occ Seg Intensity 06-21 Count'!$G$4</c:f>
              <c:strCache>
                <c:ptCount val="1"/>
                <c:pt idx="0">
                  <c:v>Gender balanced</c:v>
                </c:pt>
              </c:strCache>
            </c:strRef>
          </c:tx>
          <c:spPr>
            <a:ln w="28575" cap="rnd">
              <a:solidFill>
                <a:srgbClr val="EE538B">
                  <a:alpha val="66000"/>
                </a:srgbClr>
              </a:solidFill>
              <a:round/>
            </a:ln>
            <a:effectLst/>
          </c:spPr>
          <c:marker>
            <c:symbol val="circle"/>
            <c:size val="5"/>
            <c:spPr>
              <a:solidFill>
                <a:srgbClr val="EE538B"/>
              </a:solidFill>
              <a:ln w="9525">
                <a:solidFill>
                  <a:srgbClr val="EE538B"/>
                </a:solidFill>
              </a:ln>
              <a:effectLst/>
            </c:spPr>
          </c:marker>
          <c:cat>
            <c:strRef>
              <c:f>'Occ Seg Intensity 06-21 Count'!$C$5:$C$6</c:f>
              <c:strCache>
                <c:ptCount val="2"/>
                <c:pt idx="0">
                  <c:v>2006 Occupation Count</c:v>
                </c:pt>
                <c:pt idx="1">
                  <c:v>2021 Occupation Count</c:v>
                </c:pt>
              </c:strCache>
            </c:strRef>
          </c:cat>
          <c:val>
            <c:numRef>
              <c:f>'Occ Seg Intensity 06-21 Count'!$G$5:$G$6</c:f>
              <c:numCache>
                <c:formatCode>General</c:formatCode>
                <c:ptCount val="2"/>
                <c:pt idx="0">
                  <c:v>61</c:v>
                </c:pt>
                <c:pt idx="1">
                  <c:v>75</c:v>
                </c:pt>
              </c:numCache>
            </c:numRef>
          </c:val>
          <c:smooth val="0"/>
          <c:extLst>
            <c:ext xmlns:c16="http://schemas.microsoft.com/office/drawing/2014/chart" uri="{C3380CC4-5D6E-409C-BE32-E72D297353CC}">
              <c16:uniqueId val="{00000003-8111-406C-ABB8-202C7BEFA27C}"/>
            </c:ext>
          </c:extLst>
        </c:ser>
        <c:ser>
          <c:idx val="4"/>
          <c:order val="4"/>
          <c:tx>
            <c:strRef>
              <c:f>'Occ Seg Intensity 06-21 Count'!$H$4</c:f>
              <c:strCache>
                <c:ptCount val="1"/>
                <c:pt idx="0">
                  <c:v>Moderately male dominated</c:v>
                </c:pt>
              </c:strCache>
            </c:strRef>
          </c:tx>
          <c:spPr>
            <a:ln w="28575" cap="rnd">
              <a:solidFill>
                <a:srgbClr val="009D9A"/>
              </a:solidFill>
              <a:round/>
            </a:ln>
            <a:effectLst/>
          </c:spPr>
          <c:marker>
            <c:symbol val="circle"/>
            <c:size val="5"/>
            <c:spPr>
              <a:solidFill>
                <a:srgbClr val="009D9A"/>
              </a:solidFill>
              <a:ln w="9525">
                <a:solidFill>
                  <a:srgbClr val="009D9A"/>
                </a:solidFill>
              </a:ln>
              <a:effectLst/>
            </c:spPr>
          </c:marker>
          <c:cat>
            <c:strRef>
              <c:f>'Occ Seg Intensity 06-21 Count'!$C$5:$C$6</c:f>
              <c:strCache>
                <c:ptCount val="2"/>
                <c:pt idx="0">
                  <c:v>2006 Occupation Count</c:v>
                </c:pt>
                <c:pt idx="1">
                  <c:v>2021 Occupation Count</c:v>
                </c:pt>
              </c:strCache>
            </c:strRef>
          </c:cat>
          <c:val>
            <c:numRef>
              <c:f>'Occ Seg Intensity 06-21 Count'!$H$5:$H$6</c:f>
              <c:numCache>
                <c:formatCode>General</c:formatCode>
                <c:ptCount val="2"/>
                <c:pt idx="0">
                  <c:v>64</c:v>
                </c:pt>
                <c:pt idx="1">
                  <c:v>51</c:v>
                </c:pt>
              </c:numCache>
            </c:numRef>
          </c:val>
          <c:smooth val="0"/>
          <c:extLst>
            <c:ext xmlns:c16="http://schemas.microsoft.com/office/drawing/2014/chart" uri="{C3380CC4-5D6E-409C-BE32-E72D297353CC}">
              <c16:uniqueId val="{00000004-8111-406C-ABB8-202C7BEFA27C}"/>
            </c:ext>
          </c:extLst>
        </c:ser>
        <c:ser>
          <c:idx val="5"/>
          <c:order val="5"/>
          <c:tx>
            <c:strRef>
              <c:f>'Occ Seg Intensity 06-21 Count'!$I$4</c:f>
              <c:strCache>
                <c:ptCount val="1"/>
                <c:pt idx="0">
                  <c:v>Highly male dominated</c:v>
                </c:pt>
              </c:strCache>
            </c:strRef>
          </c:tx>
          <c:spPr>
            <a:ln w="28575" cap="rnd">
              <a:solidFill>
                <a:srgbClr val="1192E8"/>
              </a:solidFill>
              <a:round/>
            </a:ln>
            <a:effectLst/>
          </c:spPr>
          <c:marker>
            <c:symbol val="circle"/>
            <c:size val="5"/>
            <c:spPr>
              <a:solidFill>
                <a:srgbClr val="1192E8"/>
              </a:solidFill>
              <a:ln w="9525">
                <a:solidFill>
                  <a:srgbClr val="1192E8"/>
                </a:solidFill>
              </a:ln>
              <a:effectLst/>
            </c:spPr>
          </c:marker>
          <c:cat>
            <c:strRef>
              <c:f>'Occ Seg Intensity 06-21 Count'!$C$5:$C$6</c:f>
              <c:strCache>
                <c:ptCount val="2"/>
                <c:pt idx="0">
                  <c:v>2006 Occupation Count</c:v>
                </c:pt>
                <c:pt idx="1">
                  <c:v>2021 Occupation Count</c:v>
                </c:pt>
              </c:strCache>
            </c:strRef>
          </c:cat>
          <c:val>
            <c:numRef>
              <c:f>'Occ Seg Intensity 06-21 Count'!$I$5:$I$6</c:f>
              <c:numCache>
                <c:formatCode>General</c:formatCode>
                <c:ptCount val="2"/>
                <c:pt idx="0">
                  <c:v>52</c:v>
                </c:pt>
                <c:pt idx="1">
                  <c:v>56</c:v>
                </c:pt>
              </c:numCache>
            </c:numRef>
          </c:val>
          <c:smooth val="0"/>
          <c:extLst>
            <c:ext xmlns:c16="http://schemas.microsoft.com/office/drawing/2014/chart" uri="{C3380CC4-5D6E-409C-BE32-E72D297353CC}">
              <c16:uniqueId val="{00000005-8111-406C-ABB8-202C7BEFA27C}"/>
            </c:ext>
          </c:extLst>
        </c:ser>
        <c:ser>
          <c:idx val="6"/>
          <c:order val="6"/>
          <c:tx>
            <c:strRef>
              <c:f>'Occ Seg Intensity 06-21 Count'!$J$4</c:f>
              <c:strCache>
                <c:ptCount val="1"/>
                <c:pt idx="0">
                  <c:v>Almost completely male dominated</c:v>
                </c:pt>
              </c:strCache>
            </c:strRef>
          </c:tx>
          <c:spPr>
            <a:ln w="28575" cap="rnd">
              <a:solidFill>
                <a:srgbClr val="6929C4"/>
              </a:solidFill>
              <a:round/>
            </a:ln>
            <a:effectLst/>
          </c:spPr>
          <c:marker>
            <c:symbol val="circle"/>
            <c:size val="5"/>
            <c:spPr>
              <a:solidFill>
                <a:srgbClr val="6929C4"/>
              </a:solidFill>
              <a:ln w="9525">
                <a:solidFill>
                  <a:srgbClr val="6929C4"/>
                </a:solidFill>
              </a:ln>
              <a:effectLst/>
            </c:spPr>
          </c:marker>
          <c:cat>
            <c:strRef>
              <c:f>'Occ Seg Intensity 06-21 Count'!$C$5:$C$6</c:f>
              <c:strCache>
                <c:ptCount val="2"/>
                <c:pt idx="0">
                  <c:v>2006 Occupation Count</c:v>
                </c:pt>
                <c:pt idx="1">
                  <c:v>2021 Occupation Count</c:v>
                </c:pt>
              </c:strCache>
            </c:strRef>
          </c:cat>
          <c:val>
            <c:numRef>
              <c:f>'Occ Seg Intensity 06-21 Count'!$J$5:$J$6</c:f>
              <c:numCache>
                <c:formatCode>General</c:formatCode>
                <c:ptCount val="2"/>
                <c:pt idx="0">
                  <c:v>79</c:v>
                </c:pt>
                <c:pt idx="1">
                  <c:v>66</c:v>
                </c:pt>
              </c:numCache>
            </c:numRef>
          </c:val>
          <c:smooth val="0"/>
          <c:extLst>
            <c:ext xmlns:c16="http://schemas.microsoft.com/office/drawing/2014/chart" uri="{C3380CC4-5D6E-409C-BE32-E72D297353CC}">
              <c16:uniqueId val="{00000006-8111-406C-ABB8-202C7BEFA27C}"/>
            </c:ext>
          </c:extLst>
        </c:ser>
        <c:dLbls>
          <c:showLegendKey val="0"/>
          <c:showVal val="0"/>
          <c:showCatName val="0"/>
          <c:showSerName val="0"/>
          <c:showPercent val="0"/>
          <c:showBubbleSize val="0"/>
        </c:dLbls>
        <c:marker val="1"/>
        <c:smooth val="0"/>
        <c:axId val="460818848"/>
        <c:axId val="460821728"/>
      </c:lineChart>
      <c:catAx>
        <c:axId val="46081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821728"/>
        <c:crosses val="autoZero"/>
        <c:auto val="1"/>
        <c:lblAlgn val="ctr"/>
        <c:lblOffset val="100"/>
        <c:noMultiLvlLbl val="0"/>
      </c:catAx>
      <c:valAx>
        <c:axId val="46082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818848"/>
        <c:crosses val="autoZero"/>
        <c:crossBetween val="between"/>
      </c:valAx>
      <c:spPr>
        <a:noFill/>
        <a:ln>
          <a:noFill/>
        </a:ln>
        <a:effectLst/>
      </c:spPr>
    </c:plotArea>
    <c:legend>
      <c:legendPos val="r"/>
      <c:layout>
        <c:manualLayout>
          <c:xMode val="edge"/>
          <c:yMode val="edge"/>
          <c:x val="0.68066387538587092"/>
          <c:y val="0.32864624964391703"/>
          <c:w val="0.29492720197755146"/>
          <c:h val="0.439730900926602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'New Perspectives on Owner Manag'!$F$1</c:f>
              <c:strCache>
                <c:ptCount val="1"/>
                <c:pt idx="0">
                  <c:v>Female share of employment</c:v>
                </c:pt>
              </c:strCache>
            </c:strRef>
          </c:tx>
          <c:spPr>
            <a:ln w="28575" cap="rnd">
              <a:solidFill>
                <a:srgbClr val="6929C4"/>
              </a:solidFill>
              <a:round/>
            </a:ln>
            <a:effectLst/>
          </c:spPr>
          <c:marker>
            <c:symbol val="none"/>
          </c:marker>
          <c:cat>
            <c:numRef>
              <c:f>'New Perspectives on Owner Manag'!$D$2:$D$242</c:f>
              <c:numCache>
                <c:formatCode>mmm\-yyyy</c:formatCode>
                <c:ptCount val="241"/>
                <c:pt idx="0">
                  <c:v>38473</c:v>
                </c:pt>
                <c:pt idx="1">
                  <c:v>38504</c:v>
                </c:pt>
                <c:pt idx="2">
                  <c:v>38534</c:v>
                </c:pt>
                <c:pt idx="3">
                  <c:v>38565</c:v>
                </c:pt>
                <c:pt idx="4">
                  <c:v>38596</c:v>
                </c:pt>
                <c:pt idx="5">
                  <c:v>38626</c:v>
                </c:pt>
                <c:pt idx="6">
                  <c:v>38657</c:v>
                </c:pt>
                <c:pt idx="7">
                  <c:v>38687</c:v>
                </c:pt>
                <c:pt idx="8">
                  <c:v>38718</c:v>
                </c:pt>
                <c:pt idx="9">
                  <c:v>38749</c:v>
                </c:pt>
                <c:pt idx="10">
                  <c:v>38777</c:v>
                </c:pt>
                <c:pt idx="11">
                  <c:v>38808</c:v>
                </c:pt>
                <c:pt idx="12">
                  <c:v>38838</c:v>
                </c:pt>
                <c:pt idx="13">
                  <c:v>38869</c:v>
                </c:pt>
                <c:pt idx="14">
                  <c:v>38899</c:v>
                </c:pt>
                <c:pt idx="15">
                  <c:v>38930</c:v>
                </c:pt>
                <c:pt idx="16">
                  <c:v>38961</c:v>
                </c:pt>
                <c:pt idx="17">
                  <c:v>38991</c:v>
                </c:pt>
                <c:pt idx="18">
                  <c:v>39022</c:v>
                </c:pt>
                <c:pt idx="19">
                  <c:v>39052</c:v>
                </c:pt>
                <c:pt idx="20">
                  <c:v>39083</c:v>
                </c:pt>
                <c:pt idx="21">
                  <c:v>39114</c:v>
                </c:pt>
                <c:pt idx="22">
                  <c:v>39142</c:v>
                </c:pt>
                <c:pt idx="23">
                  <c:v>39173</c:v>
                </c:pt>
                <c:pt idx="24">
                  <c:v>39203</c:v>
                </c:pt>
                <c:pt idx="25">
                  <c:v>39234</c:v>
                </c:pt>
                <c:pt idx="26">
                  <c:v>39264</c:v>
                </c:pt>
                <c:pt idx="27">
                  <c:v>39295</c:v>
                </c:pt>
                <c:pt idx="28">
                  <c:v>39326</c:v>
                </c:pt>
                <c:pt idx="29">
                  <c:v>39356</c:v>
                </c:pt>
                <c:pt idx="30">
                  <c:v>39387</c:v>
                </c:pt>
                <c:pt idx="31">
                  <c:v>39417</c:v>
                </c:pt>
                <c:pt idx="32">
                  <c:v>39448</c:v>
                </c:pt>
                <c:pt idx="33">
                  <c:v>39479</c:v>
                </c:pt>
                <c:pt idx="34">
                  <c:v>39508</c:v>
                </c:pt>
                <c:pt idx="35">
                  <c:v>39539</c:v>
                </c:pt>
                <c:pt idx="36">
                  <c:v>39569</c:v>
                </c:pt>
                <c:pt idx="37">
                  <c:v>39600</c:v>
                </c:pt>
                <c:pt idx="38">
                  <c:v>39630</c:v>
                </c:pt>
                <c:pt idx="39">
                  <c:v>39661</c:v>
                </c:pt>
                <c:pt idx="40">
                  <c:v>39692</c:v>
                </c:pt>
                <c:pt idx="41">
                  <c:v>39722</c:v>
                </c:pt>
                <c:pt idx="42">
                  <c:v>39753</c:v>
                </c:pt>
                <c:pt idx="43">
                  <c:v>39783</c:v>
                </c:pt>
                <c:pt idx="44">
                  <c:v>39814</c:v>
                </c:pt>
                <c:pt idx="45">
                  <c:v>39845</c:v>
                </c:pt>
                <c:pt idx="46">
                  <c:v>39873</c:v>
                </c:pt>
                <c:pt idx="47">
                  <c:v>39904</c:v>
                </c:pt>
                <c:pt idx="48">
                  <c:v>39934</c:v>
                </c:pt>
                <c:pt idx="49">
                  <c:v>39965</c:v>
                </c:pt>
                <c:pt idx="50">
                  <c:v>39995</c:v>
                </c:pt>
                <c:pt idx="51">
                  <c:v>40026</c:v>
                </c:pt>
                <c:pt idx="52">
                  <c:v>40057</c:v>
                </c:pt>
                <c:pt idx="53">
                  <c:v>40087</c:v>
                </c:pt>
                <c:pt idx="54">
                  <c:v>40118</c:v>
                </c:pt>
                <c:pt idx="55">
                  <c:v>40148</c:v>
                </c:pt>
                <c:pt idx="56">
                  <c:v>40179</c:v>
                </c:pt>
                <c:pt idx="57">
                  <c:v>40210</c:v>
                </c:pt>
                <c:pt idx="58">
                  <c:v>40238</c:v>
                </c:pt>
                <c:pt idx="59">
                  <c:v>40269</c:v>
                </c:pt>
                <c:pt idx="60">
                  <c:v>40299</c:v>
                </c:pt>
                <c:pt idx="61">
                  <c:v>40330</c:v>
                </c:pt>
                <c:pt idx="62">
                  <c:v>40360</c:v>
                </c:pt>
                <c:pt idx="63">
                  <c:v>40391</c:v>
                </c:pt>
                <c:pt idx="64">
                  <c:v>40422</c:v>
                </c:pt>
                <c:pt idx="65">
                  <c:v>40452</c:v>
                </c:pt>
                <c:pt idx="66">
                  <c:v>40483</c:v>
                </c:pt>
                <c:pt idx="67">
                  <c:v>40513</c:v>
                </c:pt>
                <c:pt idx="68">
                  <c:v>40544</c:v>
                </c:pt>
                <c:pt idx="69">
                  <c:v>40575</c:v>
                </c:pt>
                <c:pt idx="70">
                  <c:v>40603</c:v>
                </c:pt>
                <c:pt idx="71">
                  <c:v>40634</c:v>
                </c:pt>
                <c:pt idx="72">
                  <c:v>40664</c:v>
                </c:pt>
                <c:pt idx="73">
                  <c:v>40695</c:v>
                </c:pt>
                <c:pt idx="74">
                  <c:v>40725</c:v>
                </c:pt>
                <c:pt idx="75">
                  <c:v>40756</c:v>
                </c:pt>
                <c:pt idx="76">
                  <c:v>40787</c:v>
                </c:pt>
                <c:pt idx="77">
                  <c:v>40817</c:v>
                </c:pt>
                <c:pt idx="78">
                  <c:v>40848</c:v>
                </c:pt>
                <c:pt idx="79">
                  <c:v>40878</c:v>
                </c:pt>
                <c:pt idx="80">
                  <c:v>40909</c:v>
                </c:pt>
                <c:pt idx="81">
                  <c:v>40940</c:v>
                </c:pt>
                <c:pt idx="82">
                  <c:v>40969</c:v>
                </c:pt>
                <c:pt idx="83">
                  <c:v>41000</c:v>
                </c:pt>
                <c:pt idx="84">
                  <c:v>41030</c:v>
                </c:pt>
                <c:pt idx="85">
                  <c:v>41061</c:v>
                </c:pt>
                <c:pt idx="86">
                  <c:v>41091</c:v>
                </c:pt>
                <c:pt idx="87">
                  <c:v>41122</c:v>
                </c:pt>
                <c:pt idx="88">
                  <c:v>41153</c:v>
                </c:pt>
                <c:pt idx="89">
                  <c:v>41183</c:v>
                </c:pt>
                <c:pt idx="90">
                  <c:v>41214</c:v>
                </c:pt>
                <c:pt idx="91">
                  <c:v>41244</c:v>
                </c:pt>
                <c:pt idx="92">
                  <c:v>41275</c:v>
                </c:pt>
                <c:pt idx="93">
                  <c:v>41306</c:v>
                </c:pt>
                <c:pt idx="94">
                  <c:v>41334</c:v>
                </c:pt>
                <c:pt idx="95">
                  <c:v>41365</c:v>
                </c:pt>
                <c:pt idx="96">
                  <c:v>41395</c:v>
                </c:pt>
                <c:pt idx="97">
                  <c:v>41426</c:v>
                </c:pt>
                <c:pt idx="98">
                  <c:v>41456</c:v>
                </c:pt>
                <c:pt idx="99">
                  <c:v>41487</c:v>
                </c:pt>
                <c:pt idx="100">
                  <c:v>41518</c:v>
                </c:pt>
                <c:pt idx="101">
                  <c:v>41548</c:v>
                </c:pt>
                <c:pt idx="102">
                  <c:v>41579</c:v>
                </c:pt>
                <c:pt idx="103">
                  <c:v>41609</c:v>
                </c:pt>
                <c:pt idx="104">
                  <c:v>41640</c:v>
                </c:pt>
                <c:pt idx="105">
                  <c:v>41671</c:v>
                </c:pt>
                <c:pt idx="106">
                  <c:v>41699</c:v>
                </c:pt>
                <c:pt idx="107">
                  <c:v>41730</c:v>
                </c:pt>
                <c:pt idx="108">
                  <c:v>41760</c:v>
                </c:pt>
                <c:pt idx="109">
                  <c:v>41791</c:v>
                </c:pt>
                <c:pt idx="110">
                  <c:v>41821</c:v>
                </c:pt>
                <c:pt idx="111">
                  <c:v>41852</c:v>
                </c:pt>
                <c:pt idx="112">
                  <c:v>41883</c:v>
                </c:pt>
                <c:pt idx="113">
                  <c:v>41913</c:v>
                </c:pt>
                <c:pt idx="114">
                  <c:v>41944</c:v>
                </c:pt>
                <c:pt idx="115">
                  <c:v>41974</c:v>
                </c:pt>
                <c:pt idx="116">
                  <c:v>42005</c:v>
                </c:pt>
                <c:pt idx="117">
                  <c:v>42036</c:v>
                </c:pt>
                <c:pt idx="118">
                  <c:v>42064</c:v>
                </c:pt>
                <c:pt idx="119">
                  <c:v>42095</c:v>
                </c:pt>
                <c:pt idx="120">
                  <c:v>42125</c:v>
                </c:pt>
                <c:pt idx="121">
                  <c:v>42156</c:v>
                </c:pt>
                <c:pt idx="122">
                  <c:v>42186</c:v>
                </c:pt>
                <c:pt idx="123">
                  <c:v>42217</c:v>
                </c:pt>
                <c:pt idx="124">
                  <c:v>42248</c:v>
                </c:pt>
                <c:pt idx="125">
                  <c:v>42278</c:v>
                </c:pt>
                <c:pt idx="126">
                  <c:v>42309</c:v>
                </c:pt>
                <c:pt idx="127">
                  <c:v>42339</c:v>
                </c:pt>
                <c:pt idx="128">
                  <c:v>42370</c:v>
                </c:pt>
                <c:pt idx="129">
                  <c:v>42401</c:v>
                </c:pt>
                <c:pt idx="130">
                  <c:v>42430</c:v>
                </c:pt>
                <c:pt idx="131">
                  <c:v>42461</c:v>
                </c:pt>
                <c:pt idx="132">
                  <c:v>42491</c:v>
                </c:pt>
                <c:pt idx="133">
                  <c:v>42522</c:v>
                </c:pt>
                <c:pt idx="134">
                  <c:v>42552</c:v>
                </c:pt>
                <c:pt idx="135">
                  <c:v>42583</c:v>
                </c:pt>
                <c:pt idx="136">
                  <c:v>42614</c:v>
                </c:pt>
                <c:pt idx="137">
                  <c:v>42644</c:v>
                </c:pt>
                <c:pt idx="138">
                  <c:v>42675</c:v>
                </c:pt>
                <c:pt idx="139">
                  <c:v>42705</c:v>
                </c:pt>
                <c:pt idx="140">
                  <c:v>42736</c:v>
                </c:pt>
                <c:pt idx="141">
                  <c:v>42767</c:v>
                </c:pt>
                <c:pt idx="142">
                  <c:v>42795</c:v>
                </c:pt>
                <c:pt idx="143">
                  <c:v>42826</c:v>
                </c:pt>
                <c:pt idx="144">
                  <c:v>42856</c:v>
                </c:pt>
                <c:pt idx="145">
                  <c:v>42887</c:v>
                </c:pt>
                <c:pt idx="146">
                  <c:v>42917</c:v>
                </c:pt>
                <c:pt idx="147">
                  <c:v>42948</c:v>
                </c:pt>
                <c:pt idx="148">
                  <c:v>42979</c:v>
                </c:pt>
                <c:pt idx="149">
                  <c:v>43009</c:v>
                </c:pt>
                <c:pt idx="150">
                  <c:v>43040</c:v>
                </c:pt>
                <c:pt idx="151">
                  <c:v>43070</c:v>
                </c:pt>
                <c:pt idx="152">
                  <c:v>43101</c:v>
                </c:pt>
                <c:pt idx="153">
                  <c:v>43132</c:v>
                </c:pt>
                <c:pt idx="154">
                  <c:v>43160</c:v>
                </c:pt>
                <c:pt idx="155">
                  <c:v>43191</c:v>
                </c:pt>
                <c:pt idx="156">
                  <c:v>43221</c:v>
                </c:pt>
                <c:pt idx="157">
                  <c:v>43252</c:v>
                </c:pt>
                <c:pt idx="158">
                  <c:v>43282</c:v>
                </c:pt>
                <c:pt idx="159">
                  <c:v>43313</c:v>
                </c:pt>
                <c:pt idx="160">
                  <c:v>43344</c:v>
                </c:pt>
                <c:pt idx="161">
                  <c:v>43374</c:v>
                </c:pt>
                <c:pt idx="162">
                  <c:v>43405</c:v>
                </c:pt>
                <c:pt idx="163">
                  <c:v>43435</c:v>
                </c:pt>
                <c:pt idx="164">
                  <c:v>43466</c:v>
                </c:pt>
                <c:pt idx="165">
                  <c:v>43497</c:v>
                </c:pt>
                <c:pt idx="166">
                  <c:v>43525</c:v>
                </c:pt>
                <c:pt idx="167">
                  <c:v>43556</c:v>
                </c:pt>
                <c:pt idx="168">
                  <c:v>43586</c:v>
                </c:pt>
                <c:pt idx="169">
                  <c:v>43617</c:v>
                </c:pt>
                <c:pt idx="170">
                  <c:v>43647</c:v>
                </c:pt>
                <c:pt idx="171">
                  <c:v>43678</c:v>
                </c:pt>
                <c:pt idx="172">
                  <c:v>43709</c:v>
                </c:pt>
                <c:pt idx="173">
                  <c:v>43739</c:v>
                </c:pt>
                <c:pt idx="174">
                  <c:v>43770</c:v>
                </c:pt>
                <c:pt idx="175">
                  <c:v>43800</c:v>
                </c:pt>
                <c:pt idx="176">
                  <c:v>43831</c:v>
                </c:pt>
                <c:pt idx="177">
                  <c:v>43862</c:v>
                </c:pt>
                <c:pt idx="178">
                  <c:v>43891</c:v>
                </c:pt>
                <c:pt idx="179">
                  <c:v>43922</c:v>
                </c:pt>
                <c:pt idx="180">
                  <c:v>43952</c:v>
                </c:pt>
                <c:pt idx="181">
                  <c:v>43983</c:v>
                </c:pt>
                <c:pt idx="182">
                  <c:v>44013</c:v>
                </c:pt>
                <c:pt idx="183">
                  <c:v>44044</c:v>
                </c:pt>
                <c:pt idx="184">
                  <c:v>44075</c:v>
                </c:pt>
                <c:pt idx="185">
                  <c:v>44105</c:v>
                </c:pt>
                <c:pt idx="186">
                  <c:v>44136</c:v>
                </c:pt>
                <c:pt idx="187">
                  <c:v>44166</c:v>
                </c:pt>
                <c:pt idx="188">
                  <c:v>44197</c:v>
                </c:pt>
                <c:pt idx="189">
                  <c:v>44228</c:v>
                </c:pt>
                <c:pt idx="190">
                  <c:v>44256</c:v>
                </c:pt>
                <c:pt idx="191">
                  <c:v>44287</c:v>
                </c:pt>
                <c:pt idx="192">
                  <c:v>44317</c:v>
                </c:pt>
                <c:pt idx="193">
                  <c:v>44348</c:v>
                </c:pt>
                <c:pt idx="194">
                  <c:v>44378</c:v>
                </c:pt>
                <c:pt idx="195">
                  <c:v>44409</c:v>
                </c:pt>
                <c:pt idx="196">
                  <c:v>44440</c:v>
                </c:pt>
                <c:pt idx="197">
                  <c:v>44470</c:v>
                </c:pt>
                <c:pt idx="198">
                  <c:v>44501</c:v>
                </c:pt>
                <c:pt idx="199">
                  <c:v>44531</c:v>
                </c:pt>
                <c:pt idx="200">
                  <c:v>44562</c:v>
                </c:pt>
                <c:pt idx="201">
                  <c:v>44593</c:v>
                </c:pt>
                <c:pt idx="202">
                  <c:v>44621</c:v>
                </c:pt>
                <c:pt idx="203">
                  <c:v>44652</c:v>
                </c:pt>
                <c:pt idx="204">
                  <c:v>44682</c:v>
                </c:pt>
                <c:pt idx="205">
                  <c:v>44713</c:v>
                </c:pt>
                <c:pt idx="206">
                  <c:v>44743</c:v>
                </c:pt>
                <c:pt idx="207">
                  <c:v>44774</c:v>
                </c:pt>
                <c:pt idx="208">
                  <c:v>44805</c:v>
                </c:pt>
                <c:pt idx="209">
                  <c:v>44835</c:v>
                </c:pt>
                <c:pt idx="210">
                  <c:v>44866</c:v>
                </c:pt>
                <c:pt idx="211">
                  <c:v>44896</c:v>
                </c:pt>
                <c:pt idx="212">
                  <c:v>44927</c:v>
                </c:pt>
                <c:pt idx="213">
                  <c:v>44958</c:v>
                </c:pt>
                <c:pt idx="214">
                  <c:v>44986</c:v>
                </c:pt>
                <c:pt idx="215">
                  <c:v>45017</c:v>
                </c:pt>
                <c:pt idx="216">
                  <c:v>45047</c:v>
                </c:pt>
                <c:pt idx="217">
                  <c:v>45078</c:v>
                </c:pt>
                <c:pt idx="218">
                  <c:v>45108</c:v>
                </c:pt>
                <c:pt idx="219">
                  <c:v>45139</c:v>
                </c:pt>
                <c:pt idx="220">
                  <c:v>45170</c:v>
                </c:pt>
                <c:pt idx="221">
                  <c:v>45200</c:v>
                </c:pt>
                <c:pt idx="222">
                  <c:v>45231</c:v>
                </c:pt>
                <c:pt idx="223">
                  <c:v>45261</c:v>
                </c:pt>
                <c:pt idx="224">
                  <c:v>45292</c:v>
                </c:pt>
                <c:pt idx="225">
                  <c:v>45323</c:v>
                </c:pt>
                <c:pt idx="226">
                  <c:v>45352</c:v>
                </c:pt>
                <c:pt idx="227">
                  <c:v>45383</c:v>
                </c:pt>
                <c:pt idx="228">
                  <c:v>45413</c:v>
                </c:pt>
                <c:pt idx="229">
                  <c:v>45444</c:v>
                </c:pt>
                <c:pt idx="230">
                  <c:v>45474</c:v>
                </c:pt>
                <c:pt idx="231">
                  <c:v>45505</c:v>
                </c:pt>
                <c:pt idx="232">
                  <c:v>45536</c:v>
                </c:pt>
                <c:pt idx="233">
                  <c:v>45566</c:v>
                </c:pt>
                <c:pt idx="234">
                  <c:v>45597</c:v>
                </c:pt>
                <c:pt idx="235">
                  <c:v>45627</c:v>
                </c:pt>
                <c:pt idx="236">
                  <c:v>45658</c:v>
                </c:pt>
                <c:pt idx="237">
                  <c:v>45689</c:v>
                </c:pt>
                <c:pt idx="238">
                  <c:v>45717</c:v>
                </c:pt>
                <c:pt idx="239">
                  <c:v>45748</c:v>
                </c:pt>
                <c:pt idx="240">
                  <c:v>45778</c:v>
                </c:pt>
              </c:numCache>
            </c:numRef>
          </c:cat>
          <c:val>
            <c:numRef>
              <c:f>'New Perspectives on Owner Manag'!$F$2:$F$242</c:f>
              <c:numCache>
                <c:formatCode>0%</c:formatCode>
                <c:ptCount val="241"/>
                <c:pt idx="0">
                  <c:v>0.44938695992658961</c:v>
                </c:pt>
                <c:pt idx="1">
                  <c:v>0.4493175636227848</c:v>
                </c:pt>
                <c:pt idx="2">
                  <c:v>0.44856406718990033</c:v>
                </c:pt>
                <c:pt idx="3">
                  <c:v>0.44938825598936843</c:v>
                </c:pt>
                <c:pt idx="4">
                  <c:v>0.45098072821931867</c:v>
                </c:pt>
                <c:pt idx="5">
                  <c:v>0.45023611943142738</c:v>
                </c:pt>
                <c:pt idx="6">
                  <c:v>0.45146844278672488</c:v>
                </c:pt>
                <c:pt idx="7">
                  <c:v>0.45050945057623709</c:v>
                </c:pt>
                <c:pt idx="8">
                  <c:v>0.4486766992889355</c:v>
                </c:pt>
                <c:pt idx="9">
                  <c:v>0.44859850330916229</c:v>
                </c:pt>
                <c:pt idx="10">
                  <c:v>0.44974691214125545</c:v>
                </c:pt>
                <c:pt idx="11">
                  <c:v>0.4494126708240096</c:v>
                </c:pt>
                <c:pt idx="12">
                  <c:v>0.45261223701517972</c:v>
                </c:pt>
                <c:pt idx="13">
                  <c:v>0.45196087597253776</c:v>
                </c:pt>
                <c:pt idx="14">
                  <c:v>0.45054422164037111</c:v>
                </c:pt>
                <c:pt idx="15">
                  <c:v>0.45148753240478501</c:v>
                </c:pt>
                <c:pt idx="16">
                  <c:v>0.45341638405208501</c:v>
                </c:pt>
                <c:pt idx="17">
                  <c:v>0.45074409337299792</c:v>
                </c:pt>
                <c:pt idx="18">
                  <c:v>0.45211712252580882</c:v>
                </c:pt>
                <c:pt idx="19">
                  <c:v>0.45095279256278598</c:v>
                </c:pt>
                <c:pt idx="20">
                  <c:v>0.44903489319059975</c:v>
                </c:pt>
                <c:pt idx="21">
                  <c:v>0.44970074092926748</c:v>
                </c:pt>
                <c:pt idx="22">
                  <c:v>0.44983941749557382</c:v>
                </c:pt>
                <c:pt idx="23">
                  <c:v>0.44911640444425438</c:v>
                </c:pt>
                <c:pt idx="24">
                  <c:v>0.45074541261914092</c:v>
                </c:pt>
                <c:pt idx="25">
                  <c:v>0.44974489859607464</c:v>
                </c:pt>
                <c:pt idx="26">
                  <c:v>0.44906810534046815</c:v>
                </c:pt>
                <c:pt idx="27">
                  <c:v>0.45038680687173388</c:v>
                </c:pt>
                <c:pt idx="28">
                  <c:v>0.45252849616539959</c:v>
                </c:pt>
                <c:pt idx="29">
                  <c:v>0.45219144147304874</c:v>
                </c:pt>
                <c:pt idx="30">
                  <c:v>0.4523615624647695</c:v>
                </c:pt>
                <c:pt idx="31">
                  <c:v>0.45246363087700564</c:v>
                </c:pt>
                <c:pt idx="32">
                  <c:v>0.44834136861147073</c:v>
                </c:pt>
                <c:pt idx="33">
                  <c:v>0.45028505887369796</c:v>
                </c:pt>
                <c:pt idx="34">
                  <c:v>0.45192937359896562</c:v>
                </c:pt>
                <c:pt idx="35">
                  <c:v>0.45273675376026307</c:v>
                </c:pt>
                <c:pt idx="36">
                  <c:v>0.45261261135608255</c:v>
                </c:pt>
                <c:pt idx="37">
                  <c:v>0.45181498636018808</c:v>
                </c:pt>
                <c:pt idx="38">
                  <c:v>0.45159322625312182</c:v>
                </c:pt>
                <c:pt idx="39">
                  <c:v>0.45266489009824956</c:v>
                </c:pt>
                <c:pt idx="40">
                  <c:v>0.4529572153161367</c:v>
                </c:pt>
                <c:pt idx="41">
                  <c:v>0.45201152408580386</c:v>
                </c:pt>
                <c:pt idx="42">
                  <c:v>0.4533462899950173</c:v>
                </c:pt>
                <c:pt idx="43">
                  <c:v>0.4538417155811591</c:v>
                </c:pt>
                <c:pt idx="44">
                  <c:v>0.45328002492980596</c:v>
                </c:pt>
                <c:pt idx="45">
                  <c:v>0.45560456199126431</c:v>
                </c:pt>
                <c:pt idx="46">
                  <c:v>0.45621897134990547</c:v>
                </c:pt>
                <c:pt idx="47">
                  <c:v>0.45602114439410552</c:v>
                </c:pt>
                <c:pt idx="48">
                  <c:v>0.45788123922269114</c:v>
                </c:pt>
                <c:pt idx="49">
                  <c:v>0.45755326256899653</c:v>
                </c:pt>
                <c:pt idx="50">
                  <c:v>0.45597776948244234</c:v>
                </c:pt>
                <c:pt idx="51">
                  <c:v>0.45515354785227552</c:v>
                </c:pt>
                <c:pt idx="52">
                  <c:v>0.45599444324780297</c:v>
                </c:pt>
                <c:pt idx="53">
                  <c:v>0.45557733861800781</c:v>
                </c:pt>
                <c:pt idx="54">
                  <c:v>0.45658463405081112</c:v>
                </c:pt>
                <c:pt idx="55">
                  <c:v>0.45508223952893462</c:v>
                </c:pt>
                <c:pt idx="56">
                  <c:v>0.45193817887864451</c:v>
                </c:pt>
                <c:pt idx="57">
                  <c:v>0.45285455881343578</c:v>
                </c:pt>
                <c:pt idx="58">
                  <c:v>0.45460098443391272</c:v>
                </c:pt>
                <c:pt idx="59">
                  <c:v>0.45304743610187803</c:v>
                </c:pt>
                <c:pt idx="60">
                  <c:v>0.45450741161535507</c:v>
                </c:pt>
                <c:pt idx="61">
                  <c:v>0.45444546613963926</c:v>
                </c:pt>
                <c:pt idx="62">
                  <c:v>0.45359012383850528</c:v>
                </c:pt>
                <c:pt idx="63">
                  <c:v>0.45351894264141318</c:v>
                </c:pt>
                <c:pt idx="64">
                  <c:v>0.45456754080235279</c:v>
                </c:pt>
                <c:pt idx="65">
                  <c:v>0.4539410468603452</c:v>
                </c:pt>
                <c:pt idx="66">
                  <c:v>0.45406709231465264</c:v>
                </c:pt>
                <c:pt idx="67">
                  <c:v>0.45332299615037441</c:v>
                </c:pt>
                <c:pt idx="68">
                  <c:v>0.45067454774010351</c:v>
                </c:pt>
                <c:pt idx="69">
                  <c:v>0.45258810180594589</c:v>
                </c:pt>
                <c:pt idx="70">
                  <c:v>0.45437608913202127</c:v>
                </c:pt>
                <c:pt idx="71">
                  <c:v>0.45500934749497901</c:v>
                </c:pt>
                <c:pt idx="72">
                  <c:v>0.45507230223739342</c:v>
                </c:pt>
                <c:pt idx="73">
                  <c:v>0.45655455373025533</c:v>
                </c:pt>
                <c:pt idx="74">
                  <c:v>0.45568945755231083</c:v>
                </c:pt>
                <c:pt idx="75">
                  <c:v>0.45665732916801999</c:v>
                </c:pt>
                <c:pt idx="76">
                  <c:v>0.45819013929352287</c:v>
                </c:pt>
                <c:pt idx="77">
                  <c:v>0.45747398233181197</c:v>
                </c:pt>
                <c:pt idx="78">
                  <c:v>0.4567284010394318</c:v>
                </c:pt>
                <c:pt idx="79">
                  <c:v>0.45479746530308895</c:v>
                </c:pt>
                <c:pt idx="80">
                  <c:v>0.45295099655090926</c:v>
                </c:pt>
                <c:pt idx="81">
                  <c:v>0.45509266973357859</c:v>
                </c:pt>
                <c:pt idx="82">
                  <c:v>0.45794409778666073</c:v>
                </c:pt>
                <c:pt idx="83">
                  <c:v>0.45607504750853273</c:v>
                </c:pt>
                <c:pt idx="84">
                  <c:v>0.45756422268752533</c:v>
                </c:pt>
                <c:pt idx="85">
                  <c:v>0.45674793902397304</c:v>
                </c:pt>
                <c:pt idx="86">
                  <c:v>0.45725149725759467</c:v>
                </c:pt>
                <c:pt idx="87">
                  <c:v>0.45772703993799874</c:v>
                </c:pt>
                <c:pt idx="88">
                  <c:v>0.46040824089546806</c:v>
                </c:pt>
                <c:pt idx="89">
                  <c:v>0.45722131186446779</c:v>
                </c:pt>
                <c:pt idx="90">
                  <c:v>0.45837253306234793</c:v>
                </c:pt>
                <c:pt idx="91">
                  <c:v>0.45646076755577908</c:v>
                </c:pt>
                <c:pt idx="92">
                  <c:v>0.45584689216711133</c:v>
                </c:pt>
                <c:pt idx="93">
                  <c:v>0.45746198321516679</c:v>
                </c:pt>
                <c:pt idx="94">
                  <c:v>0.45880464881461569</c:v>
                </c:pt>
                <c:pt idx="95">
                  <c:v>0.45898854741774214</c:v>
                </c:pt>
                <c:pt idx="96">
                  <c:v>0.45785615484492831</c:v>
                </c:pt>
                <c:pt idx="97">
                  <c:v>0.45841080546456942</c:v>
                </c:pt>
                <c:pt idx="98">
                  <c:v>0.45816397448651724</c:v>
                </c:pt>
                <c:pt idx="99">
                  <c:v>0.45914617930748042</c:v>
                </c:pt>
                <c:pt idx="100">
                  <c:v>0.46051389091338857</c:v>
                </c:pt>
                <c:pt idx="101">
                  <c:v>0.46020384234091999</c:v>
                </c:pt>
                <c:pt idx="102">
                  <c:v>0.46021855401287393</c:v>
                </c:pt>
                <c:pt idx="103">
                  <c:v>0.45965335281080383</c:v>
                </c:pt>
                <c:pt idx="104">
                  <c:v>0.45770352573759238</c:v>
                </c:pt>
                <c:pt idx="105">
                  <c:v>0.45727680908172968</c:v>
                </c:pt>
                <c:pt idx="106">
                  <c:v>0.4594152504152697</c:v>
                </c:pt>
                <c:pt idx="107">
                  <c:v>0.45919437525913936</c:v>
                </c:pt>
                <c:pt idx="108">
                  <c:v>0.46051108756907422</c:v>
                </c:pt>
                <c:pt idx="109">
                  <c:v>0.46098457471859761</c:v>
                </c:pt>
                <c:pt idx="110">
                  <c:v>0.46072761175866955</c:v>
                </c:pt>
                <c:pt idx="111">
                  <c:v>0.46207059892135161</c:v>
                </c:pt>
                <c:pt idx="112">
                  <c:v>0.4611497675656086</c:v>
                </c:pt>
                <c:pt idx="113">
                  <c:v>0.46063972073719461</c:v>
                </c:pt>
                <c:pt idx="114">
                  <c:v>0.45951461419981315</c:v>
                </c:pt>
                <c:pt idx="115">
                  <c:v>0.46049333456719532</c:v>
                </c:pt>
                <c:pt idx="116">
                  <c:v>0.45859044546901978</c:v>
                </c:pt>
                <c:pt idx="117">
                  <c:v>0.45973772812180513</c:v>
                </c:pt>
                <c:pt idx="118">
                  <c:v>0.45933644985804012</c:v>
                </c:pt>
                <c:pt idx="119">
                  <c:v>0.46035755167559472</c:v>
                </c:pt>
                <c:pt idx="120">
                  <c:v>0.46158542715858047</c:v>
                </c:pt>
                <c:pt idx="121">
                  <c:v>0.46254243387904503</c:v>
                </c:pt>
                <c:pt idx="122">
                  <c:v>0.46226381957521584</c:v>
                </c:pt>
                <c:pt idx="123">
                  <c:v>0.46366939930509793</c:v>
                </c:pt>
                <c:pt idx="124">
                  <c:v>0.46390136296691786</c:v>
                </c:pt>
                <c:pt idx="125">
                  <c:v>0.46417710194507383</c:v>
                </c:pt>
                <c:pt idx="126">
                  <c:v>0.46597789355430985</c:v>
                </c:pt>
                <c:pt idx="127">
                  <c:v>0.4648440749160806</c:v>
                </c:pt>
                <c:pt idx="128">
                  <c:v>0.46184874090088429</c:v>
                </c:pt>
                <c:pt idx="129">
                  <c:v>0.46406226817551355</c:v>
                </c:pt>
                <c:pt idx="130">
                  <c:v>0.46428997253414162</c:v>
                </c:pt>
                <c:pt idx="131">
                  <c:v>0.46518388462582538</c:v>
                </c:pt>
                <c:pt idx="132">
                  <c:v>0.46493078768710105</c:v>
                </c:pt>
                <c:pt idx="133">
                  <c:v>0.46577325640735218</c:v>
                </c:pt>
                <c:pt idx="134">
                  <c:v>0.46540269202237583</c:v>
                </c:pt>
                <c:pt idx="135">
                  <c:v>0.46547919831174178</c:v>
                </c:pt>
                <c:pt idx="136">
                  <c:v>0.4667940460109527</c:v>
                </c:pt>
                <c:pt idx="137">
                  <c:v>0.46613698650089758</c:v>
                </c:pt>
                <c:pt idx="138">
                  <c:v>0.46704011011884622</c:v>
                </c:pt>
                <c:pt idx="139">
                  <c:v>0.46674465972402845</c:v>
                </c:pt>
                <c:pt idx="140">
                  <c:v>0.46562448238651571</c:v>
                </c:pt>
                <c:pt idx="141">
                  <c:v>0.46535714111380433</c:v>
                </c:pt>
                <c:pt idx="142">
                  <c:v>0.46656268331859796</c:v>
                </c:pt>
                <c:pt idx="143">
                  <c:v>0.46471409062606001</c:v>
                </c:pt>
                <c:pt idx="144">
                  <c:v>0.46769547910147491</c:v>
                </c:pt>
                <c:pt idx="145">
                  <c:v>0.46871300941974364</c:v>
                </c:pt>
                <c:pt idx="146">
                  <c:v>0.46766046821858881</c:v>
                </c:pt>
                <c:pt idx="147">
                  <c:v>0.4690600217553938</c:v>
                </c:pt>
                <c:pt idx="148">
                  <c:v>0.46988038840144719</c:v>
                </c:pt>
                <c:pt idx="149">
                  <c:v>0.46963193072264192</c:v>
                </c:pt>
                <c:pt idx="150">
                  <c:v>0.47054990730675894</c:v>
                </c:pt>
                <c:pt idx="151">
                  <c:v>0.47164289870648207</c:v>
                </c:pt>
                <c:pt idx="152">
                  <c:v>0.46782908527006406</c:v>
                </c:pt>
                <c:pt idx="153">
                  <c:v>0.46918386387684985</c:v>
                </c:pt>
                <c:pt idx="154">
                  <c:v>0.47015394666229704</c:v>
                </c:pt>
                <c:pt idx="155">
                  <c:v>0.46967497645330003</c:v>
                </c:pt>
                <c:pt idx="156">
                  <c:v>0.47018159839943391</c:v>
                </c:pt>
                <c:pt idx="157">
                  <c:v>0.4711730361244405</c:v>
                </c:pt>
                <c:pt idx="158">
                  <c:v>0.46894125844955231</c:v>
                </c:pt>
                <c:pt idx="159">
                  <c:v>0.46874138960053979</c:v>
                </c:pt>
                <c:pt idx="160">
                  <c:v>0.46907585994369516</c:v>
                </c:pt>
                <c:pt idx="161">
                  <c:v>0.46973121654207922</c:v>
                </c:pt>
                <c:pt idx="162">
                  <c:v>0.47082229921025504</c:v>
                </c:pt>
                <c:pt idx="163">
                  <c:v>0.47019876997117227</c:v>
                </c:pt>
                <c:pt idx="164">
                  <c:v>0.46737029775058814</c:v>
                </c:pt>
                <c:pt idx="165">
                  <c:v>0.46937787417354021</c:v>
                </c:pt>
                <c:pt idx="166">
                  <c:v>0.46914004420089089</c:v>
                </c:pt>
                <c:pt idx="167">
                  <c:v>0.47070978199626806</c:v>
                </c:pt>
                <c:pt idx="168">
                  <c:v>0.46930913264861762</c:v>
                </c:pt>
                <c:pt idx="169">
                  <c:v>0.46997481673488606</c:v>
                </c:pt>
                <c:pt idx="170">
                  <c:v>0.47012838044631688</c:v>
                </c:pt>
                <c:pt idx="171">
                  <c:v>0.4712343447533382</c:v>
                </c:pt>
                <c:pt idx="172">
                  <c:v>0.47304064926462075</c:v>
                </c:pt>
                <c:pt idx="173">
                  <c:v>0.47345351489507526</c:v>
                </c:pt>
                <c:pt idx="174">
                  <c:v>0.47382849026857521</c:v>
                </c:pt>
                <c:pt idx="175">
                  <c:v>0.47451613322110103</c:v>
                </c:pt>
                <c:pt idx="176">
                  <c:v>0.47319609295917547</c:v>
                </c:pt>
                <c:pt idx="177">
                  <c:v>0.47372748200498421</c:v>
                </c:pt>
                <c:pt idx="178">
                  <c:v>0.47319080188865204</c:v>
                </c:pt>
                <c:pt idx="179">
                  <c:v>0.47016630957932037</c:v>
                </c:pt>
                <c:pt idx="180">
                  <c:v>0.46905608905062518</c:v>
                </c:pt>
                <c:pt idx="181">
                  <c:v>0.47137432330224771</c:v>
                </c:pt>
                <c:pt idx="182">
                  <c:v>0.47136659222854738</c:v>
                </c:pt>
                <c:pt idx="183">
                  <c:v>0.47363560192483323</c:v>
                </c:pt>
                <c:pt idx="184">
                  <c:v>0.47398240958968346</c:v>
                </c:pt>
                <c:pt idx="185">
                  <c:v>0.47204966946302318</c:v>
                </c:pt>
                <c:pt idx="186">
                  <c:v>0.47252675736997085</c:v>
                </c:pt>
                <c:pt idx="187">
                  <c:v>0.47430400104250403</c:v>
                </c:pt>
                <c:pt idx="188">
                  <c:v>0.47104128838586629</c:v>
                </c:pt>
                <c:pt idx="189">
                  <c:v>0.47390655957379635</c:v>
                </c:pt>
                <c:pt idx="190">
                  <c:v>0.4752804587361808</c:v>
                </c:pt>
                <c:pt idx="191">
                  <c:v>0.4737398777801608</c:v>
                </c:pt>
                <c:pt idx="192">
                  <c:v>0.47689054494379968</c:v>
                </c:pt>
                <c:pt idx="193">
                  <c:v>0.47519717180599197</c:v>
                </c:pt>
                <c:pt idx="194">
                  <c:v>0.47379014454258533</c:v>
                </c:pt>
                <c:pt idx="195">
                  <c:v>0.47410457011476043</c:v>
                </c:pt>
                <c:pt idx="196">
                  <c:v>0.47243600003424185</c:v>
                </c:pt>
                <c:pt idx="197">
                  <c:v>0.47151702951581326</c:v>
                </c:pt>
                <c:pt idx="198">
                  <c:v>0.47564510793121673</c:v>
                </c:pt>
                <c:pt idx="199">
                  <c:v>0.47540522714486055</c:v>
                </c:pt>
                <c:pt idx="200">
                  <c:v>0.47693932563021596</c:v>
                </c:pt>
                <c:pt idx="201">
                  <c:v>0.47782693323529946</c:v>
                </c:pt>
                <c:pt idx="202">
                  <c:v>0.47741210954530644</c:v>
                </c:pt>
                <c:pt idx="203">
                  <c:v>0.47688796658175553</c:v>
                </c:pt>
                <c:pt idx="204">
                  <c:v>0.47715323783594132</c:v>
                </c:pt>
                <c:pt idx="205">
                  <c:v>0.47820983235638875</c:v>
                </c:pt>
                <c:pt idx="206">
                  <c:v>0.47781865668967538</c:v>
                </c:pt>
                <c:pt idx="207">
                  <c:v>0.47769122025022648</c:v>
                </c:pt>
                <c:pt idx="208">
                  <c:v>0.47638775236878356</c:v>
                </c:pt>
                <c:pt idx="209">
                  <c:v>0.47623090711314015</c:v>
                </c:pt>
                <c:pt idx="210">
                  <c:v>0.47724393983053859</c:v>
                </c:pt>
                <c:pt idx="211">
                  <c:v>0.47729236633721828</c:v>
                </c:pt>
                <c:pt idx="212">
                  <c:v>0.47541299921836461</c:v>
                </c:pt>
                <c:pt idx="213">
                  <c:v>0.47619995968413187</c:v>
                </c:pt>
                <c:pt idx="214">
                  <c:v>0.47764193324544008</c:v>
                </c:pt>
                <c:pt idx="215">
                  <c:v>0.47752336628903375</c:v>
                </c:pt>
                <c:pt idx="216">
                  <c:v>0.47857280531692925</c:v>
                </c:pt>
                <c:pt idx="217">
                  <c:v>0.47801950541400978</c:v>
                </c:pt>
                <c:pt idx="218">
                  <c:v>0.47667376805984191</c:v>
                </c:pt>
                <c:pt idx="219">
                  <c:v>0.47684598162307557</c:v>
                </c:pt>
                <c:pt idx="220">
                  <c:v>0.47850218595313176</c:v>
                </c:pt>
                <c:pt idx="221">
                  <c:v>0.4792850345797155</c:v>
                </c:pt>
                <c:pt idx="222">
                  <c:v>0.47826537255168278</c:v>
                </c:pt>
                <c:pt idx="223">
                  <c:v>0.47905530831618176</c:v>
                </c:pt>
                <c:pt idx="224">
                  <c:v>0.47781051307683664</c:v>
                </c:pt>
                <c:pt idx="225">
                  <c:v>0.47880974787794522</c:v>
                </c:pt>
                <c:pt idx="226">
                  <c:v>0.47756044598128039</c:v>
                </c:pt>
                <c:pt idx="227">
                  <c:v>0.47825776280560456</c:v>
                </c:pt>
                <c:pt idx="228">
                  <c:v>0.47833704570632918</c:v>
                </c:pt>
                <c:pt idx="229">
                  <c:v>0.47825987613282034</c:v>
                </c:pt>
                <c:pt idx="230">
                  <c:v>0.47938515341126486</c:v>
                </c:pt>
                <c:pt idx="231">
                  <c:v>0.47870333700555212</c:v>
                </c:pt>
                <c:pt idx="232">
                  <c:v>0.47754252911767753</c:v>
                </c:pt>
                <c:pt idx="233">
                  <c:v>0.47738165661995891</c:v>
                </c:pt>
                <c:pt idx="234">
                  <c:v>0.4774825751056947</c:v>
                </c:pt>
                <c:pt idx="235">
                  <c:v>0.47772417117846988</c:v>
                </c:pt>
                <c:pt idx="236">
                  <c:v>0.47732482952653343</c:v>
                </c:pt>
                <c:pt idx="237">
                  <c:v>0.47872340049794176</c:v>
                </c:pt>
                <c:pt idx="238">
                  <c:v>0.47819356952296366</c:v>
                </c:pt>
                <c:pt idx="239">
                  <c:v>0.47983265177068307</c:v>
                </c:pt>
                <c:pt idx="240">
                  <c:v>0.48224573732433429</c:v>
                </c:pt>
              </c:numCache>
            </c:numRef>
          </c:val>
          <c:smooth val="0"/>
          <c:extLst>
            <c:ext xmlns:c16="http://schemas.microsoft.com/office/drawing/2014/chart" uri="{C3380CC4-5D6E-409C-BE32-E72D297353CC}">
              <c16:uniqueId val="{00000000-38E1-48DA-A010-AD98B756F865}"/>
            </c:ext>
          </c:extLst>
        </c:ser>
        <c:ser>
          <c:idx val="1"/>
          <c:order val="1"/>
          <c:tx>
            <c:strRef>
              <c:f>'New Perspectives on Owner Manag'!$G$1</c:f>
              <c:strCache>
                <c:ptCount val="1"/>
                <c:pt idx="0">
                  <c:v>Female share of people working as owner managers with employees in their main job</c:v>
                </c:pt>
              </c:strCache>
            </c:strRef>
          </c:tx>
          <c:spPr>
            <a:ln w="28575" cap="rnd">
              <a:solidFill>
                <a:srgbClr val="EE538B"/>
              </a:solidFill>
              <a:round/>
            </a:ln>
            <a:effectLst/>
          </c:spPr>
          <c:marker>
            <c:symbol val="none"/>
          </c:marker>
          <c:cat>
            <c:numRef>
              <c:f>'New Perspectives on Owner Manag'!$D$2:$D$242</c:f>
              <c:numCache>
                <c:formatCode>mmm\-yyyy</c:formatCode>
                <c:ptCount val="241"/>
                <c:pt idx="0">
                  <c:v>38473</c:v>
                </c:pt>
                <c:pt idx="1">
                  <c:v>38504</c:v>
                </c:pt>
                <c:pt idx="2">
                  <c:v>38534</c:v>
                </c:pt>
                <c:pt idx="3">
                  <c:v>38565</c:v>
                </c:pt>
                <c:pt idx="4">
                  <c:v>38596</c:v>
                </c:pt>
                <c:pt idx="5">
                  <c:v>38626</c:v>
                </c:pt>
                <c:pt idx="6">
                  <c:v>38657</c:v>
                </c:pt>
                <c:pt idx="7">
                  <c:v>38687</c:v>
                </c:pt>
                <c:pt idx="8">
                  <c:v>38718</c:v>
                </c:pt>
                <c:pt idx="9">
                  <c:v>38749</c:v>
                </c:pt>
                <c:pt idx="10">
                  <c:v>38777</c:v>
                </c:pt>
                <c:pt idx="11">
                  <c:v>38808</c:v>
                </c:pt>
                <c:pt idx="12">
                  <c:v>38838</c:v>
                </c:pt>
                <c:pt idx="13">
                  <c:v>38869</c:v>
                </c:pt>
                <c:pt idx="14">
                  <c:v>38899</c:v>
                </c:pt>
                <c:pt idx="15">
                  <c:v>38930</c:v>
                </c:pt>
                <c:pt idx="16">
                  <c:v>38961</c:v>
                </c:pt>
                <c:pt idx="17">
                  <c:v>38991</c:v>
                </c:pt>
                <c:pt idx="18">
                  <c:v>39022</c:v>
                </c:pt>
                <c:pt idx="19">
                  <c:v>39052</c:v>
                </c:pt>
                <c:pt idx="20">
                  <c:v>39083</c:v>
                </c:pt>
                <c:pt idx="21">
                  <c:v>39114</c:v>
                </c:pt>
                <c:pt idx="22">
                  <c:v>39142</c:v>
                </c:pt>
                <c:pt idx="23">
                  <c:v>39173</c:v>
                </c:pt>
                <c:pt idx="24">
                  <c:v>39203</c:v>
                </c:pt>
                <c:pt idx="25">
                  <c:v>39234</c:v>
                </c:pt>
                <c:pt idx="26">
                  <c:v>39264</c:v>
                </c:pt>
                <c:pt idx="27">
                  <c:v>39295</c:v>
                </c:pt>
                <c:pt idx="28">
                  <c:v>39326</c:v>
                </c:pt>
                <c:pt idx="29">
                  <c:v>39356</c:v>
                </c:pt>
                <c:pt idx="30">
                  <c:v>39387</c:v>
                </c:pt>
                <c:pt idx="31">
                  <c:v>39417</c:v>
                </c:pt>
                <c:pt idx="32">
                  <c:v>39448</c:v>
                </c:pt>
                <c:pt idx="33">
                  <c:v>39479</c:v>
                </c:pt>
                <c:pt idx="34">
                  <c:v>39508</c:v>
                </c:pt>
                <c:pt idx="35">
                  <c:v>39539</c:v>
                </c:pt>
                <c:pt idx="36">
                  <c:v>39569</c:v>
                </c:pt>
                <c:pt idx="37">
                  <c:v>39600</c:v>
                </c:pt>
                <c:pt idx="38">
                  <c:v>39630</c:v>
                </c:pt>
                <c:pt idx="39">
                  <c:v>39661</c:v>
                </c:pt>
                <c:pt idx="40">
                  <c:v>39692</c:v>
                </c:pt>
                <c:pt idx="41">
                  <c:v>39722</c:v>
                </c:pt>
                <c:pt idx="42">
                  <c:v>39753</c:v>
                </c:pt>
                <c:pt idx="43">
                  <c:v>39783</c:v>
                </c:pt>
                <c:pt idx="44">
                  <c:v>39814</c:v>
                </c:pt>
                <c:pt idx="45">
                  <c:v>39845</c:v>
                </c:pt>
                <c:pt idx="46">
                  <c:v>39873</c:v>
                </c:pt>
                <c:pt idx="47">
                  <c:v>39904</c:v>
                </c:pt>
                <c:pt idx="48">
                  <c:v>39934</c:v>
                </c:pt>
                <c:pt idx="49">
                  <c:v>39965</c:v>
                </c:pt>
                <c:pt idx="50">
                  <c:v>39995</c:v>
                </c:pt>
                <c:pt idx="51">
                  <c:v>40026</c:v>
                </c:pt>
                <c:pt idx="52">
                  <c:v>40057</c:v>
                </c:pt>
                <c:pt idx="53">
                  <c:v>40087</c:v>
                </c:pt>
                <c:pt idx="54">
                  <c:v>40118</c:v>
                </c:pt>
                <c:pt idx="55">
                  <c:v>40148</c:v>
                </c:pt>
                <c:pt idx="56">
                  <c:v>40179</c:v>
                </c:pt>
                <c:pt idx="57">
                  <c:v>40210</c:v>
                </c:pt>
                <c:pt idx="58">
                  <c:v>40238</c:v>
                </c:pt>
                <c:pt idx="59">
                  <c:v>40269</c:v>
                </c:pt>
                <c:pt idx="60">
                  <c:v>40299</c:v>
                </c:pt>
                <c:pt idx="61">
                  <c:v>40330</c:v>
                </c:pt>
                <c:pt idx="62">
                  <c:v>40360</c:v>
                </c:pt>
                <c:pt idx="63">
                  <c:v>40391</c:v>
                </c:pt>
                <c:pt idx="64">
                  <c:v>40422</c:v>
                </c:pt>
                <c:pt idx="65">
                  <c:v>40452</c:v>
                </c:pt>
                <c:pt idx="66">
                  <c:v>40483</c:v>
                </c:pt>
                <c:pt idx="67">
                  <c:v>40513</c:v>
                </c:pt>
                <c:pt idx="68">
                  <c:v>40544</c:v>
                </c:pt>
                <c:pt idx="69">
                  <c:v>40575</c:v>
                </c:pt>
                <c:pt idx="70">
                  <c:v>40603</c:v>
                </c:pt>
                <c:pt idx="71">
                  <c:v>40634</c:v>
                </c:pt>
                <c:pt idx="72">
                  <c:v>40664</c:v>
                </c:pt>
                <c:pt idx="73">
                  <c:v>40695</c:v>
                </c:pt>
                <c:pt idx="74">
                  <c:v>40725</c:v>
                </c:pt>
                <c:pt idx="75">
                  <c:v>40756</c:v>
                </c:pt>
                <c:pt idx="76">
                  <c:v>40787</c:v>
                </c:pt>
                <c:pt idx="77">
                  <c:v>40817</c:v>
                </c:pt>
                <c:pt idx="78">
                  <c:v>40848</c:v>
                </c:pt>
                <c:pt idx="79">
                  <c:v>40878</c:v>
                </c:pt>
                <c:pt idx="80">
                  <c:v>40909</c:v>
                </c:pt>
                <c:pt idx="81">
                  <c:v>40940</c:v>
                </c:pt>
                <c:pt idx="82">
                  <c:v>40969</c:v>
                </c:pt>
                <c:pt idx="83">
                  <c:v>41000</c:v>
                </c:pt>
                <c:pt idx="84">
                  <c:v>41030</c:v>
                </c:pt>
                <c:pt idx="85">
                  <c:v>41061</c:v>
                </c:pt>
                <c:pt idx="86">
                  <c:v>41091</c:v>
                </c:pt>
                <c:pt idx="87">
                  <c:v>41122</c:v>
                </c:pt>
                <c:pt idx="88">
                  <c:v>41153</c:v>
                </c:pt>
                <c:pt idx="89">
                  <c:v>41183</c:v>
                </c:pt>
                <c:pt idx="90">
                  <c:v>41214</c:v>
                </c:pt>
                <c:pt idx="91">
                  <c:v>41244</c:v>
                </c:pt>
                <c:pt idx="92">
                  <c:v>41275</c:v>
                </c:pt>
                <c:pt idx="93">
                  <c:v>41306</c:v>
                </c:pt>
                <c:pt idx="94">
                  <c:v>41334</c:v>
                </c:pt>
                <c:pt idx="95">
                  <c:v>41365</c:v>
                </c:pt>
                <c:pt idx="96">
                  <c:v>41395</c:v>
                </c:pt>
                <c:pt idx="97">
                  <c:v>41426</c:v>
                </c:pt>
                <c:pt idx="98">
                  <c:v>41456</c:v>
                </c:pt>
                <c:pt idx="99">
                  <c:v>41487</c:v>
                </c:pt>
                <c:pt idx="100">
                  <c:v>41518</c:v>
                </c:pt>
                <c:pt idx="101">
                  <c:v>41548</c:v>
                </c:pt>
                <c:pt idx="102">
                  <c:v>41579</c:v>
                </c:pt>
                <c:pt idx="103">
                  <c:v>41609</c:v>
                </c:pt>
                <c:pt idx="104">
                  <c:v>41640</c:v>
                </c:pt>
                <c:pt idx="105">
                  <c:v>41671</c:v>
                </c:pt>
                <c:pt idx="106">
                  <c:v>41699</c:v>
                </c:pt>
                <c:pt idx="107">
                  <c:v>41730</c:v>
                </c:pt>
                <c:pt idx="108">
                  <c:v>41760</c:v>
                </c:pt>
                <c:pt idx="109">
                  <c:v>41791</c:v>
                </c:pt>
                <c:pt idx="110">
                  <c:v>41821</c:v>
                </c:pt>
                <c:pt idx="111">
                  <c:v>41852</c:v>
                </c:pt>
                <c:pt idx="112">
                  <c:v>41883</c:v>
                </c:pt>
                <c:pt idx="113">
                  <c:v>41913</c:v>
                </c:pt>
                <c:pt idx="114">
                  <c:v>41944</c:v>
                </c:pt>
                <c:pt idx="115">
                  <c:v>41974</c:v>
                </c:pt>
                <c:pt idx="116">
                  <c:v>42005</c:v>
                </c:pt>
                <c:pt idx="117">
                  <c:v>42036</c:v>
                </c:pt>
                <c:pt idx="118">
                  <c:v>42064</c:v>
                </c:pt>
                <c:pt idx="119">
                  <c:v>42095</c:v>
                </c:pt>
                <c:pt idx="120">
                  <c:v>42125</c:v>
                </c:pt>
                <c:pt idx="121">
                  <c:v>42156</c:v>
                </c:pt>
                <c:pt idx="122">
                  <c:v>42186</c:v>
                </c:pt>
                <c:pt idx="123">
                  <c:v>42217</c:v>
                </c:pt>
                <c:pt idx="124">
                  <c:v>42248</c:v>
                </c:pt>
                <c:pt idx="125">
                  <c:v>42278</c:v>
                </c:pt>
                <c:pt idx="126">
                  <c:v>42309</c:v>
                </c:pt>
                <c:pt idx="127">
                  <c:v>42339</c:v>
                </c:pt>
                <c:pt idx="128">
                  <c:v>42370</c:v>
                </c:pt>
                <c:pt idx="129">
                  <c:v>42401</c:v>
                </c:pt>
                <c:pt idx="130">
                  <c:v>42430</c:v>
                </c:pt>
                <c:pt idx="131">
                  <c:v>42461</c:v>
                </c:pt>
                <c:pt idx="132">
                  <c:v>42491</c:v>
                </c:pt>
                <c:pt idx="133">
                  <c:v>42522</c:v>
                </c:pt>
                <c:pt idx="134">
                  <c:v>42552</c:v>
                </c:pt>
                <c:pt idx="135">
                  <c:v>42583</c:v>
                </c:pt>
                <c:pt idx="136">
                  <c:v>42614</c:v>
                </c:pt>
                <c:pt idx="137">
                  <c:v>42644</c:v>
                </c:pt>
                <c:pt idx="138">
                  <c:v>42675</c:v>
                </c:pt>
                <c:pt idx="139">
                  <c:v>42705</c:v>
                </c:pt>
                <c:pt idx="140">
                  <c:v>42736</c:v>
                </c:pt>
                <c:pt idx="141">
                  <c:v>42767</c:v>
                </c:pt>
                <c:pt idx="142">
                  <c:v>42795</c:v>
                </c:pt>
                <c:pt idx="143">
                  <c:v>42826</c:v>
                </c:pt>
                <c:pt idx="144">
                  <c:v>42856</c:v>
                </c:pt>
                <c:pt idx="145">
                  <c:v>42887</c:v>
                </c:pt>
                <c:pt idx="146">
                  <c:v>42917</c:v>
                </c:pt>
                <c:pt idx="147">
                  <c:v>42948</c:v>
                </c:pt>
                <c:pt idx="148">
                  <c:v>42979</c:v>
                </c:pt>
                <c:pt idx="149">
                  <c:v>43009</c:v>
                </c:pt>
                <c:pt idx="150">
                  <c:v>43040</c:v>
                </c:pt>
                <c:pt idx="151">
                  <c:v>43070</c:v>
                </c:pt>
                <c:pt idx="152">
                  <c:v>43101</c:v>
                </c:pt>
                <c:pt idx="153">
                  <c:v>43132</c:v>
                </c:pt>
                <c:pt idx="154">
                  <c:v>43160</c:v>
                </c:pt>
                <c:pt idx="155">
                  <c:v>43191</c:v>
                </c:pt>
                <c:pt idx="156">
                  <c:v>43221</c:v>
                </c:pt>
                <c:pt idx="157">
                  <c:v>43252</c:v>
                </c:pt>
                <c:pt idx="158">
                  <c:v>43282</c:v>
                </c:pt>
                <c:pt idx="159">
                  <c:v>43313</c:v>
                </c:pt>
                <c:pt idx="160">
                  <c:v>43344</c:v>
                </c:pt>
                <c:pt idx="161">
                  <c:v>43374</c:v>
                </c:pt>
                <c:pt idx="162">
                  <c:v>43405</c:v>
                </c:pt>
                <c:pt idx="163">
                  <c:v>43435</c:v>
                </c:pt>
                <c:pt idx="164">
                  <c:v>43466</c:v>
                </c:pt>
                <c:pt idx="165">
                  <c:v>43497</c:v>
                </c:pt>
                <c:pt idx="166">
                  <c:v>43525</c:v>
                </c:pt>
                <c:pt idx="167">
                  <c:v>43556</c:v>
                </c:pt>
                <c:pt idx="168">
                  <c:v>43586</c:v>
                </c:pt>
                <c:pt idx="169">
                  <c:v>43617</c:v>
                </c:pt>
                <c:pt idx="170">
                  <c:v>43647</c:v>
                </c:pt>
                <c:pt idx="171">
                  <c:v>43678</c:v>
                </c:pt>
                <c:pt idx="172">
                  <c:v>43709</c:v>
                </c:pt>
                <c:pt idx="173">
                  <c:v>43739</c:v>
                </c:pt>
                <c:pt idx="174">
                  <c:v>43770</c:v>
                </c:pt>
                <c:pt idx="175">
                  <c:v>43800</c:v>
                </c:pt>
                <c:pt idx="176">
                  <c:v>43831</c:v>
                </c:pt>
                <c:pt idx="177">
                  <c:v>43862</c:v>
                </c:pt>
                <c:pt idx="178">
                  <c:v>43891</c:v>
                </c:pt>
                <c:pt idx="179">
                  <c:v>43922</c:v>
                </c:pt>
                <c:pt idx="180">
                  <c:v>43952</c:v>
                </c:pt>
                <c:pt idx="181">
                  <c:v>43983</c:v>
                </c:pt>
                <c:pt idx="182">
                  <c:v>44013</c:v>
                </c:pt>
                <c:pt idx="183">
                  <c:v>44044</c:v>
                </c:pt>
                <c:pt idx="184">
                  <c:v>44075</c:v>
                </c:pt>
                <c:pt idx="185">
                  <c:v>44105</c:v>
                </c:pt>
                <c:pt idx="186">
                  <c:v>44136</c:v>
                </c:pt>
                <c:pt idx="187">
                  <c:v>44166</c:v>
                </c:pt>
                <c:pt idx="188">
                  <c:v>44197</c:v>
                </c:pt>
                <c:pt idx="189">
                  <c:v>44228</c:v>
                </c:pt>
                <c:pt idx="190">
                  <c:v>44256</c:v>
                </c:pt>
                <c:pt idx="191">
                  <c:v>44287</c:v>
                </c:pt>
                <c:pt idx="192">
                  <c:v>44317</c:v>
                </c:pt>
                <c:pt idx="193">
                  <c:v>44348</c:v>
                </c:pt>
                <c:pt idx="194">
                  <c:v>44378</c:v>
                </c:pt>
                <c:pt idx="195">
                  <c:v>44409</c:v>
                </c:pt>
                <c:pt idx="196">
                  <c:v>44440</c:v>
                </c:pt>
                <c:pt idx="197">
                  <c:v>44470</c:v>
                </c:pt>
                <c:pt idx="198">
                  <c:v>44501</c:v>
                </c:pt>
                <c:pt idx="199">
                  <c:v>44531</c:v>
                </c:pt>
                <c:pt idx="200">
                  <c:v>44562</c:v>
                </c:pt>
                <c:pt idx="201">
                  <c:v>44593</c:v>
                </c:pt>
                <c:pt idx="202">
                  <c:v>44621</c:v>
                </c:pt>
                <c:pt idx="203">
                  <c:v>44652</c:v>
                </c:pt>
                <c:pt idx="204">
                  <c:v>44682</c:v>
                </c:pt>
                <c:pt idx="205">
                  <c:v>44713</c:v>
                </c:pt>
                <c:pt idx="206">
                  <c:v>44743</c:v>
                </c:pt>
                <c:pt idx="207">
                  <c:v>44774</c:v>
                </c:pt>
                <c:pt idx="208">
                  <c:v>44805</c:v>
                </c:pt>
                <c:pt idx="209">
                  <c:v>44835</c:v>
                </c:pt>
                <c:pt idx="210">
                  <c:v>44866</c:v>
                </c:pt>
                <c:pt idx="211">
                  <c:v>44896</c:v>
                </c:pt>
                <c:pt idx="212">
                  <c:v>44927</c:v>
                </c:pt>
                <c:pt idx="213">
                  <c:v>44958</c:v>
                </c:pt>
                <c:pt idx="214">
                  <c:v>44986</c:v>
                </c:pt>
                <c:pt idx="215">
                  <c:v>45017</c:v>
                </c:pt>
                <c:pt idx="216">
                  <c:v>45047</c:v>
                </c:pt>
                <c:pt idx="217">
                  <c:v>45078</c:v>
                </c:pt>
                <c:pt idx="218">
                  <c:v>45108</c:v>
                </c:pt>
                <c:pt idx="219">
                  <c:v>45139</c:v>
                </c:pt>
                <c:pt idx="220">
                  <c:v>45170</c:v>
                </c:pt>
                <c:pt idx="221">
                  <c:v>45200</c:v>
                </c:pt>
                <c:pt idx="222">
                  <c:v>45231</c:v>
                </c:pt>
                <c:pt idx="223">
                  <c:v>45261</c:v>
                </c:pt>
                <c:pt idx="224">
                  <c:v>45292</c:v>
                </c:pt>
                <c:pt idx="225">
                  <c:v>45323</c:v>
                </c:pt>
                <c:pt idx="226">
                  <c:v>45352</c:v>
                </c:pt>
                <c:pt idx="227">
                  <c:v>45383</c:v>
                </c:pt>
                <c:pt idx="228">
                  <c:v>45413</c:v>
                </c:pt>
                <c:pt idx="229">
                  <c:v>45444</c:v>
                </c:pt>
                <c:pt idx="230">
                  <c:v>45474</c:v>
                </c:pt>
                <c:pt idx="231">
                  <c:v>45505</c:v>
                </c:pt>
                <c:pt idx="232">
                  <c:v>45536</c:v>
                </c:pt>
                <c:pt idx="233">
                  <c:v>45566</c:v>
                </c:pt>
                <c:pt idx="234">
                  <c:v>45597</c:v>
                </c:pt>
                <c:pt idx="235">
                  <c:v>45627</c:v>
                </c:pt>
                <c:pt idx="236">
                  <c:v>45658</c:v>
                </c:pt>
                <c:pt idx="237">
                  <c:v>45689</c:v>
                </c:pt>
                <c:pt idx="238">
                  <c:v>45717</c:v>
                </c:pt>
                <c:pt idx="239">
                  <c:v>45748</c:v>
                </c:pt>
                <c:pt idx="240">
                  <c:v>45778</c:v>
                </c:pt>
              </c:numCache>
            </c:numRef>
          </c:cat>
          <c:val>
            <c:numRef>
              <c:f>'New Perspectives on Owner Manag'!$G$2:$G$242</c:f>
              <c:numCache>
                <c:formatCode>0%</c:formatCode>
                <c:ptCount val="241"/>
                <c:pt idx="0">
                  <c:v>0.3243766511092176</c:v>
                </c:pt>
                <c:pt idx="1">
                  <c:v>0.32202816490628039</c:v>
                </c:pt>
                <c:pt idx="2">
                  <c:v>0.32334973447667475</c:v>
                </c:pt>
                <c:pt idx="3">
                  <c:v>0.32503788568592235</c:v>
                </c:pt>
                <c:pt idx="4">
                  <c:v>0.32297943107666899</c:v>
                </c:pt>
                <c:pt idx="5">
                  <c:v>0.32653276095373657</c:v>
                </c:pt>
                <c:pt idx="6">
                  <c:v>0.3218060320960538</c:v>
                </c:pt>
                <c:pt idx="7">
                  <c:v>0.32193096260292248</c:v>
                </c:pt>
                <c:pt idx="8">
                  <c:v>0.32232205448974793</c:v>
                </c:pt>
                <c:pt idx="9">
                  <c:v>0.32372787296334882</c:v>
                </c:pt>
                <c:pt idx="10">
                  <c:v>0.30707941051884685</c:v>
                </c:pt>
                <c:pt idx="11">
                  <c:v>0.31487920570317185</c:v>
                </c:pt>
                <c:pt idx="12">
                  <c:v>0.31325659160470554</c:v>
                </c:pt>
                <c:pt idx="13">
                  <c:v>0.30891846551102298</c:v>
                </c:pt>
                <c:pt idx="14">
                  <c:v>0.31763122091481827</c:v>
                </c:pt>
                <c:pt idx="15">
                  <c:v>0.32172420769862142</c:v>
                </c:pt>
                <c:pt idx="16">
                  <c:v>0.32275367295266855</c:v>
                </c:pt>
                <c:pt idx="17">
                  <c:v>0.32968603914340977</c:v>
                </c:pt>
                <c:pt idx="18">
                  <c:v>0.329486843694548</c:v>
                </c:pt>
                <c:pt idx="19">
                  <c:v>0.32786994899246674</c:v>
                </c:pt>
                <c:pt idx="20">
                  <c:v>0.32863960168628037</c:v>
                </c:pt>
                <c:pt idx="21">
                  <c:v>0.32300512786841934</c:v>
                </c:pt>
                <c:pt idx="22">
                  <c:v>0.32506843317159118</c:v>
                </c:pt>
                <c:pt idx="23">
                  <c:v>0.33479734456790278</c:v>
                </c:pt>
                <c:pt idx="24">
                  <c:v>0.32895371991832301</c:v>
                </c:pt>
                <c:pt idx="25">
                  <c:v>0.32990741658891792</c:v>
                </c:pt>
                <c:pt idx="26">
                  <c:v>0.32666604578339875</c:v>
                </c:pt>
                <c:pt idx="27">
                  <c:v>0.32241380006787568</c:v>
                </c:pt>
                <c:pt idx="28">
                  <c:v>0.33343041526483075</c:v>
                </c:pt>
                <c:pt idx="29">
                  <c:v>0.33827723669926146</c:v>
                </c:pt>
                <c:pt idx="30">
                  <c:v>0.32559104995750282</c:v>
                </c:pt>
                <c:pt idx="31">
                  <c:v>0.33287179972874503</c:v>
                </c:pt>
                <c:pt idx="32">
                  <c:v>0.3278793839766771</c:v>
                </c:pt>
                <c:pt idx="33">
                  <c:v>0.3273969393431424</c:v>
                </c:pt>
                <c:pt idx="34">
                  <c:v>0.32652734427179747</c:v>
                </c:pt>
                <c:pt idx="35">
                  <c:v>0.32387508667675335</c:v>
                </c:pt>
                <c:pt idx="36">
                  <c:v>0.32369399000291355</c:v>
                </c:pt>
                <c:pt idx="37">
                  <c:v>0.32669582705889838</c:v>
                </c:pt>
                <c:pt idx="38">
                  <c:v>0.3314246563596262</c:v>
                </c:pt>
                <c:pt idx="39">
                  <c:v>0.33002226858195433</c:v>
                </c:pt>
                <c:pt idx="40">
                  <c:v>0.33677215433387608</c:v>
                </c:pt>
                <c:pt idx="41">
                  <c:v>0.3311632401309651</c:v>
                </c:pt>
                <c:pt idx="42">
                  <c:v>0.322093510773866</c:v>
                </c:pt>
                <c:pt idx="43">
                  <c:v>0.3122645409704336</c:v>
                </c:pt>
                <c:pt idx="44">
                  <c:v>0.31798488987464202</c:v>
                </c:pt>
                <c:pt idx="45">
                  <c:v>0.30255004369605859</c:v>
                </c:pt>
                <c:pt idx="46">
                  <c:v>0.31065311148373842</c:v>
                </c:pt>
                <c:pt idx="47">
                  <c:v>0.31862495418605313</c:v>
                </c:pt>
                <c:pt idx="48">
                  <c:v>0.31396032556494957</c:v>
                </c:pt>
                <c:pt idx="49">
                  <c:v>0.3052159534100955</c:v>
                </c:pt>
                <c:pt idx="50">
                  <c:v>0.30456781173962511</c:v>
                </c:pt>
                <c:pt idx="51">
                  <c:v>0.31399798245446597</c:v>
                </c:pt>
                <c:pt idx="52">
                  <c:v>0.31029579594357037</c:v>
                </c:pt>
                <c:pt idx="53">
                  <c:v>0.310019577990228</c:v>
                </c:pt>
                <c:pt idx="54">
                  <c:v>0.31390060633250155</c:v>
                </c:pt>
                <c:pt idx="55">
                  <c:v>0.30787865020483213</c:v>
                </c:pt>
                <c:pt idx="56">
                  <c:v>0.3117568850255375</c:v>
                </c:pt>
                <c:pt idx="57">
                  <c:v>0.31509773626096349</c:v>
                </c:pt>
                <c:pt idx="58">
                  <c:v>0.31818131039700293</c:v>
                </c:pt>
                <c:pt idx="59">
                  <c:v>0.32275644613160848</c:v>
                </c:pt>
                <c:pt idx="60">
                  <c:v>0.31563943341543188</c:v>
                </c:pt>
                <c:pt idx="61">
                  <c:v>0.32250421042970262</c:v>
                </c:pt>
                <c:pt idx="62">
                  <c:v>0.31680918486542692</c:v>
                </c:pt>
                <c:pt idx="63">
                  <c:v>0.31768978246994911</c:v>
                </c:pt>
                <c:pt idx="64">
                  <c:v>0.31905364988719254</c:v>
                </c:pt>
                <c:pt idx="65">
                  <c:v>0.31950276904305441</c:v>
                </c:pt>
                <c:pt idx="66">
                  <c:v>0.30735476183638355</c:v>
                </c:pt>
                <c:pt idx="67">
                  <c:v>0.31242620784542469</c:v>
                </c:pt>
                <c:pt idx="68">
                  <c:v>0.32703724524774708</c:v>
                </c:pt>
                <c:pt idx="69">
                  <c:v>0.32145517360925546</c:v>
                </c:pt>
                <c:pt idx="70">
                  <c:v>0.32715631210091856</c:v>
                </c:pt>
                <c:pt idx="71">
                  <c:v>0.32557246490033881</c:v>
                </c:pt>
                <c:pt idx="72">
                  <c:v>0.31612661325310365</c:v>
                </c:pt>
                <c:pt idx="73">
                  <c:v>0.31683318908975111</c:v>
                </c:pt>
                <c:pt idx="74">
                  <c:v>0.32630195392296812</c:v>
                </c:pt>
                <c:pt idx="75">
                  <c:v>0.33262320835904879</c:v>
                </c:pt>
                <c:pt idx="76">
                  <c:v>0.31591607549030098</c:v>
                </c:pt>
                <c:pt idx="77">
                  <c:v>0.32022274965619518</c:v>
                </c:pt>
                <c:pt idx="78">
                  <c:v>0.31179572600026412</c:v>
                </c:pt>
                <c:pt idx="79">
                  <c:v>0.32099187428375081</c:v>
                </c:pt>
                <c:pt idx="80">
                  <c:v>0.30884661588350187</c:v>
                </c:pt>
                <c:pt idx="81">
                  <c:v>0.30951793886497958</c:v>
                </c:pt>
                <c:pt idx="82">
                  <c:v>0.3190987166071515</c:v>
                </c:pt>
                <c:pt idx="83">
                  <c:v>0.30761413654330416</c:v>
                </c:pt>
                <c:pt idx="84">
                  <c:v>0.31486995860015393</c:v>
                </c:pt>
                <c:pt idx="85">
                  <c:v>0.30484896958761032</c:v>
                </c:pt>
                <c:pt idx="86">
                  <c:v>0.31709744032094123</c:v>
                </c:pt>
                <c:pt idx="87">
                  <c:v>0.30850003708984641</c:v>
                </c:pt>
                <c:pt idx="88">
                  <c:v>0.31620333407446349</c:v>
                </c:pt>
                <c:pt idx="89">
                  <c:v>0.32732829385292456</c:v>
                </c:pt>
                <c:pt idx="90">
                  <c:v>0.32619082989000181</c:v>
                </c:pt>
                <c:pt idx="91">
                  <c:v>0.32095679680552047</c:v>
                </c:pt>
                <c:pt idx="92">
                  <c:v>0.32616826561629803</c:v>
                </c:pt>
                <c:pt idx="93">
                  <c:v>0.32656208310832857</c:v>
                </c:pt>
                <c:pt idx="94">
                  <c:v>0.31999145394674416</c:v>
                </c:pt>
                <c:pt idx="95">
                  <c:v>0.32145338997799694</c:v>
                </c:pt>
                <c:pt idx="96">
                  <c:v>0.31681007596030097</c:v>
                </c:pt>
                <c:pt idx="97">
                  <c:v>0.31155418627065223</c:v>
                </c:pt>
                <c:pt idx="98">
                  <c:v>0.31277561164816359</c:v>
                </c:pt>
                <c:pt idx="99">
                  <c:v>0.31510493361638875</c:v>
                </c:pt>
                <c:pt idx="100">
                  <c:v>0.30857322025134343</c:v>
                </c:pt>
                <c:pt idx="101">
                  <c:v>0.30050148939210669</c:v>
                </c:pt>
                <c:pt idx="102">
                  <c:v>0.30893397304428483</c:v>
                </c:pt>
                <c:pt idx="103">
                  <c:v>0.31980715749479638</c:v>
                </c:pt>
                <c:pt idx="104">
                  <c:v>0.31971872701905513</c:v>
                </c:pt>
                <c:pt idx="105">
                  <c:v>0.31896181222473374</c:v>
                </c:pt>
                <c:pt idx="106">
                  <c:v>0.33035063945095916</c:v>
                </c:pt>
                <c:pt idx="107">
                  <c:v>0.32308401256799313</c:v>
                </c:pt>
                <c:pt idx="108">
                  <c:v>0.31376707844760676</c:v>
                </c:pt>
                <c:pt idx="109">
                  <c:v>0.31971560958670797</c:v>
                </c:pt>
                <c:pt idx="110">
                  <c:v>0.3145097659962594</c:v>
                </c:pt>
                <c:pt idx="111">
                  <c:v>0.30065507584594764</c:v>
                </c:pt>
                <c:pt idx="112">
                  <c:v>0.30381738340106751</c:v>
                </c:pt>
                <c:pt idx="113">
                  <c:v>0.30126535607368155</c:v>
                </c:pt>
                <c:pt idx="114">
                  <c:v>0.3108655056316888</c:v>
                </c:pt>
                <c:pt idx="115">
                  <c:v>0.31916859331873482</c:v>
                </c:pt>
                <c:pt idx="116">
                  <c:v>0.32387739151338785</c:v>
                </c:pt>
                <c:pt idx="117">
                  <c:v>0.32391688288766957</c:v>
                </c:pt>
                <c:pt idx="118">
                  <c:v>0.33900804981234711</c:v>
                </c:pt>
                <c:pt idx="119">
                  <c:v>0.3338048185638765</c:v>
                </c:pt>
                <c:pt idx="120">
                  <c:v>0.3140027799334929</c:v>
                </c:pt>
                <c:pt idx="121">
                  <c:v>0.32618647560741448</c:v>
                </c:pt>
                <c:pt idx="122">
                  <c:v>0.32029990646940881</c:v>
                </c:pt>
                <c:pt idx="123">
                  <c:v>0.32499335326022949</c:v>
                </c:pt>
                <c:pt idx="124">
                  <c:v>0.32166167114675565</c:v>
                </c:pt>
                <c:pt idx="125">
                  <c:v>0.32131640656695004</c:v>
                </c:pt>
                <c:pt idx="126">
                  <c:v>0.32243809389873357</c:v>
                </c:pt>
                <c:pt idx="127">
                  <c:v>0.32288216675533177</c:v>
                </c:pt>
                <c:pt idx="128">
                  <c:v>0.31859998755682961</c:v>
                </c:pt>
                <c:pt idx="129">
                  <c:v>0.32591477787304196</c:v>
                </c:pt>
                <c:pt idx="130">
                  <c:v>0.32211565125447111</c:v>
                </c:pt>
                <c:pt idx="131">
                  <c:v>0.31349213945392657</c:v>
                </c:pt>
                <c:pt idx="132">
                  <c:v>0.32357467725955796</c:v>
                </c:pt>
                <c:pt idx="133">
                  <c:v>0.31064536800632553</c:v>
                </c:pt>
                <c:pt idx="134">
                  <c:v>0.32286179182691854</c:v>
                </c:pt>
                <c:pt idx="135">
                  <c:v>0.31000017402133212</c:v>
                </c:pt>
                <c:pt idx="136">
                  <c:v>0.32029504451657287</c:v>
                </c:pt>
                <c:pt idx="137">
                  <c:v>0.31666797426550386</c:v>
                </c:pt>
                <c:pt idx="138">
                  <c:v>0.32255210478330609</c:v>
                </c:pt>
                <c:pt idx="139">
                  <c:v>0.30417787788518563</c:v>
                </c:pt>
                <c:pt idx="140">
                  <c:v>0.30497707146768421</c:v>
                </c:pt>
                <c:pt idx="141">
                  <c:v>0.30306801714329862</c:v>
                </c:pt>
                <c:pt idx="142">
                  <c:v>0.31608659097926883</c:v>
                </c:pt>
                <c:pt idx="143">
                  <c:v>0.31318884752960469</c:v>
                </c:pt>
                <c:pt idx="144">
                  <c:v>0.32052386137093003</c:v>
                </c:pt>
                <c:pt idx="145">
                  <c:v>0.32015490943159686</c:v>
                </c:pt>
                <c:pt idx="146">
                  <c:v>0.31774325929247588</c:v>
                </c:pt>
                <c:pt idx="147">
                  <c:v>0.31332384744797076</c:v>
                </c:pt>
                <c:pt idx="148">
                  <c:v>0.31172174503662797</c:v>
                </c:pt>
                <c:pt idx="149">
                  <c:v>0.30743732177999883</c:v>
                </c:pt>
                <c:pt idx="150">
                  <c:v>0.31119742728327288</c:v>
                </c:pt>
                <c:pt idx="151">
                  <c:v>0.30003251943759807</c:v>
                </c:pt>
                <c:pt idx="152">
                  <c:v>0.2954022493119956</c:v>
                </c:pt>
                <c:pt idx="153">
                  <c:v>0.30408137837375337</c:v>
                </c:pt>
                <c:pt idx="154">
                  <c:v>0.30160519704618127</c:v>
                </c:pt>
                <c:pt idx="155">
                  <c:v>0.31531619671986311</c:v>
                </c:pt>
                <c:pt idx="156">
                  <c:v>0.29394583403035612</c:v>
                </c:pt>
                <c:pt idx="157">
                  <c:v>0.31762993206100021</c:v>
                </c:pt>
                <c:pt idx="158">
                  <c:v>0.32099307677501432</c:v>
                </c:pt>
                <c:pt idx="159">
                  <c:v>0.30786395137128325</c:v>
                </c:pt>
                <c:pt idx="160">
                  <c:v>0.3142156326163435</c:v>
                </c:pt>
                <c:pt idx="161">
                  <c:v>0.31963958266555287</c:v>
                </c:pt>
                <c:pt idx="162">
                  <c:v>0.32356034062311145</c:v>
                </c:pt>
                <c:pt idx="163">
                  <c:v>0.31625594863327355</c:v>
                </c:pt>
                <c:pt idx="164">
                  <c:v>0.33610318513190351</c:v>
                </c:pt>
                <c:pt idx="165">
                  <c:v>0.32897336755185658</c:v>
                </c:pt>
                <c:pt idx="166">
                  <c:v>0.31622547878859908</c:v>
                </c:pt>
                <c:pt idx="167">
                  <c:v>0.31998730596977021</c:v>
                </c:pt>
                <c:pt idx="168">
                  <c:v>0.32124297196850854</c:v>
                </c:pt>
                <c:pt idx="169">
                  <c:v>0.31899896594054378</c:v>
                </c:pt>
                <c:pt idx="170">
                  <c:v>0.32888967262669583</c:v>
                </c:pt>
                <c:pt idx="171">
                  <c:v>0.32973009609250048</c:v>
                </c:pt>
                <c:pt idx="172">
                  <c:v>0.33290377669269289</c:v>
                </c:pt>
                <c:pt idx="173">
                  <c:v>0.33743700931295423</c:v>
                </c:pt>
                <c:pt idx="174">
                  <c:v>0.3322938705232199</c:v>
                </c:pt>
                <c:pt idx="175">
                  <c:v>0.32349961257412402</c:v>
                </c:pt>
                <c:pt idx="176">
                  <c:v>0.3216336818281853</c:v>
                </c:pt>
                <c:pt idx="177">
                  <c:v>0.31995633656330985</c:v>
                </c:pt>
                <c:pt idx="178">
                  <c:v>0.33082552846013535</c:v>
                </c:pt>
                <c:pt idx="179">
                  <c:v>0.32251961160319775</c:v>
                </c:pt>
                <c:pt idx="180">
                  <c:v>0.31467595917662505</c:v>
                </c:pt>
                <c:pt idx="181">
                  <c:v>0.32225630696107477</c:v>
                </c:pt>
                <c:pt idx="182">
                  <c:v>0.32917703304984747</c:v>
                </c:pt>
                <c:pt idx="183">
                  <c:v>0.32367281543553383</c:v>
                </c:pt>
                <c:pt idx="184">
                  <c:v>0.32521178677714857</c:v>
                </c:pt>
                <c:pt idx="185">
                  <c:v>0.31745257574337638</c:v>
                </c:pt>
                <c:pt idx="186">
                  <c:v>0.3159075445920202</c:v>
                </c:pt>
                <c:pt idx="187">
                  <c:v>0.31804483931612176</c:v>
                </c:pt>
                <c:pt idx="188">
                  <c:v>0.31460389405413419</c:v>
                </c:pt>
                <c:pt idx="189">
                  <c:v>0.32890908641345606</c:v>
                </c:pt>
                <c:pt idx="190">
                  <c:v>0.32997410003914585</c:v>
                </c:pt>
                <c:pt idx="191">
                  <c:v>0.33477962746520912</c:v>
                </c:pt>
                <c:pt idx="192">
                  <c:v>0.3387462849019684</c:v>
                </c:pt>
                <c:pt idx="193">
                  <c:v>0.32932331044959451</c:v>
                </c:pt>
                <c:pt idx="194">
                  <c:v>0.33670234160633433</c:v>
                </c:pt>
                <c:pt idx="195">
                  <c:v>0.3259747921976483</c:v>
                </c:pt>
                <c:pt idx="196">
                  <c:v>0.33498881741062336</c:v>
                </c:pt>
                <c:pt idx="197">
                  <c:v>0.32423503622950123</c:v>
                </c:pt>
                <c:pt idx="198">
                  <c:v>0.31306103108644856</c:v>
                </c:pt>
                <c:pt idx="199">
                  <c:v>0.31941012052391932</c:v>
                </c:pt>
                <c:pt idx="200">
                  <c:v>0.32078636696756196</c:v>
                </c:pt>
                <c:pt idx="201">
                  <c:v>0.30512385318841051</c:v>
                </c:pt>
                <c:pt idx="202">
                  <c:v>0.30959484481233945</c:v>
                </c:pt>
                <c:pt idx="203">
                  <c:v>0.31201716952786723</c:v>
                </c:pt>
                <c:pt idx="204">
                  <c:v>0.3182083562990945</c:v>
                </c:pt>
                <c:pt idx="205">
                  <c:v>0.32326536489057101</c:v>
                </c:pt>
                <c:pt idx="206">
                  <c:v>0.3210757566689994</c:v>
                </c:pt>
                <c:pt idx="207">
                  <c:v>0.31174318912455984</c:v>
                </c:pt>
                <c:pt idx="208">
                  <c:v>0.32784127653804745</c:v>
                </c:pt>
                <c:pt idx="209">
                  <c:v>0.31841167027034234</c:v>
                </c:pt>
                <c:pt idx="210">
                  <c:v>0.32820843681272449</c:v>
                </c:pt>
                <c:pt idx="211">
                  <c:v>0.317814859782722</c:v>
                </c:pt>
                <c:pt idx="212">
                  <c:v>0.31504810332427774</c:v>
                </c:pt>
                <c:pt idx="213">
                  <c:v>0.31464117643068196</c:v>
                </c:pt>
                <c:pt idx="214">
                  <c:v>0.32579136392209607</c:v>
                </c:pt>
                <c:pt idx="215">
                  <c:v>0.31840557154431581</c:v>
                </c:pt>
                <c:pt idx="216">
                  <c:v>0.32238547005602941</c:v>
                </c:pt>
                <c:pt idx="217">
                  <c:v>0.30296885765342702</c:v>
                </c:pt>
                <c:pt idx="218">
                  <c:v>0.3042708646554298</c:v>
                </c:pt>
                <c:pt idx="219">
                  <c:v>0.30205842870285704</c:v>
                </c:pt>
                <c:pt idx="220">
                  <c:v>0.32418593020699599</c:v>
                </c:pt>
                <c:pt idx="221">
                  <c:v>0.30976299358862497</c:v>
                </c:pt>
                <c:pt idx="222">
                  <c:v>0.30816859419026743</c:v>
                </c:pt>
                <c:pt idx="223">
                  <c:v>0.31481747812725375</c:v>
                </c:pt>
                <c:pt idx="224">
                  <c:v>0.31447446861752609</c:v>
                </c:pt>
                <c:pt idx="225">
                  <c:v>0.3067553418715312</c:v>
                </c:pt>
                <c:pt idx="226">
                  <c:v>0.305389939692081</c:v>
                </c:pt>
                <c:pt idx="227">
                  <c:v>0.30080124190316232</c:v>
                </c:pt>
                <c:pt idx="228">
                  <c:v>0.29362322818452224</c:v>
                </c:pt>
                <c:pt idx="229">
                  <c:v>0.30012755834150667</c:v>
                </c:pt>
                <c:pt idx="230">
                  <c:v>0.31456214134745802</c:v>
                </c:pt>
                <c:pt idx="231">
                  <c:v>0.3216131757251432</c:v>
                </c:pt>
                <c:pt idx="232">
                  <c:v>0.31157865914038996</c:v>
                </c:pt>
                <c:pt idx="233">
                  <c:v>0.31228197468415858</c:v>
                </c:pt>
                <c:pt idx="234">
                  <c:v>0.30597332991910131</c:v>
                </c:pt>
                <c:pt idx="235">
                  <c:v>0.30575578571939188</c:v>
                </c:pt>
                <c:pt idx="236">
                  <c:v>0.31438509882309579</c:v>
                </c:pt>
                <c:pt idx="237">
                  <c:v>0.30557008419729553</c:v>
                </c:pt>
                <c:pt idx="238">
                  <c:v>0.30431910580105404</c:v>
                </c:pt>
                <c:pt idx="239">
                  <c:v>0.30600679149913335</c:v>
                </c:pt>
                <c:pt idx="240">
                  <c:v>0.29458912934748732</c:v>
                </c:pt>
              </c:numCache>
            </c:numRef>
          </c:val>
          <c:smooth val="0"/>
          <c:extLst>
            <c:ext xmlns:c16="http://schemas.microsoft.com/office/drawing/2014/chart" uri="{C3380CC4-5D6E-409C-BE32-E72D297353CC}">
              <c16:uniqueId val="{00000001-38E1-48DA-A010-AD98B756F865}"/>
            </c:ext>
          </c:extLst>
        </c:ser>
        <c:ser>
          <c:idx val="2"/>
          <c:order val="2"/>
          <c:tx>
            <c:strRef>
              <c:f>'New Perspectives on Owner Manag'!$H$1</c:f>
              <c:strCache>
                <c:ptCount val="1"/>
                <c:pt idx="0">
                  <c:v>Female share of people working as owner managers without employees in their main job</c:v>
                </c:pt>
              </c:strCache>
            </c:strRef>
          </c:tx>
          <c:spPr>
            <a:ln w="28575" cap="rnd">
              <a:solidFill>
                <a:srgbClr val="009D9A"/>
              </a:solidFill>
              <a:round/>
            </a:ln>
            <a:effectLst/>
          </c:spPr>
          <c:marker>
            <c:symbol val="none"/>
          </c:marker>
          <c:cat>
            <c:numRef>
              <c:f>'New Perspectives on Owner Manag'!$D$2:$D$242</c:f>
              <c:numCache>
                <c:formatCode>mmm\-yyyy</c:formatCode>
                <c:ptCount val="241"/>
                <c:pt idx="0">
                  <c:v>38473</c:v>
                </c:pt>
                <c:pt idx="1">
                  <c:v>38504</c:v>
                </c:pt>
                <c:pt idx="2">
                  <c:v>38534</c:v>
                </c:pt>
                <c:pt idx="3">
                  <c:v>38565</c:v>
                </c:pt>
                <c:pt idx="4">
                  <c:v>38596</c:v>
                </c:pt>
                <c:pt idx="5">
                  <c:v>38626</c:v>
                </c:pt>
                <c:pt idx="6">
                  <c:v>38657</c:v>
                </c:pt>
                <c:pt idx="7">
                  <c:v>38687</c:v>
                </c:pt>
                <c:pt idx="8">
                  <c:v>38718</c:v>
                </c:pt>
                <c:pt idx="9">
                  <c:v>38749</c:v>
                </c:pt>
                <c:pt idx="10">
                  <c:v>38777</c:v>
                </c:pt>
                <c:pt idx="11">
                  <c:v>38808</c:v>
                </c:pt>
                <c:pt idx="12">
                  <c:v>38838</c:v>
                </c:pt>
                <c:pt idx="13">
                  <c:v>38869</c:v>
                </c:pt>
                <c:pt idx="14">
                  <c:v>38899</c:v>
                </c:pt>
                <c:pt idx="15">
                  <c:v>38930</c:v>
                </c:pt>
                <c:pt idx="16">
                  <c:v>38961</c:v>
                </c:pt>
                <c:pt idx="17">
                  <c:v>38991</c:v>
                </c:pt>
                <c:pt idx="18">
                  <c:v>39022</c:v>
                </c:pt>
                <c:pt idx="19">
                  <c:v>39052</c:v>
                </c:pt>
                <c:pt idx="20">
                  <c:v>39083</c:v>
                </c:pt>
                <c:pt idx="21">
                  <c:v>39114</c:v>
                </c:pt>
                <c:pt idx="22">
                  <c:v>39142</c:v>
                </c:pt>
                <c:pt idx="23">
                  <c:v>39173</c:v>
                </c:pt>
                <c:pt idx="24">
                  <c:v>39203</c:v>
                </c:pt>
                <c:pt idx="25">
                  <c:v>39234</c:v>
                </c:pt>
                <c:pt idx="26">
                  <c:v>39264</c:v>
                </c:pt>
                <c:pt idx="27">
                  <c:v>39295</c:v>
                </c:pt>
                <c:pt idx="28">
                  <c:v>39326</c:v>
                </c:pt>
                <c:pt idx="29">
                  <c:v>39356</c:v>
                </c:pt>
                <c:pt idx="30">
                  <c:v>39387</c:v>
                </c:pt>
                <c:pt idx="31">
                  <c:v>39417</c:v>
                </c:pt>
                <c:pt idx="32">
                  <c:v>39448</c:v>
                </c:pt>
                <c:pt idx="33">
                  <c:v>39479</c:v>
                </c:pt>
                <c:pt idx="34">
                  <c:v>39508</c:v>
                </c:pt>
                <c:pt idx="35">
                  <c:v>39539</c:v>
                </c:pt>
                <c:pt idx="36">
                  <c:v>39569</c:v>
                </c:pt>
                <c:pt idx="37">
                  <c:v>39600</c:v>
                </c:pt>
                <c:pt idx="38">
                  <c:v>39630</c:v>
                </c:pt>
                <c:pt idx="39">
                  <c:v>39661</c:v>
                </c:pt>
                <c:pt idx="40">
                  <c:v>39692</c:v>
                </c:pt>
                <c:pt idx="41">
                  <c:v>39722</c:v>
                </c:pt>
                <c:pt idx="42">
                  <c:v>39753</c:v>
                </c:pt>
                <c:pt idx="43">
                  <c:v>39783</c:v>
                </c:pt>
                <c:pt idx="44">
                  <c:v>39814</c:v>
                </c:pt>
                <c:pt idx="45">
                  <c:v>39845</c:v>
                </c:pt>
                <c:pt idx="46">
                  <c:v>39873</c:v>
                </c:pt>
                <c:pt idx="47">
                  <c:v>39904</c:v>
                </c:pt>
                <c:pt idx="48">
                  <c:v>39934</c:v>
                </c:pt>
                <c:pt idx="49">
                  <c:v>39965</c:v>
                </c:pt>
                <c:pt idx="50">
                  <c:v>39995</c:v>
                </c:pt>
                <c:pt idx="51">
                  <c:v>40026</c:v>
                </c:pt>
                <c:pt idx="52">
                  <c:v>40057</c:v>
                </c:pt>
                <c:pt idx="53">
                  <c:v>40087</c:v>
                </c:pt>
                <c:pt idx="54">
                  <c:v>40118</c:v>
                </c:pt>
                <c:pt idx="55">
                  <c:v>40148</c:v>
                </c:pt>
                <c:pt idx="56">
                  <c:v>40179</c:v>
                </c:pt>
                <c:pt idx="57">
                  <c:v>40210</c:v>
                </c:pt>
                <c:pt idx="58">
                  <c:v>40238</c:v>
                </c:pt>
                <c:pt idx="59">
                  <c:v>40269</c:v>
                </c:pt>
                <c:pt idx="60">
                  <c:v>40299</c:v>
                </c:pt>
                <c:pt idx="61">
                  <c:v>40330</c:v>
                </c:pt>
                <c:pt idx="62">
                  <c:v>40360</c:v>
                </c:pt>
                <c:pt idx="63">
                  <c:v>40391</c:v>
                </c:pt>
                <c:pt idx="64">
                  <c:v>40422</c:v>
                </c:pt>
                <c:pt idx="65">
                  <c:v>40452</c:v>
                </c:pt>
                <c:pt idx="66">
                  <c:v>40483</c:v>
                </c:pt>
                <c:pt idx="67">
                  <c:v>40513</c:v>
                </c:pt>
                <c:pt idx="68">
                  <c:v>40544</c:v>
                </c:pt>
                <c:pt idx="69">
                  <c:v>40575</c:v>
                </c:pt>
                <c:pt idx="70">
                  <c:v>40603</c:v>
                </c:pt>
                <c:pt idx="71">
                  <c:v>40634</c:v>
                </c:pt>
                <c:pt idx="72">
                  <c:v>40664</c:v>
                </c:pt>
                <c:pt idx="73">
                  <c:v>40695</c:v>
                </c:pt>
                <c:pt idx="74">
                  <c:v>40725</c:v>
                </c:pt>
                <c:pt idx="75">
                  <c:v>40756</c:v>
                </c:pt>
                <c:pt idx="76">
                  <c:v>40787</c:v>
                </c:pt>
                <c:pt idx="77">
                  <c:v>40817</c:v>
                </c:pt>
                <c:pt idx="78">
                  <c:v>40848</c:v>
                </c:pt>
                <c:pt idx="79">
                  <c:v>40878</c:v>
                </c:pt>
                <c:pt idx="80">
                  <c:v>40909</c:v>
                </c:pt>
                <c:pt idx="81">
                  <c:v>40940</c:v>
                </c:pt>
                <c:pt idx="82">
                  <c:v>40969</c:v>
                </c:pt>
                <c:pt idx="83">
                  <c:v>41000</c:v>
                </c:pt>
                <c:pt idx="84">
                  <c:v>41030</c:v>
                </c:pt>
                <c:pt idx="85">
                  <c:v>41061</c:v>
                </c:pt>
                <c:pt idx="86">
                  <c:v>41091</c:v>
                </c:pt>
                <c:pt idx="87">
                  <c:v>41122</c:v>
                </c:pt>
                <c:pt idx="88">
                  <c:v>41153</c:v>
                </c:pt>
                <c:pt idx="89">
                  <c:v>41183</c:v>
                </c:pt>
                <c:pt idx="90">
                  <c:v>41214</c:v>
                </c:pt>
                <c:pt idx="91">
                  <c:v>41244</c:v>
                </c:pt>
                <c:pt idx="92">
                  <c:v>41275</c:v>
                </c:pt>
                <c:pt idx="93">
                  <c:v>41306</c:v>
                </c:pt>
                <c:pt idx="94">
                  <c:v>41334</c:v>
                </c:pt>
                <c:pt idx="95">
                  <c:v>41365</c:v>
                </c:pt>
                <c:pt idx="96">
                  <c:v>41395</c:v>
                </c:pt>
                <c:pt idx="97">
                  <c:v>41426</c:v>
                </c:pt>
                <c:pt idx="98">
                  <c:v>41456</c:v>
                </c:pt>
                <c:pt idx="99">
                  <c:v>41487</c:v>
                </c:pt>
                <c:pt idx="100">
                  <c:v>41518</c:v>
                </c:pt>
                <c:pt idx="101">
                  <c:v>41548</c:v>
                </c:pt>
                <c:pt idx="102">
                  <c:v>41579</c:v>
                </c:pt>
                <c:pt idx="103">
                  <c:v>41609</c:v>
                </c:pt>
                <c:pt idx="104">
                  <c:v>41640</c:v>
                </c:pt>
                <c:pt idx="105">
                  <c:v>41671</c:v>
                </c:pt>
                <c:pt idx="106">
                  <c:v>41699</c:v>
                </c:pt>
                <c:pt idx="107">
                  <c:v>41730</c:v>
                </c:pt>
                <c:pt idx="108">
                  <c:v>41760</c:v>
                </c:pt>
                <c:pt idx="109">
                  <c:v>41791</c:v>
                </c:pt>
                <c:pt idx="110">
                  <c:v>41821</c:v>
                </c:pt>
                <c:pt idx="111">
                  <c:v>41852</c:v>
                </c:pt>
                <c:pt idx="112">
                  <c:v>41883</c:v>
                </c:pt>
                <c:pt idx="113">
                  <c:v>41913</c:v>
                </c:pt>
                <c:pt idx="114">
                  <c:v>41944</c:v>
                </c:pt>
                <c:pt idx="115">
                  <c:v>41974</c:v>
                </c:pt>
                <c:pt idx="116">
                  <c:v>42005</c:v>
                </c:pt>
                <c:pt idx="117">
                  <c:v>42036</c:v>
                </c:pt>
                <c:pt idx="118">
                  <c:v>42064</c:v>
                </c:pt>
                <c:pt idx="119">
                  <c:v>42095</c:v>
                </c:pt>
                <c:pt idx="120">
                  <c:v>42125</c:v>
                </c:pt>
                <c:pt idx="121">
                  <c:v>42156</c:v>
                </c:pt>
                <c:pt idx="122">
                  <c:v>42186</c:v>
                </c:pt>
                <c:pt idx="123">
                  <c:v>42217</c:v>
                </c:pt>
                <c:pt idx="124">
                  <c:v>42248</c:v>
                </c:pt>
                <c:pt idx="125">
                  <c:v>42278</c:v>
                </c:pt>
                <c:pt idx="126">
                  <c:v>42309</c:v>
                </c:pt>
                <c:pt idx="127">
                  <c:v>42339</c:v>
                </c:pt>
                <c:pt idx="128">
                  <c:v>42370</c:v>
                </c:pt>
                <c:pt idx="129">
                  <c:v>42401</c:v>
                </c:pt>
                <c:pt idx="130">
                  <c:v>42430</c:v>
                </c:pt>
                <c:pt idx="131">
                  <c:v>42461</c:v>
                </c:pt>
                <c:pt idx="132">
                  <c:v>42491</c:v>
                </c:pt>
                <c:pt idx="133">
                  <c:v>42522</c:v>
                </c:pt>
                <c:pt idx="134">
                  <c:v>42552</c:v>
                </c:pt>
                <c:pt idx="135">
                  <c:v>42583</c:v>
                </c:pt>
                <c:pt idx="136">
                  <c:v>42614</c:v>
                </c:pt>
                <c:pt idx="137">
                  <c:v>42644</c:v>
                </c:pt>
                <c:pt idx="138">
                  <c:v>42675</c:v>
                </c:pt>
                <c:pt idx="139">
                  <c:v>42705</c:v>
                </c:pt>
                <c:pt idx="140">
                  <c:v>42736</c:v>
                </c:pt>
                <c:pt idx="141">
                  <c:v>42767</c:v>
                </c:pt>
                <c:pt idx="142">
                  <c:v>42795</c:v>
                </c:pt>
                <c:pt idx="143">
                  <c:v>42826</c:v>
                </c:pt>
                <c:pt idx="144">
                  <c:v>42856</c:v>
                </c:pt>
                <c:pt idx="145">
                  <c:v>42887</c:v>
                </c:pt>
                <c:pt idx="146">
                  <c:v>42917</c:v>
                </c:pt>
                <c:pt idx="147">
                  <c:v>42948</c:v>
                </c:pt>
                <c:pt idx="148">
                  <c:v>42979</c:v>
                </c:pt>
                <c:pt idx="149">
                  <c:v>43009</c:v>
                </c:pt>
                <c:pt idx="150">
                  <c:v>43040</c:v>
                </c:pt>
                <c:pt idx="151">
                  <c:v>43070</c:v>
                </c:pt>
                <c:pt idx="152">
                  <c:v>43101</c:v>
                </c:pt>
                <c:pt idx="153">
                  <c:v>43132</c:v>
                </c:pt>
                <c:pt idx="154">
                  <c:v>43160</c:v>
                </c:pt>
                <c:pt idx="155">
                  <c:v>43191</c:v>
                </c:pt>
                <c:pt idx="156">
                  <c:v>43221</c:v>
                </c:pt>
                <c:pt idx="157">
                  <c:v>43252</c:v>
                </c:pt>
                <c:pt idx="158">
                  <c:v>43282</c:v>
                </c:pt>
                <c:pt idx="159">
                  <c:v>43313</c:v>
                </c:pt>
                <c:pt idx="160">
                  <c:v>43344</c:v>
                </c:pt>
                <c:pt idx="161">
                  <c:v>43374</c:v>
                </c:pt>
                <c:pt idx="162">
                  <c:v>43405</c:v>
                </c:pt>
                <c:pt idx="163">
                  <c:v>43435</c:v>
                </c:pt>
                <c:pt idx="164">
                  <c:v>43466</c:v>
                </c:pt>
                <c:pt idx="165">
                  <c:v>43497</c:v>
                </c:pt>
                <c:pt idx="166">
                  <c:v>43525</c:v>
                </c:pt>
                <c:pt idx="167">
                  <c:v>43556</c:v>
                </c:pt>
                <c:pt idx="168">
                  <c:v>43586</c:v>
                </c:pt>
                <c:pt idx="169">
                  <c:v>43617</c:v>
                </c:pt>
                <c:pt idx="170">
                  <c:v>43647</c:v>
                </c:pt>
                <c:pt idx="171">
                  <c:v>43678</c:v>
                </c:pt>
                <c:pt idx="172">
                  <c:v>43709</c:v>
                </c:pt>
                <c:pt idx="173">
                  <c:v>43739</c:v>
                </c:pt>
                <c:pt idx="174">
                  <c:v>43770</c:v>
                </c:pt>
                <c:pt idx="175">
                  <c:v>43800</c:v>
                </c:pt>
                <c:pt idx="176">
                  <c:v>43831</c:v>
                </c:pt>
                <c:pt idx="177">
                  <c:v>43862</c:v>
                </c:pt>
                <c:pt idx="178">
                  <c:v>43891</c:v>
                </c:pt>
                <c:pt idx="179">
                  <c:v>43922</c:v>
                </c:pt>
                <c:pt idx="180">
                  <c:v>43952</c:v>
                </c:pt>
                <c:pt idx="181">
                  <c:v>43983</c:v>
                </c:pt>
                <c:pt idx="182">
                  <c:v>44013</c:v>
                </c:pt>
                <c:pt idx="183">
                  <c:v>44044</c:v>
                </c:pt>
                <c:pt idx="184">
                  <c:v>44075</c:v>
                </c:pt>
                <c:pt idx="185">
                  <c:v>44105</c:v>
                </c:pt>
                <c:pt idx="186">
                  <c:v>44136</c:v>
                </c:pt>
                <c:pt idx="187">
                  <c:v>44166</c:v>
                </c:pt>
                <c:pt idx="188">
                  <c:v>44197</c:v>
                </c:pt>
                <c:pt idx="189">
                  <c:v>44228</c:v>
                </c:pt>
                <c:pt idx="190">
                  <c:v>44256</c:v>
                </c:pt>
                <c:pt idx="191">
                  <c:v>44287</c:v>
                </c:pt>
                <c:pt idx="192">
                  <c:v>44317</c:v>
                </c:pt>
                <c:pt idx="193">
                  <c:v>44348</c:v>
                </c:pt>
                <c:pt idx="194">
                  <c:v>44378</c:v>
                </c:pt>
                <c:pt idx="195">
                  <c:v>44409</c:v>
                </c:pt>
                <c:pt idx="196">
                  <c:v>44440</c:v>
                </c:pt>
                <c:pt idx="197">
                  <c:v>44470</c:v>
                </c:pt>
                <c:pt idx="198">
                  <c:v>44501</c:v>
                </c:pt>
                <c:pt idx="199">
                  <c:v>44531</c:v>
                </c:pt>
                <c:pt idx="200">
                  <c:v>44562</c:v>
                </c:pt>
                <c:pt idx="201">
                  <c:v>44593</c:v>
                </c:pt>
                <c:pt idx="202">
                  <c:v>44621</c:v>
                </c:pt>
                <c:pt idx="203">
                  <c:v>44652</c:v>
                </c:pt>
                <c:pt idx="204">
                  <c:v>44682</c:v>
                </c:pt>
                <c:pt idx="205">
                  <c:v>44713</c:v>
                </c:pt>
                <c:pt idx="206">
                  <c:v>44743</c:v>
                </c:pt>
                <c:pt idx="207">
                  <c:v>44774</c:v>
                </c:pt>
                <c:pt idx="208">
                  <c:v>44805</c:v>
                </c:pt>
                <c:pt idx="209">
                  <c:v>44835</c:v>
                </c:pt>
                <c:pt idx="210">
                  <c:v>44866</c:v>
                </c:pt>
                <c:pt idx="211">
                  <c:v>44896</c:v>
                </c:pt>
                <c:pt idx="212">
                  <c:v>44927</c:v>
                </c:pt>
                <c:pt idx="213">
                  <c:v>44958</c:v>
                </c:pt>
                <c:pt idx="214">
                  <c:v>44986</c:v>
                </c:pt>
                <c:pt idx="215">
                  <c:v>45017</c:v>
                </c:pt>
                <c:pt idx="216">
                  <c:v>45047</c:v>
                </c:pt>
                <c:pt idx="217">
                  <c:v>45078</c:v>
                </c:pt>
                <c:pt idx="218">
                  <c:v>45108</c:v>
                </c:pt>
                <c:pt idx="219">
                  <c:v>45139</c:v>
                </c:pt>
                <c:pt idx="220">
                  <c:v>45170</c:v>
                </c:pt>
                <c:pt idx="221">
                  <c:v>45200</c:v>
                </c:pt>
                <c:pt idx="222">
                  <c:v>45231</c:v>
                </c:pt>
                <c:pt idx="223">
                  <c:v>45261</c:v>
                </c:pt>
                <c:pt idx="224">
                  <c:v>45292</c:v>
                </c:pt>
                <c:pt idx="225">
                  <c:v>45323</c:v>
                </c:pt>
                <c:pt idx="226">
                  <c:v>45352</c:v>
                </c:pt>
                <c:pt idx="227">
                  <c:v>45383</c:v>
                </c:pt>
                <c:pt idx="228">
                  <c:v>45413</c:v>
                </c:pt>
                <c:pt idx="229">
                  <c:v>45444</c:v>
                </c:pt>
                <c:pt idx="230">
                  <c:v>45474</c:v>
                </c:pt>
                <c:pt idx="231">
                  <c:v>45505</c:v>
                </c:pt>
                <c:pt idx="232">
                  <c:v>45536</c:v>
                </c:pt>
                <c:pt idx="233">
                  <c:v>45566</c:v>
                </c:pt>
                <c:pt idx="234">
                  <c:v>45597</c:v>
                </c:pt>
                <c:pt idx="235">
                  <c:v>45627</c:v>
                </c:pt>
                <c:pt idx="236">
                  <c:v>45658</c:v>
                </c:pt>
                <c:pt idx="237">
                  <c:v>45689</c:v>
                </c:pt>
                <c:pt idx="238">
                  <c:v>45717</c:v>
                </c:pt>
                <c:pt idx="239">
                  <c:v>45748</c:v>
                </c:pt>
                <c:pt idx="240">
                  <c:v>45778</c:v>
                </c:pt>
              </c:numCache>
            </c:numRef>
          </c:cat>
          <c:val>
            <c:numRef>
              <c:f>'New Perspectives on Owner Manag'!$H$2:$H$242</c:f>
              <c:numCache>
                <c:formatCode>0%</c:formatCode>
                <c:ptCount val="241"/>
                <c:pt idx="0">
                  <c:v>0.32754098089141037</c:v>
                </c:pt>
                <c:pt idx="1">
                  <c:v>0.3231671502897524</c:v>
                </c:pt>
                <c:pt idx="2">
                  <c:v>0.32522686192017541</c:v>
                </c:pt>
                <c:pt idx="3">
                  <c:v>0.32072542220080569</c:v>
                </c:pt>
                <c:pt idx="4">
                  <c:v>0.31924386776737229</c:v>
                </c:pt>
                <c:pt idx="5">
                  <c:v>0.32294267084876999</c:v>
                </c:pt>
                <c:pt idx="6">
                  <c:v>0.31420033738493314</c:v>
                </c:pt>
                <c:pt idx="7">
                  <c:v>0.31977394387886299</c:v>
                </c:pt>
                <c:pt idx="8">
                  <c:v>0.31297405451544741</c:v>
                </c:pt>
                <c:pt idx="9">
                  <c:v>0.31422267589340391</c:v>
                </c:pt>
                <c:pt idx="10">
                  <c:v>0.32278139589930255</c:v>
                </c:pt>
                <c:pt idx="11">
                  <c:v>0.32051229794573527</c:v>
                </c:pt>
                <c:pt idx="12">
                  <c:v>0.31983956826213339</c:v>
                </c:pt>
                <c:pt idx="13">
                  <c:v>0.3187770733741721</c:v>
                </c:pt>
                <c:pt idx="14">
                  <c:v>0.31789719354526752</c:v>
                </c:pt>
                <c:pt idx="15">
                  <c:v>0.31759026474477431</c:v>
                </c:pt>
                <c:pt idx="16">
                  <c:v>0.32286128291739102</c:v>
                </c:pt>
                <c:pt idx="17">
                  <c:v>0.32298430415047263</c:v>
                </c:pt>
                <c:pt idx="18">
                  <c:v>0.31651287447477222</c:v>
                </c:pt>
                <c:pt idx="19">
                  <c:v>0.32160975635981087</c:v>
                </c:pt>
                <c:pt idx="20">
                  <c:v>0.3235191905498665</c:v>
                </c:pt>
                <c:pt idx="21">
                  <c:v>0.31869674535991405</c:v>
                </c:pt>
                <c:pt idx="22">
                  <c:v>0.32154605495354366</c:v>
                </c:pt>
                <c:pt idx="23">
                  <c:v>0.31333194740283343</c:v>
                </c:pt>
                <c:pt idx="24">
                  <c:v>0.31135250713570972</c:v>
                </c:pt>
                <c:pt idx="25">
                  <c:v>0.3153832728209241</c:v>
                </c:pt>
                <c:pt idx="26">
                  <c:v>0.3094670361668817</c:v>
                </c:pt>
                <c:pt idx="27">
                  <c:v>0.31811265685970375</c:v>
                </c:pt>
                <c:pt idx="28">
                  <c:v>0.32584880406960859</c:v>
                </c:pt>
                <c:pt idx="29">
                  <c:v>0.32545488548614682</c:v>
                </c:pt>
                <c:pt idx="30">
                  <c:v>0.31984385853433661</c:v>
                </c:pt>
                <c:pt idx="31">
                  <c:v>0.32143825819278732</c:v>
                </c:pt>
                <c:pt idx="32">
                  <c:v>0.32664804548372128</c:v>
                </c:pt>
                <c:pt idx="33">
                  <c:v>0.32426429184753208</c:v>
                </c:pt>
                <c:pt idx="34">
                  <c:v>0.32697141932560492</c:v>
                </c:pt>
                <c:pt idx="35">
                  <c:v>0.32536163624315773</c:v>
                </c:pt>
                <c:pt idx="36">
                  <c:v>0.3339932358859371</c:v>
                </c:pt>
                <c:pt idx="37">
                  <c:v>0.32897424499296934</c:v>
                </c:pt>
                <c:pt idx="38">
                  <c:v>0.33378105828557469</c:v>
                </c:pt>
                <c:pt idx="39">
                  <c:v>0.33456694779016982</c:v>
                </c:pt>
                <c:pt idx="40">
                  <c:v>0.33717389645083323</c:v>
                </c:pt>
                <c:pt idx="41">
                  <c:v>0.336259346757106</c:v>
                </c:pt>
                <c:pt idx="42">
                  <c:v>0.32779507674553632</c:v>
                </c:pt>
                <c:pt idx="43">
                  <c:v>0.33836019310049875</c:v>
                </c:pt>
                <c:pt idx="44">
                  <c:v>0.32814782942391096</c:v>
                </c:pt>
                <c:pt idx="45">
                  <c:v>0.32904331819864546</c:v>
                </c:pt>
                <c:pt idx="46">
                  <c:v>0.32678593351911056</c:v>
                </c:pt>
                <c:pt idx="47">
                  <c:v>0.33699769276197106</c:v>
                </c:pt>
                <c:pt idx="48">
                  <c:v>0.32579535231995177</c:v>
                </c:pt>
                <c:pt idx="49">
                  <c:v>0.34164750384616815</c:v>
                </c:pt>
                <c:pt idx="50">
                  <c:v>0.33056364125618076</c:v>
                </c:pt>
                <c:pt idx="51">
                  <c:v>0.33134643901873212</c:v>
                </c:pt>
                <c:pt idx="52">
                  <c:v>0.33654380598171507</c:v>
                </c:pt>
                <c:pt idx="53">
                  <c:v>0.33761507860293116</c:v>
                </c:pt>
                <c:pt idx="54">
                  <c:v>0.32994189716608069</c:v>
                </c:pt>
                <c:pt idx="55">
                  <c:v>0.33220332084526477</c:v>
                </c:pt>
                <c:pt idx="56">
                  <c:v>0.32895498490628333</c:v>
                </c:pt>
                <c:pt idx="57">
                  <c:v>0.32429271084583222</c:v>
                </c:pt>
                <c:pt idx="58">
                  <c:v>0.33127686286370883</c:v>
                </c:pt>
                <c:pt idx="59">
                  <c:v>0.33292358401588606</c:v>
                </c:pt>
                <c:pt idx="60">
                  <c:v>0.32828484334238373</c:v>
                </c:pt>
                <c:pt idx="61">
                  <c:v>0.32422112921696405</c:v>
                </c:pt>
                <c:pt idx="62">
                  <c:v>0.32830195838883502</c:v>
                </c:pt>
                <c:pt idx="63">
                  <c:v>0.32543810069928203</c:v>
                </c:pt>
                <c:pt idx="64">
                  <c:v>0.33858668903199379</c:v>
                </c:pt>
                <c:pt idx="65">
                  <c:v>0.34188095962352183</c:v>
                </c:pt>
                <c:pt idx="66">
                  <c:v>0.33502175875621859</c:v>
                </c:pt>
                <c:pt idx="67">
                  <c:v>0.33049520605841681</c:v>
                </c:pt>
                <c:pt idx="68">
                  <c:v>0.32721357130765122</c:v>
                </c:pt>
                <c:pt idx="69">
                  <c:v>0.33366578433652333</c:v>
                </c:pt>
                <c:pt idx="70">
                  <c:v>0.32344334995953966</c:v>
                </c:pt>
                <c:pt idx="71">
                  <c:v>0.32659362596344099</c:v>
                </c:pt>
                <c:pt idx="72">
                  <c:v>0.32000894142011338</c:v>
                </c:pt>
                <c:pt idx="73">
                  <c:v>0.32857297669746099</c:v>
                </c:pt>
                <c:pt idx="74">
                  <c:v>0.32883009058791229</c:v>
                </c:pt>
                <c:pt idx="75">
                  <c:v>0.32986882362282194</c:v>
                </c:pt>
                <c:pt idx="76">
                  <c:v>0.34249022752421732</c:v>
                </c:pt>
                <c:pt idx="77">
                  <c:v>0.34915346236110706</c:v>
                </c:pt>
                <c:pt idx="78">
                  <c:v>0.34500845248378398</c:v>
                </c:pt>
                <c:pt idx="79">
                  <c:v>0.34604306022845777</c:v>
                </c:pt>
                <c:pt idx="80">
                  <c:v>0.34377525333295123</c:v>
                </c:pt>
                <c:pt idx="81">
                  <c:v>0.3523451649066533</c:v>
                </c:pt>
                <c:pt idx="82">
                  <c:v>0.34577009376904022</c:v>
                </c:pt>
                <c:pt idx="83">
                  <c:v>0.34305841563839512</c:v>
                </c:pt>
                <c:pt idx="84">
                  <c:v>0.34552642696321795</c:v>
                </c:pt>
                <c:pt idx="85">
                  <c:v>0.34920682876967868</c:v>
                </c:pt>
                <c:pt idx="86">
                  <c:v>0.3436380119007082</c:v>
                </c:pt>
                <c:pt idx="87">
                  <c:v>0.34644263133854308</c:v>
                </c:pt>
                <c:pt idx="88">
                  <c:v>0.35029857587698238</c:v>
                </c:pt>
                <c:pt idx="89">
                  <c:v>0.34509670228979017</c:v>
                </c:pt>
                <c:pt idx="90">
                  <c:v>0.34916041742592618</c:v>
                </c:pt>
                <c:pt idx="91">
                  <c:v>0.3373492351342568</c:v>
                </c:pt>
                <c:pt idx="92">
                  <c:v>0.33816851168229872</c:v>
                </c:pt>
                <c:pt idx="93">
                  <c:v>0.34122061719400365</c:v>
                </c:pt>
                <c:pt idx="94">
                  <c:v>0.34815000437024951</c:v>
                </c:pt>
                <c:pt idx="95">
                  <c:v>0.34378477280136938</c:v>
                </c:pt>
                <c:pt idx="96">
                  <c:v>0.3467158632417488</c:v>
                </c:pt>
                <c:pt idx="97">
                  <c:v>0.34142906355028474</c:v>
                </c:pt>
                <c:pt idx="98">
                  <c:v>0.34290903360353658</c:v>
                </c:pt>
                <c:pt idx="99">
                  <c:v>0.32974359850850116</c:v>
                </c:pt>
                <c:pt idx="100">
                  <c:v>0.34181730133361343</c:v>
                </c:pt>
                <c:pt idx="101">
                  <c:v>0.33737270108338874</c:v>
                </c:pt>
                <c:pt idx="102">
                  <c:v>0.33631171783576086</c:v>
                </c:pt>
                <c:pt idx="103">
                  <c:v>0.33878247356665192</c:v>
                </c:pt>
                <c:pt idx="104">
                  <c:v>0.35047139953956236</c:v>
                </c:pt>
                <c:pt idx="105">
                  <c:v>0.34396182482904392</c:v>
                </c:pt>
                <c:pt idx="106">
                  <c:v>0.34449023157021325</c:v>
                </c:pt>
                <c:pt idx="107">
                  <c:v>0.3411222233968188</c:v>
                </c:pt>
                <c:pt idx="108">
                  <c:v>0.34830562754522115</c:v>
                </c:pt>
                <c:pt idx="109">
                  <c:v>0.35573410253879184</c:v>
                </c:pt>
                <c:pt idx="110">
                  <c:v>0.34792827285289307</c:v>
                </c:pt>
                <c:pt idx="111">
                  <c:v>0.34679685044068009</c:v>
                </c:pt>
                <c:pt idx="112">
                  <c:v>0.35148151524231558</c:v>
                </c:pt>
                <c:pt idx="113">
                  <c:v>0.3442704585497825</c:v>
                </c:pt>
                <c:pt idx="114">
                  <c:v>0.34854553973911639</c:v>
                </c:pt>
                <c:pt idx="115">
                  <c:v>0.34643286547664026</c:v>
                </c:pt>
                <c:pt idx="116">
                  <c:v>0.3394751116826305</c:v>
                </c:pt>
                <c:pt idx="117">
                  <c:v>0.35373810299535619</c:v>
                </c:pt>
                <c:pt idx="118">
                  <c:v>0.33755912712079744</c:v>
                </c:pt>
                <c:pt idx="119">
                  <c:v>0.34640739540453308</c:v>
                </c:pt>
                <c:pt idx="120">
                  <c:v>0.3476740563929549</c:v>
                </c:pt>
                <c:pt idx="121">
                  <c:v>0.34737387853913876</c:v>
                </c:pt>
                <c:pt idx="122">
                  <c:v>0.35398712640146685</c:v>
                </c:pt>
                <c:pt idx="123">
                  <c:v>0.3446387670651529</c:v>
                </c:pt>
                <c:pt idx="124">
                  <c:v>0.34570697821436575</c:v>
                </c:pt>
                <c:pt idx="125">
                  <c:v>0.34709231935112345</c:v>
                </c:pt>
                <c:pt idx="126">
                  <c:v>0.34554388045373657</c:v>
                </c:pt>
                <c:pt idx="127">
                  <c:v>0.34891464572396647</c:v>
                </c:pt>
                <c:pt idx="128">
                  <c:v>0.34989818761633829</c:v>
                </c:pt>
                <c:pt idx="129">
                  <c:v>0.3514524726957054</c:v>
                </c:pt>
                <c:pt idx="130">
                  <c:v>0.3464452103238585</c:v>
                </c:pt>
                <c:pt idx="131">
                  <c:v>0.34688405684915813</c:v>
                </c:pt>
                <c:pt idx="132">
                  <c:v>0.35774772108565533</c:v>
                </c:pt>
                <c:pt idx="133">
                  <c:v>0.35334878394454983</c:v>
                </c:pt>
                <c:pt idx="134">
                  <c:v>0.36571987431061231</c:v>
                </c:pt>
                <c:pt idx="135">
                  <c:v>0.3624653428610769</c:v>
                </c:pt>
                <c:pt idx="136">
                  <c:v>0.35808494686246195</c:v>
                </c:pt>
                <c:pt idx="137">
                  <c:v>0.35901921519092433</c:v>
                </c:pt>
                <c:pt idx="138">
                  <c:v>0.35854563313271537</c:v>
                </c:pt>
                <c:pt idx="139">
                  <c:v>0.35866028983651782</c:v>
                </c:pt>
                <c:pt idx="140">
                  <c:v>0.3572747516494662</c:v>
                </c:pt>
                <c:pt idx="141">
                  <c:v>0.35939716280739287</c:v>
                </c:pt>
                <c:pt idx="142">
                  <c:v>0.36610162264620766</c:v>
                </c:pt>
                <c:pt idx="143">
                  <c:v>0.3716438342759138</c:v>
                </c:pt>
                <c:pt idx="144">
                  <c:v>0.36411144526347183</c:v>
                </c:pt>
                <c:pt idx="145">
                  <c:v>0.36573925084761028</c:v>
                </c:pt>
                <c:pt idx="146">
                  <c:v>0.36065510109623811</c:v>
                </c:pt>
                <c:pt idx="147">
                  <c:v>0.36225256920896426</c:v>
                </c:pt>
                <c:pt idx="148">
                  <c:v>0.35378237769022342</c:v>
                </c:pt>
                <c:pt idx="149">
                  <c:v>0.35975844174214716</c:v>
                </c:pt>
                <c:pt idx="150">
                  <c:v>0.35681962408023626</c:v>
                </c:pt>
                <c:pt idx="151">
                  <c:v>0.35930371633596225</c:v>
                </c:pt>
                <c:pt idx="152">
                  <c:v>0.35150237574205717</c:v>
                </c:pt>
                <c:pt idx="153">
                  <c:v>0.35338183322583022</c:v>
                </c:pt>
                <c:pt idx="154">
                  <c:v>0.34548702471774634</c:v>
                </c:pt>
                <c:pt idx="155">
                  <c:v>0.35099310280749674</c:v>
                </c:pt>
                <c:pt idx="156">
                  <c:v>0.36498143510260439</c:v>
                </c:pt>
                <c:pt idx="157">
                  <c:v>0.36505637886910863</c:v>
                </c:pt>
                <c:pt idx="158">
                  <c:v>0.35945968857588184</c:v>
                </c:pt>
                <c:pt idx="159">
                  <c:v>0.36240005946761739</c:v>
                </c:pt>
                <c:pt idx="160">
                  <c:v>0.35700247486301717</c:v>
                </c:pt>
                <c:pt idx="161">
                  <c:v>0.35658073120371725</c:v>
                </c:pt>
                <c:pt idx="162">
                  <c:v>0.35815598955555134</c:v>
                </c:pt>
                <c:pt idx="163">
                  <c:v>0.36353098547651674</c:v>
                </c:pt>
                <c:pt idx="164">
                  <c:v>0.35846506577326487</c:v>
                </c:pt>
                <c:pt idx="165">
                  <c:v>0.35987213326394552</c:v>
                </c:pt>
                <c:pt idx="166">
                  <c:v>0.36687080715715714</c:v>
                </c:pt>
                <c:pt idx="167">
                  <c:v>0.36017721681240539</c:v>
                </c:pt>
                <c:pt idx="168">
                  <c:v>0.36120706249817025</c:v>
                </c:pt>
                <c:pt idx="169">
                  <c:v>0.35738337083761418</c:v>
                </c:pt>
                <c:pt idx="170">
                  <c:v>0.3513409700734027</c:v>
                </c:pt>
                <c:pt idx="171">
                  <c:v>0.36395671140624092</c:v>
                </c:pt>
                <c:pt idx="172">
                  <c:v>0.36084411894802365</c:v>
                </c:pt>
                <c:pt idx="173">
                  <c:v>0.36201394853927049</c:v>
                </c:pt>
                <c:pt idx="174">
                  <c:v>0.36832274568449636</c:v>
                </c:pt>
                <c:pt idx="175">
                  <c:v>0.37610106434628193</c:v>
                </c:pt>
                <c:pt idx="176">
                  <c:v>0.37118930022462332</c:v>
                </c:pt>
                <c:pt idx="177">
                  <c:v>0.36773607195638008</c:v>
                </c:pt>
                <c:pt idx="178">
                  <c:v>0.36690891888019417</c:v>
                </c:pt>
                <c:pt idx="179">
                  <c:v>0.36781459800146238</c:v>
                </c:pt>
                <c:pt idx="180">
                  <c:v>0.37274893914657325</c:v>
                </c:pt>
                <c:pt idx="181">
                  <c:v>0.37103262721561953</c:v>
                </c:pt>
                <c:pt idx="182">
                  <c:v>0.3697901346512224</c:v>
                </c:pt>
                <c:pt idx="183">
                  <c:v>0.36563140281761103</c:v>
                </c:pt>
                <c:pt idx="184">
                  <c:v>0.37269238365742619</c:v>
                </c:pt>
                <c:pt idx="185">
                  <c:v>0.37324452285752718</c:v>
                </c:pt>
                <c:pt idx="186">
                  <c:v>0.36899799977772102</c:v>
                </c:pt>
                <c:pt idx="187">
                  <c:v>0.37863050645825547</c:v>
                </c:pt>
                <c:pt idx="188">
                  <c:v>0.37662035026869883</c:v>
                </c:pt>
                <c:pt idx="189">
                  <c:v>0.37327681917837108</c:v>
                </c:pt>
                <c:pt idx="190">
                  <c:v>0.38091969817565013</c:v>
                </c:pt>
                <c:pt idx="191">
                  <c:v>0.38155127440706171</c:v>
                </c:pt>
                <c:pt idx="192">
                  <c:v>0.37433254819117256</c:v>
                </c:pt>
                <c:pt idx="193">
                  <c:v>0.38063157621301935</c:v>
                </c:pt>
                <c:pt idx="194">
                  <c:v>0.37482615742381648</c:v>
                </c:pt>
                <c:pt idx="195">
                  <c:v>0.37852665369576521</c:v>
                </c:pt>
                <c:pt idx="196">
                  <c:v>0.37889861322670809</c:v>
                </c:pt>
                <c:pt idx="197">
                  <c:v>0.38304241863533223</c:v>
                </c:pt>
                <c:pt idx="198">
                  <c:v>0.38173011492820935</c:v>
                </c:pt>
                <c:pt idx="199">
                  <c:v>0.3829479145199573</c:v>
                </c:pt>
                <c:pt idx="200">
                  <c:v>0.37755230394274564</c:v>
                </c:pt>
                <c:pt idx="201">
                  <c:v>0.37298479134429774</c:v>
                </c:pt>
                <c:pt idx="202">
                  <c:v>0.38314172143988878</c:v>
                </c:pt>
                <c:pt idx="203">
                  <c:v>0.3872496405898545</c:v>
                </c:pt>
                <c:pt idx="204">
                  <c:v>0.37258405943843254</c:v>
                </c:pt>
                <c:pt idx="205">
                  <c:v>0.37850681244239465</c:v>
                </c:pt>
                <c:pt idx="206">
                  <c:v>0.38865102835740795</c:v>
                </c:pt>
                <c:pt idx="207">
                  <c:v>0.37459534132360367</c:v>
                </c:pt>
                <c:pt idx="208">
                  <c:v>0.36852920859862259</c:v>
                </c:pt>
                <c:pt idx="209">
                  <c:v>0.36933980928907306</c:v>
                </c:pt>
                <c:pt idx="210">
                  <c:v>0.36617687718157849</c:v>
                </c:pt>
                <c:pt idx="211">
                  <c:v>0.37274530531077854</c:v>
                </c:pt>
                <c:pt idx="212">
                  <c:v>0.38114728877673681</c:v>
                </c:pt>
                <c:pt idx="213">
                  <c:v>0.38361313801839497</c:v>
                </c:pt>
                <c:pt idx="214">
                  <c:v>0.38477632282772267</c:v>
                </c:pt>
                <c:pt idx="215">
                  <c:v>0.37373721438448015</c:v>
                </c:pt>
                <c:pt idx="216">
                  <c:v>0.37733442424917452</c:v>
                </c:pt>
                <c:pt idx="217">
                  <c:v>0.3883311937695475</c:v>
                </c:pt>
                <c:pt idx="218">
                  <c:v>0.3793424346582458</c:v>
                </c:pt>
                <c:pt idx="219">
                  <c:v>0.36969655193361306</c:v>
                </c:pt>
                <c:pt idx="220">
                  <c:v>0.37422863111293925</c:v>
                </c:pt>
                <c:pt idx="221">
                  <c:v>0.38163776469758293</c:v>
                </c:pt>
                <c:pt idx="222">
                  <c:v>0.37782075474392268</c:v>
                </c:pt>
                <c:pt idx="223">
                  <c:v>0.38785541445722566</c:v>
                </c:pt>
                <c:pt idx="224">
                  <c:v>0.38291896812318182</c:v>
                </c:pt>
                <c:pt idx="225">
                  <c:v>0.38607026218850343</c:v>
                </c:pt>
                <c:pt idx="226">
                  <c:v>0.39312370798130547</c:v>
                </c:pt>
                <c:pt idx="227">
                  <c:v>0.39377664662096856</c:v>
                </c:pt>
                <c:pt idx="228">
                  <c:v>0.38495016088693357</c:v>
                </c:pt>
                <c:pt idx="229">
                  <c:v>0.38688092696997001</c:v>
                </c:pt>
                <c:pt idx="230">
                  <c:v>0.3758882922587013</c:v>
                </c:pt>
                <c:pt idx="231">
                  <c:v>0.37048562526094592</c:v>
                </c:pt>
                <c:pt idx="232">
                  <c:v>0.38053998386519483</c:v>
                </c:pt>
                <c:pt idx="233">
                  <c:v>0.38123251449992535</c:v>
                </c:pt>
                <c:pt idx="234">
                  <c:v>0.37745039438309225</c:v>
                </c:pt>
                <c:pt idx="235">
                  <c:v>0.37123925822131848</c:v>
                </c:pt>
                <c:pt idx="236">
                  <c:v>0.36903182302384446</c:v>
                </c:pt>
                <c:pt idx="237">
                  <c:v>0.36777829728755945</c:v>
                </c:pt>
                <c:pt idx="238">
                  <c:v>0.36410437871695239</c:v>
                </c:pt>
                <c:pt idx="239">
                  <c:v>0.36187625851501853</c:v>
                </c:pt>
                <c:pt idx="240">
                  <c:v>0.36340405582802099</c:v>
                </c:pt>
              </c:numCache>
            </c:numRef>
          </c:val>
          <c:smooth val="0"/>
          <c:extLst>
            <c:ext xmlns:c16="http://schemas.microsoft.com/office/drawing/2014/chart" uri="{C3380CC4-5D6E-409C-BE32-E72D297353CC}">
              <c16:uniqueId val="{00000002-38E1-48DA-A010-AD98B756F865}"/>
            </c:ext>
          </c:extLst>
        </c:ser>
        <c:dLbls>
          <c:showLegendKey val="0"/>
          <c:showVal val="0"/>
          <c:showCatName val="0"/>
          <c:showSerName val="0"/>
          <c:showPercent val="0"/>
          <c:showBubbleSize val="0"/>
        </c:dLbls>
        <c:smooth val="0"/>
        <c:axId val="575248224"/>
        <c:axId val="575249184"/>
      </c:lineChart>
      <c:dateAx>
        <c:axId val="575248224"/>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249184"/>
        <c:crosses val="autoZero"/>
        <c:auto val="1"/>
        <c:lblOffset val="100"/>
        <c:baseTimeUnit val="months"/>
        <c:majorUnit val="12"/>
      </c:dateAx>
      <c:valAx>
        <c:axId val="575249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24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'Total growth 06 to 21 '!$D$5</c:f>
              <c:strCache>
                <c:ptCount val="1"/>
                <c:pt idx="0">
                  <c:v>Total growth from 2006-2021 (%)</c:v>
                </c:pt>
              </c:strCache>
            </c:strRef>
          </c:tx>
          <c:spPr>
            <a:solidFill>
              <a:srgbClr val="6929C4"/>
            </a:solidFill>
            <a:ln>
              <a:noFill/>
            </a:ln>
            <a:effectLst/>
          </c:spPr>
          <c:invertIfNegative val="0"/>
          <c:cat>
            <c:strRef>
              <c:f>'Total growth 06 to 21 '!$C$6:$C$12</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'Total growth 06 to 21 '!$D$6:$D$12</c:f>
              <c:numCache>
                <c:formatCode>General</c:formatCode>
                <c:ptCount val="7"/>
                <c:pt idx="0">
                  <c:v>27</c:v>
                </c:pt>
                <c:pt idx="1">
                  <c:v>48</c:v>
                </c:pt>
                <c:pt idx="2">
                  <c:v>39</c:v>
                </c:pt>
                <c:pt idx="3">
                  <c:v>37</c:v>
                </c:pt>
                <c:pt idx="4">
                  <c:v>24</c:v>
                </c:pt>
                <c:pt idx="5">
                  <c:v>42</c:v>
                </c:pt>
                <c:pt idx="6">
                  <c:v>17</c:v>
                </c:pt>
              </c:numCache>
            </c:numRef>
          </c:val>
          <c:extLst>
            <c:ext xmlns:c16="http://schemas.microsoft.com/office/drawing/2014/chart" uri="{C3380CC4-5D6E-409C-BE32-E72D297353CC}">
              <c16:uniqueId val="{00000000-242F-44B8-A8D5-96F8533037C6}"/>
            </c:ext>
          </c:extLst>
        </c:ser>
        <c:ser>
          <c:idx val="1"/>
          <c:order val="1"/>
          <c:tx>
            <c:strRef>
              <c:f>'Total growth 06 to 21 '!$E$5</c:f>
              <c:strCache>
                <c:ptCount val="1"/>
                <c:pt idx="0">
                  <c:v>Workforce share 2006 (%)</c:v>
                </c:pt>
              </c:strCache>
            </c:strRef>
          </c:tx>
          <c:spPr>
            <a:solidFill>
              <a:srgbClr val="009D9A"/>
            </a:solidFill>
            <a:ln>
              <a:noFill/>
            </a:ln>
            <a:effectLst/>
          </c:spPr>
          <c:invertIfNegative val="0"/>
          <c:cat>
            <c:strRef>
              <c:f>'Total growth 06 to 21 '!$C$6:$C$12</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'Total growth 06 to 21 '!$E$6:$E$12</c:f>
              <c:numCache>
                <c:formatCode>0</c:formatCode>
                <c:ptCount val="7"/>
                <c:pt idx="0">
                  <c:v>6</c:v>
                </c:pt>
                <c:pt idx="1">
                  <c:v>10</c:v>
                </c:pt>
                <c:pt idx="2">
                  <c:v>12</c:v>
                </c:pt>
                <c:pt idx="3">
                  <c:v>17</c:v>
                </c:pt>
                <c:pt idx="4">
                  <c:v>18</c:v>
                </c:pt>
                <c:pt idx="5">
                  <c:v>15</c:v>
                </c:pt>
                <c:pt idx="6">
                  <c:v>22</c:v>
                </c:pt>
              </c:numCache>
            </c:numRef>
          </c:val>
          <c:extLst>
            <c:ext xmlns:c16="http://schemas.microsoft.com/office/drawing/2014/chart" uri="{C3380CC4-5D6E-409C-BE32-E72D297353CC}">
              <c16:uniqueId val="{00000001-242F-44B8-A8D5-96F8533037C6}"/>
            </c:ext>
          </c:extLst>
        </c:ser>
        <c:ser>
          <c:idx val="2"/>
          <c:order val="2"/>
          <c:tx>
            <c:strRef>
              <c:f>'Total growth 06 to 21 '!$F$5</c:f>
              <c:strCache>
                <c:ptCount val="1"/>
                <c:pt idx="0">
                  <c:v>Workforce share 2021 (%)</c:v>
                </c:pt>
              </c:strCache>
            </c:strRef>
          </c:tx>
          <c:spPr>
            <a:solidFill>
              <a:srgbClr val="012749"/>
            </a:solidFill>
            <a:ln>
              <a:noFill/>
            </a:ln>
            <a:effectLst/>
          </c:spPr>
          <c:invertIfNegative val="0"/>
          <c:cat>
            <c:strRef>
              <c:f>'Total growth 06 to 21 '!$C$6:$C$12</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'Total growth 06 to 21 '!$F$6:$F$12</c:f>
              <c:numCache>
                <c:formatCode>General</c:formatCode>
                <c:ptCount val="7"/>
                <c:pt idx="0">
                  <c:v>6</c:v>
                </c:pt>
                <c:pt idx="1">
                  <c:v>18</c:v>
                </c:pt>
                <c:pt idx="2">
                  <c:v>17</c:v>
                </c:pt>
                <c:pt idx="3">
                  <c:v>21</c:v>
                </c:pt>
                <c:pt idx="4">
                  <c:v>12</c:v>
                </c:pt>
                <c:pt idx="5">
                  <c:v>11</c:v>
                </c:pt>
                <c:pt idx="6">
                  <c:v>15</c:v>
                </c:pt>
              </c:numCache>
            </c:numRef>
          </c:val>
          <c:extLst>
            <c:ext xmlns:c16="http://schemas.microsoft.com/office/drawing/2014/chart" uri="{C3380CC4-5D6E-409C-BE32-E72D297353CC}">
              <c16:uniqueId val="{00000002-242F-44B8-A8D5-96F8533037C6}"/>
            </c:ext>
          </c:extLst>
        </c:ser>
        <c:dLbls>
          <c:showLegendKey val="0"/>
          <c:showVal val="0"/>
          <c:showCatName val="0"/>
          <c:showSerName val="0"/>
          <c:showPercent val="0"/>
          <c:showBubbleSize val="0"/>
        </c:dLbls>
        <c:gapWidth val="219"/>
        <c:overlap val="-27"/>
        <c:axId val="945613648"/>
        <c:axId val="945604048"/>
      </c:barChart>
      <c:catAx>
        <c:axId val="94561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604048"/>
        <c:crosses val="autoZero"/>
        <c:auto val="1"/>
        <c:lblAlgn val="ctr"/>
        <c:lblOffset val="100"/>
        <c:noMultiLvlLbl val="0"/>
      </c:catAx>
      <c:valAx>
        <c:axId val="94560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r>
                  <a:rPr lang="en-US" baseline="0"/>
                  <a:t> (%)</a:t>
                </a:r>
                <a:endParaRPr lang="en-US"/>
              </a:p>
            </c:rich>
          </c:tx>
          <c:layout>
            <c:manualLayout>
              <c:xMode val="edge"/>
              <c:yMode val="edge"/>
              <c:x val="1.0428122714168925E-2"/>
              <c:y val="0.280604767407487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61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'Largest Fastest by category'!$D$5</c:f>
              <c:strCache>
                <c:ptCount val="1"/>
                <c:pt idx="0">
                  <c:v>Fastest growing </c:v>
                </c:pt>
              </c:strCache>
            </c:strRef>
          </c:tx>
          <c:spPr>
            <a:solidFill>
              <a:srgbClr val="009D9A"/>
            </a:solidFill>
            <a:ln>
              <a:noFill/>
            </a:ln>
            <a:effectLst/>
          </c:spPr>
          <c:invertIfNegative val="0"/>
          <c:cat>
            <c:strRef>
              <c:f>'Largest Fastest by category'!$C$6:$C$12</c:f>
              <c:strCache>
                <c:ptCount val="7"/>
                <c:pt idx="0">
                  <c:v>Almost completely male dominated</c:v>
                </c:pt>
                <c:pt idx="1">
                  <c:v>Highly male dominated</c:v>
                </c:pt>
                <c:pt idx="2">
                  <c:v>Moderately male dominated</c:v>
                </c:pt>
                <c:pt idx="3">
                  <c:v>Gender balanced</c:v>
                </c:pt>
                <c:pt idx="4">
                  <c:v>Moderately female dominated</c:v>
                </c:pt>
                <c:pt idx="5">
                  <c:v>Highly female dominated</c:v>
                </c:pt>
                <c:pt idx="6">
                  <c:v>Almost completely female dominated</c:v>
                </c:pt>
              </c:strCache>
            </c:strRef>
          </c:cat>
          <c:val>
            <c:numRef>
              <c:f>'Largest Fastest by category'!$D$6:$D$12</c:f>
              <c:numCache>
                <c:formatCode>0%</c:formatCode>
                <c:ptCount val="7"/>
                <c:pt idx="0">
                  <c:v>8.3333333333333329E-2</c:v>
                </c:pt>
                <c:pt idx="1">
                  <c:v>0.16666666666666666</c:v>
                </c:pt>
                <c:pt idx="2">
                  <c:v>5.5555555555555552E-2</c:v>
                </c:pt>
                <c:pt idx="3">
                  <c:v>0.30555555555555558</c:v>
                </c:pt>
                <c:pt idx="4">
                  <c:v>0.16666666666666666</c:v>
                </c:pt>
                <c:pt idx="5">
                  <c:v>0.16666666666666666</c:v>
                </c:pt>
                <c:pt idx="6">
                  <c:v>5.5555555555555552E-2</c:v>
                </c:pt>
              </c:numCache>
            </c:numRef>
          </c:val>
          <c:extLst>
            <c:ext xmlns:c16="http://schemas.microsoft.com/office/drawing/2014/chart" uri="{C3380CC4-5D6E-409C-BE32-E72D297353CC}">
              <c16:uniqueId val="{00000000-E11F-4F72-83F9-F6C8B73C392C}"/>
            </c:ext>
          </c:extLst>
        </c:ser>
        <c:ser>
          <c:idx val="1"/>
          <c:order val="1"/>
          <c:tx>
            <c:strRef>
              <c:f>'Largest Fastest by category'!$E$5</c:f>
              <c:strCache>
                <c:ptCount val="1"/>
                <c:pt idx="0">
                  <c:v>Largest employing</c:v>
                </c:pt>
              </c:strCache>
            </c:strRef>
          </c:tx>
          <c:spPr>
            <a:solidFill>
              <a:srgbClr val="6929C4"/>
            </a:solidFill>
            <a:ln>
              <a:noFill/>
            </a:ln>
            <a:effectLst/>
          </c:spPr>
          <c:invertIfNegative val="0"/>
          <c:cat>
            <c:strRef>
              <c:f>'Largest Fastest by category'!$C$6:$C$12</c:f>
              <c:strCache>
                <c:ptCount val="7"/>
                <c:pt idx="0">
                  <c:v>Almost completely male dominated</c:v>
                </c:pt>
                <c:pt idx="1">
                  <c:v>Highly male dominated</c:v>
                </c:pt>
                <c:pt idx="2">
                  <c:v>Moderately male dominated</c:v>
                </c:pt>
                <c:pt idx="3">
                  <c:v>Gender balanced</c:v>
                </c:pt>
                <c:pt idx="4">
                  <c:v>Moderately female dominated</c:v>
                </c:pt>
                <c:pt idx="5">
                  <c:v>Highly female dominated</c:v>
                </c:pt>
                <c:pt idx="6">
                  <c:v>Almost completely female dominated</c:v>
                </c:pt>
              </c:strCache>
            </c:strRef>
          </c:cat>
          <c:val>
            <c:numRef>
              <c:f>'Largest Fastest by category'!$E$6:$E$12</c:f>
              <c:numCache>
                <c:formatCode>0%</c:formatCode>
                <c:ptCount val="7"/>
                <c:pt idx="0">
                  <c:v>0.19</c:v>
                </c:pt>
                <c:pt idx="1">
                  <c:v>0.06</c:v>
                </c:pt>
                <c:pt idx="2">
                  <c:v>0.08</c:v>
                </c:pt>
                <c:pt idx="3">
                  <c:v>0.2</c:v>
                </c:pt>
                <c:pt idx="4">
                  <c:v>0.17</c:v>
                </c:pt>
                <c:pt idx="5">
                  <c:v>0.22</c:v>
                </c:pt>
                <c:pt idx="6">
                  <c:v>0.08</c:v>
                </c:pt>
              </c:numCache>
            </c:numRef>
          </c:val>
          <c:extLst>
            <c:ext xmlns:c16="http://schemas.microsoft.com/office/drawing/2014/chart" uri="{C3380CC4-5D6E-409C-BE32-E72D297353CC}">
              <c16:uniqueId val="{00000001-E11F-4F72-83F9-F6C8B73C392C}"/>
            </c:ext>
          </c:extLst>
        </c:ser>
        <c:dLbls>
          <c:showLegendKey val="0"/>
          <c:showVal val="0"/>
          <c:showCatName val="0"/>
          <c:showSerName val="0"/>
          <c:showPercent val="0"/>
          <c:showBubbleSize val="0"/>
        </c:dLbls>
        <c:gapWidth val="219"/>
        <c:overlap val="-27"/>
        <c:axId val="1978536768"/>
        <c:axId val="1978537248"/>
      </c:barChart>
      <c:catAx>
        <c:axId val="1978536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Occupational</a:t>
                </a:r>
                <a:r>
                  <a:rPr lang="en-AU" baseline="0"/>
                  <a:t> segregation category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537248"/>
        <c:crosses val="autoZero"/>
        <c:auto val="1"/>
        <c:lblAlgn val="ctr"/>
        <c:lblOffset val="100"/>
        <c:noMultiLvlLbl val="0"/>
      </c:catAx>
      <c:valAx>
        <c:axId val="1978537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53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'FN 06-21 seg categories'!$C$6</c:f>
              <c:strCache>
                <c:ptCount val="1"/>
                <c:pt idx="0">
                  <c:v>Almost completely female dominated</c:v>
                </c:pt>
              </c:strCache>
            </c:strRef>
          </c:tx>
          <c:spPr>
            <a:ln w="28575" cap="rnd">
              <a:solidFill>
                <a:srgbClr val="6929C4"/>
              </a:solidFill>
              <a:round/>
            </a:ln>
            <a:effectLst/>
          </c:spPr>
          <c:marker>
            <c:symbol val="circle"/>
            <c:size val="5"/>
            <c:spPr>
              <a:solidFill>
                <a:srgbClr val="6929C4"/>
              </a:solidFill>
              <a:ln w="9525">
                <a:solidFill>
                  <a:srgbClr val="6929C4"/>
                </a:solidFill>
              </a:ln>
              <a:effectLst/>
            </c:spPr>
          </c:marker>
          <c:cat>
            <c:strRef>
              <c:f>('FN 06-21 seg categories'!$D$5,'FN 06-21 seg categories'!$F$5)</c:f>
              <c:strCache>
                <c:ptCount val="2"/>
                <c:pt idx="0">
                  <c:v>2006 Occupation Count</c:v>
                </c:pt>
                <c:pt idx="1">
                  <c:v>2021 Occupation Count</c:v>
                </c:pt>
              </c:strCache>
            </c:strRef>
          </c:cat>
          <c:val>
            <c:numRef>
              <c:f>('FN 06-21 seg categories'!$D$6,'FN 06-21 seg categories'!$F$6)</c:f>
              <c:numCache>
                <c:formatCode>General</c:formatCode>
                <c:ptCount val="2"/>
                <c:pt idx="0">
                  <c:v>30</c:v>
                </c:pt>
                <c:pt idx="1">
                  <c:v>25</c:v>
                </c:pt>
              </c:numCache>
            </c:numRef>
          </c:val>
          <c:smooth val="0"/>
          <c:extLst>
            <c:ext xmlns:c16="http://schemas.microsoft.com/office/drawing/2014/chart" uri="{C3380CC4-5D6E-409C-BE32-E72D297353CC}">
              <c16:uniqueId val="{00000000-3026-48D7-A2ED-2A13369D8681}"/>
            </c:ext>
          </c:extLst>
        </c:ser>
        <c:ser>
          <c:idx val="1"/>
          <c:order val="1"/>
          <c:tx>
            <c:strRef>
              <c:f>'FN 06-21 seg categories'!$C$7</c:f>
              <c:strCache>
                <c:ptCount val="1"/>
                <c:pt idx="0">
                  <c:v>Highly female dominated</c:v>
                </c:pt>
              </c:strCache>
            </c:strRef>
          </c:tx>
          <c:spPr>
            <a:ln w="28575" cap="rnd">
              <a:solidFill>
                <a:srgbClr val="009D9A"/>
              </a:solidFill>
              <a:round/>
            </a:ln>
            <a:effectLst/>
          </c:spPr>
          <c:marker>
            <c:symbol val="circle"/>
            <c:size val="5"/>
            <c:spPr>
              <a:solidFill>
                <a:srgbClr val="009D9A"/>
              </a:solidFill>
              <a:ln w="9525">
                <a:solidFill>
                  <a:srgbClr val="009D9A"/>
                </a:solidFill>
              </a:ln>
              <a:effectLst/>
            </c:spPr>
          </c:marker>
          <c:cat>
            <c:strRef>
              <c:f>('FN 06-21 seg categories'!$D$5,'FN 06-21 seg categories'!$F$5)</c:f>
              <c:strCache>
                <c:ptCount val="2"/>
                <c:pt idx="0">
                  <c:v>2006 Occupation Count</c:v>
                </c:pt>
                <c:pt idx="1">
                  <c:v>2021 Occupation Count</c:v>
                </c:pt>
              </c:strCache>
            </c:strRef>
          </c:cat>
          <c:val>
            <c:numRef>
              <c:f>('FN 06-21 seg categories'!$D$7,'FN 06-21 seg categories'!$F$7)</c:f>
              <c:numCache>
                <c:formatCode>General</c:formatCode>
                <c:ptCount val="2"/>
                <c:pt idx="0">
                  <c:v>45</c:v>
                </c:pt>
                <c:pt idx="1">
                  <c:v>46</c:v>
                </c:pt>
              </c:numCache>
            </c:numRef>
          </c:val>
          <c:smooth val="0"/>
          <c:extLst>
            <c:ext xmlns:c16="http://schemas.microsoft.com/office/drawing/2014/chart" uri="{C3380CC4-5D6E-409C-BE32-E72D297353CC}">
              <c16:uniqueId val="{00000001-3026-48D7-A2ED-2A13369D8681}"/>
            </c:ext>
          </c:extLst>
        </c:ser>
        <c:ser>
          <c:idx val="2"/>
          <c:order val="2"/>
          <c:tx>
            <c:strRef>
              <c:f>'FN 06-21 seg categories'!$C$8</c:f>
              <c:strCache>
                <c:ptCount val="1"/>
                <c:pt idx="0">
                  <c:v>Moderately female dominated</c:v>
                </c:pt>
              </c:strCache>
            </c:strRef>
          </c:tx>
          <c:spPr>
            <a:ln w="28575" cap="rnd">
              <a:solidFill>
                <a:srgbClr val="012749"/>
              </a:solidFill>
              <a:round/>
            </a:ln>
            <a:effectLst/>
          </c:spPr>
          <c:marker>
            <c:symbol val="circle"/>
            <c:size val="5"/>
            <c:spPr>
              <a:solidFill>
                <a:srgbClr val="012749"/>
              </a:solidFill>
              <a:ln w="9525">
                <a:solidFill>
                  <a:srgbClr val="012749"/>
                </a:solidFill>
              </a:ln>
              <a:effectLst/>
            </c:spPr>
          </c:marker>
          <c:cat>
            <c:strRef>
              <c:f>('FN 06-21 seg categories'!$D$5,'FN 06-21 seg categories'!$F$5)</c:f>
              <c:strCache>
                <c:ptCount val="2"/>
                <c:pt idx="0">
                  <c:v>2006 Occupation Count</c:v>
                </c:pt>
                <c:pt idx="1">
                  <c:v>2021 Occupation Count</c:v>
                </c:pt>
              </c:strCache>
            </c:strRef>
          </c:cat>
          <c:val>
            <c:numRef>
              <c:f>('FN 06-21 seg categories'!$D$8,'FN 06-21 seg categories'!$F$8)</c:f>
              <c:numCache>
                <c:formatCode>General</c:formatCode>
                <c:ptCount val="2"/>
                <c:pt idx="0">
                  <c:v>47</c:v>
                </c:pt>
                <c:pt idx="1">
                  <c:v>69</c:v>
                </c:pt>
              </c:numCache>
            </c:numRef>
          </c:val>
          <c:smooth val="0"/>
          <c:extLst>
            <c:ext xmlns:c16="http://schemas.microsoft.com/office/drawing/2014/chart" uri="{C3380CC4-5D6E-409C-BE32-E72D297353CC}">
              <c16:uniqueId val="{00000002-3026-48D7-A2ED-2A13369D8681}"/>
            </c:ext>
          </c:extLst>
        </c:ser>
        <c:ser>
          <c:idx val="3"/>
          <c:order val="3"/>
          <c:tx>
            <c:strRef>
              <c:f>'FN 06-21 seg categories'!$C$9</c:f>
              <c:strCache>
                <c:ptCount val="1"/>
                <c:pt idx="0">
                  <c:v>Gender balanced</c:v>
                </c:pt>
              </c:strCache>
            </c:strRef>
          </c:tx>
          <c:spPr>
            <a:ln w="28575" cap="rnd">
              <a:solidFill>
                <a:srgbClr val="EE538B"/>
              </a:solidFill>
              <a:round/>
            </a:ln>
            <a:effectLst/>
          </c:spPr>
          <c:marker>
            <c:symbol val="circle"/>
            <c:size val="5"/>
            <c:spPr>
              <a:solidFill>
                <a:srgbClr val="EE538B"/>
              </a:solidFill>
              <a:ln w="9525">
                <a:solidFill>
                  <a:srgbClr val="EE538B"/>
                </a:solidFill>
              </a:ln>
              <a:effectLst/>
            </c:spPr>
          </c:marker>
          <c:cat>
            <c:strRef>
              <c:f>('FN 06-21 seg categories'!$D$5,'FN 06-21 seg categories'!$F$5)</c:f>
              <c:strCache>
                <c:ptCount val="2"/>
                <c:pt idx="0">
                  <c:v>2006 Occupation Count</c:v>
                </c:pt>
                <c:pt idx="1">
                  <c:v>2021 Occupation Count</c:v>
                </c:pt>
              </c:strCache>
            </c:strRef>
          </c:cat>
          <c:val>
            <c:numRef>
              <c:f>('FN 06-21 seg categories'!$D$9,'FN 06-21 seg categories'!$F$9)</c:f>
              <c:numCache>
                <c:formatCode>General</c:formatCode>
                <c:ptCount val="2"/>
                <c:pt idx="0">
                  <c:v>60</c:v>
                </c:pt>
                <c:pt idx="1">
                  <c:v>56</c:v>
                </c:pt>
              </c:numCache>
            </c:numRef>
          </c:val>
          <c:smooth val="0"/>
          <c:extLst>
            <c:ext xmlns:c16="http://schemas.microsoft.com/office/drawing/2014/chart" uri="{C3380CC4-5D6E-409C-BE32-E72D297353CC}">
              <c16:uniqueId val="{00000003-3026-48D7-A2ED-2A13369D8681}"/>
            </c:ext>
          </c:extLst>
        </c:ser>
        <c:ser>
          <c:idx val="4"/>
          <c:order val="4"/>
          <c:tx>
            <c:strRef>
              <c:f>'FN 06-21 seg categories'!$C$10</c:f>
              <c:strCache>
                <c:ptCount val="1"/>
                <c:pt idx="0">
                  <c:v>Moderately male dominated</c:v>
                </c:pt>
              </c:strCache>
            </c:strRef>
          </c:tx>
          <c:spPr>
            <a:ln w="28575" cap="rnd">
              <a:solidFill>
                <a:srgbClr val="1192E8"/>
              </a:solidFill>
              <a:round/>
            </a:ln>
            <a:effectLst/>
          </c:spPr>
          <c:marker>
            <c:symbol val="circle"/>
            <c:size val="5"/>
            <c:spPr>
              <a:solidFill>
                <a:srgbClr val="1192E8"/>
              </a:solidFill>
              <a:ln w="9525">
                <a:solidFill>
                  <a:srgbClr val="1192E8"/>
                </a:solidFill>
              </a:ln>
              <a:effectLst/>
            </c:spPr>
          </c:marker>
          <c:cat>
            <c:strRef>
              <c:f>('FN 06-21 seg categories'!$D$5,'FN 06-21 seg categories'!$F$5)</c:f>
              <c:strCache>
                <c:ptCount val="2"/>
                <c:pt idx="0">
                  <c:v>2006 Occupation Count</c:v>
                </c:pt>
                <c:pt idx="1">
                  <c:v>2021 Occupation Count</c:v>
                </c:pt>
              </c:strCache>
            </c:strRef>
          </c:cat>
          <c:val>
            <c:numRef>
              <c:f>('FN 06-21 seg categories'!$D$10,'FN 06-21 seg categories'!$F$10)</c:f>
              <c:numCache>
                <c:formatCode>General</c:formatCode>
                <c:ptCount val="2"/>
                <c:pt idx="0">
                  <c:v>34</c:v>
                </c:pt>
                <c:pt idx="1">
                  <c:v>35</c:v>
                </c:pt>
              </c:numCache>
            </c:numRef>
          </c:val>
          <c:smooth val="0"/>
          <c:extLst>
            <c:ext xmlns:c16="http://schemas.microsoft.com/office/drawing/2014/chart" uri="{C3380CC4-5D6E-409C-BE32-E72D297353CC}">
              <c16:uniqueId val="{00000004-3026-48D7-A2ED-2A13369D8681}"/>
            </c:ext>
          </c:extLst>
        </c:ser>
        <c:ser>
          <c:idx val="5"/>
          <c:order val="5"/>
          <c:tx>
            <c:strRef>
              <c:f>'FN 06-21 seg categories'!$C$11</c:f>
              <c:strCache>
                <c:ptCount val="1"/>
                <c:pt idx="0">
                  <c:v>Highly male dominated</c:v>
                </c:pt>
              </c:strCache>
            </c:strRef>
          </c:tx>
          <c:spPr>
            <a:ln w="28575" cap="rnd">
              <a:solidFill>
                <a:srgbClr val="9F1853"/>
              </a:solidFill>
              <a:round/>
            </a:ln>
            <a:effectLst/>
          </c:spPr>
          <c:marker>
            <c:symbol val="circle"/>
            <c:size val="5"/>
            <c:spPr>
              <a:solidFill>
                <a:srgbClr val="9F1853"/>
              </a:solidFill>
              <a:ln w="9525">
                <a:solidFill>
                  <a:srgbClr val="9F1853"/>
                </a:solidFill>
              </a:ln>
              <a:effectLst/>
            </c:spPr>
          </c:marker>
          <c:cat>
            <c:strRef>
              <c:f>('FN 06-21 seg categories'!$D$5,'FN 06-21 seg categories'!$F$5)</c:f>
              <c:strCache>
                <c:ptCount val="2"/>
                <c:pt idx="0">
                  <c:v>2006 Occupation Count</c:v>
                </c:pt>
                <c:pt idx="1">
                  <c:v>2021 Occupation Count</c:v>
                </c:pt>
              </c:strCache>
            </c:strRef>
          </c:cat>
          <c:val>
            <c:numRef>
              <c:f>('FN 06-21 seg categories'!$D$11,'FN 06-21 seg categories'!$F$11)</c:f>
              <c:numCache>
                <c:formatCode>General</c:formatCode>
                <c:ptCount val="2"/>
                <c:pt idx="0">
                  <c:v>50</c:v>
                </c:pt>
                <c:pt idx="1">
                  <c:v>55</c:v>
                </c:pt>
              </c:numCache>
            </c:numRef>
          </c:val>
          <c:smooth val="0"/>
          <c:extLst>
            <c:ext xmlns:c16="http://schemas.microsoft.com/office/drawing/2014/chart" uri="{C3380CC4-5D6E-409C-BE32-E72D297353CC}">
              <c16:uniqueId val="{00000005-3026-48D7-A2ED-2A13369D8681}"/>
            </c:ext>
          </c:extLst>
        </c:ser>
        <c:ser>
          <c:idx val="6"/>
          <c:order val="6"/>
          <c:tx>
            <c:strRef>
              <c:f>'FN 06-21 seg categories'!$C$12</c:f>
              <c:strCache>
                <c:ptCount val="1"/>
                <c:pt idx="0">
                  <c:v>Almost completely male dominated</c:v>
                </c:pt>
              </c:strCache>
            </c:strRef>
          </c:tx>
          <c:spPr>
            <a:ln w="28575" cap="rnd">
              <a:solidFill>
                <a:srgbClr val="005D5D"/>
              </a:solidFill>
              <a:round/>
            </a:ln>
            <a:effectLst/>
          </c:spPr>
          <c:marker>
            <c:symbol val="circle"/>
            <c:size val="5"/>
            <c:spPr>
              <a:solidFill>
                <a:srgbClr val="005D5D"/>
              </a:solidFill>
              <a:ln w="9525">
                <a:solidFill>
                  <a:srgbClr val="005D5D"/>
                </a:solidFill>
              </a:ln>
              <a:effectLst/>
            </c:spPr>
          </c:marker>
          <c:cat>
            <c:strRef>
              <c:f>('FN 06-21 seg categories'!$D$5,'FN 06-21 seg categories'!$F$5)</c:f>
              <c:strCache>
                <c:ptCount val="2"/>
                <c:pt idx="0">
                  <c:v>2006 Occupation Count</c:v>
                </c:pt>
                <c:pt idx="1">
                  <c:v>2021 Occupation Count</c:v>
                </c:pt>
              </c:strCache>
            </c:strRef>
          </c:cat>
          <c:val>
            <c:numRef>
              <c:f>('FN 06-21 seg categories'!$D$12,'FN 06-21 seg categories'!$F$12)</c:f>
              <c:numCache>
                <c:formatCode>General</c:formatCode>
                <c:ptCount val="2"/>
                <c:pt idx="0">
                  <c:v>87</c:v>
                </c:pt>
                <c:pt idx="1">
                  <c:v>72</c:v>
                </c:pt>
              </c:numCache>
            </c:numRef>
          </c:val>
          <c:smooth val="0"/>
          <c:extLst>
            <c:ext xmlns:c16="http://schemas.microsoft.com/office/drawing/2014/chart" uri="{C3380CC4-5D6E-409C-BE32-E72D297353CC}">
              <c16:uniqueId val="{00000006-3026-48D7-A2ED-2A13369D8681}"/>
            </c:ext>
          </c:extLst>
        </c:ser>
        <c:dLbls>
          <c:showLegendKey val="0"/>
          <c:showVal val="0"/>
          <c:showCatName val="0"/>
          <c:showSerName val="0"/>
          <c:showPercent val="0"/>
          <c:showBubbleSize val="0"/>
        </c:dLbls>
        <c:marker val="1"/>
        <c:smooth val="0"/>
        <c:axId val="1890179695"/>
        <c:axId val="1890180175"/>
      </c:lineChart>
      <c:catAx>
        <c:axId val="1890179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180175"/>
        <c:crosses val="autoZero"/>
        <c:auto val="1"/>
        <c:lblAlgn val="ctr"/>
        <c:lblOffset val="100"/>
        <c:noMultiLvlLbl val="0"/>
      </c:catAx>
      <c:valAx>
        <c:axId val="189018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17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'CALD 06-21 seg categories'!$C$6</c:f>
              <c:strCache>
                <c:ptCount val="1"/>
                <c:pt idx="0">
                  <c:v>Almost completely female dominated</c:v>
                </c:pt>
              </c:strCache>
            </c:strRef>
          </c:tx>
          <c:spPr>
            <a:ln w="28575" cap="rnd">
              <a:solidFill>
                <a:srgbClr val="6929C4"/>
              </a:solidFill>
              <a:round/>
            </a:ln>
            <a:effectLst/>
          </c:spPr>
          <c:marker>
            <c:symbol val="circle"/>
            <c:size val="5"/>
            <c:spPr>
              <a:solidFill>
                <a:srgbClr val="6929C4"/>
              </a:solidFill>
              <a:ln w="9525">
                <a:solidFill>
                  <a:srgbClr val="6929C4"/>
                </a:solidFill>
              </a:ln>
              <a:effectLst/>
            </c:spPr>
          </c:marker>
          <c:cat>
            <c:strRef>
              <c:f>'CALD 06-21 seg categories'!$D$5:$E$5</c:f>
              <c:strCache>
                <c:ptCount val="2"/>
                <c:pt idx="0">
                  <c:v>2006 Occupation Count</c:v>
                </c:pt>
                <c:pt idx="1">
                  <c:v>2021 Occupation Count</c:v>
                </c:pt>
              </c:strCache>
            </c:strRef>
          </c:cat>
          <c:val>
            <c:numRef>
              <c:f>'CALD 06-21 seg categories'!$D$6:$E$6</c:f>
              <c:numCache>
                <c:formatCode>General</c:formatCode>
                <c:ptCount val="2"/>
                <c:pt idx="0">
                  <c:v>12</c:v>
                </c:pt>
                <c:pt idx="1">
                  <c:v>8</c:v>
                </c:pt>
              </c:numCache>
            </c:numRef>
          </c:val>
          <c:smooth val="0"/>
          <c:extLst>
            <c:ext xmlns:c16="http://schemas.microsoft.com/office/drawing/2014/chart" uri="{C3380CC4-5D6E-409C-BE32-E72D297353CC}">
              <c16:uniqueId val="{00000000-D3D6-466A-A698-710AFB4CCFBC}"/>
            </c:ext>
          </c:extLst>
        </c:ser>
        <c:ser>
          <c:idx val="1"/>
          <c:order val="1"/>
          <c:tx>
            <c:strRef>
              <c:f>'CALD 06-21 seg categories'!$C$7</c:f>
              <c:strCache>
                <c:ptCount val="1"/>
                <c:pt idx="0">
                  <c:v>Highly female dominated</c:v>
                </c:pt>
              </c:strCache>
            </c:strRef>
          </c:tx>
          <c:spPr>
            <a:ln w="28575" cap="rnd">
              <a:solidFill>
                <a:srgbClr val="009D9A"/>
              </a:solidFill>
              <a:round/>
            </a:ln>
            <a:effectLst/>
          </c:spPr>
          <c:marker>
            <c:symbol val="circle"/>
            <c:size val="5"/>
            <c:spPr>
              <a:solidFill>
                <a:srgbClr val="009D9A"/>
              </a:solidFill>
              <a:ln w="9525">
                <a:solidFill>
                  <a:srgbClr val="009D9A"/>
                </a:solidFill>
              </a:ln>
              <a:effectLst/>
            </c:spPr>
          </c:marker>
          <c:cat>
            <c:strRef>
              <c:f>'CALD 06-21 seg categories'!$D$5:$E$5</c:f>
              <c:strCache>
                <c:ptCount val="2"/>
                <c:pt idx="0">
                  <c:v>2006 Occupation Count</c:v>
                </c:pt>
                <c:pt idx="1">
                  <c:v>2021 Occupation Count</c:v>
                </c:pt>
              </c:strCache>
            </c:strRef>
          </c:cat>
          <c:val>
            <c:numRef>
              <c:f>'CALD 06-21 seg categories'!$D$7:$E$7</c:f>
              <c:numCache>
                <c:formatCode>General</c:formatCode>
                <c:ptCount val="2"/>
                <c:pt idx="0">
                  <c:v>34</c:v>
                </c:pt>
                <c:pt idx="1">
                  <c:v>47</c:v>
                </c:pt>
              </c:numCache>
            </c:numRef>
          </c:val>
          <c:smooth val="0"/>
          <c:extLst>
            <c:ext xmlns:c16="http://schemas.microsoft.com/office/drawing/2014/chart" uri="{C3380CC4-5D6E-409C-BE32-E72D297353CC}">
              <c16:uniqueId val="{00000001-D3D6-466A-A698-710AFB4CCFBC}"/>
            </c:ext>
          </c:extLst>
        </c:ser>
        <c:ser>
          <c:idx val="2"/>
          <c:order val="2"/>
          <c:tx>
            <c:strRef>
              <c:f>'CALD 06-21 seg categories'!$C$8</c:f>
              <c:strCache>
                <c:ptCount val="1"/>
                <c:pt idx="0">
                  <c:v>Moderately female dominated</c:v>
                </c:pt>
              </c:strCache>
            </c:strRef>
          </c:tx>
          <c:spPr>
            <a:ln w="28575" cap="rnd">
              <a:solidFill>
                <a:srgbClr val="012749"/>
              </a:solidFill>
              <a:round/>
            </a:ln>
            <a:effectLst/>
          </c:spPr>
          <c:marker>
            <c:symbol val="circle"/>
            <c:size val="5"/>
            <c:spPr>
              <a:solidFill>
                <a:srgbClr val="012749"/>
              </a:solidFill>
              <a:ln w="9525">
                <a:solidFill>
                  <a:srgbClr val="012749"/>
                </a:solidFill>
              </a:ln>
              <a:effectLst/>
            </c:spPr>
          </c:marker>
          <c:cat>
            <c:strRef>
              <c:f>'CALD 06-21 seg categories'!$D$5:$E$5</c:f>
              <c:strCache>
                <c:ptCount val="2"/>
                <c:pt idx="0">
                  <c:v>2006 Occupation Count</c:v>
                </c:pt>
                <c:pt idx="1">
                  <c:v>2021 Occupation Count</c:v>
                </c:pt>
              </c:strCache>
            </c:strRef>
          </c:cat>
          <c:val>
            <c:numRef>
              <c:f>'CALD 06-21 seg categories'!$D$8:$E$8</c:f>
              <c:numCache>
                <c:formatCode>General</c:formatCode>
                <c:ptCount val="2"/>
                <c:pt idx="0">
                  <c:v>44</c:v>
                </c:pt>
                <c:pt idx="1">
                  <c:v>51</c:v>
                </c:pt>
              </c:numCache>
            </c:numRef>
          </c:val>
          <c:smooth val="0"/>
          <c:extLst>
            <c:ext xmlns:c16="http://schemas.microsoft.com/office/drawing/2014/chart" uri="{C3380CC4-5D6E-409C-BE32-E72D297353CC}">
              <c16:uniqueId val="{00000002-D3D6-466A-A698-710AFB4CCFBC}"/>
            </c:ext>
          </c:extLst>
        </c:ser>
        <c:ser>
          <c:idx val="3"/>
          <c:order val="3"/>
          <c:tx>
            <c:strRef>
              <c:f>'CALD 06-21 seg categories'!$C$9</c:f>
              <c:strCache>
                <c:ptCount val="1"/>
                <c:pt idx="0">
                  <c:v>Gender balanced</c:v>
                </c:pt>
              </c:strCache>
            </c:strRef>
          </c:tx>
          <c:spPr>
            <a:ln w="28575" cap="rnd">
              <a:solidFill>
                <a:srgbClr val="EE538B"/>
              </a:solidFill>
              <a:round/>
            </a:ln>
            <a:effectLst/>
          </c:spPr>
          <c:marker>
            <c:symbol val="circle"/>
            <c:size val="5"/>
            <c:spPr>
              <a:solidFill>
                <a:srgbClr val="EE538B"/>
              </a:solidFill>
              <a:ln w="9525">
                <a:solidFill>
                  <a:srgbClr val="EE538B"/>
                </a:solidFill>
              </a:ln>
              <a:effectLst/>
            </c:spPr>
          </c:marker>
          <c:cat>
            <c:strRef>
              <c:f>'CALD 06-21 seg categories'!$D$5:$E$5</c:f>
              <c:strCache>
                <c:ptCount val="2"/>
                <c:pt idx="0">
                  <c:v>2006 Occupation Count</c:v>
                </c:pt>
                <c:pt idx="1">
                  <c:v>2021 Occupation Count</c:v>
                </c:pt>
              </c:strCache>
            </c:strRef>
          </c:cat>
          <c:val>
            <c:numRef>
              <c:f>'CALD 06-21 seg categories'!$D$9:$E$9</c:f>
              <c:numCache>
                <c:formatCode>General</c:formatCode>
                <c:ptCount val="2"/>
                <c:pt idx="0">
                  <c:v>74</c:v>
                </c:pt>
                <c:pt idx="1">
                  <c:v>84</c:v>
                </c:pt>
              </c:numCache>
            </c:numRef>
          </c:val>
          <c:smooth val="0"/>
          <c:extLst>
            <c:ext xmlns:c16="http://schemas.microsoft.com/office/drawing/2014/chart" uri="{C3380CC4-5D6E-409C-BE32-E72D297353CC}">
              <c16:uniqueId val="{00000003-D3D6-466A-A698-710AFB4CCFBC}"/>
            </c:ext>
          </c:extLst>
        </c:ser>
        <c:ser>
          <c:idx val="4"/>
          <c:order val="4"/>
          <c:tx>
            <c:strRef>
              <c:f>'CALD 06-21 seg categories'!$C$10</c:f>
              <c:strCache>
                <c:ptCount val="1"/>
                <c:pt idx="0">
                  <c:v>Moderately male dominated</c:v>
                </c:pt>
              </c:strCache>
            </c:strRef>
          </c:tx>
          <c:spPr>
            <a:ln w="28575" cap="rnd">
              <a:solidFill>
                <a:srgbClr val="1192E8"/>
              </a:solidFill>
              <a:round/>
            </a:ln>
            <a:effectLst/>
          </c:spPr>
          <c:marker>
            <c:symbol val="circle"/>
            <c:size val="5"/>
            <c:spPr>
              <a:solidFill>
                <a:srgbClr val="1192E8"/>
              </a:solidFill>
              <a:ln w="9525">
                <a:solidFill>
                  <a:srgbClr val="1192E8"/>
                </a:solidFill>
              </a:ln>
              <a:effectLst/>
            </c:spPr>
          </c:marker>
          <c:cat>
            <c:strRef>
              <c:f>'CALD 06-21 seg categories'!$D$5:$E$5</c:f>
              <c:strCache>
                <c:ptCount val="2"/>
                <c:pt idx="0">
                  <c:v>2006 Occupation Count</c:v>
                </c:pt>
                <c:pt idx="1">
                  <c:v>2021 Occupation Count</c:v>
                </c:pt>
              </c:strCache>
            </c:strRef>
          </c:cat>
          <c:val>
            <c:numRef>
              <c:f>'CALD 06-21 seg categories'!$D$10:$E$10</c:f>
              <c:numCache>
                <c:formatCode>General</c:formatCode>
                <c:ptCount val="2"/>
                <c:pt idx="0">
                  <c:v>64</c:v>
                </c:pt>
                <c:pt idx="1">
                  <c:v>52</c:v>
                </c:pt>
              </c:numCache>
            </c:numRef>
          </c:val>
          <c:smooth val="0"/>
          <c:extLst>
            <c:ext xmlns:c16="http://schemas.microsoft.com/office/drawing/2014/chart" uri="{C3380CC4-5D6E-409C-BE32-E72D297353CC}">
              <c16:uniqueId val="{00000004-D3D6-466A-A698-710AFB4CCFBC}"/>
            </c:ext>
          </c:extLst>
        </c:ser>
        <c:ser>
          <c:idx val="5"/>
          <c:order val="5"/>
          <c:tx>
            <c:strRef>
              <c:f>'CALD 06-21 seg categories'!$C$11</c:f>
              <c:strCache>
                <c:ptCount val="1"/>
                <c:pt idx="0">
                  <c:v>Highly male dominated</c:v>
                </c:pt>
              </c:strCache>
            </c:strRef>
          </c:tx>
          <c:spPr>
            <a:ln w="28575" cap="rnd">
              <a:solidFill>
                <a:srgbClr val="9F1853"/>
              </a:solidFill>
              <a:round/>
            </a:ln>
            <a:effectLst/>
          </c:spPr>
          <c:marker>
            <c:symbol val="circle"/>
            <c:size val="5"/>
            <c:spPr>
              <a:solidFill>
                <a:srgbClr val="9F1853"/>
              </a:solidFill>
              <a:ln w="9525">
                <a:solidFill>
                  <a:srgbClr val="9F1853"/>
                </a:solidFill>
              </a:ln>
              <a:effectLst/>
            </c:spPr>
          </c:marker>
          <c:cat>
            <c:strRef>
              <c:f>'CALD 06-21 seg categories'!$D$5:$E$5</c:f>
              <c:strCache>
                <c:ptCount val="2"/>
                <c:pt idx="0">
                  <c:v>2006 Occupation Count</c:v>
                </c:pt>
                <c:pt idx="1">
                  <c:v>2021 Occupation Count</c:v>
                </c:pt>
              </c:strCache>
            </c:strRef>
          </c:cat>
          <c:val>
            <c:numRef>
              <c:f>'CALD 06-21 seg categories'!$D$11:$E$11</c:f>
              <c:numCache>
                <c:formatCode>General</c:formatCode>
                <c:ptCount val="2"/>
                <c:pt idx="0">
                  <c:v>55</c:v>
                </c:pt>
                <c:pt idx="1">
                  <c:v>61</c:v>
                </c:pt>
              </c:numCache>
            </c:numRef>
          </c:val>
          <c:smooth val="0"/>
          <c:extLst>
            <c:ext xmlns:c16="http://schemas.microsoft.com/office/drawing/2014/chart" uri="{C3380CC4-5D6E-409C-BE32-E72D297353CC}">
              <c16:uniqueId val="{00000005-D3D6-466A-A698-710AFB4CCFBC}"/>
            </c:ext>
          </c:extLst>
        </c:ser>
        <c:ser>
          <c:idx val="6"/>
          <c:order val="6"/>
          <c:tx>
            <c:strRef>
              <c:f>'CALD 06-21 seg categories'!$C$12</c:f>
              <c:strCache>
                <c:ptCount val="1"/>
                <c:pt idx="0">
                  <c:v>Almost completely male dominated</c:v>
                </c:pt>
              </c:strCache>
            </c:strRef>
          </c:tx>
          <c:spPr>
            <a:ln w="28575" cap="rnd">
              <a:solidFill>
                <a:srgbClr val="005D5D"/>
              </a:solidFill>
              <a:round/>
            </a:ln>
            <a:effectLst/>
          </c:spPr>
          <c:marker>
            <c:symbol val="circle"/>
            <c:size val="5"/>
            <c:spPr>
              <a:solidFill>
                <a:srgbClr val="005D5D"/>
              </a:solidFill>
              <a:ln w="9525">
                <a:solidFill>
                  <a:srgbClr val="005D5D"/>
                </a:solidFill>
              </a:ln>
              <a:effectLst/>
            </c:spPr>
          </c:marker>
          <c:cat>
            <c:strRef>
              <c:f>'CALD 06-21 seg categories'!$D$5:$E$5</c:f>
              <c:strCache>
                <c:ptCount val="2"/>
                <c:pt idx="0">
                  <c:v>2006 Occupation Count</c:v>
                </c:pt>
                <c:pt idx="1">
                  <c:v>2021 Occupation Count</c:v>
                </c:pt>
              </c:strCache>
            </c:strRef>
          </c:cat>
          <c:val>
            <c:numRef>
              <c:f>'CALD 06-21 seg categories'!$D$12:$E$12</c:f>
              <c:numCache>
                <c:formatCode>General</c:formatCode>
                <c:ptCount val="2"/>
                <c:pt idx="0">
                  <c:v>74</c:v>
                </c:pt>
                <c:pt idx="1">
                  <c:v>55</c:v>
                </c:pt>
              </c:numCache>
            </c:numRef>
          </c:val>
          <c:smooth val="0"/>
          <c:extLst>
            <c:ext xmlns:c16="http://schemas.microsoft.com/office/drawing/2014/chart" uri="{C3380CC4-5D6E-409C-BE32-E72D297353CC}">
              <c16:uniqueId val="{00000006-D3D6-466A-A698-710AFB4CCFBC}"/>
            </c:ext>
          </c:extLst>
        </c:ser>
        <c:dLbls>
          <c:showLegendKey val="0"/>
          <c:showVal val="0"/>
          <c:showCatName val="0"/>
          <c:showSerName val="0"/>
          <c:showPercent val="0"/>
          <c:showBubbleSize val="0"/>
        </c:dLbls>
        <c:marker val="1"/>
        <c:smooth val="0"/>
        <c:axId val="1525373887"/>
        <c:axId val="1525374847"/>
      </c:lineChart>
      <c:catAx>
        <c:axId val="1525373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74847"/>
        <c:crosses val="autoZero"/>
        <c:auto val="1"/>
        <c:lblAlgn val="ctr"/>
        <c:lblOffset val="100"/>
        <c:noMultiLvlLbl val="0"/>
      </c:catAx>
      <c:valAx>
        <c:axId val="1525374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73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'GSIS Shifts 06-21'!$J$5</c:f>
              <c:strCache>
                <c:ptCount val="1"/>
                <c:pt idx="0">
                  <c:v>Occupations with increasing segregation intensity from '06 to '21 (%)</c:v>
                </c:pt>
              </c:strCache>
            </c:strRef>
          </c:tx>
          <c:spPr>
            <a:solidFill>
              <a:srgbClr val="6929C4"/>
            </a:solidFill>
            <a:ln>
              <a:noFill/>
            </a:ln>
            <a:effectLst/>
          </c:spPr>
          <c:invertIfNegative val="0"/>
          <c:cat>
            <c:strRef>
              <c:f>'GSIS Shifts 06-21'!$I$6:$I$8</c:f>
              <c:strCache>
                <c:ptCount val="3"/>
                <c:pt idx="0">
                  <c:v>Total workforce</c:v>
                </c:pt>
                <c:pt idx="1">
                  <c:v>CALD workers</c:v>
                </c:pt>
                <c:pt idx="2">
                  <c:v>First Nations workers</c:v>
                </c:pt>
              </c:strCache>
            </c:strRef>
          </c:cat>
          <c:val>
            <c:numRef>
              <c:f>'GSIS Shifts 06-21'!$J$6:$J$8</c:f>
              <c:numCache>
                <c:formatCode>0%</c:formatCode>
                <c:ptCount val="3"/>
                <c:pt idx="0">
                  <c:v>0.1</c:v>
                </c:pt>
                <c:pt idx="1">
                  <c:v>0.11</c:v>
                </c:pt>
                <c:pt idx="2">
                  <c:v>0.15</c:v>
                </c:pt>
              </c:numCache>
            </c:numRef>
          </c:val>
          <c:extLst>
            <c:ext xmlns:c16="http://schemas.microsoft.com/office/drawing/2014/chart" uri="{C3380CC4-5D6E-409C-BE32-E72D297353CC}">
              <c16:uniqueId val="{00000000-C857-4B93-8A00-0F13E3C3F61D}"/>
            </c:ext>
          </c:extLst>
        </c:ser>
        <c:ser>
          <c:idx val="1"/>
          <c:order val="1"/>
          <c:tx>
            <c:strRef>
              <c:f>'GSIS Shifts 06-21'!$K$5</c:f>
              <c:strCache>
                <c:ptCount val="1"/>
                <c:pt idx="0">
                  <c:v>Occupations with decreasing segregation intensity from '06 to '21 (%)</c:v>
                </c:pt>
              </c:strCache>
            </c:strRef>
          </c:tx>
          <c:spPr>
            <a:solidFill>
              <a:srgbClr val="009D9A"/>
            </a:solidFill>
            <a:ln>
              <a:noFill/>
            </a:ln>
            <a:effectLst/>
          </c:spPr>
          <c:invertIfNegative val="0"/>
          <c:cat>
            <c:strRef>
              <c:f>'GSIS Shifts 06-21'!$I$6:$I$8</c:f>
              <c:strCache>
                <c:ptCount val="3"/>
                <c:pt idx="0">
                  <c:v>Total workforce</c:v>
                </c:pt>
                <c:pt idx="1">
                  <c:v>CALD workers</c:v>
                </c:pt>
                <c:pt idx="2">
                  <c:v>First Nations workers</c:v>
                </c:pt>
              </c:strCache>
            </c:strRef>
          </c:cat>
          <c:val>
            <c:numRef>
              <c:f>'GSIS Shifts 06-21'!$K$6:$K$8</c:f>
              <c:numCache>
                <c:formatCode>0%</c:formatCode>
                <c:ptCount val="3"/>
                <c:pt idx="0">
                  <c:v>0.21</c:v>
                </c:pt>
                <c:pt idx="1">
                  <c:v>0.22</c:v>
                </c:pt>
                <c:pt idx="2">
                  <c:v>0.21</c:v>
                </c:pt>
              </c:numCache>
            </c:numRef>
          </c:val>
          <c:extLst>
            <c:ext xmlns:c16="http://schemas.microsoft.com/office/drawing/2014/chart" uri="{C3380CC4-5D6E-409C-BE32-E72D297353CC}">
              <c16:uniqueId val="{00000001-C857-4B93-8A00-0F13E3C3F61D}"/>
            </c:ext>
          </c:extLst>
        </c:ser>
        <c:ser>
          <c:idx val="2"/>
          <c:order val="2"/>
          <c:tx>
            <c:strRef>
              <c:f>'GSIS Shifts 06-21'!$L$5</c:f>
              <c:strCache>
                <c:ptCount val="1"/>
                <c:pt idx="0">
                  <c:v>No change in segregation intensity from '06 to '21 (%)</c:v>
                </c:pt>
              </c:strCache>
            </c:strRef>
          </c:tx>
          <c:spPr>
            <a:solidFill>
              <a:srgbClr val="012749"/>
            </a:solidFill>
            <a:ln>
              <a:noFill/>
            </a:ln>
            <a:effectLst/>
          </c:spPr>
          <c:invertIfNegative val="0"/>
          <c:cat>
            <c:strRef>
              <c:f>'GSIS Shifts 06-21'!$I$6:$I$8</c:f>
              <c:strCache>
                <c:ptCount val="3"/>
                <c:pt idx="0">
                  <c:v>Total workforce</c:v>
                </c:pt>
                <c:pt idx="1">
                  <c:v>CALD workers</c:v>
                </c:pt>
                <c:pt idx="2">
                  <c:v>First Nations workers</c:v>
                </c:pt>
              </c:strCache>
            </c:strRef>
          </c:cat>
          <c:val>
            <c:numRef>
              <c:f>'GSIS Shifts 06-21'!$L$6:$L$8</c:f>
              <c:numCache>
                <c:formatCode>0%</c:formatCode>
                <c:ptCount val="3"/>
                <c:pt idx="0">
                  <c:v>0.69</c:v>
                </c:pt>
                <c:pt idx="1">
                  <c:v>0.67</c:v>
                </c:pt>
                <c:pt idx="2">
                  <c:v>0.64</c:v>
                </c:pt>
              </c:numCache>
            </c:numRef>
          </c:val>
          <c:extLst>
            <c:ext xmlns:c16="http://schemas.microsoft.com/office/drawing/2014/chart" uri="{C3380CC4-5D6E-409C-BE32-E72D297353CC}">
              <c16:uniqueId val="{00000002-C857-4B93-8A00-0F13E3C3F61D}"/>
            </c:ext>
          </c:extLst>
        </c:ser>
        <c:dLbls>
          <c:showLegendKey val="0"/>
          <c:showVal val="0"/>
          <c:showCatName val="0"/>
          <c:showSerName val="0"/>
          <c:showPercent val="0"/>
          <c:showBubbleSize val="0"/>
        </c:dLbls>
        <c:gapWidth val="219"/>
        <c:overlap val="-27"/>
        <c:axId val="260981807"/>
        <c:axId val="260988527"/>
      </c:barChart>
      <c:catAx>
        <c:axId val="260981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88527"/>
        <c:crosses val="autoZero"/>
        <c:auto val="1"/>
        <c:lblAlgn val="ctr"/>
        <c:lblOffset val="100"/>
        <c:noMultiLvlLbl val="0"/>
      </c:catAx>
      <c:valAx>
        <c:axId val="260988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8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114</Pages>
  <Words>36149</Words>
  <Characters>206050</Characters>
  <Application>Microsoft Office Word</Application>
  <DocSecurity>0</DocSecurity>
  <Lines>1717</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241716</CharactersWithSpaces>
  <SharedDoc>false</SharedDoc>
  <HLinks>
    <vt:vector size="732" baseType="variant">
      <vt:variant>
        <vt:i4>3604514</vt:i4>
      </vt:variant>
      <vt:variant>
        <vt:i4>501</vt:i4>
      </vt:variant>
      <vt:variant>
        <vt:i4>0</vt:i4>
      </vt:variant>
      <vt:variant>
        <vt:i4>5</vt:i4>
      </vt:variant>
      <vt:variant>
        <vt:lpwstr>https://onlinelibrary.wiley.com/doi/epdf/10.1111/ilr.12391</vt:lpwstr>
      </vt:variant>
      <vt:variant>
        <vt:lpwstr/>
      </vt:variant>
      <vt:variant>
        <vt:i4>7143458</vt:i4>
      </vt:variant>
      <vt:variant>
        <vt:i4>498</vt:i4>
      </vt:variant>
      <vt:variant>
        <vt:i4>0</vt:i4>
      </vt:variant>
      <vt:variant>
        <vt:i4>5</vt:i4>
      </vt:variant>
      <vt:variant>
        <vt:lpwstr>https://www.fwc.gov.au/work-conditions/gender-pay-equity/gender-pay-equity-research</vt:lpwstr>
      </vt:variant>
      <vt:variant>
        <vt:lpwstr/>
      </vt:variant>
      <vt:variant>
        <vt:i4>3735599</vt:i4>
      </vt:variant>
      <vt:variant>
        <vt:i4>495</vt:i4>
      </vt:variant>
      <vt:variant>
        <vt:i4>0</vt:i4>
      </vt:variant>
      <vt:variant>
        <vt:i4>5</vt:i4>
      </vt:variant>
      <vt:variant>
        <vt:lpwstr>https://www.yoorrook.org.au/reports-and-recommendations/reports</vt:lpwstr>
      </vt:variant>
      <vt:variant>
        <vt:lpwstr/>
      </vt:variant>
      <vt:variant>
        <vt:i4>3735605</vt:i4>
      </vt:variant>
      <vt:variant>
        <vt:i4>492</vt:i4>
      </vt:variant>
      <vt:variant>
        <vt:i4>0</vt:i4>
      </vt:variant>
      <vt:variant>
        <vt:i4>5</vt:i4>
      </vt:variant>
      <vt:variant>
        <vt:lpwstr>https://www.wgea.gov.au/the-gender-pay-gap</vt:lpwstr>
      </vt:variant>
      <vt:variant>
        <vt:lpwstr/>
      </vt:variant>
      <vt:variant>
        <vt:i4>2228273</vt:i4>
      </vt:variant>
      <vt:variant>
        <vt:i4>489</vt:i4>
      </vt:variant>
      <vt:variant>
        <vt:i4>0</vt:i4>
      </vt:variant>
      <vt:variant>
        <vt:i4>5</vt:i4>
      </vt:variant>
      <vt:variant>
        <vt:lpwstr>https://www.wgea.gov.au/publications/gender-segregation-in-australias-workforce</vt:lpwstr>
      </vt:variant>
      <vt:variant>
        <vt:lpwstr/>
      </vt:variant>
      <vt:variant>
        <vt:i4>7864370</vt:i4>
      </vt:variant>
      <vt:variant>
        <vt:i4>486</vt:i4>
      </vt:variant>
      <vt:variant>
        <vt:i4>0</vt:i4>
      </vt:variant>
      <vt:variant>
        <vt:i4>5</vt:i4>
      </vt:variant>
      <vt:variant>
        <vt:lpwstr>https://www.wgea.gov.au/sites/default/files/documents/Australia%27s Gender Equality Scorecard 2023-24_V10_0.pdf</vt:lpwstr>
      </vt:variant>
      <vt:variant>
        <vt:lpwstr/>
      </vt:variant>
      <vt:variant>
        <vt:i4>1900554</vt:i4>
      </vt:variant>
      <vt:variant>
        <vt:i4>483</vt:i4>
      </vt:variant>
      <vt:variant>
        <vt:i4>0</vt:i4>
      </vt:variant>
      <vt:variant>
        <vt:i4>5</vt:i4>
      </vt:variant>
      <vt:variant>
        <vt:lpwstr>https://www.wa.gov.au/government/publications/workforce-gender-segregation-australia</vt:lpwstr>
      </vt:variant>
      <vt:variant>
        <vt:lpwstr/>
      </vt:variant>
      <vt:variant>
        <vt:i4>1900554</vt:i4>
      </vt:variant>
      <vt:variant>
        <vt:i4>480</vt:i4>
      </vt:variant>
      <vt:variant>
        <vt:i4>0</vt:i4>
      </vt:variant>
      <vt:variant>
        <vt:i4>5</vt:i4>
      </vt:variant>
      <vt:variant>
        <vt:lpwstr>https://www.wa.gov.au/government/publications/workforce-gender-segregation-australia</vt:lpwstr>
      </vt:variant>
      <vt:variant>
        <vt:lpwstr/>
      </vt:variant>
      <vt:variant>
        <vt:i4>8126567</vt:i4>
      </vt:variant>
      <vt:variant>
        <vt:i4>477</vt:i4>
      </vt:variant>
      <vt:variant>
        <vt:i4>0</vt:i4>
      </vt:variant>
      <vt:variant>
        <vt:i4>5</vt:i4>
      </vt:variant>
      <vt:variant>
        <vt:lpwstr>https://data.safeworkaustralia.gov.au/report/work-related-violence-aggression-australia</vt:lpwstr>
      </vt:variant>
      <vt:variant>
        <vt:lpwstr/>
      </vt:variant>
      <vt:variant>
        <vt:i4>7274622</vt:i4>
      </vt:variant>
      <vt:variant>
        <vt:i4>474</vt:i4>
      </vt:variant>
      <vt:variant>
        <vt:i4>0</vt:i4>
      </vt:variant>
      <vt:variant>
        <vt:i4>5</vt:i4>
      </vt:variant>
      <vt:variant>
        <vt:lpwstr>https://www.pmc.gov.au/resources/wgea-review-report</vt:lpwstr>
      </vt:variant>
      <vt:variant>
        <vt:lpwstr/>
      </vt:variant>
      <vt:variant>
        <vt:i4>5505082</vt:i4>
      </vt:variant>
      <vt:variant>
        <vt:i4>471</vt:i4>
      </vt:variant>
      <vt:variant>
        <vt:i4>0</vt:i4>
      </vt:variant>
      <vt:variant>
        <vt:i4>5</vt:i4>
      </vt:variant>
      <vt:variant>
        <vt:lpwstr>https://espace.curtin.edu.au/bitstream/handle/20.500.11937/40191/20895_downloaded_stream_351.pdf?sequence=2</vt:lpwstr>
      </vt:variant>
      <vt:variant>
        <vt:lpwstr/>
      </vt:variant>
      <vt:variant>
        <vt:i4>2818095</vt:i4>
      </vt:variant>
      <vt:variant>
        <vt:i4>468</vt:i4>
      </vt:variant>
      <vt:variant>
        <vt:i4>0</vt:i4>
      </vt:variant>
      <vt:variant>
        <vt:i4>5</vt:i4>
      </vt:variant>
      <vt:variant>
        <vt:lpwstr>https://www.oecd.org/en/topics/sub-issues/gender-equality-and-work.html</vt:lpwstr>
      </vt:variant>
      <vt:variant>
        <vt:lpwstr/>
      </vt:variant>
      <vt:variant>
        <vt:i4>1835020</vt:i4>
      </vt:variant>
      <vt:variant>
        <vt:i4>465</vt:i4>
      </vt:variant>
      <vt:variant>
        <vt:i4>0</vt:i4>
      </vt:variant>
      <vt:variant>
        <vt:i4>5</vt:i4>
      </vt:variant>
      <vt:variant>
        <vt:lpwstr>https://one.oecd.org/document/GOV/SBO(2023)18/en/pdf</vt:lpwstr>
      </vt:variant>
      <vt:variant>
        <vt:lpwstr/>
      </vt:variant>
      <vt:variant>
        <vt:i4>3735656</vt:i4>
      </vt:variant>
      <vt:variant>
        <vt:i4>462</vt:i4>
      </vt:variant>
      <vt:variant>
        <vt:i4>0</vt:i4>
      </vt:variant>
      <vt:variant>
        <vt:i4>5</vt:i4>
      </vt:variant>
      <vt:variant>
        <vt:lpwstr>https://www.sciencedirect.com/science/article/abs/pii/S1551741119309520?via%3Dihub</vt:lpwstr>
      </vt:variant>
      <vt:variant>
        <vt:lpwstr/>
      </vt:variant>
      <vt:variant>
        <vt:i4>1900578</vt:i4>
      </vt:variant>
      <vt:variant>
        <vt:i4>459</vt:i4>
      </vt:variant>
      <vt:variant>
        <vt:i4>0</vt:i4>
      </vt:variant>
      <vt:variant>
        <vt:i4>5</vt:i4>
      </vt:variant>
      <vt:variant>
        <vt:lpwstr>https://ajle.org/index.php/ajle_home/article/view/28/17</vt:lpwstr>
      </vt:variant>
      <vt:variant>
        <vt:lpwstr/>
      </vt:variant>
      <vt:variant>
        <vt:i4>7143522</vt:i4>
      </vt:variant>
      <vt:variant>
        <vt:i4>456</vt:i4>
      </vt:variant>
      <vt:variant>
        <vt:i4>0</vt:i4>
      </vt:variant>
      <vt:variant>
        <vt:i4>5</vt:i4>
      </vt:variant>
      <vt:variant>
        <vt:lpwstr>https://kpmg.com/au/en/home/insights/2022/07/shes-priced-less-gender-pay-gap-economics.html</vt:lpwstr>
      </vt:variant>
      <vt:variant>
        <vt:lpwstr/>
      </vt:variant>
      <vt:variant>
        <vt:i4>7667764</vt:i4>
      </vt:variant>
      <vt:variant>
        <vt:i4>453</vt:i4>
      </vt:variant>
      <vt:variant>
        <vt:i4>0</vt:i4>
      </vt:variant>
      <vt:variant>
        <vt:i4>5</vt:i4>
      </vt:variant>
      <vt:variant>
        <vt:lpwstr>https://humanrights.gov.au/about/news/speeches/uts-centre-indigenous-people-and-work-launch</vt:lpwstr>
      </vt:variant>
      <vt:variant>
        <vt:lpwstr/>
      </vt:variant>
      <vt:variant>
        <vt:i4>7274609</vt:i4>
      </vt:variant>
      <vt:variant>
        <vt:i4>450</vt:i4>
      </vt:variant>
      <vt:variant>
        <vt:i4>0</vt:i4>
      </vt:variant>
      <vt:variant>
        <vt:i4>5</vt:i4>
      </vt:variant>
      <vt:variant>
        <vt:lpwstr>https://www.unsw.edu.au/canberra/our-research/research-centres-institutes/irrg/projects</vt:lpwstr>
      </vt:variant>
      <vt:variant>
        <vt:lpwstr/>
      </vt:variant>
      <vt:variant>
        <vt:i4>1179726</vt:i4>
      </vt:variant>
      <vt:variant>
        <vt:i4>447</vt:i4>
      </vt:variant>
      <vt:variant>
        <vt:i4>0</vt:i4>
      </vt:variant>
      <vt:variant>
        <vt:i4>5</vt:i4>
      </vt:variant>
      <vt:variant>
        <vt:lpwstr>https://www.jobsandskills.gov.au/data/employment-projections</vt:lpwstr>
      </vt:variant>
      <vt:variant>
        <vt:lpwstr/>
      </vt:variant>
      <vt:variant>
        <vt:i4>917532</vt:i4>
      </vt:variant>
      <vt:variant>
        <vt:i4>444</vt:i4>
      </vt:variant>
      <vt:variant>
        <vt:i4>0</vt:i4>
      </vt:variant>
      <vt:variant>
        <vt:i4>5</vt:i4>
      </vt:variant>
      <vt:variant>
        <vt:lpwstr>https://www.jobsandskills.gov.au/download/8803/first-nations-people-workforce-analysis-report/1593/first-nations-people-workforce-analysis-report/pdf</vt:lpwstr>
      </vt:variant>
      <vt:variant>
        <vt:lpwstr/>
      </vt:variant>
      <vt:variant>
        <vt:i4>262223</vt:i4>
      </vt:variant>
      <vt:variant>
        <vt:i4>441</vt:i4>
      </vt:variant>
      <vt:variant>
        <vt:i4>0</vt:i4>
      </vt:variant>
      <vt:variant>
        <vt:i4>5</vt:i4>
      </vt:variant>
      <vt:variant>
        <vt:lpwstr>https://www.jobsandskills.gov.au/publications/the-clean-energy-generation</vt:lpwstr>
      </vt:variant>
      <vt:variant>
        <vt:lpwstr/>
      </vt:variant>
      <vt:variant>
        <vt:i4>1376342</vt:i4>
      </vt:variant>
      <vt:variant>
        <vt:i4>438</vt:i4>
      </vt:variant>
      <vt:variant>
        <vt:i4>0</vt:i4>
      </vt:variant>
      <vt:variant>
        <vt:i4>5</vt:i4>
      </vt:variant>
      <vt:variant>
        <vt:lpwstr>https://www.jobsandskills.gov.au/data/occupation-shortages-analysis/occupation-shortage-list</vt:lpwstr>
      </vt:variant>
      <vt:variant>
        <vt:lpwstr/>
      </vt:variant>
      <vt:variant>
        <vt:i4>6291528</vt:i4>
      </vt:variant>
      <vt:variant>
        <vt:i4>435</vt:i4>
      </vt:variant>
      <vt:variant>
        <vt:i4>0</vt:i4>
      </vt:variant>
      <vt:variant>
        <vt:i4>5</vt:i4>
      </vt:variant>
      <vt:variant>
        <vt:lpwstr>https://www.ilo.org/sites/default/files/wcmsp5/groups/public/%40dgreports/%40dcomm/%40publ/documents/publication/wcms_808935.pdf</vt:lpwstr>
      </vt:variant>
      <vt:variant>
        <vt:lpwstr/>
      </vt:variant>
      <vt:variant>
        <vt:i4>3932273</vt:i4>
      </vt:variant>
      <vt:variant>
        <vt:i4>432</vt:i4>
      </vt:variant>
      <vt:variant>
        <vt:i4>0</vt:i4>
      </vt:variant>
      <vt:variant>
        <vt:i4>5</vt:i4>
      </vt:variant>
      <vt:variant>
        <vt:lpwstr>https://journals.sagepub.com/doi/10.1177/0143831X231224587</vt:lpwstr>
      </vt:variant>
      <vt:variant>
        <vt:lpwstr/>
      </vt:variant>
      <vt:variant>
        <vt:i4>983045</vt:i4>
      </vt:variant>
      <vt:variant>
        <vt:i4>429</vt:i4>
      </vt:variant>
      <vt:variant>
        <vt:i4>0</vt:i4>
      </vt:variant>
      <vt:variant>
        <vt:i4>5</vt:i4>
      </vt:variant>
      <vt:variant>
        <vt:lpwstr>https://link.springer.com/article/10.1007/s40953-022-00291-1</vt:lpwstr>
      </vt:variant>
      <vt:variant>
        <vt:lpwstr/>
      </vt:variant>
      <vt:variant>
        <vt:i4>1638484</vt:i4>
      </vt:variant>
      <vt:variant>
        <vt:i4>426</vt:i4>
      </vt:variant>
      <vt:variant>
        <vt:i4>0</vt:i4>
      </vt:variant>
      <vt:variant>
        <vt:i4>5</vt:i4>
      </vt:variant>
      <vt:variant>
        <vt:lpwstr>https://www.fwc.gov.au/hearings-decisions/major-cases/previous-major-cases/work-value-case-aged-care-industry</vt:lpwstr>
      </vt:variant>
      <vt:variant>
        <vt:lpwstr/>
      </vt:variant>
      <vt:variant>
        <vt:i4>3014781</vt:i4>
      </vt:variant>
      <vt:variant>
        <vt:i4>423</vt:i4>
      </vt:variant>
      <vt:variant>
        <vt:i4>0</vt:i4>
      </vt:variant>
      <vt:variant>
        <vt:i4>5</vt:i4>
      </vt:variant>
      <vt:variant>
        <vt:lpwstr>https://www.fwc.gov.au/hearings-decisions/major-cases/gender-undervaluation-priority-awards-review</vt:lpwstr>
      </vt:variant>
      <vt:variant>
        <vt:lpwstr/>
      </vt:variant>
      <vt:variant>
        <vt:i4>4587550</vt:i4>
      </vt:variant>
      <vt:variant>
        <vt:i4>420</vt:i4>
      </vt:variant>
      <vt:variant>
        <vt:i4>0</vt:i4>
      </vt:variant>
      <vt:variant>
        <vt:i4>5</vt:i4>
      </vt:variant>
      <vt:variant>
        <vt:lpwstr>https://www.ncver.edu.au/research-and-statistics/publications/all-publications/enhancing-training-advantage-for-remote-aboriginal-and-torres-strait-islander-learners</vt:lpwstr>
      </vt:variant>
      <vt:variant>
        <vt:lpwstr/>
      </vt:variant>
      <vt:variant>
        <vt:i4>4194390</vt:i4>
      </vt:variant>
      <vt:variant>
        <vt:i4>417</vt:i4>
      </vt:variant>
      <vt:variant>
        <vt:i4>0</vt:i4>
      </vt:variant>
      <vt:variant>
        <vt:i4>5</vt:i4>
      </vt:variant>
      <vt:variant>
        <vt:lpwstr>https://www.niaa.gov.au/sites/default/files/documents/publications/Forrest-Review.pdf</vt:lpwstr>
      </vt:variant>
      <vt:variant>
        <vt:lpwstr/>
      </vt:variant>
      <vt:variant>
        <vt:i4>7274623</vt:i4>
      </vt:variant>
      <vt:variant>
        <vt:i4>414</vt:i4>
      </vt:variant>
      <vt:variant>
        <vt:i4>0</vt:i4>
      </vt:variant>
      <vt:variant>
        <vt:i4>5</vt:i4>
      </vt:variant>
      <vt:variant>
        <vt:lpwstr>https://www.aph.gov.au/DocumentStore.ashx?id=2eb52e21-34e1-4d45-bd17-2247dda23ab0&amp;subId=717626</vt:lpwstr>
      </vt:variant>
      <vt:variant>
        <vt:lpwstr/>
      </vt:variant>
      <vt:variant>
        <vt:i4>4128871</vt:i4>
      </vt:variant>
      <vt:variant>
        <vt:i4>411</vt:i4>
      </vt:variant>
      <vt:variant>
        <vt:i4>0</vt:i4>
      </vt:variant>
      <vt:variant>
        <vt:i4>5</vt:i4>
      </vt:variant>
      <vt:variant>
        <vt:lpwstr>https://www.europarl.europa.eu/RegData/etudes/STUD/2020/662491/IPOL_STU(2020)662491_EN.pdf</vt:lpwstr>
      </vt:variant>
      <vt:variant>
        <vt:lpwstr/>
      </vt:variant>
      <vt:variant>
        <vt:i4>7471222</vt:i4>
      </vt:variant>
      <vt:variant>
        <vt:i4>408</vt:i4>
      </vt:variant>
      <vt:variant>
        <vt:i4>0</vt:i4>
      </vt:variant>
      <vt:variant>
        <vt:i4>5</vt:i4>
      </vt:variant>
      <vt:variant>
        <vt:lpwstr>https://e61.in/beyond-skills-and-occupations-unpacking-australias-gender-wage-gap/</vt:lpwstr>
      </vt:variant>
      <vt:variant>
        <vt:lpwstr/>
      </vt:variant>
      <vt:variant>
        <vt:i4>6291507</vt:i4>
      </vt:variant>
      <vt:variant>
        <vt:i4>405</vt:i4>
      </vt:variant>
      <vt:variant>
        <vt:i4>0</vt:i4>
      </vt:variant>
      <vt:variant>
        <vt:i4>5</vt:i4>
      </vt:variant>
      <vt:variant>
        <vt:lpwstr>https://www150.statcan.gc.ca/n1/pub/45-20-0002/452000022023002-eng.htm</vt:lpwstr>
      </vt:variant>
      <vt:variant>
        <vt:lpwstr/>
      </vt:variant>
      <vt:variant>
        <vt:i4>2162748</vt:i4>
      </vt:variant>
      <vt:variant>
        <vt:i4>402</vt:i4>
      </vt:variant>
      <vt:variant>
        <vt:i4>0</vt:i4>
      </vt:variant>
      <vt:variant>
        <vt:i4>5</vt:i4>
      </vt:variant>
      <vt:variant>
        <vt:lpwstr>https://www.kcl.ac.uk/giwl/assets/bridging-the-gap-full-report.pdf</vt:lpwstr>
      </vt:variant>
      <vt:variant>
        <vt:lpwstr/>
      </vt:variant>
      <vt:variant>
        <vt:i4>1638479</vt:i4>
      </vt:variant>
      <vt:variant>
        <vt:i4>399</vt:i4>
      </vt:variant>
      <vt:variant>
        <vt:i4>0</vt:i4>
      </vt:variant>
      <vt:variant>
        <vt:i4>5</vt:i4>
      </vt:variant>
      <vt:variant>
        <vt:lpwstr>https://www.fwc.gov.au/documents/consultation/gender-based-occupational-segregation-report-2023-11-06.pdf</vt:lpwstr>
      </vt:variant>
      <vt:variant>
        <vt:lpwstr/>
      </vt:variant>
      <vt:variant>
        <vt:i4>6815861</vt:i4>
      </vt:variant>
      <vt:variant>
        <vt:i4>396</vt:i4>
      </vt:variant>
      <vt:variant>
        <vt:i4>0</vt:i4>
      </vt:variant>
      <vt:variant>
        <vt:i4>5</vt:i4>
      </vt:variant>
      <vt:variant>
        <vt:lpwstr>https://researchcommons.waikato.ac.nz/entities/publication/8a4a7562-490e-41db-acf3-6f4d3601e2f0</vt:lpwstr>
      </vt:variant>
      <vt:variant>
        <vt:lpwstr/>
      </vt:variant>
      <vt:variant>
        <vt:i4>7929892</vt:i4>
      </vt:variant>
      <vt:variant>
        <vt:i4>393</vt:i4>
      </vt:variant>
      <vt:variant>
        <vt:i4>0</vt:i4>
      </vt:variant>
      <vt:variant>
        <vt:i4>5</vt:i4>
      </vt:variant>
      <vt:variant>
        <vt:lpwstr>https://www.uts.edu.au/about/faculties/business/research/centre-for-indigenous-people-and-work-cipw</vt:lpwstr>
      </vt:variant>
      <vt:variant>
        <vt:lpwstr/>
      </vt:variant>
      <vt:variant>
        <vt:i4>6422644</vt:i4>
      </vt:variant>
      <vt:variant>
        <vt:i4>390</vt:i4>
      </vt:variant>
      <vt:variant>
        <vt:i4>0</vt:i4>
      </vt:variant>
      <vt:variant>
        <vt:i4>5</vt:i4>
      </vt:variant>
      <vt:variant>
        <vt:lpwstr>https://www.chifley.org.au/publications/closing-the-gender-pay-gap/</vt:lpwstr>
      </vt:variant>
      <vt:variant>
        <vt:lpwstr/>
      </vt:variant>
      <vt:variant>
        <vt:i4>5898279</vt:i4>
      </vt:variant>
      <vt:variant>
        <vt:i4>387</vt:i4>
      </vt:variant>
      <vt:variant>
        <vt:i4>0</vt:i4>
      </vt:variant>
      <vt:variant>
        <vt:i4>5</vt:i4>
      </vt:variant>
      <vt:variant>
        <vt:lpwstr>https://44137160.fs1.hubspotusercontent-na1.net/hubfs/44137160/01_Website Content/Downloadable Resources/General/Research and Resources_Research/Research_Census/CEW-2024-SENIOR-EXECUTIVE-CENSUS-OFFICIAL.pdf</vt:lpwstr>
      </vt:variant>
      <vt:variant>
        <vt:lpwstr/>
      </vt:variant>
      <vt:variant>
        <vt:i4>4194323</vt:i4>
      </vt:variant>
      <vt:variant>
        <vt:i4>384</vt:i4>
      </vt:variant>
      <vt:variant>
        <vt:i4>0</vt:i4>
      </vt:variant>
      <vt:variant>
        <vt:i4>5</vt:i4>
      </vt:variant>
      <vt:variant>
        <vt:lpwstr>https://www.ceda.com.au/researchandpolicies/research/population/making-better-use-of-migrants-skills</vt:lpwstr>
      </vt:variant>
      <vt:variant>
        <vt:lpwstr/>
      </vt:variant>
      <vt:variant>
        <vt:i4>2687094</vt:i4>
      </vt:variant>
      <vt:variant>
        <vt:i4>381</vt:i4>
      </vt:variant>
      <vt:variant>
        <vt:i4>0</vt:i4>
      </vt:variant>
      <vt:variant>
        <vt:i4>5</vt:i4>
      </vt:variant>
      <vt:variant>
        <vt:lpwstr>https://www.ceda.com.au/newsandresources/mediareleases/workforce-skills/segregation-getting-worse-in-key-industries-despit</vt:lpwstr>
      </vt:variant>
      <vt:variant>
        <vt:lpwstr/>
      </vt:variant>
      <vt:variant>
        <vt:i4>2752615</vt:i4>
      </vt:variant>
      <vt:variant>
        <vt:i4>378</vt:i4>
      </vt:variant>
      <vt:variant>
        <vt:i4>0</vt:i4>
      </vt:variant>
      <vt:variant>
        <vt:i4>5</vt:i4>
      </vt:variant>
      <vt:variant>
        <vt:lpwstr>https://www.genderequalitycommission.vic.gov.au/intersectionality-work</vt:lpwstr>
      </vt:variant>
      <vt:variant>
        <vt:lpwstr/>
      </vt:variant>
      <vt:variant>
        <vt:i4>851978</vt:i4>
      </vt:variant>
      <vt:variant>
        <vt:i4>375</vt:i4>
      </vt:variant>
      <vt:variant>
        <vt:i4>0</vt:i4>
      </vt:variant>
      <vt:variant>
        <vt:i4>5</vt:i4>
      </vt:variant>
      <vt:variant>
        <vt:lpwstr>https://bcec.edu.au/publications/gender-equity-insights-2019-breaking-through-the-glass-ceiling/</vt:lpwstr>
      </vt:variant>
      <vt:variant>
        <vt:lpwstr/>
      </vt:variant>
      <vt:variant>
        <vt:i4>3014702</vt:i4>
      </vt:variant>
      <vt:variant>
        <vt:i4>372</vt:i4>
      </vt:variant>
      <vt:variant>
        <vt:i4>0</vt:i4>
      </vt:variant>
      <vt:variant>
        <vt:i4>5</vt:i4>
      </vt:variant>
      <vt:variant>
        <vt:lpwstr>https://researchprofiles.canberra.edu.au/en/publications/the-impact-of-a-sustained-gender-wage-gap-on-the-australian-econo</vt:lpwstr>
      </vt:variant>
      <vt:variant>
        <vt:lpwstr/>
      </vt:variant>
      <vt:variant>
        <vt:i4>4522010</vt:i4>
      </vt:variant>
      <vt:variant>
        <vt:i4>369</vt:i4>
      </vt:variant>
      <vt:variant>
        <vt:i4>0</vt:i4>
      </vt:variant>
      <vt:variant>
        <vt:i4>5</vt:i4>
      </vt:variant>
      <vt:variant>
        <vt:lpwstr>https://openknowledge.worldbank.org/entities/publication/b806d2c9-14fb-5c90-b6c3-a25ee8cdc083</vt:lpwstr>
      </vt:variant>
      <vt:variant>
        <vt:lpwstr/>
      </vt:variant>
      <vt:variant>
        <vt:i4>5242897</vt:i4>
      </vt:variant>
      <vt:variant>
        <vt:i4>366</vt:i4>
      </vt:variant>
      <vt:variant>
        <vt:i4>0</vt:i4>
      </vt:variant>
      <vt:variant>
        <vt:i4>5</vt:i4>
      </vt:variant>
      <vt:variant>
        <vt:lpwstr>https://www.tandfonline.com/doi/full/10.1080/01419870.2020.1722195?src=recsys</vt:lpwstr>
      </vt:variant>
      <vt:variant>
        <vt:lpwstr>abstract</vt:lpwstr>
      </vt:variant>
      <vt:variant>
        <vt:i4>4653140</vt:i4>
      </vt:variant>
      <vt:variant>
        <vt:i4>363</vt:i4>
      </vt:variant>
      <vt:variant>
        <vt:i4>0</vt:i4>
      </vt:variant>
      <vt:variant>
        <vt:i4>5</vt:i4>
      </vt:variant>
      <vt:variant>
        <vt:lpwstr>https://sites.google.com/site/borlandjum/labour-market-snapshots</vt:lpwstr>
      </vt:variant>
      <vt:variant>
        <vt:lpwstr/>
      </vt:variant>
      <vt:variant>
        <vt:i4>7471230</vt:i4>
      </vt:variant>
      <vt:variant>
        <vt:i4>360</vt:i4>
      </vt:variant>
      <vt:variant>
        <vt:i4>0</vt:i4>
      </vt:variant>
      <vt:variant>
        <vt:i4>5</vt:i4>
      </vt:variant>
      <vt:variant>
        <vt:lpwstr>https://bcec.edu.au/publications/bcec-wgea-gender-equity-insights-2017/</vt:lpwstr>
      </vt:variant>
      <vt:variant>
        <vt:lpwstr/>
      </vt:variant>
      <vt:variant>
        <vt:i4>7602209</vt:i4>
      </vt:variant>
      <vt:variant>
        <vt:i4>357</vt:i4>
      </vt:variant>
      <vt:variant>
        <vt:i4>0</vt:i4>
      </vt:variant>
      <vt:variant>
        <vt:i4>5</vt:i4>
      </vt:variant>
      <vt:variant>
        <vt:lpwstr>https://www.seniors.com.au/documents/whitepaper-sandwich-generation-report-2025.pdf</vt:lpwstr>
      </vt:variant>
      <vt:variant>
        <vt:lpwstr/>
      </vt:variant>
      <vt:variant>
        <vt:i4>3670127</vt:i4>
      </vt:variant>
      <vt:variant>
        <vt:i4>354</vt:i4>
      </vt:variant>
      <vt:variant>
        <vt:i4>0</vt:i4>
      </vt:variant>
      <vt:variant>
        <vt:i4>5</vt:i4>
      </vt:variant>
      <vt:variant>
        <vt:lpwstr>https://wiyiyaniuthangani.humanrights.gov.au/sites/default/files/2023-03/ahrc_wiyi_yani_u_thangani_report_2020.pdf</vt:lpwstr>
      </vt:variant>
      <vt:variant>
        <vt:lpwstr/>
      </vt:variant>
      <vt:variant>
        <vt:i4>1638428</vt:i4>
      </vt:variant>
      <vt:variant>
        <vt:i4>351</vt:i4>
      </vt:variant>
      <vt:variant>
        <vt:i4>0</vt:i4>
      </vt:variant>
      <vt:variant>
        <vt:i4>5</vt:i4>
      </vt:variant>
      <vt:variant>
        <vt:lpwstr>https://www.vic.gov.au/equal-workplaces-advisory-council</vt:lpwstr>
      </vt:variant>
      <vt:variant>
        <vt:lpwstr/>
      </vt:variant>
      <vt:variant>
        <vt:i4>3932233</vt:i4>
      </vt:variant>
      <vt:variant>
        <vt:i4>348</vt:i4>
      </vt:variant>
      <vt:variant>
        <vt:i4>0</vt:i4>
      </vt:variant>
      <vt:variant>
        <vt:i4>5</vt:i4>
      </vt:variant>
      <vt:variant>
        <vt:lpwstr>https://papers.ssrn.com/sol3/papers.cfm?abstract_id=997795</vt:lpwstr>
      </vt:variant>
      <vt:variant>
        <vt:lpwstr/>
      </vt:variant>
      <vt:variant>
        <vt:i4>1704006</vt:i4>
      </vt:variant>
      <vt:variant>
        <vt:i4>345</vt:i4>
      </vt:variant>
      <vt:variant>
        <vt:i4>0</vt:i4>
      </vt:variant>
      <vt:variant>
        <vt:i4>5</vt:i4>
      </vt:variant>
      <vt:variant>
        <vt:lpwstr>https://www.dca.org.au/wp-content/uploads/_pda/2023/07/dca_members_only_synopsis_report_racism_at_work_final_0.pdf</vt:lpwstr>
      </vt:variant>
      <vt:variant>
        <vt:lpwstr/>
      </vt:variant>
      <vt:variant>
        <vt:i4>6750334</vt:i4>
      </vt:variant>
      <vt:variant>
        <vt:i4>342</vt:i4>
      </vt:variant>
      <vt:variant>
        <vt:i4>0</vt:i4>
      </vt:variant>
      <vt:variant>
        <vt:i4>5</vt:i4>
      </vt:variant>
      <vt:variant>
        <vt:lpwstr>https://pharmaceutical-journal.com/article/news/only-2-of-female-pharmacists-own-pharmacies-despite-making-up-62-of-the-workforce-survey-finds</vt:lpwstr>
      </vt:variant>
      <vt:variant>
        <vt:lpwstr/>
      </vt:variant>
      <vt:variant>
        <vt:i4>2097200</vt:i4>
      </vt:variant>
      <vt:variant>
        <vt:i4>339</vt:i4>
      </vt:variant>
      <vt:variant>
        <vt:i4>0</vt:i4>
      </vt:variant>
      <vt:variant>
        <vt:i4>5</vt:i4>
      </vt:variant>
      <vt:variant>
        <vt:lpwstr>https://www.abs.gov.au/statistics/understanding-statistics/guide-labour-statistics/gender-pay-gap-guide</vt:lpwstr>
      </vt:variant>
      <vt:variant>
        <vt:lpwstr/>
      </vt:variant>
      <vt:variant>
        <vt:i4>4849758</vt:i4>
      </vt:variant>
      <vt:variant>
        <vt:i4>336</vt:i4>
      </vt:variant>
      <vt:variant>
        <vt:i4>0</vt:i4>
      </vt:variant>
      <vt:variant>
        <vt:i4>5</vt:i4>
      </vt:variant>
      <vt:variant>
        <vt:lpwstr>https://www.abs.gov.au/media-centre/media-releases/public-consultation-help-shape-future-classification-industries-australia</vt:lpwstr>
      </vt:variant>
      <vt:variant>
        <vt:lpwstr/>
      </vt:variant>
      <vt:variant>
        <vt:i4>2818095</vt:i4>
      </vt:variant>
      <vt:variant>
        <vt:i4>333</vt:i4>
      </vt:variant>
      <vt:variant>
        <vt:i4>0</vt:i4>
      </vt:variant>
      <vt:variant>
        <vt:i4>5</vt:i4>
      </vt:variant>
      <vt:variant>
        <vt:lpwstr>https://www.oecd.org/en/topics/sub-issues/gender-equality-and-work.html</vt:lpwstr>
      </vt:variant>
      <vt:variant>
        <vt:lpwstr/>
      </vt:variant>
      <vt:variant>
        <vt:i4>1114194</vt:i4>
      </vt:variant>
      <vt:variant>
        <vt:i4>330</vt:i4>
      </vt:variant>
      <vt:variant>
        <vt:i4>0</vt:i4>
      </vt:variant>
      <vt:variant>
        <vt:i4>5</vt:i4>
      </vt:variant>
      <vt:variant>
        <vt:lpwstr>https://www.abs.gov.au/about/data-services/data-integration/integrated-data/person-level-integrated-data-asset-plida</vt:lpwstr>
      </vt:variant>
      <vt:variant>
        <vt:lpwstr/>
      </vt:variant>
      <vt:variant>
        <vt:i4>7143522</vt:i4>
      </vt:variant>
      <vt:variant>
        <vt:i4>327</vt:i4>
      </vt:variant>
      <vt:variant>
        <vt:i4>0</vt:i4>
      </vt:variant>
      <vt:variant>
        <vt:i4>5</vt:i4>
      </vt:variant>
      <vt:variant>
        <vt:lpwstr>https://kpmg.com/au/en/home/insights/2022/07/shes-priced-less-gender-pay-gap-economics.html</vt:lpwstr>
      </vt:variant>
      <vt:variant>
        <vt:lpwstr/>
      </vt:variant>
      <vt:variant>
        <vt:i4>2162748</vt:i4>
      </vt:variant>
      <vt:variant>
        <vt:i4>324</vt:i4>
      </vt:variant>
      <vt:variant>
        <vt:i4>0</vt:i4>
      </vt:variant>
      <vt:variant>
        <vt:i4>5</vt:i4>
      </vt:variant>
      <vt:variant>
        <vt:lpwstr>https://www.kcl.ac.uk/giwl/assets/bridging-the-gap-full-report.pdf</vt:lpwstr>
      </vt:variant>
      <vt:variant>
        <vt:lpwstr/>
      </vt:variant>
      <vt:variant>
        <vt:i4>2752553</vt:i4>
      </vt:variant>
      <vt:variant>
        <vt:i4>321</vt:i4>
      </vt:variant>
      <vt:variant>
        <vt:i4>0</vt:i4>
      </vt:variant>
      <vt:variant>
        <vt:i4>5</vt:i4>
      </vt:variant>
      <vt:variant>
        <vt:lpwstr>https://www.abs.gov.au/statistics/standards/standards-statistics-cultural-and-language-diversity/latest-release</vt:lpwstr>
      </vt:variant>
      <vt:variant>
        <vt:lpwstr/>
      </vt:variant>
      <vt:variant>
        <vt:i4>3473516</vt:i4>
      </vt:variant>
      <vt:variant>
        <vt:i4>318</vt:i4>
      </vt:variant>
      <vt:variant>
        <vt:i4>0</vt:i4>
      </vt:variant>
      <vt:variant>
        <vt:i4>5</vt:i4>
      </vt:variant>
      <vt:variant>
        <vt:lpwstr>https://www.genderequalitycommission.vic.gov.au/intersectionality-work/chapter-4-gender-and-culturally-and-racially-marginalised-employees</vt:lpwstr>
      </vt:variant>
      <vt:variant>
        <vt:lpwstr/>
      </vt:variant>
      <vt:variant>
        <vt:i4>7667822</vt:i4>
      </vt:variant>
      <vt:variant>
        <vt:i4>315</vt:i4>
      </vt:variant>
      <vt:variant>
        <vt:i4>0</vt:i4>
      </vt:variant>
      <vt:variant>
        <vt:i4>5</vt:i4>
      </vt:variant>
      <vt:variant>
        <vt:lpwstr>https://www.jobsandskills.gov.au/data/occupation-shortages-analysis</vt:lpwstr>
      </vt:variant>
      <vt:variant>
        <vt:lpwstr/>
      </vt:variant>
      <vt:variant>
        <vt:i4>3997758</vt:i4>
      </vt:variant>
      <vt:variant>
        <vt:i4>312</vt:i4>
      </vt:variant>
      <vt:variant>
        <vt:i4>0</vt:i4>
      </vt:variant>
      <vt:variant>
        <vt:i4>5</vt:i4>
      </vt:variant>
      <vt:variant>
        <vt:lpwstr>https://genderequality.gov.au/</vt:lpwstr>
      </vt:variant>
      <vt:variant>
        <vt:lpwstr/>
      </vt:variant>
      <vt:variant>
        <vt:i4>1900554</vt:i4>
      </vt:variant>
      <vt:variant>
        <vt:i4>309</vt:i4>
      </vt:variant>
      <vt:variant>
        <vt:i4>0</vt:i4>
      </vt:variant>
      <vt:variant>
        <vt:i4>5</vt:i4>
      </vt:variant>
      <vt:variant>
        <vt:lpwstr>https://www.wa.gov.au/government/publications/workforce-gender-segregation-australia</vt:lpwstr>
      </vt:variant>
      <vt:variant>
        <vt:lpwstr/>
      </vt:variant>
      <vt:variant>
        <vt:i4>3997758</vt:i4>
      </vt:variant>
      <vt:variant>
        <vt:i4>306</vt:i4>
      </vt:variant>
      <vt:variant>
        <vt:i4>0</vt:i4>
      </vt:variant>
      <vt:variant>
        <vt:i4>5</vt:i4>
      </vt:variant>
      <vt:variant>
        <vt:lpwstr>https://genderequality.gov.au/</vt:lpwstr>
      </vt:variant>
      <vt:variant>
        <vt:lpwstr/>
      </vt:variant>
      <vt:variant>
        <vt:i4>3014696</vt:i4>
      </vt:variant>
      <vt:variant>
        <vt:i4>303</vt:i4>
      </vt:variant>
      <vt:variant>
        <vt:i4>0</vt:i4>
      </vt:variant>
      <vt:variant>
        <vt:i4>5</vt:i4>
      </vt:variant>
      <vt:variant>
        <vt:lpwstr>https://treasury.gov.au/policy-topics/future-made-australia</vt:lpwstr>
      </vt:variant>
      <vt:variant>
        <vt:lpwstr/>
      </vt:variant>
      <vt:variant>
        <vt:i4>6160449</vt:i4>
      </vt:variant>
      <vt:variant>
        <vt:i4>300</vt:i4>
      </vt:variant>
      <vt:variant>
        <vt:i4>0</vt:i4>
      </vt:variant>
      <vt:variant>
        <vt:i4>5</vt:i4>
      </vt:variant>
      <vt:variant>
        <vt:lpwstr>https://www.dcceew.gov.au/climate-change/emissions-reduction/net-zero</vt:lpwstr>
      </vt:variant>
      <vt:variant>
        <vt:lpwstr/>
      </vt:variant>
      <vt:variant>
        <vt:i4>1835063</vt:i4>
      </vt:variant>
      <vt:variant>
        <vt:i4>293</vt:i4>
      </vt:variant>
      <vt:variant>
        <vt:i4>0</vt:i4>
      </vt:variant>
      <vt:variant>
        <vt:i4>5</vt:i4>
      </vt:variant>
      <vt:variant>
        <vt:lpwstr/>
      </vt:variant>
      <vt:variant>
        <vt:lpwstr>_Toc205210198</vt:lpwstr>
      </vt:variant>
      <vt:variant>
        <vt:i4>1835063</vt:i4>
      </vt:variant>
      <vt:variant>
        <vt:i4>287</vt:i4>
      </vt:variant>
      <vt:variant>
        <vt:i4>0</vt:i4>
      </vt:variant>
      <vt:variant>
        <vt:i4>5</vt:i4>
      </vt:variant>
      <vt:variant>
        <vt:lpwstr/>
      </vt:variant>
      <vt:variant>
        <vt:lpwstr>_Toc205210197</vt:lpwstr>
      </vt:variant>
      <vt:variant>
        <vt:i4>1835063</vt:i4>
      </vt:variant>
      <vt:variant>
        <vt:i4>281</vt:i4>
      </vt:variant>
      <vt:variant>
        <vt:i4>0</vt:i4>
      </vt:variant>
      <vt:variant>
        <vt:i4>5</vt:i4>
      </vt:variant>
      <vt:variant>
        <vt:lpwstr/>
      </vt:variant>
      <vt:variant>
        <vt:lpwstr>_Toc205210196</vt:lpwstr>
      </vt:variant>
      <vt:variant>
        <vt:i4>1835063</vt:i4>
      </vt:variant>
      <vt:variant>
        <vt:i4>275</vt:i4>
      </vt:variant>
      <vt:variant>
        <vt:i4>0</vt:i4>
      </vt:variant>
      <vt:variant>
        <vt:i4>5</vt:i4>
      </vt:variant>
      <vt:variant>
        <vt:lpwstr/>
      </vt:variant>
      <vt:variant>
        <vt:lpwstr>_Toc205210195</vt:lpwstr>
      </vt:variant>
      <vt:variant>
        <vt:i4>1835063</vt:i4>
      </vt:variant>
      <vt:variant>
        <vt:i4>269</vt:i4>
      </vt:variant>
      <vt:variant>
        <vt:i4>0</vt:i4>
      </vt:variant>
      <vt:variant>
        <vt:i4>5</vt:i4>
      </vt:variant>
      <vt:variant>
        <vt:lpwstr/>
      </vt:variant>
      <vt:variant>
        <vt:lpwstr>_Toc205210194</vt:lpwstr>
      </vt:variant>
      <vt:variant>
        <vt:i4>1835063</vt:i4>
      </vt:variant>
      <vt:variant>
        <vt:i4>263</vt:i4>
      </vt:variant>
      <vt:variant>
        <vt:i4>0</vt:i4>
      </vt:variant>
      <vt:variant>
        <vt:i4>5</vt:i4>
      </vt:variant>
      <vt:variant>
        <vt:lpwstr/>
      </vt:variant>
      <vt:variant>
        <vt:lpwstr>_Toc205210193</vt:lpwstr>
      </vt:variant>
      <vt:variant>
        <vt:i4>1835063</vt:i4>
      </vt:variant>
      <vt:variant>
        <vt:i4>257</vt:i4>
      </vt:variant>
      <vt:variant>
        <vt:i4>0</vt:i4>
      </vt:variant>
      <vt:variant>
        <vt:i4>5</vt:i4>
      </vt:variant>
      <vt:variant>
        <vt:lpwstr/>
      </vt:variant>
      <vt:variant>
        <vt:lpwstr>_Toc205210192</vt:lpwstr>
      </vt:variant>
      <vt:variant>
        <vt:i4>1835063</vt:i4>
      </vt:variant>
      <vt:variant>
        <vt:i4>251</vt:i4>
      </vt:variant>
      <vt:variant>
        <vt:i4>0</vt:i4>
      </vt:variant>
      <vt:variant>
        <vt:i4>5</vt:i4>
      </vt:variant>
      <vt:variant>
        <vt:lpwstr/>
      </vt:variant>
      <vt:variant>
        <vt:lpwstr>_Toc205210191</vt:lpwstr>
      </vt:variant>
      <vt:variant>
        <vt:i4>1835063</vt:i4>
      </vt:variant>
      <vt:variant>
        <vt:i4>245</vt:i4>
      </vt:variant>
      <vt:variant>
        <vt:i4>0</vt:i4>
      </vt:variant>
      <vt:variant>
        <vt:i4>5</vt:i4>
      </vt:variant>
      <vt:variant>
        <vt:lpwstr/>
      </vt:variant>
      <vt:variant>
        <vt:lpwstr>_Toc205210190</vt:lpwstr>
      </vt:variant>
      <vt:variant>
        <vt:i4>1900599</vt:i4>
      </vt:variant>
      <vt:variant>
        <vt:i4>239</vt:i4>
      </vt:variant>
      <vt:variant>
        <vt:i4>0</vt:i4>
      </vt:variant>
      <vt:variant>
        <vt:i4>5</vt:i4>
      </vt:variant>
      <vt:variant>
        <vt:lpwstr/>
      </vt:variant>
      <vt:variant>
        <vt:lpwstr>_Toc205210189</vt:lpwstr>
      </vt:variant>
      <vt:variant>
        <vt:i4>1900599</vt:i4>
      </vt:variant>
      <vt:variant>
        <vt:i4>233</vt:i4>
      </vt:variant>
      <vt:variant>
        <vt:i4>0</vt:i4>
      </vt:variant>
      <vt:variant>
        <vt:i4>5</vt:i4>
      </vt:variant>
      <vt:variant>
        <vt:lpwstr/>
      </vt:variant>
      <vt:variant>
        <vt:lpwstr>_Toc205210188</vt:lpwstr>
      </vt:variant>
      <vt:variant>
        <vt:i4>1900599</vt:i4>
      </vt:variant>
      <vt:variant>
        <vt:i4>227</vt:i4>
      </vt:variant>
      <vt:variant>
        <vt:i4>0</vt:i4>
      </vt:variant>
      <vt:variant>
        <vt:i4>5</vt:i4>
      </vt:variant>
      <vt:variant>
        <vt:lpwstr/>
      </vt:variant>
      <vt:variant>
        <vt:lpwstr>_Toc205210187</vt:lpwstr>
      </vt:variant>
      <vt:variant>
        <vt:i4>1900599</vt:i4>
      </vt:variant>
      <vt:variant>
        <vt:i4>221</vt:i4>
      </vt:variant>
      <vt:variant>
        <vt:i4>0</vt:i4>
      </vt:variant>
      <vt:variant>
        <vt:i4>5</vt:i4>
      </vt:variant>
      <vt:variant>
        <vt:lpwstr/>
      </vt:variant>
      <vt:variant>
        <vt:lpwstr>_Toc205210186</vt:lpwstr>
      </vt:variant>
      <vt:variant>
        <vt:i4>1900599</vt:i4>
      </vt:variant>
      <vt:variant>
        <vt:i4>215</vt:i4>
      </vt:variant>
      <vt:variant>
        <vt:i4>0</vt:i4>
      </vt:variant>
      <vt:variant>
        <vt:i4>5</vt:i4>
      </vt:variant>
      <vt:variant>
        <vt:lpwstr/>
      </vt:variant>
      <vt:variant>
        <vt:lpwstr>_Toc205210185</vt:lpwstr>
      </vt:variant>
      <vt:variant>
        <vt:i4>1900599</vt:i4>
      </vt:variant>
      <vt:variant>
        <vt:i4>209</vt:i4>
      </vt:variant>
      <vt:variant>
        <vt:i4>0</vt:i4>
      </vt:variant>
      <vt:variant>
        <vt:i4>5</vt:i4>
      </vt:variant>
      <vt:variant>
        <vt:lpwstr/>
      </vt:variant>
      <vt:variant>
        <vt:lpwstr>_Toc205210184</vt:lpwstr>
      </vt:variant>
      <vt:variant>
        <vt:i4>1900599</vt:i4>
      </vt:variant>
      <vt:variant>
        <vt:i4>203</vt:i4>
      </vt:variant>
      <vt:variant>
        <vt:i4>0</vt:i4>
      </vt:variant>
      <vt:variant>
        <vt:i4>5</vt:i4>
      </vt:variant>
      <vt:variant>
        <vt:lpwstr/>
      </vt:variant>
      <vt:variant>
        <vt:lpwstr>_Toc205210183</vt:lpwstr>
      </vt:variant>
      <vt:variant>
        <vt:i4>1900599</vt:i4>
      </vt:variant>
      <vt:variant>
        <vt:i4>197</vt:i4>
      </vt:variant>
      <vt:variant>
        <vt:i4>0</vt:i4>
      </vt:variant>
      <vt:variant>
        <vt:i4>5</vt:i4>
      </vt:variant>
      <vt:variant>
        <vt:lpwstr/>
      </vt:variant>
      <vt:variant>
        <vt:lpwstr>_Toc205210182</vt:lpwstr>
      </vt:variant>
      <vt:variant>
        <vt:i4>1900599</vt:i4>
      </vt:variant>
      <vt:variant>
        <vt:i4>191</vt:i4>
      </vt:variant>
      <vt:variant>
        <vt:i4>0</vt:i4>
      </vt:variant>
      <vt:variant>
        <vt:i4>5</vt:i4>
      </vt:variant>
      <vt:variant>
        <vt:lpwstr/>
      </vt:variant>
      <vt:variant>
        <vt:lpwstr>_Toc205210181</vt:lpwstr>
      </vt:variant>
      <vt:variant>
        <vt:i4>1900599</vt:i4>
      </vt:variant>
      <vt:variant>
        <vt:i4>185</vt:i4>
      </vt:variant>
      <vt:variant>
        <vt:i4>0</vt:i4>
      </vt:variant>
      <vt:variant>
        <vt:i4>5</vt:i4>
      </vt:variant>
      <vt:variant>
        <vt:lpwstr/>
      </vt:variant>
      <vt:variant>
        <vt:lpwstr>_Toc205210180</vt:lpwstr>
      </vt:variant>
      <vt:variant>
        <vt:i4>1179703</vt:i4>
      </vt:variant>
      <vt:variant>
        <vt:i4>179</vt:i4>
      </vt:variant>
      <vt:variant>
        <vt:i4>0</vt:i4>
      </vt:variant>
      <vt:variant>
        <vt:i4>5</vt:i4>
      </vt:variant>
      <vt:variant>
        <vt:lpwstr/>
      </vt:variant>
      <vt:variant>
        <vt:lpwstr>_Toc205210179</vt:lpwstr>
      </vt:variant>
      <vt:variant>
        <vt:i4>1179703</vt:i4>
      </vt:variant>
      <vt:variant>
        <vt:i4>173</vt:i4>
      </vt:variant>
      <vt:variant>
        <vt:i4>0</vt:i4>
      </vt:variant>
      <vt:variant>
        <vt:i4>5</vt:i4>
      </vt:variant>
      <vt:variant>
        <vt:lpwstr/>
      </vt:variant>
      <vt:variant>
        <vt:lpwstr>_Toc205210178</vt:lpwstr>
      </vt:variant>
      <vt:variant>
        <vt:i4>1179703</vt:i4>
      </vt:variant>
      <vt:variant>
        <vt:i4>167</vt:i4>
      </vt:variant>
      <vt:variant>
        <vt:i4>0</vt:i4>
      </vt:variant>
      <vt:variant>
        <vt:i4>5</vt:i4>
      </vt:variant>
      <vt:variant>
        <vt:lpwstr/>
      </vt:variant>
      <vt:variant>
        <vt:lpwstr>_Toc205210177</vt:lpwstr>
      </vt:variant>
      <vt:variant>
        <vt:i4>1179703</vt:i4>
      </vt:variant>
      <vt:variant>
        <vt:i4>161</vt:i4>
      </vt:variant>
      <vt:variant>
        <vt:i4>0</vt:i4>
      </vt:variant>
      <vt:variant>
        <vt:i4>5</vt:i4>
      </vt:variant>
      <vt:variant>
        <vt:lpwstr/>
      </vt:variant>
      <vt:variant>
        <vt:lpwstr>_Toc205210176</vt:lpwstr>
      </vt:variant>
      <vt:variant>
        <vt:i4>1179703</vt:i4>
      </vt:variant>
      <vt:variant>
        <vt:i4>155</vt:i4>
      </vt:variant>
      <vt:variant>
        <vt:i4>0</vt:i4>
      </vt:variant>
      <vt:variant>
        <vt:i4>5</vt:i4>
      </vt:variant>
      <vt:variant>
        <vt:lpwstr/>
      </vt:variant>
      <vt:variant>
        <vt:lpwstr>_Toc205210175</vt:lpwstr>
      </vt:variant>
      <vt:variant>
        <vt:i4>1179703</vt:i4>
      </vt:variant>
      <vt:variant>
        <vt:i4>149</vt:i4>
      </vt:variant>
      <vt:variant>
        <vt:i4>0</vt:i4>
      </vt:variant>
      <vt:variant>
        <vt:i4>5</vt:i4>
      </vt:variant>
      <vt:variant>
        <vt:lpwstr/>
      </vt:variant>
      <vt:variant>
        <vt:lpwstr>_Toc205210174</vt:lpwstr>
      </vt:variant>
      <vt:variant>
        <vt:i4>1179703</vt:i4>
      </vt:variant>
      <vt:variant>
        <vt:i4>143</vt:i4>
      </vt:variant>
      <vt:variant>
        <vt:i4>0</vt:i4>
      </vt:variant>
      <vt:variant>
        <vt:i4>5</vt:i4>
      </vt:variant>
      <vt:variant>
        <vt:lpwstr/>
      </vt:variant>
      <vt:variant>
        <vt:lpwstr>_Toc205210173</vt:lpwstr>
      </vt:variant>
      <vt:variant>
        <vt:i4>1179703</vt:i4>
      </vt:variant>
      <vt:variant>
        <vt:i4>137</vt:i4>
      </vt:variant>
      <vt:variant>
        <vt:i4>0</vt:i4>
      </vt:variant>
      <vt:variant>
        <vt:i4>5</vt:i4>
      </vt:variant>
      <vt:variant>
        <vt:lpwstr/>
      </vt:variant>
      <vt:variant>
        <vt:lpwstr>_Toc205210172</vt:lpwstr>
      </vt:variant>
      <vt:variant>
        <vt:i4>1179703</vt:i4>
      </vt:variant>
      <vt:variant>
        <vt:i4>131</vt:i4>
      </vt:variant>
      <vt:variant>
        <vt:i4>0</vt:i4>
      </vt:variant>
      <vt:variant>
        <vt:i4>5</vt:i4>
      </vt:variant>
      <vt:variant>
        <vt:lpwstr/>
      </vt:variant>
      <vt:variant>
        <vt:lpwstr>_Toc205210171</vt:lpwstr>
      </vt:variant>
      <vt:variant>
        <vt:i4>1179703</vt:i4>
      </vt:variant>
      <vt:variant>
        <vt:i4>125</vt:i4>
      </vt:variant>
      <vt:variant>
        <vt:i4>0</vt:i4>
      </vt:variant>
      <vt:variant>
        <vt:i4>5</vt:i4>
      </vt:variant>
      <vt:variant>
        <vt:lpwstr/>
      </vt:variant>
      <vt:variant>
        <vt:lpwstr>_Toc205210170</vt:lpwstr>
      </vt:variant>
      <vt:variant>
        <vt:i4>1245239</vt:i4>
      </vt:variant>
      <vt:variant>
        <vt:i4>119</vt:i4>
      </vt:variant>
      <vt:variant>
        <vt:i4>0</vt:i4>
      </vt:variant>
      <vt:variant>
        <vt:i4>5</vt:i4>
      </vt:variant>
      <vt:variant>
        <vt:lpwstr/>
      </vt:variant>
      <vt:variant>
        <vt:lpwstr>_Toc205210169</vt:lpwstr>
      </vt:variant>
      <vt:variant>
        <vt:i4>1245239</vt:i4>
      </vt:variant>
      <vt:variant>
        <vt:i4>113</vt:i4>
      </vt:variant>
      <vt:variant>
        <vt:i4>0</vt:i4>
      </vt:variant>
      <vt:variant>
        <vt:i4>5</vt:i4>
      </vt:variant>
      <vt:variant>
        <vt:lpwstr/>
      </vt:variant>
      <vt:variant>
        <vt:lpwstr>_Toc205210168</vt:lpwstr>
      </vt:variant>
      <vt:variant>
        <vt:i4>1245239</vt:i4>
      </vt:variant>
      <vt:variant>
        <vt:i4>107</vt:i4>
      </vt:variant>
      <vt:variant>
        <vt:i4>0</vt:i4>
      </vt:variant>
      <vt:variant>
        <vt:i4>5</vt:i4>
      </vt:variant>
      <vt:variant>
        <vt:lpwstr/>
      </vt:variant>
      <vt:variant>
        <vt:lpwstr>_Toc205210167</vt:lpwstr>
      </vt:variant>
      <vt:variant>
        <vt:i4>1245239</vt:i4>
      </vt:variant>
      <vt:variant>
        <vt:i4>101</vt:i4>
      </vt:variant>
      <vt:variant>
        <vt:i4>0</vt:i4>
      </vt:variant>
      <vt:variant>
        <vt:i4>5</vt:i4>
      </vt:variant>
      <vt:variant>
        <vt:lpwstr/>
      </vt:variant>
      <vt:variant>
        <vt:lpwstr>_Toc205210166</vt:lpwstr>
      </vt:variant>
      <vt:variant>
        <vt:i4>1245239</vt:i4>
      </vt:variant>
      <vt:variant>
        <vt:i4>95</vt:i4>
      </vt:variant>
      <vt:variant>
        <vt:i4>0</vt:i4>
      </vt:variant>
      <vt:variant>
        <vt:i4>5</vt:i4>
      </vt:variant>
      <vt:variant>
        <vt:lpwstr/>
      </vt:variant>
      <vt:variant>
        <vt:lpwstr>_Toc205210165</vt:lpwstr>
      </vt:variant>
      <vt:variant>
        <vt:i4>1245239</vt:i4>
      </vt:variant>
      <vt:variant>
        <vt:i4>89</vt:i4>
      </vt:variant>
      <vt:variant>
        <vt:i4>0</vt:i4>
      </vt:variant>
      <vt:variant>
        <vt:i4>5</vt:i4>
      </vt:variant>
      <vt:variant>
        <vt:lpwstr/>
      </vt:variant>
      <vt:variant>
        <vt:lpwstr>_Toc205210164</vt:lpwstr>
      </vt:variant>
      <vt:variant>
        <vt:i4>1245239</vt:i4>
      </vt:variant>
      <vt:variant>
        <vt:i4>83</vt:i4>
      </vt:variant>
      <vt:variant>
        <vt:i4>0</vt:i4>
      </vt:variant>
      <vt:variant>
        <vt:i4>5</vt:i4>
      </vt:variant>
      <vt:variant>
        <vt:lpwstr/>
      </vt:variant>
      <vt:variant>
        <vt:lpwstr>_Toc205210163</vt:lpwstr>
      </vt:variant>
      <vt:variant>
        <vt:i4>1245239</vt:i4>
      </vt:variant>
      <vt:variant>
        <vt:i4>77</vt:i4>
      </vt:variant>
      <vt:variant>
        <vt:i4>0</vt:i4>
      </vt:variant>
      <vt:variant>
        <vt:i4>5</vt:i4>
      </vt:variant>
      <vt:variant>
        <vt:lpwstr/>
      </vt:variant>
      <vt:variant>
        <vt:lpwstr>_Toc205210162</vt:lpwstr>
      </vt:variant>
      <vt:variant>
        <vt:i4>1245239</vt:i4>
      </vt:variant>
      <vt:variant>
        <vt:i4>71</vt:i4>
      </vt:variant>
      <vt:variant>
        <vt:i4>0</vt:i4>
      </vt:variant>
      <vt:variant>
        <vt:i4>5</vt:i4>
      </vt:variant>
      <vt:variant>
        <vt:lpwstr/>
      </vt:variant>
      <vt:variant>
        <vt:lpwstr>_Toc205210161</vt:lpwstr>
      </vt:variant>
      <vt:variant>
        <vt:i4>1245239</vt:i4>
      </vt:variant>
      <vt:variant>
        <vt:i4>65</vt:i4>
      </vt:variant>
      <vt:variant>
        <vt:i4>0</vt:i4>
      </vt:variant>
      <vt:variant>
        <vt:i4>5</vt:i4>
      </vt:variant>
      <vt:variant>
        <vt:lpwstr/>
      </vt:variant>
      <vt:variant>
        <vt:lpwstr>_Toc205210160</vt:lpwstr>
      </vt:variant>
      <vt:variant>
        <vt:i4>1048631</vt:i4>
      </vt:variant>
      <vt:variant>
        <vt:i4>59</vt:i4>
      </vt:variant>
      <vt:variant>
        <vt:i4>0</vt:i4>
      </vt:variant>
      <vt:variant>
        <vt:i4>5</vt:i4>
      </vt:variant>
      <vt:variant>
        <vt:lpwstr/>
      </vt:variant>
      <vt:variant>
        <vt:lpwstr>_Toc205210159</vt:lpwstr>
      </vt:variant>
      <vt:variant>
        <vt:i4>1048631</vt:i4>
      </vt:variant>
      <vt:variant>
        <vt:i4>53</vt:i4>
      </vt:variant>
      <vt:variant>
        <vt:i4>0</vt:i4>
      </vt:variant>
      <vt:variant>
        <vt:i4>5</vt:i4>
      </vt:variant>
      <vt:variant>
        <vt:lpwstr/>
      </vt:variant>
      <vt:variant>
        <vt:lpwstr>_Toc205210158</vt:lpwstr>
      </vt:variant>
      <vt:variant>
        <vt:i4>1048631</vt:i4>
      </vt:variant>
      <vt:variant>
        <vt:i4>47</vt:i4>
      </vt:variant>
      <vt:variant>
        <vt:i4>0</vt:i4>
      </vt:variant>
      <vt:variant>
        <vt:i4>5</vt:i4>
      </vt:variant>
      <vt:variant>
        <vt:lpwstr/>
      </vt:variant>
      <vt:variant>
        <vt:lpwstr>_Toc205210157</vt:lpwstr>
      </vt:variant>
      <vt:variant>
        <vt:i4>1048631</vt:i4>
      </vt:variant>
      <vt:variant>
        <vt:i4>41</vt:i4>
      </vt:variant>
      <vt:variant>
        <vt:i4>0</vt:i4>
      </vt:variant>
      <vt:variant>
        <vt:i4>5</vt:i4>
      </vt:variant>
      <vt:variant>
        <vt:lpwstr/>
      </vt:variant>
      <vt:variant>
        <vt:lpwstr>_Toc205210156</vt:lpwstr>
      </vt:variant>
      <vt:variant>
        <vt:i4>1048631</vt:i4>
      </vt:variant>
      <vt:variant>
        <vt:i4>35</vt:i4>
      </vt:variant>
      <vt:variant>
        <vt:i4>0</vt:i4>
      </vt:variant>
      <vt:variant>
        <vt:i4>5</vt:i4>
      </vt:variant>
      <vt:variant>
        <vt:lpwstr/>
      </vt:variant>
      <vt:variant>
        <vt:lpwstr>_Toc205210155</vt:lpwstr>
      </vt:variant>
      <vt:variant>
        <vt:i4>1048631</vt:i4>
      </vt:variant>
      <vt:variant>
        <vt:i4>29</vt:i4>
      </vt:variant>
      <vt:variant>
        <vt:i4>0</vt:i4>
      </vt:variant>
      <vt:variant>
        <vt:i4>5</vt:i4>
      </vt:variant>
      <vt:variant>
        <vt:lpwstr/>
      </vt:variant>
      <vt:variant>
        <vt:lpwstr>_Toc205210154</vt:lpwstr>
      </vt:variant>
      <vt:variant>
        <vt:i4>1048631</vt:i4>
      </vt:variant>
      <vt:variant>
        <vt:i4>23</vt:i4>
      </vt:variant>
      <vt:variant>
        <vt:i4>0</vt:i4>
      </vt:variant>
      <vt:variant>
        <vt:i4>5</vt:i4>
      </vt:variant>
      <vt:variant>
        <vt:lpwstr/>
      </vt:variant>
      <vt:variant>
        <vt:lpwstr>_Toc205210153</vt:lpwstr>
      </vt:variant>
      <vt:variant>
        <vt:i4>1048631</vt:i4>
      </vt:variant>
      <vt:variant>
        <vt:i4>17</vt:i4>
      </vt:variant>
      <vt:variant>
        <vt:i4>0</vt:i4>
      </vt:variant>
      <vt:variant>
        <vt:i4>5</vt:i4>
      </vt:variant>
      <vt:variant>
        <vt:lpwstr/>
      </vt:variant>
      <vt:variant>
        <vt:lpwstr>_Toc205210152</vt:lpwstr>
      </vt:variant>
      <vt:variant>
        <vt:i4>1048631</vt:i4>
      </vt:variant>
      <vt:variant>
        <vt:i4>11</vt:i4>
      </vt:variant>
      <vt:variant>
        <vt:i4>0</vt:i4>
      </vt:variant>
      <vt:variant>
        <vt:i4>5</vt:i4>
      </vt:variant>
      <vt:variant>
        <vt:lpwstr/>
      </vt:variant>
      <vt:variant>
        <vt:lpwstr>_Toc205210151</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ariant>
        <vt:i4>3145788</vt:i4>
      </vt:variant>
      <vt:variant>
        <vt:i4>6</vt:i4>
      </vt:variant>
      <vt:variant>
        <vt:i4>0</vt:i4>
      </vt:variant>
      <vt:variant>
        <vt:i4>5</vt:i4>
      </vt:variant>
      <vt:variant>
        <vt:lpwstr>https://www.slideshare.net/slideshow/closing-the-gender-pay-gap-164005322/164005322</vt:lpwstr>
      </vt:variant>
      <vt:variant>
        <vt:lpwstr/>
      </vt:variant>
      <vt:variant>
        <vt:i4>3014702</vt:i4>
      </vt:variant>
      <vt:variant>
        <vt:i4>3</vt:i4>
      </vt:variant>
      <vt:variant>
        <vt:i4>0</vt:i4>
      </vt:variant>
      <vt:variant>
        <vt:i4>5</vt:i4>
      </vt:variant>
      <vt:variant>
        <vt:lpwstr>https://researchprofiles.canberra.edu.au/en/publications/the-impact-of-a-sustained-gender-wage-gap-on-the-australian-econo</vt:lpwstr>
      </vt:variant>
      <vt:variant>
        <vt:lpwstr/>
      </vt:variant>
      <vt:variant>
        <vt:i4>8257637</vt:i4>
      </vt:variant>
      <vt:variant>
        <vt:i4>0</vt:i4>
      </vt:variant>
      <vt:variant>
        <vt:i4>0</vt:i4>
      </vt:variant>
      <vt:variant>
        <vt:i4>5</vt:i4>
      </vt:variant>
      <vt:variant>
        <vt:lpwstr>https://www.jobsandskills.gov.au/consultations/gender-economic-equality-study-consultation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2025-08-06T23:39:00Z</dcterms:created>
  <dcterms:modified xsi:type="dcterms:W3CDTF">2026-07-22T02:18:00Z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2025-08-06T23:33:08Z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9b335508-ca0a-4bfb-b17a-85121e819095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