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E808B3" w14:textId="77777777" w:rsidR="00934D95" w:rsidRDefault="00934D95" w:rsidP="00934D95">
      <w:pPr>
        <w:pStyle w:val="BodyText"/>
        <w:sectPr w:rsidR="00934D95" w:rsidSect="00934D95">
          <w:footerReference w:type="even" r:id="rId11"/>
          <w:pgSz w:w="11907" w:h="16839" w:code="9"/>
          <w:pgMar w:top="992" w:right="1270" w:bottom="1440" w:left="1270" w:header="720" w:footer="720" w:gutter="0"/>
          <w:cols w:space="720"/>
          <w:titlePg/>
          <w:docGrid w:linePitch="360"/>
        </w:sectPr>
      </w:pPr>
      <w:bookmarkStart w:id="0" w:name="_Hlk185492887"/>
      <w:r w:rsidRPr="00270126">
        <w:rPr>
          <w:noProof/>
        </w:rPr>
        <w:drawing>
          <wp:inline distT="0" distB="0" distL="0" distR="0" wp14:anchorId="6C1C3663" wp14:editId="29DEB2F8">
            <wp:extent cx="3240000" cy="701298"/>
            <wp:effectExtent l="0" t="0" r="0" b="3810"/>
            <wp:docPr id="348354591" name="Picture 3483545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8354591" name="Picture 348354591"/>
                    <pic:cNvPicPr/>
                  </pic:nvPicPr>
                  <pic:blipFill>
                    <a:blip r:embed="rId12">
                      <a:extLst>
                        <a:ext uri="{96DAC541-7B7A-43D3-8B79-37D633B846F1}">
                          <asvg:svgBlip xmlns:asvg="http://schemas.microsoft.com/office/drawing/2016/SVG/main" r:embed="rId13"/>
                        </a:ext>
                      </a:extLst>
                    </a:blip>
                    <a:stretch>
                      <a:fillRect/>
                    </a:stretch>
                  </pic:blipFill>
                  <pic:spPr>
                    <a:xfrm>
                      <a:off x="0" y="0"/>
                      <a:ext cx="3240000" cy="701298"/>
                    </a:xfrm>
                    <a:prstGeom prst="rect">
                      <a:avLst/>
                    </a:prstGeom>
                  </pic:spPr>
                </pic:pic>
              </a:graphicData>
            </a:graphic>
          </wp:inline>
        </w:drawing>
      </w:r>
      <w:r>
        <w:rPr>
          <w:noProof/>
        </w:rPr>
        <w:drawing>
          <wp:anchor distT="0" distB="0" distL="114300" distR="114300" simplePos="0" relativeHeight="251658240" behindDoc="1" locked="1" layoutInCell="1" allowOverlap="1" wp14:anchorId="3513B97F" wp14:editId="1E0CE365">
            <wp:simplePos x="0" y="0"/>
            <wp:positionH relativeFrom="page">
              <wp:align>left</wp:align>
            </wp:positionH>
            <wp:positionV relativeFrom="page">
              <wp:align>top</wp:align>
            </wp:positionV>
            <wp:extent cx="7560000" cy="10692000"/>
            <wp:effectExtent l="0" t="0" r="3175" b="0"/>
            <wp:wrapNone/>
            <wp:docPr id="1343635861"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43635861" name="Picture 1">
                      <a:extLst>
                        <a:ext uri="{C183D7F6-B498-43B3-948B-1728B52AA6E4}">
                          <adec:decorative xmlns:adec="http://schemas.microsoft.com/office/drawing/2017/decorative" val="1"/>
                        </a:ext>
                      </a:extLst>
                    </pic:cNvP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7560000" cy="10692000"/>
                    </a:xfrm>
                    <a:prstGeom prst="rect">
                      <a:avLst/>
                    </a:prstGeom>
                    <a:noFill/>
                  </pic:spPr>
                </pic:pic>
              </a:graphicData>
            </a:graphic>
            <wp14:sizeRelH relativeFrom="page">
              <wp14:pctWidth>0</wp14:pctWidth>
            </wp14:sizeRelH>
            <wp14:sizeRelV relativeFrom="page">
              <wp14:pctHeight>0</wp14:pctHeight>
            </wp14:sizeRelV>
          </wp:anchor>
        </w:drawing>
      </w:r>
    </w:p>
    <w:p w14:paraId="22A28B0E" w14:textId="77777777" w:rsidR="00934D95" w:rsidRDefault="00934D95" w:rsidP="00934D95">
      <w:pPr>
        <w:pStyle w:val="BodyText"/>
      </w:pPr>
    </w:p>
    <w:p w14:paraId="50BD4B43" w14:textId="76A1A151" w:rsidR="002F606B" w:rsidRPr="00E60832" w:rsidRDefault="00000000" w:rsidP="002F606B">
      <w:pPr>
        <w:pStyle w:val="Title"/>
      </w:pPr>
      <w:sdt>
        <w:sdtPr>
          <w:alias w:val="&lt; Title &gt;"/>
          <w:tag w:val=""/>
          <w:id w:val="162979263"/>
          <w:placeholder>
            <w:docPart w:val="376F9A63763D4C99A547619DEB0488CD"/>
          </w:placeholder>
          <w:dataBinding w:prefixMappings="xmlns:ns0='http://purl.org/dc/elements/1.1/' xmlns:ns1='http://schemas.openxmlformats.org/package/2006/metadata/core-properties' " w:xpath="/ns1:coreProperties[1]/ns0:title[1]" w:storeItemID="{6C3C8BC8-F283-45AE-878A-BAB7291924A1}"/>
          <w:text/>
        </w:sdtPr>
        <w:sdtContent>
          <w:r w:rsidR="00D47F6B" w:rsidRPr="001B2BB4">
            <w:t xml:space="preserve">Nowcast of Employment by Region and Occupation </w:t>
          </w:r>
          <w:r w:rsidR="00D47F6B">
            <w:t xml:space="preserve">3.0 </w:t>
          </w:r>
          <w:r w:rsidR="00D47F6B" w:rsidRPr="001B2BB4">
            <w:t>(NERO</w:t>
          </w:r>
          <w:r w:rsidR="00D47F6B">
            <w:t xml:space="preserve"> v3)</w:t>
          </w:r>
        </w:sdtContent>
      </w:sdt>
    </w:p>
    <w:p w14:paraId="08FD2581" w14:textId="77E2C770" w:rsidR="002F606B" w:rsidRDefault="002F606B" w:rsidP="002F606B">
      <w:pPr>
        <w:pStyle w:val="Subtitle"/>
      </w:pPr>
    </w:p>
    <w:bookmarkEnd w:id="0"/>
    <w:p w14:paraId="7294895F" w14:textId="2911AA43" w:rsidR="00317D56" w:rsidRDefault="00134C82" w:rsidP="00317D56">
      <w:pPr>
        <w:pStyle w:val="DocumentDetails"/>
      </w:pPr>
      <w:r>
        <w:t>June</w:t>
      </w:r>
      <w:r w:rsidR="00B16824">
        <w:t xml:space="preserve"> 2026</w:t>
      </w:r>
    </w:p>
    <w:p w14:paraId="4766F49A" w14:textId="77777777" w:rsidR="00317D56" w:rsidRPr="00317D56" w:rsidRDefault="00317D56" w:rsidP="00317D56">
      <w:pPr>
        <w:pStyle w:val="DocumentDetails"/>
        <w:sectPr w:rsidR="00317D56" w:rsidRPr="00317D56" w:rsidSect="005828D7">
          <w:type w:val="continuous"/>
          <w:pgSz w:w="11907" w:h="16839" w:code="9"/>
          <w:pgMar w:top="1440" w:right="1440" w:bottom="1440" w:left="1440" w:header="720" w:footer="720" w:gutter="0"/>
          <w:cols w:space="720"/>
          <w:titlePg/>
          <w:docGrid w:linePitch="360"/>
        </w:sectPr>
      </w:pPr>
    </w:p>
    <w:p w14:paraId="53C291C9" w14:textId="77777777" w:rsidR="00E74956" w:rsidRPr="00E74956" w:rsidRDefault="00E74956" w:rsidP="00E74956">
      <w:pPr>
        <w:pStyle w:val="Image"/>
      </w:pPr>
      <w:r>
        <w:rPr>
          <w:noProof/>
        </w:rPr>
        <w:lastRenderedPageBreak/>
        <w:drawing>
          <wp:inline distT="0" distB="0" distL="0" distR="0" wp14:anchorId="4A01CC01" wp14:editId="41FC153C">
            <wp:extent cx="1227411" cy="429442"/>
            <wp:effectExtent l="0" t="0" r="0" b="8890"/>
            <wp:docPr id="2060890878" name="Picture 1" descr="A grey and black sign with a person in a circ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9366255" name="Picture 1" descr="A grey and black sign with a person in a circle&#10;&#10;Description automatically generated"/>
                    <pic:cNvPicPr/>
                  </pic:nvPicPr>
                  <pic:blipFill>
                    <a:blip r:embed="rId15" cstate="print">
                      <a:extLst>
                        <a:ext uri="{28A0092B-C50C-407E-A947-70E740481C1C}">
                          <a14:useLocalDpi xmlns:a14="http://schemas.microsoft.com/office/drawing/2010/main" val="0"/>
                        </a:ext>
                      </a:extLst>
                    </a:blip>
                    <a:stretch>
                      <a:fillRect/>
                    </a:stretch>
                  </pic:blipFill>
                  <pic:spPr>
                    <a:xfrm>
                      <a:off x="0" y="0"/>
                      <a:ext cx="1227411" cy="429442"/>
                    </a:xfrm>
                    <a:prstGeom prst="rect">
                      <a:avLst/>
                    </a:prstGeom>
                  </pic:spPr>
                </pic:pic>
              </a:graphicData>
            </a:graphic>
          </wp:inline>
        </w:drawing>
      </w:r>
    </w:p>
    <w:p w14:paraId="6A5F9DB0" w14:textId="77777777" w:rsidR="00E74956" w:rsidRPr="00E74956" w:rsidRDefault="00E74956" w:rsidP="00E74956">
      <w:pPr>
        <w:pStyle w:val="BodyText"/>
      </w:pPr>
      <w:r w:rsidRPr="00E74956">
        <w:t xml:space="preserve">All content is provided under a Creative Commons Attribution 4.0 International Licence </w:t>
      </w:r>
      <w:proofErr w:type="gramStart"/>
      <w:r w:rsidRPr="00E74956">
        <w:t>with the exception of</w:t>
      </w:r>
      <w:proofErr w:type="gramEnd"/>
      <w:r w:rsidRPr="00E74956">
        <w:t>:</w:t>
      </w:r>
    </w:p>
    <w:p w14:paraId="713168B0" w14:textId="77777777" w:rsidR="00E74956" w:rsidRPr="00E74956" w:rsidRDefault="00E74956" w:rsidP="00E74956">
      <w:pPr>
        <w:pStyle w:val="ListBullet"/>
      </w:pPr>
      <w:r w:rsidRPr="00E74956">
        <w:t>content supplied by third parties</w:t>
      </w:r>
    </w:p>
    <w:p w14:paraId="0F8A1C87" w14:textId="77777777" w:rsidR="00E74956" w:rsidRPr="00E74956" w:rsidRDefault="00E74956" w:rsidP="00E74956">
      <w:pPr>
        <w:pStyle w:val="ListBullet"/>
      </w:pPr>
      <w:r w:rsidRPr="00E74956">
        <w:t>the Commonwealth Coat of Arms</w:t>
      </w:r>
    </w:p>
    <w:p w14:paraId="407532CC" w14:textId="77777777" w:rsidR="00E74956" w:rsidRPr="00E74956" w:rsidRDefault="00E74956" w:rsidP="00E74956">
      <w:pPr>
        <w:pStyle w:val="ListBullet"/>
      </w:pPr>
      <w:r w:rsidRPr="00E74956">
        <w:t xml:space="preserve">material protected by a </w:t>
      </w:r>
      <w:proofErr w:type="gramStart"/>
      <w:r w:rsidRPr="00E74956">
        <w:t>trade mark</w:t>
      </w:r>
      <w:proofErr w:type="gramEnd"/>
    </w:p>
    <w:p w14:paraId="6B2A8816" w14:textId="77777777" w:rsidR="00E74956" w:rsidRPr="00E74956" w:rsidRDefault="00E74956" w:rsidP="00E74956">
      <w:pPr>
        <w:pStyle w:val="ListBullet"/>
      </w:pPr>
      <w:r w:rsidRPr="00E74956">
        <w:t>any images and/or photographs.</w:t>
      </w:r>
    </w:p>
    <w:p w14:paraId="59B394E0" w14:textId="77777777" w:rsidR="00E74956" w:rsidRPr="00E74956" w:rsidRDefault="00E74956" w:rsidP="00E74956">
      <w:pPr>
        <w:pStyle w:val="BodyText"/>
      </w:pPr>
      <w:r w:rsidRPr="00E74956">
        <w:t xml:space="preserve">Details of the Creative Commons BY 4.0 licence are available on the </w:t>
      </w:r>
      <w:hyperlink r:id="rId16" w:history="1">
        <w:r w:rsidRPr="00E74956">
          <w:rPr>
            <w:rStyle w:val="Hyperlink"/>
          </w:rPr>
          <w:t>Creative Commons website</w:t>
        </w:r>
      </w:hyperlink>
      <w:r w:rsidRPr="00E74956">
        <w:t>.</w:t>
      </w:r>
    </w:p>
    <w:p w14:paraId="596329F8" w14:textId="77777777" w:rsidR="00E74956" w:rsidRPr="00E74956" w:rsidRDefault="00E74956" w:rsidP="00E74956">
      <w:pPr>
        <w:pStyle w:val="BodyText"/>
      </w:pPr>
      <w:r w:rsidRPr="00E74956">
        <w:t>Use of all or part of any material on this website must include the following attribution:</w:t>
      </w:r>
    </w:p>
    <w:p w14:paraId="4C4DEBB4" w14:textId="77777777" w:rsidR="00E74956" w:rsidRPr="00E74956" w:rsidRDefault="00E74956" w:rsidP="00E74956">
      <w:pPr>
        <w:pStyle w:val="BodyText"/>
      </w:pPr>
      <w:r w:rsidRPr="00E74956">
        <w:t>© Commonwealth of Australia</w:t>
      </w:r>
    </w:p>
    <w:p w14:paraId="645845B6" w14:textId="77777777" w:rsidR="00E74956" w:rsidRPr="00E74956" w:rsidRDefault="00E74956" w:rsidP="00E74956">
      <w:pPr>
        <w:pStyle w:val="BodyText"/>
      </w:pPr>
      <w:r w:rsidRPr="00E74956">
        <w:t xml:space="preserve">Terms under which the Commonwealth Coat of Arms can be used are set out on the </w:t>
      </w:r>
      <w:hyperlink r:id="rId17" w:history="1">
        <w:r w:rsidRPr="00E74956">
          <w:rPr>
            <w:rStyle w:val="Hyperlink"/>
          </w:rPr>
          <w:t>Department of the Prime Minister and Cabinet website</w:t>
        </w:r>
      </w:hyperlink>
      <w:r w:rsidRPr="00E74956">
        <w:t>.</w:t>
      </w:r>
    </w:p>
    <w:p w14:paraId="2977317B" w14:textId="77777777" w:rsidR="00E74956" w:rsidRPr="00E74956" w:rsidRDefault="00E74956" w:rsidP="00E74956">
      <w:pPr>
        <w:pStyle w:val="BodyText"/>
        <w:rPr>
          <w:rStyle w:val="Characterbold"/>
        </w:rPr>
      </w:pPr>
      <w:r w:rsidRPr="00E74956">
        <w:rPr>
          <w:rStyle w:val="Characterbold"/>
        </w:rPr>
        <w:t>Attribution</w:t>
      </w:r>
    </w:p>
    <w:p w14:paraId="5CB217C5" w14:textId="77777777" w:rsidR="00E74956" w:rsidRPr="00E74956" w:rsidRDefault="00E74956" w:rsidP="00E74956">
      <w:pPr>
        <w:pStyle w:val="BodyText"/>
        <w:rPr>
          <w:lang w:val="en-US"/>
        </w:rPr>
      </w:pPr>
      <w:r w:rsidRPr="00E74956">
        <w:t>You may link to this website at your full expense and responsibility. In doing so you must not alter any of the website's contents, frame or reformat the files, pages, images, information and materials from this website on any other website. We reserve the right to prevent linking.</w:t>
      </w:r>
    </w:p>
    <w:p w14:paraId="3746C379" w14:textId="77777777" w:rsidR="00E74956" w:rsidRPr="00E74956" w:rsidRDefault="00E74956" w:rsidP="00E74956">
      <w:pPr>
        <w:pStyle w:val="BodyText"/>
        <w:rPr>
          <w:rStyle w:val="Characterbold"/>
        </w:rPr>
      </w:pPr>
      <w:r w:rsidRPr="00E74956">
        <w:rPr>
          <w:rStyle w:val="Characterbold"/>
        </w:rPr>
        <w:t>Other use</w:t>
      </w:r>
    </w:p>
    <w:p w14:paraId="30C5C9CE" w14:textId="77777777" w:rsidR="00E74956" w:rsidRPr="00E74956" w:rsidRDefault="00E74956" w:rsidP="00E74956">
      <w:pPr>
        <w:pStyle w:val="BodyText"/>
        <w:rPr>
          <w:lang w:val="en-US"/>
        </w:rPr>
      </w:pPr>
      <w:r w:rsidRPr="00E74956">
        <w:t xml:space="preserve">If you want to use material on this website in a way that is beyond the scope of the terms of use that apply to it, ask us for authorisation. You could infringe our copyright if you use anything on this website in a way that is not permitted or otherwise allowed under the </w:t>
      </w:r>
      <w:r w:rsidRPr="00E74956">
        <w:rPr>
          <w:rStyle w:val="Characteritalic"/>
        </w:rPr>
        <w:t>Copyright Act 1968</w:t>
      </w:r>
      <w:r w:rsidRPr="00E74956">
        <w:t xml:space="preserve"> (</w:t>
      </w:r>
      <w:proofErr w:type="spellStart"/>
      <w:r w:rsidRPr="00E74956">
        <w:t>Cth</w:t>
      </w:r>
      <w:proofErr w:type="spellEnd"/>
      <w:r w:rsidRPr="00E74956">
        <w:t>).</w:t>
      </w:r>
    </w:p>
    <w:p w14:paraId="2EDBBD4D" w14:textId="77777777" w:rsidR="00E74956" w:rsidRPr="00E74956" w:rsidRDefault="00E74956" w:rsidP="00E74956">
      <w:pPr>
        <w:pStyle w:val="BodyText"/>
      </w:pPr>
      <w:r w:rsidRPr="00E74956">
        <w:t xml:space="preserve">Please email </w:t>
      </w:r>
      <w:hyperlink r:id="rId18" w:history="1">
        <w:r w:rsidRPr="00E74956">
          <w:rPr>
            <w:rStyle w:val="Hyperlink"/>
          </w:rPr>
          <w:t>copyright@dewr.gov.au</w:t>
        </w:r>
      </w:hyperlink>
      <w:r w:rsidRPr="00E74956">
        <w:t xml:space="preserve"> or address requests and enquiries to:</w:t>
      </w:r>
    </w:p>
    <w:p w14:paraId="3EFA082B" w14:textId="77777777" w:rsidR="00E74956" w:rsidRPr="00E74956" w:rsidRDefault="00E74956" w:rsidP="00E74956">
      <w:pPr>
        <w:pStyle w:val="BodyText"/>
      </w:pPr>
      <w:r w:rsidRPr="00E74956">
        <w:t>The Copyright Officer</w:t>
      </w:r>
      <w:r w:rsidRPr="00E74956">
        <w:br/>
        <w:t>Department of Employment and Workplace Relations</w:t>
      </w:r>
      <w:r w:rsidRPr="00E74956">
        <w:br/>
        <w:t>GPO Box 9828 Canberra ACT 2601.</w:t>
      </w:r>
    </w:p>
    <w:p w14:paraId="19182141" w14:textId="77777777" w:rsidR="00E74956" w:rsidRPr="00E74956" w:rsidRDefault="00E74956" w:rsidP="00E74956">
      <w:pPr>
        <w:pStyle w:val="BodyText"/>
      </w:pPr>
    </w:p>
    <w:p w14:paraId="4DC086F7" w14:textId="77777777" w:rsidR="0030592C" w:rsidRPr="00E74956" w:rsidRDefault="0076068C" w:rsidP="00E74956">
      <w:pPr>
        <w:pStyle w:val="BodyText"/>
        <w:rPr>
          <w:rStyle w:val="Characterbold"/>
        </w:rPr>
      </w:pPr>
      <w:r w:rsidRPr="0076068C">
        <w:rPr>
          <w:rStyle w:val="Characterbold"/>
        </w:rPr>
        <w:t>Acknowledgement</w:t>
      </w:r>
      <w:r w:rsidR="0030592C" w:rsidRPr="00E74956">
        <w:rPr>
          <w:rStyle w:val="Characterbold"/>
        </w:rPr>
        <w:t xml:space="preserve"> of Country</w:t>
      </w:r>
    </w:p>
    <w:p w14:paraId="6E068F17" w14:textId="7CAD97C0" w:rsidR="00D01FC0" w:rsidRDefault="0030592C" w:rsidP="00531BFC">
      <w:pPr>
        <w:pStyle w:val="BodyText"/>
        <w:sectPr w:rsidR="00D01FC0" w:rsidSect="005828D7">
          <w:footerReference w:type="default" r:id="rId19"/>
          <w:headerReference w:type="first" r:id="rId20"/>
          <w:footerReference w:type="first" r:id="rId21"/>
          <w:type w:val="evenPage"/>
          <w:pgSz w:w="11907" w:h="16839" w:code="9"/>
          <w:pgMar w:top="1440" w:right="1440" w:bottom="1440" w:left="1440" w:header="720" w:footer="720" w:gutter="0"/>
          <w:cols w:space="720"/>
          <w:titlePg/>
          <w:docGrid w:linePitch="360"/>
        </w:sectPr>
      </w:pPr>
      <w:r w:rsidRPr="00137E20">
        <w:rPr>
          <w:lang w:eastAsia="en-AU"/>
        </w:rPr>
        <w:t xml:space="preserve">Jobs and Skills Australia </w:t>
      </w:r>
      <w:proofErr w:type="gramStart"/>
      <w:r w:rsidRPr="00137E20">
        <w:rPr>
          <w:lang w:eastAsia="en-AU"/>
        </w:rPr>
        <w:t>acknowledges</w:t>
      </w:r>
      <w:proofErr w:type="gramEnd"/>
      <w:r w:rsidRPr="00137E20">
        <w:rPr>
          <w:lang w:eastAsia="en-AU"/>
        </w:rPr>
        <w:t xml:space="preserve"> the Traditional Owners of Country throughout Australia and recognises the continuing connection to lands, waters and communities. We pay our respect to Aboriginal and Torres Strait Islander cultures, and to Elders past</w:t>
      </w:r>
      <w:r w:rsidR="007F6CCB">
        <w:t xml:space="preserve"> and</w:t>
      </w:r>
      <w:r w:rsidRPr="00137E20">
        <w:rPr>
          <w:lang w:eastAsia="en-AU"/>
        </w:rPr>
        <w:t xml:space="preserve"> present</w:t>
      </w:r>
      <w:r w:rsidR="00E16C87">
        <w:rPr>
          <w:lang w:eastAsia="en-AU"/>
        </w:rPr>
        <w:t>.</w:t>
      </w:r>
    </w:p>
    <w:p w14:paraId="0CAC4BA3" w14:textId="5A558FC0" w:rsidR="00DD35E1" w:rsidRDefault="00DD35E1" w:rsidP="00531BFC">
      <w:pPr>
        <w:pStyle w:val="Heading1unnumbered"/>
      </w:pPr>
      <w:r>
        <w:lastRenderedPageBreak/>
        <w:t>Executive summary</w:t>
      </w:r>
    </w:p>
    <w:p w14:paraId="296A16A1" w14:textId="3FA66486" w:rsidR="00B9028E" w:rsidRPr="00B9028E" w:rsidRDefault="00B9028E" w:rsidP="00B9028E">
      <w:pPr>
        <w:pStyle w:val="BodyText"/>
      </w:pPr>
      <w:r w:rsidRPr="00B9028E">
        <w:t xml:space="preserve">The Nowcast of Employment by Region and Occupation (NERO) </w:t>
      </w:r>
      <w:proofErr w:type="gramStart"/>
      <w:r w:rsidRPr="00B9028E">
        <w:t>provides</w:t>
      </w:r>
      <w:proofErr w:type="gramEnd"/>
      <w:r w:rsidRPr="00B9028E">
        <w:t xml:space="preserve"> monthly employment estimates by detailed occupation and region</w:t>
      </w:r>
      <w:r w:rsidR="008278D5">
        <w:t xml:space="preserve"> categories</w:t>
      </w:r>
      <w:r w:rsidRPr="00B9028E">
        <w:t xml:space="preserve">, complementing </w:t>
      </w:r>
      <w:r w:rsidR="008278D5">
        <w:t>other</w:t>
      </w:r>
      <w:r w:rsidR="008278D5" w:rsidRPr="00B9028E">
        <w:t xml:space="preserve"> </w:t>
      </w:r>
      <w:r w:rsidRPr="00B9028E">
        <w:t xml:space="preserve">statistics that are often infrequent or highly aggregated. </w:t>
      </w:r>
      <w:r w:rsidR="00C71DF0">
        <w:t>E</w:t>
      </w:r>
      <w:r w:rsidRPr="00B9028E">
        <w:t>arlier versions (</w:t>
      </w:r>
      <w:r w:rsidR="00AF663D">
        <w:t xml:space="preserve">NERO </w:t>
      </w:r>
      <w:r w:rsidRPr="00B9028E">
        <w:t xml:space="preserve">v1 and </w:t>
      </w:r>
      <w:r w:rsidR="00AF663D">
        <w:t xml:space="preserve">NERO </w:t>
      </w:r>
      <w:r w:rsidRPr="00B9028E">
        <w:t xml:space="preserve">v2) showed higher error rates for smaller employment series, limiting </w:t>
      </w:r>
      <w:r w:rsidR="00EA29E6">
        <w:t xml:space="preserve">estimates' </w:t>
      </w:r>
      <w:r w:rsidRPr="00B9028E">
        <w:t>reliability for some regions and occupations.</w:t>
      </w:r>
    </w:p>
    <w:p w14:paraId="65F2E6B8" w14:textId="7EFA5B74" w:rsidR="00B9028E" w:rsidRPr="00B9028E" w:rsidRDefault="00B9028E" w:rsidP="00B9028E">
      <w:pPr>
        <w:pStyle w:val="BodyText"/>
      </w:pPr>
      <w:r w:rsidRPr="00B9028E">
        <w:t xml:space="preserve">This paper presents NERO Version 3 (v3), which introduces a targeted structural upgrade to address this limitation. The key changes are the subdivision of series by </w:t>
      </w:r>
      <w:r w:rsidR="00C71DF0">
        <w:t>employment size</w:t>
      </w:r>
      <w:r w:rsidR="00C71DF0" w:rsidRPr="00B9028E">
        <w:t xml:space="preserve"> </w:t>
      </w:r>
      <w:r w:rsidRPr="00B9028E">
        <w:t xml:space="preserve">within Group 1 and the replacement of a linear regression </w:t>
      </w:r>
      <w:r w:rsidR="00753D34">
        <w:t>model</w:t>
      </w:r>
      <w:r w:rsidRPr="00B9028E">
        <w:t xml:space="preserve"> in the ensemble with a multilayer neural network.</w:t>
      </w:r>
      <w:r w:rsidR="00026C77">
        <w:t xml:space="preserve"> These changes address the </w:t>
      </w:r>
      <w:r w:rsidR="001E0BFE">
        <w:t xml:space="preserve">dynamics across series of different sizes that are not </w:t>
      </w:r>
      <w:r w:rsidR="00617EA2">
        <w:t xml:space="preserve">effectively captured by linear </w:t>
      </w:r>
      <w:r w:rsidR="00ED18CB">
        <w:t>specifications.</w:t>
      </w:r>
    </w:p>
    <w:p w14:paraId="553BE4FC" w14:textId="69708DC8" w:rsidR="008A108F" w:rsidRDefault="008A108F">
      <w:pPr>
        <w:pStyle w:val="BodyText"/>
        <w:rPr>
          <w:rFonts w:eastAsia="Times New Roman"/>
          <w:kern w:val="2"/>
          <w:szCs w:val="22"/>
          <w:lang w:eastAsia="en-AU"/>
          <w14:ligatures w14:val="standardContextual"/>
        </w:rPr>
      </w:pPr>
      <w:r>
        <w:rPr>
          <w:rFonts w:eastAsia="Times New Roman"/>
        </w:rPr>
        <w:t>Using identical training data and an out</w:t>
      </w:r>
      <w:r>
        <w:rPr>
          <w:rFonts w:eastAsia="Times New Roman"/>
        </w:rPr>
        <w:noBreakHyphen/>
        <w:t>of</w:t>
      </w:r>
      <w:r>
        <w:rPr>
          <w:rFonts w:eastAsia="Times New Roman"/>
        </w:rPr>
        <w:noBreakHyphen/>
        <w:t>sample test period of November 2025, NERO v3 reduces Mean Absolute Percentage Error for smaller series from 24.1 to 16.8, while error levels for larger series remain unchanged. The new model achieves materially lower errors</w:t>
      </w:r>
      <w:r w:rsidR="004E73DB">
        <w:t xml:space="preserve">, </w:t>
      </w:r>
      <w:r>
        <w:rPr>
          <w:rFonts w:eastAsia="Times New Roman"/>
        </w:rPr>
        <w:t>strengthening the foundation of the NERO framework for policy</w:t>
      </w:r>
      <w:r>
        <w:rPr>
          <w:rFonts w:eastAsia="Times New Roman"/>
        </w:rPr>
        <w:noBreakHyphen/>
        <w:t>relevant regional labour market analysis.</w:t>
      </w:r>
    </w:p>
    <w:p w14:paraId="48C22457" w14:textId="619CB9DD" w:rsidR="006A2CD4" w:rsidRDefault="006A2CD4" w:rsidP="006A2CD4">
      <w:pPr>
        <w:pStyle w:val="Heading1unnumbered"/>
      </w:pPr>
      <w:r>
        <w:lastRenderedPageBreak/>
        <w:t>1. Introduction</w:t>
      </w:r>
    </w:p>
    <w:p w14:paraId="20874F1E" w14:textId="62376440" w:rsidR="00BE22FE" w:rsidRPr="006B7780" w:rsidRDefault="00BE22FE" w:rsidP="00756E53">
      <w:pPr>
        <w:pStyle w:val="BodyText"/>
      </w:pPr>
      <w:r w:rsidRPr="006B7780">
        <w:t xml:space="preserve">The Nowcast of Employment by Region and Occupation (NERO) was developed </w:t>
      </w:r>
      <w:r w:rsidR="00517BC3">
        <w:t xml:space="preserve">by Jobs and Skills Australia (JSA) </w:t>
      </w:r>
      <w:r w:rsidRPr="006B7780">
        <w:t>to address the lack of timely, detailed data for employment by occupation and region in Australia’s labour market. Official statistics provide high</w:t>
      </w:r>
      <w:r w:rsidR="00CA38DB">
        <w:t>-</w:t>
      </w:r>
      <w:r w:rsidRPr="006B7780">
        <w:t>quality benchmarks, but are often released infrequently, available only at aggregated levels, or subject to volatility when disaggregated. NERO complement</w:t>
      </w:r>
      <w:r w:rsidR="00166485">
        <w:t>s</w:t>
      </w:r>
      <w:r w:rsidRPr="006B7780">
        <w:t xml:space="preserve"> these sources by producing a monthly, granular nowcast of </w:t>
      </w:r>
      <w:r w:rsidRPr="00756E53">
        <w:t>employment</w:t>
      </w:r>
      <w:r w:rsidRPr="006B7780">
        <w:t xml:space="preserve"> that supports policy analysis, regional monitoring and other related analytical uses.</w:t>
      </w:r>
    </w:p>
    <w:p w14:paraId="01F2FF87" w14:textId="68C14D52" w:rsidR="00BE22FE" w:rsidRPr="006B7780" w:rsidRDefault="00BE22FE" w:rsidP="004D7A91">
      <w:pPr>
        <w:pStyle w:val="BodyText"/>
      </w:pPr>
      <w:r w:rsidRPr="006B7780">
        <w:t xml:space="preserve">NERO Version 1 (v1) established the foundation of the nowcasting framework by combining multiple traditional and </w:t>
      </w:r>
      <w:proofErr w:type="gramStart"/>
      <w:r w:rsidRPr="006B7780">
        <w:t>near</w:t>
      </w:r>
      <w:r w:rsidR="00805F25">
        <w:t>-</w:t>
      </w:r>
      <w:r w:rsidRPr="006B7780">
        <w:t>real</w:t>
      </w:r>
      <w:proofErr w:type="gramEnd"/>
      <w:r w:rsidRPr="006B7780">
        <w:noBreakHyphen/>
        <w:t xml:space="preserve">time data sources such as the Australian Bureau of Statistics </w:t>
      </w:r>
      <w:r w:rsidR="00337E3A">
        <w:t xml:space="preserve">(ABS) </w:t>
      </w:r>
      <w:r w:rsidRPr="006B7780">
        <w:t xml:space="preserve">Labour Force Survey, </w:t>
      </w:r>
      <w:r w:rsidR="00AE782E">
        <w:t xml:space="preserve">the 2016 </w:t>
      </w:r>
      <w:r w:rsidRPr="006B7780">
        <w:t xml:space="preserve">Census and </w:t>
      </w:r>
      <w:r w:rsidR="00517BC3">
        <w:t>JSA</w:t>
      </w:r>
      <w:r w:rsidR="00586F60">
        <w:t>'s</w:t>
      </w:r>
      <w:r w:rsidR="00517BC3">
        <w:t xml:space="preserve"> </w:t>
      </w:r>
      <w:r w:rsidRPr="006B7780">
        <w:t>Internet Vacancy Index</w:t>
      </w:r>
      <w:r w:rsidR="00734E47">
        <w:t xml:space="preserve">, within </w:t>
      </w:r>
      <w:r w:rsidRPr="006B7780">
        <w:t xml:space="preserve">a machine learning ensemble model. NERO Version 2 (v2), released on 5 April 2023, improved performance by incorporating additional data sources and refinements to feature engineering and model training. New inputs included </w:t>
      </w:r>
      <w:r w:rsidR="00A633D8">
        <w:t>t</w:t>
      </w:r>
      <w:r w:rsidR="00346B15">
        <w:t xml:space="preserve">he </w:t>
      </w:r>
      <w:r w:rsidR="00A633D8">
        <w:t xml:space="preserve">2021 </w:t>
      </w:r>
      <w:r w:rsidRPr="006B7780">
        <w:t xml:space="preserve">Census employment data, ABS </w:t>
      </w:r>
      <w:r w:rsidR="00597121">
        <w:t>C</w:t>
      </w:r>
      <w:r w:rsidRPr="006B7780">
        <w:t xml:space="preserve">ounts of </w:t>
      </w:r>
      <w:r w:rsidR="00597121">
        <w:t>Australian</w:t>
      </w:r>
      <w:r w:rsidR="0033627D">
        <w:t xml:space="preserve"> </w:t>
      </w:r>
      <w:r w:rsidR="00597121">
        <w:t>B</w:t>
      </w:r>
      <w:r w:rsidRPr="006B7780">
        <w:t>usiness</w:t>
      </w:r>
      <w:r w:rsidR="005639FF">
        <w:t>, including</w:t>
      </w:r>
      <w:r w:rsidRPr="006B7780">
        <w:t xml:space="preserve"> </w:t>
      </w:r>
      <w:r w:rsidR="00597121">
        <w:t>E</w:t>
      </w:r>
      <w:r w:rsidRPr="006B7780">
        <w:t xml:space="preserve">ntries and </w:t>
      </w:r>
      <w:r w:rsidR="00597121">
        <w:t>E</w:t>
      </w:r>
      <w:r w:rsidRPr="006B7780">
        <w:t xml:space="preserve">xits, </w:t>
      </w:r>
      <w:r w:rsidR="00A00255" w:rsidRPr="00A00255">
        <w:t xml:space="preserve">National Centre for Vocational Education Research </w:t>
      </w:r>
      <w:r w:rsidR="00A00255">
        <w:t>(</w:t>
      </w:r>
      <w:r w:rsidRPr="006B7780">
        <w:t>NCVER</w:t>
      </w:r>
      <w:r w:rsidR="00A00255">
        <w:t>)</w:t>
      </w:r>
      <w:r w:rsidRPr="006B7780">
        <w:t xml:space="preserve"> </w:t>
      </w:r>
      <w:r w:rsidR="0047564E" w:rsidRPr="0047564E">
        <w:t xml:space="preserve">vocational education and training </w:t>
      </w:r>
      <w:r w:rsidR="0047564E">
        <w:t>(</w:t>
      </w:r>
      <w:r w:rsidRPr="006B7780">
        <w:t>VET</w:t>
      </w:r>
      <w:r w:rsidR="0047564E">
        <w:t>)</w:t>
      </w:r>
      <w:r w:rsidRPr="006B7780">
        <w:t xml:space="preserve"> enrolments and completions, and experimental regional income and expenditure measures. These enhancements strengthened the empirical foundation of the model and reduced Mean Absolute Percentage Error (MAPE) relative to </w:t>
      </w:r>
      <w:r w:rsidR="009544CF">
        <w:t xml:space="preserve">NERO </w:t>
      </w:r>
      <w:r w:rsidRPr="006B7780">
        <w:t>v1 across most series.</w:t>
      </w:r>
    </w:p>
    <w:p w14:paraId="62419869" w14:textId="1CE5524E" w:rsidR="00BE22FE" w:rsidRPr="006B7780" w:rsidRDefault="00BE22FE" w:rsidP="004D7A91">
      <w:pPr>
        <w:pStyle w:val="BodyText"/>
      </w:pPr>
      <w:r w:rsidRPr="006B7780">
        <w:t xml:space="preserve">However, </w:t>
      </w:r>
      <w:r w:rsidR="001405CD">
        <w:t>the performance of both</w:t>
      </w:r>
      <w:r w:rsidR="001405CD" w:rsidRPr="006B7780">
        <w:t xml:space="preserve"> </w:t>
      </w:r>
      <w:r w:rsidRPr="006B7780">
        <w:t xml:space="preserve">NERO v1 and </w:t>
      </w:r>
      <w:r w:rsidR="009544CF">
        <w:t xml:space="preserve">NERO </w:t>
      </w:r>
      <w:r w:rsidRPr="006B7780">
        <w:t xml:space="preserve">v2 was strongly driven by series size, with smaller employment series exhibiting higher errors and greater instability than larger series. This pattern </w:t>
      </w:r>
      <w:r w:rsidR="000E274E">
        <w:t>was observed</w:t>
      </w:r>
      <w:r w:rsidR="000E274E" w:rsidRPr="006B7780">
        <w:t xml:space="preserve"> </w:t>
      </w:r>
      <w:r w:rsidRPr="006B7780">
        <w:t>across model types, training and test windows, occupations, and regions</w:t>
      </w:r>
      <w:r w:rsidR="008849AF">
        <w:t xml:space="preserve">. </w:t>
      </w:r>
      <w:r w:rsidR="006E7594">
        <w:t xml:space="preserve">This </w:t>
      </w:r>
      <w:r w:rsidR="009154EE">
        <w:t>universality</w:t>
      </w:r>
      <w:r w:rsidRPr="006B7780">
        <w:t xml:space="preserve"> </w:t>
      </w:r>
      <w:r w:rsidR="00570A1A" w:rsidRPr="006B7780">
        <w:t>indicat</w:t>
      </w:r>
      <w:r w:rsidR="00570A1A">
        <w:t>es</w:t>
      </w:r>
      <w:r w:rsidR="001B227E" w:rsidRPr="006B7780">
        <w:t xml:space="preserve"> </w:t>
      </w:r>
      <w:r w:rsidRPr="006B7780">
        <w:t xml:space="preserve">a structural issue rather than a data or </w:t>
      </w:r>
      <w:r w:rsidR="00305766">
        <w:t>model-</w:t>
      </w:r>
      <w:r w:rsidRPr="006B7780">
        <w:t xml:space="preserve">tuning problem. </w:t>
      </w:r>
      <w:r w:rsidR="00305766">
        <w:t>Over time, t</w:t>
      </w:r>
      <w:r w:rsidRPr="006B7780">
        <w:t xml:space="preserve">hese limitations have become more consequential, constraining further accuracy gains and increasing the operational effort required to manage </w:t>
      </w:r>
      <w:r w:rsidR="00305766">
        <w:t xml:space="preserve">model </w:t>
      </w:r>
      <w:r w:rsidRPr="006B7780">
        <w:t>stability and interpretability.</w:t>
      </w:r>
    </w:p>
    <w:p w14:paraId="0980E119" w14:textId="65B616EC" w:rsidR="00BE22FE" w:rsidRPr="006B7780" w:rsidRDefault="00BE22FE" w:rsidP="004D7A91">
      <w:pPr>
        <w:pStyle w:val="BodyText"/>
      </w:pPr>
      <w:r w:rsidRPr="006B7780">
        <w:t>This paper presents NERO Version 3 (v3). NERO v3 addresses these issues through a fundamental change in the architecture and training strategy</w:t>
      </w:r>
      <w:r w:rsidR="00925A54">
        <w:t>.</w:t>
      </w:r>
      <w:r w:rsidRPr="006B7780">
        <w:t xml:space="preserve"> </w:t>
      </w:r>
      <w:r w:rsidR="00132855">
        <w:t xml:space="preserve">Group 1 </w:t>
      </w:r>
      <w:r w:rsidRPr="006B7780">
        <w:t xml:space="preserve">series are further subdivided into mutually exclusive subgroups based on their recent average series size. This additional grouping </w:t>
      </w:r>
      <w:r w:rsidR="000A3706">
        <w:t>strategy</w:t>
      </w:r>
      <w:r w:rsidR="00A72E63">
        <w:t xml:space="preserve"> </w:t>
      </w:r>
      <w:r w:rsidR="00BC7C43">
        <w:t>enables more effective handling of groups of different sizes, as series of varying sizes exhibit systematically different behaviour</w:t>
      </w:r>
      <w:r w:rsidRPr="006B7780">
        <w:t>. The linear model used in earlier versions has been replaced with a multilayer neural network, enabling more flexible modelling of non</w:t>
      </w:r>
      <w:r w:rsidRPr="006B7780">
        <w:noBreakHyphen/>
        <w:t>linear relationships and heterogeneous data behaviour.</w:t>
      </w:r>
    </w:p>
    <w:p w14:paraId="3048243F" w14:textId="2C28D6E7" w:rsidR="00BE22FE" w:rsidRDefault="00936ED8" w:rsidP="004D7A91">
      <w:pPr>
        <w:pStyle w:val="BodyText"/>
      </w:pPr>
      <w:r>
        <w:t>NERO</w:t>
      </w:r>
      <w:r w:rsidR="00BE22FE" w:rsidRPr="006B7780">
        <w:t xml:space="preserve"> </w:t>
      </w:r>
      <w:r>
        <w:t>v</w:t>
      </w:r>
      <w:r w:rsidR="00BE22FE" w:rsidRPr="006B7780">
        <w:t xml:space="preserve">3 </w:t>
      </w:r>
      <w:r w:rsidR="009F02E1">
        <w:t>was</w:t>
      </w:r>
      <w:r w:rsidR="00BE22FE" w:rsidRPr="006B7780">
        <w:t xml:space="preserve"> trained using </w:t>
      </w:r>
      <w:r w:rsidR="00344FD7">
        <w:t>approximately 10 yea</w:t>
      </w:r>
      <w:r w:rsidR="00953840">
        <w:t>rs</w:t>
      </w:r>
      <w:r w:rsidR="00F44491">
        <w:t xml:space="preserve"> of</w:t>
      </w:r>
      <w:r w:rsidR="00953840">
        <w:t xml:space="preserve"> </w:t>
      </w:r>
      <w:r w:rsidR="00BE22FE" w:rsidRPr="006B7780">
        <w:t xml:space="preserve">Labour Force Survey data </w:t>
      </w:r>
      <w:r w:rsidR="00F44491">
        <w:t>up to</w:t>
      </w:r>
      <w:r w:rsidR="00F44491" w:rsidRPr="006B7780">
        <w:t xml:space="preserve"> </w:t>
      </w:r>
      <w:r w:rsidR="00BE22FE" w:rsidRPr="006B7780">
        <w:t>August 2025, with November 2025 reserved as an out</w:t>
      </w:r>
      <w:r w:rsidR="00BE22FE" w:rsidRPr="006B7780">
        <w:noBreakHyphen/>
        <w:t>of</w:t>
      </w:r>
      <w:r w:rsidR="00BE22FE" w:rsidRPr="006B7780">
        <w:noBreakHyphen/>
        <w:t xml:space="preserve">sample test period. For a fair comparison, the current </w:t>
      </w:r>
      <w:r w:rsidR="00557B0A" w:rsidRPr="006B7780">
        <w:t xml:space="preserve">NERO </w:t>
      </w:r>
      <w:r w:rsidR="00BE22FE" w:rsidRPr="006B7780">
        <w:t xml:space="preserve">v2 model </w:t>
      </w:r>
      <w:r w:rsidR="00D73E4B">
        <w:t xml:space="preserve">was retrained </w:t>
      </w:r>
      <w:r w:rsidR="00BE22FE" w:rsidRPr="006B7780">
        <w:t xml:space="preserve">using the same data. </w:t>
      </w:r>
      <w:proofErr w:type="gramStart"/>
      <w:r w:rsidR="00BE22FE" w:rsidRPr="006B7780">
        <w:t>When  both</w:t>
      </w:r>
      <w:proofErr w:type="gramEnd"/>
      <w:r w:rsidR="00BE22FE" w:rsidRPr="006B7780">
        <w:t xml:space="preserve"> models </w:t>
      </w:r>
      <w:r w:rsidR="00FE3045">
        <w:t xml:space="preserve">were evaluated </w:t>
      </w:r>
      <w:r w:rsidR="00BE22FE" w:rsidRPr="006B7780">
        <w:t>on the same test data, NERO v3 reduce</w:t>
      </w:r>
      <w:r w:rsidR="00B306CF">
        <w:t>d</w:t>
      </w:r>
      <w:r w:rsidR="00BE22FE" w:rsidRPr="006B7780">
        <w:t xml:space="preserve"> MAPE for the smaller series group from 24.1 to 16.8, a reduction of approximately 30 per cent. These results demonstrate</w:t>
      </w:r>
      <w:r w:rsidR="00557B0A">
        <w:t xml:space="preserve"> </w:t>
      </w:r>
      <w:r w:rsidR="00DB45AC">
        <w:t xml:space="preserve">that </w:t>
      </w:r>
      <w:r w:rsidR="00557B0A" w:rsidRPr="006B7780">
        <w:t>NERO</w:t>
      </w:r>
      <w:r w:rsidR="00BE22FE" w:rsidRPr="006B7780">
        <w:t xml:space="preserve"> v3 </w:t>
      </w:r>
      <w:r w:rsidR="00AE2A9A">
        <w:t>represents</w:t>
      </w:r>
      <w:r w:rsidR="00B4102F" w:rsidRPr="006B7780">
        <w:t xml:space="preserve"> </w:t>
      </w:r>
      <w:r w:rsidR="00BE22FE" w:rsidRPr="006B7780">
        <w:t xml:space="preserve">a step change in capability, providing a more robust and scalable foundation for </w:t>
      </w:r>
      <w:r w:rsidR="00B130E0">
        <w:t xml:space="preserve">the </w:t>
      </w:r>
      <w:r w:rsidR="00BE22FE" w:rsidRPr="006B7780">
        <w:t>future development</w:t>
      </w:r>
      <w:r w:rsidR="00FA21A0">
        <w:t xml:space="preserve"> of NERO</w:t>
      </w:r>
      <w:r w:rsidR="00BE22FE" w:rsidRPr="006B7780">
        <w:t>.</w:t>
      </w:r>
    </w:p>
    <w:p w14:paraId="5A42EFE9" w14:textId="77777777" w:rsidR="00D02C8F" w:rsidRDefault="00D02C8F" w:rsidP="006B7780">
      <w:pPr>
        <w:spacing w:before="0" w:after="160" w:line="259" w:lineRule="auto"/>
        <w:rPr>
          <w:rFonts w:asciiTheme="minorHAnsi" w:hAnsiTheme="minorHAnsi"/>
          <w:kern w:val="2"/>
          <w:sz w:val="24"/>
          <w:szCs w:val="24"/>
          <w14:ligatures w14:val="standardContextual"/>
        </w:rPr>
      </w:pPr>
    </w:p>
    <w:p w14:paraId="241113C3" w14:textId="09F4D2AD" w:rsidR="00D02C8F" w:rsidRDefault="00D02C8F" w:rsidP="00D02C8F">
      <w:pPr>
        <w:pStyle w:val="Heading1unnumbered"/>
      </w:pPr>
      <w:r>
        <w:lastRenderedPageBreak/>
        <w:t>2</w:t>
      </w:r>
      <w:r w:rsidRPr="00D02C8F">
        <w:t xml:space="preserve">. </w:t>
      </w:r>
      <w:r w:rsidR="00C315C7">
        <w:t xml:space="preserve">Evolution of </w:t>
      </w:r>
      <w:r>
        <w:t xml:space="preserve">NERO </w:t>
      </w:r>
      <w:r w:rsidR="00D45EF3">
        <w:t>v1</w:t>
      </w:r>
      <w:r>
        <w:t xml:space="preserve"> and </w:t>
      </w:r>
      <w:r w:rsidR="00D45EF3">
        <w:t>v2</w:t>
      </w:r>
    </w:p>
    <w:p w14:paraId="28628B60" w14:textId="35C92234" w:rsidR="00FE4302" w:rsidRPr="00076E0B" w:rsidRDefault="00FE4302" w:rsidP="004D7A91">
      <w:pPr>
        <w:pStyle w:val="Heading2"/>
        <w:numPr>
          <w:ilvl w:val="0"/>
          <w:numId w:val="0"/>
        </w:numPr>
        <w:ind w:left="1072" w:hanging="1072"/>
      </w:pPr>
      <w:r w:rsidRPr="00076E0B">
        <w:t xml:space="preserve">2.1 </w:t>
      </w:r>
      <w:r w:rsidR="00C315C7">
        <w:t>Architecture and data framework</w:t>
      </w:r>
    </w:p>
    <w:p w14:paraId="6789A29C" w14:textId="1F331379" w:rsidR="00FE4302" w:rsidRPr="003E1DF3" w:rsidRDefault="00FE4302" w:rsidP="00EF56EC">
      <w:pPr>
        <w:pStyle w:val="BodyText"/>
      </w:pPr>
      <w:r w:rsidRPr="003E1DF3">
        <w:t>NERO v1 and v2 share the same underlying architecture, with v2 extending the original framework through the inclusion of additional data sources, refreshed data vintages and refinements to feature engineering and model training. Both versions were designed around a multi</w:t>
      </w:r>
      <w:r w:rsidR="00D73D2C">
        <w:t>-</w:t>
      </w:r>
      <w:r w:rsidRPr="003E1DF3">
        <w:t xml:space="preserve">source data strategy that integrates official statistics with </w:t>
      </w:r>
      <w:r w:rsidR="00F50528" w:rsidRPr="003E1DF3">
        <w:t>alternative</w:t>
      </w:r>
      <w:r w:rsidR="00F50528">
        <w:t>,</w:t>
      </w:r>
      <w:r w:rsidR="00F50528" w:rsidRPr="003E1DF3">
        <w:t xml:space="preserve"> </w:t>
      </w:r>
      <w:r w:rsidRPr="003E1DF3">
        <w:t>higher</w:t>
      </w:r>
      <w:r w:rsidR="00C24B0F">
        <w:t>-</w:t>
      </w:r>
      <w:r w:rsidRPr="003E1DF3">
        <w:t xml:space="preserve">frequency indicators. Core inputs include </w:t>
      </w:r>
      <w:r w:rsidR="00C84C90">
        <w:t xml:space="preserve">the </w:t>
      </w:r>
      <w:r w:rsidRPr="003E1DF3">
        <w:t xml:space="preserve">Labour Force Survey, </w:t>
      </w:r>
      <w:r w:rsidR="00CE0A00">
        <w:t xml:space="preserve">2016 </w:t>
      </w:r>
      <w:r w:rsidRPr="003E1DF3">
        <w:t>Census employment benchmarks and online job advertisement data</w:t>
      </w:r>
      <w:r w:rsidR="00B3528D">
        <w:t>.</w:t>
      </w:r>
      <w:r w:rsidRPr="003E1DF3">
        <w:t xml:space="preserve"> </w:t>
      </w:r>
      <w:r w:rsidR="00D45EF3">
        <w:t>NERO</w:t>
      </w:r>
      <w:r w:rsidRPr="003E1DF3">
        <w:t xml:space="preserve"> </w:t>
      </w:r>
      <w:r w:rsidR="00D45EF3">
        <w:t>v</w:t>
      </w:r>
      <w:r w:rsidRPr="003E1DF3">
        <w:t>2 expand</w:t>
      </w:r>
      <w:r w:rsidR="0048545B">
        <w:t>ed</w:t>
      </w:r>
      <w:r w:rsidRPr="003E1DF3">
        <w:t xml:space="preserve"> coverage to include </w:t>
      </w:r>
      <w:r w:rsidR="00CE0A00">
        <w:t xml:space="preserve">2021 </w:t>
      </w:r>
      <w:r w:rsidRPr="003E1DF3">
        <w:t>Census employment</w:t>
      </w:r>
      <w:r w:rsidR="00CE0A00">
        <w:t xml:space="preserve"> data</w:t>
      </w:r>
      <w:r w:rsidRPr="003E1DF3">
        <w:t xml:space="preserve">, ABS </w:t>
      </w:r>
      <w:r w:rsidR="0072078F" w:rsidRPr="0072078F">
        <w:t>Counts of Australian Business, including Entries and Exits</w:t>
      </w:r>
      <w:r w:rsidRPr="003E1DF3">
        <w:t>, NCVER VET enrolments and completions, and experimental regional income and expenditure measures.</w:t>
      </w:r>
    </w:p>
    <w:p w14:paraId="2630387A" w14:textId="0B078862" w:rsidR="00FE4302" w:rsidRPr="003E1DF3" w:rsidRDefault="00FE4302" w:rsidP="00CD42F2">
      <w:pPr>
        <w:pStyle w:val="BodyText"/>
      </w:pPr>
      <w:r w:rsidRPr="003E1DF3">
        <w:t>Both versions rely on a stacked ensemble architecture. Multiple lower</w:t>
      </w:r>
      <w:r w:rsidR="0087285B">
        <w:t>-</w:t>
      </w:r>
      <w:r w:rsidRPr="003E1DF3">
        <w:t xml:space="preserve">layer models, including linear regression, random forest and gradient boosting trees are trained on engineered features derived from input datasets. </w:t>
      </w:r>
      <w:r w:rsidR="0018764F">
        <w:t>P</w:t>
      </w:r>
      <w:r w:rsidRPr="003E1DF3">
        <w:t>redictions are then combined through a linear stacking model that produces the final employment estimates. This structure balance</w:t>
      </w:r>
      <w:r w:rsidR="004B5568">
        <w:t>s</w:t>
      </w:r>
      <w:r w:rsidRPr="003E1DF3">
        <w:t xml:space="preserve"> flexibility and interpretability while leveraging the strengths of different modelling techniques. Post</w:t>
      </w:r>
      <w:r w:rsidR="00945189">
        <w:t>-</w:t>
      </w:r>
      <w:r w:rsidRPr="003E1DF3">
        <w:t>model processing plays an important role in both versions</w:t>
      </w:r>
      <w:r w:rsidR="00945189">
        <w:t>.</w:t>
      </w:r>
      <w:r w:rsidR="00017262">
        <w:t xml:space="preserve"> O</w:t>
      </w:r>
      <w:r w:rsidRPr="003E1DF3">
        <w:t xml:space="preserve">utputs </w:t>
      </w:r>
      <w:r w:rsidR="00242CB2">
        <w:t xml:space="preserve">are </w:t>
      </w:r>
      <w:r w:rsidRPr="003E1DF3">
        <w:t xml:space="preserve">subjected to outlier handling, smoothing and reconciliation procedures to ensure coherence with known aggregate trends. Estimates are scaled to align with published Labour Force Survey totals by region and occupation, </w:t>
      </w:r>
      <w:r w:rsidR="00242CB2">
        <w:t>with</w:t>
      </w:r>
      <w:r w:rsidR="00242CB2" w:rsidRPr="003E1DF3">
        <w:t xml:space="preserve"> </w:t>
      </w:r>
      <w:r w:rsidRPr="003E1DF3">
        <w:t>smoothing applied to improve stability and usability for analytical purposes.</w:t>
      </w:r>
    </w:p>
    <w:p w14:paraId="22F37930" w14:textId="36795F41" w:rsidR="00FE4302" w:rsidRPr="003E1DF3" w:rsidRDefault="00FE4302" w:rsidP="004A6AF1">
      <w:pPr>
        <w:pStyle w:val="BodyText"/>
      </w:pPr>
      <w:r w:rsidRPr="003E1DF3">
        <w:t xml:space="preserve">NERO v1 and v2 delivered several important </w:t>
      </w:r>
      <w:r w:rsidR="005729B8">
        <w:t>contributions</w:t>
      </w:r>
      <w:r w:rsidRPr="003E1DF3">
        <w:t xml:space="preserve">. </w:t>
      </w:r>
      <w:r w:rsidR="005C36C8" w:rsidDel="00CE5450">
        <w:t>T</w:t>
      </w:r>
      <w:r w:rsidRPr="003E1DF3" w:rsidDel="00CE5450">
        <w:t>he</w:t>
      </w:r>
      <w:r w:rsidR="00CE5450">
        <w:t xml:space="preserve"> </w:t>
      </w:r>
      <w:r w:rsidR="00D1756E">
        <w:t>estimates</w:t>
      </w:r>
      <w:r w:rsidRPr="003E1DF3">
        <w:t xml:space="preserve"> provided a timely and consistent monthly view of employment by detailed occupation and region that was not otherwise available. The product remain</w:t>
      </w:r>
      <w:r w:rsidR="004B7E32">
        <w:t>ed</w:t>
      </w:r>
      <w:r w:rsidRPr="003E1DF3">
        <w:t xml:space="preserve"> broadly consistent with ABS benchmarks, </w:t>
      </w:r>
      <w:r w:rsidR="00197A31">
        <w:t xml:space="preserve">operating as </w:t>
      </w:r>
      <w:r w:rsidR="008C10E4">
        <w:t>a</w:t>
      </w:r>
      <w:r w:rsidRPr="003E1DF3">
        <w:t xml:space="preserve"> complementary analytical tool rather than a replacement for official statistics. During periods of relative stability, both versions demonstrated solid performance</w:t>
      </w:r>
      <w:r w:rsidR="002F7AA7">
        <w:t xml:space="preserve"> on average</w:t>
      </w:r>
      <w:r w:rsidRPr="003E1DF3">
        <w:t xml:space="preserve">, with </w:t>
      </w:r>
      <w:r w:rsidR="0088169D">
        <w:t xml:space="preserve">acceptable </w:t>
      </w:r>
      <w:r w:rsidRPr="003E1DF3">
        <w:t>error rates given the scale and complexity of the task. These characteristics supported early adoption and growing reliance on NERO outputs across analytical and policy contexts.</w:t>
      </w:r>
    </w:p>
    <w:p w14:paraId="717CEA3F" w14:textId="3B6EF120" w:rsidR="00FE4302" w:rsidRPr="00076E0B" w:rsidRDefault="00FE4302" w:rsidP="004D7A91">
      <w:pPr>
        <w:pStyle w:val="Heading2"/>
        <w:numPr>
          <w:ilvl w:val="0"/>
          <w:numId w:val="0"/>
        </w:numPr>
        <w:ind w:left="1072" w:hanging="1072"/>
      </w:pPr>
      <w:r w:rsidRPr="00076E0B">
        <w:t xml:space="preserve">2.2 </w:t>
      </w:r>
      <w:r w:rsidR="00C315C7">
        <w:t>Limitations and performance constraints</w:t>
      </w:r>
    </w:p>
    <w:p w14:paraId="60335B7C" w14:textId="6E0E27EB" w:rsidR="00FE4302" w:rsidRPr="00076E0B" w:rsidRDefault="00365BD3" w:rsidP="004D7A91">
      <w:pPr>
        <w:pStyle w:val="BodyText"/>
      </w:pPr>
      <w:r>
        <w:t>E</w:t>
      </w:r>
      <w:r w:rsidR="00FE4302" w:rsidRPr="00076E0B">
        <w:t xml:space="preserve">xtensive evaluation of NERO v1 and </w:t>
      </w:r>
      <w:r w:rsidR="00B2485C">
        <w:t>v2</w:t>
      </w:r>
      <w:r w:rsidR="00D413FF">
        <w:t xml:space="preserve"> </w:t>
      </w:r>
      <w:r w:rsidR="00FE4302" w:rsidRPr="00076E0B">
        <w:t>across data vintages, feature sets and modelling refinements</w:t>
      </w:r>
      <w:r w:rsidR="00F45C1B">
        <w:t xml:space="preserve"> identified opportunities for improvement</w:t>
      </w:r>
      <w:r w:rsidR="00FE4302" w:rsidRPr="00076E0B">
        <w:t xml:space="preserve">. The most prominent limitation was a strong sensitivity to series size. Smaller employment series, typically </w:t>
      </w:r>
      <w:r w:rsidR="00FA1F60">
        <w:t xml:space="preserve">those with fewer than </w:t>
      </w:r>
      <w:r w:rsidR="00FE4302" w:rsidRPr="00076E0B">
        <w:t>800</w:t>
      </w:r>
      <w:r w:rsidR="00FA1F60">
        <w:t xml:space="preserve"> workers</w:t>
      </w:r>
      <w:r w:rsidR="00FE4302" w:rsidRPr="00076E0B">
        <w:t>, consistently exhibited higher error rates and greater volatility than larger series, across both training and testing windows. This behaviour was observed regardless of occupation group or geographic location, indicating fundamental differences in data structure rather than sector or regional effects.</w:t>
      </w:r>
    </w:p>
    <w:p w14:paraId="2D4993C4" w14:textId="17E5B771" w:rsidR="00FE4302" w:rsidRPr="00076E0B" w:rsidRDefault="00FE4302" w:rsidP="004D7A91">
      <w:pPr>
        <w:pStyle w:val="BodyText"/>
      </w:pPr>
      <w:r w:rsidRPr="00076E0B">
        <w:t>These issues were particularly evident during periods of volatility or structural change. While NERO v1 and v2 were able to track broad labour market movements, they struggled to generalise reliably for smaller series when conditions shifted, with errors increasing in out</w:t>
      </w:r>
      <w:r w:rsidRPr="00076E0B">
        <w:noBreakHyphen/>
        <w:t>of</w:t>
      </w:r>
      <w:r w:rsidRPr="00076E0B">
        <w:noBreakHyphen/>
        <w:t xml:space="preserve">time tests. Early evaluation showed that variation in MAPE was more strongly associated with series size than </w:t>
      </w:r>
      <w:r w:rsidR="00144AFA">
        <w:t xml:space="preserve">with </w:t>
      </w:r>
      <w:r w:rsidRPr="00076E0B">
        <w:t xml:space="preserve">the number of training </w:t>
      </w:r>
      <w:r w:rsidR="00EF56EC" w:rsidRPr="00076E0B">
        <w:t>observations</w:t>
      </w:r>
      <w:r w:rsidR="00EF56EC">
        <w:t>. This</w:t>
      </w:r>
      <w:r w:rsidR="004B7448">
        <w:t xml:space="preserve"> </w:t>
      </w:r>
      <w:r w:rsidR="00D8688B">
        <w:t xml:space="preserve">finding </w:t>
      </w:r>
      <w:r w:rsidRPr="00076E0B">
        <w:t>highlight</w:t>
      </w:r>
      <w:r w:rsidR="004B7448">
        <w:t>ed</w:t>
      </w:r>
      <w:r w:rsidRPr="00076E0B">
        <w:t xml:space="preserve"> a mismatch between the global modelling approach and the underlying data distributions. </w:t>
      </w:r>
      <w:r w:rsidR="00673678">
        <w:lastRenderedPageBreak/>
        <w:t>Although a</w:t>
      </w:r>
      <w:r w:rsidRPr="00076E0B">
        <w:t>dditional features and further parameter tuning in v2</w:t>
      </w:r>
      <w:r w:rsidR="007C6C35">
        <w:t xml:space="preserve"> </w:t>
      </w:r>
      <w:r w:rsidR="007C6C35" w:rsidRPr="00076E0B">
        <w:t>reduced average MAPE</w:t>
      </w:r>
      <w:r w:rsidRPr="00076E0B">
        <w:t xml:space="preserve">, </w:t>
      </w:r>
      <w:r w:rsidR="00673678">
        <w:t>these</w:t>
      </w:r>
      <w:r w:rsidR="00673678" w:rsidRPr="00076E0B">
        <w:t xml:space="preserve"> </w:t>
      </w:r>
      <w:r w:rsidR="005C7AC8">
        <w:t xml:space="preserve">refinements </w:t>
      </w:r>
      <w:r w:rsidR="00821A5C">
        <w:t>did not fully</w:t>
      </w:r>
      <w:r w:rsidR="005C7AC8">
        <w:t xml:space="preserve"> address</w:t>
      </w:r>
      <w:r w:rsidRPr="00076E0B">
        <w:t xml:space="preserve"> the </w:t>
      </w:r>
      <w:r w:rsidR="00821A5C">
        <w:t>persistent</w:t>
      </w:r>
      <w:r w:rsidR="00821A5C" w:rsidRPr="00076E0B">
        <w:t xml:space="preserve"> </w:t>
      </w:r>
      <w:r w:rsidRPr="00076E0B">
        <w:t>underperformance observed in specific subsets of series.</w:t>
      </w:r>
    </w:p>
    <w:p w14:paraId="00210A72" w14:textId="7D275A93" w:rsidR="004D7A91" w:rsidRPr="004D7A91" w:rsidRDefault="004D7A91" w:rsidP="004D7A91">
      <w:pPr>
        <w:pStyle w:val="Heading1unnumbered"/>
      </w:pPr>
      <w:r>
        <w:lastRenderedPageBreak/>
        <w:t>3</w:t>
      </w:r>
      <w:r w:rsidRPr="004D7A91">
        <w:t xml:space="preserve">. NERO </w:t>
      </w:r>
      <w:r w:rsidR="00667E42">
        <w:t xml:space="preserve">v3 </w:t>
      </w:r>
      <w:r w:rsidR="000D0BE7">
        <w:t>m</w:t>
      </w:r>
      <w:r w:rsidR="00667E42">
        <w:t>ethodology</w:t>
      </w:r>
    </w:p>
    <w:p w14:paraId="5BA133F3" w14:textId="4852E42B" w:rsidR="003D5032" w:rsidRPr="003D5032" w:rsidRDefault="003D5032" w:rsidP="003D5032">
      <w:pPr>
        <w:pStyle w:val="BodyText"/>
      </w:pPr>
      <w:r w:rsidRPr="003D5032">
        <w:t>The primary goal of NERO v3 was to address the observed limitations of</w:t>
      </w:r>
      <w:r w:rsidR="00181E38">
        <w:t xml:space="preserve"> NERO</w:t>
      </w:r>
      <w:r w:rsidRPr="003D5032">
        <w:t xml:space="preserve"> v1 and v2</w:t>
      </w:r>
      <w:r w:rsidR="00181E38">
        <w:t xml:space="preserve"> </w:t>
      </w:r>
      <w:r w:rsidR="005D544F">
        <w:t xml:space="preserve">and </w:t>
      </w:r>
      <w:r w:rsidR="00E51F92">
        <w:t>to</w:t>
      </w:r>
      <w:r w:rsidR="00E51F92" w:rsidRPr="003D5032">
        <w:t xml:space="preserve"> </w:t>
      </w:r>
      <w:r w:rsidRPr="003D5032">
        <w:t xml:space="preserve">further improve accuracy and robustness. </w:t>
      </w:r>
      <w:r w:rsidR="000134F9">
        <w:t>S</w:t>
      </w:r>
      <w:r w:rsidRPr="003D5032">
        <w:t xml:space="preserve">pecifically, NERO v3 sought to improve performance for smaller and </w:t>
      </w:r>
      <w:r w:rsidR="00B42C28">
        <w:t xml:space="preserve">more </w:t>
      </w:r>
      <w:r w:rsidRPr="003D5032">
        <w:t>volatile series without degrading performance for larger, more stable series.</w:t>
      </w:r>
    </w:p>
    <w:p w14:paraId="5252E797" w14:textId="153E41F3" w:rsidR="003D5032" w:rsidRPr="003D5032" w:rsidRDefault="003D5032" w:rsidP="003D5032">
      <w:pPr>
        <w:pStyle w:val="Heading2"/>
        <w:numPr>
          <w:ilvl w:val="0"/>
          <w:numId w:val="0"/>
        </w:numPr>
        <w:ind w:left="1072" w:hanging="1072"/>
      </w:pPr>
      <w:r>
        <w:t xml:space="preserve">3.1 </w:t>
      </w:r>
      <w:r w:rsidRPr="003D5032">
        <w:t xml:space="preserve">Series </w:t>
      </w:r>
      <w:r w:rsidR="000D0BE7">
        <w:t>g</w:t>
      </w:r>
      <w:r w:rsidRPr="003D5032">
        <w:t xml:space="preserve">rouping </w:t>
      </w:r>
      <w:r w:rsidR="000D0BE7">
        <w:t>s</w:t>
      </w:r>
      <w:r w:rsidRPr="003D5032">
        <w:t>trategy</w:t>
      </w:r>
    </w:p>
    <w:p w14:paraId="518B5E6D" w14:textId="69CAA539" w:rsidR="003D5032" w:rsidRPr="003D5032" w:rsidRDefault="003D5032" w:rsidP="003D5032">
      <w:pPr>
        <w:pStyle w:val="BodyText"/>
      </w:pPr>
      <w:r w:rsidRPr="003D5032">
        <w:t xml:space="preserve">As in </w:t>
      </w:r>
      <w:r w:rsidR="00181E38">
        <w:t xml:space="preserve">NERO </w:t>
      </w:r>
      <w:r w:rsidRPr="003D5032">
        <w:t xml:space="preserve">v1 and v2, series are assigned to one of two groups, with each group modelled separately. Group 1 models were trained using ABS Labour Force Survey custom data on occupational employment by region, </w:t>
      </w:r>
      <w:r w:rsidR="00463B0A">
        <w:t>while</w:t>
      </w:r>
      <w:r w:rsidR="00463B0A" w:rsidRPr="003D5032">
        <w:t xml:space="preserve"> </w:t>
      </w:r>
      <w:r w:rsidRPr="003D5032">
        <w:t>Group 2 models were trained using Census data from 2016 and 2021. This grouping reflects differences in data availability and underpins the overall modelling strategy. Series are typically assigned to Group 2 when corresponding information is not available or is insufficient in the Labour Force Survey.</w:t>
      </w:r>
    </w:p>
    <w:p w14:paraId="6AB25BE1" w14:textId="6D602D22" w:rsidR="003D5032" w:rsidRPr="003D5032" w:rsidRDefault="003D5032" w:rsidP="003D5032">
      <w:pPr>
        <w:pStyle w:val="BodyText"/>
      </w:pPr>
      <w:r w:rsidRPr="003D5032">
        <w:t xml:space="preserve">In NERO v3, development is focused on Group 1 series, which are further subdivided into mutually exclusive subgroups based on their recent average series size. This additional grouping step </w:t>
      </w:r>
      <w:r w:rsidR="002623DC">
        <w:t>targets</w:t>
      </w:r>
      <w:r w:rsidR="00473F6D">
        <w:t xml:space="preserve"> the</w:t>
      </w:r>
      <w:r w:rsidRPr="003D5032">
        <w:t xml:space="preserve"> systematically different behaviour</w:t>
      </w:r>
      <w:r w:rsidR="00473F6D">
        <w:t xml:space="preserve"> observed across series of different sizes</w:t>
      </w:r>
      <w:r w:rsidRPr="003D5032">
        <w:t xml:space="preserve">. Series </w:t>
      </w:r>
      <w:r w:rsidR="0039218D">
        <w:t>with fewer</w:t>
      </w:r>
      <w:r w:rsidRPr="003D5032">
        <w:t xml:space="preserve"> than 800 </w:t>
      </w:r>
      <w:r w:rsidR="00A84454">
        <w:t xml:space="preserve">workers </w:t>
      </w:r>
      <w:r w:rsidRPr="003D5032">
        <w:t xml:space="preserve">consistently exhibited higher error rates in both </w:t>
      </w:r>
      <w:r w:rsidR="00181E38">
        <w:t xml:space="preserve">NERO </w:t>
      </w:r>
      <w:r w:rsidRPr="003D5032">
        <w:t xml:space="preserve">v1 and v2. Training separate models for </w:t>
      </w:r>
      <w:r w:rsidR="001D477E">
        <w:t xml:space="preserve">these </w:t>
      </w:r>
      <w:r w:rsidRPr="003D5032">
        <w:t>subgroup</w:t>
      </w:r>
      <w:r w:rsidR="00811E1D">
        <w:t>s</w:t>
      </w:r>
      <w:r w:rsidR="001D477E">
        <w:t>,</w:t>
      </w:r>
      <w:r w:rsidRPr="003D5032">
        <w:t xml:space="preserve"> </w:t>
      </w:r>
      <w:r w:rsidR="00E65CFF">
        <w:t>using the cut-off of</w:t>
      </w:r>
      <w:r w:rsidRPr="003D5032">
        <w:t xml:space="preserve"> 800, allows </w:t>
      </w:r>
      <w:r w:rsidR="00950951">
        <w:t xml:space="preserve">the </w:t>
      </w:r>
      <w:r w:rsidRPr="003D5032">
        <w:t>model architecture to capture these differences more effectively.</w:t>
      </w:r>
    </w:p>
    <w:p w14:paraId="577BB03C" w14:textId="1E31643C" w:rsidR="003D5032" w:rsidRPr="003D5032" w:rsidRDefault="003D5032" w:rsidP="003D5032">
      <w:pPr>
        <w:pStyle w:val="Heading2"/>
        <w:numPr>
          <w:ilvl w:val="0"/>
          <w:numId w:val="0"/>
        </w:numPr>
        <w:ind w:left="1072" w:hanging="1072"/>
      </w:pPr>
      <w:r>
        <w:t xml:space="preserve">3.2 </w:t>
      </w:r>
      <w:r w:rsidR="00AD1064">
        <w:t>Model</w:t>
      </w:r>
      <w:r w:rsidRPr="003D5032">
        <w:t xml:space="preserve"> </w:t>
      </w:r>
      <w:r w:rsidR="000D0BE7">
        <w:t>a</w:t>
      </w:r>
      <w:r w:rsidRPr="003D5032">
        <w:t>rchitecture</w:t>
      </w:r>
      <w:r w:rsidR="00AD1064">
        <w:t xml:space="preserve"> and structural changes</w:t>
      </w:r>
    </w:p>
    <w:p w14:paraId="3F24E469" w14:textId="67DF142E" w:rsidR="003D5032" w:rsidRPr="003D5032" w:rsidRDefault="003D5032" w:rsidP="003D5032">
      <w:pPr>
        <w:pStyle w:val="BodyText"/>
      </w:pPr>
      <w:r w:rsidRPr="003D5032">
        <w:t>NERO v3 maintains the same core nowcasting pipeline and stacked ensemble architecture as earlier versions</w:t>
      </w:r>
      <w:r w:rsidR="00A5590A">
        <w:t>. This</w:t>
      </w:r>
      <w:r w:rsidR="00A5590A" w:rsidRPr="003D5032">
        <w:t xml:space="preserve"> </w:t>
      </w:r>
      <w:r w:rsidR="00AE5F35" w:rsidRPr="003D5032">
        <w:t>includ</w:t>
      </w:r>
      <w:r w:rsidR="00AE5F35">
        <w:t>es</w:t>
      </w:r>
      <w:r w:rsidRPr="003D5032">
        <w:t xml:space="preserve"> target construction, feature generation, occupation and region modelling, and monthly employment estimation. The key architectural change in </w:t>
      </w:r>
      <w:r w:rsidR="002A7D4F" w:rsidRPr="006B7780">
        <w:t xml:space="preserve">NERO </w:t>
      </w:r>
      <w:r w:rsidRPr="003D5032">
        <w:t xml:space="preserve">v3 occurs within the </w:t>
      </w:r>
      <w:r w:rsidR="00AB764F" w:rsidRPr="003D5032">
        <w:t>lower-level</w:t>
      </w:r>
      <w:r w:rsidRPr="003D5032">
        <w:t xml:space="preserve"> ensemble. In </w:t>
      </w:r>
      <w:r w:rsidR="00181E38">
        <w:t xml:space="preserve">NERO </w:t>
      </w:r>
      <w:r w:rsidRPr="003D5032">
        <w:t xml:space="preserve">v1 and v2, the </w:t>
      </w:r>
      <w:r w:rsidR="00B070D7" w:rsidRPr="003D5032">
        <w:t>lower-level</w:t>
      </w:r>
      <w:r w:rsidRPr="003D5032">
        <w:t xml:space="preserve"> ensemble consisted of three base learners: a linear regression model, a gradient boosting tree model and a random forest. </w:t>
      </w:r>
      <w:r w:rsidR="005D3D42">
        <w:t>T</w:t>
      </w:r>
      <w:r w:rsidRPr="003D5032">
        <w:t xml:space="preserve">he linear regression model consistently underperformed </w:t>
      </w:r>
      <w:r w:rsidR="00610AE5">
        <w:t>compared with</w:t>
      </w:r>
      <w:r w:rsidRPr="003D5032">
        <w:t xml:space="preserve"> the other models, particularly for smaller and more volatile series, and contributed disproportionately to downstream error.</w:t>
      </w:r>
    </w:p>
    <w:p w14:paraId="0EB55B89" w14:textId="7416265D" w:rsidR="00526C19" w:rsidRDefault="003D5032" w:rsidP="003D3741">
      <w:pPr>
        <w:pStyle w:val="BodyText"/>
      </w:pPr>
      <w:r w:rsidRPr="003D5032">
        <w:t>In NERO v3, this linear base learner is replaced by a multilayer neural network. The neural network is trained on the same feature set and serves the same role within the ensemble architecture. However, it provides greater capacity to capture non</w:t>
      </w:r>
      <w:r w:rsidR="00DE630C">
        <w:t>-</w:t>
      </w:r>
      <w:r w:rsidRPr="003D5032">
        <w:t xml:space="preserve">linear relationships and complex interactions </w:t>
      </w:r>
      <w:r w:rsidR="008665D7">
        <w:t>than</w:t>
      </w:r>
      <w:r w:rsidRPr="003D5032">
        <w:t xml:space="preserve"> the linear specification.</w:t>
      </w:r>
    </w:p>
    <w:p w14:paraId="354E9228" w14:textId="77777777" w:rsidR="00D46719" w:rsidRDefault="00D46719" w:rsidP="003D3741">
      <w:pPr>
        <w:pStyle w:val="BodyText"/>
      </w:pPr>
    </w:p>
    <w:p w14:paraId="2C325C53" w14:textId="4D9816C5" w:rsidR="0027536E" w:rsidRDefault="00D46719" w:rsidP="0027536E">
      <w:pPr>
        <w:pStyle w:val="AppendixHeading1"/>
        <w:numPr>
          <w:ilvl w:val="0"/>
          <w:numId w:val="0"/>
        </w:numPr>
        <w:ind w:left="3402" w:hanging="3402"/>
      </w:pPr>
      <w:r>
        <w:lastRenderedPageBreak/>
        <w:t xml:space="preserve">4. </w:t>
      </w:r>
      <w:r w:rsidR="002F0FAC">
        <w:t xml:space="preserve">Model </w:t>
      </w:r>
      <w:r w:rsidR="00256321">
        <w:t>evaluation</w:t>
      </w:r>
      <w:r w:rsidR="002F0FAC">
        <w:t xml:space="preserve"> </w:t>
      </w:r>
      <w:r>
        <w:t>and result</w:t>
      </w:r>
      <w:r w:rsidR="00BD3B70">
        <w:t>s</w:t>
      </w:r>
    </w:p>
    <w:p w14:paraId="313AB6F8" w14:textId="62702E62" w:rsidR="001659BA" w:rsidRPr="001659BA" w:rsidRDefault="001659BA" w:rsidP="001A5CC7">
      <w:pPr>
        <w:pStyle w:val="Heading2"/>
        <w:numPr>
          <w:ilvl w:val="0"/>
          <w:numId w:val="0"/>
        </w:numPr>
      </w:pPr>
      <w:r>
        <w:t xml:space="preserve">4.1 </w:t>
      </w:r>
      <w:r w:rsidR="00003E8D">
        <w:t>Comparison s</w:t>
      </w:r>
      <w:r w:rsidRPr="001659BA">
        <w:t>cope</w:t>
      </w:r>
    </w:p>
    <w:p w14:paraId="348A139F" w14:textId="04B049C9" w:rsidR="001659BA" w:rsidRPr="001659BA" w:rsidRDefault="001659BA" w:rsidP="001659BA">
      <w:pPr>
        <w:pStyle w:val="BodyText"/>
      </w:pPr>
      <w:r w:rsidRPr="001659BA">
        <w:t>In</w:t>
      </w:r>
      <w:r w:rsidR="00181E38">
        <w:t xml:space="preserve"> NERO</w:t>
      </w:r>
      <w:r w:rsidRPr="001659BA">
        <w:t xml:space="preserve"> </w:t>
      </w:r>
      <w:r w:rsidR="00AE3343">
        <w:t>v</w:t>
      </w:r>
      <w:r w:rsidRPr="001659BA">
        <w:t xml:space="preserve">1 and </w:t>
      </w:r>
      <w:r w:rsidR="00AE3343">
        <w:t>v</w:t>
      </w:r>
      <w:r w:rsidRPr="001659BA">
        <w:t xml:space="preserve">2, all Group 1 series were modelled using a unified structure. In </w:t>
      </w:r>
      <w:r w:rsidR="002A7D4F" w:rsidRPr="006B7780">
        <w:t xml:space="preserve">NERO </w:t>
      </w:r>
      <w:r w:rsidR="00AE3343">
        <w:t>v</w:t>
      </w:r>
      <w:r w:rsidRPr="001659BA">
        <w:t>3, Group 1 is subdivided into two mutually exclusive subgroups based on recent average series size, resulting in two model streams (m1 and m2). Group 2 series are modelled identically across all versions and are therefore excluded from th</w:t>
      </w:r>
      <w:r w:rsidR="00C0706C">
        <w:t>is</w:t>
      </w:r>
      <w:r w:rsidRPr="001659BA">
        <w:t xml:space="preserve"> comparison.</w:t>
      </w:r>
    </w:p>
    <w:p w14:paraId="301F9833" w14:textId="7A0B51DF" w:rsidR="001659BA" w:rsidRPr="001659BA" w:rsidRDefault="001659BA" w:rsidP="001659BA">
      <w:pPr>
        <w:pStyle w:val="Heading2"/>
        <w:numPr>
          <w:ilvl w:val="0"/>
          <w:numId w:val="0"/>
        </w:numPr>
        <w:ind w:left="1072" w:hanging="1072"/>
      </w:pPr>
      <w:r>
        <w:t xml:space="preserve">4.2 </w:t>
      </w:r>
      <w:r w:rsidRPr="001659BA">
        <w:t xml:space="preserve">Training and evaluation </w:t>
      </w:r>
      <w:r w:rsidR="00003E8D">
        <w:t>design</w:t>
      </w:r>
    </w:p>
    <w:p w14:paraId="471EA369" w14:textId="1F50DE83" w:rsidR="001659BA" w:rsidRPr="001659BA" w:rsidRDefault="00DA4527" w:rsidP="001659BA">
      <w:pPr>
        <w:pStyle w:val="BodyText"/>
      </w:pPr>
      <w:r w:rsidRPr="001659BA">
        <w:t>To control</w:t>
      </w:r>
      <w:r w:rsidR="001659BA" w:rsidRPr="001659BA">
        <w:t xml:space="preserve"> comparison</w:t>
      </w:r>
      <w:r w:rsidR="00915995">
        <w:t>s</w:t>
      </w:r>
      <w:r w:rsidR="001659BA" w:rsidRPr="001659BA">
        <w:t xml:space="preserve">, both </w:t>
      </w:r>
      <w:r w:rsidR="002A7D4F" w:rsidRPr="006B7780">
        <w:t xml:space="preserve">NERO </w:t>
      </w:r>
      <w:r w:rsidR="001659BA" w:rsidRPr="001659BA">
        <w:t>v3 and v2 were trained using the same data window and evaluated on the same out</w:t>
      </w:r>
      <w:r w:rsidR="001659BA" w:rsidRPr="001659BA">
        <w:noBreakHyphen/>
        <w:t>of</w:t>
      </w:r>
      <w:r w:rsidR="001659BA" w:rsidRPr="001659BA">
        <w:noBreakHyphen/>
        <w:t>sample period. Training data consist</w:t>
      </w:r>
      <w:r w:rsidR="00F71C1D">
        <w:t>ed</w:t>
      </w:r>
      <w:r w:rsidR="001659BA" w:rsidRPr="001659BA">
        <w:t xml:space="preserve"> of ABS Labour Force Survey custom data on employment by region and occupation, spanning all available observations up to August 2025. The evaluation dataset </w:t>
      </w:r>
      <w:r w:rsidR="008A43B6">
        <w:t>wa</w:t>
      </w:r>
      <w:r w:rsidR="001659BA" w:rsidRPr="001659BA">
        <w:t xml:space="preserve">s November 2025, which </w:t>
      </w:r>
      <w:r w:rsidR="00F71C1D">
        <w:t>was</w:t>
      </w:r>
      <w:r w:rsidR="001659BA" w:rsidRPr="001659BA">
        <w:t xml:space="preserve"> held out from training and used for performance assessment.</w:t>
      </w:r>
    </w:p>
    <w:p w14:paraId="7D6FC689" w14:textId="5885A2C4" w:rsidR="001659BA" w:rsidRPr="001659BA" w:rsidRDefault="001659BA" w:rsidP="001659BA">
      <w:pPr>
        <w:pStyle w:val="BodyText"/>
      </w:pPr>
      <w:r w:rsidRPr="001659BA">
        <w:t xml:space="preserve">Two data sources used in earlier development were excluded from this comparison: the Westpac income and expenditure dataset and </w:t>
      </w:r>
      <w:r w:rsidR="00A25F6B">
        <w:t xml:space="preserve">the </w:t>
      </w:r>
      <w:r w:rsidR="006308B8">
        <w:t xml:space="preserve">Australian Tax Office </w:t>
      </w:r>
      <w:r w:rsidRPr="001659BA">
        <w:t>Single Touch Payroll data. These datasets were unavailable for the full retraining window and were therefore omitted. All remaining feature inputs were constructed consistent</w:t>
      </w:r>
      <w:r w:rsidR="00050243">
        <w:t>ly</w:t>
      </w:r>
      <w:r w:rsidRPr="001659BA">
        <w:t xml:space="preserve"> across versions.</w:t>
      </w:r>
    </w:p>
    <w:p w14:paraId="79AAFC82" w14:textId="7F0CBF96" w:rsidR="00EE4F58" w:rsidRPr="00EE4F58" w:rsidRDefault="00EE4F58" w:rsidP="00EE4F58">
      <w:pPr>
        <w:pStyle w:val="Heading2"/>
        <w:numPr>
          <w:ilvl w:val="0"/>
          <w:numId w:val="0"/>
        </w:numPr>
        <w:ind w:left="1072" w:hanging="1072"/>
      </w:pPr>
      <w:r>
        <w:t xml:space="preserve">4.3 </w:t>
      </w:r>
      <w:r w:rsidRPr="00EE4F58">
        <w:t>Results</w:t>
      </w:r>
    </w:p>
    <w:p w14:paraId="2FA5FC44" w14:textId="3B4E4515" w:rsidR="00EE4F58" w:rsidRPr="00EE4F58" w:rsidRDefault="00EE4F58" w:rsidP="00EE4F58">
      <w:pPr>
        <w:pStyle w:val="BodyText"/>
      </w:pPr>
      <w:r w:rsidRPr="00EE4F58">
        <w:t xml:space="preserve">Performance is evaluated using </w:t>
      </w:r>
      <w:r w:rsidR="00D37BE4">
        <w:t>MAPE</w:t>
      </w:r>
      <w:r w:rsidRPr="00EE4F58">
        <w:t xml:space="preserve"> </w:t>
      </w:r>
      <w:r w:rsidR="00D719C9">
        <w:t>against</w:t>
      </w:r>
      <w:r w:rsidR="00D719C9" w:rsidRPr="00EE4F58">
        <w:t xml:space="preserve"> </w:t>
      </w:r>
      <w:r w:rsidRPr="00EE4F58">
        <w:t xml:space="preserve">the November 2025 evaluation dataset. Results are reported separately for </w:t>
      </w:r>
      <w:r w:rsidR="005A678F">
        <w:t>both</w:t>
      </w:r>
      <w:r w:rsidRPr="00EE4F58">
        <w:t xml:space="preserve"> Group 1 subgroups </w:t>
      </w:r>
      <w:r w:rsidR="005A678F">
        <w:t>(m1 and m2)</w:t>
      </w:r>
      <w:r w:rsidRPr="00EE4F58">
        <w:t xml:space="preserve"> </w:t>
      </w:r>
      <w:r w:rsidR="002908B6">
        <w:t>from</w:t>
      </w:r>
      <w:r w:rsidR="002908B6" w:rsidRPr="00EE4F58">
        <w:t xml:space="preserve"> </w:t>
      </w:r>
      <w:r w:rsidRPr="00EE4F58">
        <w:t>NERO v3 and compared against the corresponding v2 estimates</w:t>
      </w:r>
      <w:r w:rsidR="002524A6">
        <w:t xml:space="preserve"> in Table 1</w:t>
      </w:r>
      <w:r w:rsidRPr="00EE4F58">
        <w:t>.</w:t>
      </w:r>
    </w:p>
    <w:p w14:paraId="69718651" w14:textId="0AE711D2" w:rsidR="002524A6" w:rsidRPr="00EE4F58" w:rsidRDefault="00A638C5" w:rsidP="000150E6">
      <w:pPr>
        <w:pStyle w:val="TableHeading1"/>
      </w:pPr>
      <w:r>
        <w:t xml:space="preserve">Table </w:t>
      </w:r>
      <w:r>
        <w:fldChar w:fldCharType="begin"/>
      </w:r>
      <w:r>
        <w:instrText xml:space="preserve"> SEQ Table \* ARABIC </w:instrText>
      </w:r>
      <w:r>
        <w:fldChar w:fldCharType="separate"/>
      </w:r>
      <w:r>
        <w:rPr>
          <w:noProof/>
        </w:rPr>
        <w:t>1</w:t>
      </w:r>
      <w:r>
        <w:fldChar w:fldCharType="end"/>
      </w:r>
    </w:p>
    <w:tbl>
      <w:tblPr>
        <w:tblStyle w:val="CustomTablebasic"/>
        <w:tblW w:w="0" w:type="auto"/>
        <w:tblLook w:val="04A0" w:firstRow="1" w:lastRow="0" w:firstColumn="1" w:lastColumn="0" w:noHBand="0" w:noVBand="1"/>
      </w:tblPr>
      <w:tblGrid>
        <w:gridCol w:w="1171"/>
        <w:gridCol w:w="3534"/>
        <w:gridCol w:w="1913"/>
        <w:gridCol w:w="7"/>
        <w:gridCol w:w="1921"/>
      </w:tblGrid>
      <w:tr w:rsidR="000056DB" w:rsidRPr="00976C23" w14:paraId="4C065B85" w14:textId="77777777" w:rsidTr="000150E6">
        <w:trPr>
          <w:cnfStyle w:val="100000000000" w:firstRow="1" w:lastRow="0" w:firstColumn="0" w:lastColumn="0" w:oddVBand="0" w:evenVBand="0" w:oddHBand="0" w:evenHBand="0" w:firstRowFirstColumn="0" w:firstRowLastColumn="0" w:lastRowFirstColumn="0" w:lastRowLastColumn="0"/>
        </w:trPr>
        <w:tc>
          <w:tcPr>
            <w:tcW w:w="1171" w:type="dxa"/>
            <w:vMerge w:val="restart"/>
            <w:hideMark/>
          </w:tcPr>
          <w:p w14:paraId="0DCB8C0E" w14:textId="77777777" w:rsidR="000056DB" w:rsidRPr="00EE4F58" w:rsidRDefault="000056DB" w:rsidP="00EE4F58">
            <w:r w:rsidRPr="00EE4F58">
              <w:t>Subgroup</w:t>
            </w:r>
          </w:p>
        </w:tc>
        <w:tc>
          <w:tcPr>
            <w:tcW w:w="3534" w:type="dxa"/>
            <w:vMerge w:val="restart"/>
            <w:hideMark/>
          </w:tcPr>
          <w:p w14:paraId="54C8B646" w14:textId="77777777" w:rsidR="000056DB" w:rsidRPr="00EE4F58" w:rsidRDefault="000056DB" w:rsidP="00EE4F58">
            <w:r w:rsidRPr="00EE4F58">
              <w:t>Description</w:t>
            </w:r>
          </w:p>
        </w:tc>
        <w:tc>
          <w:tcPr>
            <w:tcW w:w="3841" w:type="dxa"/>
            <w:gridSpan w:val="3"/>
            <w:vAlign w:val="center"/>
            <w:hideMark/>
          </w:tcPr>
          <w:p w14:paraId="7398E7ED" w14:textId="276D7252" w:rsidR="000056DB" w:rsidRPr="00EE4F58" w:rsidRDefault="000056DB" w:rsidP="000150E6">
            <w:pPr>
              <w:jc w:val="center"/>
            </w:pPr>
            <w:r>
              <w:t>MAPE</w:t>
            </w:r>
          </w:p>
        </w:tc>
      </w:tr>
      <w:tr w:rsidR="00806923" w:rsidRPr="00976C23" w14:paraId="5D2D99FB" w14:textId="77777777" w:rsidTr="000150E6">
        <w:tc>
          <w:tcPr>
            <w:tcW w:w="1171" w:type="dxa"/>
            <w:vMerge/>
          </w:tcPr>
          <w:p w14:paraId="50820514" w14:textId="77777777" w:rsidR="00806923" w:rsidRPr="00EE4F58" w:rsidRDefault="00806923" w:rsidP="00EE4F58"/>
        </w:tc>
        <w:tc>
          <w:tcPr>
            <w:tcW w:w="3534" w:type="dxa"/>
            <w:vMerge/>
          </w:tcPr>
          <w:p w14:paraId="2709AB88" w14:textId="77777777" w:rsidR="00806923" w:rsidRPr="00EE4F58" w:rsidRDefault="00806923" w:rsidP="00EE4F58"/>
        </w:tc>
        <w:tc>
          <w:tcPr>
            <w:tcW w:w="1920" w:type="dxa"/>
            <w:gridSpan w:val="2"/>
            <w:shd w:val="clear" w:color="auto" w:fill="2F005F"/>
          </w:tcPr>
          <w:p w14:paraId="48AD2998" w14:textId="7EAC6FF0" w:rsidR="00806923" w:rsidRPr="000150E6" w:rsidRDefault="00806923" w:rsidP="00EE4F58">
            <w:pPr>
              <w:rPr>
                <w:color w:val="FFFFFF" w:themeColor="background1"/>
              </w:rPr>
            </w:pPr>
            <w:r w:rsidRPr="000150E6">
              <w:rPr>
                <w:color w:val="FFFFFF" w:themeColor="background1"/>
              </w:rPr>
              <w:t>NERO v2</w:t>
            </w:r>
          </w:p>
        </w:tc>
        <w:tc>
          <w:tcPr>
            <w:tcW w:w="1921" w:type="dxa"/>
            <w:shd w:val="clear" w:color="auto" w:fill="2F005F"/>
          </w:tcPr>
          <w:p w14:paraId="3F5FE6FF" w14:textId="7C8EA3BE" w:rsidR="00806923" w:rsidRPr="000150E6" w:rsidRDefault="00806923" w:rsidP="00EE4F58">
            <w:pPr>
              <w:rPr>
                <w:color w:val="FFFFFF" w:themeColor="background1"/>
              </w:rPr>
            </w:pPr>
            <w:r w:rsidRPr="000150E6">
              <w:rPr>
                <w:color w:val="FFFFFF" w:themeColor="background1"/>
              </w:rPr>
              <w:t>NERO v3</w:t>
            </w:r>
          </w:p>
        </w:tc>
      </w:tr>
      <w:tr w:rsidR="00BE7FE1" w:rsidRPr="00976C23" w14:paraId="098F635D" w14:textId="77777777" w:rsidTr="000150E6">
        <w:trPr>
          <w:cnfStyle w:val="000000010000" w:firstRow="0" w:lastRow="0" w:firstColumn="0" w:lastColumn="0" w:oddVBand="0" w:evenVBand="0" w:oddHBand="0" w:evenHBand="1" w:firstRowFirstColumn="0" w:firstRowLastColumn="0" w:lastRowFirstColumn="0" w:lastRowLastColumn="0"/>
        </w:trPr>
        <w:tc>
          <w:tcPr>
            <w:tcW w:w="1171" w:type="dxa"/>
            <w:hideMark/>
          </w:tcPr>
          <w:p w14:paraId="2AF1D0DD" w14:textId="77777777" w:rsidR="00EE4F58" w:rsidRPr="00EE4F58" w:rsidRDefault="00EE4F58" w:rsidP="00EE4F58">
            <w:r w:rsidRPr="00EE4F58">
              <w:t>m1</w:t>
            </w:r>
          </w:p>
        </w:tc>
        <w:tc>
          <w:tcPr>
            <w:tcW w:w="3534" w:type="dxa"/>
            <w:hideMark/>
          </w:tcPr>
          <w:p w14:paraId="19E67612" w14:textId="77777777" w:rsidR="00EE4F58" w:rsidRPr="00EE4F58" w:rsidRDefault="00EE4F58" w:rsidP="00EE4F58">
            <w:r w:rsidRPr="00EE4F58">
              <w:t>Smaller, more volatile series &lt; 800</w:t>
            </w:r>
          </w:p>
        </w:tc>
        <w:tc>
          <w:tcPr>
            <w:tcW w:w="1913" w:type="dxa"/>
            <w:hideMark/>
          </w:tcPr>
          <w:p w14:paraId="394C4477" w14:textId="77777777" w:rsidR="00EE4F58" w:rsidRPr="00EE4F58" w:rsidRDefault="00EE4F58" w:rsidP="00EE4F58">
            <w:r w:rsidRPr="00EE4F58">
              <w:t>24.1</w:t>
            </w:r>
          </w:p>
        </w:tc>
        <w:tc>
          <w:tcPr>
            <w:tcW w:w="1928" w:type="dxa"/>
            <w:gridSpan w:val="2"/>
            <w:hideMark/>
          </w:tcPr>
          <w:p w14:paraId="3DEB5E59" w14:textId="77777777" w:rsidR="00EE4F58" w:rsidRPr="00EE4F58" w:rsidRDefault="00EE4F58" w:rsidP="00EE4F58">
            <w:r w:rsidRPr="00EE4F58">
              <w:t>16.8</w:t>
            </w:r>
          </w:p>
        </w:tc>
      </w:tr>
      <w:tr w:rsidR="00BE7FE1" w:rsidRPr="00976C23" w14:paraId="7E8D0B45" w14:textId="77777777" w:rsidTr="000150E6">
        <w:tc>
          <w:tcPr>
            <w:tcW w:w="1171" w:type="dxa"/>
            <w:hideMark/>
          </w:tcPr>
          <w:p w14:paraId="5CE390E5" w14:textId="77777777" w:rsidR="00EE4F58" w:rsidRPr="00EE4F58" w:rsidRDefault="00EE4F58" w:rsidP="00EE4F58">
            <w:r w:rsidRPr="00EE4F58">
              <w:t>m2</w:t>
            </w:r>
          </w:p>
        </w:tc>
        <w:tc>
          <w:tcPr>
            <w:tcW w:w="3534" w:type="dxa"/>
            <w:hideMark/>
          </w:tcPr>
          <w:p w14:paraId="213A7E2E" w14:textId="77777777" w:rsidR="00EE4F58" w:rsidRPr="00EE4F58" w:rsidRDefault="00EE4F58" w:rsidP="00EE4F58">
            <w:r w:rsidRPr="00EE4F58">
              <w:t>Larger, more stable series &gt;= 800</w:t>
            </w:r>
          </w:p>
        </w:tc>
        <w:tc>
          <w:tcPr>
            <w:tcW w:w="1913" w:type="dxa"/>
            <w:hideMark/>
          </w:tcPr>
          <w:p w14:paraId="5C076E25" w14:textId="77777777" w:rsidR="00EE4F58" w:rsidRPr="00EE4F58" w:rsidRDefault="00EE4F58" w:rsidP="00EE4F58">
            <w:r w:rsidRPr="00EE4F58">
              <w:t>19.3</w:t>
            </w:r>
          </w:p>
        </w:tc>
        <w:tc>
          <w:tcPr>
            <w:tcW w:w="1928" w:type="dxa"/>
            <w:gridSpan w:val="2"/>
            <w:hideMark/>
          </w:tcPr>
          <w:p w14:paraId="24196D91" w14:textId="77777777" w:rsidR="00EE4F58" w:rsidRPr="00EE4F58" w:rsidRDefault="00EE4F58" w:rsidP="00EE4F58">
            <w:r w:rsidRPr="00EE4F58">
              <w:t>19.0</w:t>
            </w:r>
          </w:p>
        </w:tc>
      </w:tr>
    </w:tbl>
    <w:p w14:paraId="03F64DBB" w14:textId="77777777" w:rsidR="00EE4F58" w:rsidRPr="00EE4F58" w:rsidRDefault="00EE4F58" w:rsidP="00EE4F58"/>
    <w:p w14:paraId="1B10B58F" w14:textId="7C74FCDC" w:rsidR="00EE4F58" w:rsidRPr="00EE4F58" w:rsidRDefault="00EE4F58" w:rsidP="00EE4F58">
      <w:pPr>
        <w:pStyle w:val="BodyText"/>
      </w:pPr>
      <w:r w:rsidRPr="00EE4F58">
        <w:t xml:space="preserve">For the smaller </w:t>
      </w:r>
      <w:r w:rsidR="001F0590">
        <w:t xml:space="preserve">employment </w:t>
      </w:r>
      <w:r w:rsidRPr="00EE4F58">
        <w:t xml:space="preserve">series </w:t>
      </w:r>
      <w:r w:rsidR="00E72C1B">
        <w:t>(m1 subgroup)</w:t>
      </w:r>
      <w:r w:rsidR="009D4DF6">
        <w:t>,</w:t>
      </w:r>
      <w:r w:rsidR="00E72C1B">
        <w:t xml:space="preserve"> </w:t>
      </w:r>
      <w:r w:rsidRPr="00EE4F58">
        <w:t>the v</w:t>
      </w:r>
      <w:r w:rsidR="00B3308F">
        <w:t>3</w:t>
      </w:r>
      <w:r w:rsidRPr="00EE4F58">
        <w:t xml:space="preserve"> model records a MAPE of </w:t>
      </w:r>
      <w:r w:rsidR="00B3308F">
        <w:t>16.8</w:t>
      </w:r>
      <w:r w:rsidRPr="00EE4F58">
        <w:t xml:space="preserve">, </w:t>
      </w:r>
      <w:r w:rsidR="00D651B8">
        <w:t>compared with</w:t>
      </w:r>
      <w:r w:rsidRPr="00EE4F58">
        <w:t xml:space="preserve"> </w:t>
      </w:r>
      <w:r w:rsidR="00B3308F">
        <w:t>24.1</w:t>
      </w:r>
      <w:r w:rsidR="00D651B8">
        <w:t xml:space="preserve"> for NERO v</w:t>
      </w:r>
      <w:r w:rsidR="00B3308F">
        <w:t>2</w:t>
      </w:r>
      <w:r w:rsidRPr="00EE4F58">
        <w:t>, representing a</w:t>
      </w:r>
      <w:r w:rsidR="00813F7F">
        <w:t>n error</w:t>
      </w:r>
      <w:r w:rsidRPr="00EE4F58">
        <w:t xml:space="preserve"> reduction of approximately 30 per cent. This </w:t>
      </w:r>
      <w:r w:rsidR="001D55EC">
        <w:t>substantial</w:t>
      </w:r>
      <w:r w:rsidRPr="00EE4F58">
        <w:t xml:space="preserve"> improvement confirms </w:t>
      </w:r>
      <w:r w:rsidR="0084157F">
        <w:t xml:space="preserve">that </w:t>
      </w:r>
      <w:r w:rsidRPr="00EE4F58">
        <w:t xml:space="preserve">the combination of </w:t>
      </w:r>
      <w:r w:rsidR="00220AE3" w:rsidRPr="00EE4F58">
        <w:t>subgrouping</w:t>
      </w:r>
      <w:r w:rsidRPr="00EE4F58">
        <w:t xml:space="preserve"> and a neural network model </w:t>
      </w:r>
      <w:r w:rsidR="009A7A5B" w:rsidRPr="00EE4F58">
        <w:t>address</w:t>
      </w:r>
      <w:r w:rsidR="009A7A5B">
        <w:t>es</w:t>
      </w:r>
      <w:r w:rsidR="009A7A5B" w:rsidRPr="00EE4F58">
        <w:t xml:space="preserve"> </w:t>
      </w:r>
      <w:r w:rsidRPr="00EE4F58">
        <w:t>the persistent underperformance observed for smaller series</w:t>
      </w:r>
      <w:r w:rsidR="00FA252C">
        <w:t xml:space="preserve"> </w:t>
      </w:r>
      <w:r w:rsidR="00FA252C" w:rsidRPr="00EE4F58">
        <w:t xml:space="preserve">in </w:t>
      </w:r>
      <w:r w:rsidR="00FA252C">
        <w:t>NERO</w:t>
      </w:r>
      <w:r w:rsidR="00FA252C" w:rsidRPr="00EE4F58">
        <w:t xml:space="preserve"> v1 and v2</w:t>
      </w:r>
      <w:r w:rsidRPr="00EE4F58">
        <w:t>.</w:t>
      </w:r>
    </w:p>
    <w:p w14:paraId="6B11F262" w14:textId="5C7ACA28" w:rsidR="00EE4F58" w:rsidRDefault="00EE4F58" w:rsidP="00EE4F58">
      <w:pPr>
        <w:pStyle w:val="BodyText"/>
      </w:pPr>
      <w:r w:rsidRPr="00EE4F58">
        <w:t xml:space="preserve">For the </w:t>
      </w:r>
      <w:r w:rsidR="000A0431">
        <w:t xml:space="preserve">larger </w:t>
      </w:r>
      <w:r w:rsidR="00CA2BEC">
        <w:t>and more stable</w:t>
      </w:r>
      <w:r w:rsidR="000A0431">
        <w:t xml:space="preserve"> employment series (</w:t>
      </w:r>
      <w:r w:rsidRPr="00EE4F58">
        <w:t>m2 subgroup</w:t>
      </w:r>
      <w:r w:rsidR="000A0431">
        <w:t>)</w:t>
      </w:r>
      <w:r w:rsidRPr="00EE4F58">
        <w:t xml:space="preserve"> performance differences are </w:t>
      </w:r>
      <w:r w:rsidR="00C15640">
        <w:t>modest,</w:t>
      </w:r>
      <w:r w:rsidR="00C15640" w:rsidRPr="00EE4F58">
        <w:t xml:space="preserve"> </w:t>
      </w:r>
      <w:r w:rsidRPr="00EE4F58">
        <w:t>with MAPE declin</w:t>
      </w:r>
      <w:r w:rsidR="009D4078">
        <w:t>ing slightly</w:t>
      </w:r>
      <w:r w:rsidRPr="00EE4F58">
        <w:t xml:space="preserve"> from 19.3 </w:t>
      </w:r>
      <w:r w:rsidR="000369A9">
        <w:t xml:space="preserve">in v2 </w:t>
      </w:r>
      <w:r w:rsidRPr="00EE4F58">
        <w:t>to 19.0</w:t>
      </w:r>
      <w:r w:rsidR="000369A9">
        <w:t xml:space="preserve"> in v3</w:t>
      </w:r>
      <w:r w:rsidR="00335144">
        <w:t>.</w:t>
      </w:r>
      <w:r w:rsidRPr="00EE4F58">
        <w:t xml:space="preserve"> </w:t>
      </w:r>
      <w:r w:rsidR="00335144">
        <w:t>E</w:t>
      </w:r>
      <w:r w:rsidRPr="00EE4F58">
        <w:t xml:space="preserve">rror levels for larger series are preserved rather than </w:t>
      </w:r>
      <w:r w:rsidR="001C2F0F">
        <w:t>sacrificed</w:t>
      </w:r>
      <w:r w:rsidRPr="00EE4F58">
        <w:t xml:space="preserve"> to achieve gains in </w:t>
      </w:r>
      <w:r w:rsidR="00666F98">
        <w:t>the</w:t>
      </w:r>
      <w:r w:rsidRPr="00EE4F58">
        <w:t xml:space="preserve"> m1</w:t>
      </w:r>
      <w:r w:rsidR="00666F98">
        <w:t xml:space="preserve"> subgroup</w:t>
      </w:r>
      <w:r w:rsidRPr="00EE4F58">
        <w:t>.</w:t>
      </w:r>
    </w:p>
    <w:p w14:paraId="2950309B" w14:textId="32CBAF8B" w:rsidR="00DE76E8" w:rsidRPr="00DE76E8" w:rsidRDefault="00DE76E8" w:rsidP="00DE76E8">
      <w:pPr>
        <w:pStyle w:val="Heading2"/>
        <w:numPr>
          <w:ilvl w:val="0"/>
          <w:numId w:val="0"/>
        </w:numPr>
        <w:ind w:left="1072" w:hanging="1072"/>
      </w:pPr>
      <w:r>
        <w:lastRenderedPageBreak/>
        <w:t xml:space="preserve">4.4 </w:t>
      </w:r>
      <w:r w:rsidR="005E777D">
        <w:t>Interpretation of results</w:t>
      </w:r>
    </w:p>
    <w:p w14:paraId="046583ED" w14:textId="04C7C0C6" w:rsidR="00DE76E8" w:rsidRPr="00DE76E8" w:rsidRDefault="00DE76E8" w:rsidP="00DE76E8">
      <w:pPr>
        <w:pStyle w:val="BodyText"/>
      </w:pPr>
      <w:r w:rsidRPr="002379E3">
        <w:t xml:space="preserve">These results </w:t>
      </w:r>
      <w:r w:rsidR="0064650B">
        <w:t xml:space="preserve">confirm </w:t>
      </w:r>
      <w:r w:rsidR="00B52105">
        <w:t>that</w:t>
      </w:r>
      <w:r w:rsidRPr="002379E3">
        <w:t xml:space="preserve"> </w:t>
      </w:r>
      <w:r w:rsidR="00D81FBE" w:rsidRPr="006B7780">
        <w:t xml:space="preserve">NERO </w:t>
      </w:r>
      <w:r w:rsidR="00B33FF4">
        <w:t>v3</w:t>
      </w:r>
      <w:r w:rsidRPr="002379E3">
        <w:t xml:space="preserve"> </w:t>
      </w:r>
      <w:r w:rsidR="00B52105">
        <w:t xml:space="preserve">achieves its </w:t>
      </w:r>
      <w:r w:rsidRPr="002379E3">
        <w:t xml:space="preserve">design objectives. The largest reductions </w:t>
      </w:r>
      <w:r w:rsidR="00DF79C3">
        <w:t xml:space="preserve">in MAPE </w:t>
      </w:r>
      <w:r w:rsidRPr="002379E3">
        <w:t>occur in the subset of series that historically exhibited the highest errors and volatility</w:t>
      </w:r>
      <w:r w:rsidR="000B7826">
        <w:t>.</w:t>
      </w:r>
      <w:r w:rsidR="000B7826" w:rsidRPr="002379E3">
        <w:t xml:space="preserve"> </w:t>
      </w:r>
      <w:r w:rsidR="000B7826">
        <w:t>T</w:t>
      </w:r>
      <w:r w:rsidRPr="002379E3">
        <w:t xml:space="preserve">he decision to explicitly model </w:t>
      </w:r>
      <w:r w:rsidR="006E3382">
        <w:t>size</w:t>
      </w:r>
      <w:r w:rsidR="00421C3A">
        <w:t>-</w:t>
      </w:r>
      <w:r w:rsidRPr="002379E3">
        <w:t>related heterogeneity rather than treating it as noise</w:t>
      </w:r>
      <w:r w:rsidR="0036020A">
        <w:t xml:space="preserve"> </w:t>
      </w:r>
      <w:r w:rsidR="005C4F49">
        <w:t>is justified</w:t>
      </w:r>
      <w:r w:rsidRPr="002379E3">
        <w:t xml:space="preserve">. </w:t>
      </w:r>
      <w:r w:rsidR="008219DB">
        <w:t>E</w:t>
      </w:r>
      <w:r w:rsidRPr="002379E3">
        <w:t>rror levels for larger series remain effectively unchanged, indicating that gains for smaller series are not achieved through reweighting or implicit trade</w:t>
      </w:r>
      <w:r w:rsidRPr="002379E3">
        <w:noBreakHyphen/>
        <w:t xml:space="preserve">offs. Instead, the improvements </w:t>
      </w:r>
      <w:r w:rsidR="00090A18">
        <w:t>reflect</w:t>
      </w:r>
      <w:r w:rsidRPr="002379E3">
        <w:t xml:space="preserve"> better alignment between model capacity and data behaviour within each subgroup.</w:t>
      </w:r>
    </w:p>
    <w:p w14:paraId="4582D7DD" w14:textId="7E3B0DB8" w:rsidR="00DE76E8" w:rsidRPr="00DE76E8" w:rsidRDefault="00DE76E8" w:rsidP="00DE76E8">
      <w:pPr>
        <w:pStyle w:val="Heading2"/>
        <w:numPr>
          <w:ilvl w:val="0"/>
          <w:numId w:val="0"/>
        </w:numPr>
        <w:ind w:left="1072" w:hanging="1072"/>
      </w:pPr>
      <w:r>
        <w:t xml:space="preserve">4.5 </w:t>
      </w:r>
      <w:r w:rsidR="00C05FFB">
        <w:t>Structural implications</w:t>
      </w:r>
    </w:p>
    <w:p w14:paraId="47A01F0A" w14:textId="2E2B5AC6" w:rsidR="00DE76E8" w:rsidRPr="00C627C7" w:rsidRDefault="00DE76E8" w:rsidP="00DE76E8">
      <w:pPr>
        <w:pStyle w:val="BodyText"/>
      </w:pPr>
      <w:r w:rsidRPr="00C627C7">
        <w:t xml:space="preserve">Although the overall ensemble framework is preserved, NERO v3 introduces a structural change </w:t>
      </w:r>
      <w:r w:rsidR="00967A41">
        <w:t>that addresses a key limitation</w:t>
      </w:r>
      <w:r w:rsidRPr="00C627C7">
        <w:t xml:space="preserve"> of </w:t>
      </w:r>
      <w:r w:rsidR="00792278">
        <w:t xml:space="preserve">NERO </w:t>
      </w:r>
      <w:r w:rsidRPr="00C627C7">
        <w:t>v1 and v2</w:t>
      </w:r>
      <w:r w:rsidR="00DD0D9A">
        <w:t>:</w:t>
      </w:r>
      <w:r w:rsidRPr="00C627C7">
        <w:t xml:space="preserve"> the inductive capacity of the </w:t>
      </w:r>
      <w:r w:rsidR="000A53E5" w:rsidRPr="00C627C7">
        <w:t>lower</w:t>
      </w:r>
      <w:r w:rsidR="000A53E5">
        <w:t>-</w:t>
      </w:r>
      <w:r w:rsidRPr="00C627C7">
        <w:t xml:space="preserve">level learners. Earlier versions embedded a linear regression model as a core learner, </w:t>
      </w:r>
      <w:r w:rsidR="00D22430">
        <w:t xml:space="preserve">missing the opportunity to </w:t>
      </w:r>
      <w:r w:rsidRPr="00C627C7">
        <w:t>accommodate nonlinear dynamics, scale effects, and volatility inherent in many employment series.</w:t>
      </w:r>
    </w:p>
    <w:p w14:paraId="64D38FBB" w14:textId="504623B0" w:rsidR="00DE76E8" w:rsidRPr="00C627C7" w:rsidRDefault="00DE76E8" w:rsidP="00DE76E8">
      <w:pPr>
        <w:pStyle w:val="BodyText"/>
      </w:pPr>
      <w:r w:rsidRPr="00C627C7">
        <w:t xml:space="preserve">Replacing this </w:t>
      </w:r>
      <w:r w:rsidR="00152418">
        <w:t xml:space="preserve">linear </w:t>
      </w:r>
      <w:r w:rsidRPr="00C627C7">
        <w:t xml:space="preserve">component with a multilayer neural network fundamentally changes the class of relationships the ensemble can learn. The neural network increases the flexibility of the </w:t>
      </w:r>
      <w:r w:rsidR="00B86B6D" w:rsidRPr="00C627C7">
        <w:t>lower</w:t>
      </w:r>
      <w:r w:rsidR="00B86B6D">
        <w:t>-</w:t>
      </w:r>
      <w:r w:rsidRPr="00C627C7">
        <w:t>level ensemble</w:t>
      </w:r>
      <w:r w:rsidR="00113E13">
        <w:t xml:space="preserve">, which </w:t>
      </w:r>
      <w:r w:rsidR="0038763A" w:rsidRPr="00C627C7">
        <w:t>enabl</w:t>
      </w:r>
      <w:r w:rsidR="0038763A">
        <w:t>es</w:t>
      </w:r>
      <w:r w:rsidRPr="00C627C7">
        <w:t xml:space="preserve"> it to model non</w:t>
      </w:r>
      <w:r w:rsidR="00332AE8">
        <w:t>-</w:t>
      </w:r>
      <w:r w:rsidRPr="00C627C7">
        <w:t>linear responses and interaction effects within the existing feature set rather than relying on post</w:t>
      </w:r>
      <w:r w:rsidR="008668B2">
        <w:t>-</w:t>
      </w:r>
      <w:r w:rsidRPr="00C627C7">
        <w:t>model smoothing or reconciliation to mitigate misfit. Crucially, this change is isolated to the weakest element of the ensemble: the remaining base learners, stacking mechanism and reconciliation framework are unchanged, ensuring continuity in model behaviour and interpretability.</w:t>
      </w:r>
    </w:p>
    <w:p w14:paraId="233DF59E" w14:textId="2DD3F4E6" w:rsidR="00DE76E8" w:rsidRPr="00C627C7" w:rsidRDefault="00DE76E8" w:rsidP="00DE76E8">
      <w:pPr>
        <w:pStyle w:val="BodyText"/>
      </w:pPr>
      <w:r w:rsidRPr="00C627C7">
        <w:t xml:space="preserve">In combination with explicit subgrouping of Group 1 series by </w:t>
      </w:r>
      <w:r w:rsidR="009A18B1">
        <w:t>size</w:t>
      </w:r>
      <w:r w:rsidRPr="00C627C7">
        <w:t>, this approach allows the model to internalise heterogeneity across series within the learning process itself. Differences that previously manifested as persistent residual error are instead handled through architecture and training design, without fragmenting the modelling pipeline or introducing additional layers of post</w:t>
      </w:r>
      <w:r w:rsidR="00332AE8">
        <w:t>-</w:t>
      </w:r>
      <w:r w:rsidRPr="00DE76E8">
        <w:t>processing</w:t>
      </w:r>
      <w:r w:rsidRPr="00C627C7">
        <w:t>.</w:t>
      </w:r>
    </w:p>
    <w:p w14:paraId="1B046B78" w14:textId="3766ECDA" w:rsidR="00DE76E8" w:rsidRPr="00C627C7" w:rsidRDefault="00DE76E8" w:rsidP="00DE76E8">
      <w:pPr>
        <w:pStyle w:val="BodyText"/>
      </w:pPr>
      <w:r w:rsidRPr="00DE76E8">
        <w:t>In short</w:t>
      </w:r>
      <w:r w:rsidRPr="00C627C7">
        <w:t>, these changes represent a targeted but substantive upgrade to NERO’s modelling core. By aligning model capacity more closely with data behaviour, NERO v3 strengthens the ability of the ensemble to generalise across heterogeneous series while preserving the coherence, transparency and operational simplicity of the existing framework.</w:t>
      </w:r>
    </w:p>
    <w:p w14:paraId="62467224" w14:textId="687B7F7D" w:rsidR="00DE76E8" w:rsidRDefault="00DE76E8" w:rsidP="00DE76E8">
      <w:pPr>
        <w:pStyle w:val="Heading1unnumbered"/>
      </w:pPr>
      <w:r>
        <w:lastRenderedPageBreak/>
        <w:t>5</w:t>
      </w:r>
      <w:r w:rsidRPr="00DE76E8">
        <w:t xml:space="preserve">. </w:t>
      </w:r>
      <w:r>
        <w:t>Conclusion</w:t>
      </w:r>
    </w:p>
    <w:p w14:paraId="3D97C6A0" w14:textId="2B9E7818" w:rsidR="006A2CD4" w:rsidRPr="00FD3EE1" w:rsidRDefault="000A2CC8" w:rsidP="00FD3EE1">
      <w:pPr>
        <w:pStyle w:val="BodyText"/>
        <w:rPr>
          <w:lang w:eastAsia="en-AU"/>
        </w:rPr>
      </w:pPr>
      <w:r w:rsidRPr="00EB1872">
        <w:t xml:space="preserve">NERO v3 introduces a targeted structural upgrade that aligns model capacity more closely with observed heterogeneity in employment series. By embedding series size into the modelling architecture and strengthening the weakest component of the ensemble, </w:t>
      </w:r>
      <w:r w:rsidR="00D81FBE" w:rsidRPr="006B7780">
        <w:t xml:space="preserve">NERO </w:t>
      </w:r>
      <w:r w:rsidRPr="00EB1872">
        <w:t xml:space="preserve">v3 </w:t>
      </w:r>
      <w:r w:rsidR="00A30A0E">
        <w:t>significantly reduce</w:t>
      </w:r>
      <w:r w:rsidR="00852319">
        <w:t>s</w:t>
      </w:r>
      <w:r w:rsidRPr="00EB1872">
        <w:t xml:space="preserve"> error for smaller series without increasing complexity or destabilising larger ones. This provides a more scalable foundation for future enhancements, including more responsive nowcasting and further data integration.</w:t>
      </w:r>
    </w:p>
    <w:sectPr w:rsidR="006A2CD4" w:rsidRPr="00FD3EE1" w:rsidSect="00DB587F">
      <w:footerReference w:type="first" r:id="rId22"/>
      <w:pgSz w:w="11907" w:h="16839" w:code="9"/>
      <w:pgMar w:top="1440" w:right="1270" w:bottom="1440" w:left="127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A038E6" w14:textId="77777777" w:rsidR="00CD74A8" w:rsidRDefault="00CD74A8" w:rsidP="00E12845">
      <w:pPr>
        <w:spacing w:before="0" w:after="0"/>
      </w:pPr>
      <w:r>
        <w:separator/>
      </w:r>
    </w:p>
  </w:endnote>
  <w:endnote w:type="continuationSeparator" w:id="0">
    <w:p w14:paraId="78A50555" w14:textId="77777777" w:rsidR="00CD74A8" w:rsidRDefault="00CD74A8" w:rsidP="00E12845">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Bold">
    <w:altName w:val="Arial"/>
    <w:panose1 w:val="00000000000000000000"/>
    <w:charset w:val="00"/>
    <w:family w:val="roman"/>
    <w:notTrueType/>
    <w:pitch w:val="default"/>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Segoe Script">
    <w:panose1 w:val="030B0504020000000003"/>
    <w:charset w:val="00"/>
    <w:family w:val="script"/>
    <w:pitch w:val="variable"/>
    <w:sig w:usb0="0000028F"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52709672"/>
      <w:docPartObj>
        <w:docPartGallery w:val="Page Numbers (Bottom of Page)"/>
        <w:docPartUnique/>
      </w:docPartObj>
    </w:sdtPr>
    <w:sdtEndPr>
      <w:rPr>
        <w:noProof/>
      </w:rPr>
    </w:sdtEndPr>
    <w:sdtContent>
      <w:p w14:paraId="21BDD4E9" w14:textId="76457581" w:rsidR="00576BAF" w:rsidRDefault="00943508">
        <w:pPr>
          <w:pStyle w:val="Footer"/>
        </w:pPr>
        <w:r>
          <w:fldChar w:fldCharType="begin"/>
        </w:r>
        <w:r>
          <w:instrText xml:space="preserve"> PAGE   \* MERGEFORMAT </w:instrText>
        </w:r>
        <w:r>
          <w:fldChar w:fldCharType="separate"/>
        </w:r>
        <w:r>
          <w:rPr>
            <w:noProof/>
          </w:rPr>
          <w:t>2</w:t>
        </w:r>
        <w:r>
          <w:rPr>
            <w:noProof/>
          </w:rPr>
          <w:fldChar w:fldCharType="end"/>
        </w:r>
        <w:r w:rsidR="00454B02">
          <w:rPr>
            <w:noProof/>
          </w:rPr>
          <w:t xml:space="preserve"> | </w:t>
        </w:r>
        <w:r w:rsidR="00454B02" w:rsidRPr="00835A0D">
          <w:t>Jobs and Skills Australia –</w:t>
        </w:r>
        <w:r w:rsidR="00454B02">
          <w:t xml:space="preserve"> </w:t>
        </w:r>
        <w:fldSimple w:instr=" STYLEREF  Title  \* MERGEFORMAT ">
          <w:r w:rsidR="002C2D0C">
            <w:rPr>
              <w:noProof/>
            </w:rPr>
            <w:t>Nowcast of Employment by Region and Occupation 3.0 (NERO v3)</w:t>
          </w:r>
        </w:fldSimple>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37750787"/>
      <w:docPartObj>
        <w:docPartGallery w:val="Page Numbers (Bottom of Page)"/>
        <w:docPartUnique/>
      </w:docPartObj>
    </w:sdtPr>
    <w:sdtEndPr>
      <w:rPr>
        <w:noProof/>
      </w:rPr>
    </w:sdtEndPr>
    <w:sdtContent>
      <w:p w14:paraId="60B11F45" w14:textId="320B33DA" w:rsidR="00D01FC0" w:rsidRPr="00943508" w:rsidRDefault="00454B02" w:rsidP="00943508">
        <w:pPr>
          <w:pStyle w:val="Footer"/>
          <w:jc w:val="right"/>
        </w:pPr>
        <w:r w:rsidRPr="00835A0D">
          <w:t>Jobs and Skills Australia –</w:t>
        </w:r>
        <w:r>
          <w:t xml:space="preserve"> </w:t>
        </w:r>
        <w:fldSimple w:instr=" STYLEREF  Title  \* MERGEFORMAT ">
          <w:r w:rsidR="002C2D0C">
            <w:rPr>
              <w:noProof/>
            </w:rPr>
            <w:t>Nowcast of Employment by Region and Occupation 3.0 (NERO v3)</w:t>
          </w:r>
        </w:fldSimple>
        <w:r>
          <w:t xml:space="preserve"> | </w:t>
        </w:r>
        <w:r w:rsidR="00943508">
          <w:fldChar w:fldCharType="begin"/>
        </w:r>
        <w:r w:rsidR="00943508">
          <w:instrText xml:space="preserve"> PAGE   \* MERGEFORMAT </w:instrText>
        </w:r>
        <w:r w:rsidR="00943508">
          <w:fldChar w:fldCharType="separate"/>
        </w:r>
        <w:r w:rsidR="00943508">
          <w:rPr>
            <w:noProof/>
          </w:rPr>
          <w:t>2</w:t>
        </w:r>
        <w:r w:rsidR="00943508">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D02BC8" w14:textId="77777777" w:rsidR="00D01FC0" w:rsidRDefault="00D01FC0">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56AE48" w14:textId="77777777" w:rsidR="00FC728C" w:rsidRDefault="00FC728C" w:rsidP="00FC728C">
    <w:pPr>
      <w:pStyle w:val="Footer"/>
    </w:pPr>
    <w:r>
      <w:t>Footer</w:t>
    </w:r>
    <w:r>
      <w:tab/>
    </w:r>
    <w:r w:rsidRPr="00024595">
      <w:rPr>
        <w:rStyle w:val="PageNumber"/>
      </w:rPr>
      <w:fldChar w:fldCharType="begin"/>
    </w:r>
    <w:r w:rsidRPr="00024595">
      <w:rPr>
        <w:rStyle w:val="PageNumber"/>
      </w:rPr>
      <w:instrText xml:space="preserve"> PAGE   \* MERGEFORMAT </w:instrText>
    </w:r>
    <w:r w:rsidRPr="00024595">
      <w:rPr>
        <w:rStyle w:val="PageNumber"/>
      </w:rPr>
      <w:fldChar w:fldCharType="separate"/>
    </w:r>
    <w:r w:rsidR="00CC6CBC">
      <w:rPr>
        <w:rStyle w:val="PageNumber"/>
        <w:noProof/>
      </w:rPr>
      <w:t>3</w:t>
    </w:r>
    <w:r w:rsidRPr="00024595">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FDD324" w14:textId="77777777" w:rsidR="00CD74A8" w:rsidRDefault="00CD74A8" w:rsidP="00E12845">
      <w:pPr>
        <w:spacing w:before="0" w:after="0"/>
      </w:pPr>
      <w:r>
        <w:separator/>
      </w:r>
    </w:p>
  </w:footnote>
  <w:footnote w:type="continuationSeparator" w:id="0">
    <w:p w14:paraId="6FF71DFE" w14:textId="77777777" w:rsidR="00CD74A8" w:rsidRDefault="00CD74A8" w:rsidP="00E12845">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EEEC12" w14:textId="77777777" w:rsidR="00D01FC0" w:rsidRPr="00D01FC0" w:rsidRDefault="00D01FC0" w:rsidP="00D01FC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A0299"/>
    <w:multiLevelType w:val="multilevel"/>
    <w:tmpl w:val="0D96AACA"/>
    <w:numStyleLink w:val="AppendixHeadingmaster"/>
  </w:abstractNum>
  <w:abstractNum w:abstractNumId="1" w15:restartNumberingAfterBreak="0">
    <w:nsid w:val="045550B2"/>
    <w:multiLevelType w:val="multilevel"/>
    <w:tmpl w:val="9F703E2E"/>
    <w:numStyleLink w:val="ListBulletmaster"/>
  </w:abstractNum>
  <w:abstractNum w:abstractNumId="2" w15:restartNumberingAfterBreak="0">
    <w:nsid w:val="084F7801"/>
    <w:multiLevelType w:val="multilevel"/>
    <w:tmpl w:val="EAA2F742"/>
    <w:numStyleLink w:val="TableListNumbermaster"/>
  </w:abstractNum>
  <w:abstractNum w:abstractNumId="3" w15:restartNumberingAfterBreak="0">
    <w:nsid w:val="0F167765"/>
    <w:multiLevelType w:val="multilevel"/>
    <w:tmpl w:val="0D96AACA"/>
    <w:styleLink w:val="AppendixHeadingmaster"/>
    <w:lvl w:ilvl="0">
      <w:start w:val="1"/>
      <w:numFmt w:val="upperLetter"/>
      <w:pStyle w:val="AppendixHeading1"/>
      <w:lvlText w:val="Appendix %1"/>
      <w:lvlJc w:val="left"/>
      <w:pPr>
        <w:ind w:left="2268" w:hanging="2268"/>
      </w:pPr>
      <w:rPr>
        <w:rFonts w:ascii="Arial Bold" w:hAnsi="Arial Bold" w:hint="default"/>
        <w:b/>
        <w:i w:val="0"/>
        <w:color w:val="4B0985"/>
        <w:sz w:val="56"/>
      </w:rPr>
    </w:lvl>
    <w:lvl w:ilvl="1">
      <w:start w:val="1"/>
      <w:numFmt w:val="decimal"/>
      <w:pStyle w:val="AppendixHeading2"/>
      <w:lvlText w:val="%1.%2."/>
      <w:lvlJc w:val="left"/>
      <w:pPr>
        <w:ind w:left="1021" w:hanging="1021"/>
      </w:pPr>
      <w:rPr>
        <w:rFonts w:hint="default"/>
      </w:rPr>
    </w:lvl>
    <w:lvl w:ilvl="2">
      <w:start w:val="1"/>
      <w:numFmt w:val="none"/>
      <w:lvlText w:val="%3"/>
      <w:lvlJc w:val="left"/>
      <w:pPr>
        <w:ind w:left="0" w:firstLine="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15:restartNumberingAfterBreak="0">
    <w:nsid w:val="132E010B"/>
    <w:multiLevelType w:val="multilevel"/>
    <w:tmpl w:val="0D96AACA"/>
    <w:numStyleLink w:val="AppendixHeadingmaster"/>
  </w:abstractNum>
  <w:abstractNum w:abstractNumId="5" w15:restartNumberingAfterBreak="0">
    <w:nsid w:val="14913431"/>
    <w:multiLevelType w:val="multilevel"/>
    <w:tmpl w:val="28F46D40"/>
    <w:numStyleLink w:val="ListNumbermaster"/>
  </w:abstractNum>
  <w:abstractNum w:abstractNumId="6" w15:restartNumberingAfterBreak="0">
    <w:nsid w:val="17A434C9"/>
    <w:multiLevelType w:val="multilevel"/>
    <w:tmpl w:val="113457F2"/>
    <w:numStyleLink w:val="Headingsmaster"/>
  </w:abstractNum>
  <w:abstractNum w:abstractNumId="7" w15:restartNumberingAfterBreak="0">
    <w:nsid w:val="1A753D77"/>
    <w:multiLevelType w:val="multilevel"/>
    <w:tmpl w:val="113457F2"/>
    <w:styleLink w:val="Headingsmaster"/>
    <w:lvl w:ilvl="0">
      <w:start w:val="1"/>
      <w:numFmt w:val="decimal"/>
      <w:pStyle w:val="Heading1"/>
      <w:lvlText w:val="Chapter %1"/>
      <w:lvlJc w:val="left"/>
      <w:pPr>
        <w:ind w:left="0" w:firstLine="0"/>
      </w:pPr>
      <w:rPr>
        <w:rFonts w:hint="default"/>
      </w:rPr>
    </w:lvl>
    <w:lvl w:ilvl="1">
      <w:start w:val="1"/>
      <w:numFmt w:val="decimal"/>
      <w:pStyle w:val="Heading2"/>
      <w:lvlText w:val="%1.%2"/>
      <w:lvlJc w:val="left"/>
      <w:pPr>
        <w:ind w:left="1072" w:hanging="1072"/>
      </w:pPr>
      <w:rPr>
        <w:rFonts w:hint="default"/>
      </w:rPr>
    </w:lvl>
    <w:lvl w:ilvl="2">
      <w:start w:val="1"/>
      <w:numFmt w:val="decimal"/>
      <w:pStyle w:val="Heading3"/>
      <w:lvlText w:val="%1.%2.%3"/>
      <w:lvlJc w:val="left"/>
      <w:pPr>
        <w:ind w:left="1072" w:hanging="1072"/>
      </w:pPr>
      <w:rPr>
        <w:rFonts w:hint="default"/>
      </w:rPr>
    </w:lvl>
    <w:lvl w:ilvl="3">
      <w:start w:val="1"/>
      <w:numFmt w:val="decimal"/>
      <w:pStyle w:val="Heading4"/>
      <w:lvlText w:val="%1.%2.%3.%4"/>
      <w:lvlJc w:val="left"/>
      <w:pPr>
        <w:ind w:left="1072" w:hanging="1072"/>
      </w:pPr>
      <w:rPr>
        <w:rFonts w:hint="default"/>
      </w:rPr>
    </w:lvl>
    <w:lvl w:ilvl="4">
      <w:start w:val="1"/>
      <w:numFmt w:val="decimal"/>
      <w:lvlText w:val="%1.%2.%3.%4.%5"/>
      <w:lvlJc w:val="left"/>
      <w:pPr>
        <w:ind w:left="1072" w:hanging="107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1BB76778"/>
    <w:multiLevelType w:val="multilevel"/>
    <w:tmpl w:val="56043EA4"/>
    <w:numStyleLink w:val="TableListBulletmaster"/>
  </w:abstractNum>
  <w:abstractNum w:abstractNumId="9" w15:restartNumberingAfterBreak="0">
    <w:nsid w:val="1E1304D0"/>
    <w:multiLevelType w:val="multilevel"/>
    <w:tmpl w:val="56043EA4"/>
    <w:numStyleLink w:val="TableListBulletmaster"/>
  </w:abstractNum>
  <w:abstractNum w:abstractNumId="10" w15:restartNumberingAfterBreak="0">
    <w:nsid w:val="1F082FEE"/>
    <w:multiLevelType w:val="multilevel"/>
    <w:tmpl w:val="EAA2F742"/>
    <w:styleLink w:val="TableListNumbermaster"/>
    <w:lvl w:ilvl="0">
      <w:start w:val="1"/>
      <w:numFmt w:val="decimal"/>
      <w:pStyle w:val="TableListNumber"/>
      <w:lvlText w:val="%1."/>
      <w:lvlJc w:val="left"/>
      <w:pPr>
        <w:ind w:left="284" w:hanging="284"/>
      </w:pPr>
      <w:rPr>
        <w:rFonts w:hint="default"/>
        <w:color w:val="auto"/>
      </w:rPr>
    </w:lvl>
    <w:lvl w:ilvl="1">
      <w:start w:val="1"/>
      <w:numFmt w:val="lowerLetter"/>
      <w:pStyle w:val="TableListNumber2"/>
      <w:lvlText w:val="%2."/>
      <w:lvlJc w:val="left"/>
      <w:pPr>
        <w:ind w:left="567" w:hanging="283"/>
      </w:pPr>
      <w:rPr>
        <w:rFonts w:hint="default"/>
        <w:color w:val="auto"/>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22695D78"/>
    <w:multiLevelType w:val="multilevel"/>
    <w:tmpl w:val="EAA2F742"/>
    <w:numStyleLink w:val="TableListNumbermaster"/>
  </w:abstractNum>
  <w:abstractNum w:abstractNumId="12" w15:restartNumberingAfterBreak="0">
    <w:nsid w:val="242839DB"/>
    <w:multiLevelType w:val="multilevel"/>
    <w:tmpl w:val="A1224394"/>
    <w:styleLink w:val="ListLegalmaster"/>
    <w:lvl w:ilvl="0">
      <w:start w:val="1"/>
      <w:numFmt w:val="decimal"/>
      <w:pStyle w:val="ListLegal"/>
      <w:lvlText w:val="%1."/>
      <w:lvlJc w:val="left"/>
      <w:pPr>
        <w:ind w:left="357" w:hanging="357"/>
      </w:pPr>
      <w:rPr>
        <w:rFonts w:ascii="Arial" w:hAnsi="Arial" w:hint="default"/>
        <w:b w:val="0"/>
        <w:i w:val="0"/>
        <w:color w:val="auto"/>
        <w:sz w:val="20"/>
      </w:rPr>
    </w:lvl>
    <w:lvl w:ilvl="1">
      <w:start w:val="1"/>
      <w:numFmt w:val="lowerLetter"/>
      <w:pStyle w:val="ListLegal2"/>
      <w:lvlText w:val="(%2)"/>
      <w:lvlJc w:val="left"/>
      <w:pPr>
        <w:tabs>
          <w:tab w:val="num" w:pos="720"/>
        </w:tabs>
        <w:ind w:left="714" w:hanging="357"/>
      </w:pPr>
      <w:rPr>
        <w:rFonts w:ascii="Arial" w:hAnsi="Arial" w:hint="default"/>
        <w:b w:val="0"/>
        <w:i w:val="0"/>
        <w:color w:val="auto"/>
        <w:sz w:val="20"/>
      </w:rPr>
    </w:lvl>
    <w:lvl w:ilvl="2">
      <w:start w:val="1"/>
      <w:numFmt w:val="lowerRoman"/>
      <w:pStyle w:val="ListLegal3"/>
      <w:lvlText w:val="(%3)"/>
      <w:lvlJc w:val="left"/>
      <w:pPr>
        <w:ind w:left="1435" w:hanging="721"/>
      </w:pPr>
      <w:rPr>
        <w:rFonts w:ascii="Arial" w:hAnsi="Arial" w:hint="default"/>
        <w:b w:val="0"/>
        <w:i w:val="0"/>
        <w:color w:val="auto"/>
        <w:sz w:val="20"/>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 w15:restartNumberingAfterBreak="0">
    <w:nsid w:val="2C0E4DE9"/>
    <w:multiLevelType w:val="multilevel"/>
    <w:tmpl w:val="56043EA4"/>
    <w:numStyleLink w:val="TableListBulletmaster"/>
  </w:abstractNum>
  <w:abstractNum w:abstractNumId="14" w15:restartNumberingAfterBreak="0">
    <w:nsid w:val="2D9328E2"/>
    <w:multiLevelType w:val="multilevel"/>
    <w:tmpl w:val="28F46D40"/>
    <w:styleLink w:val="ListNumbermaster"/>
    <w:lvl w:ilvl="0">
      <w:start w:val="1"/>
      <w:numFmt w:val="decimal"/>
      <w:pStyle w:val="ListNumber"/>
      <w:lvlText w:val="%1."/>
      <w:lvlJc w:val="left"/>
      <w:pPr>
        <w:ind w:left="360" w:hanging="360"/>
      </w:pPr>
      <w:rPr>
        <w:rFonts w:ascii="Arial" w:hAnsi="Arial" w:hint="default"/>
        <w:color w:val="auto"/>
        <w:sz w:val="20"/>
      </w:rPr>
    </w:lvl>
    <w:lvl w:ilvl="1">
      <w:start w:val="1"/>
      <w:numFmt w:val="lowerLetter"/>
      <w:pStyle w:val="ListNumber2"/>
      <w:lvlText w:val="%2."/>
      <w:lvlJc w:val="left"/>
      <w:pPr>
        <w:ind w:left="720" w:hanging="360"/>
      </w:pPr>
      <w:rPr>
        <w:rFonts w:ascii="Arial" w:hAnsi="Arial" w:hint="default"/>
        <w:color w:val="auto"/>
        <w:sz w:val="20"/>
      </w:rPr>
    </w:lvl>
    <w:lvl w:ilvl="2">
      <w:start w:val="1"/>
      <w:numFmt w:val="lowerRoman"/>
      <w:pStyle w:val="ListNumber3"/>
      <w:lvlText w:val="%3."/>
      <w:lvlJc w:val="left"/>
      <w:pPr>
        <w:ind w:left="1080" w:hanging="360"/>
      </w:pPr>
      <w:rPr>
        <w:rFonts w:ascii="Arial" w:hAnsi="Arial" w:hint="default"/>
        <w:color w:val="auto"/>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5" w15:restartNumberingAfterBreak="0">
    <w:nsid w:val="30C415FF"/>
    <w:multiLevelType w:val="multilevel"/>
    <w:tmpl w:val="113457F2"/>
    <w:numStyleLink w:val="Headingsmaster"/>
  </w:abstractNum>
  <w:abstractNum w:abstractNumId="16" w15:restartNumberingAfterBreak="0">
    <w:nsid w:val="311066B6"/>
    <w:multiLevelType w:val="multilevel"/>
    <w:tmpl w:val="113457F2"/>
    <w:numStyleLink w:val="Headingsmaster"/>
  </w:abstractNum>
  <w:abstractNum w:abstractNumId="17" w15:restartNumberingAfterBreak="0">
    <w:nsid w:val="34666B61"/>
    <w:multiLevelType w:val="multilevel"/>
    <w:tmpl w:val="113457F2"/>
    <w:numStyleLink w:val="Headingsmaster"/>
  </w:abstractNum>
  <w:abstractNum w:abstractNumId="18" w15:restartNumberingAfterBreak="0">
    <w:nsid w:val="36B75813"/>
    <w:multiLevelType w:val="multilevel"/>
    <w:tmpl w:val="0D96AACA"/>
    <w:numStyleLink w:val="AppendixHeadingmaster"/>
  </w:abstractNum>
  <w:abstractNum w:abstractNumId="19" w15:restartNumberingAfterBreak="0">
    <w:nsid w:val="3C9723CF"/>
    <w:multiLevelType w:val="multilevel"/>
    <w:tmpl w:val="56043EA4"/>
    <w:numStyleLink w:val="TableListBulletmaster"/>
  </w:abstractNum>
  <w:abstractNum w:abstractNumId="20" w15:restartNumberingAfterBreak="0">
    <w:nsid w:val="3C9F68FB"/>
    <w:multiLevelType w:val="multilevel"/>
    <w:tmpl w:val="113457F2"/>
    <w:numStyleLink w:val="Headingsmaster"/>
  </w:abstractNum>
  <w:abstractNum w:abstractNumId="21" w15:restartNumberingAfterBreak="0">
    <w:nsid w:val="47D50479"/>
    <w:multiLevelType w:val="multilevel"/>
    <w:tmpl w:val="28E66356"/>
    <w:styleLink w:val="ListAlphanumericmaster"/>
    <w:lvl w:ilvl="0">
      <w:start w:val="1"/>
      <w:numFmt w:val="lowerLetter"/>
      <w:lvlText w:val="%1)"/>
      <w:lvlJc w:val="left"/>
      <w:pPr>
        <w:ind w:left="357" w:hanging="357"/>
      </w:pPr>
      <w:rPr>
        <w:rFonts w:hint="default"/>
      </w:rPr>
    </w:lvl>
    <w:lvl w:ilvl="1">
      <w:start w:val="1"/>
      <w:numFmt w:val="lowerRoman"/>
      <w:lvlText w:val="%2)"/>
      <w:lvlJc w:val="left"/>
      <w:pPr>
        <w:ind w:left="714" w:hanging="357"/>
      </w:pPr>
      <w:rPr>
        <w:rFonts w:hint="default"/>
      </w:rPr>
    </w:lvl>
    <w:lvl w:ilvl="2">
      <w:start w:val="1"/>
      <w:numFmt w:val="lowerRoman"/>
      <w:lvlText w:val="(%3)"/>
      <w:lvlJc w:val="left"/>
      <w:pPr>
        <w:ind w:left="1361" w:hanging="454"/>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2" w15:restartNumberingAfterBreak="0">
    <w:nsid w:val="484D764C"/>
    <w:multiLevelType w:val="multilevel"/>
    <w:tmpl w:val="EAA2F742"/>
    <w:numStyleLink w:val="TableListNumbermaster"/>
  </w:abstractNum>
  <w:abstractNum w:abstractNumId="23" w15:restartNumberingAfterBreak="0">
    <w:nsid w:val="51910100"/>
    <w:multiLevelType w:val="multilevel"/>
    <w:tmpl w:val="113457F2"/>
    <w:numStyleLink w:val="Headingsmaster"/>
  </w:abstractNum>
  <w:abstractNum w:abstractNumId="24" w15:restartNumberingAfterBreak="0">
    <w:nsid w:val="57A51FC2"/>
    <w:multiLevelType w:val="multilevel"/>
    <w:tmpl w:val="56043EA4"/>
    <w:styleLink w:val="TableListBulletmaster"/>
    <w:lvl w:ilvl="0">
      <w:start w:val="1"/>
      <w:numFmt w:val="bullet"/>
      <w:pStyle w:val="TableListBullet"/>
      <w:lvlText w:val=""/>
      <w:lvlJc w:val="left"/>
      <w:pPr>
        <w:ind w:left="284" w:hanging="284"/>
      </w:pPr>
      <w:rPr>
        <w:rFonts w:ascii="Symbol" w:hAnsi="Symbol" w:hint="default"/>
        <w:color w:val="auto"/>
      </w:rPr>
    </w:lvl>
    <w:lvl w:ilvl="1">
      <w:start w:val="1"/>
      <w:numFmt w:val="bullet"/>
      <w:pStyle w:val="TableListBullet2"/>
      <w:lvlText w:val="̶"/>
      <w:lvlJc w:val="left"/>
      <w:pPr>
        <w:ind w:left="567" w:hanging="283"/>
      </w:pPr>
      <w:rPr>
        <w:rFonts w:ascii="Calibri" w:hAnsi="Calibri" w:hint="default"/>
        <w:color w:val="auto"/>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5" w15:restartNumberingAfterBreak="0">
    <w:nsid w:val="62047795"/>
    <w:multiLevelType w:val="multilevel"/>
    <w:tmpl w:val="B4C8D01E"/>
    <w:lvl w:ilvl="0">
      <w:start w:val="1"/>
      <w:numFmt w:val="decimal"/>
      <w:lvlText w:val="%1"/>
      <w:lvlJc w:val="left"/>
      <w:pPr>
        <w:tabs>
          <w:tab w:val="num" w:pos="1021"/>
        </w:tabs>
        <w:ind w:left="1021" w:hanging="1021"/>
      </w:pPr>
      <w:rPr>
        <w:rFonts w:hint="default"/>
      </w:rPr>
    </w:lvl>
    <w:lvl w:ilvl="1">
      <w:start w:val="1"/>
      <w:numFmt w:val="decimal"/>
      <w:lvlText w:val="%1.%2"/>
      <w:lvlJc w:val="left"/>
      <w:pPr>
        <w:tabs>
          <w:tab w:val="num" w:pos="1021"/>
        </w:tabs>
        <w:ind w:left="1021" w:hanging="1021"/>
      </w:pPr>
      <w:rPr>
        <w:rFonts w:hint="default"/>
      </w:rPr>
    </w:lvl>
    <w:lvl w:ilvl="2">
      <w:start w:val="1"/>
      <w:numFmt w:val="decimal"/>
      <w:lvlText w:val="%1.%2.%3"/>
      <w:lvlJc w:val="left"/>
      <w:pPr>
        <w:tabs>
          <w:tab w:val="num" w:pos="1021"/>
        </w:tabs>
        <w:ind w:left="1021" w:hanging="1021"/>
      </w:pPr>
      <w:rPr>
        <w:rFonts w:hint="default"/>
      </w:rPr>
    </w:lvl>
    <w:lvl w:ilvl="3">
      <w:start w:val="1"/>
      <w:numFmt w:val="decimal"/>
      <w:lvlText w:val="%1.%2.%3.%4"/>
      <w:lvlJc w:val="left"/>
      <w:pPr>
        <w:tabs>
          <w:tab w:val="num" w:pos="1021"/>
        </w:tabs>
        <w:ind w:left="1021" w:hanging="1021"/>
      </w:pPr>
      <w:rPr>
        <w:rFonts w:hint="default"/>
      </w:rPr>
    </w:lvl>
    <w:lvl w:ilvl="4">
      <w:start w:val="1"/>
      <w:numFmt w:val="none"/>
      <w:lvlText w:val=""/>
      <w:lvlJc w:val="left"/>
      <w:pPr>
        <w:tabs>
          <w:tab w:val="num" w:pos="0"/>
        </w:tabs>
        <w:ind w:left="0" w:firstLine="0"/>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6" w15:restartNumberingAfterBreak="0">
    <w:nsid w:val="632D74CC"/>
    <w:multiLevelType w:val="multilevel"/>
    <w:tmpl w:val="0D96AACA"/>
    <w:numStyleLink w:val="AppendixHeadingmaster"/>
  </w:abstractNum>
  <w:abstractNum w:abstractNumId="27" w15:restartNumberingAfterBreak="0">
    <w:nsid w:val="648E6CBA"/>
    <w:multiLevelType w:val="multilevel"/>
    <w:tmpl w:val="9F703E2E"/>
    <w:styleLink w:val="ListBulletmaster"/>
    <w:lvl w:ilvl="0">
      <w:start w:val="1"/>
      <w:numFmt w:val="bullet"/>
      <w:pStyle w:val="ListBullet"/>
      <w:lvlText w:val=""/>
      <w:lvlJc w:val="left"/>
      <w:pPr>
        <w:tabs>
          <w:tab w:val="num" w:pos="360"/>
        </w:tabs>
        <w:ind w:left="360" w:hanging="360"/>
      </w:pPr>
      <w:rPr>
        <w:rFonts w:ascii="Symbol" w:hAnsi="Symbol" w:hint="default"/>
        <w:color w:val="auto"/>
      </w:rPr>
    </w:lvl>
    <w:lvl w:ilvl="1">
      <w:start w:val="1"/>
      <w:numFmt w:val="bullet"/>
      <w:pStyle w:val="ListBullet2"/>
      <w:lvlText w:val=""/>
      <w:lvlJc w:val="left"/>
      <w:pPr>
        <w:ind w:left="714" w:hanging="357"/>
      </w:pPr>
      <w:rPr>
        <w:rFonts w:ascii="Symbol" w:hAnsi="Symbol" w:hint="default"/>
        <w:color w:val="auto"/>
      </w:rPr>
    </w:lvl>
    <w:lvl w:ilvl="2">
      <w:start w:val="1"/>
      <w:numFmt w:val="bullet"/>
      <w:pStyle w:val="ListBullet3"/>
      <w:lvlText w:val="■"/>
      <w:lvlJc w:val="left"/>
      <w:pPr>
        <w:ind w:left="1072" w:hanging="358"/>
      </w:pPr>
      <w:rPr>
        <w:rFonts w:ascii="Arial" w:hAnsi="Arial" w:hint="default"/>
        <w:color w:val="auto"/>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15:restartNumberingAfterBreak="0">
    <w:nsid w:val="69E659CA"/>
    <w:multiLevelType w:val="multilevel"/>
    <w:tmpl w:val="9F703E2E"/>
    <w:numStyleLink w:val="ListBulletmaster"/>
  </w:abstractNum>
  <w:abstractNum w:abstractNumId="29" w15:restartNumberingAfterBreak="0">
    <w:nsid w:val="6B4C12B8"/>
    <w:multiLevelType w:val="multilevel"/>
    <w:tmpl w:val="113457F2"/>
    <w:numStyleLink w:val="Headingsmaster"/>
  </w:abstractNum>
  <w:abstractNum w:abstractNumId="30" w15:restartNumberingAfterBreak="0">
    <w:nsid w:val="6C3F031A"/>
    <w:multiLevelType w:val="multilevel"/>
    <w:tmpl w:val="A1224394"/>
    <w:numStyleLink w:val="ListLegalmaster"/>
  </w:abstractNum>
  <w:abstractNum w:abstractNumId="31" w15:restartNumberingAfterBreak="0">
    <w:nsid w:val="79F8707D"/>
    <w:multiLevelType w:val="multilevel"/>
    <w:tmpl w:val="A1224394"/>
    <w:numStyleLink w:val="ListLegalmaster"/>
  </w:abstractNum>
  <w:abstractNum w:abstractNumId="32" w15:restartNumberingAfterBreak="0">
    <w:nsid w:val="7D6D1012"/>
    <w:multiLevelType w:val="multilevel"/>
    <w:tmpl w:val="EAA2F742"/>
    <w:numStyleLink w:val="TableListNumbermaster"/>
  </w:abstractNum>
  <w:abstractNum w:abstractNumId="33" w15:restartNumberingAfterBreak="0">
    <w:nsid w:val="7D881735"/>
    <w:multiLevelType w:val="multilevel"/>
    <w:tmpl w:val="113457F2"/>
    <w:numStyleLink w:val="Headingsmaster"/>
  </w:abstractNum>
  <w:num w:numId="1" w16cid:durableId="328336156">
    <w:abstractNumId w:val="3"/>
  </w:num>
  <w:num w:numId="2" w16cid:durableId="1950045772">
    <w:abstractNumId w:val="25"/>
  </w:num>
  <w:num w:numId="3" w16cid:durableId="290287643">
    <w:abstractNumId w:val="7"/>
  </w:num>
  <w:num w:numId="4" w16cid:durableId="1869679674">
    <w:abstractNumId w:val="27"/>
  </w:num>
  <w:num w:numId="5" w16cid:durableId="2032871560">
    <w:abstractNumId w:val="14"/>
  </w:num>
  <w:num w:numId="6" w16cid:durableId="310910324">
    <w:abstractNumId w:val="24"/>
  </w:num>
  <w:num w:numId="7" w16cid:durableId="753476416">
    <w:abstractNumId w:val="10"/>
  </w:num>
  <w:num w:numId="8" w16cid:durableId="1722048815">
    <w:abstractNumId w:val="2"/>
  </w:num>
  <w:num w:numId="9" w16cid:durableId="1790736337">
    <w:abstractNumId w:val="21"/>
  </w:num>
  <w:num w:numId="10" w16cid:durableId="1926304350">
    <w:abstractNumId w:val="5"/>
  </w:num>
  <w:num w:numId="11" w16cid:durableId="874537139">
    <w:abstractNumId w:val="28"/>
  </w:num>
  <w:num w:numId="12" w16cid:durableId="759377971">
    <w:abstractNumId w:val="8"/>
  </w:num>
  <w:num w:numId="13" w16cid:durableId="107823657">
    <w:abstractNumId w:val="12"/>
  </w:num>
  <w:num w:numId="14" w16cid:durableId="1930505832">
    <w:abstractNumId w:val="31"/>
  </w:num>
  <w:num w:numId="15" w16cid:durableId="1858039008">
    <w:abstractNumId w:val="29"/>
  </w:num>
  <w:num w:numId="16" w16cid:durableId="1409770210">
    <w:abstractNumId w:val="26"/>
  </w:num>
  <w:num w:numId="17" w16cid:durableId="95685893">
    <w:abstractNumId w:val="30"/>
  </w:num>
  <w:num w:numId="18" w16cid:durableId="770515265">
    <w:abstractNumId w:val="12"/>
  </w:num>
  <w:num w:numId="19" w16cid:durableId="713041904">
    <w:abstractNumId w:val="30"/>
  </w:num>
  <w:num w:numId="20" w16cid:durableId="2057582421">
    <w:abstractNumId w:val="30"/>
  </w:num>
  <w:num w:numId="21" w16cid:durableId="2062821214">
    <w:abstractNumId w:val="23"/>
  </w:num>
  <w:num w:numId="22" w16cid:durableId="618410884">
    <w:abstractNumId w:val="33"/>
  </w:num>
  <w:num w:numId="23" w16cid:durableId="1320232845">
    <w:abstractNumId w:val="1"/>
  </w:num>
  <w:num w:numId="24" w16cid:durableId="1249077048">
    <w:abstractNumId w:val="9"/>
  </w:num>
  <w:num w:numId="25" w16cid:durableId="1552837590">
    <w:abstractNumId w:val="19"/>
  </w:num>
  <w:num w:numId="26" w16cid:durableId="734856478">
    <w:abstractNumId w:val="32"/>
  </w:num>
  <w:num w:numId="27" w16cid:durableId="1136530311">
    <w:abstractNumId w:val="22"/>
  </w:num>
  <w:num w:numId="28" w16cid:durableId="1221482542">
    <w:abstractNumId w:val="13"/>
  </w:num>
  <w:num w:numId="29" w16cid:durableId="2087678997">
    <w:abstractNumId w:val="11"/>
  </w:num>
  <w:num w:numId="30" w16cid:durableId="963854149">
    <w:abstractNumId w:val="0"/>
  </w:num>
  <w:num w:numId="31" w16cid:durableId="2035225280">
    <w:abstractNumId w:val="4"/>
  </w:num>
  <w:num w:numId="32" w16cid:durableId="1742405919">
    <w:abstractNumId w:val="18"/>
    <w:lvlOverride w:ilvl="0">
      <w:lvl w:ilvl="0">
        <w:start w:val="1"/>
        <w:numFmt w:val="upperLetter"/>
        <w:pStyle w:val="AppendixHeading1"/>
        <w:lvlText w:val="Appendix %1"/>
        <w:lvlJc w:val="left"/>
        <w:pPr>
          <w:ind w:left="2268" w:hanging="2268"/>
        </w:pPr>
      </w:lvl>
    </w:lvlOverride>
  </w:num>
  <w:num w:numId="33" w16cid:durableId="411391810">
    <w:abstractNumId w:val="20"/>
  </w:num>
  <w:num w:numId="34" w16cid:durableId="1442914095">
    <w:abstractNumId w:val="6"/>
  </w:num>
  <w:num w:numId="35" w16cid:durableId="691956747">
    <w:abstractNumId w:val="17"/>
  </w:num>
  <w:num w:numId="36" w16cid:durableId="1156337329">
    <w:abstractNumId w:val="15"/>
  </w:num>
  <w:num w:numId="37" w16cid:durableId="1349261214">
    <w:abstractNumId w:val="16"/>
  </w:num>
  <w:num w:numId="38" w16cid:durableId="634800952">
    <w:abstractNumId w:val="1"/>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ocumentProtection w:formatting="1" w:enforcement="1"/>
  <w:defaultTabStop w:val="720"/>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wNzE3sTSzMDEyMjCyMDZU0lEKTi0uzszPAykwrgUA5MdhVywAAAA="/>
  </w:docVars>
  <w:rsids>
    <w:rsidRoot w:val="00B270C1"/>
    <w:rsid w:val="00000930"/>
    <w:rsid w:val="000010F3"/>
    <w:rsid w:val="00001A96"/>
    <w:rsid w:val="00001D61"/>
    <w:rsid w:val="00003E8D"/>
    <w:rsid w:val="00004687"/>
    <w:rsid w:val="000050BA"/>
    <w:rsid w:val="000051A4"/>
    <w:rsid w:val="000056DB"/>
    <w:rsid w:val="00005ECE"/>
    <w:rsid w:val="00010BC1"/>
    <w:rsid w:val="00011665"/>
    <w:rsid w:val="00011ADC"/>
    <w:rsid w:val="0001254D"/>
    <w:rsid w:val="000134F9"/>
    <w:rsid w:val="00013631"/>
    <w:rsid w:val="0001365E"/>
    <w:rsid w:val="000150E6"/>
    <w:rsid w:val="0001569E"/>
    <w:rsid w:val="00017262"/>
    <w:rsid w:val="000173E3"/>
    <w:rsid w:val="00017C47"/>
    <w:rsid w:val="0002259D"/>
    <w:rsid w:val="000246A1"/>
    <w:rsid w:val="00026BAD"/>
    <w:rsid w:val="00026C77"/>
    <w:rsid w:val="0002738A"/>
    <w:rsid w:val="00030C12"/>
    <w:rsid w:val="00031890"/>
    <w:rsid w:val="00032A11"/>
    <w:rsid w:val="00035B10"/>
    <w:rsid w:val="00035D72"/>
    <w:rsid w:val="000362A7"/>
    <w:rsid w:val="000369A9"/>
    <w:rsid w:val="00036CEB"/>
    <w:rsid w:val="00037D79"/>
    <w:rsid w:val="00040C4C"/>
    <w:rsid w:val="000419F4"/>
    <w:rsid w:val="00041B44"/>
    <w:rsid w:val="0004270A"/>
    <w:rsid w:val="0004497B"/>
    <w:rsid w:val="000450F9"/>
    <w:rsid w:val="00045E5E"/>
    <w:rsid w:val="00050243"/>
    <w:rsid w:val="00050E57"/>
    <w:rsid w:val="00051941"/>
    <w:rsid w:val="00053031"/>
    <w:rsid w:val="00054640"/>
    <w:rsid w:val="000558BE"/>
    <w:rsid w:val="00056D04"/>
    <w:rsid w:val="000574C8"/>
    <w:rsid w:val="000636D3"/>
    <w:rsid w:val="00063B52"/>
    <w:rsid w:val="000648D3"/>
    <w:rsid w:val="00066B58"/>
    <w:rsid w:val="00070B77"/>
    <w:rsid w:val="00072268"/>
    <w:rsid w:val="000758B0"/>
    <w:rsid w:val="00076E0B"/>
    <w:rsid w:val="00077B8A"/>
    <w:rsid w:val="000803B6"/>
    <w:rsid w:val="0008124C"/>
    <w:rsid w:val="0008202E"/>
    <w:rsid w:val="000820FD"/>
    <w:rsid w:val="000828E6"/>
    <w:rsid w:val="00084C30"/>
    <w:rsid w:val="00084F21"/>
    <w:rsid w:val="00086B39"/>
    <w:rsid w:val="00087CC2"/>
    <w:rsid w:val="0009057B"/>
    <w:rsid w:val="00090952"/>
    <w:rsid w:val="00090A18"/>
    <w:rsid w:val="00090E0E"/>
    <w:rsid w:val="00091E62"/>
    <w:rsid w:val="0009286B"/>
    <w:rsid w:val="00092E54"/>
    <w:rsid w:val="00093021"/>
    <w:rsid w:val="0009644B"/>
    <w:rsid w:val="00097511"/>
    <w:rsid w:val="000978FC"/>
    <w:rsid w:val="000A0108"/>
    <w:rsid w:val="000A0431"/>
    <w:rsid w:val="000A2CC8"/>
    <w:rsid w:val="000A31CC"/>
    <w:rsid w:val="000A3706"/>
    <w:rsid w:val="000A42A2"/>
    <w:rsid w:val="000A494A"/>
    <w:rsid w:val="000A4D2F"/>
    <w:rsid w:val="000A512C"/>
    <w:rsid w:val="000A53E5"/>
    <w:rsid w:val="000A53F7"/>
    <w:rsid w:val="000A56EA"/>
    <w:rsid w:val="000A6015"/>
    <w:rsid w:val="000A62C1"/>
    <w:rsid w:val="000B0FE3"/>
    <w:rsid w:val="000B1A4D"/>
    <w:rsid w:val="000B2654"/>
    <w:rsid w:val="000B366F"/>
    <w:rsid w:val="000B3804"/>
    <w:rsid w:val="000B4AFA"/>
    <w:rsid w:val="000B6B91"/>
    <w:rsid w:val="000B7507"/>
    <w:rsid w:val="000B7826"/>
    <w:rsid w:val="000B7C7A"/>
    <w:rsid w:val="000C1B01"/>
    <w:rsid w:val="000C3E1F"/>
    <w:rsid w:val="000C498A"/>
    <w:rsid w:val="000C49DE"/>
    <w:rsid w:val="000C629D"/>
    <w:rsid w:val="000C6A7E"/>
    <w:rsid w:val="000C7403"/>
    <w:rsid w:val="000D02FA"/>
    <w:rsid w:val="000D0873"/>
    <w:rsid w:val="000D0BE7"/>
    <w:rsid w:val="000D2D22"/>
    <w:rsid w:val="000D31C1"/>
    <w:rsid w:val="000D481C"/>
    <w:rsid w:val="000E274E"/>
    <w:rsid w:val="000E66CF"/>
    <w:rsid w:val="000E7270"/>
    <w:rsid w:val="000F199D"/>
    <w:rsid w:val="000F27BA"/>
    <w:rsid w:val="000F2E3B"/>
    <w:rsid w:val="000F3DEA"/>
    <w:rsid w:val="000F4EB3"/>
    <w:rsid w:val="000F7F4A"/>
    <w:rsid w:val="00101C31"/>
    <w:rsid w:val="00101D2F"/>
    <w:rsid w:val="0010336E"/>
    <w:rsid w:val="00104750"/>
    <w:rsid w:val="001057A3"/>
    <w:rsid w:val="0010693C"/>
    <w:rsid w:val="00112A4C"/>
    <w:rsid w:val="00112F7F"/>
    <w:rsid w:val="001134AC"/>
    <w:rsid w:val="00113E13"/>
    <w:rsid w:val="00114247"/>
    <w:rsid w:val="00114589"/>
    <w:rsid w:val="00121950"/>
    <w:rsid w:val="00122718"/>
    <w:rsid w:val="00122B91"/>
    <w:rsid w:val="00123B53"/>
    <w:rsid w:val="00127F9F"/>
    <w:rsid w:val="00131C8E"/>
    <w:rsid w:val="00132855"/>
    <w:rsid w:val="00133159"/>
    <w:rsid w:val="001336B4"/>
    <w:rsid w:val="00133D31"/>
    <w:rsid w:val="001346AE"/>
    <w:rsid w:val="00134C82"/>
    <w:rsid w:val="001355FB"/>
    <w:rsid w:val="00136282"/>
    <w:rsid w:val="00136975"/>
    <w:rsid w:val="00137E20"/>
    <w:rsid w:val="001405CD"/>
    <w:rsid w:val="0014285B"/>
    <w:rsid w:val="00143959"/>
    <w:rsid w:val="00144104"/>
    <w:rsid w:val="001444B2"/>
    <w:rsid w:val="00144AFA"/>
    <w:rsid w:val="001461C3"/>
    <w:rsid w:val="00146D90"/>
    <w:rsid w:val="0014777F"/>
    <w:rsid w:val="00150D0C"/>
    <w:rsid w:val="00150DC3"/>
    <w:rsid w:val="00152177"/>
    <w:rsid w:val="00152418"/>
    <w:rsid w:val="00154541"/>
    <w:rsid w:val="001552B3"/>
    <w:rsid w:val="00160C3B"/>
    <w:rsid w:val="00162E99"/>
    <w:rsid w:val="00163DBD"/>
    <w:rsid w:val="001646CD"/>
    <w:rsid w:val="001659BA"/>
    <w:rsid w:val="00166485"/>
    <w:rsid w:val="00170480"/>
    <w:rsid w:val="001718F9"/>
    <w:rsid w:val="00171A1F"/>
    <w:rsid w:val="00171C50"/>
    <w:rsid w:val="00172538"/>
    <w:rsid w:val="00174871"/>
    <w:rsid w:val="001748E0"/>
    <w:rsid w:val="0017582E"/>
    <w:rsid w:val="00177724"/>
    <w:rsid w:val="00181E38"/>
    <w:rsid w:val="00182CE2"/>
    <w:rsid w:val="00184D27"/>
    <w:rsid w:val="00186429"/>
    <w:rsid w:val="001873F9"/>
    <w:rsid w:val="0018764F"/>
    <w:rsid w:val="00187841"/>
    <w:rsid w:val="0019053A"/>
    <w:rsid w:val="001918AF"/>
    <w:rsid w:val="00193F74"/>
    <w:rsid w:val="001947F8"/>
    <w:rsid w:val="001968C0"/>
    <w:rsid w:val="0019694D"/>
    <w:rsid w:val="0019756A"/>
    <w:rsid w:val="00197A31"/>
    <w:rsid w:val="001A00A5"/>
    <w:rsid w:val="001A2285"/>
    <w:rsid w:val="001A58A5"/>
    <w:rsid w:val="001A5CC7"/>
    <w:rsid w:val="001A72B0"/>
    <w:rsid w:val="001A7E36"/>
    <w:rsid w:val="001B227E"/>
    <w:rsid w:val="001B2BB4"/>
    <w:rsid w:val="001B7CA4"/>
    <w:rsid w:val="001C1CF7"/>
    <w:rsid w:val="001C291A"/>
    <w:rsid w:val="001C2F0F"/>
    <w:rsid w:val="001C4183"/>
    <w:rsid w:val="001C549C"/>
    <w:rsid w:val="001C570B"/>
    <w:rsid w:val="001D1E20"/>
    <w:rsid w:val="001D450D"/>
    <w:rsid w:val="001D477E"/>
    <w:rsid w:val="001D4F8F"/>
    <w:rsid w:val="001D519D"/>
    <w:rsid w:val="001D5265"/>
    <w:rsid w:val="001D55EC"/>
    <w:rsid w:val="001E018D"/>
    <w:rsid w:val="001E093E"/>
    <w:rsid w:val="001E0BFE"/>
    <w:rsid w:val="001E35EE"/>
    <w:rsid w:val="001E3D3B"/>
    <w:rsid w:val="001E44A8"/>
    <w:rsid w:val="001E5B40"/>
    <w:rsid w:val="001E5BB7"/>
    <w:rsid w:val="001F0043"/>
    <w:rsid w:val="001F00AA"/>
    <w:rsid w:val="001F0590"/>
    <w:rsid w:val="001F42A2"/>
    <w:rsid w:val="001F603B"/>
    <w:rsid w:val="001F60C9"/>
    <w:rsid w:val="001F6710"/>
    <w:rsid w:val="001F6ACD"/>
    <w:rsid w:val="001F6E18"/>
    <w:rsid w:val="00200E7E"/>
    <w:rsid w:val="0020139C"/>
    <w:rsid w:val="00203531"/>
    <w:rsid w:val="00203BC1"/>
    <w:rsid w:val="00205F7C"/>
    <w:rsid w:val="002071A6"/>
    <w:rsid w:val="00212255"/>
    <w:rsid w:val="002125B3"/>
    <w:rsid w:val="00213F23"/>
    <w:rsid w:val="002148F8"/>
    <w:rsid w:val="00215696"/>
    <w:rsid w:val="002156A5"/>
    <w:rsid w:val="00216194"/>
    <w:rsid w:val="002176DE"/>
    <w:rsid w:val="00217B28"/>
    <w:rsid w:val="00220AE3"/>
    <w:rsid w:val="00232CD3"/>
    <w:rsid w:val="002338A9"/>
    <w:rsid w:val="00235EDA"/>
    <w:rsid w:val="00236882"/>
    <w:rsid w:val="0023754A"/>
    <w:rsid w:val="002377FF"/>
    <w:rsid w:val="00241524"/>
    <w:rsid w:val="0024278C"/>
    <w:rsid w:val="00242CB2"/>
    <w:rsid w:val="00244096"/>
    <w:rsid w:val="002524A6"/>
    <w:rsid w:val="00252A14"/>
    <w:rsid w:val="002538AB"/>
    <w:rsid w:val="00255C68"/>
    <w:rsid w:val="00256321"/>
    <w:rsid w:val="002566AF"/>
    <w:rsid w:val="00261645"/>
    <w:rsid w:val="002623DC"/>
    <w:rsid w:val="002624E9"/>
    <w:rsid w:val="00262892"/>
    <w:rsid w:val="002645CB"/>
    <w:rsid w:val="00266012"/>
    <w:rsid w:val="00266AF9"/>
    <w:rsid w:val="002739A1"/>
    <w:rsid w:val="002744F1"/>
    <w:rsid w:val="00274C38"/>
    <w:rsid w:val="0027536E"/>
    <w:rsid w:val="00277DB6"/>
    <w:rsid w:val="00280CFA"/>
    <w:rsid w:val="00280F4C"/>
    <w:rsid w:val="0028106A"/>
    <w:rsid w:val="00281D65"/>
    <w:rsid w:val="00282D1C"/>
    <w:rsid w:val="0028539D"/>
    <w:rsid w:val="00290235"/>
    <w:rsid w:val="002908B6"/>
    <w:rsid w:val="0029121E"/>
    <w:rsid w:val="00291313"/>
    <w:rsid w:val="00293D08"/>
    <w:rsid w:val="00295CA0"/>
    <w:rsid w:val="002A13A9"/>
    <w:rsid w:val="002A1456"/>
    <w:rsid w:val="002A2207"/>
    <w:rsid w:val="002A291F"/>
    <w:rsid w:val="002A2AEC"/>
    <w:rsid w:val="002A340D"/>
    <w:rsid w:val="002A34F6"/>
    <w:rsid w:val="002A50F4"/>
    <w:rsid w:val="002A51E7"/>
    <w:rsid w:val="002A6BFF"/>
    <w:rsid w:val="002A7D4F"/>
    <w:rsid w:val="002B3BCD"/>
    <w:rsid w:val="002B64DD"/>
    <w:rsid w:val="002C1B36"/>
    <w:rsid w:val="002C2D0C"/>
    <w:rsid w:val="002C2E60"/>
    <w:rsid w:val="002C37DA"/>
    <w:rsid w:val="002D2F66"/>
    <w:rsid w:val="002D3250"/>
    <w:rsid w:val="002D3CB6"/>
    <w:rsid w:val="002D4FB1"/>
    <w:rsid w:val="002D75BB"/>
    <w:rsid w:val="002E3943"/>
    <w:rsid w:val="002E5BAA"/>
    <w:rsid w:val="002E7D34"/>
    <w:rsid w:val="002F0546"/>
    <w:rsid w:val="002F0DBB"/>
    <w:rsid w:val="002F0FAC"/>
    <w:rsid w:val="002F3EB5"/>
    <w:rsid w:val="002F4410"/>
    <w:rsid w:val="002F48F5"/>
    <w:rsid w:val="002F4D46"/>
    <w:rsid w:val="002F606B"/>
    <w:rsid w:val="002F70AA"/>
    <w:rsid w:val="002F7AA7"/>
    <w:rsid w:val="0030050F"/>
    <w:rsid w:val="00300713"/>
    <w:rsid w:val="00302378"/>
    <w:rsid w:val="0030326C"/>
    <w:rsid w:val="00305766"/>
    <w:rsid w:val="0030592C"/>
    <w:rsid w:val="00307477"/>
    <w:rsid w:val="0030776B"/>
    <w:rsid w:val="003172B1"/>
    <w:rsid w:val="00317BFE"/>
    <w:rsid w:val="00317D56"/>
    <w:rsid w:val="00323771"/>
    <w:rsid w:val="003254F1"/>
    <w:rsid w:val="0033102A"/>
    <w:rsid w:val="003317D7"/>
    <w:rsid w:val="00332AE8"/>
    <w:rsid w:val="003340CA"/>
    <w:rsid w:val="00335144"/>
    <w:rsid w:val="00335994"/>
    <w:rsid w:val="0033627D"/>
    <w:rsid w:val="00337742"/>
    <w:rsid w:val="00337E3A"/>
    <w:rsid w:val="00341EC9"/>
    <w:rsid w:val="003421C5"/>
    <w:rsid w:val="00344FD7"/>
    <w:rsid w:val="00345197"/>
    <w:rsid w:val="00345CF4"/>
    <w:rsid w:val="003467EF"/>
    <w:rsid w:val="003467F0"/>
    <w:rsid w:val="00346B15"/>
    <w:rsid w:val="003471EF"/>
    <w:rsid w:val="00350731"/>
    <w:rsid w:val="0035129A"/>
    <w:rsid w:val="003531B8"/>
    <w:rsid w:val="00355334"/>
    <w:rsid w:val="003554AC"/>
    <w:rsid w:val="00357970"/>
    <w:rsid w:val="0036020A"/>
    <w:rsid w:val="003616FD"/>
    <w:rsid w:val="00364A3B"/>
    <w:rsid w:val="003653F1"/>
    <w:rsid w:val="00365B7D"/>
    <w:rsid w:val="00365BD3"/>
    <w:rsid w:val="00365E0E"/>
    <w:rsid w:val="00366B8B"/>
    <w:rsid w:val="00370F5F"/>
    <w:rsid w:val="00371D23"/>
    <w:rsid w:val="00376188"/>
    <w:rsid w:val="00376759"/>
    <w:rsid w:val="00376C41"/>
    <w:rsid w:val="00383E19"/>
    <w:rsid w:val="00384297"/>
    <w:rsid w:val="00384DA2"/>
    <w:rsid w:val="0038763A"/>
    <w:rsid w:val="003918A1"/>
    <w:rsid w:val="0039218D"/>
    <w:rsid w:val="00396898"/>
    <w:rsid w:val="003A0AE0"/>
    <w:rsid w:val="003A508F"/>
    <w:rsid w:val="003A654C"/>
    <w:rsid w:val="003A73B6"/>
    <w:rsid w:val="003A7FC3"/>
    <w:rsid w:val="003B0CA4"/>
    <w:rsid w:val="003B14FD"/>
    <w:rsid w:val="003B3C67"/>
    <w:rsid w:val="003B49D0"/>
    <w:rsid w:val="003B4E58"/>
    <w:rsid w:val="003B75F0"/>
    <w:rsid w:val="003B7659"/>
    <w:rsid w:val="003B7F92"/>
    <w:rsid w:val="003C0026"/>
    <w:rsid w:val="003C1A90"/>
    <w:rsid w:val="003C30E1"/>
    <w:rsid w:val="003C4F86"/>
    <w:rsid w:val="003C655D"/>
    <w:rsid w:val="003C7246"/>
    <w:rsid w:val="003D153D"/>
    <w:rsid w:val="003D1DBD"/>
    <w:rsid w:val="003D2B56"/>
    <w:rsid w:val="003D2E4E"/>
    <w:rsid w:val="003D3741"/>
    <w:rsid w:val="003D4B69"/>
    <w:rsid w:val="003D5032"/>
    <w:rsid w:val="003D5739"/>
    <w:rsid w:val="003D6336"/>
    <w:rsid w:val="003D6B25"/>
    <w:rsid w:val="003D6B5E"/>
    <w:rsid w:val="003D75B9"/>
    <w:rsid w:val="003E0AEF"/>
    <w:rsid w:val="003E172F"/>
    <w:rsid w:val="003E1DF3"/>
    <w:rsid w:val="003E217C"/>
    <w:rsid w:val="003E22D8"/>
    <w:rsid w:val="003E6856"/>
    <w:rsid w:val="003E7FD3"/>
    <w:rsid w:val="003F06CF"/>
    <w:rsid w:val="003F0AB1"/>
    <w:rsid w:val="003F0B9B"/>
    <w:rsid w:val="003F1A3E"/>
    <w:rsid w:val="003F212D"/>
    <w:rsid w:val="003F3496"/>
    <w:rsid w:val="003F56F4"/>
    <w:rsid w:val="004001B5"/>
    <w:rsid w:val="00401E98"/>
    <w:rsid w:val="00402E7E"/>
    <w:rsid w:val="00403DE6"/>
    <w:rsid w:val="00404DB6"/>
    <w:rsid w:val="0040732D"/>
    <w:rsid w:val="00412F8E"/>
    <w:rsid w:val="0041350D"/>
    <w:rsid w:val="004143B0"/>
    <w:rsid w:val="004144BD"/>
    <w:rsid w:val="00417A45"/>
    <w:rsid w:val="0042031B"/>
    <w:rsid w:val="00421C3A"/>
    <w:rsid w:val="004221B0"/>
    <w:rsid w:val="00422D57"/>
    <w:rsid w:val="00423684"/>
    <w:rsid w:val="004330D4"/>
    <w:rsid w:val="0043324F"/>
    <w:rsid w:val="00434ACE"/>
    <w:rsid w:val="0043541D"/>
    <w:rsid w:val="004371D1"/>
    <w:rsid w:val="00437FD4"/>
    <w:rsid w:val="0044281F"/>
    <w:rsid w:val="00443864"/>
    <w:rsid w:val="00445FC3"/>
    <w:rsid w:val="00447257"/>
    <w:rsid w:val="0044799D"/>
    <w:rsid w:val="00447FC7"/>
    <w:rsid w:val="004503B4"/>
    <w:rsid w:val="00450C19"/>
    <w:rsid w:val="004529BB"/>
    <w:rsid w:val="00452A9D"/>
    <w:rsid w:val="00454B02"/>
    <w:rsid w:val="004555DA"/>
    <w:rsid w:val="00456B6F"/>
    <w:rsid w:val="0046043D"/>
    <w:rsid w:val="00461A60"/>
    <w:rsid w:val="00462A10"/>
    <w:rsid w:val="00463518"/>
    <w:rsid w:val="00463B0A"/>
    <w:rsid w:val="004656FC"/>
    <w:rsid w:val="00465A61"/>
    <w:rsid w:val="00466F63"/>
    <w:rsid w:val="00470C78"/>
    <w:rsid w:val="00470CD3"/>
    <w:rsid w:val="004714FB"/>
    <w:rsid w:val="00473F6D"/>
    <w:rsid w:val="0047564E"/>
    <w:rsid w:val="00475689"/>
    <w:rsid w:val="0047569A"/>
    <w:rsid w:val="00476502"/>
    <w:rsid w:val="00477076"/>
    <w:rsid w:val="004819B0"/>
    <w:rsid w:val="00481E88"/>
    <w:rsid w:val="00481F38"/>
    <w:rsid w:val="0048545B"/>
    <w:rsid w:val="00486277"/>
    <w:rsid w:val="0049029F"/>
    <w:rsid w:val="00492BBC"/>
    <w:rsid w:val="004932C4"/>
    <w:rsid w:val="0049342C"/>
    <w:rsid w:val="00493726"/>
    <w:rsid w:val="004A37CA"/>
    <w:rsid w:val="004A5C0C"/>
    <w:rsid w:val="004A69CF"/>
    <w:rsid w:val="004A6AF1"/>
    <w:rsid w:val="004A7F06"/>
    <w:rsid w:val="004B5568"/>
    <w:rsid w:val="004B609D"/>
    <w:rsid w:val="004B7448"/>
    <w:rsid w:val="004B7E32"/>
    <w:rsid w:val="004C0A14"/>
    <w:rsid w:val="004C1506"/>
    <w:rsid w:val="004C2D7F"/>
    <w:rsid w:val="004C319E"/>
    <w:rsid w:val="004C7276"/>
    <w:rsid w:val="004D3140"/>
    <w:rsid w:val="004D3726"/>
    <w:rsid w:val="004D3CB9"/>
    <w:rsid w:val="004D7A91"/>
    <w:rsid w:val="004E0D0F"/>
    <w:rsid w:val="004E15F8"/>
    <w:rsid w:val="004E2681"/>
    <w:rsid w:val="004E43AC"/>
    <w:rsid w:val="004E48ED"/>
    <w:rsid w:val="004E5A05"/>
    <w:rsid w:val="004E73DB"/>
    <w:rsid w:val="004F1EE6"/>
    <w:rsid w:val="004F2A8D"/>
    <w:rsid w:val="004F4435"/>
    <w:rsid w:val="005002B4"/>
    <w:rsid w:val="005012B2"/>
    <w:rsid w:val="005017AD"/>
    <w:rsid w:val="00503094"/>
    <w:rsid w:val="005031DB"/>
    <w:rsid w:val="00504C4D"/>
    <w:rsid w:val="00507765"/>
    <w:rsid w:val="00511C49"/>
    <w:rsid w:val="00512028"/>
    <w:rsid w:val="005125E8"/>
    <w:rsid w:val="005137DF"/>
    <w:rsid w:val="00516BB6"/>
    <w:rsid w:val="00516BC4"/>
    <w:rsid w:val="005176C8"/>
    <w:rsid w:val="00517725"/>
    <w:rsid w:val="00517B67"/>
    <w:rsid w:val="00517BC3"/>
    <w:rsid w:val="0052127B"/>
    <w:rsid w:val="00522E7E"/>
    <w:rsid w:val="00524CEC"/>
    <w:rsid w:val="00525A01"/>
    <w:rsid w:val="00526AAD"/>
    <w:rsid w:val="00526C19"/>
    <w:rsid w:val="00526FEC"/>
    <w:rsid w:val="00527636"/>
    <w:rsid w:val="00531BFC"/>
    <w:rsid w:val="005327F0"/>
    <w:rsid w:val="0053590C"/>
    <w:rsid w:val="00535BD4"/>
    <w:rsid w:val="00536C6D"/>
    <w:rsid w:val="0053742C"/>
    <w:rsid w:val="0054073F"/>
    <w:rsid w:val="0054188B"/>
    <w:rsid w:val="00541DAF"/>
    <w:rsid w:val="0054454E"/>
    <w:rsid w:val="0054464E"/>
    <w:rsid w:val="00544654"/>
    <w:rsid w:val="00544EC5"/>
    <w:rsid w:val="00545FA1"/>
    <w:rsid w:val="0055007F"/>
    <w:rsid w:val="005508C0"/>
    <w:rsid w:val="00550B08"/>
    <w:rsid w:val="00551766"/>
    <w:rsid w:val="00552326"/>
    <w:rsid w:val="00553049"/>
    <w:rsid w:val="00553D8C"/>
    <w:rsid w:val="00557B0A"/>
    <w:rsid w:val="005611FB"/>
    <w:rsid w:val="0056121A"/>
    <w:rsid w:val="00561238"/>
    <w:rsid w:val="0056159A"/>
    <w:rsid w:val="005639FF"/>
    <w:rsid w:val="005645E0"/>
    <w:rsid w:val="00565188"/>
    <w:rsid w:val="00565699"/>
    <w:rsid w:val="0056655C"/>
    <w:rsid w:val="00566650"/>
    <w:rsid w:val="005705D3"/>
    <w:rsid w:val="00570A1A"/>
    <w:rsid w:val="005715E9"/>
    <w:rsid w:val="005729B8"/>
    <w:rsid w:val="00572DF2"/>
    <w:rsid w:val="00573100"/>
    <w:rsid w:val="00575D55"/>
    <w:rsid w:val="00575DC6"/>
    <w:rsid w:val="00576891"/>
    <w:rsid w:val="00576BAF"/>
    <w:rsid w:val="005828D7"/>
    <w:rsid w:val="00586F60"/>
    <w:rsid w:val="0058773B"/>
    <w:rsid w:val="00590BD2"/>
    <w:rsid w:val="005929D1"/>
    <w:rsid w:val="00592C0C"/>
    <w:rsid w:val="00592F77"/>
    <w:rsid w:val="00596213"/>
    <w:rsid w:val="00596C3D"/>
    <w:rsid w:val="00597121"/>
    <w:rsid w:val="005A1003"/>
    <w:rsid w:val="005A271F"/>
    <w:rsid w:val="005A678F"/>
    <w:rsid w:val="005A6EB7"/>
    <w:rsid w:val="005B058C"/>
    <w:rsid w:val="005B28BE"/>
    <w:rsid w:val="005B3E2E"/>
    <w:rsid w:val="005B63D1"/>
    <w:rsid w:val="005B6A04"/>
    <w:rsid w:val="005B7916"/>
    <w:rsid w:val="005C227F"/>
    <w:rsid w:val="005C23ED"/>
    <w:rsid w:val="005C36C8"/>
    <w:rsid w:val="005C41FE"/>
    <w:rsid w:val="005C4F49"/>
    <w:rsid w:val="005C5A54"/>
    <w:rsid w:val="005C64D4"/>
    <w:rsid w:val="005C7AC8"/>
    <w:rsid w:val="005D1F72"/>
    <w:rsid w:val="005D2771"/>
    <w:rsid w:val="005D3D42"/>
    <w:rsid w:val="005D544F"/>
    <w:rsid w:val="005D70A0"/>
    <w:rsid w:val="005E0112"/>
    <w:rsid w:val="005E0203"/>
    <w:rsid w:val="005E26EF"/>
    <w:rsid w:val="005E359D"/>
    <w:rsid w:val="005E6E4D"/>
    <w:rsid w:val="005E777D"/>
    <w:rsid w:val="005F0830"/>
    <w:rsid w:val="005F14CE"/>
    <w:rsid w:val="005F1BC7"/>
    <w:rsid w:val="005F292A"/>
    <w:rsid w:val="005F2BBD"/>
    <w:rsid w:val="005F6265"/>
    <w:rsid w:val="00600004"/>
    <w:rsid w:val="00601157"/>
    <w:rsid w:val="006024F3"/>
    <w:rsid w:val="00604658"/>
    <w:rsid w:val="00607228"/>
    <w:rsid w:val="00607879"/>
    <w:rsid w:val="00610AE5"/>
    <w:rsid w:val="0061107A"/>
    <w:rsid w:val="00613810"/>
    <w:rsid w:val="00617EA2"/>
    <w:rsid w:val="00622FA2"/>
    <w:rsid w:val="006244E3"/>
    <w:rsid w:val="00624E74"/>
    <w:rsid w:val="006263E4"/>
    <w:rsid w:val="00626999"/>
    <w:rsid w:val="00626CC6"/>
    <w:rsid w:val="0062779E"/>
    <w:rsid w:val="006308B8"/>
    <w:rsid w:val="00631A6E"/>
    <w:rsid w:val="006328AE"/>
    <w:rsid w:val="00633AA0"/>
    <w:rsid w:val="00635B60"/>
    <w:rsid w:val="00640F8F"/>
    <w:rsid w:val="00641702"/>
    <w:rsid w:val="0064192F"/>
    <w:rsid w:val="00644655"/>
    <w:rsid w:val="0064650B"/>
    <w:rsid w:val="00650DB4"/>
    <w:rsid w:val="00651AB7"/>
    <w:rsid w:val="00655648"/>
    <w:rsid w:val="00655D6C"/>
    <w:rsid w:val="00657B50"/>
    <w:rsid w:val="00665F0F"/>
    <w:rsid w:val="00666CDC"/>
    <w:rsid w:val="00666F98"/>
    <w:rsid w:val="00667E42"/>
    <w:rsid w:val="00670134"/>
    <w:rsid w:val="00670409"/>
    <w:rsid w:val="006722C0"/>
    <w:rsid w:val="00673678"/>
    <w:rsid w:val="00677487"/>
    <w:rsid w:val="006819D3"/>
    <w:rsid w:val="006848C9"/>
    <w:rsid w:val="0068544F"/>
    <w:rsid w:val="00686262"/>
    <w:rsid w:val="0069066D"/>
    <w:rsid w:val="00690B2A"/>
    <w:rsid w:val="00691B18"/>
    <w:rsid w:val="00691E4F"/>
    <w:rsid w:val="00692911"/>
    <w:rsid w:val="00693222"/>
    <w:rsid w:val="0069381D"/>
    <w:rsid w:val="00694582"/>
    <w:rsid w:val="006A0E8F"/>
    <w:rsid w:val="006A1FF2"/>
    <w:rsid w:val="006A2CD4"/>
    <w:rsid w:val="006A338E"/>
    <w:rsid w:val="006A34C1"/>
    <w:rsid w:val="006A4407"/>
    <w:rsid w:val="006A7448"/>
    <w:rsid w:val="006A76F9"/>
    <w:rsid w:val="006B183E"/>
    <w:rsid w:val="006B30F8"/>
    <w:rsid w:val="006B5ED9"/>
    <w:rsid w:val="006B6537"/>
    <w:rsid w:val="006B7780"/>
    <w:rsid w:val="006C1B32"/>
    <w:rsid w:val="006C2F90"/>
    <w:rsid w:val="006C554D"/>
    <w:rsid w:val="006C597B"/>
    <w:rsid w:val="006C6D6D"/>
    <w:rsid w:val="006D0F43"/>
    <w:rsid w:val="006D1CBE"/>
    <w:rsid w:val="006D26D8"/>
    <w:rsid w:val="006D2DCB"/>
    <w:rsid w:val="006D2EB5"/>
    <w:rsid w:val="006D30A6"/>
    <w:rsid w:val="006D4D79"/>
    <w:rsid w:val="006D6197"/>
    <w:rsid w:val="006D6DED"/>
    <w:rsid w:val="006D74B8"/>
    <w:rsid w:val="006E02F2"/>
    <w:rsid w:val="006E0CBD"/>
    <w:rsid w:val="006E3382"/>
    <w:rsid w:val="006E4F12"/>
    <w:rsid w:val="006E7594"/>
    <w:rsid w:val="006F0D7D"/>
    <w:rsid w:val="006F70E4"/>
    <w:rsid w:val="00703552"/>
    <w:rsid w:val="00703912"/>
    <w:rsid w:val="00704D12"/>
    <w:rsid w:val="007066DC"/>
    <w:rsid w:val="00706A82"/>
    <w:rsid w:val="00706D2D"/>
    <w:rsid w:val="00710DE0"/>
    <w:rsid w:val="007114E0"/>
    <w:rsid w:val="0071258B"/>
    <w:rsid w:val="00713506"/>
    <w:rsid w:val="00713F63"/>
    <w:rsid w:val="007144DA"/>
    <w:rsid w:val="00715A11"/>
    <w:rsid w:val="007177EB"/>
    <w:rsid w:val="00717FDE"/>
    <w:rsid w:val="0072055E"/>
    <w:rsid w:val="0072078F"/>
    <w:rsid w:val="00723549"/>
    <w:rsid w:val="007247AF"/>
    <w:rsid w:val="007252BA"/>
    <w:rsid w:val="00725721"/>
    <w:rsid w:val="00725DD0"/>
    <w:rsid w:val="00726EE6"/>
    <w:rsid w:val="00727AC9"/>
    <w:rsid w:val="007302B1"/>
    <w:rsid w:val="00730465"/>
    <w:rsid w:val="00732448"/>
    <w:rsid w:val="007332A3"/>
    <w:rsid w:val="00734538"/>
    <w:rsid w:val="00734E47"/>
    <w:rsid w:val="00735688"/>
    <w:rsid w:val="00735B41"/>
    <w:rsid w:val="007364DD"/>
    <w:rsid w:val="0073735A"/>
    <w:rsid w:val="00740159"/>
    <w:rsid w:val="007410A8"/>
    <w:rsid w:val="00741FFC"/>
    <w:rsid w:val="007433EF"/>
    <w:rsid w:val="007438D0"/>
    <w:rsid w:val="007450B2"/>
    <w:rsid w:val="00745684"/>
    <w:rsid w:val="00747E26"/>
    <w:rsid w:val="00750F61"/>
    <w:rsid w:val="00751499"/>
    <w:rsid w:val="0075216C"/>
    <w:rsid w:val="00753A66"/>
    <w:rsid w:val="00753D34"/>
    <w:rsid w:val="00754721"/>
    <w:rsid w:val="00756E53"/>
    <w:rsid w:val="0076068C"/>
    <w:rsid w:val="00761AE5"/>
    <w:rsid w:val="007632B4"/>
    <w:rsid w:val="00764F7D"/>
    <w:rsid w:val="0076601E"/>
    <w:rsid w:val="00766632"/>
    <w:rsid w:val="007668BC"/>
    <w:rsid w:val="007733DF"/>
    <w:rsid w:val="0077733A"/>
    <w:rsid w:val="007813C0"/>
    <w:rsid w:val="0078185F"/>
    <w:rsid w:val="00783BA9"/>
    <w:rsid w:val="0078435A"/>
    <w:rsid w:val="00785AB3"/>
    <w:rsid w:val="007860EA"/>
    <w:rsid w:val="007921B4"/>
    <w:rsid w:val="00792278"/>
    <w:rsid w:val="007961E3"/>
    <w:rsid w:val="007A0464"/>
    <w:rsid w:val="007A0C63"/>
    <w:rsid w:val="007A11E9"/>
    <w:rsid w:val="007A171C"/>
    <w:rsid w:val="007A2071"/>
    <w:rsid w:val="007A445B"/>
    <w:rsid w:val="007B14E4"/>
    <w:rsid w:val="007B3CCE"/>
    <w:rsid w:val="007B5D31"/>
    <w:rsid w:val="007B7356"/>
    <w:rsid w:val="007B7689"/>
    <w:rsid w:val="007C0A38"/>
    <w:rsid w:val="007C1A44"/>
    <w:rsid w:val="007C2B13"/>
    <w:rsid w:val="007C5E4F"/>
    <w:rsid w:val="007C6C35"/>
    <w:rsid w:val="007C7033"/>
    <w:rsid w:val="007C7814"/>
    <w:rsid w:val="007C781B"/>
    <w:rsid w:val="007D0DAD"/>
    <w:rsid w:val="007D1F51"/>
    <w:rsid w:val="007D56FE"/>
    <w:rsid w:val="007E24AE"/>
    <w:rsid w:val="007E609D"/>
    <w:rsid w:val="007F03B1"/>
    <w:rsid w:val="007F0B2E"/>
    <w:rsid w:val="007F1A37"/>
    <w:rsid w:val="007F2735"/>
    <w:rsid w:val="007F2B51"/>
    <w:rsid w:val="007F2BCD"/>
    <w:rsid w:val="007F6CCB"/>
    <w:rsid w:val="007F74E5"/>
    <w:rsid w:val="007F7AAE"/>
    <w:rsid w:val="00801470"/>
    <w:rsid w:val="00802A3A"/>
    <w:rsid w:val="00802AB8"/>
    <w:rsid w:val="00803C77"/>
    <w:rsid w:val="008042A9"/>
    <w:rsid w:val="008053EC"/>
    <w:rsid w:val="00805F25"/>
    <w:rsid w:val="00806923"/>
    <w:rsid w:val="00811E1D"/>
    <w:rsid w:val="0081203E"/>
    <w:rsid w:val="00813600"/>
    <w:rsid w:val="00813EBE"/>
    <w:rsid w:val="00813F7F"/>
    <w:rsid w:val="0082091F"/>
    <w:rsid w:val="0082152E"/>
    <w:rsid w:val="0082175E"/>
    <w:rsid w:val="008219DB"/>
    <w:rsid w:val="00821A5C"/>
    <w:rsid w:val="00823A4D"/>
    <w:rsid w:val="00824E56"/>
    <w:rsid w:val="00825583"/>
    <w:rsid w:val="00825824"/>
    <w:rsid w:val="008266AA"/>
    <w:rsid w:val="008275D2"/>
    <w:rsid w:val="008278D5"/>
    <w:rsid w:val="00827E29"/>
    <w:rsid w:val="00830D36"/>
    <w:rsid w:val="00831D7F"/>
    <w:rsid w:val="00832E5A"/>
    <w:rsid w:val="00832F54"/>
    <w:rsid w:val="008331A3"/>
    <w:rsid w:val="0083360E"/>
    <w:rsid w:val="00834281"/>
    <w:rsid w:val="00835A0D"/>
    <w:rsid w:val="00836812"/>
    <w:rsid w:val="0083743E"/>
    <w:rsid w:val="00837453"/>
    <w:rsid w:val="008376D3"/>
    <w:rsid w:val="0084040E"/>
    <w:rsid w:val="0084157F"/>
    <w:rsid w:val="00841682"/>
    <w:rsid w:val="00843712"/>
    <w:rsid w:val="00843AF9"/>
    <w:rsid w:val="00844092"/>
    <w:rsid w:val="00844298"/>
    <w:rsid w:val="0084484E"/>
    <w:rsid w:val="0084705B"/>
    <w:rsid w:val="00847825"/>
    <w:rsid w:val="0085004D"/>
    <w:rsid w:val="00850DDE"/>
    <w:rsid w:val="00851CB4"/>
    <w:rsid w:val="00852319"/>
    <w:rsid w:val="00855920"/>
    <w:rsid w:val="00856169"/>
    <w:rsid w:val="00857208"/>
    <w:rsid w:val="00862A50"/>
    <w:rsid w:val="008639BF"/>
    <w:rsid w:val="008665D7"/>
    <w:rsid w:val="008668B2"/>
    <w:rsid w:val="0087285B"/>
    <w:rsid w:val="00880567"/>
    <w:rsid w:val="0088169D"/>
    <w:rsid w:val="008849AF"/>
    <w:rsid w:val="00891E50"/>
    <w:rsid w:val="00892D78"/>
    <w:rsid w:val="00893313"/>
    <w:rsid w:val="008A019B"/>
    <w:rsid w:val="008A108F"/>
    <w:rsid w:val="008A19E4"/>
    <w:rsid w:val="008A22BF"/>
    <w:rsid w:val="008A2831"/>
    <w:rsid w:val="008A3F9C"/>
    <w:rsid w:val="008A4333"/>
    <w:rsid w:val="008A43B6"/>
    <w:rsid w:val="008A45A7"/>
    <w:rsid w:val="008A4ACE"/>
    <w:rsid w:val="008A4DF5"/>
    <w:rsid w:val="008A5649"/>
    <w:rsid w:val="008A7293"/>
    <w:rsid w:val="008A7D88"/>
    <w:rsid w:val="008B2814"/>
    <w:rsid w:val="008B3D48"/>
    <w:rsid w:val="008B41CC"/>
    <w:rsid w:val="008B5ADA"/>
    <w:rsid w:val="008B5C75"/>
    <w:rsid w:val="008B70EC"/>
    <w:rsid w:val="008B7BDA"/>
    <w:rsid w:val="008B7D59"/>
    <w:rsid w:val="008C10E4"/>
    <w:rsid w:val="008C21BD"/>
    <w:rsid w:val="008C3800"/>
    <w:rsid w:val="008C6D82"/>
    <w:rsid w:val="008D005E"/>
    <w:rsid w:val="008D270A"/>
    <w:rsid w:val="008D51D3"/>
    <w:rsid w:val="008E061E"/>
    <w:rsid w:val="008E138E"/>
    <w:rsid w:val="008E19AF"/>
    <w:rsid w:val="008E275C"/>
    <w:rsid w:val="008E52A6"/>
    <w:rsid w:val="008E5FD5"/>
    <w:rsid w:val="008E67C3"/>
    <w:rsid w:val="008E722C"/>
    <w:rsid w:val="008E73AE"/>
    <w:rsid w:val="008E7A46"/>
    <w:rsid w:val="008F0B73"/>
    <w:rsid w:val="008F0C0A"/>
    <w:rsid w:val="008F16DD"/>
    <w:rsid w:val="008F39AB"/>
    <w:rsid w:val="008F3BBD"/>
    <w:rsid w:val="008F4CB0"/>
    <w:rsid w:val="008F6F32"/>
    <w:rsid w:val="00900472"/>
    <w:rsid w:val="009017A6"/>
    <w:rsid w:val="00902701"/>
    <w:rsid w:val="00902D27"/>
    <w:rsid w:val="00905D83"/>
    <w:rsid w:val="00906421"/>
    <w:rsid w:val="009076EA"/>
    <w:rsid w:val="009139FF"/>
    <w:rsid w:val="00913A17"/>
    <w:rsid w:val="009144E2"/>
    <w:rsid w:val="009154EE"/>
    <w:rsid w:val="00915995"/>
    <w:rsid w:val="00915B3D"/>
    <w:rsid w:val="00921E92"/>
    <w:rsid w:val="00922D94"/>
    <w:rsid w:val="00923028"/>
    <w:rsid w:val="00924A79"/>
    <w:rsid w:val="00924A82"/>
    <w:rsid w:val="00925416"/>
    <w:rsid w:val="00925A54"/>
    <w:rsid w:val="00925C67"/>
    <w:rsid w:val="00927513"/>
    <w:rsid w:val="009279DF"/>
    <w:rsid w:val="00931FBD"/>
    <w:rsid w:val="00933166"/>
    <w:rsid w:val="00933287"/>
    <w:rsid w:val="009338F0"/>
    <w:rsid w:val="00933C62"/>
    <w:rsid w:val="00934435"/>
    <w:rsid w:val="00934D95"/>
    <w:rsid w:val="00936AE6"/>
    <w:rsid w:val="00936ED8"/>
    <w:rsid w:val="00937754"/>
    <w:rsid w:val="0094167C"/>
    <w:rsid w:val="00942893"/>
    <w:rsid w:val="00943508"/>
    <w:rsid w:val="00943E49"/>
    <w:rsid w:val="00945189"/>
    <w:rsid w:val="00946332"/>
    <w:rsid w:val="009508B6"/>
    <w:rsid w:val="009508E1"/>
    <w:rsid w:val="00950951"/>
    <w:rsid w:val="00952AD9"/>
    <w:rsid w:val="00953840"/>
    <w:rsid w:val="009544CF"/>
    <w:rsid w:val="009574A1"/>
    <w:rsid w:val="00957EED"/>
    <w:rsid w:val="0096085B"/>
    <w:rsid w:val="00961CB0"/>
    <w:rsid w:val="009636EE"/>
    <w:rsid w:val="0096427B"/>
    <w:rsid w:val="00967A41"/>
    <w:rsid w:val="00967DE3"/>
    <w:rsid w:val="00967FE9"/>
    <w:rsid w:val="0097024F"/>
    <w:rsid w:val="00970B33"/>
    <w:rsid w:val="00970D7D"/>
    <w:rsid w:val="00975199"/>
    <w:rsid w:val="00975A95"/>
    <w:rsid w:val="00975C53"/>
    <w:rsid w:val="00976850"/>
    <w:rsid w:val="00977275"/>
    <w:rsid w:val="0098508D"/>
    <w:rsid w:val="009864D2"/>
    <w:rsid w:val="009877C9"/>
    <w:rsid w:val="0099104E"/>
    <w:rsid w:val="00992E5E"/>
    <w:rsid w:val="0099610A"/>
    <w:rsid w:val="009A18B1"/>
    <w:rsid w:val="009A2DF7"/>
    <w:rsid w:val="009A4A6B"/>
    <w:rsid w:val="009A4CDD"/>
    <w:rsid w:val="009A52F7"/>
    <w:rsid w:val="009A5BF1"/>
    <w:rsid w:val="009A755C"/>
    <w:rsid w:val="009A7A5B"/>
    <w:rsid w:val="009B0C43"/>
    <w:rsid w:val="009B3208"/>
    <w:rsid w:val="009B32B8"/>
    <w:rsid w:val="009B5C47"/>
    <w:rsid w:val="009B5D54"/>
    <w:rsid w:val="009B63E3"/>
    <w:rsid w:val="009C08E7"/>
    <w:rsid w:val="009C09E5"/>
    <w:rsid w:val="009C0DB6"/>
    <w:rsid w:val="009C3CE4"/>
    <w:rsid w:val="009D0209"/>
    <w:rsid w:val="009D149A"/>
    <w:rsid w:val="009D4078"/>
    <w:rsid w:val="009D40F8"/>
    <w:rsid w:val="009D4DF6"/>
    <w:rsid w:val="009D65D4"/>
    <w:rsid w:val="009D7CB5"/>
    <w:rsid w:val="009E3ADD"/>
    <w:rsid w:val="009E3C93"/>
    <w:rsid w:val="009E3CEA"/>
    <w:rsid w:val="009E61A1"/>
    <w:rsid w:val="009F02E1"/>
    <w:rsid w:val="009F045C"/>
    <w:rsid w:val="009F0467"/>
    <w:rsid w:val="009F3B26"/>
    <w:rsid w:val="009F4ABC"/>
    <w:rsid w:val="009F525E"/>
    <w:rsid w:val="009F53CE"/>
    <w:rsid w:val="009F6922"/>
    <w:rsid w:val="009F6BB7"/>
    <w:rsid w:val="009F6F10"/>
    <w:rsid w:val="00A00255"/>
    <w:rsid w:val="00A01254"/>
    <w:rsid w:val="00A03730"/>
    <w:rsid w:val="00A04E19"/>
    <w:rsid w:val="00A05C74"/>
    <w:rsid w:val="00A05DD3"/>
    <w:rsid w:val="00A06EB0"/>
    <w:rsid w:val="00A10C53"/>
    <w:rsid w:val="00A11101"/>
    <w:rsid w:val="00A13496"/>
    <w:rsid w:val="00A1478F"/>
    <w:rsid w:val="00A16414"/>
    <w:rsid w:val="00A20306"/>
    <w:rsid w:val="00A213B4"/>
    <w:rsid w:val="00A21BF3"/>
    <w:rsid w:val="00A22586"/>
    <w:rsid w:val="00A24F61"/>
    <w:rsid w:val="00A253A3"/>
    <w:rsid w:val="00A25F6B"/>
    <w:rsid w:val="00A26A2C"/>
    <w:rsid w:val="00A30A0E"/>
    <w:rsid w:val="00A30CC3"/>
    <w:rsid w:val="00A35F3F"/>
    <w:rsid w:val="00A36655"/>
    <w:rsid w:val="00A41AC4"/>
    <w:rsid w:val="00A41E7B"/>
    <w:rsid w:val="00A441EA"/>
    <w:rsid w:val="00A44F03"/>
    <w:rsid w:val="00A45306"/>
    <w:rsid w:val="00A454E1"/>
    <w:rsid w:val="00A45C4C"/>
    <w:rsid w:val="00A5053D"/>
    <w:rsid w:val="00A50DD0"/>
    <w:rsid w:val="00A540C3"/>
    <w:rsid w:val="00A547B8"/>
    <w:rsid w:val="00A5590A"/>
    <w:rsid w:val="00A579E7"/>
    <w:rsid w:val="00A57E4D"/>
    <w:rsid w:val="00A62250"/>
    <w:rsid w:val="00A62834"/>
    <w:rsid w:val="00A6325E"/>
    <w:rsid w:val="00A633D8"/>
    <w:rsid w:val="00A638C5"/>
    <w:rsid w:val="00A676A2"/>
    <w:rsid w:val="00A70B32"/>
    <w:rsid w:val="00A729B1"/>
    <w:rsid w:val="00A72CE2"/>
    <w:rsid w:val="00A72E63"/>
    <w:rsid w:val="00A740AF"/>
    <w:rsid w:val="00A80A7F"/>
    <w:rsid w:val="00A82296"/>
    <w:rsid w:val="00A84454"/>
    <w:rsid w:val="00A86C16"/>
    <w:rsid w:val="00A86F2F"/>
    <w:rsid w:val="00A93419"/>
    <w:rsid w:val="00A94419"/>
    <w:rsid w:val="00A947D2"/>
    <w:rsid w:val="00A9578C"/>
    <w:rsid w:val="00A964DC"/>
    <w:rsid w:val="00A96C60"/>
    <w:rsid w:val="00A97B1B"/>
    <w:rsid w:val="00A97BB4"/>
    <w:rsid w:val="00AA48B6"/>
    <w:rsid w:val="00AA519F"/>
    <w:rsid w:val="00AA53FD"/>
    <w:rsid w:val="00AA620F"/>
    <w:rsid w:val="00AA6CDE"/>
    <w:rsid w:val="00AB1C30"/>
    <w:rsid w:val="00AB2AE4"/>
    <w:rsid w:val="00AB31B5"/>
    <w:rsid w:val="00AB42F7"/>
    <w:rsid w:val="00AB563C"/>
    <w:rsid w:val="00AB764F"/>
    <w:rsid w:val="00AC0C77"/>
    <w:rsid w:val="00AC1B3B"/>
    <w:rsid w:val="00AC33C3"/>
    <w:rsid w:val="00AC5379"/>
    <w:rsid w:val="00AC6342"/>
    <w:rsid w:val="00AC673D"/>
    <w:rsid w:val="00AC68CF"/>
    <w:rsid w:val="00AD1064"/>
    <w:rsid w:val="00AD39A3"/>
    <w:rsid w:val="00AD3EFC"/>
    <w:rsid w:val="00AD4199"/>
    <w:rsid w:val="00AD4281"/>
    <w:rsid w:val="00AD4C2C"/>
    <w:rsid w:val="00AD7068"/>
    <w:rsid w:val="00AD78FD"/>
    <w:rsid w:val="00AE0185"/>
    <w:rsid w:val="00AE1F77"/>
    <w:rsid w:val="00AE28F2"/>
    <w:rsid w:val="00AE2A9A"/>
    <w:rsid w:val="00AE3343"/>
    <w:rsid w:val="00AE375D"/>
    <w:rsid w:val="00AE3F45"/>
    <w:rsid w:val="00AE3FAA"/>
    <w:rsid w:val="00AE5F35"/>
    <w:rsid w:val="00AE63D1"/>
    <w:rsid w:val="00AE782E"/>
    <w:rsid w:val="00AE79AF"/>
    <w:rsid w:val="00AF0675"/>
    <w:rsid w:val="00AF0C46"/>
    <w:rsid w:val="00AF37A8"/>
    <w:rsid w:val="00AF425E"/>
    <w:rsid w:val="00AF4B13"/>
    <w:rsid w:val="00AF663D"/>
    <w:rsid w:val="00AF7933"/>
    <w:rsid w:val="00AF7C71"/>
    <w:rsid w:val="00AF7FD9"/>
    <w:rsid w:val="00B011E1"/>
    <w:rsid w:val="00B01F5C"/>
    <w:rsid w:val="00B0435C"/>
    <w:rsid w:val="00B066E5"/>
    <w:rsid w:val="00B070D7"/>
    <w:rsid w:val="00B1126F"/>
    <w:rsid w:val="00B11C51"/>
    <w:rsid w:val="00B11DB6"/>
    <w:rsid w:val="00B12782"/>
    <w:rsid w:val="00B130E0"/>
    <w:rsid w:val="00B151F9"/>
    <w:rsid w:val="00B15A16"/>
    <w:rsid w:val="00B15B4C"/>
    <w:rsid w:val="00B16824"/>
    <w:rsid w:val="00B20424"/>
    <w:rsid w:val="00B20475"/>
    <w:rsid w:val="00B214CA"/>
    <w:rsid w:val="00B22B4D"/>
    <w:rsid w:val="00B22BB8"/>
    <w:rsid w:val="00B23167"/>
    <w:rsid w:val="00B242A9"/>
    <w:rsid w:val="00B2485C"/>
    <w:rsid w:val="00B25644"/>
    <w:rsid w:val="00B26CB5"/>
    <w:rsid w:val="00B26E14"/>
    <w:rsid w:val="00B270C1"/>
    <w:rsid w:val="00B27A68"/>
    <w:rsid w:val="00B306CF"/>
    <w:rsid w:val="00B30CB1"/>
    <w:rsid w:val="00B3308F"/>
    <w:rsid w:val="00B33FF4"/>
    <w:rsid w:val="00B3528D"/>
    <w:rsid w:val="00B4102F"/>
    <w:rsid w:val="00B42B34"/>
    <w:rsid w:val="00B42C28"/>
    <w:rsid w:val="00B446D8"/>
    <w:rsid w:val="00B4491F"/>
    <w:rsid w:val="00B45384"/>
    <w:rsid w:val="00B50269"/>
    <w:rsid w:val="00B52105"/>
    <w:rsid w:val="00B52107"/>
    <w:rsid w:val="00B52643"/>
    <w:rsid w:val="00B53908"/>
    <w:rsid w:val="00B53C20"/>
    <w:rsid w:val="00B55F51"/>
    <w:rsid w:val="00B56691"/>
    <w:rsid w:val="00B56B69"/>
    <w:rsid w:val="00B57292"/>
    <w:rsid w:val="00B57C09"/>
    <w:rsid w:val="00B60A60"/>
    <w:rsid w:val="00B60F2C"/>
    <w:rsid w:val="00B707D0"/>
    <w:rsid w:val="00B708B8"/>
    <w:rsid w:val="00B71461"/>
    <w:rsid w:val="00B72358"/>
    <w:rsid w:val="00B725FC"/>
    <w:rsid w:val="00B74198"/>
    <w:rsid w:val="00B74938"/>
    <w:rsid w:val="00B76792"/>
    <w:rsid w:val="00B82B1D"/>
    <w:rsid w:val="00B8369D"/>
    <w:rsid w:val="00B84889"/>
    <w:rsid w:val="00B850A9"/>
    <w:rsid w:val="00B85E05"/>
    <w:rsid w:val="00B866C5"/>
    <w:rsid w:val="00B86B6D"/>
    <w:rsid w:val="00B9028E"/>
    <w:rsid w:val="00B91CC7"/>
    <w:rsid w:val="00B91E7B"/>
    <w:rsid w:val="00B92B52"/>
    <w:rsid w:val="00B93E33"/>
    <w:rsid w:val="00B941EA"/>
    <w:rsid w:val="00BA0926"/>
    <w:rsid w:val="00BA168B"/>
    <w:rsid w:val="00BA182F"/>
    <w:rsid w:val="00BA1B99"/>
    <w:rsid w:val="00BA229F"/>
    <w:rsid w:val="00BA47C0"/>
    <w:rsid w:val="00BA5D83"/>
    <w:rsid w:val="00BA61F0"/>
    <w:rsid w:val="00BA65E5"/>
    <w:rsid w:val="00BA6F3A"/>
    <w:rsid w:val="00BA73EB"/>
    <w:rsid w:val="00BB23E1"/>
    <w:rsid w:val="00BB3934"/>
    <w:rsid w:val="00BB3A57"/>
    <w:rsid w:val="00BB40FE"/>
    <w:rsid w:val="00BB4110"/>
    <w:rsid w:val="00BB59F3"/>
    <w:rsid w:val="00BB71FF"/>
    <w:rsid w:val="00BB7554"/>
    <w:rsid w:val="00BB7DB2"/>
    <w:rsid w:val="00BC1110"/>
    <w:rsid w:val="00BC1B34"/>
    <w:rsid w:val="00BC1C76"/>
    <w:rsid w:val="00BC2D2C"/>
    <w:rsid w:val="00BC3864"/>
    <w:rsid w:val="00BC46A2"/>
    <w:rsid w:val="00BC7C43"/>
    <w:rsid w:val="00BD072B"/>
    <w:rsid w:val="00BD1072"/>
    <w:rsid w:val="00BD21D8"/>
    <w:rsid w:val="00BD2341"/>
    <w:rsid w:val="00BD3B70"/>
    <w:rsid w:val="00BD43D3"/>
    <w:rsid w:val="00BD573A"/>
    <w:rsid w:val="00BD6458"/>
    <w:rsid w:val="00BE1F19"/>
    <w:rsid w:val="00BE21F3"/>
    <w:rsid w:val="00BE22FE"/>
    <w:rsid w:val="00BE49ED"/>
    <w:rsid w:val="00BE6FEA"/>
    <w:rsid w:val="00BE764A"/>
    <w:rsid w:val="00BE789E"/>
    <w:rsid w:val="00BE7FE1"/>
    <w:rsid w:val="00BF072C"/>
    <w:rsid w:val="00BF0E94"/>
    <w:rsid w:val="00BF1781"/>
    <w:rsid w:val="00BF4576"/>
    <w:rsid w:val="00BF58FD"/>
    <w:rsid w:val="00C02E6C"/>
    <w:rsid w:val="00C04227"/>
    <w:rsid w:val="00C05F17"/>
    <w:rsid w:val="00C05FFB"/>
    <w:rsid w:val="00C06FD8"/>
    <w:rsid w:val="00C0706C"/>
    <w:rsid w:val="00C0785E"/>
    <w:rsid w:val="00C0797A"/>
    <w:rsid w:val="00C07CC6"/>
    <w:rsid w:val="00C102AE"/>
    <w:rsid w:val="00C10933"/>
    <w:rsid w:val="00C10F54"/>
    <w:rsid w:val="00C122DE"/>
    <w:rsid w:val="00C141A3"/>
    <w:rsid w:val="00C15640"/>
    <w:rsid w:val="00C15D5E"/>
    <w:rsid w:val="00C16CC9"/>
    <w:rsid w:val="00C20853"/>
    <w:rsid w:val="00C208CD"/>
    <w:rsid w:val="00C222E7"/>
    <w:rsid w:val="00C24B0F"/>
    <w:rsid w:val="00C2530D"/>
    <w:rsid w:val="00C25ED6"/>
    <w:rsid w:val="00C27787"/>
    <w:rsid w:val="00C315C7"/>
    <w:rsid w:val="00C323BB"/>
    <w:rsid w:val="00C32AF2"/>
    <w:rsid w:val="00C351D4"/>
    <w:rsid w:val="00C41409"/>
    <w:rsid w:val="00C41FBC"/>
    <w:rsid w:val="00C430A5"/>
    <w:rsid w:val="00C4441F"/>
    <w:rsid w:val="00C4594F"/>
    <w:rsid w:val="00C4772D"/>
    <w:rsid w:val="00C47F7A"/>
    <w:rsid w:val="00C5398A"/>
    <w:rsid w:val="00C549D3"/>
    <w:rsid w:val="00C57858"/>
    <w:rsid w:val="00C57B63"/>
    <w:rsid w:val="00C61AAB"/>
    <w:rsid w:val="00C61CCE"/>
    <w:rsid w:val="00C6223D"/>
    <w:rsid w:val="00C63094"/>
    <w:rsid w:val="00C634A6"/>
    <w:rsid w:val="00C637AE"/>
    <w:rsid w:val="00C6755A"/>
    <w:rsid w:val="00C7129E"/>
    <w:rsid w:val="00C71DF0"/>
    <w:rsid w:val="00C73542"/>
    <w:rsid w:val="00C747E9"/>
    <w:rsid w:val="00C76581"/>
    <w:rsid w:val="00C77B47"/>
    <w:rsid w:val="00C83FE0"/>
    <w:rsid w:val="00C84121"/>
    <w:rsid w:val="00C8467E"/>
    <w:rsid w:val="00C84C90"/>
    <w:rsid w:val="00C84E98"/>
    <w:rsid w:val="00C915E6"/>
    <w:rsid w:val="00C91B4F"/>
    <w:rsid w:val="00C92E9A"/>
    <w:rsid w:val="00C93617"/>
    <w:rsid w:val="00C948E5"/>
    <w:rsid w:val="00C9644B"/>
    <w:rsid w:val="00C9707E"/>
    <w:rsid w:val="00CA028D"/>
    <w:rsid w:val="00CA1BB9"/>
    <w:rsid w:val="00CA2089"/>
    <w:rsid w:val="00CA2440"/>
    <w:rsid w:val="00CA2BEC"/>
    <w:rsid w:val="00CA2EAA"/>
    <w:rsid w:val="00CA38DB"/>
    <w:rsid w:val="00CA539A"/>
    <w:rsid w:val="00CA65C4"/>
    <w:rsid w:val="00CA689E"/>
    <w:rsid w:val="00CA7879"/>
    <w:rsid w:val="00CB0D63"/>
    <w:rsid w:val="00CB1682"/>
    <w:rsid w:val="00CB3404"/>
    <w:rsid w:val="00CB577E"/>
    <w:rsid w:val="00CB62CD"/>
    <w:rsid w:val="00CB740A"/>
    <w:rsid w:val="00CB764A"/>
    <w:rsid w:val="00CC10A8"/>
    <w:rsid w:val="00CC332B"/>
    <w:rsid w:val="00CC5000"/>
    <w:rsid w:val="00CC559C"/>
    <w:rsid w:val="00CC6102"/>
    <w:rsid w:val="00CC6CBC"/>
    <w:rsid w:val="00CC7B03"/>
    <w:rsid w:val="00CC7E4E"/>
    <w:rsid w:val="00CD11C1"/>
    <w:rsid w:val="00CD3D7C"/>
    <w:rsid w:val="00CD42F2"/>
    <w:rsid w:val="00CD6F36"/>
    <w:rsid w:val="00CD74A8"/>
    <w:rsid w:val="00CE0A00"/>
    <w:rsid w:val="00CE115A"/>
    <w:rsid w:val="00CE19A8"/>
    <w:rsid w:val="00CE49B6"/>
    <w:rsid w:val="00CE5450"/>
    <w:rsid w:val="00CE658E"/>
    <w:rsid w:val="00CF07AC"/>
    <w:rsid w:val="00CF1A90"/>
    <w:rsid w:val="00CF2138"/>
    <w:rsid w:val="00CF2438"/>
    <w:rsid w:val="00CF6974"/>
    <w:rsid w:val="00CF7AFE"/>
    <w:rsid w:val="00D002CF"/>
    <w:rsid w:val="00D019B5"/>
    <w:rsid w:val="00D01FC0"/>
    <w:rsid w:val="00D02C8F"/>
    <w:rsid w:val="00D03F27"/>
    <w:rsid w:val="00D03F7A"/>
    <w:rsid w:val="00D045D3"/>
    <w:rsid w:val="00D05778"/>
    <w:rsid w:val="00D061BF"/>
    <w:rsid w:val="00D064E2"/>
    <w:rsid w:val="00D079E7"/>
    <w:rsid w:val="00D13775"/>
    <w:rsid w:val="00D1720F"/>
    <w:rsid w:val="00D1756E"/>
    <w:rsid w:val="00D1771F"/>
    <w:rsid w:val="00D17BBB"/>
    <w:rsid w:val="00D20926"/>
    <w:rsid w:val="00D21B54"/>
    <w:rsid w:val="00D220D1"/>
    <w:rsid w:val="00D22430"/>
    <w:rsid w:val="00D22A82"/>
    <w:rsid w:val="00D22E95"/>
    <w:rsid w:val="00D238FB"/>
    <w:rsid w:val="00D2456B"/>
    <w:rsid w:val="00D2535A"/>
    <w:rsid w:val="00D25D8E"/>
    <w:rsid w:val="00D270D7"/>
    <w:rsid w:val="00D30491"/>
    <w:rsid w:val="00D32F3C"/>
    <w:rsid w:val="00D32FEE"/>
    <w:rsid w:val="00D33BDF"/>
    <w:rsid w:val="00D3517B"/>
    <w:rsid w:val="00D362DD"/>
    <w:rsid w:val="00D37869"/>
    <w:rsid w:val="00D37BE4"/>
    <w:rsid w:val="00D413FF"/>
    <w:rsid w:val="00D4281E"/>
    <w:rsid w:val="00D43BFD"/>
    <w:rsid w:val="00D43FC1"/>
    <w:rsid w:val="00D45B4B"/>
    <w:rsid w:val="00D45E2F"/>
    <w:rsid w:val="00D45EF3"/>
    <w:rsid w:val="00D46719"/>
    <w:rsid w:val="00D47F6B"/>
    <w:rsid w:val="00D523CD"/>
    <w:rsid w:val="00D52765"/>
    <w:rsid w:val="00D56D17"/>
    <w:rsid w:val="00D62FC0"/>
    <w:rsid w:val="00D63BF7"/>
    <w:rsid w:val="00D64051"/>
    <w:rsid w:val="00D651B8"/>
    <w:rsid w:val="00D66093"/>
    <w:rsid w:val="00D67BF1"/>
    <w:rsid w:val="00D70C09"/>
    <w:rsid w:val="00D70EDE"/>
    <w:rsid w:val="00D719C9"/>
    <w:rsid w:val="00D7316E"/>
    <w:rsid w:val="00D73D2C"/>
    <w:rsid w:val="00D73DE2"/>
    <w:rsid w:val="00D73E4B"/>
    <w:rsid w:val="00D76942"/>
    <w:rsid w:val="00D819BE"/>
    <w:rsid w:val="00D81FBE"/>
    <w:rsid w:val="00D83397"/>
    <w:rsid w:val="00D8688B"/>
    <w:rsid w:val="00D87E9D"/>
    <w:rsid w:val="00D9037A"/>
    <w:rsid w:val="00D92686"/>
    <w:rsid w:val="00D92826"/>
    <w:rsid w:val="00D92BFB"/>
    <w:rsid w:val="00D93529"/>
    <w:rsid w:val="00D93D9E"/>
    <w:rsid w:val="00D940CE"/>
    <w:rsid w:val="00D948BD"/>
    <w:rsid w:val="00D94B7E"/>
    <w:rsid w:val="00D967D0"/>
    <w:rsid w:val="00D96D8D"/>
    <w:rsid w:val="00D9787C"/>
    <w:rsid w:val="00DA2508"/>
    <w:rsid w:val="00DA2BE5"/>
    <w:rsid w:val="00DA3314"/>
    <w:rsid w:val="00DA41AA"/>
    <w:rsid w:val="00DA4527"/>
    <w:rsid w:val="00DA619B"/>
    <w:rsid w:val="00DA75D9"/>
    <w:rsid w:val="00DB113C"/>
    <w:rsid w:val="00DB284A"/>
    <w:rsid w:val="00DB2E90"/>
    <w:rsid w:val="00DB4128"/>
    <w:rsid w:val="00DB45AC"/>
    <w:rsid w:val="00DB4C69"/>
    <w:rsid w:val="00DB587F"/>
    <w:rsid w:val="00DB75CD"/>
    <w:rsid w:val="00DB797A"/>
    <w:rsid w:val="00DB7EA3"/>
    <w:rsid w:val="00DC0168"/>
    <w:rsid w:val="00DC092B"/>
    <w:rsid w:val="00DC16B4"/>
    <w:rsid w:val="00DC19CA"/>
    <w:rsid w:val="00DC5A9D"/>
    <w:rsid w:val="00DC5BD8"/>
    <w:rsid w:val="00DC6D89"/>
    <w:rsid w:val="00DD0378"/>
    <w:rsid w:val="00DD0828"/>
    <w:rsid w:val="00DD0D9A"/>
    <w:rsid w:val="00DD21AB"/>
    <w:rsid w:val="00DD2FF4"/>
    <w:rsid w:val="00DD34CE"/>
    <w:rsid w:val="00DD35E1"/>
    <w:rsid w:val="00DD623E"/>
    <w:rsid w:val="00DD7C2C"/>
    <w:rsid w:val="00DE238A"/>
    <w:rsid w:val="00DE437C"/>
    <w:rsid w:val="00DE4D92"/>
    <w:rsid w:val="00DE5021"/>
    <w:rsid w:val="00DE630C"/>
    <w:rsid w:val="00DE7248"/>
    <w:rsid w:val="00DE76E2"/>
    <w:rsid w:val="00DE76E8"/>
    <w:rsid w:val="00DE7D9A"/>
    <w:rsid w:val="00DF067D"/>
    <w:rsid w:val="00DF1D80"/>
    <w:rsid w:val="00DF1FFB"/>
    <w:rsid w:val="00DF2A07"/>
    <w:rsid w:val="00DF2D87"/>
    <w:rsid w:val="00DF3523"/>
    <w:rsid w:val="00DF465E"/>
    <w:rsid w:val="00DF4843"/>
    <w:rsid w:val="00DF79C3"/>
    <w:rsid w:val="00E003CF"/>
    <w:rsid w:val="00E03B0F"/>
    <w:rsid w:val="00E03F47"/>
    <w:rsid w:val="00E066EF"/>
    <w:rsid w:val="00E07017"/>
    <w:rsid w:val="00E12845"/>
    <w:rsid w:val="00E13105"/>
    <w:rsid w:val="00E1428C"/>
    <w:rsid w:val="00E156AC"/>
    <w:rsid w:val="00E16C87"/>
    <w:rsid w:val="00E17BBD"/>
    <w:rsid w:val="00E20936"/>
    <w:rsid w:val="00E236EE"/>
    <w:rsid w:val="00E23C2C"/>
    <w:rsid w:val="00E2508D"/>
    <w:rsid w:val="00E257DD"/>
    <w:rsid w:val="00E2588E"/>
    <w:rsid w:val="00E2606C"/>
    <w:rsid w:val="00E26406"/>
    <w:rsid w:val="00E279A1"/>
    <w:rsid w:val="00E30D82"/>
    <w:rsid w:val="00E3121B"/>
    <w:rsid w:val="00E33B37"/>
    <w:rsid w:val="00E33E66"/>
    <w:rsid w:val="00E346B6"/>
    <w:rsid w:val="00E357CE"/>
    <w:rsid w:val="00E3688B"/>
    <w:rsid w:val="00E36F35"/>
    <w:rsid w:val="00E370B3"/>
    <w:rsid w:val="00E372E2"/>
    <w:rsid w:val="00E41141"/>
    <w:rsid w:val="00E41843"/>
    <w:rsid w:val="00E41D18"/>
    <w:rsid w:val="00E41E09"/>
    <w:rsid w:val="00E443F7"/>
    <w:rsid w:val="00E45514"/>
    <w:rsid w:val="00E50F23"/>
    <w:rsid w:val="00E51F92"/>
    <w:rsid w:val="00E53B49"/>
    <w:rsid w:val="00E54DEA"/>
    <w:rsid w:val="00E54EB4"/>
    <w:rsid w:val="00E55852"/>
    <w:rsid w:val="00E5601B"/>
    <w:rsid w:val="00E57188"/>
    <w:rsid w:val="00E57245"/>
    <w:rsid w:val="00E607EE"/>
    <w:rsid w:val="00E60832"/>
    <w:rsid w:val="00E60C9B"/>
    <w:rsid w:val="00E60FBE"/>
    <w:rsid w:val="00E64062"/>
    <w:rsid w:val="00E65805"/>
    <w:rsid w:val="00E6587D"/>
    <w:rsid w:val="00E65BED"/>
    <w:rsid w:val="00E65CD3"/>
    <w:rsid w:val="00E65CFF"/>
    <w:rsid w:val="00E66A69"/>
    <w:rsid w:val="00E675A4"/>
    <w:rsid w:val="00E67737"/>
    <w:rsid w:val="00E70B11"/>
    <w:rsid w:val="00E72091"/>
    <w:rsid w:val="00E72C1B"/>
    <w:rsid w:val="00E74956"/>
    <w:rsid w:val="00E77B5D"/>
    <w:rsid w:val="00E8176A"/>
    <w:rsid w:val="00E817BA"/>
    <w:rsid w:val="00E83196"/>
    <w:rsid w:val="00E8499B"/>
    <w:rsid w:val="00E85CF8"/>
    <w:rsid w:val="00E87318"/>
    <w:rsid w:val="00E9075E"/>
    <w:rsid w:val="00E908C0"/>
    <w:rsid w:val="00E91764"/>
    <w:rsid w:val="00E92EE4"/>
    <w:rsid w:val="00E9490E"/>
    <w:rsid w:val="00E95726"/>
    <w:rsid w:val="00E964CA"/>
    <w:rsid w:val="00E97159"/>
    <w:rsid w:val="00E976CD"/>
    <w:rsid w:val="00EA0C02"/>
    <w:rsid w:val="00EA0C63"/>
    <w:rsid w:val="00EA29E6"/>
    <w:rsid w:val="00EA4809"/>
    <w:rsid w:val="00EA69BA"/>
    <w:rsid w:val="00EA6DFE"/>
    <w:rsid w:val="00EA7648"/>
    <w:rsid w:val="00EA767F"/>
    <w:rsid w:val="00EB10DC"/>
    <w:rsid w:val="00EB2373"/>
    <w:rsid w:val="00EB5982"/>
    <w:rsid w:val="00EB60E7"/>
    <w:rsid w:val="00EC0A0B"/>
    <w:rsid w:val="00EC4E21"/>
    <w:rsid w:val="00EC5BAA"/>
    <w:rsid w:val="00EC6E2C"/>
    <w:rsid w:val="00ED18CB"/>
    <w:rsid w:val="00ED248B"/>
    <w:rsid w:val="00ED24AF"/>
    <w:rsid w:val="00ED2C01"/>
    <w:rsid w:val="00ED5299"/>
    <w:rsid w:val="00ED5A11"/>
    <w:rsid w:val="00ED65BB"/>
    <w:rsid w:val="00EE0363"/>
    <w:rsid w:val="00EE2558"/>
    <w:rsid w:val="00EE37E5"/>
    <w:rsid w:val="00EE3928"/>
    <w:rsid w:val="00EE4B49"/>
    <w:rsid w:val="00EE4F58"/>
    <w:rsid w:val="00EE573D"/>
    <w:rsid w:val="00EE6F20"/>
    <w:rsid w:val="00EF2A15"/>
    <w:rsid w:val="00EF3605"/>
    <w:rsid w:val="00EF3C5D"/>
    <w:rsid w:val="00EF56EC"/>
    <w:rsid w:val="00EF6578"/>
    <w:rsid w:val="00EF6B4D"/>
    <w:rsid w:val="00F02E7E"/>
    <w:rsid w:val="00F03E0C"/>
    <w:rsid w:val="00F0765A"/>
    <w:rsid w:val="00F131A6"/>
    <w:rsid w:val="00F16F8B"/>
    <w:rsid w:val="00F175E8"/>
    <w:rsid w:val="00F179AC"/>
    <w:rsid w:val="00F20983"/>
    <w:rsid w:val="00F21750"/>
    <w:rsid w:val="00F21B1D"/>
    <w:rsid w:val="00F23C5F"/>
    <w:rsid w:val="00F23E37"/>
    <w:rsid w:val="00F24F22"/>
    <w:rsid w:val="00F267D2"/>
    <w:rsid w:val="00F2689D"/>
    <w:rsid w:val="00F27C36"/>
    <w:rsid w:val="00F319D4"/>
    <w:rsid w:val="00F31ADC"/>
    <w:rsid w:val="00F31BCB"/>
    <w:rsid w:val="00F32030"/>
    <w:rsid w:val="00F32810"/>
    <w:rsid w:val="00F33019"/>
    <w:rsid w:val="00F33E15"/>
    <w:rsid w:val="00F4043C"/>
    <w:rsid w:val="00F40C7B"/>
    <w:rsid w:val="00F4121F"/>
    <w:rsid w:val="00F41CB4"/>
    <w:rsid w:val="00F44491"/>
    <w:rsid w:val="00F4455E"/>
    <w:rsid w:val="00F45C1B"/>
    <w:rsid w:val="00F46BF1"/>
    <w:rsid w:val="00F50528"/>
    <w:rsid w:val="00F51436"/>
    <w:rsid w:val="00F52EE4"/>
    <w:rsid w:val="00F53107"/>
    <w:rsid w:val="00F55EA1"/>
    <w:rsid w:val="00F5607E"/>
    <w:rsid w:val="00F57CF8"/>
    <w:rsid w:val="00F57DC1"/>
    <w:rsid w:val="00F623A0"/>
    <w:rsid w:val="00F62574"/>
    <w:rsid w:val="00F62BBE"/>
    <w:rsid w:val="00F6648F"/>
    <w:rsid w:val="00F71146"/>
    <w:rsid w:val="00F71C1D"/>
    <w:rsid w:val="00F72731"/>
    <w:rsid w:val="00F762C7"/>
    <w:rsid w:val="00F776A4"/>
    <w:rsid w:val="00F81205"/>
    <w:rsid w:val="00F81968"/>
    <w:rsid w:val="00F81FFB"/>
    <w:rsid w:val="00F836F2"/>
    <w:rsid w:val="00F83AF3"/>
    <w:rsid w:val="00F84789"/>
    <w:rsid w:val="00F849F6"/>
    <w:rsid w:val="00F90408"/>
    <w:rsid w:val="00F9270F"/>
    <w:rsid w:val="00F93306"/>
    <w:rsid w:val="00F945CA"/>
    <w:rsid w:val="00F977FF"/>
    <w:rsid w:val="00FA1DEB"/>
    <w:rsid w:val="00FA1F60"/>
    <w:rsid w:val="00FA21A0"/>
    <w:rsid w:val="00FA252C"/>
    <w:rsid w:val="00FA318B"/>
    <w:rsid w:val="00FA3614"/>
    <w:rsid w:val="00FA4E38"/>
    <w:rsid w:val="00FA68C0"/>
    <w:rsid w:val="00FA732C"/>
    <w:rsid w:val="00FB015F"/>
    <w:rsid w:val="00FB30F4"/>
    <w:rsid w:val="00FB369F"/>
    <w:rsid w:val="00FB4E16"/>
    <w:rsid w:val="00FB4E9E"/>
    <w:rsid w:val="00FB6136"/>
    <w:rsid w:val="00FB695C"/>
    <w:rsid w:val="00FC06D3"/>
    <w:rsid w:val="00FC1BDD"/>
    <w:rsid w:val="00FC4611"/>
    <w:rsid w:val="00FC4E57"/>
    <w:rsid w:val="00FC556D"/>
    <w:rsid w:val="00FC728C"/>
    <w:rsid w:val="00FC72AB"/>
    <w:rsid w:val="00FC7AFF"/>
    <w:rsid w:val="00FD0F91"/>
    <w:rsid w:val="00FD38FF"/>
    <w:rsid w:val="00FD3EE1"/>
    <w:rsid w:val="00FD6818"/>
    <w:rsid w:val="00FE0B97"/>
    <w:rsid w:val="00FE11A4"/>
    <w:rsid w:val="00FE3045"/>
    <w:rsid w:val="00FE3380"/>
    <w:rsid w:val="00FE4302"/>
    <w:rsid w:val="00FF3F97"/>
    <w:rsid w:val="00FF45C0"/>
    <w:rsid w:val="00FF559C"/>
    <w:rsid w:val="00FF78BF"/>
    <w:rsid w:val="00FF7D7F"/>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5DA2648"/>
  <w15:docId w15:val="{BB6A7E5F-0A82-4399-8153-57735C0E70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4" w:qFormat="1"/>
    <w:lsdException w:name="heading 2" w:locked="0" w:uiPriority="4" w:qFormat="1"/>
    <w:lsdException w:name="heading 3" w:locked="0" w:uiPriority="4" w:qFormat="1"/>
    <w:lsdException w:name="heading 4" w:locked="0" w:uiPriority="4" w:qFormat="1"/>
    <w:lsdException w:name="heading 5" w:locked="0" w:uiPriority="4" w:qFormat="1"/>
    <w:lsdException w:name="heading 6" w:locked="0" w:uiPriority="9" w:qFormat="1"/>
    <w:lsdException w:name="heading 7" w:locked="0" w:semiHidden="1" w:uiPriority="9" w:qFormat="1"/>
    <w:lsdException w:name="heading 8" w:locked="0" w:semiHidden="1" w:uiPriority="9" w:qFormat="1"/>
    <w:lsdException w:name="heading 9" w:locked="0" w:semiHidden="1" w:uiPriority="9" w:qFormat="1"/>
    <w:lsdException w:name="index 1" w:locked="0" w:semiHidden="1"/>
    <w:lsdException w:name="index 2" w:locked="0" w:semiHidden="1"/>
    <w:lsdException w:name="index 3" w:locked="0" w:semiHidden="1"/>
    <w:lsdException w:name="index 4" w:locked="0" w:semiHidden="1"/>
    <w:lsdException w:name="index 5" w:locked="0" w:semiHidden="1"/>
    <w:lsdException w:name="index 6" w:locked="0" w:semiHidden="1"/>
    <w:lsdException w:name="index 7" w:locked="0" w:semiHidden="1"/>
    <w:lsdException w:name="index 8" w:locked="0" w:semiHidden="1"/>
    <w:lsdException w:name="index 9" w:locked="0" w:semiHidden="1"/>
    <w:lsdException w:name="toc 1" w:locked="0" w:uiPriority="39" w:unhideWhenUsed="1"/>
    <w:lsdException w:name="toc 2" w:locked="0" w:uiPriority="39" w:unhideWhenUsed="1"/>
    <w:lsdException w:name="toc 3" w:locked="0" w:uiPriority="39" w:unhideWhenUsed="1"/>
    <w:lsdException w:name="toc 4" w:locked="0" w:semiHidden="1" w:uiPriority="39"/>
    <w:lsdException w:name="toc 5" w:locked="0" w:semiHidden="1" w:uiPriority="39"/>
    <w:lsdException w:name="toc 6" w:locked="0" w:semiHidden="1" w:uiPriority="39"/>
    <w:lsdException w:name="toc 7" w:locked="0" w:semiHidden="1" w:uiPriority="39"/>
    <w:lsdException w:name="toc 8" w:locked="0" w:semiHidden="1" w:uiPriority="39"/>
    <w:lsdException w:name="toc 9" w:locked="0" w:semiHidden="1" w:uiPriority="39"/>
    <w:lsdException w:name="Normal Indent" w:locked="0" w:semiHidden="1"/>
    <w:lsdException w:name="footnote text" w:locked="0" w:semiHidden="1"/>
    <w:lsdException w:name="annotation text" w:locked="0" w:semiHidden="1"/>
    <w:lsdException w:name="header" w:locked="0" w:uiPriority="29" w:unhideWhenUsed="1"/>
    <w:lsdException w:name="footer" w:locked="0" w:unhideWhenUsed="1"/>
    <w:lsdException w:name="index heading" w:locked="0" w:semiHidden="1"/>
    <w:lsdException w:name="caption" w:locked="0" w:uiPriority="22" w:unhideWhenUsed="1"/>
    <w:lsdException w:name="table of figures" w:locked="0" w:unhideWhenUsed="1"/>
    <w:lsdException w:name="envelope address" w:locked="0" w:semiHidden="1"/>
    <w:lsdException w:name="envelope return" w:locked="0" w:semiHidden="1"/>
    <w:lsdException w:name="footnote reference" w:locked="0" w:semiHidden="1"/>
    <w:lsdException w:name="annotation reference" w:locked="0" w:semiHidden="1"/>
    <w:lsdException w:name="line number" w:locked="0" w:semiHidden="1"/>
    <w:lsdException w:name="page number" w:locked="0" w:unhideWhenUsed="1"/>
    <w:lsdException w:name="endnote reference" w:locked="0" w:semiHidden="1"/>
    <w:lsdException w:name="endnote text" w:locked="0" w:semiHidden="1"/>
    <w:lsdException w:name="table of authorities" w:semiHidden="1"/>
    <w:lsdException w:name="macro" w:locked="0" w:semiHidden="1"/>
    <w:lsdException w:name="toa heading" w:locked="0" w:semiHidden="1"/>
    <w:lsdException w:name="List" w:locked="0" w:semiHidden="1"/>
    <w:lsdException w:name="List Bullet" w:locked="0" w:semiHidden="1" w:uiPriority="4" w:unhideWhenUsed="1" w:qFormat="1"/>
    <w:lsdException w:name="List Number" w:locked="0" w:semiHidden="1" w:uiPriority="5" w:unhideWhenUsed="1" w:qFormat="1"/>
    <w:lsdException w:name="List 2" w:locked="0" w:semiHidden="1"/>
    <w:lsdException w:name="List 3" w:locked="0" w:semiHidden="1"/>
    <w:lsdException w:name="List 4" w:locked="0" w:semiHidden="1"/>
    <w:lsdException w:name="List 5" w:locked="0" w:semiHidden="1"/>
    <w:lsdException w:name="List Bullet 2" w:locked="0" w:semiHidden="1" w:uiPriority="4" w:unhideWhenUsed="1" w:qFormat="1"/>
    <w:lsdException w:name="List Bullet 3" w:locked="0" w:semiHidden="1" w:uiPriority="4" w:unhideWhenUsed="1" w:qFormat="1"/>
    <w:lsdException w:name="List Bullet 4" w:locked="0" w:semiHidden="1"/>
    <w:lsdException w:name="List Bullet 5" w:locked="0" w:semiHidden="1"/>
    <w:lsdException w:name="List Number 2" w:locked="0" w:semiHidden="1" w:uiPriority="5" w:unhideWhenUsed="1" w:qFormat="1"/>
    <w:lsdException w:name="List Number 3" w:locked="0" w:semiHidden="1" w:uiPriority="5" w:unhideWhenUsed="1" w:qFormat="1"/>
    <w:lsdException w:name="List Number 4" w:locked="0" w:semiHidden="1"/>
    <w:lsdException w:name="List Number 5" w:locked="0" w:semiHidden="1"/>
    <w:lsdException w:name="Title" w:locked="0" w:uiPriority="24"/>
    <w:lsdException w:name="Closing" w:locked="0" w:semiHidden="1"/>
    <w:lsdException w:name="Signature" w:locked="0" w:semiHidden="1" w:uiPriority="23"/>
    <w:lsdException w:name="Default Paragraph Font" w:locked="0" w:semiHidden="1" w:uiPriority="1" w:unhideWhenUsed="1"/>
    <w:lsdException w:name="Body Text" w:locked="0" w:unhideWhenUsed="1" w:qFormat="1"/>
    <w:lsdException w:name="Body Text Indent" w:locked="0" w:semiHidden="1"/>
    <w:lsdException w:name="List Continue" w:locked="0" w:semiHidden="1"/>
    <w:lsdException w:name="List Continue 2" w:locked="0" w:semiHidden="1"/>
    <w:lsdException w:name="List Continue 3" w:locked="0" w:semiHidden="1"/>
    <w:lsdException w:name="List Continue 4" w:locked="0" w:semiHidden="1"/>
    <w:lsdException w:name="List Continue 5" w:locked="0" w:semiHidden="1"/>
    <w:lsdException w:name="Message Header" w:locked="0" w:semiHidden="1"/>
    <w:lsdException w:name="Subtitle" w:locked="0" w:uiPriority="24"/>
    <w:lsdException w:name="Salutation" w:locked="0" w:semiHidden="1"/>
    <w:lsdException w:name="Date" w:locked="0" w:semiHidden="1"/>
    <w:lsdException w:name="Body Text First Indent" w:locked="0" w:semiHidden="1"/>
    <w:lsdException w:name="Body Text First Indent 2" w:locked="0" w:semiHidden="1"/>
    <w:lsdException w:name="Note Heading" w:locked="0" w:semiHidden="1"/>
    <w:lsdException w:name="Body Text 2" w:locked="0" w:semiHidden="1"/>
    <w:lsdException w:name="Body Text 3" w:locked="0" w:semiHidden="1"/>
    <w:lsdException w:name="Body Text Indent 2" w:locked="0" w:semiHidden="1"/>
    <w:lsdException w:name="Body Text Indent 3" w:locked="0" w:semiHidden="1"/>
    <w:lsdException w:name="Block Text" w:locked="0" w:semiHidden="1"/>
    <w:lsdException w:name="Hyperlink" w:locked="0" w:semiHidden="1" w:unhideWhenUsed="1" w:qFormat="1"/>
    <w:lsdException w:name="FollowedHyperlink" w:locked="0" w:semiHidden="1"/>
    <w:lsdException w:name="Strong" w:locked="0" w:semiHidden="1" w:qFormat="1"/>
    <w:lsdException w:name="Emphasis" w:locked="0" w:semiHidden="1" w:qFormat="1"/>
    <w:lsdException w:name="Document Map" w:locked="0" w:semiHidden="1"/>
    <w:lsdException w:name="Plain Text" w:locked="0" w:semiHidden="1"/>
    <w:lsdException w:name="E-mail Signature" w:locked="0" w:semiHidden="1"/>
    <w:lsdException w:name="HTML Top of Form" w:locked="0" w:semiHidden="1" w:unhideWhenUsed="1"/>
    <w:lsdException w:name="HTML Bottom of Form" w:locked="0" w:semiHidden="1" w:unhideWhenUsed="1"/>
    <w:lsdException w:name="Normal (Web)" w:locked="0" w:semiHidden="1"/>
    <w:lsdException w:name="HTML Acronym" w:locked="0" w:semiHidden="1"/>
    <w:lsdException w:name="HTML Address" w:locked="0" w:semiHidden="1"/>
    <w:lsdException w:name="HTML Cite" w:locked="0" w:semiHidden="1"/>
    <w:lsdException w:name="HTML Code" w:locked="0" w:semiHidden="1"/>
    <w:lsdException w:name="HTML Definition" w:locked="0" w:semiHidden="1"/>
    <w:lsdException w:name="HTML Keyboard" w:locked="0" w:semiHidden="1"/>
    <w:lsdException w:name="HTML Preformatted" w:locked="0" w:semiHidden="1"/>
    <w:lsdException w:name="HTML Sample" w:locked="0" w:semiHidden="1"/>
    <w:lsdException w:name="HTML Typewriter" w:locked="0" w:semiHidden="1"/>
    <w:lsdException w:name="HTML Variable" w:locked="0" w:semiHidden="1" w:unhideWhenUsed="1"/>
    <w:lsdException w:name="Normal Table" w:locked="0" w:semiHidden="1" w:unhideWhenUsed="1"/>
    <w:lsdException w:name="annotation subject" w:locked="0" w:semiHidden="1"/>
    <w:lsdException w:name="No List" w:locked="0" w:semiHidden="1" w:unhideWhenUsed="1"/>
    <w:lsdException w:name="Outline List 1" w:locked="0" w:semiHidden="1" w:unhideWhenUsed="1"/>
    <w:lsdException w:name="Outline List 2" w:locked="0" w:semiHidden="1" w:unhideWhenUsed="1"/>
    <w:lsdException w:name="Outline List 3" w:locked="0"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nhideWhenUsed="1"/>
    <w:lsdException w:name="Table Grid" w:uiPriority="59"/>
    <w:lsdException w:name="Table Theme" w:semiHidden="1" w:unhideWhenUsed="1"/>
    <w:lsdException w:name="Placeholder Text" w:locked="0" w:semiHidden="1"/>
    <w:lsdException w:name="No Spacing" w:locked="0"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qFormat="1"/>
    <w:lsdException w:name="Quote" w:locked="0" w:uiPriority="19" w:qFormat="1"/>
    <w:lsdException w:name="Intense Quote" w:locked="0" w:semiHidden="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semiHidden="1" w:qFormat="1"/>
    <w:lsdException w:name="Intense Emphasis" w:locked="0" w:semiHidden="1" w:qFormat="1"/>
    <w:lsdException w:name="Subtle Reference" w:locked="0" w:semiHidden="1" w:qFormat="1"/>
    <w:lsdException w:name="Intense Reference" w:locked="0" w:semiHidden="1" w:qFormat="1"/>
    <w:lsdException w:name="Book Title" w:locked="0" w:semiHidden="1" w:qFormat="1"/>
    <w:lsdException w:name="Bibliography" w:locked="0" w:semiHidden="1"/>
    <w:lsdException w:name="TOC Heading" w:locked="0" w:semiHidden="1" w:uiPriority="2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semiHidden/>
    <w:qFormat/>
    <w:rsid w:val="000B1A4D"/>
    <w:pPr>
      <w:spacing w:before="40" w:after="40" w:line="240" w:lineRule="auto"/>
    </w:pPr>
    <w:rPr>
      <w:rFonts w:ascii="Arial" w:hAnsi="Arial"/>
      <w:sz w:val="22"/>
      <w:lang w:val="en-AU"/>
    </w:rPr>
  </w:style>
  <w:style w:type="paragraph" w:styleId="Heading1">
    <w:name w:val="heading 1"/>
    <w:basedOn w:val="BodyText"/>
    <w:next w:val="BodyText"/>
    <w:link w:val="Heading1Char"/>
    <w:uiPriority w:val="9"/>
    <w:qFormat/>
    <w:rsid w:val="00DB587F"/>
    <w:pPr>
      <w:keepNext/>
      <w:pageBreakBefore/>
      <w:numPr>
        <w:numId w:val="37"/>
      </w:numPr>
      <w:pBdr>
        <w:top w:val="single" w:sz="6" w:space="31" w:color="FFFFFF" w:themeColor="background1"/>
      </w:pBdr>
      <w:spacing w:before="240" w:after="3000"/>
      <w:outlineLvl w:val="0"/>
    </w:pPr>
    <w:rPr>
      <w:rFonts w:eastAsia="Times New Roman" w:cs="Arial"/>
      <w:b/>
      <w:bCs/>
      <w:color w:val="4B0985"/>
      <w:sz w:val="48"/>
      <w:szCs w:val="32"/>
      <w:lang w:eastAsia="en-AU"/>
    </w:rPr>
  </w:style>
  <w:style w:type="paragraph" w:styleId="Heading2">
    <w:name w:val="heading 2"/>
    <w:basedOn w:val="Heading1"/>
    <w:next w:val="BodyText"/>
    <w:link w:val="Heading2Char"/>
    <w:uiPriority w:val="9"/>
    <w:qFormat/>
    <w:rsid w:val="002D3250"/>
    <w:pPr>
      <w:pageBreakBefore w:val="0"/>
      <w:numPr>
        <w:ilvl w:val="1"/>
      </w:numPr>
      <w:pBdr>
        <w:top w:val="none" w:sz="0" w:space="0" w:color="auto"/>
      </w:pBdr>
      <w:tabs>
        <w:tab w:val="clear" w:pos="357"/>
        <w:tab w:val="clear" w:pos="714"/>
        <w:tab w:val="clear" w:pos="1429"/>
      </w:tabs>
      <w:spacing w:after="0"/>
      <w:outlineLvl w:val="1"/>
    </w:pPr>
    <w:rPr>
      <w:bCs w:val="0"/>
      <w:iCs/>
      <w:color w:val="2F005F"/>
      <w:sz w:val="32"/>
      <w:szCs w:val="28"/>
    </w:rPr>
  </w:style>
  <w:style w:type="paragraph" w:styleId="Heading3">
    <w:name w:val="heading 3"/>
    <w:basedOn w:val="Heading1"/>
    <w:next w:val="BodyText"/>
    <w:link w:val="Heading3Char"/>
    <w:uiPriority w:val="9"/>
    <w:qFormat/>
    <w:rsid w:val="00E26406"/>
    <w:pPr>
      <w:pageBreakBefore w:val="0"/>
      <w:numPr>
        <w:ilvl w:val="2"/>
      </w:numPr>
      <w:pBdr>
        <w:top w:val="none" w:sz="0" w:space="0" w:color="auto"/>
      </w:pBdr>
      <w:tabs>
        <w:tab w:val="clear" w:pos="357"/>
        <w:tab w:val="clear" w:pos="714"/>
        <w:tab w:val="clear" w:pos="1429"/>
      </w:tabs>
      <w:spacing w:after="0"/>
      <w:outlineLvl w:val="2"/>
    </w:pPr>
    <w:rPr>
      <w:bCs w:val="0"/>
      <w:sz w:val="26"/>
      <w:szCs w:val="26"/>
    </w:rPr>
  </w:style>
  <w:style w:type="paragraph" w:styleId="Heading4">
    <w:name w:val="heading 4"/>
    <w:basedOn w:val="Heading1"/>
    <w:next w:val="BodyText"/>
    <w:link w:val="Heading4Char"/>
    <w:uiPriority w:val="9"/>
    <w:qFormat/>
    <w:rsid w:val="00E26406"/>
    <w:pPr>
      <w:pageBreakBefore w:val="0"/>
      <w:numPr>
        <w:ilvl w:val="3"/>
      </w:numPr>
      <w:pBdr>
        <w:top w:val="none" w:sz="0" w:space="0" w:color="auto"/>
      </w:pBdr>
      <w:tabs>
        <w:tab w:val="clear" w:pos="357"/>
        <w:tab w:val="clear" w:pos="714"/>
        <w:tab w:val="clear" w:pos="1429"/>
      </w:tabs>
      <w:spacing w:after="0"/>
      <w:outlineLvl w:val="3"/>
    </w:pPr>
    <w:rPr>
      <w:bCs w:val="0"/>
      <w:color w:val="012749"/>
      <w:sz w:val="22"/>
      <w:szCs w:val="21"/>
    </w:rPr>
  </w:style>
  <w:style w:type="paragraph" w:styleId="Heading5">
    <w:name w:val="heading 5"/>
    <w:basedOn w:val="Normal"/>
    <w:next w:val="Normal"/>
    <w:link w:val="Heading5Char"/>
    <w:uiPriority w:val="9"/>
    <w:qFormat/>
    <w:rsid w:val="0082152E"/>
    <w:pPr>
      <w:tabs>
        <w:tab w:val="left" w:pos="1072"/>
      </w:tabs>
      <w:spacing w:before="240" w:after="0" w:line="276" w:lineRule="auto"/>
      <w:outlineLvl w:val="4"/>
    </w:pPr>
    <w:rPr>
      <w:rFonts w:eastAsia="Times New Roman" w:cs="Times New Roman"/>
      <w:b/>
      <w:bCs/>
      <w:iCs/>
      <w:color w:val="4B0885"/>
      <w:lang w:val="en-GB" w:eastAsia="en-AU"/>
    </w:rPr>
  </w:style>
  <w:style w:type="paragraph" w:styleId="Heading6">
    <w:name w:val="heading 6"/>
    <w:basedOn w:val="Normal"/>
    <w:next w:val="Normal"/>
    <w:link w:val="Heading6Char"/>
    <w:uiPriority w:val="9"/>
    <w:semiHidden/>
    <w:qFormat/>
    <w:rsid w:val="003C7246"/>
    <w:pPr>
      <w:keepNext/>
      <w:keepLines/>
      <w:spacing w:before="240" w:after="0" w:line="276" w:lineRule="auto"/>
      <w:outlineLvl w:val="5"/>
    </w:pPr>
    <w:rPr>
      <w:rFonts w:eastAsiaTheme="majorEastAsia" w:cstheme="majorBidi"/>
      <w:color w:val="4B0885"/>
      <w:sz w:val="19"/>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rsid w:val="006D26D8"/>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6D26D8"/>
    <w:rPr>
      <w:rFonts w:ascii="Tahoma" w:hAnsi="Tahoma" w:cs="Tahoma"/>
      <w:sz w:val="16"/>
      <w:szCs w:val="16"/>
    </w:rPr>
  </w:style>
  <w:style w:type="paragraph" w:styleId="ListBullet">
    <w:name w:val="List Bullet"/>
    <w:basedOn w:val="Normal"/>
    <w:uiPriority w:val="4"/>
    <w:qFormat/>
    <w:rsid w:val="005002B4"/>
    <w:pPr>
      <w:numPr>
        <w:numId w:val="23"/>
      </w:numPr>
      <w:spacing w:before="120" w:after="120" w:line="276" w:lineRule="auto"/>
      <w:ind w:left="357" w:hanging="357"/>
    </w:pPr>
    <w:rPr>
      <w:rFonts w:eastAsia="Times New Roman" w:cs="Times New Roman"/>
      <w:szCs w:val="24"/>
      <w:lang w:eastAsia="en-GB"/>
    </w:rPr>
  </w:style>
  <w:style w:type="numbering" w:customStyle="1" w:styleId="ListBulletmaster">
    <w:name w:val="List Bullet (master)"/>
    <w:rsid w:val="006E4F12"/>
    <w:pPr>
      <w:numPr>
        <w:numId w:val="4"/>
      </w:numPr>
    </w:pPr>
  </w:style>
  <w:style w:type="paragraph" w:styleId="ListBullet2">
    <w:name w:val="List Bullet 2"/>
    <w:basedOn w:val="Normal"/>
    <w:uiPriority w:val="4"/>
    <w:qFormat/>
    <w:rsid w:val="005002B4"/>
    <w:pPr>
      <w:numPr>
        <w:ilvl w:val="1"/>
        <w:numId w:val="23"/>
      </w:numPr>
      <w:spacing w:before="120" w:after="120" w:line="276" w:lineRule="auto"/>
    </w:pPr>
    <w:rPr>
      <w:rFonts w:eastAsia="Times New Roman" w:cs="Times New Roman"/>
      <w:szCs w:val="24"/>
      <w:lang w:eastAsia="en-GB"/>
    </w:rPr>
  </w:style>
  <w:style w:type="paragraph" w:styleId="ListBullet3">
    <w:name w:val="List Bullet 3"/>
    <w:basedOn w:val="Normal"/>
    <w:uiPriority w:val="4"/>
    <w:qFormat/>
    <w:rsid w:val="005002B4"/>
    <w:pPr>
      <w:numPr>
        <w:ilvl w:val="2"/>
        <w:numId w:val="23"/>
      </w:numPr>
      <w:spacing w:before="120" w:after="120" w:line="276" w:lineRule="auto"/>
      <w:ind w:left="1071" w:hanging="357"/>
    </w:pPr>
    <w:rPr>
      <w:rFonts w:eastAsia="Times New Roman" w:cs="Times New Roman"/>
      <w:szCs w:val="24"/>
      <w:lang w:eastAsia="en-GB"/>
    </w:rPr>
  </w:style>
  <w:style w:type="numbering" w:customStyle="1" w:styleId="ListNumbermaster">
    <w:name w:val="List Number (master)"/>
    <w:rsid w:val="000419F4"/>
    <w:pPr>
      <w:numPr>
        <w:numId w:val="5"/>
      </w:numPr>
    </w:pPr>
  </w:style>
  <w:style w:type="paragraph" w:styleId="ListNumber2">
    <w:name w:val="List Number 2"/>
    <w:basedOn w:val="Normal"/>
    <w:uiPriority w:val="5"/>
    <w:qFormat/>
    <w:rsid w:val="005002B4"/>
    <w:pPr>
      <w:numPr>
        <w:ilvl w:val="1"/>
        <w:numId w:val="10"/>
      </w:numPr>
      <w:spacing w:before="120" w:after="120" w:line="276" w:lineRule="auto"/>
      <w:ind w:left="714" w:hanging="357"/>
    </w:pPr>
    <w:rPr>
      <w:rFonts w:eastAsia="Times New Roman" w:cs="Times New Roman"/>
      <w:szCs w:val="24"/>
      <w:lang w:eastAsia="en-GB"/>
    </w:rPr>
  </w:style>
  <w:style w:type="paragraph" w:styleId="ListNumber3">
    <w:name w:val="List Number 3"/>
    <w:basedOn w:val="Normal"/>
    <w:uiPriority w:val="5"/>
    <w:qFormat/>
    <w:rsid w:val="005002B4"/>
    <w:pPr>
      <w:numPr>
        <w:ilvl w:val="2"/>
        <w:numId w:val="10"/>
      </w:numPr>
      <w:spacing w:before="120" w:after="120" w:line="276" w:lineRule="auto"/>
      <w:ind w:left="1077" w:hanging="357"/>
    </w:pPr>
    <w:rPr>
      <w:rFonts w:eastAsia="Times New Roman" w:cs="Times New Roman"/>
      <w:szCs w:val="24"/>
      <w:lang w:eastAsia="en-GB"/>
    </w:rPr>
  </w:style>
  <w:style w:type="paragraph" w:styleId="ListNumber">
    <w:name w:val="List Number"/>
    <w:basedOn w:val="Normal"/>
    <w:uiPriority w:val="5"/>
    <w:qFormat/>
    <w:rsid w:val="005002B4"/>
    <w:pPr>
      <w:numPr>
        <w:numId w:val="10"/>
      </w:numPr>
      <w:spacing w:before="120" w:after="120" w:line="276" w:lineRule="auto"/>
      <w:ind w:left="357" w:hanging="357"/>
    </w:pPr>
    <w:rPr>
      <w:rFonts w:eastAsia="Times New Roman" w:cs="Times New Roman"/>
      <w:szCs w:val="24"/>
      <w:lang w:eastAsia="en-GB"/>
    </w:rPr>
  </w:style>
  <w:style w:type="paragraph" w:styleId="NoSpacing">
    <w:name w:val="No Spacing"/>
    <w:link w:val="NoSpacingChar"/>
    <w:uiPriority w:val="1"/>
    <w:semiHidden/>
    <w:qFormat/>
    <w:rsid w:val="006722C0"/>
    <w:pPr>
      <w:spacing w:after="0" w:line="240" w:lineRule="auto"/>
    </w:pPr>
    <w:rPr>
      <w:rFonts w:ascii="Arial" w:eastAsia="Times New Roman" w:hAnsi="Arial" w:cs="Times New Roman"/>
      <w:sz w:val="2"/>
      <w:szCs w:val="24"/>
      <w:lang w:val="en-AU" w:eastAsia="en-GB"/>
    </w:rPr>
  </w:style>
  <w:style w:type="paragraph" w:customStyle="1" w:styleId="TableHeading1">
    <w:name w:val="Table Heading 1"/>
    <w:basedOn w:val="Normal"/>
    <w:uiPriority w:val="13"/>
    <w:qFormat/>
    <w:rsid w:val="0082152E"/>
    <w:pPr>
      <w:spacing w:before="80" w:after="80"/>
    </w:pPr>
    <w:rPr>
      <w:rFonts w:eastAsia="Times New Roman" w:cs="Times New Roman"/>
      <w:bCs/>
      <w:sz w:val="20"/>
      <w:szCs w:val="24"/>
      <w:lang w:eastAsia="en-GB"/>
    </w:rPr>
  </w:style>
  <w:style w:type="paragraph" w:customStyle="1" w:styleId="TableListBullet">
    <w:name w:val="Table List Bullet"/>
    <w:basedOn w:val="Normal"/>
    <w:uiPriority w:val="15"/>
    <w:qFormat/>
    <w:rsid w:val="0082152E"/>
    <w:pPr>
      <w:numPr>
        <w:numId w:val="28"/>
      </w:numPr>
      <w:spacing w:before="80" w:after="80"/>
    </w:pPr>
    <w:rPr>
      <w:rFonts w:eastAsia="Times New Roman" w:cs="Times New Roman"/>
      <w:bCs/>
      <w:sz w:val="20"/>
      <w:szCs w:val="24"/>
      <w:lang w:eastAsia="en-GB"/>
    </w:rPr>
  </w:style>
  <w:style w:type="numbering" w:customStyle="1" w:styleId="TableListBulletmaster">
    <w:name w:val="Table List Bullet (master)"/>
    <w:rsid w:val="00CF6974"/>
    <w:pPr>
      <w:numPr>
        <w:numId w:val="6"/>
      </w:numPr>
    </w:pPr>
  </w:style>
  <w:style w:type="paragraph" w:customStyle="1" w:styleId="TableListBullet2">
    <w:name w:val="Table List Bullet 2"/>
    <w:basedOn w:val="TableListBullet"/>
    <w:uiPriority w:val="15"/>
    <w:qFormat/>
    <w:rsid w:val="00544654"/>
    <w:pPr>
      <w:numPr>
        <w:ilvl w:val="1"/>
      </w:numPr>
      <w:ind w:left="568" w:hanging="284"/>
    </w:pPr>
  </w:style>
  <w:style w:type="paragraph" w:customStyle="1" w:styleId="TableListNumber">
    <w:name w:val="Table List Number"/>
    <w:basedOn w:val="Normal"/>
    <w:uiPriority w:val="15"/>
    <w:qFormat/>
    <w:rsid w:val="0082152E"/>
    <w:pPr>
      <w:numPr>
        <w:numId w:val="29"/>
      </w:numPr>
      <w:spacing w:before="80" w:after="80"/>
    </w:pPr>
    <w:rPr>
      <w:rFonts w:eastAsia="Times New Roman" w:cs="Times New Roman"/>
      <w:bCs/>
      <w:sz w:val="20"/>
      <w:szCs w:val="24"/>
      <w:lang w:eastAsia="en-GB"/>
    </w:rPr>
  </w:style>
  <w:style w:type="numbering" w:customStyle="1" w:styleId="TableListNumbermaster">
    <w:name w:val="Table List Number (master)"/>
    <w:rsid w:val="00CF6974"/>
    <w:pPr>
      <w:numPr>
        <w:numId w:val="7"/>
      </w:numPr>
    </w:pPr>
  </w:style>
  <w:style w:type="paragraph" w:customStyle="1" w:styleId="TableListNumber2">
    <w:name w:val="Table List Number 2"/>
    <w:basedOn w:val="TableListNumber"/>
    <w:uiPriority w:val="15"/>
    <w:qFormat/>
    <w:rsid w:val="0082152E"/>
    <w:pPr>
      <w:numPr>
        <w:ilvl w:val="1"/>
      </w:numPr>
      <w:ind w:left="568" w:hanging="284"/>
    </w:pPr>
  </w:style>
  <w:style w:type="paragraph" w:customStyle="1" w:styleId="TableBodyText">
    <w:name w:val="Table Body Text"/>
    <w:basedOn w:val="Normal"/>
    <w:uiPriority w:val="14"/>
    <w:qFormat/>
    <w:rsid w:val="0082152E"/>
    <w:pPr>
      <w:spacing w:before="80" w:after="80"/>
    </w:pPr>
    <w:rPr>
      <w:rFonts w:eastAsia="Times New Roman" w:cs="Times New Roman"/>
      <w:bCs/>
      <w:sz w:val="20"/>
      <w:szCs w:val="24"/>
      <w:lang w:eastAsia="en-GB"/>
    </w:rPr>
  </w:style>
  <w:style w:type="paragraph" w:customStyle="1" w:styleId="TableBodyTextsmall">
    <w:name w:val="Table Body Text (small)"/>
    <w:basedOn w:val="TableBodyText"/>
    <w:uiPriority w:val="16"/>
    <w:semiHidden/>
    <w:qFormat/>
    <w:rsid w:val="00544654"/>
    <w:pPr>
      <w:spacing w:before="20" w:after="20"/>
    </w:pPr>
    <w:rPr>
      <w:sz w:val="15"/>
    </w:rPr>
  </w:style>
  <w:style w:type="character" w:customStyle="1" w:styleId="Characterbold">
    <w:name w:val="Character (bold)"/>
    <w:basedOn w:val="DefaultParagraphFont"/>
    <w:uiPriority w:val="2"/>
    <w:qFormat/>
    <w:rsid w:val="005012B2"/>
    <w:rPr>
      <w:b/>
      <w:lang w:val="en-AU"/>
    </w:rPr>
  </w:style>
  <w:style w:type="character" w:customStyle="1" w:styleId="Characteritalic">
    <w:name w:val="Character (italic)"/>
    <w:basedOn w:val="DefaultParagraphFont"/>
    <w:uiPriority w:val="2"/>
    <w:qFormat/>
    <w:rsid w:val="005012B2"/>
    <w:rPr>
      <w:i/>
      <w:lang w:val="en-AU"/>
    </w:rPr>
  </w:style>
  <w:style w:type="character" w:customStyle="1" w:styleId="Charactersubscript">
    <w:name w:val="Character (subscript)"/>
    <w:basedOn w:val="DefaultParagraphFont"/>
    <w:uiPriority w:val="3"/>
    <w:qFormat/>
    <w:rsid w:val="005012B2"/>
    <w:rPr>
      <w:vertAlign w:val="subscript"/>
      <w:lang w:val="en-AU"/>
    </w:rPr>
  </w:style>
  <w:style w:type="character" w:customStyle="1" w:styleId="Charactersuperscript">
    <w:name w:val="Character (superscript)"/>
    <w:basedOn w:val="DefaultParagraphFont"/>
    <w:uiPriority w:val="3"/>
    <w:qFormat/>
    <w:rsid w:val="005012B2"/>
    <w:rPr>
      <w:vertAlign w:val="superscript"/>
      <w:lang w:val="en-AU"/>
    </w:rPr>
  </w:style>
  <w:style w:type="paragraph" w:styleId="ListParagraph">
    <w:name w:val="List Paragraph"/>
    <w:basedOn w:val="Normal"/>
    <w:uiPriority w:val="99"/>
    <w:semiHidden/>
    <w:qFormat/>
    <w:rsid w:val="0023754A"/>
    <w:pPr>
      <w:ind w:left="720"/>
      <w:contextualSpacing/>
    </w:pPr>
  </w:style>
  <w:style w:type="character" w:customStyle="1" w:styleId="Heading1Char">
    <w:name w:val="Heading 1 Char"/>
    <w:basedOn w:val="DefaultParagraphFont"/>
    <w:link w:val="Heading1"/>
    <w:uiPriority w:val="9"/>
    <w:rsid w:val="00DB587F"/>
    <w:rPr>
      <w:rFonts w:ascii="Arial" w:eastAsia="Times New Roman" w:hAnsi="Arial" w:cs="Arial"/>
      <w:b/>
      <w:bCs/>
      <w:color w:val="4B0985"/>
      <w:sz w:val="48"/>
      <w:szCs w:val="32"/>
      <w:lang w:val="en-AU" w:eastAsia="en-AU"/>
    </w:rPr>
  </w:style>
  <w:style w:type="character" w:customStyle="1" w:styleId="Heading2Char">
    <w:name w:val="Heading 2 Char"/>
    <w:basedOn w:val="DefaultParagraphFont"/>
    <w:link w:val="Heading2"/>
    <w:uiPriority w:val="9"/>
    <w:rsid w:val="002D3250"/>
    <w:rPr>
      <w:rFonts w:ascii="Arial" w:eastAsia="Times New Roman" w:hAnsi="Arial" w:cs="Arial"/>
      <w:b/>
      <w:iCs/>
      <w:color w:val="2F005F"/>
      <w:sz w:val="32"/>
      <w:szCs w:val="28"/>
      <w:lang w:val="en-AU" w:eastAsia="en-AU"/>
    </w:rPr>
  </w:style>
  <w:style w:type="character" w:customStyle="1" w:styleId="Heading3Char">
    <w:name w:val="Heading 3 Char"/>
    <w:basedOn w:val="DefaultParagraphFont"/>
    <w:link w:val="Heading3"/>
    <w:uiPriority w:val="9"/>
    <w:rsid w:val="0009644B"/>
    <w:rPr>
      <w:rFonts w:ascii="Arial" w:eastAsia="Times New Roman" w:hAnsi="Arial" w:cs="Arial"/>
      <w:b/>
      <w:color w:val="4B0985"/>
      <w:sz w:val="26"/>
      <w:szCs w:val="26"/>
      <w:lang w:val="en-AU" w:eastAsia="en-AU"/>
    </w:rPr>
  </w:style>
  <w:style w:type="character" w:customStyle="1" w:styleId="Heading4Char">
    <w:name w:val="Heading 4 Char"/>
    <w:basedOn w:val="DefaultParagraphFont"/>
    <w:link w:val="Heading4"/>
    <w:uiPriority w:val="9"/>
    <w:rsid w:val="0009644B"/>
    <w:rPr>
      <w:rFonts w:ascii="Arial" w:eastAsia="Times New Roman" w:hAnsi="Arial" w:cs="Arial"/>
      <w:b/>
      <w:color w:val="012749"/>
      <w:sz w:val="22"/>
      <w:szCs w:val="21"/>
      <w:lang w:val="en-AU" w:eastAsia="en-AU"/>
    </w:rPr>
  </w:style>
  <w:style w:type="character" w:customStyle="1" w:styleId="Heading5Char">
    <w:name w:val="Heading 5 Char"/>
    <w:basedOn w:val="DefaultParagraphFont"/>
    <w:link w:val="Heading5"/>
    <w:uiPriority w:val="9"/>
    <w:rsid w:val="0082152E"/>
    <w:rPr>
      <w:rFonts w:ascii="Arial" w:eastAsia="Times New Roman" w:hAnsi="Arial" w:cs="Times New Roman"/>
      <w:b/>
      <w:bCs/>
      <w:iCs/>
      <w:color w:val="4B0885"/>
      <w:sz w:val="22"/>
      <w:lang w:val="en-GB" w:eastAsia="en-AU"/>
    </w:rPr>
  </w:style>
  <w:style w:type="paragraph" w:customStyle="1" w:styleId="AppendixHeading1">
    <w:name w:val="Appendix Heading 1"/>
    <w:basedOn w:val="Heading1"/>
    <w:next w:val="BodyText"/>
    <w:qFormat/>
    <w:rsid w:val="009279DF"/>
    <w:pPr>
      <w:keepNext w:val="0"/>
      <w:numPr>
        <w:numId w:val="32"/>
      </w:numPr>
      <w:pBdr>
        <w:top w:val="none" w:sz="0" w:space="0" w:color="auto"/>
      </w:pBdr>
      <w:tabs>
        <w:tab w:val="left" w:pos="2268"/>
      </w:tabs>
      <w:suppressAutoHyphens/>
      <w:spacing w:after="800"/>
      <w:ind w:left="3402" w:hanging="3402"/>
    </w:pPr>
    <w:rPr>
      <w:szCs w:val="30"/>
    </w:rPr>
  </w:style>
  <w:style w:type="numbering" w:customStyle="1" w:styleId="AppendixHeadingmaster">
    <w:name w:val="Appendix Heading (master)"/>
    <w:uiPriority w:val="99"/>
    <w:rsid w:val="004A69CF"/>
    <w:pPr>
      <w:numPr>
        <w:numId w:val="1"/>
      </w:numPr>
    </w:pPr>
  </w:style>
  <w:style w:type="paragraph" w:styleId="BodyText">
    <w:name w:val="Body Text"/>
    <w:basedOn w:val="Normal"/>
    <w:link w:val="BodyTextChar"/>
    <w:uiPriority w:val="99"/>
    <w:qFormat/>
    <w:rsid w:val="00E77B5D"/>
    <w:pPr>
      <w:tabs>
        <w:tab w:val="left" w:pos="357"/>
        <w:tab w:val="left" w:pos="714"/>
        <w:tab w:val="left" w:pos="1072"/>
        <w:tab w:val="left" w:pos="1429"/>
      </w:tabs>
      <w:spacing w:before="120" w:after="120" w:line="276" w:lineRule="auto"/>
    </w:pPr>
  </w:style>
  <w:style w:type="character" w:customStyle="1" w:styleId="BodyTextChar">
    <w:name w:val="Body Text Char"/>
    <w:basedOn w:val="DefaultParagraphFont"/>
    <w:link w:val="BodyText"/>
    <w:uiPriority w:val="99"/>
    <w:rsid w:val="00E77B5D"/>
    <w:rPr>
      <w:rFonts w:ascii="Arial" w:hAnsi="Arial"/>
      <w:sz w:val="22"/>
      <w:lang w:val="en-AU"/>
    </w:rPr>
  </w:style>
  <w:style w:type="paragraph" w:customStyle="1" w:styleId="AppendixHeading2">
    <w:name w:val="Appendix Heading 2"/>
    <w:basedOn w:val="AppendixHeading1"/>
    <w:next w:val="BodyText"/>
    <w:uiPriority w:val="11"/>
    <w:qFormat/>
    <w:rsid w:val="00281D65"/>
    <w:pPr>
      <w:keepNext/>
      <w:pageBreakBefore w:val="0"/>
      <w:numPr>
        <w:ilvl w:val="1"/>
      </w:numPr>
      <w:spacing w:after="120"/>
    </w:pPr>
    <w:rPr>
      <w:color w:val="012749"/>
      <w:sz w:val="28"/>
    </w:rPr>
  </w:style>
  <w:style w:type="paragraph" w:customStyle="1" w:styleId="AppendixHeading3">
    <w:name w:val="Appendix Heading 3"/>
    <w:basedOn w:val="Heading1"/>
    <w:next w:val="BodyText"/>
    <w:uiPriority w:val="11"/>
    <w:semiHidden/>
    <w:rsid w:val="000419F4"/>
    <w:pPr>
      <w:suppressAutoHyphens/>
      <w:spacing w:after="120" w:line="312" w:lineRule="auto"/>
    </w:pPr>
    <w:rPr>
      <w:b w:val="0"/>
      <w:color w:val="0C9FCD"/>
      <w:sz w:val="26"/>
      <w:szCs w:val="30"/>
    </w:rPr>
  </w:style>
  <w:style w:type="paragraph" w:customStyle="1" w:styleId="Heading1unnumbered">
    <w:name w:val="Heading 1 (unnumbered)"/>
    <w:basedOn w:val="Heading1"/>
    <w:next w:val="BodyText"/>
    <w:uiPriority w:val="10"/>
    <w:rsid w:val="00127F9F"/>
    <w:pPr>
      <w:numPr>
        <w:numId w:val="0"/>
      </w:numPr>
      <w:pBdr>
        <w:top w:val="none" w:sz="0" w:space="0" w:color="auto"/>
      </w:pBdr>
      <w:spacing w:after="0"/>
    </w:pPr>
  </w:style>
  <w:style w:type="numbering" w:customStyle="1" w:styleId="Headingsmaster">
    <w:name w:val="Headings (master)"/>
    <w:uiPriority w:val="99"/>
    <w:rsid w:val="00E26406"/>
    <w:pPr>
      <w:numPr>
        <w:numId w:val="3"/>
      </w:numPr>
    </w:pPr>
  </w:style>
  <w:style w:type="paragraph" w:customStyle="1" w:styleId="Image">
    <w:name w:val="Image"/>
    <w:basedOn w:val="Normal"/>
    <w:next w:val="BodyText"/>
    <w:uiPriority w:val="19"/>
    <w:qFormat/>
    <w:rsid w:val="00891E50"/>
    <w:pPr>
      <w:spacing w:before="120" w:after="120" w:line="276" w:lineRule="auto"/>
    </w:pPr>
    <w:rPr>
      <w:rFonts w:eastAsia="Times New Roman" w:cs="Times New Roman"/>
      <w:szCs w:val="24"/>
      <w:lang w:eastAsia="en-AU"/>
    </w:rPr>
  </w:style>
  <w:style w:type="paragraph" w:customStyle="1" w:styleId="InstructionalText">
    <w:name w:val="Instructional Text"/>
    <w:basedOn w:val="Normal"/>
    <w:uiPriority w:val="40"/>
    <w:semiHidden/>
    <w:rsid w:val="000419F4"/>
    <w:pPr>
      <w:spacing w:after="80" w:line="288" w:lineRule="auto"/>
    </w:pPr>
    <w:rPr>
      <w:rFonts w:eastAsia="Times New Roman" w:cs="Times New Roman"/>
      <w:vanish/>
      <w:color w:val="FF0000"/>
      <w:sz w:val="16"/>
      <w:szCs w:val="24"/>
      <w:lang w:eastAsia="en-GB"/>
    </w:rPr>
  </w:style>
  <w:style w:type="paragraph" w:customStyle="1" w:styleId="Source">
    <w:name w:val="Source"/>
    <w:basedOn w:val="TableBodyText"/>
    <w:next w:val="BodyText"/>
    <w:uiPriority w:val="17"/>
    <w:qFormat/>
    <w:rsid w:val="002B3BCD"/>
    <w:pPr>
      <w:spacing w:line="200" w:lineRule="atLeast"/>
    </w:pPr>
    <w:rPr>
      <w:sz w:val="17"/>
    </w:rPr>
  </w:style>
  <w:style w:type="paragraph" w:customStyle="1" w:styleId="TableBodyTextright">
    <w:name w:val="Table Body Text (right)"/>
    <w:basedOn w:val="TableBodyText"/>
    <w:uiPriority w:val="14"/>
    <w:qFormat/>
    <w:rsid w:val="0082152E"/>
    <w:pPr>
      <w:jc w:val="right"/>
    </w:pPr>
  </w:style>
  <w:style w:type="table" w:styleId="TableGrid">
    <w:name w:val="Table Grid"/>
    <w:basedOn w:val="TableNormal"/>
    <w:uiPriority w:val="59"/>
    <w:locked/>
    <w:rsid w:val="00D32F3C"/>
    <w:pPr>
      <w:spacing w:after="0" w:line="240" w:lineRule="auto"/>
    </w:pPr>
    <w:rPr>
      <w:rFonts w:ascii="Arial" w:hAnsi="Arial"/>
      <w:sz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auto"/>
    </w:tcPr>
    <w:tblStylePr w:type="firstRow">
      <w:rPr>
        <w:rFonts w:ascii="Arial" w:hAnsi="Arial"/>
        <w:b w:val="0"/>
        <w:sz w:val="18"/>
      </w:rPr>
      <w:tblPr/>
      <w:trPr>
        <w:tblHeader/>
      </w:trPr>
      <w:tcPr>
        <w:shd w:val="clear" w:color="auto" w:fill="F2F2F2" w:themeFill="background1" w:themeFillShade="F2"/>
      </w:tcPr>
    </w:tblStylePr>
  </w:style>
  <w:style w:type="paragraph" w:styleId="Quote">
    <w:name w:val="Quote"/>
    <w:basedOn w:val="Normal"/>
    <w:link w:val="QuoteChar"/>
    <w:uiPriority w:val="18"/>
    <w:qFormat/>
    <w:rsid w:val="000B1A4D"/>
    <w:pPr>
      <w:spacing w:before="120" w:after="120" w:line="23" w:lineRule="atLeast"/>
      <w:ind w:left="714" w:right="714"/>
      <w:jc w:val="center"/>
    </w:pPr>
    <w:rPr>
      <w:i/>
      <w:iCs/>
      <w:color w:val="0F2532"/>
    </w:rPr>
  </w:style>
  <w:style w:type="character" w:customStyle="1" w:styleId="QuoteChar">
    <w:name w:val="Quote Char"/>
    <w:basedOn w:val="DefaultParagraphFont"/>
    <w:link w:val="Quote"/>
    <w:uiPriority w:val="18"/>
    <w:rsid w:val="000B1A4D"/>
    <w:rPr>
      <w:rFonts w:ascii="Arial" w:hAnsi="Arial"/>
      <w:i/>
      <w:iCs/>
      <w:color w:val="0F2532"/>
      <w:sz w:val="22"/>
      <w:lang w:val="en-AU"/>
    </w:rPr>
  </w:style>
  <w:style w:type="paragraph" w:styleId="Header">
    <w:name w:val="header"/>
    <w:basedOn w:val="Normal"/>
    <w:link w:val="HeaderChar"/>
    <w:uiPriority w:val="24"/>
    <w:rsid w:val="004714FB"/>
    <w:pPr>
      <w:tabs>
        <w:tab w:val="right" w:pos="0"/>
        <w:tab w:val="center" w:pos="4680"/>
        <w:tab w:val="right" w:pos="9360"/>
      </w:tabs>
      <w:spacing w:line="276" w:lineRule="auto"/>
    </w:pPr>
    <w:rPr>
      <w:sz w:val="16"/>
    </w:rPr>
  </w:style>
  <w:style w:type="character" w:customStyle="1" w:styleId="HeaderChar">
    <w:name w:val="Header Char"/>
    <w:basedOn w:val="DefaultParagraphFont"/>
    <w:link w:val="Header"/>
    <w:uiPriority w:val="24"/>
    <w:semiHidden/>
    <w:rsid w:val="003F3496"/>
    <w:rPr>
      <w:rFonts w:ascii="Arial" w:hAnsi="Arial"/>
      <w:sz w:val="16"/>
      <w:lang w:val="en-AU"/>
    </w:rPr>
  </w:style>
  <w:style w:type="paragraph" w:styleId="Footer">
    <w:name w:val="footer"/>
    <w:basedOn w:val="Normal"/>
    <w:link w:val="FooterChar"/>
    <w:uiPriority w:val="24"/>
    <w:semiHidden/>
    <w:rsid w:val="004714FB"/>
    <w:pPr>
      <w:tabs>
        <w:tab w:val="right" w:pos="14629"/>
      </w:tabs>
      <w:spacing w:line="276" w:lineRule="auto"/>
    </w:pPr>
    <w:rPr>
      <w:sz w:val="16"/>
    </w:rPr>
  </w:style>
  <w:style w:type="character" w:customStyle="1" w:styleId="FooterChar">
    <w:name w:val="Footer Char"/>
    <w:basedOn w:val="DefaultParagraphFont"/>
    <w:link w:val="Footer"/>
    <w:uiPriority w:val="24"/>
    <w:semiHidden/>
    <w:rsid w:val="003F3496"/>
    <w:rPr>
      <w:rFonts w:ascii="Arial" w:hAnsi="Arial"/>
      <w:sz w:val="16"/>
      <w:lang w:val="en-AU"/>
    </w:rPr>
  </w:style>
  <w:style w:type="character" w:styleId="PageNumber">
    <w:name w:val="page number"/>
    <w:basedOn w:val="DefaultParagraphFont"/>
    <w:uiPriority w:val="24"/>
    <w:semiHidden/>
    <w:rsid w:val="005012B2"/>
    <w:rPr>
      <w:lang w:val="en-AU"/>
    </w:rPr>
  </w:style>
  <w:style w:type="table" w:styleId="LightShading">
    <w:name w:val="Light Shading"/>
    <w:basedOn w:val="TableNormal"/>
    <w:uiPriority w:val="60"/>
    <w:locked/>
    <w:rsid w:val="009076EA"/>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locked/>
    <w:rsid w:val="009076EA"/>
    <w:pPr>
      <w:spacing w:after="0" w:line="240" w:lineRule="auto"/>
    </w:pPr>
    <w:rPr>
      <w:color w:val="4E1E92" w:themeColor="accent1" w:themeShade="BF"/>
    </w:rPr>
    <w:tblPr>
      <w:tblStyleRowBandSize w:val="1"/>
      <w:tblStyleColBandSize w:val="1"/>
      <w:tblBorders>
        <w:top w:val="single" w:sz="8" w:space="0" w:color="6929C4" w:themeColor="accent1"/>
        <w:bottom w:val="single" w:sz="8" w:space="0" w:color="6929C4" w:themeColor="accent1"/>
      </w:tblBorders>
    </w:tblPr>
    <w:tblStylePr w:type="firstRow">
      <w:pPr>
        <w:spacing w:before="0" w:after="0" w:line="240" w:lineRule="auto"/>
      </w:pPr>
      <w:rPr>
        <w:b/>
        <w:bCs/>
      </w:rPr>
      <w:tblPr/>
      <w:tcPr>
        <w:tcBorders>
          <w:top w:val="single" w:sz="8" w:space="0" w:color="6929C4" w:themeColor="accent1"/>
          <w:left w:val="nil"/>
          <w:bottom w:val="single" w:sz="8" w:space="0" w:color="6929C4" w:themeColor="accent1"/>
          <w:right w:val="nil"/>
          <w:insideH w:val="nil"/>
          <w:insideV w:val="nil"/>
        </w:tcBorders>
      </w:tcPr>
    </w:tblStylePr>
    <w:tblStylePr w:type="lastRow">
      <w:pPr>
        <w:spacing w:before="0" w:after="0" w:line="240" w:lineRule="auto"/>
      </w:pPr>
      <w:rPr>
        <w:b/>
        <w:bCs/>
      </w:rPr>
      <w:tblPr/>
      <w:tcPr>
        <w:tcBorders>
          <w:top w:val="single" w:sz="8" w:space="0" w:color="6929C4" w:themeColor="accent1"/>
          <w:left w:val="nil"/>
          <w:bottom w:val="single" w:sz="8" w:space="0" w:color="6929C4"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9C7F3" w:themeFill="accent1" w:themeFillTint="3F"/>
      </w:tcPr>
    </w:tblStylePr>
    <w:tblStylePr w:type="band1Horz">
      <w:tblPr/>
      <w:tcPr>
        <w:tcBorders>
          <w:left w:val="nil"/>
          <w:right w:val="nil"/>
          <w:insideH w:val="nil"/>
          <w:insideV w:val="nil"/>
        </w:tcBorders>
        <w:shd w:val="clear" w:color="auto" w:fill="D9C7F3" w:themeFill="accent1" w:themeFillTint="3F"/>
      </w:tcPr>
    </w:tblStylePr>
  </w:style>
  <w:style w:type="paragraph" w:styleId="Title">
    <w:name w:val="Title"/>
    <w:basedOn w:val="Normal"/>
    <w:next w:val="BodyText"/>
    <w:link w:val="TitleChar"/>
    <w:uiPriority w:val="24"/>
    <w:rsid w:val="00835A0D"/>
    <w:pPr>
      <w:spacing w:before="2600" w:after="400" w:line="276" w:lineRule="auto"/>
    </w:pPr>
    <w:rPr>
      <w:rFonts w:eastAsiaTheme="majorEastAsia" w:cs="Arial"/>
      <w:b/>
      <w:color w:val="FFFFFF" w:themeColor="background1"/>
      <w:kern w:val="28"/>
      <w:sz w:val="80"/>
      <w:szCs w:val="52"/>
    </w:rPr>
  </w:style>
  <w:style w:type="character" w:customStyle="1" w:styleId="TitleChar">
    <w:name w:val="Title Char"/>
    <w:basedOn w:val="DefaultParagraphFont"/>
    <w:link w:val="Title"/>
    <w:uiPriority w:val="24"/>
    <w:rsid w:val="00835A0D"/>
    <w:rPr>
      <w:rFonts w:ascii="Arial" w:eastAsiaTheme="majorEastAsia" w:hAnsi="Arial" w:cs="Arial"/>
      <w:b/>
      <w:color w:val="FFFFFF" w:themeColor="background1"/>
      <w:kern w:val="28"/>
      <w:sz w:val="80"/>
      <w:szCs w:val="52"/>
      <w:lang w:val="en-AU"/>
    </w:rPr>
  </w:style>
  <w:style w:type="paragraph" w:styleId="Subtitle">
    <w:name w:val="Subtitle"/>
    <w:basedOn w:val="Normal"/>
    <w:next w:val="BodyText"/>
    <w:link w:val="SubtitleChar"/>
    <w:uiPriority w:val="24"/>
    <w:rsid w:val="000803B6"/>
    <w:pPr>
      <w:numPr>
        <w:ilvl w:val="1"/>
      </w:numPr>
      <w:spacing w:before="480" w:after="240" w:line="276" w:lineRule="auto"/>
    </w:pPr>
    <w:rPr>
      <w:rFonts w:eastAsiaTheme="majorEastAsia" w:cstheme="majorBidi"/>
      <w:iCs/>
      <w:color w:val="FFFFFF" w:themeColor="background1"/>
      <w:sz w:val="48"/>
      <w:szCs w:val="24"/>
    </w:rPr>
  </w:style>
  <w:style w:type="character" w:customStyle="1" w:styleId="SubtitleChar">
    <w:name w:val="Subtitle Char"/>
    <w:basedOn w:val="DefaultParagraphFont"/>
    <w:link w:val="Subtitle"/>
    <w:uiPriority w:val="24"/>
    <w:rsid w:val="000803B6"/>
    <w:rPr>
      <w:rFonts w:ascii="Arial" w:eastAsiaTheme="majorEastAsia" w:hAnsi="Arial" w:cstheme="majorBidi"/>
      <w:iCs/>
      <w:color w:val="FFFFFF" w:themeColor="background1"/>
      <w:sz w:val="48"/>
      <w:szCs w:val="24"/>
      <w:lang w:val="en-AU"/>
    </w:rPr>
  </w:style>
  <w:style w:type="numbering" w:customStyle="1" w:styleId="ListAlphanumericmaster">
    <w:name w:val="List Alphanumeric (master)"/>
    <w:uiPriority w:val="99"/>
    <w:rsid w:val="003D2B56"/>
    <w:pPr>
      <w:numPr>
        <w:numId w:val="9"/>
      </w:numPr>
    </w:pPr>
  </w:style>
  <w:style w:type="paragraph" w:styleId="TOCHeading">
    <w:name w:val="TOC Heading"/>
    <w:basedOn w:val="Heading1"/>
    <w:next w:val="Normal"/>
    <w:uiPriority w:val="24"/>
    <w:rsid w:val="00F55EA1"/>
    <w:pPr>
      <w:keepLines/>
      <w:pageBreakBefore w:val="0"/>
      <w:numPr>
        <w:numId w:val="0"/>
      </w:numPr>
      <w:pBdr>
        <w:top w:val="none" w:sz="0" w:space="0" w:color="auto"/>
      </w:pBdr>
      <w:spacing w:after="0"/>
      <w:outlineLvl w:val="9"/>
    </w:pPr>
    <w:rPr>
      <w:rFonts w:eastAsiaTheme="majorEastAsia" w:cstheme="majorBidi"/>
      <w:szCs w:val="28"/>
      <w:lang w:eastAsia="en-US"/>
    </w:rPr>
  </w:style>
  <w:style w:type="paragraph" w:styleId="TOC1">
    <w:name w:val="toc 1"/>
    <w:basedOn w:val="Normal"/>
    <w:next w:val="Normal"/>
    <w:autoRedefine/>
    <w:uiPriority w:val="39"/>
    <w:rsid w:val="0075216C"/>
    <w:pPr>
      <w:tabs>
        <w:tab w:val="left" w:pos="440"/>
        <w:tab w:val="left" w:pos="1191"/>
        <w:tab w:val="right" w:leader="dot" w:pos="9017"/>
      </w:tabs>
      <w:spacing w:after="100" w:line="276" w:lineRule="auto"/>
      <w:ind w:left="1191" w:right="851" w:hanging="1191"/>
    </w:pPr>
    <w:rPr>
      <w:b/>
      <w:color w:val="4B0985"/>
    </w:rPr>
  </w:style>
  <w:style w:type="paragraph" w:styleId="TOC2">
    <w:name w:val="toc 2"/>
    <w:basedOn w:val="Normal"/>
    <w:next w:val="Normal"/>
    <w:autoRedefine/>
    <w:uiPriority w:val="39"/>
    <w:semiHidden/>
    <w:rsid w:val="00FF559C"/>
    <w:pPr>
      <w:tabs>
        <w:tab w:val="left" w:pos="1134"/>
        <w:tab w:val="right" w:leader="dot" w:pos="9017"/>
      </w:tabs>
      <w:spacing w:after="100" w:line="276" w:lineRule="auto"/>
      <w:ind w:left="714" w:right="851" w:hanging="714"/>
    </w:pPr>
    <w:rPr>
      <w:b/>
    </w:rPr>
  </w:style>
  <w:style w:type="character" w:styleId="Hyperlink">
    <w:name w:val="Hyperlink"/>
    <w:basedOn w:val="DefaultParagraphFont"/>
    <w:uiPriority w:val="99"/>
    <w:qFormat/>
    <w:rsid w:val="003E6856"/>
    <w:rPr>
      <w:color w:val="215E9E"/>
      <w:u w:val="single"/>
    </w:rPr>
  </w:style>
  <w:style w:type="paragraph" w:styleId="TOC3">
    <w:name w:val="toc 3"/>
    <w:basedOn w:val="Normal"/>
    <w:next w:val="Normal"/>
    <w:autoRedefine/>
    <w:uiPriority w:val="39"/>
    <w:semiHidden/>
    <w:rsid w:val="003F3496"/>
    <w:pPr>
      <w:tabs>
        <w:tab w:val="left" w:pos="1928"/>
        <w:tab w:val="right" w:leader="dot" w:pos="9017"/>
      </w:tabs>
      <w:spacing w:after="100" w:line="276" w:lineRule="auto"/>
      <w:ind w:left="714" w:right="851" w:hanging="714"/>
    </w:pPr>
  </w:style>
  <w:style w:type="paragraph" w:styleId="Caption">
    <w:name w:val="caption"/>
    <w:basedOn w:val="Normal"/>
    <w:next w:val="BodyText"/>
    <w:uiPriority w:val="22"/>
    <w:rsid w:val="00783BA9"/>
    <w:pPr>
      <w:spacing w:before="120" w:line="276" w:lineRule="auto"/>
    </w:pPr>
    <w:rPr>
      <w:b/>
      <w:bCs/>
      <w:color w:val="012749"/>
      <w:sz w:val="18"/>
      <w:szCs w:val="18"/>
    </w:rPr>
  </w:style>
  <w:style w:type="paragraph" w:customStyle="1" w:styleId="Footerlandscape">
    <w:name w:val="Footer (landscape)"/>
    <w:basedOn w:val="Footer"/>
    <w:uiPriority w:val="24"/>
    <w:semiHidden/>
    <w:rsid w:val="008331A3"/>
    <w:pPr>
      <w:tabs>
        <w:tab w:val="right" w:pos="13608"/>
      </w:tabs>
    </w:pPr>
  </w:style>
  <w:style w:type="paragraph" w:customStyle="1" w:styleId="Headerlandscape">
    <w:name w:val="Header (landscape)"/>
    <w:basedOn w:val="Header"/>
    <w:uiPriority w:val="24"/>
    <w:semiHidden/>
    <w:rsid w:val="005012B2"/>
    <w:pPr>
      <w:tabs>
        <w:tab w:val="clear" w:pos="9360"/>
        <w:tab w:val="right" w:pos="13608"/>
      </w:tabs>
    </w:pPr>
  </w:style>
  <w:style w:type="paragraph" w:customStyle="1" w:styleId="ListLegal">
    <w:name w:val="List Legal"/>
    <w:basedOn w:val="ListNumber"/>
    <w:uiPriority w:val="8"/>
    <w:semiHidden/>
    <w:qFormat/>
    <w:rsid w:val="00291313"/>
    <w:pPr>
      <w:numPr>
        <w:numId w:val="20"/>
      </w:numPr>
    </w:pPr>
  </w:style>
  <w:style w:type="numbering" w:customStyle="1" w:styleId="ListLegalmaster">
    <w:name w:val="List Legal (master)"/>
    <w:uiPriority w:val="99"/>
    <w:rsid w:val="00291313"/>
    <w:pPr>
      <w:numPr>
        <w:numId w:val="13"/>
      </w:numPr>
    </w:pPr>
  </w:style>
  <w:style w:type="paragraph" w:customStyle="1" w:styleId="ListLegal2">
    <w:name w:val="List Legal 2"/>
    <w:basedOn w:val="ListNumber2"/>
    <w:uiPriority w:val="8"/>
    <w:semiHidden/>
    <w:qFormat/>
    <w:rsid w:val="00291313"/>
    <w:pPr>
      <w:numPr>
        <w:numId w:val="20"/>
      </w:numPr>
      <w:tabs>
        <w:tab w:val="left" w:pos="1077"/>
      </w:tabs>
    </w:pPr>
  </w:style>
  <w:style w:type="paragraph" w:customStyle="1" w:styleId="ListLegal3">
    <w:name w:val="List Legal 3"/>
    <w:basedOn w:val="ListLegal2"/>
    <w:uiPriority w:val="8"/>
    <w:semiHidden/>
    <w:qFormat/>
    <w:rsid w:val="00291313"/>
    <w:pPr>
      <w:numPr>
        <w:ilvl w:val="2"/>
      </w:numPr>
      <w:tabs>
        <w:tab w:val="clear" w:pos="1077"/>
        <w:tab w:val="left" w:pos="1435"/>
      </w:tabs>
    </w:pPr>
  </w:style>
  <w:style w:type="paragraph" w:customStyle="1" w:styleId="DocumentDetails">
    <w:name w:val="Document Details"/>
    <w:basedOn w:val="Normal"/>
    <w:next w:val="BodyText"/>
    <w:uiPriority w:val="24"/>
    <w:rsid w:val="005E26EF"/>
    <w:pPr>
      <w:spacing w:before="480" w:after="240" w:line="276" w:lineRule="auto"/>
    </w:pPr>
    <w:rPr>
      <w:rFonts w:ascii="Arial Bold" w:hAnsi="Arial Bold"/>
      <w:b/>
      <w:color w:val="FFFFFF" w:themeColor="background1"/>
      <w:spacing w:val="-10"/>
      <w:sz w:val="28"/>
    </w:rPr>
  </w:style>
  <w:style w:type="paragraph" w:customStyle="1" w:styleId="SingleSpace">
    <w:name w:val="Single Space"/>
    <w:basedOn w:val="BodyText"/>
    <w:uiPriority w:val="21"/>
    <w:rsid w:val="00891E50"/>
    <w:pPr>
      <w:spacing w:before="0" w:after="0" w:line="240" w:lineRule="auto"/>
    </w:pPr>
    <w:rPr>
      <w:sz w:val="2"/>
    </w:rPr>
  </w:style>
  <w:style w:type="character" w:customStyle="1" w:styleId="Characteryellowhighlight">
    <w:name w:val="Character (yellow highlight)"/>
    <w:basedOn w:val="DefaultParagraphFont"/>
    <w:uiPriority w:val="2"/>
    <w:semiHidden/>
    <w:qFormat/>
    <w:rsid w:val="005012B2"/>
    <w:rPr>
      <w:bdr w:val="none" w:sz="0" w:space="0" w:color="auto"/>
      <w:shd w:val="clear" w:color="auto" w:fill="FFFF00"/>
      <w:lang w:val="en-AU"/>
    </w:rPr>
  </w:style>
  <w:style w:type="paragraph" w:styleId="TableofFigures">
    <w:name w:val="table of figures"/>
    <w:basedOn w:val="Normal"/>
    <w:next w:val="Normal"/>
    <w:uiPriority w:val="39"/>
    <w:semiHidden/>
    <w:rsid w:val="00891E50"/>
    <w:pPr>
      <w:spacing w:after="100" w:line="276" w:lineRule="auto"/>
      <w:ind w:right="851"/>
    </w:pPr>
  </w:style>
  <w:style w:type="paragraph" w:customStyle="1" w:styleId="BodyTextindent">
    <w:name w:val="Body Text (indent)"/>
    <w:basedOn w:val="BodyText"/>
    <w:semiHidden/>
    <w:qFormat/>
    <w:rsid w:val="00010BC1"/>
    <w:pPr>
      <w:ind w:left="357"/>
    </w:pPr>
  </w:style>
  <w:style w:type="paragraph" w:customStyle="1" w:styleId="BodyTextindent2">
    <w:name w:val="Body Text (indent 2)"/>
    <w:basedOn w:val="BodyText"/>
    <w:uiPriority w:val="1"/>
    <w:semiHidden/>
    <w:qFormat/>
    <w:rsid w:val="001C4183"/>
    <w:pPr>
      <w:ind w:left="714"/>
    </w:pPr>
  </w:style>
  <w:style w:type="paragraph" w:customStyle="1" w:styleId="BodyTextindent3">
    <w:name w:val="Body Text (indent 3)"/>
    <w:basedOn w:val="BodyText"/>
    <w:uiPriority w:val="1"/>
    <w:semiHidden/>
    <w:qFormat/>
    <w:rsid w:val="001C4183"/>
    <w:pPr>
      <w:ind w:left="1077"/>
    </w:pPr>
  </w:style>
  <w:style w:type="character" w:customStyle="1" w:styleId="Charactersourcecode">
    <w:name w:val="Character (source code)"/>
    <w:basedOn w:val="DefaultParagraphFont"/>
    <w:uiPriority w:val="3"/>
    <w:semiHidden/>
    <w:qFormat/>
    <w:rsid w:val="00CA539A"/>
    <w:rPr>
      <w:rFonts w:ascii="Courier New" w:hAnsi="Courier New"/>
    </w:rPr>
  </w:style>
  <w:style w:type="paragraph" w:customStyle="1" w:styleId="EndNoteBibliography">
    <w:name w:val="EndNote Bibliography"/>
    <w:basedOn w:val="BodyText"/>
    <w:link w:val="EndNoteBibliographyChar"/>
    <w:uiPriority w:val="23"/>
    <w:semiHidden/>
    <w:rsid w:val="00402E7E"/>
    <w:pPr>
      <w:ind w:left="720" w:hanging="720"/>
    </w:pPr>
    <w:rPr>
      <w:rFonts w:cs="Calibri"/>
      <w:noProof/>
      <w:szCs w:val="22"/>
    </w:rPr>
  </w:style>
  <w:style w:type="character" w:customStyle="1" w:styleId="EndNoteBibliographyChar">
    <w:name w:val="EndNote Bibliography Char"/>
    <w:basedOn w:val="BodyTextChar"/>
    <w:link w:val="EndNoteBibliography"/>
    <w:uiPriority w:val="23"/>
    <w:semiHidden/>
    <w:rsid w:val="009E61A1"/>
    <w:rPr>
      <w:rFonts w:ascii="Arial" w:hAnsi="Arial" w:cs="Calibri"/>
      <w:noProof/>
      <w:sz w:val="22"/>
      <w:szCs w:val="22"/>
      <w:lang w:val="en-AU"/>
    </w:rPr>
  </w:style>
  <w:style w:type="paragraph" w:customStyle="1" w:styleId="EndNoteBibliographyTitle">
    <w:name w:val="EndNote Bibliography Title"/>
    <w:basedOn w:val="Heading1"/>
    <w:next w:val="EndNoteBibliography"/>
    <w:link w:val="EndNoteBibliographyTitleChar4"/>
    <w:uiPriority w:val="23"/>
    <w:semiHidden/>
    <w:rsid w:val="00402E7E"/>
    <w:pPr>
      <w:pageBreakBefore w:val="0"/>
      <w:numPr>
        <w:numId w:val="0"/>
      </w:numPr>
      <w:spacing w:before="120" w:after="120"/>
    </w:pPr>
    <w:rPr>
      <w:rFonts w:cs="Calibri"/>
      <w:i/>
      <w:noProof/>
      <w:sz w:val="20"/>
    </w:rPr>
  </w:style>
  <w:style w:type="character" w:customStyle="1" w:styleId="EndNoteBibliographyTitleChar4">
    <w:name w:val="EndNote Bibliography Title Char4"/>
    <w:basedOn w:val="BodyTextChar"/>
    <w:link w:val="EndNoteBibliographyTitle"/>
    <w:uiPriority w:val="23"/>
    <w:semiHidden/>
    <w:rsid w:val="009E61A1"/>
    <w:rPr>
      <w:rFonts w:ascii="Arial" w:eastAsia="Times New Roman" w:hAnsi="Arial" w:cs="Calibri"/>
      <w:bCs/>
      <w:i/>
      <w:noProof/>
      <w:sz w:val="22"/>
      <w:szCs w:val="32"/>
      <w:lang w:val="en-AU" w:eastAsia="en-AU"/>
    </w:rPr>
  </w:style>
  <w:style w:type="character" w:styleId="PlaceholderText">
    <w:name w:val="Placeholder Text"/>
    <w:basedOn w:val="DefaultParagraphFont"/>
    <w:uiPriority w:val="99"/>
    <w:rsid w:val="00706D2D"/>
    <w:rPr>
      <w:color w:val="C00000"/>
    </w:rPr>
  </w:style>
  <w:style w:type="paragraph" w:styleId="TOC4">
    <w:name w:val="toc 4"/>
    <w:basedOn w:val="TOC1"/>
    <w:next w:val="Normal"/>
    <w:autoRedefine/>
    <w:uiPriority w:val="39"/>
    <w:rsid w:val="00D92686"/>
    <w:pPr>
      <w:tabs>
        <w:tab w:val="left" w:pos="1418"/>
      </w:tabs>
    </w:pPr>
    <w:rPr>
      <w:noProof/>
    </w:rPr>
  </w:style>
  <w:style w:type="paragraph" w:customStyle="1" w:styleId="BodyTextindent4">
    <w:name w:val="Body Text (indent 4)"/>
    <w:basedOn w:val="BodyText"/>
    <w:uiPriority w:val="1"/>
    <w:semiHidden/>
    <w:qFormat/>
    <w:rsid w:val="00291313"/>
    <w:pPr>
      <w:ind w:left="1435"/>
    </w:pPr>
  </w:style>
  <w:style w:type="paragraph" w:styleId="FootnoteText">
    <w:name w:val="footnote text"/>
    <w:basedOn w:val="Normal"/>
    <w:link w:val="FootnoteTextChar"/>
    <w:uiPriority w:val="99"/>
    <w:semiHidden/>
    <w:rsid w:val="00E23C2C"/>
    <w:pPr>
      <w:spacing w:before="0" w:after="80"/>
      <w:ind w:left="113" w:hanging="113"/>
    </w:pPr>
    <w:rPr>
      <w:sz w:val="18"/>
    </w:rPr>
  </w:style>
  <w:style w:type="character" w:customStyle="1" w:styleId="FootnoteTextChar">
    <w:name w:val="Footnote Text Char"/>
    <w:basedOn w:val="DefaultParagraphFont"/>
    <w:link w:val="FootnoteText"/>
    <w:uiPriority w:val="99"/>
    <w:semiHidden/>
    <w:rsid w:val="00E23C2C"/>
    <w:rPr>
      <w:rFonts w:ascii="Arial" w:hAnsi="Arial"/>
      <w:sz w:val="18"/>
      <w:lang w:val="en-AU"/>
    </w:rPr>
  </w:style>
  <w:style w:type="character" w:styleId="FootnoteReference">
    <w:name w:val="footnote reference"/>
    <w:basedOn w:val="DefaultParagraphFont"/>
    <w:uiPriority w:val="99"/>
    <w:semiHidden/>
    <w:rsid w:val="00600004"/>
    <w:rPr>
      <w:vertAlign w:val="superscript"/>
    </w:rPr>
  </w:style>
  <w:style w:type="table" w:customStyle="1" w:styleId="CustomTableoption1">
    <w:name w:val="Custom Table (option 1)"/>
    <w:basedOn w:val="TableNormal"/>
    <w:uiPriority w:val="99"/>
    <w:rsid w:val="001646CD"/>
    <w:pPr>
      <w:spacing w:after="0" w:line="240" w:lineRule="auto"/>
    </w:pPr>
    <w:rPr>
      <w:rFonts w:ascii="Arial" w:hAnsi="Arial"/>
      <w:sz w:val="22"/>
    </w:rPr>
    <w:tblPr>
      <w:tblStyleRowBandSize w:val="1"/>
      <w:tblStyleColBandSize w:val="1"/>
      <w:tblBorders>
        <w:bottom w:val="single" w:sz="4" w:space="0" w:color="2F005F"/>
      </w:tblBorders>
    </w:tblPr>
    <w:trPr>
      <w:cantSplit/>
    </w:trPr>
    <w:tblStylePr w:type="firstRow">
      <w:rPr>
        <w:b w:val="0"/>
        <w:color w:val="FFFFFF" w:themeColor="background1"/>
      </w:rPr>
      <w:tblPr/>
      <w:tcPr>
        <w:shd w:val="clear" w:color="auto" w:fill="2F005F"/>
      </w:tcPr>
    </w:tblStylePr>
    <w:tblStylePr w:type="lastRow">
      <w:rPr>
        <w:b/>
      </w:rPr>
      <w:tblPr/>
      <w:tcPr>
        <w:shd w:val="clear" w:color="auto" w:fill="4B0985"/>
      </w:tcPr>
    </w:tblStylePr>
    <w:tblStylePr w:type="firstCol">
      <w:rPr>
        <w:b w:val="0"/>
        <w:color w:val="FFFFFF" w:themeColor="background1"/>
      </w:rPr>
      <w:tblPr/>
      <w:tcPr>
        <w:shd w:val="clear" w:color="auto" w:fill="2F005F"/>
      </w:tcPr>
    </w:tblStylePr>
    <w:tblStylePr w:type="band2Vert">
      <w:tblPr/>
      <w:tcPr>
        <w:shd w:val="clear" w:color="auto" w:fill="F2F2F2" w:themeFill="background1" w:themeFillShade="F2"/>
      </w:tcPr>
    </w:tblStylePr>
    <w:tblStylePr w:type="band2Horz">
      <w:tblPr/>
      <w:tcPr>
        <w:shd w:val="clear" w:color="auto" w:fill="F2F2F2" w:themeFill="background1" w:themeFillShade="F2"/>
      </w:tcPr>
    </w:tblStylePr>
  </w:style>
  <w:style w:type="table" w:customStyle="1" w:styleId="CustomTableoption2">
    <w:name w:val="Custom Table (option 2)"/>
    <w:basedOn w:val="TableNormal"/>
    <w:uiPriority w:val="99"/>
    <w:rsid w:val="001646CD"/>
    <w:pPr>
      <w:spacing w:after="0" w:line="240" w:lineRule="auto"/>
    </w:pPr>
    <w:rPr>
      <w:rFonts w:ascii="Arial" w:hAnsi="Arial"/>
      <w:sz w:val="22"/>
    </w:rPr>
    <w:tblPr>
      <w:tblStyleRowBandSize w:val="1"/>
      <w:tblStyleColBandSize w:val="1"/>
      <w:tblBorders>
        <w:bottom w:val="single" w:sz="4" w:space="0" w:color="012749"/>
      </w:tblBorders>
    </w:tblPr>
    <w:trPr>
      <w:cantSplit/>
    </w:trPr>
    <w:tblStylePr w:type="firstRow">
      <w:rPr>
        <w:b w:val="0"/>
        <w:color w:val="FFFFFF" w:themeColor="background1"/>
      </w:rPr>
      <w:tblPr/>
      <w:tcPr>
        <w:shd w:val="clear" w:color="auto" w:fill="012749"/>
      </w:tcPr>
    </w:tblStylePr>
    <w:tblStylePr w:type="lastRow">
      <w:rPr>
        <w:b/>
      </w:rPr>
      <w:tblPr/>
      <w:tcPr>
        <w:shd w:val="clear" w:color="auto" w:fill="4B0985"/>
      </w:tcPr>
    </w:tblStylePr>
    <w:tblStylePr w:type="firstCol">
      <w:rPr>
        <w:b w:val="0"/>
        <w:color w:val="auto"/>
      </w:rPr>
      <w:tblPr/>
      <w:tcPr>
        <w:shd w:val="clear" w:color="auto" w:fill="012749"/>
      </w:tcPr>
    </w:tblStylePr>
    <w:tblStylePr w:type="band2Vert">
      <w:tblPr/>
      <w:tcPr>
        <w:shd w:val="clear" w:color="auto" w:fill="F2F2F2" w:themeFill="background1" w:themeFillShade="F2"/>
      </w:tcPr>
    </w:tblStylePr>
    <w:tblStylePr w:type="band2Horz">
      <w:tblPr/>
      <w:tcPr>
        <w:shd w:val="clear" w:color="auto" w:fill="F2F2F2" w:themeFill="background1" w:themeFillShade="F2"/>
      </w:tcPr>
    </w:tblStylePr>
  </w:style>
  <w:style w:type="paragraph" w:customStyle="1" w:styleId="LargeSpace">
    <w:name w:val="Large Space"/>
    <w:basedOn w:val="SingleSpace"/>
    <w:uiPriority w:val="21"/>
    <w:rsid w:val="00A1478F"/>
    <w:pPr>
      <w:spacing w:after="6000"/>
    </w:pPr>
    <w:rPr>
      <w:sz w:val="96"/>
    </w:rPr>
  </w:style>
  <w:style w:type="table" w:customStyle="1" w:styleId="CustomTableplaceholder">
    <w:name w:val="Custom Table (placeholder)"/>
    <w:basedOn w:val="TableNormal"/>
    <w:uiPriority w:val="99"/>
    <w:rsid w:val="007C1A44"/>
    <w:pPr>
      <w:spacing w:after="0" w:line="240" w:lineRule="auto"/>
    </w:pPr>
    <w:rPr>
      <w:rFonts w:ascii="Arial" w:hAnsi="Arial"/>
    </w:rPr>
    <w:tblPr/>
  </w:style>
  <w:style w:type="paragraph" w:styleId="Signature">
    <w:name w:val="Signature"/>
    <w:basedOn w:val="Normal"/>
    <w:link w:val="SignatureChar"/>
    <w:uiPriority w:val="23"/>
    <w:semiHidden/>
    <w:rsid w:val="009E61A1"/>
    <w:pPr>
      <w:spacing w:before="360" w:after="360"/>
    </w:pPr>
    <w:rPr>
      <w:rFonts w:ascii="Segoe Script" w:hAnsi="Segoe Script"/>
      <w:color w:val="9630F1" w:themeColor="text2" w:themeTint="99"/>
      <w:sz w:val="24"/>
    </w:rPr>
  </w:style>
  <w:style w:type="character" w:customStyle="1" w:styleId="SignatureChar">
    <w:name w:val="Signature Char"/>
    <w:basedOn w:val="DefaultParagraphFont"/>
    <w:link w:val="Signature"/>
    <w:uiPriority w:val="23"/>
    <w:semiHidden/>
    <w:rsid w:val="009E61A1"/>
    <w:rPr>
      <w:rFonts w:ascii="Segoe Script" w:hAnsi="Segoe Script"/>
      <w:color w:val="9630F1" w:themeColor="text2" w:themeTint="99"/>
      <w:sz w:val="24"/>
      <w:lang w:val="en-AU"/>
    </w:rPr>
  </w:style>
  <w:style w:type="character" w:customStyle="1" w:styleId="NoSpacingChar">
    <w:name w:val="No Spacing Char"/>
    <w:basedOn w:val="DefaultParagraphFont"/>
    <w:link w:val="NoSpacing"/>
    <w:uiPriority w:val="1"/>
    <w:semiHidden/>
    <w:rsid w:val="00544EC5"/>
    <w:rPr>
      <w:rFonts w:ascii="Arial" w:eastAsia="Times New Roman" w:hAnsi="Arial" w:cs="Times New Roman"/>
      <w:sz w:val="2"/>
      <w:szCs w:val="24"/>
      <w:lang w:val="en-AU" w:eastAsia="en-GB"/>
    </w:rPr>
  </w:style>
  <w:style w:type="character" w:customStyle="1" w:styleId="Characterbolditalic">
    <w:name w:val="Character (bold italic)"/>
    <w:basedOn w:val="DefaultParagraphFont"/>
    <w:uiPriority w:val="2"/>
    <w:qFormat/>
    <w:rsid w:val="00137E20"/>
    <w:rPr>
      <w:b/>
      <w:i/>
    </w:rPr>
  </w:style>
  <w:style w:type="table" w:styleId="PlainTable4">
    <w:name w:val="Plain Table 4"/>
    <w:basedOn w:val="TableNormal"/>
    <w:uiPriority w:val="44"/>
    <w:locked/>
    <w:rsid w:val="00F23E37"/>
    <w:pPr>
      <w:spacing w:after="0" w:line="240" w:lineRule="auto"/>
    </w:pPr>
    <w:rPr>
      <w:rFonts w:ascii="Arial" w:hAnsi="Arial"/>
      <w:sz w:val="22"/>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UnresolvedMention">
    <w:name w:val="Unresolved Mention"/>
    <w:basedOn w:val="DefaultParagraphFont"/>
    <w:uiPriority w:val="99"/>
    <w:semiHidden/>
    <w:unhideWhenUsed/>
    <w:rsid w:val="00E41E09"/>
    <w:rPr>
      <w:color w:val="605E5C"/>
      <w:shd w:val="clear" w:color="auto" w:fill="E1DFDD"/>
    </w:rPr>
  </w:style>
  <w:style w:type="table" w:customStyle="1" w:styleId="CustomTablestandard">
    <w:name w:val="Custom Table (standard)"/>
    <w:basedOn w:val="TableNormal"/>
    <w:uiPriority w:val="99"/>
    <w:locked/>
    <w:rsid w:val="00DD34CE"/>
    <w:pPr>
      <w:spacing w:after="0" w:line="240" w:lineRule="auto"/>
    </w:pPr>
    <w:rPr>
      <w:rFonts w:ascii="Arial" w:hAnsi="Arial"/>
      <w:sz w:val="18"/>
    </w:rPr>
    <w:tblPr>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Pr>
    <w:trPr>
      <w:cantSplit/>
    </w:trPr>
    <w:tblStylePr w:type="firstRow">
      <w:rPr>
        <w:rFonts w:ascii="Arial" w:hAnsi="Arial"/>
        <w:b w:val="0"/>
        <w:color w:val="FFFFFF" w:themeColor="background1"/>
      </w:rPr>
      <w:tblPr/>
      <w:tcPr>
        <w:shd w:val="clear" w:color="auto" w:fill="404040" w:themeFill="text1" w:themeFillTint="BF"/>
      </w:tcPr>
    </w:tblStylePr>
  </w:style>
  <w:style w:type="table" w:customStyle="1" w:styleId="CustomTablebasic">
    <w:name w:val="Custom Table (basic)"/>
    <w:basedOn w:val="TableNormal"/>
    <w:uiPriority w:val="99"/>
    <w:rsid w:val="007A171C"/>
    <w:pPr>
      <w:spacing w:after="0" w:line="240" w:lineRule="auto"/>
    </w:pPr>
    <w:rPr>
      <w:rFonts w:ascii="Arial" w:hAnsi="Arial"/>
      <w:sz w:val="22"/>
    </w:rPr>
    <w:tblPr>
      <w:tblStyleRowBandSize w:val="1"/>
      <w:tblBorders>
        <w:bottom w:val="single" w:sz="4" w:space="0" w:color="2F005F"/>
      </w:tblBorders>
    </w:tblPr>
    <w:tblStylePr w:type="firstRow">
      <w:tblPr/>
      <w:tcPr>
        <w:tcBorders>
          <w:bottom w:val="nil"/>
        </w:tcBorders>
        <w:shd w:val="clear" w:color="auto" w:fill="2F005F"/>
      </w:tcPr>
    </w:tblStylePr>
    <w:tblStylePr w:type="band2Horz">
      <w:tblPr/>
      <w:tcPr>
        <w:shd w:val="clear" w:color="auto" w:fill="F2F2F2" w:themeFill="background1" w:themeFillShade="F2"/>
      </w:tcPr>
    </w:tblStylePr>
  </w:style>
  <w:style w:type="table" w:customStyle="1" w:styleId="CustomTablepulloutbox">
    <w:name w:val="Custom Table (pullout box)"/>
    <w:basedOn w:val="TableNormal"/>
    <w:uiPriority w:val="99"/>
    <w:rsid w:val="00AC33C3"/>
    <w:pPr>
      <w:spacing w:after="0" w:line="240" w:lineRule="auto"/>
    </w:pPr>
    <w:tblPr>
      <w:tblBorders>
        <w:left w:val="single" w:sz="24" w:space="0" w:color="4B0885"/>
      </w:tblBorders>
    </w:tblPr>
    <w:tcPr>
      <w:shd w:val="clear" w:color="auto" w:fill="F2F2F2" w:themeFill="background1" w:themeFillShade="F2"/>
      <w:tcMar>
        <w:top w:w="227" w:type="dxa"/>
        <w:left w:w="227" w:type="dxa"/>
        <w:bottom w:w="227" w:type="dxa"/>
        <w:right w:w="227" w:type="dxa"/>
      </w:tcMar>
    </w:tcPr>
  </w:style>
  <w:style w:type="table" w:customStyle="1" w:styleId="CustomTablekeythemes">
    <w:name w:val="Custom Table (key themes)"/>
    <w:basedOn w:val="TableNormal"/>
    <w:uiPriority w:val="99"/>
    <w:rsid w:val="006819D3"/>
    <w:pPr>
      <w:spacing w:after="0" w:line="240" w:lineRule="auto"/>
    </w:pPr>
    <w:tblPr>
      <w:tblBorders>
        <w:top w:val="double" w:sz="12" w:space="0" w:color="D9D9D9" w:themeColor="background1" w:themeShade="D9"/>
        <w:bottom w:val="double" w:sz="12" w:space="0" w:color="D9D9D9" w:themeColor="background1" w:themeShade="D9"/>
      </w:tblBorders>
    </w:tblPr>
    <w:tcPr>
      <w:shd w:val="clear" w:color="auto" w:fill="D9D9D9" w:themeFill="background1" w:themeFillShade="D9"/>
      <w:tcMar>
        <w:top w:w="227" w:type="dxa"/>
        <w:left w:w="227" w:type="dxa"/>
        <w:bottom w:w="227" w:type="dxa"/>
        <w:right w:w="227" w:type="dxa"/>
      </w:tcMar>
    </w:tcPr>
  </w:style>
  <w:style w:type="paragraph" w:customStyle="1" w:styleId="TableHeading1centre">
    <w:name w:val="Table Heading 1 (centre)"/>
    <w:basedOn w:val="TableHeading1"/>
    <w:uiPriority w:val="13"/>
    <w:qFormat/>
    <w:rsid w:val="005D70A0"/>
    <w:pPr>
      <w:jc w:val="center"/>
    </w:pPr>
    <w:rPr>
      <w:color w:val="FFFFFF" w:themeColor="background1"/>
    </w:rPr>
  </w:style>
  <w:style w:type="paragraph" w:customStyle="1" w:styleId="TableHeading1right">
    <w:name w:val="Table Heading 1 (right)"/>
    <w:basedOn w:val="TableHeading1"/>
    <w:uiPriority w:val="13"/>
    <w:qFormat/>
    <w:rsid w:val="005D70A0"/>
    <w:pPr>
      <w:jc w:val="right"/>
    </w:pPr>
    <w:rPr>
      <w:color w:val="FFFFFF" w:themeColor="background1"/>
    </w:rPr>
  </w:style>
  <w:style w:type="paragraph" w:customStyle="1" w:styleId="TableBodyTextcentre">
    <w:name w:val="Table Body Text (centre)"/>
    <w:basedOn w:val="TableBodyText"/>
    <w:uiPriority w:val="14"/>
    <w:qFormat/>
    <w:rsid w:val="005D70A0"/>
    <w:pPr>
      <w:jc w:val="center"/>
    </w:pPr>
  </w:style>
  <w:style w:type="character" w:customStyle="1" w:styleId="Heading6Char">
    <w:name w:val="Heading 6 Char"/>
    <w:basedOn w:val="DefaultParagraphFont"/>
    <w:link w:val="Heading6"/>
    <w:uiPriority w:val="9"/>
    <w:semiHidden/>
    <w:rsid w:val="0082152E"/>
    <w:rPr>
      <w:rFonts w:ascii="Arial" w:eastAsiaTheme="majorEastAsia" w:hAnsi="Arial" w:cstheme="majorBidi"/>
      <w:color w:val="4B0885"/>
      <w:sz w:val="19"/>
      <w:lang w:val="en-AU"/>
    </w:rPr>
  </w:style>
  <w:style w:type="paragraph" w:customStyle="1" w:styleId="Quotelarge">
    <w:name w:val="Quote (large)"/>
    <w:basedOn w:val="Quote"/>
    <w:uiPriority w:val="18"/>
    <w:qFormat/>
    <w:rsid w:val="00B74938"/>
    <w:rPr>
      <w:color w:val="4B0885"/>
      <w:sz w:val="28"/>
    </w:rPr>
  </w:style>
  <w:style w:type="paragraph" w:customStyle="1" w:styleId="BoxHeading">
    <w:name w:val="Box Heading"/>
    <w:basedOn w:val="BodyText"/>
    <w:uiPriority w:val="16"/>
    <w:qFormat/>
    <w:rsid w:val="002D3250"/>
    <w:pPr>
      <w:keepNext/>
    </w:pPr>
    <w:rPr>
      <w:b/>
      <w:color w:val="2F005F"/>
      <w:sz w:val="23"/>
      <w:lang w:eastAsia="en-GB"/>
    </w:rPr>
  </w:style>
  <w:style w:type="table" w:customStyle="1" w:styleId="CustomTablepulloutbox2">
    <w:name w:val="Custom Table (pullout box 2)"/>
    <w:basedOn w:val="CustomTablepulloutbox"/>
    <w:uiPriority w:val="99"/>
    <w:rsid w:val="00F4121F"/>
    <w:tblPr/>
    <w:tcPr>
      <w:shd w:val="clear" w:color="auto" w:fill="E0D1F5"/>
    </w:tcPr>
  </w:style>
  <w:style w:type="paragraph" w:styleId="NormalWeb">
    <w:name w:val="Normal (Web)"/>
    <w:basedOn w:val="Normal"/>
    <w:uiPriority w:val="99"/>
    <w:semiHidden/>
    <w:rsid w:val="00B9028E"/>
    <w:rPr>
      <w:rFonts w:ascii="Times New Roman" w:hAnsi="Times New Roman" w:cs="Times New Roman"/>
      <w:sz w:val="24"/>
      <w:szCs w:val="24"/>
    </w:rPr>
  </w:style>
  <w:style w:type="character" w:styleId="CommentReference">
    <w:name w:val="annotation reference"/>
    <w:basedOn w:val="DefaultParagraphFont"/>
    <w:uiPriority w:val="99"/>
    <w:semiHidden/>
    <w:rsid w:val="009E3CEA"/>
    <w:rPr>
      <w:sz w:val="16"/>
      <w:szCs w:val="16"/>
    </w:rPr>
  </w:style>
  <w:style w:type="paragraph" w:styleId="CommentText">
    <w:name w:val="annotation text"/>
    <w:basedOn w:val="Normal"/>
    <w:link w:val="CommentTextChar"/>
    <w:uiPriority w:val="99"/>
    <w:semiHidden/>
    <w:rsid w:val="009E3CEA"/>
    <w:rPr>
      <w:sz w:val="20"/>
    </w:rPr>
  </w:style>
  <w:style w:type="character" w:customStyle="1" w:styleId="CommentTextChar">
    <w:name w:val="Comment Text Char"/>
    <w:basedOn w:val="DefaultParagraphFont"/>
    <w:link w:val="CommentText"/>
    <w:uiPriority w:val="99"/>
    <w:semiHidden/>
    <w:rsid w:val="009E3CEA"/>
    <w:rPr>
      <w:rFonts w:ascii="Arial" w:hAnsi="Arial"/>
      <w:lang w:val="en-AU"/>
    </w:rPr>
  </w:style>
  <w:style w:type="paragraph" w:styleId="CommentSubject">
    <w:name w:val="annotation subject"/>
    <w:basedOn w:val="CommentText"/>
    <w:next w:val="CommentText"/>
    <w:link w:val="CommentSubjectChar"/>
    <w:uiPriority w:val="99"/>
    <w:semiHidden/>
    <w:rsid w:val="009E3CEA"/>
    <w:rPr>
      <w:b/>
      <w:bCs/>
    </w:rPr>
  </w:style>
  <w:style w:type="character" w:customStyle="1" w:styleId="CommentSubjectChar">
    <w:name w:val="Comment Subject Char"/>
    <w:basedOn w:val="CommentTextChar"/>
    <w:link w:val="CommentSubject"/>
    <w:uiPriority w:val="99"/>
    <w:semiHidden/>
    <w:rsid w:val="009E3CEA"/>
    <w:rPr>
      <w:rFonts w:ascii="Arial" w:hAnsi="Arial"/>
      <w:b/>
      <w:bCs/>
      <w:lang w:val="en-AU"/>
    </w:rPr>
  </w:style>
  <w:style w:type="paragraph" w:styleId="Revision">
    <w:name w:val="Revision"/>
    <w:hidden/>
    <w:uiPriority w:val="99"/>
    <w:semiHidden/>
    <w:rsid w:val="00001A96"/>
    <w:pPr>
      <w:spacing w:after="0" w:line="240" w:lineRule="auto"/>
    </w:pPr>
    <w:rPr>
      <w:rFonts w:ascii="Arial" w:hAnsi="Arial"/>
      <w:sz w:val="22"/>
      <w:lang w:val="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2591990">
      <w:bodyDiv w:val="1"/>
      <w:marLeft w:val="0"/>
      <w:marRight w:val="0"/>
      <w:marTop w:val="0"/>
      <w:marBottom w:val="0"/>
      <w:divBdr>
        <w:top w:val="none" w:sz="0" w:space="0" w:color="auto"/>
        <w:left w:val="none" w:sz="0" w:space="0" w:color="auto"/>
        <w:bottom w:val="none" w:sz="0" w:space="0" w:color="auto"/>
        <w:right w:val="none" w:sz="0" w:space="0" w:color="auto"/>
      </w:divBdr>
    </w:div>
    <w:div w:id="562252493">
      <w:bodyDiv w:val="1"/>
      <w:marLeft w:val="0"/>
      <w:marRight w:val="0"/>
      <w:marTop w:val="0"/>
      <w:marBottom w:val="0"/>
      <w:divBdr>
        <w:top w:val="none" w:sz="0" w:space="0" w:color="auto"/>
        <w:left w:val="none" w:sz="0" w:space="0" w:color="auto"/>
        <w:bottom w:val="none" w:sz="0" w:space="0" w:color="auto"/>
        <w:right w:val="none" w:sz="0" w:space="0" w:color="auto"/>
      </w:divBdr>
    </w:div>
    <w:div w:id="714623433">
      <w:bodyDiv w:val="1"/>
      <w:marLeft w:val="0"/>
      <w:marRight w:val="0"/>
      <w:marTop w:val="0"/>
      <w:marBottom w:val="0"/>
      <w:divBdr>
        <w:top w:val="none" w:sz="0" w:space="0" w:color="auto"/>
        <w:left w:val="none" w:sz="0" w:space="0" w:color="auto"/>
        <w:bottom w:val="none" w:sz="0" w:space="0" w:color="auto"/>
        <w:right w:val="none" w:sz="0" w:space="0" w:color="auto"/>
      </w:divBdr>
    </w:div>
    <w:div w:id="891425776">
      <w:bodyDiv w:val="1"/>
      <w:marLeft w:val="0"/>
      <w:marRight w:val="0"/>
      <w:marTop w:val="0"/>
      <w:marBottom w:val="0"/>
      <w:divBdr>
        <w:top w:val="none" w:sz="0" w:space="0" w:color="auto"/>
        <w:left w:val="none" w:sz="0" w:space="0" w:color="auto"/>
        <w:bottom w:val="none" w:sz="0" w:space="0" w:color="auto"/>
        <w:right w:val="none" w:sz="0" w:space="0" w:color="auto"/>
      </w:divBdr>
    </w:div>
    <w:div w:id="1285455281">
      <w:bodyDiv w:val="1"/>
      <w:marLeft w:val="0"/>
      <w:marRight w:val="0"/>
      <w:marTop w:val="0"/>
      <w:marBottom w:val="0"/>
      <w:divBdr>
        <w:top w:val="none" w:sz="0" w:space="0" w:color="auto"/>
        <w:left w:val="none" w:sz="0" w:space="0" w:color="auto"/>
        <w:bottom w:val="none" w:sz="0" w:space="0" w:color="auto"/>
        <w:right w:val="none" w:sz="0" w:space="0" w:color="auto"/>
      </w:divBdr>
    </w:div>
    <w:div w:id="1470174321">
      <w:bodyDiv w:val="1"/>
      <w:marLeft w:val="0"/>
      <w:marRight w:val="0"/>
      <w:marTop w:val="0"/>
      <w:marBottom w:val="0"/>
      <w:divBdr>
        <w:top w:val="none" w:sz="0" w:space="0" w:color="auto"/>
        <w:left w:val="none" w:sz="0" w:space="0" w:color="auto"/>
        <w:bottom w:val="none" w:sz="0" w:space="0" w:color="auto"/>
        <w:right w:val="none" w:sz="0" w:space="0" w:color="auto"/>
      </w:divBdr>
    </w:div>
    <w:div w:id="17312727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svg"/><Relationship Id="rId18" Type="http://schemas.openxmlformats.org/officeDocument/2006/relationships/hyperlink" Target="mailto:copyright@dewr.gov.au" TargetMode="Externa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ettings" Target="settings.xml"/><Relationship Id="rId12" Type="http://schemas.openxmlformats.org/officeDocument/2006/relationships/image" Target="media/image1.png"/><Relationship Id="rId17" Type="http://schemas.openxmlformats.org/officeDocument/2006/relationships/hyperlink" Target="https://www.pmc.gov.au/"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creativecommons.org/"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24" Type="http://schemas.openxmlformats.org/officeDocument/2006/relationships/glossaryDocument" Target="glossary/document.xml"/><Relationship Id="rId5" Type="http://schemas.openxmlformats.org/officeDocument/2006/relationships/numbering" Target="numbering.xml"/><Relationship Id="rId15" Type="http://schemas.openxmlformats.org/officeDocument/2006/relationships/image" Target="media/image4.png"/><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3.png"/><Relationship Id="rId22" Type="http://schemas.openxmlformats.org/officeDocument/2006/relationships/footer" Target="foot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w3113\OneDrive%20-%20Corporate%20Network\Documents\paper\JSA%20Major%20Report%20Templat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376F9A63763D4C99A547619DEB0488CD"/>
        <w:category>
          <w:name w:val="General"/>
          <w:gallery w:val="placeholder"/>
        </w:category>
        <w:types>
          <w:type w:val="bbPlcHdr"/>
        </w:types>
        <w:behaviors>
          <w:behavior w:val="content"/>
        </w:behaviors>
        <w:guid w:val="{15411AD5-AA7B-4C0B-A7C7-186430CAF130}"/>
      </w:docPartPr>
      <w:docPartBody>
        <w:p w:rsidR="004F1F08" w:rsidRDefault="004F1F08">
          <w:pPr>
            <w:pStyle w:val="376F9A63763D4C99A547619DEB0488CD"/>
          </w:pPr>
          <w:r w:rsidRPr="004C16A2">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Bold">
    <w:altName w:val="Arial"/>
    <w:panose1 w:val="00000000000000000000"/>
    <w:charset w:val="00"/>
    <w:family w:val="roman"/>
    <w:notTrueType/>
    <w:pitch w:val="default"/>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Segoe Script">
    <w:panose1 w:val="030B0504020000000003"/>
    <w:charset w:val="00"/>
    <w:family w:val="script"/>
    <w:pitch w:val="variable"/>
    <w:sig w:usb0="0000028F"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DengXian">
    <w:panose1 w:val="02010600030101010101"/>
    <w:charset w:val="86"/>
    <w:family w:val="auto"/>
    <w:pitch w:val="variable"/>
    <w:sig w:usb0="A00002BF" w:usb1="38CF7CFA" w:usb2="00000016" w:usb3="00000000" w:csb0="0004000F" w:csb1="00000000"/>
  </w:font>
  <w:font w:name="DengXian Light">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1F08"/>
    <w:rsid w:val="00017C47"/>
    <w:rsid w:val="00065C4B"/>
    <w:rsid w:val="00133159"/>
    <w:rsid w:val="00150693"/>
    <w:rsid w:val="0015163B"/>
    <w:rsid w:val="002D75BB"/>
    <w:rsid w:val="00422D57"/>
    <w:rsid w:val="004E3DFE"/>
    <w:rsid w:val="004F1F08"/>
    <w:rsid w:val="00507C2F"/>
    <w:rsid w:val="005265FC"/>
    <w:rsid w:val="005929D1"/>
    <w:rsid w:val="005B2AEE"/>
    <w:rsid w:val="00694582"/>
    <w:rsid w:val="008B488D"/>
    <w:rsid w:val="00B540D8"/>
    <w:rsid w:val="00CC0CBE"/>
    <w:rsid w:val="00CE0C2C"/>
    <w:rsid w:val="00DA2BE5"/>
    <w:rsid w:val="00DF020F"/>
    <w:rsid w:val="00E65805"/>
    <w:rsid w:val="00EB08FF"/>
    <w:rsid w:val="00FD0F91"/>
  </w:rsids>
  <m:mathPr>
    <m:mathFont m:val="Cambria Math"/>
    <m:brkBin m:val="before"/>
    <m:brkBinSub m:val="--"/>
    <m:smallFrac m:val="0"/>
    <m:dispDef/>
    <m:lMargin m:val="0"/>
    <m:rMargin m:val="0"/>
    <m:defJc m:val="centerGroup"/>
    <m:wrapIndent m:val="1440"/>
    <m:intLim m:val="subSup"/>
    <m:naryLim m:val="undOvr"/>
  </m:mathPr>
  <w:themeFontLang w:val="en-AU" w:eastAsia="zh-CN"/>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AU" w:eastAsia="en-AU"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Pr>
      <w:color w:val="C00000"/>
    </w:rPr>
  </w:style>
  <w:style w:type="paragraph" w:customStyle="1" w:styleId="376F9A63763D4C99A547619DEB0488CD">
    <w:name w:val="376F9A63763D4C99A547619DEB0488C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JSA">
      <a:dk1>
        <a:sysClr val="windowText" lastClr="000000"/>
      </a:dk1>
      <a:lt1>
        <a:sysClr val="window" lastClr="FFFFFF"/>
      </a:lt1>
      <a:dk2>
        <a:srgbClr val="4B0985"/>
      </a:dk2>
      <a:lt2>
        <a:srgbClr val="D5A3F9"/>
      </a:lt2>
      <a:accent1>
        <a:srgbClr val="6929C4"/>
      </a:accent1>
      <a:accent2>
        <a:srgbClr val="009D9A"/>
      </a:accent2>
      <a:accent3>
        <a:srgbClr val="012749"/>
      </a:accent3>
      <a:accent4>
        <a:srgbClr val="EE538B"/>
      </a:accent4>
      <a:accent5>
        <a:srgbClr val="1192E8"/>
      </a:accent5>
      <a:accent6>
        <a:srgbClr val="9F1853"/>
      </a:accent6>
      <a:hlink>
        <a:srgbClr val="215E9E"/>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877676d7-0581-4ea8-b31a-49d927508dd8">
      <Terms xmlns="http://schemas.microsoft.com/office/infopath/2007/PartnerControls"/>
    </lcf76f155ced4ddcb4097134ff3c332f>
    <TaxCatchAll xmlns="ce9780f4-bea7-4f53-9f8f-abfcb010f713" xsi:nil="true"/>
    <PageTag xmlns="877676d7-0581-4ea8-b31a-49d927508dd8" xsi:nil="true"/>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279213681387C94D9B92267598DFD251" ma:contentTypeVersion="15" ma:contentTypeDescription="Create a new document." ma:contentTypeScope="" ma:versionID="ed87569a31106c7e392e533f4fdf1193">
  <xsd:schema xmlns:xsd="http://www.w3.org/2001/XMLSchema" xmlns:xs="http://www.w3.org/2001/XMLSchema" xmlns:p="http://schemas.microsoft.com/office/2006/metadata/properties" xmlns:ns2="877676d7-0581-4ea8-b31a-49d927508dd8" xmlns:ns3="ce9780f4-bea7-4f53-9f8f-abfcb010f713" targetNamespace="http://schemas.microsoft.com/office/2006/metadata/properties" ma:root="true" ma:fieldsID="69e5bbc7c8188ce232590447de367451" ns2:_="" ns3:_="">
    <xsd:import namespace="877676d7-0581-4ea8-b31a-49d927508dd8"/>
    <xsd:import namespace="ce9780f4-bea7-4f53-9f8f-abfcb010f713"/>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PageTag"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77676d7-0581-4ea8-b31a-49d927508dd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7147e460-a74b-4414-8224-31362e5846fd"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PageTag" ma:index="22" nillable="true" ma:displayName="PageTag" ma:format="Dropdown" ma:internalName="PageTag">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e9780f4-bea7-4f53-9f8f-abfcb010f713"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d49ef7d6-956c-4980-95bf-28d773b62d06}" ma:internalName="TaxCatchAll" ma:showField="CatchAllData" ma:web="ce9780f4-bea7-4f53-9f8f-abfcb010f71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A182D10-4BE8-46F5-AB3D-A190D07974C1}">
  <ds:schemaRefs>
    <ds:schemaRef ds:uri="http://schemas.microsoft.com/office/2006/metadata/properties"/>
    <ds:schemaRef ds:uri="http://schemas.microsoft.com/office/infopath/2007/PartnerControls"/>
    <ds:schemaRef ds:uri="877676d7-0581-4ea8-b31a-49d927508dd8"/>
    <ds:schemaRef ds:uri="ce9780f4-bea7-4f53-9f8f-abfcb010f713"/>
  </ds:schemaRefs>
</ds:datastoreItem>
</file>

<file path=customXml/itemProps2.xml><?xml version="1.0" encoding="utf-8"?>
<ds:datastoreItem xmlns:ds="http://schemas.openxmlformats.org/officeDocument/2006/customXml" ds:itemID="{38144F5A-3C7F-42D8-939D-C2DE9E746D7D}">
  <ds:schemaRefs>
    <ds:schemaRef ds:uri="http://schemas.openxmlformats.org/officeDocument/2006/bibliography"/>
  </ds:schemaRefs>
</ds:datastoreItem>
</file>

<file path=customXml/itemProps3.xml><?xml version="1.0" encoding="utf-8"?>
<ds:datastoreItem xmlns:ds="http://schemas.openxmlformats.org/officeDocument/2006/customXml" ds:itemID="{823B229D-B7BF-4345-BB14-9CD4399CD0D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77676d7-0581-4ea8-b31a-49d927508dd8"/>
    <ds:schemaRef ds:uri="ce9780f4-bea7-4f53-9f8f-abfcb010f71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55A4668-93F0-4A51-9EF3-DA6E28784F8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JSA Major Report Template.dotx</Template>
  <TotalTime>110</TotalTime>
  <Pages>10</Pages>
  <Words>2810</Words>
  <Characters>14729</Characters>
  <Application>Microsoft Office Word</Application>
  <DocSecurity>0</DocSecurity>
  <Lines>475</Lines>
  <Paragraphs>307</Paragraphs>
  <ScaleCrop>false</ScaleCrop>
  <HeadingPairs>
    <vt:vector size="2" baseType="variant">
      <vt:variant>
        <vt:lpstr>Title</vt:lpstr>
      </vt:variant>
      <vt:variant>
        <vt:i4>1</vt:i4>
      </vt:variant>
    </vt:vector>
  </HeadingPairs>
  <TitlesOfParts>
    <vt:vector size="1" baseType="lpstr">
      <vt:lpstr>Nowcast of Employment by Region and Occupation 3.0 (NERO v3)</vt:lpstr>
    </vt:vector>
  </TitlesOfParts>
  <Company/>
  <LinksUpToDate>false</LinksUpToDate>
  <CharactersWithSpaces>17232</CharactersWithSpaces>
  <SharedDoc>false</SharedDoc>
  <HLinks>
    <vt:vector size="18" baseType="variant">
      <vt:variant>
        <vt:i4>1638522</vt:i4>
      </vt:variant>
      <vt:variant>
        <vt:i4>6</vt:i4>
      </vt:variant>
      <vt:variant>
        <vt:i4>0</vt:i4>
      </vt:variant>
      <vt:variant>
        <vt:i4>5</vt:i4>
      </vt:variant>
      <vt:variant>
        <vt:lpwstr>mailto:copyright@dewr.gov.au</vt:lpwstr>
      </vt:variant>
      <vt:variant>
        <vt:lpwstr/>
      </vt:variant>
      <vt:variant>
        <vt:i4>4128803</vt:i4>
      </vt:variant>
      <vt:variant>
        <vt:i4>3</vt:i4>
      </vt:variant>
      <vt:variant>
        <vt:i4>0</vt:i4>
      </vt:variant>
      <vt:variant>
        <vt:i4>5</vt:i4>
      </vt:variant>
      <vt:variant>
        <vt:lpwstr>https://www.pmc.gov.au/</vt:lpwstr>
      </vt:variant>
      <vt:variant>
        <vt:lpwstr/>
      </vt:variant>
      <vt:variant>
        <vt:i4>1114206</vt:i4>
      </vt:variant>
      <vt:variant>
        <vt:i4>0</vt:i4>
      </vt:variant>
      <vt:variant>
        <vt:i4>0</vt:i4>
      </vt:variant>
      <vt:variant>
        <vt:i4>5</vt:i4>
      </vt:variant>
      <vt:variant>
        <vt:lpwstr>https://creativecommons.org/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Nowcast of Employment by Region and Occupation 3.0 (NERO v3)</dc:title>
  <dc:subject/>
  <dc:creator>WANG,Rui</dc:creator>
  <cp:keywords/>
  <dc:description/>
  <cp:lastModifiedBy>WANG,Rui</cp:lastModifiedBy>
  <cp:revision>153</cp:revision>
  <cp:lastPrinted>2026-05-27T03:40:00Z</cp:lastPrinted>
  <dcterms:created xsi:type="dcterms:W3CDTF">2026-05-26T15:10:00Z</dcterms:created>
  <dcterms:modified xsi:type="dcterms:W3CDTF">2026-05-27T03:40:00Z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0x010100279213681387C94D9B92267598DFD251</vt:lpwstr>
  </property>
  <property fmtid="{D5CDD505-2E9C-101B-9397-08002B2CF9AE}" pid="3" name="MediaServiceImageTags">
    <vt:lpwstr/>
  </property>
  <property fmtid="{D5CDD505-2E9C-101B-9397-08002B2CF9AE}" pid="4" name="MSIP_Label_79d889eb-932f-4752-8739-64d25806ef64_Enabled">
    <vt:lpwstr>true</vt:lpwstr>
  </property>
  <property fmtid="{D5CDD505-2E9C-101B-9397-08002B2CF9AE}" pid="5" name="MSIP_Label_79d889eb-932f-4752-8739-64d25806ef64_SetDate">
    <vt:lpwstr>2024-12-18T21:58:22Z</vt:lpwstr>
  </property>
  <property fmtid="{D5CDD505-2E9C-101B-9397-08002B2CF9AE}" pid="6" name="MSIP_Label_79d889eb-932f-4752-8739-64d25806ef64_Method">
    <vt:lpwstr>Privileged</vt:lpwstr>
  </property>
  <property fmtid="{D5CDD505-2E9C-101B-9397-08002B2CF9AE}" pid="7" name="MSIP_Label_79d889eb-932f-4752-8739-64d25806ef64_Name">
    <vt:lpwstr>79d889eb-932f-4752-8739-64d25806ef64</vt:lpwstr>
  </property>
  <property fmtid="{D5CDD505-2E9C-101B-9397-08002B2CF9AE}" pid="8" name="MSIP_Label_79d889eb-932f-4752-8739-64d25806ef64_SiteId">
    <vt:lpwstr>dd0cfd15-4558-4b12-8bad-ea26984fc417</vt:lpwstr>
  </property>
  <property fmtid="{D5CDD505-2E9C-101B-9397-08002B2CF9AE}" pid="9" name="MSIP_Label_79d889eb-932f-4752-8739-64d25806ef64_ActionId">
    <vt:lpwstr>da0c1f46-5534-47dd-b467-e868829f96a8</vt:lpwstr>
  </property>
  <property fmtid="{D5CDD505-2E9C-101B-9397-08002B2CF9AE}" pid="10" name="MSIP_Label_79d889eb-932f-4752-8739-64d25806ef64_ContentBits">
    <vt:lpwstr>0</vt:lpwstr>
  </property>
</Properties>
</file>